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1784" w14:textId="48AFAC14" w:rsidR="00A47739" w:rsidRPr="008129EB" w:rsidRDefault="00A47739" w:rsidP="00A47739">
      <w:pPr>
        <w:pStyle w:val="PrecNameCover"/>
        <w:rPr>
          <w:sz w:val="72"/>
          <w:szCs w:val="72"/>
        </w:rPr>
      </w:pPr>
      <w:bookmarkStart w:id="0" w:name="_Hlk74737605"/>
      <w:bookmarkStart w:id="1" w:name="_Hlk86351513"/>
      <w:bookmarkStart w:id="2" w:name="_Hlk101534848"/>
      <w:bookmarkStart w:id="3" w:name="_Hlk170374838"/>
      <w:r w:rsidRPr="008129EB">
        <w:rPr>
          <w:sz w:val="72"/>
          <w:szCs w:val="72"/>
        </w:rPr>
        <w:t>Capacity Investment Scheme Agreement</w:t>
      </w:r>
    </w:p>
    <w:p w14:paraId="7EF4FE5D" w14:textId="7FFB60F8" w:rsidR="00AC60FC" w:rsidRPr="008129EB" w:rsidRDefault="00F84EAF" w:rsidP="00A47739">
      <w:pPr>
        <w:ind w:left="114" w:hanging="57"/>
        <w:rPr>
          <w:rFonts w:ascii="Garamond" w:hAnsi="Garamond"/>
          <w:sz w:val="36"/>
          <w:szCs w:val="36"/>
        </w:rPr>
      </w:pPr>
      <w:r w:rsidRPr="008129EB">
        <w:rPr>
          <w:rFonts w:ascii="Garamond" w:hAnsi="Garamond"/>
          <w:sz w:val="36"/>
          <w:szCs w:val="36"/>
        </w:rPr>
        <w:t xml:space="preserve">Tender </w:t>
      </w:r>
      <w:r w:rsidR="00AA74D1" w:rsidRPr="008129EB">
        <w:rPr>
          <w:rFonts w:ascii="Garamond" w:hAnsi="Garamond"/>
          <w:sz w:val="36"/>
          <w:szCs w:val="36"/>
        </w:rPr>
        <w:t>3</w:t>
      </w:r>
      <w:r w:rsidRPr="008129EB">
        <w:rPr>
          <w:rFonts w:ascii="Garamond" w:hAnsi="Garamond"/>
          <w:sz w:val="36"/>
          <w:szCs w:val="36"/>
        </w:rPr>
        <w:t xml:space="preserve">: </w:t>
      </w:r>
      <w:r w:rsidR="00AA74D1" w:rsidRPr="008129EB">
        <w:rPr>
          <w:rFonts w:ascii="Garamond" w:hAnsi="Garamond"/>
          <w:sz w:val="36"/>
          <w:szCs w:val="36"/>
        </w:rPr>
        <w:t xml:space="preserve">National </w:t>
      </w:r>
      <w:r w:rsidRPr="008129EB">
        <w:rPr>
          <w:rFonts w:ascii="Garamond" w:hAnsi="Garamond"/>
          <w:sz w:val="36"/>
          <w:szCs w:val="36"/>
        </w:rPr>
        <w:t>Electricity Market - Dispatchable Capacity</w:t>
      </w:r>
      <w:r w:rsidRPr="008129EB" w:rsidDel="00F84EAF">
        <w:rPr>
          <w:rFonts w:ascii="Garamond" w:hAnsi="Garamond"/>
          <w:sz w:val="36"/>
          <w:szCs w:val="36"/>
        </w:rPr>
        <w:t xml:space="preserve"> </w:t>
      </w:r>
    </w:p>
    <w:p w14:paraId="17CF26B4" w14:textId="5B8D6CB3" w:rsidR="00A47739" w:rsidRPr="008129EB" w:rsidRDefault="00A47739" w:rsidP="00A47739">
      <w:pPr>
        <w:ind w:left="114" w:hanging="57"/>
        <w:rPr>
          <w:rFonts w:ascii="Garamond" w:hAnsi="Garamond"/>
          <w:sz w:val="36"/>
          <w:szCs w:val="36"/>
        </w:rPr>
      </w:pPr>
      <w:bookmarkStart w:id="4" w:name="_Hlk103588372"/>
    </w:p>
    <w:p w14:paraId="010C970B" w14:textId="77777777" w:rsidR="00A47739" w:rsidRPr="008129EB" w:rsidRDefault="00A47739" w:rsidP="00A47739">
      <w:pPr>
        <w:ind w:left="114" w:hanging="57"/>
        <w:rPr>
          <w:rFonts w:ascii="Garamond" w:hAnsi="Garamond"/>
          <w:sz w:val="36"/>
          <w:szCs w:val="36"/>
        </w:rPr>
      </w:pPr>
      <w:r w:rsidRPr="008129EB">
        <w:rPr>
          <w:rFonts w:ascii="Garamond" w:hAnsi="Garamond"/>
          <w:sz w:val="36"/>
          <w:szCs w:val="36"/>
        </w:rPr>
        <w:t>[</w:t>
      </w:r>
      <w:r w:rsidRPr="001C24DC">
        <w:rPr>
          <w:rFonts w:ascii="Garamond" w:hAnsi="Garamond"/>
          <w:sz w:val="36"/>
          <w:szCs w:val="36"/>
          <w:highlight w:val="yellow"/>
        </w:rPr>
        <w:t>Project name</w:t>
      </w:r>
      <w:r w:rsidRPr="008129EB">
        <w:rPr>
          <w:rFonts w:ascii="Garamond" w:hAnsi="Garamond"/>
          <w:sz w:val="36"/>
          <w:szCs w:val="36"/>
        </w:rPr>
        <w:t>]</w:t>
      </w:r>
    </w:p>
    <w:bookmarkEnd w:id="4"/>
    <w:p w14:paraId="5B0B37B1" w14:textId="2A89410A" w:rsidR="00A47739" w:rsidRPr="008129EB" w:rsidRDefault="00A47739" w:rsidP="00A47739">
      <w:pPr>
        <w:pStyle w:val="CoverText"/>
        <w:spacing w:before="560" w:after="567"/>
      </w:pPr>
      <w:r w:rsidRPr="008129EB">
        <w:t>Date</w:t>
      </w:r>
      <w:r w:rsidR="00763324" w:rsidRPr="008129EB">
        <w:t>d:</w:t>
      </w:r>
      <w:r w:rsidRPr="008129EB">
        <w:t xml:space="preserve">                               </w:t>
      </w:r>
    </w:p>
    <w:p w14:paraId="58647211" w14:textId="77777777" w:rsidR="00763324" w:rsidRPr="008129EB" w:rsidRDefault="00763324" w:rsidP="00A47739">
      <w:pPr>
        <w:pStyle w:val="CoverText"/>
        <w:spacing w:before="60" w:after="60"/>
        <w:rPr>
          <w:bCs/>
        </w:rPr>
      </w:pPr>
      <w:bookmarkStart w:id="5" w:name="CPFirstPartyName"/>
      <w:bookmarkStart w:id="6" w:name="_Hlk114577881"/>
      <w:bookmarkEnd w:id="5"/>
      <w:r w:rsidRPr="008129EB">
        <w:rPr>
          <w:bCs/>
        </w:rPr>
        <w:t>Between:</w:t>
      </w:r>
    </w:p>
    <w:p w14:paraId="2078E9A4" w14:textId="387976E5" w:rsidR="00A47739" w:rsidRPr="008129EB" w:rsidRDefault="00263D11" w:rsidP="00763324">
      <w:pPr>
        <w:pStyle w:val="CoverText"/>
        <w:spacing w:before="240" w:after="60"/>
      </w:pPr>
      <w:r w:rsidRPr="008129EB">
        <w:rPr>
          <w:bCs/>
        </w:rPr>
        <w:t xml:space="preserve">The </w:t>
      </w:r>
      <w:r w:rsidR="00763324" w:rsidRPr="008129EB">
        <w:rPr>
          <w:b/>
        </w:rPr>
        <w:t>COMMONWEALTH OF AUSTRALIA</w:t>
      </w:r>
      <w:r w:rsidR="00763324" w:rsidRPr="008129EB">
        <w:rPr>
          <w:bCs/>
        </w:rPr>
        <w:t xml:space="preserve"> </w:t>
      </w:r>
      <w:r w:rsidRPr="008129EB">
        <w:rPr>
          <w:bCs/>
        </w:rPr>
        <w:t xml:space="preserve">represented by the </w:t>
      </w:r>
      <w:r w:rsidR="00763324" w:rsidRPr="008129EB">
        <w:rPr>
          <w:b/>
        </w:rPr>
        <w:t>DEPARTMENT OF CLIMATE CHANGE, ENERGY, THE ENVIRONMENT AND WATER</w:t>
      </w:r>
      <w:r w:rsidR="00763324" w:rsidRPr="008129EB" w:rsidDel="00D96EB5">
        <w:rPr>
          <w:b/>
        </w:rPr>
        <w:t xml:space="preserve"> </w:t>
      </w:r>
      <w:bookmarkEnd w:id="6"/>
      <w:r w:rsidR="008F5DC9" w:rsidRPr="008129EB">
        <w:rPr>
          <w:b/>
        </w:rPr>
        <w:t xml:space="preserve">ABN 63 573 932 849 </w:t>
      </w:r>
      <w:r w:rsidR="00A47739" w:rsidRPr="008129EB">
        <w:t>(</w:t>
      </w:r>
      <w:r w:rsidR="00A47739" w:rsidRPr="008129EB">
        <w:rPr>
          <w:bCs/>
        </w:rPr>
        <w:t>“</w:t>
      </w:r>
      <w:r w:rsidR="00BE77D6" w:rsidRPr="008129EB">
        <w:rPr>
          <w:b/>
        </w:rPr>
        <w:t>Commonwealth</w:t>
      </w:r>
      <w:r w:rsidR="00A47739" w:rsidRPr="008129EB">
        <w:rPr>
          <w:bCs/>
        </w:rPr>
        <w:t>”</w:t>
      </w:r>
      <w:r w:rsidR="00A47739" w:rsidRPr="008129EB">
        <w:t>)</w:t>
      </w:r>
    </w:p>
    <w:p w14:paraId="59A80EE5" w14:textId="77777777" w:rsidR="00763324" w:rsidRPr="008129EB" w:rsidRDefault="00763324" w:rsidP="00763324">
      <w:pPr>
        <w:pStyle w:val="CoverText"/>
        <w:spacing w:before="240" w:after="60"/>
        <w:rPr>
          <w:bCs/>
        </w:rPr>
      </w:pPr>
      <w:r w:rsidRPr="008129EB">
        <w:rPr>
          <w:bCs/>
        </w:rPr>
        <w:t>and</w:t>
      </w:r>
    </w:p>
    <w:p w14:paraId="1F504AA0" w14:textId="2BDE4435" w:rsidR="00A47739" w:rsidRPr="008129EB" w:rsidRDefault="00A47739" w:rsidP="00763324">
      <w:pPr>
        <w:pStyle w:val="CoverText"/>
        <w:spacing w:before="240" w:after="60"/>
      </w:pPr>
      <w:r w:rsidRPr="008129EB">
        <w:rPr>
          <w:bCs/>
        </w:rPr>
        <w:t>[</w:t>
      </w:r>
      <w:r w:rsidRPr="001C24DC">
        <w:rPr>
          <w:bCs/>
          <w:i/>
          <w:iCs/>
          <w:highlight w:val="yellow"/>
        </w:rPr>
        <w:t>insert</w:t>
      </w:r>
      <w:r w:rsidRPr="008129EB">
        <w:rPr>
          <w:bCs/>
        </w:rPr>
        <w:t>]</w:t>
      </w:r>
      <w:r w:rsidRPr="008129EB" w:rsidDel="00D96EB5">
        <w:rPr>
          <w:b/>
        </w:rPr>
        <w:t xml:space="preserve"> </w:t>
      </w:r>
      <w:r w:rsidR="008F5DC9" w:rsidRPr="008129EB">
        <w:rPr>
          <w:b/>
        </w:rPr>
        <w:t xml:space="preserve">ABN </w:t>
      </w:r>
      <w:r w:rsidR="008F5DC9" w:rsidRPr="008129EB">
        <w:rPr>
          <w:bCs/>
        </w:rPr>
        <w:t>[</w:t>
      </w:r>
      <w:r w:rsidR="008F5DC9" w:rsidRPr="001C24DC">
        <w:rPr>
          <w:bCs/>
          <w:i/>
          <w:iCs/>
          <w:highlight w:val="yellow"/>
        </w:rPr>
        <w:t>insert</w:t>
      </w:r>
      <w:r w:rsidR="008F5DC9" w:rsidRPr="008129EB">
        <w:rPr>
          <w:bCs/>
        </w:rPr>
        <w:t>]</w:t>
      </w:r>
      <w:r w:rsidR="008F5DC9" w:rsidRPr="008129EB" w:rsidDel="00D96EB5">
        <w:rPr>
          <w:b/>
        </w:rPr>
        <w:t xml:space="preserve"> </w:t>
      </w:r>
      <w:r w:rsidRPr="008129EB">
        <w:t>(“</w:t>
      </w:r>
      <w:r w:rsidR="00E051C9" w:rsidRPr="008129EB">
        <w:rPr>
          <w:b/>
        </w:rPr>
        <w:t>Project Operator</w:t>
      </w:r>
      <w:r w:rsidRPr="008129EB">
        <w:rPr>
          <w:bCs/>
        </w:rPr>
        <w:t>”</w:t>
      </w:r>
      <w:r w:rsidRPr="008129EB">
        <w:t>)</w:t>
      </w:r>
    </w:p>
    <w:p w14:paraId="664B9106" w14:textId="77777777" w:rsidR="00AC60FC" w:rsidRPr="008129EB" w:rsidRDefault="00AC60FC" w:rsidP="00153ED2">
      <w:pPr>
        <w:pStyle w:val="Indent2"/>
        <w:keepNext/>
        <w:ind w:left="57"/>
      </w:pPr>
    </w:p>
    <w:p w14:paraId="76C4F7C2" w14:textId="77777777" w:rsidR="001C0A6E" w:rsidRPr="001C24DC" w:rsidRDefault="001C0A6E" w:rsidP="001C0A6E">
      <w:pPr>
        <w:keepNext/>
        <w:rPr>
          <w:b/>
          <w:bCs/>
          <w:i/>
          <w:iCs/>
          <w:highlight w:val="lightGray"/>
        </w:rPr>
      </w:pPr>
      <w:r w:rsidRPr="008129EB">
        <w:rPr>
          <w:b/>
          <w:bCs/>
          <w:i/>
          <w:iCs/>
        </w:rPr>
        <w:t>[</w:t>
      </w:r>
      <w:r w:rsidRPr="001C24DC">
        <w:rPr>
          <w:b/>
          <w:bCs/>
          <w:i/>
          <w:iCs/>
          <w:highlight w:val="lightGray"/>
        </w:rPr>
        <w:t xml:space="preserve">Important Notice </w:t>
      </w:r>
    </w:p>
    <w:p w14:paraId="7D61CEE0" w14:textId="5D3B2450" w:rsidR="001C0A6E" w:rsidRPr="001C24DC" w:rsidRDefault="001C0A6E" w:rsidP="001C0A6E">
      <w:pPr>
        <w:keepNext/>
        <w:spacing w:before="240"/>
        <w:rPr>
          <w:b/>
          <w:bCs/>
          <w:i/>
          <w:iCs/>
          <w:highlight w:val="lightGray"/>
        </w:rPr>
      </w:pPr>
      <w:r w:rsidRPr="001C24DC">
        <w:rPr>
          <w:b/>
          <w:bCs/>
          <w:i/>
          <w:iCs/>
          <w:highlight w:val="lightGray"/>
        </w:rPr>
        <w:t xml:space="preserve">This is a copy of the </w:t>
      </w:r>
      <w:r w:rsidR="005565A9" w:rsidRPr="001C24DC">
        <w:rPr>
          <w:b/>
          <w:bCs/>
          <w:i/>
          <w:iCs/>
          <w:highlight w:val="lightGray"/>
        </w:rPr>
        <w:t xml:space="preserve">draft </w:t>
      </w:r>
      <w:r w:rsidRPr="001C24DC">
        <w:rPr>
          <w:b/>
          <w:bCs/>
          <w:i/>
          <w:iCs/>
          <w:highlight w:val="lightGray"/>
        </w:rPr>
        <w:t xml:space="preserve">Capacity Investment Scheme Agreement (CISA) provided in connection with Stage </w:t>
      </w:r>
      <w:r w:rsidR="003E06D4" w:rsidRPr="001C24DC">
        <w:rPr>
          <w:b/>
          <w:bCs/>
          <w:i/>
          <w:iCs/>
          <w:highlight w:val="lightGray"/>
        </w:rPr>
        <w:t>B</w:t>
      </w:r>
      <w:r w:rsidRPr="001C24DC">
        <w:rPr>
          <w:b/>
          <w:bCs/>
          <w:i/>
          <w:iCs/>
          <w:highlight w:val="lightGray"/>
        </w:rPr>
        <w:t xml:space="preserve"> of the Capacity Investment Scheme Tender Process being conducted by the Commonwealth pursuant to the Tender Guidelines and associated documents issued by AEMO on behalf of the Commonwealth o</w:t>
      </w:r>
      <w:r w:rsidR="00A86606" w:rsidRPr="001C24DC">
        <w:rPr>
          <w:b/>
          <w:bCs/>
          <w:i/>
          <w:iCs/>
          <w:highlight w:val="lightGray"/>
        </w:rPr>
        <w:t>n 13</w:t>
      </w:r>
      <w:r w:rsidR="00EC2E01" w:rsidRPr="001C24DC">
        <w:rPr>
          <w:b/>
          <w:bCs/>
          <w:i/>
          <w:iCs/>
          <w:highlight w:val="lightGray"/>
        </w:rPr>
        <w:t xml:space="preserve"> November </w:t>
      </w:r>
      <w:r w:rsidR="00A86606" w:rsidRPr="001C24DC">
        <w:rPr>
          <w:b/>
          <w:bCs/>
          <w:i/>
          <w:iCs/>
          <w:highlight w:val="lightGray"/>
        </w:rPr>
        <w:t>2024</w:t>
      </w:r>
      <w:r w:rsidRPr="001C24DC">
        <w:rPr>
          <w:b/>
          <w:bCs/>
          <w:i/>
          <w:iCs/>
          <w:highlight w:val="lightGray"/>
        </w:rPr>
        <w:t xml:space="preserve"> (Tender Guidelines). Capitalised terms in this Important Notice have the meaning given in the Tender Guidelines or, if not defined there, the meaning given in this CISA. </w:t>
      </w:r>
    </w:p>
    <w:p w14:paraId="2C4A5BE4" w14:textId="77777777" w:rsidR="001C0A6E" w:rsidRPr="001C24DC" w:rsidRDefault="001C0A6E" w:rsidP="001C0A6E">
      <w:pPr>
        <w:keepNext/>
        <w:spacing w:before="240"/>
        <w:rPr>
          <w:b/>
          <w:bCs/>
          <w:i/>
          <w:iCs/>
          <w:highlight w:val="lightGray"/>
        </w:rPr>
      </w:pPr>
      <w:r w:rsidRPr="001C24DC">
        <w:rPr>
          <w:b/>
          <w:bCs/>
          <w:i/>
          <w:iCs/>
          <w:highlight w:val="lightGray"/>
        </w:rPr>
        <w:t xml:space="preserve">The provision of the draft 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3BB3FEB0" w14:textId="77777777" w:rsidR="001C0A6E" w:rsidRPr="008129EB" w:rsidRDefault="001C0A6E" w:rsidP="001C0A6E">
      <w:pPr>
        <w:keepNext/>
        <w:spacing w:before="240"/>
        <w:rPr>
          <w:b/>
          <w:bCs/>
          <w:i/>
          <w:iCs/>
        </w:rPr>
      </w:pPr>
      <w:r w:rsidRPr="001C24DC">
        <w:rPr>
          <w:b/>
          <w:bCs/>
          <w:i/>
          <w:iCs/>
          <w:highlight w:val="lightGray"/>
        </w:rPr>
        <w:t>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for making any financial, investment or business decisions. The Commonwealth reserves the right to withdraw or amend the draft Project Documents at any time.</w:t>
      </w:r>
      <w:r w:rsidRPr="008129EB">
        <w:rPr>
          <w:b/>
          <w:bCs/>
          <w:i/>
          <w:iCs/>
        </w:rPr>
        <w:t>]</w:t>
      </w:r>
    </w:p>
    <w:p w14:paraId="73BCEDB4" w14:textId="77777777" w:rsidR="001C0A6E" w:rsidRPr="008129EB" w:rsidRDefault="001C0A6E" w:rsidP="001C0A6E">
      <w:pPr>
        <w:keepNext/>
        <w:spacing w:before="240"/>
        <w:rPr>
          <w:b/>
          <w:bCs/>
          <w:i/>
          <w:iCs/>
        </w:rPr>
      </w:pPr>
    </w:p>
    <w:p w14:paraId="7C077628" w14:textId="71DECEFA" w:rsidR="00D427C6" w:rsidRPr="008129EB" w:rsidRDefault="00D427C6" w:rsidP="00153ED2">
      <w:pPr>
        <w:pStyle w:val="Indent2"/>
        <w:keepNext/>
        <w:ind w:left="57"/>
      </w:pPr>
      <w:r w:rsidRPr="008129EB">
        <w:t>[</w:t>
      </w:r>
      <w:r w:rsidRPr="004C1928">
        <w:rPr>
          <w:b/>
          <w:bCs/>
          <w:i/>
          <w:iCs/>
          <w:highlight w:val="lightGray"/>
        </w:rPr>
        <w:t>Note</w:t>
      </w:r>
      <w:r w:rsidR="00894FCF" w:rsidRPr="004C1928">
        <w:rPr>
          <w:b/>
          <w:bCs/>
          <w:i/>
          <w:iCs/>
          <w:highlight w:val="lightGray"/>
        </w:rPr>
        <w:t xml:space="preserve"> regarding Non-Storage Projects</w:t>
      </w:r>
      <w:r w:rsidRPr="004C1928">
        <w:rPr>
          <w:b/>
          <w:bCs/>
          <w:i/>
          <w:iCs/>
          <w:highlight w:val="lightGray"/>
        </w:rPr>
        <w:t xml:space="preserve">: this </w:t>
      </w:r>
      <w:r w:rsidR="001C0A6E" w:rsidRPr="004C1928">
        <w:rPr>
          <w:b/>
          <w:bCs/>
          <w:i/>
          <w:iCs/>
          <w:highlight w:val="lightGray"/>
        </w:rPr>
        <w:t xml:space="preserve">Stage </w:t>
      </w:r>
      <w:r w:rsidR="003E06D4" w:rsidRPr="004C1928">
        <w:rPr>
          <w:b/>
          <w:bCs/>
          <w:i/>
          <w:iCs/>
          <w:highlight w:val="lightGray"/>
        </w:rPr>
        <w:t>B</w:t>
      </w:r>
      <w:r w:rsidR="001C0A6E" w:rsidRPr="004C1928">
        <w:rPr>
          <w:b/>
          <w:bCs/>
          <w:i/>
          <w:iCs/>
          <w:highlight w:val="lightGray"/>
        </w:rPr>
        <w:t xml:space="preserve"> </w:t>
      </w:r>
      <w:r w:rsidRPr="004C1928">
        <w:rPr>
          <w:b/>
          <w:bCs/>
          <w:i/>
          <w:iCs/>
          <w:highlight w:val="lightGray"/>
        </w:rPr>
        <w:t xml:space="preserve">draft </w:t>
      </w:r>
      <w:r w:rsidR="003E06D4" w:rsidRPr="004C1928">
        <w:rPr>
          <w:b/>
          <w:bCs/>
          <w:i/>
          <w:iCs/>
          <w:highlight w:val="lightGray"/>
        </w:rPr>
        <w:t xml:space="preserve">proforma </w:t>
      </w:r>
      <w:r w:rsidRPr="004C1928">
        <w:rPr>
          <w:b/>
          <w:bCs/>
          <w:i/>
          <w:iCs/>
          <w:highlight w:val="lightGray"/>
        </w:rPr>
        <w:t xml:space="preserve">assumes that the Project </w:t>
      </w:r>
      <w:r w:rsidR="008814B9" w:rsidRPr="004C1928">
        <w:rPr>
          <w:b/>
          <w:bCs/>
          <w:i/>
          <w:iCs/>
          <w:highlight w:val="lightGray"/>
        </w:rPr>
        <w:t>will include storage capacity. If a proposed Project comprises dispatchable</w:t>
      </w:r>
      <w:r w:rsidR="00AF0695" w:rsidRPr="004C1928">
        <w:rPr>
          <w:b/>
          <w:bCs/>
          <w:i/>
          <w:iCs/>
          <w:highlight w:val="lightGray"/>
        </w:rPr>
        <w:t>, non-storage</w:t>
      </w:r>
      <w:r w:rsidR="008814B9" w:rsidRPr="004C1928">
        <w:rPr>
          <w:b/>
          <w:bCs/>
          <w:i/>
          <w:iCs/>
          <w:highlight w:val="lightGray"/>
        </w:rPr>
        <w:t xml:space="preserve"> capacity only, then the storage-related provisions of this agreement will need to be removed. Drafting notes have been included in this </w:t>
      </w:r>
      <w:r w:rsidR="001C0A6E" w:rsidRPr="004C1928">
        <w:rPr>
          <w:b/>
          <w:bCs/>
          <w:i/>
          <w:iCs/>
          <w:highlight w:val="lightGray"/>
        </w:rPr>
        <w:t xml:space="preserve">Stage </w:t>
      </w:r>
      <w:r w:rsidR="003E06D4" w:rsidRPr="004C1928">
        <w:rPr>
          <w:b/>
          <w:bCs/>
          <w:i/>
          <w:iCs/>
          <w:highlight w:val="lightGray"/>
        </w:rPr>
        <w:t>B proforma</w:t>
      </w:r>
      <w:r w:rsidR="008814B9" w:rsidRPr="004C1928">
        <w:rPr>
          <w:b/>
          <w:bCs/>
          <w:i/>
          <w:iCs/>
          <w:highlight w:val="lightGray"/>
        </w:rPr>
        <w:t xml:space="preserve"> to identify the key storage provisions that will not apply to a Project comprising dispatchable capacity only.</w:t>
      </w:r>
      <w:r w:rsidR="00992899" w:rsidRPr="004C1928">
        <w:rPr>
          <w:b/>
          <w:bCs/>
          <w:i/>
          <w:iCs/>
          <w:highlight w:val="lightGray"/>
        </w:rPr>
        <w:t xml:space="preserve"> For those Projects, alternative performance test(s) may be included in this agreement during the next tender stage to replace the Storage Capacity testing and reporting regime. The Proponent may propose a replacement regime for the Commonwealth to consider</w:t>
      </w:r>
      <w:r w:rsidR="004923DC" w:rsidRPr="004C1928">
        <w:rPr>
          <w:b/>
          <w:bCs/>
          <w:i/>
          <w:iCs/>
          <w:highlight w:val="lightGray"/>
        </w:rPr>
        <w:t>.</w:t>
      </w:r>
      <w:r w:rsidR="008814B9" w:rsidRPr="008129EB">
        <w:t>]</w:t>
      </w:r>
    </w:p>
    <w:p w14:paraId="20DA70C8" w14:textId="188E430E" w:rsidR="00CD0EA1" w:rsidRPr="004C1928" w:rsidRDefault="00E46366" w:rsidP="006426F6">
      <w:pPr>
        <w:pStyle w:val="Indent2"/>
        <w:keepNext/>
        <w:ind w:left="57"/>
        <w:rPr>
          <w:b/>
          <w:bCs/>
          <w:i/>
          <w:iCs/>
          <w:highlight w:val="lightGray"/>
        </w:rPr>
      </w:pPr>
      <w:r w:rsidRPr="008129EB">
        <w:t>[</w:t>
      </w:r>
      <w:r w:rsidRPr="004C1928">
        <w:rPr>
          <w:b/>
          <w:bCs/>
          <w:i/>
          <w:iCs/>
          <w:highlight w:val="lightGray"/>
        </w:rPr>
        <w:t xml:space="preserve">Note regarding </w:t>
      </w:r>
      <w:r w:rsidR="00FE5193" w:rsidRPr="004C1928">
        <w:rPr>
          <w:b/>
          <w:bCs/>
          <w:i/>
          <w:iCs/>
          <w:highlight w:val="lightGray"/>
        </w:rPr>
        <w:t>H</w:t>
      </w:r>
      <w:r w:rsidRPr="004C1928">
        <w:rPr>
          <w:b/>
          <w:bCs/>
          <w:i/>
          <w:iCs/>
          <w:highlight w:val="lightGray"/>
        </w:rPr>
        <w:t xml:space="preserve">ybrid </w:t>
      </w:r>
      <w:r w:rsidR="00FE5193" w:rsidRPr="004C1928">
        <w:rPr>
          <w:b/>
          <w:bCs/>
          <w:i/>
          <w:iCs/>
          <w:highlight w:val="lightGray"/>
        </w:rPr>
        <w:t>P</w:t>
      </w:r>
      <w:r w:rsidRPr="004C1928">
        <w:rPr>
          <w:b/>
          <w:bCs/>
          <w:i/>
          <w:iCs/>
          <w:highlight w:val="lightGray"/>
        </w:rPr>
        <w:t>rojects:</w:t>
      </w:r>
      <w:r w:rsidR="00197A15" w:rsidRPr="004C1928">
        <w:rPr>
          <w:b/>
          <w:bCs/>
          <w:i/>
          <w:iCs/>
          <w:highlight w:val="lightGray"/>
        </w:rPr>
        <w:t xml:space="preserve"> t</w:t>
      </w:r>
      <w:r w:rsidRPr="004C1928">
        <w:rPr>
          <w:b/>
          <w:bCs/>
          <w:i/>
          <w:iCs/>
          <w:highlight w:val="lightGray"/>
        </w:rPr>
        <w:t>his</w:t>
      </w:r>
      <w:r w:rsidR="001C0A6E" w:rsidRPr="004C1928">
        <w:rPr>
          <w:b/>
          <w:bCs/>
          <w:i/>
          <w:iCs/>
          <w:highlight w:val="lightGray"/>
        </w:rPr>
        <w:t xml:space="preserve"> Stage </w:t>
      </w:r>
      <w:r w:rsidR="003E06D4" w:rsidRPr="004C1928">
        <w:rPr>
          <w:b/>
          <w:bCs/>
          <w:i/>
          <w:iCs/>
          <w:highlight w:val="lightGray"/>
        </w:rPr>
        <w:t xml:space="preserve">B proforma </w:t>
      </w:r>
      <w:r w:rsidRPr="004C1928">
        <w:rPr>
          <w:b/>
          <w:bCs/>
          <w:i/>
          <w:iCs/>
          <w:highlight w:val="lightGray"/>
        </w:rPr>
        <w:t xml:space="preserve">identifies a number of bracketed changes that will be adopted for all Hybrid Project bids. This </w:t>
      </w:r>
      <w:r w:rsidR="001C0A6E" w:rsidRPr="004C1928">
        <w:rPr>
          <w:b/>
          <w:bCs/>
          <w:i/>
          <w:iCs/>
          <w:highlight w:val="lightGray"/>
        </w:rPr>
        <w:t xml:space="preserve">Stage </w:t>
      </w:r>
      <w:r w:rsidR="003E06D4" w:rsidRPr="004C1928">
        <w:rPr>
          <w:b/>
          <w:bCs/>
          <w:i/>
          <w:iCs/>
          <w:highlight w:val="lightGray"/>
        </w:rPr>
        <w:t>B</w:t>
      </w:r>
      <w:r w:rsidR="001C0A6E" w:rsidRPr="004C1928">
        <w:rPr>
          <w:b/>
          <w:bCs/>
          <w:i/>
          <w:iCs/>
          <w:highlight w:val="lightGray"/>
        </w:rPr>
        <w:t xml:space="preserve"> </w:t>
      </w:r>
      <w:r w:rsidR="003E06D4" w:rsidRPr="004C1928">
        <w:rPr>
          <w:b/>
          <w:bCs/>
          <w:i/>
          <w:iCs/>
          <w:highlight w:val="lightGray"/>
        </w:rPr>
        <w:t>proforma</w:t>
      </w:r>
      <w:r w:rsidRPr="004C1928">
        <w:rPr>
          <w:b/>
          <w:bCs/>
          <w:i/>
          <w:iCs/>
          <w:highlight w:val="lightGray"/>
        </w:rPr>
        <w:t xml:space="preserve"> assumes that a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 xml:space="preserve">roject’ involves a single identifiable </w:t>
      </w:r>
      <w:r w:rsidR="00157A80" w:rsidRPr="004C1928">
        <w:rPr>
          <w:b/>
          <w:bCs/>
          <w:i/>
          <w:iCs/>
          <w:highlight w:val="lightGray"/>
        </w:rPr>
        <w:t xml:space="preserve">clean dispatchable </w:t>
      </w:r>
      <w:r w:rsidRPr="004C1928">
        <w:rPr>
          <w:b/>
          <w:bCs/>
          <w:i/>
          <w:iCs/>
          <w:highlight w:val="lightGray"/>
        </w:rPr>
        <w:t xml:space="preserve">project and another single, separately identifiable Associated Project. More complex hybrid structures will require specific assessment to determine whether additional changes are required. Further changes may be required to this </w:t>
      </w:r>
      <w:r w:rsidR="001D5070" w:rsidRPr="004C1928">
        <w:rPr>
          <w:b/>
          <w:bCs/>
          <w:i/>
          <w:iCs/>
          <w:highlight w:val="lightGray"/>
        </w:rPr>
        <w:t xml:space="preserve">CISA </w:t>
      </w:r>
      <w:r w:rsidRPr="004C1928">
        <w:rPr>
          <w:b/>
          <w:bCs/>
          <w:i/>
          <w:iCs/>
          <w:highlight w:val="lightGray"/>
        </w:rPr>
        <w:t xml:space="preserve">to accommodate the specifics of the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roject configuration put forward by the Proponent.</w:t>
      </w:r>
      <w:r w:rsidR="006D54FC" w:rsidRPr="008129EB">
        <w:t>]</w:t>
      </w:r>
    </w:p>
    <w:p w14:paraId="38FB7D70" w14:textId="02580883" w:rsidR="00E46366" w:rsidRPr="004C1928" w:rsidRDefault="00CD0EA1" w:rsidP="006426F6">
      <w:pPr>
        <w:pStyle w:val="Indent2"/>
        <w:ind w:left="57"/>
        <w:rPr>
          <w:b/>
          <w:bCs/>
          <w:i/>
          <w:iCs/>
          <w:highlight w:val="lightGray"/>
        </w:rPr>
      </w:pPr>
      <w:r w:rsidRPr="008129EB">
        <w:t>[</w:t>
      </w:r>
      <w:r w:rsidRPr="004C1928">
        <w:rPr>
          <w:b/>
          <w:bCs/>
          <w:i/>
          <w:iCs/>
          <w:highlight w:val="lightGray"/>
        </w:rPr>
        <w:t xml:space="preserve">Note regarding </w:t>
      </w:r>
      <w:r w:rsidR="00197A15" w:rsidRPr="004C1928">
        <w:rPr>
          <w:b/>
          <w:bCs/>
          <w:i/>
          <w:iCs/>
          <w:highlight w:val="lightGray"/>
        </w:rPr>
        <w:t>Staged Projects</w:t>
      </w:r>
      <w:r w:rsidRPr="004C1928">
        <w:rPr>
          <w:b/>
          <w:bCs/>
          <w:i/>
          <w:iCs/>
          <w:highlight w:val="lightGray"/>
        </w:rPr>
        <w:t xml:space="preserve">: the Commonwealth </w:t>
      </w:r>
      <w:r w:rsidR="003E06D4" w:rsidRPr="004C1928">
        <w:rPr>
          <w:b/>
          <w:bCs/>
          <w:i/>
          <w:iCs/>
          <w:highlight w:val="lightGray"/>
        </w:rPr>
        <w:t>has updated the drafting in this Stage B CISA to accommodate Staged Projects</w:t>
      </w:r>
      <w:r w:rsidRPr="004C1928">
        <w:rPr>
          <w:b/>
          <w:bCs/>
          <w:i/>
          <w:iCs/>
          <w:highlight w:val="lightGray"/>
        </w:rPr>
        <w:t>.</w:t>
      </w:r>
      <w:r w:rsidRPr="008129EB">
        <w:t>]</w:t>
      </w:r>
    </w:p>
    <w:p w14:paraId="4D2FFA1E" w14:textId="2800A426" w:rsidR="008F5DC9" w:rsidRPr="008129EB" w:rsidRDefault="008F5DC9" w:rsidP="2741D21C">
      <w:pPr>
        <w:keepNext/>
        <w:spacing w:before="240"/>
        <w:rPr>
          <w:b/>
          <w:bCs/>
          <w:i/>
          <w:iCs/>
        </w:rPr>
        <w:sectPr w:rsidR="008F5DC9" w:rsidRPr="008129EB" w:rsidSect="00FD3BF8">
          <w:headerReference w:type="even"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docGrid w:linePitch="313"/>
        </w:sectPr>
      </w:pPr>
      <w:bookmarkStart w:id="7" w:name="CPCentre"/>
      <w:bookmarkEnd w:id="7"/>
    </w:p>
    <w:p w14:paraId="449B2BA3" w14:textId="77777777" w:rsidR="003B3F37" w:rsidRPr="008129EB" w:rsidRDefault="003B3F37">
      <w:pPr>
        <w:rPr>
          <w:vanish/>
          <w:color w:val="808080"/>
        </w:rPr>
      </w:pPr>
    </w:p>
    <w:bookmarkStart w:id="8" w:name="Contents"/>
    <w:bookmarkEnd w:id="8"/>
    <w:p w14:paraId="74A7B35A" w14:textId="50CD15AA" w:rsidR="00023F16" w:rsidRDefault="00F65EEA">
      <w:pPr>
        <w:pStyle w:val="TOC3"/>
        <w:rPr>
          <w:rFonts w:asciiTheme="minorHAnsi" w:eastAsiaTheme="minorEastAsia" w:hAnsiTheme="minorHAnsi" w:cstheme="minorBidi"/>
          <w:b w:val="0"/>
          <w:noProof/>
          <w:kern w:val="2"/>
          <w:sz w:val="22"/>
          <w:szCs w:val="22"/>
          <w:lang w:eastAsia="en-AU"/>
          <w14:ligatures w14:val="standardContextual"/>
        </w:rPr>
      </w:pPr>
      <w:r w:rsidRPr="008129EB">
        <w:fldChar w:fldCharType="begin"/>
      </w:r>
      <w:r w:rsidRPr="008129EB">
        <w:instrText xml:space="preserve"> TOC \o "1-2" \t "Header sub,3,Part Heading,1,Annexure Page Heading,3,Schedule Page Heading,3" </w:instrText>
      </w:r>
      <w:r w:rsidRPr="008129EB">
        <w:fldChar w:fldCharType="separate"/>
      </w:r>
      <w:r w:rsidR="00023F16">
        <w:rPr>
          <w:noProof/>
        </w:rPr>
        <w:t>Reference Details</w:t>
      </w:r>
      <w:r w:rsidR="00023F16">
        <w:rPr>
          <w:noProof/>
        </w:rPr>
        <w:tab/>
      </w:r>
      <w:r w:rsidR="00023F16">
        <w:rPr>
          <w:noProof/>
        </w:rPr>
        <w:fldChar w:fldCharType="begin"/>
      </w:r>
      <w:r w:rsidR="00023F16">
        <w:rPr>
          <w:noProof/>
        </w:rPr>
        <w:instrText xml:space="preserve"> PAGEREF _Toc193893825 \h </w:instrText>
      </w:r>
      <w:r w:rsidR="00023F16">
        <w:rPr>
          <w:noProof/>
        </w:rPr>
      </w:r>
      <w:r w:rsidR="00023F16">
        <w:rPr>
          <w:noProof/>
        </w:rPr>
        <w:fldChar w:fldCharType="separate"/>
      </w:r>
      <w:r w:rsidR="00023F16">
        <w:rPr>
          <w:noProof/>
        </w:rPr>
        <w:t>10</w:t>
      </w:r>
      <w:r w:rsidR="00023F16">
        <w:rPr>
          <w:noProof/>
        </w:rPr>
        <w:fldChar w:fldCharType="end"/>
      </w:r>
    </w:p>
    <w:p w14:paraId="60987D14" w14:textId="3E4C05C8" w:rsidR="00023F16" w:rsidRDefault="00023F16">
      <w:pPr>
        <w:pStyle w:val="TOC3"/>
        <w:rPr>
          <w:rFonts w:asciiTheme="minorHAnsi" w:eastAsiaTheme="minorEastAsia" w:hAnsiTheme="minorHAnsi" w:cstheme="minorBidi"/>
          <w:b w:val="0"/>
          <w:noProof/>
          <w:kern w:val="2"/>
          <w:sz w:val="22"/>
          <w:szCs w:val="22"/>
          <w:lang w:eastAsia="en-AU"/>
          <w14:ligatures w14:val="standardContextual"/>
        </w:rPr>
      </w:pPr>
      <w:r>
        <w:rPr>
          <w:noProof/>
        </w:rPr>
        <w:t>General terms</w:t>
      </w:r>
      <w:r>
        <w:rPr>
          <w:noProof/>
        </w:rPr>
        <w:tab/>
      </w:r>
      <w:r>
        <w:rPr>
          <w:noProof/>
        </w:rPr>
        <w:fldChar w:fldCharType="begin"/>
      </w:r>
      <w:r>
        <w:rPr>
          <w:noProof/>
        </w:rPr>
        <w:instrText xml:space="preserve"> PAGEREF _Toc193893826 \h </w:instrText>
      </w:r>
      <w:r>
        <w:rPr>
          <w:noProof/>
        </w:rPr>
      </w:r>
      <w:r>
        <w:rPr>
          <w:noProof/>
        </w:rPr>
        <w:fldChar w:fldCharType="separate"/>
      </w:r>
      <w:r>
        <w:rPr>
          <w:noProof/>
        </w:rPr>
        <w:t>22</w:t>
      </w:r>
      <w:r>
        <w:rPr>
          <w:noProof/>
        </w:rPr>
        <w:fldChar w:fldCharType="end"/>
      </w:r>
    </w:p>
    <w:p w14:paraId="55034BFF" w14:textId="4358905E"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w:t>
      </w:r>
      <w:r>
        <w:rPr>
          <w:rFonts w:asciiTheme="minorHAnsi" w:eastAsiaTheme="minorEastAsia" w:hAnsiTheme="minorHAnsi" w:cstheme="minorBidi"/>
          <w:b w:val="0"/>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_Toc193893827 \h </w:instrText>
      </w:r>
      <w:r>
        <w:rPr>
          <w:noProof/>
        </w:rPr>
      </w:r>
      <w:r>
        <w:rPr>
          <w:noProof/>
        </w:rPr>
        <w:fldChar w:fldCharType="separate"/>
      </w:r>
      <w:r>
        <w:rPr>
          <w:noProof/>
        </w:rPr>
        <w:t>22</w:t>
      </w:r>
      <w:r>
        <w:rPr>
          <w:noProof/>
        </w:rPr>
        <w:fldChar w:fldCharType="end"/>
      </w:r>
    </w:p>
    <w:p w14:paraId="7A874668" w14:textId="180FA75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Defined terms</w:t>
      </w:r>
      <w:r>
        <w:rPr>
          <w:noProof/>
        </w:rPr>
        <w:tab/>
      </w:r>
      <w:r>
        <w:rPr>
          <w:noProof/>
        </w:rPr>
        <w:fldChar w:fldCharType="begin"/>
      </w:r>
      <w:r>
        <w:rPr>
          <w:noProof/>
        </w:rPr>
        <w:instrText xml:space="preserve"> PAGEREF _Toc193893828 \h </w:instrText>
      </w:r>
      <w:r>
        <w:rPr>
          <w:noProof/>
        </w:rPr>
      </w:r>
      <w:r>
        <w:rPr>
          <w:noProof/>
        </w:rPr>
        <w:fldChar w:fldCharType="separate"/>
      </w:r>
      <w:r>
        <w:rPr>
          <w:noProof/>
        </w:rPr>
        <w:t>22</w:t>
      </w:r>
      <w:r>
        <w:rPr>
          <w:noProof/>
        </w:rPr>
        <w:fldChar w:fldCharType="end"/>
      </w:r>
    </w:p>
    <w:p w14:paraId="32A4FCA4" w14:textId="3C18A4C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Interpretation provisions</w:t>
      </w:r>
      <w:r>
        <w:rPr>
          <w:noProof/>
        </w:rPr>
        <w:tab/>
      </w:r>
      <w:r>
        <w:rPr>
          <w:noProof/>
        </w:rPr>
        <w:fldChar w:fldCharType="begin"/>
      </w:r>
      <w:r>
        <w:rPr>
          <w:noProof/>
        </w:rPr>
        <w:instrText xml:space="preserve"> PAGEREF _Toc193893829 \h </w:instrText>
      </w:r>
      <w:r>
        <w:rPr>
          <w:noProof/>
        </w:rPr>
      </w:r>
      <w:r>
        <w:rPr>
          <w:noProof/>
        </w:rPr>
        <w:fldChar w:fldCharType="separate"/>
      </w:r>
      <w:r>
        <w:rPr>
          <w:noProof/>
        </w:rPr>
        <w:t>48</w:t>
      </w:r>
      <w:r>
        <w:rPr>
          <w:noProof/>
        </w:rPr>
        <w:fldChar w:fldCharType="end"/>
      </w:r>
    </w:p>
    <w:p w14:paraId="7E7CF8F7" w14:textId="6161D59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1.3</w:t>
      </w:r>
      <w:r>
        <w:rPr>
          <w:rFonts w:asciiTheme="minorHAnsi" w:eastAsiaTheme="minorEastAsia" w:hAnsiTheme="minorHAnsi" w:cstheme="minorBidi"/>
          <w:noProof/>
          <w:kern w:val="2"/>
          <w:sz w:val="22"/>
          <w:szCs w:val="22"/>
          <w:lang w:eastAsia="en-AU"/>
          <w14:ligatures w14:val="standardContextual"/>
        </w:rPr>
        <w:tab/>
      </w:r>
      <w:r>
        <w:rPr>
          <w:noProof/>
        </w:rPr>
        <w:t>Legislation definition change</w:t>
      </w:r>
      <w:r>
        <w:rPr>
          <w:noProof/>
        </w:rPr>
        <w:tab/>
      </w:r>
      <w:r>
        <w:rPr>
          <w:noProof/>
        </w:rPr>
        <w:fldChar w:fldCharType="begin"/>
      </w:r>
      <w:r>
        <w:rPr>
          <w:noProof/>
        </w:rPr>
        <w:instrText xml:space="preserve"> PAGEREF _Toc193893830 \h </w:instrText>
      </w:r>
      <w:r>
        <w:rPr>
          <w:noProof/>
        </w:rPr>
      </w:r>
      <w:r>
        <w:rPr>
          <w:noProof/>
        </w:rPr>
        <w:fldChar w:fldCharType="separate"/>
      </w:r>
      <w:r>
        <w:rPr>
          <w:noProof/>
        </w:rPr>
        <w:t>49</w:t>
      </w:r>
      <w:r>
        <w:rPr>
          <w:noProof/>
        </w:rPr>
        <w:fldChar w:fldCharType="end"/>
      </w:r>
    </w:p>
    <w:p w14:paraId="1B681052" w14:textId="7AB5BF1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Appointment of agent</w:t>
      </w:r>
      <w:r>
        <w:rPr>
          <w:noProof/>
        </w:rPr>
        <w:tab/>
      </w:r>
      <w:r>
        <w:rPr>
          <w:noProof/>
        </w:rPr>
        <w:fldChar w:fldCharType="begin"/>
      </w:r>
      <w:r>
        <w:rPr>
          <w:noProof/>
        </w:rPr>
        <w:instrText xml:space="preserve"> PAGEREF _Toc193893831 \h </w:instrText>
      </w:r>
      <w:r>
        <w:rPr>
          <w:noProof/>
        </w:rPr>
      </w:r>
      <w:r>
        <w:rPr>
          <w:noProof/>
        </w:rPr>
        <w:fldChar w:fldCharType="separate"/>
      </w:r>
      <w:r>
        <w:rPr>
          <w:noProof/>
        </w:rPr>
        <w:t>50</w:t>
      </w:r>
      <w:r>
        <w:rPr>
          <w:noProof/>
        </w:rPr>
        <w:fldChar w:fldCharType="end"/>
      </w:r>
    </w:p>
    <w:p w14:paraId="0246E58C" w14:textId="62A16C4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Adjustment for indexation</w:t>
      </w:r>
      <w:r>
        <w:rPr>
          <w:noProof/>
        </w:rPr>
        <w:tab/>
      </w:r>
      <w:r>
        <w:rPr>
          <w:noProof/>
        </w:rPr>
        <w:fldChar w:fldCharType="begin"/>
      </w:r>
      <w:r>
        <w:rPr>
          <w:noProof/>
        </w:rPr>
        <w:instrText xml:space="preserve"> PAGEREF _Toc193893832 \h </w:instrText>
      </w:r>
      <w:r>
        <w:rPr>
          <w:noProof/>
        </w:rPr>
      </w:r>
      <w:r>
        <w:rPr>
          <w:noProof/>
        </w:rPr>
        <w:fldChar w:fldCharType="separate"/>
      </w:r>
      <w:r>
        <w:rPr>
          <w:noProof/>
        </w:rPr>
        <w:t>50</w:t>
      </w:r>
      <w:r>
        <w:rPr>
          <w:noProof/>
        </w:rPr>
        <w:fldChar w:fldCharType="end"/>
      </w:r>
    </w:p>
    <w:p w14:paraId="74E0D178" w14:textId="5FDF1AF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_Toc193893833 \h </w:instrText>
      </w:r>
      <w:r>
        <w:rPr>
          <w:noProof/>
        </w:rPr>
      </w:r>
      <w:r>
        <w:rPr>
          <w:noProof/>
        </w:rPr>
        <w:fldChar w:fldCharType="separate"/>
      </w:r>
      <w:r>
        <w:rPr>
          <w:noProof/>
        </w:rPr>
        <w:t>50</w:t>
      </w:r>
      <w:r>
        <w:rPr>
          <w:noProof/>
        </w:rPr>
        <w:fldChar w:fldCharType="end"/>
      </w:r>
    </w:p>
    <w:p w14:paraId="6FD0EFD7" w14:textId="3AD59BA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_Toc193893834 \h </w:instrText>
      </w:r>
      <w:r>
        <w:rPr>
          <w:noProof/>
        </w:rPr>
      </w:r>
      <w:r>
        <w:rPr>
          <w:noProof/>
        </w:rPr>
        <w:fldChar w:fldCharType="separate"/>
      </w:r>
      <w:r>
        <w:rPr>
          <w:noProof/>
        </w:rPr>
        <w:t>51</w:t>
      </w:r>
      <w:r>
        <w:rPr>
          <w:noProof/>
        </w:rPr>
        <w:fldChar w:fldCharType="end"/>
      </w:r>
    </w:p>
    <w:p w14:paraId="3D8DF6A1" w14:textId="3256241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_Toc193893835 \h </w:instrText>
      </w:r>
      <w:r>
        <w:rPr>
          <w:noProof/>
        </w:rPr>
      </w:r>
      <w:r>
        <w:rPr>
          <w:noProof/>
        </w:rPr>
        <w:fldChar w:fldCharType="separate"/>
      </w:r>
      <w:r>
        <w:rPr>
          <w:noProof/>
        </w:rPr>
        <w:t>51</w:t>
      </w:r>
      <w:r>
        <w:rPr>
          <w:noProof/>
        </w:rPr>
        <w:fldChar w:fldCharType="end"/>
      </w:r>
    </w:p>
    <w:p w14:paraId="0A3B4B25" w14:textId="75B5699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w:t>
      </w:r>
      <w:r>
        <w:rPr>
          <w:rFonts w:asciiTheme="minorHAnsi" w:eastAsiaTheme="minorEastAsia" w:hAnsiTheme="minorHAnsi" w:cstheme="minorBidi"/>
          <w:noProof/>
          <w:kern w:val="2"/>
          <w:sz w:val="22"/>
          <w:szCs w:val="22"/>
          <w:lang w:eastAsia="en-AU"/>
          <w14:ligatures w14:val="standardContextual"/>
        </w:rPr>
        <w:tab/>
      </w:r>
      <w:r>
        <w:rPr>
          <w:noProof/>
        </w:rPr>
        <w:t>Prior approval or consent</w:t>
      </w:r>
      <w:r>
        <w:rPr>
          <w:noProof/>
        </w:rPr>
        <w:tab/>
      </w:r>
      <w:r>
        <w:rPr>
          <w:noProof/>
        </w:rPr>
        <w:fldChar w:fldCharType="begin"/>
      </w:r>
      <w:r>
        <w:rPr>
          <w:noProof/>
        </w:rPr>
        <w:instrText xml:space="preserve"> PAGEREF _Toc193893836 \h </w:instrText>
      </w:r>
      <w:r>
        <w:rPr>
          <w:noProof/>
        </w:rPr>
      </w:r>
      <w:r>
        <w:rPr>
          <w:noProof/>
        </w:rPr>
        <w:fldChar w:fldCharType="separate"/>
      </w:r>
      <w:r>
        <w:rPr>
          <w:noProof/>
        </w:rPr>
        <w:t>52</w:t>
      </w:r>
      <w:r>
        <w:rPr>
          <w:noProof/>
        </w:rPr>
        <w:fldChar w:fldCharType="end"/>
      </w:r>
    </w:p>
    <w:p w14:paraId="1FBE76F3" w14:textId="08B2EE0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1.10</w:t>
      </w:r>
      <w:r>
        <w:rPr>
          <w:rFonts w:asciiTheme="minorHAnsi" w:eastAsiaTheme="minorEastAsia" w:hAnsiTheme="minorHAnsi" w:cstheme="minorBidi"/>
          <w:noProof/>
          <w:kern w:val="2"/>
          <w:sz w:val="22"/>
          <w:szCs w:val="22"/>
          <w:lang w:eastAsia="en-AU"/>
          <w14:ligatures w14:val="standardContextual"/>
        </w:rPr>
        <w:tab/>
      </w:r>
      <w:r>
        <w:rPr>
          <w:noProof/>
        </w:rPr>
        <w:t>Action without delay</w:t>
      </w:r>
      <w:r>
        <w:rPr>
          <w:noProof/>
        </w:rPr>
        <w:tab/>
      </w:r>
      <w:r>
        <w:rPr>
          <w:noProof/>
        </w:rPr>
        <w:fldChar w:fldCharType="begin"/>
      </w:r>
      <w:r>
        <w:rPr>
          <w:noProof/>
        </w:rPr>
        <w:instrText xml:space="preserve"> PAGEREF _Toc193893837 \h </w:instrText>
      </w:r>
      <w:r>
        <w:rPr>
          <w:noProof/>
        </w:rPr>
      </w:r>
      <w:r>
        <w:rPr>
          <w:noProof/>
        </w:rPr>
        <w:fldChar w:fldCharType="separate"/>
      </w:r>
      <w:r>
        <w:rPr>
          <w:noProof/>
        </w:rPr>
        <w:t>52</w:t>
      </w:r>
      <w:r>
        <w:rPr>
          <w:noProof/>
        </w:rPr>
        <w:fldChar w:fldCharType="end"/>
      </w:r>
    </w:p>
    <w:p w14:paraId="68E61E11" w14:textId="4B66F0E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_Toc193893838 \h </w:instrText>
      </w:r>
      <w:r>
        <w:rPr>
          <w:noProof/>
        </w:rPr>
      </w:r>
      <w:r>
        <w:rPr>
          <w:noProof/>
        </w:rPr>
        <w:fldChar w:fldCharType="separate"/>
      </w:r>
      <w:r>
        <w:rPr>
          <w:noProof/>
        </w:rPr>
        <w:t>52</w:t>
      </w:r>
      <w:r>
        <w:rPr>
          <w:noProof/>
        </w:rPr>
        <w:fldChar w:fldCharType="end"/>
      </w:r>
    </w:p>
    <w:p w14:paraId="5F1C718D" w14:textId="36323F1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Relationship of the parties</w:t>
      </w:r>
      <w:r>
        <w:rPr>
          <w:noProof/>
        </w:rPr>
        <w:tab/>
      </w:r>
      <w:r>
        <w:rPr>
          <w:noProof/>
        </w:rPr>
        <w:fldChar w:fldCharType="begin"/>
      </w:r>
      <w:r>
        <w:rPr>
          <w:noProof/>
        </w:rPr>
        <w:instrText xml:space="preserve"> PAGEREF _Toc193893839 \h </w:instrText>
      </w:r>
      <w:r>
        <w:rPr>
          <w:noProof/>
        </w:rPr>
      </w:r>
      <w:r>
        <w:rPr>
          <w:noProof/>
        </w:rPr>
        <w:fldChar w:fldCharType="separate"/>
      </w:r>
      <w:r>
        <w:rPr>
          <w:noProof/>
        </w:rPr>
        <w:t>52</w:t>
      </w:r>
      <w:r>
        <w:rPr>
          <w:noProof/>
        </w:rPr>
        <w:fldChar w:fldCharType="end"/>
      </w:r>
    </w:p>
    <w:p w14:paraId="613D2655" w14:textId="1428A560"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w:t>
      </w:r>
      <w:r>
        <w:rPr>
          <w:rFonts w:asciiTheme="minorHAnsi" w:eastAsiaTheme="minorEastAsia" w:hAnsiTheme="minorHAnsi" w:cstheme="minorBidi"/>
          <w:b w:val="0"/>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_Toc193893840 \h </w:instrText>
      </w:r>
      <w:r>
        <w:rPr>
          <w:noProof/>
        </w:rPr>
      </w:r>
      <w:r>
        <w:rPr>
          <w:noProof/>
        </w:rPr>
        <w:fldChar w:fldCharType="separate"/>
      </w:r>
      <w:r>
        <w:rPr>
          <w:noProof/>
        </w:rPr>
        <w:t>53</w:t>
      </w:r>
      <w:r>
        <w:rPr>
          <w:noProof/>
        </w:rPr>
        <w:fldChar w:fldCharType="end"/>
      </w:r>
    </w:p>
    <w:p w14:paraId="01F46B3E" w14:textId="42EE208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w:t>
      </w:r>
      <w:r>
        <w:rPr>
          <w:rFonts w:asciiTheme="minorHAnsi" w:eastAsiaTheme="minorEastAsia" w:hAnsiTheme="minorHAnsi" w:cstheme="minorBidi"/>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_Toc193893841 \h </w:instrText>
      </w:r>
      <w:r>
        <w:rPr>
          <w:noProof/>
        </w:rPr>
      </w:r>
      <w:r>
        <w:rPr>
          <w:noProof/>
        </w:rPr>
        <w:fldChar w:fldCharType="separate"/>
      </w:r>
      <w:r>
        <w:rPr>
          <w:noProof/>
        </w:rPr>
        <w:t>53</w:t>
      </w:r>
      <w:r>
        <w:rPr>
          <w:noProof/>
        </w:rPr>
        <w:fldChar w:fldCharType="end"/>
      </w:r>
    </w:p>
    <w:p w14:paraId="18C2CD44" w14:textId="09284C5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w:t>
      </w:r>
      <w:r>
        <w:rPr>
          <w:rFonts w:asciiTheme="minorHAnsi" w:eastAsiaTheme="minorEastAsia" w:hAnsiTheme="minorHAnsi" w:cstheme="minorBidi"/>
          <w:noProof/>
          <w:kern w:val="2"/>
          <w:sz w:val="22"/>
          <w:szCs w:val="22"/>
          <w:lang w:eastAsia="en-AU"/>
          <w14:ligatures w14:val="standardContextual"/>
        </w:rPr>
        <w:tab/>
      </w:r>
      <w:r>
        <w:rPr>
          <w:noProof/>
        </w:rPr>
        <w:t>Legal Opinion</w:t>
      </w:r>
      <w:r>
        <w:rPr>
          <w:noProof/>
        </w:rPr>
        <w:tab/>
      </w:r>
      <w:r>
        <w:rPr>
          <w:noProof/>
        </w:rPr>
        <w:fldChar w:fldCharType="begin"/>
      </w:r>
      <w:r>
        <w:rPr>
          <w:noProof/>
        </w:rPr>
        <w:instrText xml:space="preserve"> PAGEREF _Toc193893842 \h </w:instrText>
      </w:r>
      <w:r>
        <w:rPr>
          <w:noProof/>
        </w:rPr>
      </w:r>
      <w:r>
        <w:rPr>
          <w:noProof/>
        </w:rPr>
        <w:fldChar w:fldCharType="separate"/>
      </w:r>
      <w:r>
        <w:rPr>
          <w:noProof/>
        </w:rPr>
        <w:t>53</w:t>
      </w:r>
      <w:r>
        <w:rPr>
          <w:noProof/>
        </w:rPr>
        <w:fldChar w:fldCharType="end"/>
      </w:r>
    </w:p>
    <w:p w14:paraId="044975D6" w14:textId="499B8CE6"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w:t>
      </w:r>
      <w:r>
        <w:rPr>
          <w:rFonts w:asciiTheme="minorHAnsi" w:eastAsiaTheme="minorEastAsia" w:hAnsiTheme="minorHAnsi" w:cstheme="minorBidi"/>
          <w:b w:val="0"/>
          <w:noProof/>
          <w:kern w:val="2"/>
          <w:sz w:val="22"/>
          <w:szCs w:val="22"/>
          <w:lang w:eastAsia="en-AU"/>
          <w14:ligatures w14:val="standardContextual"/>
        </w:rPr>
        <w:tab/>
      </w:r>
      <w:r>
        <w:rPr>
          <w:noProof/>
        </w:rPr>
        <w:t>Performance Security</w:t>
      </w:r>
      <w:r>
        <w:rPr>
          <w:noProof/>
        </w:rPr>
        <w:tab/>
      </w:r>
      <w:r>
        <w:rPr>
          <w:noProof/>
        </w:rPr>
        <w:fldChar w:fldCharType="begin"/>
      </w:r>
      <w:r>
        <w:rPr>
          <w:noProof/>
        </w:rPr>
        <w:instrText xml:space="preserve"> PAGEREF _Toc193893843 \h </w:instrText>
      </w:r>
      <w:r>
        <w:rPr>
          <w:noProof/>
        </w:rPr>
      </w:r>
      <w:r>
        <w:rPr>
          <w:noProof/>
        </w:rPr>
        <w:fldChar w:fldCharType="separate"/>
      </w:r>
      <w:r>
        <w:rPr>
          <w:noProof/>
        </w:rPr>
        <w:t>53</w:t>
      </w:r>
      <w:r>
        <w:rPr>
          <w:noProof/>
        </w:rPr>
        <w:fldChar w:fldCharType="end"/>
      </w:r>
    </w:p>
    <w:p w14:paraId="113A4BD7" w14:textId="69228A8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3.1</w:t>
      </w:r>
      <w:r>
        <w:rPr>
          <w:rFonts w:asciiTheme="minorHAnsi" w:eastAsiaTheme="minorEastAsia" w:hAnsiTheme="minorHAnsi" w:cstheme="minorBidi"/>
          <w:noProof/>
          <w:kern w:val="2"/>
          <w:sz w:val="22"/>
          <w:szCs w:val="22"/>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_Toc193893844 \h </w:instrText>
      </w:r>
      <w:r>
        <w:rPr>
          <w:noProof/>
        </w:rPr>
      </w:r>
      <w:r>
        <w:rPr>
          <w:noProof/>
        </w:rPr>
        <w:fldChar w:fldCharType="separate"/>
      </w:r>
      <w:r>
        <w:rPr>
          <w:noProof/>
        </w:rPr>
        <w:t>53</w:t>
      </w:r>
      <w:r>
        <w:rPr>
          <w:noProof/>
        </w:rPr>
        <w:fldChar w:fldCharType="end"/>
      </w:r>
    </w:p>
    <w:p w14:paraId="047C3A52" w14:textId="390119D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w:t>
      </w:r>
      <w:r>
        <w:rPr>
          <w:rFonts w:asciiTheme="minorHAnsi" w:eastAsiaTheme="minorEastAsia" w:hAnsiTheme="minorHAnsi" w:cstheme="minorBidi"/>
          <w:noProof/>
          <w:kern w:val="2"/>
          <w:sz w:val="22"/>
          <w:szCs w:val="22"/>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_Toc193893845 \h </w:instrText>
      </w:r>
      <w:r>
        <w:rPr>
          <w:noProof/>
        </w:rPr>
      </w:r>
      <w:r>
        <w:rPr>
          <w:noProof/>
        </w:rPr>
        <w:fldChar w:fldCharType="separate"/>
      </w:r>
      <w:r>
        <w:rPr>
          <w:noProof/>
        </w:rPr>
        <w:t>53</w:t>
      </w:r>
      <w:r>
        <w:rPr>
          <w:noProof/>
        </w:rPr>
        <w:fldChar w:fldCharType="end"/>
      </w:r>
    </w:p>
    <w:p w14:paraId="2CD60CA5" w14:textId="2E6B7F7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3.3</w:t>
      </w:r>
      <w:r>
        <w:rPr>
          <w:rFonts w:asciiTheme="minorHAnsi" w:eastAsiaTheme="minorEastAsia" w:hAnsiTheme="minorHAnsi" w:cstheme="minorBidi"/>
          <w:noProof/>
          <w:kern w:val="2"/>
          <w:sz w:val="22"/>
          <w:szCs w:val="22"/>
          <w:lang w:eastAsia="en-AU"/>
          <w14:ligatures w14:val="standardContextual"/>
        </w:rPr>
        <w:tab/>
      </w:r>
      <w:r>
        <w:rPr>
          <w:noProof/>
        </w:rPr>
        <w:t>Recourse to Performance Security</w:t>
      </w:r>
      <w:r>
        <w:rPr>
          <w:noProof/>
        </w:rPr>
        <w:tab/>
      </w:r>
      <w:r>
        <w:rPr>
          <w:noProof/>
        </w:rPr>
        <w:fldChar w:fldCharType="begin"/>
      </w:r>
      <w:r>
        <w:rPr>
          <w:noProof/>
        </w:rPr>
        <w:instrText xml:space="preserve"> PAGEREF _Toc193893846 \h </w:instrText>
      </w:r>
      <w:r>
        <w:rPr>
          <w:noProof/>
        </w:rPr>
      </w:r>
      <w:r>
        <w:rPr>
          <w:noProof/>
        </w:rPr>
        <w:fldChar w:fldCharType="separate"/>
      </w:r>
      <w:r>
        <w:rPr>
          <w:noProof/>
        </w:rPr>
        <w:t>54</w:t>
      </w:r>
      <w:r>
        <w:rPr>
          <w:noProof/>
        </w:rPr>
        <w:fldChar w:fldCharType="end"/>
      </w:r>
    </w:p>
    <w:p w14:paraId="2AAFD9E7" w14:textId="6BC1386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3.4</w:t>
      </w:r>
      <w:r>
        <w:rPr>
          <w:rFonts w:asciiTheme="minorHAnsi" w:eastAsiaTheme="minorEastAsia" w:hAnsiTheme="minorHAnsi" w:cstheme="minorBidi"/>
          <w:noProof/>
          <w:kern w:val="2"/>
          <w:sz w:val="22"/>
          <w:szCs w:val="22"/>
          <w:lang w:eastAsia="en-AU"/>
          <w14:ligatures w14:val="standardContextual"/>
        </w:rPr>
        <w:tab/>
      </w:r>
      <w:r>
        <w:rPr>
          <w:noProof/>
        </w:rPr>
        <w:t>Return of Performance Security</w:t>
      </w:r>
      <w:r>
        <w:rPr>
          <w:noProof/>
        </w:rPr>
        <w:tab/>
      </w:r>
      <w:r>
        <w:rPr>
          <w:noProof/>
        </w:rPr>
        <w:fldChar w:fldCharType="begin"/>
      </w:r>
      <w:r>
        <w:rPr>
          <w:noProof/>
        </w:rPr>
        <w:instrText xml:space="preserve"> PAGEREF _Toc193893847 \h </w:instrText>
      </w:r>
      <w:r>
        <w:rPr>
          <w:noProof/>
        </w:rPr>
      </w:r>
      <w:r>
        <w:rPr>
          <w:noProof/>
        </w:rPr>
        <w:fldChar w:fldCharType="separate"/>
      </w:r>
      <w:r>
        <w:rPr>
          <w:noProof/>
        </w:rPr>
        <w:t>55</w:t>
      </w:r>
      <w:r>
        <w:rPr>
          <w:noProof/>
        </w:rPr>
        <w:fldChar w:fldCharType="end"/>
      </w:r>
    </w:p>
    <w:p w14:paraId="37474318" w14:textId="7D6F2C61"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4</w:t>
      </w:r>
      <w:r>
        <w:rPr>
          <w:rFonts w:asciiTheme="minorHAnsi" w:eastAsiaTheme="minorEastAsia" w:hAnsiTheme="minorHAnsi" w:cstheme="minorBidi"/>
          <w:b w:val="0"/>
          <w:noProof/>
          <w:kern w:val="2"/>
          <w:sz w:val="22"/>
          <w:szCs w:val="22"/>
          <w:lang w:eastAsia="en-AU"/>
          <w14:ligatures w14:val="standardContextual"/>
        </w:rPr>
        <w:tab/>
      </w:r>
      <w:r>
        <w:rPr>
          <w:noProof/>
        </w:rPr>
        <w:t>Development of Project [and [Associated / Existing] Project]</w:t>
      </w:r>
      <w:r>
        <w:rPr>
          <w:noProof/>
        </w:rPr>
        <w:tab/>
      </w:r>
      <w:r>
        <w:rPr>
          <w:noProof/>
        </w:rPr>
        <w:fldChar w:fldCharType="begin"/>
      </w:r>
      <w:r>
        <w:rPr>
          <w:noProof/>
        </w:rPr>
        <w:instrText xml:space="preserve"> PAGEREF _Toc193893848 \h </w:instrText>
      </w:r>
      <w:r>
        <w:rPr>
          <w:noProof/>
        </w:rPr>
      </w:r>
      <w:r>
        <w:rPr>
          <w:noProof/>
        </w:rPr>
        <w:fldChar w:fldCharType="separate"/>
      </w:r>
      <w:r>
        <w:rPr>
          <w:noProof/>
        </w:rPr>
        <w:t>55</w:t>
      </w:r>
      <w:r>
        <w:rPr>
          <w:noProof/>
        </w:rPr>
        <w:fldChar w:fldCharType="end"/>
      </w:r>
    </w:p>
    <w:p w14:paraId="43E5B0D5" w14:textId="0F9FBD0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4.1</w:t>
      </w:r>
      <w:r>
        <w:rPr>
          <w:rFonts w:asciiTheme="minorHAnsi" w:eastAsiaTheme="minorEastAsia" w:hAnsiTheme="minorHAnsi" w:cstheme="minorBidi"/>
          <w:noProof/>
          <w:kern w:val="2"/>
          <w:sz w:val="22"/>
          <w:szCs w:val="22"/>
          <w:lang w:eastAsia="en-AU"/>
          <w14:ligatures w14:val="standardContextual"/>
        </w:rPr>
        <w:tab/>
      </w:r>
      <w:r>
        <w:rPr>
          <w:noProof/>
        </w:rPr>
        <w:t>Development</w:t>
      </w:r>
      <w:r>
        <w:rPr>
          <w:noProof/>
        </w:rPr>
        <w:tab/>
      </w:r>
      <w:r>
        <w:rPr>
          <w:noProof/>
        </w:rPr>
        <w:fldChar w:fldCharType="begin"/>
      </w:r>
      <w:r>
        <w:rPr>
          <w:noProof/>
        </w:rPr>
        <w:instrText xml:space="preserve"> PAGEREF _Toc193893849 \h </w:instrText>
      </w:r>
      <w:r>
        <w:rPr>
          <w:noProof/>
        </w:rPr>
      </w:r>
      <w:r>
        <w:rPr>
          <w:noProof/>
        </w:rPr>
        <w:fldChar w:fldCharType="separate"/>
      </w:r>
      <w:r>
        <w:rPr>
          <w:noProof/>
        </w:rPr>
        <w:t>55</w:t>
      </w:r>
      <w:r>
        <w:rPr>
          <w:noProof/>
        </w:rPr>
        <w:fldChar w:fldCharType="end"/>
      </w:r>
    </w:p>
    <w:p w14:paraId="5DBDAF4C" w14:textId="7D33C60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4.2</w:t>
      </w:r>
      <w:r>
        <w:rPr>
          <w:rFonts w:asciiTheme="minorHAnsi" w:eastAsiaTheme="minorEastAsia" w:hAnsiTheme="minorHAnsi" w:cstheme="minorBidi"/>
          <w:noProof/>
          <w:kern w:val="2"/>
          <w:sz w:val="22"/>
          <w:szCs w:val="22"/>
          <w:lang w:eastAsia="en-AU"/>
          <w14:ligatures w14:val="standardContextual"/>
        </w:rPr>
        <w:tab/>
      </w:r>
      <w:r>
        <w:rPr>
          <w:noProof/>
        </w:rPr>
        <w:t>[[Hybrid /Staged] Project metering</w:t>
      </w:r>
      <w:r>
        <w:rPr>
          <w:noProof/>
        </w:rPr>
        <w:tab/>
      </w:r>
      <w:r>
        <w:rPr>
          <w:noProof/>
        </w:rPr>
        <w:fldChar w:fldCharType="begin"/>
      </w:r>
      <w:r>
        <w:rPr>
          <w:noProof/>
        </w:rPr>
        <w:instrText xml:space="preserve"> PAGEREF _Toc193893850 \h </w:instrText>
      </w:r>
      <w:r>
        <w:rPr>
          <w:noProof/>
        </w:rPr>
      </w:r>
      <w:r>
        <w:rPr>
          <w:noProof/>
        </w:rPr>
        <w:fldChar w:fldCharType="separate"/>
      </w:r>
      <w:r>
        <w:rPr>
          <w:noProof/>
        </w:rPr>
        <w:t>55</w:t>
      </w:r>
      <w:r>
        <w:rPr>
          <w:noProof/>
        </w:rPr>
        <w:fldChar w:fldCharType="end"/>
      </w:r>
    </w:p>
    <w:p w14:paraId="50FAE13B" w14:textId="49A5F9B1"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5</w:t>
      </w:r>
      <w:r>
        <w:rPr>
          <w:rFonts w:asciiTheme="minorHAnsi" w:eastAsiaTheme="minorEastAsia" w:hAnsiTheme="minorHAnsi" w:cstheme="minorBidi"/>
          <w:b w:val="0"/>
          <w:noProof/>
          <w:kern w:val="2"/>
          <w:sz w:val="22"/>
          <w:szCs w:val="22"/>
          <w:lang w:eastAsia="en-AU"/>
          <w14:ligatures w14:val="standardContextual"/>
        </w:rPr>
        <w:tab/>
      </w:r>
      <w:r>
        <w:rPr>
          <w:noProof/>
        </w:rPr>
        <w:t>Achievement of Milestones</w:t>
      </w:r>
      <w:r>
        <w:rPr>
          <w:noProof/>
        </w:rPr>
        <w:tab/>
      </w:r>
      <w:r>
        <w:rPr>
          <w:noProof/>
        </w:rPr>
        <w:fldChar w:fldCharType="begin"/>
      </w:r>
      <w:r>
        <w:rPr>
          <w:noProof/>
        </w:rPr>
        <w:instrText xml:space="preserve"> PAGEREF _Toc193893851 \h </w:instrText>
      </w:r>
      <w:r>
        <w:rPr>
          <w:noProof/>
        </w:rPr>
      </w:r>
      <w:r>
        <w:rPr>
          <w:noProof/>
        </w:rPr>
        <w:fldChar w:fldCharType="separate"/>
      </w:r>
      <w:r>
        <w:rPr>
          <w:noProof/>
        </w:rPr>
        <w:t>56</w:t>
      </w:r>
      <w:r>
        <w:rPr>
          <w:noProof/>
        </w:rPr>
        <w:fldChar w:fldCharType="end"/>
      </w:r>
    </w:p>
    <w:p w14:paraId="439F807B" w14:textId="7CB2D04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5.1</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_Toc193893852 \h </w:instrText>
      </w:r>
      <w:r>
        <w:rPr>
          <w:noProof/>
        </w:rPr>
      </w:r>
      <w:r>
        <w:rPr>
          <w:noProof/>
        </w:rPr>
        <w:fldChar w:fldCharType="separate"/>
      </w:r>
      <w:r>
        <w:rPr>
          <w:noProof/>
        </w:rPr>
        <w:t>56</w:t>
      </w:r>
      <w:r>
        <w:rPr>
          <w:noProof/>
        </w:rPr>
        <w:fldChar w:fldCharType="end"/>
      </w:r>
    </w:p>
    <w:p w14:paraId="5910C5AD" w14:textId="4C619EB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5.2</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_Toc193893853 \h </w:instrText>
      </w:r>
      <w:r>
        <w:rPr>
          <w:noProof/>
        </w:rPr>
      </w:r>
      <w:r>
        <w:rPr>
          <w:noProof/>
        </w:rPr>
        <w:fldChar w:fldCharType="separate"/>
      </w:r>
      <w:r>
        <w:rPr>
          <w:noProof/>
        </w:rPr>
        <w:t>56</w:t>
      </w:r>
      <w:r>
        <w:rPr>
          <w:noProof/>
        </w:rPr>
        <w:fldChar w:fldCharType="end"/>
      </w:r>
    </w:p>
    <w:p w14:paraId="737C5343" w14:textId="7E69981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5.3</w:t>
      </w:r>
      <w:r>
        <w:rPr>
          <w:rFonts w:asciiTheme="minorHAnsi" w:eastAsiaTheme="minorEastAsia" w:hAnsiTheme="minorHAnsi" w:cstheme="minorBidi"/>
          <w:noProof/>
          <w:kern w:val="2"/>
          <w:sz w:val="22"/>
          <w:szCs w:val="22"/>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_Toc193893854 \h </w:instrText>
      </w:r>
      <w:r>
        <w:rPr>
          <w:noProof/>
        </w:rPr>
      </w:r>
      <w:r>
        <w:rPr>
          <w:noProof/>
        </w:rPr>
        <w:fldChar w:fldCharType="separate"/>
      </w:r>
      <w:r>
        <w:rPr>
          <w:noProof/>
        </w:rPr>
        <w:t>58</w:t>
      </w:r>
      <w:r>
        <w:rPr>
          <w:noProof/>
        </w:rPr>
        <w:fldChar w:fldCharType="end"/>
      </w:r>
    </w:p>
    <w:p w14:paraId="0393343E" w14:textId="560105A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5.4</w:t>
      </w:r>
      <w:r>
        <w:rPr>
          <w:rFonts w:asciiTheme="minorHAnsi" w:eastAsiaTheme="minorEastAsia" w:hAnsiTheme="minorHAnsi" w:cstheme="minorBidi"/>
          <w:noProof/>
          <w:kern w:val="2"/>
          <w:sz w:val="22"/>
          <w:szCs w:val="22"/>
          <w:lang w:eastAsia="en-AU"/>
          <w14:ligatures w14:val="standardContextual"/>
        </w:rPr>
        <w:tab/>
      </w:r>
      <w:r>
        <w:rPr>
          <w:noProof/>
        </w:rPr>
        <w:t>Failure to achieve a Milestone</w:t>
      </w:r>
      <w:r>
        <w:rPr>
          <w:noProof/>
        </w:rPr>
        <w:tab/>
      </w:r>
      <w:r>
        <w:rPr>
          <w:noProof/>
        </w:rPr>
        <w:fldChar w:fldCharType="begin"/>
      </w:r>
      <w:r>
        <w:rPr>
          <w:noProof/>
        </w:rPr>
        <w:instrText xml:space="preserve"> PAGEREF _Toc193893855 \h </w:instrText>
      </w:r>
      <w:r>
        <w:rPr>
          <w:noProof/>
        </w:rPr>
      </w:r>
      <w:r>
        <w:rPr>
          <w:noProof/>
        </w:rPr>
        <w:fldChar w:fldCharType="separate"/>
      </w:r>
      <w:r>
        <w:rPr>
          <w:noProof/>
        </w:rPr>
        <w:t>59</w:t>
      </w:r>
      <w:r>
        <w:rPr>
          <w:noProof/>
        </w:rPr>
        <w:fldChar w:fldCharType="end"/>
      </w:r>
    </w:p>
    <w:p w14:paraId="4147EE96" w14:textId="6F414AA1"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6</w:t>
      </w:r>
      <w:r>
        <w:rPr>
          <w:rFonts w:asciiTheme="minorHAnsi" w:eastAsiaTheme="minorEastAsia" w:hAnsiTheme="minorHAnsi" w:cstheme="minorBidi"/>
          <w:b w:val="0"/>
          <w:noProof/>
          <w:kern w:val="2"/>
          <w:sz w:val="22"/>
          <w:szCs w:val="22"/>
          <w:lang w:eastAsia="en-AU"/>
          <w14:ligatures w14:val="standardContextual"/>
        </w:rPr>
        <w:tab/>
      </w:r>
      <w:r>
        <w:rPr>
          <w:noProof/>
        </w:rPr>
        <w:t>Construction of Project [and the Associated Project]</w:t>
      </w:r>
      <w:r>
        <w:rPr>
          <w:noProof/>
        </w:rPr>
        <w:tab/>
      </w:r>
      <w:r>
        <w:rPr>
          <w:noProof/>
        </w:rPr>
        <w:fldChar w:fldCharType="begin"/>
      </w:r>
      <w:r>
        <w:rPr>
          <w:noProof/>
        </w:rPr>
        <w:instrText xml:space="preserve"> PAGEREF _Toc193893856 \h </w:instrText>
      </w:r>
      <w:r>
        <w:rPr>
          <w:noProof/>
        </w:rPr>
      </w:r>
      <w:r>
        <w:rPr>
          <w:noProof/>
        </w:rPr>
        <w:fldChar w:fldCharType="separate"/>
      </w:r>
      <w:r>
        <w:rPr>
          <w:noProof/>
        </w:rPr>
        <w:t>60</w:t>
      </w:r>
      <w:r>
        <w:rPr>
          <w:noProof/>
        </w:rPr>
        <w:fldChar w:fldCharType="end"/>
      </w:r>
    </w:p>
    <w:p w14:paraId="7F98D5F1" w14:textId="0CAAA677"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7</w:t>
      </w:r>
      <w:r>
        <w:rPr>
          <w:rFonts w:asciiTheme="minorHAnsi" w:eastAsiaTheme="minorEastAsia" w:hAnsiTheme="minorHAnsi" w:cstheme="minorBidi"/>
          <w:b w:val="0"/>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_Toc193893857 \h </w:instrText>
      </w:r>
      <w:r>
        <w:rPr>
          <w:noProof/>
        </w:rPr>
      </w:r>
      <w:r>
        <w:rPr>
          <w:noProof/>
        </w:rPr>
        <w:fldChar w:fldCharType="separate"/>
      </w:r>
      <w:r>
        <w:rPr>
          <w:noProof/>
        </w:rPr>
        <w:t>60</w:t>
      </w:r>
      <w:r>
        <w:rPr>
          <w:noProof/>
        </w:rPr>
        <w:fldChar w:fldCharType="end"/>
      </w:r>
    </w:p>
    <w:p w14:paraId="25547C82" w14:textId="14A6A3B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7.1</w:t>
      </w:r>
      <w:r>
        <w:rPr>
          <w:rFonts w:asciiTheme="minorHAnsi" w:eastAsiaTheme="minorEastAsia" w:hAnsiTheme="minorHAnsi" w:cstheme="minorBidi"/>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_Toc193893858 \h </w:instrText>
      </w:r>
      <w:r>
        <w:rPr>
          <w:noProof/>
        </w:rPr>
      </w:r>
      <w:r>
        <w:rPr>
          <w:noProof/>
        </w:rPr>
        <w:fldChar w:fldCharType="separate"/>
      </w:r>
      <w:r>
        <w:rPr>
          <w:noProof/>
        </w:rPr>
        <w:t>60</w:t>
      </w:r>
      <w:r>
        <w:rPr>
          <w:noProof/>
        </w:rPr>
        <w:fldChar w:fldCharType="end"/>
      </w:r>
    </w:p>
    <w:p w14:paraId="353947BE" w14:textId="7C2237C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7.2</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w:t>
      </w:r>
      <w:r>
        <w:rPr>
          <w:noProof/>
        </w:rPr>
        <w:tab/>
      </w:r>
      <w:r>
        <w:rPr>
          <w:noProof/>
        </w:rPr>
        <w:fldChar w:fldCharType="begin"/>
      </w:r>
      <w:r>
        <w:rPr>
          <w:noProof/>
        </w:rPr>
        <w:instrText xml:space="preserve"> PAGEREF _Toc193893859 \h </w:instrText>
      </w:r>
      <w:r>
        <w:rPr>
          <w:noProof/>
        </w:rPr>
      </w:r>
      <w:r>
        <w:rPr>
          <w:noProof/>
        </w:rPr>
        <w:fldChar w:fldCharType="separate"/>
      </w:r>
      <w:r>
        <w:rPr>
          <w:noProof/>
        </w:rPr>
        <w:t>62</w:t>
      </w:r>
      <w:r>
        <w:rPr>
          <w:noProof/>
        </w:rPr>
        <w:fldChar w:fldCharType="end"/>
      </w:r>
    </w:p>
    <w:p w14:paraId="7182068F" w14:textId="4786C51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7.3</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_Toc193893860 \h </w:instrText>
      </w:r>
      <w:r>
        <w:rPr>
          <w:noProof/>
        </w:rPr>
      </w:r>
      <w:r>
        <w:rPr>
          <w:noProof/>
        </w:rPr>
        <w:fldChar w:fldCharType="separate"/>
      </w:r>
      <w:r>
        <w:rPr>
          <w:noProof/>
        </w:rPr>
        <w:t>62</w:t>
      </w:r>
      <w:r>
        <w:rPr>
          <w:noProof/>
        </w:rPr>
        <w:fldChar w:fldCharType="end"/>
      </w:r>
    </w:p>
    <w:p w14:paraId="2442812E" w14:textId="32B42DB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7.4</w:t>
      </w:r>
      <w:r>
        <w:rPr>
          <w:rFonts w:asciiTheme="minorHAnsi" w:eastAsiaTheme="minorEastAsia" w:hAnsiTheme="minorHAnsi" w:cstheme="minorBidi"/>
          <w:noProof/>
          <w:kern w:val="2"/>
          <w:sz w:val="22"/>
          <w:szCs w:val="22"/>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_Toc193893861 \h </w:instrText>
      </w:r>
      <w:r>
        <w:rPr>
          <w:noProof/>
        </w:rPr>
      </w:r>
      <w:r>
        <w:rPr>
          <w:noProof/>
        </w:rPr>
        <w:fldChar w:fldCharType="separate"/>
      </w:r>
      <w:r>
        <w:rPr>
          <w:noProof/>
        </w:rPr>
        <w:t>64</w:t>
      </w:r>
      <w:r>
        <w:rPr>
          <w:noProof/>
        </w:rPr>
        <w:fldChar w:fldCharType="end"/>
      </w:r>
    </w:p>
    <w:p w14:paraId="26628479" w14:textId="46441D2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7.5</w:t>
      </w:r>
      <w:r>
        <w:rPr>
          <w:rFonts w:asciiTheme="minorHAnsi" w:eastAsiaTheme="minorEastAsia" w:hAnsiTheme="minorHAnsi" w:cstheme="minorBidi"/>
          <w:noProof/>
          <w:kern w:val="2"/>
          <w:sz w:val="22"/>
          <w:szCs w:val="22"/>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_Toc193893862 \h </w:instrText>
      </w:r>
      <w:r>
        <w:rPr>
          <w:noProof/>
        </w:rPr>
      </w:r>
      <w:r>
        <w:rPr>
          <w:noProof/>
        </w:rPr>
        <w:fldChar w:fldCharType="separate"/>
      </w:r>
      <w:r>
        <w:rPr>
          <w:noProof/>
        </w:rPr>
        <w:t>65</w:t>
      </w:r>
      <w:r>
        <w:rPr>
          <w:noProof/>
        </w:rPr>
        <w:fldChar w:fldCharType="end"/>
      </w:r>
    </w:p>
    <w:p w14:paraId="2C80E9BA" w14:textId="7B03E177"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8</w:t>
      </w:r>
      <w:r>
        <w:rPr>
          <w:rFonts w:asciiTheme="minorHAnsi" w:eastAsiaTheme="minorEastAsia" w:hAnsiTheme="minorHAnsi" w:cstheme="minorBidi"/>
          <w:b w:val="0"/>
          <w:noProof/>
          <w:kern w:val="2"/>
          <w:sz w:val="22"/>
          <w:szCs w:val="22"/>
          <w:lang w:eastAsia="en-AU"/>
          <w14:ligatures w14:val="standardContextual"/>
        </w:rPr>
        <w:tab/>
      </w:r>
      <w:r>
        <w:rPr>
          <w:noProof/>
        </w:rPr>
        <w:t>Operation and maintenance</w:t>
      </w:r>
      <w:r>
        <w:rPr>
          <w:noProof/>
        </w:rPr>
        <w:tab/>
      </w:r>
      <w:r>
        <w:rPr>
          <w:noProof/>
        </w:rPr>
        <w:fldChar w:fldCharType="begin"/>
      </w:r>
      <w:r>
        <w:rPr>
          <w:noProof/>
        </w:rPr>
        <w:instrText xml:space="preserve"> PAGEREF _Toc193893863 \h </w:instrText>
      </w:r>
      <w:r>
        <w:rPr>
          <w:noProof/>
        </w:rPr>
      </w:r>
      <w:r>
        <w:rPr>
          <w:noProof/>
        </w:rPr>
        <w:fldChar w:fldCharType="separate"/>
      </w:r>
      <w:r>
        <w:rPr>
          <w:noProof/>
        </w:rPr>
        <w:t>66</w:t>
      </w:r>
      <w:r>
        <w:rPr>
          <w:noProof/>
        </w:rPr>
        <w:fldChar w:fldCharType="end"/>
      </w:r>
    </w:p>
    <w:p w14:paraId="68936141" w14:textId="2F8A931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8.1</w:t>
      </w:r>
      <w:r>
        <w:rPr>
          <w:rFonts w:asciiTheme="minorHAnsi" w:eastAsiaTheme="minorEastAsia" w:hAnsiTheme="minorHAnsi" w:cstheme="minorBidi"/>
          <w:noProof/>
          <w:kern w:val="2"/>
          <w:sz w:val="22"/>
          <w:szCs w:val="22"/>
          <w:lang w:eastAsia="en-AU"/>
          <w14:ligatures w14:val="standardContextual"/>
        </w:rPr>
        <w:tab/>
      </w:r>
      <w:r>
        <w:rPr>
          <w:noProof/>
        </w:rPr>
        <w:t>Performance of obligations</w:t>
      </w:r>
      <w:r>
        <w:rPr>
          <w:noProof/>
        </w:rPr>
        <w:tab/>
      </w:r>
      <w:r>
        <w:rPr>
          <w:noProof/>
        </w:rPr>
        <w:fldChar w:fldCharType="begin"/>
      </w:r>
      <w:r>
        <w:rPr>
          <w:noProof/>
        </w:rPr>
        <w:instrText xml:space="preserve"> PAGEREF _Toc193893864 \h </w:instrText>
      </w:r>
      <w:r>
        <w:rPr>
          <w:noProof/>
        </w:rPr>
      </w:r>
      <w:r>
        <w:rPr>
          <w:noProof/>
        </w:rPr>
        <w:fldChar w:fldCharType="separate"/>
      </w:r>
      <w:r>
        <w:rPr>
          <w:noProof/>
        </w:rPr>
        <w:t>66</w:t>
      </w:r>
      <w:r>
        <w:rPr>
          <w:noProof/>
        </w:rPr>
        <w:fldChar w:fldCharType="end"/>
      </w:r>
    </w:p>
    <w:p w14:paraId="7906EEE6" w14:textId="2FFAE77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8.2</w:t>
      </w:r>
      <w:r>
        <w:rPr>
          <w:rFonts w:asciiTheme="minorHAnsi" w:eastAsiaTheme="minorEastAsia" w:hAnsiTheme="minorHAnsi" w:cstheme="minorBidi"/>
          <w:noProof/>
          <w:kern w:val="2"/>
          <w:sz w:val="22"/>
          <w:szCs w:val="22"/>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_Toc193893865 \h </w:instrText>
      </w:r>
      <w:r>
        <w:rPr>
          <w:noProof/>
        </w:rPr>
      </w:r>
      <w:r>
        <w:rPr>
          <w:noProof/>
        </w:rPr>
        <w:fldChar w:fldCharType="separate"/>
      </w:r>
      <w:r>
        <w:rPr>
          <w:noProof/>
        </w:rPr>
        <w:t>68</w:t>
      </w:r>
      <w:r>
        <w:rPr>
          <w:noProof/>
        </w:rPr>
        <w:fldChar w:fldCharType="end"/>
      </w:r>
    </w:p>
    <w:p w14:paraId="1A07EA2A" w14:textId="61141FD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8.3</w:t>
      </w:r>
      <w:r>
        <w:rPr>
          <w:rFonts w:asciiTheme="minorHAnsi" w:eastAsiaTheme="minorEastAsia" w:hAnsiTheme="minorHAnsi" w:cstheme="minorBidi"/>
          <w:noProof/>
          <w:kern w:val="2"/>
          <w:sz w:val="22"/>
          <w:szCs w:val="22"/>
          <w:lang w:eastAsia="en-AU"/>
          <w14:ligatures w14:val="standardContextual"/>
        </w:rPr>
        <w:tab/>
      </w:r>
      <w:r>
        <w:rPr>
          <w:noProof/>
        </w:rPr>
        <w:t>Measurement and validation</w:t>
      </w:r>
      <w:r>
        <w:rPr>
          <w:noProof/>
        </w:rPr>
        <w:tab/>
      </w:r>
      <w:r>
        <w:rPr>
          <w:noProof/>
        </w:rPr>
        <w:fldChar w:fldCharType="begin"/>
      </w:r>
      <w:r>
        <w:rPr>
          <w:noProof/>
        </w:rPr>
        <w:instrText xml:space="preserve"> PAGEREF _Toc193893866 \h </w:instrText>
      </w:r>
      <w:r>
        <w:rPr>
          <w:noProof/>
        </w:rPr>
      </w:r>
      <w:r>
        <w:rPr>
          <w:noProof/>
        </w:rPr>
        <w:fldChar w:fldCharType="separate"/>
      </w:r>
      <w:r>
        <w:rPr>
          <w:noProof/>
        </w:rPr>
        <w:t>68</w:t>
      </w:r>
      <w:r>
        <w:rPr>
          <w:noProof/>
        </w:rPr>
        <w:fldChar w:fldCharType="end"/>
      </w:r>
    </w:p>
    <w:p w14:paraId="3CAF036E" w14:textId="008F587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8.4</w:t>
      </w:r>
      <w:r>
        <w:rPr>
          <w:rFonts w:asciiTheme="minorHAnsi" w:eastAsiaTheme="minorEastAsia" w:hAnsiTheme="minorHAnsi" w:cstheme="minorBidi"/>
          <w:noProof/>
          <w:kern w:val="2"/>
          <w:sz w:val="22"/>
          <w:szCs w:val="22"/>
          <w:lang w:eastAsia="en-AU"/>
          <w14:ligatures w14:val="standardContextual"/>
        </w:rPr>
        <w:tab/>
      </w:r>
      <w:r>
        <w:rPr>
          <w:noProof/>
        </w:rPr>
        <w:t>Performance Requirement failures</w:t>
      </w:r>
      <w:r>
        <w:rPr>
          <w:noProof/>
        </w:rPr>
        <w:tab/>
      </w:r>
      <w:r>
        <w:rPr>
          <w:noProof/>
        </w:rPr>
        <w:fldChar w:fldCharType="begin"/>
      </w:r>
      <w:r>
        <w:rPr>
          <w:noProof/>
        </w:rPr>
        <w:instrText xml:space="preserve"> PAGEREF _Toc193893867 \h </w:instrText>
      </w:r>
      <w:r>
        <w:rPr>
          <w:noProof/>
        </w:rPr>
      </w:r>
      <w:r>
        <w:rPr>
          <w:noProof/>
        </w:rPr>
        <w:fldChar w:fldCharType="separate"/>
      </w:r>
      <w:r>
        <w:rPr>
          <w:noProof/>
        </w:rPr>
        <w:t>70</w:t>
      </w:r>
      <w:r>
        <w:rPr>
          <w:noProof/>
        </w:rPr>
        <w:fldChar w:fldCharType="end"/>
      </w:r>
    </w:p>
    <w:p w14:paraId="21237951" w14:textId="2105384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8.5</w:t>
      </w:r>
      <w:r>
        <w:rPr>
          <w:rFonts w:asciiTheme="minorHAnsi" w:eastAsiaTheme="minorEastAsia" w:hAnsiTheme="minorHAnsi" w:cstheme="minorBidi"/>
          <w:noProof/>
          <w:kern w:val="2"/>
          <w:sz w:val="22"/>
          <w:szCs w:val="22"/>
          <w:lang w:eastAsia="en-AU"/>
          <w14:ligatures w14:val="standardContextual"/>
        </w:rPr>
        <w:tab/>
      </w:r>
      <w:r>
        <w:rPr>
          <w:noProof/>
        </w:rPr>
        <w:t>Registration</w:t>
      </w:r>
      <w:r>
        <w:rPr>
          <w:noProof/>
        </w:rPr>
        <w:tab/>
      </w:r>
      <w:r>
        <w:rPr>
          <w:noProof/>
        </w:rPr>
        <w:fldChar w:fldCharType="begin"/>
      </w:r>
      <w:r>
        <w:rPr>
          <w:noProof/>
        </w:rPr>
        <w:instrText xml:space="preserve"> PAGEREF _Toc193893868 \h </w:instrText>
      </w:r>
      <w:r>
        <w:rPr>
          <w:noProof/>
        </w:rPr>
      </w:r>
      <w:r>
        <w:rPr>
          <w:noProof/>
        </w:rPr>
        <w:fldChar w:fldCharType="separate"/>
      </w:r>
      <w:r>
        <w:rPr>
          <w:noProof/>
        </w:rPr>
        <w:t>72</w:t>
      </w:r>
      <w:r>
        <w:rPr>
          <w:noProof/>
        </w:rPr>
        <w:fldChar w:fldCharType="end"/>
      </w:r>
    </w:p>
    <w:p w14:paraId="68F1D08B" w14:textId="1288DC5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8.6</w:t>
      </w:r>
      <w:r>
        <w:rPr>
          <w:rFonts w:asciiTheme="minorHAnsi" w:eastAsiaTheme="minorEastAsia" w:hAnsiTheme="minorHAnsi" w:cstheme="minorBidi"/>
          <w:noProof/>
          <w:kern w:val="2"/>
          <w:sz w:val="22"/>
          <w:szCs w:val="22"/>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_Toc193893869 \h </w:instrText>
      </w:r>
      <w:r>
        <w:rPr>
          <w:noProof/>
        </w:rPr>
      </w:r>
      <w:r>
        <w:rPr>
          <w:noProof/>
        </w:rPr>
        <w:fldChar w:fldCharType="separate"/>
      </w:r>
      <w:r>
        <w:rPr>
          <w:noProof/>
        </w:rPr>
        <w:t>72</w:t>
      </w:r>
      <w:r>
        <w:rPr>
          <w:noProof/>
        </w:rPr>
        <w:fldChar w:fldCharType="end"/>
      </w:r>
    </w:p>
    <w:p w14:paraId="1FDA6693" w14:textId="1BFB9B1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8.7</w:t>
      </w:r>
      <w:r>
        <w:rPr>
          <w:rFonts w:asciiTheme="minorHAnsi" w:eastAsiaTheme="minorEastAsia" w:hAnsiTheme="minorHAnsi" w:cstheme="minorBidi"/>
          <w:noProof/>
          <w:kern w:val="2"/>
          <w:sz w:val="22"/>
          <w:szCs w:val="22"/>
          <w:lang w:eastAsia="en-AU"/>
          <w14:ligatures w14:val="standardContextual"/>
        </w:rPr>
        <w:tab/>
      </w:r>
      <w:r>
        <w:rPr>
          <w:noProof/>
        </w:rPr>
        <w:t>Trading Protocol</w:t>
      </w:r>
      <w:r>
        <w:rPr>
          <w:noProof/>
        </w:rPr>
        <w:tab/>
      </w:r>
      <w:r>
        <w:rPr>
          <w:noProof/>
        </w:rPr>
        <w:fldChar w:fldCharType="begin"/>
      </w:r>
      <w:r>
        <w:rPr>
          <w:noProof/>
        </w:rPr>
        <w:instrText xml:space="preserve"> PAGEREF _Toc193893870 \h </w:instrText>
      </w:r>
      <w:r>
        <w:rPr>
          <w:noProof/>
        </w:rPr>
      </w:r>
      <w:r>
        <w:rPr>
          <w:noProof/>
        </w:rPr>
        <w:fldChar w:fldCharType="separate"/>
      </w:r>
      <w:r>
        <w:rPr>
          <w:noProof/>
        </w:rPr>
        <w:t>74</w:t>
      </w:r>
      <w:r>
        <w:rPr>
          <w:noProof/>
        </w:rPr>
        <w:fldChar w:fldCharType="end"/>
      </w:r>
    </w:p>
    <w:p w14:paraId="189DD578" w14:textId="6E795DE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8.8</w:t>
      </w:r>
      <w:r>
        <w:rPr>
          <w:rFonts w:asciiTheme="minorHAnsi" w:eastAsiaTheme="minorEastAsia" w:hAnsiTheme="minorHAnsi" w:cstheme="minorBidi"/>
          <w:noProof/>
          <w:kern w:val="2"/>
          <w:sz w:val="22"/>
          <w:szCs w:val="22"/>
          <w:lang w:eastAsia="en-AU"/>
          <w14:ligatures w14:val="standardContextual"/>
        </w:rPr>
        <w:tab/>
      </w:r>
      <w:r>
        <w:rPr>
          <w:noProof/>
        </w:rPr>
        <w:t>Annual Maintenance Program</w:t>
      </w:r>
      <w:r>
        <w:rPr>
          <w:noProof/>
        </w:rPr>
        <w:tab/>
      </w:r>
      <w:r>
        <w:rPr>
          <w:noProof/>
        </w:rPr>
        <w:fldChar w:fldCharType="begin"/>
      </w:r>
      <w:r>
        <w:rPr>
          <w:noProof/>
        </w:rPr>
        <w:instrText xml:space="preserve"> PAGEREF _Toc193893871 \h </w:instrText>
      </w:r>
      <w:r>
        <w:rPr>
          <w:noProof/>
        </w:rPr>
      </w:r>
      <w:r>
        <w:rPr>
          <w:noProof/>
        </w:rPr>
        <w:fldChar w:fldCharType="separate"/>
      </w:r>
      <w:r>
        <w:rPr>
          <w:noProof/>
        </w:rPr>
        <w:t>74</w:t>
      </w:r>
      <w:r>
        <w:rPr>
          <w:noProof/>
        </w:rPr>
        <w:fldChar w:fldCharType="end"/>
      </w:r>
    </w:p>
    <w:p w14:paraId="7A131BAE" w14:textId="483DD9D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8.9</w:t>
      </w:r>
      <w:r>
        <w:rPr>
          <w:rFonts w:asciiTheme="minorHAnsi" w:eastAsiaTheme="minorEastAsia" w:hAnsiTheme="minorHAnsi" w:cstheme="minorBidi"/>
          <w:noProof/>
          <w:kern w:val="2"/>
          <w:sz w:val="22"/>
          <w:szCs w:val="22"/>
          <w:lang w:eastAsia="en-AU"/>
          <w14:ligatures w14:val="standardContextual"/>
        </w:rPr>
        <w:tab/>
      </w:r>
      <w:r>
        <w:rPr>
          <w:noProof/>
        </w:rPr>
        <w:t>Maintenance</w:t>
      </w:r>
      <w:r>
        <w:rPr>
          <w:noProof/>
        </w:rPr>
        <w:tab/>
      </w:r>
      <w:r>
        <w:rPr>
          <w:noProof/>
        </w:rPr>
        <w:fldChar w:fldCharType="begin"/>
      </w:r>
      <w:r>
        <w:rPr>
          <w:noProof/>
        </w:rPr>
        <w:instrText xml:space="preserve"> PAGEREF _Toc193893872 \h </w:instrText>
      </w:r>
      <w:r>
        <w:rPr>
          <w:noProof/>
        </w:rPr>
      </w:r>
      <w:r>
        <w:rPr>
          <w:noProof/>
        </w:rPr>
        <w:fldChar w:fldCharType="separate"/>
      </w:r>
      <w:r>
        <w:rPr>
          <w:noProof/>
        </w:rPr>
        <w:t>75</w:t>
      </w:r>
      <w:r>
        <w:rPr>
          <w:noProof/>
        </w:rPr>
        <w:fldChar w:fldCharType="end"/>
      </w:r>
    </w:p>
    <w:p w14:paraId="4A19E02A" w14:textId="406303C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8.10</w:t>
      </w:r>
      <w:r>
        <w:rPr>
          <w:rFonts w:asciiTheme="minorHAnsi" w:eastAsiaTheme="minorEastAsia" w:hAnsiTheme="minorHAnsi" w:cstheme="minorBidi"/>
          <w:noProof/>
          <w:kern w:val="2"/>
          <w:sz w:val="22"/>
          <w:szCs w:val="22"/>
          <w:lang w:eastAsia="en-AU"/>
          <w14:ligatures w14:val="standardContextual"/>
        </w:rPr>
        <w:tab/>
      </w:r>
      <w:r>
        <w:rPr>
          <w:noProof/>
        </w:rPr>
        <w:t>Adjustment to Peak Periods</w:t>
      </w:r>
      <w:r>
        <w:rPr>
          <w:noProof/>
        </w:rPr>
        <w:tab/>
      </w:r>
      <w:r>
        <w:rPr>
          <w:noProof/>
        </w:rPr>
        <w:fldChar w:fldCharType="begin"/>
      </w:r>
      <w:r>
        <w:rPr>
          <w:noProof/>
        </w:rPr>
        <w:instrText xml:space="preserve"> PAGEREF _Toc193893873 \h </w:instrText>
      </w:r>
      <w:r>
        <w:rPr>
          <w:noProof/>
        </w:rPr>
      </w:r>
      <w:r>
        <w:rPr>
          <w:noProof/>
        </w:rPr>
        <w:fldChar w:fldCharType="separate"/>
      </w:r>
      <w:r>
        <w:rPr>
          <w:noProof/>
        </w:rPr>
        <w:t>75</w:t>
      </w:r>
      <w:r>
        <w:rPr>
          <w:noProof/>
        </w:rPr>
        <w:fldChar w:fldCharType="end"/>
      </w:r>
    </w:p>
    <w:p w14:paraId="5DB99222" w14:textId="46B39DC8"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9</w:t>
      </w:r>
      <w:r>
        <w:rPr>
          <w:rFonts w:asciiTheme="minorHAnsi" w:eastAsiaTheme="minorEastAsia" w:hAnsiTheme="minorHAnsi" w:cstheme="minorBidi"/>
          <w:b w:val="0"/>
          <w:noProof/>
          <w:kern w:val="2"/>
          <w:sz w:val="22"/>
          <w:szCs w:val="22"/>
          <w:lang w:eastAsia="en-AU"/>
          <w14:ligatures w14:val="standardContextual"/>
        </w:rPr>
        <w:tab/>
      </w:r>
      <w:r>
        <w:rPr>
          <w:noProof/>
        </w:rPr>
        <w:t>Insurance</w:t>
      </w:r>
      <w:r>
        <w:rPr>
          <w:noProof/>
        </w:rPr>
        <w:tab/>
      </w:r>
      <w:r>
        <w:rPr>
          <w:noProof/>
        </w:rPr>
        <w:fldChar w:fldCharType="begin"/>
      </w:r>
      <w:r>
        <w:rPr>
          <w:noProof/>
        </w:rPr>
        <w:instrText xml:space="preserve"> PAGEREF _Toc193893874 \h </w:instrText>
      </w:r>
      <w:r>
        <w:rPr>
          <w:noProof/>
        </w:rPr>
      </w:r>
      <w:r>
        <w:rPr>
          <w:noProof/>
        </w:rPr>
        <w:fldChar w:fldCharType="separate"/>
      </w:r>
      <w:r>
        <w:rPr>
          <w:noProof/>
        </w:rPr>
        <w:t>75</w:t>
      </w:r>
      <w:r>
        <w:rPr>
          <w:noProof/>
        </w:rPr>
        <w:fldChar w:fldCharType="end"/>
      </w:r>
    </w:p>
    <w:p w14:paraId="33280B41" w14:textId="68FEDFB4"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10</w:t>
      </w:r>
      <w:r>
        <w:rPr>
          <w:rFonts w:asciiTheme="minorHAnsi" w:eastAsiaTheme="minorEastAsia" w:hAnsiTheme="minorHAnsi" w:cstheme="minorBidi"/>
          <w:b w:val="0"/>
          <w:noProof/>
          <w:kern w:val="2"/>
          <w:sz w:val="22"/>
          <w:szCs w:val="22"/>
          <w:lang w:eastAsia="en-AU"/>
          <w14:ligatures w14:val="standardContextual"/>
        </w:rPr>
        <w:tab/>
      </w:r>
      <w:r>
        <w:rPr>
          <w:noProof/>
        </w:rPr>
        <w:t>Alterations to the Project</w:t>
      </w:r>
      <w:r>
        <w:rPr>
          <w:noProof/>
        </w:rPr>
        <w:tab/>
      </w:r>
      <w:r>
        <w:rPr>
          <w:noProof/>
        </w:rPr>
        <w:fldChar w:fldCharType="begin"/>
      </w:r>
      <w:r>
        <w:rPr>
          <w:noProof/>
        </w:rPr>
        <w:instrText xml:space="preserve"> PAGEREF _Toc193893875 \h </w:instrText>
      </w:r>
      <w:r>
        <w:rPr>
          <w:noProof/>
        </w:rPr>
      </w:r>
      <w:r>
        <w:rPr>
          <w:noProof/>
        </w:rPr>
        <w:fldChar w:fldCharType="separate"/>
      </w:r>
      <w:r>
        <w:rPr>
          <w:noProof/>
        </w:rPr>
        <w:t>76</w:t>
      </w:r>
      <w:r>
        <w:rPr>
          <w:noProof/>
        </w:rPr>
        <w:fldChar w:fldCharType="end"/>
      </w:r>
    </w:p>
    <w:p w14:paraId="22447B7B" w14:textId="22F6583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10.1</w:t>
      </w:r>
      <w:r>
        <w:rPr>
          <w:rFonts w:asciiTheme="minorHAnsi" w:eastAsiaTheme="minorEastAsia" w:hAnsiTheme="minorHAnsi" w:cstheme="minorBidi"/>
          <w:noProof/>
          <w:kern w:val="2"/>
          <w:sz w:val="22"/>
          <w:szCs w:val="22"/>
          <w:lang w:eastAsia="en-AU"/>
          <w14:ligatures w14:val="standardContextual"/>
        </w:rPr>
        <w:tab/>
      </w:r>
      <w:r>
        <w:rPr>
          <w:noProof/>
        </w:rPr>
        <w:t>Material Alterations</w:t>
      </w:r>
      <w:r>
        <w:rPr>
          <w:noProof/>
        </w:rPr>
        <w:tab/>
      </w:r>
      <w:r>
        <w:rPr>
          <w:noProof/>
        </w:rPr>
        <w:fldChar w:fldCharType="begin"/>
      </w:r>
      <w:r>
        <w:rPr>
          <w:noProof/>
        </w:rPr>
        <w:instrText xml:space="preserve"> PAGEREF _Toc193893876 \h </w:instrText>
      </w:r>
      <w:r>
        <w:rPr>
          <w:noProof/>
        </w:rPr>
      </w:r>
      <w:r>
        <w:rPr>
          <w:noProof/>
        </w:rPr>
        <w:fldChar w:fldCharType="separate"/>
      </w:r>
      <w:r>
        <w:rPr>
          <w:noProof/>
        </w:rPr>
        <w:t>76</w:t>
      </w:r>
      <w:r>
        <w:rPr>
          <w:noProof/>
        </w:rPr>
        <w:fldChar w:fldCharType="end"/>
      </w:r>
    </w:p>
    <w:p w14:paraId="3841E05F" w14:textId="3D150DD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lang w:eastAsia="en-AU"/>
        </w:rPr>
        <w:t>10.2</w:t>
      </w:r>
      <w:r>
        <w:rPr>
          <w:rFonts w:asciiTheme="minorHAnsi" w:eastAsiaTheme="minorEastAsia" w:hAnsiTheme="minorHAnsi" w:cstheme="minorBidi"/>
          <w:noProof/>
          <w:kern w:val="2"/>
          <w:sz w:val="22"/>
          <w:szCs w:val="22"/>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_Toc193893877 \h </w:instrText>
      </w:r>
      <w:r>
        <w:rPr>
          <w:noProof/>
        </w:rPr>
      </w:r>
      <w:r>
        <w:rPr>
          <w:noProof/>
        </w:rPr>
        <w:fldChar w:fldCharType="separate"/>
      </w:r>
      <w:r>
        <w:rPr>
          <w:noProof/>
        </w:rPr>
        <w:t>76</w:t>
      </w:r>
      <w:r>
        <w:rPr>
          <w:noProof/>
        </w:rPr>
        <w:fldChar w:fldCharType="end"/>
      </w:r>
    </w:p>
    <w:p w14:paraId="52496950" w14:textId="1C848137"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11</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_Toc193893878 \h </w:instrText>
      </w:r>
      <w:r>
        <w:rPr>
          <w:noProof/>
        </w:rPr>
      </w:r>
      <w:r>
        <w:rPr>
          <w:noProof/>
        </w:rPr>
        <w:fldChar w:fldCharType="separate"/>
      </w:r>
      <w:r>
        <w:rPr>
          <w:noProof/>
        </w:rPr>
        <w:t>78</w:t>
      </w:r>
      <w:r>
        <w:rPr>
          <w:noProof/>
        </w:rPr>
        <w:fldChar w:fldCharType="end"/>
      </w:r>
    </w:p>
    <w:p w14:paraId="655A02DE" w14:textId="4F2F351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Performance</w:t>
      </w:r>
      <w:r>
        <w:rPr>
          <w:noProof/>
        </w:rPr>
        <w:tab/>
      </w:r>
      <w:r>
        <w:rPr>
          <w:noProof/>
        </w:rPr>
        <w:fldChar w:fldCharType="begin"/>
      </w:r>
      <w:r>
        <w:rPr>
          <w:noProof/>
        </w:rPr>
        <w:instrText xml:space="preserve"> PAGEREF _Toc193893879 \h </w:instrText>
      </w:r>
      <w:r>
        <w:rPr>
          <w:noProof/>
        </w:rPr>
      </w:r>
      <w:r>
        <w:rPr>
          <w:noProof/>
        </w:rPr>
        <w:fldChar w:fldCharType="separate"/>
      </w:r>
      <w:r>
        <w:rPr>
          <w:noProof/>
        </w:rPr>
        <w:t>78</w:t>
      </w:r>
      <w:r>
        <w:rPr>
          <w:noProof/>
        </w:rPr>
        <w:fldChar w:fldCharType="end"/>
      </w:r>
    </w:p>
    <w:p w14:paraId="492CF290" w14:textId="0DD768A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Audit</w:t>
      </w:r>
      <w:r>
        <w:rPr>
          <w:noProof/>
        </w:rPr>
        <w:tab/>
      </w:r>
      <w:r>
        <w:rPr>
          <w:noProof/>
        </w:rPr>
        <w:fldChar w:fldCharType="begin"/>
      </w:r>
      <w:r>
        <w:rPr>
          <w:noProof/>
        </w:rPr>
        <w:instrText xml:space="preserve"> PAGEREF _Toc193893880 \h </w:instrText>
      </w:r>
      <w:r>
        <w:rPr>
          <w:noProof/>
        </w:rPr>
      </w:r>
      <w:r>
        <w:rPr>
          <w:noProof/>
        </w:rPr>
        <w:fldChar w:fldCharType="separate"/>
      </w:r>
      <w:r>
        <w:rPr>
          <w:noProof/>
        </w:rPr>
        <w:t>78</w:t>
      </w:r>
      <w:r>
        <w:rPr>
          <w:noProof/>
        </w:rPr>
        <w:fldChar w:fldCharType="end"/>
      </w:r>
    </w:p>
    <w:p w14:paraId="5C625813" w14:textId="1F7EFBC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Notice of non-compliance</w:t>
      </w:r>
      <w:r>
        <w:rPr>
          <w:noProof/>
        </w:rPr>
        <w:tab/>
      </w:r>
      <w:r>
        <w:rPr>
          <w:noProof/>
        </w:rPr>
        <w:fldChar w:fldCharType="begin"/>
      </w:r>
      <w:r>
        <w:rPr>
          <w:noProof/>
        </w:rPr>
        <w:instrText xml:space="preserve"> PAGEREF _Toc193893881 \h </w:instrText>
      </w:r>
      <w:r>
        <w:rPr>
          <w:noProof/>
        </w:rPr>
      </w:r>
      <w:r>
        <w:rPr>
          <w:noProof/>
        </w:rPr>
        <w:fldChar w:fldCharType="separate"/>
      </w:r>
      <w:r>
        <w:rPr>
          <w:noProof/>
        </w:rPr>
        <w:t>78</w:t>
      </w:r>
      <w:r>
        <w:rPr>
          <w:noProof/>
        </w:rPr>
        <w:fldChar w:fldCharType="end"/>
      </w:r>
    </w:p>
    <w:p w14:paraId="43D9C1F8" w14:textId="4D1C8E5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Cure</w:t>
      </w:r>
      <w:r>
        <w:rPr>
          <w:noProof/>
        </w:rPr>
        <w:tab/>
      </w:r>
      <w:r>
        <w:rPr>
          <w:noProof/>
        </w:rPr>
        <w:fldChar w:fldCharType="begin"/>
      </w:r>
      <w:r>
        <w:rPr>
          <w:noProof/>
        </w:rPr>
        <w:instrText xml:space="preserve"> PAGEREF _Toc193893882 \h </w:instrText>
      </w:r>
      <w:r>
        <w:rPr>
          <w:noProof/>
        </w:rPr>
      </w:r>
      <w:r>
        <w:rPr>
          <w:noProof/>
        </w:rPr>
        <w:fldChar w:fldCharType="separate"/>
      </w:r>
      <w:r>
        <w:rPr>
          <w:noProof/>
        </w:rPr>
        <w:t>79</w:t>
      </w:r>
      <w:r>
        <w:rPr>
          <w:noProof/>
        </w:rPr>
        <w:fldChar w:fldCharType="end"/>
      </w:r>
    </w:p>
    <w:p w14:paraId="13F3249B" w14:textId="46986E9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11.5</w:t>
      </w:r>
      <w:r>
        <w:rPr>
          <w:rFonts w:asciiTheme="minorHAnsi" w:eastAsiaTheme="minorEastAsia" w:hAnsiTheme="minorHAnsi" w:cstheme="minorBidi"/>
          <w:noProof/>
          <w:kern w:val="2"/>
          <w:sz w:val="22"/>
          <w:szCs w:val="22"/>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_Toc193893883 \h </w:instrText>
      </w:r>
      <w:r>
        <w:rPr>
          <w:noProof/>
        </w:rPr>
      </w:r>
      <w:r>
        <w:rPr>
          <w:noProof/>
        </w:rPr>
        <w:fldChar w:fldCharType="separate"/>
      </w:r>
      <w:r>
        <w:rPr>
          <w:noProof/>
        </w:rPr>
        <w:t>81</w:t>
      </w:r>
      <w:r>
        <w:rPr>
          <w:noProof/>
        </w:rPr>
        <w:fldChar w:fldCharType="end"/>
      </w:r>
    </w:p>
    <w:p w14:paraId="71D01C28" w14:textId="224EBFF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11.6</w:t>
      </w:r>
      <w:r>
        <w:rPr>
          <w:rFonts w:asciiTheme="minorHAnsi" w:eastAsiaTheme="minorEastAsia" w:hAnsiTheme="minorHAnsi" w:cstheme="minorBidi"/>
          <w:noProof/>
          <w:kern w:val="2"/>
          <w:sz w:val="22"/>
          <w:szCs w:val="22"/>
          <w:lang w:eastAsia="en-AU"/>
          <w14:ligatures w14:val="standardContextual"/>
        </w:rPr>
        <w:tab/>
      </w:r>
      <w:r>
        <w:rPr>
          <w:noProof/>
        </w:rPr>
        <w:t>Abatements for non-compliance</w:t>
      </w:r>
      <w:r>
        <w:rPr>
          <w:noProof/>
        </w:rPr>
        <w:tab/>
      </w:r>
      <w:r>
        <w:rPr>
          <w:noProof/>
        </w:rPr>
        <w:fldChar w:fldCharType="begin"/>
      </w:r>
      <w:r>
        <w:rPr>
          <w:noProof/>
        </w:rPr>
        <w:instrText xml:space="preserve"> PAGEREF _Toc193893884 \h </w:instrText>
      </w:r>
      <w:r>
        <w:rPr>
          <w:noProof/>
        </w:rPr>
      </w:r>
      <w:r>
        <w:rPr>
          <w:noProof/>
        </w:rPr>
        <w:fldChar w:fldCharType="separate"/>
      </w:r>
      <w:r>
        <w:rPr>
          <w:noProof/>
        </w:rPr>
        <w:t>81</w:t>
      </w:r>
      <w:r>
        <w:rPr>
          <w:noProof/>
        </w:rPr>
        <w:fldChar w:fldCharType="end"/>
      </w:r>
    </w:p>
    <w:p w14:paraId="57D5202B" w14:textId="1BE7A657"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12</w:t>
      </w:r>
      <w:r>
        <w:rPr>
          <w:rFonts w:asciiTheme="minorHAnsi" w:eastAsiaTheme="minorEastAsia" w:hAnsiTheme="minorHAnsi" w:cstheme="minorBidi"/>
          <w:b w:val="0"/>
          <w:noProof/>
          <w:kern w:val="2"/>
          <w:sz w:val="22"/>
          <w:szCs w:val="22"/>
          <w:lang w:eastAsia="en-AU"/>
          <w14:ligatures w14:val="standardContextual"/>
        </w:rPr>
        <w:tab/>
      </w:r>
      <w:r>
        <w:rPr>
          <w:noProof/>
        </w:rPr>
        <w:t>Reporting</w:t>
      </w:r>
      <w:r>
        <w:rPr>
          <w:noProof/>
        </w:rPr>
        <w:tab/>
      </w:r>
      <w:r>
        <w:rPr>
          <w:noProof/>
        </w:rPr>
        <w:fldChar w:fldCharType="begin"/>
      </w:r>
      <w:r>
        <w:rPr>
          <w:noProof/>
        </w:rPr>
        <w:instrText xml:space="preserve"> PAGEREF _Toc193893885 \h </w:instrText>
      </w:r>
      <w:r>
        <w:rPr>
          <w:noProof/>
        </w:rPr>
      </w:r>
      <w:r>
        <w:rPr>
          <w:noProof/>
        </w:rPr>
        <w:fldChar w:fldCharType="separate"/>
      </w:r>
      <w:r>
        <w:rPr>
          <w:noProof/>
        </w:rPr>
        <w:t>82</w:t>
      </w:r>
      <w:r>
        <w:rPr>
          <w:noProof/>
        </w:rPr>
        <w:fldChar w:fldCharType="end"/>
      </w:r>
    </w:p>
    <w:p w14:paraId="263FF25B" w14:textId="1BEFD52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12.1</w:t>
      </w:r>
      <w:r>
        <w:rPr>
          <w:rFonts w:asciiTheme="minorHAnsi" w:eastAsiaTheme="minorEastAsia" w:hAnsiTheme="minorHAnsi" w:cstheme="minorBidi"/>
          <w:noProof/>
          <w:kern w:val="2"/>
          <w:sz w:val="22"/>
          <w:szCs w:val="22"/>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_Toc193893886 \h </w:instrText>
      </w:r>
      <w:r>
        <w:rPr>
          <w:noProof/>
        </w:rPr>
      </w:r>
      <w:r>
        <w:rPr>
          <w:noProof/>
        </w:rPr>
        <w:fldChar w:fldCharType="separate"/>
      </w:r>
      <w:r>
        <w:rPr>
          <w:noProof/>
        </w:rPr>
        <w:t>82</w:t>
      </w:r>
      <w:r>
        <w:rPr>
          <w:noProof/>
        </w:rPr>
        <w:fldChar w:fldCharType="end"/>
      </w:r>
    </w:p>
    <w:p w14:paraId="7E4153A3" w14:textId="65A4C96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12.2</w:t>
      </w:r>
      <w:r>
        <w:rPr>
          <w:rFonts w:asciiTheme="minorHAnsi" w:eastAsiaTheme="minorEastAsia" w:hAnsiTheme="minorHAnsi" w:cstheme="minorBidi"/>
          <w:noProof/>
          <w:kern w:val="2"/>
          <w:sz w:val="22"/>
          <w:szCs w:val="22"/>
          <w:lang w:eastAsia="en-AU"/>
          <w14:ligatures w14:val="standardContextual"/>
        </w:rPr>
        <w:tab/>
      </w:r>
      <w:r>
        <w:rPr>
          <w:noProof/>
        </w:rPr>
        <w:t>Operating reports</w:t>
      </w:r>
      <w:r>
        <w:rPr>
          <w:noProof/>
        </w:rPr>
        <w:tab/>
      </w:r>
      <w:r>
        <w:rPr>
          <w:noProof/>
        </w:rPr>
        <w:fldChar w:fldCharType="begin"/>
      </w:r>
      <w:r>
        <w:rPr>
          <w:noProof/>
        </w:rPr>
        <w:instrText xml:space="preserve"> PAGEREF _Toc193893887 \h </w:instrText>
      </w:r>
      <w:r>
        <w:rPr>
          <w:noProof/>
        </w:rPr>
      </w:r>
      <w:r>
        <w:rPr>
          <w:noProof/>
        </w:rPr>
        <w:fldChar w:fldCharType="separate"/>
      </w:r>
      <w:r>
        <w:rPr>
          <w:noProof/>
        </w:rPr>
        <w:t>84</w:t>
      </w:r>
      <w:r>
        <w:rPr>
          <w:noProof/>
        </w:rPr>
        <w:fldChar w:fldCharType="end"/>
      </w:r>
    </w:p>
    <w:p w14:paraId="2B329877" w14:textId="3981E16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12.3</w:t>
      </w:r>
      <w:r>
        <w:rPr>
          <w:rFonts w:asciiTheme="minorHAnsi" w:eastAsiaTheme="minorEastAsia" w:hAnsiTheme="minorHAnsi" w:cstheme="minorBidi"/>
          <w:noProof/>
          <w:kern w:val="2"/>
          <w:sz w:val="22"/>
          <w:szCs w:val="22"/>
          <w:lang w:eastAsia="en-AU"/>
          <w14:ligatures w14:val="standardContextual"/>
        </w:rPr>
        <w:tab/>
      </w:r>
      <w:r>
        <w:rPr>
          <w:noProof/>
        </w:rPr>
        <w:t>Revenue reporting</w:t>
      </w:r>
      <w:r>
        <w:rPr>
          <w:noProof/>
        </w:rPr>
        <w:tab/>
      </w:r>
      <w:r>
        <w:rPr>
          <w:noProof/>
        </w:rPr>
        <w:fldChar w:fldCharType="begin"/>
      </w:r>
      <w:r>
        <w:rPr>
          <w:noProof/>
        </w:rPr>
        <w:instrText xml:space="preserve"> PAGEREF _Toc193893888 \h </w:instrText>
      </w:r>
      <w:r>
        <w:rPr>
          <w:noProof/>
        </w:rPr>
      </w:r>
      <w:r>
        <w:rPr>
          <w:noProof/>
        </w:rPr>
        <w:fldChar w:fldCharType="separate"/>
      </w:r>
      <w:r>
        <w:rPr>
          <w:noProof/>
        </w:rPr>
        <w:t>85</w:t>
      </w:r>
      <w:r>
        <w:rPr>
          <w:noProof/>
        </w:rPr>
        <w:fldChar w:fldCharType="end"/>
      </w:r>
    </w:p>
    <w:p w14:paraId="4F0FD7A2" w14:textId="4BBDE6C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12.4</w:t>
      </w:r>
      <w:r>
        <w:rPr>
          <w:rFonts w:asciiTheme="minorHAnsi" w:eastAsiaTheme="minorEastAsia" w:hAnsiTheme="minorHAnsi" w:cstheme="minorBidi"/>
          <w:noProof/>
          <w:kern w:val="2"/>
          <w:sz w:val="22"/>
          <w:szCs w:val="22"/>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_Toc193893889 \h </w:instrText>
      </w:r>
      <w:r>
        <w:rPr>
          <w:noProof/>
        </w:rPr>
      </w:r>
      <w:r>
        <w:rPr>
          <w:noProof/>
        </w:rPr>
        <w:fldChar w:fldCharType="separate"/>
      </w:r>
      <w:r>
        <w:rPr>
          <w:noProof/>
        </w:rPr>
        <w:t>86</w:t>
      </w:r>
      <w:r>
        <w:rPr>
          <w:noProof/>
        </w:rPr>
        <w:fldChar w:fldCharType="end"/>
      </w:r>
    </w:p>
    <w:p w14:paraId="2DD049DA" w14:textId="2C27346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12.5</w:t>
      </w:r>
      <w:r>
        <w:rPr>
          <w:rFonts w:asciiTheme="minorHAnsi" w:eastAsiaTheme="minorEastAsia" w:hAnsiTheme="minorHAnsi" w:cstheme="minorBidi"/>
          <w:noProof/>
          <w:kern w:val="2"/>
          <w:sz w:val="22"/>
          <w:szCs w:val="22"/>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_Toc193893890 \h </w:instrText>
      </w:r>
      <w:r>
        <w:rPr>
          <w:noProof/>
        </w:rPr>
      </w:r>
      <w:r>
        <w:rPr>
          <w:noProof/>
        </w:rPr>
        <w:fldChar w:fldCharType="separate"/>
      </w:r>
      <w:r>
        <w:rPr>
          <w:noProof/>
        </w:rPr>
        <w:t>88</w:t>
      </w:r>
      <w:r>
        <w:rPr>
          <w:noProof/>
        </w:rPr>
        <w:fldChar w:fldCharType="end"/>
      </w:r>
    </w:p>
    <w:p w14:paraId="2AAE0E88" w14:textId="1A15D73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12.6</w:t>
      </w:r>
      <w:r>
        <w:rPr>
          <w:rFonts w:asciiTheme="minorHAnsi" w:eastAsiaTheme="minorEastAsia" w:hAnsiTheme="minorHAnsi" w:cstheme="minorBidi"/>
          <w:noProof/>
          <w:kern w:val="2"/>
          <w:sz w:val="22"/>
          <w:szCs w:val="22"/>
          <w:lang w:eastAsia="en-AU"/>
          <w14:ligatures w14:val="standardContextual"/>
        </w:rPr>
        <w:tab/>
      </w:r>
      <w:r>
        <w:rPr>
          <w:noProof/>
        </w:rPr>
        <w:t>[Provision of further information for [Hybrid / Staged] Project</w:t>
      </w:r>
      <w:r>
        <w:rPr>
          <w:noProof/>
        </w:rPr>
        <w:tab/>
      </w:r>
      <w:r>
        <w:rPr>
          <w:noProof/>
        </w:rPr>
        <w:fldChar w:fldCharType="begin"/>
      </w:r>
      <w:r>
        <w:rPr>
          <w:noProof/>
        </w:rPr>
        <w:instrText xml:space="preserve"> PAGEREF _Toc193893891 \h </w:instrText>
      </w:r>
      <w:r>
        <w:rPr>
          <w:noProof/>
        </w:rPr>
      </w:r>
      <w:r>
        <w:rPr>
          <w:noProof/>
        </w:rPr>
        <w:fldChar w:fldCharType="separate"/>
      </w:r>
      <w:r>
        <w:rPr>
          <w:noProof/>
        </w:rPr>
        <w:t>88</w:t>
      </w:r>
      <w:r>
        <w:rPr>
          <w:noProof/>
        </w:rPr>
        <w:fldChar w:fldCharType="end"/>
      </w:r>
    </w:p>
    <w:p w14:paraId="7270452E" w14:textId="1FD28D24"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13</w:t>
      </w:r>
      <w:r>
        <w:rPr>
          <w:rFonts w:asciiTheme="minorHAnsi" w:eastAsiaTheme="minorEastAsia" w:hAnsiTheme="minorHAnsi" w:cstheme="minorBidi"/>
          <w:b w:val="0"/>
          <w:noProof/>
          <w:kern w:val="2"/>
          <w:sz w:val="22"/>
          <w:szCs w:val="22"/>
          <w:lang w:eastAsia="en-AU"/>
          <w14:ligatures w14:val="standardContextual"/>
        </w:rPr>
        <w:tab/>
      </w:r>
      <w:r>
        <w:rPr>
          <w:noProof/>
        </w:rPr>
        <w:t>Knowledge sharing</w:t>
      </w:r>
      <w:r>
        <w:rPr>
          <w:noProof/>
        </w:rPr>
        <w:tab/>
      </w:r>
      <w:r>
        <w:rPr>
          <w:noProof/>
        </w:rPr>
        <w:fldChar w:fldCharType="begin"/>
      </w:r>
      <w:r>
        <w:rPr>
          <w:noProof/>
        </w:rPr>
        <w:instrText xml:space="preserve"> PAGEREF _Toc193893892 \h </w:instrText>
      </w:r>
      <w:r>
        <w:rPr>
          <w:noProof/>
        </w:rPr>
      </w:r>
      <w:r>
        <w:rPr>
          <w:noProof/>
        </w:rPr>
        <w:fldChar w:fldCharType="separate"/>
      </w:r>
      <w:r>
        <w:rPr>
          <w:noProof/>
        </w:rPr>
        <w:t>89</w:t>
      </w:r>
      <w:r>
        <w:rPr>
          <w:noProof/>
        </w:rPr>
        <w:fldChar w:fldCharType="end"/>
      </w:r>
    </w:p>
    <w:p w14:paraId="581AE461" w14:textId="27B23397"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14</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_Toc193893893 \h </w:instrText>
      </w:r>
      <w:r>
        <w:rPr>
          <w:noProof/>
        </w:rPr>
      </w:r>
      <w:r>
        <w:rPr>
          <w:noProof/>
        </w:rPr>
        <w:fldChar w:fldCharType="separate"/>
      </w:r>
      <w:r>
        <w:rPr>
          <w:noProof/>
        </w:rPr>
        <w:t>90</w:t>
      </w:r>
      <w:r>
        <w:rPr>
          <w:noProof/>
        </w:rPr>
        <w:fldChar w:fldCharType="end"/>
      </w:r>
    </w:p>
    <w:p w14:paraId="1AB84205" w14:textId="0005AEA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14.1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_Toc193893894 \h </w:instrText>
      </w:r>
      <w:r>
        <w:rPr>
          <w:noProof/>
        </w:rPr>
      </w:r>
      <w:r>
        <w:rPr>
          <w:noProof/>
        </w:rPr>
        <w:fldChar w:fldCharType="separate"/>
      </w:r>
      <w:r>
        <w:rPr>
          <w:noProof/>
        </w:rPr>
        <w:t>90</w:t>
      </w:r>
      <w:r>
        <w:rPr>
          <w:noProof/>
        </w:rPr>
        <w:fldChar w:fldCharType="end"/>
      </w:r>
    </w:p>
    <w:p w14:paraId="29C9790F" w14:textId="17E70D5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14.2</w:t>
      </w:r>
      <w:r>
        <w:rPr>
          <w:rFonts w:asciiTheme="minorHAnsi" w:eastAsiaTheme="minorEastAsia" w:hAnsiTheme="minorHAnsi" w:cstheme="minorBidi"/>
          <w:noProof/>
          <w:kern w:val="2"/>
          <w:sz w:val="22"/>
          <w:szCs w:val="22"/>
          <w:lang w:eastAsia="en-AU"/>
          <w14:ligatures w14:val="standardContextual"/>
        </w:rPr>
        <w:tab/>
      </w:r>
      <w:r>
        <w:rPr>
          <w:noProof/>
        </w:rPr>
        <w:t>Terms of Support</w:t>
      </w:r>
      <w:r>
        <w:rPr>
          <w:noProof/>
        </w:rPr>
        <w:tab/>
      </w:r>
      <w:r>
        <w:rPr>
          <w:noProof/>
        </w:rPr>
        <w:fldChar w:fldCharType="begin"/>
      </w:r>
      <w:r>
        <w:rPr>
          <w:noProof/>
        </w:rPr>
        <w:instrText xml:space="preserve"> PAGEREF _Toc193893895 \h </w:instrText>
      </w:r>
      <w:r>
        <w:rPr>
          <w:noProof/>
        </w:rPr>
      </w:r>
      <w:r>
        <w:rPr>
          <w:noProof/>
        </w:rPr>
        <w:fldChar w:fldCharType="separate"/>
      </w:r>
      <w:r>
        <w:rPr>
          <w:noProof/>
        </w:rPr>
        <w:t>91</w:t>
      </w:r>
      <w:r>
        <w:rPr>
          <w:noProof/>
        </w:rPr>
        <w:fldChar w:fldCharType="end"/>
      </w:r>
    </w:p>
    <w:p w14:paraId="3135F39D" w14:textId="5E907B8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14.3</w:t>
      </w:r>
      <w:r>
        <w:rPr>
          <w:rFonts w:asciiTheme="minorHAnsi" w:eastAsiaTheme="minorEastAsia" w:hAnsiTheme="minorHAnsi" w:cstheme="minorBidi"/>
          <w:noProof/>
          <w:kern w:val="2"/>
          <w:sz w:val="22"/>
          <w:szCs w:val="22"/>
          <w:lang w:eastAsia="en-AU"/>
          <w14:ligatures w14:val="standardContextual"/>
        </w:rPr>
        <w:tab/>
      </w:r>
      <w:r>
        <w:rPr>
          <w:noProof/>
        </w:rPr>
        <w:t>Option to not receive Support</w:t>
      </w:r>
      <w:r>
        <w:rPr>
          <w:noProof/>
        </w:rPr>
        <w:tab/>
      </w:r>
      <w:r>
        <w:rPr>
          <w:noProof/>
        </w:rPr>
        <w:fldChar w:fldCharType="begin"/>
      </w:r>
      <w:r>
        <w:rPr>
          <w:noProof/>
        </w:rPr>
        <w:instrText xml:space="preserve"> PAGEREF _Toc193893896 \h </w:instrText>
      </w:r>
      <w:r>
        <w:rPr>
          <w:noProof/>
        </w:rPr>
      </w:r>
      <w:r>
        <w:rPr>
          <w:noProof/>
        </w:rPr>
        <w:fldChar w:fldCharType="separate"/>
      </w:r>
      <w:r>
        <w:rPr>
          <w:noProof/>
        </w:rPr>
        <w:t>91</w:t>
      </w:r>
      <w:r>
        <w:rPr>
          <w:noProof/>
        </w:rPr>
        <w:fldChar w:fldCharType="end"/>
      </w:r>
    </w:p>
    <w:p w14:paraId="7DCFAC97" w14:textId="517803C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14.4</w:t>
      </w:r>
      <w:r>
        <w:rPr>
          <w:rFonts w:asciiTheme="minorHAnsi" w:eastAsiaTheme="minorEastAsia" w:hAnsiTheme="minorHAnsi" w:cstheme="minorBidi"/>
          <w:noProof/>
          <w:kern w:val="2"/>
          <w:sz w:val="22"/>
          <w:szCs w:val="22"/>
          <w:lang w:eastAsia="en-AU"/>
          <w14:ligatures w14:val="standardContextual"/>
        </w:rPr>
        <w:tab/>
      </w:r>
      <w:r>
        <w:rPr>
          <w:noProof/>
        </w:rPr>
        <w:t>Final Support Commencement Date</w:t>
      </w:r>
      <w:r>
        <w:rPr>
          <w:noProof/>
        </w:rPr>
        <w:tab/>
      </w:r>
      <w:r>
        <w:rPr>
          <w:noProof/>
        </w:rPr>
        <w:fldChar w:fldCharType="begin"/>
      </w:r>
      <w:r>
        <w:rPr>
          <w:noProof/>
        </w:rPr>
        <w:instrText xml:space="preserve"> PAGEREF _Toc193893897 \h </w:instrText>
      </w:r>
      <w:r>
        <w:rPr>
          <w:noProof/>
        </w:rPr>
      </w:r>
      <w:r>
        <w:rPr>
          <w:noProof/>
        </w:rPr>
        <w:fldChar w:fldCharType="separate"/>
      </w:r>
      <w:r>
        <w:rPr>
          <w:noProof/>
        </w:rPr>
        <w:t>92</w:t>
      </w:r>
      <w:r>
        <w:rPr>
          <w:noProof/>
        </w:rPr>
        <w:fldChar w:fldCharType="end"/>
      </w:r>
    </w:p>
    <w:p w14:paraId="231D25E7" w14:textId="46CCE91F"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15</w:t>
      </w:r>
      <w:r>
        <w:rPr>
          <w:rFonts w:asciiTheme="minorHAnsi" w:eastAsiaTheme="minorEastAsia" w:hAnsiTheme="minorHAnsi" w:cstheme="minorBidi"/>
          <w:b w:val="0"/>
          <w:noProof/>
          <w:kern w:val="2"/>
          <w:sz w:val="22"/>
          <w:szCs w:val="22"/>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_Toc193893898 \h </w:instrText>
      </w:r>
      <w:r>
        <w:rPr>
          <w:noProof/>
        </w:rPr>
      </w:r>
      <w:r>
        <w:rPr>
          <w:noProof/>
        </w:rPr>
        <w:fldChar w:fldCharType="separate"/>
      </w:r>
      <w:r>
        <w:rPr>
          <w:noProof/>
        </w:rPr>
        <w:t>93</w:t>
      </w:r>
      <w:r>
        <w:rPr>
          <w:noProof/>
        </w:rPr>
        <w:fldChar w:fldCharType="end"/>
      </w:r>
    </w:p>
    <w:p w14:paraId="3043CAF0" w14:textId="196630D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15.1</w:t>
      </w:r>
      <w:r>
        <w:rPr>
          <w:rFonts w:asciiTheme="minorHAnsi" w:eastAsiaTheme="minorEastAsia" w:hAnsiTheme="minorHAnsi" w:cstheme="minorBidi"/>
          <w:noProof/>
          <w:kern w:val="2"/>
          <w:sz w:val="22"/>
          <w:szCs w:val="22"/>
          <w:lang w:eastAsia="en-AU"/>
          <w14:ligatures w14:val="standardContextual"/>
        </w:rPr>
        <w:tab/>
      </w:r>
      <w:r>
        <w:rPr>
          <w:noProof/>
        </w:rPr>
        <w:t>Eligibility requirements</w:t>
      </w:r>
      <w:r>
        <w:rPr>
          <w:noProof/>
        </w:rPr>
        <w:tab/>
      </w:r>
      <w:r>
        <w:rPr>
          <w:noProof/>
        </w:rPr>
        <w:fldChar w:fldCharType="begin"/>
      </w:r>
      <w:r>
        <w:rPr>
          <w:noProof/>
        </w:rPr>
        <w:instrText xml:space="preserve"> PAGEREF _Toc193893899 \h </w:instrText>
      </w:r>
      <w:r>
        <w:rPr>
          <w:noProof/>
        </w:rPr>
      </w:r>
      <w:r>
        <w:rPr>
          <w:noProof/>
        </w:rPr>
        <w:fldChar w:fldCharType="separate"/>
      </w:r>
      <w:r>
        <w:rPr>
          <w:noProof/>
        </w:rPr>
        <w:t>93</w:t>
      </w:r>
      <w:r>
        <w:rPr>
          <w:noProof/>
        </w:rPr>
        <w:fldChar w:fldCharType="end"/>
      </w:r>
    </w:p>
    <w:p w14:paraId="33CD1F9F" w14:textId="288FB87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15.2</w:t>
      </w:r>
      <w:r>
        <w:rPr>
          <w:rFonts w:asciiTheme="minorHAnsi" w:eastAsiaTheme="minorEastAsia" w:hAnsiTheme="minorHAnsi" w:cstheme="minorBidi"/>
          <w:noProof/>
          <w:kern w:val="2"/>
          <w:sz w:val="22"/>
          <w:szCs w:val="22"/>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_Toc193893900 \h </w:instrText>
      </w:r>
      <w:r>
        <w:rPr>
          <w:noProof/>
        </w:rPr>
      </w:r>
      <w:r>
        <w:rPr>
          <w:noProof/>
        </w:rPr>
        <w:fldChar w:fldCharType="separate"/>
      </w:r>
      <w:r>
        <w:rPr>
          <w:noProof/>
        </w:rPr>
        <w:t>94</w:t>
      </w:r>
      <w:r>
        <w:rPr>
          <w:noProof/>
        </w:rPr>
        <w:fldChar w:fldCharType="end"/>
      </w:r>
    </w:p>
    <w:p w14:paraId="5F42E6B5" w14:textId="7C9FED1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15.3</w:t>
      </w:r>
      <w:r>
        <w:rPr>
          <w:rFonts w:asciiTheme="minorHAnsi" w:eastAsiaTheme="minorEastAsia" w:hAnsiTheme="minorHAnsi" w:cstheme="minorBidi"/>
          <w:noProof/>
          <w:kern w:val="2"/>
          <w:sz w:val="22"/>
          <w:szCs w:val="22"/>
          <w:lang w:eastAsia="en-AU"/>
          <w14:ligatures w14:val="standardContextual"/>
        </w:rPr>
        <w:tab/>
      </w:r>
      <w:r>
        <w:rPr>
          <w:noProof/>
        </w:rPr>
        <w:t>Amendment to Eligible Wholesale Contract</w:t>
      </w:r>
      <w:r>
        <w:rPr>
          <w:noProof/>
        </w:rPr>
        <w:tab/>
      </w:r>
      <w:r>
        <w:rPr>
          <w:noProof/>
        </w:rPr>
        <w:fldChar w:fldCharType="begin"/>
      </w:r>
      <w:r>
        <w:rPr>
          <w:noProof/>
        </w:rPr>
        <w:instrText xml:space="preserve"> PAGEREF _Toc193893901 \h </w:instrText>
      </w:r>
      <w:r>
        <w:rPr>
          <w:noProof/>
        </w:rPr>
      </w:r>
      <w:r>
        <w:rPr>
          <w:noProof/>
        </w:rPr>
        <w:fldChar w:fldCharType="separate"/>
      </w:r>
      <w:r>
        <w:rPr>
          <w:noProof/>
        </w:rPr>
        <w:t>95</w:t>
      </w:r>
      <w:r>
        <w:rPr>
          <w:noProof/>
        </w:rPr>
        <w:fldChar w:fldCharType="end"/>
      </w:r>
    </w:p>
    <w:p w14:paraId="2499A6B1" w14:textId="460C947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15.4</w:t>
      </w:r>
      <w:r>
        <w:rPr>
          <w:rFonts w:asciiTheme="minorHAnsi" w:eastAsiaTheme="minorEastAsia" w:hAnsiTheme="minorHAnsi" w:cstheme="minorBidi"/>
          <w:noProof/>
          <w:kern w:val="2"/>
          <w:sz w:val="22"/>
          <w:szCs w:val="22"/>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_Toc193893902 \h </w:instrText>
      </w:r>
      <w:r>
        <w:rPr>
          <w:noProof/>
        </w:rPr>
      </w:r>
      <w:r>
        <w:rPr>
          <w:noProof/>
        </w:rPr>
        <w:fldChar w:fldCharType="separate"/>
      </w:r>
      <w:r>
        <w:rPr>
          <w:noProof/>
        </w:rPr>
        <w:t>96</w:t>
      </w:r>
      <w:r>
        <w:rPr>
          <w:noProof/>
        </w:rPr>
        <w:fldChar w:fldCharType="end"/>
      </w:r>
    </w:p>
    <w:p w14:paraId="359C8E39" w14:textId="3E86516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15.5</w:t>
      </w:r>
      <w:r>
        <w:rPr>
          <w:rFonts w:asciiTheme="minorHAnsi" w:eastAsiaTheme="minorEastAsia" w:hAnsiTheme="minorHAnsi" w:cstheme="minorBidi"/>
          <w:noProof/>
          <w:kern w:val="2"/>
          <w:sz w:val="22"/>
          <w:szCs w:val="22"/>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_Toc193893903 \h </w:instrText>
      </w:r>
      <w:r>
        <w:rPr>
          <w:noProof/>
        </w:rPr>
      </w:r>
      <w:r>
        <w:rPr>
          <w:noProof/>
        </w:rPr>
        <w:fldChar w:fldCharType="separate"/>
      </w:r>
      <w:r>
        <w:rPr>
          <w:noProof/>
        </w:rPr>
        <w:t>96</w:t>
      </w:r>
      <w:r>
        <w:rPr>
          <w:noProof/>
        </w:rPr>
        <w:fldChar w:fldCharType="end"/>
      </w:r>
    </w:p>
    <w:p w14:paraId="5208E3D8" w14:textId="705AA24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15.6</w:t>
      </w:r>
      <w:r>
        <w:rPr>
          <w:rFonts w:asciiTheme="minorHAnsi" w:eastAsiaTheme="minorEastAsia" w:hAnsiTheme="minorHAnsi" w:cstheme="minorBidi"/>
          <w:noProof/>
          <w:kern w:val="2"/>
          <w:sz w:val="22"/>
          <w:szCs w:val="22"/>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_Toc193893904 \h </w:instrText>
      </w:r>
      <w:r>
        <w:rPr>
          <w:noProof/>
        </w:rPr>
      </w:r>
      <w:r>
        <w:rPr>
          <w:noProof/>
        </w:rPr>
        <w:fldChar w:fldCharType="separate"/>
      </w:r>
      <w:r>
        <w:rPr>
          <w:noProof/>
        </w:rPr>
        <w:t>96</w:t>
      </w:r>
      <w:r>
        <w:rPr>
          <w:noProof/>
        </w:rPr>
        <w:fldChar w:fldCharType="end"/>
      </w:r>
    </w:p>
    <w:p w14:paraId="3A19A5B8" w14:textId="3456776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15.7</w:t>
      </w:r>
      <w:r>
        <w:rPr>
          <w:rFonts w:asciiTheme="minorHAnsi" w:eastAsiaTheme="minorEastAsia" w:hAnsiTheme="minorHAnsi" w:cstheme="minorBidi"/>
          <w:noProof/>
          <w:kern w:val="2"/>
          <w:sz w:val="22"/>
          <w:szCs w:val="22"/>
          <w:lang w:eastAsia="en-AU"/>
          <w14:ligatures w14:val="standardContextual"/>
        </w:rPr>
        <w:tab/>
      </w:r>
      <w:r>
        <w:rPr>
          <w:noProof/>
        </w:rPr>
        <w:t>Apportionment</w:t>
      </w:r>
      <w:r>
        <w:rPr>
          <w:noProof/>
        </w:rPr>
        <w:tab/>
      </w:r>
      <w:r>
        <w:rPr>
          <w:noProof/>
        </w:rPr>
        <w:fldChar w:fldCharType="begin"/>
      </w:r>
      <w:r>
        <w:rPr>
          <w:noProof/>
        </w:rPr>
        <w:instrText xml:space="preserve"> PAGEREF _Toc193893905 \h </w:instrText>
      </w:r>
      <w:r>
        <w:rPr>
          <w:noProof/>
        </w:rPr>
      </w:r>
      <w:r>
        <w:rPr>
          <w:noProof/>
        </w:rPr>
        <w:fldChar w:fldCharType="separate"/>
      </w:r>
      <w:r>
        <w:rPr>
          <w:noProof/>
        </w:rPr>
        <w:t>99</w:t>
      </w:r>
      <w:r>
        <w:rPr>
          <w:noProof/>
        </w:rPr>
        <w:fldChar w:fldCharType="end"/>
      </w:r>
    </w:p>
    <w:p w14:paraId="04F74BEE" w14:textId="3802B5D5"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16</w:t>
      </w:r>
      <w:r>
        <w:rPr>
          <w:rFonts w:asciiTheme="minorHAnsi" w:eastAsiaTheme="minorEastAsia" w:hAnsiTheme="minorHAnsi" w:cstheme="minorBidi"/>
          <w:b w:val="0"/>
          <w:noProof/>
          <w:kern w:val="2"/>
          <w:sz w:val="22"/>
          <w:szCs w:val="22"/>
          <w:lang w:eastAsia="en-AU"/>
          <w14:ligatures w14:val="standardContextual"/>
        </w:rPr>
        <w:tab/>
      </w:r>
      <w:r>
        <w:rPr>
          <w:noProof/>
        </w:rPr>
        <w:t>Billing and payment</w:t>
      </w:r>
      <w:r>
        <w:rPr>
          <w:noProof/>
        </w:rPr>
        <w:tab/>
      </w:r>
      <w:r>
        <w:rPr>
          <w:noProof/>
        </w:rPr>
        <w:fldChar w:fldCharType="begin"/>
      </w:r>
      <w:r>
        <w:rPr>
          <w:noProof/>
        </w:rPr>
        <w:instrText xml:space="preserve"> PAGEREF _Toc193893906 \h </w:instrText>
      </w:r>
      <w:r>
        <w:rPr>
          <w:noProof/>
        </w:rPr>
      </w:r>
      <w:r>
        <w:rPr>
          <w:noProof/>
        </w:rPr>
        <w:fldChar w:fldCharType="separate"/>
      </w:r>
      <w:r>
        <w:rPr>
          <w:noProof/>
        </w:rPr>
        <w:t>100</w:t>
      </w:r>
      <w:r>
        <w:rPr>
          <w:noProof/>
        </w:rPr>
        <w:fldChar w:fldCharType="end"/>
      </w:r>
    </w:p>
    <w:p w14:paraId="1E2892E6" w14:textId="630A68A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16.1</w:t>
      </w:r>
      <w:r>
        <w:rPr>
          <w:rFonts w:asciiTheme="minorHAnsi" w:eastAsiaTheme="minorEastAsia" w:hAnsiTheme="minorHAnsi" w:cstheme="minorBidi"/>
          <w:noProof/>
          <w:kern w:val="2"/>
          <w:sz w:val="22"/>
          <w:szCs w:val="22"/>
          <w:lang w:eastAsia="en-AU"/>
          <w14:ligatures w14:val="standardContextual"/>
        </w:rPr>
        <w:tab/>
      </w:r>
      <w:r>
        <w:rPr>
          <w:noProof/>
        </w:rPr>
        <w:t>Billing</w:t>
      </w:r>
      <w:r>
        <w:rPr>
          <w:noProof/>
        </w:rPr>
        <w:tab/>
      </w:r>
      <w:r>
        <w:rPr>
          <w:noProof/>
        </w:rPr>
        <w:fldChar w:fldCharType="begin"/>
      </w:r>
      <w:r>
        <w:rPr>
          <w:noProof/>
        </w:rPr>
        <w:instrText xml:space="preserve"> PAGEREF _Toc193893907 \h </w:instrText>
      </w:r>
      <w:r>
        <w:rPr>
          <w:noProof/>
        </w:rPr>
      </w:r>
      <w:r>
        <w:rPr>
          <w:noProof/>
        </w:rPr>
        <w:fldChar w:fldCharType="separate"/>
      </w:r>
      <w:r>
        <w:rPr>
          <w:noProof/>
        </w:rPr>
        <w:t>100</w:t>
      </w:r>
      <w:r>
        <w:rPr>
          <w:noProof/>
        </w:rPr>
        <w:fldChar w:fldCharType="end"/>
      </w:r>
    </w:p>
    <w:p w14:paraId="15984631" w14:textId="2EBA08C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16.2</w:t>
      </w:r>
      <w:r>
        <w:rPr>
          <w:rFonts w:asciiTheme="minorHAnsi" w:eastAsiaTheme="minorEastAsia" w:hAnsiTheme="minorHAnsi" w:cstheme="minorBidi"/>
          <w:noProof/>
          <w:kern w:val="2"/>
          <w:sz w:val="22"/>
          <w:szCs w:val="22"/>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_Toc193893908 \h </w:instrText>
      </w:r>
      <w:r>
        <w:rPr>
          <w:noProof/>
        </w:rPr>
      </w:r>
      <w:r>
        <w:rPr>
          <w:noProof/>
        </w:rPr>
        <w:fldChar w:fldCharType="separate"/>
      </w:r>
      <w:r>
        <w:rPr>
          <w:noProof/>
        </w:rPr>
        <w:t>101</w:t>
      </w:r>
      <w:r>
        <w:rPr>
          <w:noProof/>
        </w:rPr>
        <w:fldChar w:fldCharType="end"/>
      </w:r>
    </w:p>
    <w:p w14:paraId="0DC987F7" w14:textId="662DF43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16.3</w:t>
      </w:r>
      <w:r>
        <w:rPr>
          <w:rFonts w:asciiTheme="minorHAnsi" w:eastAsiaTheme="minorEastAsia" w:hAnsiTheme="minorHAnsi" w:cstheme="minorBidi"/>
          <w:noProof/>
          <w:kern w:val="2"/>
          <w:sz w:val="22"/>
          <w:szCs w:val="22"/>
          <w:lang w:eastAsia="en-AU"/>
          <w14:ligatures w14:val="standardContextual"/>
        </w:rPr>
        <w:tab/>
      </w:r>
      <w:r>
        <w:rPr>
          <w:noProof/>
        </w:rPr>
        <w:t>Payment</w:t>
      </w:r>
      <w:r>
        <w:rPr>
          <w:noProof/>
        </w:rPr>
        <w:tab/>
      </w:r>
      <w:r>
        <w:rPr>
          <w:noProof/>
        </w:rPr>
        <w:fldChar w:fldCharType="begin"/>
      </w:r>
      <w:r>
        <w:rPr>
          <w:noProof/>
        </w:rPr>
        <w:instrText xml:space="preserve"> PAGEREF _Toc193893909 \h </w:instrText>
      </w:r>
      <w:r>
        <w:rPr>
          <w:noProof/>
        </w:rPr>
      </w:r>
      <w:r>
        <w:rPr>
          <w:noProof/>
        </w:rPr>
        <w:fldChar w:fldCharType="separate"/>
      </w:r>
      <w:r>
        <w:rPr>
          <w:noProof/>
        </w:rPr>
        <w:t>101</w:t>
      </w:r>
      <w:r>
        <w:rPr>
          <w:noProof/>
        </w:rPr>
        <w:fldChar w:fldCharType="end"/>
      </w:r>
    </w:p>
    <w:p w14:paraId="0771D11F" w14:textId="3547230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16.4</w:t>
      </w:r>
      <w:r>
        <w:rPr>
          <w:rFonts w:asciiTheme="minorHAnsi" w:eastAsiaTheme="minorEastAsia" w:hAnsiTheme="minorHAnsi" w:cstheme="minorBidi"/>
          <w:noProof/>
          <w:kern w:val="2"/>
          <w:sz w:val="22"/>
          <w:szCs w:val="22"/>
          <w:lang w:eastAsia="en-AU"/>
          <w14:ligatures w14:val="standardContextual"/>
        </w:rPr>
        <w:tab/>
      </w:r>
      <w:r>
        <w:rPr>
          <w:noProof/>
        </w:rPr>
        <w:t>Disputed Invoice</w:t>
      </w:r>
      <w:r>
        <w:rPr>
          <w:noProof/>
        </w:rPr>
        <w:tab/>
      </w:r>
      <w:r>
        <w:rPr>
          <w:noProof/>
        </w:rPr>
        <w:fldChar w:fldCharType="begin"/>
      </w:r>
      <w:r>
        <w:rPr>
          <w:noProof/>
        </w:rPr>
        <w:instrText xml:space="preserve"> PAGEREF _Toc193893910 \h </w:instrText>
      </w:r>
      <w:r>
        <w:rPr>
          <w:noProof/>
        </w:rPr>
      </w:r>
      <w:r>
        <w:rPr>
          <w:noProof/>
        </w:rPr>
        <w:fldChar w:fldCharType="separate"/>
      </w:r>
      <w:r>
        <w:rPr>
          <w:noProof/>
        </w:rPr>
        <w:t>101</w:t>
      </w:r>
      <w:r>
        <w:rPr>
          <w:noProof/>
        </w:rPr>
        <w:fldChar w:fldCharType="end"/>
      </w:r>
    </w:p>
    <w:p w14:paraId="34704331" w14:textId="2A8C188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16.5</w:t>
      </w:r>
      <w:r>
        <w:rPr>
          <w:rFonts w:asciiTheme="minorHAnsi" w:eastAsiaTheme="minorEastAsia" w:hAnsiTheme="minorHAnsi" w:cstheme="minorBidi"/>
          <w:noProof/>
          <w:kern w:val="2"/>
          <w:sz w:val="22"/>
          <w:szCs w:val="22"/>
          <w:lang w:eastAsia="en-AU"/>
          <w14:ligatures w14:val="standardContextual"/>
        </w:rPr>
        <w:tab/>
      </w:r>
      <w:r>
        <w:rPr>
          <w:noProof/>
        </w:rPr>
        <w:t>Adjustments</w:t>
      </w:r>
      <w:r>
        <w:rPr>
          <w:noProof/>
        </w:rPr>
        <w:tab/>
      </w:r>
      <w:r>
        <w:rPr>
          <w:noProof/>
        </w:rPr>
        <w:fldChar w:fldCharType="begin"/>
      </w:r>
      <w:r>
        <w:rPr>
          <w:noProof/>
        </w:rPr>
        <w:instrText xml:space="preserve"> PAGEREF _Toc193893911 \h </w:instrText>
      </w:r>
      <w:r>
        <w:rPr>
          <w:noProof/>
        </w:rPr>
      </w:r>
      <w:r>
        <w:rPr>
          <w:noProof/>
        </w:rPr>
        <w:fldChar w:fldCharType="separate"/>
      </w:r>
      <w:r>
        <w:rPr>
          <w:noProof/>
        </w:rPr>
        <w:t>102</w:t>
      </w:r>
      <w:r>
        <w:rPr>
          <w:noProof/>
        </w:rPr>
        <w:fldChar w:fldCharType="end"/>
      </w:r>
    </w:p>
    <w:p w14:paraId="51CE79BA" w14:textId="01CFBDD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16.6</w:t>
      </w:r>
      <w:r>
        <w:rPr>
          <w:rFonts w:asciiTheme="minorHAnsi" w:eastAsiaTheme="minorEastAsia" w:hAnsiTheme="minorHAnsi" w:cstheme="minorBidi"/>
          <w:noProof/>
          <w:kern w:val="2"/>
          <w:sz w:val="22"/>
          <w:szCs w:val="22"/>
          <w:lang w:eastAsia="en-AU"/>
          <w14:ligatures w14:val="standardContextual"/>
        </w:rPr>
        <w:tab/>
      </w:r>
      <w:r>
        <w:rPr>
          <w:noProof/>
        </w:rPr>
        <w:t>Interest on late payments</w:t>
      </w:r>
      <w:r>
        <w:rPr>
          <w:noProof/>
        </w:rPr>
        <w:tab/>
      </w:r>
      <w:r>
        <w:rPr>
          <w:noProof/>
        </w:rPr>
        <w:fldChar w:fldCharType="begin"/>
      </w:r>
      <w:r>
        <w:rPr>
          <w:noProof/>
        </w:rPr>
        <w:instrText xml:space="preserve"> PAGEREF _Toc193893912 \h </w:instrText>
      </w:r>
      <w:r>
        <w:rPr>
          <w:noProof/>
        </w:rPr>
      </w:r>
      <w:r>
        <w:rPr>
          <w:noProof/>
        </w:rPr>
        <w:fldChar w:fldCharType="separate"/>
      </w:r>
      <w:r>
        <w:rPr>
          <w:noProof/>
        </w:rPr>
        <w:t>102</w:t>
      </w:r>
      <w:r>
        <w:rPr>
          <w:noProof/>
        </w:rPr>
        <w:fldChar w:fldCharType="end"/>
      </w:r>
    </w:p>
    <w:p w14:paraId="7920C6FC" w14:textId="37DE711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16.7</w:t>
      </w:r>
      <w:r>
        <w:rPr>
          <w:rFonts w:asciiTheme="minorHAnsi" w:eastAsiaTheme="minorEastAsia" w:hAnsiTheme="minorHAnsi" w:cstheme="minorBidi"/>
          <w:noProof/>
          <w:kern w:val="2"/>
          <w:sz w:val="22"/>
          <w:szCs w:val="22"/>
          <w:lang w:eastAsia="en-AU"/>
          <w14:ligatures w14:val="standardContextual"/>
        </w:rPr>
        <w:tab/>
      </w:r>
      <w:r>
        <w:rPr>
          <w:noProof/>
        </w:rPr>
        <w:t>Project Settlements Ready Data</w:t>
      </w:r>
      <w:r>
        <w:rPr>
          <w:noProof/>
        </w:rPr>
        <w:tab/>
      </w:r>
      <w:r>
        <w:rPr>
          <w:noProof/>
        </w:rPr>
        <w:fldChar w:fldCharType="begin"/>
      </w:r>
      <w:r>
        <w:rPr>
          <w:noProof/>
        </w:rPr>
        <w:instrText xml:space="preserve"> PAGEREF _Toc193893913 \h </w:instrText>
      </w:r>
      <w:r>
        <w:rPr>
          <w:noProof/>
        </w:rPr>
      </w:r>
      <w:r>
        <w:rPr>
          <w:noProof/>
        </w:rPr>
        <w:fldChar w:fldCharType="separate"/>
      </w:r>
      <w:r>
        <w:rPr>
          <w:noProof/>
        </w:rPr>
        <w:t>102</w:t>
      </w:r>
      <w:r>
        <w:rPr>
          <w:noProof/>
        </w:rPr>
        <w:fldChar w:fldCharType="end"/>
      </w:r>
    </w:p>
    <w:p w14:paraId="797E9965" w14:textId="32181CB8"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17</w:t>
      </w:r>
      <w:r>
        <w:rPr>
          <w:rFonts w:asciiTheme="minorHAnsi" w:eastAsiaTheme="minorEastAsia" w:hAnsiTheme="minorHAnsi" w:cstheme="minorBidi"/>
          <w:b w:val="0"/>
          <w:noProof/>
          <w:kern w:val="2"/>
          <w:sz w:val="22"/>
          <w:szCs w:val="22"/>
          <w:lang w:eastAsia="en-AU"/>
          <w14:ligatures w14:val="standardContextual"/>
        </w:rPr>
        <w:tab/>
      </w:r>
      <w:r>
        <w:rPr>
          <w:noProof/>
        </w:rPr>
        <w:t>Taxes</w:t>
      </w:r>
      <w:r>
        <w:rPr>
          <w:noProof/>
        </w:rPr>
        <w:tab/>
      </w:r>
      <w:r>
        <w:rPr>
          <w:noProof/>
        </w:rPr>
        <w:fldChar w:fldCharType="begin"/>
      </w:r>
      <w:r>
        <w:rPr>
          <w:noProof/>
        </w:rPr>
        <w:instrText xml:space="preserve"> PAGEREF _Toc193893914 \h </w:instrText>
      </w:r>
      <w:r>
        <w:rPr>
          <w:noProof/>
        </w:rPr>
      </w:r>
      <w:r>
        <w:rPr>
          <w:noProof/>
        </w:rPr>
        <w:fldChar w:fldCharType="separate"/>
      </w:r>
      <w:r>
        <w:rPr>
          <w:noProof/>
        </w:rPr>
        <w:t>103</w:t>
      </w:r>
      <w:r>
        <w:rPr>
          <w:noProof/>
        </w:rPr>
        <w:fldChar w:fldCharType="end"/>
      </w:r>
    </w:p>
    <w:p w14:paraId="08CFAE9B" w14:textId="432657F3"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18</w:t>
      </w:r>
      <w:r>
        <w:rPr>
          <w:rFonts w:asciiTheme="minorHAnsi" w:eastAsiaTheme="minorEastAsia" w:hAnsiTheme="minorHAnsi" w:cstheme="minorBidi"/>
          <w:b w:val="0"/>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_Toc193893915 \h </w:instrText>
      </w:r>
      <w:r>
        <w:rPr>
          <w:noProof/>
        </w:rPr>
      </w:r>
      <w:r>
        <w:rPr>
          <w:noProof/>
        </w:rPr>
        <w:fldChar w:fldCharType="separate"/>
      </w:r>
      <w:r>
        <w:rPr>
          <w:noProof/>
        </w:rPr>
        <w:t>103</w:t>
      </w:r>
      <w:r>
        <w:rPr>
          <w:noProof/>
        </w:rPr>
        <w:fldChar w:fldCharType="end"/>
      </w:r>
    </w:p>
    <w:p w14:paraId="226A2DFA" w14:textId="796955B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18.1</w:t>
      </w:r>
      <w:r>
        <w:rPr>
          <w:rFonts w:asciiTheme="minorHAnsi" w:eastAsiaTheme="minorEastAsia" w:hAnsiTheme="minorHAnsi" w:cstheme="minorBidi"/>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_Toc193893916 \h </w:instrText>
      </w:r>
      <w:r>
        <w:rPr>
          <w:noProof/>
        </w:rPr>
      </w:r>
      <w:r>
        <w:rPr>
          <w:noProof/>
        </w:rPr>
        <w:fldChar w:fldCharType="separate"/>
      </w:r>
      <w:r>
        <w:rPr>
          <w:noProof/>
        </w:rPr>
        <w:t>103</w:t>
      </w:r>
      <w:r>
        <w:rPr>
          <w:noProof/>
        </w:rPr>
        <w:fldChar w:fldCharType="end"/>
      </w:r>
    </w:p>
    <w:p w14:paraId="5E72961A" w14:textId="72B796E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_Toc193893917 \h </w:instrText>
      </w:r>
      <w:r>
        <w:rPr>
          <w:noProof/>
        </w:rPr>
      </w:r>
      <w:r>
        <w:rPr>
          <w:noProof/>
        </w:rPr>
        <w:fldChar w:fldCharType="separate"/>
      </w:r>
      <w:r>
        <w:rPr>
          <w:noProof/>
        </w:rPr>
        <w:t>103</w:t>
      </w:r>
      <w:r>
        <w:rPr>
          <w:noProof/>
        </w:rPr>
        <w:fldChar w:fldCharType="end"/>
      </w:r>
    </w:p>
    <w:p w14:paraId="6CF54BD1" w14:textId="15A2D9C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18.3</w:t>
      </w:r>
      <w:r>
        <w:rPr>
          <w:rFonts w:asciiTheme="minorHAnsi" w:eastAsiaTheme="minorEastAsia" w:hAnsiTheme="minorHAnsi" w:cstheme="minorBidi"/>
          <w:noProof/>
          <w:kern w:val="2"/>
          <w:sz w:val="22"/>
          <w:szCs w:val="22"/>
          <w:lang w:eastAsia="en-AU"/>
          <w14:ligatures w14:val="standardContextual"/>
        </w:rPr>
        <w:tab/>
      </w:r>
      <w:r>
        <w:rPr>
          <w:noProof/>
        </w:rPr>
        <w:t>Payment of GST</w:t>
      </w:r>
      <w:r>
        <w:rPr>
          <w:noProof/>
        </w:rPr>
        <w:tab/>
      </w:r>
      <w:r>
        <w:rPr>
          <w:noProof/>
        </w:rPr>
        <w:fldChar w:fldCharType="begin"/>
      </w:r>
      <w:r>
        <w:rPr>
          <w:noProof/>
        </w:rPr>
        <w:instrText xml:space="preserve"> PAGEREF _Toc193893918 \h </w:instrText>
      </w:r>
      <w:r>
        <w:rPr>
          <w:noProof/>
        </w:rPr>
      </w:r>
      <w:r>
        <w:rPr>
          <w:noProof/>
        </w:rPr>
        <w:fldChar w:fldCharType="separate"/>
      </w:r>
      <w:r>
        <w:rPr>
          <w:noProof/>
        </w:rPr>
        <w:t>103</w:t>
      </w:r>
      <w:r>
        <w:rPr>
          <w:noProof/>
        </w:rPr>
        <w:fldChar w:fldCharType="end"/>
      </w:r>
    </w:p>
    <w:p w14:paraId="196A921B" w14:textId="19A7712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18.4</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_Toc193893919 \h </w:instrText>
      </w:r>
      <w:r>
        <w:rPr>
          <w:noProof/>
        </w:rPr>
      </w:r>
      <w:r>
        <w:rPr>
          <w:noProof/>
        </w:rPr>
        <w:fldChar w:fldCharType="separate"/>
      </w:r>
      <w:r>
        <w:rPr>
          <w:noProof/>
        </w:rPr>
        <w:t>104</w:t>
      </w:r>
      <w:r>
        <w:rPr>
          <w:noProof/>
        </w:rPr>
        <w:fldChar w:fldCharType="end"/>
      </w:r>
    </w:p>
    <w:p w14:paraId="2873CEFB" w14:textId="293A7B9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18.5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_Toc193893920 \h </w:instrText>
      </w:r>
      <w:r>
        <w:rPr>
          <w:noProof/>
        </w:rPr>
      </w:r>
      <w:r>
        <w:rPr>
          <w:noProof/>
        </w:rPr>
        <w:fldChar w:fldCharType="separate"/>
      </w:r>
      <w:r>
        <w:rPr>
          <w:noProof/>
        </w:rPr>
        <w:t>104</w:t>
      </w:r>
      <w:r>
        <w:rPr>
          <w:noProof/>
        </w:rPr>
        <w:fldChar w:fldCharType="end"/>
      </w:r>
    </w:p>
    <w:p w14:paraId="7DD83D5C" w14:textId="6FE4BAED"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19</w:t>
      </w:r>
      <w:r>
        <w:rPr>
          <w:rFonts w:asciiTheme="minorHAnsi" w:eastAsiaTheme="minorEastAsia" w:hAnsiTheme="minorHAnsi" w:cstheme="minorBidi"/>
          <w:b w:val="0"/>
          <w:noProof/>
          <w:kern w:val="2"/>
          <w:sz w:val="22"/>
          <w:szCs w:val="22"/>
          <w:lang w:eastAsia="en-AU"/>
          <w14:ligatures w14:val="standardContextual"/>
        </w:rPr>
        <w:tab/>
      </w:r>
      <w:r>
        <w:rPr>
          <w:noProof/>
        </w:rPr>
        <w:t>Force Majeure</w:t>
      </w:r>
      <w:r>
        <w:rPr>
          <w:noProof/>
        </w:rPr>
        <w:tab/>
      </w:r>
      <w:r>
        <w:rPr>
          <w:noProof/>
        </w:rPr>
        <w:fldChar w:fldCharType="begin"/>
      </w:r>
      <w:r>
        <w:rPr>
          <w:noProof/>
        </w:rPr>
        <w:instrText xml:space="preserve"> PAGEREF _Toc193893921 \h </w:instrText>
      </w:r>
      <w:r>
        <w:rPr>
          <w:noProof/>
        </w:rPr>
      </w:r>
      <w:r>
        <w:rPr>
          <w:noProof/>
        </w:rPr>
        <w:fldChar w:fldCharType="separate"/>
      </w:r>
      <w:r>
        <w:rPr>
          <w:noProof/>
        </w:rPr>
        <w:t>104</w:t>
      </w:r>
      <w:r>
        <w:rPr>
          <w:noProof/>
        </w:rPr>
        <w:fldChar w:fldCharType="end"/>
      </w:r>
    </w:p>
    <w:p w14:paraId="6BB6EBE1" w14:textId="355199C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19.1</w:t>
      </w:r>
      <w:r>
        <w:rPr>
          <w:rFonts w:asciiTheme="minorHAnsi" w:eastAsiaTheme="minorEastAsia" w:hAnsiTheme="minorHAnsi" w:cstheme="minorBidi"/>
          <w:noProof/>
          <w:kern w:val="2"/>
          <w:sz w:val="22"/>
          <w:szCs w:val="22"/>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_Toc193893922 \h </w:instrText>
      </w:r>
      <w:r>
        <w:rPr>
          <w:noProof/>
        </w:rPr>
      </w:r>
      <w:r>
        <w:rPr>
          <w:noProof/>
        </w:rPr>
        <w:fldChar w:fldCharType="separate"/>
      </w:r>
      <w:r>
        <w:rPr>
          <w:noProof/>
        </w:rPr>
        <w:t>104</w:t>
      </w:r>
      <w:r>
        <w:rPr>
          <w:noProof/>
        </w:rPr>
        <w:fldChar w:fldCharType="end"/>
      </w:r>
    </w:p>
    <w:p w14:paraId="63840182" w14:textId="1910AD3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19.2</w:t>
      </w:r>
      <w:r>
        <w:rPr>
          <w:rFonts w:asciiTheme="minorHAnsi" w:eastAsiaTheme="minorEastAsia" w:hAnsiTheme="minorHAnsi" w:cstheme="minorBidi"/>
          <w:noProof/>
          <w:kern w:val="2"/>
          <w:sz w:val="22"/>
          <w:szCs w:val="22"/>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_Toc193893923 \h </w:instrText>
      </w:r>
      <w:r>
        <w:rPr>
          <w:noProof/>
        </w:rPr>
      </w:r>
      <w:r>
        <w:rPr>
          <w:noProof/>
        </w:rPr>
        <w:fldChar w:fldCharType="separate"/>
      </w:r>
      <w:r>
        <w:rPr>
          <w:noProof/>
        </w:rPr>
        <w:t>105</w:t>
      </w:r>
      <w:r>
        <w:rPr>
          <w:noProof/>
        </w:rPr>
        <w:fldChar w:fldCharType="end"/>
      </w:r>
    </w:p>
    <w:p w14:paraId="5A3AD249" w14:textId="593D549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19.3</w:t>
      </w:r>
      <w:r>
        <w:rPr>
          <w:rFonts w:asciiTheme="minorHAnsi" w:eastAsiaTheme="minorEastAsia" w:hAnsiTheme="minorHAnsi" w:cstheme="minorBidi"/>
          <w:noProof/>
          <w:kern w:val="2"/>
          <w:sz w:val="22"/>
          <w:szCs w:val="22"/>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_Toc193893924 \h </w:instrText>
      </w:r>
      <w:r>
        <w:rPr>
          <w:noProof/>
        </w:rPr>
      </w:r>
      <w:r>
        <w:rPr>
          <w:noProof/>
        </w:rPr>
        <w:fldChar w:fldCharType="separate"/>
      </w:r>
      <w:r>
        <w:rPr>
          <w:noProof/>
        </w:rPr>
        <w:t>106</w:t>
      </w:r>
      <w:r>
        <w:rPr>
          <w:noProof/>
        </w:rPr>
        <w:fldChar w:fldCharType="end"/>
      </w:r>
    </w:p>
    <w:p w14:paraId="1DA2103D" w14:textId="4E8E97E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19.4</w:t>
      </w:r>
      <w:r>
        <w:rPr>
          <w:rFonts w:asciiTheme="minorHAnsi" w:eastAsiaTheme="minorEastAsia" w:hAnsiTheme="minorHAnsi" w:cstheme="minorBidi"/>
          <w:noProof/>
          <w:kern w:val="2"/>
          <w:sz w:val="22"/>
          <w:szCs w:val="22"/>
          <w:lang w:eastAsia="en-AU"/>
          <w14:ligatures w14:val="standardContextual"/>
        </w:rPr>
        <w:tab/>
      </w:r>
      <w:r>
        <w:rPr>
          <w:noProof/>
        </w:rPr>
        <w:t>Suspension of obligations</w:t>
      </w:r>
      <w:r>
        <w:rPr>
          <w:noProof/>
        </w:rPr>
        <w:tab/>
      </w:r>
      <w:r>
        <w:rPr>
          <w:noProof/>
        </w:rPr>
        <w:fldChar w:fldCharType="begin"/>
      </w:r>
      <w:r>
        <w:rPr>
          <w:noProof/>
        </w:rPr>
        <w:instrText xml:space="preserve"> PAGEREF _Toc193893925 \h </w:instrText>
      </w:r>
      <w:r>
        <w:rPr>
          <w:noProof/>
        </w:rPr>
      </w:r>
      <w:r>
        <w:rPr>
          <w:noProof/>
        </w:rPr>
        <w:fldChar w:fldCharType="separate"/>
      </w:r>
      <w:r>
        <w:rPr>
          <w:noProof/>
        </w:rPr>
        <w:t>106</w:t>
      </w:r>
      <w:r>
        <w:rPr>
          <w:noProof/>
        </w:rPr>
        <w:fldChar w:fldCharType="end"/>
      </w:r>
    </w:p>
    <w:p w14:paraId="6D55C634" w14:textId="0A89008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19.5</w:t>
      </w:r>
      <w:r>
        <w:rPr>
          <w:rFonts w:asciiTheme="minorHAnsi" w:eastAsiaTheme="minorEastAsia" w:hAnsiTheme="minorHAnsi" w:cstheme="minorBidi"/>
          <w:noProof/>
          <w:kern w:val="2"/>
          <w:sz w:val="22"/>
          <w:szCs w:val="22"/>
          <w:lang w:eastAsia="en-AU"/>
          <w14:ligatures w14:val="standardContextual"/>
        </w:rPr>
        <w:tab/>
      </w:r>
      <w:r>
        <w:rPr>
          <w:noProof/>
        </w:rPr>
        <w:t>Accrued rights and obligations</w:t>
      </w:r>
      <w:r>
        <w:rPr>
          <w:noProof/>
        </w:rPr>
        <w:tab/>
      </w:r>
      <w:r>
        <w:rPr>
          <w:noProof/>
        </w:rPr>
        <w:fldChar w:fldCharType="begin"/>
      </w:r>
      <w:r>
        <w:rPr>
          <w:noProof/>
        </w:rPr>
        <w:instrText xml:space="preserve"> PAGEREF _Toc193893926 \h </w:instrText>
      </w:r>
      <w:r>
        <w:rPr>
          <w:noProof/>
        </w:rPr>
      </w:r>
      <w:r>
        <w:rPr>
          <w:noProof/>
        </w:rPr>
        <w:fldChar w:fldCharType="separate"/>
      </w:r>
      <w:r>
        <w:rPr>
          <w:noProof/>
        </w:rPr>
        <w:t>106</w:t>
      </w:r>
      <w:r>
        <w:rPr>
          <w:noProof/>
        </w:rPr>
        <w:fldChar w:fldCharType="end"/>
      </w:r>
    </w:p>
    <w:p w14:paraId="0EA1B520" w14:textId="4E34232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19.6</w:t>
      </w:r>
      <w:r>
        <w:rPr>
          <w:rFonts w:asciiTheme="minorHAnsi" w:eastAsiaTheme="minorEastAsia" w:hAnsiTheme="minorHAnsi" w:cstheme="minorBidi"/>
          <w:noProof/>
          <w:kern w:val="2"/>
          <w:sz w:val="22"/>
          <w:szCs w:val="22"/>
          <w:lang w:eastAsia="en-AU"/>
          <w14:ligatures w14:val="standardContextual"/>
        </w:rPr>
        <w:tab/>
      </w:r>
      <w:r>
        <w:rPr>
          <w:noProof/>
        </w:rPr>
        <w:t>Extension of time</w:t>
      </w:r>
      <w:r>
        <w:rPr>
          <w:noProof/>
        </w:rPr>
        <w:tab/>
      </w:r>
      <w:r>
        <w:rPr>
          <w:noProof/>
        </w:rPr>
        <w:fldChar w:fldCharType="begin"/>
      </w:r>
      <w:r>
        <w:rPr>
          <w:noProof/>
        </w:rPr>
        <w:instrText xml:space="preserve"> PAGEREF _Toc193893927 \h </w:instrText>
      </w:r>
      <w:r>
        <w:rPr>
          <w:noProof/>
        </w:rPr>
      </w:r>
      <w:r>
        <w:rPr>
          <w:noProof/>
        </w:rPr>
        <w:fldChar w:fldCharType="separate"/>
      </w:r>
      <w:r>
        <w:rPr>
          <w:noProof/>
        </w:rPr>
        <w:t>106</w:t>
      </w:r>
      <w:r>
        <w:rPr>
          <w:noProof/>
        </w:rPr>
        <w:fldChar w:fldCharType="end"/>
      </w:r>
    </w:p>
    <w:p w14:paraId="6CAE4664" w14:textId="688C675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19.7</w:t>
      </w:r>
      <w:r>
        <w:rPr>
          <w:rFonts w:asciiTheme="minorHAnsi" w:eastAsiaTheme="minorEastAsia" w:hAnsiTheme="minorHAnsi" w:cstheme="minorBidi"/>
          <w:noProof/>
          <w:kern w:val="2"/>
          <w:sz w:val="22"/>
          <w:szCs w:val="22"/>
          <w:lang w:eastAsia="en-AU"/>
          <w14:ligatures w14:val="standardContextual"/>
        </w:rPr>
        <w:tab/>
      </w:r>
      <w:r>
        <w:rPr>
          <w:noProof/>
        </w:rPr>
        <w:t>Mitigation of Force Majeure Event</w:t>
      </w:r>
      <w:r>
        <w:rPr>
          <w:noProof/>
        </w:rPr>
        <w:tab/>
      </w:r>
      <w:r>
        <w:rPr>
          <w:noProof/>
        </w:rPr>
        <w:fldChar w:fldCharType="begin"/>
      </w:r>
      <w:r>
        <w:rPr>
          <w:noProof/>
        </w:rPr>
        <w:instrText xml:space="preserve"> PAGEREF _Toc193893928 \h </w:instrText>
      </w:r>
      <w:r>
        <w:rPr>
          <w:noProof/>
        </w:rPr>
      </w:r>
      <w:r>
        <w:rPr>
          <w:noProof/>
        </w:rPr>
        <w:fldChar w:fldCharType="separate"/>
      </w:r>
      <w:r>
        <w:rPr>
          <w:noProof/>
        </w:rPr>
        <w:t>107</w:t>
      </w:r>
      <w:r>
        <w:rPr>
          <w:noProof/>
        </w:rPr>
        <w:fldChar w:fldCharType="end"/>
      </w:r>
    </w:p>
    <w:p w14:paraId="74CF6C40" w14:textId="0ADA4E7B"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20</w:t>
      </w:r>
      <w:r>
        <w:rPr>
          <w:rFonts w:asciiTheme="minorHAnsi" w:eastAsiaTheme="minorEastAsia" w:hAnsiTheme="minorHAnsi" w:cstheme="minorBidi"/>
          <w:b w:val="0"/>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_Toc193893929 \h </w:instrText>
      </w:r>
      <w:r>
        <w:rPr>
          <w:noProof/>
        </w:rPr>
      </w:r>
      <w:r>
        <w:rPr>
          <w:noProof/>
        </w:rPr>
        <w:fldChar w:fldCharType="separate"/>
      </w:r>
      <w:r>
        <w:rPr>
          <w:noProof/>
        </w:rPr>
        <w:t>107</w:t>
      </w:r>
      <w:r>
        <w:rPr>
          <w:noProof/>
        </w:rPr>
        <w:fldChar w:fldCharType="end"/>
      </w:r>
    </w:p>
    <w:p w14:paraId="5478D241" w14:textId="0BB76C7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20.1</w:t>
      </w:r>
      <w:r>
        <w:rPr>
          <w:rFonts w:asciiTheme="minorHAnsi" w:eastAsiaTheme="minorEastAsia" w:hAnsiTheme="minorHAnsi" w:cstheme="minorBidi"/>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_Toc193893930 \h </w:instrText>
      </w:r>
      <w:r>
        <w:rPr>
          <w:noProof/>
        </w:rPr>
      </w:r>
      <w:r>
        <w:rPr>
          <w:noProof/>
        </w:rPr>
        <w:fldChar w:fldCharType="separate"/>
      </w:r>
      <w:r>
        <w:rPr>
          <w:noProof/>
        </w:rPr>
        <w:t>107</w:t>
      </w:r>
      <w:r>
        <w:rPr>
          <w:noProof/>
        </w:rPr>
        <w:fldChar w:fldCharType="end"/>
      </w:r>
    </w:p>
    <w:p w14:paraId="3A26DCF5" w14:textId="2025000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20.2</w:t>
      </w:r>
      <w:r>
        <w:rPr>
          <w:rFonts w:asciiTheme="minorHAnsi" w:eastAsiaTheme="minorEastAsia" w:hAnsiTheme="minorHAnsi" w:cstheme="minorBidi"/>
          <w:noProof/>
          <w:kern w:val="2"/>
          <w:sz w:val="22"/>
          <w:szCs w:val="22"/>
          <w:lang w:eastAsia="en-AU"/>
          <w14:ligatures w14:val="standardContextual"/>
        </w:rPr>
        <w:tab/>
      </w:r>
      <w:r>
        <w:rPr>
          <w:noProof/>
        </w:rPr>
        <w:t>Reinstatement plan</w:t>
      </w:r>
      <w:r>
        <w:rPr>
          <w:noProof/>
        </w:rPr>
        <w:tab/>
      </w:r>
      <w:r>
        <w:rPr>
          <w:noProof/>
        </w:rPr>
        <w:fldChar w:fldCharType="begin"/>
      </w:r>
      <w:r>
        <w:rPr>
          <w:noProof/>
        </w:rPr>
        <w:instrText xml:space="preserve"> PAGEREF _Toc193893931 \h </w:instrText>
      </w:r>
      <w:r>
        <w:rPr>
          <w:noProof/>
        </w:rPr>
      </w:r>
      <w:r>
        <w:rPr>
          <w:noProof/>
        </w:rPr>
        <w:fldChar w:fldCharType="separate"/>
      </w:r>
      <w:r>
        <w:rPr>
          <w:noProof/>
        </w:rPr>
        <w:t>108</w:t>
      </w:r>
      <w:r>
        <w:rPr>
          <w:noProof/>
        </w:rPr>
        <w:fldChar w:fldCharType="end"/>
      </w:r>
    </w:p>
    <w:p w14:paraId="7FF77892" w14:textId="4FE9FDA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20.3</w:t>
      </w:r>
      <w:r>
        <w:rPr>
          <w:rFonts w:asciiTheme="minorHAnsi" w:eastAsiaTheme="minorEastAsia" w:hAnsiTheme="minorHAnsi" w:cstheme="minorBidi"/>
          <w:noProof/>
          <w:kern w:val="2"/>
          <w:sz w:val="22"/>
          <w:szCs w:val="22"/>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_Toc193893932 \h </w:instrText>
      </w:r>
      <w:r>
        <w:rPr>
          <w:noProof/>
        </w:rPr>
      </w:r>
      <w:r>
        <w:rPr>
          <w:noProof/>
        </w:rPr>
        <w:fldChar w:fldCharType="separate"/>
      </w:r>
      <w:r>
        <w:rPr>
          <w:noProof/>
        </w:rPr>
        <w:t>109</w:t>
      </w:r>
      <w:r>
        <w:rPr>
          <w:noProof/>
        </w:rPr>
        <w:fldChar w:fldCharType="end"/>
      </w:r>
    </w:p>
    <w:p w14:paraId="53D96383" w14:textId="37701B8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20.4</w:t>
      </w:r>
      <w:r>
        <w:rPr>
          <w:rFonts w:asciiTheme="minorHAnsi" w:eastAsiaTheme="minorEastAsia" w:hAnsiTheme="minorHAnsi" w:cstheme="minorBidi"/>
          <w:noProof/>
          <w:kern w:val="2"/>
          <w:sz w:val="22"/>
          <w:szCs w:val="22"/>
          <w:lang w:eastAsia="en-AU"/>
          <w14:ligatures w14:val="standardContextual"/>
        </w:rPr>
        <w:tab/>
      </w:r>
      <w:r>
        <w:rPr>
          <w:noProof/>
        </w:rPr>
        <w:t>Obligation to reinstate</w:t>
      </w:r>
      <w:r>
        <w:rPr>
          <w:noProof/>
        </w:rPr>
        <w:tab/>
      </w:r>
      <w:r>
        <w:rPr>
          <w:noProof/>
        </w:rPr>
        <w:fldChar w:fldCharType="begin"/>
      </w:r>
      <w:r>
        <w:rPr>
          <w:noProof/>
        </w:rPr>
        <w:instrText xml:space="preserve"> PAGEREF _Toc193893933 \h </w:instrText>
      </w:r>
      <w:r>
        <w:rPr>
          <w:noProof/>
        </w:rPr>
      </w:r>
      <w:r>
        <w:rPr>
          <w:noProof/>
        </w:rPr>
        <w:fldChar w:fldCharType="separate"/>
      </w:r>
      <w:r>
        <w:rPr>
          <w:noProof/>
        </w:rPr>
        <w:t>109</w:t>
      </w:r>
      <w:r>
        <w:rPr>
          <w:noProof/>
        </w:rPr>
        <w:fldChar w:fldCharType="end"/>
      </w:r>
    </w:p>
    <w:p w14:paraId="55CB76C6" w14:textId="1816A240"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21</w:t>
      </w:r>
      <w:r>
        <w:rPr>
          <w:rFonts w:asciiTheme="minorHAnsi" w:eastAsiaTheme="minorEastAsia" w:hAnsiTheme="minorHAnsi" w:cstheme="minorBidi"/>
          <w:b w:val="0"/>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_Toc193893934 \h </w:instrText>
      </w:r>
      <w:r>
        <w:rPr>
          <w:noProof/>
        </w:rPr>
      </w:r>
      <w:r>
        <w:rPr>
          <w:noProof/>
        </w:rPr>
        <w:fldChar w:fldCharType="separate"/>
      </w:r>
      <w:r>
        <w:rPr>
          <w:noProof/>
        </w:rPr>
        <w:t>109</w:t>
      </w:r>
      <w:r>
        <w:rPr>
          <w:noProof/>
        </w:rPr>
        <w:fldChar w:fldCharType="end"/>
      </w:r>
    </w:p>
    <w:p w14:paraId="79987021" w14:textId="69BD9B4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21.1</w:t>
      </w:r>
      <w:r>
        <w:rPr>
          <w:rFonts w:asciiTheme="minorHAnsi" w:eastAsiaTheme="minorEastAsia" w:hAnsiTheme="minorHAnsi" w:cstheme="minorBidi"/>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_Toc193893935 \h </w:instrText>
      </w:r>
      <w:r>
        <w:rPr>
          <w:noProof/>
        </w:rPr>
      </w:r>
      <w:r>
        <w:rPr>
          <w:noProof/>
        </w:rPr>
        <w:fldChar w:fldCharType="separate"/>
      </w:r>
      <w:r>
        <w:rPr>
          <w:noProof/>
        </w:rPr>
        <w:t>109</w:t>
      </w:r>
      <w:r>
        <w:rPr>
          <w:noProof/>
        </w:rPr>
        <w:fldChar w:fldCharType="end"/>
      </w:r>
    </w:p>
    <w:p w14:paraId="681298E6" w14:textId="3B394CA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21.2</w:t>
      </w:r>
      <w:r>
        <w:rPr>
          <w:rFonts w:asciiTheme="minorHAnsi" w:eastAsiaTheme="minorEastAsia" w:hAnsiTheme="minorHAnsi" w:cstheme="minorBidi"/>
          <w:noProof/>
          <w:kern w:val="2"/>
          <w:sz w:val="22"/>
          <w:szCs w:val="22"/>
          <w:lang w:eastAsia="en-AU"/>
          <w14:ligatures w14:val="standardContextual"/>
        </w:rPr>
        <w:tab/>
      </w:r>
      <w:r>
        <w:rPr>
          <w:noProof/>
        </w:rPr>
        <w:t>Relevant Cost Change</w:t>
      </w:r>
      <w:r>
        <w:rPr>
          <w:noProof/>
        </w:rPr>
        <w:tab/>
      </w:r>
      <w:r>
        <w:rPr>
          <w:noProof/>
        </w:rPr>
        <w:fldChar w:fldCharType="begin"/>
      </w:r>
      <w:r>
        <w:rPr>
          <w:noProof/>
        </w:rPr>
        <w:instrText xml:space="preserve"> PAGEREF _Toc193893936 \h </w:instrText>
      </w:r>
      <w:r>
        <w:rPr>
          <w:noProof/>
        </w:rPr>
      </w:r>
      <w:r>
        <w:rPr>
          <w:noProof/>
        </w:rPr>
        <w:fldChar w:fldCharType="separate"/>
      </w:r>
      <w:r>
        <w:rPr>
          <w:noProof/>
        </w:rPr>
        <w:t>110</w:t>
      </w:r>
      <w:r>
        <w:rPr>
          <w:noProof/>
        </w:rPr>
        <w:fldChar w:fldCharType="end"/>
      </w:r>
    </w:p>
    <w:p w14:paraId="2C809396" w14:textId="4B5001A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21.3</w:t>
      </w:r>
      <w:r>
        <w:rPr>
          <w:rFonts w:asciiTheme="minorHAnsi" w:eastAsiaTheme="minorEastAsia" w:hAnsiTheme="minorHAnsi" w:cstheme="minorBidi"/>
          <w:noProof/>
          <w:kern w:val="2"/>
          <w:sz w:val="22"/>
          <w:szCs w:val="22"/>
          <w:lang w:eastAsia="en-AU"/>
          <w14:ligatures w14:val="standardContextual"/>
        </w:rPr>
        <w:tab/>
      </w:r>
      <w:r>
        <w:rPr>
          <w:noProof/>
        </w:rPr>
        <w:t>Notice of Relevant Cost Change</w:t>
      </w:r>
      <w:r>
        <w:rPr>
          <w:noProof/>
        </w:rPr>
        <w:tab/>
      </w:r>
      <w:r>
        <w:rPr>
          <w:noProof/>
        </w:rPr>
        <w:fldChar w:fldCharType="begin"/>
      </w:r>
      <w:r>
        <w:rPr>
          <w:noProof/>
        </w:rPr>
        <w:instrText xml:space="preserve"> PAGEREF _Toc193893937 \h </w:instrText>
      </w:r>
      <w:r>
        <w:rPr>
          <w:noProof/>
        </w:rPr>
      </w:r>
      <w:r>
        <w:rPr>
          <w:noProof/>
        </w:rPr>
        <w:fldChar w:fldCharType="separate"/>
      </w:r>
      <w:r>
        <w:rPr>
          <w:noProof/>
        </w:rPr>
        <w:t>110</w:t>
      </w:r>
      <w:r>
        <w:rPr>
          <w:noProof/>
        </w:rPr>
        <w:fldChar w:fldCharType="end"/>
      </w:r>
    </w:p>
    <w:p w14:paraId="5BAAA7C6" w14:textId="7CA9FB5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21.4</w:t>
      </w:r>
      <w:r>
        <w:rPr>
          <w:rFonts w:asciiTheme="minorHAnsi" w:eastAsiaTheme="minorEastAsia" w:hAnsiTheme="minorHAnsi" w:cstheme="minorBidi"/>
          <w:noProof/>
          <w:kern w:val="2"/>
          <w:sz w:val="22"/>
          <w:szCs w:val="22"/>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_Toc193893938 \h </w:instrText>
      </w:r>
      <w:r>
        <w:rPr>
          <w:noProof/>
        </w:rPr>
      </w:r>
      <w:r>
        <w:rPr>
          <w:noProof/>
        </w:rPr>
        <w:fldChar w:fldCharType="separate"/>
      </w:r>
      <w:r>
        <w:rPr>
          <w:noProof/>
        </w:rPr>
        <w:t>111</w:t>
      </w:r>
      <w:r>
        <w:rPr>
          <w:noProof/>
        </w:rPr>
        <w:fldChar w:fldCharType="end"/>
      </w:r>
    </w:p>
    <w:p w14:paraId="3CF33F4E" w14:textId="18947BD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sidRPr="00F36AAC">
        <w:rPr>
          <w:iCs/>
          <w:noProof/>
        </w:rPr>
        <w:t>21.5</w:t>
      </w:r>
      <w:r>
        <w:rPr>
          <w:rFonts w:asciiTheme="minorHAnsi" w:eastAsiaTheme="minorEastAsia" w:hAnsiTheme="minorHAnsi" w:cstheme="minorBidi"/>
          <w:noProof/>
          <w:kern w:val="2"/>
          <w:sz w:val="22"/>
          <w:szCs w:val="22"/>
          <w:lang w:eastAsia="en-AU"/>
          <w14:ligatures w14:val="standardContextual"/>
        </w:rPr>
        <w:tab/>
      </w:r>
      <w:r w:rsidRPr="00F36AAC">
        <w:rPr>
          <w:iCs/>
          <w:noProof/>
        </w:rPr>
        <w:t>Dispute resolution in respect of adjustments to the Annual Floor, Annual Ceiling or Annual Payment Cap</w:t>
      </w:r>
      <w:r>
        <w:rPr>
          <w:noProof/>
        </w:rPr>
        <w:tab/>
      </w:r>
      <w:r>
        <w:rPr>
          <w:noProof/>
        </w:rPr>
        <w:fldChar w:fldCharType="begin"/>
      </w:r>
      <w:r>
        <w:rPr>
          <w:noProof/>
        </w:rPr>
        <w:instrText xml:space="preserve"> PAGEREF _Toc193893939 \h </w:instrText>
      </w:r>
      <w:r>
        <w:rPr>
          <w:noProof/>
        </w:rPr>
      </w:r>
      <w:r>
        <w:rPr>
          <w:noProof/>
        </w:rPr>
        <w:fldChar w:fldCharType="separate"/>
      </w:r>
      <w:r>
        <w:rPr>
          <w:noProof/>
        </w:rPr>
        <w:t>111</w:t>
      </w:r>
      <w:r>
        <w:rPr>
          <w:noProof/>
        </w:rPr>
        <w:fldChar w:fldCharType="end"/>
      </w:r>
    </w:p>
    <w:p w14:paraId="5AD06E26" w14:textId="15F8BF9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sidRPr="00F36AAC">
        <w:rPr>
          <w:iCs/>
          <w:noProof/>
        </w:rPr>
        <w:t>21.6</w:t>
      </w:r>
      <w:r>
        <w:rPr>
          <w:rFonts w:asciiTheme="minorHAnsi" w:eastAsiaTheme="minorEastAsia" w:hAnsiTheme="minorHAnsi" w:cstheme="minorBidi"/>
          <w:noProof/>
          <w:kern w:val="2"/>
          <w:sz w:val="22"/>
          <w:szCs w:val="22"/>
          <w:lang w:eastAsia="en-AU"/>
          <w14:ligatures w14:val="standardContextual"/>
        </w:rPr>
        <w:tab/>
      </w:r>
      <w:r>
        <w:rPr>
          <w:noProof/>
        </w:rPr>
        <w:t>Cost Change Principles</w:t>
      </w:r>
      <w:r>
        <w:rPr>
          <w:noProof/>
        </w:rPr>
        <w:tab/>
      </w:r>
      <w:r>
        <w:rPr>
          <w:noProof/>
        </w:rPr>
        <w:fldChar w:fldCharType="begin"/>
      </w:r>
      <w:r>
        <w:rPr>
          <w:noProof/>
        </w:rPr>
        <w:instrText xml:space="preserve"> PAGEREF _Toc193893940 \h </w:instrText>
      </w:r>
      <w:r>
        <w:rPr>
          <w:noProof/>
        </w:rPr>
      </w:r>
      <w:r>
        <w:rPr>
          <w:noProof/>
        </w:rPr>
        <w:fldChar w:fldCharType="separate"/>
      </w:r>
      <w:r>
        <w:rPr>
          <w:noProof/>
        </w:rPr>
        <w:t>111</w:t>
      </w:r>
      <w:r>
        <w:rPr>
          <w:noProof/>
        </w:rPr>
        <w:fldChar w:fldCharType="end"/>
      </w:r>
    </w:p>
    <w:p w14:paraId="091E8758" w14:textId="5713F71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21.7</w:t>
      </w:r>
      <w:r>
        <w:rPr>
          <w:rFonts w:asciiTheme="minorHAnsi" w:eastAsiaTheme="minorEastAsia" w:hAnsiTheme="minorHAnsi" w:cstheme="minorBidi"/>
          <w:noProof/>
          <w:kern w:val="2"/>
          <w:sz w:val="22"/>
          <w:szCs w:val="22"/>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_Toc193893941 \h </w:instrText>
      </w:r>
      <w:r>
        <w:rPr>
          <w:noProof/>
        </w:rPr>
      </w:r>
      <w:r>
        <w:rPr>
          <w:noProof/>
        </w:rPr>
        <w:fldChar w:fldCharType="separate"/>
      </w:r>
      <w:r>
        <w:rPr>
          <w:noProof/>
        </w:rPr>
        <w:t>112</w:t>
      </w:r>
      <w:r>
        <w:rPr>
          <w:noProof/>
        </w:rPr>
        <w:fldChar w:fldCharType="end"/>
      </w:r>
    </w:p>
    <w:p w14:paraId="733ADEC8" w14:textId="2A848C80"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22</w:t>
      </w:r>
      <w:r>
        <w:rPr>
          <w:rFonts w:asciiTheme="minorHAnsi" w:eastAsiaTheme="minorEastAsia" w:hAnsiTheme="minorHAnsi" w:cstheme="minorBidi"/>
          <w:b w:val="0"/>
          <w:noProof/>
          <w:kern w:val="2"/>
          <w:sz w:val="22"/>
          <w:szCs w:val="22"/>
          <w:lang w:eastAsia="en-AU"/>
          <w14:ligatures w14:val="standardContextual"/>
        </w:rPr>
        <w:tab/>
      </w:r>
      <w:r>
        <w:rPr>
          <w:noProof/>
        </w:rPr>
        <w:t>Default and Termination</w:t>
      </w:r>
      <w:r>
        <w:rPr>
          <w:noProof/>
        </w:rPr>
        <w:tab/>
      </w:r>
      <w:r>
        <w:rPr>
          <w:noProof/>
        </w:rPr>
        <w:fldChar w:fldCharType="begin"/>
      </w:r>
      <w:r>
        <w:rPr>
          <w:noProof/>
        </w:rPr>
        <w:instrText xml:space="preserve"> PAGEREF _Toc193893942 \h </w:instrText>
      </w:r>
      <w:r>
        <w:rPr>
          <w:noProof/>
        </w:rPr>
      </w:r>
      <w:r>
        <w:rPr>
          <w:noProof/>
        </w:rPr>
        <w:fldChar w:fldCharType="separate"/>
      </w:r>
      <w:r>
        <w:rPr>
          <w:noProof/>
        </w:rPr>
        <w:t>112</w:t>
      </w:r>
      <w:r>
        <w:rPr>
          <w:noProof/>
        </w:rPr>
        <w:fldChar w:fldCharType="end"/>
      </w:r>
    </w:p>
    <w:p w14:paraId="3481981E" w14:textId="39AB2FB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22.1</w:t>
      </w:r>
      <w:r>
        <w:rPr>
          <w:rFonts w:asciiTheme="minorHAnsi" w:eastAsiaTheme="minorEastAsia" w:hAnsiTheme="minorHAnsi" w:cstheme="minorBidi"/>
          <w:noProof/>
          <w:kern w:val="2"/>
          <w:sz w:val="22"/>
          <w:szCs w:val="22"/>
          <w:lang w:eastAsia="en-AU"/>
          <w14:ligatures w14:val="standardContextual"/>
        </w:rPr>
        <w:tab/>
      </w:r>
      <w:r>
        <w:rPr>
          <w:noProof/>
        </w:rPr>
        <w:t>Automatic termination</w:t>
      </w:r>
      <w:r>
        <w:rPr>
          <w:noProof/>
        </w:rPr>
        <w:tab/>
      </w:r>
      <w:r>
        <w:rPr>
          <w:noProof/>
        </w:rPr>
        <w:fldChar w:fldCharType="begin"/>
      </w:r>
      <w:r>
        <w:rPr>
          <w:noProof/>
        </w:rPr>
        <w:instrText xml:space="preserve"> PAGEREF _Toc193893943 \h </w:instrText>
      </w:r>
      <w:r>
        <w:rPr>
          <w:noProof/>
        </w:rPr>
      </w:r>
      <w:r>
        <w:rPr>
          <w:noProof/>
        </w:rPr>
        <w:fldChar w:fldCharType="separate"/>
      </w:r>
      <w:r>
        <w:rPr>
          <w:noProof/>
        </w:rPr>
        <w:t>112</w:t>
      </w:r>
      <w:r>
        <w:rPr>
          <w:noProof/>
        </w:rPr>
        <w:fldChar w:fldCharType="end"/>
      </w:r>
    </w:p>
    <w:p w14:paraId="6AB57B4E" w14:textId="55F398A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22.2</w:t>
      </w:r>
      <w:r>
        <w:rPr>
          <w:rFonts w:asciiTheme="minorHAnsi" w:eastAsiaTheme="minorEastAsia" w:hAnsiTheme="minorHAnsi" w:cstheme="minorBidi"/>
          <w:noProof/>
          <w:kern w:val="2"/>
          <w:sz w:val="22"/>
          <w:szCs w:val="22"/>
          <w:lang w:eastAsia="en-AU"/>
          <w14:ligatures w14:val="standardContextual"/>
        </w:rPr>
        <w:tab/>
      </w:r>
      <w:r>
        <w:rPr>
          <w:noProof/>
        </w:rPr>
        <w:t>Termination by Project Operator</w:t>
      </w:r>
      <w:r>
        <w:rPr>
          <w:noProof/>
        </w:rPr>
        <w:tab/>
      </w:r>
      <w:r>
        <w:rPr>
          <w:noProof/>
        </w:rPr>
        <w:fldChar w:fldCharType="begin"/>
      </w:r>
      <w:r>
        <w:rPr>
          <w:noProof/>
        </w:rPr>
        <w:instrText xml:space="preserve"> PAGEREF _Toc193893944 \h </w:instrText>
      </w:r>
      <w:r>
        <w:rPr>
          <w:noProof/>
        </w:rPr>
      </w:r>
      <w:r>
        <w:rPr>
          <w:noProof/>
        </w:rPr>
        <w:fldChar w:fldCharType="separate"/>
      </w:r>
      <w:r>
        <w:rPr>
          <w:noProof/>
        </w:rPr>
        <w:t>112</w:t>
      </w:r>
      <w:r>
        <w:rPr>
          <w:noProof/>
        </w:rPr>
        <w:fldChar w:fldCharType="end"/>
      </w:r>
    </w:p>
    <w:p w14:paraId="4F485952" w14:textId="4A90AED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22.3</w:t>
      </w:r>
      <w:r>
        <w:rPr>
          <w:rFonts w:asciiTheme="minorHAnsi" w:eastAsiaTheme="minorEastAsia" w:hAnsiTheme="minorHAnsi" w:cstheme="minorBidi"/>
          <w:noProof/>
          <w:kern w:val="2"/>
          <w:sz w:val="22"/>
          <w:szCs w:val="22"/>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_Toc193893945 \h </w:instrText>
      </w:r>
      <w:r>
        <w:rPr>
          <w:noProof/>
        </w:rPr>
      </w:r>
      <w:r>
        <w:rPr>
          <w:noProof/>
        </w:rPr>
        <w:fldChar w:fldCharType="separate"/>
      </w:r>
      <w:r>
        <w:rPr>
          <w:noProof/>
        </w:rPr>
        <w:t>113</w:t>
      </w:r>
      <w:r>
        <w:rPr>
          <w:noProof/>
        </w:rPr>
        <w:fldChar w:fldCharType="end"/>
      </w:r>
    </w:p>
    <w:p w14:paraId="25976D8A" w14:textId="0EA87CF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22.4</w:t>
      </w:r>
      <w:r>
        <w:rPr>
          <w:rFonts w:asciiTheme="minorHAnsi" w:eastAsiaTheme="minorEastAsia" w:hAnsiTheme="minorHAnsi" w:cstheme="minorBidi"/>
          <w:noProof/>
          <w:kern w:val="2"/>
          <w:sz w:val="22"/>
          <w:szCs w:val="22"/>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_Toc193893946 \h </w:instrText>
      </w:r>
      <w:r>
        <w:rPr>
          <w:noProof/>
        </w:rPr>
      </w:r>
      <w:r>
        <w:rPr>
          <w:noProof/>
        </w:rPr>
        <w:fldChar w:fldCharType="separate"/>
      </w:r>
      <w:r>
        <w:rPr>
          <w:noProof/>
        </w:rPr>
        <w:t>116</w:t>
      </w:r>
      <w:r>
        <w:rPr>
          <w:noProof/>
        </w:rPr>
        <w:fldChar w:fldCharType="end"/>
      </w:r>
    </w:p>
    <w:p w14:paraId="3D521D4D" w14:textId="07F382D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22.5</w:t>
      </w:r>
      <w:r>
        <w:rPr>
          <w:rFonts w:asciiTheme="minorHAnsi" w:eastAsiaTheme="minorEastAsia" w:hAnsiTheme="minorHAnsi" w:cstheme="minorBidi"/>
          <w:noProof/>
          <w:kern w:val="2"/>
          <w:sz w:val="22"/>
          <w:szCs w:val="22"/>
          <w:lang w:eastAsia="en-AU"/>
          <w14:ligatures w14:val="standardContextual"/>
        </w:rPr>
        <w:tab/>
      </w:r>
      <w:r>
        <w:rPr>
          <w:noProof/>
        </w:rPr>
        <w:t>Termination payments</w:t>
      </w:r>
      <w:r>
        <w:rPr>
          <w:noProof/>
        </w:rPr>
        <w:tab/>
      </w:r>
      <w:r>
        <w:rPr>
          <w:noProof/>
        </w:rPr>
        <w:fldChar w:fldCharType="begin"/>
      </w:r>
      <w:r>
        <w:rPr>
          <w:noProof/>
        </w:rPr>
        <w:instrText xml:space="preserve"> PAGEREF _Toc193893947 \h </w:instrText>
      </w:r>
      <w:r>
        <w:rPr>
          <w:noProof/>
        </w:rPr>
      </w:r>
      <w:r>
        <w:rPr>
          <w:noProof/>
        </w:rPr>
        <w:fldChar w:fldCharType="separate"/>
      </w:r>
      <w:r>
        <w:rPr>
          <w:noProof/>
        </w:rPr>
        <w:t>117</w:t>
      </w:r>
      <w:r>
        <w:rPr>
          <w:noProof/>
        </w:rPr>
        <w:fldChar w:fldCharType="end"/>
      </w:r>
    </w:p>
    <w:p w14:paraId="123AE878" w14:textId="3F275B6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22.6</w:t>
      </w:r>
      <w:r>
        <w:rPr>
          <w:rFonts w:asciiTheme="minorHAnsi" w:eastAsiaTheme="minorEastAsia" w:hAnsiTheme="minorHAnsi" w:cstheme="minorBidi"/>
          <w:noProof/>
          <w:kern w:val="2"/>
          <w:sz w:val="22"/>
          <w:szCs w:val="22"/>
          <w:lang w:eastAsia="en-AU"/>
          <w14:ligatures w14:val="standardContextual"/>
        </w:rPr>
        <w:tab/>
      </w:r>
      <w:r>
        <w:rPr>
          <w:noProof/>
        </w:rPr>
        <w:t>Invoice</w:t>
      </w:r>
      <w:r>
        <w:rPr>
          <w:noProof/>
        </w:rPr>
        <w:tab/>
      </w:r>
      <w:r>
        <w:rPr>
          <w:noProof/>
        </w:rPr>
        <w:fldChar w:fldCharType="begin"/>
      </w:r>
      <w:r>
        <w:rPr>
          <w:noProof/>
        </w:rPr>
        <w:instrText xml:space="preserve"> PAGEREF _Toc193893948 \h </w:instrText>
      </w:r>
      <w:r>
        <w:rPr>
          <w:noProof/>
        </w:rPr>
      </w:r>
      <w:r>
        <w:rPr>
          <w:noProof/>
        </w:rPr>
        <w:fldChar w:fldCharType="separate"/>
      </w:r>
      <w:r>
        <w:rPr>
          <w:noProof/>
        </w:rPr>
        <w:t>118</w:t>
      </w:r>
      <w:r>
        <w:rPr>
          <w:noProof/>
        </w:rPr>
        <w:fldChar w:fldCharType="end"/>
      </w:r>
    </w:p>
    <w:p w14:paraId="78F500BB" w14:textId="37757F7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22.7</w:t>
      </w:r>
      <w:r>
        <w:rPr>
          <w:rFonts w:asciiTheme="minorHAnsi" w:eastAsiaTheme="minorEastAsia" w:hAnsiTheme="minorHAnsi" w:cstheme="minorBidi"/>
          <w:noProof/>
          <w:kern w:val="2"/>
          <w:sz w:val="22"/>
          <w:szCs w:val="22"/>
          <w:lang w:eastAsia="en-AU"/>
          <w14:ligatures w14:val="standardContextual"/>
        </w:rPr>
        <w:tab/>
      </w:r>
      <w:r>
        <w:rPr>
          <w:noProof/>
        </w:rPr>
        <w:t>Preservation of rights</w:t>
      </w:r>
      <w:r>
        <w:rPr>
          <w:noProof/>
        </w:rPr>
        <w:tab/>
      </w:r>
      <w:r>
        <w:rPr>
          <w:noProof/>
        </w:rPr>
        <w:fldChar w:fldCharType="begin"/>
      </w:r>
      <w:r>
        <w:rPr>
          <w:noProof/>
        </w:rPr>
        <w:instrText xml:space="preserve"> PAGEREF _Toc193893949 \h </w:instrText>
      </w:r>
      <w:r>
        <w:rPr>
          <w:noProof/>
        </w:rPr>
      </w:r>
      <w:r>
        <w:rPr>
          <w:noProof/>
        </w:rPr>
        <w:fldChar w:fldCharType="separate"/>
      </w:r>
      <w:r>
        <w:rPr>
          <w:noProof/>
        </w:rPr>
        <w:t>119</w:t>
      </w:r>
      <w:r>
        <w:rPr>
          <w:noProof/>
        </w:rPr>
        <w:fldChar w:fldCharType="end"/>
      </w:r>
    </w:p>
    <w:p w14:paraId="6A2A0E87" w14:textId="6542E17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22.8</w:t>
      </w:r>
      <w:r>
        <w:rPr>
          <w:rFonts w:asciiTheme="minorHAnsi" w:eastAsiaTheme="minorEastAsia" w:hAnsiTheme="minorHAnsi" w:cstheme="minorBidi"/>
          <w:noProof/>
          <w:kern w:val="2"/>
          <w:sz w:val="22"/>
          <w:szCs w:val="22"/>
          <w:lang w:eastAsia="en-AU"/>
          <w14:ligatures w14:val="standardContextual"/>
        </w:rPr>
        <w:tab/>
      </w:r>
      <w:r>
        <w:rPr>
          <w:noProof/>
        </w:rPr>
        <w:t>Exclusion of rights</w:t>
      </w:r>
      <w:r>
        <w:rPr>
          <w:noProof/>
        </w:rPr>
        <w:tab/>
      </w:r>
      <w:r>
        <w:rPr>
          <w:noProof/>
        </w:rPr>
        <w:fldChar w:fldCharType="begin"/>
      </w:r>
      <w:r>
        <w:rPr>
          <w:noProof/>
        </w:rPr>
        <w:instrText xml:space="preserve"> PAGEREF _Toc193893950 \h </w:instrText>
      </w:r>
      <w:r>
        <w:rPr>
          <w:noProof/>
        </w:rPr>
      </w:r>
      <w:r>
        <w:rPr>
          <w:noProof/>
        </w:rPr>
        <w:fldChar w:fldCharType="separate"/>
      </w:r>
      <w:r>
        <w:rPr>
          <w:noProof/>
        </w:rPr>
        <w:t>119</w:t>
      </w:r>
      <w:r>
        <w:rPr>
          <w:noProof/>
        </w:rPr>
        <w:fldChar w:fldCharType="end"/>
      </w:r>
    </w:p>
    <w:p w14:paraId="6A7C2FFA" w14:textId="42B7CFD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22.9</w:t>
      </w:r>
      <w:r>
        <w:rPr>
          <w:rFonts w:asciiTheme="minorHAnsi" w:eastAsiaTheme="minorEastAsia" w:hAnsiTheme="minorHAnsi" w:cstheme="minorBidi"/>
          <w:noProof/>
          <w:kern w:val="2"/>
          <w:sz w:val="22"/>
          <w:szCs w:val="22"/>
          <w:lang w:eastAsia="en-AU"/>
          <w14:ligatures w14:val="standardContextual"/>
        </w:rPr>
        <w:tab/>
      </w:r>
      <w:r>
        <w:rPr>
          <w:noProof/>
        </w:rPr>
        <w:t>Survival</w:t>
      </w:r>
      <w:r>
        <w:rPr>
          <w:noProof/>
        </w:rPr>
        <w:tab/>
      </w:r>
      <w:r>
        <w:rPr>
          <w:noProof/>
        </w:rPr>
        <w:fldChar w:fldCharType="begin"/>
      </w:r>
      <w:r>
        <w:rPr>
          <w:noProof/>
        </w:rPr>
        <w:instrText xml:space="preserve"> PAGEREF _Toc193893951 \h </w:instrText>
      </w:r>
      <w:r>
        <w:rPr>
          <w:noProof/>
        </w:rPr>
      </w:r>
      <w:r>
        <w:rPr>
          <w:noProof/>
        </w:rPr>
        <w:fldChar w:fldCharType="separate"/>
      </w:r>
      <w:r>
        <w:rPr>
          <w:noProof/>
        </w:rPr>
        <w:t>119</w:t>
      </w:r>
      <w:r>
        <w:rPr>
          <w:noProof/>
        </w:rPr>
        <w:fldChar w:fldCharType="end"/>
      </w:r>
    </w:p>
    <w:p w14:paraId="394968FB" w14:textId="6C8DAE4B"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23</w:t>
      </w:r>
      <w:r>
        <w:rPr>
          <w:rFonts w:asciiTheme="minorHAnsi" w:eastAsiaTheme="minorEastAsia" w:hAnsiTheme="minorHAnsi" w:cstheme="minorBidi"/>
          <w:b w:val="0"/>
          <w:noProof/>
          <w:kern w:val="2"/>
          <w:sz w:val="22"/>
          <w:szCs w:val="22"/>
          <w:lang w:eastAsia="en-AU"/>
          <w14:ligatures w14:val="standardContextual"/>
        </w:rPr>
        <w:tab/>
      </w:r>
      <w:r>
        <w:rPr>
          <w:noProof/>
        </w:rPr>
        <w:t>Assignment and Change in Control</w:t>
      </w:r>
      <w:r>
        <w:rPr>
          <w:noProof/>
        </w:rPr>
        <w:tab/>
      </w:r>
      <w:r>
        <w:rPr>
          <w:noProof/>
        </w:rPr>
        <w:fldChar w:fldCharType="begin"/>
      </w:r>
      <w:r>
        <w:rPr>
          <w:noProof/>
        </w:rPr>
        <w:instrText xml:space="preserve"> PAGEREF _Toc193893952 \h </w:instrText>
      </w:r>
      <w:r>
        <w:rPr>
          <w:noProof/>
        </w:rPr>
      </w:r>
      <w:r>
        <w:rPr>
          <w:noProof/>
        </w:rPr>
        <w:fldChar w:fldCharType="separate"/>
      </w:r>
      <w:r>
        <w:rPr>
          <w:noProof/>
        </w:rPr>
        <w:t>119</w:t>
      </w:r>
      <w:r>
        <w:rPr>
          <w:noProof/>
        </w:rPr>
        <w:fldChar w:fldCharType="end"/>
      </w:r>
    </w:p>
    <w:p w14:paraId="504D32E2" w14:textId="2D1F976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23.1</w:t>
      </w:r>
      <w:r>
        <w:rPr>
          <w:rFonts w:asciiTheme="minorHAnsi" w:eastAsiaTheme="minorEastAsia" w:hAnsiTheme="minorHAnsi" w:cstheme="minorBidi"/>
          <w:noProof/>
          <w:kern w:val="2"/>
          <w:sz w:val="22"/>
          <w:szCs w:val="22"/>
          <w:lang w:eastAsia="en-AU"/>
          <w14:ligatures w14:val="standardContextual"/>
        </w:rPr>
        <w:tab/>
      </w:r>
      <w:r>
        <w:rPr>
          <w:noProof/>
        </w:rPr>
        <w:t>Assignment by Project Operator</w:t>
      </w:r>
      <w:r>
        <w:rPr>
          <w:noProof/>
        </w:rPr>
        <w:tab/>
      </w:r>
      <w:r>
        <w:rPr>
          <w:noProof/>
        </w:rPr>
        <w:fldChar w:fldCharType="begin"/>
      </w:r>
      <w:r>
        <w:rPr>
          <w:noProof/>
        </w:rPr>
        <w:instrText xml:space="preserve"> PAGEREF _Toc193893953 \h </w:instrText>
      </w:r>
      <w:r>
        <w:rPr>
          <w:noProof/>
        </w:rPr>
      </w:r>
      <w:r>
        <w:rPr>
          <w:noProof/>
        </w:rPr>
        <w:fldChar w:fldCharType="separate"/>
      </w:r>
      <w:r>
        <w:rPr>
          <w:noProof/>
        </w:rPr>
        <w:t>119</w:t>
      </w:r>
      <w:r>
        <w:rPr>
          <w:noProof/>
        </w:rPr>
        <w:fldChar w:fldCharType="end"/>
      </w:r>
    </w:p>
    <w:p w14:paraId="3CA5EFCE" w14:textId="718F518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23.2</w:t>
      </w:r>
      <w:r>
        <w:rPr>
          <w:rFonts w:asciiTheme="minorHAnsi" w:eastAsiaTheme="minorEastAsia" w:hAnsiTheme="minorHAnsi" w:cstheme="minorBidi"/>
          <w:noProof/>
          <w:kern w:val="2"/>
          <w:sz w:val="22"/>
          <w:szCs w:val="22"/>
          <w:lang w:eastAsia="en-AU"/>
          <w14:ligatures w14:val="standardContextual"/>
        </w:rPr>
        <w:tab/>
      </w:r>
      <w:r>
        <w:rPr>
          <w:noProof/>
        </w:rPr>
        <w:t>Assignment by the Commonwealth</w:t>
      </w:r>
      <w:r>
        <w:rPr>
          <w:noProof/>
        </w:rPr>
        <w:tab/>
      </w:r>
      <w:r>
        <w:rPr>
          <w:noProof/>
        </w:rPr>
        <w:fldChar w:fldCharType="begin"/>
      </w:r>
      <w:r>
        <w:rPr>
          <w:noProof/>
        </w:rPr>
        <w:instrText xml:space="preserve"> PAGEREF _Toc193893954 \h </w:instrText>
      </w:r>
      <w:r>
        <w:rPr>
          <w:noProof/>
        </w:rPr>
      </w:r>
      <w:r>
        <w:rPr>
          <w:noProof/>
        </w:rPr>
        <w:fldChar w:fldCharType="separate"/>
      </w:r>
      <w:r>
        <w:rPr>
          <w:noProof/>
        </w:rPr>
        <w:t>121</w:t>
      </w:r>
      <w:r>
        <w:rPr>
          <w:noProof/>
        </w:rPr>
        <w:fldChar w:fldCharType="end"/>
      </w:r>
    </w:p>
    <w:p w14:paraId="44ED744C" w14:textId="41D43A2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23.3</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_Toc193893955 \h </w:instrText>
      </w:r>
      <w:r>
        <w:rPr>
          <w:noProof/>
        </w:rPr>
      </w:r>
      <w:r>
        <w:rPr>
          <w:noProof/>
        </w:rPr>
        <w:fldChar w:fldCharType="separate"/>
      </w:r>
      <w:r>
        <w:rPr>
          <w:noProof/>
        </w:rPr>
        <w:t>121</w:t>
      </w:r>
      <w:r>
        <w:rPr>
          <w:noProof/>
        </w:rPr>
        <w:fldChar w:fldCharType="end"/>
      </w:r>
    </w:p>
    <w:p w14:paraId="649365DE" w14:textId="52CC353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23.4</w:t>
      </w:r>
      <w:r>
        <w:rPr>
          <w:rFonts w:asciiTheme="minorHAnsi" w:eastAsiaTheme="minorEastAsia" w:hAnsiTheme="minorHAnsi" w:cstheme="minorBidi"/>
          <w:noProof/>
          <w:kern w:val="2"/>
          <w:sz w:val="22"/>
          <w:szCs w:val="22"/>
          <w:lang w:eastAsia="en-AU"/>
          <w14:ligatures w14:val="standardContextual"/>
        </w:rPr>
        <w:tab/>
      </w:r>
      <w:r>
        <w:rPr>
          <w:noProof/>
        </w:rPr>
        <w:t>Change in Control</w:t>
      </w:r>
      <w:r>
        <w:rPr>
          <w:noProof/>
        </w:rPr>
        <w:tab/>
      </w:r>
      <w:r>
        <w:rPr>
          <w:noProof/>
        </w:rPr>
        <w:fldChar w:fldCharType="begin"/>
      </w:r>
      <w:r>
        <w:rPr>
          <w:noProof/>
        </w:rPr>
        <w:instrText xml:space="preserve"> PAGEREF _Toc193893956 \h </w:instrText>
      </w:r>
      <w:r>
        <w:rPr>
          <w:noProof/>
        </w:rPr>
      </w:r>
      <w:r>
        <w:rPr>
          <w:noProof/>
        </w:rPr>
        <w:fldChar w:fldCharType="separate"/>
      </w:r>
      <w:r>
        <w:rPr>
          <w:noProof/>
        </w:rPr>
        <w:t>121</w:t>
      </w:r>
      <w:r>
        <w:rPr>
          <w:noProof/>
        </w:rPr>
        <w:fldChar w:fldCharType="end"/>
      </w:r>
    </w:p>
    <w:p w14:paraId="05B7E2D3" w14:textId="00BB7AE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23.5</w:t>
      </w:r>
      <w:r>
        <w:rPr>
          <w:rFonts w:asciiTheme="minorHAnsi" w:eastAsiaTheme="minorEastAsia" w:hAnsiTheme="minorHAnsi" w:cstheme="minorBidi"/>
          <w:noProof/>
          <w:kern w:val="2"/>
          <w:sz w:val="22"/>
          <w:szCs w:val="22"/>
          <w:lang w:eastAsia="en-AU"/>
          <w14:ligatures w14:val="standardContextual"/>
        </w:rPr>
        <w:tab/>
      </w:r>
      <w:r>
        <w:rPr>
          <w:noProof/>
        </w:rPr>
        <w:t>Tripartite Deed</w:t>
      </w:r>
      <w:r>
        <w:rPr>
          <w:noProof/>
        </w:rPr>
        <w:tab/>
      </w:r>
      <w:r>
        <w:rPr>
          <w:noProof/>
        </w:rPr>
        <w:fldChar w:fldCharType="begin"/>
      </w:r>
      <w:r>
        <w:rPr>
          <w:noProof/>
        </w:rPr>
        <w:instrText xml:space="preserve"> PAGEREF _Toc193893957 \h </w:instrText>
      </w:r>
      <w:r>
        <w:rPr>
          <w:noProof/>
        </w:rPr>
      </w:r>
      <w:r>
        <w:rPr>
          <w:noProof/>
        </w:rPr>
        <w:fldChar w:fldCharType="separate"/>
      </w:r>
      <w:r>
        <w:rPr>
          <w:noProof/>
        </w:rPr>
        <w:t>122</w:t>
      </w:r>
      <w:r>
        <w:rPr>
          <w:noProof/>
        </w:rPr>
        <w:fldChar w:fldCharType="end"/>
      </w:r>
    </w:p>
    <w:p w14:paraId="7A855EB6" w14:textId="1816AA54"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24</w:t>
      </w:r>
      <w:r>
        <w:rPr>
          <w:rFonts w:asciiTheme="minorHAnsi" w:eastAsiaTheme="minorEastAsia" w:hAnsiTheme="minorHAnsi" w:cstheme="minorBidi"/>
          <w:b w:val="0"/>
          <w:noProof/>
          <w:kern w:val="2"/>
          <w:sz w:val="22"/>
          <w:szCs w:val="22"/>
          <w:lang w:eastAsia="en-AU"/>
          <w14:ligatures w14:val="standardContextual"/>
        </w:rPr>
        <w:tab/>
      </w:r>
      <w:r>
        <w:rPr>
          <w:noProof/>
        </w:rPr>
        <w:t>Liability</w:t>
      </w:r>
      <w:r>
        <w:rPr>
          <w:noProof/>
        </w:rPr>
        <w:tab/>
      </w:r>
      <w:r>
        <w:rPr>
          <w:noProof/>
        </w:rPr>
        <w:fldChar w:fldCharType="begin"/>
      </w:r>
      <w:r>
        <w:rPr>
          <w:noProof/>
        </w:rPr>
        <w:instrText xml:space="preserve"> PAGEREF _Toc193893958 \h </w:instrText>
      </w:r>
      <w:r>
        <w:rPr>
          <w:noProof/>
        </w:rPr>
      </w:r>
      <w:r>
        <w:rPr>
          <w:noProof/>
        </w:rPr>
        <w:fldChar w:fldCharType="separate"/>
      </w:r>
      <w:r>
        <w:rPr>
          <w:noProof/>
        </w:rPr>
        <w:t>122</w:t>
      </w:r>
      <w:r>
        <w:rPr>
          <w:noProof/>
        </w:rPr>
        <w:fldChar w:fldCharType="end"/>
      </w:r>
    </w:p>
    <w:p w14:paraId="698F76CF" w14:textId="4FFBBF0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24.1</w:t>
      </w:r>
      <w:r>
        <w:rPr>
          <w:rFonts w:asciiTheme="minorHAnsi" w:eastAsiaTheme="minorEastAsia" w:hAnsiTheme="minorHAnsi" w:cstheme="minorBidi"/>
          <w:noProof/>
          <w:kern w:val="2"/>
          <w:sz w:val="22"/>
          <w:szCs w:val="22"/>
          <w:lang w:eastAsia="en-AU"/>
          <w14:ligatures w14:val="standardContextual"/>
        </w:rPr>
        <w:tab/>
      </w:r>
      <w:r>
        <w:rPr>
          <w:noProof/>
        </w:rPr>
        <w:t>Excluded Loss</w:t>
      </w:r>
      <w:r>
        <w:rPr>
          <w:noProof/>
        </w:rPr>
        <w:tab/>
      </w:r>
      <w:r>
        <w:rPr>
          <w:noProof/>
        </w:rPr>
        <w:fldChar w:fldCharType="begin"/>
      </w:r>
      <w:r>
        <w:rPr>
          <w:noProof/>
        </w:rPr>
        <w:instrText xml:space="preserve"> PAGEREF _Toc193893959 \h </w:instrText>
      </w:r>
      <w:r>
        <w:rPr>
          <w:noProof/>
        </w:rPr>
      </w:r>
      <w:r>
        <w:rPr>
          <w:noProof/>
        </w:rPr>
        <w:fldChar w:fldCharType="separate"/>
      </w:r>
      <w:r>
        <w:rPr>
          <w:noProof/>
        </w:rPr>
        <w:t>122</w:t>
      </w:r>
      <w:r>
        <w:rPr>
          <w:noProof/>
        </w:rPr>
        <w:fldChar w:fldCharType="end"/>
      </w:r>
    </w:p>
    <w:p w14:paraId="3FCDC56E" w14:textId="4817B0C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24.2</w:t>
      </w:r>
      <w:r>
        <w:rPr>
          <w:rFonts w:asciiTheme="minorHAnsi" w:eastAsiaTheme="minorEastAsia" w:hAnsiTheme="minorHAnsi" w:cstheme="minorBidi"/>
          <w:noProof/>
          <w:kern w:val="2"/>
          <w:sz w:val="22"/>
          <w:szCs w:val="22"/>
          <w:lang w:eastAsia="en-AU"/>
          <w14:ligatures w14:val="standardContextual"/>
        </w:rPr>
        <w:tab/>
      </w:r>
      <w:r>
        <w:rPr>
          <w:noProof/>
        </w:rPr>
        <w:t>Limitation of liability</w:t>
      </w:r>
      <w:r>
        <w:rPr>
          <w:noProof/>
        </w:rPr>
        <w:tab/>
      </w:r>
      <w:r>
        <w:rPr>
          <w:noProof/>
        </w:rPr>
        <w:fldChar w:fldCharType="begin"/>
      </w:r>
      <w:r>
        <w:rPr>
          <w:noProof/>
        </w:rPr>
        <w:instrText xml:space="preserve"> PAGEREF _Toc193893960 \h </w:instrText>
      </w:r>
      <w:r>
        <w:rPr>
          <w:noProof/>
        </w:rPr>
      </w:r>
      <w:r>
        <w:rPr>
          <w:noProof/>
        </w:rPr>
        <w:fldChar w:fldCharType="separate"/>
      </w:r>
      <w:r>
        <w:rPr>
          <w:noProof/>
        </w:rPr>
        <w:t>123</w:t>
      </w:r>
      <w:r>
        <w:rPr>
          <w:noProof/>
        </w:rPr>
        <w:fldChar w:fldCharType="end"/>
      </w:r>
    </w:p>
    <w:p w14:paraId="541BEBD2" w14:textId="3366D40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24.3</w:t>
      </w:r>
      <w:r>
        <w:rPr>
          <w:rFonts w:asciiTheme="minorHAnsi" w:eastAsiaTheme="minorEastAsia" w:hAnsiTheme="minorHAnsi" w:cstheme="minorBidi"/>
          <w:noProof/>
          <w:kern w:val="2"/>
          <w:sz w:val="22"/>
          <w:szCs w:val="22"/>
          <w:lang w:eastAsia="en-AU"/>
          <w14:ligatures w14:val="standardContextual"/>
        </w:rPr>
        <w:tab/>
      </w:r>
      <w:r>
        <w:rPr>
          <w:noProof/>
        </w:rPr>
        <w:t>No exclusion</w:t>
      </w:r>
      <w:r>
        <w:rPr>
          <w:noProof/>
        </w:rPr>
        <w:tab/>
      </w:r>
      <w:r>
        <w:rPr>
          <w:noProof/>
        </w:rPr>
        <w:fldChar w:fldCharType="begin"/>
      </w:r>
      <w:r>
        <w:rPr>
          <w:noProof/>
        </w:rPr>
        <w:instrText xml:space="preserve"> PAGEREF _Toc193893961 \h </w:instrText>
      </w:r>
      <w:r>
        <w:rPr>
          <w:noProof/>
        </w:rPr>
      </w:r>
      <w:r>
        <w:rPr>
          <w:noProof/>
        </w:rPr>
        <w:fldChar w:fldCharType="separate"/>
      </w:r>
      <w:r>
        <w:rPr>
          <w:noProof/>
        </w:rPr>
        <w:t>123</w:t>
      </w:r>
      <w:r>
        <w:rPr>
          <w:noProof/>
        </w:rPr>
        <w:fldChar w:fldCharType="end"/>
      </w:r>
    </w:p>
    <w:p w14:paraId="4E32AF7B" w14:textId="1D03391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24.4</w:t>
      </w:r>
      <w:r>
        <w:rPr>
          <w:rFonts w:asciiTheme="minorHAnsi" w:eastAsiaTheme="minorEastAsia" w:hAnsiTheme="minorHAnsi" w:cstheme="minorBidi"/>
          <w:noProof/>
          <w:kern w:val="2"/>
          <w:sz w:val="22"/>
          <w:szCs w:val="22"/>
          <w:lang w:eastAsia="en-AU"/>
          <w14:ligatures w14:val="standardContextual"/>
        </w:rPr>
        <w:tab/>
      </w:r>
      <w:r>
        <w:rPr>
          <w:noProof/>
        </w:rPr>
        <w:t>Indemnity by Project Operator</w:t>
      </w:r>
      <w:r>
        <w:rPr>
          <w:noProof/>
        </w:rPr>
        <w:tab/>
      </w:r>
      <w:r>
        <w:rPr>
          <w:noProof/>
        </w:rPr>
        <w:fldChar w:fldCharType="begin"/>
      </w:r>
      <w:r>
        <w:rPr>
          <w:noProof/>
        </w:rPr>
        <w:instrText xml:space="preserve"> PAGEREF _Toc193893962 \h </w:instrText>
      </w:r>
      <w:r>
        <w:rPr>
          <w:noProof/>
        </w:rPr>
      </w:r>
      <w:r>
        <w:rPr>
          <w:noProof/>
        </w:rPr>
        <w:fldChar w:fldCharType="separate"/>
      </w:r>
      <w:r>
        <w:rPr>
          <w:noProof/>
        </w:rPr>
        <w:t>123</w:t>
      </w:r>
      <w:r>
        <w:rPr>
          <w:noProof/>
        </w:rPr>
        <w:fldChar w:fldCharType="end"/>
      </w:r>
    </w:p>
    <w:p w14:paraId="0982D382" w14:textId="17A2DAE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24.5</w:t>
      </w:r>
      <w:r>
        <w:rPr>
          <w:rFonts w:asciiTheme="minorHAnsi" w:eastAsiaTheme="minorEastAsia" w:hAnsiTheme="minorHAnsi" w:cstheme="minorBidi"/>
          <w:noProof/>
          <w:kern w:val="2"/>
          <w:sz w:val="22"/>
          <w:szCs w:val="22"/>
          <w:lang w:eastAsia="en-AU"/>
          <w14:ligatures w14:val="standardContextual"/>
        </w:rPr>
        <w:tab/>
      </w:r>
      <w:r>
        <w:rPr>
          <w:noProof/>
        </w:rPr>
        <w:t>Proportionate Liability</w:t>
      </w:r>
      <w:r>
        <w:rPr>
          <w:noProof/>
        </w:rPr>
        <w:tab/>
      </w:r>
      <w:r>
        <w:rPr>
          <w:noProof/>
        </w:rPr>
        <w:fldChar w:fldCharType="begin"/>
      </w:r>
      <w:r>
        <w:rPr>
          <w:noProof/>
        </w:rPr>
        <w:instrText xml:space="preserve"> PAGEREF _Toc193893963 \h </w:instrText>
      </w:r>
      <w:r>
        <w:rPr>
          <w:noProof/>
        </w:rPr>
      </w:r>
      <w:r>
        <w:rPr>
          <w:noProof/>
        </w:rPr>
        <w:fldChar w:fldCharType="separate"/>
      </w:r>
      <w:r>
        <w:rPr>
          <w:noProof/>
        </w:rPr>
        <w:t>124</w:t>
      </w:r>
      <w:r>
        <w:rPr>
          <w:noProof/>
        </w:rPr>
        <w:fldChar w:fldCharType="end"/>
      </w:r>
    </w:p>
    <w:p w14:paraId="7AF8E330" w14:textId="015CC1F0"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25</w:t>
      </w:r>
      <w:r>
        <w:rPr>
          <w:rFonts w:asciiTheme="minorHAnsi" w:eastAsiaTheme="minorEastAsia" w:hAnsiTheme="minorHAnsi" w:cstheme="minorBidi"/>
          <w:b w:val="0"/>
          <w:noProof/>
          <w:kern w:val="2"/>
          <w:sz w:val="22"/>
          <w:szCs w:val="22"/>
          <w:lang w:eastAsia="en-AU"/>
          <w14:ligatures w14:val="standardContextual"/>
        </w:rPr>
        <w:tab/>
      </w:r>
      <w:r>
        <w:rPr>
          <w:noProof/>
        </w:rPr>
        <w:t>Representations and warranties</w:t>
      </w:r>
      <w:r>
        <w:rPr>
          <w:noProof/>
        </w:rPr>
        <w:tab/>
      </w:r>
      <w:r>
        <w:rPr>
          <w:noProof/>
        </w:rPr>
        <w:fldChar w:fldCharType="begin"/>
      </w:r>
      <w:r>
        <w:rPr>
          <w:noProof/>
        </w:rPr>
        <w:instrText xml:space="preserve"> PAGEREF _Toc193893964 \h </w:instrText>
      </w:r>
      <w:r>
        <w:rPr>
          <w:noProof/>
        </w:rPr>
      </w:r>
      <w:r>
        <w:rPr>
          <w:noProof/>
        </w:rPr>
        <w:fldChar w:fldCharType="separate"/>
      </w:r>
      <w:r>
        <w:rPr>
          <w:noProof/>
        </w:rPr>
        <w:t>124</w:t>
      </w:r>
      <w:r>
        <w:rPr>
          <w:noProof/>
        </w:rPr>
        <w:fldChar w:fldCharType="end"/>
      </w:r>
    </w:p>
    <w:p w14:paraId="393094C9" w14:textId="2CD9932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25.1</w:t>
      </w:r>
      <w:r>
        <w:rPr>
          <w:rFonts w:asciiTheme="minorHAnsi" w:eastAsiaTheme="minorEastAsia" w:hAnsiTheme="minorHAnsi" w:cstheme="minorBidi"/>
          <w:noProof/>
          <w:kern w:val="2"/>
          <w:sz w:val="22"/>
          <w:szCs w:val="22"/>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_Toc193893965 \h </w:instrText>
      </w:r>
      <w:r>
        <w:rPr>
          <w:noProof/>
        </w:rPr>
      </w:r>
      <w:r>
        <w:rPr>
          <w:noProof/>
        </w:rPr>
        <w:fldChar w:fldCharType="separate"/>
      </w:r>
      <w:r>
        <w:rPr>
          <w:noProof/>
        </w:rPr>
        <w:t>124</w:t>
      </w:r>
      <w:r>
        <w:rPr>
          <w:noProof/>
        </w:rPr>
        <w:fldChar w:fldCharType="end"/>
      </w:r>
    </w:p>
    <w:p w14:paraId="17C8AFAD" w14:textId="06B43FB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25.2</w:t>
      </w:r>
      <w:r>
        <w:rPr>
          <w:rFonts w:asciiTheme="minorHAnsi" w:eastAsiaTheme="minorEastAsia" w:hAnsiTheme="minorHAnsi" w:cstheme="minorBidi"/>
          <w:noProof/>
          <w:kern w:val="2"/>
          <w:sz w:val="22"/>
          <w:szCs w:val="22"/>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_Toc193893966 \h </w:instrText>
      </w:r>
      <w:r>
        <w:rPr>
          <w:noProof/>
        </w:rPr>
      </w:r>
      <w:r>
        <w:rPr>
          <w:noProof/>
        </w:rPr>
        <w:fldChar w:fldCharType="separate"/>
      </w:r>
      <w:r>
        <w:rPr>
          <w:noProof/>
        </w:rPr>
        <w:t>125</w:t>
      </w:r>
      <w:r>
        <w:rPr>
          <w:noProof/>
        </w:rPr>
        <w:fldChar w:fldCharType="end"/>
      </w:r>
    </w:p>
    <w:p w14:paraId="09082C5C" w14:textId="3F64D2B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25.3</w:t>
      </w:r>
      <w:r>
        <w:rPr>
          <w:rFonts w:asciiTheme="minorHAnsi" w:eastAsiaTheme="minorEastAsia" w:hAnsiTheme="minorHAnsi" w:cstheme="minorBidi"/>
          <w:noProof/>
          <w:kern w:val="2"/>
          <w:sz w:val="22"/>
          <w:szCs w:val="22"/>
          <w:lang w:eastAsia="en-AU"/>
          <w14:ligatures w14:val="standardContextual"/>
        </w:rPr>
        <w:tab/>
      </w:r>
      <w:r>
        <w:rPr>
          <w:noProof/>
        </w:rPr>
        <w:t>Anti-bribery and anti-corruption</w:t>
      </w:r>
      <w:r>
        <w:rPr>
          <w:noProof/>
        </w:rPr>
        <w:tab/>
      </w:r>
      <w:r>
        <w:rPr>
          <w:noProof/>
        </w:rPr>
        <w:fldChar w:fldCharType="begin"/>
      </w:r>
      <w:r>
        <w:rPr>
          <w:noProof/>
        </w:rPr>
        <w:instrText xml:space="preserve"> PAGEREF _Toc193893967 \h </w:instrText>
      </w:r>
      <w:r>
        <w:rPr>
          <w:noProof/>
        </w:rPr>
      </w:r>
      <w:r>
        <w:rPr>
          <w:noProof/>
        </w:rPr>
        <w:fldChar w:fldCharType="separate"/>
      </w:r>
      <w:r>
        <w:rPr>
          <w:noProof/>
        </w:rPr>
        <w:t>126</w:t>
      </w:r>
      <w:r>
        <w:rPr>
          <w:noProof/>
        </w:rPr>
        <w:fldChar w:fldCharType="end"/>
      </w:r>
    </w:p>
    <w:p w14:paraId="199A74DB" w14:textId="1A57D65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25.4</w:t>
      </w:r>
      <w:r>
        <w:rPr>
          <w:rFonts w:asciiTheme="minorHAnsi" w:eastAsiaTheme="minorEastAsia" w:hAnsiTheme="minorHAnsi" w:cstheme="minorBidi"/>
          <w:noProof/>
          <w:kern w:val="2"/>
          <w:sz w:val="22"/>
          <w:szCs w:val="22"/>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_Toc193893968 \h </w:instrText>
      </w:r>
      <w:r>
        <w:rPr>
          <w:noProof/>
        </w:rPr>
      </w:r>
      <w:r>
        <w:rPr>
          <w:noProof/>
        </w:rPr>
        <w:fldChar w:fldCharType="separate"/>
      </w:r>
      <w:r>
        <w:rPr>
          <w:noProof/>
        </w:rPr>
        <w:t>126</w:t>
      </w:r>
      <w:r>
        <w:rPr>
          <w:noProof/>
        </w:rPr>
        <w:fldChar w:fldCharType="end"/>
      </w:r>
    </w:p>
    <w:p w14:paraId="5581A836" w14:textId="6BA03FE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25.5</w:t>
      </w:r>
      <w:r>
        <w:rPr>
          <w:rFonts w:asciiTheme="minorHAnsi" w:eastAsiaTheme="minorEastAsia" w:hAnsiTheme="minorHAnsi" w:cstheme="minorBidi"/>
          <w:noProof/>
          <w:kern w:val="2"/>
          <w:sz w:val="22"/>
          <w:szCs w:val="22"/>
          <w:lang w:eastAsia="en-AU"/>
          <w14:ligatures w14:val="standardContextual"/>
        </w:rPr>
        <w:tab/>
      </w:r>
      <w:r>
        <w:rPr>
          <w:noProof/>
        </w:rPr>
        <w:t>Repetition</w:t>
      </w:r>
      <w:r>
        <w:rPr>
          <w:noProof/>
        </w:rPr>
        <w:tab/>
      </w:r>
      <w:r>
        <w:rPr>
          <w:noProof/>
        </w:rPr>
        <w:fldChar w:fldCharType="begin"/>
      </w:r>
      <w:r>
        <w:rPr>
          <w:noProof/>
        </w:rPr>
        <w:instrText xml:space="preserve"> PAGEREF _Toc193893969 \h </w:instrText>
      </w:r>
      <w:r>
        <w:rPr>
          <w:noProof/>
        </w:rPr>
      </w:r>
      <w:r>
        <w:rPr>
          <w:noProof/>
        </w:rPr>
        <w:fldChar w:fldCharType="separate"/>
      </w:r>
      <w:r>
        <w:rPr>
          <w:noProof/>
        </w:rPr>
        <w:t>127</w:t>
      </w:r>
      <w:r>
        <w:rPr>
          <w:noProof/>
        </w:rPr>
        <w:fldChar w:fldCharType="end"/>
      </w:r>
    </w:p>
    <w:p w14:paraId="6A1EF15D" w14:textId="54E9E55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25.6</w:t>
      </w:r>
      <w:r>
        <w:rPr>
          <w:rFonts w:asciiTheme="minorHAnsi" w:eastAsiaTheme="minorEastAsia" w:hAnsiTheme="minorHAnsi" w:cstheme="minorBidi"/>
          <w:noProof/>
          <w:kern w:val="2"/>
          <w:sz w:val="22"/>
          <w:szCs w:val="22"/>
          <w:lang w:eastAsia="en-AU"/>
          <w14:ligatures w14:val="standardContextual"/>
        </w:rPr>
        <w:tab/>
      </w:r>
      <w:r>
        <w:rPr>
          <w:noProof/>
        </w:rPr>
        <w:t>No reliance</w:t>
      </w:r>
      <w:r>
        <w:rPr>
          <w:noProof/>
        </w:rPr>
        <w:tab/>
      </w:r>
      <w:r>
        <w:rPr>
          <w:noProof/>
        </w:rPr>
        <w:fldChar w:fldCharType="begin"/>
      </w:r>
      <w:r>
        <w:rPr>
          <w:noProof/>
        </w:rPr>
        <w:instrText xml:space="preserve"> PAGEREF _Toc193893970 \h </w:instrText>
      </w:r>
      <w:r>
        <w:rPr>
          <w:noProof/>
        </w:rPr>
      </w:r>
      <w:r>
        <w:rPr>
          <w:noProof/>
        </w:rPr>
        <w:fldChar w:fldCharType="separate"/>
      </w:r>
      <w:r>
        <w:rPr>
          <w:noProof/>
        </w:rPr>
        <w:t>127</w:t>
      </w:r>
      <w:r>
        <w:rPr>
          <w:noProof/>
        </w:rPr>
        <w:fldChar w:fldCharType="end"/>
      </w:r>
    </w:p>
    <w:p w14:paraId="401E5D25" w14:textId="2824D65C"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26</w:t>
      </w:r>
      <w:r>
        <w:rPr>
          <w:rFonts w:asciiTheme="minorHAnsi" w:eastAsiaTheme="minorEastAsia" w:hAnsiTheme="minorHAnsi" w:cstheme="minorBidi"/>
          <w:b w:val="0"/>
          <w:noProof/>
          <w:kern w:val="2"/>
          <w:sz w:val="22"/>
          <w:szCs w:val="22"/>
          <w:lang w:eastAsia="en-AU"/>
          <w14:ligatures w14:val="standardContextual"/>
        </w:rPr>
        <w:tab/>
      </w:r>
      <w:r>
        <w:rPr>
          <w:noProof/>
        </w:rPr>
        <w:t>[Trustee provisions</w:t>
      </w:r>
      <w:r>
        <w:rPr>
          <w:noProof/>
        </w:rPr>
        <w:tab/>
      </w:r>
      <w:r>
        <w:rPr>
          <w:noProof/>
        </w:rPr>
        <w:fldChar w:fldCharType="begin"/>
      </w:r>
      <w:r>
        <w:rPr>
          <w:noProof/>
        </w:rPr>
        <w:instrText xml:space="preserve"> PAGEREF _Toc193893971 \h </w:instrText>
      </w:r>
      <w:r>
        <w:rPr>
          <w:noProof/>
        </w:rPr>
      </w:r>
      <w:r>
        <w:rPr>
          <w:noProof/>
        </w:rPr>
        <w:fldChar w:fldCharType="separate"/>
      </w:r>
      <w:r>
        <w:rPr>
          <w:noProof/>
        </w:rPr>
        <w:t>127</w:t>
      </w:r>
      <w:r>
        <w:rPr>
          <w:noProof/>
        </w:rPr>
        <w:fldChar w:fldCharType="end"/>
      </w:r>
    </w:p>
    <w:p w14:paraId="67E81E8B" w14:textId="23BA4DC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26.1</w:t>
      </w:r>
      <w:r>
        <w:rPr>
          <w:rFonts w:asciiTheme="minorHAnsi" w:eastAsiaTheme="minorEastAsia" w:hAnsiTheme="minorHAnsi" w:cstheme="minorBidi"/>
          <w:noProof/>
          <w:kern w:val="2"/>
          <w:sz w:val="22"/>
          <w:szCs w:val="22"/>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_Toc193893972 \h </w:instrText>
      </w:r>
      <w:r>
        <w:rPr>
          <w:noProof/>
        </w:rPr>
      </w:r>
      <w:r>
        <w:rPr>
          <w:noProof/>
        </w:rPr>
        <w:fldChar w:fldCharType="separate"/>
      </w:r>
      <w:r>
        <w:rPr>
          <w:noProof/>
        </w:rPr>
        <w:t>127</w:t>
      </w:r>
      <w:r>
        <w:rPr>
          <w:noProof/>
        </w:rPr>
        <w:fldChar w:fldCharType="end"/>
      </w:r>
    </w:p>
    <w:p w14:paraId="4EE8ACFC" w14:textId="14560F3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sidRPr="00F36AAC">
        <w:rPr>
          <w:rFonts w:eastAsia="Arial Unicode MS"/>
          <w:noProof/>
          <w:lang w:eastAsia="en-AU"/>
        </w:rPr>
        <w:t>26.2</w:t>
      </w:r>
      <w:r>
        <w:rPr>
          <w:rFonts w:asciiTheme="minorHAnsi" w:eastAsiaTheme="minorEastAsia" w:hAnsiTheme="minorHAnsi" w:cstheme="minorBidi"/>
          <w:noProof/>
          <w:kern w:val="2"/>
          <w:sz w:val="22"/>
          <w:szCs w:val="22"/>
          <w:lang w:eastAsia="en-AU"/>
          <w14:ligatures w14:val="standardContextual"/>
        </w:rPr>
        <w:tab/>
      </w:r>
      <w:r w:rsidRPr="00F36AAC">
        <w:rPr>
          <w:rFonts w:eastAsia="Arial Unicode MS"/>
          <w:noProof/>
        </w:rPr>
        <w:t>Trustee</w:t>
      </w:r>
      <w:r w:rsidRPr="00F36AAC">
        <w:rPr>
          <w:rFonts w:eastAsia="Arial Unicode MS"/>
          <w:noProof/>
          <w:lang w:eastAsia="en-AU"/>
        </w:rPr>
        <w:t xml:space="preserve"> undertakings</w:t>
      </w:r>
      <w:r>
        <w:rPr>
          <w:noProof/>
        </w:rPr>
        <w:tab/>
      </w:r>
      <w:r>
        <w:rPr>
          <w:noProof/>
        </w:rPr>
        <w:fldChar w:fldCharType="begin"/>
      </w:r>
      <w:r>
        <w:rPr>
          <w:noProof/>
        </w:rPr>
        <w:instrText xml:space="preserve"> PAGEREF _Toc193893973 \h </w:instrText>
      </w:r>
      <w:r>
        <w:rPr>
          <w:noProof/>
        </w:rPr>
      </w:r>
      <w:r>
        <w:rPr>
          <w:noProof/>
        </w:rPr>
        <w:fldChar w:fldCharType="separate"/>
      </w:r>
      <w:r>
        <w:rPr>
          <w:noProof/>
        </w:rPr>
        <w:t>128</w:t>
      </w:r>
      <w:r>
        <w:rPr>
          <w:noProof/>
        </w:rPr>
        <w:fldChar w:fldCharType="end"/>
      </w:r>
    </w:p>
    <w:p w14:paraId="4F412E5D" w14:textId="17BA7DB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26.3</w:t>
      </w:r>
      <w:r>
        <w:rPr>
          <w:rFonts w:asciiTheme="minorHAnsi" w:eastAsiaTheme="minorEastAsia" w:hAnsiTheme="minorHAnsi" w:cstheme="minorBidi"/>
          <w:noProof/>
          <w:kern w:val="2"/>
          <w:sz w:val="22"/>
          <w:szCs w:val="22"/>
          <w:lang w:eastAsia="en-AU"/>
          <w14:ligatures w14:val="standardContextual"/>
        </w:rPr>
        <w:tab/>
      </w:r>
      <w:r>
        <w:rPr>
          <w:noProof/>
        </w:rPr>
        <w:t>Restrictions on trustee</w:t>
      </w:r>
      <w:r>
        <w:rPr>
          <w:noProof/>
        </w:rPr>
        <w:tab/>
      </w:r>
      <w:r>
        <w:rPr>
          <w:noProof/>
        </w:rPr>
        <w:fldChar w:fldCharType="begin"/>
      </w:r>
      <w:r>
        <w:rPr>
          <w:noProof/>
        </w:rPr>
        <w:instrText xml:space="preserve"> PAGEREF _Toc193893974 \h </w:instrText>
      </w:r>
      <w:r>
        <w:rPr>
          <w:noProof/>
        </w:rPr>
      </w:r>
      <w:r>
        <w:rPr>
          <w:noProof/>
        </w:rPr>
        <w:fldChar w:fldCharType="separate"/>
      </w:r>
      <w:r>
        <w:rPr>
          <w:noProof/>
        </w:rPr>
        <w:t>128</w:t>
      </w:r>
      <w:r>
        <w:rPr>
          <w:noProof/>
        </w:rPr>
        <w:fldChar w:fldCharType="end"/>
      </w:r>
    </w:p>
    <w:p w14:paraId="129C986E" w14:textId="49F6402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26.4</w:t>
      </w:r>
      <w:r>
        <w:rPr>
          <w:rFonts w:asciiTheme="minorHAnsi" w:eastAsiaTheme="minorEastAsia" w:hAnsiTheme="minorHAnsi" w:cstheme="minorBidi"/>
          <w:noProof/>
          <w:kern w:val="2"/>
          <w:sz w:val="22"/>
          <w:szCs w:val="22"/>
          <w:lang w:eastAsia="en-AU"/>
          <w14:ligatures w14:val="standardContextual"/>
        </w:rPr>
        <w:tab/>
      </w:r>
      <w:r>
        <w:rPr>
          <w:noProof/>
        </w:rPr>
        <w:t>Trustee limitation of liability</w:t>
      </w:r>
      <w:r>
        <w:rPr>
          <w:noProof/>
        </w:rPr>
        <w:tab/>
      </w:r>
      <w:r>
        <w:rPr>
          <w:noProof/>
        </w:rPr>
        <w:fldChar w:fldCharType="begin"/>
      </w:r>
      <w:r>
        <w:rPr>
          <w:noProof/>
        </w:rPr>
        <w:instrText xml:space="preserve"> PAGEREF _Toc193893975 \h </w:instrText>
      </w:r>
      <w:r>
        <w:rPr>
          <w:noProof/>
        </w:rPr>
      </w:r>
      <w:r>
        <w:rPr>
          <w:noProof/>
        </w:rPr>
        <w:fldChar w:fldCharType="separate"/>
      </w:r>
      <w:r>
        <w:rPr>
          <w:noProof/>
        </w:rPr>
        <w:t>128</w:t>
      </w:r>
      <w:r>
        <w:rPr>
          <w:noProof/>
        </w:rPr>
        <w:fldChar w:fldCharType="end"/>
      </w:r>
    </w:p>
    <w:p w14:paraId="1C9063FE" w14:textId="54D1AF81"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27</w:t>
      </w:r>
      <w:r>
        <w:rPr>
          <w:rFonts w:asciiTheme="minorHAnsi" w:eastAsiaTheme="minorEastAsia" w:hAnsiTheme="minorHAnsi" w:cstheme="minorBidi"/>
          <w:b w:val="0"/>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_Toc193893976 \h </w:instrText>
      </w:r>
      <w:r>
        <w:rPr>
          <w:noProof/>
        </w:rPr>
      </w:r>
      <w:r>
        <w:rPr>
          <w:noProof/>
        </w:rPr>
        <w:fldChar w:fldCharType="separate"/>
      </w:r>
      <w:r>
        <w:rPr>
          <w:noProof/>
        </w:rPr>
        <w:t>129</w:t>
      </w:r>
      <w:r>
        <w:rPr>
          <w:noProof/>
        </w:rPr>
        <w:fldChar w:fldCharType="end"/>
      </w:r>
    </w:p>
    <w:p w14:paraId="6A58CB4E" w14:textId="65352B4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27.1</w:t>
      </w:r>
      <w:r>
        <w:rPr>
          <w:rFonts w:asciiTheme="minorHAnsi" w:eastAsiaTheme="minorEastAsia" w:hAnsiTheme="minorHAnsi" w:cstheme="minorBidi"/>
          <w:noProof/>
          <w:kern w:val="2"/>
          <w:sz w:val="22"/>
          <w:szCs w:val="22"/>
          <w:lang w:eastAsia="en-AU"/>
          <w14:ligatures w14:val="standardContextual"/>
        </w:rPr>
        <w:tab/>
      </w:r>
      <w:r>
        <w:rPr>
          <w:noProof/>
        </w:rPr>
        <w:t>Dispute mechanism</w:t>
      </w:r>
      <w:r>
        <w:rPr>
          <w:noProof/>
        </w:rPr>
        <w:tab/>
      </w:r>
      <w:r>
        <w:rPr>
          <w:noProof/>
        </w:rPr>
        <w:fldChar w:fldCharType="begin"/>
      </w:r>
      <w:r>
        <w:rPr>
          <w:noProof/>
        </w:rPr>
        <w:instrText xml:space="preserve"> PAGEREF _Toc193893977 \h </w:instrText>
      </w:r>
      <w:r>
        <w:rPr>
          <w:noProof/>
        </w:rPr>
      </w:r>
      <w:r>
        <w:rPr>
          <w:noProof/>
        </w:rPr>
        <w:fldChar w:fldCharType="separate"/>
      </w:r>
      <w:r>
        <w:rPr>
          <w:noProof/>
        </w:rPr>
        <w:t>129</w:t>
      </w:r>
      <w:r>
        <w:rPr>
          <w:noProof/>
        </w:rPr>
        <w:fldChar w:fldCharType="end"/>
      </w:r>
    </w:p>
    <w:p w14:paraId="6B7C6CD7" w14:textId="24EDC1B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27.2</w:t>
      </w:r>
      <w:r>
        <w:rPr>
          <w:rFonts w:asciiTheme="minorHAnsi" w:eastAsiaTheme="minorEastAsia" w:hAnsiTheme="minorHAnsi" w:cstheme="minorBidi"/>
          <w:noProof/>
          <w:kern w:val="2"/>
          <w:sz w:val="22"/>
          <w:szCs w:val="22"/>
          <w:lang w:eastAsia="en-AU"/>
          <w14:ligatures w14:val="standardContextual"/>
        </w:rPr>
        <w:tab/>
      </w:r>
      <w:r>
        <w:rPr>
          <w:noProof/>
        </w:rPr>
        <w:t>No proceedings</w:t>
      </w:r>
      <w:r>
        <w:rPr>
          <w:noProof/>
        </w:rPr>
        <w:tab/>
      </w:r>
      <w:r>
        <w:rPr>
          <w:noProof/>
        </w:rPr>
        <w:fldChar w:fldCharType="begin"/>
      </w:r>
      <w:r>
        <w:rPr>
          <w:noProof/>
        </w:rPr>
        <w:instrText xml:space="preserve"> PAGEREF _Toc193893978 \h </w:instrText>
      </w:r>
      <w:r>
        <w:rPr>
          <w:noProof/>
        </w:rPr>
      </w:r>
      <w:r>
        <w:rPr>
          <w:noProof/>
        </w:rPr>
        <w:fldChar w:fldCharType="separate"/>
      </w:r>
      <w:r>
        <w:rPr>
          <w:noProof/>
        </w:rPr>
        <w:t>129</w:t>
      </w:r>
      <w:r>
        <w:rPr>
          <w:noProof/>
        </w:rPr>
        <w:fldChar w:fldCharType="end"/>
      </w:r>
    </w:p>
    <w:p w14:paraId="1F685776" w14:textId="15BEAAB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27.3</w:t>
      </w:r>
      <w:r>
        <w:rPr>
          <w:rFonts w:asciiTheme="minorHAnsi" w:eastAsiaTheme="minorEastAsia" w:hAnsiTheme="minorHAnsi" w:cstheme="minorBidi"/>
          <w:noProof/>
          <w:kern w:val="2"/>
          <w:sz w:val="22"/>
          <w:szCs w:val="22"/>
          <w:lang w:eastAsia="en-AU"/>
          <w14:ligatures w14:val="standardContextual"/>
        </w:rPr>
        <w:tab/>
      </w:r>
      <w:r>
        <w:rPr>
          <w:noProof/>
        </w:rPr>
        <w:t>Disputes</w:t>
      </w:r>
      <w:r>
        <w:rPr>
          <w:noProof/>
        </w:rPr>
        <w:tab/>
      </w:r>
      <w:r>
        <w:rPr>
          <w:noProof/>
        </w:rPr>
        <w:fldChar w:fldCharType="begin"/>
      </w:r>
      <w:r>
        <w:rPr>
          <w:noProof/>
        </w:rPr>
        <w:instrText xml:space="preserve"> PAGEREF _Toc193893979 \h </w:instrText>
      </w:r>
      <w:r>
        <w:rPr>
          <w:noProof/>
        </w:rPr>
      </w:r>
      <w:r>
        <w:rPr>
          <w:noProof/>
        </w:rPr>
        <w:fldChar w:fldCharType="separate"/>
      </w:r>
      <w:r>
        <w:rPr>
          <w:noProof/>
        </w:rPr>
        <w:t>129</w:t>
      </w:r>
      <w:r>
        <w:rPr>
          <w:noProof/>
        </w:rPr>
        <w:fldChar w:fldCharType="end"/>
      </w:r>
    </w:p>
    <w:p w14:paraId="00F01E51" w14:textId="6D08883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27.4</w:t>
      </w:r>
      <w:r>
        <w:rPr>
          <w:rFonts w:asciiTheme="minorHAnsi" w:eastAsiaTheme="minorEastAsia" w:hAnsiTheme="minorHAnsi" w:cstheme="minorBidi"/>
          <w:noProof/>
          <w:kern w:val="2"/>
          <w:sz w:val="22"/>
          <w:szCs w:val="22"/>
          <w:lang w:eastAsia="en-AU"/>
          <w14:ligatures w14:val="standardContextual"/>
        </w:rPr>
        <w:tab/>
      </w:r>
      <w:r>
        <w:rPr>
          <w:noProof/>
        </w:rPr>
        <w:t>Procedure to resolve Disputes</w:t>
      </w:r>
      <w:r>
        <w:rPr>
          <w:noProof/>
        </w:rPr>
        <w:tab/>
      </w:r>
      <w:r>
        <w:rPr>
          <w:noProof/>
        </w:rPr>
        <w:fldChar w:fldCharType="begin"/>
      </w:r>
      <w:r>
        <w:rPr>
          <w:noProof/>
        </w:rPr>
        <w:instrText xml:space="preserve"> PAGEREF _Toc193893980 \h </w:instrText>
      </w:r>
      <w:r>
        <w:rPr>
          <w:noProof/>
        </w:rPr>
      </w:r>
      <w:r>
        <w:rPr>
          <w:noProof/>
        </w:rPr>
        <w:fldChar w:fldCharType="separate"/>
      </w:r>
      <w:r>
        <w:rPr>
          <w:noProof/>
        </w:rPr>
        <w:t>129</w:t>
      </w:r>
      <w:r>
        <w:rPr>
          <w:noProof/>
        </w:rPr>
        <w:fldChar w:fldCharType="end"/>
      </w:r>
    </w:p>
    <w:p w14:paraId="16C7B1BD" w14:textId="0F48FAD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27.5</w:t>
      </w:r>
      <w:r>
        <w:rPr>
          <w:rFonts w:asciiTheme="minorHAnsi" w:eastAsiaTheme="minorEastAsia" w:hAnsiTheme="minorHAnsi" w:cstheme="minorBidi"/>
          <w:noProof/>
          <w:kern w:val="2"/>
          <w:sz w:val="22"/>
          <w:szCs w:val="22"/>
          <w:lang w:eastAsia="en-AU"/>
          <w14:ligatures w14:val="standardContextual"/>
        </w:rPr>
        <w:tab/>
      </w:r>
      <w:r>
        <w:rPr>
          <w:noProof/>
        </w:rPr>
        <w:t>Negotiation</w:t>
      </w:r>
      <w:r>
        <w:rPr>
          <w:noProof/>
        </w:rPr>
        <w:tab/>
      </w:r>
      <w:r>
        <w:rPr>
          <w:noProof/>
        </w:rPr>
        <w:fldChar w:fldCharType="begin"/>
      </w:r>
      <w:r>
        <w:rPr>
          <w:noProof/>
        </w:rPr>
        <w:instrText xml:space="preserve"> PAGEREF _Toc193893981 \h </w:instrText>
      </w:r>
      <w:r>
        <w:rPr>
          <w:noProof/>
        </w:rPr>
      </w:r>
      <w:r>
        <w:rPr>
          <w:noProof/>
        </w:rPr>
        <w:fldChar w:fldCharType="separate"/>
      </w:r>
      <w:r>
        <w:rPr>
          <w:noProof/>
        </w:rPr>
        <w:t>130</w:t>
      </w:r>
      <w:r>
        <w:rPr>
          <w:noProof/>
        </w:rPr>
        <w:fldChar w:fldCharType="end"/>
      </w:r>
    </w:p>
    <w:p w14:paraId="05FA6EDD" w14:textId="14742C5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27.6</w:t>
      </w:r>
      <w:r>
        <w:rPr>
          <w:rFonts w:asciiTheme="minorHAnsi" w:eastAsiaTheme="minorEastAsia" w:hAnsiTheme="minorHAnsi" w:cstheme="minorBidi"/>
          <w:noProof/>
          <w:kern w:val="2"/>
          <w:sz w:val="22"/>
          <w:szCs w:val="22"/>
          <w:lang w:eastAsia="en-AU"/>
          <w14:ligatures w14:val="standardContextual"/>
        </w:rPr>
        <w:tab/>
      </w:r>
      <w:r>
        <w:rPr>
          <w:noProof/>
        </w:rPr>
        <w:t>Independent Expert</w:t>
      </w:r>
      <w:r>
        <w:rPr>
          <w:noProof/>
        </w:rPr>
        <w:tab/>
      </w:r>
      <w:r>
        <w:rPr>
          <w:noProof/>
        </w:rPr>
        <w:fldChar w:fldCharType="begin"/>
      </w:r>
      <w:r>
        <w:rPr>
          <w:noProof/>
        </w:rPr>
        <w:instrText xml:space="preserve"> PAGEREF _Toc193893982 \h </w:instrText>
      </w:r>
      <w:r>
        <w:rPr>
          <w:noProof/>
        </w:rPr>
      </w:r>
      <w:r>
        <w:rPr>
          <w:noProof/>
        </w:rPr>
        <w:fldChar w:fldCharType="separate"/>
      </w:r>
      <w:r>
        <w:rPr>
          <w:noProof/>
        </w:rPr>
        <w:t>130</w:t>
      </w:r>
      <w:r>
        <w:rPr>
          <w:noProof/>
        </w:rPr>
        <w:fldChar w:fldCharType="end"/>
      </w:r>
    </w:p>
    <w:p w14:paraId="737BD309" w14:textId="5613B01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27.7</w:t>
      </w:r>
      <w:r>
        <w:rPr>
          <w:rFonts w:asciiTheme="minorHAnsi" w:eastAsiaTheme="minorEastAsia" w:hAnsiTheme="minorHAnsi" w:cstheme="minorBidi"/>
          <w:noProof/>
          <w:kern w:val="2"/>
          <w:sz w:val="22"/>
          <w:szCs w:val="22"/>
          <w:lang w:eastAsia="en-AU"/>
          <w14:ligatures w14:val="standardContextual"/>
        </w:rPr>
        <w:tab/>
      </w:r>
      <w:r>
        <w:rPr>
          <w:noProof/>
        </w:rPr>
        <w:t>Other relief</w:t>
      </w:r>
      <w:r>
        <w:rPr>
          <w:noProof/>
        </w:rPr>
        <w:tab/>
      </w:r>
      <w:r>
        <w:rPr>
          <w:noProof/>
        </w:rPr>
        <w:fldChar w:fldCharType="begin"/>
      </w:r>
      <w:r>
        <w:rPr>
          <w:noProof/>
        </w:rPr>
        <w:instrText xml:space="preserve"> PAGEREF _Toc193893983 \h </w:instrText>
      </w:r>
      <w:r>
        <w:rPr>
          <w:noProof/>
        </w:rPr>
      </w:r>
      <w:r>
        <w:rPr>
          <w:noProof/>
        </w:rPr>
        <w:fldChar w:fldCharType="separate"/>
      </w:r>
      <w:r>
        <w:rPr>
          <w:noProof/>
        </w:rPr>
        <w:t>131</w:t>
      </w:r>
      <w:r>
        <w:rPr>
          <w:noProof/>
        </w:rPr>
        <w:fldChar w:fldCharType="end"/>
      </w:r>
    </w:p>
    <w:p w14:paraId="705BF20C" w14:textId="43FA411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27.8</w:t>
      </w:r>
      <w:r>
        <w:rPr>
          <w:rFonts w:asciiTheme="minorHAnsi" w:eastAsiaTheme="minorEastAsia" w:hAnsiTheme="minorHAnsi" w:cstheme="minorBidi"/>
          <w:noProof/>
          <w:kern w:val="2"/>
          <w:sz w:val="22"/>
          <w:szCs w:val="22"/>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_Toc193893984 \h </w:instrText>
      </w:r>
      <w:r>
        <w:rPr>
          <w:noProof/>
        </w:rPr>
      </w:r>
      <w:r>
        <w:rPr>
          <w:noProof/>
        </w:rPr>
        <w:fldChar w:fldCharType="separate"/>
      </w:r>
      <w:r>
        <w:rPr>
          <w:noProof/>
        </w:rPr>
        <w:t>131</w:t>
      </w:r>
      <w:r>
        <w:rPr>
          <w:noProof/>
        </w:rPr>
        <w:fldChar w:fldCharType="end"/>
      </w:r>
    </w:p>
    <w:p w14:paraId="12619CA4" w14:textId="54A02CC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27.9</w:t>
      </w:r>
      <w:r>
        <w:rPr>
          <w:rFonts w:asciiTheme="minorHAnsi" w:eastAsiaTheme="minorEastAsia" w:hAnsiTheme="minorHAnsi" w:cstheme="minorBidi"/>
          <w:noProof/>
          <w:kern w:val="2"/>
          <w:sz w:val="22"/>
          <w:szCs w:val="22"/>
          <w:lang w:eastAsia="en-AU"/>
          <w14:ligatures w14:val="standardContextual"/>
        </w:rPr>
        <w:tab/>
      </w:r>
      <w:r>
        <w:rPr>
          <w:noProof/>
        </w:rPr>
        <w:t>Interim relief</w:t>
      </w:r>
      <w:r>
        <w:rPr>
          <w:noProof/>
        </w:rPr>
        <w:tab/>
      </w:r>
      <w:r>
        <w:rPr>
          <w:noProof/>
        </w:rPr>
        <w:fldChar w:fldCharType="begin"/>
      </w:r>
      <w:r>
        <w:rPr>
          <w:noProof/>
        </w:rPr>
        <w:instrText xml:space="preserve"> PAGEREF _Toc193893985 \h </w:instrText>
      </w:r>
      <w:r>
        <w:rPr>
          <w:noProof/>
        </w:rPr>
      </w:r>
      <w:r>
        <w:rPr>
          <w:noProof/>
        </w:rPr>
        <w:fldChar w:fldCharType="separate"/>
      </w:r>
      <w:r>
        <w:rPr>
          <w:noProof/>
        </w:rPr>
        <w:t>131</w:t>
      </w:r>
      <w:r>
        <w:rPr>
          <w:noProof/>
        </w:rPr>
        <w:fldChar w:fldCharType="end"/>
      </w:r>
    </w:p>
    <w:p w14:paraId="45C2F0CE" w14:textId="62FC2888"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28</w:t>
      </w:r>
      <w:r>
        <w:rPr>
          <w:rFonts w:asciiTheme="minorHAnsi" w:eastAsiaTheme="minorEastAsia" w:hAnsiTheme="minorHAnsi" w:cstheme="minorBidi"/>
          <w:b w:val="0"/>
          <w:noProof/>
          <w:kern w:val="2"/>
          <w:sz w:val="22"/>
          <w:szCs w:val="22"/>
          <w:lang w:eastAsia="en-AU"/>
          <w14:ligatures w14:val="standardContextual"/>
        </w:rPr>
        <w:tab/>
      </w:r>
      <w:r>
        <w:rPr>
          <w:noProof/>
        </w:rPr>
        <w:t>Pooled Disputes</w:t>
      </w:r>
      <w:r>
        <w:rPr>
          <w:noProof/>
        </w:rPr>
        <w:tab/>
      </w:r>
      <w:r>
        <w:rPr>
          <w:noProof/>
        </w:rPr>
        <w:fldChar w:fldCharType="begin"/>
      </w:r>
      <w:r>
        <w:rPr>
          <w:noProof/>
        </w:rPr>
        <w:instrText xml:space="preserve"> PAGEREF _Toc193893986 \h </w:instrText>
      </w:r>
      <w:r>
        <w:rPr>
          <w:noProof/>
        </w:rPr>
      </w:r>
      <w:r>
        <w:rPr>
          <w:noProof/>
        </w:rPr>
        <w:fldChar w:fldCharType="separate"/>
      </w:r>
      <w:r>
        <w:rPr>
          <w:noProof/>
        </w:rPr>
        <w:t>131</w:t>
      </w:r>
      <w:r>
        <w:rPr>
          <w:noProof/>
        </w:rPr>
        <w:fldChar w:fldCharType="end"/>
      </w:r>
    </w:p>
    <w:p w14:paraId="629CF5A3" w14:textId="66A86A6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28.1</w:t>
      </w:r>
      <w:r>
        <w:rPr>
          <w:rFonts w:asciiTheme="minorHAnsi" w:eastAsiaTheme="minorEastAsia" w:hAnsiTheme="minorHAnsi" w:cstheme="minorBidi"/>
          <w:noProof/>
          <w:kern w:val="2"/>
          <w:sz w:val="22"/>
          <w:szCs w:val="22"/>
          <w:lang w:eastAsia="en-AU"/>
          <w14:ligatures w14:val="standardContextual"/>
        </w:rPr>
        <w:tab/>
      </w:r>
      <w:r>
        <w:rPr>
          <w:noProof/>
        </w:rPr>
        <w:t>Referral of Pooled Disputes</w:t>
      </w:r>
      <w:r>
        <w:rPr>
          <w:noProof/>
        </w:rPr>
        <w:tab/>
      </w:r>
      <w:r>
        <w:rPr>
          <w:noProof/>
        </w:rPr>
        <w:fldChar w:fldCharType="begin"/>
      </w:r>
      <w:r>
        <w:rPr>
          <w:noProof/>
        </w:rPr>
        <w:instrText xml:space="preserve"> PAGEREF _Toc193893987 \h </w:instrText>
      </w:r>
      <w:r>
        <w:rPr>
          <w:noProof/>
        </w:rPr>
      </w:r>
      <w:r>
        <w:rPr>
          <w:noProof/>
        </w:rPr>
        <w:fldChar w:fldCharType="separate"/>
      </w:r>
      <w:r>
        <w:rPr>
          <w:noProof/>
        </w:rPr>
        <w:t>131</w:t>
      </w:r>
      <w:r>
        <w:rPr>
          <w:noProof/>
        </w:rPr>
        <w:fldChar w:fldCharType="end"/>
      </w:r>
    </w:p>
    <w:p w14:paraId="3A885026" w14:textId="3CCE258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28.2</w:t>
      </w:r>
      <w:r>
        <w:rPr>
          <w:rFonts w:asciiTheme="minorHAnsi" w:eastAsiaTheme="minorEastAsia" w:hAnsiTheme="minorHAnsi" w:cstheme="minorBidi"/>
          <w:noProof/>
          <w:kern w:val="2"/>
          <w:sz w:val="22"/>
          <w:szCs w:val="22"/>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_Toc193893988 \h </w:instrText>
      </w:r>
      <w:r>
        <w:rPr>
          <w:noProof/>
        </w:rPr>
      </w:r>
      <w:r>
        <w:rPr>
          <w:noProof/>
        </w:rPr>
        <w:fldChar w:fldCharType="separate"/>
      </w:r>
      <w:r>
        <w:rPr>
          <w:noProof/>
        </w:rPr>
        <w:t>132</w:t>
      </w:r>
      <w:r>
        <w:rPr>
          <w:noProof/>
        </w:rPr>
        <w:fldChar w:fldCharType="end"/>
      </w:r>
    </w:p>
    <w:p w14:paraId="1A7784CB" w14:textId="2E16484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28.3</w:t>
      </w:r>
      <w:r>
        <w:rPr>
          <w:rFonts w:asciiTheme="minorHAnsi" w:eastAsiaTheme="minorEastAsia" w:hAnsiTheme="minorHAnsi" w:cstheme="minorBidi"/>
          <w:noProof/>
          <w:kern w:val="2"/>
          <w:sz w:val="22"/>
          <w:szCs w:val="22"/>
          <w:lang w:eastAsia="en-AU"/>
          <w14:ligatures w14:val="standardContextual"/>
        </w:rPr>
        <w:tab/>
      </w:r>
      <w:r>
        <w:rPr>
          <w:noProof/>
        </w:rPr>
        <w:t>Bilateral resolution</w:t>
      </w:r>
      <w:r>
        <w:rPr>
          <w:noProof/>
        </w:rPr>
        <w:tab/>
      </w:r>
      <w:r>
        <w:rPr>
          <w:noProof/>
        </w:rPr>
        <w:fldChar w:fldCharType="begin"/>
      </w:r>
      <w:r>
        <w:rPr>
          <w:noProof/>
        </w:rPr>
        <w:instrText xml:space="preserve"> PAGEREF _Toc193893989 \h </w:instrText>
      </w:r>
      <w:r>
        <w:rPr>
          <w:noProof/>
        </w:rPr>
      </w:r>
      <w:r>
        <w:rPr>
          <w:noProof/>
        </w:rPr>
        <w:fldChar w:fldCharType="separate"/>
      </w:r>
      <w:r>
        <w:rPr>
          <w:noProof/>
        </w:rPr>
        <w:t>133</w:t>
      </w:r>
      <w:r>
        <w:rPr>
          <w:noProof/>
        </w:rPr>
        <w:fldChar w:fldCharType="end"/>
      </w:r>
    </w:p>
    <w:p w14:paraId="762E220E" w14:textId="2698F4B2"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29</w:t>
      </w:r>
      <w:r>
        <w:rPr>
          <w:rFonts w:asciiTheme="minorHAnsi" w:eastAsiaTheme="minorEastAsia" w:hAnsiTheme="minorHAnsi" w:cstheme="minorBidi"/>
          <w:b w:val="0"/>
          <w:noProof/>
          <w:kern w:val="2"/>
          <w:sz w:val="22"/>
          <w:szCs w:val="22"/>
          <w:lang w:eastAsia="en-AU"/>
          <w14:ligatures w14:val="standardContextual"/>
        </w:rPr>
        <w:tab/>
      </w:r>
      <w:r>
        <w:rPr>
          <w:noProof/>
        </w:rPr>
        <w:t>Intellectual Property</w:t>
      </w:r>
      <w:r>
        <w:rPr>
          <w:noProof/>
        </w:rPr>
        <w:tab/>
      </w:r>
      <w:r>
        <w:rPr>
          <w:noProof/>
        </w:rPr>
        <w:fldChar w:fldCharType="begin"/>
      </w:r>
      <w:r>
        <w:rPr>
          <w:noProof/>
        </w:rPr>
        <w:instrText xml:space="preserve"> PAGEREF _Toc193893990 \h </w:instrText>
      </w:r>
      <w:r>
        <w:rPr>
          <w:noProof/>
        </w:rPr>
      </w:r>
      <w:r>
        <w:rPr>
          <w:noProof/>
        </w:rPr>
        <w:fldChar w:fldCharType="separate"/>
      </w:r>
      <w:r>
        <w:rPr>
          <w:noProof/>
        </w:rPr>
        <w:t>133</w:t>
      </w:r>
      <w:r>
        <w:rPr>
          <w:noProof/>
        </w:rPr>
        <w:fldChar w:fldCharType="end"/>
      </w:r>
    </w:p>
    <w:p w14:paraId="62DD69C5" w14:textId="3B46078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29.1</w:t>
      </w:r>
      <w:r>
        <w:rPr>
          <w:rFonts w:asciiTheme="minorHAnsi" w:eastAsiaTheme="minorEastAsia" w:hAnsiTheme="minorHAnsi" w:cstheme="minorBidi"/>
          <w:noProof/>
          <w:kern w:val="2"/>
          <w:sz w:val="22"/>
          <w:szCs w:val="22"/>
          <w:lang w:eastAsia="en-AU"/>
          <w14:ligatures w14:val="standardContextual"/>
        </w:rPr>
        <w:tab/>
      </w:r>
      <w:r>
        <w:rPr>
          <w:noProof/>
        </w:rPr>
        <w:t>Project Intellectual Property</w:t>
      </w:r>
      <w:r>
        <w:rPr>
          <w:noProof/>
        </w:rPr>
        <w:tab/>
      </w:r>
      <w:r>
        <w:rPr>
          <w:noProof/>
        </w:rPr>
        <w:fldChar w:fldCharType="begin"/>
      </w:r>
      <w:r>
        <w:rPr>
          <w:noProof/>
        </w:rPr>
        <w:instrText xml:space="preserve"> PAGEREF _Toc193893991 \h </w:instrText>
      </w:r>
      <w:r>
        <w:rPr>
          <w:noProof/>
        </w:rPr>
      </w:r>
      <w:r>
        <w:rPr>
          <w:noProof/>
        </w:rPr>
        <w:fldChar w:fldCharType="separate"/>
      </w:r>
      <w:r>
        <w:rPr>
          <w:noProof/>
        </w:rPr>
        <w:t>133</w:t>
      </w:r>
      <w:r>
        <w:rPr>
          <w:noProof/>
        </w:rPr>
        <w:fldChar w:fldCharType="end"/>
      </w:r>
    </w:p>
    <w:p w14:paraId="632F9FFA" w14:textId="0C40DA4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29.2</w:t>
      </w:r>
      <w:r>
        <w:rPr>
          <w:rFonts w:asciiTheme="minorHAnsi" w:eastAsiaTheme="minorEastAsia" w:hAnsiTheme="minorHAnsi" w:cstheme="minorBidi"/>
          <w:noProof/>
          <w:kern w:val="2"/>
          <w:sz w:val="22"/>
          <w:szCs w:val="22"/>
          <w:lang w:eastAsia="en-AU"/>
          <w14:ligatures w14:val="standardContextual"/>
        </w:rPr>
        <w:tab/>
      </w:r>
      <w:r>
        <w:rPr>
          <w:noProof/>
        </w:rPr>
        <w:t>Licence of Specified Material</w:t>
      </w:r>
      <w:r>
        <w:rPr>
          <w:noProof/>
        </w:rPr>
        <w:tab/>
      </w:r>
      <w:r>
        <w:rPr>
          <w:noProof/>
        </w:rPr>
        <w:fldChar w:fldCharType="begin"/>
      </w:r>
      <w:r>
        <w:rPr>
          <w:noProof/>
        </w:rPr>
        <w:instrText xml:space="preserve"> PAGEREF _Toc193893992 \h </w:instrText>
      </w:r>
      <w:r>
        <w:rPr>
          <w:noProof/>
        </w:rPr>
      </w:r>
      <w:r>
        <w:rPr>
          <w:noProof/>
        </w:rPr>
        <w:fldChar w:fldCharType="separate"/>
      </w:r>
      <w:r>
        <w:rPr>
          <w:noProof/>
        </w:rPr>
        <w:t>133</w:t>
      </w:r>
      <w:r>
        <w:rPr>
          <w:noProof/>
        </w:rPr>
        <w:fldChar w:fldCharType="end"/>
      </w:r>
    </w:p>
    <w:p w14:paraId="35192BDD" w14:textId="4CF95E6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29.3</w:t>
      </w:r>
      <w:r>
        <w:rPr>
          <w:rFonts w:asciiTheme="minorHAnsi" w:eastAsiaTheme="minorEastAsia" w:hAnsiTheme="minorHAnsi" w:cstheme="minorBidi"/>
          <w:noProof/>
          <w:kern w:val="2"/>
          <w:sz w:val="22"/>
          <w:szCs w:val="22"/>
          <w:lang w:eastAsia="en-AU"/>
          <w14:ligatures w14:val="standardContextual"/>
        </w:rPr>
        <w:tab/>
      </w:r>
      <w:r>
        <w:rPr>
          <w:noProof/>
        </w:rPr>
        <w:t>Moral rights</w:t>
      </w:r>
      <w:r>
        <w:rPr>
          <w:noProof/>
        </w:rPr>
        <w:tab/>
      </w:r>
      <w:r>
        <w:rPr>
          <w:noProof/>
        </w:rPr>
        <w:fldChar w:fldCharType="begin"/>
      </w:r>
      <w:r>
        <w:rPr>
          <w:noProof/>
        </w:rPr>
        <w:instrText xml:space="preserve"> PAGEREF _Toc193893993 \h </w:instrText>
      </w:r>
      <w:r>
        <w:rPr>
          <w:noProof/>
        </w:rPr>
      </w:r>
      <w:r>
        <w:rPr>
          <w:noProof/>
        </w:rPr>
        <w:fldChar w:fldCharType="separate"/>
      </w:r>
      <w:r>
        <w:rPr>
          <w:noProof/>
        </w:rPr>
        <w:t>133</w:t>
      </w:r>
      <w:r>
        <w:rPr>
          <w:noProof/>
        </w:rPr>
        <w:fldChar w:fldCharType="end"/>
      </w:r>
    </w:p>
    <w:p w14:paraId="21B4824C" w14:textId="47CF940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29.4</w:t>
      </w:r>
      <w:r>
        <w:rPr>
          <w:rFonts w:asciiTheme="minorHAnsi" w:eastAsiaTheme="minorEastAsia" w:hAnsiTheme="minorHAnsi" w:cstheme="minorBidi"/>
          <w:noProof/>
          <w:kern w:val="2"/>
          <w:sz w:val="22"/>
          <w:szCs w:val="22"/>
          <w:lang w:eastAsia="en-AU"/>
          <w14:ligatures w14:val="standardContextual"/>
        </w:rPr>
        <w:tab/>
      </w:r>
      <w:r>
        <w:rPr>
          <w:noProof/>
        </w:rPr>
        <w:t>Warranties</w:t>
      </w:r>
      <w:r>
        <w:rPr>
          <w:noProof/>
        </w:rPr>
        <w:tab/>
      </w:r>
      <w:r>
        <w:rPr>
          <w:noProof/>
        </w:rPr>
        <w:fldChar w:fldCharType="begin"/>
      </w:r>
      <w:r>
        <w:rPr>
          <w:noProof/>
        </w:rPr>
        <w:instrText xml:space="preserve"> PAGEREF _Toc193893994 \h </w:instrText>
      </w:r>
      <w:r>
        <w:rPr>
          <w:noProof/>
        </w:rPr>
      </w:r>
      <w:r>
        <w:rPr>
          <w:noProof/>
        </w:rPr>
        <w:fldChar w:fldCharType="separate"/>
      </w:r>
      <w:r>
        <w:rPr>
          <w:noProof/>
        </w:rPr>
        <w:t>133</w:t>
      </w:r>
      <w:r>
        <w:rPr>
          <w:noProof/>
        </w:rPr>
        <w:fldChar w:fldCharType="end"/>
      </w:r>
    </w:p>
    <w:p w14:paraId="24F75C40" w14:textId="23C6E4A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29.5</w:t>
      </w:r>
      <w:r>
        <w:rPr>
          <w:rFonts w:asciiTheme="minorHAnsi" w:eastAsiaTheme="minorEastAsia" w:hAnsiTheme="minorHAnsi" w:cstheme="minorBidi"/>
          <w:noProof/>
          <w:kern w:val="2"/>
          <w:sz w:val="22"/>
          <w:szCs w:val="22"/>
          <w:lang w:eastAsia="en-AU"/>
          <w14:ligatures w14:val="standardContextual"/>
        </w:rPr>
        <w:tab/>
      </w:r>
      <w:r>
        <w:rPr>
          <w:noProof/>
        </w:rPr>
        <w:t>Intellectual Property indemnity</w:t>
      </w:r>
      <w:r>
        <w:rPr>
          <w:noProof/>
        </w:rPr>
        <w:tab/>
      </w:r>
      <w:r>
        <w:rPr>
          <w:noProof/>
        </w:rPr>
        <w:fldChar w:fldCharType="begin"/>
      </w:r>
      <w:r>
        <w:rPr>
          <w:noProof/>
        </w:rPr>
        <w:instrText xml:space="preserve"> PAGEREF _Toc193893995 \h </w:instrText>
      </w:r>
      <w:r>
        <w:rPr>
          <w:noProof/>
        </w:rPr>
      </w:r>
      <w:r>
        <w:rPr>
          <w:noProof/>
        </w:rPr>
        <w:fldChar w:fldCharType="separate"/>
      </w:r>
      <w:r>
        <w:rPr>
          <w:noProof/>
        </w:rPr>
        <w:t>134</w:t>
      </w:r>
      <w:r>
        <w:rPr>
          <w:noProof/>
        </w:rPr>
        <w:fldChar w:fldCharType="end"/>
      </w:r>
    </w:p>
    <w:p w14:paraId="409AD765" w14:textId="2CD3EC2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29.6</w:t>
      </w:r>
      <w:r>
        <w:rPr>
          <w:rFonts w:asciiTheme="minorHAnsi" w:eastAsiaTheme="minorEastAsia" w:hAnsiTheme="minorHAnsi" w:cstheme="minorBidi"/>
          <w:noProof/>
          <w:kern w:val="2"/>
          <w:sz w:val="22"/>
          <w:szCs w:val="22"/>
          <w:lang w:eastAsia="en-AU"/>
          <w14:ligatures w14:val="standardContextual"/>
        </w:rPr>
        <w:tab/>
      </w:r>
      <w:r>
        <w:rPr>
          <w:noProof/>
        </w:rPr>
        <w:t>Remedy for breach of warranty</w:t>
      </w:r>
      <w:r>
        <w:rPr>
          <w:noProof/>
        </w:rPr>
        <w:tab/>
      </w:r>
      <w:r>
        <w:rPr>
          <w:noProof/>
        </w:rPr>
        <w:fldChar w:fldCharType="begin"/>
      </w:r>
      <w:r>
        <w:rPr>
          <w:noProof/>
        </w:rPr>
        <w:instrText xml:space="preserve"> PAGEREF _Toc193893996 \h </w:instrText>
      </w:r>
      <w:r>
        <w:rPr>
          <w:noProof/>
        </w:rPr>
      </w:r>
      <w:r>
        <w:rPr>
          <w:noProof/>
        </w:rPr>
        <w:fldChar w:fldCharType="separate"/>
      </w:r>
      <w:r>
        <w:rPr>
          <w:noProof/>
        </w:rPr>
        <w:t>134</w:t>
      </w:r>
      <w:r>
        <w:rPr>
          <w:noProof/>
        </w:rPr>
        <w:fldChar w:fldCharType="end"/>
      </w:r>
    </w:p>
    <w:p w14:paraId="0F4616DC" w14:textId="65EDC8AE"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30</w:t>
      </w:r>
      <w:r>
        <w:rPr>
          <w:rFonts w:asciiTheme="minorHAnsi" w:eastAsiaTheme="minorEastAsia" w:hAnsiTheme="minorHAnsi" w:cstheme="minorBidi"/>
          <w:b w:val="0"/>
          <w:noProof/>
          <w:kern w:val="2"/>
          <w:sz w:val="22"/>
          <w:szCs w:val="22"/>
          <w:lang w:eastAsia="en-AU"/>
          <w14:ligatures w14:val="standardContextual"/>
        </w:rPr>
        <w:tab/>
      </w:r>
      <w:r>
        <w:rPr>
          <w:noProof/>
        </w:rPr>
        <w:t>Subcontracting</w:t>
      </w:r>
      <w:r>
        <w:rPr>
          <w:noProof/>
        </w:rPr>
        <w:tab/>
      </w:r>
      <w:r>
        <w:rPr>
          <w:noProof/>
        </w:rPr>
        <w:fldChar w:fldCharType="begin"/>
      </w:r>
      <w:r>
        <w:rPr>
          <w:noProof/>
        </w:rPr>
        <w:instrText xml:space="preserve"> PAGEREF _Toc193893997 \h </w:instrText>
      </w:r>
      <w:r>
        <w:rPr>
          <w:noProof/>
        </w:rPr>
      </w:r>
      <w:r>
        <w:rPr>
          <w:noProof/>
        </w:rPr>
        <w:fldChar w:fldCharType="separate"/>
      </w:r>
      <w:r>
        <w:rPr>
          <w:noProof/>
        </w:rPr>
        <w:t>135</w:t>
      </w:r>
      <w:r>
        <w:rPr>
          <w:noProof/>
        </w:rPr>
        <w:fldChar w:fldCharType="end"/>
      </w:r>
    </w:p>
    <w:p w14:paraId="0EE7AF3F" w14:textId="56E09BA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30.1</w:t>
      </w:r>
      <w:r>
        <w:rPr>
          <w:rFonts w:asciiTheme="minorHAnsi" w:eastAsiaTheme="minorEastAsia" w:hAnsiTheme="minorHAnsi" w:cstheme="minorBidi"/>
          <w:noProof/>
          <w:kern w:val="2"/>
          <w:sz w:val="22"/>
          <w:szCs w:val="22"/>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_Toc193893998 \h </w:instrText>
      </w:r>
      <w:r>
        <w:rPr>
          <w:noProof/>
        </w:rPr>
      </w:r>
      <w:r>
        <w:rPr>
          <w:noProof/>
        </w:rPr>
        <w:fldChar w:fldCharType="separate"/>
      </w:r>
      <w:r>
        <w:rPr>
          <w:noProof/>
        </w:rPr>
        <w:t>135</w:t>
      </w:r>
      <w:r>
        <w:rPr>
          <w:noProof/>
        </w:rPr>
        <w:fldChar w:fldCharType="end"/>
      </w:r>
    </w:p>
    <w:p w14:paraId="693AB5A3" w14:textId="46473F6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30.2</w:t>
      </w:r>
      <w:r>
        <w:rPr>
          <w:rFonts w:asciiTheme="minorHAnsi" w:eastAsiaTheme="minorEastAsia" w:hAnsiTheme="minorHAnsi" w:cstheme="minorBidi"/>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_Toc193893999 \h </w:instrText>
      </w:r>
      <w:r>
        <w:rPr>
          <w:noProof/>
        </w:rPr>
      </w:r>
      <w:r>
        <w:rPr>
          <w:noProof/>
        </w:rPr>
        <w:fldChar w:fldCharType="separate"/>
      </w:r>
      <w:r>
        <w:rPr>
          <w:noProof/>
        </w:rPr>
        <w:t>135</w:t>
      </w:r>
      <w:r>
        <w:rPr>
          <w:noProof/>
        </w:rPr>
        <w:fldChar w:fldCharType="end"/>
      </w:r>
    </w:p>
    <w:p w14:paraId="0C571F6F" w14:textId="198876F6"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31</w:t>
      </w:r>
      <w:r>
        <w:rPr>
          <w:rFonts w:asciiTheme="minorHAnsi" w:eastAsiaTheme="minorEastAsia" w:hAnsiTheme="minorHAnsi" w:cstheme="minorBidi"/>
          <w:b w:val="0"/>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_Toc193894000 \h </w:instrText>
      </w:r>
      <w:r>
        <w:rPr>
          <w:noProof/>
        </w:rPr>
      </w:r>
      <w:r>
        <w:rPr>
          <w:noProof/>
        </w:rPr>
        <w:fldChar w:fldCharType="separate"/>
      </w:r>
      <w:r>
        <w:rPr>
          <w:noProof/>
        </w:rPr>
        <w:t>136</w:t>
      </w:r>
      <w:r>
        <w:rPr>
          <w:noProof/>
        </w:rPr>
        <w:fldChar w:fldCharType="end"/>
      </w:r>
    </w:p>
    <w:p w14:paraId="055DAA69" w14:textId="75D0284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31.1</w:t>
      </w:r>
      <w:r>
        <w:rPr>
          <w:rFonts w:asciiTheme="minorHAnsi" w:eastAsiaTheme="minorEastAsia" w:hAnsiTheme="minorHAnsi" w:cstheme="minorBidi"/>
          <w:noProof/>
          <w:kern w:val="2"/>
          <w:sz w:val="22"/>
          <w:szCs w:val="22"/>
          <w:lang w:eastAsia="en-AU"/>
          <w14:ligatures w14:val="standardContextual"/>
        </w:rPr>
        <w:tab/>
      </w:r>
      <w:r>
        <w:rPr>
          <w:noProof/>
        </w:rPr>
        <w:t>Disclosure of information</w:t>
      </w:r>
      <w:r>
        <w:rPr>
          <w:noProof/>
        </w:rPr>
        <w:tab/>
      </w:r>
      <w:r>
        <w:rPr>
          <w:noProof/>
        </w:rPr>
        <w:fldChar w:fldCharType="begin"/>
      </w:r>
      <w:r>
        <w:rPr>
          <w:noProof/>
        </w:rPr>
        <w:instrText xml:space="preserve"> PAGEREF _Toc193894001 \h </w:instrText>
      </w:r>
      <w:r>
        <w:rPr>
          <w:noProof/>
        </w:rPr>
      </w:r>
      <w:r>
        <w:rPr>
          <w:noProof/>
        </w:rPr>
        <w:fldChar w:fldCharType="separate"/>
      </w:r>
      <w:r>
        <w:rPr>
          <w:noProof/>
        </w:rPr>
        <w:t>136</w:t>
      </w:r>
      <w:r>
        <w:rPr>
          <w:noProof/>
        </w:rPr>
        <w:fldChar w:fldCharType="end"/>
      </w:r>
    </w:p>
    <w:p w14:paraId="755F43C0" w14:textId="2902C92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31.2</w:t>
      </w:r>
      <w:r>
        <w:rPr>
          <w:rFonts w:asciiTheme="minorHAnsi" w:eastAsiaTheme="minorEastAsia" w:hAnsiTheme="minorHAnsi" w:cstheme="minorBidi"/>
          <w:noProof/>
          <w:kern w:val="2"/>
          <w:sz w:val="22"/>
          <w:szCs w:val="22"/>
          <w:lang w:eastAsia="en-AU"/>
          <w14:ligatures w14:val="standardContextual"/>
        </w:rPr>
        <w:tab/>
      </w:r>
      <w:r>
        <w:rPr>
          <w:noProof/>
        </w:rPr>
        <w:t>Publicity</w:t>
      </w:r>
      <w:r>
        <w:rPr>
          <w:noProof/>
        </w:rPr>
        <w:tab/>
      </w:r>
      <w:r>
        <w:rPr>
          <w:noProof/>
        </w:rPr>
        <w:fldChar w:fldCharType="begin"/>
      </w:r>
      <w:r>
        <w:rPr>
          <w:noProof/>
        </w:rPr>
        <w:instrText xml:space="preserve"> PAGEREF _Toc193894002 \h </w:instrText>
      </w:r>
      <w:r>
        <w:rPr>
          <w:noProof/>
        </w:rPr>
      </w:r>
      <w:r>
        <w:rPr>
          <w:noProof/>
        </w:rPr>
        <w:fldChar w:fldCharType="separate"/>
      </w:r>
      <w:r>
        <w:rPr>
          <w:noProof/>
        </w:rPr>
        <w:t>138</w:t>
      </w:r>
      <w:r>
        <w:rPr>
          <w:noProof/>
        </w:rPr>
        <w:fldChar w:fldCharType="end"/>
      </w:r>
    </w:p>
    <w:p w14:paraId="62B71323" w14:textId="5FD16097"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31.3</w:t>
      </w:r>
      <w:r>
        <w:rPr>
          <w:rFonts w:asciiTheme="minorHAnsi" w:eastAsiaTheme="minorEastAsia" w:hAnsiTheme="minorHAnsi" w:cstheme="minorBidi"/>
          <w:noProof/>
          <w:kern w:val="2"/>
          <w:sz w:val="22"/>
          <w:szCs w:val="22"/>
          <w:lang w:eastAsia="en-AU"/>
          <w14:ligatures w14:val="standardContextual"/>
        </w:rPr>
        <w:tab/>
      </w:r>
      <w:r>
        <w:rPr>
          <w:noProof/>
        </w:rPr>
        <w:t>Freedom of information</w:t>
      </w:r>
      <w:r>
        <w:rPr>
          <w:noProof/>
        </w:rPr>
        <w:tab/>
      </w:r>
      <w:r>
        <w:rPr>
          <w:noProof/>
        </w:rPr>
        <w:fldChar w:fldCharType="begin"/>
      </w:r>
      <w:r>
        <w:rPr>
          <w:noProof/>
        </w:rPr>
        <w:instrText xml:space="preserve"> PAGEREF _Toc193894003 \h </w:instrText>
      </w:r>
      <w:r>
        <w:rPr>
          <w:noProof/>
        </w:rPr>
      </w:r>
      <w:r>
        <w:rPr>
          <w:noProof/>
        </w:rPr>
        <w:fldChar w:fldCharType="separate"/>
      </w:r>
      <w:r>
        <w:rPr>
          <w:noProof/>
        </w:rPr>
        <w:t>138</w:t>
      </w:r>
      <w:r>
        <w:rPr>
          <w:noProof/>
        </w:rPr>
        <w:fldChar w:fldCharType="end"/>
      </w:r>
    </w:p>
    <w:p w14:paraId="2465FF42" w14:textId="2218B4D3"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32</w:t>
      </w:r>
      <w:r>
        <w:rPr>
          <w:rFonts w:asciiTheme="minorHAnsi" w:eastAsiaTheme="minorEastAsia" w:hAnsiTheme="minorHAnsi" w:cstheme="minorBidi"/>
          <w:b w:val="0"/>
          <w:noProof/>
          <w:kern w:val="2"/>
          <w:sz w:val="22"/>
          <w:szCs w:val="22"/>
          <w:lang w:eastAsia="en-AU"/>
          <w14:ligatures w14:val="standardContextual"/>
        </w:rPr>
        <w:tab/>
      </w:r>
      <w:r>
        <w:rPr>
          <w:noProof/>
        </w:rPr>
        <w:t>Access, records and reporting</w:t>
      </w:r>
      <w:r>
        <w:rPr>
          <w:noProof/>
        </w:rPr>
        <w:tab/>
      </w:r>
      <w:r>
        <w:rPr>
          <w:noProof/>
        </w:rPr>
        <w:fldChar w:fldCharType="begin"/>
      </w:r>
      <w:r>
        <w:rPr>
          <w:noProof/>
        </w:rPr>
        <w:instrText xml:space="preserve"> PAGEREF _Toc193894004 \h </w:instrText>
      </w:r>
      <w:r>
        <w:rPr>
          <w:noProof/>
        </w:rPr>
      </w:r>
      <w:r>
        <w:rPr>
          <w:noProof/>
        </w:rPr>
        <w:fldChar w:fldCharType="separate"/>
      </w:r>
      <w:r>
        <w:rPr>
          <w:noProof/>
        </w:rPr>
        <w:t>139</w:t>
      </w:r>
      <w:r>
        <w:rPr>
          <w:noProof/>
        </w:rPr>
        <w:fldChar w:fldCharType="end"/>
      </w:r>
    </w:p>
    <w:p w14:paraId="77FE3CC6" w14:textId="69C5251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32.1</w:t>
      </w:r>
      <w:r>
        <w:rPr>
          <w:rFonts w:asciiTheme="minorHAnsi" w:eastAsiaTheme="minorEastAsia" w:hAnsiTheme="minorHAnsi" w:cstheme="minorBidi"/>
          <w:noProof/>
          <w:kern w:val="2"/>
          <w:sz w:val="22"/>
          <w:szCs w:val="22"/>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_Toc193894005 \h </w:instrText>
      </w:r>
      <w:r>
        <w:rPr>
          <w:noProof/>
        </w:rPr>
      </w:r>
      <w:r>
        <w:rPr>
          <w:noProof/>
        </w:rPr>
        <w:fldChar w:fldCharType="separate"/>
      </w:r>
      <w:r>
        <w:rPr>
          <w:noProof/>
        </w:rPr>
        <w:t>139</w:t>
      </w:r>
      <w:r>
        <w:rPr>
          <w:noProof/>
        </w:rPr>
        <w:fldChar w:fldCharType="end"/>
      </w:r>
    </w:p>
    <w:p w14:paraId="6F6E61CD" w14:textId="7029BED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32.2</w:t>
      </w:r>
      <w:r>
        <w:rPr>
          <w:rFonts w:asciiTheme="minorHAnsi" w:eastAsiaTheme="minorEastAsia" w:hAnsiTheme="minorHAnsi" w:cstheme="minorBidi"/>
          <w:noProof/>
          <w:kern w:val="2"/>
          <w:sz w:val="22"/>
          <w:szCs w:val="22"/>
          <w:lang w:eastAsia="en-AU"/>
          <w14:ligatures w14:val="standardContextual"/>
        </w:rPr>
        <w:tab/>
      </w:r>
      <w:r>
        <w:rPr>
          <w:noProof/>
        </w:rPr>
        <w:t>Access to records</w:t>
      </w:r>
      <w:r>
        <w:rPr>
          <w:noProof/>
        </w:rPr>
        <w:tab/>
      </w:r>
      <w:r>
        <w:rPr>
          <w:noProof/>
        </w:rPr>
        <w:fldChar w:fldCharType="begin"/>
      </w:r>
      <w:r>
        <w:rPr>
          <w:noProof/>
        </w:rPr>
        <w:instrText xml:space="preserve"> PAGEREF _Toc193894006 \h </w:instrText>
      </w:r>
      <w:r>
        <w:rPr>
          <w:noProof/>
        </w:rPr>
      </w:r>
      <w:r>
        <w:rPr>
          <w:noProof/>
        </w:rPr>
        <w:fldChar w:fldCharType="separate"/>
      </w:r>
      <w:r>
        <w:rPr>
          <w:noProof/>
        </w:rPr>
        <w:t>140</w:t>
      </w:r>
      <w:r>
        <w:rPr>
          <w:noProof/>
        </w:rPr>
        <w:fldChar w:fldCharType="end"/>
      </w:r>
    </w:p>
    <w:p w14:paraId="78AAE8A2" w14:textId="51C7A89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32.3</w:t>
      </w:r>
      <w:r>
        <w:rPr>
          <w:rFonts w:asciiTheme="minorHAnsi" w:eastAsiaTheme="minorEastAsia" w:hAnsiTheme="minorHAnsi" w:cstheme="minorBidi"/>
          <w:noProof/>
          <w:kern w:val="2"/>
          <w:sz w:val="22"/>
          <w:szCs w:val="22"/>
          <w:lang w:eastAsia="en-AU"/>
          <w14:ligatures w14:val="standardContextual"/>
        </w:rPr>
        <w:tab/>
      </w:r>
      <w:r>
        <w:rPr>
          <w:noProof/>
        </w:rPr>
        <w:t>Other information</w:t>
      </w:r>
      <w:r>
        <w:rPr>
          <w:noProof/>
        </w:rPr>
        <w:tab/>
      </w:r>
      <w:r>
        <w:rPr>
          <w:noProof/>
        </w:rPr>
        <w:fldChar w:fldCharType="begin"/>
      </w:r>
      <w:r>
        <w:rPr>
          <w:noProof/>
        </w:rPr>
        <w:instrText xml:space="preserve"> PAGEREF _Toc193894007 \h </w:instrText>
      </w:r>
      <w:r>
        <w:rPr>
          <w:noProof/>
        </w:rPr>
      </w:r>
      <w:r>
        <w:rPr>
          <w:noProof/>
        </w:rPr>
        <w:fldChar w:fldCharType="separate"/>
      </w:r>
      <w:r>
        <w:rPr>
          <w:noProof/>
        </w:rPr>
        <w:t>140</w:t>
      </w:r>
      <w:r>
        <w:rPr>
          <w:noProof/>
        </w:rPr>
        <w:fldChar w:fldCharType="end"/>
      </w:r>
    </w:p>
    <w:p w14:paraId="4FAB9619" w14:textId="77A7D835"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32.4</w:t>
      </w:r>
      <w:r>
        <w:rPr>
          <w:rFonts w:asciiTheme="minorHAnsi" w:eastAsiaTheme="minorEastAsia" w:hAnsiTheme="minorHAnsi" w:cstheme="minorBidi"/>
          <w:noProof/>
          <w:kern w:val="2"/>
          <w:sz w:val="22"/>
          <w:szCs w:val="22"/>
          <w:lang w:eastAsia="en-AU"/>
          <w14:ligatures w14:val="standardContextual"/>
        </w:rPr>
        <w:tab/>
      </w:r>
      <w:r>
        <w:rPr>
          <w:noProof/>
        </w:rPr>
        <w:t>Right to access and audit</w:t>
      </w:r>
      <w:r>
        <w:rPr>
          <w:noProof/>
        </w:rPr>
        <w:tab/>
      </w:r>
      <w:r>
        <w:rPr>
          <w:noProof/>
        </w:rPr>
        <w:fldChar w:fldCharType="begin"/>
      </w:r>
      <w:r>
        <w:rPr>
          <w:noProof/>
        </w:rPr>
        <w:instrText xml:space="preserve"> PAGEREF _Toc193894008 \h </w:instrText>
      </w:r>
      <w:r>
        <w:rPr>
          <w:noProof/>
        </w:rPr>
      </w:r>
      <w:r>
        <w:rPr>
          <w:noProof/>
        </w:rPr>
        <w:fldChar w:fldCharType="separate"/>
      </w:r>
      <w:r>
        <w:rPr>
          <w:noProof/>
        </w:rPr>
        <w:t>141</w:t>
      </w:r>
      <w:r>
        <w:rPr>
          <w:noProof/>
        </w:rPr>
        <w:fldChar w:fldCharType="end"/>
      </w:r>
    </w:p>
    <w:p w14:paraId="04AA11AE" w14:textId="3EB5CF7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32.5</w:t>
      </w:r>
      <w:r>
        <w:rPr>
          <w:rFonts w:asciiTheme="minorHAnsi" w:eastAsiaTheme="minorEastAsia" w:hAnsiTheme="minorHAnsi" w:cstheme="minorBidi"/>
          <w:noProof/>
          <w:kern w:val="2"/>
          <w:sz w:val="22"/>
          <w:szCs w:val="22"/>
          <w:lang w:eastAsia="en-AU"/>
          <w14:ligatures w14:val="standardContextual"/>
        </w:rPr>
        <w:tab/>
      </w:r>
      <w:r>
        <w:rPr>
          <w:noProof/>
        </w:rPr>
        <w:t>Site inspection</w:t>
      </w:r>
      <w:r>
        <w:rPr>
          <w:noProof/>
        </w:rPr>
        <w:tab/>
      </w:r>
      <w:r>
        <w:rPr>
          <w:noProof/>
        </w:rPr>
        <w:fldChar w:fldCharType="begin"/>
      </w:r>
      <w:r>
        <w:rPr>
          <w:noProof/>
        </w:rPr>
        <w:instrText xml:space="preserve"> PAGEREF _Toc193894009 \h </w:instrText>
      </w:r>
      <w:r>
        <w:rPr>
          <w:noProof/>
        </w:rPr>
      </w:r>
      <w:r>
        <w:rPr>
          <w:noProof/>
        </w:rPr>
        <w:fldChar w:fldCharType="separate"/>
      </w:r>
      <w:r>
        <w:rPr>
          <w:noProof/>
        </w:rPr>
        <w:t>143</w:t>
      </w:r>
      <w:r>
        <w:rPr>
          <w:noProof/>
        </w:rPr>
        <w:fldChar w:fldCharType="end"/>
      </w:r>
    </w:p>
    <w:p w14:paraId="0B74F676" w14:textId="7431327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32.6</w:t>
      </w:r>
      <w:r>
        <w:rPr>
          <w:rFonts w:asciiTheme="minorHAnsi" w:eastAsiaTheme="minorEastAsia" w:hAnsiTheme="minorHAnsi" w:cstheme="minorBidi"/>
          <w:noProof/>
          <w:kern w:val="2"/>
          <w:sz w:val="22"/>
          <w:szCs w:val="22"/>
          <w:lang w:eastAsia="en-AU"/>
          <w14:ligatures w14:val="standardContextual"/>
        </w:rPr>
        <w:tab/>
      </w:r>
      <w:r>
        <w:rPr>
          <w:noProof/>
        </w:rPr>
        <w:t>Legal Professional Privilege</w:t>
      </w:r>
      <w:r>
        <w:rPr>
          <w:noProof/>
        </w:rPr>
        <w:tab/>
      </w:r>
      <w:r>
        <w:rPr>
          <w:noProof/>
        </w:rPr>
        <w:fldChar w:fldCharType="begin"/>
      </w:r>
      <w:r>
        <w:rPr>
          <w:noProof/>
        </w:rPr>
        <w:instrText xml:space="preserve"> PAGEREF _Toc193894010 \h </w:instrText>
      </w:r>
      <w:r>
        <w:rPr>
          <w:noProof/>
        </w:rPr>
      </w:r>
      <w:r>
        <w:rPr>
          <w:noProof/>
        </w:rPr>
        <w:fldChar w:fldCharType="separate"/>
      </w:r>
      <w:r>
        <w:rPr>
          <w:noProof/>
        </w:rPr>
        <w:t>143</w:t>
      </w:r>
      <w:r>
        <w:rPr>
          <w:noProof/>
        </w:rPr>
        <w:fldChar w:fldCharType="end"/>
      </w:r>
    </w:p>
    <w:p w14:paraId="211FD3D4" w14:textId="13284A1A"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33</w:t>
      </w:r>
      <w:r>
        <w:rPr>
          <w:rFonts w:asciiTheme="minorHAnsi" w:eastAsiaTheme="minorEastAsia" w:hAnsiTheme="minorHAnsi" w:cstheme="minorBidi"/>
          <w:b w:val="0"/>
          <w:noProof/>
          <w:kern w:val="2"/>
          <w:sz w:val="22"/>
          <w:szCs w:val="22"/>
          <w:lang w:eastAsia="en-AU"/>
          <w14:ligatures w14:val="standardContextual"/>
        </w:rPr>
        <w:tab/>
      </w:r>
      <w:r>
        <w:rPr>
          <w:noProof/>
        </w:rPr>
        <w:t>Costs</w:t>
      </w:r>
      <w:r>
        <w:rPr>
          <w:noProof/>
        </w:rPr>
        <w:tab/>
      </w:r>
      <w:r>
        <w:rPr>
          <w:noProof/>
        </w:rPr>
        <w:fldChar w:fldCharType="begin"/>
      </w:r>
      <w:r>
        <w:rPr>
          <w:noProof/>
        </w:rPr>
        <w:instrText xml:space="preserve"> PAGEREF _Toc193894011 \h </w:instrText>
      </w:r>
      <w:r>
        <w:rPr>
          <w:noProof/>
        </w:rPr>
      </w:r>
      <w:r>
        <w:rPr>
          <w:noProof/>
        </w:rPr>
        <w:fldChar w:fldCharType="separate"/>
      </w:r>
      <w:r>
        <w:rPr>
          <w:noProof/>
        </w:rPr>
        <w:t>143</w:t>
      </w:r>
      <w:r>
        <w:rPr>
          <w:noProof/>
        </w:rPr>
        <w:fldChar w:fldCharType="end"/>
      </w:r>
    </w:p>
    <w:p w14:paraId="5D0E2004" w14:textId="762FE373"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34</w:t>
      </w:r>
      <w:r>
        <w:rPr>
          <w:rFonts w:asciiTheme="minorHAnsi" w:eastAsiaTheme="minorEastAsia" w:hAnsiTheme="minorHAnsi" w:cstheme="minorBidi"/>
          <w:b w:val="0"/>
          <w:noProof/>
          <w:kern w:val="2"/>
          <w:sz w:val="22"/>
          <w:szCs w:val="22"/>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_Toc193894012 \h </w:instrText>
      </w:r>
      <w:r>
        <w:rPr>
          <w:noProof/>
        </w:rPr>
      </w:r>
      <w:r>
        <w:rPr>
          <w:noProof/>
        </w:rPr>
        <w:fldChar w:fldCharType="separate"/>
      </w:r>
      <w:r>
        <w:rPr>
          <w:noProof/>
        </w:rPr>
        <w:t>143</w:t>
      </w:r>
      <w:r>
        <w:rPr>
          <w:noProof/>
        </w:rPr>
        <w:fldChar w:fldCharType="end"/>
      </w:r>
    </w:p>
    <w:p w14:paraId="01EF158B" w14:textId="0987FA0A"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35</w:t>
      </w:r>
      <w:r>
        <w:rPr>
          <w:rFonts w:asciiTheme="minorHAnsi" w:eastAsiaTheme="minorEastAsia" w:hAnsiTheme="minorHAnsi" w:cstheme="minorBidi"/>
          <w:b w:val="0"/>
          <w:noProof/>
          <w:kern w:val="2"/>
          <w:sz w:val="22"/>
          <w:szCs w:val="22"/>
          <w:lang w:eastAsia="en-AU"/>
          <w14:ligatures w14:val="standardContextual"/>
        </w:rPr>
        <w:tab/>
      </w:r>
      <w:r>
        <w:rPr>
          <w:noProof/>
        </w:rPr>
        <w:t>Contract Representative</w:t>
      </w:r>
      <w:r>
        <w:rPr>
          <w:noProof/>
        </w:rPr>
        <w:tab/>
      </w:r>
      <w:r>
        <w:rPr>
          <w:noProof/>
        </w:rPr>
        <w:fldChar w:fldCharType="begin"/>
      </w:r>
      <w:r>
        <w:rPr>
          <w:noProof/>
        </w:rPr>
        <w:instrText xml:space="preserve"> PAGEREF _Toc193894013 \h </w:instrText>
      </w:r>
      <w:r>
        <w:rPr>
          <w:noProof/>
        </w:rPr>
      </w:r>
      <w:r>
        <w:rPr>
          <w:noProof/>
        </w:rPr>
        <w:fldChar w:fldCharType="separate"/>
      </w:r>
      <w:r>
        <w:rPr>
          <w:noProof/>
        </w:rPr>
        <w:t>144</w:t>
      </w:r>
      <w:r>
        <w:rPr>
          <w:noProof/>
        </w:rPr>
        <w:fldChar w:fldCharType="end"/>
      </w:r>
    </w:p>
    <w:p w14:paraId="4C1A320A" w14:textId="3615C76E"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36</w:t>
      </w:r>
      <w:r>
        <w:rPr>
          <w:rFonts w:asciiTheme="minorHAnsi" w:eastAsiaTheme="minorEastAsia" w:hAnsiTheme="minorHAnsi" w:cstheme="minorBidi"/>
          <w:b w:val="0"/>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_Toc193894014 \h </w:instrText>
      </w:r>
      <w:r>
        <w:rPr>
          <w:noProof/>
        </w:rPr>
      </w:r>
      <w:r>
        <w:rPr>
          <w:noProof/>
        </w:rPr>
        <w:fldChar w:fldCharType="separate"/>
      </w:r>
      <w:r>
        <w:rPr>
          <w:noProof/>
        </w:rPr>
        <w:t>144</w:t>
      </w:r>
      <w:r>
        <w:rPr>
          <w:noProof/>
        </w:rPr>
        <w:fldChar w:fldCharType="end"/>
      </w:r>
    </w:p>
    <w:p w14:paraId="23FE7A7C" w14:textId="719B9D7D"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36.1</w:t>
      </w:r>
      <w:r>
        <w:rPr>
          <w:rFonts w:asciiTheme="minorHAnsi" w:eastAsiaTheme="minorEastAsia" w:hAnsiTheme="minorHAnsi" w:cstheme="minorBidi"/>
          <w:noProof/>
          <w:kern w:val="2"/>
          <w:sz w:val="22"/>
          <w:szCs w:val="22"/>
          <w:lang w:eastAsia="en-AU"/>
          <w14:ligatures w14:val="standardContextual"/>
        </w:rPr>
        <w:tab/>
      </w:r>
      <w:r>
        <w:rPr>
          <w:noProof/>
        </w:rPr>
        <w:t>Form</w:t>
      </w:r>
      <w:r>
        <w:rPr>
          <w:noProof/>
        </w:rPr>
        <w:tab/>
      </w:r>
      <w:r>
        <w:rPr>
          <w:noProof/>
        </w:rPr>
        <w:fldChar w:fldCharType="begin"/>
      </w:r>
      <w:r>
        <w:rPr>
          <w:noProof/>
        </w:rPr>
        <w:instrText xml:space="preserve"> PAGEREF _Toc193894015 \h </w:instrText>
      </w:r>
      <w:r>
        <w:rPr>
          <w:noProof/>
        </w:rPr>
      </w:r>
      <w:r>
        <w:rPr>
          <w:noProof/>
        </w:rPr>
        <w:fldChar w:fldCharType="separate"/>
      </w:r>
      <w:r>
        <w:rPr>
          <w:noProof/>
        </w:rPr>
        <w:t>144</w:t>
      </w:r>
      <w:r>
        <w:rPr>
          <w:noProof/>
        </w:rPr>
        <w:fldChar w:fldCharType="end"/>
      </w:r>
    </w:p>
    <w:p w14:paraId="74ADB126" w14:textId="3E6F013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36.2</w:t>
      </w:r>
      <w:r>
        <w:rPr>
          <w:rFonts w:asciiTheme="minorHAnsi" w:eastAsiaTheme="minorEastAsia" w:hAnsiTheme="minorHAnsi" w:cstheme="minorBidi"/>
          <w:noProof/>
          <w:kern w:val="2"/>
          <w:sz w:val="22"/>
          <w:szCs w:val="22"/>
          <w:lang w:eastAsia="en-AU"/>
          <w14:ligatures w14:val="standardContextual"/>
        </w:rPr>
        <w:tab/>
      </w:r>
      <w:r>
        <w:rPr>
          <w:noProof/>
        </w:rPr>
        <w:t>Delivery</w:t>
      </w:r>
      <w:r>
        <w:rPr>
          <w:noProof/>
        </w:rPr>
        <w:tab/>
      </w:r>
      <w:r>
        <w:rPr>
          <w:noProof/>
        </w:rPr>
        <w:fldChar w:fldCharType="begin"/>
      </w:r>
      <w:r>
        <w:rPr>
          <w:noProof/>
        </w:rPr>
        <w:instrText xml:space="preserve"> PAGEREF _Toc193894016 \h </w:instrText>
      </w:r>
      <w:r>
        <w:rPr>
          <w:noProof/>
        </w:rPr>
      </w:r>
      <w:r>
        <w:rPr>
          <w:noProof/>
        </w:rPr>
        <w:fldChar w:fldCharType="separate"/>
      </w:r>
      <w:r>
        <w:rPr>
          <w:noProof/>
        </w:rPr>
        <w:t>144</w:t>
      </w:r>
      <w:r>
        <w:rPr>
          <w:noProof/>
        </w:rPr>
        <w:fldChar w:fldCharType="end"/>
      </w:r>
    </w:p>
    <w:p w14:paraId="4671F14C" w14:textId="33C55FA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36.3</w:t>
      </w:r>
      <w:r>
        <w:rPr>
          <w:rFonts w:asciiTheme="minorHAnsi" w:eastAsiaTheme="minorEastAsia" w:hAnsiTheme="minorHAnsi" w:cstheme="minorBidi"/>
          <w:noProof/>
          <w:kern w:val="2"/>
          <w:sz w:val="22"/>
          <w:szCs w:val="22"/>
          <w:lang w:eastAsia="en-AU"/>
          <w14:ligatures w14:val="standardContextual"/>
        </w:rPr>
        <w:tab/>
      </w:r>
      <w:r>
        <w:rPr>
          <w:noProof/>
        </w:rPr>
        <w:t>When effective</w:t>
      </w:r>
      <w:r>
        <w:rPr>
          <w:noProof/>
        </w:rPr>
        <w:tab/>
      </w:r>
      <w:r>
        <w:rPr>
          <w:noProof/>
        </w:rPr>
        <w:fldChar w:fldCharType="begin"/>
      </w:r>
      <w:r>
        <w:rPr>
          <w:noProof/>
        </w:rPr>
        <w:instrText xml:space="preserve"> PAGEREF _Toc193894017 \h </w:instrText>
      </w:r>
      <w:r>
        <w:rPr>
          <w:noProof/>
        </w:rPr>
      </w:r>
      <w:r>
        <w:rPr>
          <w:noProof/>
        </w:rPr>
        <w:fldChar w:fldCharType="separate"/>
      </w:r>
      <w:r>
        <w:rPr>
          <w:noProof/>
        </w:rPr>
        <w:t>145</w:t>
      </w:r>
      <w:r>
        <w:rPr>
          <w:noProof/>
        </w:rPr>
        <w:fldChar w:fldCharType="end"/>
      </w:r>
    </w:p>
    <w:p w14:paraId="1C42B911" w14:textId="0199D2B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36.4</w:t>
      </w:r>
      <w:r>
        <w:rPr>
          <w:rFonts w:asciiTheme="minorHAnsi" w:eastAsiaTheme="minorEastAsia" w:hAnsiTheme="minorHAnsi" w:cstheme="minorBidi"/>
          <w:noProof/>
          <w:kern w:val="2"/>
          <w:sz w:val="22"/>
          <w:szCs w:val="22"/>
          <w:lang w:eastAsia="en-AU"/>
          <w14:ligatures w14:val="standardContextual"/>
        </w:rPr>
        <w:tab/>
      </w:r>
      <w:r>
        <w:rPr>
          <w:noProof/>
        </w:rPr>
        <w:t>When taken to be received</w:t>
      </w:r>
      <w:r>
        <w:rPr>
          <w:noProof/>
        </w:rPr>
        <w:tab/>
      </w:r>
      <w:r>
        <w:rPr>
          <w:noProof/>
        </w:rPr>
        <w:fldChar w:fldCharType="begin"/>
      </w:r>
      <w:r>
        <w:rPr>
          <w:noProof/>
        </w:rPr>
        <w:instrText xml:space="preserve"> PAGEREF _Toc193894018 \h </w:instrText>
      </w:r>
      <w:r>
        <w:rPr>
          <w:noProof/>
        </w:rPr>
      </w:r>
      <w:r>
        <w:rPr>
          <w:noProof/>
        </w:rPr>
        <w:fldChar w:fldCharType="separate"/>
      </w:r>
      <w:r>
        <w:rPr>
          <w:noProof/>
        </w:rPr>
        <w:t>145</w:t>
      </w:r>
      <w:r>
        <w:rPr>
          <w:noProof/>
        </w:rPr>
        <w:fldChar w:fldCharType="end"/>
      </w:r>
    </w:p>
    <w:p w14:paraId="46C28D74" w14:textId="096543F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36.5</w:t>
      </w:r>
      <w:r>
        <w:rPr>
          <w:rFonts w:asciiTheme="minorHAnsi" w:eastAsiaTheme="minorEastAsia" w:hAnsiTheme="minorHAnsi" w:cstheme="minorBidi"/>
          <w:noProof/>
          <w:kern w:val="2"/>
          <w:sz w:val="22"/>
          <w:szCs w:val="22"/>
          <w:lang w:eastAsia="en-AU"/>
          <w14:ligatures w14:val="standardContextual"/>
        </w:rPr>
        <w:tab/>
      </w:r>
      <w:r>
        <w:rPr>
          <w:noProof/>
        </w:rPr>
        <w:t>Receipt outside business hours</w:t>
      </w:r>
      <w:r>
        <w:rPr>
          <w:noProof/>
        </w:rPr>
        <w:tab/>
      </w:r>
      <w:r>
        <w:rPr>
          <w:noProof/>
        </w:rPr>
        <w:fldChar w:fldCharType="begin"/>
      </w:r>
      <w:r>
        <w:rPr>
          <w:noProof/>
        </w:rPr>
        <w:instrText xml:space="preserve"> PAGEREF _Toc193894019 \h </w:instrText>
      </w:r>
      <w:r>
        <w:rPr>
          <w:noProof/>
        </w:rPr>
      </w:r>
      <w:r>
        <w:rPr>
          <w:noProof/>
        </w:rPr>
        <w:fldChar w:fldCharType="separate"/>
      </w:r>
      <w:r>
        <w:rPr>
          <w:noProof/>
        </w:rPr>
        <w:t>145</w:t>
      </w:r>
      <w:r>
        <w:rPr>
          <w:noProof/>
        </w:rPr>
        <w:fldChar w:fldCharType="end"/>
      </w:r>
    </w:p>
    <w:p w14:paraId="30B97189" w14:textId="59C1E8B5" w:rsidR="00023F16" w:rsidRDefault="00023F16">
      <w:pPr>
        <w:pStyle w:val="TOC1"/>
        <w:rPr>
          <w:rFonts w:asciiTheme="minorHAnsi" w:eastAsiaTheme="minorEastAsia" w:hAnsiTheme="minorHAnsi" w:cstheme="minorBidi"/>
          <w:b w:val="0"/>
          <w:noProof/>
          <w:kern w:val="2"/>
          <w:sz w:val="22"/>
          <w:szCs w:val="22"/>
          <w:lang w:eastAsia="en-AU"/>
          <w14:ligatures w14:val="standardContextual"/>
        </w:rPr>
      </w:pPr>
      <w:r>
        <w:rPr>
          <w:noProof/>
        </w:rPr>
        <w:t>37</w:t>
      </w:r>
      <w:r>
        <w:rPr>
          <w:rFonts w:asciiTheme="minorHAnsi" w:eastAsiaTheme="minorEastAsia" w:hAnsiTheme="minorHAnsi" w:cstheme="minorBidi"/>
          <w:b w:val="0"/>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_Toc193894020 \h </w:instrText>
      </w:r>
      <w:r>
        <w:rPr>
          <w:noProof/>
        </w:rPr>
      </w:r>
      <w:r>
        <w:rPr>
          <w:noProof/>
        </w:rPr>
        <w:fldChar w:fldCharType="separate"/>
      </w:r>
      <w:r>
        <w:rPr>
          <w:noProof/>
        </w:rPr>
        <w:t>145</w:t>
      </w:r>
      <w:r>
        <w:rPr>
          <w:noProof/>
        </w:rPr>
        <w:fldChar w:fldCharType="end"/>
      </w:r>
    </w:p>
    <w:p w14:paraId="554558CE" w14:textId="580048C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w:t>
      </w:r>
      <w:r>
        <w:rPr>
          <w:rFonts w:asciiTheme="minorHAnsi" w:eastAsiaTheme="minorEastAsia" w:hAnsiTheme="minorHAnsi" w:cstheme="minorBidi"/>
          <w:noProof/>
          <w:kern w:val="2"/>
          <w:sz w:val="22"/>
          <w:szCs w:val="22"/>
          <w:lang w:eastAsia="en-AU"/>
          <w14:ligatures w14:val="standardContextual"/>
        </w:rPr>
        <w:tab/>
      </w:r>
      <w:r>
        <w:rPr>
          <w:noProof/>
        </w:rPr>
        <w:t>Variation and waiver</w:t>
      </w:r>
      <w:r>
        <w:rPr>
          <w:noProof/>
        </w:rPr>
        <w:tab/>
      </w:r>
      <w:r>
        <w:rPr>
          <w:noProof/>
        </w:rPr>
        <w:fldChar w:fldCharType="begin"/>
      </w:r>
      <w:r>
        <w:rPr>
          <w:noProof/>
        </w:rPr>
        <w:instrText xml:space="preserve"> PAGEREF _Toc193894021 \h </w:instrText>
      </w:r>
      <w:r>
        <w:rPr>
          <w:noProof/>
        </w:rPr>
      </w:r>
      <w:r>
        <w:rPr>
          <w:noProof/>
        </w:rPr>
        <w:fldChar w:fldCharType="separate"/>
      </w:r>
      <w:r>
        <w:rPr>
          <w:noProof/>
        </w:rPr>
        <w:t>145</w:t>
      </w:r>
      <w:r>
        <w:rPr>
          <w:noProof/>
        </w:rPr>
        <w:fldChar w:fldCharType="end"/>
      </w:r>
    </w:p>
    <w:p w14:paraId="606CADFA" w14:textId="5AF4E211"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37.2</w:t>
      </w:r>
      <w:r>
        <w:rPr>
          <w:rFonts w:asciiTheme="minorHAnsi" w:eastAsiaTheme="minorEastAsia" w:hAnsiTheme="minorHAnsi" w:cstheme="minorBidi"/>
          <w:noProof/>
          <w:kern w:val="2"/>
          <w:sz w:val="22"/>
          <w:szCs w:val="22"/>
          <w:lang w:eastAsia="en-AU"/>
          <w14:ligatures w14:val="standardContextual"/>
        </w:rPr>
        <w:tab/>
      </w:r>
      <w:r>
        <w:rPr>
          <w:noProof/>
        </w:rPr>
        <w:t>Consents, approvals or waivers</w:t>
      </w:r>
      <w:r>
        <w:rPr>
          <w:noProof/>
        </w:rPr>
        <w:tab/>
      </w:r>
      <w:r>
        <w:rPr>
          <w:noProof/>
        </w:rPr>
        <w:fldChar w:fldCharType="begin"/>
      </w:r>
      <w:r>
        <w:rPr>
          <w:noProof/>
        </w:rPr>
        <w:instrText xml:space="preserve"> PAGEREF _Toc193894022 \h </w:instrText>
      </w:r>
      <w:r>
        <w:rPr>
          <w:noProof/>
        </w:rPr>
      </w:r>
      <w:r>
        <w:rPr>
          <w:noProof/>
        </w:rPr>
        <w:fldChar w:fldCharType="separate"/>
      </w:r>
      <w:r>
        <w:rPr>
          <w:noProof/>
        </w:rPr>
        <w:t>145</w:t>
      </w:r>
      <w:r>
        <w:rPr>
          <w:noProof/>
        </w:rPr>
        <w:fldChar w:fldCharType="end"/>
      </w:r>
    </w:p>
    <w:p w14:paraId="445B332D" w14:textId="0B8FECE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37.3</w:t>
      </w:r>
      <w:r>
        <w:rPr>
          <w:rFonts w:asciiTheme="minorHAnsi" w:eastAsiaTheme="minorEastAsia" w:hAnsiTheme="minorHAnsi" w:cstheme="minorBidi"/>
          <w:noProof/>
          <w:kern w:val="2"/>
          <w:sz w:val="22"/>
          <w:szCs w:val="22"/>
          <w:lang w:eastAsia="en-AU"/>
          <w14:ligatures w14:val="standardContextual"/>
        </w:rPr>
        <w:tab/>
      </w:r>
      <w:r>
        <w:rPr>
          <w:noProof/>
        </w:rPr>
        <w:t>Discretion in exercising rights</w:t>
      </w:r>
      <w:r>
        <w:rPr>
          <w:noProof/>
        </w:rPr>
        <w:tab/>
      </w:r>
      <w:r>
        <w:rPr>
          <w:noProof/>
        </w:rPr>
        <w:fldChar w:fldCharType="begin"/>
      </w:r>
      <w:r>
        <w:rPr>
          <w:noProof/>
        </w:rPr>
        <w:instrText xml:space="preserve"> PAGEREF _Toc193894023 \h </w:instrText>
      </w:r>
      <w:r>
        <w:rPr>
          <w:noProof/>
        </w:rPr>
      </w:r>
      <w:r>
        <w:rPr>
          <w:noProof/>
        </w:rPr>
        <w:fldChar w:fldCharType="separate"/>
      </w:r>
      <w:r>
        <w:rPr>
          <w:noProof/>
        </w:rPr>
        <w:t>145</w:t>
      </w:r>
      <w:r>
        <w:rPr>
          <w:noProof/>
        </w:rPr>
        <w:fldChar w:fldCharType="end"/>
      </w:r>
    </w:p>
    <w:p w14:paraId="79C719A4" w14:textId="3E6E209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37.4</w:t>
      </w:r>
      <w:r>
        <w:rPr>
          <w:rFonts w:asciiTheme="minorHAnsi" w:eastAsiaTheme="minorEastAsia" w:hAnsiTheme="minorHAnsi" w:cstheme="minorBidi"/>
          <w:noProof/>
          <w:kern w:val="2"/>
          <w:sz w:val="22"/>
          <w:szCs w:val="22"/>
          <w:lang w:eastAsia="en-AU"/>
          <w14:ligatures w14:val="standardContextual"/>
        </w:rPr>
        <w:tab/>
      </w:r>
      <w:r>
        <w:rPr>
          <w:noProof/>
        </w:rPr>
        <w:t>Partial exercising of rights</w:t>
      </w:r>
      <w:r>
        <w:rPr>
          <w:noProof/>
        </w:rPr>
        <w:tab/>
      </w:r>
      <w:r>
        <w:rPr>
          <w:noProof/>
        </w:rPr>
        <w:fldChar w:fldCharType="begin"/>
      </w:r>
      <w:r>
        <w:rPr>
          <w:noProof/>
        </w:rPr>
        <w:instrText xml:space="preserve"> PAGEREF _Toc193894024 \h </w:instrText>
      </w:r>
      <w:r>
        <w:rPr>
          <w:noProof/>
        </w:rPr>
      </w:r>
      <w:r>
        <w:rPr>
          <w:noProof/>
        </w:rPr>
        <w:fldChar w:fldCharType="separate"/>
      </w:r>
      <w:r>
        <w:rPr>
          <w:noProof/>
        </w:rPr>
        <w:t>146</w:t>
      </w:r>
      <w:r>
        <w:rPr>
          <w:noProof/>
        </w:rPr>
        <w:fldChar w:fldCharType="end"/>
      </w:r>
    </w:p>
    <w:p w14:paraId="662F8FAD" w14:textId="4315576C"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37.5</w:t>
      </w:r>
      <w:r>
        <w:rPr>
          <w:rFonts w:asciiTheme="minorHAnsi" w:eastAsiaTheme="minorEastAsia" w:hAnsiTheme="minorHAnsi" w:cstheme="minorBidi"/>
          <w:noProof/>
          <w:kern w:val="2"/>
          <w:sz w:val="22"/>
          <w:szCs w:val="22"/>
          <w:lang w:eastAsia="en-AU"/>
          <w14:ligatures w14:val="standardContextual"/>
        </w:rPr>
        <w:tab/>
      </w:r>
      <w:r>
        <w:rPr>
          <w:noProof/>
        </w:rPr>
        <w:t>Remedies cumulative</w:t>
      </w:r>
      <w:r>
        <w:rPr>
          <w:noProof/>
        </w:rPr>
        <w:tab/>
      </w:r>
      <w:r>
        <w:rPr>
          <w:noProof/>
        </w:rPr>
        <w:fldChar w:fldCharType="begin"/>
      </w:r>
      <w:r>
        <w:rPr>
          <w:noProof/>
        </w:rPr>
        <w:instrText xml:space="preserve"> PAGEREF _Toc193894025 \h </w:instrText>
      </w:r>
      <w:r>
        <w:rPr>
          <w:noProof/>
        </w:rPr>
      </w:r>
      <w:r>
        <w:rPr>
          <w:noProof/>
        </w:rPr>
        <w:fldChar w:fldCharType="separate"/>
      </w:r>
      <w:r>
        <w:rPr>
          <w:noProof/>
        </w:rPr>
        <w:t>146</w:t>
      </w:r>
      <w:r>
        <w:rPr>
          <w:noProof/>
        </w:rPr>
        <w:fldChar w:fldCharType="end"/>
      </w:r>
    </w:p>
    <w:p w14:paraId="49A7DDA7" w14:textId="6F8AF96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37.6</w:t>
      </w:r>
      <w:r>
        <w:rPr>
          <w:rFonts w:asciiTheme="minorHAnsi" w:eastAsiaTheme="minorEastAsia" w:hAnsiTheme="minorHAnsi" w:cstheme="minorBidi"/>
          <w:noProof/>
          <w:kern w:val="2"/>
          <w:sz w:val="22"/>
          <w:szCs w:val="22"/>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_Toc193894026 \h </w:instrText>
      </w:r>
      <w:r>
        <w:rPr>
          <w:noProof/>
        </w:rPr>
      </w:r>
      <w:r>
        <w:rPr>
          <w:noProof/>
        </w:rPr>
        <w:fldChar w:fldCharType="separate"/>
      </w:r>
      <w:r>
        <w:rPr>
          <w:noProof/>
        </w:rPr>
        <w:t>146</w:t>
      </w:r>
      <w:r>
        <w:rPr>
          <w:noProof/>
        </w:rPr>
        <w:fldChar w:fldCharType="end"/>
      </w:r>
    </w:p>
    <w:p w14:paraId="47EF2888" w14:textId="30F7084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37.7</w:t>
      </w:r>
      <w:r>
        <w:rPr>
          <w:rFonts w:asciiTheme="minorHAnsi" w:eastAsiaTheme="minorEastAsia" w:hAnsiTheme="minorHAnsi" w:cstheme="minorBidi"/>
          <w:noProof/>
          <w:kern w:val="2"/>
          <w:sz w:val="22"/>
          <w:szCs w:val="22"/>
          <w:lang w:eastAsia="en-AU"/>
          <w14:ligatures w14:val="standardContextual"/>
        </w:rPr>
        <w:tab/>
      </w:r>
      <w:r>
        <w:rPr>
          <w:noProof/>
        </w:rPr>
        <w:t>Supervening Law</w:t>
      </w:r>
      <w:r>
        <w:rPr>
          <w:noProof/>
        </w:rPr>
        <w:tab/>
      </w:r>
      <w:r>
        <w:rPr>
          <w:noProof/>
        </w:rPr>
        <w:fldChar w:fldCharType="begin"/>
      </w:r>
      <w:r>
        <w:rPr>
          <w:noProof/>
        </w:rPr>
        <w:instrText xml:space="preserve"> PAGEREF _Toc193894027 \h </w:instrText>
      </w:r>
      <w:r>
        <w:rPr>
          <w:noProof/>
        </w:rPr>
      </w:r>
      <w:r>
        <w:rPr>
          <w:noProof/>
        </w:rPr>
        <w:fldChar w:fldCharType="separate"/>
      </w:r>
      <w:r>
        <w:rPr>
          <w:noProof/>
        </w:rPr>
        <w:t>146</w:t>
      </w:r>
      <w:r>
        <w:rPr>
          <w:noProof/>
        </w:rPr>
        <w:fldChar w:fldCharType="end"/>
      </w:r>
    </w:p>
    <w:p w14:paraId="3CF2D395" w14:textId="161ADDBA"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37.8</w:t>
      </w:r>
      <w:r>
        <w:rPr>
          <w:rFonts w:asciiTheme="minorHAnsi" w:eastAsiaTheme="minorEastAsia" w:hAnsiTheme="minorHAnsi" w:cstheme="minorBidi"/>
          <w:noProof/>
          <w:kern w:val="2"/>
          <w:sz w:val="22"/>
          <w:szCs w:val="22"/>
          <w:lang w:eastAsia="en-AU"/>
          <w14:ligatures w14:val="standardContextual"/>
        </w:rPr>
        <w:tab/>
      </w:r>
      <w:r>
        <w:rPr>
          <w:noProof/>
        </w:rPr>
        <w:t>Counterparts</w:t>
      </w:r>
      <w:r>
        <w:rPr>
          <w:noProof/>
        </w:rPr>
        <w:tab/>
      </w:r>
      <w:r>
        <w:rPr>
          <w:noProof/>
        </w:rPr>
        <w:fldChar w:fldCharType="begin"/>
      </w:r>
      <w:r>
        <w:rPr>
          <w:noProof/>
        </w:rPr>
        <w:instrText xml:space="preserve"> PAGEREF _Toc193894028 \h </w:instrText>
      </w:r>
      <w:r>
        <w:rPr>
          <w:noProof/>
        </w:rPr>
      </w:r>
      <w:r>
        <w:rPr>
          <w:noProof/>
        </w:rPr>
        <w:fldChar w:fldCharType="separate"/>
      </w:r>
      <w:r>
        <w:rPr>
          <w:noProof/>
        </w:rPr>
        <w:t>146</w:t>
      </w:r>
      <w:r>
        <w:rPr>
          <w:noProof/>
        </w:rPr>
        <w:fldChar w:fldCharType="end"/>
      </w:r>
    </w:p>
    <w:p w14:paraId="4AABBD5D" w14:textId="1705EE3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37.9</w:t>
      </w:r>
      <w:r>
        <w:rPr>
          <w:rFonts w:asciiTheme="minorHAnsi" w:eastAsiaTheme="minorEastAsia" w:hAnsiTheme="minorHAnsi" w:cstheme="minorBidi"/>
          <w:noProof/>
          <w:kern w:val="2"/>
          <w:sz w:val="22"/>
          <w:szCs w:val="22"/>
          <w:lang w:eastAsia="en-AU"/>
          <w14:ligatures w14:val="standardContextual"/>
        </w:rPr>
        <w:tab/>
      </w:r>
      <w:r>
        <w:rPr>
          <w:noProof/>
        </w:rPr>
        <w:t>Entire agreement</w:t>
      </w:r>
      <w:r>
        <w:rPr>
          <w:noProof/>
        </w:rPr>
        <w:tab/>
      </w:r>
      <w:r>
        <w:rPr>
          <w:noProof/>
        </w:rPr>
        <w:fldChar w:fldCharType="begin"/>
      </w:r>
      <w:r>
        <w:rPr>
          <w:noProof/>
        </w:rPr>
        <w:instrText xml:space="preserve"> PAGEREF _Toc193894029 \h </w:instrText>
      </w:r>
      <w:r>
        <w:rPr>
          <w:noProof/>
        </w:rPr>
      </w:r>
      <w:r>
        <w:rPr>
          <w:noProof/>
        </w:rPr>
        <w:fldChar w:fldCharType="separate"/>
      </w:r>
      <w:r>
        <w:rPr>
          <w:noProof/>
        </w:rPr>
        <w:t>146</w:t>
      </w:r>
      <w:r>
        <w:rPr>
          <w:noProof/>
        </w:rPr>
        <w:fldChar w:fldCharType="end"/>
      </w:r>
    </w:p>
    <w:p w14:paraId="398C8881" w14:textId="5F1A5B62"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37.10</w:t>
      </w:r>
      <w:r>
        <w:rPr>
          <w:rFonts w:asciiTheme="minorHAnsi" w:eastAsiaTheme="minorEastAsia" w:hAnsiTheme="minorHAnsi" w:cstheme="minorBidi"/>
          <w:noProof/>
          <w:kern w:val="2"/>
          <w:sz w:val="22"/>
          <w:szCs w:val="22"/>
          <w:lang w:eastAsia="en-AU"/>
          <w14:ligatures w14:val="standardContextual"/>
        </w:rPr>
        <w:tab/>
      </w:r>
      <w:r>
        <w:rPr>
          <w:noProof/>
        </w:rPr>
        <w:t>No liability for loss</w:t>
      </w:r>
      <w:r>
        <w:rPr>
          <w:noProof/>
        </w:rPr>
        <w:tab/>
      </w:r>
      <w:r>
        <w:rPr>
          <w:noProof/>
        </w:rPr>
        <w:fldChar w:fldCharType="begin"/>
      </w:r>
      <w:r>
        <w:rPr>
          <w:noProof/>
        </w:rPr>
        <w:instrText xml:space="preserve"> PAGEREF _Toc193894030 \h </w:instrText>
      </w:r>
      <w:r>
        <w:rPr>
          <w:noProof/>
        </w:rPr>
      </w:r>
      <w:r>
        <w:rPr>
          <w:noProof/>
        </w:rPr>
        <w:fldChar w:fldCharType="separate"/>
      </w:r>
      <w:r>
        <w:rPr>
          <w:noProof/>
        </w:rPr>
        <w:t>146</w:t>
      </w:r>
      <w:r>
        <w:rPr>
          <w:noProof/>
        </w:rPr>
        <w:fldChar w:fldCharType="end"/>
      </w:r>
    </w:p>
    <w:p w14:paraId="5F5D9008" w14:textId="7AEE225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37.11</w:t>
      </w:r>
      <w:r>
        <w:rPr>
          <w:rFonts w:asciiTheme="minorHAnsi" w:eastAsiaTheme="minorEastAsia" w:hAnsiTheme="minorHAnsi" w:cstheme="minorBidi"/>
          <w:noProof/>
          <w:kern w:val="2"/>
          <w:sz w:val="22"/>
          <w:szCs w:val="22"/>
          <w:lang w:eastAsia="en-AU"/>
          <w14:ligatures w14:val="standardContextual"/>
        </w:rPr>
        <w:tab/>
      </w:r>
      <w:r>
        <w:rPr>
          <w:noProof/>
        </w:rPr>
        <w:t>Rules of construction</w:t>
      </w:r>
      <w:r>
        <w:rPr>
          <w:noProof/>
        </w:rPr>
        <w:tab/>
      </w:r>
      <w:r>
        <w:rPr>
          <w:noProof/>
        </w:rPr>
        <w:fldChar w:fldCharType="begin"/>
      </w:r>
      <w:r>
        <w:rPr>
          <w:noProof/>
        </w:rPr>
        <w:instrText xml:space="preserve"> PAGEREF _Toc193894031 \h </w:instrText>
      </w:r>
      <w:r>
        <w:rPr>
          <w:noProof/>
        </w:rPr>
      </w:r>
      <w:r>
        <w:rPr>
          <w:noProof/>
        </w:rPr>
        <w:fldChar w:fldCharType="separate"/>
      </w:r>
      <w:r>
        <w:rPr>
          <w:noProof/>
        </w:rPr>
        <w:t>147</w:t>
      </w:r>
      <w:r>
        <w:rPr>
          <w:noProof/>
        </w:rPr>
        <w:fldChar w:fldCharType="end"/>
      </w:r>
    </w:p>
    <w:p w14:paraId="236B7493" w14:textId="4A24BF34"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37.12</w:t>
      </w:r>
      <w:r>
        <w:rPr>
          <w:rFonts w:asciiTheme="minorHAnsi" w:eastAsiaTheme="minorEastAsia" w:hAnsiTheme="minorHAnsi" w:cstheme="minorBidi"/>
          <w:noProof/>
          <w:kern w:val="2"/>
          <w:sz w:val="22"/>
          <w:szCs w:val="22"/>
          <w:lang w:eastAsia="en-AU"/>
          <w14:ligatures w14:val="standardContextual"/>
        </w:rPr>
        <w:tab/>
      </w:r>
      <w:r>
        <w:rPr>
          <w:noProof/>
        </w:rPr>
        <w:t>Severability</w:t>
      </w:r>
      <w:r>
        <w:rPr>
          <w:noProof/>
        </w:rPr>
        <w:tab/>
      </w:r>
      <w:r>
        <w:rPr>
          <w:noProof/>
        </w:rPr>
        <w:fldChar w:fldCharType="begin"/>
      </w:r>
      <w:r>
        <w:rPr>
          <w:noProof/>
        </w:rPr>
        <w:instrText xml:space="preserve"> PAGEREF _Toc193894032 \h </w:instrText>
      </w:r>
      <w:r>
        <w:rPr>
          <w:noProof/>
        </w:rPr>
      </w:r>
      <w:r>
        <w:rPr>
          <w:noProof/>
        </w:rPr>
        <w:fldChar w:fldCharType="separate"/>
      </w:r>
      <w:r>
        <w:rPr>
          <w:noProof/>
        </w:rPr>
        <w:t>147</w:t>
      </w:r>
      <w:r>
        <w:rPr>
          <w:noProof/>
        </w:rPr>
        <w:fldChar w:fldCharType="end"/>
      </w:r>
    </w:p>
    <w:p w14:paraId="6C63F3EE" w14:textId="3CB8C9BB"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37.13</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_Toc193894033 \h </w:instrText>
      </w:r>
      <w:r>
        <w:rPr>
          <w:noProof/>
        </w:rPr>
      </w:r>
      <w:r>
        <w:rPr>
          <w:noProof/>
        </w:rPr>
        <w:fldChar w:fldCharType="separate"/>
      </w:r>
      <w:r>
        <w:rPr>
          <w:noProof/>
        </w:rPr>
        <w:t>147</w:t>
      </w:r>
      <w:r>
        <w:rPr>
          <w:noProof/>
        </w:rPr>
        <w:fldChar w:fldCharType="end"/>
      </w:r>
    </w:p>
    <w:p w14:paraId="5191EB12" w14:textId="6E6B2850"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37.14</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_Toc193894034 \h </w:instrText>
      </w:r>
      <w:r>
        <w:rPr>
          <w:noProof/>
        </w:rPr>
      </w:r>
      <w:r>
        <w:rPr>
          <w:noProof/>
        </w:rPr>
        <w:fldChar w:fldCharType="separate"/>
      </w:r>
      <w:r>
        <w:rPr>
          <w:noProof/>
        </w:rPr>
        <w:t>147</w:t>
      </w:r>
      <w:r>
        <w:rPr>
          <w:noProof/>
        </w:rPr>
        <w:fldChar w:fldCharType="end"/>
      </w:r>
    </w:p>
    <w:p w14:paraId="65F3E3E2" w14:textId="3E51F403"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rPr>
        <w:t>37.15</w:t>
      </w:r>
      <w:r>
        <w:rPr>
          <w:rFonts w:asciiTheme="minorHAnsi" w:eastAsiaTheme="minorEastAsia" w:hAnsiTheme="minorHAnsi" w:cstheme="minorBidi"/>
          <w:noProof/>
          <w:kern w:val="2"/>
          <w:sz w:val="22"/>
          <w:szCs w:val="22"/>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_Toc193894035 \h </w:instrText>
      </w:r>
      <w:r>
        <w:rPr>
          <w:noProof/>
        </w:rPr>
      </w:r>
      <w:r>
        <w:rPr>
          <w:noProof/>
        </w:rPr>
        <w:fldChar w:fldCharType="separate"/>
      </w:r>
      <w:r>
        <w:rPr>
          <w:noProof/>
        </w:rPr>
        <w:t>147</w:t>
      </w:r>
      <w:r>
        <w:rPr>
          <w:noProof/>
        </w:rPr>
        <w:fldChar w:fldCharType="end"/>
      </w:r>
    </w:p>
    <w:p w14:paraId="587A46D7" w14:textId="1A1A0514"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1</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_Toc193894036 \h </w:instrText>
      </w:r>
      <w:r>
        <w:rPr>
          <w:noProof/>
        </w:rPr>
      </w:r>
      <w:r>
        <w:rPr>
          <w:noProof/>
        </w:rPr>
        <w:fldChar w:fldCharType="separate"/>
      </w:r>
      <w:r>
        <w:rPr>
          <w:noProof/>
        </w:rPr>
        <w:t>148</w:t>
      </w:r>
      <w:r>
        <w:rPr>
          <w:noProof/>
        </w:rPr>
        <w:fldChar w:fldCharType="end"/>
      </w:r>
    </w:p>
    <w:p w14:paraId="65FC9BF7" w14:textId="215272CF"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_Toc193894037 \h </w:instrText>
      </w:r>
      <w:r>
        <w:rPr>
          <w:noProof/>
        </w:rPr>
      </w:r>
      <w:r>
        <w:rPr>
          <w:noProof/>
        </w:rPr>
        <w:fldChar w:fldCharType="separate"/>
      </w:r>
      <w:r>
        <w:rPr>
          <w:noProof/>
        </w:rPr>
        <w:t>162</w:t>
      </w:r>
      <w:r>
        <w:rPr>
          <w:noProof/>
        </w:rPr>
        <w:fldChar w:fldCharType="end"/>
      </w:r>
    </w:p>
    <w:p w14:paraId="26F84838" w14:textId="068700EE"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lang w:bidi="th-TH"/>
        </w:rPr>
        <w:t>1.</w:t>
      </w:r>
      <w:r>
        <w:rPr>
          <w:rFonts w:asciiTheme="minorHAnsi" w:eastAsiaTheme="minorEastAsia" w:hAnsiTheme="minorHAnsi" w:cstheme="minorBidi"/>
          <w:noProof/>
          <w:kern w:val="2"/>
          <w:sz w:val="22"/>
          <w:szCs w:val="22"/>
          <w:lang w:eastAsia="en-AU"/>
          <w14:ligatures w14:val="standardContextual"/>
        </w:rPr>
        <w:tab/>
      </w:r>
      <w:r>
        <w:rPr>
          <w:noProof/>
          <w:lang w:bidi="th-TH"/>
        </w:rPr>
        <w:t>Definitions</w:t>
      </w:r>
      <w:r>
        <w:rPr>
          <w:noProof/>
        </w:rPr>
        <w:tab/>
      </w:r>
      <w:r>
        <w:rPr>
          <w:noProof/>
        </w:rPr>
        <w:fldChar w:fldCharType="begin"/>
      </w:r>
      <w:r>
        <w:rPr>
          <w:noProof/>
        </w:rPr>
        <w:instrText xml:space="preserve"> PAGEREF _Toc193894038 \h </w:instrText>
      </w:r>
      <w:r>
        <w:rPr>
          <w:noProof/>
        </w:rPr>
      </w:r>
      <w:r>
        <w:rPr>
          <w:noProof/>
        </w:rPr>
        <w:fldChar w:fldCharType="separate"/>
      </w:r>
      <w:r>
        <w:rPr>
          <w:noProof/>
        </w:rPr>
        <w:t>162</w:t>
      </w:r>
      <w:r>
        <w:rPr>
          <w:noProof/>
        </w:rPr>
        <w:fldChar w:fldCharType="end"/>
      </w:r>
    </w:p>
    <w:p w14:paraId="1DF75EFE" w14:textId="765F96C9"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lang w:bidi="th-TH"/>
        </w:rPr>
        <w:t>2.</w:t>
      </w:r>
      <w:r>
        <w:rPr>
          <w:rFonts w:asciiTheme="minorHAnsi" w:eastAsiaTheme="minorEastAsia" w:hAnsiTheme="minorHAnsi" w:cstheme="minorBidi"/>
          <w:noProof/>
          <w:kern w:val="2"/>
          <w:sz w:val="22"/>
          <w:szCs w:val="22"/>
          <w:lang w:eastAsia="en-AU"/>
          <w14:ligatures w14:val="standardContextual"/>
        </w:rPr>
        <w:tab/>
      </w:r>
      <w:r>
        <w:rPr>
          <w:noProof/>
          <w:lang w:bidi="th-TH"/>
        </w:rPr>
        <w:t>First Nations Commitments</w:t>
      </w:r>
      <w:r>
        <w:rPr>
          <w:noProof/>
        </w:rPr>
        <w:tab/>
      </w:r>
      <w:r>
        <w:rPr>
          <w:noProof/>
        </w:rPr>
        <w:fldChar w:fldCharType="begin"/>
      </w:r>
      <w:r>
        <w:rPr>
          <w:noProof/>
        </w:rPr>
        <w:instrText xml:space="preserve"> PAGEREF _Toc193894039 \h </w:instrText>
      </w:r>
      <w:r>
        <w:rPr>
          <w:noProof/>
        </w:rPr>
      </w:r>
      <w:r>
        <w:rPr>
          <w:noProof/>
        </w:rPr>
        <w:fldChar w:fldCharType="separate"/>
      </w:r>
      <w:r>
        <w:rPr>
          <w:noProof/>
        </w:rPr>
        <w:t>165</w:t>
      </w:r>
      <w:r>
        <w:rPr>
          <w:noProof/>
        </w:rPr>
        <w:fldChar w:fldCharType="end"/>
      </w:r>
    </w:p>
    <w:p w14:paraId="3603F72A" w14:textId="5EEEE0DF"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sidRPr="00F36AAC">
        <w:rPr>
          <w:b/>
          <w:bCs/>
          <w:noProof/>
          <w:lang w:bidi="th-TH"/>
        </w:rPr>
        <w:t>3.</w:t>
      </w:r>
      <w:r>
        <w:rPr>
          <w:rFonts w:asciiTheme="minorHAnsi" w:eastAsiaTheme="minorEastAsia" w:hAnsiTheme="minorHAnsi" w:cstheme="minorBidi"/>
          <w:noProof/>
          <w:kern w:val="2"/>
          <w:sz w:val="22"/>
          <w:szCs w:val="22"/>
          <w:lang w:eastAsia="en-AU"/>
          <w14:ligatures w14:val="standardContextual"/>
        </w:rPr>
        <w:tab/>
      </w:r>
      <w:r>
        <w:rPr>
          <w:noProof/>
          <w:lang w:bidi="th-TH"/>
        </w:rPr>
        <w:t>Local content, supply chain, employment and innovation commitments</w:t>
      </w:r>
      <w:r>
        <w:rPr>
          <w:noProof/>
        </w:rPr>
        <w:tab/>
      </w:r>
      <w:r>
        <w:rPr>
          <w:noProof/>
        </w:rPr>
        <w:fldChar w:fldCharType="begin"/>
      </w:r>
      <w:r>
        <w:rPr>
          <w:noProof/>
        </w:rPr>
        <w:instrText xml:space="preserve"> PAGEREF _Toc193894040 \h </w:instrText>
      </w:r>
      <w:r>
        <w:rPr>
          <w:noProof/>
        </w:rPr>
      </w:r>
      <w:r>
        <w:rPr>
          <w:noProof/>
        </w:rPr>
        <w:fldChar w:fldCharType="separate"/>
      </w:r>
      <w:r>
        <w:rPr>
          <w:noProof/>
        </w:rPr>
        <w:t>167</w:t>
      </w:r>
      <w:r>
        <w:rPr>
          <w:noProof/>
        </w:rPr>
        <w:fldChar w:fldCharType="end"/>
      </w:r>
    </w:p>
    <w:p w14:paraId="512DC546" w14:textId="58607BE6"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lang w:bidi="th-TH"/>
        </w:rPr>
        <w:t>4.</w:t>
      </w:r>
      <w:r>
        <w:rPr>
          <w:rFonts w:asciiTheme="minorHAnsi" w:eastAsiaTheme="minorEastAsia" w:hAnsiTheme="minorHAnsi" w:cstheme="minorBidi"/>
          <w:noProof/>
          <w:kern w:val="2"/>
          <w:sz w:val="22"/>
          <w:szCs w:val="22"/>
          <w:lang w:eastAsia="en-AU"/>
          <w14:ligatures w14:val="standardContextual"/>
        </w:rPr>
        <w:tab/>
      </w:r>
      <w:r>
        <w:rPr>
          <w:noProof/>
          <w:lang w:bidi="th-TH"/>
        </w:rPr>
        <w:t>Community Benefits Sharing Commitments</w:t>
      </w:r>
      <w:r>
        <w:rPr>
          <w:noProof/>
        </w:rPr>
        <w:tab/>
      </w:r>
      <w:r>
        <w:rPr>
          <w:noProof/>
        </w:rPr>
        <w:fldChar w:fldCharType="begin"/>
      </w:r>
      <w:r>
        <w:rPr>
          <w:noProof/>
        </w:rPr>
        <w:instrText xml:space="preserve"> PAGEREF _Toc193894041 \h </w:instrText>
      </w:r>
      <w:r>
        <w:rPr>
          <w:noProof/>
        </w:rPr>
      </w:r>
      <w:r>
        <w:rPr>
          <w:noProof/>
        </w:rPr>
        <w:fldChar w:fldCharType="separate"/>
      </w:r>
      <w:r>
        <w:rPr>
          <w:noProof/>
        </w:rPr>
        <w:t>170</w:t>
      </w:r>
      <w:r>
        <w:rPr>
          <w:noProof/>
        </w:rPr>
        <w:fldChar w:fldCharType="end"/>
      </w:r>
    </w:p>
    <w:p w14:paraId="63F5DF0D" w14:textId="3BD3F558" w:rsidR="00023F16" w:rsidRDefault="00023F16">
      <w:pPr>
        <w:pStyle w:val="TOC2"/>
        <w:rPr>
          <w:rFonts w:asciiTheme="minorHAnsi" w:eastAsiaTheme="minorEastAsia" w:hAnsiTheme="minorHAnsi" w:cstheme="minorBidi"/>
          <w:noProof/>
          <w:kern w:val="2"/>
          <w:sz w:val="22"/>
          <w:szCs w:val="22"/>
          <w:lang w:eastAsia="en-AU"/>
          <w14:ligatures w14:val="standardContextual"/>
        </w:rPr>
      </w:pPr>
      <w:r>
        <w:rPr>
          <w:noProof/>
          <w:lang w:bidi="th-TH"/>
        </w:rPr>
        <w:t>5.</w:t>
      </w:r>
      <w:r>
        <w:rPr>
          <w:rFonts w:asciiTheme="minorHAnsi" w:eastAsiaTheme="minorEastAsia" w:hAnsiTheme="minorHAnsi" w:cstheme="minorBidi"/>
          <w:noProof/>
          <w:kern w:val="2"/>
          <w:sz w:val="22"/>
          <w:szCs w:val="22"/>
          <w:lang w:eastAsia="en-AU"/>
          <w14:ligatures w14:val="standardContextual"/>
        </w:rPr>
        <w:tab/>
      </w:r>
      <w:r>
        <w:rPr>
          <w:noProof/>
          <w:lang w:bidi="th-TH"/>
        </w:rPr>
        <w:t>Other Social Licence Commitments</w:t>
      </w:r>
      <w:r>
        <w:rPr>
          <w:noProof/>
        </w:rPr>
        <w:tab/>
      </w:r>
      <w:r>
        <w:rPr>
          <w:noProof/>
        </w:rPr>
        <w:fldChar w:fldCharType="begin"/>
      </w:r>
      <w:r>
        <w:rPr>
          <w:noProof/>
        </w:rPr>
        <w:instrText xml:space="preserve"> PAGEREF _Toc193894042 \h </w:instrText>
      </w:r>
      <w:r>
        <w:rPr>
          <w:noProof/>
        </w:rPr>
      </w:r>
      <w:r>
        <w:rPr>
          <w:noProof/>
        </w:rPr>
        <w:fldChar w:fldCharType="separate"/>
      </w:r>
      <w:r>
        <w:rPr>
          <w:noProof/>
        </w:rPr>
        <w:t>171</w:t>
      </w:r>
      <w:r>
        <w:rPr>
          <w:noProof/>
        </w:rPr>
        <w:fldChar w:fldCharType="end"/>
      </w:r>
    </w:p>
    <w:p w14:paraId="6A7AE0A5" w14:textId="5ECC3035"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3</w:t>
      </w:r>
      <w:r>
        <w:rPr>
          <w:rFonts w:asciiTheme="minorHAnsi" w:eastAsiaTheme="minorEastAsia" w:hAnsiTheme="minorHAnsi" w:cstheme="minorBidi"/>
          <w:b w:val="0"/>
          <w:noProof/>
          <w:kern w:val="2"/>
          <w:sz w:val="22"/>
          <w:szCs w:val="22"/>
          <w:lang w:eastAsia="en-AU"/>
          <w14:ligatures w14:val="standardContextual"/>
        </w:rPr>
        <w:tab/>
      </w:r>
      <w:r>
        <w:rPr>
          <w:noProof/>
        </w:rPr>
        <w:t>Metering Diagram</w:t>
      </w:r>
      <w:r>
        <w:rPr>
          <w:noProof/>
        </w:rPr>
        <w:tab/>
      </w:r>
      <w:r>
        <w:rPr>
          <w:noProof/>
        </w:rPr>
        <w:fldChar w:fldCharType="begin"/>
      </w:r>
      <w:r>
        <w:rPr>
          <w:noProof/>
        </w:rPr>
        <w:instrText xml:space="preserve"> PAGEREF _Toc193894043 \h </w:instrText>
      </w:r>
      <w:r>
        <w:rPr>
          <w:noProof/>
        </w:rPr>
      </w:r>
      <w:r>
        <w:rPr>
          <w:noProof/>
        </w:rPr>
        <w:fldChar w:fldCharType="separate"/>
      </w:r>
      <w:r>
        <w:rPr>
          <w:noProof/>
        </w:rPr>
        <w:t>173</w:t>
      </w:r>
      <w:r>
        <w:rPr>
          <w:noProof/>
        </w:rPr>
        <w:fldChar w:fldCharType="end"/>
      </w:r>
    </w:p>
    <w:p w14:paraId="0708FB80" w14:textId="19FBC0C0"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4</w:t>
      </w:r>
      <w:r>
        <w:rPr>
          <w:rFonts w:asciiTheme="minorHAnsi" w:eastAsiaTheme="minorEastAsia" w:hAnsiTheme="minorHAnsi" w:cstheme="minorBidi"/>
          <w:b w:val="0"/>
          <w:noProof/>
          <w:kern w:val="2"/>
          <w:sz w:val="22"/>
          <w:szCs w:val="22"/>
          <w:lang w:eastAsia="en-AU"/>
          <w14:ligatures w14:val="standardContextual"/>
        </w:rPr>
        <w:tab/>
      </w:r>
      <w:r>
        <w:rPr>
          <w:noProof/>
        </w:rPr>
        <w:t>Knowledge Sharing Plan</w:t>
      </w:r>
      <w:r>
        <w:rPr>
          <w:noProof/>
        </w:rPr>
        <w:tab/>
      </w:r>
      <w:r>
        <w:rPr>
          <w:noProof/>
        </w:rPr>
        <w:fldChar w:fldCharType="begin"/>
      </w:r>
      <w:r>
        <w:rPr>
          <w:noProof/>
        </w:rPr>
        <w:instrText xml:space="preserve"> PAGEREF _Toc193894044 \h </w:instrText>
      </w:r>
      <w:r>
        <w:rPr>
          <w:noProof/>
        </w:rPr>
      </w:r>
      <w:r>
        <w:rPr>
          <w:noProof/>
        </w:rPr>
        <w:fldChar w:fldCharType="separate"/>
      </w:r>
      <w:r>
        <w:rPr>
          <w:noProof/>
        </w:rPr>
        <w:t>177</w:t>
      </w:r>
      <w:r>
        <w:rPr>
          <w:noProof/>
        </w:rPr>
        <w:fldChar w:fldCharType="end"/>
      </w:r>
    </w:p>
    <w:p w14:paraId="7EA52401" w14:textId="7B6E4670"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5</w:t>
      </w:r>
      <w:r>
        <w:rPr>
          <w:rFonts w:asciiTheme="minorHAnsi" w:eastAsiaTheme="minorEastAsia" w:hAnsiTheme="minorHAnsi" w:cstheme="minorBidi"/>
          <w:b w:val="0"/>
          <w:noProof/>
          <w:kern w:val="2"/>
          <w:sz w:val="22"/>
          <w:szCs w:val="22"/>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_Toc193894045 \h </w:instrText>
      </w:r>
      <w:r>
        <w:rPr>
          <w:noProof/>
        </w:rPr>
      </w:r>
      <w:r>
        <w:rPr>
          <w:noProof/>
        </w:rPr>
        <w:fldChar w:fldCharType="separate"/>
      </w:r>
      <w:r>
        <w:rPr>
          <w:noProof/>
        </w:rPr>
        <w:t>180</w:t>
      </w:r>
      <w:r>
        <w:rPr>
          <w:noProof/>
        </w:rPr>
        <w:fldChar w:fldCharType="end"/>
      </w:r>
    </w:p>
    <w:p w14:paraId="206337A5" w14:textId="6A6F41BE"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6</w:t>
      </w:r>
      <w:r>
        <w:rPr>
          <w:rFonts w:asciiTheme="minorHAnsi" w:eastAsiaTheme="minorEastAsia" w:hAnsiTheme="minorHAnsi" w:cstheme="minorBidi"/>
          <w:b w:val="0"/>
          <w:noProof/>
          <w:kern w:val="2"/>
          <w:sz w:val="22"/>
          <w:szCs w:val="22"/>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_Toc193894046 \h </w:instrText>
      </w:r>
      <w:r>
        <w:rPr>
          <w:noProof/>
        </w:rPr>
      </w:r>
      <w:r>
        <w:rPr>
          <w:noProof/>
        </w:rPr>
        <w:fldChar w:fldCharType="separate"/>
      </w:r>
      <w:r>
        <w:rPr>
          <w:noProof/>
        </w:rPr>
        <w:t>182</w:t>
      </w:r>
      <w:r>
        <w:rPr>
          <w:noProof/>
        </w:rPr>
        <w:fldChar w:fldCharType="end"/>
      </w:r>
    </w:p>
    <w:p w14:paraId="195A8365" w14:textId="1F9CE9B9"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7</w:t>
      </w:r>
      <w:r>
        <w:rPr>
          <w:rFonts w:asciiTheme="minorHAnsi" w:eastAsiaTheme="minorEastAsia" w:hAnsiTheme="minorHAnsi" w:cstheme="minorBidi"/>
          <w:b w:val="0"/>
          <w:noProof/>
          <w:kern w:val="2"/>
          <w:sz w:val="22"/>
          <w:szCs w:val="22"/>
          <w:lang w:eastAsia="en-AU"/>
          <w14:ligatures w14:val="standardContextual"/>
        </w:rPr>
        <w:tab/>
      </w:r>
      <w:r>
        <w:rPr>
          <w:noProof/>
        </w:rPr>
        <w:t>Key Subcontracts</w:t>
      </w:r>
      <w:r>
        <w:rPr>
          <w:noProof/>
        </w:rPr>
        <w:tab/>
      </w:r>
      <w:r>
        <w:rPr>
          <w:noProof/>
        </w:rPr>
        <w:fldChar w:fldCharType="begin"/>
      </w:r>
      <w:r>
        <w:rPr>
          <w:noProof/>
        </w:rPr>
        <w:instrText xml:space="preserve"> PAGEREF _Toc193894047 \h </w:instrText>
      </w:r>
      <w:r>
        <w:rPr>
          <w:noProof/>
        </w:rPr>
      </w:r>
      <w:r>
        <w:rPr>
          <w:noProof/>
        </w:rPr>
        <w:fldChar w:fldCharType="separate"/>
      </w:r>
      <w:r>
        <w:rPr>
          <w:noProof/>
        </w:rPr>
        <w:t>196</w:t>
      </w:r>
      <w:r>
        <w:rPr>
          <w:noProof/>
        </w:rPr>
        <w:fldChar w:fldCharType="end"/>
      </w:r>
    </w:p>
    <w:p w14:paraId="406F73FC" w14:textId="0DF489CD" w:rsidR="00023F16" w:rsidRDefault="00023F16">
      <w:pPr>
        <w:pStyle w:val="TOC3"/>
        <w:rPr>
          <w:rFonts w:asciiTheme="minorHAnsi" w:eastAsiaTheme="minorEastAsia" w:hAnsiTheme="minorHAnsi" w:cstheme="minorBidi"/>
          <w:b w:val="0"/>
          <w:noProof/>
          <w:kern w:val="2"/>
          <w:sz w:val="22"/>
          <w:szCs w:val="22"/>
          <w:lang w:eastAsia="en-AU"/>
          <w14:ligatures w14:val="standardContextual"/>
        </w:rPr>
      </w:pPr>
      <w:r>
        <w:rPr>
          <w:noProof/>
        </w:rPr>
        <w:t>Signing page</w:t>
      </w:r>
      <w:r>
        <w:rPr>
          <w:noProof/>
        </w:rPr>
        <w:tab/>
      </w:r>
      <w:r>
        <w:rPr>
          <w:noProof/>
        </w:rPr>
        <w:fldChar w:fldCharType="begin"/>
      </w:r>
      <w:r>
        <w:rPr>
          <w:noProof/>
        </w:rPr>
        <w:instrText xml:space="preserve"> PAGEREF _Toc193894048 \h </w:instrText>
      </w:r>
      <w:r>
        <w:rPr>
          <w:noProof/>
        </w:rPr>
      </w:r>
      <w:r>
        <w:rPr>
          <w:noProof/>
        </w:rPr>
        <w:fldChar w:fldCharType="separate"/>
      </w:r>
      <w:r>
        <w:rPr>
          <w:noProof/>
        </w:rPr>
        <w:t>197</w:t>
      </w:r>
      <w:r>
        <w:rPr>
          <w:noProof/>
        </w:rPr>
        <w:fldChar w:fldCharType="end"/>
      </w:r>
    </w:p>
    <w:p w14:paraId="0EC17087" w14:textId="483CD723"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Annexure A</w:t>
      </w:r>
      <w:r>
        <w:rPr>
          <w:rFonts w:asciiTheme="minorHAnsi" w:eastAsiaTheme="minorEastAsia" w:hAnsiTheme="minorHAnsi" w:cstheme="minorBidi"/>
          <w:b w:val="0"/>
          <w:noProof/>
          <w:kern w:val="2"/>
          <w:sz w:val="22"/>
          <w:szCs w:val="22"/>
          <w:lang w:eastAsia="en-AU"/>
          <w14:ligatures w14:val="standardContextual"/>
        </w:rPr>
        <w:tab/>
      </w:r>
      <w:r>
        <w:rPr>
          <w:noProof/>
        </w:rPr>
        <w:t>Form of Tripartite Deed</w:t>
      </w:r>
      <w:r>
        <w:rPr>
          <w:noProof/>
        </w:rPr>
        <w:tab/>
      </w:r>
      <w:r>
        <w:rPr>
          <w:noProof/>
        </w:rPr>
        <w:fldChar w:fldCharType="begin"/>
      </w:r>
      <w:r>
        <w:rPr>
          <w:noProof/>
        </w:rPr>
        <w:instrText xml:space="preserve"> PAGEREF _Toc193894049 \h </w:instrText>
      </w:r>
      <w:r>
        <w:rPr>
          <w:noProof/>
        </w:rPr>
      </w:r>
      <w:r>
        <w:rPr>
          <w:noProof/>
        </w:rPr>
        <w:fldChar w:fldCharType="separate"/>
      </w:r>
      <w:r>
        <w:rPr>
          <w:noProof/>
        </w:rPr>
        <w:t>198</w:t>
      </w:r>
      <w:r>
        <w:rPr>
          <w:noProof/>
        </w:rPr>
        <w:fldChar w:fldCharType="end"/>
      </w:r>
    </w:p>
    <w:p w14:paraId="2E06A6B0" w14:textId="21B06589" w:rsidR="00023F16" w:rsidRDefault="00023F16">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Annexure B</w:t>
      </w:r>
      <w:r>
        <w:rPr>
          <w:rFonts w:asciiTheme="minorHAnsi" w:eastAsiaTheme="minorEastAsia" w:hAnsiTheme="minorHAnsi" w:cstheme="minorBidi"/>
          <w:b w:val="0"/>
          <w:noProof/>
          <w:kern w:val="2"/>
          <w:sz w:val="22"/>
          <w:szCs w:val="22"/>
          <w:lang w:eastAsia="en-AU"/>
          <w14:ligatures w14:val="standardContextual"/>
        </w:rPr>
        <w:tab/>
      </w:r>
      <w:r>
        <w:rPr>
          <w:noProof/>
        </w:rPr>
        <w:t>Form of Bank Guarantee</w:t>
      </w:r>
      <w:r>
        <w:rPr>
          <w:noProof/>
        </w:rPr>
        <w:tab/>
      </w:r>
      <w:r>
        <w:rPr>
          <w:noProof/>
        </w:rPr>
        <w:fldChar w:fldCharType="begin"/>
      </w:r>
      <w:r>
        <w:rPr>
          <w:noProof/>
        </w:rPr>
        <w:instrText xml:space="preserve"> PAGEREF _Toc193894050 \h </w:instrText>
      </w:r>
      <w:r>
        <w:rPr>
          <w:noProof/>
        </w:rPr>
      </w:r>
      <w:r>
        <w:rPr>
          <w:noProof/>
        </w:rPr>
        <w:fldChar w:fldCharType="separate"/>
      </w:r>
      <w:r>
        <w:rPr>
          <w:noProof/>
        </w:rPr>
        <w:t>199</w:t>
      </w:r>
      <w:r>
        <w:rPr>
          <w:noProof/>
        </w:rPr>
        <w:fldChar w:fldCharType="end"/>
      </w:r>
    </w:p>
    <w:p w14:paraId="4B3DCA4F" w14:textId="503577E4" w:rsidR="003B3F37" w:rsidRPr="008129EB" w:rsidRDefault="00F65EEA" w:rsidP="009927C6">
      <w:pPr>
        <w:pStyle w:val="TOC3"/>
        <w:tabs>
          <w:tab w:val="left" w:pos="1400"/>
        </w:tabs>
        <w:rPr>
          <w:b w:val="0"/>
        </w:rPr>
        <w:sectPr w:rsidR="003B3F37" w:rsidRPr="008129EB" w:rsidSect="00FD3BF8">
          <w:headerReference w:type="even" r:id="rId18"/>
          <w:headerReference w:type="default" r:id="rId19"/>
          <w:footerReference w:type="even" r:id="rId20"/>
          <w:headerReference w:type="first" r:id="rId21"/>
          <w:pgSz w:w="11907" w:h="16840" w:code="9"/>
          <w:pgMar w:top="1134" w:right="1134" w:bottom="1134" w:left="2835" w:header="425" w:footer="567" w:gutter="0"/>
          <w:cols w:space="720"/>
          <w:titlePg/>
          <w:docGrid w:linePitch="313"/>
        </w:sectPr>
      </w:pPr>
      <w:r w:rsidRPr="008129EB">
        <w:rPr>
          <w:b w:val="0"/>
        </w:rPr>
        <w:fldChar w:fldCharType="end"/>
      </w:r>
    </w:p>
    <w:p w14:paraId="1C870940" w14:textId="0A0F44E0" w:rsidR="003B3F37" w:rsidRPr="008129EB" w:rsidRDefault="003B3F37">
      <w:pPr>
        <w:pStyle w:val="Headersub"/>
      </w:pPr>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8129EB" w14:paraId="12138F28" w14:textId="77777777" w:rsidTr="00792B2E">
        <w:tc>
          <w:tcPr>
            <w:tcW w:w="1161" w:type="pct"/>
            <w:tcBorders>
              <w:top w:val="single" w:sz="6" w:space="0" w:color="auto"/>
            </w:tcBorders>
          </w:tcPr>
          <w:p w14:paraId="037A99D8" w14:textId="77777777" w:rsidR="003B3F37" w:rsidRPr="008129EB" w:rsidRDefault="00F83C34">
            <w:pPr>
              <w:spacing w:before="120" w:after="120" w:line="260" w:lineRule="atLeast"/>
              <w:rPr>
                <w:b/>
                <w:sz w:val="21"/>
              </w:rPr>
            </w:pPr>
            <w:r w:rsidRPr="008129EB">
              <w:rPr>
                <w:b/>
                <w:sz w:val="21"/>
              </w:rPr>
              <w:t>Parties</w:t>
            </w:r>
          </w:p>
        </w:tc>
        <w:tc>
          <w:tcPr>
            <w:tcW w:w="3839" w:type="pct"/>
            <w:gridSpan w:val="2"/>
            <w:tcBorders>
              <w:top w:val="single" w:sz="6" w:space="0" w:color="auto"/>
            </w:tcBorders>
          </w:tcPr>
          <w:p w14:paraId="116CB2C9" w14:textId="77777777" w:rsidR="003B3F37" w:rsidRPr="008129EB" w:rsidRDefault="00BE77D6">
            <w:pPr>
              <w:pStyle w:val="Details"/>
              <w:rPr>
                <w:b/>
              </w:rPr>
            </w:pPr>
            <w:r w:rsidRPr="008129EB">
              <w:rPr>
                <w:b/>
                <w:bCs/>
              </w:rPr>
              <w:t>Commonwealth</w:t>
            </w:r>
            <w:r w:rsidR="004C4365" w:rsidRPr="008129EB">
              <w:t xml:space="preserve"> </w:t>
            </w:r>
            <w:r w:rsidR="00B1487C" w:rsidRPr="008129EB">
              <w:t>and</w:t>
            </w:r>
            <w:r w:rsidR="00B1487C" w:rsidRPr="008129EB">
              <w:rPr>
                <w:b/>
              </w:rPr>
              <w:t xml:space="preserve"> </w:t>
            </w:r>
            <w:r w:rsidR="00411B14" w:rsidRPr="008129EB">
              <w:rPr>
                <w:b/>
              </w:rPr>
              <w:t>Project Operator</w:t>
            </w:r>
          </w:p>
        </w:tc>
      </w:tr>
      <w:tr w:rsidR="000C0B53" w:rsidRPr="008129EB" w14:paraId="63258642" w14:textId="77777777" w:rsidTr="00131021">
        <w:tc>
          <w:tcPr>
            <w:tcW w:w="1161" w:type="pct"/>
            <w:vMerge w:val="restart"/>
            <w:tcBorders>
              <w:top w:val="single" w:sz="6" w:space="0" w:color="auto"/>
            </w:tcBorders>
          </w:tcPr>
          <w:p w14:paraId="1367A59C" w14:textId="77777777" w:rsidR="008A1DD2" w:rsidRPr="008129EB" w:rsidRDefault="00BE77D6">
            <w:pPr>
              <w:spacing w:before="120" w:after="120" w:line="260" w:lineRule="atLeast"/>
              <w:rPr>
                <w:bCs/>
                <w:sz w:val="21"/>
              </w:rPr>
            </w:pPr>
            <w:bookmarkStart w:id="10" w:name="PartyTitle1"/>
            <w:bookmarkEnd w:id="10"/>
            <w:r w:rsidRPr="008129EB">
              <w:rPr>
                <w:b/>
                <w:sz w:val="21"/>
              </w:rPr>
              <w:t>Commonwealth</w:t>
            </w:r>
          </w:p>
        </w:tc>
        <w:tc>
          <w:tcPr>
            <w:tcW w:w="1014" w:type="pct"/>
            <w:tcBorders>
              <w:top w:val="single" w:sz="6" w:space="0" w:color="auto"/>
            </w:tcBorders>
          </w:tcPr>
          <w:p w14:paraId="0A490E5E" w14:textId="77777777" w:rsidR="000C0B53" w:rsidRPr="008129EB" w:rsidRDefault="000C0B53">
            <w:pPr>
              <w:spacing w:before="120" w:after="120" w:line="260" w:lineRule="atLeast"/>
            </w:pPr>
            <w:r w:rsidRPr="008129EB">
              <w:t>Name</w:t>
            </w:r>
          </w:p>
        </w:tc>
        <w:tc>
          <w:tcPr>
            <w:tcW w:w="2825" w:type="pct"/>
            <w:tcBorders>
              <w:top w:val="single" w:sz="6" w:space="0" w:color="auto"/>
            </w:tcBorders>
          </w:tcPr>
          <w:p w14:paraId="2FB8E492" w14:textId="77777777" w:rsidR="000C0B53" w:rsidRPr="008129EB" w:rsidRDefault="00263D11" w:rsidP="003E1095">
            <w:pPr>
              <w:pStyle w:val="Details"/>
              <w:rPr>
                <w:bCs/>
              </w:rPr>
            </w:pPr>
            <w:r w:rsidRPr="008129EB">
              <w:rPr>
                <w:bCs/>
              </w:rPr>
              <w:t>The Commonwealth of Australia represented by the Department of Climate Change, Energy, the Environment and Water</w:t>
            </w:r>
          </w:p>
        </w:tc>
      </w:tr>
      <w:tr w:rsidR="00BF6E69" w:rsidRPr="008129EB" w14:paraId="6EA494F1" w14:textId="77777777" w:rsidTr="00131021">
        <w:tc>
          <w:tcPr>
            <w:tcW w:w="1161" w:type="pct"/>
            <w:vMerge/>
            <w:tcBorders>
              <w:top w:val="single" w:sz="6" w:space="0" w:color="auto"/>
            </w:tcBorders>
          </w:tcPr>
          <w:p w14:paraId="03AC3AFE" w14:textId="77777777" w:rsidR="00BF6E69" w:rsidRPr="008129EB" w:rsidRDefault="00BF6E69" w:rsidP="00BF6E69">
            <w:pPr>
              <w:spacing w:before="120" w:after="120" w:line="260" w:lineRule="atLeast"/>
              <w:rPr>
                <w:b/>
                <w:sz w:val="21"/>
              </w:rPr>
            </w:pPr>
          </w:p>
        </w:tc>
        <w:tc>
          <w:tcPr>
            <w:tcW w:w="1014" w:type="pct"/>
          </w:tcPr>
          <w:p w14:paraId="015FE33E" w14:textId="2E8D38D1" w:rsidR="00BF6E69" w:rsidRPr="008129EB" w:rsidRDefault="00BF6E69" w:rsidP="00BF6E69">
            <w:pPr>
              <w:spacing w:before="120" w:after="120" w:line="260" w:lineRule="atLeast"/>
            </w:pPr>
            <w:r w:rsidRPr="008129EB">
              <w:t>ABN</w:t>
            </w:r>
          </w:p>
        </w:tc>
        <w:tc>
          <w:tcPr>
            <w:tcW w:w="2825" w:type="pct"/>
          </w:tcPr>
          <w:p w14:paraId="569D6124" w14:textId="2412B4CE" w:rsidR="00BF6E69" w:rsidRPr="008129EB" w:rsidRDefault="00BF6E69" w:rsidP="00BF6E69">
            <w:pPr>
              <w:pStyle w:val="Details"/>
              <w:rPr>
                <w:bCs/>
              </w:rPr>
            </w:pPr>
            <w:r w:rsidRPr="008129EB">
              <w:rPr>
                <w:bCs/>
              </w:rPr>
              <w:t>63 573 932 849</w:t>
            </w:r>
          </w:p>
        </w:tc>
      </w:tr>
      <w:tr w:rsidR="00BF6E69" w:rsidRPr="008129EB" w14:paraId="18D9BBF5" w14:textId="77777777" w:rsidTr="00792B2E">
        <w:tc>
          <w:tcPr>
            <w:tcW w:w="1161" w:type="pct"/>
            <w:vMerge/>
          </w:tcPr>
          <w:p w14:paraId="319C8E49" w14:textId="77777777" w:rsidR="00BF6E69" w:rsidRPr="008129EB" w:rsidRDefault="00BF6E69" w:rsidP="00BF6E69">
            <w:pPr>
              <w:spacing w:before="120" w:after="120" w:line="260" w:lineRule="atLeast"/>
              <w:rPr>
                <w:b/>
                <w:sz w:val="21"/>
              </w:rPr>
            </w:pPr>
          </w:p>
        </w:tc>
        <w:tc>
          <w:tcPr>
            <w:tcW w:w="1014" w:type="pct"/>
          </w:tcPr>
          <w:p w14:paraId="5E0B471B" w14:textId="77777777" w:rsidR="00BF6E69" w:rsidRPr="008129EB" w:rsidRDefault="00BF6E69" w:rsidP="00BF6E69">
            <w:pPr>
              <w:spacing w:before="120" w:after="120" w:line="260" w:lineRule="atLeast"/>
            </w:pPr>
            <w:r w:rsidRPr="008129EB">
              <w:t>Address</w:t>
            </w:r>
          </w:p>
        </w:tc>
        <w:tc>
          <w:tcPr>
            <w:tcW w:w="2825" w:type="pct"/>
          </w:tcPr>
          <w:p w14:paraId="71B3C6AC" w14:textId="77777777" w:rsidR="00BF6E69" w:rsidRPr="008129EB" w:rsidRDefault="00BF6E69" w:rsidP="00BF6E69">
            <w:pPr>
              <w:pStyle w:val="Details"/>
            </w:pPr>
            <w:r w:rsidRPr="008129EB">
              <w:t>[insert]</w:t>
            </w:r>
          </w:p>
        </w:tc>
      </w:tr>
      <w:tr w:rsidR="00BF6E69" w:rsidRPr="008129EB" w14:paraId="72BAFCEB" w14:textId="77777777" w:rsidTr="00792B2E">
        <w:tc>
          <w:tcPr>
            <w:tcW w:w="1161" w:type="pct"/>
            <w:vMerge/>
          </w:tcPr>
          <w:p w14:paraId="740C6910" w14:textId="77777777" w:rsidR="00BF6E69" w:rsidRPr="008129EB" w:rsidRDefault="00BF6E69" w:rsidP="00BF6E69">
            <w:pPr>
              <w:spacing w:before="120" w:after="120" w:line="260" w:lineRule="atLeast"/>
              <w:rPr>
                <w:b/>
                <w:sz w:val="21"/>
              </w:rPr>
            </w:pPr>
          </w:p>
        </w:tc>
        <w:tc>
          <w:tcPr>
            <w:tcW w:w="1014" w:type="pct"/>
          </w:tcPr>
          <w:p w14:paraId="1B277A75" w14:textId="77777777" w:rsidR="00BF6E69" w:rsidRPr="008129EB" w:rsidRDefault="00BF6E69" w:rsidP="00BF6E69">
            <w:pPr>
              <w:spacing w:before="120" w:after="120" w:line="260" w:lineRule="atLeast"/>
            </w:pPr>
            <w:r w:rsidRPr="008129EB">
              <w:t>Email</w:t>
            </w:r>
          </w:p>
        </w:tc>
        <w:tc>
          <w:tcPr>
            <w:tcW w:w="2825" w:type="pct"/>
          </w:tcPr>
          <w:p w14:paraId="5491A6DB" w14:textId="77777777" w:rsidR="00BF6E69" w:rsidRPr="008129EB" w:rsidRDefault="00BF6E69" w:rsidP="00BF6E69">
            <w:pPr>
              <w:pStyle w:val="Details"/>
            </w:pPr>
            <w:bookmarkStart w:id="11" w:name="Email1"/>
            <w:bookmarkEnd w:id="11"/>
            <w:r w:rsidRPr="008129EB">
              <w:t>[insert]</w:t>
            </w:r>
          </w:p>
        </w:tc>
      </w:tr>
      <w:tr w:rsidR="00BF6E69" w:rsidRPr="008129EB" w14:paraId="1ADFE935" w14:textId="77777777" w:rsidTr="00792B2E">
        <w:tc>
          <w:tcPr>
            <w:tcW w:w="1161" w:type="pct"/>
            <w:vMerge/>
          </w:tcPr>
          <w:p w14:paraId="0A85A9A7" w14:textId="77777777" w:rsidR="00BF6E69" w:rsidRPr="008129EB" w:rsidRDefault="00BF6E69" w:rsidP="00BF6E69">
            <w:pPr>
              <w:spacing w:before="120" w:after="120" w:line="260" w:lineRule="atLeast"/>
              <w:rPr>
                <w:b/>
                <w:sz w:val="21"/>
              </w:rPr>
            </w:pPr>
          </w:p>
        </w:tc>
        <w:tc>
          <w:tcPr>
            <w:tcW w:w="1014" w:type="pct"/>
          </w:tcPr>
          <w:p w14:paraId="44CA1CE5" w14:textId="77777777" w:rsidR="00BF6E69" w:rsidRPr="008129EB" w:rsidRDefault="00BF6E69" w:rsidP="00BF6E69">
            <w:pPr>
              <w:spacing w:before="120" w:after="120" w:line="260" w:lineRule="atLeast"/>
            </w:pPr>
            <w:r w:rsidRPr="008129EB">
              <w:t>Attention</w:t>
            </w:r>
          </w:p>
        </w:tc>
        <w:tc>
          <w:tcPr>
            <w:tcW w:w="2825" w:type="pct"/>
          </w:tcPr>
          <w:p w14:paraId="18C363FF" w14:textId="77777777" w:rsidR="00BF6E69" w:rsidRPr="008129EB" w:rsidRDefault="00BF6E69" w:rsidP="00BF6E69">
            <w:pPr>
              <w:pStyle w:val="Details"/>
            </w:pPr>
            <w:bookmarkStart w:id="12" w:name="Attention1"/>
            <w:bookmarkEnd w:id="12"/>
            <w:r w:rsidRPr="008129EB">
              <w:t>[insert]</w:t>
            </w:r>
          </w:p>
        </w:tc>
      </w:tr>
      <w:tr w:rsidR="00BF6E69" w:rsidRPr="008129EB" w14:paraId="5AA89E39" w14:textId="77777777" w:rsidTr="00792B2E">
        <w:trPr>
          <w:trHeight w:val="327"/>
        </w:trPr>
        <w:tc>
          <w:tcPr>
            <w:tcW w:w="1161" w:type="pct"/>
            <w:vMerge w:val="restart"/>
            <w:tcBorders>
              <w:top w:val="single" w:sz="6" w:space="0" w:color="auto"/>
            </w:tcBorders>
          </w:tcPr>
          <w:p w14:paraId="1B02593E" w14:textId="77777777" w:rsidR="00BF6E69" w:rsidRPr="008129EB" w:rsidRDefault="00BF6E69" w:rsidP="00BF6E69">
            <w:pPr>
              <w:spacing w:before="120" w:after="120" w:line="260" w:lineRule="atLeast"/>
              <w:rPr>
                <w:b/>
                <w:sz w:val="21"/>
              </w:rPr>
            </w:pPr>
            <w:bookmarkStart w:id="13" w:name="PartyTitle2"/>
            <w:bookmarkEnd w:id="13"/>
            <w:r w:rsidRPr="008129EB">
              <w:rPr>
                <w:b/>
                <w:sz w:val="21"/>
              </w:rPr>
              <w:t>Project Operator</w:t>
            </w:r>
          </w:p>
        </w:tc>
        <w:tc>
          <w:tcPr>
            <w:tcW w:w="1014" w:type="pct"/>
            <w:tcBorders>
              <w:top w:val="single" w:sz="6" w:space="0" w:color="auto"/>
            </w:tcBorders>
          </w:tcPr>
          <w:p w14:paraId="442661D6" w14:textId="77777777" w:rsidR="00BF6E69" w:rsidRPr="008129EB" w:rsidRDefault="00BF6E69" w:rsidP="00BF6E69">
            <w:pPr>
              <w:spacing w:before="120" w:after="120" w:line="260" w:lineRule="atLeast"/>
            </w:pPr>
            <w:r w:rsidRPr="008129EB">
              <w:t>Name</w:t>
            </w:r>
          </w:p>
        </w:tc>
        <w:tc>
          <w:tcPr>
            <w:tcW w:w="2825" w:type="pct"/>
            <w:tcBorders>
              <w:top w:val="single" w:sz="6" w:space="0" w:color="auto"/>
            </w:tcBorders>
          </w:tcPr>
          <w:p w14:paraId="0F841F12" w14:textId="77777777" w:rsidR="00BF6E69" w:rsidRPr="008129EB" w:rsidRDefault="00BF6E69" w:rsidP="00BF6E69">
            <w:pPr>
              <w:pStyle w:val="Details"/>
              <w:rPr>
                <w:bCs/>
              </w:rPr>
            </w:pPr>
            <w:bookmarkStart w:id="14" w:name="PartyName2"/>
            <w:bookmarkEnd w:id="14"/>
            <w:r w:rsidRPr="008129EB">
              <w:rPr>
                <w:bCs/>
              </w:rPr>
              <w:t>[</w:t>
            </w:r>
            <w:r w:rsidRPr="00F059FF">
              <w:rPr>
                <w:bCs/>
                <w:highlight w:val="yellow"/>
              </w:rPr>
              <w:t>insert</w:t>
            </w:r>
            <w:r w:rsidRPr="008129EB">
              <w:rPr>
                <w:bCs/>
              </w:rPr>
              <w:t>]</w:t>
            </w:r>
          </w:p>
        </w:tc>
      </w:tr>
      <w:tr w:rsidR="00BF6E69" w:rsidRPr="008129EB" w14:paraId="480DC1D4" w14:textId="77777777" w:rsidTr="00792B2E">
        <w:trPr>
          <w:trHeight w:val="327"/>
        </w:trPr>
        <w:tc>
          <w:tcPr>
            <w:tcW w:w="1161" w:type="pct"/>
            <w:vMerge/>
          </w:tcPr>
          <w:p w14:paraId="11CAE2C0" w14:textId="77777777" w:rsidR="00BF6E69" w:rsidRPr="008129EB" w:rsidRDefault="00BF6E69" w:rsidP="00BF6E69">
            <w:pPr>
              <w:spacing w:before="120" w:after="120" w:line="260" w:lineRule="atLeast"/>
              <w:rPr>
                <w:b/>
                <w:sz w:val="21"/>
              </w:rPr>
            </w:pPr>
          </w:p>
        </w:tc>
        <w:tc>
          <w:tcPr>
            <w:tcW w:w="1014" w:type="pct"/>
          </w:tcPr>
          <w:p w14:paraId="2F69A4C3" w14:textId="047CA07E" w:rsidR="00BF6E69" w:rsidRPr="008129EB" w:rsidRDefault="00BF6E69" w:rsidP="00BF6E69">
            <w:pPr>
              <w:spacing w:before="120" w:after="120" w:line="260" w:lineRule="atLeast"/>
            </w:pPr>
            <w:r w:rsidRPr="008129EB">
              <w:t>ACN | ABN</w:t>
            </w:r>
          </w:p>
        </w:tc>
        <w:tc>
          <w:tcPr>
            <w:tcW w:w="2825" w:type="pct"/>
          </w:tcPr>
          <w:p w14:paraId="02E28B7C" w14:textId="77777777" w:rsidR="00BF6E69" w:rsidRPr="008129EB" w:rsidRDefault="00BF6E69" w:rsidP="00BF6E69">
            <w:pPr>
              <w:pStyle w:val="Details"/>
              <w:rPr>
                <w:bCs/>
              </w:rPr>
            </w:pPr>
            <w:r w:rsidRPr="008129EB">
              <w:rPr>
                <w:bCs/>
              </w:rPr>
              <w:t>[</w:t>
            </w:r>
            <w:r w:rsidRPr="00F059FF">
              <w:rPr>
                <w:bCs/>
                <w:highlight w:val="yellow"/>
              </w:rPr>
              <w:t>insert</w:t>
            </w:r>
            <w:r w:rsidRPr="008129EB">
              <w:rPr>
                <w:bCs/>
              </w:rPr>
              <w:t>]</w:t>
            </w:r>
          </w:p>
        </w:tc>
      </w:tr>
      <w:tr w:rsidR="00BF6E69" w:rsidRPr="008129EB" w14:paraId="094C297D" w14:textId="77777777" w:rsidTr="00792B2E">
        <w:tc>
          <w:tcPr>
            <w:tcW w:w="1161" w:type="pct"/>
            <w:vMerge/>
          </w:tcPr>
          <w:p w14:paraId="52D1BB2F" w14:textId="77777777" w:rsidR="00BF6E69" w:rsidRPr="008129EB" w:rsidRDefault="00BF6E69" w:rsidP="00BF6E69">
            <w:pPr>
              <w:spacing w:before="120" w:after="120" w:line="260" w:lineRule="atLeast"/>
              <w:rPr>
                <w:b/>
                <w:sz w:val="21"/>
              </w:rPr>
            </w:pPr>
          </w:p>
        </w:tc>
        <w:tc>
          <w:tcPr>
            <w:tcW w:w="1014" w:type="pct"/>
          </w:tcPr>
          <w:p w14:paraId="5306CA66" w14:textId="77777777" w:rsidR="00BF6E69" w:rsidRPr="008129EB" w:rsidRDefault="00BF6E69" w:rsidP="00BF6E69">
            <w:pPr>
              <w:spacing w:before="120" w:after="120" w:line="260" w:lineRule="atLeast"/>
            </w:pPr>
            <w:r w:rsidRPr="008129EB">
              <w:t>Address</w:t>
            </w:r>
          </w:p>
        </w:tc>
        <w:tc>
          <w:tcPr>
            <w:tcW w:w="2825" w:type="pct"/>
          </w:tcPr>
          <w:p w14:paraId="468F7A1B" w14:textId="77777777" w:rsidR="00BF6E69" w:rsidRPr="008129EB" w:rsidRDefault="00BF6E69" w:rsidP="00BF6E69">
            <w:pPr>
              <w:pStyle w:val="Details"/>
            </w:pPr>
            <w:bookmarkStart w:id="15" w:name="Address2"/>
            <w:bookmarkEnd w:id="15"/>
            <w:r w:rsidRPr="008129EB">
              <w:t>[</w:t>
            </w:r>
            <w:r w:rsidRPr="00F059FF">
              <w:rPr>
                <w:highlight w:val="yellow"/>
              </w:rPr>
              <w:t>insert</w:t>
            </w:r>
            <w:r w:rsidRPr="008129EB">
              <w:t>]</w:t>
            </w:r>
          </w:p>
        </w:tc>
      </w:tr>
      <w:tr w:rsidR="00BF6E69" w:rsidRPr="008129EB" w14:paraId="54F2867B" w14:textId="77777777" w:rsidTr="00792B2E">
        <w:tc>
          <w:tcPr>
            <w:tcW w:w="1161" w:type="pct"/>
            <w:vMerge/>
          </w:tcPr>
          <w:p w14:paraId="49E0656B" w14:textId="77777777" w:rsidR="00BF6E69" w:rsidRPr="008129EB" w:rsidRDefault="00BF6E69" w:rsidP="00BF6E69">
            <w:pPr>
              <w:spacing w:before="120" w:after="120" w:line="260" w:lineRule="atLeast"/>
              <w:rPr>
                <w:b/>
                <w:sz w:val="21"/>
              </w:rPr>
            </w:pPr>
          </w:p>
        </w:tc>
        <w:tc>
          <w:tcPr>
            <w:tcW w:w="1014" w:type="pct"/>
          </w:tcPr>
          <w:p w14:paraId="409F9EE0" w14:textId="77777777" w:rsidR="00BF6E69" w:rsidRPr="008129EB" w:rsidRDefault="00BF6E69" w:rsidP="00BF6E69">
            <w:pPr>
              <w:spacing w:before="120" w:after="120" w:line="260" w:lineRule="atLeast"/>
            </w:pPr>
            <w:r w:rsidRPr="008129EB">
              <w:t>Email</w:t>
            </w:r>
          </w:p>
        </w:tc>
        <w:tc>
          <w:tcPr>
            <w:tcW w:w="2825" w:type="pct"/>
          </w:tcPr>
          <w:p w14:paraId="469ECB85" w14:textId="77777777" w:rsidR="00BF6E69" w:rsidRPr="008129EB" w:rsidRDefault="00BF6E69" w:rsidP="00BF6E69">
            <w:pPr>
              <w:pStyle w:val="Details"/>
            </w:pPr>
            <w:bookmarkStart w:id="16" w:name="Email2"/>
            <w:bookmarkEnd w:id="16"/>
            <w:r w:rsidRPr="008129EB">
              <w:t>[</w:t>
            </w:r>
            <w:r w:rsidRPr="00F059FF">
              <w:rPr>
                <w:highlight w:val="yellow"/>
              </w:rPr>
              <w:t>insert</w:t>
            </w:r>
            <w:r w:rsidRPr="008129EB">
              <w:t>]</w:t>
            </w:r>
          </w:p>
        </w:tc>
      </w:tr>
      <w:tr w:rsidR="00BF6E69" w:rsidRPr="008129EB" w14:paraId="0C0E2C09" w14:textId="77777777" w:rsidTr="00792B2E">
        <w:tc>
          <w:tcPr>
            <w:tcW w:w="1161" w:type="pct"/>
            <w:vMerge/>
          </w:tcPr>
          <w:p w14:paraId="771DFC5D" w14:textId="77777777" w:rsidR="00BF6E69" w:rsidRPr="008129EB"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8129EB" w:rsidRDefault="00BF6E69" w:rsidP="00BF6E69">
            <w:pPr>
              <w:spacing w:before="120" w:after="120" w:line="260" w:lineRule="atLeast"/>
            </w:pPr>
            <w:r w:rsidRPr="008129EB">
              <w:t>Attention</w:t>
            </w:r>
          </w:p>
        </w:tc>
        <w:tc>
          <w:tcPr>
            <w:tcW w:w="2825" w:type="pct"/>
            <w:tcBorders>
              <w:bottom w:val="single" w:sz="4" w:space="0" w:color="auto"/>
            </w:tcBorders>
          </w:tcPr>
          <w:p w14:paraId="20CA4D8F" w14:textId="77777777" w:rsidR="00BF6E69" w:rsidRPr="008129EB" w:rsidRDefault="00BF6E69" w:rsidP="00BF6E69">
            <w:pPr>
              <w:pStyle w:val="DetailsFollower"/>
            </w:pPr>
            <w:bookmarkStart w:id="17" w:name="Attention2"/>
            <w:bookmarkEnd w:id="17"/>
            <w:r w:rsidRPr="008129EB">
              <w:t>[</w:t>
            </w:r>
            <w:r w:rsidRPr="00F059FF">
              <w:rPr>
                <w:highlight w:val="yellow"/>
              </w:rPr>
              <w:t>insert</w:t>
            </w:r>
            <w:r w:rsidRPr="008129EB">
              <w:t>]</w:t>
            </w:r>
          </w:p>
        </w:tc>
      </w:tr>
      <w:tr w:rsidR="00BF6E69" w:rsidRPr="008129EB" w14:paraId="7AC7E2ED" w14:textId="77777777" w:rsidTr="06AC912F">
        <w:trPr>
          <w:trHeight w:val="300"/>
        </w:trPr>
        <w:tc>
          <w:tcPr>
            <w:tcW w:w="1161" w:type="pct"/>
            <w:tcBorders>
              <w:top w:val="single" w:sz="6" w:space="0" w:color="auto"/>
            </w:tcBorders>
          </w:tcPr>
          <w:p w14:paraId="16BC1AE1" w14:textId="77777777" w:rsidR="00BF6E69" w:rsidRPr="008129EB" w:rsidRDefault="00BF6E69" w:rsidP="00BF6E69">
            <w:pPr>
              <w:spacing w:before="120" w:after="120" w:line="260" w:lineRule="atLeast"/>
              <w:rPr>
                <w:b/>
                <w:sz w:val="21"/>
              </w:rPr>
            </w:pPr>
            <w:bookmarkStart w:id="18" w:name="moreparties"/>
            <w:bookmarkStart w:id="19" w:name="Recitals" w:colFirst="0" w:colLast="2"/>
            <w:bookmarkEnd w:id="18"/>
            <w:r w:rsidRPr="008129EB">
              <w:rPr>
                <w:b/>
                <w:sz w:val="21"/>
              </w:rPr>
              <w:t>Recitals</w:t>
            </w:r>
          </w:p>
        </w:tc>
        <w:tc>
          <w:tcPr>
            <w:tcW w:w="3839" w:type="pct"/>
            <w:gridSpan w:val="2"/>
            <w:vMerge w:val="restart"/>
            <w:tcBorders>
              <w:top w:val="single" w:sz="6" w:space="0" w:color="auto"/>
            </w:tcBorders>
          </w:tcPr>
          <w:p w14:paraId="495FF9C3" w14:textId="4DC3179A" w:rsidR="00BF6E69" w:rsidRPr="008129EB" w:rsidRDefault="00BF6E69" w:rsidP="00BF6E69">
            <w:pPr>
              <w:pStyle w:val="Recitals"/>
            </w:pPr>
            <w:bookmarkStart w:id="20" w:name="_Ref57815690"/>
            <w:r w:rsidRPr="008129EB">
              <w:t xml:space="preserve">Following a competitive Tender Process, </w:t>
            </w:r>
            <w:r w:rsidR="001C0A6E" w:rsidRPr="008129EB">
              <w:t>the Commonwealth has determined that it will enter into</w:t>
            </w:r>
            <w:r w:rsidRPr="008129EB">
              <w:t xml:space="preserve"> this long-term revenue support agreement</w:t>
            </w:r>
            <w:r w:rsidRPr="008129EB">
              <w:rPr>
                <w:bCs/>
              </w:rPr>
              <w:t xml:space="preserve"> in respect of the Project [which is intended to comprise part of the </w:t>
            </w:r>
            <w:r w:rsidR="009D5265" w:rsidRPr="00F059FF">
              <w:rPr>
                <w:bCs/>
              </w:rPr>
              <w:t>[</w:t>
            </w:r>
            <w:r w:rsidRPr="008129EB">
              <w:rPr>
                <w:bCs/>
              </w:rPr>
              <w:t>Hybrid</w:t>
            </w:r>
            <w:r w:rsidR="009D5265" w:rsidRPr="008129EB">
              <w:rPr>
                <w:bCs/>
              </w:rPr>
              <w:t xml:space="preserve"> </w:t>
            </w:r>
            <w:r w:rsidR="009D5265" w:rsidRPr="00F059FF">
              <w:rPr>
                <w:bCs/>
              </w:rPr>
              <w:t>/ Staged]</w:t>
            </w:r>
            <w:r w:rsidRPr="008129EB">
              <w:rPr>
                <w:bCs/>
              </w:rPr>
              <w:t xml:space="preserve"> Project, involving the Project and the </w:t>
            </w:r>
            <w:r w:rsidR="0066138E" w:rsidRPr="00F059FF">
              <w:rPr>
                <w:bCs/>
              </w:rPr>
              <w:t>[</w:t>
            </w:r>
            <w:r w:rsidRPr="008129EB">
              <w:rPr>
                <w:bCs/>
              </w:rPr>
              <w:t>Associated</w:t>
            </w:r>
            <w:r w:rsidR="00EE6577" w:rsidRPr="008129EB">
              <w:rPr>
                <w:bCs/>
              </w:rPr>
              <w:t xml:space="preserve"> </w:t>
            </w:r>
            <w:r w:rsidR="00EE6577" w:rsidRPr="00F059FF">
              <w:rPr>
                <w:bCs/>
              </w:rPr>
              <w:t>/ Existing</w:t>
            </w:r>
            <w:r w:rsidRPr="008129EB">
              <w:rPr>
                <w:bCs/>
              </w:rPr>
              <w:t xml:space="preserve"> Project]</w:t>
            </w:r>
            <w:r w:rsidRPr="008129EB">
              <w:t>. [</w:t>
            </w:r>
            <w:r w:rsidRPr="00F059FF">
              <w:rPr>
                <w:b/>
                <w:bCs/>
                <w:i/>
                <w:iCs/>
                <w:highlight w:val="lightGray"/>
              </w:rPr>
              <w:t xml:space="preserve">Note: Hybrid Project </w:t>
            </w:r>
            <w:r w:rsidR="009D5265" w:rsidRPr="00F059FF">
              <w:rPr>
                <w:b/>
                <w:bCs/>
                <w:i/>
                <w:iCs/>
                <w:highlight w:val="lightGray"/>
              </w:rPr>
              <w:t xml:space="preserve">or Staged Project </w:t>
            </w:r>
            <w:r w:rsidRPr="00F059FF">
              <w:rPr>
                <w:b/>
                <w:bCs/>
                <w:i/>
                <w:iCs/>
                <w:highlight w:val="lightGray"/>
              </w:rPr>
              <w:t>wording is to be included for all Hybrid Projects</w:t>
            </w:r>
            <w:r w:rsidR="009D5265" w:rsidRPr="00F059FF">
              <w:rPr>
                <w:b/>
                <w:bCs/>
                <w:i/>
                <w:iCs/>
                <w:highlight w:val="lightGray"/>
              </w:rPr>
              <w:t xml:space="preserve"> and Staged Projects (as applicable)</w:t>
            </w:r>
            <w:r w:rsidRPr="00F059FF">
              <w:rPr>
                <w:b/>
                <w:bCs/>
                <w:i/>
                <w:iCs/>
                <w:highlight w:val="lightGray"/>
              </w:rPr>
              <w:t>.</w:t>
            </w:r>
            <w:r w:rsidRPr="008129EB">
              <w:t>]</w:t>
            </w:r>
          </w:p>
          <w:p w14:paraId="01FD8762" w14:textId="4E07AF7A" w:rsidR="00BF6E69" w:rsidRPr="008129EB" w:rsidRDefault="00BF6E69" w:rsidP="00BF6E69">
            <w:pPr>
              <w:pStyle w:val="Recitals"/>
            </w:pPr>
            <w:r w:rsidRPr="008129EB">
              <w:t>Project Operator will develop, construct, own and operate the Project in accordance with the requirements set out in this agreement.</w:t>
            </w:r>
          </w:p>
          <w:p w14:paraId="763F7066" w14:textId="00D84A2E" w:rsidR="00BF6E69" w:rsidRPr="008129EB" w:rsidRDefault="00BF6E69" w:rsidP="00BF6E69">
            <w:pPr>
              <w:pStyle w:val="Recitals"/>
            </w:pPr>
            <w:r w:rsidRPr="008129EB">
              <w:t xml:space="preserve">If Project Operator is entitled to receive revenue support under this agreement, or is required to make payments under this agreement, then the parties will make the payments in accordance with this agreement. </w:t>
            </w:r>
            <w:bookmarkEnd w:id="20"/>
          </w:p>
        </w:tc>
      </w:tr>
      <w:tr w:rsidR="00BF6E69" w:rsidRPr="008129EB" w14:paraId="67D529C4" w14:textId="77777777" w:rsidTr="06AC912F">
        <w:trPr>
          <w:trHeight w:val="1000"/>
        </w:trPr>
        <w:tc>
          <w:tcPr>
            <w:tcW w:w="1161" w:type="pct"/>
          </w:tcPr>
          <w:p w14:paraId="6159A830" w14:textId="77777777" w:rsidR="00BF6E69" w:rsidRPr="008129EB" w:rsidRDefault="00BF6E69" w:rsidP="00BF6E69">
            <w:pPr>
              <w:spacing w:before="120" w:after="120" w:line="260" w:lineRule="atLeast"/>
              <w:rPr>
                <w:b/>
                <w:sz w:val="21"/>
              </w:rPr>
            </w:pPr>
          </w:p>
        </w:tc>
        <w:tc>
          <w:tcPr>
            <w:tcW w:w="3839" w:type="pct"/>
            <w:gridSpan w:val="2"/>
            <w:vMerge/>
          </w:tcPr>
          <w:p w14:paraId="479630A6" w14:textId="77777777" w:rsidR="00BF6E69" w:rsidRPr="008129EB" w:rsidRDefault="00BF6E69" w:rsidP="00BF6E69">
            <w:pPr>
              <w:pStyle w:val="Recitals"/>
            </w:pPr>
          </w:p>
        </w:tc>
      </w:tr>
      <w:bookmarkEnd w:id="19"/>
    </w:tbl>
    <w:p w14:paraId="77B03FC2" w14:textId="77777777" w:rsidR="0099243B" w:rsidRPr="008129EB" w:rsidRDefault="0099243B" w:rsidP="00756445"/>
    <w:p w14:paraId="3F8AE379" w14:textId="77777777" w:rsidR="0007504F" w:rsidRPr="008129EB" w:rsidRDefault="0007504F" w:rsidP="00756445">
      <w:pPr>
        <w:sectPr w:rsidR="0007504F" w:rsidRPr="008129EB" w:rsidSect="00FD3BF8">
          <w:headerReference w:type="even" r:id="rId22"/>
          <w:headerReference w:type="default" r:id="rId23"/>
          <w:footerReference w:type="even" r:id="rId24"/>
          <w:footerReference w:type="default" r:id="rId25"/>
          <w:headerReference w:type="first" r:id="rId26"/>
          <w:pgSz w:w="11907" w:h="16840" w:code="9"/>
          <w:pgMar w:top="1134" w:right="1134" w:bottom="1418" w:left="2835" w:header="425" w:footer="567" w:gutter="0"/>
          <w:cols w:space="720"/>
          <w:titlePg/>
          <w:docGrid w:linePitch="313"/>
        </w:sectPr>
      </w:pPr>
    </w:p>
    <w:p w14:paraId="4E45654F" w14:textId="77777777" w:rsidR="00D96772" w:rsidRPr="008129EB" w:rsidRDefault="00D96772" w:rsidP="00756445">
      <w:pPr>
        <w:pStyle w:val="Headersub"/>
      </w:pPr>
      <w:bookmarkStart w:id="21" w:name="GeneralTerms"/>
      <w:bookmarkStart w:id="22" w:name="_Toc492504651"/>
      <w:bookmarkStart w:id="23" w:name="_Toc515358754"/>
      <w:bookmarkEnd w:id="21"/>
      <w:r w:rsidRPr="008129EB">
        <w:br w:type="column"/>
      </w:r>
      <w:bookmarkStart w:id="24" w:name="_Toc193893825"/>
      <w:r w:rsidRPr="008129EB">
        <w:t>Reference Details</w:t>
      </w:r>
      <w:bookmarkEnd w:id="24"/>
    </w:p>
    <w:tbl>
      <w:tblPr>
        <w:tblStyle w:val="TableGrid"/>
        <w:tblW w:w="9067" w:type="dxa"/>
        <w:tblInd w:w="-1139" w:type="dxa"/>
        <w:tblLook w:val="04A0" w:firstRow="1" w:lastRow="0" w:firstColumn="1" w:lastColumn="0" w:noHBand="0" w:noVBand="1"/>
      </w:tblPr>
      <w:tblGrid>
        <w:gridCol w:w="541"/>
        <w:gridCol w:w="2664"/>
        <w:gridCol w:w="5862"/>
      </w:tblGrid>
      <w:tr w:rsidR="002F0CAA" w:rsidRPr="008129EB" w14:paraId="2E9FACD4" w14:textId="77777777" w:rsidTr="007B218D">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8129EB" w:rsidRDefault="00D96772" w:rsidP="00306BCE">
            <w:pPr>
              <w:pStyle w:val="BodyText"/>
              <w:spacing w:before="120" w:after="120"/>
              <w:rPr>
                <w:b/>
                <w:bCs/>
                <w:color w:val="FFFFFF" w:themeColor="background1"/>
              </w:rPr>
            </w:pPr>
            <w:bookmarkStart w:id="25" w:name="_Hlk172454250"/>
          </w:p>
        </w:tc>
        <w:tc>
          <w:tcPr>
            <w:tcW w:w="2664" w:type="dxa"/>
            <w:shd w:val="clear" w:color="auto" w:fill="C4BC96" w:themeFill="background2" w:themeFillShade="BF"/>
          </w:tcPr>
          <w:p w14:paraId="28CDD6BA"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Item </w:t>
            </w:r>
          </w:p>
        </w:tc>
        <w:tc>
          <w:tcPr>
            <w:tcW w:w="5862" w:type="dxa"/>
            <w:shd w:val="clear" w:color="auto" w:fill="C4BC96" w:themeFill="background2" w:themeFillShade="BF"/>
          </w:tcPr>
          <w:p w14:paraId="7BB37515"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Details </w:t>
            </w:r>
          </w:p>
        </w:tc>
      </w:tr>
      <w:tr w:rsidR="00D96772" w:rsidRPr="008129EB" w14:paraId="6748C23C" w14:textId="77777777" w:rsidTr="006426F6">
        <w:tc>
          <w:tcPr>
            <w:tcW w:w="9067" w:type="dxa"/>
            <w:gridSpan w:val="3"/>
            <w:shd w:val="clear" w:color="auto" w:fill="D9D9D9" w:themeFill="background1" w:themeFillShade="D9"/>
          </w:tcPr>
          <w:p w14:paraId="3EB600C8" w14:textId="77777777" w:rsidR="00D96772" w:rsidRPr="008129EB" w:rsidRDefault="00D96772" w:rsidP="00306BCE">
            <w:pPr>
              <w:pStyle w:val="BodyText"/>
              <w:spacing w:before="120" w:after="120"/>
              <w:rPr>
                <w:b/>
                <w:bCs/>
              </w:rPr>
            </w:pPr>
            <w:r w:rsidRPr="008129EB">
              <w:rPr>
                <w:b/>
                <w:bCs/>
              </w:rPr>
              <w:t xml:space="preserve">Project </w:t>
            </w:r>
            <w:r w:rsidR="0063766A" w:rsidRPr="008129EB">
              <w:rPr>
                <w:b/>
                <w:bCs/>
              </w:rPr>
              <w:t>d</w:t>
            </w:r>
            <w:r w:rsidRPr="008129EB">
              <w:rPr>
                <w:b/>
                <w:bCs/>
              </w:rPr>
              <w:t>etails</w:t>
            </w:r>
          </w:p>
        </w:tc>
      </w:tr>
      <w:tr w:rsidR="001166D7" w:rsidRPr="008129EB" w14:paraId="6E911D66" w14:textId="77777777" w:rsidTr="007B218D">
        <w:tc>
          <w:tcPr>
            <w:tcW w:w="541" w:type="dxa"/>
          </w:tcPr>
          <w:p w14:paraId="6D505FDF" w14:textId="77777777" w:rsidR="00D96772" w:rsidRPr="008129EB" w:rsidRDefault="00D96772" w:rsidP="00467340">
            <w:pPr>
              <w:pStyle w:val="BodyText"/>
              <w:numPr>
                <w:ilvl w:val="0"/>
                <w:numId w:val="53"/>
              </w:numPr>
              <w:spacing w:before="120" w:after="120"/>
            </w:pPr>
            <w:bookmarkStart w:id="26" w:name="_Ref172454605"/>
          </w:p>
        </w:tc>
        <w:bookmarkEnd w:id="26"/>
        <w:tc>
          <w:tcPr>
            <w:tcW w:w="2664" w:type="dxa"/>
          </w:tcPr>
          <w:p w14:paraId="3F7AD351" w14:textId="77777777" w:rsidR="00D96772" w:rsidRPr="008129EB" w:rsidRDefault="00D96772" w:rsidP="00306BCE">
            <w:pPr>
              <w:pStyle w:val="BodyText"/>
              <w:spacing w:before="120" w:after="120"/>
            </w:pPr>
            <w:r w:rsidRPr="008129EB">
              <w:t>Project</w:t>
            </w:r>
          </w:p>
        </w:tc>
        <w:tc>
          <w:tcPr>
            <w:tcW w:w="5862" w:type="dxa"/>
          </w:tcPr>
          <w:p w14:paraId="66099414" w14:textId="231E812D" w:rsidR="006014B8" w:rsidRPr="008129EB" w:rsidRDefault="26A201CF" w:rsidP="00306BCE">
            <w:pPr>
              <w:pStyle w:val="BodyText"/>
              <w:spacing w:before="120" w:after="120"/>
            </w:pPr>
            <w:r w:rsidRPr="008129EB">
              <w:t xml:space="preserve">The </w:t>
            </w:r>
            <w:r w:rsidR="02C13F29" w:rsidRPr="008129EB">
              <w:t>‘</w:t>
            </w:r>
            <w:r w:rsidR="1925BD20" w:rsidRPr="008129EB">
              <w:rPr>
                <w:i/>
                <w:iCs/>
              </w:rPr>
              <w:t>[</w:t>
            </w:r>
            <w:r w:rsidR="1925BD20" w:rsidRPr="00F059FF">
              <w:rPr>
                <w:i/>
                <w:iCs/>
                <w:highlight w:val="yellow"/>
              </w:rPr>
              <w:t>insert</w:t>
            </w:r>
            <w:r w:rsidR="02C13F29" w:rsidRPr="00F059FF">
              <w:rPr>
                <w:i/>
                <w:iCs/>
                <w:highlight w:val="yellow"/>
              </w:rPr>
              <w:t xml:space="preserve"> </w:t>
            </w:r>
            <w:r w:rsidR="12888D27" w:rsidRPr="00F059FF">
              <w:rPr>
                <w:i/>
                <w:iCs/>
                <w:highlight w:val="yellow"/>
              </w:rPr>
              <w:t xml:space="preserve">project </w:t>
            </w:r>
            <w:r w:rsidR="02C13F29" w:rsidRPr="00F059FF">
              <w:rPr>
                <w:i/>
                <w:iCs/>
                <w:highlight w:val="yellow"/>
              </w:rPr>
              <w:t>name</w:t>
            </w:r>
            <w:r w:rsidR="1925BD20" w:rsidRPr="008129EB">
              <w:rPr>
                <w:i/>
                <w:iCs/>
              </w:rPr>
              <w:t>]</w:t>
            </w:r>
            <w:r w:rsidR="02C13F29" w:rsidRPr="008129EB">
              <w:t>’</w:t>
            </w:r>
            <w:r w:rsidR="12888D27" w:rsidRPr="008129EB">
              <w:t>, which will be a</w:t>
            </w:r>
            <w:r w:rsidRPr="008129EB">
              <w:t xml:space="preserve"> </w:t>
            </w:r>
            <w:r w:rsidR="12888D27" w:rsidRPr="008129EB">
              <w:t>[</w:t>
            </w:r>
            <w:r w:rsidR="12888D27" w:rsidRPr="00F059FF">
              <w:rPr>
                <w:highlight w:val="yellow"/>
              </w:rPr>
              <w:t xml:space="preserve">insert resource type e.g. </w:t>
            </w:r>
            <w:r w:rsidR="7695C9A3" w:rsidRPr="00F059FF">
              <w:rPr>
                <w:highlight w:val="yellow"/>
              </w:rPr>
              <w:t>battery project</w:t>
            </w:r>
            <w:r w:rsidR="2AAA7E4B" w:rsidRPr="00F059FF">
              <w:rPr>
                <w:highlight w:val="yellow"/>
              </w:rPr>
              <w:t>, pumped hydro</w:t>
            </w:r>
            <w:r w:rsidR="12888D27" w:rsidRPr="008129EB">
              <w:t xml:space="preserve">] </w:t>
            </w:r>
            <w:r w:rsidRPr="008129EB">
              <w:t>located at [</w:t>
            </w:r>
            <w:r w:rsidRPr="00F059FF">
              <w:rPr>
                <w:highlight w:val="yellow"/>
              </w:rPr>
              <w:t>insert</w:t>
            </w:r>
            <w:r w:rsidR="12888D27" w:rsidRPr="00F059FF">
              <w:rPr>
                <w:highlight w:val="yellow"/>
              </w:rPr>
              <w:t xml:space="preserve"> location</w:t>
            </w:r>
            <w:r w:rsidRPr="008129EB">
              <w:t>]</w:t>
            </w:r>
            <w:r w:rsidR="016F9554" w:rsidRPr="008129EB">
              <w:t xml:space="preserve"> with</w:t>
            </w:r>
            <w:r w:rsidR="2FF30827" w:rsidRPr="008129EB">
              <w:t xml:space="preserve">: </w:t>
            </w:r>
          </w:p>
          <w:p w14:paraId="1882B250" w14:textId="77777777" w:rsidR="00FD17F3" w:rsidRPr="008129EB" w:rsidRDefault="00FD17F3" w:rsidP="00467340">
            <w:pPr>
              <w:pStyle w:val="BodyText"/>
              <w:numPr>
                <w:ilvl w:val="0"/>
                <w:numId w:val="66"/>
              </w:numPr>
              <w:spacing w:before="120" w:after="120"/>
            </w:pPr>
            <w:r w:rsidRPr="008129EB">
              <w:t>an import capacity that is between 95% and 105% of the Import Capacity;</w:t>
            </w:r>
          </w:p>
          <w:p w14:paraId="68FF61E1" w14:textId="77777777" w:rsidR="00FD17F3" w:rsidRPr="008129EB" w:rsidRDefault="00FD17F3" w:rsidP="00467340">
            <w:pPr>
              <w:pStyle w:val="BodyText"/>
              <w:numPr>
                <w:ilvl w:val="0"/>
                <w:numId w:val="66"/>
              </w:numPr>
              <w:spacing w:before="120" w:after="120"/>
            </w:pPr>
            <w:r w:rsidRPr="008129EB">
              <w:t xml:space="preserve">an export capacity that is between 95% and 105% of the Export Capacity; and </w:t>
            </w:r>
          </w:p>
          <w:p w14:paraId="285AE522" w14:textId="19366FC0" w:rsidR="00A55740" w:rsidRPr="008129EB" w:rsidRDefault="00FD17F3" w:rsidP="00467340">
            <w:pPr>
              <w:pStyle w:val="BodyText"/>
              <w:numPr>
                <w:ilvl w:val="0"/>
                <w:numId w:val="66"/>
              </w:numPr>
              <w:spacing w:before="120" w:after="120"/>
            </w:pPr>
            <w:r w:rsidRPr="008129EB">
              <w:t>an energy storage capacity that is between 95% and 105% of the Storage Capacity</w:t>
            </w:r>
            <w:r w:rsidR="00A55740" w:rsidRPr="008129EB">
              <w:t>,</w:t>
            </w:r>
            <w:r w:rsidR="006A3235" w:rsidRPr="008129EB">
              <w:t xml:space="preserve"> [</w:t>
            </w:r>
            <w:r w:rsidR="006A3235" w:rsidRPr="00F059FF">
              <w:rPr>
                <w:b/>
                <w:bCs/>
                <w:i/>
                <w:iCs/>
                <w:highlight w:val="lightGray"/>
              </w:rPr>
              <w:t xml:space="preserve">Note: </w:t>
            </w:r>
            <w:r w:rsidR="00AF2569" w:rsidRPr="00F059FF">
              <w:rPr>
                <w:b/>
                <w:bCs/>
                <w:i/>
                <w:iCs/>
                <w:highlight w:val="lightGray"/>
              </w:rPr>
              <w:t>see agreement cover note regarding Non-Storage Projects</w:t>
            </w:r>
            <w:r w:rsidR="006A3235" w:rsidRPr="00F059FF">
              <w:rPr>
                <w:b/>
                <w:bCs/>
                <w:i/>
                <w:iCs/>
                <w:highlight w:val="lightGray"/>
              </w:rPr>
              <w:t>.</w:t>
            </w:r>
            <w:r w:rsidR="006A3235" w:rsidRPr="008129EB">
              <w:t>]</w:t>
            </w:r>
          </w:p>
          <w:p w14:paraId="42150E83" w14:textId="48A58E72" w:rsidR="00A55740" w:rsidRPr="008129EB" w:rsidRDefault="00A55740" w:rsidP="00306BCE">
            <w:pPr>
              <w:pStyle w:val="BodyText"/>
              <w:spacing w:before="120" w:after="120"/>
              <w:ind w:left="5"/>
            </w:pPr>
            <w:r w:rsidRPr="008129EB">
              <w:t>and which:</w:t>
            </w:r>
          </w:p>
          <w:p w14:paraId="3CDA842B" w14:textId="63591404" w:rsidR="00A55740" w:rsidRPr="008129EB" w:rsidRDefault="00A55740" w:rsidP="00467340">
            <w:pPr>
              <w:pStyle w:val="BodyText"/>
              <w:numPr>
                <w:ilvl w:val="0"/>
                <w:numId w:val="66"/>
              </w:numPr>
              <w:spacing w:before="120" w:after="120"/>
            </w:pPr>
            <w:r w:rsidRPr="008129EB">
              <w:t xml:space="preserve">includes all ancillary plant, control systems and connection infrastructure on </w:t>
            </w:r>
            <w:r w:rsidR="00731898" w:rsidRPr="008129EB">
              <w:t xml:space="preserve">Project </w:t>
            </w:r>
            <w:r w:rsidRPr="008129EB">
              <w:t xml:space="preserve">Operator's side of the Connection Point required for the operation of the facility; </w:t>
            </w:r>
            <w:r w:rsidR="005565A9" w:rsidRPr="008129EB">
              <w:t xml:space="preserve">and </w:t>
            </w:r>
          </w:p>
          <w:p w14:paraId="260D3186" w14:textId="0E3F24D3" w:rsidR="00A55740" w:rsidRPr="008129EB" w:rsidRDefault="00A55740" w:rsidP="00306BCE">
            <w:pPr>
              <w:pStyle w:val="BodyText"/>
              <w:spacing w:before="120" w:after="120"/>
              <w:ind w:left="5"/>
            </w:pPr>
            <w:r w:rsidRPr="008129EB">
              <w:t>[</w:t>
            </w:r>
            <w:r w:rsidRPr="00F059FF">
              <w:rPr>
                <w:b/>
                <w:bCs/>
                <w:i/>
                <w:iCs/>
                <w:highlight w:val="lightGray"/>
              </w:rPr>
              <w:t xml:space="preserve">Note:  </w:t>
            </w:r>
            <w:r w:rsidR="009D00A4" w:rsidRPr="00F059FF">
              <w:rPr>
                <w:b/>
                <w:bCs/>
                <w:i/>
                <w:iCs/>
                <w:highlight w:val="lightGray"/>
              </w:rPr>
              <w:t xml:space="preserve">standalone </w:t>
            </w:r>
            <w:r w:rsidRPr="00F059FF">
              <w:rPr>
                <w:b/>
                <w:bCs/>
                <w:i/>
                <w:iCs/>
                <w:highlight w:val="lightGray"/>
              </w:rPr>
              <w:t>Projects will use paragraphs (a) to (d) only.</w:t>
            </w:r>
            <w:r w:rsidRPr="008129EB">
              <w:t>]</w:t>
            </w:r>
          </w:p>
          <w:p w14:paraId="6331BB98" w14:textId="4B825B69" w:rsidR="00F83A6F" w:rsidRPr="008129EB" w:rsidRDefault="00F83A6F" w:rsidP="00467340">
            <w:pPr>
              <w:pStyle w:val="BodyText"/>
              <w:numPr>
                <w:ilvl w:val="0"/>
                <w:numId w:val="66"/>
              </w:numPr>
              <w:spacing w:before="120" w:after="120"/>
            </w:pPr>
            <w:r w:rsidRPr="008129EB">
              <w:t>[includes the Shared Infrastructure; and</w:t>
            </w:r>
          </w:p>
          <w:p w14:paraId="05F68EDD" w14:textId="545AD242" w:rsidR="006014B8" w:rsidRPr="008129EB" w:rsidRDefault="00A55740" w:rsidP="00467340">
            <w:pPr>
              <w:pStyle w:val="BodyText"/>
              <w:numPr>
                <w:ilvl w:val="0"/>
                <w:numId w:val="66"/>
              </w:numPr>
              <w:spacing w:before="120" w:after="120"/>
            </w:pPr>
            <w:r w:rsidRPr="008129EB">
              <w:t xml:space="preserve">excludes the </w:t>
            </w:r>
            <w:r w:rsidR="003E06D4" w:rsidRPr="00F059FF">
              <w:t>[</w:t>
            </w:r>
            <w:r w:rsidRPr="008129EB">
              <w:t xml:space="preserve">Associated </w:t>
            </w:r>
            <w:r w:rsidR="00EE6577" w:rsidRPr="00F059FF">
              <w:rPr>
                <w:bCs/>
              </w:rPr>
              <w:t xml:space="preserve">/ Existing </w:t>
            </w:r>
            <w:r w:rsidRPr="008129EB">
              <w:t>Project.</w:t>
            </w:r>
            <w:r w:rsidR="00F83A6F" w:rsidRPr="008129EB">
              <w:t>]</w:t>
            </w:r>
          </w:p>
          <w:p w14:paraId="5ED36330" w14:textId="0DB721C0" w:rsidR="00D96772" w:rsidRPr="008129EB" w:rsidRDefault="006014B8" w:rsidP="00306BCE">
            <w:pPr>
              <w:pStyle w:val="BodyText"/>
              <w:spacing w:before="120" w:after="120"/>
            </w:pPr>
            <w:r w:rsidRPr="008129EB">
              <w:t>[</w:t>
            </w:r>
            <w:r w:rsidRPr="00F059FF">
              <w:rPr>
                <w:b/>
                <w:bCs/>
                <w:i/>
                <w:iCs/>
                <w:highlight w:val="lightGray"/>
              </w:rPr>
              <w:t xml:space="preserve">Note: all Hybrid Projects </w:t>
            </w:r>
            <w:r w:rsidR="007231A1" w:rsidRPr="00F059FF">
              <w:rPr>
                <w:b/>
                <w:bCs/>
                <w:i/>
                <w:iCs/>
                <w:highlight w:val="lightGray"/>
              </w:rPr>
              <w:t xml:space="preserve">and Staged Projects </w:t>
            </w:r>
            <w:r w:rsidRPr="00F059FF">
              <w:rPr>
                <w:b/>
                <w:bCs/>
                <w:i/>
                <w:iCs/>
                <w:highlight w:val="lightGray"/>
              </w:rPr>
              <w:t>will use paragraphs (</w:t>
            </w:r>
            <w:r w:rsidR="00B1671A" w:rsidRPr="00F059FF">
              <w:rPr>
                <w:b/>
                <w:bCs/>
                <w:i/>
                <w:iCs/>
                <w:highlight w:val="lightGray"/>
              </w:rPr>
              <w:t>a</w:t>
            </w:r>
            <w:r w:rsidRPr="00F059FF">
              <w:rPr>
                <w:b/>
                <w:bCs/>
                <w:i/>
                <w:iCs/>
                <w:highlight w:val="lightGray"/>
              </w:rPr>
              <w:t xml:space="preserve">) </w:t>
            </w:r>
            <w:r w:rsidR="00B1671A" w:rsidRPr="00F059FF">
              <w:rPr>
                <w:b/>
                <w:bCs/>
                <w:i/>
                <w:iCs/>
                <w:highlight w:val="lightGray"/>
              </w:rPr>
              <w:t>to</w:t>
            </w:r>
            <w:r w:rsidRPr="00F059FF">
              <w:rPr>
                <w:b/>
                <w:bCs/>
                <w:i/>
                <w:iCs/>
                <w:highlight w:val="lightGray"/>
              </w:rPr>
              <w:t xml:space="preserve"> (</w:t>
            </w:r>
            <w:r w:rsidR="00B1671A" w:rsidRPr="00F059FF">
              <w:rPr>
                <w:b/>
                <w:bCs/>
                <w:i/>
                <w:iCs/>
                <w:highlight w:val="lightGray"/>
              </w:rPr>
              <w:t>f</w:t>
            </w:r>
            <w:r w:rsidRPr="00F059FF">
              <w:rPr>
                <w:b/>
                <w:bCs/>
                <w:i/>
                <w:iCs/>
                <w:highlight w:val="lightGray"/>
              </w:rPr>
              <w:t>), but not paragraph (</w:t>
            </w:r>
            <w:r w:rsidR="00B1671A" w:rsidRPr="00F059FF">
              <w:rPr>
                <w:b/>
                <w:bCs/>
                <w:i/>
                <w:iCs/>
                <w:highlight w:val="lightGray"/>
              </w:rPr>
              <w:t>d</w:t>
            </w:r>
            <w:r w:rsidRPr="00F059FF">
              <w:rPr>
                <w:b/>
                <w:bCs/>
                <w:i/>
                <w:iCs/>
                <w:highlight w:val="lightGray"/>
              </w:rPr>
              <w:t>).</w:t>
            </w:r>
            <w:r w:rsidRPr="008129EB">
              <w:t>]</w:t>
            </w:r>
          </w:p>
        </w:tc>
      </w:tr>
      <w:tr w:rsidR="001166D7" w:rsidRPr="008129EB" w14:paraId="3072473E" w14:textId="77777777" w:rsidTr="007B218D">
        <w:tc>
          <w:tcPr>
            <w:tcW w:w="541" w:type="dxa"/>
          </w:tcPr>
          <w:p w14:paraId="5021C0A6" w14:textId="77777777" w:rsidR="00D5023C" w:rsidRPr="008129EB" w:rsidRDefault="00D5023C" w:rsidP="00467340">
            <w:pPr>
              <w:pStyle w:val="BodyText"/>
              <w:numPr>
                <w:ilvl w:val="0"/>
                <w:numId w:val="53"/>
              </w:numPr>
              <w:spacing w:before="120" w:after="120"/>
            </w:pPr>
            <w:bookmarkStart w:id="27" w:name="_Ref172454647"/>
          </w:p>
        </w:tc>
        <w:bookmarkEnd w:id="27"/>
        <w:tc>
          <w:tcPr>
            <w:tcW w:w="2664" w:type="dxa"/>
          </w:tcPr>
          <w:p w14:paraId="39E87E0A" w14:textId="77777777" w:rsidR="00D5023C" w:rsidRPr="008129EB" w:rsidRDefault="00D5023C" w:rsidP="00306BCE">
            <w:pPr>
              <w:pStyle w:val="BodyText"/>
              <w:spacing w:before="120" w:after="120"/>
            </w:pPr>
            <w:r w:rsidRPr="008129EB">
              <w:t>Import Capacity</w:t>
            </w:r>
          </w:p>
        </w:tc>
        <w:tc>
          <w:tcPr>
            <w:tcW w:w="5862" w:type="dxa"/>
          </w:tcPr>
          <w:p w14:paraId="27382864" w14:textId="77777777" w:rsidR="00D5023C" w:rsidRPr="008129EB" w:rsidRDefault="00D5023C" w:rsidP="00306BCE">
            <w:pPr>
              <w:pStyle w:val="BodyText"/>
              <w:spacing w:before="120" w:after="120"/>
            </w:pPr>
            <w:r w:rsidRPr="008129EB">
              <w:t>[</w:t>
            </w:r>
            <w:r w:rsidRPr="00F059FF">
              <w:rPr>
                <w:highlight w:val="yellow"/>
              </w:rPr>
              <w:t>insert</w:t>
            </w:r>
            <w:r w:rsidRPr="008129EB">
              <w:t xml:space="preserve">] MW (being the import capacity of the Project as measured at the Connection Point in AC). </w:t>
            </w:r>
          </w:p>
        </w:tc>
      </w:tr>
      <w:tr w:rsidR="001166D7" w:rsidRPr="008129EB" w14:paraId="28350DE4" w14:textId="77777777" w:rsidTr="007B218D">
        <w:tc>
          <w:tcPr>
            <w:tcW w:w="541" w:type="dxa"/>
          </w:tcPr>
          <w:p w14:paraId="2B23D0DE" w14:textId="77777777" w:rsidR="00D5023C" w:rsidRPr="008129EB" w:rsidRDefault="00D5023C" w:rsidP="00467340">
            <w:pPr>
              <w:pStyle w:val="BodyText"/>
              <w:numPr>
                <w:ilvl w:val="0"/>
                <w:numId w:val="53"/>
              </w:numPr>
              <w:spacing w:before="120" w:after="120"/>
            </w:pPr>
            <w:bookmarkStart w:id="28" w:name="_Ref_ContractCompanion_9kb9Ur3CG"/>
            <w:bookmarkStart w:id="29" w:name="_Ref172454687"/>
            <w:bookmarkEnd w:id="28"/>
          </w:p>
        </w:tc>
        <w:bookmarkEnd w:id="29"/>
        <w:tc>
          <w:tcPr>
            <w:tcW w:w="2664" w:type="dxa"/>
          </w:tcPr>
          <w:p w14:paraId="1810A918" w14:textId="77777777" w:rsidR="00D5023C" w:rsidRPr="008129EB" w:rsidDel="00B50D10" w:rsidRDefault="00D5023C" w:rsidP="00306BCE">
            <w:pPr>
              <w:pStyle w:val="BodyText"/>
              <w:spacing w:before="120" w:after="120"/>
            </w:pPr>
            <w:r w:rsidRPr="008129EB">
              <w:t>Export Capacity</w:t>
            </w:r>
          </w:p>
        </w:tc>
        <w:tc>
          <w:tcPr>
            <w:tcW w:w="5862" w:type="dxa"/>
          </w:tcPr>
          <w:p w14:paraId="5233CC65" w14:textId="77777777" w:rsidR="00D5023C" w:rsidRPr="008129EB" w:rsidDel="00B50D10" w:rsidRDefault="00D5023C" w:rsidP="00306BCE">
            <w:pPr>
              <w:pStyle w:val="BodyText"/>
              <w:spacing w:before="120" w:after="120"/>
            </w:pPr>
            <w:r w:rsidRPr="008129EB">
              <w:t>[</w:t>
            </w:r>
            <w:r w:rsidRPr="00F059FF">
              <w:rPr>
                <w:highlight w:val="yellow"/>
              </w:rPr>
              <w:t>insert</w:t>
            </w:r>
            <w:r w:rsidRPr="008129EB">
              <w:t>] MW (being the export capacity of the Project as measured at the Connection Point in AC).</w:t>
            </w:r>
          </w:p>
        </w:tc>
      </w:tr>
      <w:tr w:rsidR="001166D7" w:rsidRPr="008129EB" w14:paraId="1863A5B8" w14:textId="77777777" w:rsidTr="007B218D">
        <w:tc>
          <w:tcPr>
            <w:tcW w:w="541" w:type="dxa"/>
          </w:tcPr>
          <w:p w14:paraId="1662BD72" w14:textId="77777777" w:rsidR="00D5023C" w:rsidRPr="008129EB" w:rsidRDefault="00D5023C" w:rsidP="00467340">
            <w:pPr>
              <w:pStyle w:val="BodyText"/>
              <w:numPr>
                <w:ilvl w:val="0"/>
                <w:numId w:val="53"/>
              </w:numPr>
              <w:spacing w:before="120" w:after="120"/>
            </w:pPr>
            <w:bookmarkStart w:id="30" w:name="_Ref172454712"/>
          </w:p>
        </w:tc>
        <w:bookmarkEnd w:id="30"/>
        <w:tc>
          <w:tcPr>
            <w:tcW w:w="2664" w:type="dxa"/>
          </w:tcPr>
          <w:p w14:paraId="650A7B2E" w14:textId="77777777" w:rsidR="00D5023C" w:rsidRPr="008129EB" w:rsidDel="00B50D10" w:rsidRDefault="00D5023C" w:rsidP="00306BCE">
            <w:pPr>
              <w:pStyle w:val="BodyText"/>
              <w:spacing w:before="120" w:after="120"/>
            </w:pPr>
            <w:r w:rsidRPr="008129EB">
              <w:t>Storage Capacity</w:t>
            </w:r>
          </w:p>
        </w:tc>
        <w:tc>
          <w:tcPr>
            <w:tcW w:w="5862" w:type="dxa"/>
          </w:tcPr>
          <w:p w14:paraId="5E247976" w14:textId="27F7E208" w:rsidR="000E1D00" w:rsidRPr="008129EB" w:rsidRDefault="000E1D00" w:rsidP="00306BCE">
            <w:pPr>
              <w:rPr>
                <w:b/>
                <w:bCs/>
                <w:i/>
                <w:iCs/>
              </w:rPr>
            </w:pPr>
            <w:r w:rsidRPr="008129EB">
              <w:rPr>
                <w:b/>
                <w:bCs/>
                <w:i/>
                <w:iCs/>
              </w:rPr>
              <w:t>[</w:t>
            </w:r>
            <w:r w:rsidR="00306BCE" w:rsidRPr="00F059FF">
              <w:rPr>
                <w:b/>
                <w:bCs/>
                <w:i/>
                <w:iCs/>
                <w:highlight w:val="lightGray"/>
              </w:rPr>
              <w:t>N</w:t>
            </w:r>
            <w:r w:rsidRPr="00F059FF">
              <w:rPr>
                <w:b/>
                <w:bCs/>
                <w:i/>
                <w:iCs/>
                <w:highlight w:val="lightGray"/>
              </w:rPr>
              <w:t xml:space="preserve">ote: the storage capacity set out here is to reflect degradation to the extent relevant for the technology type. The number of rows in the table below should reflect the number of </w:t>
            </w:r>
            <w:r w:rsidR="00F54222" w:rsidRPr="00F059FF">
              <w:rPr>
                <w:b/>
                <w:bCs/>
                <w:i/>
                <w:iCs/>
                <w:highlight w:val="lightGray"/>
              </w:rPr>
              <w:t xml:space="preserve">Operations </w:t>
            </w:r>
            <w:r w:rsidR="00AA18B9" w:rsidRPr="00F059FF">
              <w:rPr>
                <w:b/>
                <w:bCs/>
                <w:i/>
                <w:iCs/>
                <w:highlight w:val="lightGray"/>
              </w:rPr>
              <w:t xml:space="preserve">Years </w:t>
            </w:r>
            <w:r w:rsidR="00F54222" w:rsidRPr="00F059FF">
              <w:rPr>
                <w:b/>
                <w:bCs/>
                <w:i/>
                <w:iCs/>
                <w:highlight w:val="lightGray"/>
              </w:rPr>
              <w:t xml:space="preserve">and </w:t>
            </w:r>
            <w:r w:rsidR="002D3029" w:rsidRPr="00F059FF">
              <w:rPr>
                <w:b/>
                <w:bCs/>
                <w:i/>
                <w:iCs/>
                <w:highlight w:val="lightGray"/>
              </w:rPr>
              <w:t xml:space="preserve">Support </w:t>
            </w:r>
            <w:r w:rsidRPr="00F059FF">
              <w:rPr>
                <w:b/>
                <w:bCs/>
                <w:i/>
                <w:iCs/>
                <w:highlight w:val="lightGray"/>
              </w:rPr>
              <w:t xml:space="preserve">Years </w:t>
            </w:r>
            <w:r w:rsidR="00C016D5" w:rsidRPr="00F059FF">
              <w:rPr>
                <w:b/>
                <w:bCs/>
                <w:i/>
                <w:iCs/>
                <w:highlight w:val="lightGray"/>
              </w:rPr>
              <w:t>that</w:t>
            </w:r>
            <w:r w:rsidRPr="00F059FF">
              <w:rPr>
                <w:b/>
                <w:bCs/>
                <w:i/>
                <w:iCs/>
                <w:highlight w:val="lightGray"/>
              </w:rPr>
              <w:t xml:space="preserve"> apply to this </w:t>
            </w:r>
            <w:r w:rsidR="005A18E5" w:rsidRPr="00F059FF">
              <w:rPr>
                <w:b/>
                <w:bCs/>
                <w:i/>
                <w:iCs/>
                <w:highlight w:val="lightGray"/>
              </w:rPr>
              <w:t>a</w:t>
            </w:r>
            <w:r w:rsidRPr="00F059FF">
              <w:rPr>
                <w:b/>
                <w:bCs/>
                <w:i/>
                <w:iCs/>
                <w:highlight w:val="lightGray"/>
              </w:rPr>
              <w:t xml:space="preserve">greement. The shortlisted </w:t>
            </w:r>
            <w:r w:rsidRPr="00F059FF">
              <w:rPr>
                <w:b/>
                <w:i/>
                <w:iCs/>
                <w:highlight w:val="lightGray"/>
              </w:rPr>
              <w:t>Proponent</w:t>
            </w:r>
            <w:r w:rsidRPr="00F059FF">
              <w:rPr>
                <w:b/>
                <w:bCs/>
                <w:i/>
                <w:iCs/>
                <w:highlight w:val="lightGray"/>
              </w:rPr>
              <w:t xml:space="preserve"> is required to </w:t>
            </w:r>
            <w:r w:rsidR="00236B78" w:rsidRPr="00F059FF">
              <w:rPr>
                <w:b/>
                <w:bCs/>
                <w:i/>
                <w:iCs/>
                <w:highlight w:val="lightGray"/>
              </w:rPr>
              <w:t xml:space="preserve">indicate the Project’s Storage Capacity </w:t>
            </w:r>
            <w:r w:rsidR="00CD1D90" w:rsidRPr="00F059FF">
              <w:rPr>
                <w:b/>
                <w:bCs/>
                <w:i/>
                <w:iCs/>
                <w:highlight w:val="lightGray"/>
              </w:rPr>
              <w:t>in response to MC</w:t>
            </w:r>
            <w:r w:rsidR="00993F17" w:rsidRPr="00F059FF">
              <w:rPr>
                <w:b/>
                <w:bCs/>
                <w:i/>
                <w:iCs/>
                <w:highlight w:val="lightGray"/>
              </w:rPr>
              <w:t>2</w:t>
            </w:r>
            <w:r w:rsidR="00CD1D90" w:rsidRPr="00F059FF">
              <w:rPr>
                <w:b/>
                <w:bCs/>
                <w:i/>
                <w:iCs/>
                <w:highlight w:val="lightGray"/>
              </w:rPr>
              <w:t xml:space="preserve"> (“Project </w:t>
            </w:r>
            <w:r w:rsidR="00993F17" w:rsidRPr="00F059FF">
              <w:rPr>
                <w:b/>
                <w:bCs/>
                <w:i/>
                <w:iCs/>
                <w:highlight w:val="lightGray"/>
              </w:rPr>
              <w:t>d</w:t>
            </w:r>
            <w:r w:rsidR="00CD1D90" w:rsidRPr="00F059FF">
              <w:rPr>
                <w:b/>
                <w:bCs/>
                <w:i/>
                <w:iCs/>
                <w:highlight w:val="lightGray"/>
              </w:rPr>
              <w:t xml:space="preserve">eliverability and timetable”) in Stage A of the Tender Process, and then confirm its Storage Capacity and </w:t>
            </w:r>
            <w:r w:rsidRPr="00F059FF">
              <w:rPr>
                <w:b/>
                <w:bCs/>
                <w:i/>
                <w:iCs/>
                <w:highlight w:val="lightGray"/>
              </w:rPr>
              <w:t>complete this Item</w:t>
            </w:r>
            <w:r w:rsidR="009E602D" w:rsidRPr="00F059FF">
              <w:rPr>
                <w:b/>
                <w:bCs/>
                <w:i/>
                <w:iCs/>
                <w:highlight w:val="lightGray"/>
              </w:rPr>
              <w:t> </w:t>
            </w:r>
            <w:r w:rsidRPr="00F059FF">
              <w:rPr>
                <w:b/>
                <w:bCs/>
                <w:i/>
                <w:iCs/>
                <w:highlight w:val="lightGray"/>
              </w:rPr>
              <w:t>4 as part of its Financial Value Bid in Stage B of the Tender Process</w:t>
            </w:r>
            <w:r w:rsidR="00CD1D90" w:rsidRPr="00F059FF">
              <w:rPr>
                <w:b/>
                <w:bCs/>
                <w:i/>
                <w:iCs/>
                <w:highlight w:val="lightGray"/>
              </w:rPr>
              <w:t xml:space="preserve"> in accordance with MC</w:t>
            </w:r>
            <w:r w:rsidR="00993F17" w:rsidRPr="00F059FF">
              <w:rPr>
                <w:b/>
                <w:bCs/>
                <w:i/>
                <w:iCs/>
                <w:highlight w:val="lightGray"/>
              </w:rPr>
              <w:t>6</w:t>
            </w:r>
            <w:r w:rsidR="00CD1D90" w:rsidRPr="00F059FF">
              <w:rPr>
                <w:b/>
                <w:bCs/>
                <w:i/>
                <w:iCs/>
                <w:highlight w:val="lightGray"/>
              </w:rPr>
              <w:t xml:space="preserve"> (“Financial </w:t>
            </w:r>
            <w:r w:rsidR="00993F17" w:rsidRPr="00F059FF">
              <w:rPr>
                <w:b/>
                <w:bCs/>
                <w:i/>
                <w:iCs/>
                <w:highlight w:val="lightGray"/>
              </w:rPr>
              <w:t>v</w:t>
            </w:r>
            <w:r w:rsidR="00CD1D90" w:rsidRPr="00F059FF">
              <w:rPr>
                <w:b/>
                <w:bCs/>
                <w:i/>
                <w:iCs/>
                <w:highlight w:val="lightGray"/>
              </w:rPr>
              <w:t xml:space="preserve">alue and </w:t>
            </w:r>
            <w:r w:rsidR="00993F17" w:rsidRPr="00F059FF">
              <w:rPr>
                <w:b/>
                <w:bCs/>
                <w:i/>
                <w:iCs/>
                <w:highlight w:val="lightGray"/>
              </w:rPr>
              <w:t>system benefits</w:t>
            </w:r>
            <w:r w:rsidR="00CD1D90" w:rsidRPr="00F059FF">
              <w:rPr>
                <w:b/>
                <w:bCs/>
                <w:i/>
                <w:iCs/>
                <w:highlight w:val="lightGray"/>
              </w:rPr>
              <w:t>”</w:t>
            </w:r>
            <w:r w:rsidR="00AA18B9" w:rsidRPr="00F059FF">
              <w:rPr>
                <w:b/>
                <w:bCs/>
                <w:i/>
                <w:iCs/>
                <w:highlight w:val="lightGray"/>
              </w:rPr>
              <w:t>)</w:t>
            </w:r>
            <w:r w:rsidR="00CD1D90" w:rsidRPr="00F059FF">
              <w:rPr>
                <w:b/>
                <w:bCs/>
                <w:i/>
                <w:iCs/>
                <w:highlight w:val="lightGray"/>
              </w:rPr>
              <w:t>.</w:t>
            </w:r>
            <w:r w:rsidRPr="00F059FF">
              <w:rPr>
                <w:b/>
                <w:bCs/>
                <w:i/>
                <w:iCs/>
                <w:highlight w:val="lightGray"/>
              </w:rPr>
              <w:t xml:space="preserve"> This information must be consistent with the Storage Capacity identified by the shortlisted Proponent in Stage A of the Tender Process.</w:t>
            </w:r>
            <w:r w:rsidRPr="008129EB">
              <w:rPr>
                <w:b/>
                <w:bCs/>
                <w:i/>
                <w:iCs/>
              </w:rPr>
              <w:t xml:space="preserve">] </w:t>
            </w:r>
          </w:p>
          <w:p w14:paraId="38549755" w14:textId="1B0F6BCA" w:rsidR="000E1D00" w:rsidRPr="008129EB" w:rsidRDefault="000E1D00" w:rsidP="00C016D5">
            <w:pPr>
              <w:keepNext/>
            </w:pPr>
            <w:r w:rsidRPr="008129EB">
              <w:rPr>
                <w:b/>
                <w:bCs/>
              </w:rPr>
              <w:t>Storage Capacity</w:t>
            </w:r>
            <w:r w:rsidRPr="008129EB">
              <w:t xml:space="preserve"> means the storage capacity as at </w:t>
            </w:r>
            <w:r w:rsidR="005A762F" w:rsidRPr="008129EB">
              <w:t xml:space="preserve">and from </w:t>
            </w:r>
            <w:r w:rsidRPr="008129EB">
              <w:t>COD and for each Support Year</w:t>
            </w:r>
            <w:r w:rsidR="00490A18" w:rsidRPr="008129EB">
              <w:t xml:space="preserve"> </w:t>
            </w:r>
            <w:r w:rsidR="005E3F90" w:rsidRPr="008129EB">
              <w:t xml:space="preserve">and for each Operations Year </w:t>
            </w:r>
            <w:r w:rsidRPr="008129EB">
              <w:t xml:space="preserve">as follows: </w:t>
            </w:r>
          </w:p>
          <w:p w14:paraId="6EE4EF39" w14:textId="77777777" w:rsidR="005E3F90" w:rsidRPr="008129EB" w:rsidRDefault="005E3F90" w:rsidP="005E3F90">
            <w:pPr>
              <w:pStyle w:val="BodyText"/>
              <w:spacing w:before="120" w:after="120"/>
              <w:rPr>
                <w:u w:val="single"/>
              </w:rPr>
            </w:pPr>
            <w:r w:rsidRPr="008129EB">
              <w:rPr>
                <w:u w:val="single"/>
              </w:rPr>
              <w:t>Operations Years</w:t>
            </w:r>
          </w:p>
          <w:p w14:paraId="5FBA51D8" w14:textId="1604697A" w:rsidR="005E3F90" w:rsidRPr="008129EB" w:rsidRDefault="005E3F90" w:rsidP="00287639">
            <w:pPr>
              <w:pStyle w:val="BodyText"/>
              <w:numPr>
                <w:ilvl w:val="0"/>
                <w:numId w:val="94"/>
              </w:numPr>
              <w:tabs>
                <w:tab w:val="left" w:pos="3908"/>
              </w:tabs>
              <w:spacing w:before="120" w:after="120"/>
            </w:pPr>
            <w:r w:rsidRPr="008129EB">
              <w:t>as at COD</w:t>
            </w:r>
            <w:r w:rsidRPr="008129EB">
              <w:tab/>
              <w:t>[</w:t>
            </w:r>
            <w:r w:rsidRPr="00F059FF">
              <w:rPr>
                <w:highlight w:val="yellow"/>
              </w:rPr>
              <w:t>insert</w:t>
            </w:r>
            <w:r w:rsidRPr="008129EB">
              <w:t>] MWh;</w:t>
            </w:r>
          </w:p>
          <w:p w14:paraId="09E2BA4B" w14:textId="77777777" w:rsidR="005E3F90" w:rsidRPr="008129EB" w:rsidRDefault="005E3F90" w:rsidP="00287639">
            <w:pPr>
              <w:pStyle w:val="BodyText"/>
              <w:numPr>
                <w:ilvl w:val="0"/>
                <w:numId w:val="94"/>
              </w:numPr>
              <w:tabs>
                <w:tab w:val="left" w:pos="3908"/>
              </w:tabs>
              <w:spacing w:before="120" w:after="120"/>
            </w:pPr>
            <w:r w:rsidRPr="008129EB">
              <w:t>for the first Operations Year</w:t>
            </w:r>
            <w:r w:rsidRPr="008129EB">
              <w:tab/>
              <w:t>[</w:t>
            </w:r>
            <w:r w:rsidRPr="00F059FF">
              <w:rPr>
                <w:highlight w:val="yellow"/>
              </w:rPr>
              <w:t>insert</w:t>
            </w:r>
            <w:r w:rsidRPr="008129EB">
              <w:t>] MWh;</w:t>
            </w:r>
          </w:p>
          <w:p w14:paraId="5A117529" w14:textId="77777777" w:rsidR="005E3F90" w:rsidRPr="008129EB" w:rsidRDefault="005E3F90" w:rsidP="00287639">
            <w:pPr>
              <w:pStyle w:val="BodyText"/>
              <w:numPr>
                <w:ilvl w:val="0"/>
                <w:numId w:val="94"/>
              </w:numPr>
              <w:tabs>
                <w:tab w:val="left" w:pos="3908"/>
              </w:tabs>
              <w:spacing w:before="120" w:after="120"/>
            </w:pPr>
            <w:r w:rsidRPr="008129EB">
              <w:t>for the second Operations Year</w:t>
            </w:r>
            <w:r w:rsidRPr="008129EB">
              <w:tab/>
              <w:t>[</w:t>
            </w:r>
            <w:r w:rsidRPr="00F059FF">
              <w:rPr>
                <w:highlight w:val="yellow"/>
              </w:rPr>
              <w:t>insert</w:t>
            </w:r>
            <w:r w:rsidRPr="008129EB">
              <w:t>] MWh;</w:t>
            </w:r>
            <w:r w:rsidRPr="008129EB">
              <w:tab/>
            </w:r>
          </w:p>
          <w:p w14:paraId="6AC87C49" w14:textId="77777777" w:rsidR="005E3F90" w:rsidRPr="008129EB" w:rsidRDefault="005E3F90" w:rsidP="00287639">
            <w:pPr>
              <w:pStyle w:val="BodyText"/>
              <w:numPr>
                <w:ilvl w:val="0"/>
                <w:numId w:val="94"/>
              </w:numPr>
              <w:tabs>
                <w:tab w:val="left" w:pos="3908"/>
              </w:tabs>
              <w:spacing w:before="120" w:after="120"/>
            </w:pPr>
            <w:r w:rsidRPr="008129EB">
              <w:t>for the third Operations Year</w:t>
            </w:r>
            <w:r w:rsidRPr="008129EB">
              <w:tab/>
              <w:t>[</w:t>
            </w:r>
            <w:r w:rsidRPr="00F059FF">
              <w:rPr>
                <w:highlight w:val="yellow"/>
              </w:rPr>
              <w:t>insert</w:t>
            </w:r>
            <w:r w:rsidRPr="008129EB">
              <w:t>] MWh; and</w:t>
            </w:r>
          </w:p>
          <w:p w14:paraId="2854E6EB" w14:textId="031F15E2" w:rsidR="005E3F90" w:rsidRPr="008129EB" w:rsidRDefault="005E3F90" w:rsidP="00287639">
            <w:pPr>
              <w:pStyle w:val="BodyText"/>
              <w:numPr>
                <w:ilvl w:val="0"/>
                <w:numId w:val="94"/>
              </w:numPr>
              <w:tabs>
                <w:tab w:val="left" w:pos="3908"/>
              </w:tabs>
              <w:spacing w:before="120" w:after="120"/>
            </w:pPr>
            <w:r w:rsidRPr="008129EB">
              <w:t>[</w:t>
            </w:r>
            <w:r w:rsidRPr="00F059FF">
              <w:rPr>
                <w:highlight w:val="yellow"/>
              </w:rPr>
              <w:t xml:space="preserve">insert </w:t>
            </w:r>
            <w:r w:rsidR="00287639" w:rsidRPr="00F059FF">
              <w:rPr>
                <w:highlight w:val="yellow"/>
              </w:rPr>
              <w:t xml:space="preserve">additional </w:t>
            </w:r>
            <w:r w:rsidRPr="00F059FF">
              <w:rPr>
                <w:highlight w:val="yellow"/>
              </w:rPr>
              <w:t xml:space="preserve">rows to reflect the </w:t>
            </w:r>
            <w:r w:rsidR="00287639" w:rsidRPr="00F059FF">
              <w:rPr>
                <w:highlight w:val="yellow"/>
              </w:rPr>
              <w:t xml:space="preserve">duration of the </w:t>
            </w:r>
            <w:r w:rsidRPr="00F059FF">
              <w:rPr>
                <w:highlight w:val="yellow"/>
              </w:rPr>
              <w:t>Operations Period</w:t>
            </w:r>
            <w:r w:rsidRPr="008129EB">
              <w:t>]</w:t>
            </w:r>
            <w:r w:rsidRPr="008129EB">
              <w:tab/>
              <w:t>[</w:t>
            </w:r>
            <w:r w:rsidRPr="00F059FF">
              <w:rPr>
                <w:highlight w:val="yellow"/>
              </w:rPr>
              <w:t>insert</w:t>
            </w:r>
            <w:r w:rsidRPr="008129EB">
              <w:t>] MWh</w:t>
            </w:r>
          </w:p>
          <w:p w14:paraId="4E6301D4" w14:textId="093752BB" w:rsidR="005E3F90" w:rsidRPr="008129EB" w:rsidRDefault="00533E3E" w:rsidP="00306BCE">
            <w:pPr>
              <w:rPr>
                <w:b/>
                <w:bCs/>
                <w:i/>
                <w:iCs/>
              </w:rPr>
            </w:pPr>
            <w:r w:rsidRPr="008129EB">
              <w:rPr>
                <w:b/>
                <w:bCs/>
                <w:i/>
                <w:iCs/>
              </w:rPr>
              <w:t>[</w:t>
            </w:r>
            <w:r w:rsidRPr="00F059FF">
              <w:rPr>
                <w:b/>
                <w:bCs/>
                <w:i/>
                <w:iCs/>
                <w:highlight w:val="lightGray"/>
              </w:rPr>
              <w:t xml:space="preserve">Note: List to set out all Operations Years and to indicate which of those years are </w:t>
            </w:r>
            <w:r w:rsidR="002D3029" w:rsidRPr="00F059FF">
              <w:rPr>
                <w:b/>
                <w:bCs/>
                <w:i/>
                <w:iCs/>
                <w:highlight w:val="lightGray"/>
              </w:rPr>
              <w:t xml:space="preserve">Support </w:t>
            </w:r>
            <w:r w:rsidRPr="00F059FF">
              <w:rPr>
                <w:b/>
                <w:bCs/>
                <w:i/>
                <w:iCs/>
                <w:highlight w:val="lightGray"/>
              </w:rPr>
              <w:t xml:space="preserve">Years. The Storage </w:t>
            </w:r>
            <w:r w:rsidR="005A18E5" w:rsidRPr="00F059FF">
              <w:rPr>
                <w:b/>
                <w:bCs/>
                <w:i/>
                <w:iCs/>
                <w:highlight w:val="lightGray"/>
              </w:rPr>
              <w:t xml:space="preserve">Capacity </w:t>
            </w:r>
            <w:r w:rsidRPr="00F059FF">
              <w:rPr>
                <w:b/>
                <w:bCs/>
                <w:i/>
                <w:iCs/>
                <w:highlight w:val="lightGray"/>
              </w:rPr>
              <w:t xml:space="preserve">Rebate may only apply in respect of </w:t>
            </w:r>
            <w:r w:rsidR="002D3029" w:rsidRPr="00F059FF">
              <w:rPr>
                <w:b/>
                <w:bCs/>
                <w:i/>
                <w:iCs/>
                <w:highlight w:val="lightGray"/>
              </w:rPr>
              <w:t xml:space="preserve">Support </w:t>
            </w:r>
            <w:r w:rsidRPr="00F059FF">
              <w:rPr>
                <w:b/>
                <w:bCs/>
                <w:i/>
                <w:iCs/>
                <w:highlight w:val="lightGray"/>
              </w:rPr>
              <w:t>Years.</w:t>
            </w:r>
            <w:r w:rsidRPr="008129EB">
              <w:rPr>
                <w:b/>
                <w:bCs/>
                <w:i/>
                <w:iCs/>
              </w:rPr>
              <w:t>]</w:t>
            </w:r>
          </w:p>
          <w:p w14:paraId="4AFAF3B1" w14:textId="44D96E64" w:rsidR="006A3235" w:rsidRPr="008129EB" w:rsidDel="00B50D10" w:rsidRDefault="006A3235" w:rsidP="00306BCE">
            <w:pPr>
              <w:pStyle w:val="BodyText"/>
              <w:spacing w:before="120" w:after="120"/>
            </w:pPr>
            <w:r w:rsidRPr="008129EB">
              <w:t>[</w:t>
            </w:r>
            <w:r w:rsidRPr="00F059FF">
              <w:rPr>
                <w:b/>
                <w:bCs/>
                <w:i/>
                <w:iCs/>
                <w:highlight w:val="lightGray"/>
              </w:rPr>
              <w:t xml:space="preserve">Note: </w:t>
            </w:r>
            <w:r w:rsidR="00691586" w:rsidRPr="00F059FF">
              <w:rPr>
                <w:b/>
                <w:bCs/>
                <w:i/>
                <w:iCs/>
                <w:highlight w:val="lightGray"/>
              </w:rPr>
              <w:t>see agreement cover note regarding Non-Storage Projects</w:t>
            </w:r>
            <w:r w:rsidRPr="00F059FF">
              <w:rPr>
                <w:b/>
                <w:bCs/>
                <w:i/>
                <w:iCs/>
                <w:highlight w:val="lightGray"/>
              </w:rPr>
              <w:t>.</w:t>
            </w:r>
            <w:r w:rsidR="00AA18B9" w:rsidRPr="00F059FF">
              <w:rPr>
                <w:b/>
                <w:bCs/>
                <w:i/>
                <w:iCs/>
                <w:highlight w:val="lightGray"/>
              </w:rPr>
              <w:t xml:space="preserve"> If the Project is a Non-Storage Project, this Item should be replaced with ‘Not used’.</w:t>
            </w:r>
            <w:r w:rsidRPr="008129EB">
              <w:t>]</w:t>
            </w:r>
          </w:p>
        </w:tc>
      </w:tr>
      <w:tr w:rsidR="001166D7" w:rsidRPr="008129EB" w14:paraId="7A7F4313" w14:textId="77777777" w:rsidTr="007B218D">
        <w:tc>
          <w:tcPr>
            <w:tcW w:w="541" w:type="dxa"/>
          </w:tcPr>
          <w:p w14:paraId="41D94435" w14:textId="77777777" w:rsidR="00382502" w:rsidRPr="008129EB" w:rsidRDefault="00382502" w:rsidP="00467340">
            <w:pPr>
              <w:pStyle w:val="BodyText"/>
              <w:numPr>
                <w:ilvl w:val="0"/>
                <w:numId w:val="53"/>
              </w:numPr>
              <w:spacing w:before="120" w:after="120"/>
            </w:pPr>
            <w:bookmarkStart w:id="31" w:name="_Ref172454754"/>
          </w:p>
        </w:tc>
        <w:bookmarkEnd w:id="31"/>
        <w:tc>
          <w:tcPr>
            <w:tcW w:w="2664" w:type="dxa"/>
          </w:tcPr>
          <w:p w14:paraId="471A8037" w14:textId="77777777" w:rsidR="00382502" w:rsidRPr="008129EB" w:rsidRDefault="00382502" w:rsidP="00306BCE">
            <w:pPr>
              <w:pStyle w:val="BodyText"/>
              <w:spacing w:before="120" w:after="120"/>
            </w:pPr>
            <w:r w:rsidRPr="008129EB">
              <w:t>Minimum State of Charge</w:t>
            </w:r>
          </w:p>
        </w:tc>
        <w:tc>
          <w:tcPr>
            <w:tcW w:w="5862" w:type="dxa"/>
          </w:tcPr>
          <w:p w14:paraId="1E448BE0" w14:textId="2A6D8103" w:rsidR="00382502" w:rsidRPr="008129EB" w:rsidRDefault="604BC692" w:rsidP="00306BCE">
            <w:pPr>
              <w:pStyle w:val="BodyText"/>
              <w:spacing w:before="120" w:after="120"/>
              <w:rPr>
                <w:b/>
                <w:bCs/>
              </w:rPr>
            </w:pPr>
            <w:r w:rsidRPr="008129EB">
              <w:t>[</w:t>
            </w:r>
            <w:r w:rsidRPr="00F059FF">
              <w:rPr>
                <w:highlight w:val="yellow"/>
              </w:rPr>
              <w:t>insert</w:t>
            </w:r>
            <w:r w:rsidRPr="008129EB">
              <w:t>] MWh</w:t>
            </w:r>
            <w:r w:rsidR="6C4B9B67" w:rsidRPr="008129EB">
              <w:t>.</w:t>
            </w:r>
            <w:r w:rsidRPr="008129EB">
              <w:rPr>
                <w:b/>
                <w:bCs/>
              </w:rPr>
              <w:t xml:space="preserve"> </w:t>
            </w:r>
          </w:p>
          <w:p w14:paraId="5EB5AB73" w14:textId="25643F1B" w:rsidR="002842AF" w:rsidRPr="00F059FF" w:rsidRDefault="002842AF" w:rsidP="00306BCE">
            <w:pPr>
              <w:pStyle w:val="BodyText"/>
              <w:spacing w:before="120" w:after="120"/>
              <w:rPr>
                <w:highlight w:val="yellow"/>
              </w:rPr>
            </w:pPr>
            <w:r w:rsidRPr="008129EB">
              <w:t>[</w:t>
            </w:r>
            <w:r w:rsidRPr="00F059FF">
              <w:rPr>
                <w:b/>
                <w:bCs/>
                <w:i/>
                <w:iCs/>
                <w:highlight w:val="lightGray"/>
              </w:rPr>
              <w:t>Note: see agreement cover note regarding Non-Storage Projects.</w:t>
            </w:r>
            <w:r w:rsidR="00AA18B9" w:rsidRPr="00F059FF">
              <w:rPr>
                <w:b/>
                <w:bCs/>
                <w:i/>
                <w:iCs/>
                <w:highlight w:val="lightGray"/>
              </w:rPr>
              <w:t xml:space="preserve"> If the Project is a Non-Storage Project, this Item should be replaced with ‘Not used’.</w:t>
            </w:r>
            <w:r w:rsidRPr="008129EB">
              <w:t>]</w:t>
            </w:r>
          </w:p>
        </w:tc>
      </w:tr>
      <w:tr w:rsidR="001166D7" w:rsidRPr="008129EB" w14:paraId="17D2DE51" w14:textId="77777777" w:rsidTr="007B218D">
        <w:tc>
          <w:tcPr>
            <w:tcW w:w="541" w:type="dxa"/>
          </w:tcPr>
          <w:p w14:paraId="7F3D2A1B" w14:textId="77777777" w:rsidR="00DC289D" w:rsidRPr="008129EB" w:rsidRDefault="00DC289D" w:rsidP="00467340">
            <w:pPr>
              <w:pStyle w:val="BodyText"/>
              <w:numPr>
                <w:ilvl w:val="0"/>
                <w:numId w:val="53"/>
              </w:numPr>
              <w:spacing w:before="120" w:after="120"/>
            </w:pPr>
            <w:bookmarkStart w:id="32" w:name="_Ref172454775"/>
          </w:p>
        </w:tc>
        <w:bookmarkEnd w:id="32"/>
        <w:tc>
          <w:tcPr>
            <w:tcW w:w="2664" w:type="dxa"/>
          </w:tcPr>
          <w:p w14:paraId="688557E6" w14:textId="77777777" w:rsidR="00DC289D" w:rsidRPr="008129EB" w:rsidRDefault="00DC289D" w:rsidP="00306BCE">
            <w:pPr>
              <w:pStyle w:val="BodyText"/>
              <w:spacing w:before="120" w:after="120"/>
            </w:pPr>
            <w:r w:rsidRPr="008129EB">
              <w:t>Minimum Hours</w:t>
            </w:r>
          </w:p>
        </w:tc>
        <w:tc>
          <w:tcPr>
            <w:tcW w:w="5862" w:type="dxa"/>
          </w:tcPr>
          <w:p w14:paraId="5E8A09C4" w14:textId="284B469F" w:rsidR="00DC289D" w:rsidRPr="008129EB" w:rsidRDefault="00DC289D" w:rsidP="00306BCE">
            <w:pPr>
              <w:rPr>
                <w:i/>
                <w:iCs/>
              </w:rPr>
            </w:pPr>
            <w:r w:rsidRPr="008129EB">
              <w:rPr>
                <w:b/>
                <w:bCs/>
                <w:i/>
                <w:iCs/>
              </w:rPr>
              <w:t>[</w:t>
            </w:r>
            <w:r w:rsidR="00306BCE" w:rsidRPr="00F059FF">
              <w:rPr>
                <w:b/>
                <w:bCs/>
                <w:i/>
                <w:iCs/>
                <w:highlight w:val="lightGray"/>
              </w:rPr>
              <w:t>N</w:t>
            </w:r>
            <w:r w:rsidRPr="00F059FF">
              <w:rPr>
                <w:b/>
                <w:bCs/>
                <w:i/>
                <w:iCs/>
                <w:highlight w:val="lightGray"/>
              </w:rPr>
              <w:t>ote: the Minimum Hours must not be less than 2 hours.</w:t>
            </w:r>
            <w:r w:rsidRPr="008129EB">
              <w:rPr>
                <w:b/>
                <w:bCs/>
                <w:i/>
                <w:iCs/>
              </w:rPr>
              <w:t>]</w:t>
            </w:r>
            <w:r w:rsidRPr="008129EB">
              <w:rPr>
                <w:i/>
                <w:iCs/>
              </w:rPr>
              <w:t xml:space="preserve"> </w:t>
            </w:r>
          </w:p>
          <w:p w14:paraId="70A57DAA" w14:textId="77777777" w:rsidR="00DC289D" w:rsidRPr="008129EB" w:rsidRDefault="00DC289D" w:rsidP="00306BCE">
            <w:pPr>
              <w:pStyle w:val="BodyText"/>
              <w:spacing w:before="120" w:after="120"/>
            </w:pPr>
            <w:r w:rsidRPr="00F059FF">
              <w:rPr>
                <w:highlight w:val="yellow"/>
              </w:rPr>
              <w:t>[insert number]</w:t>
            </w:r>
            <w:r w:rsidRPr="008129EB">
              <w:t xml:space="preserve"> hours.</w:t>
            </w:r>
          </w:p>
        </w:tc>
      </w:tr>
      <w:tr w:rsidR="001166D7" w:rsidRPr="008129EB" w14:paraId="4300CB99" w14:textId="77777777" w:rsidTr="007B218D">
        <w:tc>
          <w:tcPr>
            <w:tcW w:w="541" w:type="dxa"/>
          </w:tcPr>
          <w:p w14:paraId="0FA79123" w14:textId="77777777" w:rsidR="00BB34E4" w:rsidRPr="008129EB" w:rsidRDefault="00BB34E4" w:rsidP="00467340">
            <w:pPr>
              <w:pStyle w:val="BodyText"/>
              <w:numPr>
                <w:ilvl w:val="0"/>
                <w:numId w:val="53"/>
              </w:numPr>
              <w:spacing w:before="120" w:after="120"/>
            </w:pPr>
            <w:bookmarkStart w:id="33" w:name="_Ref172454814"/>
          </w:p>
        </w:tc>
        <w:bookmarkEnd w:id="33"/>
        <w:tc>
          <w:tcPr>
            <w:tcW w:w="2664" w:type="dxa"/>
          </w:tcPr>
          <w:p w14:paraId="2A7798AC" w14:textId="77777777" w:rsidR="00BB34E4" w:rsidRPr="008129EB" w:rsidDel="00203013" w:rsidRDefault="00BB34E4" w:rsidP="00306BCE">
            <w:pPr>
              <w:pStyle w:val="BodyText"/>
              <w:spacing w:before="120" w:after="120"/>
            </w:pPr>
            <w:r w:rsidRPr="008129EB">
              <w:t>Contract Representative</w:t>
            </w:r>
          </w:p>
        </w:tc>
        <w:tc>
          <w:tcPr>
            <w:tcW w:w="5862" w:type="dxa"/>
          </w:tcPr>
          <w:p w14:paraId="4928D7B9" w14:textId="77777777" w:rsidR="00BB34E4" w:rsidRPr="008129EB" w:rsidRDefault="00BB34E4" w:rsidP="00306BCE">
            <w:pPr>
              <w:pStyle w:val="Heading8"/>
              <w:numPr>
                <w:ilvl w:val="0"/>
                <w:numId w:val="0"/>
              </w:numPr>
              <w:spacing w:before="120" w:after="120"/>
              <w:ind w:left="28"/>
            </w:pPr>
            <w:r w:rsidRPr="008129EB">
              <w:t>Name: [</w:t>
            </w:r>
            <w:r w:rsidRPr="00F059FF">
              <w:rPr>
                <w:highlight w:val="yellow"/>
              </w:rPr>
              <w:t>insert</w:t>
            </w:r>
            <w:r w:rsidRPr="008129EB">
              <w:t>]</w:t>
            </w:r>
          </w:p>
          <w:p w14:paraId="3EE8BADC" w14:textId="77777777" w:rsidR="00BB34E4" w:rsidRPr="008129EB" w:rsidRDefault="00BB34E4" w:rsidP="00306BCE">
            <w:pPr>
              <w:pStyle w:val="Heading8"/>
              <w:numPr>
                <w:ilvl w:val="0"/>
                <w:numId w:val="0"/>
              </w:numPr>
              <w:spacing w:before="120" w:after="120"/>
              <w:ind w:left="28"/>
            </w:pPr>
            <w:r w:rsidRPr="008129EB">
              <w:t>Email: [</w:t>
            </w:r>
            <w:r w:rsidRPr="00F059FF">
              <w:rPr>
                <w:highlight w:val="yellow"/>
              </w:rPr>
              <w:t>insert</w:t>
            </w:r>
            <w:r w:rsidRPr="008129EB">
              <w:t>]</w:t>
            </w:r>
          </w:p>
          <w:p w14:paraId="01555DEC" w14:textId="77777777" w:rsidR="00BB34E4" w:rsidRPr="008129EB" w:rsidRDefault="00BB34E4" w:rsidP="00306BCE">
            <w:pPr>
              <w:pStyle w:val="BodyText"/>
              <w:spacing w:before="120" w:after="120"/>
            </w:pPr>
            <w:r w:rsidRPr="008129EB">
              <w:t>Telephone: [</w:t>
            </w:r>
            <w:r w:rsidRPr="00F059FF">
              <w:rPr>
                <w:highlight w:val="yellow"/>
              </w:rPr>
              <w:t>insert</w:t>
            </w:r>
            <w:r w:rsidRPr="008129EB">
              <w:t xml:space="preserve">] </w:t>
            </w:r>
          </w:p>
        </w:tc>
      </w:tr>
      <w:tr w:rsidR="00BB34E4" w:rsidRPr="008129EB" w14:paraId="30C46354" w14:textId="77777777" w:rsidTr="006426F6">
        <w:tc>
          <w:tcPr>
            <w:tcW w:w="9067" w:type="dxa"/>
            <w:gridSpan w:val="3"/>
            <w:shd w:val="clear" w:color="auto" w:fill="D9D9D9" w:themeFill="background1" w:themeFillShade="D9"/>
          </w:tcPr>
          <w:p w14:paraId="108F9483" w14:textId="652B23CF" w:rsidR="00BB34E4" w:rsidRPr="008129EB" w:rsidRDefault="00BB34E4" w:rsidP="00306BCE">
            <w:pPr>
              <w:pStyle w:val="Heading8"/>
              <w:numPr>
                <w:ilvl w:val="0"/>
                <w:numId w:val="0"/>
              </w:numPr>
              <w:spacing w:before="120" w:after="120"/>
              <w:ind w:left="28"/>
              <w:rPr>
                <w:b/>
                <w:bCs/>
              </w:rPr>
            </w:pPr>
            <w:r w:rsidRPr="008129EB">
              <w:rPr>
                <w:b/>
                <w:bCs/>
              </w:rPr>
              <w:t xml:space="preserve">[Associated </w:t>
            </w:r>
            <w:r w:rsidR="00EE6577" w:rsidRPr="00F059FF">
              <w:rPr>
                <w:b/>
              </w:rPr>
              <w:t>/ Existing</w:t>
            </w:r>
            <w:r w:rsidR="00EE6577" w:rsidRPr="00F059FF">
              <w:rPr>
                <w:bCs/>
              </w:rPr>
              <w:t xml:space="preserve"> </w:t>
            </w:r>
            <w:r w:rsidRPr="008129EB">
              <w:rPr>
                <w:b/>
                <w:bCs/>
              </w:rPr>
              <w:t>Project details]</w:t>
            </w:r>
          </w:p>
          <w:p w14:paraId="6F41220E" w14:textId="62BCE583" w:rsidR="00BB34E4" w:rsidRPr="008129EB" w:rsidRDefault="00BB34E4" w:rsidP="00306BCE">
            <w:pPr>
              <w:pStyle w:val="Heading8"/>
              <w:numPr>
                <w:ilvl w:val="0"/>
                <w:numId w:val="0"/>
              </w:numPr>
              <w:spacing w:before="120" w:after="120"/>
              <w:ind w:left="28"/>
              <w:rPr>
                <w:b/>
                <w:bCs/>
              </w:rPr>
            </w:pPr>
            <w:r w:rsidRPr="008129EB">
              <w:t>[</w:t>
            </w:r>
            <w:r w:rsidRPr="00F059FF">
              <w:rPr>
                <w:b/>
                <w:bCs/>
                <w:i/>
                <w:iCs/>
                <w:highlight w:val="lightGray"/>
              </w:rPr>
              <w:t xml:space="preserve">Note: details of </w:t>
            </w:r>
            <w:r w:rsidR="006C2545" w:rsidRPr="00F059FF">
              <w:rPr>
                <w:b/>
                <w:bCs/>
                <w:i/>
                <w:iCs/>
                <w:highlight w:val="lightGray"/>
              </w:rPr>
              <w:t>[</w:t>
            </w:r>
            <w:r w:rsidRPr="00F059FF">
              <w:rPr>
                <w:b/>
                <w:bCs/>
                <w:i/>
                <w:iCs/>
                <w:highlight w:val="lightGray"/>
              </w:rPr>
              <w:t xml:space="preserve">Associated </w:t>
            </w:r>
            <w:r w:rsidR="00EE6577" w:rsidRPr="00F059FF">
              <w:rPr>
                <w:b/>
                <w:bCs/>
                <w:i/>
                <w:iCs/>
                <w:highlight w:val="lightGray"/>
              </w:rPr>
              <w:t>/ Existing</w:t>
            </w:r>
            <w:r w:rsidR="00EE6577" w:rsidRPr="00F059FF">
              <w:rPr>
                <w:bCs/>
                <w:highlight w:val="lightGray"/>
              </w:rPr>
              <w:t xml:space="preserve"> </w:t>
            </w:r>
            <w:r w:rsidRPr="00F059FF">
              <w:rPr>
                <w:b/>
                <w:bCs/>
                <w:i/>
                <w:iCs/>
                <w:highlight w:val="lightGray"/>
              </w:rPr>
              <w:t>Project</w:t>
            </w:r>
            <w:r w:rsidR="00EE6577" w:rsidRPr="00F059FF">
              <w:rPr>
                <w:b/>
                <w:bCs/>
                <w:i/>
                <w:iCs/>
                <w:highlight w:val="lightGray"/>
              </w:rPr>
              <w:t>]</w:t>
            </w:r>
            <w:r w:rsidRPr="00F059FF">
              <w:rPr>
                <w:b/>
                <w:bCs/>
                <w:i/>
                <w:iCs/>
                <w:highlight w:val="lightGray"/>
              </w:rPr>
              <w:t xml:space="preserve"> </w:t>
            </w:r>
            <w:r w:rsidR="002842AF" w:rsidRPr="00F059FF">
              <w:rPr>
                <w:b/>
                <w:bCs/>
                <w:i/>
                <w:iCs/>
                <w:highlight w:val="lightGray"/>
              </w:rPr>
              <w:t>are</w:t>
            </w:r>
            <w:r w:rsidRPr="00F059FF">
              <w:rPr>
                <w:b/>
                <w:bCs/>
                <w:i/>
                <w:iCs/>
                <w:highlight w:val="lightGray"/>
              </w:rPr>
              <w:t xml:space="preserve"> to be included for all Hybrid Projects</w:t>
            </w:r>
            <w:r w:rsidR="007231A1" w:rsidRPr="00F059FF">
              <w:rPr>
                <w:b/>
                <w:bCs/>
                <w:i/>
                <w:iCs/>
                <w:highlight w:val="lightGray"/>
              </w:rPr>
              <w:t xml:space="preserve"> and Staged Projects</w:t>
            </w:r>
            <w:r w:rsidR="006C2545" w:rsidRPr="00F059FF">
              <w:rPr>
                <w:b/>
                <w:bCs/>
                <w:i/>
                <w:iCs/>
                <w:highlight w:val="lightGray"/>
              </w:rPr>
              <w:t xml:space="preserve"> (as applicable)</w:t>
            </w:r>
            <w:r w:rsidRPr="00F059FF">
              <w:rPr>
                <w:b/>
                <w:bCs/>
                <w:i/>
                <w:iCs/>
                <w:highlight w:val="lightGray"/>
              </w:rPr>
              <w:t>.</w:t>
            </w:r>
            <w:r w:rsidRPr="008129EB">
              <w:t>]</w:t>
            </w:r>
          </w:p>
        </w:tc>
      </w:tr>
      <w:tr w:rsidR="001166D7" w:rsidRPr="008129EB" w14:paraId="7C2462A9" w14:textId="77777777" w:rsidTr="007B218D">
        <w:tc>
          <w:tcPr>
            <w:tcW w:w="541" w:type="dxa"/>
          </w:tcPr>
          <w:p w14:paraId="79236B3F" w14:textId="77777777" w:rsidR="00BB34E4" w:rsidRPr="008129EB" w:rsidRDefault="00BB34E4" w:rsidP="00467340">
            <w:pPr>
              <w:pStyle w:val="BodyText"/>
              <w:numPr>
                <w:ilvl w:val="0"/>
                <w:numId w:val="53"/>
              </w:numPr>
              <w:spacing w:before="120" w:after="120"/>
            </w:pPr>
            <w:bookmarkStart w:id="34" w:name="_Ref172454846"/>
          </w:p>
        </w:tc>
        <w:bookmarkEnd w:id="34"/>
        <w:tc>
          <w:tcPr>
            <w:tcW w:w="2664" w:type="dxa"/>
          </w:tcPr>
          <w:p w14:paraId="5ED65901" w14:textId="6CAC6A54" w:rsidR="00BB34E4" w:rsidRPr="008129EB" w:rsidRDefault="006C2545" w:rsidP="00306BCE">
            <w:pPr>
              <w:pStyle w:val="BodyText"/>
              <w:spacing w:before="120" w:after="120"/>
            </w:pPr>
            <w:r w:rsidRPr="00F059FF">
              <w:rPr>
                <w:bCs/>
              </w:rPr>
              <w:t>[</w:t>
            </w:r>
            <w:r w:rsidR="00BB34E4" w:rsidRPr="008129EB">
              <w:rPr>
                <w:bCs/>
              </w:rPr>
              <w:t xml:space="preserve">Associated </w:t>
            </w:r>
            <w:r w:rsidR="00EE6577" w:rsidRPr="00F059FF">
              <w:rPr>
                <w:bCs/>
              </w:rPr>
              <w:t xml:space="preserve">/ Existing </w:t>
            </w:r>
            <w:r w:rsidR="00BB34E4" w:rsidRPr="008129EB">
              <w:rPr>
                <w:bCs/>
              </w:rPr>
              <w:t>Project</w:t>
            </w:r>
            <w:r w:rsidR="00EE6577" w:rsidRPr="00F059FF">
              <w:rPr>
                <w:bCs/>
              </w:rPr>
              <w:t>]</w:t>
            </w:r>
          </w:p>
        </w:tc>
        <w:tc>
          <w:tcPr>
            <w:tcW w:w="5862" w:type="dxa"/>
          </w:tcPr>
          <w:p w14:paraId="66761CD4" w14:textId="2774708C" w:rsidR="007E7A89" w:rsidRPr="008129EB" w:rsidRDefault="007E7A89" w:rsidP="00306BCE">
            <w:pPr>
              <w:pStyle w:val="BodyText"/>
              <w:spacing w:before="120" w:after="120"/>
            </w:pPr>
            <w:r w:rsidRPr="008129EB">
              <w:t>The ‘</w:t>
            </w:r>
            <w:r w:rsidRPr="008129EB">
              <w:rPr>
                <w:i/>
                <w:iCs/>
              </w:rPr>
              <w:t>[</w:t>
            </w:r>
            <w:r w:rsidRPr="00F059FF">
              <w:rPr>
                <w:i/>
                <w:iCs/>
                <w:highlight w:val="yellow"/>
              </w:rPr>
              <w:t>insert project name</w:t>
            </w:r>
            <w:r w:rsidRPr="008129EB">
              <w:rPr>
                <w:i/>
                <w:iCs/>
              </w:rPr>
              <w:t>]</w:t>
            </w:r>
            <w:r w:rsidRPr="008129EB">
              <w:t xml:space="preserve">’, which </w:t>
            </w:r>
            <w:r w:rsidR="006F59FA" w:rsidRPr="008129EB">
              <w:t>[</w:t>
            </w:r>
            <w:r w:rsidRPr="008129EB">
              <w:t>will be</w:t>
            </w:r>
            <w:r w:rsidR="006F59FA" w:rsidRPr="008129EB">
              <w:t>] [is]</w:t>
            </w:r>
            <w:r w:rsidRPr="008129EB">
              <w:t xml:space="preserve"> a [</w:t>
            </w:r>
            <w:r w:rsidRPr="00F059FF">
              <w:rPr>
                <w:highlight w:val="yellow"/>
              </w:rPr>
              <w:t>insert resource type e.g. wind farm</w:t>
            </w:r>
            <w:r w:rsidRPr="008129EB">
              <w:t>] that is co-located with the Project and</w:t>
            </w:r>
            <w:r w:rsidR="00F66A8B" w:rsidRPr="008129EB">
              <w:t xml:space="preserve"> with an export capacity</w:t>
            </w:r>
            <w:r w:rsidR="006207C8" w:rsidRPr="00F059FF">
              <w:t>[, import capacity, and energy storage capacity]</w:t>
            </w:r>
            <w:r w:rsidR="00F66A8B" w:rsidRPr="008129EB">
              <w:t xml:space="preserve"> that is within the Accepted Capacity Tolera</w:t>
            </w:r>
            <w:r w:rsidR="00047951" w:rsidRPr="008129EB">
              <w:t xml:space="preserve">nce, </w:t>
            </w:r>
            <w:r w:rsidR="00F66A8B" w:rsidRPr="008129EB">
              <w:t xml:space="preserve">but </w:t>
            </w:r>
            <w:r w:rsidR="009E602D" w:rsidRPr="008129EB">
              <w:t xml:space="preserve">that, </w:t>
            </w:r>
            <w:r w:rsidR="00F66A8B" w:rsidRPr="008129EB">
              <w:t>for the purposes of this agreement, excludes the Project and the Shared Infrastructure.</w:t>
            </w:r>
            <w:r w:rsidR="006F59FA" w:rsidRPr="008129EB">
              <w:t xml:space="preserve"> [</w:t>
            </w:r>
            <w:r w:rsidR="006F59FA" w:rsidRPr="00F059FF">
              <w:rPr>
                <w:b/>
                <w:bCs/>
                <w:i/>
                <w:iCs/>
                <w:highlight w:val="lightGray"/>
              </w:rPr>
              <w:t xml:space="preserve">Note: </w:t>
            </w:r>
            <w:r w:rsidR="006207C8" w:rsidRPr="00F059FF">
              <w:rPr>
                <w:b/>
                <w:bCs/>
                <w:i/>
                <w:iCs/>
                <w:highlight w:val="lightGray"/>
              </w:rPr>
              <w:t xml:space="preserve">‘will be’ or ‘is’ </w:t>
            </w:r>
            <w:r w:rsidR="006F59FA" w:rsidRPr="00F059FF">
              <w:rPr>
                <w:b/>
                <w:bCs/>
                <w:i/>
                <w:iCs/>
                <w:highlight w:val="lightGray"/>
              </w:rPr>
              <w:t xml:space="preserve">to be selected based on whether the Associated Project </w:t>
            </w:r>
            <w:r w:rsidR="006207C8" w:rsidRPr="00F059FF">
              <w:rPr>
                <w:b/>
                <w:bCs/>
                <w:i/>
                <w:iCs/>
                <w:highlight w:val="lightGray"/>
              </w:rPr>
              <w:t xml:space="preserve">(if applicable) </w:t>
            </w:r>
            <w:r w:rsidR="006F59FA" w:rsidRPr="00F059FF">
              <w:rPr>
                <w:b/>
                <w:bCs/>
                <w:i/>
                <w:iCs/>
                <w:highlight w:val="lightGray"/>
              </w:rPr>
              <w:t>is existing or to be developed together with the Project.</w:t>
            </w:r>
            <w:r w:rsidR="003E06D4" w:rsidRPr="00F059FF">
              <w:rPr>
                <w:b/>
                <w:bCs/>
                <w:i/>
                <w:iCs/>
                <w:highlight w:val="lightGray"/>
              </w:rPr>
              <w:t xml:space="preserve"> If the agreement is for a Staged Project,</w:t>
            </w:r>
            <w:r w:rsidR="00F90672" w:rsidRPr="00F059FF">
              <w:rPr>
                <w:b/>
                <w:bCs/>
                <w:i/>
                <w:iCs/>
                <w:highlight w:val="lightGray"/>
              </w:rPr>
              <w:t xml:space="preserve"> the word</w:t>
            </w:r>
            <w:r w:rsidR="003E06D4" w:rsidRPr="00F059FF">
              <w:rPr>
                <w:b/>
                <w:bCs/>
                <w:i/>
                <w:iCs/>
                <w:highlight w:val="lightGray"/>
              </w:rPr>
              <w:t xml:space="preserve"> ‘is’ is to be selected.</w:t>
            </w:r>
            <w:r w:rsidR="006F59FA" w:rsidRPr="008129EB">
              <w:t>]</w:t>
            </w:r>
          </w:p>
          <w:p w14:paraId="602164C9" w14:textId="592A856A" w:rsidR="00732B6F" w:rsidRPr="008129EB" w:rsidRDefault="00732B6F" w:rsidP="00306BCE">
            <w:pPr>
              <w:pStyle w:val="BodyText"/>
              <w:spacing w:before="120" w:after="120"/>
            </w:pPr>
            <w:r w:rsidRPr="008129EB">
              <w:t>[</w:t>
            </w:r>
            <w:r w:rsidRPr="00F059FF">
              <w:rPr>
                <w:b/>
                <w:bCs/>
                <w:i/>
                <w:iCs/>
                <w:highlight w:val="lightGray"/>
              </w:rPr>
              <w:t>Note: If the agreement is not for a Hybrid Project</w:t>
            </w:r>
            <w:r w:rsidR="008F60EC" w:rsidRPr="00F059FF">
              <w:rPr>
                <w:b/>
                <w:bCs/>
                <w:i/>
                <w:iCs/>
                <w:highlight w:val="lightGray"/>
              </w:rPr>
              <w:t xml:space="preserve"> or a Staged Project</w:t>
            </w:r>
            <w:r w:rsidRPr="00F059FF">
              <w:rPr>
                <w:b/>
                <w:bCs/>
                <w:i/>
                <w:iCs/>
                <w:highlight w:val="lightGray"/>
              </w:rPr>
              <w:t>, this Item should be replaced with ‘Not used’.</w:t>
            </w:r>
            <w:r w:rsidRPr="008129EB">
              <w:t>]</w:t>
            </w:r>
          </w:p>
        </w:tc>
      </w:tr>
      <w:tr w:rsidR="00563432" w:rsidRPr="008129EB" w14:paraId="35E56DA9" w14:textId="77777777" w:rsidTr="007B218D">
        <w:tc>
          <w:tcPr>
            <w:tcW w:w="541" w:type="dxa"/>
          </w:tcPr>
          <w:p w14:paraId="1C410832" w14:textId="77777777" w:rsidR="00563432" w:rsidRPr="008129EB" w:rsidRDefault="00563432" w:rsidP="00467340">
            <w:pPr>
              <w:pStyle w:val="BodyText"/>
              <w:numPr>
                <w:ilvl w:val="0"/>
                <w:numId w:val="53"/>
              </w:numPr>
              <w:spacing w:before="120" w:after="120"/>
            </w:pPr>
          </w:p>
        </w:tc>
        <w:tc>
          <w:tcPr>
            <w:tcW w:w="2664" w:type="dxa"/>
          </w:tcPr>
          <w:p w14:paraId="05E423E9" w14:textId="03284E8F" w:rsidR="00563432" w:rsidRPr="00F059FF" w:rsidRDefault="00563432" w:rsidP="00306BCE">
            <w:pPr>
              <w:pStyle w:val="BodyText"/>
              <w:spacing w:before="120" w:after="120"/>
              <w:rPr>
                <w:bCs/>
              </w:rPr>
            </w:pPr>
            <w:r w:rsidRPr="00F059FF">
              <w:rPr>
                <w:bCs/>
              </w:rPr>
              <w:t>Existing Project Commencement Date</w:t>
            </w:r>
          </w:p>
        </w:tc>
        <w:tc>
          <w:tcPr>
            <w:tcW w:w="5862" w:type="dxa"/>
          </w:tcPr>
          <w:p w14:paraId="0380D231" w14:textId="77777777" w:rsidR="00563432" w:rsidRPr="008129EB" w:rsidRDefault="00563432" w:rsidP="00306BCE">
            <w:pPr>
              <w:pStyle w:val="BodyText"/>
              <w:spacing w:before="120" w:after="120"/>
            </w:pPr>
            <w:r w:rsidRPr="008129EB">
              <w:t>[</w:t>
            </w:r>
            <w:r w:rsidRPr="00F059FF">
              <w:rPr>
                <w:highlight w:val="yellow"/>
              </w:rPr>
              <w:t>insert</w:t>
            </w:r>
            <w:r w:rsidRPr="008129EB">
              <w:t>].</w:t>
            </w:r>
          </w:p>
          <w:p w14:paraId="1C424889" w14:textId="25442039" w:rsidR="00CD2920" w:rsidRPr="008129EB" w:rsidRDefault="00CD2920" w:rsidP="00306BCE">
            <w:pPr>
              <w:pStyle w:val="BodyText"/>
              <w:spacing w:before="120" w:after="120"/>
            </w:pPr>
            <w:r w:rsidRPr="008129EB">
              <w:t>[</w:t>
            </w:r>
            <w:r w:rsidRPr="00F059FF">
              <w:rPr>
                <w:b/>
                <w:bCs/>
                <w:i/>
                <w:iCs/>
                <w:highlight w:val="lightGray"/>
              </w:rPr>
              <w:t xml:space="preserve">Note: the date on which the Existing Project reached </w:t>
            </w:r>
            <w:r w:rsidR="000D21AC">
              <w:rPr>
                <w:b/>
                <w:bCs/>
                <w:i/>
                <w:iCs/>
                <w:highlight w:val="lightGray"/>
              </w:rPr>
              <w:t xml:space="preserve">the </w:t>
            </w:r>
            <w:r w:rsidRPr="00F059FF">
              <w:rPr>
                <w:b/>
                <w:bCs/>
                <w:i/>
                <w:iCs/>
                <w:highlight w:val="lightGray"/>
              </w:rPr>
              <w:t xml:space="preserve">commercial operations </w:t>
            </w:r>
            <w:r w:rsidR="000D21AC">
              <w:rPr>
                <w:b/>
                <w:bCs/>
                <w:i/>
                <w:iCs/>
                <w:highlight w:val="lightGray"/>
              </w:rPr>
              <w:t xml:space="preserve">date </w:t>
            </w:r>
            <w:r w:rsidRPr="00F059FF">
              <w:rPr>
                <w:b/>
                <w:bCs/>
                <w:i/>
                <w:iCs/>
                <w:highlight w:val="lightGray"/>
              </w:rPr>
              <w:t xml:space="preserve">or, if the Existing Project has not yet reached </w:t>
            </w:r>
            <w:r w:rsidR="000D21AC">
              <w:rPr>
                <w:b/>
                <w:bCs/>
                <w:i/>
                <w:iCs/>
                <w:highlight w:val="lightGray"/>
              </w:rPr>
              <w:t xml:space="preserve">the </w:t>
            </w:r>
            <w:r w:rsidRPr="00F059FF">
              <w:rPr>
                <w:b/>
                <w:bCs/>
                <w:i/>
                <w:iCs/>
                <w:highlight w:val="lightGray"/>
              </w:rPr>
              <w:t xml:space="preserve">commercial operations </w:t>
            </w:r>
            <w:r w:rsidR="000D21AC">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sidR="000D21AC">
              <w:rPr>
                <w:b/>
                <w:bCs/>
                <w:i/>
                <w:iCs/>
                <w:highlight w:val="lightGray"/>
              </w:rPr>
              <w:t xml:space="preserve">the </w:t>
            </w:r>
            <w:r w:rsidRPr="00F059FF">
              <w:rPr>
                <w:b/>
                <w:bCs/>
                <w:i/>
                <w:iCs/>
                <w:highlight w:val="lightGray"/>
              </w:rPr>
              <w:t xml:space="preserve">commercial </w:t>
            </w:r>
            <w:r w:rsidRPr="000D21AC">
              <w:rPr>
                <w:b/>
                <w:bCs/>
                <w:i/>
                <w:iCs/>
                <w:highlight w:val="lightGray"/>
              </w:rPr>
              <w:t>operations</w:t>
            </w:r>
            <w:r w:rsidR="000D21AC" w:rsidRPr="000D21AC">
              <w:rPr>
                <w:b/>
                <w:bCs/>
                <w:i/>
                <w:iCs/>
                <w:highlight w:val="lightGray"/>
              </w:rPr>
              <w:t xml:space="preserve"> date</w:t>
            </w:r>
            <w:r w:rsidRPr="008129EB">
              <w:rPr>
                <w:b/>
                <w:bCs/>
                <w:i/>
                <w:iCs/>
              </w:rPr>
              <w:t>.</w:t>
            </w:r>
            <w:r w:rsidRPr="008129EB">
              <w:t>]</w:t>
            </w:r>
          </w:p>
        </w:tc>
      </w:tr>
      <w:tr w:rsidR="001166D7" w:rsidRPr="008129EB" w14:paraId="357ECC94" w14:textId="77777777" w:rsidTr="007B218D">
        <w:tc>
          <w:tcPr>
            <w:tcW w:w="541" w:type="dxa"/>
          </w:tcPr>
          <w:p w14:paraId="1AE9DFF6" w14:textId="77777777" w:rsidR="001D6EA9" w:rsidRPr="008129EB" w:rsidRDefault="001D6EA9" w:rsidP="00467340">
            <w:pPr>
              <w:pStyle w:val="BodyText"/>
              <w:numPr>
                <w:ilvl w:val="0"/>
                <w:numId w:val="53"/>
              </w:numPr>
              <w:spacing w:before="120" w:after="120"/>
            </w:pPr>
            <w:bookmarkStart w:id="35" w:name="_Ref172454872"/>
          </w:p>
        </w:tc>
        <w:bookmarkEnd w:id="35"/>
        <w:tc>
          <w:tcPr>
            <w:tcW w:w="2664" w:type="dxa"/>
          </w:tcPr>
          <w:p w14:paraId="1941AFDE" w14:textId="390E76B0" w:rsidR="001D6EA9" w:rsidRPr="008129EB" w:rsidRDefault="008F60EC" w:rsidP="00306BCE">
            <w:pPr>
              <w:pStyle w:val="BodyText"/>
              <w:spacing w:before="120" w:after="120"/>
            </w:pPr>
            <w:r w:rsidRPr="00F059FF">
              <w:t>[</w:t>
            </w:r>
            <w:r w:rsidR="002305FC" w:rsidRPr="008129EB">
              <w:t xml:space="preserve">AP </w:t>
            </w:r>
            <w:r w:rsidRPr="0011424A">
              <w:t>Export</w:t>
            </w:r>
            <w:r w:rsidRPr="008129EB">
              <w:t xml:space="preserve"> </w:t>
            </w:r>
            <w:r w:rsidR="001D6EA9" w:rsidRPr="008129EB">
              <w:t>Capacity</w:t>
            </w:r>
            <w:r w:rsidRPr="008129EB">
              <w:t xml:space="preserve"> </w:t>
            </w:r>
            <w:r w:rsidRPr="00F059FF">
              <w:t>/ EP Export Capacity]</w:t>
            </w:r>
          </w:p>
        </w:tc>
        <w:tc>
          <w:tcPr>
            <w:tcW w:w="5862" w:type="dxa"/>
          </w:tcPr>
          <w:p w14:paraId="30B6630B" w14:textId="7CFFA17E" w:rsidR="001D6EA9" w:rsidRPr="008129EB" w:rsidRDefault="001D6EA9" w:rsidP="00306BCE">
            <w:pPr>
              <w:pStyle w:val="Heading8"/>
              <w:numPr>
                <w:ilvl w:val="0"/>
                <w:numId w:val="0"/>
              </w:numPr>
              <w:spacing w:before="120" w:after="120"/>
              <w:ind w:left="28"/>
            </w:pPr>
            <w:r w:rsidRPr="008129EB">
              <w:t>[</w:t>
            </w:r>
            <w:r w:rsidRPr="00F059FF">
              <w:rPr>
                <w:highlight w:val="yellow"/>
              </w:rPr>
              <w:t>insert</w:t>
            </w:r>
            <w:r w:rsidRPr="008129EB">
              <w:t xml:space="preserve">] MW (being the export capacity of the </w:t>
            </w:r>
            <w:r w:rsidR="008E7608" w:rsidRPr="00F059FF">
              <w:t>[</w:t>
            </w:r>
            <w:r w:rsidRPr="008129EB">
              <w:t xml:space="preserve">Associated </w:t>
            </w:r>
            <w:r w:rsidR="00EE6577" w:rsidRPr="00F059FF">
              <w:rPr>
                <w:bCs/>
              </w:rPr>
              <w:t xml:space="preserve">/ Existing </w:t>
            </w:r>
            <w:r w:rsidRPr="008129EB">
              <w:t>Project</w:t>
            </w:r>
            <w:r w:rsidR="00EE6577" w:rsidRPr="00F059FF">
              <w:t>]</w:t>
            </w:r>
            <w:r w:rsidRPr="008129EB">
              <w:t xml:space="preserve"> as measured at the Connection Point in AC)</w:t>
            </w:r>
            <w:r w:rsidR="00DF2EAB" w:rsidRPr="008129EB">
              <w:t>.</w:t>
            </w:r>
          </w:p>
          <w:p w14:paraId="051014FC" w14:textId="0DA9F100" w:rsidR="008F60EC" w:rsidRPr="008129EB" w:rsidRDefault="008F60EC" w:rsidP="00306BCE">
            <w:pPr>
              <w:pStyle w:val="Heading8"/>
              <w:numPr>
                <w:ilvl w:val="0"/>
                <w:numId w:val="0"/>
              </w:numPr>
              <w:spacing w:before="120" w:after="120"/>
              <w:ind w:left="28"/>
            </w:pPr>
            <w:r w:rsidRPr="00F059FF">
              <w:t>[</w:t>
            </w:r>
            <w:r w:rsidRPr="00F059FF">
              <w:rPr>
                <w:b/>
                <w:bCs/>
                <w:i/>
                <w:iCs/>
                <w:highlight w:val="lightGray"/>
              </w:rPr>
              <w:t>Note: Associated Project or Existing Project wording is to be included for all Hybrid Projects and Staged Projects (as applicable).</w:t>
            </w:r>
            <w:r w:rsidRPr="00F059FF">
              <w:t>]</w:t>
            </w:r>
            <w:r w:rsidRPr="008129EB">
              <w:t xml:space="preserve"> </w:t>
            </w:r>
          </w:p>
          <w:p w14:paraId="0804A6C7" w14:textId="4C1CB9C8" w:rsidR="00732B6F" w:rsidRPr="008129EB" w:rsidRDefault="00732B6F" w:rsidP="00306BCE">
            <w:pPr>
              <w:pStyle w:val="Heading8"/>
              <w:numPr>
                <w:ilvl w:val="0"/>
                <w:numId w:val="0"/>
              </w:numPr>
              <w:spacing w:before="120" w:after="120"/>
              <w:ind w:left="28"/>
            </w:pPr>
            <w:r w:rsidRPr="008129EB">
              <w:t>[</w:t>
            </w:r>
            <w:r w:rsidRPr="00F059FF">
              <w:rPr>
                <w:b/>
                <w:bCs/>
                <w:i/>
                <w:iCs/>
                <w:highlight w:val="lightGray"/>
              </w:rPr>
              <w:t>Note: If the agreement is not for a Hybrid Project</w:t>
            </w:r>
            <w:r w:rsidR="008F60EC" w:rsidRPr="00F059FF">
              <w:rPr>
                <w:b/>
                <w:bCs/>
                <w:i/>
                <w:iCs/>
                <w:highlight w:val="lightGray"/>
              </w:rPr>
              <w:t xml:space="preserve"> or a Staged Project</w:t>
            </w:r>
            <w:r w:rsidRPr="00F059FF">
              <w:rPr>
                <w:b/>
                <w:bCs/>
                <w:i/>
                <w:iCs/>
                <w:highlight w:val="lightGray"/>
              </w:rPr>
              <w:t>, this Item should be replaced with ‘Not used’.</w:t>
            </w:r>
            <w:r w:rsidRPr="008129EB">
              <w:t>]</w:t>
            </w:r>
          </w:p>
        </w:tc>
      </w:tr>
      <w:tr w:rsidR="005318AA" w:rsidRPr="008129EB" w14:paraId="146CE21D" w14:textId="77777777" w:rsidTr="007B218D">
        <w:tc>
          <w:tcPr>
            <w:tcW w:w="541" w:type="dxa"/>
          </w:tcPr>
          <w:p w14:paraId="3131CC29" w14:textId="77777777" w:rsidR="005318AA" w:rsidRPr="008129EB" w:rsidRDefault="005318AA" w:rsidP="00467340">
            <w:pPr>
              <w:pStyle w:val="BodyText"/>
              <w:numPr>
                <w:ilvl w:val="0"/>
                <w:numId w:val="53"/>
              </w:numPr>
              <w:spacing w:before="120" w:after="120"/>
            </w:pPr>
            <w:bookmarkStart w:id="36" w:name="_Ref193209032"/>
          </w:p>
        </w:tc>
        <w:bookmarkEnd w:id="36"/>
        <w:tc>
          <w:tcPr>
            <w:tcW w:w="2664" w:type="dxa"/>
          </w:tcPr>
          <w:p w14:paraId="5E721DBB" w14:textId="186733CF" w:rsidR="005318AA" w:rsidRPr="001B4646" w:rsidRDefault="005318AA" w:rsidP="00306BCE">
            <w:pPr>
              <w:pStyle w:val="BodyText"/>
              <w:spacing w:before="120" w:after="120"/>
            </w:pPr>
            <w:r w:rsidRPr="001B4646">
              <w:t>EP Storage Capacity</w:t>
            </w:r>
          </w:p>
        </w:tc>
        <w:tc>
          <w:tcPr>
            <w:tcW w:w="5862" w:type="dxa"/>
          </w:tcPr>
          <w:p w14:paraId="1B49CB42" w14:textId="46E80C79" w:rsidR="005318AA" w:rsidRPr="001B4646" w:rsidRDefault="00EE1DE6" w:rsidP="005318AA">
            <w:pPr>
              <w:pStyle w:val="Heading8"/>
              <w:numPr>
                <w:ilvl w:val="0"/>
                <w:numId w:val="0"/>
              </w:numPr>
              <w:spacing w:before="120" w:after="120"/>
              <w:ind w:left="28"/>
            </w:pPr>
            <w:r w:rsidRPr="001B4646">
              <w:rPr>
                <w:b/>
                <w:bCs/>
              </w:rPr>
              <w:t xml:space="preserve">EP </w:t>
            </w:r>
            <w:r w:rsidR="005318AA" w:rsidRPr="001B4646">
              <w:rPr>
                <w:b/>
                <w:bCs/>
              </w:rPr>
              <w:t>Storage Capacity</w:t>
            </w:r>
            <w:r w:rsidR="005318AA" w:rsidRPr="001B4646">
              <w:t xml:space="preserve"> means the storage capacity of the Existing Project for each Support Year and for each Operations Year as follows: </w:t>
            </w:r>
          </w:p>
          <w:p w14:paraId="79076416" w14:textId="77777777" w:rsidR="005318AA" w:rsidRPr="001B4646" w:rsidRDefault="005318AA" w:rsidP="005318AA">
            <w:pPr>
              <w:pStyle w:val="Heading8"/>
              <w:numPr>
                <w:ilvl w:val="0"/>
                <w:numId w:val="0"/>
              </w:numPr>
              <w:spacing w:before="120" w:after="120"/>
              <w:ind w:left="28"/>
              <w:rPr>
                <w:u w:val="single"/>
              </w:rPr>
            </w:pPr>
            <w:r w:rsidRPr="001B4646">
              <w:rPr>
                <w:u w:val="single"/>
              </w:rPr>
              <w:t>Operations Years</w:t>
            </w:r>
          </w:p>
          <w:p w14:paraId="2B979A47" w14:textId="77777777" w:rsidR="005318AA" w:rsidRPr="001B4646" w:rsidRDefault="005318AA" w:rsidP="005318AA">
            <w:pPr>
              <w:pStyle w:val="BodyText"/>
              <w:numPr>
                <w:ilvl w:val="0"/>
                <w:numId w:val="235"/>
              </w:numPr>
              <w:tabs>
                <w:tab w:val="left" w:pos="3908"/>
              </w:tabs>
              <w:spacing w:before="120" w:after="120"/>
            </w:pPr>
            <w:r w:rsidRPr="001B4646">
              <w:t>for the first Operations Year</w:t>
            </w:r>
            <w:r w:rsidRPr="001B4646">
              <w:tab/>
              <w:t>[insert] MWh;</w:t>
            </w:r>
          </w:p>
          <w:p w14:paraId="72065A0D" w14:textId="77777777" w:rsidR="005318AA" w:rsidRPr="001B4646" w:rsidRDefault="005318AA" w:rsidP="005318AA">
            <w:pPr>
              <w:pStyle w:val="BodyText"/>
              <w:numPr>
                <w:ilvl w:val="0"/>
                <w:numId w:val="235"/>
              </w:numPr>
              <w:tabs>
                <w:tab w:val="left" w:pos="3908"/>
              </w:tabs>
              <w:spacing w:before="120" w:after="120"/>
            </w:pPr>
            <w:r w:rsidRPr="001B4646">
              <w:t>for the second Operations Year</w:t>
            </w:r>
            <w:r w:rsidRPr="001B4646">
              <w:tab/>
              <w:t>[insert] MWh;</w:t>
            </w:r>
            <w:r w:rsidRPr="001B4646">
              <w:tab/>
            </w:r>
          </w:p>
          <w:p w14:paraId="78B990C4" w14:textId="77777777" w:rsidR="005318AA" w:rsidRPr="001B4646" w:rsidRDefault="005318AA" w:rsidP="005318AA">
            <w:pPr>
              <w:pStyle w:val="BodyText"/>
              <w:numPr>
                <w:ilvl w:val="0"/>
                <w:numId w:val="235"/>
              </w:numPr>
              <w:tabs>
                <w:tab w:val="left" w:pos="3908"/>
              </w:tabs>
              <w:spacing w:before="120" w:after="120"/>
            </w:pPr>
            <w:r w:rsidRPr="001B4646">
              <w:t>for the third Operations Year</w:t>
            </w:r>
            <w:r w:rsidRPr="001B4646">
              <w:tab/>
              <w:t>[insert] MWh; and</w:t>
            </w:r>
          </w:p>
          <w:p w14:paraId="01F3ACB6" w14:textId="77777777" w:rsidR="005318AA" w:rsidRPr="001B4646" w:rsidRDefault="005318AA" w:rsidP="005318AA">
            <w:pPr>
              <w:pStyle w:val="BodyText"/>
              <w:numPr>
                <w:ilvl w:val="0"/>
                <w:numId w:val="235"/>
              </w:numPr>
              <w:tabs>
                <w:tab w:val="left" w:pos="3908"/>
              </w:tabs>
              <w:spacing w:before="120" w:after="120"/>
            </w:pPr>
            <w:r w:rsidRPr="001B4646">
              <w:t>[insert additional rows to reflect the duration of the Operations Period]</w:t>
            </w:r>
          </w:p>
          <w:p w14:paraId="0F605059" w14:textId="6B1DA2D2" w:rsidR="005318AA" w:rsidRPr="001B4646" w:rsidRDefault="005318AA" w:rsidP="005318AA">
            <w:pPr>
              <w:pStyle w:val="BodyText"/>
              <w:tabs>
                <w:tab w:val="left" w:pos="3908"/>
              </w:tabs>
              <w:spacing w:before="120" w:after="120"/>
              <w:rPr>
                <w:b/>
                <w:bCs/>
                <w:i/>
                <w:iCs/>
              </w:rPr>
            </w:pPr>
            <w:r w:rsidRPr="001B4646">
              <w:t>[</w:t>
            </w:r>
            <w:r w:rsidRPr="001B4646">
              <w:rPr>
                <w:b/>
                <w:bCs/>
                <w:i/>
                <w:iCs/>
                <w:highlight w:val="lightGray"/>
              </w:rPr>
              <w:t xml:space="preserve">Note: the value provided by Project Operator for the first Operations Year in this </w:t>
            </w:r>
            <w:r w:rsidR="00A82379" w:rsidRPr="001B4646">
              <w:rPr>
                <w:b/>
                <w:bCs/>
                <w:i/>
                <w:iCs/>
                <w:highlight w:val="lightGray"/>
              </w:rPr>
              <w:t>I</w:t>
            </w:r>
            <w:r w:rsidRPr="001B4646">
              <w:rPr>
                <w:b/>
                <w:bCs/>
                <w:i/>
                <w:iCs/>
                <w:highlight w:val="lightGray"/>
              </w:rPr>
              <w:t xml:space="preserve">tem </w:t>
            </w:r>
            <w:r w:rsidRPr="001B4646">
              <w:rPr>
                <w:b/>
                <w:bCs/>
                <w:i/>
                <w:iCs/>
                <w:highlight w:val="lightGray"/>
              </w:rPr>
              <w:fldChar w:fldCharType="begin"/>
            </w:r>
            <w:r w:rsidRPr="001B4646">
              <w:rPr>
                <w:b/>
                <w:bCs/>
                <w:i/>
                <w:iCs/>
                <w:highlight w:val="lightGray"/>
              </w:rPr>
              <w:instrText xml:space="preserve"> REF _Ref193209032 \r \h </w:instrText>
            </w:r>
            <w:r w:rsidR="008129EB" w:rsidRPr="001B4646">
              <w:rPr>
                <w:b/>
                <w:bCs/>
                <w:i/>
                <w:iCs/>
                <w:highlight w:val="lightGray"/>
              </w:rPr>
              <w:instrText xml:space="preserve"> \* MERGEFORMAT </w:instrText>
            </w:r>
            <w:r w:rsidRPr="001B4646">
              <w:rPr>
                <w:b/>
                <w:bCs/>
                <w:i/>
                <w:iCs/>
                <w:highlight w:val="lightGray"/>
              </w:rPr>
            </w:r>
            <w:r w:rsidRPr="001B4646">
              <w:rPr>
                <w:b/>
                <w:bCs/>
                <w:i/>
                <w:iCs/>
                <w:highlight w:val="lightGray"/>
              </w:rPr>
              <w:fldChar w:fldCharType="separate"/>
            </w:r>
            <w:r w:rsidR="00023F16">
              <w:rPr>
                <w:b/>
                <w:bCs/>
                <w:i/>
                <w:iCs/>
                <w:highlight w:val="lightGray"/>
              </w:rPr>
              <w:t>11</w:t>
            </w:r>
            <w:r w:rsidRPr="001B4646">
              <w:rPr>
                <w:b/>
                <w:bCs/>
                <w:i/>
                <w:iCs/>
                <w:highlight w:val="lightGray"/>
              </w:rPr>
              <w:fldChar w:fldCharType="end"/>
            </w:r>
            <w:r w:rsidRPr="001B4646">
              <w:rPr>
                <w:b/>
                <w:bCs/>
                <w:i/>
                <w:iCs/>
                <w:highlight w:val="lightGray"/>
              </w:rPr>
              <w:t xml:space="preserve"> refers to the first Operations Year arising under this agreement. For example, if the Existing Project has been in operation for </w:t>
            </w:r>
            <w:r w:rsidR="00A82379" w:rsidRPr="001B4646">
              <w:rPr>
                <w:b/>
                <w:bCs/>
                <w:i/>
                <w:iCs/>
                <w:highlight w:val="lightGray"/>
              </w:rPr>
              <w:t>seven (</w:t>
            </w:r>
            <w:r w:rsidRPr="001B4646">
              <w:rPr>
                <w:b/>
                <w:bCs/>
                <w:i/>
                <w:iCs/>
                <w:highlight w:val="lightGray"/>
              </w:rPr>
              <w:t>7</w:t>
            </w:r>
            <w:r w:rsidR="00A82379" w:rsidRPr="001B4646">
              <w:rPr>
                <w:b/>
                <w:bCs/>
                <w:i/>
                <w:iCs/>
                <w:highlight w:val="lightGray"/>
              </w:rPr>
              <w:t>)</w:t>
            </w:r>
            <w:r w:rsidRPr="001B4646">
              <w:rPr>
                <w:b/>
                <w:bCs/>
                <w:i/>
                <w:iCs/>
                <w:highlight w:val="lightGray"/>
              </w:rPr>
              <w:t xml:space="preserve"> years before the Signing Date of this agreement, the first Operations Year for this </w:t>
            </w:r>
            <w:r w:rsidR="00A82379" w:rsidRPr="001B4646">
              <w:rPr>
                <w:b/>
                <w:bCs/>
                <w:i/>
                <w:iCs/>
                <w:highlight w:val="lightGray"/>
              </w:rPr>
              <w:t>I</w:t>
            </w:r>
            <w:r w:rsidRPr="001B4646">
              <w:rPr>
                <w:b/>
                <w:bCs/>
                <w:i/>
                <w:iCs/>
                <w:highlight w:val="lightGray"/>
              </w:rPr>
              <w:t xml:space="preserve">tem </w:t>
            </w:r>
            <w:r w:rsidRPr="001B4646">
              <w:rPr>
                <w:b/>
                <w:bCs/>
                <w:i/>
                <w:iCs/>
                <w:highlight w:val="lightGray"/>
              </w:rPr>
              <w:fldChar w:fldCharType="begin"/>
            </w:r>
            <w:r w:rsidRPr="001B4646">
              <w:rPr>
                <w:b/>
                <w:bCs/>
                <w:i/>
                <w:iCs/>
                <w:highlight w:val="lightGray"/>
              </w:rPr>
              <w:instrText xml:space="preserve"> REF _Ref193209032 \r \h </w:instrText>
            </w:r>
            <w:r w:rsidR="008129EB" w:rsidRPr="001B4646">
              <w:rPr>
                <w:b/>
                <w:bCs/>
                <w:i/>
                <w:iCs/>
                <w:highlight w:val="lightGray"/>
              </w:rPr>
              <w:instrText xml:space="preserve"> \* MERGEFORMAT </w:instrText>
            </w:r>
            <w:r w:rsidRPr="001B4646">
              <w:rPr>
                <w:b/>
                <w:bCs/>
                <w:i/>
                <w:iCs/>
                <w:highlight w:val="lightGray"/>
              </w:rPr>
            </w:r>
            <w:r w:rsidRPr="001B4646">
              <w:rPr>
                <w:b/>
                <w:bCs/>
                <w:i/>
                <w:iCs/>
                <w:highlight w:val="lightGray"/>
              </w:rPr>
              <w:fldChar w:fldCharType="separate"/>
            </w:r>
            <w:r w:rsidR="00023F16">
              <w:rPr>
                <w:b/>
                <w:bCs/>
                <w:i/>
                <w:iCs/>
                <w:highlight w:val="lightGray"/>
              </w:rPr>
              <w:t>11</w:t>
            </w:r>
            <w:r w:rsidRPr="001B4646">
              <w:rPr>
                <w:b/>
                <w:bCs/>
                <w:i/>
                <w:iCs/>
                <w:highlight w:val="lightGray"/>
              </w:rPr>
              <w:fldChar w:fldCharType="end"/>
            </w:r>
            <w:r w:rsidRPr="001B4646">
              <w:rPr>
                <w:b/>
                <w:bCs/>
                <w:i/>
                <w:iCs/>
                <w:highlight w:val="lightGray"/>
              </w:rPr>
              <w:t xml:space="preserve"> would be the eighth operating year of the Existing Project</w:t>
            </w:r>
            <w:r w:rsidRPr="001B4646">
              <w:rPr>
                <w:b/>
                <w:bCs/>
                <w:highlight w:val="lightGray"/>
              </w:rPr>
              <w:t>.</w:t>
            </w:r>
            <w:r w:rsidRPr="001B4646">
              <w:rPr>
                <w:b/>
                <w:bCs/>
              </w:rPr>
              <w:t>]</w:t>
            </w:r>
          </w:p>
          <w:p w14:paraId="5AEB6ACB" w14:textId="5EB5EABF" w:rsidR="005318AA" w:rsidRPr="008129EB" w:rsidRDefault="005318AA" w:rsidP="005318AA">
            <w:pPr>
              <w:pStyle w:val="BodyText"/>
              <w:tabs>
                <w:tab w:val="left" w:pos="3908"/>
              </w:tabs>
              <w:spacing w:before="120" w:after="120"/>
            </w:pPr>
            <w:r w:rsidRPr="001B4646">
              <w:t>[</w:t>
            </w:r>
            <w:r w:rsidRPr="001B4646">
              <w:rPr>
                <w:b/>
                <w:bCs/>
                <w:i/>
                <w:iCs/>
                <w:highlight w:val="lightGray"/>
              </w:rPr>
              <w:t>Note: If the agreement is not for a Staged Project, this Item should be replaced with ‘Not used’.</w:t>
            </w:r>
            <w:r w:rsidRPr="001B4646">
              <w:t>]</w:t>
            </w:r>
          </w:p>
        </w:tc>
      </w:tr>
      <w:tr w:rsidR="001166D7" w:rsidRPr="008129EB" w14:paraId="55D7975E" w14:textId="77777777" w:rsidTr="007B218D">
        <w:tc>
          <w:tcPr>
            <w:tcW w:w="541" w:type="dxa"/>
          </w:tcPr>
          <w:p w14:paraId="5C7B0AA7" w14:textId="77777777" w:rsidR="00BB34E4" w:rsidRPr="008129EB" w:rsidRDefault="00BB34E4" w:rsidP="00467340">
            <w:pPr>
              <w:pStyle w:val="BodyText"/>
              <w:numPr>
                <w:ilvl w:val="0"/>
                <w:numId w:val="53"/>
              </w:numPr>
              <w:spacing w:before="120" w:after="120"/>
            </w:pPr>
            <w:bookmarkStart w:id="37" w:name="_Ref172454895"/>
          </w:p>
        </w:tc>
        <w:bookmarkEnd w:id="37"/>
        <w:tc>
          <w:tcPr>
            <w:tcW w:w="2664" w:type="dxa"/>
          </w:tcPr>
          <w:p w14:paraId="77548E0B" w14:textId="77344E03" w:rsidR="00BB34E4" w:rsidRPr="008129EB" w:rsidRDefault="004D16BF" w:rsidP="00306BCE">
            <w:pPr>
              <w:pStyle w:val="BodyText"/>
              <w:spacing w:before="120" w:after="120"/>
            </w:pPr>
            <w:r w:rsidRPr="008129EB">
              <w:t>Accepted Capacity Tolerance</w:t>
            </w:r>
          </w:p>
        </w:tc>
        <w:tc>
          <w:tcPr>
            <w:tcW w:w="5862" w:type="dxa"/>
          </w:tcPr>
          <w:p w14:paraId="67429E30" w14:textId="7AEC10E1" w:rsidR="00BB34E4" w:rsidRPr="008129EB" w:rsidRDefault="004D16BF" w:rsidP="00131021">
            <w:pPr>
              <w:pStyle w:val="BodyText"/>
              <w:spacing w:before="120" w:after="120"/>
            </w:pPr>
            <w:r w:rsidRPr="008129EB">
              <w:t xml:space="preserve">An export capacity that is equal to or exceeding 95%, but not exceeding 100%, of the </w:t>
            </w:r>
            <w:r w:rsidR="0066138E" w:rsidRPr="008129EB">
              <w:t>[</w:t>
            </w:r>
            <w:r w:rsidR="002305FC" w:rsidRPr="008129EB">
              <w:t xml:space="preserve">AP </w:t>
            </w:r>
            <w:r w:rsidR="008F60EC" w:rsidRPr="0011424A">
              <w:t>Export</w:t>
            </w:r>
            <w:r w:rsidR="008F60EC" w:rsidRPr="008129EB">
              <w:t xml:space="preserve"> </w:t>
            </w:r>
            <w:r w:rsidRPr="008129EB">
              <w:t>Capacity</w:t>
            </w:r>
            <w:r w:rsidR="0066138E" w:rsidRPr="008129EB">
              <w:t xml:space="preserve"> </w:t>
            </w:r>
            <w:r w:rsidR="0066138E" w:rsidRPr="0011424A">
              <w:t>/ EP Export Capacity]</w:t>
            </w:r>
            <w:r w:rsidRPr="008129EB">
              <w:t>.</w:t>
            </w:r>
          </w:p>
          <w:p w14:paraId="2AE2B21C" w14:textId="545B1902" w:rsidR="00732B6F" w:rsidRPr="008129EB" w:rsidRDefault="00732B6F" w:rsidP="00131021">
            <w:pPr>
              <w:pStyle w:val="BodyText"/>
              <w:spacing w:before="120" w:after="120"/>
            </w:pPr>
            <w:r w:rsidRPr="008129EB">
              <w:t>[</w:t>
            </w:r>
            <w:r w:rsidRPr="001B4646">
              <w:rPr>
                <w:b/>
                <w:bCs/>
                <w:i/>
                <w:iCs/>
                <w:highlight w:val="lightGray"/>
              </w:rPr>
              <w:t>Note: If the agreement is not for a Hybrid Project</w:t>
            </w:r>
            <w:r w:rsidR="008F60EC" w:rsidRPr="001B4646">
              <w:rPr>
                <w:b/>
                <w:bCs/>
                <w:i/>
                <w:iCs/>
                <w:highlight w:val="lightGray"/>
              </w:rPr>
              <w:t xml:space="preserve"> </w:t>
            </w:r>
            <w:r w:rsidR="008F60EC" w:rsidRPr="004C1928">
              <w:rPr>
                <w:b/>
                <w:bCs/>
                <w:i/>
                <w:iCs/>
                <w:highlight w:val="lightGray"/>
              </w:rPr>
              <w:t>or a Staged Project</w:t>
            </w:r>
            <w:r w:rsidRPr="004C1928">
              <w:rPr>
                <w:b/>
                <w:bCs/>
                <w:i/>
                <w:iCs/>
                <w:highlight w:val="lightGray"/>
              </w:rPr>
              <w:t>,</w:t>
            </w:r>
            <w:r w:rsidRPr="000B7D77">
              <w:rPr>
                <w:b/>
                <w:bCs/>
                <w:i/>
                <w:iCs/>
                <w:highlight w:val="lightGray"/>
              </w:rPr>
              <w:t xml:space="preserve"> this Item should be replaced with ‘Not used’.</w:t>
            </w:r>
            <w:r w:rsidRPr="008129EB">
              <w:t>]</w:t>
            </w:r>
          </w:p>
        </w:tc>
      </w:tr>
      <w:tr w:rsidR="001166D7" w:rsidRPr="008129EB" w14:paraId="2A72C533" w14:textId="77777777" w:rsidTr="007B218D">
        <w:tc>
          <w:tcPr>
            <w:tcW w:w="541" w:type="dxa"/>
          </w:tcPr>
          <w:p w14:paraId="286EB627" w14:textId="77777777" w:rsidR="00DF2EAB" w:rsidRPr="008129EB" w:rsidRDefault="00DF2EAB" w:rsidP="00467340">
            <w:pPr>
              <w:pStyle w:val="BodyText"/>
              <w:numPr>
                <w:ilvl w:val="0"/>
                <w:numId w:val="53"/>
              </w:numPr>
              <w:spacing w:before="120" w:after="120"/>
            </w:pPr>
            <w:bookmarkStart w:id="38" w:name="_Ref180060878"/>
          </w:p>
        </w:tc>
        <w:bookmarkEnd w:id="38"/>
        <w:tc>
          <w:tcPr>
            <w:tcW w:w="2664" w:type="dxa"/>
          </w:tcPr>
          <w:p w14:paraId="3A4EB449" w14:textId="1DF26EA8" w:rsidR="00DF2EAB" w:rsidRPr="008129EB" w:rsidRDefault="00DF2EAB" w:rsidP="00306BCE">
            <w:pPr>
              <w:pStyle w:val="BodyText"/>
              <w:spacing w:before="120" w:after="120"/>
            </w:pPr>
            <w:r w:rsidRPr="008129EB">
              <w:t xml:space="preserve">Connection Point </w:t>
            </w:r>
            <w:r w:rsidR="00A82379" w:rsidRPr="0011424A">
              <w:t>Export</w:t>
            </w:r>
            <w:r w:rsidR="00A82379" w:rsidRPr="008129EB">
              <w:t xml:space="preserve"> </w:t>
            </w:r>
            <w:r w:rsidRPr="008129EB">
              <w:t>Limit</w:t>
            </w:r>
            <w:r w:rsidR="5AC3545C" w:rsidRPr="008129EB">
              <w:t xml:space="preserve"> </w:t>
            </w:r>
          </w:p>
        </w:tc>
        <w:tc>
          <w:tcPr>
            <w:tcW w:w="5862" w:type="dxa"/>
          </w:tcPr>
          <w:p w14:paraId="1ADA4E42" w14:textId="3A0E1449" w:rsidR="00DF2EAB" w:rsidRPr="008129EB" w:rsidRDefault="00DF2EAB" w:rsidP="00DF2EAB">
            <w:pPr>
              <w:pStyle w:val="BodyText"/>
              <w:spacing w:before="120" w:after="120"/>
            </w:pPr>
            <w:r w:rsidRPr="008129EB">
              <w:t>[</w:t>
            </w:r>
            <w:r w:rsidRPr="001B4646">
              <w:rPr>
                <w:highlight w:val="yellow"/>
              </w:rPr>
              <w:t>insert</w:t>
            </w:r>
            <w:r w:rsidRPr="008129EB">
              <w:t xml:space="preserve">] MW (being the maximum </w:t>
            </w:r>
            <w:r w:rsidR="00800F27" w:rsidRPr="008129EB">
              <w:t>export capacity at the</w:t>
            </w:r>
            <w:r w:rsidRPr="008129EB">
              <w:t xml:space="preserve"> Connection Point</w:t>
            </w:r>
            <w:r w:rsidR="00800F27" w:rsidRPr="008129EB">
              <w:t xml:space="preserve">, independent of the Project or </w:t>
            </w:r>
            <w:r w:rsidR="00D37C89" w:rsidRPr="0011424A">
              <w:t>[</w:t>
            </w:r>
            <w:r w:rsidR="00800F27" w:rsidRPr="008129EB">
              <w:t xml:space="preserve">Associated </w:t>
            </w:r>
            <w:r w:rsidR="00EE6577" w:rsidRPr="0011424A">
              <w:rPr>
                <w:bCs/>
              </w:rPr>
              <w:t xml:space="preserve">/ Existing </w:t>
            </w:r>
            <w:r w:rsidR="00800F27" w:rsidRPr="008129EB">
              <w:t>Project’s</w:t>
            </w:r>
            <w:r w:rsidR="00EE6577" w:rsidRPr="0011424A">
              <w:t>]</w:t>
            </w:r>
            <w:r w:rsidR="00800F27" w:rsidRPr="008129EB">
              <w:t xml:space="preserve"> export capacities, in AC</w:t>
            </w:r>
            <w:r w:rsidRPr="008129EB">
              <w:t>).</w:t>
            </w:r>
          </w:p>
          <w:p w14:paraId="4736EAB6" w14:textId="4D508ADD" w:rsidR="00DF2EAB" w:rsidRPr="008129EB" w:rsidRDefault="00DF2EAB" w:rsidP="00DF2EAB">
            <w:pPr>
              <w:pStyle w:val="BodyText"/>
              <w:spacing w:before="120" w:after="120"/>
            </w:pPr>
            <w:r w:rsidRPr="008129EB">
              <w:t>[</w:t>
            </w:r>
            <w:r w:rsidRPr="004C1928">
              <w:rPr>
                <w:b/>
                <w:bCs/>
                <w:i/>
                <w:iCs/>
                <w:highlight w:val="lightGray"/>
              </w:rPr>
              <w:t xml:space="preserve">Note: the maximum amount of electricity that can be exported to the Network through the Connection Point. The Connection Point </w:t>
            </w:r>
            <w:r w:rsidR="00A82379" w:rsidRPr="004C1928">
              <w:rPr>
                <w:b/>
                <w:bCs/>
                <w:i/>
                <w:iCs/>
                <w:highlight w:val="lightGray"/>
              </w:rPr>
              <w:t xml:space="preserve">Export </w:t>
            </w:r>
            <w:r w:rsidRPr="004C1928">
              <w:rPr>
                <w:b/>
                <w:bCs/>
                <w:i/>
                <w:iCs/>
                <w:highlight w:val="lightGray"/>
              </w:rPr>
              <w:t xml:space="preserve">Limit may be greater, equal to or less than the combined total Export Capacity and </w:t>
            </w:r>
            <w:r w:rsidR="00A82379" w:rsidRPr="004C1928">
              <w:rPr>
                <w:b/>
                <w:bCs/>
                <w:i/>
                <w:iCs/>
                <w:highlight w:val="lightGray"/>
              </w:rPr>
              <w:t>[</w:t>
            </w:r>
            <w:r w:rsidRPr="004C1928">
              <w:rPr>
                <w:b/>
                <w:bCs/>
                <w:i/>
                <w:iCs/>
                <w:highlight w:val="lightGray"/>
              </w:rPr>
              <w:t xml:space="preserve">AP </w:t>
            </w:r>
            <w:r w:rsidR="00A82379" w:rsidRPr="004C1928">
              <w:rPr>
                <w:b/>
                <w:bCs/>
                <w:i/>
                <w:iCs/>
                <w:highlight w:val="lightGray"/>
              </w:rPr>
              <w:t>Export</w:t>
            </w:r>
            <w:r w:rsidRPr="004C1928">
              <w:rPr>
                <w:b/>
                <w:bCs/>
                <w:i/>
                <w:iCs/>
                <w:highlight w:val="lightGray"/>
              </w:rPr>
              <w:t xml:space="preserve"> Capacity</w:t>
            </w:r>
            <w:r w:rsidR="00A82379" w:rsidRPr="004C1928">
              <w:rPr>
                <w:b/>
                <w:bCs/>
                <w:i/>
                <w:iCs/>
                <w:highlight w:val="lightGray"/>
              </w:rPr>
              <w:t xml:space="preserve"> / EP Export Capacity]</w:t>
            </w:r>
            <w:r w:rsidRPr="004C1928">
              <w:rPr>
                <w:b/>
                <w:bCs/>
                <w:i/>
                <w:iCs/>
                <w:highlight w:val="lightGray"/>
              </w:rPr>
              <w:t xml:space="preserve">. The Connection Point </w:t>
            </w:r>
            <w:r w:rsidR="00A82379" w:rsidRPr="004C1928">
              <w:rPr>
                <w:b/>
                <w:bCs/>
                <w:i/>
                <w:iCs/>
                <w:highlight w:val="lightGray"/>
              </w:rPr>
              <w:t xml:space="preserve">Export </w:t>
            </w:r>
            <w:r w:rsidRPr="004C1928">
              <w:rPr>
                <w:b/>
                <w:bCs/>
                <w:i/>
                <w:iCs/>
                <w:highlight w:val="lightGray"/>
              </w:rPr>
              <w:t>Limit should not be calculated by reference to the impact of any Dynamic Export Constraints.</w:t>
            </w:r>
            <w:r w:rsidRPr="008129EB">
              <w:t>]</w:t>
            </w:r>
          </w:p>
          <w:p w14:paraId="78673540" w14:textId="60AECE67" w:rsidR="00732B6F" w:rsidRPr="008129EB" w:rsidRDefault="00732B6F" w:rsidP="00DF2EAB">
            <w:pPr>
              <w:pStyle w:val="BodyText"/>
              <w:spacing w:before="120" w:after="120"/>
            </w:pPr>
            <w:r w:rsidRPr="008129EB">
              <w:t>[</w:t>
            </w:r>
            <w:r w:rsidRPr="004C1928">
              <w:rPr>
                <w:b/>
                <w:bCs/>
                <w:i/>
                <w:iCs/>
                <w:highlight w:val="lightGray"/>
              </w:rPr>
              <w:t>Note: If the agreement is not for a Hybrid Project</w:t>
            </w:r>
            <w:r w:rsidR="00A82379" w:rsidRPr="004C1928">
              <w:rPr>
                <w:b/>
                <w:bCs/>
                <w:i/>
                <w:iCs/>
                <w:highlight w:val="lightGray"/>
              </w:rPr>
              <w:t xml:space="preserve"> or a Staged Project</w:t>
            </w:r>
            <w:r w:rsidRPr="004C1928">
              <w:rPr>
                <w:b/>
                <w:bCs/>
                <w:i/>
                <w:iCs/>
                <w:highlight w:val="lightGray"/>
              </w:rPr>
              <w:t>, this Item should be replaced with ‘Not used’.</w:t>
            </w:r>
            <w:r w:rsidRPr="008129EB">
              <w:t>]</w:t>
            </w:r>
          </w:p>
        </w:tc>
      </w:tr>
      <w:tr w:rsidR="00B71D6F" w:rsidRPr="008129EB" w14:paraId="06C18C8E" w14:textId="77777777" w:rsidTr="007B218D">
        <w:tc>
          <w:tcPr>
            <w:tcW w:w="541" w:type="dxa"/>
          </w:tcPr>
          <w:p w14:paraId="1D933AF7" w14:textId="77777777" w:rsidR="00B71D6F" w:rsidRPr="008129EB" w:rsidRDefault="00B71D6F" w:rsidP="00B71D6F">
            <w:pPr>
              <w:pStyle w:val="BodyText"/>
              <w:numPr>
                <w:ilvl w:val="0"/>
                <w:numId w:val="53"/>
              </w:numPr>
              <w:spacing w:before="120" w:after="120"/>
            </w:pPr>
            <w:bookmarkStart w:id="39" w:name="_Ref193800435"/>
          </w:p>
        </w:tc>
        <w:bookmarkEnd w:id="39"/>
        <w:tc>
          <w:tcPr>
            <w:tcW w:w="2664" w:type="dxa"/>
          </w:tcPr>
          <w:p w14:paraId="3449CBE8" w14:textId="22DA282F" w:rsidR="00B71D6F" w:rsidRPr="008129EB" w:rsidRDefault="00B71D6F" w:rsidP="00B71D6F">
            <w:pPr>
              <w:pStyle w:val="BodyText"/>
              <w:spacing w:before="120" w:after="120"/>
            </w:pPr>
            <w:r w:rsidRPr="0011424A">
              <w:t>[EP Minimum Hours</w:t>
            </w:r>
            <w:r w:rsidRPr="008129EB">
              <w:t>]</w:t>
            </w:r>
          </w:p>
        </w:tc>
        <w:tc>
          <w:tcPr>
            <w:tcW w:w="5862" w:type="dxa"/>
          </w:tcPr>
          <w:p w14:paraId="0E204346" w14:textId="26547892" w:rsidR="00B71D6F" w:rsidRPr="008129EB" w:rsidRDefault="00B71D6F" w:rsidP="00B71D6F">
            <w:pPr>
              <w:pStyle w:val="BodyText"/>
              <w:spacing w:before="120" w:after="120"/>
            </w:pPr>
            <w:r w:rsidRPr="001B4646">
              <w:rPr>
                <w:highlight w:val="yellow"/>
              </w:rPr>
              <w:t>[insert number]</w:t>
            </w:r>
            <w:r w:rsidRPr="008129EB">
              <w:t xml:space="preserve"> hours.</w:t>
            </w:r>
          </w:p>
        </w:tc>
      </w:tr>
      <w:tr w:rsidR="00BB34E4" w:rsidRPr="008129EB" w14:paraId="2DC2F73F" w14:textId="77777777" w:rsidTr="006426F6">
        <w:tc>
          <w:tcPr>
            <w:tcW w:w="9067" w:type="dxa"/>
            <w:gridSpan w:val="3"/>
            <w:shd w:val="clear" w:color="auto" w:fill="D9D9D9" w:themeFill="background1" w:themeFillShade="D9"/>
          </w:tcPr>
          <w:p w14:paraId="4AD6CEA9" w14:textId="45FB28F4" w:rsidR="00BB34E4" w:rsidRPr="008129EB" w:rsidRDefault="009F03D5" w:rsidP="00DB5156">
            <w:pPr>
              <w:pStyle w:val="BodyText"/>
              <w:keepNext/>
              <w:spacing w:before="120" w:after="120"/>
              <w:rPr>
                <w:b/>
                <w:bCs/>
              </w:rPr>
            </w:pPr>
            <w:r w:rsidRPr="008129EB">
              <w:rPr>
                <w:b/>
                <w:bCs/>
              </w:rPr>
              <w:t>Period of Support</w:t>
            </w:r>
          </w:p>
        </w:tc>
      </w:tr>
      <w:tr w:rsidR="001166D7" w:rsidRPr="008129EB" w14:paraId="20243286" w14:textId="77777777" w:rsidTr="007B218D">
        <w:tc>
          <w:tcPr>
            <w:tcW w:w="541" w:type="dxa"/>
          </w:tcPr>
          <w:p w14:paraId="2B93FB2A" w14:textId="77777777" w:rsidR="008910DE" w:rsidRPr="008129EB" w:rsidRDefault="008910DE" w:rsidP="00467340">
            <w:pPr>
              <w:pStyle w:val="BodyText"/>
              <w:numPr>
                <w:ilvl w:val="0"/>
                <w:numId w:val="53"/>
              </w:numPr>
              <w:spacing w:before="120" w:after="120"/>
            </w:pPr>
            <w:bookmarkStart w:id="40" w:name="_Ref172454921"/>
            <w:bookmarkStart w:id="41" w:name="_Hlk177036549"/>
          </w:p>
        </w:tc>
        <w:bookmarkEnd w:id="40"/>
        <w:tc>
          <w:tcPr>
            <w:tcW w:w="2664" w:type="dxa"/>
          </w:tcPr>
          <w:p w14:paraId="6717347A" w14:textId="77777777" w:rsidR="008910DE" w:rsidRPr="008129EB" w:rsidRDefault="06AC912F" w:rsidP="00306BCE">
            <w:pPr>
              <w:pStyle w:val="BodyText"/>
              <w:spacing w:before="120" w:after="120"/>
            </w:pPr>
            <w:r w:rsidRPr="008129EB">
              <w:t>Final Support Commencement Date</w:t>
            </w:r>
          </w:p>
        </w:tc>
        <w:tc>
          <w:tcPr>
            <w:tcW w:w="5862" w:type="dxa"/>
          </w:tcPr>
          <w:p w14:paraId="321D5624" w14:textId="5618AF8A" w:rsidR="00472A10" w:rsidRPr="008129EB" w:rsidRDefault="06AC912F" w:rsidP="00306BCE">
            <w:pPr>
              <w:pStyle w:val="BodyText"/>
              <w:spacing w:before="120" w:after="120"/>
            </w:pPr>
            <w:r w:rsidRPr="008129EB">
              <w:t xml:space="preserve"> [</w:t>
            </w:r>
            <w:r w:rsidRPr="001B4646">
              <w:rPr>
                <w:highlight w:val="yellow"/>
              </w:rPr>
              <w:t>insert</w:t>
            </w:r>
            <w:r w:rsidRPr="008129EB">
              <w:t>]</w:t>
            </w:r>
            <w:r w:rsidR="00736E18" w:rsidRPr="008129EB">
              <w:t>.</w:t>
            </w:r>
            <w:r w:rsidR="00306BCE" w:rsidRPr="008129EB">
              <w:t xml:space="preserve"> </w:t>
            </w:r>
          </w:p>
          <w:p w14:paraId="73D07BA4" w14:textId="25EC1555" w:rsidR="00736E18" w:rsidRPr="008129EB" w:rsidRDefault="00736E18" w:rsidP="00306BCE">
            <w:pPr>
              <w:pStyle w:val="BodyText"/>
              <w:spacing w:before="120" w:after="120"/>
            </w:pPr>
            <w:r w:rsidRPr="008129EB">
              <w:t>[</w:t>
            </w:r>
            <w:r w:rsidRPr="001B4646">
              <w:rPr>
                <w:b/>
                <w:bCs/>
                <w:i/>
                <w:iCs/>
                <w:highlight w:val="lightGray"/>
              </w:rPr>
              <w:t xml:space="preserve">Note: </w:t>
            </w:r>
            <w:r w:rsidR="00AA6C77" w:rsidRPr="001B4646">
              <w:rPr>
                <w:b/>
                <w:bCs/>
                <w:i/>
                <w:iCs/>
                <w:highlight w:val="lightGray"/>
              </w:rPr>
              <w:t xml:space="preserve">the date that is bid by the </w:t>
            </w:r>
            <w:r w:rsidR="009E602D" w:rsidRPr="001B4646">
              <w:rPr>
                <w:b/>
                <w:bCs/>
                <w:i/>
                <w:iCs/>
                <w:highlight w:val="lightGray"/>
              </w:rPr>
              <w:t>P</w:t>
            </w:r>
            <w:r w:rsidR="00AA6C77" w:rsidRPr="001B4646">
              <w:rPr>
                <w:b/>
                <w:bCs/>
                <w:i/>
                <w:iCs/>
                <w:highlight w:val="lightGray"/>
              </w:rPr>
              <w:t>roponent as the COD Sunset Date will be included as the Final Support Commencement Date. The Final Support Commencement Date is the last date by which Support must commence under this agreement and cannot be extended under this agreement</w:t>
            </w:r>
            <w:r w:rsidR="00A83CE9" w:rsidRPr="001B4646">
              <w:rPr>
                <w:b/>
                <w:bCs/>
                <w:i/>
                <w:iCs/>
                <w:highlight w:val="lightGray"/>
              </w:rPr>
              <w:t xml:space="preserve"> (even if the COD Sunset Date is extended by reason of </w:t>
            </w:r>
            <w:r w:rsidR="00EB2993" w:rsidRPr="001B4646">
              <w:rPr>
                <w:b/>
                <w:bCs/>
                <w:i/>
                <w:iCs/>
                <w:highlight w:val="lightGray"/>
              </w:rPr>
              <w:t>F</w:t>
            </w:r>
            <w:r w:rsidR="00A83CE9" w:rsidRPr="001B4646">
              <w:rPr>
                <w:b/>
                <w:bCs/>
                <w:i/>
                <w:iCs/>
                <w:highlight w:val="lightGray"/>
              </w:rPr>
              <w:t xml:space="preserve">orce </w:t>
            </w:r>
            <w:r w:rsidR="00EB2993" w:rsidRPr="001B4646">
              <w:rPr>
                <w:b/>
                <w:bCs/>
                <w:i/>
                <w:iCs/>
                <w:highlight w:val="lightGray"/>
              </w:rPr>
              <w:t>M</w:t>
            </w:r>
            <w:r w:rsidR="00A83CE9" w:rsidRPr="001B4646">
              <w:rPr>
                <w:b/>
                <w:bCs/>
                <w:i/>
                <w:iCs/>
                <w:highlight w:val="lightGray"/>
              </w:rPr>
              <w:t>ajeure)</w:t>
            </w:r>
            <w:r w:rsidR="00C11B2D" w:rsidRPr="001B4646">
              <w:rPr>
                <w:b/>
                <w:bCs/>
                <w:i/>
                <w:iCs/>
                <w:highlight w:val="lightGray"/>
              </w:rPr>
              <w:t>.</w:t>
            </w:r>
            <w:r w:rsidR="0038318C" w:rsidRPr="001B4646">
              <w:rPr>
                <w:b/>
                <w:bCs/>
                <w:i/>
                <w:iCs/>
                <w:highlight w:val="lightGray"/>
              </w:rPr>
              <w:t xml:space="preserve"> The Support Period may commence prior to the making of Support </w:t>
            </w:r>
            <w:r w:rsidR="004507F6" w:rsidRPr="001B4646">
              <w:rPr>
                <w:b/>
                <w:bCs/>
                <w:i/>
                <w:iCs/>
                <w:highlight w:val="lightGray"/>
              </w:rPr>
              <w:t>p</w:t>
            </w:r>
            <w:r w:rsidR="0038318C" w:rsidRPr="001B4646">
              <w:rPr>
                <w:b/>
                <w:bCs/>
                <w:i/>
                <w:iCs/>
                <w:highlight w:val="lightGray"/>
              </w:rPr>
              <w:t xml:space="preserve">ayments due to the </w:t>
            </w:r>
            <w:r w:rsidR="00D47EFE" w:rsidRPr="001B4646">
              <w:rPr>
                <w:b/>
                <w:bCs/>
                <w:i/>
                <w:iCs/>
                <w:highlight w:val="lightGray"/>
              </w:rPr>
              <w:t>non-achievement o</w:t>
            </w:r>
            <w:r w:rsidR="00D47EFE" w:rsidRPr="001B4646">
              <w:rPr>
                <w:b/>
                <w:bCs/>
                <w:i/>
                <w:iCs/>
                <w:highlight w:val="lightGray"/>
                <w:shd w:val="clear" w:color="auto" w:fill="D9D9D9" w:themeFill="background1" w:themeFillShade="D9"/>
              </w:rPr>
              <w:t xml:space="preserve">f </w:t>
            </w:r>
            <w:r w:rsidR="005A18E5" w:rsidRPr="001B4646">
              <w:rPr>
                <w:b/>
                <w:bCs/>
                <w:i/>
                <w:iCs/>
                <w:highlight w:val="lightGray"/>
                <w:shd w:val="clear" w:color="auto" w:fill="D9D9D9" w:themeFill="background1" w:themeFillShade="D9"/>
              </w:rPr>
              <w:t xml:space="preserve">the </w:t>
            </w:r>
            <w:r w:rsidR="00D47EFE" w:rsidRPr="001B4646">
              <w:rPr>
                <w:b/>
                <w:bCs/>
                <w:i/>
                <w:iCs/>
                <w:highlight w:val="lightGray"/>
                <w:shd w:val="clear" w:color="auto" w:fill="D9D9D9" w:themeFill="background1" w:themeFillShade="D9"/>
              </w:rPr>
              <w:t>COD</w:t>
            </w:r>
            <w:r w:rsidR="005A18E5" w:rsidRPr="001B4646">
              <w:rPr>
                <w:b/>
                <w:bCs/>
                <w:i/>
                <w:iCs/>
                <w:highlight w:val="lightGray"/>
                <w:shd w:val="clear" w:color="auto" w:fill="D9D9D9" w:themeFill="background1" w:themeFillShade="D9"/>
              </w:rPr>
              <w:t xml:space="preserve"> Conditions</w:t>
            </w:r>
            <w:r w:rsidR="0038318C" w:rsidRPr="001B4646">
              <w:rPr>
                <w:b/>
                <w:bCs/>
                <w:i/>
                <w:iCs/>
                <w:highlight w:val="lightGray"/>
                <w:shd w:val="clear" w:color="auto" w:fill="D9D9D9" w:themeFill="background1" w:themeFillShade="D9"/>
              </w:rPr>
              <w:t>.</w:t>
            </w:r>
            <w:r w:rsidR="00DF2EAB" w:rsidRPr="001B4646">
              <w:rPr>
                <w:highlight w:val="lightGray"/>
                <w:shd w:val="clear" w:color="auto" w:fill="D9D9D9" w:themeFill="background1" w:themeFillShade="D9"/>
              </w:rPr>
              <w:t>]</w:t>
            </w:r>
            <w:r w:rsidR="003F4015" w:rsidRPr="001B4646">
              <w:rPr>
                <w:b/>
                <w:bCs/>
                <w:i/>
                <w:iCs/>
                <w:highlight w:val="lightGray"/>
                <w:shd w:val="clear" w:color="auto" w:fill="D9D9D9" w:themeFill="background1" w:themeFillShade="D9"/>
              </w:rPr>
              <w:t xml:space="preserve"> </w:t>
            </w:r>
          </w:p>
        </w:tc>
      </w:tr>
      <w:tr w:rsidR="001166D7" w:rsidRPr="008129EB" w14:paraId="4CB2E3D6" w14:textId="77777777" w:rsidTr="007B218D">
        <w:tc>
          <w:tcPr>
            <w:tcW w:w="541" w:type="dxa"/>
          </w:tcPr>
          <w:p w14:paraId="27B30EC8" w14:textId="77777777" w:rsidR="00BB34E4" w:rsidRPr="008129EB" w:rsidRDefault="00BB34E4" w:rsidP="00467340">
            <w:pPr>
              <w:pStyle w:val="BodyText"/>
              <w:numPr>
                <w:ilvl w:val="0"/>
                <w:numId w:val="53"/>
              </w:numPr>
              <w:spacing w:before="120" w:after="120"/>
            </w:pPr>
            <w:bookmarkStart w:id="42" w:name="_Ref_ContractCompanion_9kb9Ur3DE"/>
            <w:bookmarkStart w:id="43" w:name="_Ref172455240"/>
            <w:bookmarkEnd w:id="41"/>
            <w:bookmarkEnd w:id="42"/>
          </w:p>
        </w:tc>
        <w:bookmarkEnd w:id="43"/>
        <w:tc>
          <w:tcPr>
            <w:tcW w:w="2664" w:type="dxa"/>
          </w:tcPr>
          <w:p w14:paraId="1B4AC8CE" w14:textId="77777777" w:rsidR="00BB34E4" w:rsidRPr="008129EB" w:rsidRDefault="00BB34E4" w:rsidP="00306BCE">
            <w:pPr>
              <w:pStyle w:val="BodyText"/>
              <w:spacing w:before="120" w:after="120"/>
            </w:pPr>
            <w:r w:rsidRPr="008129EB">
              <w:t>Final Support End Date</w:t>
            </w:r>
          </w:p>
        </w:tc>
        <w:tc>
          <w:tcPr>
            <w:tcW w:w="5862" w:type="dxa"/>
          </w:tcPr>
          <w:p w14:paraId="1F063884" w14:textId="6FB5BA2F" w:rsidR="00852853" w:rsidRPr="008129EB" w:rsidRDefault="1FA817FE" w:rsidP="00306BCE">
            <w:pPr>
              <w:pStyle w:val="BodyText"/>
              <w:spacing w:before="120" w:after="120"/>
            </w:pPr>
            <w:r w:rsidRPr="008129EB">
              <w:t>The date that is [</w:t>
            </w:r>
            <w:r w:rsidRPr="001B4646">
              <w:rPr>
                <w:highlight w:val="yellow"/>
              </w:rPr>
              <w:t>insert</w:t>
            </w:r>
            <w:r w:rsidRPr="008129EB">
              <w:t>] years after the Support Start Date. [</w:t>
            </w:r>
            <w:r w:rsidRPr="001B4646">
              <w:rPr>
                <w:b/>
                <w:bCs/>
                <w:i/>
                <w:iCs/>
                <w:highlight w:val="lightGray"/>
              </w:rPr>
              <w:t>Note: the permitted value for this bid variable is up to a maximum of 15 years.</w:t>
            </w:r>
            <w:r w:rsidRPr="008129EB">
              <w:t>]</w:t>
            </w:r>
          </w:p>
        </w:tc>
      </w:tr>
    </w:tbl>
    <w:p w14:paraId="1ACC2AAD" w14:textId="77777777" w:rsidR="007B218D" w:rsidRPr="008129EB" w:rsidRDefault="007B218D">
      <w:r w:rsidRPr="008129EB">
        <w:br w:type="page"/>
      </w:r>
    </w:p>
    <w:tbl>
      <w:tblPr>
        <w:tblStyle w:val="TableGrid"/>
        <w:tblW w:w="9072" w:type="dxa"/>
        <w:tblInd w:w="-1139" w:type="dxa"/>
        <w:tblLook w:val="04A0" w:firstRow="1" w:lastRow="0" w:firstColumn="1" w:lastColumn="0" w:noHBand="0" w:noVBand="1"/>
      </w:tblPr>
      <w:tblGrid>
        <w:gridCol w:w="576"/>
        <w:gridCol w:w="2595"/>
        <w:gridCol w:w="34"/>
        <w:gridCol w:w="5828"/>
        <w:gridCol w:w="39"/>
      </w:tblGrid>
      <w:tr w:rsidR="00BB34E4" w:rsidRPr="008129EB" w:rsidDel="00D04D5C" w14:paraId="4FA35A4C" w14:textId="77777777" w:rsidTr="00FF3B5F">
        <w:tc>
          <w:tcPr>
            <w:tcW w:w="9072" w:type="dxa"/>
            <w:gridSpan w:val="5"/>
            <w:shd w:val="clear" w:color="auto" w:fill="D9D9D9" w:themeFill="background1" w:themeFillShade="D9"/>
          </w:tcPr>
          <w:p w14:paraId="05DB7850" w14:textId="4F340C64" w:rsidR="00BB34E4" w:rsidRPr="008129EB" w:rsidDel="00D04D5C" w:rsidRDefault="00BB34E4" w:rsidP="00653032">
            <w:pPr>
              <w:pStyle w:val="BodyText"/>
              <w:keepNext/>
              <w:keepLines/>
              <w:spacing w:before="120" w:after="120"/>
            </w:pPr>
            <w:r w:rsidRPr="008129EB">
              <w:rPr>
                <w:b/>
                <w:bCs/>
              </w:rPr>
              <w:t>Delivery dates</w:t>
            </w:r>
          </w:p>
        </w:tc>
      </w:tr>
      <w:tr w:rsidR="001166D7" w:rsidRPr="008129EB" w:rsidDel="00D04D5C" w14:paraId="6B9F6368" w14:textId="77777777" w:rsidTr="00FF3B5F">
        <w:trPr>
          <w:gridAfter w:val="1"/>
          <w:wAfter w:w="39" w:type="dxa"/>
        </w:trPr>
        <w:tc>
          <w:tcPr>
            <w:tcW w:w="576" w:type="dxa"/>
          </w:tcPr>
          <w:p w14:paraId="48CBE927" w14:textId="77777777" w:rsidR="00BB34E4" w:rsidRPr="008129EB" w:rsidDel="00D04D5C" w:rsidRDefault="00BB34E4" w:rsidP="00467340">
            <w:pPr>
              <w:pStyle w:val="BodyText"/>
              <w:numPr>
                <w:ilvl w:val="0"/>
                <w:numId w:val="53"/>
              </w:numPr>
              <w:spacing w:before="120" w:after="120"/>
            </w:pPr>
            <w:bookmarkStart w:id="44" w:name="_Ref159256658"/>
          </w:p>
        </w:tc>
        <w:bookmarkEnd w:id="44"/>
        <w:tc>
          <w:tcPr>
            <w:tcW w:w="2595" w:type="dxa"/>
          </w:tcPr>
          <w:p w14:paraId="51BC6B50" w14:textId="77777777" w:rsidR="00BB34E4" w:rsidRPr="008129EB" w:rsidDel="00E740A6" w:rsidRDefault="00BB34E4" w:rsidP="00653032">
            <w:pPr>
              <w:pStyle w:val="BodyText"/>
              <w:keepNext/>
              <w:keepLines/>
              <w:spacing w:before="120" w:after="120"/>
            </w:pPr>
            <w:r w:rsidRPr="008129EB">
              <w:t>Milestones and Milestone Date</w:t>
            </w:r>
            <w:r w:rsidR="000F2F05" w:rsidRPr="008129EB">
              <w:t>s</w:t>
            </w:r>
          </w:p>
        </w:tc>
        <w:tc>
          <w:tcPr>
            <w:tcW w:w="5862" w:type="dxa"/>
            <w:gridSpan w:val="2"/>
          </w:tcPr>
          <w:p w14:paraId="446DB65A" w14:textId="77777777" w:rsidR="00BB34E4" w:rsidRPr="001B4646"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129EB" w14:paraId="223ACD81" w14:textId="77777777" w:rsidTr="009A1817">
              <w:trPr>
                <w:trHeight w:val="300"/>
                <w:tblHeader/>
              </w:trPr>
              <w:tc>
                <w:tcPr>
                  <w:tcW w:w="1055" w:type="dxa"/>
                  <w:shd w:val="clear" w:color="auto" w:fill="D9D9D9" w:themeFill="background1" w:themeFillShade="D9"/>
                </w:tcPr>
                <w:p w14:paraId="3FF96FD0" w14:textId="555536F4" w:rsidR="00FF4292" w:rsidRPr="008129EB" w:rsidRDefault="00732B6F" w:rsidP="00653032">
                  <w:pPr>
                    <w:pStyle w:val="BodyText"/>
                    <w:keepNext/>
                    <w:keepLines/>
                    <w:pBdr>
                      <w:top w:val="single" w:sz="6" w:space="2" w:color="auto"/>
                    </w:pBdr>
                    <w:spacing w:before="120" w:after="120"/>
                    <w:rPr>
                      <w:b/>
                    </w:rPr>
                  </w:pPr>
                  <w:r w:rsidRPr="008129EB">
                    <w:rPr>
                      <w:b/>
                    </w:rPr>
                    <w:t>No.</w:t>
                  </w:r>
                </w:p>
              </w:tc>
              <w:tc>
                <w:tcPr>
                  <w:tcW w:w="3113" w:type="dxa"/>
                  <w:shd w:val="clear" w:color="auto" w:fill="D9D9D9" w:themeFill="background1" w:themeFillShade="D9"/>
                </w:tcPr>
                <w:p w14:paraId="5F436596"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w:t>
                  </w:r>
                </w:p>
              </w:tc>
              <w:tc>
                <w:tcPr>
                  <w:tcW w:w="1271" w:type="dxa"/>
                  <w:shd w:val="clear" w:color="auto" w:fill="D9D9D9" w:themeFill="background1" w:themeFillShade="D9"/>
                </w:tcPr>
                <w:p w14:paraId="379D2254"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 Date</w:t>
                  </w:r>
                </w:p>
              </w:tc>
            </w:tr>
            <w:tr w:rsidR="00FF4292" w:rsidRPr="008129EB" w14:paraId="510175A3" w14:textId="77777777" w:rsidTr="009A1817">
              <w:trPr>
                <w:trHeight w:val="300"/>
              </w:trPr>
              <w:tc>
                <w:tcPr>
                  <w:tcW w:w="1055" w:type="dxa"/>
                </w:tcPr>
                <w:p w14:paraId="44EA914C" w14:textId="77777777" w:rsidR="00FF4292" w:rsidRPr="008129EB" w:rsidRDefault="00FF4292" w:rsidP="00653032">
                  <w:pPr>
                    <w:pStyle w:val="Heading8"/>
                    <w:keepNext/>
                    <w:keepLines/>
                    <w:numPr>
                      <w:ilvl w:val="0"/>
                      <w:numId w:val="165"/>
                    </w:numPr>
                    <w:spacing w:before="120" w:after="120"/>
                  </w:pPr>
                </w:p>
              </w:tc>
              <w:tc>
                <w:tcPr>
                  <w:tcW w:w="3113" w:type="dxa"/>
                </w:tcPr>
                <w:p w14:paraId="75D4FCBA" w14:textId="43C14E78" w:rsidR="00FF4292" w:rsidRPr="008129EB" w:rsidRDefault="06AC912F" w:rsidP="00653032">
                  <w:pPr>
                    <w:pStyle w:val="BodyText"/>
                    <w:keepNext/>
                    <w:keepLines/>
                    <w:spacing w:before="120" w:after="120"/>
                  </w:pPr>
                  <w:r w:rsidRPr="008129EB">
                    <w:t>Project Operator securing all Tenure required for the Project.</w:t>
                  </w:r>
                </w:p>
              </w:tc>
              <w:tc>
                <w:tcPr>
                  <w:tcW w:w="1271" w:type="dxa"/>
                </w:tcPr>
                <w:p w14:paraId="06F06FE6" w14:textId="77777777" w:rsidR="00FF4292" w:rsidRPr="008129EB" w:rsidRDefault="06AC912F" w:rsidP="00653032">
                  <w:pPr>
                    <w:pStyle w:val="BodyText"/>
                    <w:keepNext/>
                    <w:keepLines/>
                    <w:spacing w:before="120" w:after="120"/>
                  </w:pPr>
                  <w:r w:rsidRPr="008129EB">
                    <w:t>[</w:t>
                  </w:r>
                  <w:r w:rsidRPr="001B4646">
                    <w:rPr>
                      <w:i/>
                      <w:iCs/>
                      <w:highlight w:val="yellow"/>
                    </w:rPr>
                    <w:t>insert</w:t>
                  </w:r>
                  <w:r w:rsidRPr="008129EB">
                    <w:t>]</w:t>
                  </w:r>
                </w:p>
              </w:tc>
            </w:tr>
            <w:tr w:rsidR="00FF4292" w:rsidRPr="008129EB" w14:paraId="7AE331E6" w14:textId="77777777" w:rsidTr="009A1817">
              <w:trPr>
                <w:trHeight w:val="300"/>
              </w:trPr>
              <w:tc>
                <w:tcPr>
                  <w:tcW w:w="1055" w:type="dxa"/>
                </w:tcPr>
                <w:p w14:paraId="400AD910" w14:textId="77777777" w:rsidR="00FF4292" w:rsidRPr="008129EB" w:rsidRDefault="00FF4292" w:rsidP="00653032">
                  <w:pPr>
                    <w:pStyle w:val="Heading8"/>
                    <w:keepNext/>
                    <w:keepLines/>
                    <w:numPr>
                      <w:ilvl w:val="0"/>
                      <w:numId w:val="165"/>
                    </w:numPr>
                    <w:spacing w:before="120" w:after="120"/>
                  </w:pPr>
                </w:p>
              </w:tc>
              <w:tc>
                <w:tcPr>
                  <w:tcW w:w="3113" w:type="dxa"/>
                </w:tcPr>
                <w:p w14:paraId="7B361566" w14:textId="4E2D37E7" w:rsidR="00FF4292" w:rsidRPr="008129EB" w:rsidRDefault="06AC912F" w:rsidP="00653032">
                  <w:pPr>
                    <w:pStyle w:val="BodyText"/>
                    <w:keepNext/>
                    <w:keepLines/>
                    <w:spacing w:before="120" w:after="120"/>
                  </w:pPr>
                  <w:r w:rsidRPr="008129EB">
                    <w:t xml:space="preserve">Project Operator obtaining all Tier 1 Planning Approvals for the Project </w:t>
                  </w:r>
                  <w:r w:rsidR="009E602D" w:rsidRPr="008129EB">
                    <w:t xml:space="preserve">that </w:t>
                  </w:r>
                  <w:r w:rsidRPr="008129EB">
                    <w:t>are required to commence works.</w:t>
                  </w:r>
                </w:p>
              </w:tc>
              <w:tc>
                <w:tcPr>
                  <w:tcW w:w="1271" w:type="dxa"/>
                </w:tcPr>
                <w:p w14:paraId="64DFDB0B" w14:textId="77777777" w:rsidR="00FF4292" w:rsidRPr="008129EB" w:rsidRDefault="06AC912F" w:rsidP="00653032">
                  <w:pPr>
                    <w:pStyle w:val="BodyText"/>
                    <w:keepNext/>
                    <w:keepLines/>
                    <w:spacing w:before="120" w:after="120"/>
                  </w:pPr>
                  <w:r w:rsidRPr="008129EB">
                    <w:t>[</w:t>
                  </w:r>
                  <w:r w:rsidRPr="001B4646">
                    <w:rPr>
                      <w:i/>
                      <w:iCs/>
                      <w:highlight w:val="yellow"/>
                    </w:rPr>
                    <w:t>insert</w:t>
                  </w:r>
                  <w:r w:rsidRPr="008129EB">
                    <w:t>]</w:t>
                  </w:r>
                </w:p>
              </w:tc>
            </w:tr>
            <w:tr w:rsidR="00AF6758" w:rsidRPr="008129EB" w14:paraId="1F04F1C1" w14:textId="77777777" w:rsidTr="009A1817">
              <w:trPr>
                <w:trHeight w:val="300"/>
              </w:trPr>
              <w:tc>
                <w:tcPr>
                  <w:tcW w:w="1055" w:type="dxa"/>
                </w:tcPr>
                <w:p w14:paraId="78FE3CE3" w14:textId="77777777" w:rsidR="00AF6758" w:rsidRPr="008129EB" w:rsidRDefault="00AF6758" w:rsidP="00653032">
                  <w:pPr>
                    <w:pStyle w:val="Heading8"/>
                    <w:keepNext/>
                    <w:keepLines/>
                    <w:numPr>
                      <w:ilvl w:val="0"/>
                      <w:numId w:val="165"/>
                    </w:numPr>
                    <w:spacing w:before="120" w:after="120"/>
                  </w:pPr>
                </w:p>
              </w:tc>
              <w:tc>
                <w:tcPr>
                  <w:tcW w:w="3113" w:type="dxa"/>
                </w:tcPr>
                <w:p w14:paraId="315CFEA2" w14:textId="45A82946" w:rsidR="00D2582C" w:rsidRPr="008129EB" w:rsidRDefault="00D2582C" w:rsidP="00653032">
                  <w:pPr>
                    <w:pStyle w:val="BodyText"/>
                    <w:keepNext/>
                    <w:keepLines/>
                    <w:spacing w:before="120" w:after="120"/>
                  </w:pPr>
                  <w:r w:rsidRPr="0011424A">
                    <w:t>[</w:t>
                  </w:r>
                  <w:r w:rsidRPr="0011424A">
                    <w:rPr>
                      <w:i/>
                      <w:iCs/>
                    </w:rPr>
                    <w:t>Option 1: this option is to be used unless Option 2 applies.</w:t>
                  </w:r>
                  <w:r w:rsidRPr="0011424A">
                    <w:t>]</w:t>
                  </w:r>
                </w:p>
                <w:p w14:paraId="13D3A8C0" w14:textId="77777777" w:rsidR="00AF6758" w:rsidRPr="008129EB" w:rsidRDefault="799C511F" w:rsidP="00653032">
                  <w:pPr>
                    <w:pStyle w:val="BodyText"/>
                    <w:keepNext/>
                    <w:keepLines/>
                    <w:spacing w:before="120" w:after="120"/>
                  </w:pPr>
                  <w:r w:rsidRPr="008129EB">
                    <w:t>Project Operator obtaining notifications from AEMO under clauses 5.3.4A or 5.3.4B of the NER in respect of the Project.</w:t>
                  </w:r>
                </w:p>
                <w:p w14:paraId="7202A5C4" w14:textId="77777777" w:rsidR="00D2582C" w:rsidRPr="0011424A" w:rsidRDefault="00D2582C" w:rsidP="00D2582C">
                  <w:pPr>
                    <w:pStyle w:val="BodyText"/>
                    <w:keepNext/>
                    <w:keepLines/>
                    <w:spacing w:before="120" w:after="120"/>
                  </w:pPr>
                  <w:r w:rsidRPr="0011424A">
                    <w:t>[</w:t>
                  </w:r>
                  <w:r w:rsidRPr="0011424A">
                    <w:rPr>
                      <w:i/>
                      <w:iCs/>
                    </w:rPr>
                    <w:t>End option 1.</w:t>
                  </w:r>
                  <w:r w:rsidRPr="0011424A">
                    <w:t>]</w:t>
                  </w:r>
                </w:p>
                <w:p w14:paraId="6A9E5619" w14:textId="0F4B6A0F" w:rsidR="00D2582C" w:rsidRPr="0011424A" w:rsidRDefault="00D2582C" w:rsidP="00D2582C">
                  <w:pPr>
                    <w:pStyle w:val="BodyText"/>
                    <w:keepNext/>
                    <w:keepLines/>
                    <w:spacing w:before="120" w:after="120"/>
                  </w:pPr>
                  <w:r w:rsidRPr="0011424A">
                    <w:t>[</w:t>
                  </w:r>
                  <w:r w:rsidRPr="0011424A">
                    <w:rPr>
                      <w:i/>
                      <w:iCs/>
                    </w:rPr>
                    <w:t>Option 2: this option is for a Staged Project which has already obtained a claus</w:t>
                  </w:r>
                  <w:r w:rsidR="0062723B" w:rsidRPr="0011424A">
                    <w:rPr>
                      <w:i/>
                      <w:iCs/>
                    </w:rPr>
                    <w:t>e </w:t>
                  </w:r>
                  <w:r w:rsidRPr="0011424A">
                    <w:rPr>
                      <w:i/>
                      <w:iCs/>
                    </w:rPr>
                    <w:t>5.3.4A/5.3.4B notification in respect of the Existing Project.</w:t>
                  </w:r>
                  <w:r w:rsidRPr="0011424A">
                    <w:t>]</w:t>
                  </w:r>
                </w:p>
                <w:p w14:paraId="5759EDB3" w14:textId="77777777" w:rsidR="00D2582C" w:rsidRPr="0011424A" w:rsidRDefault="00D2582C" w:rsidP="00D2582C">
                  <w:pPr>
                    <w:pStyle w:val="BodyText"/>
                    <w:keepNext/>
                    <w:keepLines/>
                    <w:spacing w:before="120" w:after="120"/>
                  </w:pPr>
                  <w:r w:rsidRPr="0011424A">
                    <w:t xml:space="preserve">Project Operator obtaining notifications from the relevant network service provider that the relevant network service provider and AEMO are satisfied: </w:t>
                  </w:r>
                </w:p>
                <w:p w14:paraId="3000C618" w14:textId="31FD862F" w:rsidR="00D2582C" w:rsidRPr="0011424A" w:rsidRDefault="00D2582C" w:rsidP="00D2582C">
                  <w:pPr>
                    <w:pStyle w:val="BodyText"/>
                    <w:keepNext/>
                    <w:keepLines/>
                    <w:numPr>
                      <w:ilvl w:val="0"/>
                      <w:numId w:val="236"/>
                    </w:numPr>
                    <w:spacing w:before="120" w:after="120"/>
                  </w:pPr>
                  <w:r w:rsidRPr="0011424A">
                    <w:t xml:space="preserve">that Project Operator has complied with clause 5.3.9 of the NER in respect of the Existing Project; and </w:t>
                  </w:r>
                </w:p>
                <w:p w14:paraId="28BC46EF" w14:textId="2EF27003" w:rsidR="00D2582C" w:rsidRPr="0011424A" w:rsidRDefault="00D2582C" w:rsidP="00D2582C">
                  <w:pPr>
                    <w:pStyle w:val="BodyText"/>
                    <w:keepNext/>
                    <w:keepLines/>
                    <w:numPr>
                      <w:ilvl w:val="0"/>
                      <w:numId w:val="236"/>
                    </w:numPr>
                    <w:spacing w:before="120" w:after="120"/>
                  </w:pPr>
                  <w:r w:rsidRPr="0011424A">
                    <w:t>with Project Operator’s amended “performance standards” (as defined in the NER) in respect of the Existing Project in accordance with clause</w:t>
                  </w:r>
                  <w:r w:rsidR="0062723B" w:rsidRPr="0011424A">
                    <w:t> </w:t>
                  </w:r>
                  <w:r w:rsidRPr="0011424A">
                    <w:t xml:space="preserve">5.3.10 of the NER. </w:t>
                  </w:r>
                </w:p>
                <w:p w14:paraId="4C72C5E1" w14:textId="59FA0BD9" w:rsidR="00D2582C" w:rsidRPr="008129EB" w:rsidRDefault="00D2582C" w:rsidP="00D2582C">
                  <w:pPr>
                    <w:pStyle w:val="BodyText"/>
                    <w:keepNext/>
                    <w:keepLines/>
                    <w:spacing w:before="120" w:after="120"/>
                  </w:pPr>
                  <w:r w:rsidRPr="0011424A">
                    <w:t>[</w:t>
                  </w:r>
                  <w:r w:rsidRPr="0011424A">
                    <w:rPr>
                      <w:i/>
                      <w:iCs/>
                    </w:rPr>
                    <w:t>End option 2.</w:t>
                  </w:r>
                  <w:r w:rsidRPr="0011424A">
                    <w:t>]</w:t>
                  </w:r>
                </w:p>
              </w:tc>
              <w:tc>
                <w:tcPr>
                  <w:tcW w:w="1271" w:type="dxa"/>
                </w:tcPr>
                <w:p w14:paraId="6A1E147D" w14:textId="77777777" w:rsidR="00AF6758" w:rsidRPr="008129EB" w:rsidRDefault="00AF6758" w:rsidP="00653032">
                  <w:pPr>
                    <w:pStyle w:val="BodyText"/>
                    <w:keepNext/>
                    <w:keepLines/>
                    <w:spacing w:before="120" w:after="120"/>
                  </w:pPr>
                  <w:r w:rsidRPr="008129EB">
                    <w:t>[</w:t>
                  </w:r>
                  <w:r w:rsidRPr="001B4646">
                    <w:rPr>
                      <w:i/>
                      <w:iCs/>
                      <w:highlight w:val="yellow"/>
                    </w:rPr>
                    <w:t>insert</w:t>
                  </w:r>
                  <w:r w:rsidRPr="008129EB">
                    <w:t>]</w:t>
                  </w:r>
                </w:p>
              </w:tc>
            </w:tr>
            <w:tr w:rsidR="00AF6758" w:rsidRPr="008129EB" w14:paraId="262585B0" w14:textId="77777777" w:rsidTr="009A1817">
              <w:trPr>
                <w:trHeight w:val="300"/>
              </w:trPr>
              <w:tc>
                <w:tcPr>
                  <w:tcW w:w="1055" w:type="dxa"/>
                </w:tcPr>
                <w:p w14:paraId="1BBB33A3" w14:textId="77777777" w:rsidR="00AF6758" w:rsidRPr="008129EB" w:rsidRDefault="00AF6758" w:rsidP="00653032">
                  <w:pPr>
                    <w:pStyle w:val="Heading8"/>
                    <w:keepNext/>
                    <w:keepLines/>
                    <w:numPr>
                      <w:ilvl w:val="0"/>
                      <w:numId w:val="165"/>
                    </w:numPr>
                    <w:spacing w:before="120" w:after="120"/>
                  </w:pPr>
                </w:p>
              </w:tc>
              <w:tc>
                <w:tcPr>
                  <w:tcW w:w="3113" w:type="dxa"/>
                </w:tcPr>
                <w:p w14:paraId="77B8A25E" w14:textId="23428181" w:rsidR="00AF6758" w:rsidRPr="0011424A" w:rsidRDefault="00AF6758" w:rsidP="00653032">
                  <w:pPr>
                    <w:pStyle w:val="BodyText"/>
                    <w:keepNext/>
                    <w:keepLines/>
                    <w:spacing w:before="120" w:after="120"/>
                  </w:pPr>
                  <w:r w:rsidRPr="008129EB">
                    <w:t>Project Operator obtaining an offer to connect (on terms acceptable to Project Operator) under clause 5.3.6 of the NER from the relevant network service provider in respect of the Project.</w:t>
                  </w:r>
                </w:p>
              </w:tc>
              <w:tc>
                <w:tcPr>
                  <w:tcW w:w="1271" w:type="dxa"/>
                </w:tcPr>
                <w:p w14:paraId="0139EC29" w14:textId="77777777" w:rsidR="00AF6758" w:rsidRPr="008129EB" w:rsidRDefault="00AF6758" w:rsidP="00653032">
                  <w:pPr>
                    <w:pStyle w:val="BodyText"/>
                    <w:keepNext/>
                    <w:keepLines/>
                    <w:spacing w:before="120" w:after="120"/>
                  </w:pPr>
                  <w:r w:rsidRPr="008129EB">
                    <w:t>[</w:t>
                  </w:r>
                  <w:r w:rsidRPr="001B4646">
                    <w:rPr>
                      <w:i/>
                      <w:iCs/>
                      <w:highlight w:val="yellow"/>
                    </w:rPr>
                    <w:t>insert</w:t>
                  </w:r>
                  <w:r w:rsidRPr="008129EB">
                    <w:t>]</w:t>
                  </w:r>
                </w:p>
              </w:tc>
            </w:tr>
            <w:tr w:rsidR="00AF6758" w:rsidRPr="008129EB" w14:paraId="13284327" w14:textId="77777777" w:rsidTr="009A1817">
              <w:trPr>
                <w:trHeight w:val="300"/>
              </w:trPr>
              <w:tc>
                <w:tcPr>
                  <w:tcW w:w="1055" w:type="dxa"/>
                </w:tcPr>
                <w:p w14:paraId="08866B89" w14:textId="77777777" w:rsidR="00AF6758" w:rsidRPr="008129EB" w:rsidRDefault="00AF6758" w:rsidP="00653032">
                  <w:pPr>
                    <w:pStyle w:val="Heading8"/>
                    <w:keepNext/>
                    <w:keepLines/>
                    <w:numPr>
                      <w:ilvl w:val="0"/>
                      <w:numId w:val="165"/>
                    </w:numPr>
                    <w:spacing w:before="120" w:after="120"/>
                  </w:pPr>
                  <w:bookmarkStart w:id="45" w:name="_Ref167912735"/>
                </w:p>
              </w:tc>
              <w:bookmarkEnd w:id="45"/>
              <w:tc>
                <w:tcPr>
                  <w:tcW w:w="3113" w:type="dxa"/>
                </w:tcPr>
                <w:p w14:paraId="27D82766" w14:textId="6D3BE6E5" w:rsidR="00AF6758" w:rsidRPr="008129EB" w:rsidRDefault="00AF6758" w:rsidP="00653032">
                  <w:pPr>
                    <w:pStyle w:val="BodyText"/>
                    <w:keepNext/>
                    <w:keepLines/>
                    <w:spacing w:before="120" w:after="120"/>
                  </w:pPr>
                  <w:r w:rsidRPr="008129EB">
                    <w:t>Project Operator achieving Financial Close in respect of the Project.</w:t>
                  </w:r>
                </w:p>
              </w:tc>
              <w:tc>
                <w:tcPr>
                  <w:tcW w:w="1271" w:type="dxa"/>
                </w:tcPr>
                <w:p w14:paraId="2A6C2DDD" w14:textId="77777777" w:rsidR="00AF6758" w:rsidRPr="008129EB" w:rsidRDefault="00AF6758" w:rsidP="00653032">
                  <w:pPr>
                    <w:pStyle w:val="BodyText"/>
                    <w:keepNext/>
                    <w:keepLines/>
                    <w:spacing w:before="120" w:after="120"/>
                  </w:pPr>
                  <w:r w:rsidRPr="008129EB">
                    <w:t>[</w:t>
                  </w:r>
                  <w:r w:rsidRPr="001B4646">
                    <w:rPr>
                      <w:i/>
                      <w:iCs/>
                      <w:highlight w:val="yellow"/>
                    </w:rPr>
                    <w:t>insert</w:t>
                  </w:r>
                  <w:r w:rsidRPr="008129EB">
                    <w:t>]</w:t>
                  </w:r>
                </w:p>
              </w:tc>
            </w:tr>
          </w:tbl>
          <w:p w14:paraId="0AA4F26B" w14:textId="67CFB91F" w:rsidR="00BB34E4" w:rsidRPr="008129EB" w:rsidRDefault="000D58A8" w:rsidP="00653032">
            <w:pPr>
              <w:pStyle w:val="BodyText"/>
              <w:keepNext/>
              <w:keepLines/>
              <w:spacing w:before="240" w:after="120"/>
            </w:pPr>
            <w:r w:rsidRPr="008129EB">
              <w:t>A</w:t>
            </w:r>
            <w:r w:rsidR="00BB34E4" w:rsidRPr="008129EB">
              <w:t xml:space="preserve"> Milestone Date may be extended under clause</w:t>
            </w:r>
            <w:r w:rsidRPr="008129EB">
              <w:t>s</w:t>
            </w:r>
            <w:r w:rsidR="00BB34E4" w:rsidRPr="008129EB">
              <w:t xml:space="preserve"> </w:t>
            </w:r>
            <w:r w:rsidRPr="008129EB">
              <w:fldChar w:fldCharType="begin"/>
            </w:r>
            <w:r w:rsidRPr="008129EB">
              <w:instrText xml:space="preserve"> REF _Ref165020408 \w \h </w:instrText>
            </w:r>
            <w:r w:rsidR="008129EB">
              <w:instrText xml:space="preserve"> \* MERGEFORMAT </w:instrText>
            </w:r>
            <w:r w:rsidRPr="008129EB">
              <w:fldChar w:fldCharType="separate"/>
            </w:r>
            <w:r w:rsidR="00023F16">
              <w:t>5.2</w:t>
            </w:r>
            <w:r w:rsidRPr="008129EB">
              <w:fldChar w:fldCharType="end"/>
            </w:r>
            <w:r w:rsidRPr="008129EB">
              <w:t xml:space="preserve"> (“</w:t>
            </w:r>
            <w:r w:rsidRPr="008129EB">
              <w:fldChar w:fldCharType="begin"/>
            </w:r>
            <w:r w:rsidRPr="008129EB">
              <w:instrText xml:space="preserve">  REF _Ref165020408 \h </w:instrText>
            </w:r>
            <w:r w:rsidR="008129EB">
              <w:instrText xml:space="preserve"> \* MERGEFORMAT </w:instrText>
            </w:r>
            <w:r w:rsidRPr="008129EB">
              <w:fldChar w:fldCharType="separate"/>
            </w:r>
            <w:r w:rsidR="00023F16" w:rsidRPr="008129EB">
              <w:t>Extension for Force Majeure Events prior to Financial Close</w:t>
            </w:r>
            <w:r w:rsidRPr="008129EB">
              <w:fldChar w:fldCharType="end"/>
            </w:r>
            <w:r w:rsidRPr="008129EB">
              <w:t xml:space="preserve">”) and </w:t>
            </w:r>
            <w:r w:rsidR="00BB34E4" w:rsidRPr="008129EB">
              <w:fldChar w:fldCharType="begin"/>
            </w:r>
            <w:r w:rsidR="00BB34E4" w:rsidRPr="008129EB">
              <w:instrText xml:space="preserve"> REF _Ref103281885 \w \h  \* MERGEFORMAT </w:instrText>
            </w:r>
            <w:r w:rsidR="00BB34E4" w:rsidRPr="008129EB">
              <w:fldChar w:fldCharType="separate"/>
            </w:r>
            <w:r w:rsidR="00023F16">
              <w:t>5.3</w:t>
            </w:r>
            <w:r w:rsidR="00BB34E4" w:rsidRPr="008129EB">
              <w:fldChar w:fldCharType="end"/>
            </w:r>
            <w:r w:rsidR="00BB34E4" w:rsidRPr="008129EB">
              <w:t xml:space="preserve"> (“</w:t>
            </w:r>
            <w:r w:rsidR="00BB34E4" w:rsidRPr="008129EB">
              <w:fldChar w:fldCharType="begin"/>
            </w:r>
            <w:r w:rsidR="00BB34E4" w:rsidRPr="008129EB">
              <w:instrText xml:space="preserve">  REF _Ref103281885 \h  \* MERGEFORMAT </w:instrText>
            </w:r>
            <w:r w:rsidR="00BB34E4" w:rsidRPr="008129EB">
              <w:fldChar w:fldCharType="separate"/>
            </w:r>
            <w:r w:rsidR="00023F16" w:rsidRPr="008129EB">
              <w:t>Milestone Cure Plan other than for Force Majeure Event</w:t>
            </w:r>
            <w:r w:rsidR="00BB34E4" w:rsidRPr="008129EB">
              <w:fldChar w:fldCharType="end"/>
            </w:r>
            <w:r w:rsidR="00BB34E4" w:rsidRPr="008129EB">
              <w:t>”).</w:t>
            </w:r>
          </w:p>
          <w:p w14:paraId="74F4BA63" w14:textId="13A5480D" w:rsidR="00FA767F" w:rsidRPr="008129EB" w:rsidDel="00D04D5C" w:rsidRDefault="00BB34E4" w:rsidP="00653032">
            <w:pPr>
              <w:pStyle w:val="BodyText"/>
              <w:keepNext/>
              <w:keepLines/>
              <w:spacing w:before="120" w:after="120"/>
            </w:pPr>
            <w:r w:rsidRPr="008129EB">
              <w:t>[</w:t>
            </w:r>
            <w:r w:rsidRPr="001B4646">
              <w:rPr>
                <w:b/>
                <w:bCs/>
                <w:i/>
                <w:iCs/>
                <w:highlight w:val="lightGray"/>
              </w:rPr>
              <w:t>Note: Milestone Dates (as may be extended) are the dates by which the corresponding Milestone must be achieved</w:t>
            </w:r>
            <w:r w:rsidR="00DD5336" w:rsidRPr="001B4646">
              <w:rPr>
                <w:b/>
                <w:bCs/>
                <w:i/>
                <w:iCs/>
                <w:highlight w:val="lightGray"/>
              </w:rPr>
              <w:t xml:space="preserve">, </w:t>
            </w:r>
            <w:r w:rsidR="000F2F05" w:rsidRPr="001B4646">
              <w:rPr>
                <w:b/>
                <w:bCs/>
                <w:i/>
                <w:iCs/>
                <w:highlight w:val="lightGray"/>
              </w:rPr>
              <w:t>failing</w:t>
            </w:r>
            <w:r w:rsidR="00DD5336" w:rsidRPr="001B4646">
              <w:rPr>
                <w:b/>
                <w:bCs/>
                <w:i/>
                <w:iCs/>
                <w:highlight w:val="lightGray"/>
              </w:rPr>
              <w:t xml:space="preserve"> which the Commonwealth is entitled to terminate this agreement</w:t>
            </w:r>
            <w:r w:rsidRPr="001B4646">
              <w:rPr>
                <w:b/>
                <w:bCs/>
                <w:i/>
                <w:iCs/>
                <w:highlight w:val="lightGray"/>
              </w:rPr>
              <w:t>. The initial Milestone Dates are bid variables.</w:t>
            </w:r>
            <w:r w:rsidR="00C11B2D" w:rsidRPr="008129EB">
              <w:rPr>
                <w:b/>
                <w:bCs/>
                <w:i/>
                <w:iCs/>
              </w:rPr>
              <w:t>]</w:t>
            </w:r>
          </w:p>
        </w:tc>
      </w:tr>
      <w:tr w:rsidR="001166D7" w:rsidRPr="008129EB" w:rsidDel="00D04D5C" w14:paraId="59E81C37" w14:textId="77777777" w:rsidTr="00FF3B5F">
        <w:trPr>
          <w:gridAfter w:val="1"/>
          <w:wAfter w:w="39" w:type="dxa"/>
        </w:trPr>
        <w:tc>
          <w:tcPr>
            <w:tcW w:w="576" w:type="dxa"/>
          </w:tcPr>
          <w:p w14:paraId="5CB5838B" w14:textId="62D65DD7" w:rsidR="00BB34E4" w:rsidRPr="008129EB" w:rsidDel="00D04D5C" w:rsidRDefault="007B218D" w:rsidP="00467340">
            <w:pPr>
              <w:pStyle w:val="BodyText"/>
              <w:numPr>
                <w:ilvl w:val="0"/>
                <w:numId w:val="53"/>
              </w:numPr>
              <w:spacing w:before="120" w:after="120"/>
            </w:pPr>
            <w:bookmarkStart w:id="46" w:name="_Ref159415173"/>
            <w:r w:rsidRPr="008129EB">
              <w:br w:type="page"/>
            </w:r>
            <w:bookmarkStart w:id="47" w:name="_Ref182234068"/>
          </w:p>
        </w:tc>
        <w:bookmarkEnd w:id="46"/>
        <w:bookmarkEnd w:id="47"/>
        <w:tc>
          <w:tcPr>
            <w:tcW w:w="2595" w:type="dxa"/>
          </w:tcPr>
          <w:p w14:paraId="3A844197" w14:textId="77777777" w:rsidR="00BB34E4" w:rsidRPr="008129EB" w:rsidDel="00E740A6" w:rsidRDefault="00BB34E4" w:rsidP="00306BCE">
            <w:pPr>
              <w:pStyle w:val="BodyText"/>
              <w:spacing w:before="120" w:after="120"/>
            </w:pPr>
            <w:r w:rsidRPr="008129EB">
              <w:t>FC Sunset Date</w:t>
            </w:r>
          </w:p>
        </w:tc>
        <w:tc>
          <w:tcPr>
            <w:tcW w:w="5862" w:type="dxa"/>
            <w:gridSpan w:val="2"/>
          </w:tcPr>
          <w:p w14:paraId="7ED50C60" w14:textId="4CF52130" w:rsidR="008C2E11" w:rsidRPr="008129EB" w:rsidRDefault="06AC912F" w:rsidP="00306BCE">
            <w:pPr>
              <w:pStyle w:val="BodyText"/>
              <w:spacing w:before="120" w:after="120"/>
            </w:pPr>
            <w:r w:rsidRPr="008129EB">
              <w:t xml:space="preserve">The Milestone Date </w:t>
            </w:r>
            <w:r w:rsidR="00732B6F" w:rsidRPr="008129EB">
              <w:t xml:space="preserve">for Milestone 5 </w:t>
            </w:r>
            <w:r w:rsidRPr="008129EB">
              <w:t xml:space="preserve">set out in item </w:t>
            </w:r>
            <w:r w:rsidR="00BB34E4" w:rsidRPr="008129EB">
              <w:fldChar w:fldCharType="begin"/>
            </w:r>
            <w:r w:rsidR="00BB34E4" w:rsidRPr="008129EB">
              <w:instrText xml:space="preserve"> REF _Ref159256658 \w \h </w:instrText>
            </w:r>
            <w:r w:rsidR="008129EB">
              <w:instrText xml:space="preserve"> \* MERGEFORMAT </w:instrText>
            </w:r>
            <w:r w:rsidR="00BB34E4" w:rsidRPr="008129EB">
              <w:fldChar w:fldCharType="separate"/>
            </w:r>
            <w:r w:rsidR="00023F16">
              <w:t>17</w:t>
            </w:r>
            <w:r w:rsidR="00BB34E4" w:rsidRPr="008129EB">
              <w:fldChar w:fldCharType="end"/>
            </w:r>
            <w:r w:rsidRPr="008129EB">
              <w:t xml:space="preserve"> of the Reference Details, as may be extended under clauses </w:t>
            </w:r>
            <w:r w:rsidR="00BB34E4" w:rsidRPr="008129EB">
              <w:fldChar w:fldCharType="begin"/>
            </w:r>
            <w:r w:rsidR="00BB34E4" w:rsidRPr="008129EB">
              <w:instrText xml:space="preserve"> REF _Ref165020408 \w \h </w:instrText>
            </w:r>
            <w:r w:rsidR="008129EB">
              <w:instrText xml:space="preserve"> \* MERGEFORMAT </w:instrText>
            </w:r>
            <w:r w:rsidR="00BB34E4" w:rsidRPr="008129EB">
              <w:fldChar w:fldCharType="separate"/>
            </w:r>
            <w:r w:rsidR="00023F16">
              <w:t>5.2</w:t>
            </w:r>
            <w:r w:rsidR="00BB34E4" w:rsidRPr="008129EB">
              <w:fldChar w:fldCharType="end"/>
            </w:r>
            <w:r w:rsidRPr="008129EB">
              <w:t xml:space="preserve"> (“</w:t>
            </w:r>
            <w:r w:rsidR="00BB34E4" w:rsidRPr="008129EB">
              <w:fldChar w:fldCharType="begin"/>
            </w:r>
            <w:r w:rsidR="00BB34E4" w:rsidRPr="008129EB">
              <w:instrText xml:space="preserve">  REF _Ref165020408 \h </w:instrText>
            </w:r>
            <w:r w:rsidR="008129EB">
              <w:instrText xml:space="preserve"> \* MERGEFORMAT </w:instrText>
            </w:r>
            <w:r w:rsidR="00BB34E4" w:rsidRPr="008129EB">
              <w:fldChar w:fldCharType="separate"/>
            </w:r>
            <w:r w:rsidR="00023F16" w:rsidRPr="008129EB">
              <w:t>Extension for Force Majeure Events prior to Financial Close</w:t>
            </w:r>
            <w:r w:rsidR="00BB34E4" w:rsidRPr="008129EB">
              <w:fldChar w:fldCharType="end"/>
            </w:r>
            <w:r w:rsidRPr="008129EB">
              <w:t xml:space="preserve">”) and </w:t>
            </w:r>
            <w:r w:rsidR="00BB34E4" w:rsidRPr="008129EB">
              <w:fldChar w:fldCharType="begin"/>
            </w:r>
            <w:r w:rsidR="00BB34E4" w:rsidRPr="008129EB">
              <w:instrText xml:space="preserve"> REF _Ref103281885 \w \h </w:instrText>
            </w:r>
            <w:r w:rsidR="008129EB">
              <w:instrText xml:space="preserve"> \* MERGEFORMAT </w:instrText>
            </w:r>
            <w:r w:rsidR="00BB34E4" w:rsidRPr="008129EB">
              <w:fldChar w:fldCharType="separate"/>
            </w:r>
            <w:r w:rsidR="00023F16">
              <w:t>5.3</w:t>
            </w:r>
            <w:r w:rsidR="00BB34E4" w:rsidRPr="008129EB">
              <w:fldChar w:fldCharType="end"/>
            </w:r>
            <w:r w:rsidRPr="008129EB">
              <w:t xml:space="preserve"> (“</w:t>
            </w:r>
            <w:r w:rsidR="00BB34E4" w:rsidRPr="008129EB">
              <w:fldChar w:fldCharType="begin"/>
            </w:r>
            <w:r w:rsidR="00BB34E4" w:rsidRPr="008129EB">
              <w:instrText xml:space="preserve">  REF _Ref103281885 \h </w:instrText>
            </w:r>
            <w:r w:rsidR="008129EB">
              <w:instrText xml:space="preserve"> \* MERGEFORMAT </w:instrText>
            </w:r>
            <w:r w:rsidR="00BB34E4" w:rsidRPr="008129EB">
              <w:fldChar w:fldCharType="separate"/>
            </w:r>
            <w:r w:rsidR="00023F16" w:rsidRPr="008129EB">
              <w:t>Milestone Cure Plan other than for Force Majeure Event</w:t>
            </w:r>
            <w:r w:rsidR="00BB34E4" w:rsidRPr="008129EB">
              <w:fldChar w:fldCharType="end"/>
            </w:r>
            <w:r w:rsidRPr="008129EB">
              <w:t>”).</w:t>
            </w:r>
          </w:p>
          <w:p w14:paraId="4E48CCDD" w14:textId="72CF1B31" w:rsidR="00BB34E4" w:rsidRPr="008129EB" w:rsidDel="00D04D5C" w:rsidRDefault="06AC912F" w:rsidP="00306BCE">
            <w:pPr>
              <w:pStyle w:val="BodyText"/>
              <w:spacing w:before="120" w:after="120"/>
            </w:pPr>
            <w:r w:rsidRPr="008129EB">
              <w:rPr>
                <w:rFonts w:eastAsia="Arial"/>
                <w:shd w:val="clear" w:color="auto" w:fill="FFFFFF" w:themeFill="background1"/>
              </w:rPr>
              <w:t>[</w:t>
            </w:r>
            <w:r w:rsidRPr="008129EB">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sidRPr="008129EB">
              <w:rPr>
                <w:rFonts w:eastAsia="Arial"/>
                <w:b/>
                <w:bCs/>
                <w:i/>
                <w:iCs/>
                <w:shd w:val="clear" w:color="auto" w:fill="D9D9D9" w:themeFill="background1" w:themeFillShade="D9"/>
              </w:rPr>
              <w:t xml:space="preserve"> with approval of the Commonwealth</w:t>
            </w:r>
            <w:r w:rsidRPr="008129EB">
              <w:rPr>
                <w:rFonts w:eastAsia="Arial"/>
                <w:b/>
                <w:bCs/>
                <w:i/>
                <w:iCs/>
                <w:shd w:val="clear" w:color="auto" w:fill="D9D9D9" w:themeFill="background1" w:themeFillShade="D9"/>
              </w:rPr>
              <w:t xml:space="preserve">), then, in addition to the general consequences under clause </w:t>
            </w:r>
            <w:r w:rsidR="00104269" w:rsidRPr="008129EB">
              <w:rPr>
                <w:rFonts w:eastAsia="Arial"/>
                <w:b/>
                <w:bCs/>
                <w:i/>
                <w:iCs/>
                <w:shd w:val="clear" w:color="auto" w:fill="D9D9D9" w:themeFill="background1" w:themeFillShade="D9"/>
              </w:rPr>
              <w:fldChar w:fldCharType="begin"/>
            </w:r>
            <w:r w:rsidR="00104269" w:rsidRPr="008129EB">
              <w:rPr>
                <w:rFonts w:eastAsia="Arial"/>
                <w:b/>
                <w:bCs/>
                <w:i/>
                <w:iCs/>
                <w:shd w:val="clear" w:color="auto" w:fill="D9D9D9" w:themeFill="background1" w:themeFillShade="D9"/>
              </w:rPr>
              <w:instrText xml:space="preserve"> REF _Ref103540128 \r \h </w:instrText>
            </w:r>
            <w:r w:rsidR="008129EB">
              <w:rPr>
                <w:rFonts w:eastAsia="Arial"/>
                <w:b/>
                <w:bCs/>
                <w:i/>
                <w:iCs/>
                <w:shd w:val="clear" w:color="auto" w:fill="D9D9D9" w:themeFill="background1" w:themeFillShade="D9"/>
              </w:rPr>
              <w:instrText xml:space="preserve"> \* MERGEFORMAT </w:instrText>
            </w:r>
            <w:r w:rsidR="00104269" w:rsidRPr="008129EB">
              <w:rPr>
                <w:rFonts w:eastAsia="Arial"/>
                <w:b/>
                <w:bCs/>
                <w:i/>
                <w:iCs/>
                <w:shd w:val="clear" w:color="auto" w:fill="D9D9D9" w:themeFill="background1" w:themeFillShade="D9"/>
              </w:rPr>
            </w:r>
            <w:r w:rsidR="00104269" w:rsidRPr="008129EB">
              <w:rPr>
                <w:rFonts w:eastAsia="Arial"/>
                <w:b/>
                <w:bCs/>
                <w:i/>
                <w:iCs/>
                <w:shd w:val="clear" w:color="auto" w:fill="D9D9D9" w:themeFill="background1" w:themeFillShade="D9"/>
              </w:rPr>
              <w:fldChar w:fldCharType="separate"/>
            </w:r>
            <w:r w:rsidR="00023F16">
              <w:rPr>
                <w:rFonts w:eastAsia="Arial"/>
                <w:b/>
                <w:bCs/>
                <w:i/>
                <w:iCs/>
                <w:shd w:val="clear" w:color="auto" w:fill="D9D9D9" w:themeFill="background1" w:themeFillShade="D9"/>
              </w:rPr>
              <w:t>5.4</w:t>
            </w:r>
            <w:r w:rsidR="00104269" w:rsidRPr="008129EB">
              <w:rPr>
                <w:rFonts w:eastAsia="Arial"/>
                <w:b/>
                <w:bCs/>
                <w:i/>
                <w:iCs/>
                <w:shd w:val="clear" w:color="auto" w:fill="D9D9D9" w:themeFill="background1" w:themeFillShade="D9"/>
              </w:rPr>
              <w:fldChar w:fldCharType="end"/>
            </w:r>
            <w:r w:rsidR="00E3524E"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 xml:space="preserve">that arise as a result of failing to achieve a Milestone by the Milestone Date, the specific automatic termination regime in </w:t>
            </w:r>
            <w:r w:rsidR="00BA791F" w:rsidRPr="008129EB">
              <w:rPr>
                <w:rFonts w:eastAsia="Arial"/>
                <w:b/>
                <w:bCs/>
                <w:i/>
                <w:iCs/>
                <w:shd w:val="clear" w:color="auto" w:fill="D9D9D9" w:themeFill="background1" w:themeFillShade="D9"/>
              </w:rPr>
              <w:t xml:space="preserve">section 5.5 of Schedule 6 </w:t>
            </w:r>
            <w:r w:rsidRPr="008129EB">
              <w:rPr>
                <w:rFonts w:eastAsia="Arial"/>
                <w:b/>
                <w:bCs/>
                <w:i/>
                <w:iCs/>
                <w:shd w:val="clear" w:color="auto" w:fill="D9D9D9" w:themeFill="background1" w:themeFillShade="D9"/>
              </w:rPr>
              <w:t>is enlivened such that</w:t>
            </w:r>
            <w:r w:rsidR="00131021" w:rsidRPr="008129EB">
              <w:rPr>
                <w:rFonts w:eastAsia="Arial"/>
                <w:b/>
                <w:bCs/>
                <w:i/>
                <w:iCs/>
                <w:shd w:val="clear" w:color="auto" w:fill="D9D9D9" w:themeFill="background1" w:themeFillShade="D9"/>
              </w:rPr>
              <w:t>,</w:t>
            </w:r>
            <w:r w:rsidRPr="008129EB">
              <w:rPr>
                <w:rFonts w:eastAsia="Arial"/>
                <w:b/>
                <w:bCs/>
                <w:i/>
                <w:iCs/>
                <w:shd w:val="clear" w:color="auto" w:fill="D9D9D9" w:themeFill="background1" w:themeFillShade="D9"/>
              </w:rPr>
              <w:t xml:space="preserve"> if Financial Close is not achieved within 40 Business Days after the FC Sunset Date, this agreement </w:t>
            </w:r>
            <w:r w:rsidR="009E602D" w:rsidRPr="008129EB">
              <w:rPr>
                <w:rFonts w:eastAsia="Arial"/>
                <w:b/>
                <w:bCs/>
                <w:i/>
                <w:iCs/>
                <w:shd w:val="clear" w:color="auto" w:fill="D9D9D9" w:themeFill="background1" w:themeFillShade="D9"/>
              </w:rPr>
              <w:t xml:space="preserve">is </w:t>
            </w:r>
            <w:r w:rsidRPr="008129EB">
              <w:rPr>
                <w:rFonts w:eastAsia="Arial"/>
                <w:b/>
                <w:bCs/>
                <w:i/>
                <w:iCs/>
                <w:shd w:val="clear" w:color="auto" w:fill="D9D9D9" w:themeFill="background1" w:themeFillShade="D9"/>
              </w:rPr>
              <w:t>automatically terminate</w:t>
            </w:r>
            <w:r w:rsidR="009E602D" w:rsidRPr="008129EB">
              <w:rPr>
                <w:rFonts w:eastAsia="Arial"/>
                <w:b/>
                <w:bCs/>
                <w:i/>
                <w:iCs/>
                <w:shd w:val="clear" w:color="auto" w:fill="D9D9D9" w:themeFill="background1" w:themeFillShade="D9"/>
              </w:rPr>
              <w:t>d</w:t>
            </w:r>
            <w:r w:rsidRPr="008129EB">
              <w:rPr>
                <w:rFonts w:eastAsia="Arial"/>
                <w:b/>
                <w:bCs/>
                <w:i/>
                <w:iCs/>
                <w:shd w:val="clear" w:color="auto" w:fill="D9D9D9" w:themeFill="background1" w:themeFillShade="D9"/>
              </w:rPr>
              <w:t xml:space="preserve"> unless the Commonwealth extends that 40</w:t>
            </w:r>
            <w:r w:rsidR="00131021" w:rsidRPr="008129EB">
              <w:rPr>
                <w:rFonts w:eastAsia="Arial"/>
                <w:b/>
                <w:bCs/>
                <w:i/>
                <w:iCs/>
                <w:shd w:val="clear" w:color="auto" w:fill="D9D9D9" w:themeFill="background1" w:themeFillShade="D9"/>
              </w:rPr>
              <w:t> </w:t>
            </w:r>
            <w:r w:rsidRPr="008129EB">
              <w:rPr>
                <w:rFonts w:eastAsia="Arial"/>
                <w:b/>
                <w:bCs/>
                <w:i/>
                <w:iCs/>
                <w:shd w:val="clear" w:color="auto" w:fill="D9D9D9" w:themeFill="background1" w:themeFillShade="D9"/>
              </w:rPr>
              <w:t>Business Day period.</w:t>
            </w:r>
            <w:r w:rsidRPr="008129EB">
              <w:rPr>
                <w:rFonts w:eastAsia="Arial"/>
                <w:shd w:val="clear" w:color="auto" w:fill="FFFFFF" w:themeFill="background1"/>
              </w:rPr>
              <w:t>]</w:t>
            </w:r>
          </w:p>
        </w:tc>
      </w:tr>
      <w:tr w:rsidR="001166D7" w:rsidRPr="008129EB" w:rsidDel="00D04D5C" w14:paraId="60E25086" w14:textId="77777777" w:rsidTr="00FF3B5F">
        <w:trPr>
          <w:gridAfter w:val="1"/>
          <w:wAfter w:w="39" w:type="dxa"/>
        </w:trPr>
        <w:tc>
          <w:tcPr>
            <w:tcW w:w="576" w:type="dxa"/>
          </w:tcPr>
          <w:p w14:paraId="388F5355" w14:textId="77777777" w:rsidR="00BB34E4" w:rsidRPr="008129EB" w:rsidDel="00D04D5C" w:rsidRDefault="00BB34E4" w:rsidP="00467340">
            <w:pPr>
              <w:pStyle w:val="BodyText"/>
              <w:numPr>
                <w:ilvl w:val="0"/>
                <w:numId w:val="53"/>
              </w:numPr>
              <w:spacing w:before="120" w:after="120"/>
            </w:pPr>
            <w:bookmarkStart w:id="48" w:name="_Ref159251491"/>
          </w:p>
        </w:tc>
        <w:bookmarkEnd w:id="48"/>
        <w:tc>
          <w:tcPr>
            <w:tcW w:w="2595" w:type="dxa"/>
          </w:tcPr>
          <w:p w14:paraId="6D7CA630" w14:textId="77777777" w:rsidR="00BB34E4" w:rsidRPr="008129EB" w:rsidDel="00E740A6" w:rsidRDefault="00BB34E4" w:rsidP="00306BCE">
            <w:pPr>
              <w:pStyle w:val="BodyText"/>
              <w:spacing w:before="120" w:after="120"/>
            </w:pPr>
            <w:r w:rsidRPr="008129EB">
              <w:t>COD Target Date</w:t>
            </w:r>
          </w:p>
        </w:tc>
        <w:tc>
          <w:tcPr>
            <w:tcW w:w="5862" w:type="dxa"/>
            <w:gridSpan w:val="2"/>
          </w:tcPr>
          <w:p w14:paraId="700A583C" w14:textId="5BC9D8CC" w:rsidR="004507F6" w:rsidRPr="008129EB" w:rsidRDefault="004507F6" w:rsidP="00306BCE">
            <w:pPr>
              <w:pStyle w:val="BodyText"/>
              <w:spacing w:before="120" w:after="120"/>
            </w:pPr>
            <w:r w:rsidRPr="008129EB">
              <w:t>[</w:t>
            </w:r>
            <w:r w:rsidRPr="001B4646">
              <w:rPr>
                <w:highlight w:val="yellow"/>
              </w:rPr>
              <w:t>insert date</w:t>
            </w:r>
            <w:r w:rsidRPr="008129EB">
              <w:t>],</w:t>
            </w:r>
          </w:p>
          <w:p w14:paraId="46C078AD" w14:textId="698EE4D8"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Target Date is the target date for </w:t>
            </w:r>
            <w:r w:rsidR="00142C9E" w:rsidRPr="001B4646">
              <w:rPr>
                <w:b/>
                <w:bCs/>
                <w:i/>
                <w:iCs/>
                <w:highlight w:val="lightGray"/>
              </w:rPr>
              <w:t>Project</w:t>
            </w:r>
            <w:r w:rsidRPr="001B4646">
              <w:rPr>
                <w:b/>
                <w:bCs/>
                <w:i/>
                <w:iCs/>
                <w:highlight w:val="lightGray"/>
              </w:rPr>
              <w:t xml:space="preserve"> Operator to achieve commercial operations for the Project. The initial COD Target Date is a bid variable</w:t>
            </w:r>
            <w:r w:rsidR="00652F3C" w:rsidRPr="001B4646">
              <w:rPr>
                <w:b/>
                <w:bCs/>
                <w:i/>
                <w:iCs/>
                <w:highlight w:val="lightGray"/>
              </w:rPr>
              <w:t xml:space="preserve">. A proposed COD Target Date </w:t>
            </w:r>
            <w:r w:rsidR="009E602D" w:rsidRPr="001B4646">
              <w:rPr>
                <w:b/>
                <w:bCs/>
                <w:i/>
                <w:iCs/>
                <w:highlight w:val="lightGray"/>
              </w:rPr>
              <w:t>that</w:t>
            </w:r>
            <w:r w:rsidR="00652F3C" w:rsidRPr="001B4646">
              <w:rPr>
                <w:b/>
                <w:bCs/>
                <w:i/>
                <w:iCs/>
                <w:highlight w:val="lightGray"/>
              </w:rPr>
              <w:t xml:space="preserve"> is</w:t>
            </w:r>
            <w:r w:rsidR="00C11B2D" w:rsidRPr="001B4646">
              <w:rPr>
                <w:b/>
                <w:bCs/>
                <w:i/>
                <w:iCs/>
                <w:highlight w:val="lightGray"/>
              </w:rPr>
              <w:t xml:space="preserve"> no later than </w:t>
            </w:r>
            <w:r w:rsidR="00AF6758" w:rsidRPr="001B4646">
              <w:rPr>
                <w:b/>
                <w:bCs/>
                <w:i/>
                <w:iCs/>
                <w:highlight w:val="lightGray"/>
              </w:rPr>
              <w:t>31 December 202</w:t>
            </w:r>
            <w:r w:rsidR="00A47844" w:rsidRPr="001B4646">
              <w:rPr>
                <w:b/>
                <w:bCs/>
                <w:i/>
                <w:iCs/>
                <w:highlight w:val="lightGray"/>
              </w:rPr>
              <w:t>9</w:t>
            </w:r>
            <w:r w:rsidR="00652F3C" w:rsidRPr="001B4646">
              <w:rPr>
                <w:b/>
                <w:bCs/>
                <w:i/>
                <w:iCs/>
                <w:highlight w:val="lightGray"/>
              </w:rPr>
              <w:t xml:space="preserve"> will </w:t>
            </w:r>
            <w:r w:rsidR="00FB63EF" w:rsidRPr="001B4646">
              <w:rPr>
                <w:b/>
                <w:bCs/>
                <w:i/>
                <w:iCs/>
                <w:highlight w:val="lightGray"/>
              </w:rPr>
              <w:t xml:space="preserve">be </w:t>
            </w:r>
            <w:r w:rsidR="00652F3C" w:rsidRPr="001B4646">
              <w:rPr>
                <w:b/>
                <w:bCs/>
                <w:i/>
                <w:iCs/>
                <w:highlight w:val="lightGray"/>
              </w:rPr>
              <w:t xml:space="preserve">more highly merit assessed as part of the tender </w:t>
            </w:r>
            <w:r w:rsidR="009E602D" w:rsidRPr="001B4646">
              <w:rPr>
                <w:b/>
                <w:bCs/>
                <w:i/>
                <w:iCs/>
                <w:highlight w:val="lightGray"/>
              </w:rPr>
              <w:t xml:space="preserve">assessment </w:t>
            </w:r>
            <w:r w:rsidR="00652F3C" w:rsidRPr="001B4646">
              <w:rPr>
                <w:b/>
                <w:bCs/>
                <w:i/>
                <w:iCs/>
                <w:highlight w:val="lightGray"/>
              </w:rPr>
              <w:t>process</w:t>
            </w:r>
            <w:r w:rsidRPr="001B4646">
              <w:rPr>
                <w:b/>
                <w:bCs/>
                <w:i/>
                <w:iCs/>
                <w:highlight w:val="lightGray"/>
              </w:rPr>
              <w:t>.</w:t>
            </w:r>
            <w:r w:rsidRPr="008129EB">
              <w:t>]</w:t>
            </w:r>
          </w:p>
        </w:tc>
      </w:tr>
      <w:tr w:rsidR="001166D7" w:rsidRPr="008129EB" w:rsidDel="00D04D5C" w14:paraId="649778C6" w14:textId="77777777" w:rsidTr="00FF3B5F">
        <w:trPr>
          <w:gridAfter w:val="1"/>
          <w:wAfter w:w="39" w:type="dxa"/>
        </w:trPr>
        <w:tc>
          <w:tcPr>
            <w:tcW w:w="576" w:type="dxa"/>
          </w:tcPr>
          <w:p w14:paraId="6538100D" w14:textId="77777777" w:rsidR="00BB34E4" w:rsidRPr="008129EB" w:rsidDel="00D04D5C" w:rsidRDefault="00BB34E4" w:rsidP="00467340">
            <w:pPr>
              <w:pStyle w:val="BodyText"/>
              <w:numPr>
                <w:ilvl w:val="0"/>
                <w:numId w:val="53"/>
              </w:numPr>
              <w:spacing w:before="120" w:after="120"/>
            </w:pPr>
            <w:bookmarkStart w:id="49" w:name="_Ref167908788"/>
          </w:p>
        </w:tc>
        <w:bookmarkEnd w:id="49"/>
        <w:tc>
          <w:tcPr>
            <w:tcW w:w="2595" w:type="dxa"/>
          </w:tcPr>
          <w:p w14:paraId="32CCA7BA" w14:textId="77777777" w:rsidR="00BB34E4" w:rsidRPr="008129EB" w:rsidDel="00E740A6" w:rsidRDefault="00BB34E4" w:rsidP="00306BCE">
            <w:pPr>
              <w:pStyle w:val="BodyText"/>
              <w:spacing w:before="120" w:after="120"/>
            </w:pPr>
            <w:r w:rsidRPr="008129EB">
              <w:t>COD Sunset Date</w:t>
            </w:r>
          </w:p>
        </w:tc>
        <w:tc>
          <w:tcPr>
            <w:tcW w:w="5862" w:type="dxa"/>
            <w:gridSpan w:val="2"/>
          </w:tcPr>
          <w:p w14:paraId="704B5EB6" w14:textId="5D92C26F" w:rsidR="00BB34E4" w:rsidRPr="008129EB" w:rsidRDefault="00652F3C" w:rsidP="00306BCE">
            <w:pPr>
              <w:pStyle w:val="Heading8"/>
              <w:numPr>
                <w:ilvl w:val="0"/>
                <w:numId w:val="0"/>
              </w:numPr>
              <w:spacing w:before="120" w:after="120"/>
            </w:pPr>
            <w:r w:rsidRPr="008129EB">
              <w:t>[</w:t>
            </w:r>
            <w:r w:rsidRPr="001B4646">
              <w:rPr>
                <w:highlight w:val="yellow"/>
              </w:rPr>
              <w:t>insert date</w:t>
            </w:r>
            <w:r w:rsidRPr="008129EB">
              <w:t>], as may be extended under clause</w:t>
            </w:r>
            <w:r w:rsidR="009579B0" w:rsidRPr="008129EB">
              <w:t>s</w:t>
            </w:r>
            <w:r w:rsidRPr="008129EB">
              <w:t xml:space="preserve"> </w:t>
            </w:r>
            <w:r w:rsidRPr="008129EB">
              <w:fldChar w:fldCharType="begin"/>
            </w:r>
            <w:r w:rsidRPr="008129EB">
              <w:instrText xml:space="preserve"> REF _Ref159418233 \w \h  \* MERGEFORMAT </w:instrText>
            </w:r>
            <w:r w:rsidRPr="008129EB">
              <w:fldChar w:fldCharType="separate"/>
            </w:r>
            <w:r w:rsidR="00023F16">
              <w:t>7.3</w:t>
            </w:r>
            <w:r w:rsidRPr="008129EB">
              <w:fldChar w:fldCharType="end"/>
            </w:r>
            <w:r w:rsidRPr="008129EB">
              <w:t xml:space="preserve"> (“</w:t>
            </w:r>
            <w:r w:rsidRPr="008129EB">
              <w:fldChar w:fldCharType="begin"/>
            </w:r>
            <w:r w:rsidRPr="008129EB">
              <w:instrText xml:space="preserve">  REF _Ref159418233 \h  \* MERGEFORMAT </w:instrText>
            </w:r>
            <w:r w:rsidRPr="008129EB">
              <w:fldChar w:fldCharType="separate"/>
            </w:r>
            <w:r w:rsidR="00023F16" w:rsidRPr="008129EB">
              <w:t>Extension for Force Majeure Event prior to commercial operations</w:t>
            </w:r>
            <w:r w:rsidRPr="008129EB">
              <w:fldChar w:fldCharType="end"/>
            </w:r>
            <w:r w:rsidRPr="008129EB">
              <w:t>”)</w:t>
            </w:r>
            <w:r w:rsidR="009579B0" w:rsidRPr="008129EB">
              <w:t xml:space="preserve"> and </w:t>
            </w:r>
            <w:r w:rsidR="008416FE" w:rsidRPr="008129EB">
              <w:fldChar w:fldCharType="begin"/>
            </w:r>
            <w:r w:rsidR="008416FE" w:rsidRPr="008129EB">
              <w:instrText xml:space="preserve"> REF _Ref103540138 \w \h </w:instrText>
            </w:r>
            <w:r w:rsidR="008129EB">
              <w:instrText xml:space="preserve"> \* MERGEFORMAT </w:instrText>
            </w:r>
            <w:r w:rsidR="008416FE" w:rsidRPr="008129EB">
              <w:fldChar w:fldCharType="separate"/>
            </w:r>
            <w:r w:rsidR="00023F16">
              <w:t>7.4</w:t>
            </w:r>
            <w:r w:rsidR="008416FE" w:rsidRPr="008129EB">
              <w:fldChar w:fldCharType="end"/>
            </w:r>
            <w:r w:rsidR="008416FE" w:rsidRPr="008129EB">
              <w:t xml:space="preserve"> (“</w:t>
            </w:r>
            <w:r w:rsidR="000C6982" w:rsidRPr="008129EB">
              <w:fldChar w:fldCharType="begin"/>
            </w:r>
            <w:r w:rsidR="000C6982" w:rsidRPr="008129EB">
              <w:instrText xml:space="preserve"> REF _Ref100062312 \h </w:instrText>
            </w:r>
            <w:r w:rsidR="008129EB">
              <w:instrText xml:space="preserve"> \* MERGEFORMAT </w:instrText>
            </w:r>
            <w:r w:rsidR="000C6982" w:rsidRPr="008129EB">
              <w:fldChar w:fldCharType="separate"/>
            </w:r>
            <w:r w:rsidR="00023F16" w:rsidRPr="008129EB">
              <w:t>COD Cure Plan other than for Force Majeure Event</w:t>
            </w:r>
            <w:r w:rsidR="000C6982" w:rsidRPr="008129EB">
              <w:fldChar w:fldCharType="end"/>
            </w:r>
            <w:r w:rsidR="008416FE" w:rsidRPr="008129EB">
              <w:t>”)</w:t>
            </w:r>
            <w:r w:rsidRPr="008129EB">
              <w:t>.</w:t>
            </w:r>
            <w:r w:rsidR="005D10EE" w:rsidRPr="008129EB">
              <w:t xml:space="preserve"> </w:t>
            </w:r>
          </w:p>
          <w:p w14:paraId="167D6BA6" w14:textId="6FF77258"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Sunset Date is the last date </w:t>
            </w:r>
            <w:r w:rsidR="00AE6A92" w:rsidRPr="001B4646">
              <w:rPr>
                <w:b/>
                <w:bCs/>
                <w:i/>
                <w:iCs/>
                <w:highlight w:val="lightGray"/>
              </w:rPr>
              <w:t xml:space="preserve">(as may be extended in accordance with this agreement) </w:t>
            </w:r>
            <w:r w:rsidRPr="001B4646">
              <w:rPr>
                <w:b/>
                <w:bCs/>
                <w:i/>
                <w:iCs/>
                <w:highlight w:val="lightGray"/>
              </w:rPr>
              <w:t xml:space="preserve">by which </w:t>
            </w:r>
            <w:r w:rsidR="00142C9E" w:rsidRPr="001B4646">
              <w:rPr>
                <w:b/>
                <w:bCs/>
                <w:i/>
                <w:iCs/>
                <w:highlight w:val="lightGray"/>
              </w:rPr>
              <w:t>Project</w:t>
            </w:r>
            <w:r w:rsidRPr="001B4646">
              <w:rPr>
                <w:b/>
                <w:bCs/>
                <w:i/>
                <w:iCs/>
                <w:highlight w:val="lightGray"/>
              </w:rPr>
              <w:t xml:space="preserve"> Operator must achieve commercial operations for the Project or agree </w:t>
            </w:r>
            <w:r w:rsidR="00393003" w:rsidRPr="001B4646">
              <w:rPr>
                <w:b/>
                <w:bCs/>
                <w:i/>
                <w:iCs/>
                <w:highlight w:val="lightGray"/>
              </w:rPr>
              <w:t xml:space="preserve">to </w:t>
            </w:r>
            <w:r w:rsidRPr="001B4646">
              <w:rPr>
                <w:b/>
                <w:bCs/>
                <w:i/>
                <w:iCs/>
                <w:highlight w:val="lightGray"/>
              </w:rPr>
              <w:t xml:space="preserve">a cure plan at the discretion of </w:t>
            </w:r>
            <w:r w:rsidR="00BE77D6" w:rsidRPr="001B4646">
              <w:rPr>
                <w:b/>
                <w:bCs/>
                <w:i/>
                <w:iCs/>
                <w:highlight w:val="lightGray"/>
              </w:rPr>
              <w:t>the Commonwealth</w:t>
            </w:r>
            <w:r w:rsidRPr="001B4646">
              <w:rPr>
                <w:b/>
                <w:bCs/>
                <w:i/>
                <w:iCs/>
                <w:highlight w:val="lightGray"/>
              </w:rPr>
              <w:t xml:space="preserve">, </w:t>
            </w:r>
            <w:r w:rsidR="000F2F05" w:rsidRPr="001B4646">
              <w:rPr>
                <w:b/>
                <w:bCs/>
                <w:i/>
                <w:iCs/>
                <w:highlight w:val="lightGray"/>
              </w:rPr>
              <w:t>failing</w:t>
            </w:r>
            <w:r w:rsidRPr="001B4646">
              <w:rPr>
                <w:b/>
                <w:bCs/>
                <w:i/>
                <w:iCs/>
                <w:highlight w:val="lightGray"/>
              </w:rPr>
              <w:t xml:space="preserve"> which </w:t>
            </w:r>
            <w:r w:rsidR="00BE77D6" w:rsidRPr="001B4646">
              <w:rPr>
                <w:b/>
                <w:bCs/>
                <w:i/>
                <w:iCs/>
                <w:highlight w:val="lightGray"/>
              </w:rPr>
              <w:t>the Commonwealth</w:t>
            </w:r>
            <w:r w:rsidRPr="001B4646">
              <w:rPr>
                <w:b/>
                <w:bCs/>
                <w:i/>
                <w:iCs/>
                <w:highlight w:val="lightGray"/>
              </w:rPr>
              <w:t xml:space="preserve"> may be entitled to terminate this agreement</w:t>
            </w:r>
            <w:r w:rsidR="00652F3C" w:rsidRPr="001B4646">
              <w:rPr>
                <w:b/>
                <w:bCs/>
                <w:i/>
                <w:iCs/>
                <w:highlight w:val="lightGray"/>
              </w:rPr>
              <w:t xml:space="preserve">. </w:t>
            </w:r>
            <w:r w:rsidR="00D47EFE" w:rsidRPr="001B4646">
              <w:rPr>
                <w:b/>
                <w:bCs/>
                <w:i/>
                <w:iCs/>
                <w:highlight w:val="lightGray"/>
              </w:rPr>
              <w:t>The COD Sunset Date will be 12 months after the COD Target Date</w:t>
            </w:r>
            <w:r w:rsidRPr="001B4646">
              <w:rPr>
                <w:b/>
                <w:bCs/>
                <w:i/>
                <w:iCs/>
                <w:highlight w:val="lightGray"/>
              </w:rPr>
              <w:t>.</w:t>
            </w:r>
            <w:r w:rsidRPr="008129EB">
              <w:t>]</w:t>
            </w:r>
            <w:r w:rsidR="00142C9E" w:rsidRPr="008129EB">
              <w:t xml:space="preserve"> </w:t>
            </w:r>
          </w:p>
        </w:tc>
      </w:tr>
      <w:tr w:rsidR="00BB34E4" w:rsidRPr="008129EB" w14:paraId="21B46B29" w14:textId="77777777" w:rsidTr="00FF3B5F">
        <w:tc>
          <w:tcPr>
            <w:tcW w:w="9072" w:type="dxa"/>
            <w:gridSpan w:val="5"/>
            <w:shd w:val="clear" w:color="auto" w:fill="D9D9D9" w:themeFill="background1" w:themeFillShade="D9"/>
          </w:tcPr>
          <w:p w14:paraId="220129FC" w14:textId="0E60BF2C" w:rsidR="00BB34E4" w:rsidRPr="008129EB" w:rsidRDefault="00BB34E4" w:rsidP="0062723B">
            <w:pPr>
              <w:pStyle w:val="BodyText"/>
              <w:keepLines/>
              <w:spacing w:before="120" w:after="120"/>
              <w:rPr>
                <w:b/>
                <w:bCs/>
              </w:rPr>
            </w:pPr>
            <w:r w:rsidRPr="008129EB">
              <w:rPr>
                <w:b/>
                <w:bCs/>
              </w:rPr>
              <w:t>Support terms</w:t>
            </w:r>
          </w:p>
        </w:tc>
      </w:tr>
      <w:tr w:rsidR="0062723B" w:rsidRPr="008129EB" w14:paraId="4E7F771B" w14:textId="77777777" w:rsidTr="00FF3B5F">
        <w:trPr>
          <w:gridAfter w:val="1"/>
          <w:wAfter w:w="39" w:type="dxa"/>
        </w:trPr>
        <w:tc>
          <w:tcPr>
            <w:tcW w:w="576" w:type="dxa"/>
            <w:shd w:val="clear" w:color="auto" w:fill="auto"/>
          </w:tcPr>
          <w:p w14:paraId="64FBFCDE" w14:textId="77777777" w:rsidR="0062723B" w:rsidRPr="008129EB" w:rsidRDefault="0062723B" w:rsidP="0062723B">
            <w:pPr>
              <w:pStyle w:val="BodyText"/>
              <w:numPr>
                <w:ilvl w:val="0"/>
                <w:numId w:val="53"/>
              </w:numPr>
              <w:spacing w:before="120" w:after="120"/>
              <w:rPr>
                <w:b/>
                <w:bCs/>
              </w:rPr>
            </w:pPr>
            <w:bookmarkStart w:id="50" w:name="_Ref193716167"/>
          </w:p>
        </w:tc>
        <w:bookmarkEnd w:id="50"/>
        <w:tc>
          <w:tcPr>
            <w:tcW w:w="2595" w:type="dxa"/>
            <w:shd w:val="clear" w:color="auto" w:fill="auto"/>
          </w:tcPr>
          <w:p w14:paraId="3220CB4F" w14:textId="26CA9A97" w:rsidR="0062723B" w:rsidRPr="008129EB" w:rsidRDefault="0062723B" w:rsidP="0062723B">
            <w:pPr>
              <w:pStyle w:val="BodyText"/>
              <w:keepLines/>
              <w:spacing w:before="120" w:after="120"/>
              <w:rPr>
                <w:b/>
                <w:bCs/>
              </w:rPr>
            </w:pPr>
            <w:r w:rsidRPr="008129EB">
              <w:t>Annual Floor</w:t>
            </w:r>
          </w:p>
        </w:tc>
        <w:tc>
          <w:tcPr>
            <w:tcW w:w="5862" w:type="dxa"/>
            <w:gridSpan w:val="2"/>
            <w:shd w:val="clear" w:color="auto" w:fill="auto"/>
          </w:tcPr>
          <w:p w14:paraId="459967C0" w14:textId="77777777" w:rsidR="0062723B" w:rsidRPr="001B4646" w:rsidRDefault="0062723B" w:rsidP="0062723B">
            <w:pPr>
              <w:pStyle w:val="Heading8"/>
              <w:keepLines/>
              <w:numPr>
                <w:ilvl w:val="0"/>
                <w:numId w:val="0"/>
              </w:numPr>
              <w:spacing w:before="120" w:after="120"/>
              <w:rPr>
                <w:i/>
                <w:iCs/>
                <w:highlight w:val="lightGray"/>
              </w:rPr>
            </w:pPr>
            <w:r w:rsidRPr="008129EB">
              <w:t>[</w:t>
            </w:r>
            <w:r w:rsidRPr="001B4646">
              <w:rPr>
                <w:i/>
                <w:iCs/>
                <w:highlight w:val="lightGray"/>
              </w:rPr>
              <w:t>Option 1: this option is for bids in which the Annual Floor is to be the same fixed amount for each full Financial Year arising during the Term (subject to a pro rata adjustment for part Financial Years at the beginning and end of the Term). If a Proponent wishes to bid different Annual Floor amounts for different Financial Years, or does not require Support under any one or more Financial Years, then Option 2 below should be used instead of this Option 1.</w:t>
            </w:r>
            <w:r w:rsidRPr="008129EB">
              <w:t>]</w:t>
            </w:r>
          </w:p>
          <w:p w14:paraId="292E02E0" w14:textId="4A6FB052" w:rsidR="0062723B" w:rsidRPr="008129EB" w:rsidRDefault="0062723B" w:rsidP="0062723B">
            <w:pPr>
              <w:pStyle w:val="BodyText"/>
              <w:keepLines/>
              <w:spacing w:before="120" w:after="120"/>
            </w:pPr>
            <w:r w:rsidRPr="008129EB">
              <w:t>$[</w:t>
            </w:r>
            <w:r w:rsidRPr="001B4646">
              <w:rPr>
                <w:highlight w:val="yellow"/>
              </w:rPr>
              <w:t>insert</w:t>
            </w:r>
            <w:r w:rsidRPr="008129EB">
              <w:t xml:space="preserve">], for each full Financial Year arising during the Term, subject to a pro rata adjustment under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for:</w:t>
            </w:r>
          </w:p>
          <w:p w14:paraId="653101D9" w14:textId="4545488C" w:rsidR="0062723B" w:rsidRPr="008129EB" w:rsidRDefault="0062723B" w:rsidP="0062723B">
            <w:pPr>
              <w:pStyle w:val="BodyText"/>
              <w:keepLines/>
              <w:numPr>
                <w:ilvl w:val="0"/>
                <w:numId w:val="200"/>
              </w:numPr>
              <w:spacing w:before="120" w:after="120"/>
            </w:pPr>
            <w:r w:rsidRPr="008129EB">
              <w:t xml:space="preserve">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and </w:t>
            </w:r>
          </w:p>
          <w:p w14:paraId="2420BDB2" w14:textId="726B33AF" w:rsidR="0062723B" w:rsidRPr="008129EB" w:rsidRDefault="0062723B" w:rsidP="0062723B">
            <w:pPr>
              <w:pStyle w:val="BodyText"/>
              <w:keepLines/>
              <w:numPr>
                <w:ilvl w:val="0"/>
                <w:numId w:val="200"/>
              </w:numPr>
              <w:spacing w:before="120" w:after="120"/>
            </w:pPr>
            <w:r w:rsidRPr="008129EB">
              <w:t xml:space="preserve">the part Financial Year commencing on the last 1 July arising during the Term and ending on the end of the Term (being the last Support Year referred to in variable </w:t>
            </w:r>
            <w:r w:rsidRPr="008129EB">
              <w:rPr>
                <w:i/>
                <w:iCs/>
              </w:rPr>
              <w:t>AF</w:t>
            </w:r>
            <w:r w:rsidRPr="008129EB">
              <w:rPr>
                <w:i/>
                <w:iCs/>
                <w:vertAlign w:val="subscript"/>
              </w:rPr>
              <w:t>SY</w:t>
            </w:r>
            <w:r w:rsidRPr="008129EB">
              <w:t xml:space="preserve"> in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w:t>
            </w:r>
          </w:p>
          <w:p w14:paraId="171A23AB" w14:textId="77777777" w:rsidR="0062723B" w:rsidRPr="008129EB" w:rsidRDefault="0062723B" w:rsidP="0062723B">
            <w:pPr>
              <w:pStyle w:val="Heading8"/>
              <w:keepLines/>
              <w:numPr>
                <w:ilvl w:val="0"/>
                <w:numId w:val="0"/>
              </w:numPr>
              <w:spacing w:before="120" w:after="120"/>
            </w:pPr>
            <w:r w:rsidRPr="008129EB">
              <w:t>[</w:t>
            </w:r>
            <w:r w:rsidRPr="001B4646">
              <w:rPr>
                <w:i/>
                <w:iCs/>
                <w:highlight w:val="lightGray"/>
              </w:rPr>
              <w:t>End option 1.</w:t>
            </w:r>
            <w:r w:rsidRPr="008129EB">
              <w:t>]</w:t>
            </w:r>
          </w:p>
          <w:p w14:paraId="60D70DF8" w14:textId="77777777" w:rsidR="0062723B" w:rsidRPr="008129EB" w:rsidRDefault="0062723B" w:rsidP="0062723B">
            <w:pPr>
              <w:pStyle w:val="Heading8"/>
              <w:keepLines/>
              <w:numPr>
                <w:ilvl w:val="0"/>
                <w:numId w:val="0"/>
              </w:numPr>
              <w:spacing w:before="120" w:after="120"/>
              <w:rPr>
                <w:i/>
                <w:iCs/>
                <w:color w:val="000000"/>
                <w:shd w:val="clear" w:color="auto" w:fill="D3D3D3"/>
              </w:rPr>
            </w:pPr>
            <w:r w:rsidRPr="008129EB">
              <w:t>[</w:t>
            </w:r>
            <w:r w:rsidRPr="008129EB">
              <w:rPr>
                <w:i/>
                <w:iCs/>
                <w:color w:val="000000"/>
                <w:shd w:val="clear" w:color="auto" w:fill="D3D3D3"/>
              </w:rPr>
              <w:t>Option 2: this option is for bids in which different Annual Floor amounts may be specified for some or all of the Financial Years specified in the table below. Proponents:</w:t>
            </w:r>
          </w:p>
          <w:p w14:paraId="353FBB6F" w14:textId="3BCB38D3" w:rsidR="0062723B" w:rsidRPr="008129EB" w:rsidRDefault="0062723B" w:rsidP="0062723B">
            <w:pPr>
              <w:pStyle w:val="Heading8"/>
              <w:keepLines/>
              <w:numPr>
                <w:ilvl w:val="0"/>
                <w:numId w:val="199"/>
              </w:numPr>
              <w:spacing w:before="120" w:after="120"/>
              <w:ind w:left="720"/>
            </w:pPr>
            <w:r w:rsidRPr="008129EB">
              <w:rPr>
                <w:i/>
                <w:iCs/>
                <w:color w:val="000000"/>
                <w:shd w:val="clear" w:color="auto" w:fill="D3D3D3"/>
              </w:rPr>
              <w:t xml:space="preserve">should add additional rows, for additional Financial Years, provided the total number of Financial Years included in the table below does not exceed the number of </w:t>
            </w:r>
            <w:r w:rsidRPr="001B4646">
              <w:rPr>
                <w:i/>
                <w:iCs/>
                <w:color w:val="000000"/>
                <w:highlight w:val="lightGray"/>
                <w:shd w:val="clear" w:color="auto" w:fill="D3D3D3"/>
              </w:rPr>
              <w:t>years</w:t>
            </w:r>
            <w:r w:rsidRPr="001B4646">
              <w:rPr>
                <w:highlight w:val="lightGray"/>
              </w:rPr>
              <w:t xml:space="preserve"> </w:t>
            </w:r>
            <w:r w:rsidRPr="001B4646">
              <w:rPr>
                <w:i/>
                <w:iCs/>
                <w:highlight w:val="lightGray"/>
              </w:rPr>
              <w:t xml:space="preserve">specified for the period of Support in items </w:t>
            </w:r>
            <w:r w:rsidRPr="001B4646">
              <w:rPr>
                <w:i/>
                <w:iCs/>
                <w:highlight w:val="lightGray"/>
              </w:rPr>
              <w:fldChar w:fldCharType="begin"/>
            </w:r>
            <w:r w:rsidRPr="001B4646">
              <w:rPr>
                <w:i/>
                <w:iCs/>
                <w:highlight w:val="lightGray"/>
              </w:rPr>
              <w:instrText xml:space="preserve"> REF _Ref172454921 \r \h  \* MERGEFORMAT </w:instrText>
            </w:r>
            <w:r w:rsidRPr="001B4646">
              <w:rPr>
                <w:i/>
                <w:iCs/>
                <w:highlight w:val="lightGray"/>
              </w:rPr>
            </w:r>
            <w:r w:rsidRPr="001B4646">
              <w:rPr>
                <w:i/>
                <w:iCs/>
                <w:highlight w:val="lightGray"/>
              </w:rPr>
              <w:fldChar w:fldCharType="separate"/>
            </w:r>
            <w:r w:rsidR="00023F16">
              <w:rPr>
                <w:i/>
                <w:iCs/>
                <w:highlight w:val="lightGray"/>
              </w:rPr>
              <w:t>15</w:t>
            </w:r>
            <w:r w:rsidRPr="001B4646">
              <w:rPr>
                <w:i/>
                <w:iCs/>
                <w:highlight w:val="lightGray"/>
              </w:rPr>
              <w:fldChar w:fldCharType="end"/>
            </w:r>
            <w:r w:rsidRPr="001B4646">
              <w:rPr>
                <w:i/>
                <w:iCs/>
                <w:highlight w:val="lightGray"/>
              </w:rPr>
              <w:t xml:space="preserve"> to </w:t>
            </w:r>
            <w:r w:rsidRPr="001B4646">
              <w:rPr>
                <w:i/>
                <w:iCs/>
                <w:highlight w:val="lightGray"/>
              </w:rPr>
              <w:fldChar w:fldCharType="begin"/>
            </w:r>
            <w:r w:rsidRPr="001B4646">
              <w:rPr>
                <w:i/>
                <w:iCs/>
                <w:highlight w:val="lightGray"/>
              </w:rPr>
              <w:instrText xml:space="preserve"> REF _Ref172455240 \r \h  \* MERGEFORMAT </w:instrText>
            </w:r>
            <w:r w:rsidRPr="001B4646">
              <w:rPr>
                <w:i/>
                <w:iCs/>
                <w:highlight w:val="lightGray"/>
              </w:rPr>
            </w:r>
            <w:r w:rsidRPr="001B4646">
              <w:rPr>
                <w:i/>
                <w:iCs/>
                <w:highlight w:val="lightGray"/>
              </w:rPr>
              <w:fldChar w:fldCharType="separate"/>
            </w:r>
            <w:r w:rsidR="00023F16">
              <w:rPr>
                <w:i/>
                <w:iCs/>
                <w:highlight w:val="lightGray"/>
              </w:rPr>
              <w:t>16</w:t>
            </w:r>
            <w:r w:rsidRPr="001B4646">
              <w:rPr>
                <w:i/>
                <w:iCs/>
                <w:highlight w:val="lightGray"/>
              </w:rPr>
              <w:fldChar w:fldCharType="end"/>
            </w:r>
            <w:r w:rsidRPr="001B4646">
              <w:rPr>
                <w:i/>
                <w:iCs/>
                <w:highlight w:val="lightGray"/>
              </w:rPr>
              <w:t xml:space="preserve"> above (except to the extent required to facilitate the partial Financial Year adjustments provided for below)</w:t>
            </w:r>
            <w:r w:rsidRPr="001B4646">
              <w:rPr>
                <w:i/>
                <w:iCs/>
                <w:color w:val="000000"/>
                <w:highlight w:val="lightGray"/>
                <w:shd w:val="clear" w:color="auto" w:fill="D3D3D3"/>
              </w:rPr>
              <w:t>;</w:t>
            </w:r>
            <w:r w:rsidRPr="008129EB">
              <w:rPr>
                <w:i/>
                <w:iCs/>
                <w:color w:val="000000"/>
                <w:shd w:val="clear" w:color="auto" w:fill="D3D3D3"/>
              </w:rPr>
              <w:t xml:space="preserve"> and</w:t>
            </w:r>
          </w:p>
          <w:p w14:paraId="69067115" w14:textId="77777777" w:rsidR="0062723B" w:rsidRPr="008129EB" w:rsidRDefault="0062723B" w:rsidP="0062723B">
            <w:pPr>
              <w:pStyle w:val="Heading8"/>
              <w:keepLines/>
              <w:numPr>
                <w:ilvl w:val="0"/>
                <w:numId w:val="199"/>
              </w:numPr>
              <w:spacing w:before="120" w:after="120"/>
              <w:ind w:left="720"/>
            </w:pPr>
            <w:r w:rsidRPr="008129EB">
              <w:rPr>
                <w:i/>
                <w:iCs/>
                <w:color w:val="000000"/>
                <w:shd w:val="clear" w:color="auto" w:fill="D3D3D3"/>
              </w:rPr>
              <w:t>may, if they wish, include “Nil” or “zero” as the Annual Floor in column 2, for any Financial Year for which they do not seek Support under this agreement.</w:t>
            </w:r>
            <w:r w:rsidRPr="008129EB">
              <w:t>]</w:t>
            </w:r>
          </w:p>
          <w:p w14:paraId="372D11B7" w14:textId="77777777" w:rsidR="0062723B" w:rsidRPr="008129EB" w:rsidRDefault="0062723B" w:rsidP="0062723B">
            <w:pPr>
              <w:pStyle w:val="Heading8"/>
              <w:keepLines/>
              <w:numPr>
                <w:ilvl w:val="0"/>
                <w:numId w:val="0"/>
              </w:numPr>
              <w:spacing w:before="120" w:after="120"/>
            </w:pPr>
            <w:r w:rsidRPr="008129EB">
              <w:t>The amounts specified for each consecutive Financial Year in the table below, where:</w:t>
            </w:r>
          </w:p>
          <w:p w14:paraId="570D6036" w14:textId="77777777" w:rsidR="0062723B" w:rsidRPr="008129EB" w:rsidRDefault="0062723B" w:rsidP="0062723B">
            <w:pPr>
              <w:pStyle w:val="Heading8"/>
              <w:keepLines/>
              <w:numPr>
                <w:ilvl w:val="0"/>
                <w:numId w:val="202"/>
              </w:numPr>
              <w:spacing w:before="120" w:after="120"/>
            </w:pPr>
            <w:r w:rsidRPr="008129EB">
              <w:t>Financial Year 1 is the Financial Year in which COD for the Project occurs in accordance with this agreement; and</w:t>
            </w:r>
          </w:p>
          <w:p w14:paraId="3730E371" w14:textId="6F115E77" w:rsidR="0062723B" w:rsidRPr="008129EB" w:rsidRDefault="0062723B" w:rsidP="0062723B">
            <w:pPr>
              <w:pStyle w:val="Heading8"/>
              <w:keepLines/>
              <w:numPr>
                <w:ilvl w:val="0"/>
                <w:numId w:val="202"/>
              </w:numPr>
              <w:spacing w:before="120" w:after="120"/>
            </w:pPr>
            <w:r w:rsidRPr="008129EB">
              <w:t xml:space="preserve">the total number of Financial Years specified in the table must not exceed the number of years specified for the period of Support in items </w:t>
            </w:r>
            <w:r w:rsidRPr="008129EB">
              <w:fldChar w:fldCharType="begin"/>
            </w:r>
            <w:r w:rsidRPr="008129EB">
              <w:instrText xml:space="preserve"> REF _Ref172454921 \r \h </w:instrText>
            </w:r>
            <w:r w:rsidR="008129EB">
              <w:instrText xml:space="preserve"> \* MERGEFORMAT </w:instrText>
            </w:r>
            <w:r w:rsidRPr="008129EB">
              <w:fldChar w:fldCharType="separate"/>
            </w:r>
            <w:r w:rsidR="00023F16">
              <w:t>15</w:t>
            </w:r>
            <w:r w:rsidRPr="008129EB">
              <w:fldChar w:fldCharType="end"/>
            </w:r>
            <w:r w:rsidRPr="008129EB">
              <w:t xml:space="preserve"> to </w:t>
            </w:r>
            <w:r w:rsidRPr="008129EB">
              <w:fldChar w:fldCharType="begin"/>
            </w:r>
            <w:r w:rsidRPr="008129EB">
              <w:instrText xml:space="preserve"> REF _Ref172455240 \r \h </w:instrText>
            </w:r>
            <w:r w:rsidR="008129EB">
              <w:instrText xml:space="preserve"> \* MERGEFORMAT </w:instrText>
            </w:r>
            <w:r w:rsidRPr="008129EB">
              <w:fldChar w:fldCharType="separate"/>
            </w:r>
            <w:r w:rsidR="00023F16">
              <w:t>16</w:t>
            </w:r>
            <w:r w:rsidRPr="008129EB">
              <w:fldChar w:fldCharType="end"/>
            </w:r>
            <w:r w:rsidRPr="008129EB">
              <w:t xml:space="preserve"> above (except to the extent required to facilitate the partial Financial Year adjustments provided for below),</w:t>
            </w:r>
          </w:p>
          <w:p w14:paraId="69922823" w14:textId="4938ED7A" w:rsidR="0062723B" w:rsidRPr="008129EB" w:rsidRDefault="0062723B" w:rsidP="0062723B">
            <w:pPr>
              <w:pStyle w:val="BodyText"/>
              <w:keepLines/>
              <w:spacing w:before="120" w:after="120"/>
            </w:pPr>
            <w:r w:rsidRPr="008129EB">
              <w:t xml:space="preserve">and subject to a pro rata adjustment (in accordance with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of the amount specified:</w:t>
            </w:r>
          </w:p>
          <w:p w14:paraId="271AA880" w14:textId="10E1525B" w:rsidR="0062723B" w:rsidRPr="008129EB" w:rsidRDefault="0062723B" w:rsidP="0062723B">
            <w:pPr>
              <w:pStyle w:val="BodyText"/>
              <w:keepLines/>
              <w:numPr>
                <w:ilvl w:val="0"/>
                <w:numId w:val="200"/>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and </w:t>
            </w:r>
          </w:p>
          <w:p w14:paraId="44BEEB8D" w14:textId="43E5BCEE" w:rsidR="0062723B" w:rsidRPr="008129EB" w:rsidRDefault="0062723B" w:rsidP="0062723B">
            <w:pPr>
              <w:pStyle w:val="BodyText"/>
              <w:keepLines/>
              <w:numPr>
                <w:ilvl w:val="0"/>
                <w:numId w:val="200"/>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AF</w:t>
            </w:r>
            <w:r w:rsidRPr="008129EB">
              <w:rPr>
                <w:i/>
                <w:iCs/>
                <w:vertAlign w:val="subscript"/>
              </w:rPr>
              <w:t>SY</w:t>
            </w:r>
            <w:r w:rsidRPr="008129EB">
              <w:t xml:space="preserve"> in section </w:t>
            </w:r>
            <w:r w:rsidRPr="008129EB">
              <w:fldChar w:fldCharType="begin"/>
            </w:r>
            <w:r w:rsidRPr="008129EB">
              <w:instrText xml:space="preserve"> REF _Ref182216613 \n \h </w:instrText>
            </w:r>
            <w:r w:rsidR="008129EB">
              <w:instrText xml:space="preserve"> \* MERGEFORMAT </w:instrText>
            </w:r>
            <w:r w:rsidRPr="008129EB">
              <w:fldChar w:fldCharType="separate"/>
            </w:r>
            <w:r w:rsidR="00023F16">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62723B" w:rsidRPr="008129EB" w14:paraId="2B03B1E4" w14:textId="77777777" w:rsidTr="00017D50">
              <w:trPr>
                <w:trHeight w:val="195"/>
              </w:trPr>
              <w:tc>
                <w:tcPr>
                  <w:tcW w:w="2263" w:type="dxa"/>
                  <w:shd w:val="clear" w:color="auto" w:fill="D9D9D9" w:themeFill="background1" w:themeFillShade="D9"/>
                </w:tcPr>
                <w:p w14:paraId="6B5F4AC6" w14:textId="77777777" w:rsidR="0062723B" w:rsidRPr="008129EB" w:rsidRDefault="0062723B" w:rsidP="0062723B">
                  <w:pPr>
                    <w:pStyle w:val="SchedH1"/>
                    <w:keepLines/>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41C483DE" w14:textId="77777777" w:rsidR="0062723B" w:rsidRPr="008129EB" w:rsidRDefault="0062723B" w:rsidP="0062723B">
                  <w:pPr>
                    <w:pStyle w:val="SchedH1"/>
                    <w:keepLines/>
                    <w:numPr>
                      <w:ilvl w:val="0"/>
                      <w:numId w:val="0"/>
                    </w:numPr>
                    <w:jc w:val="center"/>
                    <w:rPr>
                      <w:sz w:val="18"/>
                      <w:szCs w:val="12"/>
                    </w:rPr>
                  </w:pPr>
                  <w:r w:rsidRPr="008129EB">
                    <w:rPr>
                      <w:sz w:val="18"/>
                      <w:szCs w:val="12"/>
                    </w:rPr>
                    <w:t>Annual Floor ($)</w:t>
                  </w:r>
                </w:p>
              </w:tc>
            </w:tr>
            <w:tr w:rsidR="0062723B" w:rsidRPr="008129EB" w14:paraId="66C1654F" w14:textId="77777777" w:rsidTr="00017D50">
              <w:trPr>
                <w:trHeight w:val="130"/>
              </w:trPr>
              <w:tc>
                <w:tcPr>
                  <w:tcW w:w="2263" w:type="dxa"/>
                </w:tcPr>
                <w:p w14:paraId="47CC544A" w14:textId="77777777" w:rsidR="0062723B" w:rsidRPr="008129EB" w:rsidRDefault="0062723B" w:rsidP="0062723B">
                  <w:pPr>
                    <w:pStyle w:val="SchedH1"/>
                    <w:keepLines/>
                    <w:jc w:val="center"/>
                    <w:rPr>
                      <w:sz w:val="18"/>
                      <w:szCs w:val="12"/>
                    </w:rPr>
                  </w:pPr>
                </w:p>
              </w:tc>
              <w:tc>
                <w:tcPr>
                  <w:tcW w:w="3373" w:type="dxa"/>
                </w:tcPr>
                <w:p w14:paraId="04CA7A45"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34B24A0A" w14:textId="77777777" w:rsidTr="00017D50">
              <w:trPr>
                <w:trHeight w:val="130"/>
              </w:trPr>
              <w:tc>
                <w:tcPr>
                  <w:tcW w:w="2263" w:type="dxa"/>
                </w:tcPr>
                <w:p w14:paraId="2458630A" w14:textId="77777777" w:rsidR="0062723B" w:rsidRPr="008129EB" w:rsidRDefault="0062723B" w:rsidP="0062723B">
                  <w:pPr>
                    <w:pStyle w:val="SchedH1"/>
                    <w:keepLines/>
                    <w:jc w:val="center"/>
                    <w:rPr>
                      <w:sz w:val="18"/>
                      <w:szCs w:val="12"/>
                    </w:rPr>
                  </w:pPr>
                </w:p>
              </w:tc>
              <w:tc>
                <w:tcPr>
                  <w:tcW w:w="3373" w:type="dxa"/>
                </w:tcPr>
                <w:p w14:paraId="6DDC3A37"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56DF3DC8" w14:textId="77777777" w:rsidTr="00017D50">
              <w:trPr>
                <w:trHeight w:val="130"/>
              </w:trPr>
              <w:tc>
                <w:tcPr>
                  <w:tcW w:w="2263" w:type="dxa"/>
                </w:tcPr>
                <w:p w14:paraId="36CF376D" w14:textId="77777777" w:rsidR="0062723B" w:rsidRPr="008129EB" w:rsidRDefault="0062723B" w:rsidP="0062723B">
                  <w:pPr>
                    <w:pStyle w:val="SchedH1"/>
                    <w:keepLines/>
                    <w:jc w:val="center"/>
                    <w:rPr>
                      <w:sz w:val="18"/>
                      <w:szCs w:val="12"/>
                    </w:rPr>
                  </w:pPr>
                </w:p>
              </w:tc>
              <w:tc>
                <w:tcPr>
                  <w:tcW w:w="3373" w:type="dxa"/>
                </w:tcPr>
                <w:p w14:paraId="468E299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2A8EC314" w14:textId="77777777" w:rsidTr="00017D50">
              <w:trPr>
                <w:trHeight w:val="133"/>
              </w:trPr>
              <w:tc>
                <w:tcPr>
                  <w:tcW w:w="2263" w:type="dxa"/>
                </w:tcPr>
                <w:p w14:paraId="4D520203" w14:textId="77777777" w:rsidR="0062723B" w:rsidRPr="008129EB" w:rsidRDefault="0062723B" w:rsidP="0062723B">
                  <w:pPr>
                    <w:pStyle w:val="SchedH1"/>
                    <w:keepLines/>
                    <w:jc w:val="center"/>
                    <w:rPr>
                      <w:sz w:val="18"/>
                      <w:szCs w:val="12"/>
                    </w:rPr>
                  </w:pPr>
                </w:p>
              </w:tc>
              <w:tc>
                <w:tcPr>
                  <w:tcW w:w="3373" w:type="dxa"/>
                </w:tcPr>
                <w:p w14:paraId="5E241D8E"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7105CA70" w14:textId="77777777" w:rsidTr="00017D50">
              <w:trPr>
                <w:trHeight w:val="133"/>
              </w:trPr>
              <w:tc>
                <w:tcPr>
                  <w:tcW w:w="2263" w:type="dxa"/>
                </w:tcPr>
                <w:p w14:paraId="41DE9EB9" w14:textId="77777777" w:rsidR="0062723B" w:rsidRPr="008129EB" w:rsidRDefault="0062723B" w:rsidP="0062723B">
                  <w:pPr>
                    <w:pStyle w:val="SchedH1"/>
                    <w:keepLines/>
                    <w:jc w:val="center"/>
                    <w:rPr>
                      <w:sz w:val="18"/>
                      <w:szCs w:val="12"/>
                    </w:rPr>
                  </w:pPr>
                </w:p>
              </w:tc>
              <w:tc>
                <w:tcPr>
                  <w:tcW w:w="3373" w:type="dxa"/>
                </w:tcPr>
                <w:p w14:paraId="147BEB7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bl>
          <w:p w14:paraId="06341517" w14:textId="77777777" w:rsidR="0062723B" w:rsidRPr="008129EB" w:rsidRDefault="0062723B" w:rsidP="0062723B">
            <w:pPr>
              <w:pStyle w:val="BodyText"/>
              <w:keepLines/>
              <w:spacing w:before="120" w:after="120"/>
            </w:pPr>
            <w:r w:rsidRPr="008129EB">
              <w:t>[</w:t>
            </w:r>
            <w:r w:rsidRPr="001B4646">
              <w:rPr>
                <w:i/>
                <w:iCs/>
                <w:highlight w:val="lightGray"/>
              </w:rPr>
              <w:t>End option 2.</w:t>
            </w:r>
            <w:r w:rsidRPr="008129EB">
              <w:t>]</w:t>
            </w:r>
          </w:p>
          <w:p w14:paraId="398C17F2" w14:textId="1719C423" w:rsidR="0062723B" w:rsidRPr="008129EB" w:rsidRDefault="0062723B" w:rsidP="0062723B">
            <w:pPr>
              <w:pStyle w:val="BodyText"/>
              <w:keepLines/>
              <w:spacing w:before="120" w:after="120"/>
              <w:rPr>
                <w:b/>
                <w:bCs/>
              </w:rPr>
            </w:pPr>
            <w:r w:rsidRPr="008129EB">
              <w:rPr>
                <w:shd w:val="clear" w:color="auto" w:fill="D9D9D9" w:themeFill="background1" w:themeFillShade="D9"/>
              </w:rPr>
              <w:t>[</w:t>
            </w:r>
            <w:r w:rsidRPr="008129EB">
              <w:rPr>
                <w:b/>
                <w:bCs/>
                <w:i/>
                <w:iCs/>
                <w:shd w:val="clear" w:color="auto" w:fill="D9D9D9" w:themeFill="background1" w:themeFillShade="D9"/>
              </w:rPr>
              <w:t>Note: the Annual Floor is a bid variable.</w:t>
            </w:r>
            <w:r w:rsidRPr="008129EB">
              <w:rPr>
                <w:shd w:val="clear" w:color="auto" w:fill="D9D9D9" w:themeFill="background1" w:themeFillShade="D9"/>
              </w:rPr>
              <w:t>]</w:t>
            </w:r>
          </w:p>
        </w:tc>
      </w:tr>
      <w:tr w:rsidR="002F0CAA" w:rsidRPr="008129EB" w14:paraId="57B1D3C4" w14:textId="77777777" w:rsidTr="00FF3B5F">
        <w:trPr>
          <w:gridAfter w:val="1"/>
          <w:wAfter w:w="39" w:type="dxa"/>
        </w:trPr>
        <w:tc>
          <w:tcPr>
            <w:tcW w:w="576" w:type="dxa"/>
          </w:tcPr>
          <w:p w14:paraId="571A510E" w14:textId="77777777" w:rsidR="00BB34E4" w:rsidRPr="008129EB" w:rsidRDefault="00BB34E4" w:rsidP="00467340">
            <w:pPr>
              <w:pStyle w:val="BodyText"/>
              <w:numPr>
                <w:ilvl w:val="0"/>
                <w:numId w:val="53"/>
              </w:numPr>
              <w:spacing w:before="120" w:after="120"/>
            </w:pPr>
            <w:bookmarkStart w:id="51" w:name="_Ref172455407"/>
          </w:p>
        </w:tc>
        <w:bookmarkEnd w:id="51"/>
        <w:tc>
          <w:tcPr>
            <w:tcW w:w="2595" w:type="dxa"/>
          </w:tcPr>
          <w:p w14:paraId="27A46D7D" w14:textId="77777777" w:rsidR="002275B3" w:rsidRPr="008129EB" w:rsidRDefault="00BB34E4" w:rsidP="00306BCE">
            <w:pPr>
              <w:pStyle w:val="BodyText"/>
              <w:spacing w:before="120" w:after="120"/>
            </w:pPr>
            <w:r w:rsidRPr="008129EB">
              <w:t>Annual Ceiling</w:t>
            </w:r>
          </w:p>
        </w:tc>
        <w:tc>
          <w:tcPr>
            <w:tcW w:w="5862" w:type="dxa"/>
            <w:gridSpan w:val="2"/>
          </w:tcPr>
          <w:p w14:paraId="4DB895AE" w14:textId="0FB36386" w:rsidR="001E4BD9" w:rsidRPr="008129EB" w:rsidRDefault="001E4BD9" w:rsidP="001E4BD9">
            <w:pPr>
              <w:pStyle w:val="Heading8"/>
              <w:numPr>
                <w:ilvl w:val="0"/>
                <w:numId w:val="0"/>
              </w:numPr>
              <w:spacing w:before="120" w:after="120"/>
            </w:pPr>
            <w:r w:rsidRPr="008129EB">
              <w:t>[</w:t>
            </w:r>
            <w:r w:rsidRPr="001B4646">
              <w:rPr>
                <w:i/>
                <w:iCs/>
                <w:highlight w:val="lightGray"/>
              </w:rPr>
              <w:t>Option 1: this option is for bids in which the Annual Ceiling is to be the same fixed amount for each full Financial Year arising during the Term (subject to a pro rata adjustment for part Financial Years at the beginning and end of the Term). If a Proponent</w:t>
            </w:r>
            <w:r w:rsidRPr="001B4646" w:rsidDel="00406C28">
              <w:rPr>
                <w:i/>
                <w:iCs/>
                <w:highlight w:val="lightGray"/>
              </w:rPr>
              <w:t xml:space="preserve"> </w:t>
            </w:r>
            <w:r w:rsidRPr="001B4646">
              <w:rPr>
                <w:i/>
                <w:iCs/>
                <w:highlight w:val="lightGray"/>
              </w:rPr>
              <w:t xml:space="preserve">wishes to bid different Annual Ceiling amounts for different Financial Years, or does not require </w:t>
            </w:r>
            <w:r w:rsidR="000E1126" w:rsidRPr="001B4646">
              <w:rPr>
                <w:i/>
                <w:iCs/>
                <w:highlight w:val="lightGray"/>
              </w:rPr>
              <w:t>S</w:t>
            </w:r>
            <w:r w:rsidRPr="001B4646">
              <w:rPr>
                <w:i/>
                <w:iCs/>
                <w:highlight w:val="lightGray"/>
              </w:rPr>
              <w:t>upport under any one or more Financial Years, then Option 2 below should be used instead of this Option 1.</w:t>
            </w:r>
            <w:r w:rsidRPr="008129EB">
              <w:t>]</w:t>
            </w:r>
          </w:p>
          <w:p w14:paraId="3D531F22" w14:textId="7F8AB041" w:rsidR="001E4BD9" w:rsidRPr="008129EB" w:rsidRDefault="001E4BD9" w:rsidP="001E4BD9">
            <w:pPr>
              <w:pStyle w:val="BodyText"/>
              <w:spacing w:before="120" w:after="120"/>
            </w:pPr>
            <w:r w:rsidRPr="008129EB">
              <w:t>$[</w:t>
            </w:r>
            <w:r w:rsidRPr="001B4646">
              <w:rPr>
                <w:highlight w:val="yellow"/>
              </w:rPr>
              <w:t>insert</w:t>
            </w:r>
            <w:r w:rsidRPr="008129EB">
              <w:t xml:space="preserve">], for each full Financial Year arising during the Term, subject to a pro rata adjustment under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for:</w:t>
            </w:r>
          </w:p>
          <w:p w14:paraId="38DE3CE9" w14:textId="6C450146" w:rsidR="001E4BD9" w:rsidRPr="008129EB" w:rsidRDefault="001E4BD9" w:rsidP="001E4BD9">
            <w:pPr>
              <w:pStyle w:val="BodyText"/>
              <w:numPr>
                <w:ilvl w:val="0"/>
                <w:numId w:val="206"/>
              </w:numPr>
              <w:spacing w:before="120" w:after="120"/>
              <w:ind w:left="372" w:hanging="372"/>
            </w:pPr>
            <w:r w:rsidRPr="008129EB">
              <w:t xml:space="preserve">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and</w:t>
            </w:r>
          </w:p>
          <w:p w14:paraId="40D37D27" w14:textId="65B88E3C" w:rsidR="001E4BD9" w:rsidRPr="008129EB" w:rsidRDefault="001E4BD9" w:rsidP="001E4BD9">
            <w:pPr>
              <w:pStyle w:val="BodyText"/>
              <w:numPr>
                <w:ilvl w:val="0"/>
                <w:numId w:val="206"/>
              </w:numPr>
              <w:spacing w:before="120" w:after="120"/>
              <w:ind w:left="372" w:hanging="372"/>
            </w:pPr>
            <w:r w:rsidRPr="008129EB">
              <w:t xml:space="preserve">the part Financial Year commencing on the last 1 July during the Term and ending on the end of the Term (being the last Support Year referred to in variable </w:t>
            </w:r>
            <w:r w:rsidRPr="008129EB">
              <w:rPr>
                <w:i/>
                <w:iCs/>
              </w:rPr>
              <w:t>AC</w:t>
            </w:r>
            <w:r w:rsidRPr="008129EB">
              <w:rPr>
                <w:i/>
                <w:iCs/>
                <w:vertAlign w:val="subscript"/>
              </w:rPr>
              <w:t>SY</w:t>
            </w:r>
            <w:r w:rsidRPr="008129EB">
              <w:t xml:space="preserve"> in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w:t>
            </w:r>
          </w:p>
          <w:p w14:paraId="0C751817" w14:textId="77777777" w:rsidR="001E4BD9" w:rsidRPr="008129EB" w:rsidRDefault="001E4BD9" w:rsidP="001E4BD9">
            <w:pPr>
              <w:pStyle w:val="Heading8"/>
              <w:numPr>
                <w:ilvl w:val="0"/>
                <w:numId w:val="0"/>
              </w:numPr>
              <w:spacing w:before="120" w:after="120"/>
            </w:pPr>
            <w:r w:rsidRPr="008129EB">
              <w:t>[</w:t>
            </w:r>
            <w:r w:rsidRPr="001B4646">
              <w:rPr>
                <w:i/>
                <w:iCs/>
                <w:highlight w:val="lightGray"/>
              </w:rPr>
              <w:t>End option 1.</w:t>
            </w:r>
            <w:r w:rsidRPr="008129EB">
              <w:t>]</w:t>
            </w:r>
          </w:p>
          <w:p w14:paraId="0329D272" w14:textId="77777777" w:rsidR="001E4BD9" w:rsidRPr="008129EB" w:rsidRDefault="001E4BD9" w:rsidP="001E4BD9">
            <w:pPr>
              <w:pStyle w:val="NormalWeb"/>
              <w:rPr>
                <w:i/>
                <w:iCs/>
              </w:rPr>
            </w:pPr>
            <w:r w:rsidRPr="008129EB">
              <w:t>[</w:t>
            </w:r>
            <w:r w:rsidRPr="008129EB">
              <w:rPr>
                <w:i/>
                <w:iCs/>
                <w:color w:val="000000"/>
                <w:sz w:val="20"/>
                <w:szCs w:val="20"/>
                <w:shd w:val="clear" w:color="auto" w:fill="D3D3D3"/>
              </w:rPr>
              <w:t>Option 2: this option is for bids in which different Annual Ceiling amounts may be specified for some or all of the Financial Years specified in the table. Proponents:</w:t>
            </w:r>
          </w:p>
          <w:p w14:paraId="767B19B5" w14:textId="68F70EDC" w:rsidR="001E4BD9" w:rsidRPr="008129EB" w:rsidRDefault="001E4BD9" w:rsidP="006426F6">
            <w:pPr>
              <w:pStyle w:val="Heading8"/>
              <w:numPr>
                <w:ilvl w:val="0"/>
                <w:numId w:val="199"/>
              </w:numPr>
              <w:spacing w:before="120" w:after="120"/>
            </w:pPr>
            <w:r w:rsidRPr="008129EB">
              <w:rPr>
                <w:i/>
                <w:iCs/>
                <w:color w:val="000000"/>
                <w:shd w:val="clear" w:color="auto" w:fill="D3D3D3"/>
              </w:rPr>
              <w:t>should add additional rows, for additional Financial Years, provided the total number of Financial Years included in the table below does not exceed the number of years</w:t>
            </w:r>
            <w:r w:rsidR="00CE6068" w:rsidRPr="001B4646">
              <w:rPr>
                <w:i/>
                <w:iCs/>
                <w:highlight w:val="lightGray"/>
              </w:rPr>
              <w:t xml:space="preserve"> specified for the period of Support in items </w:t>
            </w:r>
            <w:r w:rsidR="00CE6068" w:rsidRPr="001B4646">
              <w:rPr>
                <w:i/>
                <w:iCs/>
                <w:highlight w:val="lightGray"/>
              </w:rPr>
              <w:fldChar w:fldCharType="begin"/>
            </w:r>
            <w:r w:rsidR="00CE6068" w:rsidRPr="001B4646">
              <w:rPr>
                <w:i/>
                <w:iCs/>
                <w:highlight w:val="lightGray"/>
              </w:rPr>
              <w:instrText xml:space="preserve"> REF _Ref172454921 \r \h  \* MERGEFORMAT </w:instrText>
            </w:r>
            <w:r w:rsidR="00CE6068" w:rsidRPr="001B4646">
              <w:rPr>
                <w:i/>
                <w:iCs/>
                <w:highlight w:val="lightGray"/>
              </w:rPr>
            </w:r>
            <w:r w:rsidR="00CE6068" w:rsidRPr="001B4646">
              <w:rPr>
                <w:i/>
                <w:iCs/>
                <w:highlight w:val="lightGray"/>
              </w:rPr>
              <w:fldChar w:fldCharType="separate"/>
            </w:r>
            <w:r w:rsidR="00023F16">
              <w:rPr>
                <w:i/>
                <w:iCs/>
                <w:highlight w:val="lightGray"/>
              </w:rPr>
              <w:t>15</w:t>
            </w:r>
            <w:r w:rsidR="00CE6068" w:rsidRPr="001B4646">
              <w:rPr>
                <w:i/>
                <w:iCs/>
                <w:highlight w:val="lightGray"/>
              </w:rPr>
              <w:fldChar w:fldCharType="end"/>
            </w:r>
            <w:r w:rsidR="00CE6068" w:rsidRPr="001B4646">
              <w:rPr>
                <w:i/>
                <w:iCs/>
                <w:highlight w:val="lightGray"/>
              </w:rPr>
              <w:t xml:space="preserve"> to </w:t>
            </w:r>
            <w:r w:rsidR="00CE6068" w:rsidRPr="001B4646">
              <w:rPr>
                <w:i/>
                <w:iCs/>
                <w:highlight w:val="lightGray"/>
              </w:rPr>
              <w:fldChar w:fldCharType="begin"/>
            </w:r>
            <w:r w:rsidR="00CE6068" w:rsidRPr="001B4646">
              <w:rPr>
                <w:i/>
                <w:iCs/>
                <w:highlight w:val="lightGray"/>
              </w:rPr>
              <w:instrText xml:space="preserve"> REF _Ref172455240 \r \h  \* MERGEFORMAT </w:instrText>
            </w:r>
            <w:r w:rsidR="00CE6068" w:rsidRPr="001B4646">
              <w:rPr>
                <w:i/>
                <w:iCs/>
                <w:highlight w:val="lightGray"/>
              </w:rPr>
            </w:r>
            <w:r w:rsidR="00CE6068" w:rsidRPr="001B4646">
              <w:rPr>
                <w:i/>
                <w:iCs/>
                <w:highlight w:val="lightGray"/>
              </w:rPr>
              <w:fldChar w:fldCharType="separate"/>
            </w:r>
            <w:r w:rsidR="00023F16">
              <w:rPr>
                <w:i/>
                <w:iCs/>
                <w:highlight w:val="lightGray"/>
              </w:rPr>
              <w:t>16</w:t>
            </w:r>
            <w:r w:rsidR="00CE6068" w:rsidRPr="001B4646">
              <w:rPr>
                <w:i/>
                <w:iCs/>
                <w:highlight w:val="lightGray"/>
              </w:rPr>
              <w:fldChar w:fldCharType="end"/>
            </w:r>
            <w:r w:rsidR="00CE6068" w:rsidRPr="001B4646">
              <w:rPr>
                <w:i/>
                <w:iCs/>
                <w:highlight w:val="lightGray"/>
              </w:rPr>
              <w:t xml:space="preserve"> above (except to the extent required to facilitate the partial Financial Year adjustments provided for below)</w:t>
            </w:r>
            <w:r w:rsidRPr="008129EB">
              <w:rPr>
                <w:i/>
                <w:iCs/>
                <w:color w:val="000000"/>
                <w:shd w:val="clear" w:color="auto" w:fill="D3D3D3"/>
              </w:rPr>
              <w:t>; and</w:t>
            </w:r>
          </w:p>
          <w:p w14:paraId="6B961ABB" w14:textId="3457D9C4" w:rsidR="001E4BD9" w:rsidRPr="008129EB" w:rsidRDefault="001E4BD9" w:rsidP="001E4BD9">
            <w:pPr>
              <w:pStyle w:val="Heading8"/>
              <w:numPr>
                <w:ilvl w:val="0"/>
                <w:numId w:val="207"/>
              </w:numPr>
              <w:ind w:left="720"/>
              <w:rPr>
                <w:rFonts w:ascii="Calibri" w:hAnsi="Calibri" w:cs="Calibri"/>
                <w:i/>
                <w:iCs/>
                <w:lang w:eastAsia="en-AU"/>
              </w:rPr>
            </w:pPr>
            <w:r w:rsidRPr="008129EB">
              <w:rPr>
                <w:i/>
                <w:iCs/>
                <w:shd w:val="clear" w:color="auto" w:fill="D3D3D3"/>
              </w:rPr>
              <w:t>may, if they wish, include “N</w:t>
            </w:r>
            <w:r w:rsidR="00C237CF" w:rsidRPr="008129EB">
              <w:rPr>
                <w:i/>
                <w:iCs/>
                <w:shd w:val="clear" w:color="auto" w:fill="D3D3D3"/>
              </w:rPr>
              <w:t>il</w:t>
            </w:r>
            <w:r w:rsidRPr="008129EB">
              <w:rPr>
                <w:i/>
                <w:iCs/>
                <w:shd w:val="clear" w:color="auto" w:fill="D3D3D3"/>
              </w:rPr>
              <w:t>” or “zero” as the Annual Ceiling in column 2, for any Financial Year for which they do not week Support under this agreement.</w:t>
            </w:r>
            <w:r w:rsidRPr="008129EB">
              <w:rPr>
                <w:i/>
                <w:iCs/>
              </w:rPr>
              <w:t>]</w:t>
            </w:r>
          </w:p>
          <w:p w14:paraId="7D84CC97" w14:textId="378FDC22" w:rsidR="001E4BD9" w:rsidRPr="008129EB" w:rsidRDefault="001E4BD9" w:rsidP="001E4BD9">
            <w:pPr>
              <w:pStyle w:val="Heading8"/>
              <w:numPr>
                <w:ilvl w:val="0"/>
                <w:numId w:val="0"/>
              </w:numPr>
              <w:spacing w:before="120" w:after="120"/>
            </w:pPr>
            <w:r w:rsidRPr="008129EB">
              <w:t>The amounts specified for each consecutive Financial Year in the table below, where:</w:t>
            </w:r>
          </w:p>
          <w:p w14:paraId="6AA9B75C" w14:textId="77777777" w:rsidR="001E4BD9" w:rsidRPr="008129EB" w:rsidRDefault="001E4BD9" w:rsidP="006426F6">
            <w:pPr>
              <w:pStyle w:val="Heading8"/>
              <w:numPr>
                <w:ilvl w:val="0"/>
                <w:numId w:val="207"/>
              </w:numPr>
              <w:spacing w:before="120" w:after="120"/>
            </w:pPr>
            <w:r w:rsidRPr="008129EB">
              <w:t>Financial Year 1 is the Financial Year in which COD for the Project occurs in accordance with this agreement; and</w:t>
            </w:r>
          </w:p>
          <w:p w14:paraId="0BEC4407" w14:textId="52388D8B" w:rsidR="001E4BD9" w:rsidRPr="008129EB" w:rsidRDefault="001E4BD9" w:rsidP="006426F6">
            <w:pPr>
              <w:pStyle w:val="Heading8"/>
              <w:numPr>
                <w:ilvl w:val="0"/>
                <w:numId w:val="207"/>
              </w:numPr>
              <w:spacing w:before="120" w:after="12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023F16">
              <w:t>15</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023F16">
              <w:t>16</w:t>
            </w:r>
            <w:r w:rsidR="009F03D5" w:rsidRPr="008129EB">
              <w:fldChar w:fldCharType="end"/>
            </w:r>
            <w:r w:rsidR="009F03D5" w:rsidRPr="008129EB">
              <w:t xml:space="preserve"> above (except to the extent required to facilitate the partial Financial Year adjustments provided for below)</w:t>
            </w:r>
            <w:r w:rsidRPr="008129EB">
              <w:t>,</w:t>
            </w:r>
          </w:p>
          <w:p w14:paraId="01FA80D6" w14:textId="61384FF3" w:rsidR="001E4BD9" w:rsidRPr="008129EB" w:rsidRDefault="001E4BD9" w:rsidP="001E4BD9">
            <w:pPr>
              <w:pStyle w:val="BodyText"/>
              <w:spacing w:before="120" w:after="120"/>
            </w:pPr>
            <w:r w:rsidRPr="008129EB">
              <w:t xml:space="preserve">and subject to a pro rata adjustment (in accordance with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of the amount specified:</w:t>
            </w:r>
          </w:p>
          <w:p w14:paraId="022D3F61" w14:textId="4B8A2EFC" w:rsidR="001E4BD9" w:rsidRPr="008129EB" w:rsidRDefault="001E4BD9" w:rsidP="001E4BD9">
            <w:pPr>
              <w:pStyle w:val="BodyText"/>
              <w:numPr>
                <w:ilvl w:val="0"/>
                <w:numId w:val="200"/>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and </w:t>
            </w:r>
          </w:p>
          <w:p w14:paraId="1CE5111C" w14:textId="790207F1" w:rsidR="001E4BD9" w:rsidRPr="008129EB" w:rsidRDefault="001E4BD9" w:rsidP="001E4BD9">
            <w:pPr>
              <w:pStyle w:val="BodyText"/>
              <w:numPr>
                <w:ilvl w:val="0"/>
                <w:numId w:val="200"/>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AC</w:t>
            </w:r>
            <w:r w:rsidRPr="008129EB">
              <w:rPr>
                <w:i/>
                <w:iCs/>
                <w:vertAlign w:val="subscript"/>
              </w:rPr>
              <w:t>SY</w:t>
            </w:r>
            <w:r w:rsidRPr="008129EB">
              <w:t xml:space="preserve"> in section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023F16">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778CF73B" w14:textId="77777777" w:rsidTr="004B3A70">
              <w:trPr>
                <w:trHeight w:val="195"/>
              </w:trPr>
              <w:tc>
                <w:tcPr>
                  <w:tcW w:w="2263" w:type="dxa"/>
                  <w:shd w:val="clear" w:color="auto" w:fill="D9D9D9" w:themeFill="background1" w:themeFillShade="D9"/>
                </w:tcPr>
                <w:p w14:paraId="06011663"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72C480C5" w14:textId="77777777" w:rsidR="00D67AB5" w:rsidRPr="008129EB" w:rsidRDefault="00D67AB5" w:rsidP="00D67AB5">
                  <w:pPr>
                    <w:pStyle w:val="SchedH1"/>
                    <w:keepLines/>
                    <w:numPr>
                      <w:ilvl w:val="0"/>
                      <w:numId w:val="0"/>
                    </w:numPr>
                    <w:jc w:val="center"/>
                    <w:rPr>
                      <w:sz w:val="18"/>
                      <w:szCs w:val="12"/>
                    </w:rPr>
                  </w:pPr>
                  <w:r w:rsidRPr="008129EB">
                    <w:rPr>
                      <w:sz w:val="18"/>
                      <w:szCs w:val="12"/>
                    </w:rPr>
                    <w:t>Annual Ceiling ($)</w:t>
                  </w:r>
                </w:p>
              </w:tc>
            </w:tr>
            <w:tr w:rsidR="00D67AB5" w:rsidRPr="008129EB" w14:paraId="4443C2F3" w14:textId="77777777" w:rsidTr="004B3A70">
              <w:trPr>
                <w:trHeight w:val="130"/>
              </w:trPr>
              <w:tc>
                <w:tcPr>
                  <w:tcW w:w="2263" w:type="dxa"/>
                </w:tcPr>
                <w:p w14:paraId="75F58166" w14:textId="77777777" w:rsidR="00D67AB5" w:rsidRPr="008129EB" w:rsidRDefault="00D67AB5" w:rsidP="00D67AB5">
                  <w:pPr>
                    <w:pStyle w:val="SchedH1"/>
                    <w:numPr>
                      <w:ilvl w:val="1"/>
                      <w:numId w:val="210"/>
                    </w:numPr>
                    <w:jc w:val="center"/>
                    <w:rPr>
                      <w:sz w:val="18"/>
                      <w:szCs w:val="12"/>
                    </w:rPr>
                  </w:pPr>
                </w:p>
              </w:tc>
              <w:tc>
                <w:tcPr>
                  <w:tcW w:w="3373" w:type="dxa"/>
                </w:tcPr>
                <w:p w14:paraId="667226B4"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753B7512" w14:textId="77777777" w:rsidTr="004B3A70">
              <w:trPr>
                <w:trHeight w:val="130"/>
              </w:trPr>
              <w:tc>
                <w:tcPr>
                  <w:tcW w:w="2263" w:type="dxa"/>
                </w:tcPr>
                <w:p w14:paraId="769AABE8" w14:textId="77777777" w:rsidR="00D67AB5" w:rsidRPr="008129EB" w:rsidRDefault="00D67AB5" w:rsidP="00D67AB5">
                  <w:pPr>
                    <w:pStyle w:val="SchedH1"/>
                    <w:jc w:val="center"/>
                    <w:rPr>
                      <w:sz w:val="18"/>
                      <w:szCs w:val="12"/>
                    </w:rPr>
                  </w:pPr>
                </w:p>
              </w:tc>
              <w:tc>
                <w:tcPr>
                  <w:tcW w:w="3373" w:type="dxa"/>
                </w:tcPr>
                <w:p w14:paraId="26C1D60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EE08C74" w14:textId="77777777" w:rsidTr="004B3A70">
              <w:trPr>
                <w:trHeight w:val="130"/>
              </w:trPr>
              <w:tc>
                <w:tcPr>
                  <w:tcW w:w="2263" w:type="dxa"/>
                </w:tcPr>
                <w:p w14:paraId="050720CA" w14:textId="77777777" w:rsidR="00D67AB5" w:rsidRPr="008129EB" w:rsidRDefault="00D67AB5" w:rsidP="00D67AB5">
                  <w:pPr>
                    <w:pStyle w:val="SchedH1"/>
                    <w:jc w:val="center"/>
                    <w:rPr>
                      <w:sz w:val="18"/>
                      <w:szCs w:val="12"/>
                    </w:rPr>
                  </w:pPr>
                </w:p>
              </w:tc>
              <w:tc>
                <w:tcPr>
                  <w:tcW w:w="3373" w:type="dxa"/>
                </w:tcPr>
                <w:p w14:paraId="7D81929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4EBA6F7" w14:textId="77777777" w:rsidTr="004B3A70">
              <w:trPr>
                <w:trHeight w:val="133"/>
              </w:trPr>
              <w:tc>
                <w:tcPr>
                  <w:tcW w:w="2263" w:type="dxa"/>
                </w:tcPr>
                <w:p w14:paraId="37793EF1" w14:textId="77777777" w:rsidR="00D67AB5" w:rsidRPr="008129EB" w:rsidRDefault="00D67AB5" w:rsidP="00D67AB5">
                  <w:pPr>
                    <w:pStyle w:val="SchedH1"/>
                    <w:jc w:val="center"/>
                    <w:rPr>
                      <w:sz w:val="18"/>
                      <w:szCs w:val="12"/>
                    </w:rPr>
                  </w:pPr>
                </w:p>
              </w:tc>
              <w:tc>
                <w:tcPr>
                  <w:tcW w:w="3373" w:type="dxa"/>
                </w:tcPr>
                <w:p w14:paraId="417086A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44063B18" w14:textId="77777777" w:rsidTr="004B3A70">
              <w:trPr>
                <w:trHeight w:val="133"/>
              </w:trPr>
              <w:tc>
                <w:tcPr>
                  <w:tcW w:w="2263" w:type="dxa"/>
                </w:tcPr>
                <w:p w14:paraId="2F711ED5" w14:textId="77777777" w:rsidR="00D67AB5" w:rsidRPr="008129EB" w:rsidRDefault="00D67AB5" w:rsidP="00D67AB5">
                  <w:pPr>
                    <w:pStyle w:val="SchedH1"/>
                    <w:jc w:val="center"/>
                    <w:rPr>
                      <w:sz w:val="18"/>
                      <w:szCs w:val="12"/>
                    </w:rPr>
                  </w:pPr>
                </w:p>
              </w:tc>
              <w:tc>
                <w:tcPr>
                  <w:tcW w:w="3373" w:type="dxa"/>
                </w:tcPr>
                <w:p w14:paraId="21B8A7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45E2236D" w14:textId="76BE6BF3" w:rsidR="00BB34E4" w:rsidRPr="008129EB" w:rsidRDefault="00D67AB5" w:rsidP="00306BCE">
            <w:pPr>
              <w:pStyle w:val="BodyText"/>
              <w:spacing w:before="120" w:after="120"/>
            </w:pPr>
            <w:r w:rsidRPr="008129EB">
              <w:t xml:space="preserve"> </w:t>
            </w:r>
            <w:r w:rsidR="00BB34E4" w:rsidRPr="008129EB">
              <w:t>[</w:t>
            </w:r>
            <w:r w:rsidR="00BB34E4" w:rsidRPr="00F059FF">
              <w:rPr>
                <w:i/>
                <w:iCs/>
                <w:highlight w:val="lightGray"/>
              </w:rPr>
              <w:t>End option 2.</w:t>
            </w:r>
            <w:r w:rsidR="00BB34E4" w:rsidRPr="008129EB">
              <w:t>]</w:t>
            </w:r>
          </w:p>
          <w:p w14:paraId="30B2D568" w14:textId="73CD17D9" w:rsidR="00A83CE9" w:rsidRPr="008129EB" w:rsidRDefault="003B0176" w:rsidP="003B0176">
            <w:pPr>
              <w:pStyle w:val="BodyText"/>
              <w:spacing w:before="120" w:after="120"/>
            </w:pPr>
            <w:r w:rsidRPr="008129EB">
              <w:rPr>
                <w:shd w:val="clear" w:color="auto" w:fill="D9D9D9" w:themeFill="background1" w:themeFillShade="D9"/>
              </w:rPr>
              <w:t>[</w:t>
            </w:r>
            <w:r w:rsidRPr="008129EB">
              <w:rPr>
                <w:b/>
                <w:bCs/>
                <w:i/>
                <w:iCs/>
                <w:shd w:val="clear" w:color="auto" w:fill="D9D9D9" w:themeFill="background1" w:themeFillShade="D9"/>
              </w:rPr>
              <w:t>Note:</w:t>
            </w:r>
            <w:r w:rsidR="004F0347" w:rsidRPr="008129EB">
              <w:rPr>
                <w:b/>
                <w:bCs/>
                <w:i/>
                <w:iCs/>
                <w:shd w:val="clear" w:color="auto" w:fill="D9D9D9" w:themeFill="background1" w:themeFillShade="D9"/>
              </w:rPr>
              <w:t xml:space="preserve"> t</w:t>
            </w:r>
            <w:r w:rsidRPr="008129EB">
              <w:rPr>
                <w:b/>
                <w:bCs/>
                <w:i/>
                <w:iCs/>
                <w:shd w:val="clear" w:color="auto" w:fill="D9D9D9" w:themeFill="background1" w:themeFillShade="D9"/>
              </w:rPr>
              <w:t>he Annual Ceiling is a bid variable.</w:t>
            </w:r>
            <w:r w:rsidRPr="008129EB">
              <w:rPr>
                <w:shd w:val="clear" w:color="auto" w:fill="D9D9D9" w:themeFill="background1" w:themeFillShade="D9"/>
              </w:rPr>
              <w:t>]</w:t>
            </w:r>
          </w:p>
        </w:tc>
      </w:tr>
      <w:tr w:rsidR="002F0CAA" w:rsidRPr="008129EB" w14:paraId="25D7729A" w14:textId="77777777" w:rsidTr="00FF3B5F">
        <w:tc>
          <w:tcPr>
            <w:tcW w:w="576" w:type="dxa"/>
          </w:tcPr>
          <w:p w14:paraId="5C15F000" w14:textId="0F1A20E1" w:rsidR="00BB34E4" w:rsidRPr="008129EB" w:rsidRDefault="0032691D" w:rsidP="00467340">
            <w:pPr>
              <w:pStyle w:val="BodyText"/>
              <w:numPr>
                <w:ilvl w:val="0"/>
                <w:numId w:val="53"/>
              </w:numPr>
              <w:spacing w:before="120" w:after="120"/>
            </w:pPr>
            <w:bookmarkStart w:id="52" w:name="_Ref172455431"/>
            <w:r w:rsidRPr="008129EB">
              <w:br w:type="page"/>
            </w:r>
            <w:bookmarkStart w:id="53" w:name="_Ref182234032"/>
          </w:p>
        </w:tc>
        <w:bookmarkEnd w:id="52"/>
        <w:bookmarkEnd w:id="53"/>
        <w:tc>
          <w:tcPr>
            <w:tcW w:w="2629" w:type="dxa"/>
            <w:gridSpan w:val="2"/>
          </w:tcPr>
          <w:p w14:paraId="50A51C1F" w14:textId="77777777" w:rsidR="002275B3" w:rsidRPr="008129EB" w:rsidRDefault="06AC912F" w:rsidP="00306BCE">
            <w:pPr>
              <w:pStyle w:val="BodyText"/>
              <w:spacing w:before="120" w:after="120"/>
            </w:pPr>
            <w:r w:rsidRPr="008129EB">
              <w:t>Annual Payment Cap</w:t>
            </w:r>
          </w:p>
        </w:tc>
        <w:tc>
          <w:tcPr>
            <w:tcW w:w="5862" w:type="dxa"/>
            <w:gridSpan w:val="2"/>
          </w:tcPr>
          <w:p w14:paraId="783D3103" w14:textId="77777777" w:rsidR="004F0347" w:rsidRPr="008129EB" w:rsidRDefault="004F0347" w:rsidP="004F0347">
            <w:pPr>
              <w:pStyle w:val="Heading8"/>
              <w:numPr>
                <w:ilvl w:val="7"/>
                <w:numId w:val="0"/>
              </w:numPr>
              <w:spacing w:before="120" w:after="120"/>
            </w:pPr>
            <w:r w:rsidRPr="008129EB">
              <w:t>[</w:t>
            </w:r>
            <w:r w:rsidRPr="00F059FF">
              <w:rPr>
                <w:i/>
                <w:iCs/>
                <w:highlight w:val="lightGray"/>
              </w:rPr>
              <w:t>Option 1: this option is for bids in which the Annual Payment Cap is to be the same fixed amount for each full Financial Year arising during the Term (subject to a pro rata adjustment for part Financial Years at the beginning and end of the Term). If a Proponent wishes to bid different Annual Payment Cap amounts for different Financial Years, or does not require financial support under any one or more Financial Years, then Option 2 below should be used instead of Option 1.</w:t>
            </w:r>
            <w:r w:rsidRPr="008129EB">
              <w:t>]</w:t>
            </w:r>
          </w:p>
          <w:p w14:paraId="5E8E28EA" w14:textId="5BCA274D" w:rsidR="004F0347" w:rsidRPr="008129EB" w:rsidRDefault="004F0347" w:rsidP="004F0347">
            <w:pPr>
              <w:pStyle w:val="Heading8"/>
              <w:numPr>
                <w:ilvl w:val="0"/>
                <w:numId w:val="0"/>
              </w:numPr>
              <w:spacing w:before="120" w:after="120"/>
            </w:pPr>
            <w:r w:rsidRPr="008129EB">
              <w:t>$[</w:t>
            </w:r>
            <w:r w:rsidRPr="00F059FF">
              <w:rPr>
                <w:highlight w:val="yellow"/>
              </w:rPr>
              <w:t>insert</w:t>
            </w:r>
            <w:r w:rsidRPr="008129EB">
              <w:t xml:space="preserve">], for each full Financial Year arising during the Term, subject to a pro rata adjustment under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for:</w:t>
            </w:r>
          </w:p>
          <w:p w14:paraId="0EC47759" w14:textId="28F90EEB" w:rsidR="004F0347" w:rsidRPr="008129EB" w:rsidRDefault="004F0347" w:rsidP="004F0347">
            <w:pPr>
              <w:pStyle w:val="BodyText"/>
              <w:numPr>
                <w:ilvl w:val="0"/>
                <w:numId w:val="206"/>
              </w:numPr>
              <w:spacing w:before="120" w:after="120"/>
              <w:ind w:left="372" w:hanging="372"/>
            </w:pPr>
            <w:r w:rsidRPr="008129EB">
              <w:t xml:space="preserve">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and</w:t>
            </w:r>
          </w:p>
          <w:p w14:paraId="222338BF" w14:textId="4DCCC427" w:rsidR="004F0347" w:rsidRPr="008129EB" w:rsidRDefault="004F0347" w:rsidP="004F0347">
            <w:pPr>
              <w:pStyle w:val="BodyText"/>
              <w:numPr>
                <w:ilvl w:val="0"/>
                <w:numId w:val="206"/>
              </w:numPr>
              <w:spacing w:before="120" w:after="120"/>
              <w:ind w:left="372" w:hanging="372"/>
            </w:pPr>
            <w:r w:rsidRPr="008129EB">
              <w:t xml:space="preserve">the part Financial Year commencing on the last 1 July during the Term and ending on the end of the Term (being the last Support Year referred to in variable </w:t>
            </w:r>
            <w:r w:rsidRPr="008129EB">
              <w:rPr>
                <w:i/>
                <w:iCs/>
              </w:rPr>
              <w:t>APC</w:t>
            </w:r>
            <w:r w:rsidRPr="008129EB">
              <w:rPr>
                <w:i/>
                <w:iCs/>
                <w:vertAlign w:val="subscript"/>
              </w:rPr>
              <w:t>SY</w:t>
            </w:r>
            <w:r w:rsidRPr="008129EB">
              <w:t xml:space="preserve"> in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w:t>
            </w:r>
          </w:p>
          <w:p w14:paraId="3C44BFB1" w14:textId="77777777" w:rsidR="004F0347" w:rsidRPr="008129EB" w:rsidRDefault="004F0347" w:rsidP="004F0347">
            <w:pPr>
              <w:pStyle w:val="Heading8"/>
              <w:numPr>
                <w:ilvl w:val="0"/>
                <w:numId w:val="0"/>
              </w:numPr>
              <w:spacing w:before="120" w:after="120"/>
            </w:pPr>
            <w:r w:rsidRPr="008129EB">
              <w:t>[</w:t>
            </w:r>
            <w:r w:rsidRPr="001B4646">
              <w:rPr>
                <w:i/>
                <w:iCs/>
                <w:highlight w:val="lightGray"/>
              </w:rPr>
              <w:t>End option 1.</w:t>
            </w:r>
            <w:r w:rsidRPr="008129EB">
              <w:t>]</w:t>
            </w:r>
          </w:p>
          <w:p w14:paraId="347ACE01" w14:textId="77777777" w:rsidR="004F0347" w:rsidRPr="008129EB" w:rsidRDefault="004F0347" w:rsidP="004F0347">
            <w:pPr>
              <w:pStyle w:val="NormalWeb"/>
              <w:rPr>
                <w:i/>
                <w:iCs/>
              </w:rPr>
            </w:pPr>
            <w:r w:rsidRPr="008129EB">
              <w:t>[</w:t>
            </w:r>
            <w:r w:rsidRPr="008129EB">
              <w:rPr>
                <w:i/>
                <w:iCs/>
                <w:color w:val="000000"/>
                <w:sz w:val="20"/>
                <w:szCs w:val="20"/>
                <w:shd w:val="clear" w:color="auto" w:fill="D3D3D3"/>
              </w:rPr>
              <w:t>Option 2: this option is for bids in which different Annual Payment Cap amounts may be specified for some or all of the Financial Years specified in the table. Proponents:</w:t>
            </w:r>
          </w:p>
          <w:p w14:paraId="663DDAFF" w14:textId="24C52120" w:rsidR="004F0347" w:rsidRPr="008129EB" w:rsidRDefault="004F0347" w:rsidP="006426F6">
            <w:pPr>
              <w:pStyle w:val="Heading8"/>
              <w:numPr>
                <w:ilvl w:val="0"/>
                <w:numId w:val="199"/>
              </w:numPr>
              <w:spacing w:before="120" w:after="120"/>
            </w:pPr>
            <w:r w:rsidRPr="008129EB">
              <w:rPr>
                <w:i/>
                <w:iCs/>
                <w:color w:val="000000"/>
                <w:shd w:val="clear" w:color="auto" w:fill="D3D3D3"/>
              </w:rPr>
              <w:t>should add additional rows, for additional Financial Years, provided the total number of Financial Years included in the table below does not exceed the number of years</w:t>
            </w:r>
            <w:r w:rsidR="00F97D70" w:rsidRPr="004F4520">
              <w:rPr>
                <w:i/>
                <w:iCs/>
                <w:highlight w:val="lightGray"/>
              </w:rPr>
              <w:t xml:space="preserve"> specified for the period of Support in items </w:t>
            </w:r>
            <w:r w:rsidR="00F97D70" w:rsidRPr="004F4520">
              <w:rPr>
                <w:i/>
                <w:iCs/>
                <w:highlight w:val="lightGray"/>
              </w:rPr>
              <w:fldChar w:fldCharType="begin"/>
            </w:r>
            <w:r w:rsidR="00F97D70" w:rsidRPr="004F4520">
              <w:rPr>
                <w:i/>
                <w:iCs/>
                <w:highlight w:val="lightGray"/>
              </w:rPr>
              <w:instrText xml:space="preserve"> REF _Ref172454921 \r \h  \* MERGEFORMAT </w:instrText>
            </w:r>
            <w:r w:rsidR="00F97D70" w:rsidRPr="004F4520">
              <w:rPr>
                <w:i/>
                <w:iCs/>
                <w:highlight w:val="lightGray"/>
              </w:rPr>
            </w:r>
            <w:r w:rsidR="00F97D70" w:rsidRPr="004F4520">
              <w:rPr>
                <w:i/>
                <w:iCs/>
                <w:highlight w:val="lightGray"/>
              </w:rPr>
              <w:fldChar w:fldCharType="separate"/>
            </w:r>
            <w:r w:rsidR="00023F16">
              <w:rPr>
                <w:i/>
                <w:iCs/>
                <w:highlight w:val="lightGray"/>
              </w:rPr>
              <w:t>15</w:t>
            </w:r>
            <w:r w:rsidR="00F97D70" w:rsidRPr="004F4520">
              <w:rPr>
                <w:i/>
                <w:iCs/>
                <w:highlight w:val="lightGray"/>
              </w:rPr>
              <w:fldChar w:fldCharType="end"/>
            </w:r>
            <w:r w:rsidR="00F97D70" w:rsidRPr="004F4520">
              <w:rPr>
                <w:i/>
                <w:iCs/>
                <w:highlight w:val="lightGray"/>
              </w:rPr>
              <w:t xml:space="preserve"> to </w:t>
            </w:r>
            <w:r w:rsidR="00F97D70" w:rsidRPr="004F4520">
              <w:rPr>
                <w:i/>
                <w:iCs/>
                <w:highlight w:val="lightGray"/>
              </w:rPr>
              <w:fldChar w:fldCharType="begin"/>
            </w:r>
            <w:r w:rsidR="00F97D70" w:rsidRPr="004F4520">
              <w:rPr>
                <w:i/>
                <w:iCs/>
                <w:highlight w:val="lightGray"/>
              </w:rPr>
              <w:instrText xml:space="preserve"> REF _Ref172455240 \r \h  \* MERGEFORMAT </w:instrText>
            </w:r>
            <w:r w:rsidR="00F97D70" w:rsidRPr="004F4520">
              <w:rPr>
                <w:i/>
                <w:iCs/>
                <w:highlight w:val="lightGray"/>
              </w:rPr>
            </w:r>
            <w:r w:rsidR="00F97D70" w:rsidRPr="004F4520">
              <w:rPr>
                <w:i/>
                <w:iCs/>
                <w:highlight w:val="lightGray"/>
              </w:rPr>
              <w:fldChar w:fldCharType="separate"/>
            </w:r>
            <w:r w:rsidR="00023F16">
              <w:rPr>
                <w:i/>
                <w:iCs/>
                <w:highlight w:val="lightGray"/>
              </w:rPr>
              <w:t>16</w:t>
            </w:r>
            <w:r w:rsidR="00F97D70" w:rsidRPr="004F4520">
              <w:rPr>
                <w:i/>
                <w:iCs/>
                <w:highlight w:val="lightGray"/>
              </w:rPr>
              <w:fldChar w:fldCharType="end"/>
            </w:r>
            <w:r w:rsidR="00F97D70" w:rsidRPr="004F4520">
              <w:rPr>
                <w:i/>
                <w:iCs/>
                <w:highlight w:val="lightGray"/>
              </w:rPr>
              <w:t xml:space="preserve"> above (except to the extent required to facilitate the partial Financial Year adjustments provided for below)</w:t>
            </w:r>
            <w:r w:rsidRPr="008129EB">
              <w:rPr>
                <w:i/>
                <w:iCs/>
                <w:color w:val="000000"/>
                <w:shd w:val="clear" w:color="auto" w:fill="D3D3D3"/>
              </w:rPr>
              <w:t>; and</w:t>
            </w:r>
          </w:p>
          <w:p w14:paraId="6E075248" w14:textId="609F5178" w:rsidR="004F0347" w:rsidRPr="008129EB" w:rsidRDefault="004F0347" w:rsidP="004F0347">
            <w:pPr>
              <w:pStyle w:val="Heading8"/>
              <w:numPr>
                <w:ilvl w:val="0"/>
                <w:numId w:val="207"/>
              </w:numPr>
              <w:ind w:left="720"/>
              <w:rPr>
                <w:rFonts w:ascii="Calibri" w:hAnsi="Calibri" w:cs="Calibri"/>
                <w:i/>
                <w:iCs/>
                <w:lang w:eastAsia="en-AU"/>
              </w:rPr>
            </w:pPr>
            <w:r w:rsidRPr="008129EB">
              <w:rPr>
                <w:i/>
                <w:iCs/>
                <w:shd w:val="clear" w:color="auto" w:fill="D3D3D3"/>
              </w:rPr>
              <w:t>may, if they wish, include “N</w:t>
            </w:r>
            <w:r w:rsidR="00C237CF" w:rsidRPr="008129EB">
              <w:rPr>
                <w:i/>
                <w:iCs/>
                <w:shd w:val="clear" w:color="auto" w:fill="D3D3D3"/>
              </w:rPr>
              <w:t>il</w:t>
            </w:r>
            <w:r w:rsidRPr="008129EB">
              <w:rPr>
                <w:i/>
                <w:iCs/>
                <w:shd w:val="clear" w:color="auto" w:fill="D3D3D3"/>
              </w:rPr>
              <w:t>” or “zero” as the Annual Payment Amount in column 2, for any Financial Year for which they do not week Support under this agreement.</w:t>
            </w:r>
            <w:r w:rsidRPr="008129EB">
              <w:t>]</w:t>
            </w:r>
          </w:p>
          <w:p w14:paraId="65450547" w14:textId="5EA5CCB7" w:rsidR="004F0347" w:rsidRPr="008129EB" w:rsidRDefault="004F0347" w:rsidP="004F0347">
            <w:pPr>
              <w:pStyle w:val="Heading8"/>
              <w:numPr>
                <w:ilvl w:val="0"/>
                <w:numId w:val="0"/>
              </w:numPr>
              <w:spacing w:before="120" w:after="120"/>
            </w:pPr>
            <w:r w:rsidRPr="008129EB">
              <w:t>The amounts specified for each consecutive Financial Year in the table below, where:</w:t>
            </w:r>
          </w:p>
          <w:p w14:paraId="23E85F91" w14:textId="77777777" w:rsidR="004F0347" w:rsidRPr="008129EB" w:rsidRDefault="004F0347" w:rsidP="006426F6">
            <w:pPr>
              <w:pStyle w:val="Heading8"/>
              <w:numPr>
                <w:ilvl w:val="0"/>
                <w:numId w:val="207"/>
              </w:numPr>
              <w:spacing w:before="120" w:after="120"/>
            </w:pPr>
            <w:r w:rsidRPr="008129EB">
              <w:t>Financial Year 1 is the Financial Year in which COD for the Project occurs in accordance with this agreement; and</w:t>
            </w:r>
          </w:p>
          <w:p w14:paraId="24A7114C" w14:textId="30FC4ACD" w:rsidR="004F0347" w:rsidRPr="008129EB" w:rsidRDefault="004F0347" w:rsidP="006426F6">
            <w:pPr>
              <w:pStyle w:val="Heading8"/>
              <w:numPr>
                <w:ilvl w:val="0"/>
                <w:numId w:val="207"/>
              </w:numPr>
              <w:spacing w:before="120" w:after="12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023F16">
              <w:t>15</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023F16">
              <w:t>16</w:t>
            </w:r>
            <w:r w:rsidR="009F03D5" w:rsidRPr="008129EB">
              <w:fldChar w:fldCharType="end"/>
            </w:r>
            <w:r w:rsidR="009F03D5" w:rsidRPr="008129EB">
              <w:t xml:space="preserve"> above (except to the extent required to facilitate the partial Financial Year adjustments provided for below)</w:t>
            </w:r>
            <w:r w:rsidRPr="008129EB">
              <w:t>,</w:t>
            </w:r>
          </w:p>
          <w:p w14:paraId="384F5F5C" w14:textId="7051E0B8" w:rsidR="004F0347" w:rsidRPr="008129EB" w:rsidRDefault="004F0347" w:rsidP="004F0347">
            <w:pPr>
              <w:pStyle w:val="BodyText"/>
              <w:spacing w:before="120" w:after="120"/>
            </w:pPr>
            <w:r w:rsidRPr="008129EB">
              <w:t xml:space="preserve">and subject to a pro rata adjustment (in accordance with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of the amount specified:</w:t>
            </w:r>
          </w:p>
          <w:p w14:paraId="580A2297" w14:textId="6A3EBE29" w:rsidR="004F0347" w:rsidRPr="008129EB" w:rsidRDefault="004F0347" w:rsidP="004F0347">
            <w:pPr>
              <w:pStyle w:val="BodyText"/>
              <w:numPr>
                <w:ilvl w:val="0"/>
                <w:numId w:val="200"/>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and </w:t>
            </w:r>
          </w:p>
          <w:p w14:paraId="17DDD05A" w14:textId="1934D083" w:rsidR="004F0347" w:rsidRPr="008129EB" w:rsidRDefault="004F0347" w:rsidP="004F0347">
            <w:pPr>
              <w:pStyle w:val="BodyText"/>
              <w:numPr>
                <w:ilvl w:val="0"/>
                <w:numId w:val="200"/>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APC</w:t>
            </w:r>
            <w:r w:rsidRPr="008129EB">
              <w:rPr>
                <w:i/>
                <w:iCs/>
                <w:vertAlign w:val="subscript"/>
              </w:rPr>
              <w:t>SY</w:t>
            </w:r>
            <w:r w:rsidRPr="008129EB">
              <w:t xml:space="preserve"> in section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023F16">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56671BF0" w14:textId="77777777" w:rsidTr="004B3A70">
              <w:trPr>
                <w:trHeight w:val="195"/>
              </w:trPr>
              <w:tc>
                <w:tcPr>
                  <w:tcW w:w="2263" w:type="dxa"/>
                  <w:shd w:val="clear" w:color="auto" w:fill="D9D9D9" w:themeFill="background1" w:themeFillShade="D9"/>
                </w:tcPr>
                <w:p w14:paraId="7200F184"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293E4EF0" w14:textId="30E4C9E8" w:rsidR="00D67AB5" w:rsidRPr="008129EB" w:rsidRDefault="00D67AB5" w:rsidP="00D67AB5">
                  <w:pPr>
                    <w:pStyle w:val="SchedH1"/>
                    <w:keepLines/>
                    <w:numPr>
                      <w:ilvl w:val="0"/>
                      <w:numId w:val="0"/>
                    </w:numPr>
                    <w:jc w:val="center"/>
                    <w:rPr>
                      <w:sz w:val="18"/>
                      <w:szCs w:val="12"/>
                    </w:rPr>
                  </w:pPr>
                  <w:r w:rsidRPr="008129EB">
                    <w:rPr>
                      <w:sz w:val="18"/>
                      <w:szCs w:val="12"/>
                    </w:rPr>
                    <w:t>Annual Payment Cap ($)</w:t>
                  </w:r>
                </w:p>
              </w:tc>
            </w:tr>
            <w:tr w:rsidR="00D67AB5" w:rsidRPr="008129EB" w14:paraId="335518BB" w14:textId="77777777" w:rsidTr="004B3A70">
              <w:trPr>
                <w:trHeight w:val="130"/>
              </w:trPr>
              <w:tc>
                <w:tcPr>
                  <w:tcW w:w="2263" w:type="dxa"/>
                </w:tcPr>
                <w:p w14:paraId="4CA79C5B" w14:textId="77777777" w:rsidR="00D67AB5" w:rsidRPr="008129EB" w:rsidRDefault="00D67AB5" w:rsidP="00D67AB5">
                  <w:pPr>
                    <w:pStyle w:val="SchedH1"/>
                    <w:numPr>
                      <w:ilvl w:val="1"/>
                      <w:numId w:val="211"/>
                    </w:numPr>
                    <w:jc w:val="center"/>
                    <w:rPr>
                      <w:sz w:val="18"/>
                      <w:szCs w:val="12"/>
                    </w:rPr>
                  </w:pPr>
                </w:p>
              </w:tc>
              <w:tc>
                <w:tcPr>
                  <w:tcW w:w="3373" w:type="dxa"/>
                </w:tcPr>
                <w:p w14:paraId="5526248D"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E3F7112" w14:textId="77777777" w:rsidTr="004B3A70">
              <w:trPr>
                <w:trHeight w:val="130"/>
              </w:trPr>
              <w:tc>
                <w:tcPr>
                  <w:tcW w:w="2263" w:type="dxa"/>
                </w:tcPr>
                <w:p w14:paraId="62A279CD" w14:textId="77777777" w:rsidR="00D67AB5" w:rsidRPr="008129EB" w:rsidRDefault="00D67AB5" w:rsidP="00D67AB5">
                  <w:pPr>
                    <w:pStyle w:val="SchedH1"/>
                    <w:numPr>
                      <w:ilvl w:val="1"/>
                      <w:numId w:val="187"/>
                    </w:numPr>
                    <w:jc w:val="center"/>
                    <w:rPr>
                      <w:sz w:val="18"/>
                      <w:szCs w:val="12"/>
                    </w:rPr>
                  </w:pPr>
                </w:p>
              </w:tc>
              <w:tc>
                <w:tcPr>
                  <w:tcW w:w="3373" w:type="dxa"/>
                </w:tcPr>
                <w:p w14:paraId="0E278C56"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42354BC" w14:textId="77777777" w:rsidTr="004B3A70">
              <w:trPr>
                <w:trHeight w:val="130"/>
              </w:trPr>
              <w:tc>
                <w:tcPr>
                  <w:tcW w:w="2263" w:type="dxa"/>
                </w:tcPr>
                <w:p w14:paraId="02E1915D" w14:textId="77777777" w:rsidR="00D67AB5" w:rsidRPr="008129EB" w:rsidRDefault="00D67AB5" w:rsidP="00D67AB5">
                  <w:pPr>
                    <w:pStyle w:val="SchedH1"/>
                    <w:numPr>
                      <w:ilvl w:val="1"/>
                      <w:numId w:val="187"/>
                    </w:numPr>
                    <w:jc w:val="center"/>
                    <w:rPr>
                      <w:sz w:val="18"/>
                      <w:szCs w:val="12"/>
                    </w:rPr>
                  </w:pPr>
                </w:p>
              </w:tc>
              <w:tc>
                <w:tcPr>
                  <w:tcW w:w="3373" w:type="dxa"/>
                </w:tcPr>
                <w:p w14:paraId="22925DC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17B3541" w14:textId="77777777" w:rsidTr="004B3A70">
              <w:trPr>
                <w:trHeight w:val="133"/>
              </w:trPr>
              <w:tc>
                <w:tcPr>
                  <w:tcW w:w="2263" w:type="dxa"/>
                </w:tcPr>
                <w:p w14:paraId="3A7693CD" w14:textId="77777777" w:rsidR="00D67AB5" w:rsidRPr="008129EB" w:rsidRDefault="00D67AB5" w:rsidP="00D67AB5">
                  <w:pPr>
                    <w:pStyle w:val="SchedH1"/>
                    <w:numPr>
                      <w:ilvl w:val="1"/>
                      <w:numId w:val="187"/>
                    </w:numPr>
                    <w:jc w:val="center"/>
                    <w:rPr>
                      <w:sz w:val="18"/>
                      <w:szCs w:val="12"/>
                    </w:rPr>
                  </w:pPr>
                </w:p>
              </w:tc>
              <w:tc>
                <w:tcPr>
                  <w:tcW w:w="3373" w:type="dxa"/>
                </w:tcPr>
                <w:p w14:paraId="721101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296A161F" w14:textId="77777777" w:rsidTr="004B3A70">
              <w:trPr>
                <w:trHeight w:val="133"/>
              </w:trPr>
              <w:tc>
                <w:tcPr>
                  <w:tcW w:w="2263" w:type="dxa"/>
                </w:tcPr>
                <w:p w14:paraId="3EB6B097" w14:textId="77777777" w:rsidR="00D67AB5" w:rsidRPr="008129EB" w:rsidRDefault="00D67AB5" w:rsidP="00D67AB5">
                  <w:pPr>
                    <w:pStyle w:val="SchedH1"/>
                    <w:numPr>
                      <w:ilvl w:val="1"/>
                      <w:numId w:val="187"/>
                    </w:numPr>
                    <w:jc w:val="center"/>
                    <w:rPr>
                      <w:sz w:val="18"/>
                      <w:szCs w:val="12"/>
                    </w:rPr>
                  </w:pPr>
                </w:p>
              </w:tc>
              <w:tc>
                <w:tcPr>
                  <w:tcW w:w="3373" w:type="dxa"/>
                </w:tcPr>
                <w:p w14:paraId="01A1709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680A0CE9" w14:textId="1B0EF0ED" w:rsidR="00E34BC5" w:rsidRPr="008129EB" w:rsidRDefault="00D67AB5" w:rsidP="00306BCE">
            <w:pPr>
              <w:pStyle w:val="Heading8"/>
              <w:numPr>
                <w:ilvl w:val="0"/>
                <w:numId w:val="0"/>
              </w:numPr>
              <w:spacing w:before="120" w:after="120"/>
            </w:pPr>
            <w:r w:rsidRPr="008129EB">
              <w:t xml:space="preserve"> </w:t>
            </w:r>
            <w:r w:rsidR="00E34BC5" w:rsidRPr="008129EB">
              <w:t>[</w:t>
            </w:r>
            <w:r w:rsidR="00E34BC5" w:rsidRPr="001B4646">
              <w:rPr>
                <w:i/>
                <w:iCs/>
                <w:highlight w:val="lightGray"/>
              </w:rPr>
              <w:t>End option 2.</w:t>
            </w:r>
            <w:r w:rsidR="00E34BC5" w:rsidRPr="008129EB">
              <w:t>]</w:t>
            </w:r>
          </w:p>
          <w:p w14:paraId="649E3EAE" w14:textId="60828AFD" w:rsidR="00A83CE9" w:rsidRPr="008129EB" w:rsidRDefault="06AC912F" w:rsidP="007F5530">
            <w:pPr>
              <w:pStyle w:val="Heading8"/>
              <w:numPr>
                <w:ilvl w:val="7"/>
                <w:numId w:val="0"/>
              </w:numPr>
              <w:spacing w:before="120" w:after="120"/>
              <w:rPr>
                <w:b/>
                <w:bCs/>
                <w:i/>
                <w:iCs/>
                <w:shd w:val="clear" w:color="auto" w:fill="D9D9D9" w:themeFill="background1" w:themeFillShade="D9"/>
              </w:rPr>
            </w:pPr>
            <w:r w:rsidRPr="008129EB">
              <w:rPr>
                <w:b/>
                <w:bCs/>
                <w:i/>
                <w:iCs/>
                <w:shd w:val="clear" w:color="auto" w:fill="D9D9D9" w:themeFill="background1" w:themeFillShade="D9"/>
              </w:rPr>
              <w:t xml:space="preserve">[Note: </w:t>
            </w:r>
            <w:r w:rsidR="009E602D" w:rsidRPr="008129EB">
              <w:rPr>
                <w:b/>
                <w:bCs/>
                <w:i/>
                <w:iCs/>
                <w:shd w:val="clear" w:color="auto" w:fill="D9D9D9" w:themeFill="background1" w:themeFillShade="D9"/>
              </w:rPr>
              <w:t xml:space="preserve">this item provides </w:t>
            </w:r>
            <w:r w:rsidRPr="008129EB">
              <w:rPr>
                <w:b/>
                <w:bCs/>
                <w:i/>
                <w:iCs/>
                <w:shd w:val="clear" w:color="auto" w:fill="D9D9D9" w:themeFill="background1" w:themeFillShade="D9"/>
              </w:rPr>
              <w:t>a dollar cap on annual payments by the Commonwealth to Project Operator, and by Project Operator to the Commonwealth, for each</w:t>
            </w:r>
            <w:r w:rsidR="002F0CAA" w:rsidRPr="008129EB">
              <w:rPr>
                <w:b/>
                <w:bCs/>
                <w:i/>
                <w:iCs/>
                <w:shd w:val="clear" w:color="auto" w:fill="D9D9D9" w:themeFill="background1" w:themeFillShade="D9"/>
              </w:rPr>
              <w:t xml:space="preserve"> </w:t>
            </w:r>
            <w:r w:rsidR="00E56F24" w:rsidRPr="008129EB">
              <w:rPr>
                <w:b/>
                <w:bCs/>
                <w:i/>
                <w:iCs/>
                <w:shd w:val="clear" w:color="auto" w:fill="D9D9D9" w:themeFill="background1" w:themeFillShade="D9"/>
              </w:rPr>
              <w:t>Financial</w:t>
            </w:r>
            <w:r w:rsidR="002F0CAA" w:rsidRPr="008129EB">
              <w:rPr>
                <w:b/>
                <w:bCs/>
                <w:i/>
                <w:iCs/>
                <w:shd w:val="clear" w:color="auto" w:fill="D9D9D9" w:themeFill="background1" w:themeFillShade="D9"/>
              </w:rPr>
              <w:t xml:space="preserve"> Year</w:t>
            </w:r>
            <w:r w:rsidRPr="008129EB">
              <w:rPr>
                <w:b/>
                <w:bCs/>
                <w:i/>
                <w:iCs/>
                <w:shd w:val="clear" w:color="auto" w:fill="D9D9D9" w:themeFill="background1" w:themeFillShade="D9"/>
              </w:rPr>
              <w:t>. The Annual Payment Cap is a bid variable.]</w:t>
            </w:r>
          </w:p>
        </w:tc>
      </w:tr>
      <w:tr w:rsidR="00BB34E4" w:rsidRPr="008129EB" w14:paraId="1DFAFFBD" w14:textId="77777777" w:rsidTr="00FF3B5F">
        <w:tc>
          <w:tcPr>
            <w:tcW w:w="9072" w:type="dxa"/>
            <w:gridSpan w:val="5"/>
            <w:shd w:val="clear" w:color="auto" w:fill="D9D9D9" w:themeFill="background1" w:themeFillShade="D9"/>
          </w:tcPr>
          <w:p w14:paraId="55544C2B" w14:textId="77777777" w:rsidR="00BB34E4" w:rsidRPr="008129EB" w:rsidRDefault="00BB34E4" w:rsidP="00131021">
            <w:pPr>
              <w:pStyle w:val="BodyText"/>
              <w:spacing w:before="120" w:after="120"/>
              <w:rPr>
                <w:b/>
                <w:bCs/>
              </w:rPr>
            </w:pPr>
            <w:r w:rsidRPr="008129EB">
              <w:rPr>
                <w:b/>
                <w:bCs/>
              </w:rPr>
              <w:t>Other terms</w:t>
            </w:r>
          </w:p>
        </w:tc>
      </w:tr>
      <w:tr w:rsidR="001166D7" w:rsidRPr="008129EB" w14:paraId="4A3F9302" w14:textId="77777777" w:rsidTr="00FF3B5F">
        <w:tc>
          <w:tcPr>
            <w:tcW w:w="576" w:type="dxa"/>
          </w:tcPr>
          <w:p w14:paraId="4131C1A3" w14:textId="77777777" w:rsidR="00BB34E4" w:rsidRPr="008129EB" w:rsidRDefault="00BB34E4" w:rsidP="00467340">
            <w:pPr>
              <w:pStyle w:val="BodyText"/>
              <w:numPr>
                <w:ilvl w:val="0"/>
                <w:numId w:val="53"/>
              </w:numPr>
              <w:spacing w:before="120" w:after="120"/>
            </w:pPr>
            <w:bookmarkStart w:id="54" w:name="_Ref172455455"/>
          </w:p>
        </w:tc>
        <w:bookmarkEnd w:id="54"/>
        <w:tc>
          <w:tcPr>
            <w:tcW w:w="2629" w:type="dxa"/>
            <w:gridSpan w:val="2"/>
          </w:tcPr>
          <w:p w14:paraId="2CDE6B19" w14:textId="77777777" w:rsidR="00BB34E4" w:rsidRPr="0011424A" w:rsidRDefault="00BB34E4" w:rsidP="00306BCE">
            <w:pPr>
              <w:pStyle w:val="BodyText"/>
              <w:spacing w:before="120" w:after="120"/>
            </w:pPr>
            <w:r w:rsidRPr="008129EB">
              <w:t>Performance Security Amount</w:t>
            </w:r>
          </w:p>
        </w:tc>
        <w:tc>
          <w:tcPr>
            <w:tcW w:w="5862" w:type="dxa"/>
            <w:gridSpan w:val="2"/>
          </w:tcPr>
          <w:p w14:paraId="6BBF7299" w14:textId="14595847" w:rsidR="00BB34E4" w:rsidRPr="008129EB" w:rsidRDefault="00BB34E4" w:rsidP="00306BCE">
            <w:pPr>
              <w:pStyle w:val="BodyText"/>
              <w:spacing w:before="120" w:after="120"/>
            </w:pPr>
            <w:r w:rsidRPr="008129EB">
              <w:t xml:space="preserve">$20,000 </w:t>
            </w:r>
            <w:r w:rsidR="00A83CE9" w:rsidRPr="008129EB">
              <w:t xml:space="preserve">multiplied </w:t>
            </w:r>
            <w:r w:rsidR="001D5070" w:rsidRPr="008129EB">
              <w:t xml:space="preserve">by </w:t>
            </w:r>
            <w:r w:rsidR="00A83CE9" w:rsidRPr="008129EB">
              <w:t>the numerical value of</w:t>
            </w:r>
            <w:r w:rsidRPr="008129EB">
              <w:t xml:space="preserve"> the </w:t>
            </w:r>
            <w:r w:rsidR="004A0277" w:rsidRPr="008129EB">
              <w:t xml:space="preserve">Export </w:t>
            </w:r>
            <w:r w:rsidRPr="008129EB">
              <w:t>Capacity</w:t>
            </w:r>
            <w:r w:rsidR="00A83CE9" w:rsidRPr="008129EB">
              <w:t xml:space="preserve"> of the Project in MW</w:t>
            </w:r>
            <w:r w:rsidRPr="008129EB">
              <w:t xml:space="preserve">, up to a maximum amount of $4,000,000. </w:t>
            </w:r>
          </w:p>
          <w:p w14:paraId="2A9C5397" w14:textId="552FD1D7" w:rsidR="00BB34E4" w:rsidRPr="008129EB" w:rsidRDefault="00BB34E4" w:rsidP="00306BCE">
            <w:pPr>
              <w:pStyle w:val="Heading8"/>
              <w:numPr>
                <w:ilvl w:val="0"/>
                <w:numId w:val="0"/>
              </w:numPr>
              <w:spacing w:before="120" w:after="120"/>
            </w:pPr>
            <w:r w:rsidRPr="008129EB">
              <w:t>[</w:t>
            </w:r>
            <w:r w:rsidRPr="001B4646">
              <w:rPr>
                <w:b/>
                <w:bCs/>
                <w:i/>
                <w:iCs/>
                <w:highlight w:val="lightGray"/>
              </w:rPr>
              <w:t xml:space="preserve">Note: the Performance Security Amount is the amount of the </w:t>
            </w:r>
            <w:r w:rsidR="009E602D" w:rsidRPr="001B4646">
              <w:rPr>
                <w:b/>
                <w:bCs/>
                <w:i/>
                <w:iCs/>
                <w:highlight w:val="lightGray"/>
              </w:rPr>
              <w:t xml:space="preserve">financial </w:t>
            </w:r>
            <w:r w:rsidRPr="001B4646">
              <w:rPr>
                <w:b/>
                <w:bCs/>
                <w:i/>
                <w:iCs/>
                <w:highlight w:val="lightGray"/>
              </w:rPr>
              <w:t>security that Project Operator must provide in accordance with this agreement.</w:t>
            </w:r>
            <w:r w:rsidRPr="008129EB">
              <w:t>]</w:t>
            </w:r>
          </w:p>
        </w:tc>
      </w:tr>
      <w:tr w:rsidR="001166D7" w:rsidRPr="008129EB" w14:paraId="04710AB3" w14:textId="77777777" w:rsidTr="00FF3B5F">
        <w:tc>
          <w:tcPr>
            <w:tcW w:w="576" w:type="dxa"/>
          </w:tcPr>
          <w:p w14:paraId="03F794B0" w14:textId="77777777" w:rsidR="00BB34E4" w:rsidRPr="008129EB" w:rsidRDefault="00BB34E4" w:rsidP="00467340">
            <w:pPr>
              <w:pStyle w:val="BodyText"/>
              <w:numPr>
                <w:ilvl w:val="0"/>
                <w:numId w:val="53"/>
              </w:numPr>
              <w:spacing w:before="120" w:after="120"/>
            </w:pPr>
            <w:bookmarkStart w:id="55" w:name="_Ref172455488"/>
          </w:p>
        </w:tc>
        <w:bookmarkEnd w:id="55"/>
        <w:tc>
          <w:tcPr>
            <w:tcW w:w="2629" w:type="dxa"/>
            <w:gridSpan w:val="2"/>
          </w:tcPr>
          <w:p w14:paraId="4C0FD910" w14:textId="77777777" w:rsidR="00BB34E4" w:rsidRPr="008129EB" w:rsidRDefault="00BB34E4" w:rsidP="00306BCE">
            <w:pPr>
              <w:pStyle w:val="BodyText"/>
              <w:spacing w:before="120" w:after="120"/>
            </w:pPr>
            <w:r w:rsidRPr="008129EB">
              <w:t>Cost Change Threshold</w:t>
            </w:r>
          </w:p>
        </w:tc>
        <w:tc>
          <w:tcPr>
            <w:tcW w:w="5862" w:type="dxa"/>
            <w:gridSpan w:val="2"/>
          </w:tcPr>
          <w:p w14:paraId="17070C56" w14:textId="0C3D2457" w:rsidR="00BB34E4" w:rsidRPr="008129EB" w:rsidRDefault="00A83CE9" w:rsidP="00306BCE">
            <w:pPr>
              <w:pStyle w:val="Heading8"/>
              <w:numPr>
                <w:ilvl w:val="0"/>
                <w:numId w:val="0"/>
              </w:numPr>
              <w:spacing w:before="120" w:after="120"/>
            </w:pPr>
            <w:r w:rsidRPr="008129EB">
              <w:t>$</w:t>
            </w:r>
            <w:r w:rsidR="00DF2EAB" w:rsidRPr="008129EB">
              <w:t>2,0</w:t>
            </w:r>
            <w:r w:rsidRPr="008129EB">
              <w:t>00,000 + ($</w:t>
            </w:r>
            <w:r w:rsidR="00DF2EAB" w:rsidRPr="008129EB">
              <w:t>1</w:t>
            </w:r>
            <w:r w:rsidRPr="008129EB">
              <w:t xml:space="preserve">0,000 x the numerical value of the </w:t>
            </w:r>
            <w:r w:rsidR="00D2582C" w:rsidRPr="001B4646">
              <w:t xml:space="preserve">Storage Capacity in MWh as at COD, as specified in Item </w:t>
            </w:r>
            <w:r w:rsidR="00D2582C" w:rsidRPr="001B4646">
              <w:fldChar w:fldCharType="begin"/>
            </w:r>
            <w:r w:rsidR="00D2582C" w:rsidRPr="001B4646">
              <w:instrText xml:space="preserve"> REF _Ref172454712 \r \h  \* MERGEFORMAT </w:instrText>
            </w:r>
            <w:r w:rsidR="00D2582C" w:rsidRPr="001B4646">
              <w:fldChar w:fldCharType="separate"/>
            </w:r>
            <w:r w:rsidR="00023F16">
              <w:t>4</w:t>
            </w:r>
            <w:r w:rsidR="00D2582C" w:rsidRPr="001B4646">
              <w:fldChar w:fldCharType="end"/>
            </w:r>
            <w:r w:rsidR="00D2582C" w:rsidRPr="001B4646">
              <w:t xml:space="preserve"> of the Reference Details</w:t>
            </w:r>
            <w:r w:rsidRPr="008129EB">
              <w:t>), up to a maximum of $</w:t>
            </w:r>
            <w:r w:rsidR="00DF2EAB" w:rsidRPr="008129EB">
              <w:t>7,5</w:t>
            </w:r>
            <w:r w:rsidR="00553F13" w:rsidRPr="008129EB">
              <w:t>00,000</w:t>
            </w:r>
            <w:r w:rsidR="00BB34E4" w:rsidRPr="008129EB">
              <w:t>, adjusted in accordance with clause</w:t>
            </w:r>
            <w:r w:rsidR="00FF3B5F" w:rsidRPr="008129EB">
              <w:t> </w:t>
            </w:r>
            <w:r w:rsidR="00BB34E4" w:rsidRPr="008129EB">
              <w:fldChar w:fldCharType="begin"/>
            </w:r>
            <w:r w:rsidR="00BB34E4" w:rsidRPr="008129EB">
              <w:instrText xml:space="preserve"> REF _Ref113622146 \r \h  \* MERGEFORMAT </w:instrText>
            </w:r>
            <w:r w:rsidR="00BB34E4" w:rsidRPr="008129EB">
              <w:fldChar w:fldCharType="separate"/>
            </w:r>
            <w:r w:rsidR="00023F16">
              <w:t>1.5</w:t>
            </w:r>
            <w:r w:rsidR="00BB34E4" w:rsidRPr="008129EB">
              <w:fldChar w:fldCharType="end"/>
            </w:r>
            <w:r w:rsidR="00BB34E4" w:rsidRPr="008129EB">
              <w:t xml:space="preserve"> (“</w:t>
            </w:r>
            <w:r w:rsidR="00BB34E4" w:rsidRPr="008129EB">
              <w:fldChar w:fldCharType="begin"/>
            </w:r>
            <w:r w:rsidR="00BB34E4" w:rsidRPr="008129EB">
              <w:instrText xml:space="preserve"> REF _Ref113622146 \h  \* MERGEFORMAT </w:instrText>
            </w:r>
            <w:r w:rsidR="00BB34E4" w:rsidRPr="008129EB">
              <w:fldChar w:fldCharType="separate"/>
            </w:r>
            <w:r w:rsidR="00023F16" w:rsidRPr="008129EB">
              <w:t>Adjustment for indexation</w:t>
            </w:r>
            <w:r w:rsidR="00BB34E4" w:rsidRPr="008129EB">
              <w:fldChar w:fldCharType="end"/>
            </w:r>
            <w:r w:rsidR="00BB34E4" w:rsidRPr="008129EB">
              <w:t>”).</w:t>
            </w:r>
          </w:p>
        </w:tc>
      </w:tr>
      <w:tr w:rsidR="001166D7" w:rsidRPr="008129EB" w14:paraId="7902C57C" w14:textId="77777777" w:rsidTr="00FF3B5F">
        <w:tc>
          <w:tcPr>
            <w:tcW w:w="576" w:type="dxa"/>
          </w:tcPr>
          <w:p w14:paraId="3E2A0BEE" w14:textId="77777777" w:rsidR="00A83CE9" w:rsidRPr="008129EB" w:rsidRDefault="00A83CE9" w:rsidP="00467340">
            <w:pPr>
              <w:pStyle w:val="BodyText"/>
              <w:numPr>
                <w:ilvl w:val="0"/>
                <w:numId w:val="53"/>
              </w:numPr>
              <w:spacing w:before="120" w:after="120"/>
            </w:pPr>
            <w:bookmarkStart w:id="56" w:name="_Ref176510407"/>
          </w:p>
        </w:tc>
        <w:tc>
          <w:tcPr>
            <w:tcW w:w="2629" w:type="dxa"/>
            <w:gridSpan w:val="2"/>
          </w:tcPr>
          <w:p w14:paraId="6E188073" w14:textId="212B2885" w:rsidR="00A83CE9" w:rsidRPr="008129EB" w:rsidRDefault="00A83CE9" w:rsidP="00306BCE">
            <w:pPr>
              <w:pStyle w:val="BodyText"/>
              <w:spacing w:before="120" w:after="120"/>
            </w:pPr>
            <w:bookmarkStart w:id="57" w:name="_Hlk172453859"/>
            <w:bookmarkEnd w:id="56"/>
            <w:r w:rsidRPr="008129EB">
              <w:t>SLC Reporting Date</w:t>
            </w:r>
            <w:r w:rsidR="00E30157" w:rsidRPr="008129EB">
              <w:t>s</w:t>
            </w:r>
          </w:p>
        </w:tc>
        <w:tc>
          <w:tcPr>
            <w:tcW w:w="5862" w:type="dxa"/>
            <w:gridSpan w:val="2"/>
          </w:tcPr>
          <w:p w14:paraId="2BC65439" w14:textId="77777777" w:rsidR="00D2582C" w:rsidRPr="008129EB" w:rsidRDefault="00D2582C" w:rsidP="003F08AA">
            <w:pPr>
              <w:pStyle w:val="Heading8"/>
              <w:numPr>
                <w:ilvl w:val="0"/>
                <w:numId w:val="0"/>
              </w:numPr>
              <w:spacing w:before="120" w:after="120"/>
            </w:pPr>
            <w:r w:rsidRPr="008129EB">
              <w:t>Prior to the Commercial Operations Date:</w:t>
            </w:r>
          </w:p>
          <w:p w14:paraId="299BCC75" w14:textId="0E05FCC7" w:rsidR="003F08AA" w:rsidRPr="008129EB" w:rsidRDefault="003F08AA" w:rsidP="003F08AA">
            <w:pPr>
              <w:pStyle w:val="Heading8"/>
              <w:numPr>
                <w:ilvl w:val="0"/>
                <w:numId w:val="0"/>
              </w:numPr>
              <w:spacing w:before="120" w:after="120"/>
              <w:rPr>
                <w:b/>
                <w:bCs/>
              </w:rPr>
            </w:pPr>
            <w:r w:rsidRPr="008129EB">
              <w:rPr>
                <w:b/>
                <w:bCs/>
              </w:rPr>
              <w:t>[insert]</w:t>
            </w:r>
            <w:r w:rsidR="00D2582C" w:rsidRPr="008129EB">
              <w:rPr>
                <w:b/>
                <w:bCs/>
              </w:rPr>
              <w:t xml:space="preserve"> </w:t>
            </w:r>
            <w:r w:rsidR="00D2582C" w:rsidRPr="008129EB">
              <w:t>in each year of the Term.</w:t>
            </w:r>
          </w:p>
          <w:p w14:paraId="64992A39" w14:textId="73AD8127" w:rsidR="00D2582C" w:rsidRPr="008129EB" w:rsidRDefault="00D2582C" w:rsidP="00D2582C">
            <w:pPr>
              <w:pStyle w:val="Heading8"/>
              <w:numPr>
                <w:ilvl w:val="0"/>
                <w:numId w:val="0"/>
              </w:numPr>
              <w:spacing w:before="120" w:after="120"/>
              <w:rPr>
                <w:b/>
                <w:bCs/>
              </w:rPr>
            </w:pPr>
            <w:r w:rsidRPr="008129EB">
              <w:rPr>
                <w:b/>
                <w:bCs/>
              </w:rPr>
              <w:t xml:space="preserve">[insert] </w:t>
            </w:r>
            <w:r w:rsidRPr="008129EB">
              <w:t>in each year of the Term.</w:t>
            </w:r>
          </w:p>
          <w:p w14:paraId="1A559E87" w14:textId="1B24EA21" w:rsidR="00D2582C" w:rsidRPr="008129EB" w:rsidRDefault="00D2582C" w:rsidP="00D2582C">
            <w:pPr>
              <w:pStyle w:val="Heading8"/>
              <w:numPr>
                <w:ilvl w:val="0"/>
                <w:numId w:val="0"/>
              </w:numPr>
              <w:spacing w:before="120" w:after="120"/>
              <w:rPr>
                <w:b/>
                <w:bCs/>
              </w:rPr>
            </w:pPr>
            <w:r w:rsidRPr="008129EB">
              <w:rPr>
                <w:b/>
                <w:bCs/>
              </w:rPr>
              <w:t xml:space="preserve">[insert] </w:t>
            </w:r>
            <w:r w:rsidRPr="008129EB">
              <w:t>in each year of the Term.</w:t>
            </w:r>
          </w:p>
          <w:p w14:paraId="58193CD7" w14:textId="3A5FFC3D" w:rsidR="00D2582C" w:rsidRPr="008129EB" w:rsidRDefault="00D2582C" w:rsidP="00D2582C">
            <w:pPr>
              <w:pStyle w:val="Heading8"/>
              <w:numPr>
                <w:ilvl w:val="0"/>
                <w:numId w:val="0"/>
              </w:numPr>
              <w:spacing w:before="120" w:after="120"/>
              <w:rPr>
                <w:b/>
                <w:bCs/>
              </w:rPr>
            </w:pPr>
            <w:r w:rsidRPr="008129EB">
              <w:rPr>
                <w:b/>
                <w:bCs/>
              </w:rPr>
              <w:t xml:space="preserve">[insert] </w:t>
            </w:r>
            <w:r w:rsidRPr="008129EB">
              <w:t>in each year of the Term.</w:t>
            </w:r>
          </w:p>
          <w:p w14:paraId="5461C863" w14:textId="159FA388" w:rsidR="00D2582C" w:rsidRPr="008129EB" w:rsidRDefault="00D2582C" w:rsidP="003F08AA">
            <w:pPr>
              <w:pStyle w:val="Heading8"/>
              <w:numPr>
                <w:ilvl w:val="0"/>
                <w:numId w:val="0"/>
              </w:numPr>
              <w:spacing w:before="120" w:after="120"/>
            </w:pPr>
            <w:r w:rsidRPr="008129EB">
              <w:t>After the Commercial Operations Date:</w:t>
            </w:r>
          </w:p>
          <w:p w14:paraId="3D04B78F" w14:textId="04FF8B92" w:rsidR="00A83CE9" w:rsidRPr="001B4646" w:rsidRDefault="00D2582C" w:rsidP="00A83CE9">
            <w:pPr>
              <w:pStyle w:val="Heading8"/>
              <w:numPr>
                <w:ilvl w:val="0"/>
                <w:numId w:val="0"/>
              </w:numPr>
              <w:spacing w:before="120" w:after="120"/>
            </w:pPr>
            <w:r w:rsidRPr="008129EB">
              <w:rPr>
                <w:b/>
                <w:bCs/>
              </w:rPr>
              <w:t xml:space="preserve">[insert] </w:t>
            </w:r>
            <w:r w:rsidRPr="008129EB">
              <w:t>in each year of the Term.</w:t>
            </w:r>
            <w:r w:rsidR="003F08AA" w:rsidRPr="008129EB">
              <w:t>[</w:t>
            </w:r>
            <w:r w:rsidR="003F08AA" w:rsidRPr="001B4646">
              <w:rPr>
                <w:b/>
                <w:bCs/>
                <w:i/>
                <w:iCs/>
                <w:highlight w:val="lightGray"/>
              </w:rPr>
              <w:t>Note: Th</w:t>
            </w:r>
            <w:r w:rsidRPr="001B4646">
              <w:rPr>
                <w:b/>
                <w:bCs/>
                <w:i/>
                <w:iCs/>
                <w:highlight w:val="lightGray"/>
              </w:rPr>
              <w:t>e</w:t>
            </w:r>
            <w:r w:rsidR="003F08AA" w:rsidRPr="001B4646">
              <w:rPr>
                <w:b/>
                <w:bCs/>
                <w:i/>
                <w:iCs/>
                <w:highlight w:val="lightGray"/>
              </w:rPr>
              <w:t xml:space="preserve"> date</w:t>
            </w:r>
            <w:r w:rsidRPr="001B4646">
              <w:rPr>
                <w:b/>
                <w:bCs/>
                <w:i/>
                <w:iCs/>
                <w:highlight w:val="lightGray"/>
              </w:rPr>
              <w:t xml:space="preserve">s listed here will apply approximately quarterly prior to COD, and </w:t>
            </w:r>
            <w:r w:rsidR="00FB365C" w:rsidRPr="001B4646">
              <w:rPr>
                <w:b/>
                <w:bCs/>
                <w:i/>
                <w:iCs/>
                <w:highlight w:val="lightGray"/>
              </w:rPr>
              <w:t xml:space="preserve">annually </w:t>
            </w:r>
            <w:r w:rsidRPr="001B4646">
              <w:rPr>
                <w:b/>
                <w:bCs/>
                <w:i/>
                <w:iCs/>
                <w:highlight w:val="lightGray"/>
              </w:rPr>
              <w:t xml:space="preserve">after COD, </w:t>
            </w:r>
            <w:r w:rsidR="00FB365C" w:rsidRPr="001B4646">
              <w:rPr>
                <w:b/>
                <w:bCs/>
                <w:i/>
                <w:iCs/>
                <w:highlight w:val="lightGray"/>
              </w:rPr>
              <w:t xml:space="preserve">and </w:t>
            </w:r>
            <w:r w:rsidR="003F08AA" w:rsidRPr="001B4646">
              <w:rPr>
                <w:b/>
                <w:bCs/>
                <w:i/>
                <w:iCs/>
                <w:highlight w:val="lightGray"/>
              </w:rPr>
              <w:t>will be advised by the Commonwealth in finalisation of this agreement, so as to stagger reporting dates through</w:t>
            </w:r>
            <w:r w:rsidR="008823B4" w:rsidRPr="001B4646">
              <w:rPr>
                <w:b/>
                <w:bCs/>
                <w:i/>
                <w:iCs/>
                <w:highlight w:val="lightGray"/>
              </w:rPr>
              <w:t>out each</w:t>
            </w:r>
            <w:r w:rsidR="003F08AA" w:rsidRPr="001B4646">
              <w:rPr>
                <w:b/>
                <w:bCs/>
                <w:i/>
                <w:iCs/>
                <w:highlight w:val="lightGray"/>
              </w:rPr>
              <w:t xml:space="preserve"> year </w:t>
            </w:r>
            <w:r w:rsidR="001C4D00" w:rsidRPr="001B4646">
              <w:rPr>
                <w:b/>
                <w:bCs/>
                <w:i/>
                <w:iCs/>
                <w:highlight w:val="lightGray"/>
              </w:rPr>
              <w:t xml:space="preserve">during the Term </w:t>
            </w:r>
            <w:r w:rsidR="003F08AA" w:rsidRPr="001B4646">
              <w:rPr>
                <w:b/>
                <w:bCs/>
                <w:i/>
                <w:iCs/>
                <w:highlight w:val="lightGray"/>
              </w:rPr>
              <w:t>and avoid receiving all reports on the same day.</w:t>
            </w:r>
            <w:r w:rsidR="00731686" w:rsidRPr="001B4646">
              <w:rPr>
                <w:b/>
                <w:bCs/>
                <w:i/>
                <w:iCs/>
                <w:highlight w:val="lightGray"/>
              </w:rPr>
              <w:t xml:space="preserve"> The date as advised by the Commonwealth will be inserted by the Commonwealth (not the Proponent).</w:t>
            </w:r>
            <w:r w:rsidR="003F08AA" w:rsidRPr="008129EB">
              <w:t>]</w:t>
            </w:r>
          </w:p>
        </w:tc>
      </w:tr>
      <w:bookmarkEnd w:id="25"/>
      <w:bookmarkEnd w:id="57"/>
    </w:tbl>
    <w:p w14:paraId="7FB42521" w14:textId="77777777" w:rsidR="00A80D25" w:rsidRPr="008129EB" w:rsidRDefault="00A80D25" w:rsidP="00756445">
      <w:pPr>
        <w:pStyle w:val="SchedH3"/>
        <w:numPr>
          <w:ilvl w:val="0"/>
          <w:numId w:val="0"/>
        </w:numPr>
      </w:pPr>
    </w:p>
    <w:p w14:paraId="3D01545B" w14:textId="77777777" w:rsidR="00A80D25" w:rsidRPr="008129EB" w:rsidRDefault="00A80D25" w:rsidP="00756445">
      <w:pPr>
        <w:pStyle w:val="Headersub"/>
        <w:spacing w:after="1000"/>
        <w:sectPr w:rsidR="00A80D25" w:rsidRPr="008129EB" w:rsidSect="001B117B">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134" w:right="1134" w:bottom="1418" w:left="2835" w:header="425" w:footer="567" w:gutter="0"/>
          <w:cols w:space="720"/>
          <w:titlePg/>
          <w:docGrid w:linePitch="313"/>
        </w:sectPr>
      </w:pPr>
    </w:p>
    <w:p w14:paraId="770DFA27" w14:textId="77777777" w:rsidR="003B3F37" w:rsidRPr="008129EB" w:rsidRDefault="003B3F37" w:rsidP="00756445">
      <w:pPr>
        <w:pStyle w:val="Headersub"/>
        <w:spacing w:after="1000"/>
      </w:pPr>
      <w:bookmarkStart w:id="58" w:name="_Toc193893826"/>
      <w:r w:rsidRPr="008129EB">
        <w:t>General terms</w:t>
      </w:r>
      <w:bookmarkEnd w:id="22"/>
      <w:bookmarkEnd w:id="23"/>
      <w:bookmarkEnd w:id="58"/>
    </w:p>
    <w:p w14:paraId="6E4294DD" w14:textId="77777777" w:rsidR="00907F1C" w:rsidRPr="008129EB" w:rsidRDefault="00907F1C" w:rsidP="00467340">
      <w:pPr>
        <w:pStyle w:val="Heading1"/>
        <w:numPr>
          <w:ilvl w:val="0"/>
          <w:numId w:val="60"/>
        </w:numPr>
      </w:pPr>
      <w:bookmarkStart w:id="59" w:name="_Toc146782619"/>
      <w:bookmarkStart w:id="60" w:name="_Toc146790524"/>
      <w:bookmarkStart w:id="61" w:name="_Toc147053557"/>
      <w:bookmarkStart w:id="62" w:name="_Toc147167139"/>
      <w:bookmarkStart w:id="63" w:name="_Toc159511686"/>
      <w:bookmarkStart w:id="64" w:name="_Toc94885650"/>
      <w:bookmarkStart w:id="65" w:name="_Toc94886087"/>
      <w:bookmarkStart w:id="66" w:name="_Toc99723189"/>
      <w:bookmarkStart w:id="67" w:name="_Ref467658249"/>
      <w:bookmarkStart w:id="68" w:name="_Ref467658250"/>
      <w:bookmarkStart w:id="69" w:name="_Ref467658485"/>
      <w:bookmarkStart w:id="70" w:name="_Toc492504652"/>
      <w:bookmarkStart w:id="71" w:name="_Toc515358755"/>
      <w:bookmarkStart w:id="72" w:name="_Toc193893827"/>
      <w:bookmarkEnd w:id="59"/>
      <w:bookmarkEnd w:id="60"/>
      <w:bookmarkEnd w:id="61"/>
      <w:bookmarkEnd w:id="62"/>
      <w:bookmarkEnd w:id="63"/>
      <w:bookmarkEnd w:id="64"/>
      <w:bookmarkEnd w:id="65"/>
      <w:bookmarkEnd w:id="66"/>
      <w:r w:rsidRPr="008129EB">
        <w:t>Definitions and interpretation</w:t>
      </w:r>
      <w:bookmarkEnd w:id="67"/>
      <w:bookmarkEnd w:id="68"/>
      <w:bookmarkEnd w:id="69"/>
      <w:bookmarkEnd w:id="70"/>
      <w:bookmarkEnd w:id="71"/>
      <w:bookmarkEnd w:id="72"/>
    </w:p>
    <w:p w14:paraId="0B55D54E" w14:textId="77777777" w:rsidR="00907F1C" w:rsidRPr="008129EB" w:rsidRDefault="06AC912F" w:rsidP="00467340">
      <w:pPr>
        <w:pStyle w:val="Heading2"/>
        <w:numPr>
          <w:ilvl w:val="1"/>
          <w:numId w:val="89"/>
        </w:numPr>
      </w:pPr>
      <w:bookmarkStart w:id="73" w:name="_Toc492504653"/>
      <w:bookmarkStart w:id="74" w:name="_Toc515358756"/>
      <w:bookmarkStart w:id="75" w:name="_Ref181617305"/>
      <w:bookmarkStart w:id="76" w:name="_Toc193893828"/>
      <w:r w:rsidRPr="008129EB">
        <w:t>Defined terms</w:t>
      </w:r>
      <w:bookmarkEnd w:id="73"/>
      <w:bookmarkEnd w:id="74"/>
      <w:bookmarkEnd w:id="75"/>
      <w:bookmarkEnd w:id="76"/>
    </w:p>
    <w:p w14:paraId="76E4BDEA" w14:textId="458967D5" w:rsidR="00907F1C" w:rsidRPr="008129EB" w:rsidRDefault="00720B9A" w:rsidP="0058045D">
      <w:pPr>
        <w:pStyle w:val="Indent2"/>
      </w:pPr>
      <w:r w:rsidRPr="008129EB">
        <w:t xml:space="preserve">Capitalised terms in this </w:t>
      </w:r>
      <w:r w:rsidR="000E0196" w:rsidRPr="008129EB">
        <w:t>agreement</w:t>
      </w:r>
      <w:r w:rsidRPr="008129EB">
        <w:t xml:space="preserve"> have the </w:t>
      </w:r>
      <w:r w:rsidR="00020AE4" w:rsidRPr="008129EB">
        <w:t>meaning set out below,</w:t>
      </w:r>
      <w:r w:rsidRPr="008129EB">
        <w:t xml:space="preserve"> unless the </w:t>
      </w:r>
      <w:r w:rsidR="0029292A" w:rsidRPr="008129EB">
        <w:t>contrary intention appears:</w:t>
      </w:r>
    </w:p>
    <w:p w14:paraId="4056BD22" w14:textId="77777777" w:rsidR="00BE77D6" w:rsidRPr="008129EB" w:rsidRDefault="00BE77D6" w:rsidP="0058045D">
      <w:pPr>
        <w:pStyle w:val="Heading7"/>
      </w:pPr>
      <w:bookmarkStart w:id="77" w:name="_Hlk104226407"/>
      <w:r w:rsidRPr="008129EB">
        <w:rPr>
          <w:b/>
          <w:bCs/>
        </w:rPr>
        <w:t xml:space="preserve">Acceptable Credit Rating </w:t>
      </w:r>
      <w:r w:rsidRPr="008129EB">
        <w:t xml:space="preserve">means a credit rating of at least A- </w:t>
      </w:r>
      <w:r w:rsidRPr="008129EB">
        <w:rPr>
          <w:szCs w:val="18"/>
        </w:rPr>
        <w:t xml:space="preserve">by Standard &amp; Poor’s or A3 by Moody’s or, if both of those agencies cease to operate or </w:t>
      </w:r>
      <w:r w:rsidR="00896414" w:rsidRPr="008129EB">
        <w:rPr>
          <w:szCs w:val="18"/>
        </w:rPr>
        <w:t xml:space="preserve">to </w:t>
      </w:r>
      <w:r w:rsidRPr="008129EB">
        <w:rPr>
          <w:szCs w:val="18"/>
        </w:rPr>
        <w:t>give ratings of the kind referred to above, an equivalent rating from another reputable ratings agency acceptable to the Commonwealth (acting reasonably).</w:t>
      </w:r>
      <w:bookmarkEnd w:id="77"/>
    </w:p>
    <w:p w14:paraId="6512F429" w14:textId="637F881B" w:rsidR="003F4015" w:rsidRPr="008129EB" w:rsidRDefault="003F4015" w:rsidP="0058045D">
      <w:pPr>
        <w:pStyle w:val="Heading7"/>
        <w:numPr>
          <w:ilvl w:val="6"/>
          <w:numId w:val="0"/>
        </w:numPr>
        <w:ind w:left="737"/>
      </w:pPr>
      <w:r w:rsidRPr="008129EB">
        <w:rPr>
          <w:b/>
          <w:bCs/>
        </w:rPr>
        <w:t xml:space="preserve">Accepted Capacity Tolerance </w:t>
      </w:r>
      <w:r w:rsidRPr="008129EB">
        <w:t xml:space="preserve">has the meaning given in item </w:t>
      </w:r>
      <w:r w:rsidRPr="008129EB">
        <w:fldChar w:fldCharType="begin"/>
      </w:r>
      <w:r w:rsidRPr="008129EB">
        <w:instrText xml:space="preserve"> REF _Ref172454895 \r \h </w:instrText>
      </w:r>
      <w:r w:rsidR="00D6422A" w:rsidRPr="008129EB">
        <w:instrText xml:space="preserve"> \* MERGEFORMAT </w:instrText>
      </w:r>
      <w:r w:rsidRPr="008129EB">
        <w:fldChar w:fldCharType="separate"/>
      </w:r>
      <w:r w:rsidR="00023F16">
        <w:t>12</w:t>
      </w:r>
      <w:r w:rsidRPr="008129EB">
        <w:fldChar w:fldCharType="end"/>
      </w:r>
      <w:r w:rsidRPr="008129EB">
        <w:t xml:space="preserve"> of the Reference Details. </w:t>
      </w:r>
    </w:p>
    <w:p w14:paraId="403CE792" w14:textId="24131071" w:rsidR="00DF2EAB" w:rsidRPr="008129EB" w:rsidRDefault="00DF2EAB" w:rsidP="0058045D">
      <w:pPr>
        <w:pStyle w:val="Heading7"/>
        <w:numPr>
          <w:ilvl w:val="6"/>
          <w:numId w:val="0"/>
        </w:numPr>
        <w:ind w:left="737"/>
      </w:pPr>
      <w:r w:rsidRPr="008129EB">
        <w:rPr>
          <w:b/>
          <w:bCs/>
        </w:rPr>
        <w:t xml:space="preserve">Accounts and Records </w:t>
      </w:r>
      <w:r w:rsidRPr="008129EB">
        <w:t xml:space="preserve">has the meaning given in clause </w:t>
      </w:r>
      <w:r w:rsidRPr="008129EB">
        <w:fldChar w:fldCharType="begin"/>
      </w:r>
      <w:r w:rsidRPr="008129EB">
        <w:instrText xml:space="preserve"> REF _Ref151258425 \n \h </w:instrText>
      </w:r>
      <w:r w:rsidR="008129EB">
        <w:instrText xml:space="preserve"> \* MERGEFORMAT </w:instrText>
      </w:r>
      <w:r w:rsidRPr="008129EB">
        <w:fldChar w:fldCharType="separate"/>
      </w:r>
      <w:r w:rsidR="00023F16">
        <w:t>32.1</w:t>
      </w:r>
      <w:r w:rsidRPr="008129EB">
        <w:fldChar w:fldCharType="end"/>
      </w:r>
      <w:r w:rsidRPr="008129EB">
        <w:t xml:space="preserve"> (“</w:t>
      </w:r>
      <w:r w:rsidRPr="008129EB">
        <w:fldChar w:fldCharType="begin"/>
      </w:r>
      <w:r w:rsidRPr="008129EB">
        <w:instrText xml:space="preserve"> REF _Ref151258425 \h </w:instrText>
      </w:r>
      <w:r w:rsidR="008129EB">
        <w:instrText xml:space="preserve"> \* MERGEFORMAT </w:instrText>
      </w:r>
      <w:r w:rsidRPr="008129EB">
        <w:fldChar w:fldCharType="separate"/>
      </w:r>
      <w:r w:rsidR="00023F16" w:rsidRPr="008129EB">
        <w:t>Project Operator to retain records</w:t>
      </w:r>
      <w:r w:rsidRPr="008129EB">
        <w:fldChar w:fldCharType="end"/>
      </w:r>
      <w:r w:rsidRPr="008129EB">
        <w:t>”).</w:t>
      </w:r>
    </w:p>
    <w:p w14:paraId="2A7080C0" w14:textId="7EE05413" w:rsidR="00F2192D" w:rsidRPr="008129EB" w:rsidRDefault="2BC382E4" w:rsidP="0058045D">
      <w:pPr>
        <w:pStyle w:val="Heading7"/>
        <w:numPr>
          <w:ilvl w:val="0"/>
          <w:numId w:val="0"/>
        </w:numPr>
        <w:ind w:left="737"/>
      </w:pPr>
      <w:r w:rsidRPr="008129EB">
        <w:rPr>
          <w:b/>
          <w:bCs/>
        </w:rPr>
        <w:t xml:space="preserve">Adjustment Date </w:t>
      </w:r>
      <w:r w:rsidR="002F39BF" w:rsidRPr="008129EB">
        <w:t>means 1 July 202</w:t>
      </w:r>
      <w:r w:rsidR="009D00A4" w:rsidRPr="008129EB">
        <w:t>6</w:t>
      </w:r>
      <w:r w:rsidR="002F39BF" w:rsidRPr="008129EB">
        <w:t xml:space="preserve"> and each following 1 July during the Term. </w:t>
      </w:r>
      <w:bookmarkStart w:id="78" w:name="_Hlk117246143"/>
      <w:r w:rsidR="00A504CD" w:rsidRPr="008129EB">
        <w:br/>
      </w:r>
      <w:r w:rsidR="00DA540C" w:rsidRPr="008129EB">
        <w:t xml:space="preserve"> </w:t>
      </w:r>
      <w:r w:rsidR="00A504CD" w:rsidRPr="008129EB">
        <w:br/>
      </w:r>
      <w:r w:rsidRPr="008129EB">
        <w:t>[</w:t>
      </w:r>
      <w:r w:rsidRPr="001B4646">
        <w:rPr>
          <w:b/>
          <w:bCs/>
          <w:i/>
          <w:iCs/>
          <w:highlight w:val="lightGray"/>
        </w:rPr>
        <w:t>Note: for clarity,</w:t>
      </w:r>
      <w:r w:rsidR="001E2EAD" w:rsidRPr="001B4646">
        <w:rPr>
          <w:b/>
          <w:bCs/>
          <w:i/>
          <w:iCs/>
          <w:highlight w:val="lightGray"/>
        </w:rPr>
        <w:t xml:space="preserve"> </w:t>
      </w:r>
      <w:r w:rsidR="00A504CD" w:rsidRPr="001B4646">
        <w:rPr>
          <w:b/>
          <w:bCs/>
          <w:i/>
          <w:iCs/>
          <w:highlight w:val="lightGray"/>
        </w:rPr>
        <w:t>t</w:t>
      </w:r>
      <w:r w:rsidR="001E2EAD" w:rsidRPr="001B4646">
        <w:rPr>
          <w:b/>
          <w:bCs/>
          <w:i/>
          <w:iCs/>
          <w:highlight w:val="lightGray"/>
        </w:rPr>
        <w:t xml:space="preserve">he Financial Value Bid Closing Date </w:t>
      </w:r>
      <w:r w:rsidRPr="001B4646">
        <w:rPr>
          <w:b/>
          <w:bCs/>
          <w:i/>
          <w:iCs/>
          <w:highlight w:val="lightGray"/>
        </w:rPr>
        <w:t>will be hardcoded into the execution version of the agreement.</w:t>
      </w:r>
      <w:r w:rsidRPr="008129EB">
        <w:t>]</w:t>
      </w:r>
      <w:bookmarkEnd w:id="78"/>
    </w:p>
    <w:p w14:paraId="39081A58" w14:textId="6522AD21" w:rsidR="00907F1C" w:rsidRPr="008129EB" w:rsidRDefault="00907F1C" w:rsidP="0058045D">
      <w:pPr>
        <w:pStyle w:val="Heading7"/>
      </w:pPr>
      <w:r w:rsidRPr="008129EB">
        <w:rPr>
          <w:b/>
        </w:rPr>
        <w:t>AEMO</w:t>
      </w:r>
      <w:r w:rsidRPr="008129EB">
        <w:t xml:space="preserve"> means the Australian </w:t>
      </w:r>
      <w:r w:rsidR="00F65E84" w:rsidRPr="008129EB">
        <w:t>Energy</w:t>
      </w:r>
      <w:r w:rsidRPr="008129EB">
        <w:t xml:space="preserve"> Market Operator</w:t>
      </w:r>
      <w:r w:rsidR="0029292A" w:rsidRPr="008129EB">
        <w:t xml:space="preserve"> </w:t>
      </w:r>
      <w:r w:rsidR="00E8549C" w:rsidRPr="008129EB">
        <w:t>Limited</w:t>
      </w:r>
      <w:r w:rsidR="0029292A" w:rsidRPr="008129EB">
        <w:t xml:space="preserve"> (ACN 072 010 327)</w:t>
      </w:r>
      <w:r w:rsidR="009F5C5E" w:rsidRPr="008129EB">
        <w:t xml:space="preserve"> or such other entity </w:t>
      </w:r>
      <w:r w:rsidR="009E602D" w:rsidRPr="008129EB">
        <w:t xml:space="preserve">as </w:t>
      </w:r>
      <w:r w:rsidR="009F5C5E" w:rsidRPr="008129EB">
        <w:t xml:space="preserve">may at any time and from time to time operate and administer the </w:t>
      </w:r>
      <w:r w:rsidR="00EF0965" w:rsidRPr="008129EB">
        <w:t>NEM</w:t>
      </w:r>
      <w:r w:rsidR="009F5C5E" w:rsidRPr="008129EB">
        <w:t xml:space="preserve"> in accordance with the </w:t>
      </w:r>
      <w:r w:rsidR="00EF0965" w:rsidRPr="008129EB">
        <w:t>NER</w:t>
      </w:r>
      <w:r w:rsidRPr="008129EB">
        <w:t>.</w:t>
      </w:r>
    </w:p>
    <w:p w14:paraId="06E77E95" w14:textId="790E95D1" w:rsidR="00DF002E" w:rsidRPr="008129EB" w:rsidRDefault="00DF002E" w:rsidP="00A0771D">
      <w:pPr>
        <w:pStyle w:val="Heading7"/>
      </w:pPr>
      <w:r w:rsidRPr="008129EB">
        <w:rPr>
          <w:b/>
          <w:bCs/>
        </w:rPr>
        <w:t>Aggregate Annual Rebate</w:t>
      </w:r>
      <w:r w:rsidRPr="008129EB">
        <w:t xml:space="preserve"> has the meaning given in section</w:t>
      </w:r>
      <w:r w:rsidR="006F13CE" w:rsidRPr="008129EB">
        <w:t xml:space="preserve"> </w:t>
      </w:r>
      <w:r w:rsidR="006F13CE" w:rsidRPr="008129EB">
        <w:fldChar w:fldCharType="begin"/>
      </w:r>
      <w:r w:rsidR="006F13CE" w:rsidRPr="008129EB">
        <w:instrText xml:space="preserve"> REF _Ref180055657 \n \h  \* MERGEFORMAT </w:instrText>
      </w:r>
      <w:r w:rsidR="006F13CE" w:rsidRPr="008129EB">
        <w:fldChar w:fldCharType="separate"/>
      </w:r>
      <w:r w:rsidR="00023F16">
        <w:t>8</w:t>
      </w:r>
      <w:r w:rsidR="006F13CE" w:rsidRPr="008129EB">
        <w:fldChar w:fldCharType="end"/>
      </w:r>
      <w:r w:rsidRPr="008129EB">
        <w:t xml:space="preserve"> of</w:t>
      </w:r>
      <w:r w:rsidR="00423264" w:rsidRPr="008129EB">
        <w:t xml:space="preserve"> </w:t>
      </w:r>
      <w:r w:rsidR="00423264" w:rsidRPr="008129EB">
        <w:fldChar w:fldCharType="begin"/>
      </w:r>
      <w:r w:rsidR="00423264" w:rsidRPr="008129EB">
        <w:instrText xml:space="preserve"> REF _Ref180056489 \r \h </w:instrText>
      </w:r>
      <w:r w:rsidR="008129EB">
        <w:instrText xml:space="preserve"> \* MERGEFORMAT </w:instrText>
      </w:r>
      <w:r w:rsidR="00423264" w:rsidRPr="008129EB">
        <w:fldChar w:fldCharType="separate"/>
      </w:r>
      <w:r w:rsidR="00023F16">
        <w:t>Schedule 1</w:t>
      </w:r>
      <w:r w:rsidR="00423264" w:rsidRPr="008129EB">
        <w:fldChar w:fldCharType="end"/>
      </w:r>
      <w:r w:rsidR="00423264" w:rsidRPr="008129EB">
        <w:t xml:space="preserve"> (“</w:t>
      </w:r>
      <w:r w:rsidR="00423264" w:rsidRPr="008129EB">
        <w:fldChar w:fldCharType="begin"/>
      </w:r>
      <w:r w:rsidR="00423264" w:rsidRPr="008129EB">
        <w:instrText xml:space="preserve"> REF _Ref180056489 \h </w:instrText>
      </w:r>
      <w:r w:rsidR="008129EB">
        <w:instrText xml:space="preserve"> \* MERGEFORMAT </w:instrText>
      </w:r>
      <w:r w:rsidR="00423264" w:rsidRPr="008129EB">
        <w:fldChar w:fldCharType="separate"/>
      </w:r>
      <w:r w:rsidR="00023F16" w:rsidRPr="008129EB">
        <w:t>Support terms</w:t>
      </w:r>
      <w:r w:rsidR="00423264" w:rsidRPr="008129EB">
        <w:fldChar w:fldCharType="end"/>
      </w:r>
      <w:r w:rsidR="00423264" w:rsidRPr="008129EB">
        <w:t>”)</w:t>
      </w:r>
      <w:r w:rsidR="0090386E" w:rsidRPr="008129EB">
        <w:t>.</w:t>
      </w:r>
      <w:r w:rsidRPr="008129EB">
        <w:t xml:space="preserve"> </w:t>
      </w:r>
    </w:p>
    <w:p w14:paraId="66F6BE95" w14:textId="736C296E" w:rsidR="00DF2EAB" w:rsidRPr="008129EB" w:rsidRDefault="00DF2EAB" w:rsidP="00DF2EAB">
      <w:pPr>
        <w:pStyle w:val="Heading7"/>
        <w:rPr>
          <w:b/>
          <w:bCs/>
        </w:rPr>
      </w:pPr>
      <w:r w:rsidRPr="008129EB">
        <w:rPr>
          <w:b/>
          <w:bCs/>
        </w:rPr>
        <w:t xml:space="preserve">Agreement Debt </w:t>
      </w:r>
      <w:r w:rsidRPr="008129EB">
        <w:t xml:space="preserve">has the meaning given in clause </w:t>
      </w:r>
      <w:r w:rsidRPr="008129EB">
        <w:fldChar w:fldCharType="begin"/>
      </w:r>
      <w:r w:rsidRPr="008129EB">
        <w:instrText xml:space="preserve"> REF _Ref99724631 \r \h </w:instrText>
      </w:r>
      <w:r w:rsidR="008129EB">
        <w:instrText xml:space="preserve"> \* MERGEFORMAT </w:instrText>
      </w:r>
      <w:r w:rsidRPr="008129EB">
        <w:fldChar w:fldCharType="separate"/>
      </w:r>
      <w:r w:rsidR="00023F16">
        <w:t>3.3</w:t>
      </w:r>
      <w:r w:rsidRPr="008129EB">
        <w:fldChar w:fldCharType="end"/>
      </w:r>
      <w:r w:rsidRPr="008129EB">
        <w:t xml:space="preserve"> (“</w:t>
      </w:r>
      <w:r w:rsidRPr="008129EB">
        <w:fldChar w:fldCharType="begin"/>
      </w:r>
      <w:r w:rsidRPr="008129EB">
        <w:instrText xml:space="preserve"> REF _Ref99724631 \h </w:instrText>
      </w:r>
      <w:r w:rsidR="008129EB">
        <w:instrText xml:space="preserve"> \* MERGEFORMAT </w:instrText>
      </w:r>
      <w:r w:rsidRPr="008129EB">
        <w:fldChar w:fldCharType="separate"/>
      </w:r>
      <w:r w:rsidR="00023F16" w:rsidRPr="008129EB">
        <w:t>Recourse to Performance Security</w:t>
      </w:r>
      <w:r w:rsidRPr="008129EB">
        <w:fldChar w:fldCharType="end"/>
      </w:r>
      <w:r w:rsidRPr="008129EB">
        <w:t>”).</w:t>
      </w:r>
    </w:p>
    <w:p w14:paraId="58F8BB4E" w14:textId="08B4C119" w:rsidR="00FB5FF7" w:rsidRPr="008129EB" w:rsidRDefault="00FB5FF7" w:rsidP="00850BA6">
      <w:pPr>
        <w:pStyle w:val="Heading7"/>
        <w:rPr>
          <w:b/>
          <w:bCs/>
        </w:rPr>
      </w:pPr>
      <w:r w:rsidRPr="008129EB">
        <w:rPr>
          <w:b/>
          <w:bCs/>
        </w:rPr>
        <w:t xml:space="preserve">Ancillary Services </w:t>
      </w:r>
      <w:r w:rsidRPr="008129EB">
        <w:t xml:space="preserve">has the meaning </w:t>
      </w:r>
      <w:r w:rsidR="00F42C60" w:rsidRPr="008129EB">
        <w:t>given</w:t>
      </w:r>
      <w:r w:rsidR="006D78E2" w:rsidRPr="008129EB">
        <w:t xml:space="preserve"> to the term “ancillary services”</w:t>
      </w:r>
      <w:r w:rsidR="00F42C60" w:rsidRPr="008129EB">
        <w:t xml:space="preserve"> under the NER.</w:t>
      </w:r>
    </w:p>
    <w:p w14:paraId="4D2025BA" w14:textId="6653FAB9" w:rsidR="003F4015" w:rsidRPr="008129EB" w:rsidRDefault="003F4015" w:rsidP="00850BA6">
      <w:pPr>
        <w:pStyle w:val="Heading7"/>
        <w:rPr>
          <w:b/>
        </w:rPr>
      </w:pPr>
      <w:r w:rsidRPr="008129EB">
        <w:rPr>
          <w:b/>
          <w:bCs/>
        </w:rPr>
        <w:t xml:space="preserve">Annual Ceiling </w:t>
      </w:r>
      <w:r w:rsidRPr="008129EB">
        <w:t xml:space="preserve">has the meaning given in item </w:t>
      </w:r>
      <w:r w:rsidRPr="008129EB">
        <w:fldChar w:fldCharType="begin"/>
      </w:r>
      <w:r w:rsidRPr="008129EB">
        <w:instrText xml:space="preserve"> REF _Ref172455407 \r \h </w:instrText>
      </w:r>
      <w:r w:rsidR="00D6422A" w:rsidRPr="008129EB">
        <w:instrText xml:space="preserve"> \* MERGEFORMAT </w:instrText>
      </w:r>
      <w:r w:rsidRPr="008129EB">
        <w:fldChar w:fldCharType="separate"/>
      </w:r>
      <w:r w:rsidR="00023F16">
        <w:t>22</w:t>
      </w:r>
      <w:r w:rsidRPr="008129EB">
        <w:fldChar w:fldCharType="end"/>
      </w:r>
      <w:r w:rsidRPr="008129EB">
        <w:t xml:space="preserve"> of the Reference Details. </w:t>
      </w:r>
    </w:p>
    <w:p w14:paraId="7AEC5786" w14:textId="613B3430" w:rsidR="003F4015" w:rsidRPr="008129EB" w:rsidRDefault="003F4015" w:rsidP="00850BA6">
      <w:pPr>
        <w:pStyle w:val="Heading7"/>
        <w:rPr>
          <w:b/>
          <w:bCs/>
        </w:rPr>
      </w:pPr>
      <w:r w:rsidRPr="008129EB">
        <w:rPr>
          <w:b/>
          <w:bCs/>
        </w:rPr>
        <w:t xml:space="preserve">Annual Floor </w:t>
      </w:r>
      <w:r w:rsidRPr="008129EB">
        <w:t xml:space="preserve">has the meaning given in item </w:t>
      </w:r>
      <w:r w:rsidR="009555B2" w:rsidRPr="008129EB">
        <w:fldChar w:fldCharType="begin"/>
      </w:r>
      <w:r w:rsidR="009555B2" w:rsidRPr="008129EB">
        <w:instrText xml:space="preserve"> REF _Ref193716167 \n \h </w:instrText>
      </w:r>
      <w:r w:rsidR="008129EB">
        <w:instrText xml:space="preserve"> \* MERGEFORMAT </w:instrText>
      </w:r>
      <w:r w:rsidR="009555B2" w:rsidRPr="008129EB">
        <w:fldChar w:fldCharType="separate"/>
      </w:r>
      <w:r w:rsidR="00023F16">
        <w:t>21</w:t>
      </w:r>
      <w:r w:rsidR="009555B2" w:rsidRPr="008129EB">
        <w:fldChar w:fldCharType="end"/>
      </w:r>
      <w:r w:rsidRPr="008129EB">
        <w:t xml:space="preserve"> of the Reference Details. </w:t>
      </w:r>
    </w:p>
    <w:p w14:paraId="079BD1E8" w14:textId="3E3F98D9" w:rsidR="008644E3" w:rsidRPr="008129EB" w:rsidRDefault="00CA4FFD" w:rsidP="00131021">
      <w:pPr>
        <w:pStyle w:val="Heading7"/>
        <w:rPr>
          <w:bCs/>
        </w:rPr>
      </w:pPr>
      <w:r w:rsidRPr="008129EB">
        <w:rPr>
          <w:b/>
        </w:rPr>
        <w:t>Annual Maintenance Program</w:t>
      </w:r>
      <w:r w:rsidRPr="008129EB">
        <w:rPr>
          <w:bCs/>
        </w:rPr>
        <w:t xml:space="preserve"> </w:t>
      </w:r>
      <w:r w:rsidRPr="008129EB">
        <w:t xml:space="preserve">has the meaning given in clause </w:t>
      </w:r>
      <w:r w:rsidRPr="008129EB">
        <w:rPr>
          <w:bCs/>
        </w:rPr>
        <w:fldChar w:fldCharType="begin"/>
      </w:r>
      <w:r w:rsidRPr="008129EB">
        <w:rPr>
          <w:bCs/>
        </w:rPr>
        <w:instrText xml:space="preserve"> REF _Ref103351244 \w \h </w:instrText>
      </w:r>
      <w:r w:rsidR="00666ED4" w:rsidRPr="008129EB">
        <w:rPr>
          <w:bCs/>
        </w:rPr>
        <w:instrText xml:space="preserve"> \* MERGEFORMAT </w:instrText>
      </w:r>
      <w:r w:rsidRPr="008129EB">
        <w:rPr>
          <w:bCs/>
        </w:rPr>
      </w:r>
      <w:r w:rsidRPr="008129EB">
        <w:rPr>
          <w:bCs/>
        </w:rPr>
        <w:fldChar w:fldCharType="separate"/>
      </w:r>
      <w:r w:rsidR="00023F16">
        <w:rPr>
          <w:bCs/>
        </w:rPr>
        <w:t>8.8(a)</w:t>
      </w:r>
      <w:r w:rsidRPr="008129EB">
        <w:rPr>
          <w:bCs/>
        </w:rPr>
        <w:fldChar w:fldCharType="end"/>
      </w:r>
      <w:r w:rsidRPr="008129EB">
        <w:rPr>
          <w:bCs/>
        </w:rPr>
        <w:t xml:space="preserve"> (“</w:t>
      </w:r>
      <w:r w:rsidR="00DF67F3" w:rsidRPr="008129EB">
        <w:rPr>
          <w:bCs/>
        </w:rPr>
        <w:fldChar w:fldCharType="begin"/>
      </w:r>
      <w:r w:rsidR="00DF67F3" w:rsidRPr="008129EB">
        <w:rPr>
          <w:bCs/>
        </w:rPr>
        <w:instrText xml:space="preserve"> REF _Ref170472056 \h </w:instrText>
      </w:r>
      <w:r w:rsidR="00666ED4" w:rsidRPr="008129EB">
        <w:rPr>
          <w:bCs/>
        </w:rPr>
        <w:instrText xml:space="preserve"> \* MERGEFORMAT </w:instrText>
      </w:r>
      <w:r w:rsidR="00DF67F3" w:rsidRPr="008129EB">
        <w:rPr>
          <w:bCs/>
        </w:rPr>
      </w:r>
      <w:r w:rsidR="00DF67F3" w:rsidRPr="008129EB">
        <w:rPr>
          <w:bCs/>
        </w:rPr>
        <w:fldChar w:fldCharType="separate"/>
      </w:r>
      <w:r w:rsidR="00023F16" w:rsidRPr="008129EB">
        <w:t>Annual Maintenance Program</w:t>
      </w:r>
      <w:r w:rsidR="00DF67F3" w:rsidRPr="008129EB">
        <w:rPr>
          <w:bCs/>
        </w:rPr>
        <w:fldChar w:fldCharType="end"/>
      </w:r>
      <w:r w:rsidRPr="008129EB">
        <w:rPr>
          <w:bCs/>
        </w:rPr>
        <w:t>”).</w:t>
      </w:r>
    </w:p>
    <w:p w14:paraId="7497E66E" w14:textId="701B48E8" w:rsidR="003F4015" w:rsidRPr="008129EB" w:rsidRDefault="595D5657" w:rsidP="00D77B1D">
      <w:pPr>
        <w:pStyle w:val="Heading7"/>
        <w:rPr>
          <w:b/>
          <w:bCs/>
        </w:rPr>
      </w:pPr>
      <w:r w:rsidRPr="008129EB">
        <w:rPr>
          <w:b/>
          <w:bCs/>
        </w:rPr>
        <w:t xml:space="preserve">Annual Payment Cap </w:t>
      </w:r>
      <w:r w:rsidRPr="008129EB">
        <w:t xml:space="preserve">has the meaning given in item </w:t>
      </w:r>
      <w:r w:rsidR="00C93C49" w:rsidRPr="008129EB">
        <w:fldChar w:fldCharType="begin"/>
      </w:r>
      <w:r w:rsidR="00C93C49" w:rsidRPr="008129EB">
        <w:instrText xml:space="preserve"> REF _Ref182234032 \r \h </w:instrText>
      </w:r>
      <w:r w:rsidR="008129EB">
        <w:instrText xml:space="preserve"> \* MERGEFORMAT </w:instrText>
      </w:r>
      <w:r w:rsidR="00C93C49" w:rsidRPr="008129EB">
        <w:fldChar w:fldCharType="separate"/>
      </w:r>
      <w:r w:rsidR="00023F16">
        <w:t>23</w:t>
      </w:r>
      <w:r w:rsidR="00C93C49" w:rsidRPr="008129EB">
        <w:fldChar w:fldCharType="end"/>
      </w:r>
      <w:r w:rsidRPr="008129EB">
        <w:t xml:space="preserve"> of the Reference Details. </w:t>
      </w:r>
    </w:p>
    <w:p w14:paraId="10D4296A" w14:textId="2502C469" w:rsidR="003E1DB5" w:rsidRPr="008129EB" w:rsidRDefault="00D77B1D" w:rsidP="004B3A70">
      <w:pPr>
        <w:pStyle w:val="Heading7"/>
        <w:rPr>
          <w:bCs/>
        </w:rPr>
      </w:pPr>
      <w:r w:rsidRPr="008129EB">
        <w:rPr>
          <w:b/>
        </w:rPr>
        <w:t>Annual Reconciliation Payment</w:t>
      </w:r>
      <w:r w:rsidRPr="008129EB">
        <w:rPr>
          <w:bCs/>
        </w:rPr>
        <w:t xml:space="preserve"> has the meaning given in section</w:t>
      </w:r>
      <w:r w:rsidR="008726B9" w:rsidRPr="008129EB">
        <w:rPr>
          <w:bCs/>
        </w:rPr>
        <w:t xml:space="preserve"> </w:t>
      </w:r>
      <w:r w:rsidR="008726B9" w:rsidRPr="008129EB">
        <w:rPr>
          <w:bCs/>
        </w:rPr>
        <w:fldChar w:fldCharType="begin"/>
      </w:r>
      <w:r w:rsidR="008726B9" w:rsidRPr="008129EB">
        <w:rPr>
          <w:bCs/>
        </w:rPr>
        <w:instrText xml:space="preserve"> REF _Ref180053520 \n \h </w:instrText>
      </w:r>
      <w:r w:rsidR="008129EB">
        <w:rPr>
          <w:bCs/>
        </w:rPr>
        <w:instrText xml:space="preserve"> \* MERGEFORMAT </w:instrText>
      </w:r>
      <w:r w:rsidR="008726B9" w:rsidRPr="008129EB">
        <w:rPr>
          <w:bCs/>
        </w:rPr>
      </w:r>
      <w:r w:rsidR="008726B9" w:rsidRPr="008129EB">
        <w:rPr>
          <w:bCs/>
        </w:rPr>
        <w:fldChar w:fldCharType="separate"/>
      </w:r>
      <w:r w:rsidR="00023F16">
        <w:rPr>
          <w:bCs/>
        </w:rPr>
        <w:t>6</w:t>
      </w:r>
      <w:r w:rsidR="008726B9"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023F1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023F16" w:rsidRPr="008129EB">
        <w:t>Support terms</w:t>
      </w:r>
      <w:r w:rsidR="002B263D" w:rsidRPr="008129EB">
        <w:fldChar w:fldCharType="end"/>
      </w:r>
      <w:r w:rsidR="002B263D" w:rsidRPr="008129EB">
        <w:t>").</w:t>
      </w:r>
    </w:p>
    <w:p w14:paraId="6B260CC2" w14:textId="54BB380B" w:rsidR="003E1DB5" w:rsidRPr="008129EB" w:rsidRDefault="00D77B1D" w:rsidP="004B3A70">
      <w:pPr>
        <w:pStyle w:val="Heading7"/>
        <w:rPr>
          <w:bCs/>
        </w:rPr>
      </w:pPr>
      <w:r w:rsidRPr="008129EB">
        <w:rPr>
          <w:b/>
        </w:rPr>
        <w:t>Annual Revenue Sharing Amount</w:t>
      </w:r>
      <w:r w:rsidRPr="008129EB">
        <w:rPr>
          <w:bCs/>
        </w:rPr>
        <w:t xml:space="preserve"> has the meaning given in section</w:t>
      </w:r>
      <w:r w:rsidR="006F13CE" w:rsidRPr="008129EB">
        <w:rPr>
          <w:bCs/>
        </w:rPr>
        <w:t xml:space="preserve"> </w:t>
      </w:r>
      <w:r w:rsidR="006F13CE" w:rsidRPr="008129EB">
        <w:rPr>
          <w:bCs/>
        </w:rPr>
        <w:fldChar w:fldCharType="begin"/>
      </w:r>
      <w:r w:rsidR="006F13CE" w:rsidRPr="008129EB">
        <w:rPr>
          <w:bCs/>
        </w:rPr>
        <w:instrText xml:space="preserve"> REF _Ref180055647 \n \h  \* MERGEFORMAT </w:instrText>
      </w:r>
      <w:r w:rsidR="006F13CE" w:rsidRPr="008129EB">
        <w:rPr>
          <w:bCs/>
        </w:rPr>
      </w:r>
      <w:r w:rsidR="006F13CE" w:rsidRPr="008129EB">
        <w:rPr>
          <w:bCs/>
        </w:rPr>
        <w:fldChar w:fldCharType="separate"/>
      </w:r>
      <w:r w:rsidR="00023F16">
        <w:rPr>
          <w:bCs/>
        </w:rPr>
        <w:t>10</w:t>
      </w:r>
      <w:r w:rsidR="006F13CE"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023F1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023F16" w:rsidRPr="008129EB">
        <w:t>Support terms</w:t>
      </w:r>
      <w:r w:rsidR="002B263D" w:rsidRPr="008129EB">
        <w:fldChar w:fldCharType="end"/>
      </w:r>
      <w:r w:rsidR="002B263D" w:rsidRPr="008129EB">
        <w:t>").</w:t>
      </w:r>
    </w:p>
    <w:p w14:paraId="13103F2B" w14:textId="1C770BDE" w:rsidR="00A51BDE" w:rsidRPr="008129EB" w:rsidRDefault="00A51BDE" w:rsidP="004B3A70">
      <w:pPr>
        <w:pStyle w:val="Heading7"/>
        <w:rPr>
          <w:bCs/>
        </w:rPr>
      </w:pPr>
      <w:r w:rsidRPr="008129EB">
        <w:rPr>
          <w:b/>
          <w:bCs/>
        </w:rPr>
        <w:t>Annual Storage Capacity Report</w:t>
      </w:r>
      <w:r w:rsidRPr="008129EB">
        <w:t xml:space="preserve"> has the meaning given in clause </w:t>
      </w:r>
      <w:r w:rsidRPr="008129EB">
        <w:fldChar w:fldCharType="begin"/>
      </w:r>
      <w:r w:rsidRPr="008129EB">
        <w:instrText xml:space="preserve"> REF _Ref170301760 \w \h </w:instrText>
      </w:r>
      <w:r w:rsidR="00D04CB3" w:rsidRPr="008129EB">
        <w:instrText xml:space="preserve"> \* MERGEFORMAT </w:instrText>
      </w:r>
      <w:r w:rsidRPr="008129EB">
        <w:fldChar w:fldCharType="separate"/>
      </w:r>
      <w:r w:rsidR="00023F16">
        <w:t>12.2(b)</w:t>
      </w:r>
      <w:r w:rsidRPr="008129EB">
        <w:fldChar w:fldCharType="end"/>
      </w:r>
      <w:r w:rsidRPr="008129EB">
        <w:t>.</w:t>
      </w:r>
      <w:r w:rsidR="006A3235" w:rsidRPr="008129EB">
        <w:t xml:space="preserve"> [</w:t>
      </w:r>
      <w:r w:rsidR="006A3235" w:rsidRPr="00FD48AC">
        <w:rPr>
          <w:b/>
          <w:bCs/>
          <w:i/>
          <w:iCs/>
          <w:highlight w:val="lightGray"/>
        </w:rPr>
        <w:t xml:space="preserve">Note: </w:t>
      </w:r>
      <w:r w:rsidR="003B6A85" w:rsidRPr="00FD48AC">
        <w:rPr>
          <w:b/>
          <w:bCs/>
          <w:i/>
          <w:iCs/>
          <w:highlight w:val="lightGray"/>
        </w:rPr>
        <w:t>see agreement cover note regarding Non-Storage Projects</w:t>
      </w:r>
      <w:r w:rsidR="006A3235" w:rsidRPr="00FD48AC">
        <w:rPr>
          <w:b/>
          <w:bCs/>
          <w:i/>
          <w:iCs/>
          <w:highlight w:val="lightGray"/>
        </w:rPr>
        <w:t>.</w:t>
      </w:r>
      <w:r w:rsidR="006A3235" w:rsidRPr="008129EB">
        <w:t>]</w:t>
      </w:r>
    </w:p>
    <w:p w14:paraId="74B87573" w14:textId="2A72B6CD" w:rsidR="003E1DB5" w:rsidRPr="008129EB" w:rsidRDefault="00D77B1D" w:rsidP="00C96BE7">
      <w:pPr>
        <w:pStyle w:val="Indent2"/>
      </w:pPr>
      <w:r w:rsidRPr="008129EB">
        <w:rPr>
          <w:b/>
        </w:rPr>
        <w:t>Annual Support Amount</w:t>
      </w:r>
      <w:r w:rsidRPr="008129EB">
        <w:rPr>
          <w:bCs/>
        </w:rPr>
        <w:t xml:space="preserve"> has the meaning given in section</w:t>
      </w:r>
      <w:r w:rsidR="006F13CE" w:rsidRPr="008129EB">
        <w:rPr>
          <w:bCs/>
        </w:rPr>
        <w:t xml:space="preserve"> </w:t>
      </w:r>
      <w:r w:rsidR="006F13CE" w:rsidRPr="008129EB">
        <w:rPr>
          <w:bCs/>
        </w:rPr>
        <w:fldChar w:fldCharType="begin"/>
      </w:r>
      <w:r w:rsidR="006F13CE" w:rsidRPr="008129EB">
        <w:rPr>
          <w:bCs/>
        </w:rPr>
        <w:instrText xml:space="preserve"> REF _Ref180054924 \n \h </w:instrText>
      </w:r>
      <w:r w:rsidR="008129EB">
        <w:rPr>
          <w:bCs/>
        </w:rPr>
        <w:instrText xml:space="preserve"> \* MERGEFORMAT </w:instrText>
      </w:r>
      <w:r w:rsidR="006F13CE" w:rsidRPr="008129EB">
        <w:rPr>
          <w:bCs/>
        </w:rPr>
      </w:r>
      <w:r w:rsidR="006F13CE" w:rsidRPr="008129EB">
        <w:rPr>
          <w:bCs/>
        </w:rPr>
        <w:fldChar w:fldCharType="separate"/>
      </w:r>
      <w:r w:rsidR="00023F16">
        <w:rPr>
          <w:bCs/>
        </w:rPr>
        <w:t>9</w:t>
      </w:r>
      <w:r w:rsidR="006F13CE"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023F1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023F16" w:rsidRPr="008129EB">
        <w:t>Support terms</w:t>
      </w:r>
      <w:r w:rsidR="002B263D" w:rsidRPr="008129EB">
        <w:fldChar w:fldCharType="end"/>
      </w:r>
      <w:r w:rsidR="002B263D" w:rsidRPr="008129EB">
        <w:t>").</w:t>
      </w:r>
    </w:p>
    <w:p w14:paraId="17945234" w14:textId="77777777" w:rsidR="00A504CD" w:rsidRPr="008129EB" w:rsidRDefault="00A504CD" w:rsidP="00A504CD">
      <w:pPr>
        <w:pStyle w:val="Indent2"/>
      </w:pPr>
      <w:r w:rsidRPr="008129EB">
        <w:t>[</w:t>
      </w:r>
      <w:r w:rsidRPr="008129EB">
        <w:rPr>
          <w:b/>
          <w:bCs/>
        </w:rPr>
        <w:t xml:space="preserve">AP Generated Energy </w:t>
      </w:r>
      <w:r w:rsidRPr="008129EB">
        <w:t xml:space="preserve">means the amount of electricity generated by the Associated Project at the Associated Project sub-meter over the Trading Interval multiplied by </w:t>
      </w:r>
      <w:r w:rsidRPr="008129EB">
        <w:rPr>
          <w:b/>
          <w:bCs/>
        </w:rPr>
        <w:t>“X”</w:t>
      </w:r>
      <w:r w:rsidRPr="008129EB">
        <w:t>,</w:t>
      </w:r>
    </w:p>
    <w:p w14:paraId="3022436C" w14:textId="77777777" w:rsidR="00A504CD" w:rsidRPr="008129EB" w:rsidRDefault="00A504CD" w:rsidP="00A504CD">
      <w:pPr>
        <w:pStyle w:val="Indent2"/>
      </w:pPr>
      <w:r w:rsidRPr="008129EB">
        <w:t>where:</w:t>
      </w:r>
    </w:p>
    <w:p w14:paraId="715C7A6B" w14:textId="77777777" w:rsidR="00E12598" w:rsidRPr="008129EB" w:rsidRDefault="00E12598" w:rsidP="00E12598">
      <w:pPr>
        <w:pStyle w:val="Indent2"/>
      </w:pPr>
      <w:r w:rsidRPr="008129EB">
        <w:rPr>
          <w:b/>
          <w:bCs/>
        </w:rPr>
        <w:t xml:space="preserve">“X” </w:t>
      </w:r>
      <w:r w:rsidRPr="008129EB">
        <w:t xml:space="preserve">is the losses resulting from the connection assets between the Associated Project sub-meter and the meter at the Connection Point. This factor will apply to </w:t>
      </w:r>
      <w:bookmarkStart w:id="79" w:name="_Hlk180415216"/>
      <w:r w:rsidRPr="008129EB">
        <w:t>all quantities generated by the Associated Project</w:t>
      </w:r>
      <w:bookmarkEnd w:id="79"/>
      <w:r w:rsidRPr="008129EB">
        <w:t>. The component will be “0.978” for all Hybrid Projects.]</w:t>
      </w:r>
    </w:p>
    <w:p w14:paraId="562777E5" w14:textId="77777777" w:rsidR="00A504CD" w:rsidRPr="008129EB" w:rsidRDefault="00A504CD" w:rsidP="00A504CD">
      <w:pPr>
        <w:pStyle w:val="Indent2"/>
      </w:pPr>
      <w:r w:rsidRPr="001B58D2">
        <w:rPr>
          <w:highlight w:val="lightGray"/>
        </w:rPr>
        <w:t>[</w:t>
      </w:r>
      <w:r w:rsidRPr="001B58D2">
        <w:rPr>
          <w:b/>
          <w:bCs/>
          <w:i/>
          <w:iCs/>
          <w:highlight w:val="lightGray"/>
        </w:rPr>
        <w:t>Note: definition to be included for all Hybrid Projects.</w:t>
      </w:r>
      <w:r w:rsidRPr="001B58D2">
        <w:rPr>
          <w:highlight w:val="lightGray"/>
        </w:rPr>
        <w:t>]</w:t>
      </w:r>
    </w:p>
    <w:p w14:paraId="58D4976B" w14:textId="5976ED7C" w:rsidR="001E497C" w:rsidRPr="008129EB" w:rsidRDefault="00A82379" w:rsidP="0058045D">
      <w:pPr>
        <w:pStyle w:val="Indent2"/>
      </w:pPr>
      <w:r w:rsidRPr="001B58D2">
        <w:rPr>
          <w:b/>
          <w:bCs/>
        </w:rPr>
        <w:t>[</w:t>
      </w:r>
      <w:r w:rsidR="003F4015" w:rsidRPr="008129EB">
        <w:rPr>
          <w:b/>
          <w:bCs/>
        </w:rPr>
        <w:t xml:space="preserve">AP </w:t>
      </w:r>
      <w:r w:rsidRPr="0011424A">
        <w:rPr>
          <w:b/>
          <w:bCs/>
        </w:rPr>
        <w:t xml:space="preserve">Export </w:t>
      </w:r>
      <w:r w:rsidR="003F4015" w:rsidRPr="008129EB">
        <w:rPr>
          <w:b/>
          <w:bCs/>
        </w:rPr>
        <w:t xml:space="preserve">Capacity </w:t>
      </w:r>
      <w:r w:rsidR="003F4015" w:rsidRPr="008129EB">
        <w:t xml:space="preserve">has the meaning given in item </w:t>
      </w:r>
      <w:r w:rsidR="003F4015" w:rsidRPr="008129EB">
        <w:fldChar w:fldCharType="begin"/>
      </w:r>
      <w:r w:rsidR="003F4015" w:rsidRPr="008129EB">
        <w:instrText xml:space="preserve"> REF _Ref172454872 \r \h </w:instrText>
      </w:r>
      <w:r w:rsidR="00D6422A" w:rsidRPr="008129EB">
        <w:instrText xml:space="preserve"> \* MERGEFORMAT </w:instrText>
      </w:r>
      <w:r w:rsidR="003F4015" w:rsidRPr="008129EB">
        <w:fldChar w:fldCharType="separate"/>
      </w:r>
      <w:r w:rsidR="00023F16">
        <w:t>10</w:t>
      </w:r>
      <w:r w:rsidR="003F4015" w:rsidRPr="008129EB">
        <w:fldChar w:fldCharType="end"/>
      </w:r>
      <w:r w:rsidR="003F4015" w:rsidRPr="008129EB">
        <w:t xml:space="preserve"> of the Reference Details.</w:t>
      </w:r>
      <w:r w:rsidRPr="008129EB">
        <w:t>]</w:t>
      </w:r>
    </w:p>
    <w:p w14:paraId="1DB32C66" w14:textId="55ED32FC" w:rsidR="00A82379" w:rsidRPr="001B58D2" w:rsidRDefault="00A82379" w:rsidP="00A82379">
      <w:pPr>
        <w:pStyle w:val="Indent2"/>
      </w:pPr>
      <w:r w:rsidRPr="001B58D2">
        <w:t>[</w:t>
      </w:r>
      <w:r w:rsidRPr="001B58D2">
        <w:rPr>
          <w:b/>
          <w:bCs/>
          <w:i/>
          <w:iCs/>
          <w:highlight w:val="lightGray"/>
        </w:rPr>
        <w:t>Note: definition to be included for all Hybrid Projects.</w:t>
      </w:r>
      <w:r w:rsidRPr="001B58D2">
        <w:t>]</w:t>
      </w:r>
    </w:p>
    <w:p w14:paraId="45DEB3FF" w14:textId="4A7600FA" w:rsidR="00E12598" w:rsidRPr="008129EB" w:rsidRDefault="00E12598" w:rsidP="00B5506F">
      <w:pPr>
        <w:pStyle w:val="Indent2"/>
        <w:keepNext/>
      </w:pPr>
      <w:r w:rsidRPr="008129EB">
        <w:rPr>
          <w:b/>
          <w:bCs/>
        </w:rPr>
        <w:t xml:space="preserve">Apportioned Item </w:t>
      </w:r>
      <w:r w:rsidRPr="008129EB">
        <w:t xml:space="preserve">means a </w:t>
      </w:r>
      <w:r w:rsidR="00422C09" w:rsidRPr="0011424A">
        <w:t>revenue item,</w:t>
      </w:r>
      <w:r w:rsidR="00422C09" w:rsidRPr="008129EB">
        <w:t xml:space="preserve"> </w:t>
      </w:r>
      <w:r w:rsidRPr="008129EB">
        <w:t>cost, benefit, Green Product or Capacity Product</w:t>
      </w:r>
      <w:r w:rsidR="00A47844" w:rsidRPr="008129EB">
        <w:t xml:space="preserve"> that is required to be apportioned between two or more projects</w:t>
      </w:r>
      <w:r w:rsidRPr="008129EB">
        <w:t xml:space="preserve">. </w:t>
      </w:r>
    </w:p>
    <w:p w14:paraId="0591B7F4" w14:textId="0FBDCEC2" w:rsidR="005820BB" w:rsidRPr="00591E96" w:rsidRDefault="00F21F20" w:rsidP="00017D50">
      <w:pPr>
        <w:pStyle w:val="Heading7"/>
        <w:rPr>
          <w:highlight w:val="lightGray"/>
        </w:rPr>
      </w:pPr>
      <w:r w:rsidRPr="008129EB">
        <w:rPr>
          <w:b/>
          <w:bCs/>
        </w:rPr>
        <w:t xml:space="preserve">Apportionment Principles </w:t>
      </w:r>
      <w:r w:rsidRPr="008129EB">
        <w:t>means</w:t>
      </w:r>
      <w:r w:rsidR="00BE4542" w:rsidRPr="008129EB">
        <w:t xml:space="preserve">, in respect of apportioning </w:t>
      </w:r>
      <w:r w:rsidR="008B235E" w:rsidRPr="008129EB">
        <w:t xml:space="preserve">an </w:t>
      </w:r>
      <w:r w:rsidR="00F63797" w:rsidRPr="008129EB">
        <w:t xml:space="preserve">Apportioned Item </w:t>
      </w:r>
      <w:r w:rsidR="00BE4542" w:rsidRPr="008129EB">
        <w:t>between two or more projects</w:t>
      </w:r>
      <w:r w:rsidR="006F59FA" w:rsidRPr="008129EB">
        <w:t xml:space="preserve"> (including the Project</w:t>
      </w:r>
      <w:r w:rsidR="00422C09" w:rsidRPr="0011424A">
        <w:t>[</w:t>
      </w:r>
      <w:r w:rsidR="005820BB" w:rsidRPr="0011424A">
        <w:t xml:space="preserve"> </w:t>
      </w:r>
      <w:r w:rsidR="00422C09" w:rsidRPr="0011424A">
        <w:t xml:space="preserve">and the Associated </w:t>
      </w:r>
      <w:r w:rsidR="00EE6577" w:rsidRPr="0011424A">
        <w:rPr>
          <w:bCs/>
        </w:rPr>
        <w:t xml:space="preserve">/ Existing </w:t>
      </w:r>
      <w:r w:rsidR="00422C09" w:rsidRPr="0011424A">
        <w:t>Project]</w:t>
      </w:r>
      <w:r w:rsidR="006F59FA" w:rsidRPr="008129EB">
        <w:t>)</w:t>
      </w:r>
      <w:r w:rsidR="00BE4542" w:rsidRPr="008129EB">
        <w:t>,</w:t>
      </w:r>
      <w:r w:rsidRPr="008129EB">
        <w:t xml:space="preserve"> the following principles:</w:t>
      </w:r>
      <w:r w:rsidR="005820BB" w:rsidRPr="008129EB">
        <w:br/>
      </w:r>
      <w:r w:rsidR="005820BB" w:rsidRPr="008129EB">
        <w:br/>
      </w:r>
      <w:r w:rsidR="00422C09" w:rsidRPr="00591E96">
        <w:rPr>
          <w:b/>
          <w:bCs/>
          <w:highlight w:val="lightGray"/>
        </w:rPr>
        <w:t>[</w:t>
      </w:r>
      <w:r w:rsidR="00422C09" w:rsidRPr="00591E96">
        <w:rPr>
          <w:b/>
          <w:bCs/>
          <w:i/>
          <w:iCs/>
          <w:highlight w:val="lightGray"/>
        </w:rPr>
        <w:t>Note: in this opening paragraph</w:t>
      </w:r>
      <w:r w:rsidR="00EF1D1D" w:rsidRPr="00591E96">
        <w:rPr>
          <w:b/>
          <w:bCs/>
          <w:i/>
          <w:iCs/>
          <w:highlight w:val="lightGray"/>
        </w:rPr>
        <w:t xml:space="preserve"> above</w:t>
      </w:r>
      <w:r w:rsidR="00422C09" w:rsidRPr="00591E96">
        <w:rPr>
          <w:b/>
          <w:bCs/>
          <w:i/>
          <w:iCs/>
          <w:highlight w:val="lightGray"/>
        </w:rPr>
        <w:t>, words in square brackets to be included for all Hybrid Projects and Staged Projects</w:t>
      </w:r>
      <w:r w:rsidR="005820BB" w:rsidRPr="00591E96">
        <w:rPr>
          <w:b/>
          <w:bCs/>
          <w:i/>
          <w:iCs/>
          <w:highlight w:val="lightGray"/>
        </w:rPr>
        <w:t xml:space="preserve"> (as applicable)</w:t>
      </w:r>
      <w:r w:rsidR="00422C09" w:rsidRPr="00591E96">
        <w:rPr>
          <w:b/>
          <w:bCs/>
          <w:i/>
          <w:iCs/>
          <w:highlight w:val="lightGray"/>
        </w:rPr>
        <w:t>.</w:t>
      </w:r>
      <w:r w:rsidR="00720E4F" w:rsidRPr="00591E96">
        <w:rPr>
          <w:b/>
          <w:bCs/>
          <w:i/>
          <w:iCs/>
          <w:highlight w:val="lightGray"/>
        </w:rPr>
        <w:t xml:space="preserve"> Paragraph </w:t>
      </w:r>
      <w:r w:rsidR="00720E4F" w:rsidRPr="00591E96">
        <w:rPr>
          <w:b/>
          <w:bCs/>
          <w:i/>
          <w:iCs/>
          <w:highlight w:val="lightGray"/>
        </w:rPr>
        <w:fldChar w:fldCharType="begin"/>
      </w:r>
      <w:r w:rsidR="00720E4F" w:rsidRPr="00591E96">
        <w:rPr>
          <w:b/>
          <w:bCs/>
          <w:i/>
          <w:iCs/>
          <w:highlight w:val="lightGray"/>
        </w:rPr>
        <w:instrText xml:space="preserve"> REF _Ref193381408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023F16">
        <w:rPr>
          <w:b/>
          <w:bCs/>
          <w:i/>
          <w:iCs/>
          <w:highlight w:val="lightGray"/>
        </w:rPr>
        <w:t>(a)</w:t>
      </w:r>
      <w:r w:rsidR="00720E4F" w:rsidRPr="00591E96">
        <w:rPr>
          <w:b/>
          <w:bCs/>
          <w:i/>
          <w:iCs/>
          <w:highlight w:val="lightGray"/>
        </w:rPr>
        <w:fldChar w:fldCharType="end"/>
      </w:r>
      <w:r w:rsidR="00720E4F" w:rsidRPr="00591E96">
        <w:rPr>
          <w:b/>
          <w:bCs/>
          <w:i/>
          <w:iCs/>
          <w:highlight w:val="lightGray"/>
        </w:rPr>
        <w:t xml:space="preserve"> below is to be included for all Staged Projects only, and paragraphs </w:t>
      </w:r>
      <w:r w:rsidR="00720E4F" w:rsidRPr="00591E96">
        <w:rPr>
          <w:b/>
          <w:bCs/>
          <w:i/>
          <w:iCs/>
          <w:highlight w:val="lightGray"/>
        </w:rPr>
        <w:fldChar w:fldCharType="begin"/>
      </w:r>
      <w:r w:rsidR="00720E4F" w:rsidRPr="00591E96">
        <w:rPr>
          <w:b/>
          <w:bCs/>
          <w:i/>
          <w:iCs/>
          <w:highlight w:val="lightGray"/>
        </w:rPr>
        <w:instrText xml:space="preserve"> REF _Ref193221891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023F16">
        <w:rPr>
          <w:b/>
          <w:bCs/>
          <w:i/>
          <w:iCs/>
          <w:highlight w:val="lightGray"/>
        </w:rPr>
        <w:t>(b)</w:t>
      </w:r>
      <w:r w:rsidR="00720E4F" w:rsidRPr="00591E96">
        <w:rPr>
          <w:b/>
          <w:bCs/>
          <w:i/>
          <w:iCs/>
          <w:highlight w:val="lightGray"/>
        </w:rPr>
        <w:fldChar w:fldCharType="end"/>
      </w:r>
      <w:r w:rsidR="00720E4F" w:rsidRPr="00591E96">
        <w:rPr>
          <w:b/>
          <w:bCs/>
          <w:i/>
          <w:iCs/>
          <w:highlight w:val="lightGray"/>
        </w:rPr>
        <w:t xml:space="preserve"> to </w:t>
      </w:r>
      <w:r w:rsidR="00720E4F" w:rsidRPr="00591E96">
        <w:rPr>
          <w:b/>
          <w:bCs/>
          <w:i/>
          <w:iCs/>
          <w:highlight w:val="lightGray"/>
        </w:rPr>
        <w:fldChar w:fldCharType="begin"/>
      </w:r>
      <w:r w:rsidR="00720E4F"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023F16">
        <w:rPr>
          <w:b/>
          <w:bCs/>
          <w:i/>
          <w:iCs/>
          <w:highlight w:val="lightGray"/>
        </w:rPr>
        <w:t>(d)</w:t>
      </w:r>
      <w:r w:rsidR="00720E4F" w:rsidRPr="00591E96">
        <w:rPr>
          <w:b/>
          <w:bCs/>
          <w:i/>
          <w:iCs/>
          <w:highlight w:val="lightGray"/>
        </w:rPr>
        <w:fldChar w:fldCharType="end"/>
      </w:r>
      <w:r w:rsidR="00720E4F" w:rsidRPr="00591E96">
        <w:rPr>
          <w:b/>
          <w:bCs/>
          <w:i/>
          <w:iCs/>
          <w:highlight w:val="lightGray"/>
        </w:rPr>
        <w:t xml:space="preserve"> are to be included for all Hybrid Projects and standalone Projects only.</w:t>
      </w:r>
      <w:r w:rsidR="00422C09" w:rsidRPr="00591E96">
        <w:rPr>
          <w:highlight w:val="lightGray"/>
        </w:rPr>
        <w:t>]</w:t>
      </w:r>
    </w:p>
    <w:p w14:paraId="170C206F" w14:textId="438D26EA" w:rsidR="005820BB" w:rsidRDefault="00422C09" w:rsidP="005820BB">
      <w:pPr>
        <w:pStyle w:val="Heading8"/>
      </w:pPr>
      <w:bookmarkStart w:id="80" w:name="_Ref193381408"/>
      <w:bookmarkStart w:id="81" w:name="_Ref193221770"/>
      <w:bookmarkStart w:id="82" w:name="_Ref167911433"/>
      <w:r w:rsidRPr="0011424A">
        <w:t>[if the Apportioned Item is being apportioned between the Project and the Existing Project</w:t>
      </w:r>
      <w:r w:rsidR="00F97A8B" w:rsidRPr="0011424A">
        <w:t>, and</w:t>
      </w:r>
      <w:r w:rsidR="005820BB" w:rsidRPr="0011424A">
        <w:t>:</w:t>
      </w:r>
      <w:bookmarkEnd w:id="80"/>
    </w:p>
    <w:p w14:paraId="2C0E7795" w14:textId="2A76C3F4" w:rsidR="00173D65" w:rsidRPr="0011424A" w:rsidRDefault="00173D65" w:rsidP="00173D65">
      <w:pPr>
        <w:pStyle w:val="Heading9"/>
      </w:pPr>
      <w:r>
        <w:t>the Apportioned Item relates to the supply of Ancillary Services by the Staged Project, then the Apportioned Item will be apportioned to the Project and the Existing Project by reference to the relative Export Capacity and EP Export Capacity of each project in the relevant period;</w:t>
      </w:r>
    </w:p>
    <w:p w14:paraId="2EF2775F" w14:textId="31344B49" w:rsidR="00F97A8B" w:rsidRPr="0011424A" w:rsidRDefault="00F97A8B" w:rsidP="0011424A">
      <w:pPr>
        <w:pStyle w:val="Heading9"/>
        <w:numPr>
          <w:ilvl w:val="8"/>
          <w:numId w:val="269"/>
        </w:numPr>
      </w:pPr>
      <w:bookmarkStart w:id="83" w:name="_Ref193453765"/>
      <w:r w:rsidRPr="0011424A">
        <w:t>the Apportioned Item, or part thereof, is directly attributable under a Wholesale Contract to a particular project (including the Project and the Existing Project), then the Apportioned Item</w:t>
      </w:r>
      <w:r w:rsidR="0043139F" w:rsidRPr="0011424A">
        <w:t>, or part thereof,</w:t>
      </w:r>
      <w:r w:rsidRPr="0011424A">
        <w:t xml:space="preserve"> </w:t>
      </w:r>
      <w:r w:rsidR="00563432" w:rsidRPr="0011424A">
        <w:t xml:space="preserve">(which, for the avoidance of doubt, includes Deemed Wholesale Contract Revenue) </w:t>
      </w:r>
      <w:r w:rsidRPr="0011424A">
        <w:t>will be apportioned to that project; and</w:t>
      </w:r>
    </w:p>
    <w:p w14:paraId="4BF31E79" w14:textId="60D3F603" w:rsidR="005820BB" w:rsidRPr="0011424A" w:rsidRDefault="005820BB" w:rsidP="009950FB">
      <w:pPr>
        <w:pStyle w:val="Heading9"/>
        <w:numPr>
          <w:ilvl w:val="8"/>
          <w:numId w:val="244"/>
        </w:numPr>
      </w:pPr>
      <w:r w:rsidRPr="0011424A">
        <w:t xml:space="preserve">otherwise, the Apportioned Item will be apportioned to the Project and the Existing Project by reference to the relative </w:t>
      </w:r>
      <w:r w:rsidR="00563432" w:rsidRPr="0011424A">
        <w:t xml:space="preserve">Tested </w:t>
      </w:r>
      <w:r w:rsidRPr="0011424A">
        <w:t xml:space="preserve">Storage Capacity </w:t>
      </w:r>
      <w:r w:rsidR="002775A4" w:rsidRPr="0011424A">
        <w:t xml:space="preserve">(less the amount of MWhs of the Project which is subject to a Wholesale Contract) </w:t>
      </w:r>
      <w:r w:rsidRPr="0011424A">
        <w:t xml:space="preserve">and </w:t>
      </w:r>
      <w:r w:rsidR="00563432" w:rsidRPr="0011424A">
        <w:t xml:space="preserve">Tested </w:t>
      </w:r>
      <w:r w:rsidRPr="0011424A">
        <w:t xml:space="preserve">EP Storage Capacity </w:t>
      </w:r>
      <w:r w:rsidR="002775A4" w:rsidRPr="0011424A">
        <w:t>(less the amount of MWhs of the Existing Project which is subject to a Wholesale Contract)</w:t>
      </w:r>
      <w:r w:rsidRPr="0011424A">
        <w:t xml:space="preserve"> in the relevant period.]</w:t>
      </w:r>
      <w:bookmarkEnd w:id="83"/>
    </w:p>
    <w:p w14:paraId="663E25C7" w14:textId="086FDAE7" w:rsidR="00F21F20" w:rsidRPr="008129EB" w:rsidRDefault="00F21F20" w:rsidP="00720E4F">
      <w:pPr>
        <w:pStyle w:val="Heading8"/>
        <w:numPr>
          <w:ilvl w:val="7"/>
          <w:numId w:val="50"/>
        </w:numPr>
      </w:pPr>
      <w:bookmarkStart w:id="84" w:name="_Ref193221891"/>
      <w:bookmarkEnd w:id="81"/>
      <w:r w:rsidRPr="008129EB">
        <w:t>if a</w:t>
      </w:r>
      <w:r w:rsidR="00F63797" w:rsidRPr="008129EB">
        <w:t xml:space="preserve">n Apportioned Item </w:t>
      </w:r>
      <w:r w:rsidRPr="008129EB">
        <w:t xml:space="preserve">is directly attributable to </w:t>
      </w:r>
      <w:r w:rsidR="00BE4542" w:rsidRPr="008129EB">
        <w:t>a</w:t>
      </w:r>
      <w:r w:rsidRPr="008129EB">
        <w:t xml:space="preserve"> </w:t>
      </w:r>
      <w:r w:rsidR="00BE4542" w:rsidRPr="008129EB">
        <w:t xml:space="preserve">particular </w:t>
      </w:r>
      <w:r w:rsidRPr="008129EB">
        <w:t xml:space="preserve">project </w:t>
      </w:r>
      <w:r w:rsidR="006F59FA" w:rsidRPr="008129EB">
        <w:t>(including the Project</w:t>
      </w:r>
      <w:r w:rsidR="005D763E" w:rsidRPr="008129EB">
        <w:t xml:space="preserve"> </w:t>
      </w:r>
      <w:r w:rsidR="005D763E" w:rsidRPr="0011424A">
        <w:t>[and the Associated Project]</w:t>
      </w:r>
      <w:r w:rsidR="006F59FA" w:rsidRPr="008129EB">
        <w:t xml:space="preserve">) </w:t>
      </w:r>
      <w:r w:rsidRPr="008129EB">
        <w:t>(for example, by reference to</w:t>
      </w:r>
      <w:r w:rsidR="00837365" w:rsidRPr="008129EB">
        <w:t xml:space="preserve"> the DUID</w:t>
      </w:r>
      <w:r w:rsidR="005D763E" w:rsidRPr="0011424A">
        <w:t>[</w:t>
      </w:r>
      <w:r w:rsidR="00837365" w:rsidRPr="008129EB">
        <w:t xml:space="preserve"> or</w:t>
      </w:r>
      <w:r w:rsidRPr="008129EB">
        <w:t xml:space="preserve"> electricity volumes</w:t>
      </w:r>
      <w:r w:rsidR="00406C28" w:rsidRPr="008129EB">
        <w:t xml:space="preserve"> measured by the relevant sub-meters or metering apparatus identified in clause </w:t>
      </w:r>
      <w:r w:rsidR="00CC4B25" w:rsidRPr="008129EB">
        <w:fldChar w:fldCharType="begin"/>
      </w:r>
      <w:r w:rsidR="00CC4B25" w:rsidRPr="008129EB">
        <w:instrText xml:space="preserve"> REF _Ref155787474 \r \h </w:instrText>
      </w:r>
      <w:r w:rsidR="008129EB">
        <w:instrText xml:space="preserve"> \* MERGEFORMAT </w:instrText>
      </w:r>
      <w:r w:rsidR="00CC4B25" w:rsidRPr="008129EB">
        <w:fldChar w:fldCharType="separate"/>
      </w:r>
      <w:r w:rsidR="00023F16">
        <w:t>4.2</w:t>
      </w:r>
      <w:r w:rsidR="00CC4B25" w:rsidRPr="008129EB">
        <w:fldChar w:fldCharType="end"/>
      </w:r>
      <w:r w:rsidRPr="008129EB">
        <w:t>)</w:t>
      </w:r>
      <w:r w:rsidR="005D763E" w:rsidRPr="0011424A">
        <w:t>]</w:t>
      </w:r>
      <w:r w:rsidRPr="008129EB">
        <w:t xml:space="preserve">, then the </w:t>
      </w:r>
      <w:r w:rsidR="00F63797" w:rsidRPr="008129EB">
        <w:t xml:space="preserve">Apportioned Item </w:t>
      </w:r>
      <w:r w:rsidRPr="008129EB">
        <w:t xml:space="preserve">will be apportioned to </w:t>
      </w:r>
      <w:r w:rsidR="00BE4542" w:rsidRPr="008129EB">
        <w:t>that</w:t>
      </w:r>
      <w:r w:rsidRPr="008129EB">
        <w:t xml:space="preserve"> project;</w:t>
      </w:r>
      <w:bookmarkEnd w:id="82"/>
      <w:r w:rsidRPr="008129EB">
        <w:t xml:space="preserve"> </w:t>
      </w:r>
      <w:r w:rsidR="005D763E" w:rsidRPr="000B7D77">
        <w:t>[</w:t>
      </w:r>
      <w:r w:rsidR="005D763E" w:rsidRPr="000B7D77">
        <w:rPr>
          <w:b/>
          <w:bCs/>
          <w:i/>
          <w:iCs/>
          <w:highlight w:val="lightGray"/>
        </w:rPr>
        <w:t>Note: in this paragraph (i), words in square brackets to be included for all Hybrid Projects.</w:t>
      </w:r>
      <w:r w:rsidR="005D763E" w:rsidRPr="000B7D77">
        <w:t>]</w:t>
      </w:r>
      <w:bookmarkEnd w:id="84"/>
    </w:p>
    <w:p w14:paraId="793C3A6D" w14:textId="59C767AF" w:rsidR="00F21F20" w:rsidRPr="008129EB" w:rsidRDefault="00F21F20" w:rsidP="00720E4F">
      <w:pPr>
        <w:pStyle w:val="Heading8"/>
        <w:numPr>
          <w:ilvl w:val="7"/>
          <w:numId w:val="50"/>
        </w:numPr>
      </w:pPr>
      <w:r w:rsidRPr="008129EB">
        <w:t xml:space="preserve">if </w:t>
      </w:r>
      <w:r w:rsidR="00EE78A6" w:rsidRPr="008129EB">
        <w:t xml:space="preserve">an Apportioned Item </w:t>
      </w:r>
      <w:r w:rsidRPr="008129EB">
        <w:t xml:space="preserve">does not fall within paragraph </w:t>
      </w:r>
      <w:r w:rsidR="005D763E" w:rsidRPr="008129EB">
        <w:fldChar w:fldCharType="begin"/>
      </w:r>
      <w:r w:rsidR="005D763E" w:rsidRPr="008129EB">
        <w:instrText xml:space="preserve"> REF _Ref193221891 \n \h </w:instrText>
      </w:r>
      <w:r w:rsidR="008129EB">
        <w:instrText xml:space="preserve"> \* MERGEFORMAT </w:instrText>
      </w:r>
      <w:r w:rsidR="005D763E" w:rsidRPr="008129EB">
        <w:fldChar w:fldCharType="separate"/>
      </w:r>
      <w:r w:rsidR="00023F16">
        <w:t>(b)</w:t>
      </w:r>
      <w:r w:rsidR="005D763E" w:rsidRPr="008129EB">
        <w:fldChar w:fldCharType="end"/>
      </w:r>
      <w:r w:rsidR="005A2827" w:rsidRPr="008129EB">
        <w:t>,</w:t>
      </w:r>
      <w:r w:rsidRPr="008129EB">
        <w:t xml:space="preserve"> but there is an identifiable value driver that directly causes the </w:t>
      </w:r>
      <w:r w:rsidR="005D763E" w:rsidRPr="0011424A">
        <w:t>revenue item,</w:t>
      </w:r>
      <w:r w:rsidR="005D763E" w:rsidRPr="008129EB">
        <w:t xml:space="preserve"> </w:t>
      </w:r>
      <w:r w:rsidR="007A5D81" w:rsidRPr="008129EB">
        <w:t>cost</w:t>
      </w:r>
      <w:r w:rsidR="00A67435" w:rsidRPr="008129EB">
        <w:t xml:space="preserve"> or </w:t>
      </w:r>
      <w:r w:rsidR="007A5D81" w:rsidRPr="008129EB">
        <w:t xml:space="preserve">benefit or the </w:t>
      </w:r>
      <w:r w:rsidRPr="008129EB">
        <w:t xml:space="preserve">creation of </w:t>
      </w:r>
      <w:r w:rsidR="007A5D81" w:rsidRPr="008129EB">
        <w:t>the Green Product</w:t>
      </w:r>
      <w:r w:rsidR="00055898" w:rsidRPr="008129EB">
        <w:t xml:space="preserve"> </w:t>
      </w:r>
      <w:r w:rsidR="00E150FB" w:rsidRPr="008129EB">
        <w:t xml:space="preserve">or Capacity Product (as applicable) </w:t>
      </w:r>
      <w:r w:rsidR="00055898" w:rsidRPr="008129EB">
        <w:t>to be taken into account</w:t>
      </w:r>
      <w:r w:rsidR="007A5D81" w:rsidRPr="008129EB">
        <w:t xml:space="preserve">, </w:t>
      </w:r>
      <w:r w:rsidRPr="008129EB">
        <w:t xml:space="preserve">then the </w:t>
      </w:r>
      <w:r w:rsidR="00EE78A6" w:rsidRPr="008129EB">
        <w:t xml:space="preserve">Apportioned Item </w:t>
      </w:r>
      <w:r w:rsidRPr="008129EB">
        <w:t xml:space="preserve">will be apportioned to the relevant project by reference to that driver; and </w:t>
      </w:r>
    </w:p>
    <w:p w14:paraId="169A6076" w14:textId="48D59D08" w:rsidR="00F21F20" w:rsidRPr="008129EB" w:rsidRDefault="00F21F20" w:rsidP="00720E4F">
      <w:pPr>
        <w:pStyle w:val="Heading8"/>
        <w:numPr>
          <w:ilvl w:val="7"/>
          <w:numId w:val="50"/>
        </w:numPr>
      </w:pPr>
      <w:bookmarkStart w:id="85" w:name="_Ref193221913"/>
      <w:bookmarkStart w:id="86" w:name="_Ref193222145"/>
      <w:r w:rsidRPr="008129EB">
        <w:t>otherwise</w:t>
      </w:r>
      <w:r w:rsidR="00F63797" w:rsidRPr="008129EB">
        <w:t>, the Apportioned Item will be</w:t>
      </w:r>
      <w:r w:rsidRPr="008129EB">
        <w:t xml:space="preserve"> apportioned </w:t>
      </w:r>
      <w:r w:rsidR="004440F2" w:rsidRPr="008129EB">
        <w:t>to each project</w:t>
      </w:r>
      <w:r w:rsidR="00F827CB" w:rsidRPr="008129EB">
        <w:t xml:space="preserve"> (including the Project</w:t>
      </w:r>
      <w:r w:rsidR="005D763E" w:rsidRPr="008129EB">
        <w:t xml:space="preserve"> </w:t>
      </w:r>
      <w:r w:rsidR="005D763E" w:rsidRPr="0011424A">
        <w:t>[and the Associated Project]</w:t>
      </w:r>
      <w:r w:rsidR="00F827CB" w:rsidRPr="008129EB">
        <w:t>)</w:t>
      </w:r>
      <w:r w:rsidR="004440F2" w:rsidRPr="008129EB">
        <w:t xml:space="preserve"> </w:t>
      </w:r>
      <w:r w:rsidRPr="008129EB">
        <w:t xml:space="preserve">by reference to the relative </w:t>
      </w:r>
      <w:r w:rsidR="005D763E" w:rsidRPr="0011424A">
        <w:t>export capacity [(including the</w:t>
      </w:r>
      <w:r w:rsidR="005D763E" w:rsidRPr="008129EB">
        <w:t xml:space="preserve"> </w:t>
      </w:r>
      <w:r w:rsidR="004A0277" w:rsidRPr="008129EB">
        <w:t xml:space="preserve">Export </w:t>
      </w:r>
      <w:r w:rsidR="00D70C98" w:rsidRPr="008129EB">
        <w:t>C</w:t>
      </w:r>
      <w:r w:rsidRPr="008129EB">
        <w:t xml:space="preserve">apacity </w:t>
      </w:r>
      <w:r w:rsidR="005D763E" w:rsidRPr="0011424A">
        <w:t>and</w:t>
      </w:r>
      <w:r w:rsidR="004A0277" w:rsidRPr="0011424A">
        <w:t xml:space="preserve"> </w:t>
      </w:r>
      <w:r w:rsidR="009968DC" w:rsidRPr="008129EB">
        <w:t xml:space="preserve">AP </w:t>
      </w:r>
      <w:r w:rsidR="00A82379" w:rsidRPr="0011424A">
        <w:t>Export</w:t>
      </w:r>
      <w:r w:rsidR="00A82379" w:rsidRPr="008129EB">
        <w:t xml:space="preserve"> </w:t>
      </w:r>
      <w:r w:rsidR="004A0277" w:rsidRPr="008129EB">
        <w:t>Capacity, if applicable)</w:t>
      </w:r>
      <w:r w:rsidR="005D763E" w:rsidRPr="008129EB">
        <w:t>]</w:t>
      </w:r>
      <w:r w:rsidR="004A0277" w:rsidRPr="008129EB">
        <w:t xml:space="preserve"> </w:t>
      </w:r>
      <w:r w:rsidRPr="008129EB">
        <w:t>of each project in the relevant period</w:t>
      </w:r>
      <w:r w:rsidR="00BE4542" w:rsidRPr="008129EB">
        <w:t>.</w:t>
      </w:r>
      <w:bookmarkEnd w:id="85"/>
      <w:r w:rsidR="005D763E" w:rsidRPr="008129EB">
        <w:t xml:space="preserve"> </w:t>
      </w:r>
      <w:r w:rsidR="005D763E" w:rsidRPr="00591E96">
        <w:rPr>
          <w:highlight w:val="lightGray"/>
        </w:rPr>
        <w:t>[</w:t>
      </w:r>
      <w:r w:rsidR="005D763E" w:rsidRPr="00591E96">
        <w:rPr>
          <w:b/>
          <w:bCs/>
          <w:i/>
          <w:iCs/>
          <w:highlight w:val="lightGray"/>
        </w:rPr>
        <w:t xml:space="preserve">Note: in this paragraph </w:t>
      </w:r>
      <w:r w:rsidR="005D763E" w:rsidRPr="002D59A4">
        <w:rPr>
          <w:b/>
          <w:bCs/>
          <w:i/>
          <w:iCs/>
          <w:highlight w:val="green"/>
        </w:rPr>
        <w:fldChar w:fldCharType="begin"/>
      </w:r>
      <w:r w:rsidR="005D763E"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5D763E" w:rsidRPr="002D59A4">
        <w:rPr>
          <w:b/>
          <w:bCs/>
          <w:i/>
          <w:iCs/>
          <w:highlight w:val="green"/>
        </w:rPr>
      </w:r>
      <w:r w:rsidR="005D763E" w:rsidRPr="002D59A4">
        <w:rPr>
          <w:b/>
          <w:bCs/>
          <w:i/>
          <w:iCs/>
          <w:highlight w:val="green"/>
        </w:rPr>
        <w:fldChar w:fldCharType="separate"/>
      </w:r>
      <w:r w:rsidR="00023F16">
        <w:rPr>
          <w:b/>
          <w:bCs/>
          <w:i/>
          <w:iCs/>
          <w:highlight w:val="lightGray"/>
        </w:rPr>
        <w:t>(d)</w:t>
      </w:r>
      <w:r w:rsidR="005D763E" w:rsidRPr="002D59A4">
        <w:rPr>
          <w:b/>
          <w:bCs/>
          <w:i/>
          <w:iCs/>
          <w:highlight w:val="green"/>
        </w:rPr>
        <w:fldChar w:fldCharType="end"/>
      </w:r>
      <w:r w:rsidR="005D763E" w:rsidRPr="00591E96">
        <w:rPr>
          <w:b/>
          <w:bCs/>
          <w:i/>
          <w:iCs/>
          <w:highlight w:val="lightGray"/>
        </w:rPr>
        <w:t>, words in square brackets to be included for all Hybrid Projects.</w:t>
      </w:r>
      <w:r w:rsidR="005D763E" w:rsidRPr="00591E96">
        <w:rPr>
          <w:highlight w:val="lightGray"/>
        </w:rPr>
        <w:t>]</w:t>
      </w:r>
      <w:bookmarkEnd w:id="86"/>
    </w:p>
    <w:p w14:paraId="5F31D4AC" w14:textId="3F70ABA2" w:rsidR="00FE0D3D" w:rsidRPr="0011424A" w:rsidRDefault="00FE0D3D" w:rsidP="005D763E">
      <w:pPr>
        <w:pStyle w:val="Heading7"/>
      </w:pPr>
      <w:r w:rsidRPr="008129EB">
        <w:rPr>
          <w:b/>
          <w:bCs/>
        </w:rPr>
        <w:t xml:space="preserve">Approved COD Cure Plan </w:t>
      </w:r>
      <w:r w:rsidRPr="008129EB">
        <w:t xml:space="preserve">has the meaning given in clause </w:t>
      </w:r>
      <w:r w:rsidRPr="008129EB">
        <w:fldChar w:fldCharType="begin"/>
      </w:r>
      <w:r w:rsidRPr="008129EB">
        <w:instrText xml:space="preserve"> REF _Ref100062312 \w \h </w:instrText>
      </w:r>
      <w:r w:rsidR="008129EB">
        <w:instrText xml:space="preserve"> \* MERGEFORMAT </w:instrText>
      </w:r>
      <w:r w:rsidRPr="008129EB">
        <w:fldChar w:fldCharType="separate"/>
      </w:r>
      <w:r w:rsidR="00023F16">
        <w:t>7.4</w:t>
      </w:r>
      <w:r w:rsidRPr="008129EB">
        <w:fldChar w:fldCharType="end"/>
      </w:r>
      <w:r w:rsidRPr="008129EB">
        <w:t xml:space="preserve"> (“</w:t>
      </w:r>
      <w:r w:rsidRPr="008129EB">
        <w:fldChar w:fldCharType="begin"/>
      </w:r>
      <w:r w:rsidRPr="008129EB">
        <w:instrText xml:space="preserve"> REF _Ref100062312 \h </w:instrText>
      </w:r>
      <w:r w:rsidR="008129EB">
        <w:instrText xml:space="preserve"> \* MERGEFORMAT </w:instrText>
      </w:r>
      <w:r w:rsidRPr="008129EB">
        <w:fldChar w:fldCharType="separate"/>
      </w:r>
      <w:r w:rsidR="00023F16" w:rsidRPr="008129EB">
        <w:t>COD Cure Plan other than for Force Majeure Event</w:t>
      </w:r>
      <w:r w:rsidRPr="008129EB">
        <w:fldChar w:fldCharType="end"/>
      </w:r>
      <w:r w:rsidRPr="008129EB">
        <w:t>”).</w:t>
      </w:r>
    </w:p>
    <w:p w14:paraId="3B7341E5" w14:textId="71429C12" w:rsidR="00C75751" w:rsidRPr="0011424A" w:rsidRDefault="00C75751" w:rsidP="00B5506F">
      <w:pPr>
        <w:pStyle w:val="Heading7"/>
      </w:pPr>
      <w:r w:rsidRPr="008129EB">
        <w:rPr>
          <w:b/>
          <w:bCs/>
        </w:rPr>
        <w:t xml:space="preserve">Approved Milestone Cure Plan </w:t>
      </w:r>
      <w:r w:rsidRPr="008129EB">
        <w:t>has the meaning given in clause </w:t>
      </w:r>
      <w:r w:rsidRPr="008129EB">
        <w:rPr>
          <w:bCs/>
        </w:rPr>
        <w:fldChar w:fldCharType="begin"/>
      </w:r>
      <w:r w:rsidRPr="008129EB">
        <w:rPr>
          <w:bCs/>
        </w:rPr>
        <w:instrText xml:space="preserve"> REF _Ref106271813 \r \h </w:instrText>
      </w:r>
      <w:r w:rsidR="008129EB">
        <w:rPr>
          <w:bCs/>
        </w:rPr>
        <w:instrText xml:space="preserve"> \* MERGEFORMAT </w:instrText>
      </w:r>
      <w:r w:rsidRPr="008129EB">
        <w:rPr>
          <w:bCs/>
        </w:rPr>
      </w:r>
      <w:r w:rsidRPr="008129EB">
        <w:rPr>
          <w:bCs/>
        </w:rPr>
        <w:fldChar w:fldCharType="separate"/>
      </w:r>
      <w:r w:rsidR="00023F16">
        <w:rPr>
          <w:bCs/>
        </w:rPr>
        <w:t>5.3(e)</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023F16" w:rsidRPr="008129EB">
        <w:t>Milestone Cure Plan other than for Force Majeure Event</w:t>
      </w:r>
      <w:r w:rsidRPr="008129EB">
        <w:rPr>
          <w:bCs/>
        </w:rPr>
        <w:fldChar w:fldCharType="end"/>
      </w:r>
      <w:r w:rsidRPr="008129EB">
        <w:rPr>
          <w:bCs/>
        </w:rPr>
        <w:t>”).</w:t>
      </w:r>
    </w:p>
    <w:p w14:paraId="10944B5F" w14:textId="0CAE0D91" w:rsidR="00D462B5" w:rsidRPr="008129EB" w:rsidRDefault="00D462B5" w:rsidP="00B5506F">
      <w:pPr>
        <w:pStyle w:val="Heading7"/>
      </w:pPr>
      <w:r w:rsidRPr="008129EB">
        <w:rPr>
          <w:b/>
          <w:bCs/>
        </w:rPr>
        <w:t>Approved PR Cure Plan</w:t>
      </w:r>
      <w:r w:rsidRPr="008129EB">
        <w:t xml:space="preserve"> has the meaning given in clause </w:t>
      </w:r>
      <w:r w:rsidRPr="008129EB">
        <w:fldChar w:fldCharType="begin"/>
      </w:r>
      <w:r w:rsidRPr="008129EB">
        <w:instrText xml:space="preserve"> REF _Ref170125550 \w \h  \* MERGEFORMAT </w:instrText>
      </w:r>
      <w:r w:rsidRPr="008129EB">
        <w:fldChar w:fldCharType="separate"/>
      </w:r>
      <w:r w:rsidR="00023F16">
        <w:t>8.4</w:t>
      </w:r>
      <w:r w:rsidRPr="008129EB">
        <w:fldChar w:fldCharType="end"/>
      </w:r>
      <w:r w:rsidRPr="008129EB">
        <w:t xml:space="preserve"> (“</w:t>
      </w:r>
      <w:r w:rsidRPr="008129EB">
        <w:fldChar w:fldCharType="begin"/>
      </w:r>
      <w:r w:rsidRPr="008129EB">
        <w:instrText xml:space="preserve"> REF _Ref170125550 \h  \* MERGEFORMAT </w:instrText>
      </w:r>
      <w:r w:rsidRPr="008129EB">
        <w:fldChar w:fldCharType="separate"/>
      </w:r>
      <w:r w:rsidR="00023F16" w:rsidRPr="008129EB">
        <w:t>Performance Requirement failures</w:t>
      </w:r>
      <w:r w:rsidRPr="008129EB">
        <w:fldChar w:fldCharType="end"/>
      </w:r>
      <w:r w:rsidRPr="008129EB">
        <w:t>”).</w:t>
      </w:r>
    </w:p>
    <w:p w14:paraId="4FB3BC6A" w14:textId="60796CDD" w:rsidR="005808C0" w:rsidRPr="008129EB" w:rsidRDefault="005808C0" w:rsidP="005808C0">
      <w:pPr>
        <w:pStyle w:val="Heading7"/>
        <w:numPr>
          <w:ilvl w:val="0"/>
          <w:numId w:val="0"/>
        </w:numPr>
        <w:ind w:left="737"/>
        <w:rPr>
          <w:bCs/>
        </w:rPr>
      </w:pPr>
      <w:r w:rsidRPr="008129EB">
        <w:rPr>
          <w:b/>
        </w:rPr>
        <w:t xml:space="preserve">Approved Reinstatement Plan </w:t>
      </w:r>
      <w:r w:rsidRPr="008129EB">
        <w:rPr>
          <w:bCs/>
        </w:rPr>
        <w:t xml:space="preserve">has the meaning given in clause </w:t>
      </w:r>
      <w:r w:rsidRPr="008129EB">
        <w:rPr>
          <w:bCs/>
        </w:rPr>
        <w:fldChar w:fldCharType="begin"/>
      </w:r>
      <w:r w:rsidRPr="008129EB">
        <w:rPr>
          <w:bCs/>
        </w:rPr>
        <w:instrText xml:space="preserve"> REF _Ref104291978 \w \h </w:instrText>
      </w:r>
      <w:r w:rsidR="008129EB">
        <w:rPr>
          <w:bCs/>
        </w:rPr>
        <w:instrText xml:space="preserve"> \* MERGEFORMAT </w:instrText>
      </w:r>
      <w:r w:rsidRPr="008129EB">
        <w:rPr>
          <w:bCs/>
        </w:rPr>
      </w:r>
      <w:r w:rsidRPr="008129EB">
        <w:rPr>
          <w:bCs/>
        </w:rPr>
        <w:fldChar w:fldCharType="separate"/>
      </w:r>
      <w:r w:rsidR="00023F16">
        <w:rPr>
          <w:bCs/>
        </w:rPr>
        <w:t>20.2(c)(i)</w:t>
      </w:r>
      <w:r w:rsidRPr="008129EB">
        <w:rPr>
          <w:bCs/>
        </w:rPr>
        <w:fldChar w:fldCharType="end"/>
      </w:r>
      <w:r w:rsidRPr="008129EB">
        <w:rPr>
          <w:bCs/>
        </w:rPr>
        <w:t xml:space="preserve"> (“</w:t>
      </w:r>
      <w:r w:rsidRPr="008129EB">
        <w:rPr>
          <w:bCs/>
        </w:rPr>
        <w:fldChar w:fldCharType="begin"/>
      </w:r>
      <w:r w:rsidRPr="008129EB">
        <w:rPr>
          <w:bCs/>
        </w:rPr>
        <w:instrText xml:space="preserve"> REF _Ref104312909 \h </w:instrText>
      </w:r>
      <w:r w:rsidR="008129EB">
        <w:rPr>
          <w:bCs/>
        </w:rPr>
        <w:instrText xml:space="preserve"> \* MERGEFORMAT </w:instrText>
      </w:r>
      <w:r w:rsidRPr="008129EB">
        <w:rPr>
          <w:bCs/>
        </w:rPr>
      </w:r>
      <w:r w:rsidRPr="008129EB">
        <w:rPr>
          <w:bCs/>
        </w:rPr>
        <w:fldChar w:fldCharType="separate"/>
      </w:r>
      <w:r w:rsidR="00023F16" w:rsidRPr="008129EB">
        <w:t>Reinstatement plan</w:t>
      </w:r>
      <w:r w:rsidRPr="008129EB">
        <w:rPr>
          <w:bCs/>
        </w:rPr>
        <w:fldChar w:fldCharType="end"/>
      </w:r>
      <w:r w:rsidRPr="008129EB">
        <w:rPr>
          <w:bCs/>
        </w:rPr>
        <w:t>”).</w:t>
      </w:r>
    </w:p>
    <w:p w14:paraId="3D5020A0" w14:textId="17B07F80" w:rsidR="00650EF6" w:rsidRPr="008129EB" w:rsidRDefault="00650EF6" w:rsidP="0058045D">
      <w:pPr>
        <w:pStyle w:val="Heading7"/>
        <w:numPr>
          <w:ilvl w:val="0"/>
          <w:numId w:val="0"/>
        </w:numPr>
        <w:ind w:left="737"/>
        <w:rPr>
          <w:bCs/>
        </w:rPr>
      </w:pPr>
      <w:r w:rsidRPr="008129EB">
        <w:rPr>
          <w:b/>
        </w:rPr>
        <w:t xml:space="preserve">Approved SLC Cure Plan </w:t>
      </w:r>
      <w:r w:rsidRPr="008129EB">
        <w:rPr>
          <w:bCs/>
        </w:rPr>
        <w:t xml:space="preserve">means a cure plan approved by the Commonwealth under clause </w:t>
      </w:r>
      <w:r w:rsidRPr="008129EB">
        <w:rPr>
          <w:bCs/>
        </w:rPr>
        <w:fldChar w:fldCharType="begin"/>
      </w:r>
      <w:r w:rsidRPr="008129EB">
        <w:rPr>
          <w:bCs/>
        </w:rPr>
        <w:instrText xml:space="preserve"> REF _Ref99722672 \w \h </w:instrText>
      </w:r>
      <w:r w:rsidR="008129EB">
        <w:rPr>
          <w:bCs/>
        </w:rPr>
        <w:instrText xml:space="preserve"> \* MERGEFORMAT </w:instrText>
      </w:r>
      <w:r w:rsidRPr="008129EB">
        <w:rPr>
          <w:bCs/>
        </w:rPr>
      </w:r>
      <w:r w:rsidRPr="008129EB">
        <w:rPr>
          <w:bCs/>
        </w:rPr>
        <w:fldChar w:fldCharType="separate"/>
      </w:r>
      <w:r w:rsidR="00023F16">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8129EB">
        <w:rPr>
          <w:bCs/>
        </w:rPr>
        <w:instrText xml:space="preserve"> \* MERGEFORMAT </w:instrText>
      </w:r>
      <w:r w:rsidRPr="008129EB">
        <w:rPr>
          <w:bCs/>
        </w:rPr>
      </w:r>
      <w:r w:rsidRPr="008129EB">
        <w:rPr>
          <w:bCs/>
        </w:rPr>
        <w:fldChar w:fldCharType="separate"/>
      </w:r>
      <w:r w:rsidR="00023F16" w:rsidRPr="008129EB">
        <w:t>Cure</w:t>
      </w:r>
      <w:r w:rsidRPr="008129EB">
        <w:rPr>
          <w:bCs/>
        </w:rPr>
        <w:fldChar w:fldCharType="end"/>
      </w:r>
      <w:r w:rsidRPr="008129EB">
        <w:rPr>
          <w:bCs/>
        </w:rPr>
        <w:t>”).</w:t>
      </w:r>
    </w:p>
    <w:p w14:paraId="6CC0B32B" w14:textId="39DCA09C" w:rsidR="009475FF" w:rsidRPr="008129EB" w:rsidRDefault="009475FF" w:rsidP="0058045D">
      <w:pPr>
        <w:pStyle w:val="Heading7"/>
        <w:numPr>
          <w:ilvl w:val="0"/>
          <w:numId w:val="0"/>
        </w:numPr>
        <w:ind w:left="737"/>
        <w:rPr>
          <w:bCs/>
        </w:rPr>
      </w:pPr>
      <w:r w:rsidRPr="008129EB">
        <w:rPr>
          <w:b/>
        </w:rPr>
        <w:t xml:space="preserve">Associate </w:t>
      </w:r>
      <w:r w:rsidRPr="008129EB">
        <w:rPr>
          <w:bCs/>
        </w:rPr>
        <w:t>has the meaning given to the term “associate’ in section 11 of the Corporations Act.</w:t>
      </w:r>
    </w:p>
    <w:p w14:paraId="661884B1" w14:textId="5D802E94" w:rsidR="00837365" w:rsidRPr="008129EB" w:rsidRDefault="00837365" w:rsidP="0058045D">
      <w:pPr>
        <w:pStyle w:val="Heading7"/>
        <w:numPr>
          <w:ilvl w:val="6"/>
          <w:numId w:val="0"/>
        </w:numPr>
        <w:ind w:left="737"/>
        <w:rPr>
          <w:bCs/>
        </w:rPr>
      </w:pPr>
      <w:r w:rsidRPr="008129EB">
        <w:rPr>
          <w:bCs/>
        </w:rPr>
        <w:t>[</w:t>
      </w:r>
      <w:r w:rsidR="003F4015" w:rsidRPr="008129EB">
        <w:rPr>
          <w:b/>
        </w:rPr>
        <w:t xml:space="preserve">Associated Project </w:t>
      </w:r>
      <w:r w:rsidR="003F4015" w:rsidRPr="008129EB">
        <w:rPr>
          <w:bCs/>
        </w:rPr>
        <w:t xml:space="preserve">has the meaning given in item </w:t>
      </w:r>
      <w:r w:rsidR="003F4015" w:rsidRPr="008129EB">
        <w:rPr>
          <w:bCs/>
        </w:rPr>
        <w:fldChar w:fldCharType="begin"/>
      </w:r>
      <w:r w:rsidR="003F4015" w:rsidRPr="008129EB">
        <w:rPr>
          <w:bCs/>
        </w:rPr>
        <w:instrText xml:space="preserve"> REF _Ref172454846 \r \h </w:instrText>
      </w:r>
      <w:r w:rsidR="00D6422A" w:rsidRPr="008129EB">
        <w:rPr>
          <w:bCs/>
        </w:rPr>
        <w:instrText xml:space="preserve"> \* MERGEFORMAT </w:instrText>
      </w:r>
      <w:r w:rsidR="003F4015" w:rsidRPr="008129EB">
        <w:rPr>
          <w:bCs/>
        </w:rPr>
      </w:r>
      <w:r w:rsidR="003F4015" w:rsidRPr="008129EB">
        <w:rPr>
          <w:bCs/>
        </w:rPr>
        <w:fldChar w:fldCharType="separate"/>
      </w:r>
      <w:r w:rsidR="00023F16">
        <w:rPr>
          <w:bCs/>
        </w:rPr>
        <w:t>8</w:t>
      </w:r>
      <w:r w:rsidR="003F4015" w:rsidRPr="008129EB">
        <w:rPr>
          <w:bCs/>
        </w:rPr>
        <w:fldChar w:fldCharType="end"/>
      </w:r>
      <w:r w:rsidR="003F4015" w:rsidRPr="008129EB">
        <w:rPr>
          <w:bCs/>
        </w:rPr>
        <w:t xml:space="preserve"> of the Reference Details.</w:t>
      </w:r>
      <w:r w:rsidRPr="008129EB">
        <w:rPr>
          <w:bCs/>
        </w:rPr>
        <w:t>]</w:t>
      </w:r>
    </w:p>
    <w:p w14:paraId="7F900948" w14:textId="6C31221C" w:rsidR="003F4015" w:rsidRPr="008129EB" w:rsidRDefault="00837365" w:rsidP="0058045D">
      <w:pPr>
        <w:pStyle w:val="Heading7"/>
        <w:numPr>
          <w:ilvl w:val="6"/>
          <w:numId w:val="0"/>
        </w:numPr>
        <w:ind w:left="737"/>
        <w:rPr>
          <w:bCs/>
        </w:rPr>
      </w:pPr>
      <w:r w:rsidRPr="002D59A4">
        <w:rPr>
          <w:highlight w:val="lightGray"/>
        </w:rPr>
        <w:t>[</w:t>
      </w:r>
      <w:r w:rsidRPr="002D59A4">
        <w:rPr>
          <w:b/>
          <w:bCs/>
          <w:i/>
          <w:iCs/>
          <w:highlight w:val="lightGray"/>
        </w:rPr>
        <w:t>Note: definition to be included for all Hybrid Projects.</w:t>
      </w:r>
      <w:r w:rsidRPr="002D59A4">
        <w:rPr>
          <w:highlight w:val="lightGray"/>
        </w:rPr>
        <w:t>]</w:t>
      </w:r>
      <w:r w:rsidR="003F4015" w:rsidRPr="008129EB">
        <w:rPr>
          <w:bCs/>
        </w:rPr>
        <w:t xml:space="preserve"> </w:t>
      </w:r>
    </w:p>
    <w:p w14:paraId="1859D455" w14:textId="22A9A62B" w:rsidR="00397A27" w:rsidRPr="008129EB" w:rsidRDefault="2BC382E4" w:rsidP="0058045D">
      <w:pPr>
        <w:pStyle w:val="Heading7"/>
        <w:numPr>
          <w:ilvl w:val="6"/>
          <w:numId w:val="0"/>
        </w:numPr>
        <w:ind w:left="737"/>
      </w:pPr>
      <w:r w:rsidRPr="008129EB">
        <w:t>[</w:t>
      </w:r>
      <w:r w:rsidRPr="008129EB">
        <w:rPr>
          <w:b/>
          <w:bCs/>
        </w:rPr>
        <w:t xml:space="preserve">Associated Project Commencement Date </w:t>
      </w:r>
      <w:r w:rsidRPr="008129EB">
        <w:t>means</w:t>
      </w:r>
      <w:r w:rsidRPr="008129EB">
        <w:rPr>
          <w:b/>
          <w:bCs/>
        </w:rPr>
        <w:t xml:space="preserve"> </w:t>
      </w:r>
      <w:r w:rsidRPr="008129EB">
        <w:t>the date on which the Associated Project becomes physically capable of exporting energy to the Network</w:t>
      </w:r>
      <w:r w:rsidR="00E77001" w:rsidRPr="008129EB">
        <w:t>, regardless of the level of output of the Associated Project and whether or not the Associated Project is capable of exporting energy at 100% of the Export Capacity</w:t>
      </w:r>
      <w:r w:rsidRPr="008129EB">
        <w:t xml:space="preserve">.] </w:t>
      </w:r>
      <w:r w:rsidR="000A76C2" w:rsidRPr="000B7D77">
        <w:rPr>
          <w:highlight w:val="lightGray"/>
        </w:rPr>
        <w:t>[</w:t>
      </w:r>
      <w:r w:rsidR="000A76C2" w:rsidRPr="000B7D77">
        <w:rPr>
          <w:b/>
          <w:bCs/>
          <w:i/>
          <w:iCs/>
          <w:highlight w:val="lightGray"/>
        </w:rPr>
        <w:t>Note: definition to be included for all Hybrid Projects.</w:t>
      </w:r>
      <w:r w:rsidR="000A76C2" w:rsidRPr="000B7D77">
        <w:rPr>
          <w:highlight w:val="lightGray"/>
        </w:rPr>
        <w:t>]</w:t>
      </w:r>
    </w:p>
    <w:p w14:paraId="49336F09" w14:textId="27985803" w:rsidR="00A869BC" w:rsidRPr="008129EB" w:rsidRDefault="00A869BC" w:rsidP="00467340">
      <w:pPr>
        <w:pStyle w:val="Heading7"/>
        <w:numPr>
          <w:ilvl w:val="6"/>
          <w:numId w:val="50"/>
        </w:numPr>
      </w:pPr>
      <w:bookmarkStart w:id="87" w:name="F_ASX"/>
      <w:r w:rsidRPr="008129EB">
        <w:rPr>
          <w:b/>
        </w:rPr>
        <w:t>ASX</w:t>
      </w:r>
      <w:r w:rsidRPr="008129EB">
        <w:t xml:space="preserve"> means</w:t>
      </w:r>
      <w:r w:rsidRPr="008129EB">
        <w:rPr>
          <w:b/>
        </w:rPr>
        <w:t xml:space="preserve"> </w:t>
      </w:r>
      <w:r w:rsidR="00C53950" w:rsidRPr="008129EB">
        <w:rPr>
          <w:bCs/>
        </w:rPr>
        <w:t xml:space="preserve">the Australian Stock Exchange operated by </w:t>
      </w:r>
      <w:r w:rsidRPr="008129EB">
        <w:t xml:space="preserve">ASX Limited </w:t>
      </w:r>
      <w:r w:rsidR="00C53950" w:rsidRPr="008129EB">
        <w:t>(ACN</w:t>
      </w:r>
      <w:r w:rsidR="009E602D" w:rsidRPr="008129EB">
        <w:t> </w:t>
      </w:r>
      <w:r w:rsidR="00C53950" w:rsidRPr="008129EB">
        <w:t>008</w:t>
      </w:r>
      <w:r w:rsidR="009E602D" w:rsidRPr="008129EB">
        <w:t> </w:t>
      </w:r>
      <w:r w:rsidR="00C53950" w:rsidRPr="008129EB">
        <w:t>624</w:t>
      </w:r>
      <w:r w:rsidR="009E602D" w:rsidRPr="008129EB">
        <w:t> </w:t>
      </w:r>
      <w:r w:rsidR="00C53950" w:rsidRPr="008129EB">
        <w:t>691)</w:t>
      </w:r>
      <w:r w:rsidRPr="008129EB">
        <w:t>.</w:t>
      </w:r>
    </w:p>
    <w:bookmarkEnd w:id="87"/>
    <w:p w14:paraId="3F26F4DF" w14:textId="002E879F" w:rsidR="00DF2EAB" w:rsidRPr="008129EB" w:rsidRDefault="00DF2EAB" w:rsidP="00DF2EAB">
      <w:pPr>
        <w:pStyle w:val="Heading7"/>
        <w:rPr>
          <w:bCs/>
        </w:rPr>
      </w:pPr>
      <w:r w:rsidRPr="008129EB">
        <w:rPr>
          <w:b/>
        </w:rPr>
        <w:t xml:space="preserve">Audit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023F16">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023F16" w:rsidRPr="008129EB">
        <w:t>Right to access and audit</w:t>
      </w:r>
      <w:r w:rsidRPr="008129EB">
        <w:rPr>
          <w:bCs/>
        </w:rPr>
        <w:fldChar w:fldCharType="end"/>
      </w:r>
      <w:r w:rsidRPr="008129EB">
        <w:rPr>
          <w:bCs/>
        </w:rPr>
        <w:t>”).</w:t>
      </w:r>
    </w:p>
    <w:p w14:paraId="548CE3C1" w14:textId="06212928" w:rsidR="00DF2EAB" w:rsidRPr="008129EB" w:rsidRDefault="00DF2EAB" w:rsidP="00DF2EAB">
      <w:pPr>
        <w:pStyle w:val="Heading7"/>
        <w:rPr>
          <w:bCs/>
        </w:rPr>
      </w:pPr>
      <w:r w:rsidRPr="008129EB">
        <w:rPr>
          <w:b/>
        </w:rPr>
        <w:t xml:space="preserve">Auditor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023F16">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023F16" w:rsidRPr="008129EB">
        <w:t>Right to access and audit</w:t>
      </w:r>
      <w:r w:rsidRPr="008129EB">
        <w:rPr>
          <w:bCs/>
        </w:rPr>
        <w:fldChar w:fldCharType="end"/>
      </w:r>
      <w:r w:rsidRPr="008129EB">
        <w:rPr>
          <w:bCs/>
        </w:rPr>
        <w:t>”).</w:t>
      </w:r>
    </w:p>
    <w:p w14:paraId="553781E9" w14:textId="264633DF" w:rsidR="00907F1C" w:rsidRPr="008129EB" w:rsidRDefault="00907F1C" w:rsidP="0058045D">
      <w:pPr>
        <w:pStyle w:val="Heading7"/>
      </w:pPr>
      <w:r w:rsidRPr="008129EB">
        <w:rPr>
          <w:b/>
        </w:rPr>
        <w:t>Authorisation</w:t>
      </w:r>
      <w:r w:rsidRPr="008129EB">
        <w:t xml:space="preserve"> means any consent, licence, approval, permit, registration, accreditation</w:t>
      </w:r>
      <w:r w:rsidR="009B09C2" w:rsidRPr="008129EB">
        <w:t>, exemption,</w:t>
      </w:r>
      <w:r w:rsidRPr="008129EB">
        <w:t xml:space="preserve"> or other authorisation that is required to be granted by any Government </w:t>
      </w:r>
      <w:r w:rsidR="00E50A8F" w:rsidRPr="008129EB">
        <w:t>Authority</w:t>
      </w:r>
      <w:r w:rsidRPr="008129EB">
        <w:t xml:space="preserve">, regulatory body, instrumentality, minister, agency or other authority for the purposes of allowing a </w:t>
      </w:r>
      <w:r w:rsidR="007310E6" w:rsidRPr="008129EB">
        <w:t>party</w:t>
      </w:r>
      <w:r w:rsidRPr="008129EB">
        <w:t xml:space="preserve"> to perform its obligations under </w:t>
      </w:r>
      <w:r w:rsidR="00AE34C8" w:rsidRPr="008129EB">
        <w:t xml:space="preserve">this </w:t>
      </w:r>
      <w:r w:rsidR="008D7B01" w:rsidRPr="008129EB">
        <w:t>agreement</w:t>
      </w:r>
      <w:r w:rsidRPr="008129EB">
        <w:t xml:space="preserve"> and</w:t>
      </w:r>
      <w:r w:rsidR="000975E3" w:rsidRPr="008129EB">
        <w:t>,</w:t>
      </w:r>
      <w:r w:rsidRPr="008129EB">
        <w:t xml:space="preserve"> in relation to </w:t>
      </w:r>
      <w:r w:rsidR="00411B14" w:rsidRPr="008129EB">
        <w:t>Project Operator</w:t>
      </w:r>
      <w:r w:rsidRPr="008129EB">
        <w:t xml:space="preserve">, to operate and maintain the </w:t>
      </w:r>
      <w:r w:rsidR="00D145D0" w:rsidRPr="008129EB">
        <w:t>Project</w:t>
      </w:r>
      <w:r w:rsidR="00323D2E" w:rsidRPr="008129EB">
        <w:t xml:space="preserve"> [</w:t>
      </w:r>
      <w:r w:rsidR="008E14A3" w:rsidRPr="0011424A">
        <w:t>, the [Hybrid / Staged] Project</w:t>
      </w:r>
      <w:r w:rsidR="008E14A3" w:rsidRPr="008129EB">
        <w:t xml:space="preserve"> </w:t>
      </w:r>
      <w:r w:rsidR="00323D2E" w:rsidRPr="008129EB">
        <w:t xml:space="preserve">or the </w:t>
      </w:r>
      <w:r w:rsidR="002B2A40" w:rsidRPr="0011424A">
        <w:t>[</w:t>
      </w:r>
      <w:r w:rsidR="00323D2E" w:rsidRPr="008129EB">
        <w:t xml:space="preserve">Associated </w:t>
      </w:r>
      <w:r w:rsidR="005404AD" w:rsidRPr="0011424A">
        <w:rPr>
          <w:bCs/>
        </w:rPr>
        <w:t xml:space="preserve">/ Existing </w:t>
      </w:r>
      <w:r w:rsidR="00323D2E" w:rsidRPr="008129EB">
        <w:t>Project</w:t>
      </w:r>
      <w:r w:rsidR="00323D2E" w:rsidRPr="0011424A">
        <w:t>]</w:t>
      </w:r>
      <w:r w:rsidR="008E14A3" w:rsidRPr="0011424A">
        <w:t xml:space="preserve"> (as applicable)</w:t>
      </w:r>
      <w:r w:rsidRPr="008129EB">
        <w:t>.</w:t>
      </w:r>
      <w:r w:rsidR="001C4044" w:rsidRPr="008129EB">
        <w:t xml:space="preserve"> [</w:t>
      </w:r>
      <w:r w:rsidR="001C4044" w:rsidRPr="002D59A4">
        <w:rPr>
          <w:b/>
          <w:bCs/>
          <w:i/>
          <w:iCs/>
          <w:highlight w:val="lightGray"/>
        </w:rPr>
        <w:t xml:space="preserve">Note: </w:t>
      </w:r>
      <w:r w:rsidR="00323D2E" w:rsidRPr="002D59A4">
        <w:rPr>
          <w:b/>
          <w:bCs/>
          <w:i/>
          <w:iCs/>
          <w:highlight w:val="lightGray"/>
        </w:rPr>
        <w:t xml:space="preserve">words in square brackets to be included </w:t>
      </w:r>
      <w:r w:rsidR="001C4044" w:rsidRPr="002D59A4">
        <w:rPr>
          <w:b/>
          <w:bCs/>
          <w:i/>
          <w:iCs/>
          <w:highlight w:val="lightGray"/>
        </w:rPr>
        <w:t>for all Hybrid Projects</w:t>
      </w:r>
      <w:r w:rsidR="00B6101B" w:rsidRPr="002D59A4">
        <w:rPr>
          <w:b/>
          <w:bCs/>
          <w:i/>
          <w:iCs/>
          <w:highlight w:val="lightGray"/>
        </w:rPr>
        <w:t xml:space="preserve"> and Staged Projects (as applicable)</w:t>
      </w:r>
      <w:r w:rsidR="001C4044" w:rsidRPr="002D59A4">
        <w:rPr>
          <w:b/>
          <w:bCs/>
          <w:i/>
          <w:iCs/>
          <w:highlight w:val="lightGray"/>
        </w:rPr>
        <w:t>.</w:t>
      </w:r>
      <w:r w:rsidR="001C4044" w:rsidRPr="008129EB">
        <w:t xml:space="preserve">] </w:t>
      </w:r>
    </w:p>
    <w:p w14:paraId="4D7FB916" w14:textId="65194730" w:rsidR="00D77B1D" w:rsidRPr="008129EB" w:rsidRDefault="00D77B1D" w:rsidP="00C96BE7">
      <w:pPr>
        <w:pStyle w:val="Heading7"/>
        <w:rPr>
          <w:bCs/>
        </w:rPr>
      </w:pPr>
      <w:r w:rsidRPr="008129EB">
        <w:rPr>
          <w:b/>
        </w:rPr>
        <w:t>Availability Rebate</w:t>
      </w:r>
      <w:r w:rsidRPr="008129EB">
        <w:rPr>
          <w:bCs/>
        </w:rPr>
        <w:t xml:space="preserve"> has the meaning given in section </w:t>
      </w:r>
      <w:r w:rsidR="00A82D71" w:rsidRPr="008129EB">
        <w:rPr>
          <w:bCs/>
        </w:rPr>
        <w:fldChar w:fldCharType="begin"/>
      </w:r>
      <w:r w:rsidR="00A82D71" w:rsidRPr="008129EB">
        <w:rPr>
          <w:bCs/>
        </w:rPr>
        <w:instrText xml:space="preserve"> REF _Ref180055714 \n \h  \* MERGEFORMAT </w:instrText>
      </w:r>
      <w:r w:rsidR="00A82D71" w:rsidRPr="008129EB">
        <w:rPr>
          <w:bCs/>
        </w:rPr>
      </w:r>
      <w:r w:rsidR="00A82D71" w:rsidRPr="008129EB">
        <w:rPr>
          <w:bCs/>
        </w:rPr>
        <w:fldChar w:fldCharType="separate"/>
      </w:r>
      <w:r w:rsidR="00023F16">
        <w:rPr>
          <w:bCs/>
        </w:rPr>
        <w:t>4.1</w:t>
      </w:r>
      <w:r w:rsidR="00A82D71"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023F1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023F16" w:rsidRPr="008129EB">
        <w:t>Support terms</w:t>
      </w:r>
      <w:r w:rsidR="002B263D" w:rsidRPr="008129EB">
        <w:fldChar w:fldCharType="end"/>
      </w:r>
      <w:r w:rsidR="00173D65">
        <w:t>”</w:t>
      </w:r>
      <w:r w:rsidR="002B263D" w:rsidRPr="008129EB">
        <w:t>).</w:t>
      </w:r>
    </w:p>
    <w:p w14:paraId="64EE2F29" w14:textId="2B7CB2D8" w:rsidR="003E1DB5" w:rsidRPr="008129EB" w:rsidRDefault="00D77B1D" w:rsidP="004B3A70">
      <w:pPr>
        <w:pStyle w:val="Heading7"/>
        <w:numPr>
          <w:ilvl w:val="6"/>
          <w:numId w:val="0"/>
        </w:numPr>
        <w:ind w:left="737"/>
      </w:pPr>
      <w:r w:rsidRPr="008129EB">
        <w:rPr>
          <w:b/>
        </w:rPr>
        <w:t>Availability Rebate Percentage</w:t>
      </w:r>
      <w:r w:rsidRPr="008129EB">
        <w:rPr>
          <w:bCs/>
        </w:rPr>
        <w:t xml:space="preserve"> has the meaning given in section </w:t>
      </w:r>
      <w:r w:rsidR="00AB1BC8" w:rsidRPr="008129EB">
        <w:rPr>
          <w:bCs/>
        </w:rPr>
        <w:fldChar w:fldCharType="begin"/>
      </w:r>
      <w:r w:rsidR="00AB1BC8" w:rsidRPr="008129EB">
        <w:rPr>
          <w:bCs/>
        </w:rPr>
        <w:instrText xml:space="preserve"> REF _Ref180050172 \n \h </w:instrText>
      </w:r>
      <w:r w:rsidR="008129EB">
        <w:rPr>
          <w:bCs/>
        </w:rPr>
        <w:instrText xml:space="preserve"> \* MERGEFORMAT </w:instrText>
      </w:r>
      <w:r w:rsidR="00AB1BC8" w:rsidRPr="008129EB">
        <w:rPr>
          <w:bCs/>
        </w:rPr>
      </w:r>
      <w:r w:rsidR="00AB1BC8" w:rsidRPr="008129EB">
        <w:rPr>
          <w:bCs/>
        </w:rPr>
        <w:fldChar w:fldCharType="separate"/>
      </w:r>
      <w:r w:rsidR="00023F16">
        <w:rPr>
          <w:bCs/>
        </w:rPr>
        <w:t>4.2</w:t>
      </w:r>
      <w:r w:rsidR="00AB1BC8"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023F16">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023F16" w:rsidRPr="008129EB">
        <w:t>Support terms</w:t>
      </w:r>
      <w:r w:rsidR="002B263D" w:rsidRPr="008129EB">
        <w:fldChar w:fldCharType="end"/>
      </w:r>
      <w:r w:rsidR="00173D65">
        <w:t>”</w:t>
      </w:r>
      <w:r w:rsidR="002B263D" w:rsidRPr="008129EB">
        <w:t>).</w:t>
      </w:r>
    </w:p>
    <w:p w14:paraId="016B2ECC" w14:textId="77777777" w:rsidR="003D072D" w:rsidRPr="008129EB" w:rsidRDefault="2BC382E4" w:rsidP="004B3A70">
      <w:pPr>
        <w:pStyle w:val="Heading7"/>
        <w:numPr>
          <w:ilvl w:val="6"/>
          <w:numId w:val="0"/>
        </w:numPr>
        <w:ind w:left="737"/>
      </w:pPr>
      <w:r w:rsidRPr="008129EB">
        <w:rPr>
          <w:b/>
          <w:bCs/>
        </w:rPr>
        <w:t>Background Intellectual Property</w:t>
      </w:r>
      <w:r w:rsidRPr="008129EB">
        <w:t xml:space="preserve"> means any Intellectual Property developed independently of the Project and used by or on behalf of Project Operator for the purpose of undertaking the Project.</w:t>
      </w:r>
    </w:p>
    <w:p w14:paraId="28C29BC9" w14:textId="1982F77F" w:rsidR="00DF2EAB" w:rsidRPr="008129EB" w:rsidRDefault="00DF2EAB" w:rsidP="00DF2EAB">
      <w:pPr>
        <w:pStyle w:val="Heading7"/>
        <w:numPr>
          <w:ilvl w:val="6"/>
          <w:numId w:val="0"/>
        </w:numPr>
        <w:ind w:left="737"/>
      </w:pPr>
      <w:r w:rsidRPr="008129EB">
        <w:rPr>
          <w:b/>
        </w:rPr>
        <w:t xml:space="preserve">Breach Notice </w:t>
      </w:r>
      <w:r w:rsidRPr="008129EB">
        <w:t xml:space="preserve">has the meaning given in clause </w:t>
      </w:r>
      <w:r w:rsidRPr="008129EB">
        <w:fldChar w:fldCharType="begin"/>
      </w:r>
      <w:r w:rsidRPr="008129EB">
        <w:instrText xml:space="preserve"> REF _Ref159420790 \w \h </w:instrText>
      </w:r>
      <w:r w:rsidR="008129EB">
        <w:instrText xml:space="preserve"> \* MERGEFORMAT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008129EB">
        <w:instrText xml:space="preserve"> \* MERGEFORMAT </w:instrText>
      </w:r>
      <w:r w:rsidRPr="008129EB">
        <w:fldChar w:fldCharType="separate"/>
      </w:r>
      <w:r w:rsidR="00023F16" w:rsidRPr="008129EB">
        <w:t>Termination by the Commonwealth for default</w:t>
      </w:r>
      <w:r w:rsidRPr="008129EB">
        <w:fldChar w:fldCharType="end"/>
      </w:r>
      <w:r w:rsidRPr="008129EB">
        <w:t>”).</w:t>
      </w:r>
    </w:p>
    <w:p w14:paraId="015620D4" w14:textId="77777777" w:rsidR="00BF3C32" w:rsidRPr="008129EB" w:rsidRDefault="00907F1C" w:rsidP="00B5506F">
      <w:pPr>
        <w:pStyle w:val="Heading7"/>
        <w:keepNext/>
      </w:pPr>
      <w:r w:rsidRPr="008129EB">
        <w:rPr>
          <w:b/>
        </w:rPr>
        <w:t>Business Day</w:t>
      </w:r>
      <w:r w:rsidRPr="008129EB">
        <w:t xml:space="preserve"> means a day on which banks are open for business in</w:t>
      </w:r>
      <w:r w:rsidR="00096004" w:rsidRPr="008129EB">
        <w:t xml:space="preserve"> </w:t>
      </w:r>
      <w:r w:rsidR="00B12BEB" w:rsidRPr="008129EB">
        <w:t>the Relevant Jurisdiction</w:t>
      </w:r>
      <w:r w:rsidR="008A7888" w:rsidRPr="008129EB">
        <w:t>,</w:t>
      </w:r>
      <w:r w:rsidRPr="008129EB">
        <w:t xml:space="preserve"> other than</w:t>
      </w:r>
      <w:r w:rsidR="00BF3C32" w:rsidRPr="008129EB">
        <w:t>:</w:t>
      </w:r>
    </w:p>
    <w:p w14:paraId="60360947" w14:textId="77777777" w:rsidR="00BF3C32" w:rsidRPr="008129EB" w:rsidRDefault="00BF3C32" w:rsidP="00467340">
      <w:pPr>
        <w:pStyle w:val="Heading8"/>
        <w:numPr>
          <w:ilvl w:val="7"/>
          <w:numId w:val="50"/>
        </w:numPr>
        <w:tabs>
          <w:tab w:val="clear" w:pos="1474"/>
        </w:tabs>
      </w:pPr>
      <w:r w:rsidRPr="008129EB">
        <w:t xml:space="preserve">a Saturday, Sunday or public holiday; or </w:t>
      </w:r>
    </w:p>
    <w:p w14:paraId="140EE5B4" w14:textId="77777777" w:rsidR="00BF3C32" w:rsidRPr="008129EB" w:rsidRDefault="00BF3C32" w:rsidP="00467340">
      <w:pPr>
        <w:pStyle w:val="Heading8"/>
        <w:numPr>
          <w:ilvl w:val="7"/>
          <w:numId w:val="50"/>
        </w:numPr>
        <w:tabs>
          <w:tab w:val="clear" w:pos="1474"/>
        </w:tabs>
      </w:pPr>
      <w:bookmarkStart w:id="88" w:name="_Hlk107168616"/>
      <w:r w:rsidRPr="008129EB">
        <w:t>the period between 25 December and 1 January (inclusive).</w:t>
      </w:r>
    </w:p>
    <w:p w14:paraId="75D28DC1" w14:textId="21E135B5" w:rsidR="00715FCD" w:rsidRPr="008129EB" w:rsidRDefault="00715FCD" w:rsidP="00715FCD">
      <w:pPr>
        <w:pStyle w:val="Heading7"/>
        <w:numPr>
          <w:ilvl w:val="6"/>
          <w:numId w:val="0"/>
        </w:numPr>
        <w:ind w:left="737"/>
      </w:pPr>
      <w:bookmarkStart w:id="89" w:name="_Hlk73696819"/>
      <w:bookmarkEnd w:id="88"/>
      <w:r w:rsidRPr="008129EB">
        <w:rPr>
          <w:b/>
          <w:bCs/>
        </w:rPr>
        <w:t xml:space="preserve">Capacity Product </w:t>
      </w:r>
      <w:r w:rsidRPr="008129EB">
        <w:t>means</w:t>
      </w:r>
      <w:r w:rsidRPr="008129EB">
        <w:rPr>
          <w:b/>
          <w:bCs/>
        </w:rPr>
        <w:t xml:space="preserve"> </w:t>
      </w:r>
      <w:r w:rsidRPr="008129EB">
        <w:t>any right, entitlement, credit, offset, allowance, compensation, payment, benefit or certificate of any kind, recognised or arising under any scheme, Law, policy or arrangement which becomes available to the owner or operator of a</w:t>
      </w:r>
      <w:r w:rsidR="00267423" w:rsidRPr="008129EB">
        <w:t>n energy storage facility or</w:t>
      </w:r>
      <w:r w:rsidRPr="008129EB">
        <w:t xml:space="preserve"> generating facility that is attributable to the capacity or availability of the Project, but not including any Green Products</w:t>
      </w:r>
      <w:r w:rsidR="00FF755A" w:rsidRPr="008129EB">
        <w:t xml:space="preserve"> or any Ancillary Services</w:t>
      </w:r>
      <w:r w:rsidRPr="008129EB">
        <w:t>.</w:t>
      </w:r>
    </w:p>
    <w:p w14:paraId="29952EC2" w14:textId="77777777" w:rsidR="00715FCD" w:rsidRPr="008129EB" w:rsidRDefault="00715FCD" w:rsidP="00715FCD">
      <w:pPr>
        <w:pStyle w:val="Heading7"/>
        <w:numPr>
          <w:ilvl w:val="6"/>
          <w:numId w:val="0"/>
        </w:numPr>
        <w:ind w:left="737"/>
      </w:pPr>
      <w:r w:rsidRPr="008129EB">
        <w:rPr>
          <w:b/>
          <w:bCs/>
        </w:rPr>
        <w:t>Capacity Product Scheme</w:t>
      </w:r>
      <w:r w:rsidRPr="008129EB">
        <w:t xml:space="preserve"> means any scheme, Law, policy or arrangement established or regulated by a Government Authority that provides for the creation and transfer of Capacity Products.</w:t>
      </w:r>
    </w:p>
    <w:p w14:paraId="35A380EE" w14:textId="3BB6F80F" w:rsidR="00C72395" w:rsidRPr="008129EB" w:rsidRDefault="2BC382E4" w:rsidP="00B5506F">
      <w:pPr>
        <w:pStyle w:val="Heading7"/>
        <w:keepNext/>
        <w:numPr>
          <w:ilvl w:val="6"/>
          <w:numId w:val="0"/>
        </w:numPr>
        <w:tabs>
          <w:tab w:val="left" w:pos="284"/>
        </w:tabs>
        <w:ind w:left="737"/>
        <w:rPr>
          <w:szCs w:val="18"/>
        </w:rPr>
      </w:pPr>
      <w:r w:rsidRPr="008129EB">
        <w:rPr>
          <w:b/>
          <w:bCs/>
        </w:rPr>
        <w:t>Change in Control</w:t>
      </w:r>
      <w:r w:rsidRPr="008129EB">
        <w:t xml:space="preserve"> occurs in relation to </w:t>
      </w:r>
      <w:r w:rsidR="009B09C2" w:rsidRPr="008129EB">
        <w:t>Project Operator</w:t>
      </w:r>
      <w:r w:rsidRPr="008129EB">
        <w:t xml:space="preserve"> when: </w:t>
      </w:r>
    </w:p>
    <w:p w14:paraId="5C960ABE" w14:textId="7557266C" w:rsidR="00D00453" w:rsidRPr="008129EB" w:rsidRDefault="00D00453" w:rsidP="00467340">
      <w:pPr>
        <w:pStyle w:val="Heading8"/>
        <w:numPr>
          <w:ilvl w:val="7"/>
          <w:numId w:val="54"/>
        </w:numPr>
      </w:pPr>
      <w:r w:rsidRPr="008129EB">
        <w:t xml:space="preserve">a person </w:t>
      </w:r>
      <w:r w:rsidR="0041208E" w:rsidRPr="008129EB">
        <w:t>that</w:t>
      </w:r>
      <w:r w:rsidRPr="008129EB">
        <w:t xml:space="preserve"> does not Control </w:t>
      </w:r>
      <w:r w:rsidR="009B09C2" w:rsidRPr="008129EB">
        <w:t>Project Operator</w:t>
      </w:r>
      <w:r w:rsidRPr="008129EB">
        <w:t xml:space="preserve"> acquires such Control; or</w:t>
      </w:r>
    </w:p>
    <w:p w14:paraId="03270487" w14:textId="2B69E84F" w:rsidR="00D00453" w:rsidRPr="008129EB" w:rsidRDefault="06AC912F" w:rsidP="0058045D">
      <w:pPr>
        <w:pStyle w:val="Heading8"/>
      </w:pPr>
      <w:r w:rsidRPr="008129EB">
        <w:t xml:space="preserve">a person that Controls </w:t>
      </w:r>
      <w:r w:rsidR="009B09C2" w:rsidRPr="008129EB">
        <w:t>Project Operator</w:t>
      </w:r>
      <w:r w:rsidRPr="008129EB">
        <w:t xml:space="preserve"> ceases to have such Control, </w:t>
      </w:r>
    </w:p>
    <w:p w14:paraId="0AE558EE" w14:textId="77777777" w:rsidR="00AA7F26" w:rsidRPr="008129EB" w:rsidRDefault="2BC382E4" w:rsidP="00B5506F">
      <w:pPr>
        <w:pStyle w:val="Heading8"/>
        <w:keepNext/>
        <w:numPr>
          <w:ilvl w:val="7"/>
          <w:numId w:val="0"/>
        </w:numPr>
        <w:ind w:left="737"/>
      </w:pPr>
      <w:r w:rsidRPr="008129EB">
        <w:t>but does not include a change in Control which occurs as a result of:</w:t>
      </w:r>
    </w:p>
    <w:p w14:paraId="1B916A8C" w14:textId="77777777" w:rsidR="00AA7F26" w:rsidRPr="008129EB" w:rsidRDefault="06AC912F" w:rsidP="00467340">
      <w:pPr>
        <w:pStyle w:val="Heading8"/>
        <w:numPr>
          <w:ilvl w:val="7"/>
          <w:numId w:val="50"/>
        </w:numPr>
      </w:pPr>
      <w:r w:rsidRPr="008129EB">
        <w:t xml:space="preserve">Project Operator or any of its Related Bodies Corporate becoming listed on the ASX or other recognised securities exchange; </w:t>
      </w:r>
    </w:p>
    <w:p w14:paraId="34B13D4A" w14:textId="2C750DF2" w:rsidR="00AA7F26" w:rsidRPr="008129EB" w:rsidRDefault="5441F362" w:rsidP="5441F362">
      <w:pPr>
        <w:pStyle w:val="Heading8"/>
      </w:pPr>
      <w:r w:rsidRPr="008129EB">
        <w:t>a transfer of or other dealing in shares in Project Operator, or in any of its Related Bodies Corporate, if they are listed on the ASX or other recognised securities exchange; or</w:t>
      </w:r>
    </w:p>
    <w:p w14:paraId="179DCB2C" w14:textId="6183CF2F" w:rsidR="00B559CA" w:rsidRPr="008129EB" w:rsidRDefault="5441F362" w:rsidP="0076408E">
      <w:pPr>
        <w:pStyle w:val="Heading8"/>
      </w:pPr>
      <w:r w:rsidRPr="008129EB">
        <w:t>an internal restructure or reorganisation of Project Operator or the group of which it forms a part, provided that the restructuring or reorganisation does not result in a change to the Ultimate Holding Company of Project Operator.</w:t>
      </w:r>
    </w:p>
    <w:bookmarkEnd w:id="89"/>
    <w:p w14:paraId="72C28F92" w14:textId="77777777" w:rsidR="00B247DA" w:rsidRPr="008129EB" w:rsidRDefault="00907F1C" w:rsidP="0058045D">
      <w:pPr>
        <w:pStyle w:val="Heading7"/>
        <w:keepNext/>
      </w:pPr>
      <w:r w:rsidRPr="008129EB">
        <w:rPr>
          <w:b/>
        </w:rPr>
        <w:t>Change in Law</w:t>
      </w:r>
      <w:r w:rsidRPr="008129EB">
        <w:t xml:space="preserve"> means</w:t>
      </w:r>
      <w:r w:rsidR="00B247DA" w:rsidRPr="008129EB">
        <w:t>;</w:t>
      </w:r>
    </w:p>
    <w:p w14:paraId="55E4F9D6" w14:textId="16E553C3" w:rsidR="006B49D1" w:rsidRPr="008129EB" w:rsidRDefault="50CEB704" w:rsidP="009A1817">
      <w:pPr>
        <w:pStyle w:val="Heading8"/>
      </w:pPr>
      <w:r w:rsidRPr="008129EB">
        <w:t xml:space="preserve">a change in or repeal of any part of the </w:t>
      </w:r>
      <w:r w:rsidR="49FDB308" w:rsidRPr="008129EB">
        <w:t>National Electricity Law or the NER</w:t>
      </w:r>
      <w:r w:rsidR="07834A54" w:rsidRPr="008129EB">
        <w:t>;</w:t>
      </w:r>
      <w:r w:rsidRPr="008129EB">
        <w:t xml:space="preserve"> </w:t>
      </w:r>
    </w:p>
    <w:p w14:paraId="3C670924" w14:textId="76CB1735" w:rsidR="00DB6B43" w:rsidRPr="008129EB" w:rsidRDefault="50CEB704" w:rsidP="009A1817">
      <w:pPr>
        <w:pStyle w:val="Heading8"/>
      </w:pPr>
      <w:r w:rsidRPr="008129EB">
        <w:t xml:space="preserve">a change in the way the </w:t>
      </w:r>
      <w:r w:rsidR="7DEA5016" w:rsidRPr="008129EB">
        <w:t>National Electricity Law or the NER</w:t>
      </w:r>
      <w:r w:rsidRPr="008129EB">
        <w:t xml:space="preserve"> are applied or interpreted as a result of a decision of a court of competent jurisdiction after the Signing Date; or</w:t>
      </w:r>
    </w:p>
    <w:p w14:paraId="57D67C0C" w14:textId="0EA140EE" w:rsidR="00DB6B43" w:rsidRPr="008129EB" w:rsidRDefault="00DB6B43" w:rsidP="00DB6B43">
      <w:pPr>
        <w:pStyle w:val="Heading8"/>
      </w:pPr>
      <w:r w:rsidRPr="008129EB">
        <w:t xml:space="preserve">a change in, repeal of any part of a Law, or change in the way a Law is applied or interpreted as a result of a decision of a court of competent jurisdiction after the Signing Date, in each case which expressly or exclusively applies to the Project, its assets or the Project area or to Project Operator but only its capacity as the person contracting with the Commonwealth to implement the Project, </w:t>
      </w:r>
    </w:p>
    <w:p w14:paraId="3B9A1C3B" w14:textId="5E130E1F" w:rsidR="00976F7A" w:rsidRPr="008129EB" w:rsidRDefault="00874223" w:rsidP="00CE5632">
      <w:pPr>
        <w:pStyle w:val="Heading7"/>
        <w:keepNext/>
      </w:pPr>
      <w:r w:rsidRPr="008129EB">
        <w:rPr>
          <w:lang w:eastAsia="en-AU"/>
        </w:rPr>
        <w:t xml:space="preserve"> </w:t>
      </w:r>
      <w:r w:rsidR="00976F7A" w:rsidRPr="008129EB">
        <w:t xml:space="preserve">but </w:t>
      </w:r>
      <w:r w:rsidR="00CE5632" w:rsidRPr="008129EB">
        <w:t xml:space="preserve">expressly </w:t>
      </w:r>
      <w:r w:rsidR="00976F7A" w:rsidRPr="008129EB">
        <w:t>excludes</w:t>
      </w:r>
      <w:r w:rsidR="000B526A" w:rsidRPr="008129EB">
        <w:t xml:space="preserve"> any</w:t>
      </w:r>
      <w:r w:rsidR="00976F7A" w:rsidRPr="008129EB">
        <w:t>:</w:t>
      </w:r>
    </w:p>
    <w:p w14:paraId="2239D392" w14:textId="01D0EC04" w:rsidR="00CE3475" w:rsidRPr="008129EB" w:rsidRDefault="00CE3475" w:rsidP="009A1817">
      <w:pPr>
        <w:pStyle w:val="Heading8"/>
        <w:numPr>
          <w:ilvl w:val="7"/>
          <w:numId w:val="122"/>
        </w:numPr>
      </w:pPr>
      <w:r w:rsidRPr="008129EB">
        <w:t xml:space="preserve">change in planning or environmental requirements associated with the development, construction, operation or decommissioning of the Project </w:t>
      </w:r>
      <w:r w:rsidR="007A6662" w:rsidRPr="0011424A">
        <w:t>[and the Associated / Existing Project]</w:t>
      </w:r>
      <w:r w:rsidR="007A6662" w:rsidRPr="008129EB">
        <w:t xml:space="preserve"> </w:t>
      </w:r>
      <w:r w:rsidRPr="008129EB">
        <w:t xml:space="preserve">(including any native title or cultural heritage </w:t>
      </w:r>
      <w:r w:rsidR="0041208E" w:rsidRPr="008129EB">
        <w:t>Law</w:t>
      </w:r>
      <w:r w:rsidRPr="008129EB">
        <w:t>);</w:t>
      </w:r>
      <w:r w:rsidR="007A6662" w:rsidRPr="008129EB">
        <w:t xml:space="preserve"> </w:t>
      </w:r>
      <w:r w:rsidR="007A6662" w:rsidRPr="002D59A4">
        <w:rPr>
          <w:highlight w:val="lightGray"/>
        </w:rPr>
        <w:t>[</w:t>
      </w:r>
      <w:r w:rsidR="007A6662" w:rsidRPr="002D59A4">
        <w:rPr>
          <w:b/>
          <w:bCs/>
          <w:i/>
          <w:iCs/>
          <w:highlight w:val="lightGray"/>
        </w:rPr>
        <w:t>Note: words in square brackets to be included for all Hybrid Projects and Staged Projects (as applicable).</w:t>
      </w:r>
      <w:r w:rsidR="007A6662" w:rsidRPr="002D59A4">
        <w:rPr>
          <w:highlight w:val="lightGray"/>
        </w:rPr>
        <w:t>]</w:t>
      </w:r>
    </w:p>
    <w:p w14:paraId="1F7658D0" w14:textId="78811EE6" w:rsidR="00337896" w:rsidRPr="008129EB" w:rsidRDefault="26AD3C07" w:rsidP="009A1817">
      <w:pPr>
        <w:pStyle w:val="Heading8"/>
        <w:spacing w:line="259" w:lineRule="auto"/>
      </w:pPr>
      <w:r w:rsidRPr="008129EB">
        <w:t xml:space="preserve">change </w:t>
      </w:r>
      <w:r w:rsidR="6FD67AFA" w:rsidRPr="008129EB">
        <w:t xml:space="preserve">in </w:t>
      </w:r>
      <w:r w:rsidR="03BDEC6F" w:rsidRPr="008129EB">
        <w:t xml:space="preserve">the </w:t>
      </w:r>
      <w:r w:rsidR="66CA1328" w:rsidRPr="008129EB">
        <w:t>NER or National Electricity Law</w:t>
      </w:r>
      <w:r w:rsidR="04245169" w:rsidRPr="008129EB">
        <w:t xml:space="preserve"> </w:t>
      </w:r>
      <w:r w:rsidRPr="008129EB">
        <w:t>which</w:t>
      </w:r>
      <w:r w:rsidR="7DDD6620" w:rsidRPr="008129EB">
        <w:t>,</w:t>
      </w:r>
      <w:r w:rsidRPr="008129EB">
        <w:t xml:space="preserve"> as at the </w:t>
      </w:r>
      <w:r w:rsidR="75FE236C" w:rsidRPr="008129EB">
        <w:t xml:space="preserve">Tender </w:t>
      </w:r>
      <w:r w:rsidR="3564C0BA" w:rsidRPr="008129EB">
        <w:t>Date</w:t>
      </w:r>
      <w:r w:rsidR="7DDD6620" w:rsidRPr="008129EB">
        <w:t>,</w:t>
      </w:r>
      <w:r w:rsidR="64589158" w:rsidRPr="008129EB">
        <w:t xml:space="preserve"> </w:t>
      </w:r>
      <w:r w:rsidR="7DDD6620" w:rsidRPr="008129EB">
        <w:t xml:space="preserve">is </w:t>
      </w:r>
      <w:r w:rsidR="03BDEC6F" w:rsidRPr="008129EB">
        <w:t xml:space="preserve">the subject of a final determination of the </w:t>
      </w:r>
      <w:r w:rsidR="0017680D" w:rsidRPr="008129EB">
        <w:t xml:space="preserve">Australian Energy Market Commission </w:t>
      </w:r>
      <w:r w:rsidR="004E2B55" w:rsidRPr="008129EB">
        <w:t xml:space="preserve">or the </w:t>
      </w:r>
      <w:r w:rsidR="0D4FFE30" w:rsidRPr="008129EB">
        <w:t>Energy</w:t>
      </w:r>
      <w:r w:rsidR="6826E7BF" w:rsidRPr="008129EB">
        <w:t xml:space="preserve"> </w:t>
      </w:r>
      <w:r w:rsidR="004E2B55" w:rsidRPr="008129EB">
        <w:t>Security Board</w:t>
      </w:r>
      <w:r w:rsidR="0F10AA6C" w:rsidRPr="008129EB">
        <w:t>;</w:t>
      </w:r>
      <w:r w:rsidR="41C30DB9" w:rsidRPr="008129EB">
        <w:t xml:space="preserve"> </w:t>
      </w:r>
    </w:p>
    <w:p w14:paraId="6CD5E560" w14:textId="6B6D4F5C" w:rsidR="00822E6B" w:rsidRPr="008129EB" w:rsidRDefault="00822E6B" w:rsidP="00D63C55">
      <w:pPr>
        <w:pStyle w:val="Heading8"/>
        <w:rPr>
          <w:rFonts w:eastAsia="Arial"/>
        </w:rPr>
      </w:pPr>
      <w:r w:rsidRPr="008129EB">
        <w:rPr>
          <w:rFonts w:eastAsia="Arial"/>
        </w:rPr>
        <w:t>change that a party performing similar activities to Project Operator and exercising Good Industry Practice would have reasonably foreseen or anticipated as of the Signing Date</w:t>
      </w:r>
      <w:r w:rsidR="00A00ED6" w:rsidRPr="008129EB">
        <w:rPr>
          <w:rFonts w:eastAsia="Arial"/>
        </w:rPr>
        <w:t>.</w:t>
      </w:r>
    </w:p>
    <w:p w14:paraId="3CA176C4" w14:textId="1C11A1D7" w:rsidR="00907F1C" w:rsidRPr="008129EB" w:rsidRDefault="5441F362" w:rsidP="0058045D">
      <w:pPr>
        <w:pStyle w:val="Heading7"/>
      </w:pPr>
      <w:r w:rsidRPr="008129EB">
        <w:rPr>
          <w:b/>
          <w:bCs/>
        </w:rPr>
        <w:t>Claim</w:t>
      </w:r>
      <w:r w:rsidRPr="008129EB">
        <w:t xml:space="preserve"> means, in relation to a party, a demand, claim, action or proceeding made or brought by or against the party, however arising and whether currently existing or contingent.</w:t>
      </w:r>
    </w:p>
    <w:p w14:paraId="19560476" w14:textId="7DBC8F88" w:rsidR="00E40C7A" w:rsidRPr="008129EB" w:rsidRDefault="00E40C7A" w:rsidP="0058045D">
      <w:pPr>
        <w:pStyle w:val="Heading7"/>
      </w:pPr>
      <w:r w:rsidRPr="008129EB">
        <w:rPr>
          <w:b/>
          <w:bCs/>
        </w:rPr>
        <w:t xml:space="preserve">COD Conditions </w:t>
      </w:r>
      <w:r w:rsidRPr="008129EB">
        <w:t xml:space="preserve">has the meaning given in clause </w:t>
      </w:r>
      <w:r w:rsidR="00DB6F3D" w:rsidRPr="008129EB">
        <w:rPr>
          <w:bCs/>
        </w:rPr>
        <w:fldChar w:fldCharType="begin"/>
      </w:r>
      <w:r w:rsidR="00DB6F3D" w:rsidRPr="008129EB">
        <w:rPr>
          <w:bCs/>
        </w:rPr>
        <w:instrText xml:space="preserve"> REF _Ref167305760 \w \h </w:instrText>
      </w:r>
      <w:r w:rsidR="008129EB">
        <w:rPr>
          <w:bCs/>
        </w:rPr>
        <w:instrText xml:space="preserve"> \* MERGEFORMAT </w:instrText>
      </w:r>
      <w:r w:rsidR="00DB6F3D" w:rsidRPr="008129EB">
        <w:rPr>
          <w:bCs/>
        </w:rPr>
      </w:r>
      <w:r w:rsidR="00DB6F3D" w:rsidRPr="008129EB">
        <w:rPr>
          <w:bCs/>
        </w:rPr>
        <w:fldChar w:fldCharType="separate"/>
      </w:r>
      <w:r w:rsidR="00023F16">
        <w:rPr>
          <w:bCs/>
        </w:rPr>
        <w:t>7.1</w:t>
      </w:r>
      <w:r w:rsidR="00DB6F3D" w:rsidRPr="008129EB">
        <w:rPr>
          <w:bCs/>
        </w:rPr>
        <w:fldChar w:fldCharType="end"/>
      </w:r>
      <w:r w:rsidRPr="008129EB">
        <w:rPr>
          <w:bCs/>
        </w:rPr>
        <w:t xml:space="preserve"> (“</w:t>
      </w:r>
      <w:r w:rsidR="00DB6F3D" w:rsidRPr="008129EB">
        <w:rPr>
          <w:bCs/>
        </w:rPr>
        <w:fldChar w:fldCharType="begin"/>
      </w:r>
      <w:r w:rsidR="00DB6F3D" w:rsidRPr="008129EB">
        <w:rPr>
          <w:bCs/>
        </w:rPr>
        <w:instrText xml:space="preserve"> REF _Ref167305720 \h  \* MERGEFORMAT </w:instrText>
      </w:r>
      <w:r w:rsidR="00DB6F3D" w:rsidRPr="008129EB">
        <w:rPr>
          <w:bCs/>
        </w:rPr>
      </w:r>
      <w:r w:rsidR="00DB6F3D" w:rsidRPr="008129EB">
        <w:rPr>
          <w:bCs/>
        </w:rPr>
        <w:fldChar w:fldCharType="separate"/>
      </w:r>
      <w:r w:rsidR="00023F16" w:rsidRPr="008129EB">
        <w:t>COD Conditions</w:t>
      </w:r>
      <w:r w:rsidR="00DB6F3D" w:rsidRPr="008129EB">
        <w:rPr>
          <w:bCs/>
        </w:rPr>
        <w:fldChar w:fldCharType="end"/>
      </w:r>
      <w:r w:rsidRPr="008129EB">
        <w:t>”).</w:t>
      </w:r>
    </w:p>
    <w:p w14:paraId="5D6E2EA0" w14:textId="7DBE7C21" w:rsidR="00913945" w:rsidRPr="008129EB" w:rsidRDefault="5441F362" w:rsidP="00A0771D">
      <w:pPr>
        <w:pStyle w:val="Heading7"/>
      </w:pPr>
      <w:r w:rsidRPr="008129EB">
        <w:rPr>
          <w:b/>
          <w:bCs/>
        </w:rPr>
        <w:t>COD Cure Plan</w:t>
      </w:r>
      <w:r w:rsidRPr="008129EB">
        <w:t xml:space="preserve"> means a cure plan approved by the Commonwealth under clause </w:t>
      </w:r>
      <w:r w:rsidR="00913945" w:rsidRPr="008129EB">
        <w:fldChar w:fldCharType="begin"/>
      </w:r>
      <w:r w:rsidR="00913945" w:rsidRPr="008129EB">
        <w:instrText xml:space="preserve"> REF _Ref100062312 \n \h </w:instrText>
      </w:r>
      <w:r w:rsidR="008129EB">
        <w:instrText xml:space="preserve"> \* MERGEFORMAT </w:instrText>
      </w:r>
      <w:r w:rsidR="00913945" w:rsidRPr="008129EB">
        <w:fldChar w:fldCharType="separate"/>
      </w:r>
      <w:r w:rsidR="00023F16">
        <w:t>7.4</w:t>
      </w:r>
      <w:r w:rsidR="00913945" w:rsidRPr="008129EB">
        <w:fldChar w:fldCharType="end"/>
      </w:r>
      <w:r w:rsidRPr="008129EB">
        <w:t xml:space="preserve"> (“</w:t>
      </w:r>
      <w:r w:rsidR="00913945" w:rsidRPr="008129EB">
        <w:fldChar w:fldCharType="begin"/>
      </w:r>
      <w:r w:rsidR="00913945" w:rsidRPr="008129EB">
        <w:instrText xml:space="preserve"> REF _Ref100062312 \h </w:instrText>
      </w:r>
      <w:r w:rsidR="008129EB">
        <w:instrText xml:space="preserve"> \* MERGEFORMAT </w:instrText>
      </w:r>
      <w:r w:rsidR="00913945" w:rsidRPr="008129EB">
        <w:fldChar w:fldCharType="separate"/>
      </w:r>
      <w:r w:rsidR="00023F16" w:rsidRPr="008129EB">
        <w:t>COD Cure Plan other than for Force Majeure Event</w:t>
      </w:r>
      <w:r w:rsidR="00913945" w:rsidRPr="008129EB">
        <w:fldChar w:fldCharType="end"/>
      </w:r>
      <w:r w:rsidRPr="008129EB">
        <w:t>”).</w:t>
      </w:r>
    </w:p>
    <w:p w14:paraId="794100B0" w14:textId="7841EAC2" w:rsidR="003F4015" w:rsidRPr="008129EB" w:rsidRDefault="003F4015" w:rsidP="0058045D">
      <w:pPr>
        <w:pStyle w:val="Heading7"/>
        <w:rPr>
          <w:b/>
          <w:bCs/>
        </w:rPr>
      </w:pPr>
      <w:r w:rsidRPr="008129EB">
        <w:rPr>
          <w:b/>
          <w:bCs/>
        </w:rPr>
        <w:t xml:space="preserve">COD Sunset Date </w:t>
      </w:r>
      <w:r w:rsidRPr="008129EB">
        <w:t xml:space="preserve">has the meaning given in item </w:t>
      </w:r>
      <w:r w:rsidRPr="008129EB">
        <w:fldChar w:fldCharType="begin"/>
      </w:r>
      <w:r w:rsidRPr="008129EB">
        <w:instrText xml:space="preserve"> REF _Ref167908788 \r \h </w:instrText>
      </w:r>
      <w:r w:rsidR="00D6422A" w:rsidRPr="008129EB">
        <w:instrText xml:space="preserve"> \* MERGEFORMAT </w:instrText>
      </w:r>
      <w:r w:rsidRPr="008129EB">
        <w:fldChar w:fldCharType="separate"/>
      </w:r>
      <w:r w:rsidR="00023F16">
        <w:t>20</w:t>
      </w:r>
      <w:r w:rsidRPr="008129EB">
        <w:fldChar w:fldCharType="end"/>
      </w:r>
      <w:r w:rsidRPr="008129EB">
        <w:t xml:space="preserve"> of the Reference Details. </w:t>
      </w:r>
    </w:p>
    <w:p w14:paraId="59601A42" w14:textId="61A15FEC" w:rsidR="003F4015" w:rsidRPr="008129EB" w:rsidRDefault="003F4015" w:rsidP="00ED6B6A">
      <w:pPr>
        <w:pStyle w:val="Heading7"/>
        <w:numPr>
          <w:ilvl w:val="0"/>
          <w:numId w:val="0"/>
        </w:numPr>
        <w:ind w:left="737"/>
      </w:pPr>
      <w:r w:rsidRPr="008129EB">
        <w:rPr>
          <w:b/>
          <w:bCs/>
        </w:rPr>
        <w:t xml:space="preserve">COD Target Date </w:t>
      </w:r>
      <w:r w:rsidRPr="008129EB">
        <w:t xml:space="preserve">has the meaning given in item </w:t>
      </w:r>
      <w:r w:rsidRPr="008129EB">
        <w:fldChar w:fldCharType="begin"/>
      </w:r>
      <w:r w:rsidRPr="008129EB">
        <w:instrText xml:space="preserve"> REF _Ref159251491 \r \h </w:instrText>
      </w:r>
      <w:r w:rsidR="00D6422A" w:rsidRPr="008129EB">
        <w:instrText xml:space="preserve"> \* MERGEFORMAT </w:instrText>
      </w:r>
      <w:r w:rsidRPr="008129EB">
        <w:fldChar w:fldCharType="separate"/>
      </w:r>
      <w:r w:rsidR="00023F16">
        <w:t>19</w:t>
      </w:r>
      <w:r w:rsidRPr="008129EB">
        <w:fldChar w:fldCharType="end"/>
      </w:r>
      <w:r w:rsidRPr="008129EB">
        <w:t xml:space="preserve"> of the Reference Details. </w:t>
      </w:r>
    </w:p>
    <w:p w14:paraId="66FF9487" w14:textId="6E616278" w:rsidR="00A11E4B" w:rsidRPr="008129EB" w:rsidRDefault="5441F362" w:rsidP="0058045D">
      <w:pPr>
        <w:pStyle w:val="Heading7"/>
      </w:pPr>
      <w:r w:rsidRPr="008129EB">
        <w:rPr>
          <w:b/>
          <w:bCs/>
        </w:rPr>
        <w:t xml:space="preserve">Commercial Operations Date </w:t>
      </w:r>
      <w:r w:rsidR="00C237CF" w:rsidRPr="008129EB">
        <w:t xml:space="preserve">or </w:t>
      </w:r>
      <w:r w:rsidR="00C237CF" w:rsidRPr="008129EB">
        <w:rPr>
          <w:b/>
          <w:bCs/>
        </w:rPr>
        <w:t>COD</w:t>
      </w:r>
      <w:r w:rsidR="00C237CF" w:rsidRPr="008129EB">
        <w:t xml:space="preserve"> </w:t>
      </w:r>
      <w:r w:rsidRPr="008129EB">
        <w:t xml:space="preserve">means the date on which the COD Conditions for the Project are either satisfied or waived by the Commonwealth in accordance with clause </w:t>
      </w:r>
      <w:r w:rsidR="00E40C7A" w:rsidRPr="008129EB">
        <w:fldChar w:fldCharType="begin"/>
      </w:r>
      <w:r w:rsidR="00E40C7A" w:rsidRPr="008129EB">
        <w:instrText xml:space="preserve"> REF _Ref103589240 \w \h  \* MERGEFORMAT </w:instrText>
      </w:r>
      <w:r w:rsidR="00E40C7A" w:rsidRPr="008129EB">
        <w:fldChar w:fldCharType="separate"/>
      </w:r>
      <w:r w:rsidR="00023F16">
        <w:t>7</w:t>
      </w:r>
      <w:r w:rsidR="00E40C7A" w:rsidRPr="008129EB">
        <w:fldChar w:fldCharType="end"/>
      </w:r>
      <w:r w:rsidRPr="008129EB">
        <w:t xml:space="preserve"> (“</w:t>
      </w:r>
      <w:r w:rsidR="00E40C7A" w:rsidRPr="008129EB">
        <w:fldChar w:fldCharType="begin"/>
      </w:r>
      <w:r w:rsidR="00E40C7A" w:rsidRPr="008129EB">
        <w:instrText xml:space="preserve">  REF _Ref103589240 \h  \* MERGEFORMAT </w:instrText>
      </w:r>
      <w:r w:rsidR="00E40C7A" w:rsidRPr="008129EB">
        <w:fldChar w:fldCharType="separate"/>
      </w:r>
      <w:r w:rsidR="00023F16" w:rsidRPr="008129EB">
        <w:t>COD Conditions</w:t>
      </w:r>
      <w:r w:rsidR="00E40C7A" w:rsidRPr="008129EB">
        <w:fldChar w:fldCharType="end"/>
      </w:r>
      <w:r w:rsidRPr="008129EB">
        <w:t>”).</w:t>
      </w:r>
    </w:p>
    <w:p w14:paraId="3DA244BA" w14:textId="30350E2A" w:rsidR="003154AA" w:rsidRPr="008129EB" w:rsidRDefault="003154AA" w:rsidP="006426F6">
      <w:pPr>
        <w:pStyle w:val="Heading3"/>
        <w:numPr>
          <w:ilvl w:val="0"/>
          <w:numId w:val="0"/>
        </w:numPr>
        <w:ind w:left="737"/>
      </w:pPr>
      <w:r w:rsidRPr="008129EB">
        <w:rPr>
          <w:b/>
          <w:bCs/>
        </w:rPr>
        <w:t xml:space="preserve">Commonwealth Deficit </w:t>
      </w:r>
      <w:r w:rsidRPr="008129EB">
        <w:t xml:space="preserve">has the meaning given in clause </w:t>
      </w:r>
      <w:r w:rsidRPr="008129EB">
        <w:fldChar w:fldCharType="begin"/>
      </w:r>
      <w:r w:rsidRPr="008129EB">
        <w:instrText xml:space="preserve"> REF _Ref181622442 \r \h  \* MERGEFORMAT </w:instrText>
      </w:r>
      <w:r w:rsidRPr="008129EB">
        <w:fldChar w:fldCharType="separate"/>
      </w:r>
      <w:r w:rsidR="00023F16">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023F16" w:rsidRPr="008129EB">
        <w:t>Definitions</w:t>
      </w:r>
      <w:r w:rsidR="004B090C" w:rsidRPr="008129EB">
        <w:fldChar w:fldCharType="end"/>
      </w:r>
      <w:r w:rsidR="004B090C" w:rsidRPr="008129EB">
        <w:t>”)</w:t>
      </w:r>
      <w:r w:rsidRPr="008129EB">
        <w:t>.</w:t>
      </w:r>
    </w:p>
    <w:p w14:paraId="75F1E82A" w14:textId="77777777" w:rsidR="0041208E" w:rsidRPr="008129EB" w:rsidRDefault="0041208E" w:rsidP="0058045D">
      <w:pPr>
        <w:pStyle w:val="Heading7"/>
      </w:pPr>
      <w:r w:rsidRPr="008129EB">
        <w:rPr>
          <w:b/>
        </w:rPr>
        <w:t xml:space="preserve">Commonwealth Entity </w:t>
      </w:r>
      <w:r w:rsidRPr="008129EB">
        <w:rPr>
          <w:bCs/>
        </w:rPr>
        <w:t xml:space="preserve">has the meaning given in section 10 of the </w:t>
      </w:r>
      <w:r w:rsidRPr="008129EB">
        <w:rPr>
          <w:bCs/>
          <w:i/>
          <w:iCs/>
        </w:rPr>
        <w:t>Public Governance, Performance and Accountability Act 2013</w:t>
      </w:r>
      <w:r w:rsidRPr="008129EB">
        <w:rPr>
          <w:bCs/>
        </w:rPr>
        <w:t xml:space="preserve"> (Cth).</w:t>
      </w:r>
    </w:p>
    <w:p w14:paraId="5C648D64" w14:textId="2A007D50" w:rsidR="004A125D" w:rsidRPr="008129EB" w:rsidRDefault="06AC912F" w:rsidP="0058045D">
      <w:pPr>
        <w:pStyle w:val="Heading7"/>
      </w:pPr>
      <w:r w:rsidRPr="008129EB">
        <w:rPr>
          <w:b/>
          <w:bCs/>
        </w:rPr>
        <w:t xml:space="preserve">Concurrent Delay </w:t>
      </w:r>
      <w:r w:rsidRPr="008129EB">
        <w:rPr>
          <w:rFonts w:eastAsia="SimSun"/>
          <w:lang w:eastAsia="zh-CN"/>
        </w:rPr>
        <w:t>has the meaning given in clause </w:t>
      </w:r>
      <w:r w:rsidR="004A125D" w:rsidRPr="008129EB">
        <w:fldChar w:fldCharType="begin"/>
      </w:r>
      <w:r w:rsidR="004A125D" w:rsidRPr="008129EB">
        <w:rPr>
          <w:rFonts w:eastAsia="SimSun"/>
          <w:lang w:eastAsia="zh-CN"/>
        </w:rPr>
        <w:instrText xml:space="preserve"> REF _Ref117153304 \n \h </w:instrText>
      </w:r>
      <w:r w:rsidR="008129EB">
        <w:instrText xml:space="preserve"> \* MERGEFORMAT </w:instrText>
      </w:r>
      <w:r w:rsidR="004A125D" w:rsidRPr="008129EB">
        <w:fldChar w:fldCharType="separate"/>
      </w:r>
      <w:r w:rsidR="00023F16">
        <w:rPr>
          <w:rFonts w:eastAsia="SimSun"/>
          <w:lang w:eastAsia="zh-CN"/>
        </w:rPr>
        <w:t>19.4</w:t>
      </w:r>
      <w:r w:rsidR="004A125D" w:rsidRPr="008129EB">
        <w:fldChar w:fldCharType="end"/>
      </w:r>
      <w:r w:rsidRPr="008129EB">
        <w:t xml:space="preserve"> (“</w:t>
      </w:r>
      <w:r w:rsidR="004A125D" w:rsidRPr="008129EB">
        <w:fldChar w:fldCharType="begin"/>
      </w:r>
      <w:r w:rsidR="004A125D" w:rsidRPr="008129EB">
        <w:instrText xml:space="preserve"> REF _Ref117153304 \h </w:instrText>
      </w:r>
      <w:r w:rsidR="008129EB">
        <w:instrText xml:space="preserve"> \* MERGEFORMAT </w:instrText>
      </w:r>
      <w:r w:rsidR="004A125D" w:rsidRPr="008129EB">
        <w:fldChar w:fldCharType="separate"/>
      </w:r>
      <w:r w:rsidR="00023F16" w:rsidRPr="008129EB">
        <w:t>Suspension of obligations</w:t>
      </w:r>
      <w:r w:rsidR="004A125D" w:rsidRPr="008129EB">
        <w:fldChar w:fldCharType="end"/>
      </w:r>
      <w:r w:rsidRPr="008129EB">
        <w:t>”).</w:t>
      </w:r>
    </w:p>
    <w:p w14:paraId="3A533336" w14:textId="4A144094" w:rsidR="00A504CD" w:rsidRPr="008129EB" w:rsidRDefault="00A504CD" w:rsidP="00A504CD">
      <w:pPr>
        <w:pStyle w:val="Heading7"/>
        <w:numPr>
          <w:ilvl w:val="0"/>
          <w:numId w:val="0"/>
        </w:numPr>
        <w:ind w:left="737"/>
      </w:pPr>
      <w:r w:rsidRPr="008129EB">
        <w:t>[</w:t>
      </w:r>
      <w:r w:rsidRPr="008129EB">
        <w:rPr>
          <w:b/>
          <w:bCs/>
        </w:rPr>
        <w:t xml:space="preserve">Connection Constrained Energy </w:t>
      </w:r>
      <w:r w:rsidRPr="008129EB">
        <w:t xml:space="preserve">means any AP Generated Energy that exceeds the maximum that could be exported through the Connection Point during a Trading Interval (calculated as the Connection Point </w:t>
      </w:r>
      <w:r w:rsidR="00A82379" w:rsidRPr="0011424A">
        <w:t>Export</w:t>
      </w:r>
      <w:r w:rsidR="00A82379" w:rsidRPr="008129EB">
        <w:t xml:space="preserve"> </w:t>
      </w:r>
      <w:r w:rsidRPr="008129EB">
        <w:t>Limit (MW) multiplied by the Trading Interval length (hours), and expressed in MWh</w:t>
      </w:r>
      <w:r w:rsidR="00AC3603" w:rsidRPr="008129EB">
        <w:t>)</w:t>
      </w:r>
      <w:r w:rsidRPr="008129EB">
        <w:t xml:space="preserve">. For clarity, this does not include any electricity generated by the </w:t>
      </w:r>
      <w:r w:rsidR="0066138E" w:rsidRPr="0011424A">
        <w:t>[</w:t>
      </w:r>
      <w:r w:rsidRPr="008129EB">
        <w:t xml:space="preserve">Associated </w:t>
      </w:r>
      <w:r w:rsidR="005404AD" w:rsidRPr="0011424A">
        <w:rPr>
          <w:bCs/>
        </w:rPr>
        <w:t xml:space="preserve">/ Existing </w:t>
      </w:r>
      <w:r w:rsidRPr="008129EB">
        <w:t>Project</w:t>
      </w:r>
      <w:r w:rsidR="0066138E" w:rsidRPr="0011424A">
        <w:t>]</w:t>
      </w:r>
      <w:r w:rsidR="0066138E" w:rsidRPr="008129EB">
        <w:t xml:space="preserve"> </w:t>
      </w:r>
      <w:r w:rsidRPr="008129EB">
        <w:t>that is lost due to a</w:t>
      </w:r>
      <w:r w:rsidR="00AC3603" w:rsidRPr="008129EB">
        <w:t>ny</w:t>
      </w:r>
      <w:r w:rsidRPr="008129EB">
        <w:t xml:space="preserve"> Dynamic Export Constraint. </w:t>
      </w:r>
    </w:p>
    <w:p w14:paraId="24E07875" w14:textId="77777777" w:rsidR="00A504CD" w:rsidRPr="008129EB" w:rsidRDefault="00A504CD" w:rsidP="005E5AF1">
      <w:pPr>
        <w:pStyle w:val="Heading7"/>
        <w:keepNext/>
        <w:numPr>
          <w:ilvl w:val="0"/>
          <w:numId w:val="0"/>
        </w:numPr>
        <w:ind w:left="737"/>
        <w:rPr>
          <w:u w:val="single"/>
        </w:rPr>
      </w:pPr>
      <w:r w:rsidRPr="008129EB">
        <w:rPr>
          <w:u w:val="single"/>
        </w:rPr>
        <w:t>Example</w:t>
      </w:r>
    </w:p>
    <w:p w14:paraId="5279F22D" w14:textId="440B43FF" w:rsidR="00A504CD" w:rsidRPr="008129EB" w:rsidRDefault="00A504CD" w:rsidP="005E5AF1">
      <w:pPr>
        <w:pStyle w:val="Heading7"/>
        <w:keepNext/>
        <w:numPr>
          <w:ilvl w:val="0"/>
          <w:numId w:val="0"/>
        </w:numPr>
        <w:ind w:left="737"/>
      </w:pPr>
      <w:r w:rsidRPr="008129EB">
        <w:t xml:space="preserve">Where the Connection Point </w:t>
      </w:r>
      <w:r w:rsidR="00A82379" w:rsidRPr="0011424A">
        <w:t>Export</w:t>
      </w:r>
      <w:r w:rsidR="00A82379" w:rsidRPr="008129EB">
        <w:t xml:space="preserve"> </w:t>
      </w:r>
      <w:r w:rsidRPr="008129EB">
        <w:t xml:space="preserve">Limit is </w:t>
      </w:r>
      <w:r w:rsidR="00CC4B25" w:rsidRPr="008129EB">
        <w:t xml:space="preserve">120 </w:t>
      </w:r>
      <w:r w:rsidRPr="008129EB">
        <w:t>MW, and the Trading Interval is 5 minutes, the maximum export capacity over this Trading Interval is calculated as:</w:t>
      </w:r>
    </w:p>
    <w:p w14:paraId="2B4C81BD" w14:textId="5DC5E357" w:rsidR="00A504CD" w:rsidRPr="008129EB" w:rsidRDefault="00A504CD" w:rsidP="00A504CD">
      <w:pPr>
        <w:pStyle w:val="Heading7"/>
        <w:numPr>
          <w:ilvl w:val="0"/>
          <w:numId w:val="0"/>
        </w:numPr>
        <w:ind w:left="737"/>
      </w:pPr>
      <w:r w:rsidRPr="008129EB">
        <w:t>1</w:t>
      </w:r>
      <w:r w:rsidR="00FF755A" w:rsidRPr="008129EB">
        <w:t>2</w:t>
      </w:r>
      <w:r w:rsidRPr="008129EB">
        <w:t xml:space="preserve">0 MW x </w:t>
      </w:r>
      <w:r w:rsidR="00FF755A" w:rsidRPr="008129EB">
        <w:t>(5/60)</w:t>
      </w:r>
      <w:r w:rsidRPr="008129EB">
        <w:t xml:space="preserve"> hours = </w:t>
      </w:r>
      <w:r w:rsidR="00FF755A" w:rsidRPr="008129EB">
        <w:t>10</w:t>
      </w:r>
      <w:r w:rsidRPr="008129EB">
        <w:t xml:space="preserve"> MWh, </w:t>
      </w:r>
    </w:p>
    <w:p w14:paraId="3119FDE3" w14:textId="65C7097F" w:rsidR="00A504CD" w:rsidRPr="008129EB" w:rsidRDefault="00A504CD" w:rsidP="00A504CD">
      <w:pPr>
        <w:pStyle w:val="Heading7"/>
        <w:numPr>
          <w:ilvl w:val="0"/>
          <w:numId w:val="0"/>
        </w:numPr>
        <w:ind w:left="737"/>
      </w:pPr>
      <w:r w:rsidRPr="008129EB">
        <w:t xml:space="preserve">therefore, if the AP Generated Energy in the same Trading Interval is </w:t>
      </w:r>
      <w:r w:rsidR="00FF755A" w:rsidRPr="008129EB">
        <w:t>1</w:t>
      </w:r>
      <w:r w:rsidRPr="008129EB">
        <w:t>5 MWh, this means that the Connection Constrained Energy would be:</w:t>
      </w:r>
    </w:p>
    <w:p w14:paraId="4D2DB938" w14:textId="653DC08C" w:rsidR="00A504CD" w:rsidRPr="008129EB" w:rsidRDefault="00FF755A" w:rsidP="00A504CD">
      <w:pPr>
        <w:pStyle w:val="Heading7"/>
        <w:numPr>
          <w:ilvl w:val="0"/>
          <w:numId w:val="0"/>
        </w:numPr>
        <w:ind w:left="737"/>
      </w:pPr>
      <w:r w:rsidRPr="008129EB">
        <w:t>1</w:t>
      </w:r>
      <w:r w:rsidR="00A504CD" w:rsidRPr="008129EB">
        <w:t xml:space="preserve">5 MWh – </w:t>
      </w:r>
      <w:r w:rsidRPr="008129EB">
        <w:t>10</w:t>
      </w:r>
      <w:r w:rsidR="00A504CD" w:rsidRPr="008129EB">
        <w:t xml:space="preserve"> MWh = </w:t>
      </w:r>
      <w:r w:rsidRPr="008129EB">
        <w:t>5</w:t>
      </w:r>
      <w:r w:rsidR="00A504CD" w:rsidRPr="008129EB">
        <w:t xml:space="preserve"> MWh.]</w:t>
      </w:r>
    </w:p>
    <w:p w14:paraId="6E276552" w14:textId="16EA6456" w:rsidR="00A504CD" w:rsidRPr="008129EB" w:rsidRDefault="00A504CD" w:rsidP="00A504CD">
      <w:pPr>
        <w:pStyle w:val="Heading7"/>
        <w:numPr>
          <w:ilvl w:val="6"/>
          <w:numId w:val="93"/>
        </w:numPr>
      </w:pPr>
      <w:r w:rsidRPr="00296668">
        <w:rPr>
          <w:highlight w:val="lightGray"/>
        </w:rPr>
        <w:t>[</w:t>
      </w:r>
      <w:r w:rsidRPr="00296668">
        <w:rPr>
          <w:b/>
          <w:bCs/>
          <w:i/>
          <w:iCs/>
          <w:highlight w:val="lightGray"/>
        </w:rPr>
        <w:t>Note: definition to be included for all Hybrid Projects</w:t>
      </w:r>
      <w:r w:rsidR="00422C09" w:rsidRPr="00296668">
        <w:rPr>
          <w:b/>
          <w:bCs/>
          <w:i/>
          <w:iCs/>
          <w:highlight w:val="lightGray"/>
        </w:rPr>
        <w:t xml:space="preserve"> and Staged Projects (as applicable)</w:t>
      </w:r>
      <w:r w:rsidRPr="00296668">
        <w:rPr>
          <w:b/>
          <w:bCs/>
          <w:i/>
          <w:iCs/>
          <w:highlight w:val="lightGray"/>
        </w:rPr>
        <w:t>.</w:t>
      </w:r>
      <w:r w:rsidRPr="00296668">
        <w:rPr>
          <w:highlight w:val="lightGray"/>
        </w:rPr>
        <w:t>]</w:t>
      </w:r>
    </w:p>
    <w:p w14:paraId="0F25BF24" w14:textId="7E894253" w:rsidR="005B7BAD" w:rsidRPr="008129EB" w:rsidRDefault="005B7BAD" w:rsidP="0058045D">
      <w:pPr>
        <w:pStyle w:val="Heading7"/>
      </w:pPr>
      <w:r w:rsidRPr="008129EB">
        <w:rPr>
          <w:b/>
          <w:bCs/>
        </w:rPr>
        <w:t xml:space="preserve">Connection Contract </w:t>
      </w:r>
      <w:r w:rsidRPr="008129EB">
        <w:t>means a connection contract between Project Operator and the owner or operator of the Network, entered into under Chapter 5 of the N</w:t>
      </w:r>
      <w:r w:rsidR="00FF755A" w:rsidRPr="008129EB">
        <w:t>ER</w:t>
      </w:r>
      <w:r w:rsidRPr="008129EB">
        <w:t xml:space="preserve"> for the connection of the Project to the Network.</w:t>
      </w:r>
    </w:p>
    <w:p w14:paraId="1891122B" w14:textId="04545FA1" w:rsidR="007603B0" w:rsidRPr="008129EB" w:rsidRDefault="06AC912F" w:rsidP="0058045D">
      <w:pPr>
        <w:pStyle w:val="Heading7"/>
      </w:pPr>
      <w:r w:rsidRPr="008129EB">
        <w:rPr>
          <w:b/>
          <w:bCs/>
        </w:rPr>
        <w:t>Connection Force Majeure Event</w:t>
      </w:r>
      <w:r w:rsidRPr="008129EB">
        <w:t xml:space="preserve"> has the meaning given in clause </w:t>
      </w:r>
      <w:r w:rsidR="007603B0" w:rsidRPr="008129EB">
        <w:fldChar w:fldCharType="begin"/>
      </w:r>
      <w:r w:rsidR="007603B0" w:rsidRPr="008129EB">
        <w:instrText xml:space="preserve"> REF _Ref100131445 \w \h </w:instrText>
      </w:r>
      <w:r w:rsidR="008129EB">
        <w:instrText xml:space="preserve"> \* MERGEFORMAT </w:instrText>
      </w:r>
      <w:r w:rsidR="007603B0" w:rsidRPr="008129EB">
        <w:fldChar w:fldCharType="separate"/>
      </w:r>
      <w:r w:rsidR="00023F16">
        <w:t>19.2</w:t>
      </w:r>
      <w:r w:rsidR="007603B0" w:rsidRPr="008129EB">
        <w:fldChar w:fldCharType="end"/>
      </w:r>
      <w:r w:rsidRPr="008129EB">
        <w:t xml:space="preserve"> (“</w:t>
      </w:r>
      <w:r w:rsidR="007603B0" w:rsidRPr="008129EB">
        <w:fldChar w:fldCharType="begin"/>
      </w:r>
      <w:r w:rsidR="007603B0" w:rsidRPr="008129EB">
        <w:instrText xml:space="preserve">  REF _Ref100131445 \h </w:instrText>
      </w:r>
      <w:r w:rsidR="008129EB">
        <w:instrText xml:space="preserve"> \* MERGEFORMAT </w:instrText>
      </w:r>
      <w:r w:rsidR="007603B0" w:rsidRPr="008129EB">
        <w:fldChar w:fldCharType="separate"/>
      </w:r>
      <w:r w:rsidR="00023F16" w:rsidRPr="008129EB">
        <w:t>Definition of Connection Force Majeure Event</w:t>
      </w:r>
      <w:r w:rsidR="007603B0" w:rsidRPr="008129EB">
        <w:fldChar w:fldCharType="end"/>
      </w:r>
      <w:r w:rsidRPr="008129EB">
        <w:t>”).</w:t>
      </w:r>
    </w:p>
    <w:p w14:paraId="1072B120" w14:textId="0CE55FAD" w:rsidR="00907F1C" w:rsidRPr="008129EB" w:rsidRDefault="06AC912F" w:rsidP="0058045D">
      <w:pPr>
        <w:pStyle w:val="Heading7"/>
      </w:pPr>
      <w:r w:rsidRPr="008129EB">
        <w:rPr>
          <w:b/>
          <w:bCs/>
        </w:rPr>
        <w:t>Connection Point</w:t>
      </w:r>
      <w:r w:rsidRPr="008129EB">
        <w:t xml:space="preserve"> means the “connection point” (as defined in the </w:t>
      </w:r>
      <w:r w:rsidR="005B2A04" w:rsidRPr="008129EB">
        <w:t>NER</w:t>
      </w:r>
      <w:r w:rsidRPr="008129EB">
        <w:t xml:space="preserve">) for the </w:t>
      </w:r>
      <w:r w:rsidR="007A6662" w:rsidRPr="0011424A">
        <w:t>[Hybrid / Staged]</w:t>
      </w:r>
      <w:r w:rsidR="007A6662" w:rsidRPr="008129EB">
        <w:t xml:space="preserve"> </w:t>
      </w:r>
      <w:r w:rsidRPr="008129EB">
        <w:t>Project.</w:t>
      </w:r>
      <w:r w:rsidR="00B37348" w:rsidRPr="008129EB">
        <w:t xml:space="preserve"> </w:t>
      </w:r>
    </w:p>
    <w:p w14:paraId="5CDA4771" w14:textId="6C41CAD9" w:rsidR="007A6662" w:rsidRPr="008129EB" w:rsidRDefault="007A6662" w:rsidP="007A6662">
      <w:pPr>
        <w:pStyle w:val="Heading7"/>
        <w:numPr>
          <w:ilvl w:val="0"/>
          <w:numId w:val="0"/>
        </w:numPr>
        <w:ind w:left="737"/>
      </w:pPr>
      <w:r w:rsidRPr="00082D28">
        <w:rPr>
          <w:highlight w:val="lightGray"/>
        </w:rPr>
        <w:t>[</w:t>
      </w:r>
      <w:r w:rsidRPr="00082D28">
        <w:rPr>
          <w:b/>
          <w:bCs/>
          <w:i/>
          <w:iCs/>
          <w:highlight w:val="lightGray"/>
        </w:rPr>
        <w:t>Note: for Hybrid Projects and Staged Projects, “Connection Point” should reference the connection point for the Hybrid/Staged Project as a whole.</w:t>
      </w:r>
      <w:r w:rsidRPr="00082D28">
        <w:rPr>
          <w:highlight w:val="lightGray"/>
        </w:rPr>
        <w:t>]</w:t>
      </w:r>
    </w:p>
    <w:p w14:paraId="3D419CA2" w14:textId="7F0421E2" w:rsidR="00422C09" w:rsidRPr="008129EB" w:rsidRDefault="00422C09" w:rsidP="00DF2EAB">
      <w:pPr>
        <w:pStyle w:val="Heading7"/>
        <w:rPr>
          <w:b/>
          <w:bCs/>
        </w:rPr>
      </w:pPr>
      <w:bookmarkStart w:id="90" w:name="_Hlk93599905"/>
      <w:bookmarkStart w:id="91" w:name="_Hlk108008845"/>
      <w:r w:rsidRPr="008129EB">
        <w:rPr>
          <w:b/>
          <w:bCs/>
        </w:rPr>
        <w:t>[</w:t>
      </w:r>
      <w:r w:rsidR="0DBDEFFD" w:rsidRPr="008129EB">
        <w:rPr>
          <w:b/>
          <w:bCs/>
        </w:rPr>
        <w:t xml:space="preserve">Connection Point </w:t>
      </w:r>
      <w:r w:rsidR="00A82379" w:rsidRPr="0011424A">
        <w:rPr>
          <w:b/>
          <w:bCs/>
        </w:rPr>
        <w:t>Export</w:t>
      </w:r>
      <w:r w:rsidR="00A82379" w:rsidRPr="008129EB">
        <w:t xml:space="preserve"> </w:t>
      </w:r>
      <w:r w:rsidR="0DBDEFFD" w:rsidRPr="008129EB">
        <w:rPr>
          <w:b/>
          <w:bCs/>
        </w:rPr>
        <w:t xml:space="preserve">Limit </w:t>
      </w:r>
      <w:r w:rsidR="0DBDEFFD" w:rsidRPr="008129EB">
        <w:t>has the meaning given in item</w:t>
      </w:r>
      <w:r w:rsidR="00A3649E" w:rsidRPr="008129EB">
        <w:t xml:space="preserve"> </w:t>
      </w:r>
      <w:r w:rsidR="00A3649E" w:rsidRPr="008129EB">
        <w:fldChar w:fldCharType="begin"/>
      </w:r>
      <w:r w:rsidR="00A3649E" w:rsidRPr="008129EB">
        <w:instrText xml:space="preserve"> REF _Ref180060878 \n \h </w:instrText>
      </w:r>
      <w:r w:rsidR="008129EB">
        <w:instrText xml:space="preserve"> \* MERGEFORMAT </w:instrText>
      </w:r>
      <w:r w:rsidR="00A3649E" w:rsidRPr="008129EB">
        <w:fldChar w:fldCharType="separate"/>
      </w:r>
      <w:r w:rsidR="00023F16">
        <w:t>13</w:t>
      </w:r>
      <w:r w:rsidR="00A3649E" w:rsidRPr="008129EB">
        <w:fldChar w:fldCharType="end"/>
      </w:r>
      <w:r w:rsidR="00A82379" w:rsidRPr="008129EB">
        <w:t xml:space="preserve"> </w:t>
      </w:r>
      <w:r w:rsidR="0DBDEFFD" w:rsidRPr="008129EB">
        <w:t>of the Reference Details.</w:t>
      </w:r>
      <w:r w:rsidRPr="008129EB">
        <w:t>]</w:t>
      </w:r>
    </w:p>
    <w:p w14:paraId="77C9C6F6" w14:textId="2D1EABB8" w:rsidR="00DF2EAB" w:rsidRPr="008129EB" w:rsidRDefault="00422C09" w:rsidP="00422C09">
      <w:pPr>
        <w:pStyle w:val="Indent2"/>
        <w:rPr>
          <w:b/>
          <w:bCs/>
        </w:rPr>
      </w:pPr>
      <w:r w:rsidRPr="00B45909">
        <w:rPr>
          <w:highlight w:val="lightGray"/>
        </w:rPr>
        <w:t>[</w:t>
      </w:r>
      <w:r w:rsidRPr="00B45909">
        <w:rPr>
          <w:b/>
          <w:bCs/>
          <w:i/>
          <w:iCs/>
          <w:highlight w:val="lightGray"/>
        </w:rPr>
        <w:t>Note: definition to be included for all Hybrid Projects and Staged Projects (as applicable).</w:t>
      </w:r>
      <w:r w:rsidRPr="00B45909">
        <w:rPr>
          <w:highlight w:val="lightGray"/>
        </w:rPr>
        <w:t>]</w:t>
      </w:r>
      <w:r w:rsidR="6A90F379" w:rsidRPr="008129EB">
        <w:t xml:space="preserve">  </w:t>
      </w:r>
    </w:p>
    <w:p w14:paraId="1B01C044" w14:textId="7084BE30" w:rsidR="00F31289" w:rsidRPr="008129EB" w:rsidRDefault="5441F362" w:rsidP="0058045D">
      <w:pPr>
        <w:pStyle w:val="Heading7"/>
        <w:rPr>
          <w:b/>
          <w:bCs/>
        </w:rPr>
      </w:pPr>
      <w:r w:rsidRPr="008129EB">
        <w:rPr>
          <w:b/>
          <w:bCs/>
        </w:rPr>
        <w:t xml:space="preserve">Contract Representative </w:t>
      </w:r>
      <w:r w:rsidRPr="008129EB">
        <w:t xml:space="preserve">means the person appointed by Project Operator as its Contract Representative in accordance with clause </w:t>
      </w:r>
      <w:r w:rsidR="06AC912F" w:rsidRPr="008129EB">
        <w:fldChar w:fldCharType="begin"/>
      </w:r>
      <w:r w:rsidR="06AC912F" w:rsidRPr="008129EB">
        <w:instrText xml:space="preserve"> REF _Ref107931857 \r \h </w:instrText>
      </w:r>
      <w:r w:rsidR="008129EB">
        <w:instrText xml:space="preserve"> \* MERGEFORMAT </w:instrText>
      </w:r>
      <w:r w:rsidR="06AC912F" w:rsidRPr="008129EB">
        <w:fldChar w:fldCharType="separate"/>
      </w:r>
      <w:r w:rsidR="00023F16">
        <w:t>35</w:t>
      </w:r>
      <w:r w:rsidR="06AC912F" w:rsidRPr="008129EB">
        <w:fldChar w:fldCharType="end"/>
      </w:r>
      <w:r w:rsidRPr="008129EB">
        <w:t xml:space="preserve"> (“</w:t>
      </w:r>
      <w:r w:rsidR="06AC912F" w:rsidRPr="008129EB">
        <w:fldChar w:fldCharType="begin"/>
      </w:r>
      <w:r w:rsidR="06AC912F" w:rsidRPr="008129EB">
        <w:instrText xml:space="preserve"> REF _Ref107931857 \h </w:instrText>
      </w:r>
      <w:r w:rsidR="008129EB">
        <w:instrText xml:space="preserve"> \* MERGEFORMAT </w:instrText>
      </w:r>
      <w:r w:rsidR="06AC912F" w:rsidRPr="008129EB">
        <w:fldChar w:fldCharType="separate"/>
      </w:r>
      <w:r w:rsidR="00023F16" w:rsidRPr="008129EB">
        <w:t>Contract Representative</w:t>
      </w:r>
      <w:r w:rsidR="06AC912F" w:rsidRPr="008129EB">
        <w:fldChar w:fldCharType="end"/>
      </w:r>
      <w:r w:rsidRPr="008129EB">
        <w:t xml:space="preserve">”), who at the Signing Date is the person specified in </w:t>
      </w:r>
      <w:r w:rsidR="003F4015" w:rsidRPr="008129EB">
        <w:t xml:space="preserve">item </w:t>
      </w:r>
      <w:r w:rsidR="003F4015" w:rsidRPr="008129EB">
        <w:fldChar w:fldCharType="begin"/>
      </w:r>
      <w:r w:rsidR="003F4015" w:rsidRPr="008129EB">
        <w:instrText xml:space="preserve"> REF _Ref172454814 \r \h </w:instrText>
      </w:r>
      <w:r w:rsidR="008129EB">
        <w:instrText xml:space="preserve"> \* MERGEFORMAT </w:instrText>
      </w:r>
      <w:r w:rsidR="003F4015" w:rsidRPr="008129EB">
        <w:fldChar w:fldCharType="separate"/>
      </w:r>
      <w:r w:rsidR="00023F16">
        <w:t>7</w:t>
      </w:r>
      <w:r w:rsidR="003F4015" w:rsidRPr="008129EB">
        <w:fldChar w:fldCharType="end"/>
      </w:r>
      <w:r w:rsidR="003F4015" w:rsidRPr="008129EB">
        <w:t xml:space="preserve"> of </w:t>
      </w:r>
      <w:r w:rsidRPr="008129EB">
        <w:t>the Reference Details.</w:t>
      </w:r>
    </w:p>
    <w:bookmarkEnd w:id="90"/>
    <w:bookmarkEnd w:id="91"/>
    <w:p w14:paraId="2D39A78D" w14:textId="77777777" w:rsidR="00D00453" w:rsidRPr="008129EB" w:rsidRDefault="2BC382E4" w:rsidP="0058045D">
      <w:pPr>
        <w:pStyle w:val="Heading7"/>
        <w:keepNext/>
        <w:numPr>
          <w:ilvl w:val="6"/>
          <w:numId w:val="0"/>
        </w:numPr>
        <w:ind w:left="737"/>
        <w:rPr>
          <w:rFonts w:eastAsia="SimSun"/>
          <w:lang w:eastAsia="zh-CN"/>
        </w:rPr>
      </w:pPr>
      <w:r w:rsidRPr="008129EB">
        <w:rPr>
          <w:b/>
          <w:bCs/>
        </w:rPr>
        <w:t>Control</w:t>
      </w:r>
      <w:r w:rsidRPr="008129EB">
        <w:t xml:space="preserve"> </w:t>
      </w:r>
      <w:r w:rsidRPr="008129EB">
        <w:rPr>
          <w:rFonts w:eastAsia="SimSun"/>
          <w:lang w:eastAsia="zh-CN"/>
        </w:rPr>
        <w:t>has the meaning given in section 50AA of the Corporations Act, except that:</w:t>
      </w:r>
    </w:p>
    <w:p w14:paraId="17DDA491" w14:textId="77777777" w:rsidR="00D00453" w:rsidRPr="008129EB" w:rsidRDefault="00D00453" w:rsidP="009A1817">
      <w:pPr>
        <w:pStyle w:val="Heading8"/>
        <w:numPr>
          <w:ilvl w:val="7"/>
          <w:numId w:val="123"/>
        </w:numPr>
        <w:tabs>
          <w:tab w:val="num" w:pos="1474"/>
        </w:tabs>
        <w:rPr>
          <w:rFonts w:eastAsia="SimSun"/>
        </w:rPr>
      </w:pPr>
      <w:bookmarkStart w:id="92" w:name="_Ref180060980"/>
      <w:r w:rsidRPr="008129EB">
        <w:rPr>
          <w:rFonts w:eastAsia="SimSun"/>
        </w:rPr>
        <w:t>the application of s</w:t>
      </w:r>
      <w:r w:rsidR="00636D87" w:rsidRPr="008129EB">
        <w:rPr>
          <w:rFonts w:eastAsia="SimSun"/>
        </w:rPr>
        <w:t>ection</w:t>
      </w:r>
      <w:r w:rsidRPr="008129EB">
        <w:rPr>
          <w:rFonts w:eastAsia="SimSun"/>
        </w:rPr>
        <w:t xml:space="preserve"> 50AA(4) will be disregarded;</w:t>
      </w:r>
      <w:bookmarkEnd w:id="92"/>
    </w:p>
    <w:p w14:paraId="2CFF0813" w14:textId="77777777" w:rsidR="00571685" w:rsidRPr="008129EB" w:rsidRDefault="00571685" w:rsidP="009A1817">
      <w:pPr>
        <w:pStyle w:val="Heading8"/>
        <w:rPr>
          <w:rFonts w:eastAsia="SimSun"/>
        </w:rPr>
      </w:pPr>
      <w:bookmarkStart w:id="93" w:name="_Ref167911435"/>
      <w:r w:rsidRPr="008129EB">
        <w:t>in the case of a body corporate, it includes the direct or indirect right to exercise more than 50% of the votes exercisable at a general meeting of that body corporate and the direct or indirect right to appoint more than 50% of its directors;</w:t>
      </w:r>
      <w:bookmarkEnd w:id="93"/>
    </w:p>
    <w:p w14:paraId="4EE5799F" w14:textId="1579E1F9" w:rsidR="00D00453" w:rsidRPr="008129EB" w:rsidRDefault="5441F362" w:rsidP="009A1817">
      <w:pPr>
        <w:pStyle w:val="Heading8"/>
        <w:rPr>
          <w:rFonts w:eastAsia="SimSun"/>
        </w:rPr>
      </w:pPr>
      <w:r w:rsidRPr="008129EB">
        <w:t>in the case of a trust, it includes the direct or indirect right to exercise more than 50% of the votes exercisable by the beneficiaries of that trust in their capacity as beneficiaries and the direct or indirect right</w:t>
      </w:r>
      <w:r w:rsidR="00D00453" w:rsidRPr="008129EB">
        <w:t xml:space="preserve"> </w:t>
      </w:r>
      <w:r w:rsidRPr="008129EB">
        <w:t>to appoint or remove the trustee(s) of the trust;</w:t>
      </w:r>
    </w:p>
    <w:p w14:paraId="2D748C13" w14:textId="201B73F7" w:rsidR="0076408E" w:rsidRPr="008129EB" w:rsidRDefault="0076408E" w:rsidP="0076408E">
      <w:pPr>
        <w:pStyle w:val="Heading8"/>
      </w:pPr>
      <w:bookmarkStart w:id="94" w:name="_Ref180060991"/>
      <w:r w:rsidRPr="008129EB">
        <w:t xml:space="preserve">in the case of any other type of legal entity, it includes the direct or indirect right to exercise more than 50% of the voting rights in the entity; </w:t>
      </w:r>
      <w:bookmarkEnd w:id="94"/>
      <w:r w:rsidR="00A25A81" w:rsidRPr="008129EB">
        <w:t>and</w:t>
      </w:r>
    </w:p>
    <w:p w14:paraId="108268F9" w14:textId="54344995" w:rsidR="0076408E" w:rsidRPr="008129EB" w:rsidRDefault="0076408E" w:rsidP="009A1817">
      <w:pPr>
        <w:pStyle w:val="Heading8"/>
      </w:pPr>
      <w:bookmarkStart w:id="95" w:name="_Ref180061013"/>
      <w:bookmarkStart w:id="96" w:name="_Ref193220168"/>
      <w:r w:rsidRPr="008129EB">
        <w:t xml:space="preserve">in the case of any type of legal entity (including those listed in paragraphs </w:t>
      </w:r>
      <w:r w:rsidR="00A3649E" w:rsidRPr="008129EB">
        <w:fldChar w:fldCharType="begin"/>
      </w:r>
      <w:r w:rsidR="00A3649E" w:rsidRPr="008129EB">
        <w:instrText xml:space="preserve"> REF _Ref180060980 \n \h </w:instrText>
      </w:r>
      <w:r w:rsidR="008129EB">
        <w:instrText xml:space="preserve"> \* MERGEFORMAT </w:instrText>
      </w:r>
      <w:r w:rsidR="00A3649E" w:rsidRPr="008129EB">
        <w:fldChar w:fldCharType="separate"/>
      </w:r>
      <w:r w:rsidR="00023F16">
        <w:t>(a)</w:t>
      </w:r>
      <w:r w:rsidR="00A3649E" w:rsidRPr="008129EB">
        <w:fldChar w:fldCharType="end"/>
      </w:r>
      <w:r w:rsidRPr="008129EB">
        <w:t xml:space="preserve"> to </w:t>
      </w:r>
      <w:r w:rsidR="00A3649E" w:rsidRPr="008129EB">
        <w:fldChar w:fldCharType="begin"/>
      </w:r>
      <w:r w:rsidR="00A3649E" w:rsidRPr="008129EB">
        <w:instrText xml:space="preserve"> REF _Ref180060991 \n \h </w:instrText>
      </w:r>
      <w:r w:rsidR="008129EB">
        <w:instrText xml:space="preserve"> \* MERGEFORMAT </w:instrText>
      </w:r>
      <w:r w:rsidR="00A3649E" w:rsidRPr="008129EB">
        <w:fldChar w:fldCharType="separate"/>
      </w:r>
      <w:r w:rsidR="00023F16">
        <w:t>(d)</w:t>
      </w:r>
      <w:r w:rsidR="00A3649E" w:rsidRPr="008129EB">
        <w:fldChar w:fldCharType="end"/>
      </w:r>
      <w:r w:rsidRPr="008129EB">
        <w:t>), it includes the direct or indirect capacity to determine the outcome of decisions about the entity’s financial and operating policies</w:t>
      </w:r>
      <w:bookmarkEnd w:id="95"/>
      <w:r w:rsidR="00F503AA" w:rsidRPr="008129EB">
        <w:t>.</w:t>
      </w:r>
      <w:bookmarkEnd w:id="96"/>
    </w:p>
    <w:p w14:paraId="7E7A54C1" w14:textId="0B9825BB" w:rsidR="004B090C" w:rsidRPr="008129EB" w:rsidRDefault="00173D65" w:rsidP="0066138E">
      <w:pPr>
        <w:pStyle w:val="Heading7"/>
        <w:numPr>
          <w:ilvl w:val="0"/>
          <w:numId w:val="0"/>
        </w:numPr>
        <w:ind w:left="737"/>
        <w:rPr>
          <w:rFonts w:eastAsia="SimSun"/>
          <w:lang w:eastAsia="zh-CN"/>
        </w:rPr>
      </w:pPr>
      <w:r w:rsidRPr="008129EB">
        <w:rPr>
          <w:rFonts w:eastAsia="SimSun"/>
          <w:lang w:eastAsia="zh-CN"/>
        </w:rPr>
        <w:t>A</w:t>
      </w:r>
      <w:r w:rsidR="004B090C" w:rsidRPr="008129EB">
        <w:rPr>
          <w:rFonts w:eastAsia="SimSun"/>
          <w:lang w:eastAsia="zh-CN"/>
        </w:rPr>
        <w:t xml:space="preserve">nd, for clarity, if one or more but not all of the conditions in paragraphs </w:t>
      </w:r>
      <w:r w:rsidR="0066138E" w:rsidRPr="008129EB">
        <w:rPr>
          <w:rFonts w:eastAsia="SimSun"/>
          <w:lang w:eastAsia="zh-CN"/>
        </w:rPr>
        <w:fldChar w:fldCharType="begin"/>
      </w:r>
      <w:r w:rsidR="0066138E" w:rsidRPr="008129EB">
        <w:rPr>
          <w:rFonts w:eastAsia="SimSun"/>
          <w:lang w:eastAsia="zh-CN"/>
        </w:rPr>
        <w:instrText xml:space="preserve"> REF _Ref167911435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023F16">
        <w:rPr>
          <w:rFonts w:eastAsia="SimSun"/>
          <w:lang w:eastAsia="zh-CN"/>
        </w:rPr>
        <w:t>(b)</w:t>
      </w:r>
      <w:r w:rsidR="0066138E" w:rsidRPr="008129EB">
        <w:rPr>
          <w:rFonts w:eastAsia="SimSun"/>
          <w:lang w:eastAsia="zh-CN"/>
        </w:rPr>
        <w:fldChar w:fldCharType="end"/>
      </w:r>
      <w:r w:rsidR="004B090C" w:rsidRPr="008129EB">
        <w:rPr>
          <w:rFonts w:eastAsia="SimSun"/>
          <w:lang w:eastAsia="zh-CN"/>
        </w:rPr>
        <w:t xml:space="preserve"> to </w:t>
      </w:r>
      <w:r w:rsidR="0066138E" w:rsidRPr="008129EB">
        <w:rPr>
          <w:rFonts w:eastAsia="SimSun"/>
          <w:lang w:eastAsia="zh-CN"/>
        </w:rPr>
        <w:fldChar w:fldCharType="begin"/>
      </w:r>
      <w:r w:rsidR="0066138E" w:rsidRPr="008129EB">
        <w:rPr>
          <w:rFonts w:eastAsia="SimSun"/>
          <w:lang w:eastAsia="zh-CN"/>
        </w:rPr>
        <w:instrText xml:space="preserve"> REF _Ref193220168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023F16">
        <w:rPr>
          <w:rFonts w:eastAsia="SimSun"/>
          <w:lang w:eastAsia="zh-CN"/>
        </w:rPr>
        <w:t>(e)</w:t>
      </w:r>
      <w:r w:rsidR="0066138E" w:rsidRPr="008129EB">
        <w:rPr>
          <w:rFonts w:eastAsia="SimSun"/>
          <w:lang w:eastAsia="zh-CN"/>
        </w:rPr>
        <w:fldChar w:fldCharType="end"/>
      </w:r>
      <w:r w:rsidR="0066138E" w:rsidRPr="008129EB">
        <w:rPr>
          <w:rFonts w:eastAsia="SimSun"/>
          <w:lang w:eastAsia="zh-CN"/>
        </w:rPr>
        <w:t xml:space="preserve"> </w:t>
      </w:r>
      <w:r w:rsidR="004B090C" w:rsidRPr="008129EB">
        <w:rPr>
          <w:rFonts w:eastAsia="SimSun"/>
          <w:lang w:eastAsia="zh-CN"/>
        </w:rPr>
        <w:t xml:space="preserve">apply, the definition of ‘Control’ is satisfied. </w:t>
      </w:r>
    </w:p>
    <w:p w14:paraId="00163CB9" w14:textId="77777777" w:rsidR="00544142" w:rsidRPr="008129EB" w:rsidRDefault="2BC382E4" w:rsidP="0058045D">
      <w:pPr>
        <w:pStyle w:val="Heading7"/>
        <w:numPr>
          <w:ilvl w:val="6"/>
          <w:numId w:val="0"/>
        </w:numPr>
        <w:ind w:left="737"/>
      </w:pPr>
      <w:r w:rsidRPr="008129EB">
        <w:rPr>
          <w:b/>
          <w:bCs/>
        </w:rPr>
        <w:t xml:space="preserve">Corporations Act </w:t>
      </w:r>
      <w:r w:rsidRPr="008129EB">
        <w:t xml:space="preserve">means the </w:t>
      </w:r>
      <w:r w:rsidRPr="008129EB">
        <w:rPr>
          <w:i/>
          <w:iCs/>
        </w:rPr>
        <w:t>Corporations Act 2001</w:t>
      </w:r>
      <w:r w:rsidRPr="008129EB">
        <w:t xml:space="preserve"> (Cth).</w:t>
      </w:r>
    </w:p>
    <w:p w14:paraId="70243A42" w14:textId="559CABFD" w:rsidR="0071661E" w:rsidRPr="008129EB" w:rsidRDefault="00D2390C" w:rsidP="0069502F">
      <w:pPr>
        <w:pStyle w:val="Heading7"/>
        <w:numPr>
          <w:ilvl w:val="6"/>
          <w:numId w:val="0"/>
        </w:numPr>
        <w:ind w:left="737"/>
      </w:pPr>
      <w:r w:rsidRPr="008129EB">
        <w:rPr>
          <w:b/>
          <w:bCs/>
        </w:rPr>
        <w:t xml:space="preserve">Cost Change Principles </w:t>
      </w:r>
      <w:r w:rsidRPr="008129EB">
        <w:t xml:space="preserve">has the meaning given in clause </w:t>
      </w:r>
      <w:r w:rsidRPr="008129EB">
        <w:fldChar w:fldCharType="begin"/>
      </w:r>
      <w:r w:rsidRPr="008129EB">
        <w:instrText xml:space="preserve"> REF _Ref177060495 \r \h </w:instrText>
      </w:r>
      <w:r w:rsidR="008129EB">
        <w:instrText xml:space="preserve"> \* MERGEFORMAT </w:instrText>
      </w:r>
      <w:r w:rsidRPr="008129EB">
        <w:fldChar w:fldCharType="separate"/>
      </w:r>
      <w:r w:rsidR="00023F16">
        <w:t>21.6</w:t>
      </w:r>
      <w:r w:rsidRPr="008129EB">
        <w:fldChar w:fldCharType="end"/>
      </w:r>
      <w:r w:rsidRPr="008129EB">
        <w:t xml:space="preserve"> </w:t>
      </w:r>
      <w:r w:rsidR="0071661E" w:rsidRPr="008129EB">
        <w:t>(”</w:t>
      </w:r>
      <w:r w:rsidRPr="008129EB">
        <w:fldChar w:fldCharType="begin"/>
      </w:r>
      <w:r w:rsidRPr="008129EB">
        <w:instrText xml:space="preserve"> REF _Ref177060531 \h </w:instrText>
      </w:r>
      <w:r w:rsidR="008129EB">
        <w:instrText xml:space="preserve"> \* MERGEFORMAT </w:instrText>
      </w:r>
      <w:r w:rsidRPr="008129EB">
        <w:fldChar w:fldCharType="separate"/>
      </w:r>
      <w:r w:rsidR="00023F16" w:rsidRPr="008129EB">
        <w:t>Cost Change Principles</w:t>
      </w:r>
      <w:r w:rsidRPr="008129EB">
        <w:fldChar w:fldCharType="end"/>
      </w:r>
      <w:r w:rsidRPr="008129EB">
        <w:t>”</w:t>
      </w:r>
      <w:r w:rsidR="0071661E" w:rsidRPr="008129EB">
        <w:t>).</w:t>
      </w:r>
    </w:p>
    <w:p w14:paraId="66759B1C" w14:textId="7C43B7A0" w:rsidR="003F4015" w:rsidRPr="008129EB" w:rsidRDefault="003F4015" w:rsidP="00D77B1D">
      <w:pPr>
        <w:pStyle w:val="Heading7"/>
        <w:numPr>
          <w:ilvl w:val="0"/>
          <w:numId w:val="0"/>
        </w:numPr>
        <w:ind w:left="737"/>
      </w:pPr>
      <w:r w:rsidRPr="008129EB">
        <w:rPr>
          <w:b/>
          <w:bCs/>
        </w:rPr>
        <w:t xml:space="preserve">Cost Change Threshold </w:t>
      </w:r>
      <w:r w:rsidRPr="008129EB">
        <w:t xml:space="preserve">has the meaning given in item </w:t>
      </w:r>
      <w:r w:rsidRPr="008129EB">
        <w:fldChar w:fldCharType="begin"/>
      </w:r>
      <w:r w:rsidRPr="008129EB">
        <w:instrText xml:space="preserve"> REF _Ref172455488 \r \h </w:instrText>
      </w:r>
      <w:r w:rsidR="00D6422A" w:rsidRPr="008129EB">
        <w:instrText xml:space="preserve"> \* MERGEFORMAT </w:instrText>
      </w:r>
      <w:r w:rsidRPr="008129EB">
        <w:fldChar w:fldCharType="separate"/>
      </w:r>
      <w:r w:rsidR="00023F16">
        <w:t>25</w:t>
      </w:r>
      <w:r w:rsidRPr="008129EB">
        <w:fldChar w:fldCharType="end"/>
      </w:r>
      <w:r w:rsidRPr="008129EB">
        <w:t xml:space="preserve"> of the Reference Details. </w:t>
      </w:r>
    </w:p>
    <w:p w14:paraId="406DB52C" w14:textId="5ECEF807" w:rsidR="00747F0C" w:rsidRPr="008129EB" w:rsidRDefault="00CA7A7B" w:rsidP="00E42BED">
      <w:pPr>
        <w:pStyle w:val="Heading7"/>
        <w:numPr>
          <w:ilvl w:val="0"/>
          <w:numId w:val="0"/>
        </w:numPr>
        <w:ind w:left="737"/>
      </w:pPr>
      <w:r w:rsidRPr="008129EB">
        <w:rPr>
          <w:b/>
        </w:rPr>
        <w:t>Deemed Availability Period</w:t>
      </w:r>
      <w:r w:rsidRPr="008129EB">
        <w:rPr>
          <w:bCs/>
        </w:rPr>
        <w:t xml:space="preserve"> has the meaning given in </w:t>
      </w:r>
      <w:r w:rsidR="00F97672" w:rsidRPr="008129EB">
        <w:rPr>
          <w:bCs/>
        </w:rPr>
        <w:t xml:space="preserve">clause </w:t>
      </w:r>
      <w:r w:rsidR="00F5049E" w:rsidRPr="008129EB">
        <w:rPr>
          <w:bCs/>
        </w:rPr>
        <w:fldChar w:fldCharType="begin"/>
      </w:r>
      <w:r w:rsidR="00F5049E" w:rsidRPr="008129EB">
        <w:rPr>
          <w:bCs/>
        </w:rPr>
        <w:instrText xml:space="preserve"> REF _Ref182231726 \n \h </w:instrText>
      </w:r>
      <w:r w:rsidR="008129EB">
        <w:rPr>
          <w:bCs/>
        </w:rPr>
        <w:instrText xml:space="preserve"> \* MERGEFORMAT </w:instrText>
      </w:r>
      <w:r w:rsidR="00F5049E" w:rsidRPr="008129EB">
        <w:rPr>
          <w:bCs/>
        </w:rPr>
      </w:r>
      <w:r w:rsidR="00F5049E" w:rsidRPr="008129EB">
        <w:rPr>
          <w:bCs/>
        </w:rPr>
        <w:fldChar w:fldCharType="separate"/>
      </w:r>
      <w:r w:rsidR="00023F16">
        <w:rPr>
          <w:bCs/>
        </w:rPr>
        <w:t>8.3</w:t>
      </w:r>
      <w:r w:rsidR="00F5049E" w:rsidRPr="008129EB">
        <w:rPr>
          <w:bCs/>
        </w:rPr>
        <w:fldChar w:fldCharType="end"/>
      </w:r>
      <w:r w:rsidR="00F97672" w:rsidRPr="008129EB">
        <w:rPr>
          <w:bCs/>
        </w:rPr>
        <w:t xml:space="preserve"> (“</w:t>
      </w:r>
      <w:r w:rsidR="00F5049E" w:rsidRPr="008129EB">
        <w:rPr>
          <w:bCs/>
        </w:rPr>
        <w:fldChar w:fldCharType="begin"/>
      </w:r>
      <w:r w:rsidR="00F5049E" w:rsidRPr="008129EB">
        <w:rPr>
          <w:bCs/>
        </w:rPr>
        <w:instrText xml:space="preserve"> REF _Ref182231716 \h </w:instrText>
      </w:r>
      <w:r w:rsidR="008129EB">
        <w:rPr>
          <w:bCs/>
        </w:rPr>
        <w:instrText xml:space="preserve"> \* MERGEFORMAT </w:instrText>
      </w:r>
      <w:r w:rsidR="00F5049E" w:rsidRPr="008129EB">
        <w:rPr>
          <w:bCs/>
        </w:rPr>
      </w:r>
      <w:r w:rsidR="00F5049E" w:rsidRPr="008129EB">
        <w:rPr>
          <w:bCs/>
        </w:rPr>
        <w:fldChar w:fldCharType="separate"/>
      </w:r>
      <w:r w:rsidR="00023F16" w:rsidRPr="008129EB">
        <w:t>Measurement and validation</w:t>
      </w:r>
      <w:r w:rsidR="00F5049E" w:rsidRPr="008129EB">
        <w:rPr>
          <w:bCs/>
        </w:rPr>
        <w:fldChar w:fldCharType="end"/>
      </w:r>
      <w:r w:rsidR="00F97672" w:rsidRPr="008129EB">
        <w:rPr>
          <w:bCs/>
        </w:rPr>
        <w:t>”)</w:t>
      </w:r>
      <w:bookmarkStart w:id="97" w:name="_Hlk172226639"/>
      <w:r w:rsidR="002B263D" w:rsidRPr="008129EB">
        <w:t>.</w:t>
      </w:r>
    </w:p>
    <w:p w14:paraId="109693F6" w14:textId="64173693" w:rsidR="005D5B30" w:rsidRPr="008129EB" w:rsidRDefault="005D5B30" w:rsidP="005D5B30">
      <w:pPr>
        <w:pStyle w:val="Heading7"/>
        <w:numPr>
          <w:ilvl w:val="0"/>
          <w:numId w:val="0"/>
        </w:numPr>
        <w:ind w:left="737"/>
      </w:pPr>
      <w:r w:rsidRPr="008129EB">
        <w:rPr>
          <w:b/>
          <w:bCs/>
        </w:rPr>
        <w:t>Deemed Wholesale Contract Capacity Revenue</w:t>
      </w:r>
      <w:r w:rsidRPr="008129EB">
        <w:t xml:space="preserve"> means, for a period, the Deemed Wholesale Contract </w:t>
      </w:r>
      <w:r w:rsidR="00030B32" w:rsidRPr="008129EB">
        <w:t>Capacity</w:t>
      </w:r>
      <w:r w:rsidRPr="008129EB">
        <w:t xml:space="preserve"> Revenue determined for that period in accordance with section </w:t>
      </w:r>
      <w:r w:rsidRPr="008129EB">
        <w:fldChar w:fldCharType="begin"/>
      </w:r>
      <w:r w:rsidRPr="008129EB">
        <w:instrText xml:space="preserve"> REF _Ref180680547 \n \h  \* MERGEFORMAT </w:instrText>
      </w:r>
      <w:r w:rsidRPr="008129EB">
        <w:fldChar w:fldCharType="separate"/>
      </w:r>
      <w:r w:rsidR="00023F16">
        <w:t>3.5</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023F16" w:rsidRPr="008129EB">
        <w:t>Support terms</w:t>
      </w:r>
      <w:r w:rsidRPr="008129EB">
        <w:fldChar w:fldCharType="end"/>
      </w:r>
      <w:r w:rsidR="00173D65">
        <w:t>”</w:t>
      </w:r>
      <w:r w:rsidRPr="008129EB">
        <w:t>).</w:t>
      </w:r>
    </w:p>
    <w:p w14:paraId="7BB6FB83" w14:textId="4D3EA1F5" w:rsidR="005D5B30" w:rsidRPr="008129EB" w:rsidRDefault="005D5B30" w:rsidP="005D5B30">
      <w:pPr>
        <w:pStyle w:val="Heading7"/>
        <w:numPr>
          <w:ilvl w:val="0"/>
          <w:numId w:val="0"/>
        </w:numPr>
        <w:ind w:left="737"/>
      </w:pPr>
      <w:r w:rsidRPr="008129EB">
        <w:rPr>
          <w:b/>
          <w:bCs/>
        </w:rPr>
        <w:t>Deemed Wholesale Contract Energy Revenue</w:t>
      </w:r>
      <w:r w:rsidRPr="008129EB">
        <w:t xml:space="preserve"> means, for a period, the Deemed Wholesale Contract Energy Revenue determined for that period in accordance with section </w:t>
      </w:r>
      <w:r w:rsidRPr="008129EB">
        <w:fldChar w:fldCharType="begin"/>
      </w:r>
      <w:r w:rsidRPr="008129EB">
        <w:instrText xml:space="preserve"> REF _Ref180054075 \n \h  \* MERGEFORMAT </w:instrText>
      </w:r>
      <w:r w:rsidRPr="008129EB">
        <w:fldChar w:fldCharType="separate"/>
      </w:r>
      <w:r w:rsidR="00023F16">
        <w:t>3.3</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023F16" w:rsidRPr="008129EB">
        <w:t>Support terms</w:t>
      </w:r>
      <w:r w:rsidRPr="008129EB">
        <w:fldChar w:fldCharType="end"/>
      </w:r>
      <w:r w:rsidR="00173D65">
        <w:t>”</w:t>
      </w:r>
      <w:r w:rsidRPr="008129EB">
        <w:t>).</w:t>
      </w:r>
    </w:p>
    <w:p w14:paraId="35DBC4CE" w14:textId="0A148CB7" w:rsidR="005D5B30" w:rsidRPr="008129EB" w:rsidRDefault="005D5B30" w:rsidP="005D5B30">
      <w:pPr>
        <w:pStyle w:val="Heading7"/>
        <w:numPr>
          <w:ilvl w:val="0"/>
          <w:numId w:val="0"/>
        </w:numPr>
        <w:ind w:left="737"/>
      </w:pPr>
      <w:r w:rsidRPr="008129EB">
        <w:rPr>
          <w:b/>
          <w:bCs/>
        </w:rPr>
        <w:t>Deemed Wholesale Contract Green Revenue</w:t>
      </w:r>
      <w:r w:rsidRPr="008129EB">
        <w:t xml:space="preserve"> </w:t>
      </w:r>
      <w:r w:rsidR="00030B32" w:rsidRPr="008129EB">
        <w:t>means, for</w:t>
      </w:r>
      <w:r w:rsidR="00DB0131" w:rsidRPr="008129EB">
        <w:t xml:space="preserve"> a</w:t>
      </w:r>
      <w:r w:rsidR="00030B32" w:rsidRPr="008129EB">
        <w:t xml:space="preserve"> period, </w:t>
      </w:r>
      <w:r w:rsidRPr="008129EB">
        <w:t xml:space="preserve">the Deemed Wholesale Contract </w:t>
      </w:r>
      <w:r w:rsidR="00030B32" w:rsidRPr="008129EB">
        <w:t xml:space="preserve">Green </w:t>
      </w:r>
      <w:r w:rsidRPr="008129EB">
        <w:t xml:space="preserve">Revenue determined for that period in accordance with section </w:t>
      </w:r>
      <w:r w:rsidRPr="008129EB">
        <w:fldChar w:fldCharType="begin"/>
      </w:r>
      <w:r w:rsidRPr="008129EB">
        <w:instrText xml:space="preserve"> REF _Ref180054239 \r \h </w:instrText>
      </w:r>
      <w:r w:rsidR="008129EB">
        <w:instrText xml:space="preserve"> \* MERGEFORMAT </w:instrText>
      </w:r>
      <w:r w:rsidRPr="008129EB">
        <w:fldChar w:fldCharType="separate"/>
      </w:r>
      <w:r w:rsidR="00023F16">
        <w:t>3.4</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023F16" w:rsidRPr="008129EB">
        <w:t>Support terms</w:t>
      </w:r>
      <w:r w:rsidRPr="008129EB">
        <w:fldChar w:fldCharType="end"/>
      </w:r>
      <w:r w:rsidR="00173D65">
        <w:t>”</w:t>
      </w:r>
      <w:r w:rsidRPr="008129EB">
        <w:t>).</w:t>
      </w:r>
    </w:p>
    <w:p w14:paraId="4B19E22F" w14:textId="7D673FB9" w:rsidR="005D5B30" w:rsidRPr="008129EB" w:rsidRDefault="005D5B30" w:rsidP="005D5B30">
      <w:pPr>
        <w:pStyle w:val="Heading7"/>
        <w:numPr>
          <w:ilvl w:val="0"/>
          <w:numId w:val="0"/>
        </w:numPr>
        <w:ind w:left="737"/>
      </w:pPr>
      <w:r w:rsidRPr="008129EB">
        <w:rPr>
          <w:b/>
          <w:bCs/>
        </w:rPr>
        <w:t>Deemed Wholesale Contract Revenue</w:t>
      </w:r>
      <w:r w:rsidRPr="008129EB">
        <w:t xml:space="preserve"> means, for </w:t>
      </w:r>
      <w:r w:rsidR="00DB0131" w:rsidRPr="008129EB">
        <w:t xml:space="preserve">a </w:t>
      </w:r>
      <w:r w:rsidRPr="008129EB">
        <w:t>period, the aggregate of all Deemed Wholesale Contract Energy Revenue, Deemed Wholesale Contract Capacity Revenue and Deemed Wholesale Contract Green Revenue, for the period.</w:t>
      </w:r>
    </w:p>
    <w:p w14:paraId="43FEE28A" w14:textId="1849CD82" w:rsidR="003D5257" w:rsidRPr="008129EB" w:rsidRDefault="06AC912F" w:rsidP="0058045D">
      <w:pPr>
        <w:pStyle w:val="Heading7"/>
      </w:pPr>
      <w:bookmarkStart w:id="98" w:name="_Hlk108015578"/>
      <w:bookmarkEnd w:id="97"/>
      <w:r w:rsidRPr="008129EB">
        <w:rPr>
          <w:b/>
          <w:bCs/>
        </w:rPr>
        <w:t>Default Interest Rate</w:t>
      </w:r>
      <w:r w:rsidRPr="008129EB">
        <w:t xml:space="preserve"> means the rate which is 2% above the Reserve Bank of Australia Cash Rate Target</w:t>
      </w:r>
      <w:r w:rsidR="00D462B5" w:rsidRPr="008129EB">
        <w:t xml:space="preserve"> at the time at which the relevant calculation is being performed</w:t>
      </w:r>
      <w:r w:rsidRPr="008129EB">
        <w:t>.</w:t>
      </w:r>
    </w:p>
    <w:p w14:paraId="08DAF6F8" w14:textId="15CE7000" w:rsidR="003154AA" w:rsidRPr="008129EB" w:rsidRDefault="003154AA" w:rsidP="003154AA">
      <w:pPr>
        <w:pStyle w:val="Heading3"/>
        <w:numPr>
          <w:ilvl w:val="0"/>
          <w:numId w:val="0"/>
        </w:numPr>
        <w:ind w:left="737"/>
      </w:pPr>
      <w:bookmarkStart w:id="99" w:name="F_Details"/>
      <w:bookmarkEnd w:id="98"/>
      <w:r w:rsidRPr="008129EB">
        <w:rPr>
          <w:b/>
          <w:bCs/>
        </w:rPr>
        <w:t>Deficit Amount</w:t>
      </w:r>
      <w:r w:rsidRPr="008129EB">
        <w:t xml:space="preserve"> has the meaning given in clause </w:t>
      </w:r>
      <w:r w:rsidRPr="008129EB">
        <w:fldChar w:fldCharType="begin"/>
      </w:r>
      <w:r w:rsidRPr="008129EB">
        <w:instrText xml:space="preserve"> REF _Ref181622442 \r \h  \* MERGEFORMAT </w:instrText>
      </w:r>
      <w:r w:rsidRPr="008129EB">
        <w:fldChar w:fldCharType="separate"/>
      </w:r>
      <w:r w:rsidR="00023F16">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023F16" w:rsidRPr="008129EB">
        <w:t>Definitions</w:t>
      </w:r>
      <w:r w:rsidR="004B090C" w:rsidRPr="008129EB">
        <w:fldChar w:fldCharType="end"/>
      </w:r>
      <w:r w:rsidR="004B090C" w:rsidRPr="008129EB">
        <w:t>”).</w:t>
      </w:r>
    </w:p>
    <w:p w14:paraId="2445929D" w14:textId="77777777" w:rsidR="00F527ED" w:rsidRPr="008129EB" w:rsidRDefault="06AC912F" w:rsidP="0058045D">
      <w:pPr>
        <w:pStyle w:val="Heading7"/>
      </w:pPr>
      <w:r w:rsidRPr="008129EB">
        <w:rPr>
          <w:b/>
          <w:bCs/>
        </w:rPr>
        <w:t xml:space="preserve">Details </w:t>
      </w:r>
      <w:r w:rsidRPr="008129EB">
        <w:t>means the section of this agreement headed “Details”.</w:t>
      </w:r>
      <w:bookmarkEnd w:id="99"/>
    </w:p>
    <w:p w14:paraId="7A32B3E5" w14:textId="5C216782" w:rsidR="008C1FCC" w:rsidRPr="0011424A" w:rsidRDefault="008C1FCC" w:rsidP="0058045D">
      <w:pPr>
        <w:pStyle w:val="Heading7"/>
      </w:pPr>
      <w:r w:rsidRPr="008129EB">
        <w:rPr>
          <w:b/>
          <w:bCs/>
        </w:rPr>
        <w:t xml:space="preserve">Dispute </w:t>
      </w:r>
      <w:r w:rsidRPr="008129EB">
        <w:t xml:space="preserve">has the meaning given in clause </w:t>
      </w:r>
      <w:r w:rsidRPr="008129EB">
        <w:rPr>
          <w:bCs/>
        </w:rPr>
        <w:fldChar w:fldCharType="begin"/>
      </w:r>
      <w:r w:rsidRPr="008129EB">
        <w:rPr>
          <w:bCs/>
        </w:rPr>
        <w:instrText xml:space="preserve"> REF _Ref101535792 \w \h </w:instrText>
      </w:r>
      <w:r w:rsidR="006B6899" w:rsidRPr="008129EB">
        <w:rPr>
          <w:bCs/>
        </w:rPr>
        <w:instrText xml:space="preserve"> \* MERGEFORMAT </w:instrText>
      </w:r>
      <w:r w:rsidRPr="008129EB">
        <w:rPr>
          <w:bCs/>
        </w:rPr>
      </w:r>
      <w:r w:rsidRPr="008129EB">
        <w:rPr>
          <w:bCs/>
        </w:rPr>
        <w:fldChar w:fldCharType="separate"/>
      </w:r>
      <w:r w:rsidR="00023F16" w:rsidRPr="00023F16">
        <w:t>27.1</w:t>
      </w:r>
      <w:r w:rsidRPr="008129EB">
        <w:rPr>
          <w:bCs/>
        </w:rPr>
        <w:fldChar w:fldCharType="end"/>
      </w:r>
      <w:r w:rsidRPr="008129EB">
        <w:rPr>
          <w:bCs/>
        </w:rPr>
        <w:t xml:space="preserve"> (“</w:t>
      </w:r>
      <w:r w:rsidRPr="008129EB">
        <w:rPr>
          <w:bCs/>
        </w:rPr>
        <w:fldChar w:fldCharType="begin"/>
      </w:r>
      <w:r w:rsidRPr="008129EB">
        <w:rPr>
          <w:bCs/>
        </w:rPr>
        <w:instrText xml:space="preserve">  REF _Ref101535792 \h </w:instrText>
      </w:r>
      <w:r w:rsidR="006B6899" w:rsidRPr="008129EB">
        <w:rPr>
          <w:bCs/>
        </w:rPr>
        <w:instrText xml:space="preserve"> \* MERGEFORMAT </w:instrText>
      </w:r>
      <w:r w:rsidRPr="008129EB">
        <w:rPr>
          <w:bCs/>
        </w:rPr>
      </w:r>
      <w:r w:rsidRPr="008129EB">
        <w:rPr>
          <w:bCs/>
        </w:rPr>
        <w:fldChar w:fldCharType="separate"/>
      </w:r>
      <w:r w:rsidR="00023F16" w:rsidRPr="008129EB">
        <w:t>Dispute mechanism</w:t>
      </w:r>
      <w:r w:rsidRPr="008129EB">
        <w:rPr>
          <w:bCs/>
        </w:rPr>
        <w:fldChar w:fldCharType="end"/>
      </w:r>
      <w:r w:rsidRPr="008129EB">
        <w:rPr>
          <w:bCs/>
        </w:rPr>
        <w:t>”).</w:t>
      </w:r>
    </w:p>
    <w:p w14:paraId="062C4358" w14:textId="29FD5D76" w:rsidR="005D2F06" w:rsidRPr="0011424A" w:rsidRDefault="005D2F06" w:rsidP="0058045D">
      <w:pPr>
        <w:pStyle w:val="Heading7"/>
      </w:pPr>
      <w:r w:rsidRPr="008129EB">
        <w:rPr>
          <w:b/>
          <w:bCs/>
        </w:rPr>
        <w:t xml:space="preserve">Dispute Notice </w:t>
      </w:r>
      <w:r w:rsidRPr="008129EB">
        <w:t xml:space="preserve">has the meaning given in clause </w:t>
      </w:r>
      <w:r w:rsidR="002265C8" w:rsidRPr="008129EB">
        <w:rPr>
          <w:bCs/>
        </w:rPr>
        <w:fldChar w:fldCharType="begin"/>
      </w:r>
      <w:r w:rsidR="002265C8" w:rsidRPr="008129EB">
        <w:rPr>
          <w:bCs/>
        </w:rPr>
        <w:instrText xml:space="preserve"> REF _Ref103669135 \r \h </w:instrText>
      </w:r>
      <w:r w:rsidR="006B6899" w:rsidRPr="008129EB">
        <w:rPr>
          <w:bCs/>
        </w:rPr>
        <w:instrText xml:space="preserve"> \* MERGEFORMAT </w:instrText>
      </w:r>
      <w:r w:rsidR="002265C8" w:rsidRPr="008129EB">
        <w:rPr>
          <w:bCs/>
        </w:rPr>
      </w:r>
      <w:r w:rsidR="002265C8" w:rsidRPr="008129EB">
        <w:rPr>
          <w:bCs/>
        </w:rPr>
        <w:fldChar w:fldCharType="separate"/>
      </w:r>
      <w:r w:rsidR="00023F16" w:rsidRPr="00023F16">
        <w:t>27.3</w:t>
      </w:r>
      <w:r w:rsidR="002265C8" w:rsidRPr="008129EB">
        <w:rPr>
          <w:bCs/>
        </w:rPr>
        <w:fldChar w:fldCharType="end"/>
      </w:r>
      <w:r w:rsidR="002265C8" w:rsidRPr="008129EB">
        <w:rPr>
          <w:bCs/>
        </w:rPr>
        <w:t xml:space="preserve"> (“</w:t>
      </w:r>
      <w:r w:rsidR="002265C8" w:rsidRPr="008129EB">
        <w:rPr>
          <w:bCs/>
        </w:rPr>
        <w:fldChar w:fldCharType="begin"/>
      </w:r>
      <w:r w:rsidR="002265C8" w:rsidRPr="008129EB">
        <w:rPr>
          <w:bCs/>
        </w:rPr>
        <w:instrText xml:space="preserve"> REF _Ref103669160 \h </w:instrText>
      </w:r>
      <w:r w:rsidR="006B6899" w:rsidRPr="008129EB">
        <w:rPr>
          <w:bCs/>
        </w:rPr>
        <w:instrText xml:space="preserve"> \* MERGEFORMAT </w:instrText>
      </w:r>
      <w:r w:rsidR="002265C8" w:rsidRPr="008129EB">
        <w:rPr>
          <w:bCs/>
        </w:rPr>
      </w:r>
      <w:r w:rsidR="002265C8" w:rsidRPr="008129EB">
        <w:rPr>
          <w:bCs/>
        </w:rPr>
        <w:fldChar w:fldCharType="separate"/>
      </w:r>
      <w:r w:rsidR="00023F16" w:rsidRPr="008129EB">
        <w:t>Disputes</w:t>
      </w:r>
      <w:r w:rsidR="002265C8" w:rsidRPr="008129EB">
        <w:rPr>
          <w:bCs/>
        </w:rPr>
        <w:fldChar w:fldCharType="end"/>
      </w:r>
      <w:r w:rsidR="002265C8" w:rsidRPr="008129EB">
        <w:rPr>
          <w:bCs/>
        </w:rPr>
        <w:t>”)</w:t>
      </w:r>
      <w:r w:rsidRPr="008129EB">
        <w:rPr>
          <w:bCs/>
        </w:rPr>
        <w:t>.</w:t>
      </w:r>
    </w:p>
    <w:p w14:paraId="6B2030DA" w14:textId="3D640444" w:rsidR="00F176CF" w:rsidRPr="0011424A" w:rsidRDefault="00F176CF" w:rsidP="0058045D">
      <w:pPr>
        <w:pStyle w:val="Heading7"/>
      </w:pPr>
      <w:r w:rsidRPr="008129EB">
        <w:rPr>
          <w:b/>
          <w:bCs/>
        </w:rPr>
        <w:t xml:space="preserve">Disputed Amount </w:t>
      </w:r>
      <w:r w:rsidRPr="008129EB">
        <w:t xml:space="preserve">has the meaning given in clause </w:t>
      </w:r>
      <w:r w:rsidRPr="008129EB">
        <w:rPr>
          <w:bCs/>
        </w:rPr>
        <w:fldChar w:fldCharType="begin"/>
      </w:r>
      <w:r w:rsidRPr="008129EB">
        <w:rPr>
          <w:bCs/>
        </w:rPr>
        <w:instrText xml:space="preserve"> REF _Ref511737737 \w \h </w:instrText>
      </w:r>
      <w:r w:rsidR="008129EB">
        <w:rPr>
          <w:bCs/>
        </w:rPr>
        <w:instrText xml:space="preserve"> \* MERGEFORMAT </w:instrText>
      </w:r>
      <w:r w:rsidRPr="008129EB">
        <w:rPr>
          <w:bCs/>
        </w:rPr>
      </w:r>
      <w:r w:rsidRPr="008129EB">
        <w:rPr>
          <w:bCs/>
        </w:rPr>
        <w:fldChar w:fldCharType="separate"/>
      </w:r>
      <w:r w:rsidR="00023F16">
        <w:rPr>
          <w:bCs/>
        </w:rPr>
        <w:t>16.4</w:t>
      </w:r>
      <w:r w:rsidRPr="008129EB">
        <w:rPr>
          <w:bCs/>
        </w:rPr>
        <w:fldChar w:fldCharType="end"/>
      </w:r>
      <w:r w:rsidRPr="008129EB">
        <w:rPr>
          <w:bCs/>
        </w:rPr>
        <w:t xml:space="preserve"> (“</w:t>
      </w:r>
      <w:r w:rsidRPr="008129EB">
        <w:rPr>
          <w:bCs/>
        </w:rPr>
        <w:fldChar w:fldCharType="begin"/>
      </w:r>
      <w:r w:rsidRPr="008129EB">
        <w:rPr>
          <w:bCs/>
        </w:rPr>
        <w:instrText xml:space="preserve">  REF _Ref511737737 \h </w:instrText>
      </w:r>
      <w:r w:rsidR="008129EB">
        <w:rPr>
          <w:bCs/>
        </w:rPr>
        <w:instrText xml:space="preserve"> \* MERGEFORMAT </w:instrText>
      </w:r>
      <w:r w:rsidRPr="008129EB">
        <w:rPr>
          <w:bCs/>
        </w:rPr>
      </w:r>
      <w:r w:rsidRPr="008129EB">
        <w:rPr>
          <w:bCs/>
        </w:rPr>
        <w:fldChar w:fldCharType="separate"/>
      </w:r>
      <w:r w:rsidR="00023F16" w:rsidRPr="008129EB">
        <w:t>Disputed Invoice</w:t>
      </w:r>
      <w:r w:rsidRPr="008129EB">
        <w:rPr>
          <w:bCs/>
        </w:rPr>
        <w:fldChar w:fldCharType="end"/>
      </w:r>
      <w:r w:rsidRPr="008129EB">
        <w:rPr>
          <w:bCs/>
        </w:rPr>
        <w:t>”).</w:t>
      </w:r>
    </w:p>
    <w:p w14:paraId="4CFF09A4" w14:textId="7A8BC721" w:rsidR="000C6982" w:rsidRPr="0011424A" w:rsidRDefault="000C6982" w:rsidP="00B5506F">
      <w:pPr>
        <w:pStyle w:val="Heading7"/>
      </w:pPr>
      <w:r w:rsidRPr="008129EB">
        <w:rPr>
          <w:b/>
          <w:bCs/>
        </w:rPr>
        <w:t>Draft COD Cure Plan</w:t>
      </w:r>
      <w:r w:rsidRPr="008129EB">
        <w:t xml:space="preserve"> has the meaning given in clause </w:t>
      </w:r>
      <w:r w:rsidRPr="008129EB">
        <w:rPr>
          <w:bCs/>
        </w:rPr>
        <w:fldChar w:fldCharType="begin"/>
      </w:r>
      <w:r w:rsidRPr="008129EB">
        <w:rPr>
          <w:bCs/>
        </w:rPr>
        <w:instrText xml:space="preserve"> REF _Ref100062312 \w \h </w:instrText>
      </w:r>
      <w:r w:rsidR="00B5506F" w:rsidRPr="008129EB">
        <w:rPr>
          <w:bCs/>
        </w:rPr>
        <w:instrText xml:space="preserve"> \* MERGEFORMAT </w:instrText>
      </w:r>
      <w:r w:rsidRPr="008129EB">
        <w:rPr>
          <w:bCs/>
        </w:rPr>
      </w:r>
      <w:r w:rsidRPr="008129EB">
        <w:rPr>
          <w:bCs/>
        </w:rPr>
        <w:fldChar w:fldCharType="separate"/>
      </w:r>
      <w:r w:rsidR="00023F16">
        <w:rPr>
          <w:bCs/>
        </w:rPr>
        <w:t>7.4</w:t>
      </w:r>
      <w:r w:rsidRPr="008129EB">
        <w:rPr>
          <w:bCs/>
        </w:rPr>
        <w:fldChar w:fldCharType="end"/>
      </w:r>
      <w:r w:rsidRPr="008129EB">
        <w:rPr>
          <w:bCs/>
        </w:rPr>
        <w:t xml:space="preserve"> (“</w:t>
      </w:r>
      <w:r w:rsidRPr="008129EB">
        <w:rPr>
          <w:bCs/>
        </w:rPr>
        <w:fldChar w:fldCharType="begin"/>
      </w:r>
      <w:r w:rsidRPr="008129EB">
        <w:rPr>
          <w:bCs/>
        </w:rPr>
        <w:instrText xml:space="preserve">  REF _Ref100062312 \h </w:instrText>
      </w:r>
      <w:r w:rsidR="00B5506F" w:rsidRPr="008129EB">
        <w:rPr>
          <w:bCs/>
        </w:rPr>
        <w:instrText xml:space="preserve"> \* MERGEFORMAT </w:instrText>
      </w:r>
      <w:r w:rsidRPr="008129EB">
        <w:rPr>
          <w:bCs/>
        </w:rPr>
      </w:r>
      <w:r w:rsidRPr="008129EB">
        <w:rPr>
          <w:bCs/>
        </w:rPr>
        <w:fldChar w:fldCharType="separate"/>
      </w:r>
      <w:r w:rsidR="00023F16" w:rsidRPr="008129EB">
        <w:t>COD Cure Plan other than for Force Majeure Event</w:t>
      </w:r>
      <w:r w:rsidRPr="008129EB">
        <w:rPr>
          <w:bCs/>
        </w:rPr>
        <w:fldChar w:fldCharType="end"/>
      </w:r>
      <w:r w:rsidRPr="008129EB">
        <w:rPr>
          <w:bCs/>
        </w:rPr>
        <w:t>”).</w:t>
      </w:r>
    </w:p>
    <w:p w14:paraId="6F21A886" w14:textId="26FD91B2" w:rsidR="00397A27" w:rsidRPr="0011424A" w:rsidRDefault="00397A27" w:rsidP="00B5506F">
      <w:pPr>
        <w:pStyle w:val="Heading7"/>
      </w:pPr>
      <w:r w:rsidRPr="008129EB">
        <w:rPr>
          <w:b/>
          <w:bCs/>
        </w:rPr>
        <w:t xml:space="preserve">Draft Milestone Cure Plan </w:t>
      </w:r>
      <w:r w:rsidRPr="008129EB">
        <w:t xml:space="preserve">has the meaning given in clause </w:t>
      </w:r>
      <w:r w:rsidRPr="008129EB">
        <w:rPr>
          <w:bCs/>
        </w:rPr>
        <w:fldChar w:fldCharType="begin"/>
      </w:r>
      <w:r w:rsidRPr="008129EB">
        <w:rPr>
          <w:bCs/>
        </w:rPr>
        <w:instrText xml:space="preserve"> REF _Ref103281885 \w \h </w:instrText>
      </w:r>
      <w:r w:rsidR="00B5506F" w:rsidRPr="008129EB">
        <w:rPr>
          <w:bCs/>
        </w:rPr>
        <w:instrText xml:space="preserve"> \* MERGEFORMAT </w:instrText>
      </w:r>
      <w:r w:rsidRPr="008129EB">
        <w:rPr>
          <w:bCs/>
        </w:rPr>
      </w:r>
      <w:r w:rsidRPr="008129EB">
        <w:rPr>
          <w:bCs/>
        </w:rPr>
        <w:fldChar w:fldCharType="separate"/>
      </w:r>
      <w:r w:rsidR="00023F16">
        <w:rPr>
          <w:bCs/>
        </w:rPr>
        <w:t>5.3</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023F16" w:rsidRPr="008129EB">
        <w:t>Milestone Cure Plan other than for Force Majeure Event</w:t>
      </w:r>
      <w:r w:rsidRPr="008129EB">
        <w:rPr>
          <w:bCs/>
        </w:rPr>
        <w:fldChar w:fldCharType="end"/>
      </w:r>
      <w:r w:rsidRPr="008129EB">
        <w:rPr>
          <w:bCs/>
        </w:rPr>
        <w:t>”).</w:t>
      </w:r>
    </w:p>
    <w:p w14:paraId="695DAD15" w14:textId="19C5A346" w:rsidR="00DF2EAB" w:rsidRPr="0011424A" w:rsidRDefault="00DF2EAB" w:rsidP="00DF2EAB">
      <w:pPr>
        <w:pStyle w:val="Heading7"/>
      </w:pPr>
      <w:r w:rsidRPr="008129EB">
        <w:rPr>
          <w:b/>
          <w:bCs/>
        </w:rPr>
        <w:t xml:space="preserve">Draft PR Cure Plan </w:t>
      </w:r>
      <w:r w:rsidRPr="008129EB">
        <w:t xml:space="preserve">has the meaning given in clause </w:t>
      </w:r>
      <w:r w:rsidRPr="008129EB">
        <w:fldChar w:fldCharType="begin"/>
      </w:r>
      <w:r w:rsidRPr="008129EB">
        <w:instrText xml:space="preserve"> REF _Ref170125550 \r \h </w:instrText>
      </w:r>
      <w:r w:rsidR="008129EB">
        <w:instrText xml:space="preserve"> \* MERGEFORMAT </w:instrText>
      </w:r>
      <w:r w:rsidRPr="008129EB">
        <w:fldChar w:fldCharType="separate"/>
      </w:r>
      <w:r w:rsidR="00023F16">
        <w:t>8.4</w:t>
      </w:r>
      <w:r w:rsidRPr="008129EB">
        <w:fldChar w:fldCharType="end"/>
      </w:r>
      <w:r w:rsidRPr="008129EB">
        <w:t xml:space="preserve"> (“</w:t>
      </w:r>
      <w:r w:rsidRPr="008129EB">
        <w:fldChar w:fldCharType="begin"/>
      </w:r>
      <w:r w:rsidRPr="008129EB">
        <w:instrText xml:space="preserve"> REF _Ref170125550 \h </w:instrText>
      </w:r>
      <w:r w:rsidR="008129EB">
        <w:instrText xml:space="preserve"> \* MERGEFORMAT </w:instrText>
      </w:r>
      <w:r w:rsidRPr="008129EB">
        <w:fldChar w:fldCharType="separate"/>
      </w:r>
      <w:r w:rsidR="00023F16" w:rsidRPr="008129EB">
        <w:t>Performance Requirement failures</w:t>
      </w:r>
      <w:r w:rsidRPr="008129EB">
        <w:fldChar w:fldCharType="end"/>
      </w:r>
      <w:r w:rsidRPr="008129EB">
        <w:t>”).</w:t>
      </w:r>
    </w:p>
    <w:p w14:paraId="794B159C" w14:textId="685B89A2" w:rsidR="00AC3112" w:rsidRPr="0011424A" w:rsidRDefault="00AC3112" w:rsidP="00B5506F">
      <w:pPr>
        <w:pStyle w:val="Heading7"/>
      </w:pPr>
      <w:r w:rsidRPr="008129EB">
        <w:rPr>
          <w:b/>
          <w:bCs/>
        </w:rPr>
        <w:t xml:space="preserve">Draft SLC Cure Plan </w:t>
      </w:r>
      <w:r w:rsidRPr="008129EB">
        <w:t xml:space="preserve">has the meaning given in clause </w:t>
      </w:r>
      <w:r w:rsidRPr="008129EB">
        <w:rPr>
          <w:bCs/>
        </w:rPr>
        <w:fldChar w:fldCharType="begin"/>
      </w:r>
      <w:r w:rsidRPr="008129EB">
        <w:rPr>
          <w:bCs/>
        </w:rPr>
        <w:instrText xml:space="preserve"> REF _Ref99722672 \w \h </w:instrText>
      </w:r>
      <w:r w:rsidR="00B5506F" w:rsidRPr="008129EB">
        <w:rPr>
          <w:bCs/>
        </w:rPr>
        <w:instrText xml:space="preserve"> \* MERGEFORMAT </w:instrText>
      </w:r>
      <w:r w:rsidRPr="008129EB">
        <w:rPr>
          <w:bCs/>
        </w:rPr>
      </w:r>
      <w:r w:rsidRPr="008129EB">
        <w:rPr>
          <w:bCs/>
        </w:rPr>
        <w:fldChar w:fldCharType="separate"/>
      </w:r>
      <w:r w:rsidR="00023F16">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B5506F" w:rsidRPr="008129EB">
        <w:rPr>
          <w:bCs/>
        </w:rPr>
        <w:instrText xml:space="preserve"> \* MERGEFORMAT </w:instrText>
      </w:r>
      <w:r w:rsidRPr="008129EB">
        <w:rPr>
          <w:bCs/>
        </w:rPr>
      </w:r>
      <w:r w:rsidRPr="008129EB">
        <w:rPr>
          <w:bCs/>
        </w:rPr>
        <w:fldChar w:fldCharType="separate"/>
      </w:r>
      <w:r w:rsidR="00023F16" w:rsidRPr="008129EB">
        <w:t>Cure</w:t>
      </w:r>
      <w:r w:rsidRPr="008129EB">
        <w:rPr>
          <w:bCs/>
        </w:rPr>
        <w:fldChar w:fldCharType="end"/>
      </w:r>
      <w:r w:rsidRPr="008129EB">
        <w:rPr>
          <w:bCs/>
        </w:rPr>
        <w:t>”).</w:t>
      </w:r>
    </w:p>
    <w:p w14:paraId="7DDC3124" w14:textId="1BABC57A" w:rsidR="00392D23" w:rsidRPr="0011424A" w:rsidRDefault="00392D23" w:rsidP="00B5506F">
      <w:pPr>
        <w:pStyle w:val="Heading7"/>
      </w:pPr>
      <w:r w:rsidRPr="008129EB">
        <w:rPr>
          <w:b/>
          <w:bCs/>
        </w:rPr>
        <w:t xml:space="preserve">DUID </w:t>
      </w:r>
      <w:r w:rsidRPr="008129EB">
        <w:t>has the meaning given to the term “dispatchable unit identifier” under the NER.</w:t>
      </w:r>
    </w:p>
    <w:p w14:paraId="0B37C4C2" w14:textId="38AC4931" w:rsidR="00DF2EAB" w:rsidRPr="008129EB" w:rsidRDefault="00DF2EAB" w:rsidP="00DF2EAB">
      <w:pPr>
        <w:pStyle w:val="Heading7"/>
        <w:numPr>
          <w:ilvl w:val="6"/>
          <w:numId w:val="0"/>
        </w:numPr>
        <w:spacing w:after="0"/>
        <w:ind w:left="737"/>
        <w:rPr>
          <w:b/>
          <w:bCs/>
        </w:rPr>
      </w:pPr>
      <w:r w:rsidRPr="008129EB">
        <w:t>[</w:t>
      </w:r>
      <w:r w:rsidRPr="008129EB">
        <w:rPr>
          <w:b/>
          <w:bCs/>
        </w:rPr>
        <w:t xml:space="preserve">Dynamic Export Constraint </w:t>
      </w:r>
      <w:r w:rsidRPr="008129EB">
        <w:t xml:space="preserve">means a constraint beyond the Connection Point that prevents the Associated Project from exporting electricity to the Network during a Trading Interval, which would otherwise be lost if it were not imported to the Project. These may result from, but are not limited to, real-time network conditions, such as network congestion, voltage issues and runbacks.] </w:t>
      </w:r>
      <w:r w:rsidRPr="008129EB">
        <w:br/>
      </w:r>
      <w:r w:rsidRPr="008129EB">
        <w:br/>
        <w:t>[</w:t>
      </w:r>
      <w:r w:rsidRPr="00B45909">
        <w:rPr>
          <w:b/>
          <w:bCs/>
          <w:i/>
          <w:iCs/>
          <w:highlight w:val="lightGray"/>
        </w:rPr>
        <w:t>Note: this definition is to be included for all Hybrid Projects</w:t>
      </w:r>
      <w:r w:rsidR="00173AC4" w:rsidRPr="00B45909">
        <w:rPr>
          <w:b/>
          <w:bCs/>
          <w:i/>
          <w:iCs/>
          <w:highlight w:val="lightGray"/>
        </w:rPr>
        <w:t xml:space="preserve"> and Staged Projects (as applicable)</w:t>
      </w:r>
      <w:r w:rsidRPr="00B45909">
        <w:rPr>
          <w:b/>
          <w:bCs/>
          <w:i/>
          <w:iCs/>
          <w:highlight w:val="lightGray"/>
        </w:rPr>
        <w:t>.</w:t>
      </w:r>
      <w:r w:rsidRPr="008129EB">
        <w:t xml:space="preserve">] </w:t>
      </w:r>
      <w:r w:rsidRPr="008129EB">
        <w:br/>
      </w:r>
    </w:p>
    <w:p w14:paraId="3416B4BE" w14:textId="1002A9A5" w:rsidR="00A6236B" w:rsidRPr="008129EB" w:rsidRDefault="00A6236B" w:rsidP="0058045D">
      <w:pPr>
        <w:pStyle w:val="Heading7"/>
        <w:numPr>
          <w:ilvl w:val="6"/>
          <w:numId w:val="0"/>
        </w:numPr>
        <w:tabs>
          <w:tab w:val="left" w:pos="6840"/>
        </w:tabs>
        <w:ind w:left="737"/>
        <w:rPr>
          <w:b/>
          <w:bCs/>
        </w:rPr>
      </w:pPr>
      <w:r w:rsidRPr="008129EB">
        <w:rPr>
          <w:b/>
          <w:bCs/>
        </w:rPr>
        <w:t xml:space="preserve">Early Termination Amount </w:t>
      </w:r>
      <w:r w:rsidRPr="008129EB">
        <w:t xml:space="preserve">means the amount calculated as set out in </w:t>
      </w:r>
      <w:r w:rsidRPr="008129EB">
        <w:fldChar w:fldCharType="begin"/>
      </w:r>
      <w:r w:rsidRPr="008129EB">
        <w:instrText xml:space="preserve"> REF _Ref108089453 \r \h  \* MERGEFORMAT </w:instrText>
      </w:r>
      <w:r w:rsidRPr="008129EB">
        <w:fldChar w:fldCharType="separate"/>
      </w:r>
      <w:r w:rsidR="00023F16">
        <w:t>Schedule 5</w:t>
      </w:r>
      <w:r w:rsidRPr="008129EB">
        <w:fldChar w:fldCharType="end"/>
      </w:r>
      <w:r w:rsidRPr="008129EB">
        <w:t xml:space="preserve"> (“</w:t>
      </w:r>
      <w:r w:rsidRPr="008129EB">
        <w:fldChar w:fldCharType="begin"/>
      </w:r>
      <w:r w:rsidRPr="008129EB">
        <w:instrText xml:space="preserve"> REF _Ref108089454 \h  \* MERGEFORMAT </w:instrText>
      </w:r>
      <w:r w:rsidRPr="008129EB">
        <w:fldChar w:fldCharType="separate"/>
      </w:r>
      <w:r w:rsidR="00023F16" w:rsidRPr="008129EB">
        <w:t>Fixed Termination Amount and Early Termination Amount</w:t>
      </w:r>
      <w:r w:rsidRPr="008129EB">
        <w:fldChar w:fldCharType="end"/>
      </w:r>
      <w:r w:rsidRPr="008129EB">
        <w:t>”).</w:t>
      </w:r>
    </w:p>
    <w:p w14:paraId="6620ABFF" w14:textId="4EAF0F60" w:rsidR="005852CA" w:rsidRPr="008129EB" w:rsidRDefault="009716E1" w:rsidP="005852CA">
      <w:pPr>
        <w:pStyle w:val="Heading7"/>
        <w:numPr>
          <w:ilvl w:val="0"/>
          <w:numId w:val="0"/>
        </w:numPr>
        <w:tabs>
          <w:tab w:val="left" w:pos="6840"/>
        </w:tabs>
        <w:ind w:left="737"/>
      </w:pPr>
      <w:r w:rsidRPr="008129EB">
        <w:rPr>
          <w:b/>
          <w:bCs/>
        </w:rPr>
        <w:t>Election to Reinstate</w:t>
      </w:r>
      <w:r w:rsidRPr="008129EB">
        <w:t xml:space="preserve"> has the meaning given in clause </w:t>
      </w:r>
      <w:r w:rsidRPr="008129EB">
        <w:fldChar w:fldCharType="begin"/>
      </w:r>
      <w:r w:rsidRPr="008129EB">
        <w:instrText xml:space="preserve"> REF _Ref104279559 \w \h </w:instrText>
      </w:r>
      <w:r w:rsidR="006B6899" w:rsidRPr="008129EB">
        <w:instrText xml:space="preserve"> \* MERGEFORMAT </w:instrText>
      </w:r>
      <w:r w:rsidRPr="008129EB">
        <w:fldChar w:fldCharType="separate"/>
      </w:r>
      <w:r w:rsidR="00023F16">
        <w:t>20.1</w:t>
      </w:r>
      <w:r w:rsidRPr="008129EB">
        <w:fldChar w:fldCharType="end"/>
      </w:r>
      <w:r w:rsidRPr="008129EB">
        <w:t xml:space="preserve"> (“</w:t>
      </w:r>
      <w:r w:rsidRPr="008129EB">
        <w:fldChar w:fldCharType="begin"/>
      </w:r>
      <w:r w:rsidRPr="008129EB">
        <w:instrText xml:space="preserve"> REF _Ref104279559 \h </w:instrText>
      </w:r>
      <w:r w:rsidR="006B6899" w:rsidRPr="008129EB">
        <w:instrText xml:space="preserve"> \* MERGEFORMAT </w:instrText>
      </w:r>
      <w:r w:rsidRPr="008129EB">
        <w:fldChar w:fldCharType="separate"/>
      </w:r>
      <w:r w:rsidR="00023F16" w:rsidRPr="008129EB">
        <w:t>Major Casualty Event</w:t>
      </w:r>
      <w:r w:rsidRPr="008129EB">
        <w:fldChar w:fldCharType="end"/>
      </w:r>
      <w:r w:rsidRPr="008129EB">
        <w:t>”).</w:t>
      </w:r>
    </w:p>
    <w:p w14:paraId="76864F3F" w14:textId="4092ADE1" w:rsidR="003F1C16" w:rsidRPr="008129EB" w:rsidRDefault="00F526FE" w:rsidP="00B5506F">
      <w:pPr>
        <w:pStyle w:val="Heading7"/>
        <w:rPr>
          <w:bCs/>
        </w:rPr>
      </w:pPr>
      <w:r w:rsidRPr="008129EB">
        <w:rPr>
          <w:b/>
          <w:bCs/>
        </w:rPr>
        <w:t xml:space="preserve">Eligible </w:t>
      </w:r>
      <w:r w:rsidR="00A00E2E" w:rsidRPr="008129EB">
        <w:rPr>
          <w:b/>
          <w:bCs/>
        </w:rPr>
        <w:t>Wholesale</w:t>
      </w:r>
      <w:r w:rsidR="005B2A04" w:rsidRPr="008129EB">
        <w:rPr>
          <w:b/>
          <w:bCs/>
        </w:rPr>
        <w:t xml:space="preserve"> </w:t>
      </w:r>
      <w:r w:rsidRPr="008129EB">
        <w:rPr>
          <w:b/>
          <w:bCs/>
        </w:rPr>
        <w:t xml:space="preserve">Contract </w:t>
      </w:r>
      <w:r w:rsidR="00BF6454" w:rsidRPr="008129EB">
        <w:t xml:space="preserve">has the meaning given in clause </w:t>
      </w:r>
      <w:r w:rsidR="00BF6454" w:rsidRPr="008129EB">
        <w:rPr>
          <w:bCs/>
        </w:rPr>
        <w:fldChar w:fldCharType="begin"/>
      </w:r>
      <w:r w:rsidR="00BF6454" w:rsidRPr="008129EB">
        <w:rPr>
          <w:bCs/>
        </w:rPr>
        <w:instrText xml:space="preserve"> REF _Ref166164634 \w \h </w:instrText>
      </w:r>
      <w:r w:rsidR="008129EB">
        <w:rPr>
          <w:bCs/>
        </w:rPr>
        <w:instrText xml:space="preserve"> \* MERGEFORMAT </w:instrText>
      </w:r>
      <w:r w:rsidR="00BF6454" w:rsidRPr="008129EB">
        <w:rPr>
          <w:bCs/>
        </w:rPr>
      </w:r>
      <w:r w:rsidR="00BF6454" w:rsidRPr="008129EB">
        <w:rPr>
          <w:bCs/>
        </w:rPr>
        <w:fldChar w:fldCharType="separate"/>
      </w:r>
      <w:r w:rsidR="00023F16">
        <w:rPr>
          <w:bCs/>
        </w:rPr>
        <w:t>15.1</w:t>
      </w:r>
      <w:r w:rsidR="00BF6454" w:rsidRPr="008129EB">
        <w:rPr>
          <w:bCs/>
        </w:rPr>
        <w:fldChar w:fldCharType="end"/>
      </w:r>
      <w:r w:rsidR="00BF6454" w:rsidRPr="008129EB">
        <w:rPr>
          <w:bCs/>
        </w:rPr>
        <w:t xml:space="preserve"> (“</w:t>
      </w:r>
      <w:r w:rsidR="00BF6454" w:rsidRPr="008129EB">
        <w:rPr>
          <w:bCs/>
        </w:rPr>
        <w:fldChar w:fldCharType="begin"/>
      </w:r>
      <w:r w:rsidR="00BF6454" w:rsidRPr="008129EB">
        <w:rPr>
          <w:bCs/>
        </w:rPr>
        <w:instrText xml:space="preserve">  REF _Ref166164634 \h </w:instrText>
      </w:r>
      <w:r w:rsidR="008129EB">
        <w:rPr>
          <w:bCs/>
        </w:rPr>
        <w:instrText xml:space="preserve"> \* MERGEFORMAT </w:instrText>
      </w:r>
      <w:r w:rsidR="00BF6454" w:rsidRPr="008129EB">
        <w:rPr>
          <w:bCs/>
        </w:rPr>
      </w:r>
      <w:r w:rsidR="00BF6454" w:rsidRPr="008129EB">
        <w:rPr>
          <w:bCs/>
        </w:rPr>
        <w:fldChar w:fldCharType="separate"/>
      </w:r>
      <w:r w:rsidR="00023F16" w:rsidRPr="008129EB">
        <w:t>Eligibility requirements</w:t>
      </w:r>
      <w:r w:rsidR="00BF6454" w:rsidRPr="008129EB">
        <w:rPr>
          <w:bCs/>
        </w:rPr>
        <w:fldChar w:fldCharType="end"/>
      </w:r>
      <w:r w:rsidR="00BF6454" w:rsidRPr="008129EB">
        <w:rPr>
          <w:bCs/>
        </w:rPr>
        <w:t>”).</w:t>
      </w:r>
    </w:p>
    <w:p w14:paraId="78B1065E" w14:textId="7567F692" w:rsidR="00A82379" w:rsidRPr="0011424A" w:rsidRDefault="00A82379" w:rsidP="00B5506F">
      <w:pPr>
        <w:pStyle w:val="Heading7"/>
        <w:rPr>
          <w:bCs/>
        </w:rPr>
      </w:pPr>
      <w:r w:rsidRPr="0011424A">
        <w:rPr>
          <w:b/>
          <w:bCs/>
        </w:rPr>
        <w:t xml:space="preserve">EP Export Capacity </w:t>
      </w:r>
      <w:r w:rsidRPr="0011424A">
        <w:t xml:space="preserve">has the meaning given in Item </w:t>
      </w:r>
      <w:r w:rsidR="00FC19B4" w:rsidRPr="0011424A">
        <w:fldChar w:fldCharType="begin"/>
      </w:r>
      <w:r w:rsidR="00FC19B4" w:rsidRPr="0011424A">
        <w:instrText xml:space="preserve"> REF _Ref172454872 \r \h </w:instrText>
      </w:r>
      <w:r w:rsidR="008129EB">
        <w:instrText xml:space="preserve"> \* MERGEFORMAT </w:instrText>
      </w:r>
      <w:r w:rsidR="00FC19B4" w:rsidRPr="0011424A">
        <w:fldChar w:fldCharType="separate"/>
      </w:r>
      <w:r w:rsidR="00023F16">
        <w:t>10</w:t>
      </w:r>
      <w:r w:rsidR="00FC19B4" w:rsidRPr="0011424A">
        <w:fldChar w:fldCharType="end"/>
      </w:r>
      <w:r w:rsidR="00FC19B4" w:rsidRPr="0011424A">
        <w:t xml:space="preserve"> of the Reference Details.</w:t>
      </w:r>
    </w:p>
    <w:p w14:paraId="5F057F7A" w14:textId="1D32419A" w:rsidR="00B71D6F" w:rsidRPr="0011424A" w:rsidRDefault="00B71D6F" w:rsidP="00B71D6F">
      <w:pPr>
        <w:pStyle w:val="Heading7"/>
        <w:rPr>
          <w:b/>
          <w:bCs/>
        </w:rPr>
      </w:pPr>
      <w:r w:rsidRPr="0011424A">
        <w:rPr>
          <w:b/>
          <w:bCs/>
        </w:rPr>
        <w:t xml:space="preserve">EP Minimum Hours </w:t>
      </w:r>
      <w:r w:rsidRPr="0011424A">
        <w:t xml:space="preserve">has the meaning given in item </w:t>
      </w:r>
      <w:r w:rsidRPr="0011424A">
        <w:fldChar w:fldCharType="begin"/>
      </w:r>
      <w:r w:rsidRPr="0011424A">
        <w:instrText xml:space="preserve"> REF _Ref193800435 \n \h  \* MERGEFORMAT </w:instrText>
      </w:r>
      <w:r w:rsidRPr="0011424A">
        <w:fldChar w:fldCharType="separate"/>
      </w:r>
      <w:r w:rsidR="00023F16">
        <w:t>14</w:t>
      </w:r>
      <w:r w:rsidRPr="0011424A">
        <w:fldChar w:fldCharType="end"/>
      </w:r>
      <w:r w:rsidRPr="0011424A">
        <w:t xml:space="preserve"> of the Reference Details. </w:t>
      </w:r>
    </w:p>
    <w:p w14:paraId="4ACDC1F2" w14:textId="2C3B1708" w:rsidR="00D77B1D" w:rsidRPr="0011424A" w:rsidRDefault="00D77B1D" w:rsidP="00C96BE7">
      <w:pPr>
        <w:pStyle w:val="Heading7"/>
        <w:numPr>
          <w:ilvl w:val="0"/>
          <w:numId w:val="0"/>
        </w:numPr>
        <w:ind w:left="737"/>
      </w:pPr>
      <w:r w:rsidRPr="008129EB">
        <w:rPr>
          <w:b/>
        </w:rPr>
        <w:t>Equivalent Availability Factor</w:t>
      </w:r>
      <w:r w:rsidRPr="008129EB">
        <w:rPr>
          <w:bCs/>
        </w:rPr>
        <w:t xml:space="preserve"> means the amount determined in accordance </w:t>
      </w:r>
      <w:r w:rsidR="00FC6FDD" w:rsidRPr="008129EB">
        <w:rPr>
          <w:bCs/>
        </w:rPr>
        <w:t xml:space="preserve">with </w:t>
      </w:r>
      <w:r w:rsidR="00843B87" w:rsidRPr="008129EB">
        <w:rPr>
          <w:bCs/>
        </w:rPr>
        <w:t xml:space="preserve">clause </w:t>
      </w:r>
      <w:r w:rsidR="00843B87" w:rsidRPr="008129EB">
        <w:rPr>
          <w:bCs/>
        </w:rPr>
        <w:fldChar w:fldCharType="begin"/>
      </w:r>
      <w:r w:rsidR="00843B87" w:rsidRPr="008129EB">
        <w:rPr>
          <w:bCs/>
        </w:rPr>
        <w:instrText xml:space="preserve"> REF _Ref182231726 \n \h </w:instrText>
      </w:r>
      <w:r w:rsidR="008129EB">
        <w:rPr>
          <w:bCs/>
        </w:rPr>
        <w:instrText xml:space="preserve"> \* MERGEFORMAT </w:instrText>
      </w:r>
      <w:r w:rsidR="00843B87" w:rsidRPr="008129EB">
        <w:rPr>
          <w:bCs/>
        </w:rPr>
      </w:r>
      <w:r w:rsidR="00843B87" w:rsidRPr="008129EB">
        <w:rPr>
          <w:bCs/>
        </w:rPr>
        <w:fldChar w:fldCharType="separate"/>
      </w:r>
      <w:r w:rsidR="00023F16">
        <w:rPr>
          <w:bCs/>
        </w:rPr>
        <w:t>8.3</w:t>
      </w:r>
      <w:r w:rsidR="00843B87" w:rsidRPr="008129EB">
        <w:rPr>
          <w:bCs/>
        </w:rPr>
        <w:fldChar w:fldCharType="end"/>
      </w:r>
      <w:r w:rsidR="00843B87" w:rsidRPr="008129EB">
        <w:rPr>
          <w:bCs/>
        </w:rPr>
        <w:t xml:space="preserve"> (“</w:t>
      </w:r>
      <w:r w:rsidR="00843B87" w:rsidRPr="008129EB">
        <w:rPr>
          <w:bCs/>
        </w:rPr>
        <w:fldChar w:fldCharType="begin"/>
      </w:r>
      <w:r w:rsidR="00843B87" w:rsidRPr="008129EB">
        <w:rPr>
          <w:bCs/>
        </w:rPr>
        <w:instrText xml:space="preserve"> REF _Ref182231716 \h </w:instrText>
      </w:r>
      <w:r w:rsidR="008129EB">
        <w:rPr>
          <w:bCs/>
        </w:rPr>
        <w:instrText xml:space="preserve"> \* MERGEFORMAT </w:instrText>
      </w:r>
      <w:r w:rsidR="00843B87" w:rsidRPr="008129EB">
        <w:rPr>
          <w:bCs/>
        </w:rPr>
      </w:r>
      <w:r w:rsidR="00843B87" w:rsidRPr="008129EB">
        <w:rPr>
          <w:bCs/>
        </w:rPr>
        <w:fldChar w:fldCharType="separate"/>
      </w:r>
      <w:r w:rsidR="00023F16" w:rsidRPr="008129EB">
        <w:t>Measurement and validation</w:t>
      </w:r>
      <w:r w:rsidR="00843B87" w:rsidRPr="008129EB">
        <w:rPr>
          <w:bCs/>
        </w:rPr>
        <w:fldChar w:fldCharType="end"/>
      </w:r>
      <w:r w:rsidR="00843B87" w:rsidRPr="008129EB">
        <w:rPr>
          <w:bCs/>
        </w:rPr>
        <w:t>”)</w:t>
      </w:r>
      <w:r w:rsidR="00843B87" w:rsidRPr="008129EB">
        <w:t>.</w:t>
      </w:r>
      <w:r w:rsidR="00173D65">
        <w:t>”</w:t>
      </w:r>
    </w:p>
    <w:p w14:paraId="0DEF077A" w14:textId="77777777" w:rsidR="00D64014" w:rsidRPr="008129EB" w:rsidRDefault="00D64014" w:rsidP="0058045D">
      <w:pPr>
        <w:pStyle w:val="Heading7"/>
        <w:numPr>
          <w:ilvl w:val="0"/>
          <w:numId w:val="0"/>
        </w:numPr>
        <w:ind w:left="737"/>
        <w:rPr>
          <w:bCs/>
        </w:rPr>
      </w:pPr>
      <w:r w:rsidRPr="008129EB">
        <w:rPr>
          <w:b/>
        </w:rPr>
        <w:t>Equivalent Availability Threshold</w:t>
      </w:r>
      <w:r w:rsidRPr="008129EB">
        <w:rPr>
          <w:bCs/>
        </w:rPr>
        <w:t xml:space="preserve"> means 90%.</w:t>
      </w:r>
    </w:p>
    <w:p w14:paraId="6757F4D1" w14:textId="071E6B10" w:rsidR="0083473C" w:rsidRPr="00297CF7" w:rsidRDefault="0083473C" w:rsidP="0083473C">
      <w:pPr>
        <w:pStyle w:val="Heading7"/>
        <w:numPr>
          <w:ilvl w:val="6"/>
          <w:numId w:val="0"/>
        </w:numPr>
        <w:ind w:left="737"/>
        <w:rPr>
          <w:bCs/>
          <w:highlight w:val="lightGray"/>
        </w:rPr>
      </w:pPr>
      <w:r w:rsidRPr="0011424A">
        <w:rPr>
          <w:b/>
          <w:bCs/>
        </w:rPr>
        <w:t xml:space="preserve">[Existing Project </w:t>
      </w:r>
      <w:r w:rsidRPr="0011424A">
        <w:rPr>
          <w:bCs/>
        </w:rPr>
        <w:t xml:space="preserve">has the meaning given in item </w:t>
      </w:r>
      <w:r w:rsidR="00E8043D" w:rsidRPr="0011424A">
        <w:rPr>
          <w:bCs/>
        </w:rPr>
        <w:fldChar w:fldCharType="begin"/>
      </w:r>
      <w:r w:rsidR="00E8043D" w:rsidRPr="0011424A">
        <w:rPr>
          <w:bCs/>
        </w:rPr>
        <w:instrText xml:space="preserve"> REF _Ref172454846 \n \h </w:instrText>
      </w:r>
      <w:r w:rsidR="008129EB">
        <w:rPr>
          <w:bCs/>
        </w:rPr>
        <w:instrText xml:space="preserve"> \* MERGEFORMAT </w:instrText>
      </w:r>
      <w:r w:rsidR="00E8043D" w:rsidRPr="0011424A">
        <w:rPr>
          <w:bCs/>
        </w:rPr>
      </w:r>
      <w:r w:rsidR="00E8043D" w:rsidRPr="0011424A">
        <w:rPr>
          <w:bCs/>
        </w:rPr>
        <w:fldChar w:fldCharType="separate"/>
      </w:r>
      <w:r w:rsidR="00023F16">
        <w:rPr>
          <w:bCs/>
        </w:rPr>
        <w:t>8</w:t>
      </w:r>
      <w:r w:rsidR="00E8043D" w:rsidRPr="0011424A">
        <w:rPr>
          <w:bCs/>
        </w:rPr>
        <w:fldChar w:fldCharType="end"/>
      </w:r>
      <w:r w:rsidRPr="00297CF7">
        <w:rPr>
          <w:bCs/>
          <w:highlight w:val="lightGray"/>
        </w:rPr>
        <w:t xml:space="preserve"> </w:t>
      </w:r>
      <w:r w:rsidRPr="00297CF7">
        <w:rPr>
          <w:bCs/>
        </w:rPr>
        <w:t>of the Reference Details.]</w:t>
      </w:r>
    </w:p>
    <w:p w14:paraId="5EF9F552" w14:textId="23999C52" w:rsidR="0083473C" w:rsidRPr="008129EB" w:rsidRDefault="0083473C" w:rsidP="0083473C">
      <w:pPr>
        <w:pStyle w:val="Heading7"/>
        <w:numPr>
          <w:ilvl w:val="6"/>
          <w:numId w:val="0"/>
        </w:numPr>
        <w:ind w:left="737"/>
        <w:rPr>
          <w:bCs/>
        </w:rPr>
      </w:pP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00F84D12" w14:textId="10C5E28E" w:rsidR="003F4015" w:rsidRPr="008129EB" w:rsidRDefault="003F4015" w:rsidP="00D6422A">
      <w:pPr>
        <w:pStyle w:val="Heading7"/>
        <w:numPr>
          <w:ilvl w:val="6"/>
          <w:numId w:val="0"/>
        </w:numPr>
        <w:spacing w:line="259" w:lineRule="auto"/>
        <w:ind w:left="737"/>
      </w:pPr>
      <w:r w:rsidRPr="008129EB">
        <w:rPr>
          <w:b/>
          <w:bCs/>
        </w:rPr>
        <w:t xml:space="preserve">Export Capacity </w:t>
      </w:r>
      <w:r w:rsidRPr="008129EB">
        <w:t xml:space="preserve">has the meaning given in item </w:t>
      </w:r>
      <w:r w:rsidRPr="008129EB">
        <w:fldChar w:fldCharType="begin"/>
      </w:r>
      <w:r w:rsidRPr="008129EB">
        <w:instrText xml:space="preserve"> REF _Ref172454687 \r \h </w:instrText>
      </w:r>
      <w:r w:rsidR="00D6422A" w:rsidRPr="008129EB">
        <w:instrText xml:space="preserve"> \* MERGEFORMAT </w:instrText>
      </w:r>
      <w:r w:rsidRPr="008129EB">
        <w:fldChar w:fldCharType="separate"/>
      </w:r>
      <w:r w:rsidR="00023F16">
        <w:t>3</w:t>
      </w:r>
      <w:r w:rsidRPr="008129EB">
        <w:fldChar w:fldCharType="end"/>
      </w:r>
      <w:r w:rsidRPr="008129EB">
        <w:t xml:space="preserve"> of the Reference Details. </w:t>
      </w:r>
    </w:p>
    <w:p w14:paraId="301B177C" w14:textId="179917A4" w:rsidR="00572750" w:rsidRPr="008129EB" w:rsidRDefault="2BC382E4" w:rsidP="00D6422A">
      <w:pPr>
        <w:pStyle w:val="Heading7"/>
        <w:numPr>
          <w:ilvl w:val="6"/>
          <w:numId w:val="0"/>
        </w:numPr>
        <w:spacing w:line="259" w:lineRule="auto"/>
        <w:ind w:left="737"/>
        <w:rPr>
          <w:b/>
          <w:bCs/>
        </w:rPr>
      </w:pPr>
      <w:r w:rsidRPr="008129EB">
        <w:rPr>
          <w:b/>
          <w:bCs/>
        </w:rPr>
        <w:t xml:space="preserve">FC Cure Period </w:t>
      </w:r>
      <w:r w:rsidRPr="008129EB">
        <w:t xml:space="preserve">has the meaning given in clause </w:t>
      </w:r>
      <w:r w:rsidR="00572750" w:rsidRPr="008129EB">
        <w:fldChar w:fldCharType="begin"/>
      </w:r>
      <w:r w:rsidR="00572750" w:rsidRPr="008129EB">
        <w:instrText xml:space="preserve"> REF _Ref103540128 \w \h </w:instrText>
      </w:r>
      <w:r w:rsidR="00C37C31" w:rsidRPr="008129EB">
        <w:instrText xml:space="preserve"> \* MERGEFORMAT </w:instrText>
      </w:r>
      <w:r w:rsidR="00572750" w:rsidRPr="008129EB">
        <w:fldChar w:fldCharType="separate"/>
      </w:r>
      <w:r w:rsidR="00023F16">
        <w:t>5.4</w:t>
      </w:r>
      <w:r w:rsidR="00572750" w:rsidRPr="008129EB">
        <w:fldChar w:fldCharType="end"/>
      </w:r>
      <w:r w:rsidRPr="008129EB">
        <w:t xml:space="preserve"> (“</w:t>
      </w:r>
      <w:r w:rsidR="00572750" w:rsidRPr="008129EB">
        <w:fldChar w:fldCharType="begin"/>
      </w:r>
      <w:r w:rsidR="00572750" w:rsidRPr="008129EB">
        <w:instrText xml:space="preserve"> REF _Ref165036155 \h </w:instrText>
      </w:r>
      <w:r w:rsidR="00C37C31" w:rsidRPr="008129EB">
        <w:instrText xml:space="preserve"> \* MERGEFORMAT </w:instrText>
      </w:r>
      <w:r w:rsidR="00572750" w:rsidRPr="008129EB">
        <w:fldChar w:fldCharType="separate"/>
      </w:r>
      <w:r w:rsidR="00023F16" w:rsidRPr="008129EB">
        <w:t>Failure to achieve a Milestone</w:t>
      </w:r>
      <w:r w:rsidR="00572750" w:rsidRPr="008129EB">
        <w:fldChar w:fldCharType="end"/>
      </w:r>
      <w:r w:rsidRPr="008129EB">
        <w:t>”).</w:t>
      </w:r>
    </w:p>
    <w:p w14:paraId="61F50FD0" w14:textId="356BCF1B" w:rsidR="003F4015" w:rsidRPr="008129EB" w:rsidRDefault="003F4015" w:rsidP="00D6422A">
      <w:pPr>
        <w:pStyle w:val="Heading7"/>
        <w:numPr>
          <w:ilvl w:val="6"/>
          <w:numId w:val="0"/>
        </w:numPr>
        <w:spacing w:line="259" w:lineRule="auto"/>
        <w:ind w:left="737"/>
      </w:pPr>
      <w:r w:rsidRPr="008129EB">
        <w:rPr>
          <w:b/>
          <w:bCs/>
        </w:rPr>
        <w:t xml:space="preserve">FC Sunset Date </w:t>
      </w:r>
      <w:r w:rsidRPr="008129EB">
        <w:t xml:space="preserve">has the meaning given in item </w:t>
      </w:r>
      <w:r w:rsidR="00C93C49" w:rsidRPr="008129EB">
        <w:fldChar w:fldCharType="begin"/>
      </w:r>
      <w:r w:rsidR="00C93C49" w:rsidRPr="008129EB">
        <w:instrText xml:space="preserve"> REF _Ref182234068 \r \h </w:instrText>
      </w:r>
      <w:r w:rsidR="008129EB">
        <w:instrText xml:space="preserve"> \* MERGEFORMAT </w:instrText>
      </w:r>
      <w:r w:rsidR="00C93C49" w:rsidRPr="008129EB">
        <w:fldChar w:fldCharType="separate"/>
      </w:r>
      <w:r w:rsidR="00023F16">
        <w:t>18</w:t>
      </w:r>
      <w:r w:rsidR="00C93C49" w:rsidRPr="008129EB">
        <w:fldChar w:fldCharType="end"/>
      </w:r>
      <w:r w:rsidRPr="008129EB">
        <w:t xml:space="preserve"> of the Reference Details. </w:t>
      </w:r>
    </w:p>
    <w:p w14:paraId="48B521A9" w14:textId="6A5845A6" w:rsidR="009F1A21" w:rsidRPr="008129EB" w:rsidRDefault="009F1A21" w:rsidP="009F1A21">
      <w:pPr>
        <w:pStyle w:val="Heading7"/>
        <w:numPr>
          <w:ilvl w:val="6"/>
          <w:numId w:val="0"/>
        </w:numPr>
        <w:spacing w:line="259" w:lineRule="auto"/>
        <w:ind w:left="737"/>
      </w:pPr>
      <w:r w:rsidRPr="008129EB">
        <w:rPr>
          <w:b/>
          <w:bCs/>
        </w:rPr>
        <w:t xml:space="preserve">Final Support Commencement Date </w:t>
      </w:r>
      <w:r w:rsidRPr="008129EB">
        <w:t xml:space="preserve">has the meaning given in item </w:t>
      </w:r>
      <w:r w:rsidRPr="008129EB">
        <w:fldChar w:fldCharType="begin"/>
      </w:r>
      <w:r w:rsidRPr="008129EB">
        <w:instrText xml:space="preserve"> REF _Ref172454921 \r \h  \* MERGEFORMAT </w:instrText>
      </w:r>
      <w:r w:rsidRPr="008129EB">
        <w:fldChar w:fldCharType="separate"/>
      </w:r>
      <w:r w:rsidR="00023F16">
        <w:t>15</w:t>
      </w:r>
      <w:r w:rsidRPr="008129EB">
        <w:fldChar w:fldCharType="end"/>
      </w:r>
      <w:r w:rsidRPr="008129EB">
        <w:t xml:space="preserve"> of the Reference Details. </w:t>
      </w:r>
    </w:p>
    <w:p w14:paraId="10197E46" w14:textId="3C3F5B73" w:rsidR="009F1A21" w:rsidRPr="008129EB" w:rsidRDefault="009F1A21" w:rsidP="009F1A21">
      <w:pPr>
        <w:pStyle w:val="Heading7"/>
        <w:numPr>
          <w:ilvl w:val="6"/>
          <w:numId w:val="0"/>
        </w:numPr>
        <w:spacing w:line="259" w:lineRule="auto"/>
        <w:ind w:left="737"/>
      </w:pPr>
      <w:r w:rsidRPr="008129EB">
        <w:rPr>
          <w:b/>
          <w:bCs/>
        </w:rPr>
        <w:t xml:space="preserve">Final Support End Date </w:t>
      </w:r>
      <w:r w:rsidRPr="008129EB">
        <w:t xml:space="preserve">has the meaning given in item </w:t>
      </w:r>
      <w:r w:rsidRPr="008129EB">
        <w:fldChar w:fldCharType="begin"/>
      </w:r>
      <w:r w:rsidRPr="008129EB">
        <w:instrText xml:space="preserve"> REF _Ref172455240 \r \h  \* MERGEFORMAT </w:instrText>
      </w:r>
      <w:r w:rsidRPr="008129EB">
        <w:fldChar w:fldCharType="separate"/>
      </w:r>
      <w:r w:rsidR="00023F16">
        <w:t>16</w:t>
      </w:r>
      <w:r w:rsidRPr="008129EB">
        <w:fldChar w:fldCharType="end"/>
      </w:r>
      <w:r w:rsidRPr="008129EB">
        <w:t xml:space="preserve"> of the Reference Details. </w:t>
      </w:r>
    </w:p>
    <w:p w14:paraId="1A60BC07" w14:textId="696BA710" w:rsidR="00397A27" w:rsidRPr="008129EB" w:rsidRDefault="2BC382E4" w:rsidP="00D6422A">
      <w:pPr>
        <w:pStyle w:val="Heading7"/>
        <w:keepNext/>
        <w:numPr>
          <w:ilvl w:val="6"/>
          <w:numId w:val="0"/>
        </w:numPr>
        <w:spacing w:line="259" w:lineRule="auto"/>
        <w:ind w:left="737"/>
        <w:rPr>
          <w:b/>
          <w:bCs/>
        </w:rPr>
      </w:pPr>
      <w:r w:rsidRPr="008129EB">
        <w:rPr>
          <w:b/>
          <w:bCs/>
        </w:rPr>
        <w:t xml:space="preserve">Financial Close </w:t>
      </w:r>
      <w:r w:rsidRPr="008129EB">
        <w:t>occurs when:</w:t>
      </w:r>
    </w:p>
    <w:p w14:paraId="0C1A1311" w14:textId="54C28AC5" w:rsidR="00624158" w:rsidRPr="008129EB" w:rsidRDefault="06AC912F">
      <w:pPr>
        <w:pStyle w:val="Heading8"/>
        <w:numPr>
          <w:ilvl w:val="7"/>
          <w:numId w:val="124"/>
        </w:numPr>
      </w:pPr>
      <w:bookmarkStart w:id="100" w:name="_Ref167911501"/>
      <w:r w:rsidRPr="008129EB">
        <w:t>Project Operator or its Related Bod</w:t>
      </w:r>
      <w:r w:rsidR="008E072E" w:rsidRPr="008129EB">
        <w:t>ies</w:t>
      </w:r>
      <w:r w:rsidRPr="008129EB">
        <w:t xml:space="preserve"> Corporate </w:t>
      </w:r>
      <w:r w:rsidR="00023F16">
        <w:t>h</w:t>
      </w:r>
      <w:r w:rsidR="00173D65">
        <w:t>ave</w:t>
      </w:r>
      <w:r w:rsidRPr="008129EB">
        <w:t xml:space="preserve"> secured the equity and/or </w:t>
      </w:r>
      <w:r w:rsidR="00A151B9" w:rsidRPr="008129EB">
        <w:t xml:space="preserve">external </w:t>
      </w:r>
      <w:r w:rsidRPr="008129EB">
        <w:t>debt financing</w:t>
      </w:r>
      <w:r w:rsidR="008E072E" w:rsidRPr="008129EB">
        <w:t xml:space="preserve"> </w:t>
      </w:r>
      <w:r w:rsidRPr="008129EB">
        <w:t>that is required to fund the construction and commissioning of the Project;</w:t>
      </w:r>
      <w:bookmarkEnd w:id="100"/>
      <w:r w:rsidRPr="008129EB">
        <w:t xml:space="preserve"> </w:t>
      </w:r>
    </w:p>
    <w:p w14:paraId="5F5A2154" w14:textId="66B5C0B4" w:rsidR="000C2B14" w:rsidRPr="008129EB" w:rsidRDefault="06AC912F" w:rsidP="000D1BFA">
      <w:pPr>
        <w:pStyle w:val="Heading8"/>
      </w:pPr>
      <w:bookmarkStart w:id="101" w:name="_Ref167911522"/>
      <w:r w:rsidRPr="008129EB">
        <w:t xml:space="preserve">any conditions precedent to first draw down under the financing referred to in paragraph </w:t>
      </w:r>
      <w:r w:rsidR="00D00E94" w:rsidRPr="008129EB">
        <w:fldChar w:fldCharType="begin"/>
      </w:r>
      <w:r w:rsidR="00D00E94" w:rsidRPr="008129EB">
        <w:instrText xml:space="preserve"> REF _Ref167911501 \n \h </w:instrText>
      </w:r>
      <w:r w:rsidR="00D540A8" w:rsidRPr="008129EB">
        <w:instrText xml:space="preserve"> \* MERGEFORMAT </w:instrText>
      </w:r>
      <w:r w:rsidR="00D00E94" w:rsidRPr="008129EB">
        <w:fldChar w:fldCharType="separate"/>
      </w:r>
      <w:r w:rsidR="00023F16">
        <w:t>(a)</w:t>
      </w:r>
      <w:r w:rsidR="00D00E94" w:rsidRPr="008129EB">
        <w:fldChar w:fldCharType="end"/>
      </w:r>
      <w:r w:rsidRPr="008129EB">
        <w:t xml:space="preserve"> have been </w:t>
      </w:r>
      <w:r w:rsidR="00D462B5" w:rsidRPr="008129EB">
        <w:t xml:space="preserve">either </w:t>
      </w:r>
      <w:r w:rsidRPr="008129EB">
        <w:t>satisfied or waived</w:t>
      </w:r>
      <w:r w:rsidR="00D462B5" w:rsidRPr="008129EB">
        <w:t xml:space="preserve"> in writing by the relevant financier(s)</w:t>
      </w:r>
      <w:r w:rsidRPr="008129EB">
        <w:t>;</w:t>
      </w:r>
      <w:bookmarkEnd w:id="101"/>
      <w:r w:rsidRPr="008129EB">
        <w:t xml:space="preserve"> </w:t>
      </w:r>
    </w:p>
    <w:p w14:paraId="1FBD8F86" w14:textId="798BDF7A" w:rsidR="00397A27" w:rsidRPr="008129EB" w:rsidRDefault="06AC912F" w:rsidP="000D1BFA">
      <w:pPr>
        <w:pStyle w:val="Heading8"/>
      </w:pPr>
      <w:r w:rsidRPr="008129EB">
        <w:t xml:space="preserve">the first draw down referred to in paragraph </w:t>
      </w:r>
      <w:r w:rsidR="00D00E94" w:rsidRPr="008129EB">
        <w:fldChar w:fldCharType="begin"/>
      </w:r>
      <w:r w:rsidR="00D00E94" w:rsidRPr="008129EB">
        <w:instrText xml:space="preserve"> REF _Ref167911522 \n \h </w:instrText>
      </w:r>
      <w:r w:rsidR="00D540A8" w:rsidRPr="008129EB">
        <w:instrText xml:space="preserve"> \* MERGEFORMAT </w:instrText>
      </w:r>
      <w:r w:rsidR="00D00E94" w:rsidRPr="008129EB">
        <w:fldChar w:fldCharType="separate"/>
      </w:r>
      <w:r w:rsidR="00023F16">
        <w:t>(b)</w:t>
      </w:r>
      <w:r w:rsidR="00D00E94" w:rsidRPr="008129EB">
        <w:fldChar w:fldCharType="end"/>
      </w:r>
      <w:r w:rsidRPr="008129EB">
        <w:t xml:space="preserve"> </w:t>
      </w:r>
      <w:r w:rsidR="00D462B5" w:rsidRPr="008129EB">
        <w:t xml:space="preserve">has been </w:t>
      </w:r>
      <w:r w:rsidRPr="008129EB">
        <w:t>made available to Project Operator; and</w:t>
      </w:r>
    </w:p>
    <w:p w14:paraId="4637D2C2" w14:textId="4E2BE87F" w:rsidR="00397A27" w:rsidRPr="008129EB" w:rsidRDefault="06AC912F" w:rsidP="006426F6">
      <w:pPr>
        <w:pStyle w:val="Heading8"/>
      </w:pPr>
      <w:r w:rsidRPr="008129EB">
        <w:t>Project Operator</w:t>
      </w:r>
      <w:r w:rsidR="00D462B5" w:rsidRPr="008129EB">
        <w:t xml:space="preserve"> has</w:t>
      </w:r>
      <w:r w:rsidRPr="008129EB">
        <w:t xml:space="preserve"> issue</w:t>
      </w:r>
      <w:r w:rsidR="00D462B5" w:rsidRPr="008129EB">
        <w:t>d</w:t>
      </w:r>
      <w:r w:rsidRPr="008129EB">
        <w:t xml:space="preserve"> an unconditional notice to proceed for the full scope of work under the engineering, procurement and construction contract (or equivalent) for the Project.</w:t>
      </w:r>
    </w:p>
    <w:p w14:paraId="0DCC33CA" w14:textId="14C07438" w:rsidR="00A151B9" w:rsidRPr="008129EB" w:rsidRDefault="00412652" w:rsidP="00A151B9">
      <w:pPr>
        <w:pStyle w:val="Heading7"/>
        <w:numPr>
          <w:ilvl w:val="6"/>
          <w:numId w:val="0"/>
        </w:numPr>
        <w:spacing w:line="259" w:lineRule="auto"/>
        <w:ind w:left="737"/>
      </w:pPr>
      <w:r w:rsidRPr="008129EB">
        <w:rPr>
          <w:b/>
          <w:bCs/>
        </w:rPr>
        <w:t xml:space="preserve">Financial Year </w:t>
      </w:r>
      <w:r w:rsidRPr="008129EB">
        <w:t xml:space="preserve">means </w:t>
      </w:r>
      <w:r w:rsidR="009D7D9D" w:rsidRPr="008129EB">
        <w:t xml:space="preserve">each consecutive 12 month period commencing on </w:t>
      </w:r>
      <w:r w:rsidRPr="008129EB">
        <w:t xml:space="preserve">1 July </w:t>
      </w:r>
      <w:r w:rsidR="009D7D9D" w:rsidRPr="008129EB">
        <w:t>and ending on</w:t>
      </w:r>
      <w:r w:rsidRPr="008129EB">
        <w:t xml:space="preserve"> 30 June</w:t>
      </w:r>
      <w:r w:rsidR="004B090C" w:rsidRPr="008129EB">
        <w:t xml:space="preserve"> during the Term</w:t>
      </w:r>
      <w:r w:rsidRPr="008129EB">
        <w:t>.</w:t>
      </w:r>
    </w:p>
    <w:p w14:paraId="7059D340" w14:textId="66D848B3" w:rsidR="00A6236B" w:rsidRPr="008129EB" w:rsidRDefault="2BC382E4" w:rsidP="0058045D">
      <w:pPr>
        <w:pStyle w:val="Heading7"/>
        <w:numPr>
          <w:ilvl w:val="6"/>
          <w:numId w:val="0"/>
        </w:numPr>
        <w:ind w:left="737"/>
        <w:rPr>
          <w:b/>
          <w:bCs/>
        </w:rPr>
      </w:pPr>
      <w:r w:rsidRPr="008129EB">
        <w:rPr>
          <w:b/>
          <w:bCs/>
        </w:rPr>
        <w:t xml:space="preserve">Fixed Termination Amount </w:t>
      </w:r>
      <w:r w:rsidR="06AC912F" w:rsidRPr="008129EB">
        <w:t xml:space="preserve">means the amount calculated as set out in </w:t>
      </w:r>
      <w:r w:rsidR="00A6236B" w:rsidRPr="008129EB">
        <w:fldChar w:fldCharType="begin"/>
      </w:r>
      <w:r w:rsidR="00A6236B" w:rsidRPr="008129EB">
        <w:instrText xml:space="preserve"> REF _Ref108089453 \r \h  \* MERGEFORMAT  REF _Ref108089453 \r \h </w:instrText>
      </w:r>
      <w:r w:rsidR="06AC912F" w:rsidRPr="008129EB">
        <w:instrText>￼</w:instrText>
      </w:r>
      <w:r w:rsidR="00A6236B" w:rsidRPr="008129EB">
        <w:fldChar w:fldCharType="separate"/>
      </w:r>
      <w:r w:rsidR="00023F16">
        <w:t>Schedule 5</w:t>
      </w:r>
      <w:r w:rsidR="00A6236B" w:rsidRPr="008129EB">
        <w:fldChar w:fldCharType="end"/>
      </w:r>
      <w:r w:rsidR="06AC912F" w:rsidRPr="008129EB">
        <w:t xml:space="preserve"> (“</w:t>
      </w:r>
      <w:r w:rsidR="00AA6C27" w:rsidRPr="008129EB">
        <w:fldChar w:fldCharType="begin"/>
      </w:r>
      <w:r w:rsidR="00AA6C27" w:rsidRPr="008129EB">
        <w:instrText xml:space="preserve"> REF _Ref108089453 \h  \* MERGEFORMAT </w:instrText>
      </w:r>
      <w:r w:rsidR="00AA6C27" w:rsidRPr="008129EB">
        <w:fldChar w:fldCharType="separate"/>
      </w:r>
      <w:r w:rsidR="00023F16" w:rsidRPr="008129EB">
        <w:t>Fixed Termination Amount and Early Termination Amount</w:t>
      </w:r>
      <w:r w:rsidR="00AA6C27" w:rsidRPr="008129EB">
        <w:fldChar w:fldCharType="end"/>
      </w:r>
      <w:r w:rsidR="00AA6C27" w:rsidRPr="008129EB">
        <w:t>”</w:t>
      </w:r>
      <w:r w:rsidRPr="008129EB">
        <w:t>).</w:t>
      </w:r>
    </w:p>
    <w:p w14:paraId="410A3397" w14:textId="3A6ADA5A" w:rsidR="007603B0" w:rsidRPr="008129EB" w:rsidRDefault="2BC382E4" w:rsidP="0058045D">
      <w:pPr>
        <w:pStyle w:val="Heading7"/>
      </w:pPr>
      <w:r w:rsidRPr="008129EB">
        <w:rPr>
          <w:b/>
          <w:bCs/>
        </w:rPr>
        <w:t xml:space="preserve">Force Majeure Event </w:t>
      </w:r>
      <w:r w:rsidRPr="008129EB">
        <w:t xml:space="preserve">means a Project Force Majeure Event or a Connection Force Majeure Event. </w:t>
      </w:r>
    </w:p>
    <w:p w14:paraId="6A42D56E" w14:textId="2D53F891" w:rsidR="009A1A62" w:rsidRPr="009A1A62" w:rsidRDefault="009A1A62" w:rsidP="00E51325">
      <w:pPr>
        <w:pStyle w:val="Heading3"/>
        <w:numPr>
          <w:ilvl w:val="0"/>
          <w:numId w:val="0"/>
        </w:numPr>
        <w:ind w:left="737"/>
        <w:rPr>
          <w:bCs/>
        </w:rPr>
      </w:pPr>
      <w:r>
        <w:rPr>
          <w:b/>
        </w:rPr>
        <w:t xml:space="preserve">Gaming </w:t>
      </w:r>
      <w:r w:rsidRPr="009A1A62">
        <w:rPr>
          <w:bCs/>
        </w:rPr>
        <w:t xml:space="preserve">means any conduct, scheme, arrangement or omission by Project Operator or its Associates that is intended to or has the effect of manipulating, distorting or circumventing the operation or calculation of any entitlement, obligation, Apportionment Principle or payment under this </w:t>
      </w:r>
      <w:r w:rsidR="00E51325">
        <w:rPr>
          <w:bCs/>
        </w:rPr>
        <w:t>a</w:t>
      </w:r>
      <w:r w:rsidRPr="009A1A62">
        <w:rPr>
          <w:bCs/>
        </w:rPr>
        <w:t>greement.</w:t>
      </w:r>
    </w:p>
    <w:p w14:paraId="7B13BCEB" w14:textId="43B68465" w:rsidR="00DB028F" w:rsidRPr="008129EB" w:rsidRDefault="00DB028F" w:rsidP="009A1A62">
      <w:pPr>
        <w:pStyle w:val="Heading3"/>
        <w:numPr>
          <w:ilvl w:val="0"/>
          <w:numId w:val="0"/>
        </w:numPr>
        <w:ind w:left="737"/>
      </w:pPr>
      <w:r w:rsidRPr="008129EB">
        <w:rPr>
          <w:b/>
        </w:rPr>
        <w:t>Good Industry Practice</w:t>
      </w:r>
      <w:r w:rsidRPr="008129EB">
        <w:t xml:space="preserve"> means the practices, procedures, methods specifications and standards that:</w:t>
      </w:r>
    </w:p>
    <w:p w14:paraId="3F438E83" w14:textId="2F8A2B7A" w:rsidR="00DB028F" w:rsidRPr="008129EB" w:rsidRDefault="00DB028F" w:rsidP="009A1817">
      <w:pPr>
        <w:pStyle w:val="Heading8"/>
        <w:numPr>
          <w:ilvl w:val="7"/>
          <w:numId w:val="125"/>
        </w:numPr>
      </w:pPr>
      <w:r w:rsidRPr="008129EB">
        <w:t xml:space="preserve">are used by prudent, competent, experienced and reputable developers, contractors and operators who develop and operate projects of a similar nature to the Project [and the Associated </w:t>
      </w:r>
      <w:r w:rsidR="005404AD" w:rsidRPr="0011424A">
        <w:rPr>
          <w:bCs/>
        </w:rPr>
        <w:t xml:space="preserve">/ Existing </w:t>
      </w:r>
      <w:r w:rsidRPr="008129EB">
        <w:t xml:space="preserve">Project (as applicable)]; and </w:t>
      </w:r>
    </w:p>
    <w:p w14:paraId="1DBF1D45" w14:textId="5AEC28A6" w:rsidR="00DB028F" w:rsidRPr="008129EB" w:rsidRDefault="00DB028F" w:rsidP="00DF2EAB">
      <w:pPr>
        <w:pStyle w:val="Heading8"/>
      </w:pPr>
      <w:r w:rsidRPr="008129EB">
        <w:t xml:space="preserve">are consistent with all relevant </w:t>
      </w:r>
      <w:r w:rsidR="00683E1F" w:rsidRPr="008129EB">
        <w:t xml:space="preserve">codes, </w:t>
      </w:r>
      <w:r w:rsidRPr="008129EB">
        <w:t>standards</w:t>
      </w:r>
      <w:r w:rsidR="00683E1F" w:rsidRPr="008129EB">
        <w:t xml:space="preserve"> and guidelines</w:t>
      </w:r>
      <w:r w:rsidRPr="008129EB">
        <w:t xml:space="preserve">, including “good electricity industry practice” (as defined in the NER) to the extent that that definition is relevant to the Project [and the Associated </w:t>
      </w:r>
      <w:r w:rsidR="005404AD" w:rsidRPr="0011424A">
        <w:rPr>
          <w:bCs/>
        </w:rPr>
        <w:t xml:space="preserve">/ Existing </w:t>
      </w:r>
      <w:r w:rsidRPr="008129EB">
        <w:t xml:space="preserve">Project (as applicable)]. </w:t>
      </w:r>
    </w:p>
    <w:p w14:paraId="6B6B424E" w14:textId="571EFD16" w:rsidR="004352E3" w:rsidRPr="008129EB" w:rsidRDefault="004352E3" w:rsidP="004352E3">
      <w:pPr>
        <w:pStyle w:val="Heading8"/>
        <w:numPr>
          <w:ilvl w:val="7"/>
          <w:numId w:val="0"/>
        </w:numPr>
        <w:ind w:left="737"/>
      </w:pPr>
      <w:r w:rsidRPr="008129EB">
        <w:t>[</w:t>
      </w:r>
      <w:r w:rsidRPr="00AA797A">
        <w:rPr>
          <w:b/>
          <w:bCs/>
          <w:i/>
          <w:iCs/>
          <w:highlight w:val="lightGray"/>
        </w:rPr>
        <w:t>Note: bracketed wording is to be included for all Hybrid Projects</w:t>
      </w:r>
      <w:r w:rsidR="007A6662" w:rsidRPr="00AA797A">
        <w:rPr>
          <w:b/>
          <w:bCs/>
          <w:i/>
          <w:iCs/>
          <w:highlight w:val="lightGray"/>
        </w:rPr>
        <w:t xml:space="preserve"> and Staged Projects (as applicable)</w:t>
      </w:r>
      <w:r w:rsidRPr="00AA797A">
        <w:rPr>
          <w:b/>
          <w:bCs/>
          <w:i/>
          <w:iCs/>
          <w:highlight w:val="lightGray"/>
        </w:rPr>
        <w:t>.</w:t>
      </w:r>
      <w:r w:rsidRPr="008129EB">
        <w:t>]</w:t>
      </w:r>
    </w:p>
    <w:p w14:paraId="71AAB5D6" w14:textId="77777777" w:rsidR="00A151B9" w:rsidRPr="008129EB" w:rsidRDefault="2BC382E4" w:rsidP="0058045D">
      <w:pPr>
        <w:pStyle w:val="Heading7"/>
      </w:pPr>
      <w:r w:rsidRPr="008129EB">
        <w:rPr>
          <w:b/>
          <w:bCs/>
        </w:rPr>
        <w:t>Government Authority</w:t>
      </w:r>
      <w:r w:rsidRPr="008129EB">
        <w:t xml:space="preserve"> means a government or a governmental, semi-governmental, fiscal, judicial or quasi-judicial body, department, commission, authority, tribunal, agency or entity in any part of the world, including</w:t>
      </w:r>
      <w:r w:rsidR="00A151B9" w:rsidRPr="008129EB">
        <w:t>:</w:t>
      </w:r>
    </w:p>
    <w:p w14:paraId="56A4F74F" w14:textId="6155FD8F" w:rsidR="00A151B9" w:rsidRPr="008129EB" w:rsidRDefault="00A151B9" w:rsidP="00017D50">
      <w:pPr>
        <w:pStyle w:val="Heading7"/>
        <w:numPr>
          <w:ilvl w:val="0"/>
          <w:numId w:val="0"/>
        </w:numPr>
        <w:ind w:left="737"/>
      </w:pPr>
      <w:r w:rsidRPr="008129EB">
        <w:t>(a)</w:t>
      </w:r>
      <w:r w:rsidRPr="008129EB">
        <w:tab/>
      </w:r>
      <w:r w:rsidR="2BC382E4" w:rsidRPr="008129EB">
        <w:t>AEMO</w:t>
      </w:r>
      <w:r w:rsidRPr="008129EB">
        <w:t>;</w:t>
      </w:r>
    </w:p>
    <w:p w14:paraId="0DD574E3" w14:textId="629E94B5" w:rsidR="00A151B9" w:rsidRPr="008129EB" w:rsidRDefault="00A151B9" w:rsidP="00085DC4">
      <w:pPr>
        <w:pStyle w:val="Heading7"/>
        <w:numPr>
          <w:ilvl w:val="0"/>
          <w:numId w:val="0"/>
        </w:numPr>
        <w:ind w:left="1467" w:hanging="730"/>
      </w:pPr>
      <w:r w:rsidRPr="008129EB">
        <w:t>(b)</w:t>
      </w:r>
      <w:r w:rsidRPr="008129EB">
        <w:tab/>
      </w:r>
      <w:r w:rsidR="000F68A1" w:rsidRPr="008129EB">
        <w:t xml:space="preserve">Commonwealth Entities, when applicable, </w:t>
      </w:r>
      <w:r w:rsidR="2BC382E4" w:rsidRPr="008129EB">
        <w:t>but exclud</w:t>
      </w:r>
      <w:r w:rsidRPr="008129EB">
        <w:t>ing</w:t>
      </w:r>
      <w:r w:rsidR="2BC382E4" w:rsidRPr="008129EB">
        <w:t xml:space="preserve"> the Commonwealth</w:t>
      </w:r>
      <w:r w:rsidR="000F68A1" w:rsidRPr="008129EB">
        <w:t xml:space="preserve"> as defined in this agreement</w:t>
      </w:r>
      <w:r w:rsidRPr="008129EB">
        <w:t>;</w:t>
      </w:r>
    </w:p>
    <w:p w14:paraId="33544126" w14:textId="78BBC096" w:rsidR="00A151B9" w:rsidRPr="008129EB" w:rsidRDefault="00A151B9" w:rsidP="00A151B9">
      <w:pPr>
        <w:pStyle w:val="Heading7"/>
        <w:numPr>
          <w:ilvl w:val="0"/>
          <w:numId w:val="0"/>
        </w:numPr>
        <w:ind w:left="737"/>
      </w:pPr>
      <w:r w:rsidRPr="008129EB">
        <w:t>(c)</w:t>
      </w:r>
      <w:r w:rsidRPr="008129EB">
        <w:tab/>
      </w:r>
      <w:r w:rsidR="2BC382E4" w:rsidRPr="008129EB">
        <w:t>a self-regulatory organisation established under statute</w:t>
      </w:r>
      <w:r w:rsidRPr="008129EB">
        <w:t>;</w:t>
      </w:r>
    </w:p>
    <w:p w14:paraId="1C62DE25" w14:textId="55D83CB7" w:rsidR="00A151B9" w:rsidRPr="008129EB" w:rsidRDefault="00A151B9" w:rsidP="00A151B9">
      <w:pPr>
        <w:pStyle w:val="Heading7"/>
        <w:numPr>
          <w:ilvl w:val="0"/>
          <w:numId w:val="0"/>
        </w:numPr>
        <w:ind w:left="737"/>
      </w:pPr>
      <w:r w:rsidRPr="008129EB">
        <w:t>(d)</w:t>
      </w:r>
      <w:r w:rsidRPr="008129EB">
        <w:tab/>
      </w:r>
      <w:r w:rsidR="2BC382E4" w:rsidRPr="008129EB">
        <w:t>a securities exchange</w:t>
      </w:r>
      <w:r w:rsidRPr="008129EB">
        <w:t>;</w:t>
      </w:r>
      <w:r w:rsidR="2BC382E4" w:rsidRPr="008129EB">
        <w:t xml:space="preserve"> </w:t>
      </w:r>
      <w:bookmarkStart w:id="102" w:name="_Hlk118883228"/>
      <w:r w:rsidR="2BC382E4" w:rsidRPr="008129EB">
        <w:t>and</w:t>
      </w:r>
    </w:p>
    <w:p w14:paraId="5DAAFF8C" w14:textId="639E2CFE" w:rsidR="00907F1C" w:rsidRPr="008129EB" w:rsidRDefault="00A151B9" w:rsidP="00085DC4">
      <w:pPr>
        <w:pStyle w:val="Heading7"/>
        <w:numPr>
          <w:ilvl w:val="0"/>
          <w:numId w:val="0"/>
        </w:numPr>
        <w:ind w:left="1467" w:hanging="730"/>
      </w:pPr>
      <w:r w:rsidRPr="008129EB">
        <w:t>(e)</w:t>
      </w:r>
      <w:r w:rsidRPr="008129EB">
        <w:tab/>
      </w:r>
      <w:r w:rsidR="2BC382E4" w:rsidRPr="008129EB">
        <w:t>in respect of Green Products</w:t>
      </w:r>
      <w:r w:rsidR="00113F4A" w:rsidRPr="008129EB">
        <w:t xml:space="preserve"> or Capacity Products</w:t>
      </w:r>
      <w:r w:rsidR="2BC382E4" w:rsidRPr="008129EB">
        <w:t xml:space="preserve">, an organisation that sets standards for Green Product </w:t>
      </w:r>
      <w:r w:rsidR="00113F4A" w:rsidRPr="008129EB">
        <w:t xml:space="preserve">or Capacity Product </w:t>
      </w:r>
      <w:r w:rsidR="2BC382E4" w:rsidRPr="008129EB">
        <w:t>creation</w:t>
      </w:r>
      <w:bookmarkEnd w:id="102"/>
      <w:r w:rsidR="2BC382E4" w:rsidRPr="008129EB">
        <w:t>.</w:t>
      </w:r>
    </w:p>
    <w:p w14:paraId="1C55DFAE" w14:textId="141FCCFF" w:rsidR="00D462B5" w:rsidRPr="008129EB" w:rsidRDefault="2BC382E4" w:rsidP="00B5506F">
      <w:pPr>
        <w:pStyle w:val="Heading7"/>
        <w:keepNext/>
      </w:pPr>
      <w:r w:rsidRPr="008129EB">
        <w:rPr>
          <w:b/>
          <w:bCs/>
        </w:rPr>
        <w:t>Green Product</w:t>
      </w:r>
      <w:r w:rsidRPr="008129EB">
        <w:t xml:space="preserve"> means any right, entitlement, credit, offset, allowance, compensation, payment, benefit or certificate of any kind, recognised or arising under any scheme, Law, policy or arrangement </w:t>
      </w:r>
      <w:r w:rsidR="00D462B5" w:rsidRPr="008129EB">
        <w:t xml:space="preserve">that: </w:t>
      </w:r>
    </w:p>
    <w:p w14:paraId="441A1576" w14:textId="05441F32" w:rsidR="00D462B5" w:rsidRPr="008129EB" w:rsidRDefault="00D462B5" w:rsidP="00D462B5">
      <w:pPr>
        <w:pStyle w:val="Heading7"/>
        <w:ind w:left="1474" w:hanging="737"/>
      </w:pPr>
      <w:r w:rsidRPr="008129EB">
        <w:t>(a)</w:t>
      </w:r>
      <w:r w:rsidRPr="008129EB">
        <w:tab/>
        <w:t xml:space="preserve">has </w:t>
      </w:r>
      <w:r w:rsidR="2BC382E4" w:rsidRPr="008129EB">
        <w:t>be</w:t>
      </w:r>
      <w:r w:rsidRPr="008129EB">
        <w:t>en</w:t>
      </w:r>
      <w:r w:rsidR="2BC382E4" w:rsidRPr="008129EB">
        <w:t xml:space="preserve"> created in respect of, or relate to, the regulation or reduction of greenhouse gas emissions</w:t>
      </w:r>
      <w:r w:rsidRPr="008129EB">
        <w:t>;</w:t>
      </w:r>
      <w:r w:rsidR="2BC382E4" w:rsidRPr="008129EB">
        <w:t xml:space="preserve"> </w:t>
      </w:r>
      <w:r w:rsidR="00486D4D" w:rsidRPr="008129EB">
        <w:t xml:space="preserve">and </w:t>
      </w:r>
    </w:p>
    <w:p w14:paraId="041A7A40" w14:textId="4B286AEC" w:rsidR="00EE5480" w:rsidRPr="008129EB" w:rsidRDefault="00D462B5" w:rsidP="00D462B5">
      <w:pPr>
        <w:pStyle w:val="Heading7"/>
        <w:ind w:left="1474" w:hanging="737"/>
      </w:pPr>
      <w:r w:rsidRPr="008129EB">
        <w:t>(b)</w:t>
      </w:r>
      <w:r w:rsidRPr="008129EB">
        <w:tab/>
      </w:r>
      <w:r w:rsidR="00486D4D" w:rsidRPr="008129EB">
        <w:t>becomes available to the owner or operator of an energy storage system or generating facility that is attributable to the Project.</w:t>
      </w:r>
      <w:r w:rsidR="00B25B83" w:rsidRPr="008129EB">
        <w:t xml:space="preserve"> [</w:t>
      </w:r>
      <w:r w:rsidR="00B25B83" w:rsidRPr="00AA797A">
        <w:rPr>
          <w:b/>
          <w:bCs/>
          <w:i/>
          <w:iCs/>
          <w:highlight w:val="lightGray"/>
        </w:rPr>
        <w:t xml:space="preserve">Note: </w:t>
      </w:r>
      <w:r w:rsidR="00520242" w:rsidRPr="00AA797A">
        <w:rPr>
          <w:b/>
          <w:bCs/>
          <w:i/>
          <w:iCs/>
          <w:highlight w:val="lightGray"/>
        </w:rPr>
        <w:t>see agreement cover note regarding Non-Storage Projects</w:t>
      </w:r>
      <w:r w:rsidR="00B25B83" w:rsidRPr="00AA797A">
        <w:rPr>
          <w:b/>
          <w:bCs/>
          <w:i/>
          <w:iCs/>
          <w:highlight w:val="lightGray"/>
        </w:rPr>
        <w:t>.</w:t>
      </w:r>
      <w:r w:rsidR="00B25B83" w:rsidRPr="008129EB">
        <w:t>]</w:t>
      </w:r>
    </w:p>
    <w:p w14:paraId="06D09B4E" w14:textId="2371E398" w:rsidR="00D27E24" w:rsidRPr="008129EB" w:rsidRDefault="2BC382E4" w:rsidP="0058045D">
      <w:pPr>
        <w:pStyle w:val="Heading7"/>
        <w:numPr>
          <w:ilvl w:val="6"/>
          <w:numId w:val="0"/>
        </w:numPr>
        <w:ind w:left="737"/>
      </w:pPr>
      <w:r w:rsidRPr="008129EB">
        <w:rPr>
          <w:b/>
          <w:bCs/>
        </w:rPr>
        <w:t>Green Product Scheme</w:t>
      </w:r>
      <w:r w:rsidRPr="008129EB">
        <w:t xml:space="preserve"> means any scheme, Law, policy or arrangement </w:t>
      </w:r>
      <w:r w:rsidR="00D462B5" w:rsidRPr="008129EB">
        <w:t xml:space="preserve">that is </w:t>
      </w:r>
      <w:r w:rsidRPr="008129EB">
        <w:t>established or regulated by a Government Authority, and that provides for the creation and transfer of Green Products.</w:t>
      </w:r>
    </w:p>
    <w:p w14:paraId="0BE2BFB4" w14:textId="4EC9B95E" w:rsidR="00F52A84" w:rsidRPr="008129EB" w:rsidRDefault="00F52A84" w:rsidP="0058045D">
      <w:pPr>
        <w:pStyle w:val="Heading7"/>
      </w:pPr>
      <w:r w:rsidRPr="008129EB">
        <w:rPr>
          <w:b/>
          <w:bCs/>
        </w:rPr>
        <w:t xml:space="preserve">GST Amount </w:t>
      </w:r>
      <w:r w:rsidRPr="008129EB">
        <w:t xml:space="preserve">has the meaning given in clause </w:t>
      </w:r>
      <w:r w:rsidRPr="008129EB">
        <w:rPr>
          <w:bCs/>
        </w:rPr>
        <w:fldChar w:fldCharType="begin"/>
      </w:r>
      <w:r w:rsidRPr="008129EB">
        <w:rPr>
          <w:bCs/>
        </w:rPr>
        <w:instrText xml:space="preserve"> REF _Ref104318865 \r \h </w:instrText>
      </w:r>
      <w:r w:rsidR="008129EB">
        <w:rPr>
          <w:bCs/>
        </w:rPr>
        <w:instrText xml:space="preserve"> \* MERGEFORMAT </w:instrText>
      </w:r>
      <w:r w:rsidRPr="008129EB">
        <w:rPr>
          <w:bCs/>
        </w:rPr>
      </w:r>
      <w:r w:rsidRPr="008129EB">
        <w:rPr>
          <w:bCs/>
        </w:rPr>
        <w:fldChar w:fldCharType="separate"/>
      </w:r>
      <w:r w:rsidR="00023F16">
        <w:rPr>
          <w:bCs/>
        </w:rPr>
        <w:t>18.3</w:t>
      </w:r>
      <w:r w:rsidRPr="008129EB">
        <w:rPr>
          <w:bCs/>
        </w:rPr>
        <w:fldChar w:fldCharType="end"/>
      </w:r>
      <w:r w:rsidRPr="008129EB">
        <w:rPr>
          <w:bCs/>
        </w:rPr>
        <w:t xml:space="preserve"> (“</w:t>
      </w:r>
      <w:r w:rsidRPr="008129EB">
        <w:rPr>
          <w:bCs/>
        </w:rPr>
        <w:fldChar w:fldCharType="begin"/>
      </w:r>
      <w:r w:rsidRPr="008129EB">
        <w:rPr>
          <w:bCs/>
        </w:rPr>
        <w:instrText xml:space="preserve"> REF _Ref104318853 \h </w:instrText>
      </w:r>
      <w:r w:rsidR="008129EB">
        <w:rPr>
          <w:bCs/>
        </w:rPr>
        <w:instrText xml:space="preserve"> \* MERGEFORMAT </w:instrText>
      </w:r>
      <w:r w:rsidRPr="008129EB">
        <w:rPr>
          <w:bCs/>
        </w:rPr>
      </w:r>
      <w:r w:rsidRPr="008129EB">
        <w:rPr>
          <w:bCs/>
        </w:rPr>
        <w:fldChar w:fldCharType="separate"/>
      </w:r>
      <w:r w:rsidR="00023F16" w:rsidRPr="008129EB">
        <w:t>Payment of GST</w:t>
      </w:r>
      <w:r w:rsidRPr="008129EB">
        <w:rPr>
          <w:bCs/>
        </w:rPr>
        <w:fldChar w:fldCharType="end"/>
      </w:r>
      <w:r w:rsidRPr="008129EB">
        <w:rPr>
          <w:bCs/>
        </w:rPr>
        <w:t>”).</w:t>
      </w:r>
    </w:p>
    <w:p w14:paraId="14E110FE" w14:textId="77777777" w:rsidR="00907F1C" w:rsidRPr="008129EB" w:rsidRDefault="2BC382E4" w:rsidP="0058045D">
      <w:pPr>
        <w:pStyle w:val="Heading7"/>
      </w:pPr>
      <w:r w:rsidRPr="008129EB">
        <w:rPr>
          <w:b/>
          <w:bCs/>
        </w:rPr>
        <w:t>GST Law</w:t>
      </w:r>
      <w:r w:rsidRPr="008129EB">
        <w:t xml:space="preserve"> has the meaning given to that term in the </w:t>
      </w:r>
      <w:r w:rsidRPr="008129EB">
        <w:rPr>
          <w:i/>
          <w:iCs/>
        </w:rPr>
        <w:t>A New Tax System (Goods and Services Tax) Act 1999</w:t>
      </w:r>
      <w:r w:rsidRPr="008129EB">
        <w:t xml:space="preserve"> (Cth).</w:t>
      </w:r>
    </w:p>
    <w:p w14:paraId="5BEA2678" w14:textId="77777777" w:rsidR="004923DC" w:rsidRPr="008129EB" w:rsidRDefault="2BC382E4" w:rsidP="00AD4EA6">
      <w:pPr>
        <w:pStyle w:val="Heading7"/>
        <w:keepNext/>
        <w:numPr>
          <w:ilvl w:val="6"/>
          <w:numId w:val="0"/>
        </w:numPr>
        <w:spacing w:after="120"/>
        <w:ind w:left="737"/>
      </w:pPr>
      <w:r w:rsidRPr="008129EB">
        <w:t>[</w:t>
      </w:r>
      <w:r w:rsidRPr="008129EB">
        <w:rPr>
          <w:b/>
          <w:bCs/>
        </w:rPr>
        <w:t xml:space="preserve">Hybrid Project </w:t>
      </w:r>
      <w:r w:rsidRPr="008129EB">
        <w:t xml:space="preserve">means the co-located generation and storage project being the Project, the Associated Project and the Shared Infrastructure.] </w:t>
      </w:r>
    </w:p>
    <w:p w14:paraId="119A4D71" w14:textId="77777777" w:rsidR="004923DC" w:rsidRPr="008129EB" w:rsidRDefault="2BC382E4" w:rsidP="004923DC">
      <w:pPr>
        <w:pStyle w:val="Heading7"/>
        <w:numPr>
          <w:ilvl w:val="6"/>
          <w:numId w:val="0"/>
        </w:numPr>
        <w:spacing w:after="0"/>
        <w:ind w:left="737"/>
      </w:pPr>
      <w:r w:rsidRPr="008129EB">
        <w:t>[</w:t>
      </w:r>
      <w:r w:rsidRPr="00AA797A">
        <w:rPr>
          <w:b/>
          <w:bCs/>
          <w:i/>
          <w:iCs/>
          <w:highlight w:val="lightGray"/>
        </w:rPr>
        <w:t>Note: this definition is to be included for all Hybrid Projects.</w:t>
      </w:r>
      <w:r w:rsidRPr="008129EB">
        <w:t>]</w:t>
      </w:r>
      <w:r w:rsidR="00B25B83" w:rsidRPr="008129EB">
        <w:t xml:space="preserve"> </w:t>
      </w:r>
    </w:p>
    <w:p w14:paraId="1955A762" w14:textId="216D6C8D" w:rsidR="00A41AF0" w:rsidRPr="008129EB" w:rsidRDefault="00B25B83" w:rsidP="004923DC">
      <w:pPr>
        <w:pStyle w:val="Heading7"/>
        <w:numPr>
          <w:ilvl w:val="6"/>
          <w:numId w:val="0"/>
        </w:numPr>
        <w:ind w:left="737"/>
        <w:rPr>
          <w:b/>
          <w:bCs/>
        </w:rPr>
      </w:pPr>
      <w:r w:rsidRPr="008129EB">
        <w:t>[</w:t>
      </w:r>
      <w:r w:rsidRPr="00AA797A">
        <w:rPr>
          <w:b/>
          <w:bCs/>
          <w:i/>
          <w:iCs/>
          <w:highlight w:val="lightGray"/>
        </w:rPr>
        <w:t>Note:</w:t>
      </w:r>
      <w:r w:rsidR="001D4E8F" w:rsidRPr="00AA797A">
        <w:rPr>
          <w:b/>
          <w:bCs/>
          <w:i/>
          <w:iCs/>
          <w:highlight w:val="lightGray"/>
        </w:rPr>
        <w:t xml:space="preserve"> D</w:t>
      </w:r>
      <w:r w:rsidRPr="00AA797A">
        <w:rPr>
          <w:b/>
          <w:bCs/>
          <w:i/>
          <w:iCs/>
          <w:highlight w:val="lightGray"/>
        </w:rPr>
        <w:t>efinition to be updated if the proposed Project comprises dispatchable</w:t>
      </w:r>
      <w:r w:rsidR="00FB12FB" w:rsidRPr="00AA797A">
        <w:rPr>
          <w:b/>
          <w:bCs/>
          <w:i/>
          <w:iCs/>
          <w:highlight w:val="lightGray"/>
        </w:rPr>
        <w:t>, non-storage</w:t>
      </w:r>
      <w:r w:rsidRPr="00AA797A">
        <w:rPr>
          <w:b/>
          <w:bCs/>
          <w:i/>
          <w:iCs/>
          <w:highlight w:val="lightGray"/>
        </w:rPr>
        <w:t xml:space="preserve"> capacity only.</w:t>
      </w:r>
      <w:r w:rsidRPr="008129EB">
        <w:t>]</w:t>
      </w:r>
    </w:p>
    <w:p w14:paraId="68103C61" w14:textId="43BD7779" w:rsidR="003F4015" w:rsidRPr="008129EB" w:rsidRDefault="003F4015" w:rsidP="0058045D">
      <w:pPr>
        <w:pStyle w:val="Heading7"/>
        <w:numPr>
          <w:ilvl w:val="0"/>
          <w:numId w:val="0"/>
        </w:numPr>
        <w:ind w:left="737"/>
      </w:pPr>
      <w:r w:rsidRPr="008129EB">
        <w:rPr>
          <w:b/>
          <w:bCs/>
        </w:rPr>
        <w:t xml:space="preserve">Import Capacity </w:t>
      </w:r>
      <w:r w:rsidRPr="008129EB">
        <w:t xml:space="preserve">has the meaning given in item </w:t>
      </w:r>
      <w:r w:rsidRPr="008129EB">
        <w:fldChar w:fldCharType="begin"/>
      </w:r>
      <w:r w:rsidRPr="008129EB">
        <w:instrText xml:space="preserve"> REF _Ref172454647 \r \h </w:instrText>
      </w:r>
      <w:r w:rsidR="00D6422A" w:rsidRPr="008129EB">
        <w:instrText xml:space="preserve"> \* MERGEFORMAT </w:instrText>
      </w:r>
      <w:r w:rsidRPr="008129EB">
        <w:fldChar w:fldCharType="separate"/>
      </w:r>
      <w:r w:rsidR="00023F16">
        <w:t>2</w:t>
      </w:r>
      <w:r w:rsidRPr="008129EB">
        <w:fldChar w:fldCharType="end"/>
      </w:r>
      <w:r w:rsidRPr="008129EB">
        <w:t xml:space="preserve"> of the Reference Details. </w:t>
      </w:r>
    </w:p>
    <w:p w14:paraId="34C5C518" w14:textId="0CEB7DCA" w:rsidR="00D21820" w:rsidRPr="008129EB" w:rsidRDefault="00D21820" w:rsidP="00DF2EAB">
      <w:pPr>
        <w:pStyle w:val="Heading7"/>
        <w:numPr>
          <w:ilvl w:val="6"/>
          <w:numId w:val="0"/>
        </w:numPr>
        <w:ind w:left="737"/>
      </w:pPr>
      <w:r w:rsidRPr="0011424A">
        <w:rPr>
          <w:b/>
          <w:bCs/>
        </w:rPr>
        <w:t xml:space="preserve">Incorrect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023F16">
        <w:t>15.7(b)</w:t>
      </w:r>
      <w:r w:rsidRPr="0011424A">
        <w:fldChar w:fldCharType="end"/>
      </w:r>
      <w:r w:rsidRPr="0011424A">
        <w:t xml:space="preserve"> (“</w:t>
      </w:r>
      <w:r w:rsidRPr="0011424A">
        <w:fldChar w:fldCharType="begin"/>
      </w:r>
      <w:r w:rsidRPr="0011424A">
        <w:instrText xml:space="preserve"> REF _Ref193453479 \h  \* MERGEFORMAT </w:instrText>
      </w:r>
      <w:r w:rsidRPr="0011424A">
        <w:fldChar w:fldCharType="separate"/>
      </w:r>
      <w:r w:rsidR="00023F16" w:rsidRPr="0011424A">
        <w:t>Apportionment</w:t>
      </w:r>
      <w:r w:rsidRPr="0011424A">
        <w:fldChar w:fldCharType="end"/>
      </w:r>
      <w:r w:rsidRPr="0011424A">
        <w:t>”).</w:t>
      </w:r>
    </w:p>
    <w:p w14:paraId="1D666260" w14:textId="23314955" w:rsidR="00DF2EAB" w:rsidRPr="008129EB" w:rsidRDefault="00DF2EAB" w:rsidP="00DF2EAB">
      <w:pPr>
        <w:pStyle w:val="Heading7"/>
        <w:numPr>
          <w:ilvl w:val="6"/>
          <w:numId w:val="0"/>
        </w:numPr>
        <w:ind w:left="737"/>
      </w:pPr>
      <w:r w:rsidRPr="008129EB">
        <w:rPr>
          <w:b/>
          <w:bCs/>
        </w:rPr>
        <w:t xml:space="preserve">Indemnified Party </w:t>
      </w:r>
      <w:r w:rsidRPr="008129EB">
        <w:t xml:space="preserve">has the meaning given in clause </w:t>
      </w:r>
      <w:r w:rsidRPr="008129EB">
        <w:fldChar w:fldCharType="begin"/>
      </w:r>
      <w:r w:rsidRPr="008129EB">
        <w:instrText xml:space="preserve"> REF _Ref153824297 \w \h </w:instrText>
      </w:r>
      <w:r w:rsidR="008129EB">
        <w:instrText xml:space="preserve"> \* MERGEFORMAT </w:instrText>
      </w:r>
      <w:r w:rsidRPr="008129EB">
        <w:fldChar w:fldCharType="separate"/>
      </w:r>
      <w:r w:rsidR="00023F16">
        <w:t>29.5</w:t>
      </w:r>
      <w:r w:rsidRPr="008129EB">
        <w:fldChar w:fldCharType="end"/>
      </w:r>
      <w:r w:rsidRPr="008129EB">
        <w:t xml:space="preserve"> (“</w:t>
      </w:r>
      <w:r w:rsidRPr="008129EB">
        <w:fldChar w:fldCharType="begin"/>
      </w:r>
      <w:r w:rsidRPr="008129EB">
        <w:instrText xml:space="preserve"> REF _Ref153824297 \h </w:instrText>
      </w:r>
      <w:r w:rsidR="008129EB">
        <w:instrText xml:space="preserve"> \* MERGEFORMAT </w:instrText>
      </w:r>
      <w:r w:rsidRPr="008129EB">
        <w:fldChar w:fldCharType="separate"/>
      </w:r>
      <w:r w:rsidR="00023F16" w:rsidRPr="008129EB">
        <w:t>Intellectual Property indemnity</w:t>
      </w:r>
      <w:r w:rsidRPr="008129EB">
        <w:fldChar w:fldCharType="end"/>
      </w:r>
      <w:r w:rsidRPr="008129EB">
        <w:t>”).</w:t>
      </w:r>
    </w:p>
    <w:p w14:paraId="06031C8B" w14:textId="2FF6D5D6" w:rsidR="00504BD3" w:rsidRPr="008129EB" w:rsidRDefault="00DF610F" w:rsidP="0058045D">
      <w:pPr>
        <w:pStyle w:val="Heading7"/>
        <w:numPr>
          <w:ilvl w:val="0"/>
          <w:numId w:val="0"/>
        </w:numPr>
        <w:ind w:left="737"/>
      </w:pPr>
      <w:r w:rsidRPr="008129EB">
        <w:rPr>
          <w:b/>
          <w:bCs/>
        </w:rPr>
        <w:t>Independent Expert</w:t>
      </w:r>
      <w:r w:rsidR="009D48A2" w:rsidRPr="008129EB">
        <w:rPr>
          <w:b/>
          <w:bCs/>
        </w:rPr>
        <w:t xml:space="preserve"> </w:t>
      </w:r>
      <w:r w:rsidR="009D48A2" w:rsidRPr="008129EB">
        <w:t>has the meaning given in</w:t>
      </w:r>
      <w:r w:rsidRPr="008129EB">
        <w:t xml:space="preserve"> clause </w:t>
      </w:r>
      <w:r w:rsidRPr="008129EB">
        <w:rPr>
          <w:bCs/>
        </w:rPr>
        <w:fldChar w:fldCharType="begin"/>
      </w:r>
      <w:r w:rsidRPr="008129EB">
        <w:rPr>
          <w:bCs/>
        </w:rPr>
        <w:instrText xml:space="preserve"> REF _Ref515106310 \r \h </w:instrText>
      </w:r>
      <w:r w:rsidR="008129EB">
        <w:rPr>
          <w:bCs/>
        </w:rPr>
        <w:instrText xml:space="preserve"> \* MERGEFORMAT </w:instrText>
      </w:r>
      <w:r w:rsidRPr="008129EB">
        <w:rPr>
          <w:bCs/>
        </w:rPr>
      </w:r>
      <w:r w:rsidRPr="008129EB">
        <w:rPr>
          <w:bCs/>
        </w:rPr>
        <w:fldChar w:fldCharType="separate"/>
      </w:r>
      <w:r w:rsidR="00023F16">
        <w:rPr>
          <w:bCs/>
        </w:rPr>
        <w:t>27.6</w:t>
      </w:r>
      <w:r w:rsidRPr="008129EB">
        <w:rPr>
          <w:bCs/>
        </w:rPr>
        <w:fldChar w:fldCharType="end"/>
      </w:r>
      <w:r w:rsidRPr="008129EB">
        <w:rPr>
          <w:bCs/>
        </w:rPr>
        <w:t xml:space="preserve"> (“</w:t>
      </w:r>
      <w:r w:rsidRPr="008129EB">
        <w:rPr>
          <w:bCs/>
        </w:rPr>
        <w:fldChar w:fldCharType="begin"/>
      </w:r>
      <w:r w:rsidRPr="008129EB">
        <w:rPr>
          <w:bCs/>
        </w:rPr>
        <w:instrText xml:space="preserve"> REF _Ref515106310 \h </w:instrText>
      </w:r>
      <w:r w:rsidR="008129EB">
        <w:rPr>
          <w:bCs/>
        </w:rPr>
        <w:instrText xml:space="preserve"> \* MERGEFORMAT </w:instrText>
      </w:r>
      <w:r w:rsidRPr="008129EB">
        <w:rPr>
          <w:bCs/>
        </w:rPr>
      </w:r>
      <w:r w:rsidRPr="008129EB">
        <w:rPr>
          <w:bCs/>
        </w:rPr>
        <w:fldChar w:fldCharType="separate"/>
      </w:r>
      <w:r w:rsidR="00023F16" w:rsidRPr="008129EB">
        <w:t>Independent Expert</w:t>
      </w:r>
      <w:r w:rsidRPr="008129EB">
        <w:rPr>
          <w:bCs/>
        </w:rPr>
        <w:fldChar w:fldCharType="end"/>
      </w:r>
      <w:r w:rsidRPr="008129EB">
        <w:rPr>
          <w:bCs/>
        </w:rPr>
        <w:t>”).</w:t>
      </w:r>
    </w:p>
    <w:p w14:paraId="774DA1CB" w14:textId="28A4ACBC" w:rsidR="0033682F" w:rsidRPr="008129EB" w:rsidRDefault="0033682F" w:rsidP="0033682F">
      <w:pPr>
        <w:pStyle w:val="Heading7"/>
        <w:numPr>
          <w:ilvl w:val="0"/>
          <w:numId w:val="0"/>
        </w:numPr>
        <w:ind w:left="737"/>
        <w:rPr>
          <w:bCs/>
        </w:rPr>
      </w:pPr>
      <w:r w:rsidRPr="008129EB">
        <w:rPr>
          <w:b/>
        </w:rPr>
        <w:t xml:space="preserve">Ineligible Wholesale Contract </w:t>
      </w:r>
      <w:r w:rsidRPr="008129EB">
        <w:rPr>
          <w:bCs/>
        </w:rPr>
        <w:t>means a Wholesale Contract which is not an Eligible Wholesale Contract.</w:t>
      </w:r>
    </w:p>
    <w:p w14:paraId="406AADFA" w14:textId="4316DCDD" w:rsidR="003D5E83" w:rsidRPr="008129EB" w:rsidRDefault="00E45B48" w:rsidP="00467340">
      <w:pPr>
        <w:pStyle w:val="Heading7"/>
        <w:numPr>
          <w:ilvl w:val="6"/>
          <w:numId w:val="51"/>
        </w:numPr>
      </w:pPr>
      <w:r w:rsidRPr="008129EB">
        <w:rPr>
          <w:b/>
          <w:bCs/>
        </w:rPr>
        <w:t>Ineligible Tax</w:t>
      </w:r>
      <w:r w:rsidRPr="008129EB">
        <w:t xml:space="preserve"> means any</w:t>
      </w:r>
      <w:r w:rsidR="00867E3B" w:rsidRPr="008129EB">
        <w:t xml:space="preserve"> </w:t>
      </w:r>
      <w:r w:rsidR="00DB0131" w:rsidRPr="008129EB">
        <w:t>F</w:t>
      </w:r>
      <w:r w:rsidR="00867E3B" w:rsidRPr="008129EB">
        <w:t xml:space="preserve">ederal, State, Territory or local </w:t>
      </w:r>
      <w:r w:rsidR="00DB0131" w:rsidRPr="008129EB">
        <w:t>G</w:t>
      </w:r>
      <w:r w:rsidR="00867E3B" w:rsidRPr="008129EB">
        <w:t>overnment</w:t>
      </w:r>
      <w:r w:rsidRPr="008129EB">
        <w:t xml:space="preserve"> income, capital gains, stamp, payroll, land, council or transaction duty, tax or charge, or any taxes or charges analogous to such taxes or charges. </w:t>
      </w:r>
    </w:p>
    <w:p w14:paraId="57A13379" w14:textId="71D4378F" w:rsidR="00CB739B" w:rsidRPr="008129EB" w:rsidRDefault="00CB739B" w:rsidP="00467340">
      <w:pPr>
        <w:pStyle w:val="Heading7"/>
        <w:numPr>
          <w:ilvl w:val="6"/>
          <w:numId w:val="51"/>
        </w:numPr>
      </w:pPr>
      <w:r w:rsidRPr="008129EB">
        <w:rPr>
          <w:b/>
          <w:bCs/>
        </w:rPr>
        <w:t>Input Resource</w:t>
      </w:r>
      <w:r w:rsidRPr="008129EB">
        <w:t xml:space="preserve"> means the energy available at the Connection Point.</w:t>
      </w:r>
      <w:r w:rsidR="00E77001" w:rsidRPr="008129EB">
        <w:t xml:space="preserve"> [</w:t>
      </w:r>
      <w:r w:rsidR="00E77001" w:rsidRPr="00AA797A">
        <w:rPr>
          <w:b/>
          <w:bCs/>
          <w:i/>
          <w:iCs/>
          <w:highlight w:val="lightGray"/>
        </w:rPr>
        <w:t xml:space="preserve">Note: the wording in this definition, and clauses </w:t>
      </w:r>
      <w:r w:rsidR="00E77001" w:rsidRPr="00AA797A">
        <w:rPr>
          <w:b/>
          <w:bCs/>
          <w:i/>
          <w:iCs/>
          <w:highlight w:val="lightGray"/>
        </w:rPr>
        <w:fldChar w:fldCharType="begin"/>
      </w:r>
      <w:r w:rsidR="00E77001" w:rsidRPr="00AA797A">
        <w:rPr>
          <w:b/>
          <w:bCs/>
          <w:i/>
          <w:iCs/>
          <w:highlight w:val="lightGray"/>
        </w:rPr>
        <w:instrText xml:space="preserve"> REF _Ref181802746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023F16">
        <w:rPr>
          <w:b/>
          <w:bCs/>
          <w:i/>
          <w:iCs/>
          <w:highlight w:val="lightGray"/>
        </w:rPr>
        <w:t>12.2(a)(iv)</w:t>
      </w:r>
      <w:r w:rsidR="00E77001" w:rsidRPr="00AA797A">
        <w:rPr>
          <w:b/>
          <w:bCs/>
          <w:i/>
          <w:iCs/>
          <w:highlight w:val="lightGray"/>
        </w:rPr>
        <w:fldChar w:fldCharType="end"/>
      </w:r>
      <w:r w:rsidR="00E77001" w:rsidRPr="00AA797A">
        <w:rPr>
          <w:b/>
          <w:bCs/>
          <w:i/>
          <w:iCs/>
          <w:highlight w:val="lightGray"/>
        </w:rPr>
        <w:t xml:space="preserve"> and </w:t>
      </w:r>
      <w:r w:rsidR="00E77001" w:rsidRPr="00AA797A">
        <w:rPr>
          <w:b/>
          <w:bCs/>
          <w:i/>
          <w:iCs/>
          <w:highlight w:val="lightGray"/>
        </w:rPr>
        <w:fldChar w:fldCharType="begin"/>
      </w:r>
      <w:r w:rsidR="00E77001" w:rsidRPr="00AA797A">
        <w:rPr>
          <w:b/>
          <w:bCs/>
          <w:i/>
          <w:iCs/>
          <w:highlight w:val="lightGray"/>
        </w:rPr>
        <w:instrText xml:space="preserve"> REF _Ref181802770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023F16">
        <w:rPr>
          <w:b/>
          <w:bCs/>
          <w:i/>
          <w:iCs/>
          <w:highlight w:val="lightGray"/>
        </w:rPr>
        <w:t>19.1(b)(viii)</w:t>
      </w:r>
      <w:r w:rsidR="00E77001" w:rsidRPr="00AA797A">
        <w:rPr>
          <w:b/>
          <w:bCs/>
          <w:i/>
          <w:iCs/>
          <w:highlight w:val="lightGray"/>
        </w:rPr>
        <w:fldChar w:fldCharType="end"/>
      </w:r>
      <w:r w:rsidR="00E77001" w:rsidRPr="00AA797A">
        <w:rPr>
          <w:b/>
          <w:bCs/>
          <w:i/>
          <w:iCs/>
          <w:highlight w:val="lightGray"/>
        </w:rPr>
        <w:t>, may need to be updated depending on the technology of the Project.</w:t>
      </w:r>
      <w:r w:rsidR="00E77001" w:rsidRPr="008129EB">
        <w:t>]</w:t>
      </w:r>
    </w:p>
    <w:p w14:paraId="5E409920" w14:textId="18898973" w:rsidR="00907F1C" w:rsidRPr="008129EB" w:rsidRDefault="00907F1C" w:rsidP="00467340">
      <w:pPr>
        <w:pStyle w:val="Heading7"/>
        <w:keepNext/>
        <w:numPr>
          <w:ilvl w:val="6"/>
          <w:numId w:val="51"/>
        </w:numPr>
      </w:pPr>
      <w:r w:rsidRPr="008129EB">
        <w:rPr>
          <w:b/>
        </w:rPr>
        <w:t>Insolvency Event</w:t>
      </w:r>
      <w:r w:rsidRPr="008129EB">
        <w:t xml:space="preserve"> means, in respect of </w:t>
      </w:r>
      <w:r w:rsidR="00D462B5" w:rsidRPr="008129EB">
        <w:t>Project Operator</w:t>
      </w:r>
      <w:r w:rsidRPr="008129EB">
        <w:t>:</w:t>
      </w:r>
    </w:p>
    <w:p w14:paraId="6F3F373D" w14:textId="6FB916D8" w:rsidR="0062719B" w:rsidRPr="008129EB" w:rsidRDefault="2BC382E4" w:rsidP="006426F6">
      <w:pPr>
        <w:pStyle w:val="Heading8"/>
      </w:pPr>
      <w:bookmarkStart w:id="103" w:name="_Ref167911567"/>
      <w:bookmarkStart w:id="104" w:name="_Ref395012010"/>
      <w:r w:rsidRPr="008129EB">
        <w:t xml:space="preserve">it is (or states that it is) insolvent under administration or insolvent (each as defined in the </w:t>
      </w:r>
      <w:r w:rsidRPr="008129EB">
        <w:rPr>
          <w:rFonts w:eastAsia="SimSun"/>
        </w:rPr>
        <w:t>Corporations Act</w:t>
      </w:r>
      <w:r w:rsidRPr="008129EB">
        <w:t>);</w:t>
      </w:r>
      <w:bookmarkEnd w:id="103"/>
    </w:p>
    <w:p w14:paraId="67371E76" w14:textId="77777777" w:rsidR="00F573D5" w:rsidRPr="008129EB" w:rsidRDefault="2BC382E4" w:rsidP="006426F6">
      <w:pPr>
        <w:pStyle w:val="Heading8"/>
      </w:pPr>
      <w:bookmarkStart w:id="105" w:name="_Ref167911575"/>
      <w:bookmarkEnd w:id="104"/>
      <w:r w:rsidRPr="008129EB">
        <w:t>it is in liquidation, in provisional liquidation, under administration or wound up or has had a “controller” (as defined in the Corporations Act) appointed to all or substantially all of its property;</w:t>
      </w:r>
      <w:bookmarkEnd w:id="105"/>
    </w:p>
    <w:p w14:paraId="48988615" w14:textId="76A905E6" w:rsidR="00F573D5" w:rsidRPr="008129EB" w:rsidRDefault="2BC382E4" w:rsidP="006426F6">
      <w:pPr>
        <w:pStyle w:val="Heading8"/>
      </w:pPr>
      <w:bookmarkStart w:id="106" w:name="_Ref167911584"/>
      <w:r w:rsidRPr="008129EB">
        <w:t xml:space="preserve">it is subject to any arrangement (including a deed of company arrangement or scheme of arrangement), assignment, moratorium or compromise or composition, protected from creditors under any statute or dissolved </w:t>
      </w:r>
      <w:bookmarkStart w:id="107" w:name="F_Insolvent"/>
      <w:r w:rsidRPr="008129EB">
        <w:t xml:space="preserve">(in each case, other than to carry out a reconstruction or amalgamation while solvent on terms approved by the </w:t>
      </w:r>
      <w:r w:rsidR="00867E3B" w:rsidRPr="008129EB">
        <w:t>Commonwealth</w:t>
      </w:r>
      <w:r w:rsidRPr="008129EB">
        <w:t>)</w:t>
      </w:r>
      <w:bookmarkEnd w:id="107"/>
      <w:r w:rsidRPr="008129EB">
        <w:t>;</w:t>
      </w:r>
      <w:bookmarkEnd w:id="106"/>
    </w:p>
    <w:p w14:paraId="1E5CBF14" w14:textId="75770CEF" w:rsidR="00F573D5" w:rsidRPr="008129EB" w:rsidRDefault="2BC382E4" w:rsidP="003E05B6">
      <w:pPr>
        <w:pStyle w:val="Heading8"/>
      </w:pPr>
      <w:r w:rsidRPr="008129EB">
        <w:t xml:space="preserve">an application or order has been made (and in the case of an application which is disputed by </w:t>
      </w:r>
      <w:r w:rsidR="00D462B5" w:rsidRPr="008129EB">
        <w:t>Project Operator</w:t>
      </w:r>
      <w:r w:rsidRPr="008129EB">
        <w:t xml:space="preserve">, it is not stayed, withdrawn or dismissed within 20 Business Days), resolution passed, proposal put forward or any other action taken, in each case in connection with </w:t>
      </w:r>
      <w:r w:rsidR="00BA1240" w:rsidRPr="008129EB">
        <w:t>Project Operator</w:t>
      </w:r>
      <w:r w:rsidRPr="008129EB">
        <w:t xml:space="preserve">, </w:t>
      </w:r>
      <w:r w:rsidR="00BA1240" w:rsidRPr="008129EB">
        <w:t xml:space="preserve">that </w:t>
      </w:r>
      <w:r w:rsidRPr="008129EB">
        <w:t xml:space="preserve">is preparatory to or could result in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023F16">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023F16">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023F16">
        <w:t>(c)</w:t>
      </w:r>
      <w:r w:rsidR="00D00E94" w:rsidRPr="008129EB">
        <w:fldChar w:fldCharType="end"/>
      </w:r>
      <w:r w:rsidRPr="008129EB">
        <w:t xml:space="preserve"> or any other action </w:t>
      </w:r>
      <w:r w:rsidR="00BA1240" w:rsidRPr="008129EB">
        <w:t xml:space="preserve">is </w:t>
      </w:r>
      <w:r w:rsidRPr="008129EB">
        <w:t xml:space="preserve">taken, in each case in connection with </w:t>
      </w:r>
      <w:r w:rsidR="00BA1240" w:rsidRPr="008129EB">
        <w:t>Project Operator</w:t>
      </w:r>
      <w:r w:rsidRPr="008129EB">
        <w:t xml:space="preserve">, in respect of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023F16">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023F16">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023F16">
        <w:t>(c)</w:t>
      </w:r>
      <w:r w:rsidR="00D00E94" w:rsidRPr="008129EB">
        <w:fldChar w:fldCharType="end"/>
      </w:r>
      <w:r w:rsidRPr="008129EB">
        <w:t>;</w:t>
      </w:r>
    </w:p>
    <w:p w14:paraId="671B27DF" w14:textId="77777777" w:rsidR="00F573D5" w:rsidRPr="008129EB" w:rsidRDefault="2BC382E4" w:rsidP="006426F6">
      <w:pPr>
        <w:pStyle w:val="Heading8"/>
      </w:pPr>
      <w:r w:rsidRPr="008129EB">
        <w:t xml:space="preserve">it is taken (under section 459F(1) of the </w:t>
      </w:r>
      <w:r w:rsidRPr="008129EB">
        <w:rPr>
          <w:rFonts w:eastAsia="SimSun"/>
        </w:rPr>
        <w:t>Corporations Act</w:t>
      </w:r>
      <w:r w:rsidRPr="008129EB">
        <w:t>) to have failed to comply with a statutory demand;</w:t>
      </w:r>
    </w:p>
    <w:p w14:paraId="17D58C67" w14:textId="50F01E7A" w:rsidR="00F573D5" w:rsidRPr="008129EB" w:rsidRDefault="6F0F8EB9" w:rsidP="00A3649E">
      <w:pPr>
        <w:pStyle w:val="Heading8"/>
      </w:pPr>
      <w:r w:rsidRPr="008129EB">
        <w:t xml:space="preserve">it is the subject of an event described in section 459C(2)(b) or section 585 of the </w:t>
      </w:r>
      <w:r w:rsidRPr="008129EB">
        <w:rPr>
          <w:rFonts w:eastAsia="SimSun"/>
        </w:rPr>
        <w:t>Corporations Act</w:t>
      </w:r>
      <w:r w:rsidRPr="008129EB">
        <w:t xml:space="preserve"> (or it makes a statement from which </w:t>
      </w:r>
      <w:r w:rsidR="5CA2A0A0" w:rsidRPr="008129EB">
        <w:t>the Commonwealth</w:t>
      </w:r>
      <w:r w:rsidRPr="008129EB">
        <w:t xml:space="preserve"> reasonably deduces it is so subject);</w:t>
      </w:r>
    </w:p>
    <w:p w14:paraId="7677FE97" w14:textId="77777777" w:rsidR="00F573D5" w:rsidRPr="008129EB" w:rsidRDefault="2BC382E4" w:rsidP="006426F6">
      <w:pPr>
        <w:pStyle w:val="Heading8"/>
      </w:pPr>
      <w:bookmarkStart w:id="108" w:name="_Ref167911643"/>
      <w:r w:rsidRPr="008129EB">
        <w:t>it is otherwise unable to pay its debts when they fall due; or</w:t>
      </w:r>
      <w:bookmarkEnd w:id="108"/>
    </w:p>
    <w:p w14:paraId="746EE961" w14:textId="708EB926" w:rsidR="00F573D5" w:rsidRPr="008129EB" w:rsidRDefault="2BC382E4" w:rsidP="003E05B6">
      <w:pPr>
        <w:pStyle w:val="Heading8"/>
      </w:pPr>
      <w:r w:rsidRPr="008129EB">
        <w:t>something having a substantially similar effect to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023F16">
        <w:t>(a)</w:t>
      </w:r>
      <w:r w:rsidR="00D00E94" w:rsidRPr="008129EB">
        <w:fldChar w:fldCharType="end"/>
      </w:r>
      <w:r w:rsidRPr="008129EB">
        <w:t xml:space="preserve"> to </w:t>
      </w:r>
      <w:r w:rsidR="00D00E94" w:rsidRPr="008129EB">
        <w:fldChar w:fldCharType="begin"/>
      </w:r>
      <w:r w:rsidR="00D00E94" w:rsidRPr="008129EB">
        <w:instrText xml:space="preserve"> REF _Ref167911643 \n \h </w:instrText>
      </w:r>
      <w:r w:rsidR="00A3649E" w:rsidRPr="008129EB">
        <w:instrText xml:space="preserve"> \* MERGEFORMAT </w:instrText>
      </w:r>
      <w:r w:rsidR="00D00E94" w:rsidRPr="008129EB">
        <w:fldChar w:fldCharType="separate"/>
      </w:r>
      <w:r w:rsidR="00023F16">
        <w:t>(g)</w:t>
      </w:r>
      <w:r w:rsidR="00D00E94" w:rsidRPr="008129EB">
        <w:fldChar w:fldCharType="end"/>
      </w:r>
      <w:r w:rsidRPr="008129EB">
        <w:t xml:space="preserve"> happens in connection with </w:t>
      </w:r>
      <w:r w:rsidR="00BA1240" w:rsidRPr="008129EB">
        <w:t>Project Operator</w:t>
      </w:r>
      <w:r w:rsidR="00990A8C" w:rsidRPr="008129EB">
        <w:t xml:space="preserve"> </w:t>
      </w:r>
      <w:r w:rsidRPr="008129EB">
        <w:t>under the law of any jurisdiction.</w:t>
      </w:r>
    </w:p>
    <w:p w14:paraId="5160D39A" w14:textId="6DCF6C3E" w:rsidR="00B942B2" w:rsidRPr="008129EB" w:rsidRDefault="00B942B2" w:rsidP="00B942B2">
      <w:pPr>
        <w:pStyle w:val="Heading7"/>
        <w:keepNext/>
      </w:pPr>
      <w:r w:rsidRPr="008129EB">
        <w:rPr>
          <w:b/>
          <w:bCs/>
        </w:rPr>
        <w:t xml:space="preserve">Insurance Policies </w:t>
      </w:r>
      <w:r w:rsidRPr="008129EB">
        <w:t xml:space="preserve">has the meaning given in clause </w:t>
      </w:r>
      <w:r w:rsidRPr="008129EB">
        <w:fldChar w:fldCharType="begin"/>
      </w:r>
      <w:r w:rsidRPr="008129EB">
        <w:instrText xml:space="preserve"> REF _Ref159345993 \r \h </w:instrText>
      </w:r>
      <w:r w:rsidR="008129EB">
        <w:instrText xml:space="preserve"> \* MERGEFORMAT </w:instrText>
      </w:r>
      <w:r w:rsidRPr="008129EB">
        <w:fldChar w:fldCharType="separate"/>
      </w:r>
      <w:r w:rsidR="00023F16">
        <w:t>9</w:t>
      </w:r>
      <w:r w:rsidRPr="008129EB">
        <w:fldChar w:fldCharType="end"/>
      </w:r>
      <w:r w:rsidRPr="008129EB">
        <w:t xml:space="preserve"> (“</w:t>
      </w:r>
      <w:r w:rsidRPr="008129EB">
        <w:fldChar w:fldCharType="begin"/>
      </w:r>
      <w:r w:rsidRPr="008129EB">
        <w:instrText xml:space="preserve"> REF _Ref159345993 \h </w:instrText>
      </w:r>
      <w:r w:rsidR="008129EB">
        <w:instrText xml:space="preserve"> \* MERGEFORMAT </w:instrText>
      </w:r>
      <w:r w:rsidRPr="008129EB">
        <w:fldChar w:fldCharType="separate"/>
      </w:r>
      <w:r w:rsidR="00023F16" w:rsidRPr="008129EB">
        <w:t>Insurance</w:t>
      </w:r>
      <w:r w:rsidRPr="008129EB">
        <w:fldChar w:fldCharType="end"/>
      </w:r>
      <w:r w:rsidRPr="008129EB">
        <w:t>”).</w:t>
      </w:r>
    </w:p>
    <w:p w14:paraId="09B6A821" w14:textId="77777777" w:rsidR="009D7C01" w:rsidRPr="008129EB" w:rsidRDefault="009D7C01" w:rsidP="00B5506F">
      <w:pPr>
        <w:pStyle w:val="Heading7"/>
        <w:keepNext/>
      </w:pPr>
      <w:r w:rsidRPr="008129EB">
        <w:rPr>
          <w:b/>
          <w:bCs/>
        </w:rPr>
        <w:t xml:space="preserve">Integrated Resource Provider </w:t>
      </w:r>
      <w:r w:rsidRPr="008129EB">
        <w:t>has the meaning given in the NER.</w:t>
      </w:r>
    </w:p>
    <w:p w14:paraId="5DFC1843" w14:textId="632B2851" w:rsidR="003D072D" w:rsidRPr="008129EB" w:rsidRDefault="2BC382E4" w:rsidP="00B5506F">
      <w:pPr>
        <w:pStyle w:val="Heading7"/>
        <w:keepNext/>
      </w:pPr>
      <w:r w:rsidRPr="008129EB">
        <w:rPr>
          <w:b/>
          <w:bCs/>
        </w:rPr>
        <w:t>Intellectual Property</w:t>
      </w:r>
      <w:r w:rsidRPr="008129EB">
        <w:t xml:space="preserve"> means all intellectual property rights, including the following rights:</w:t>
      </w:r>
    </w:p>
    <w:p w14:paraId="2B3B9D14" w14:textId="77777777" w:rsidR="00AB2BDC" w:rsidRPr="008129EB" w:rsidRDefault="00AB2BDC" w:rsidP="00D540A8">
      <w:pPr>
        <w:pStyle w:val="Heading8"/>
        <w:numPr>
          <w:ilvl w:val="7"/>
          <w:numId w:val="126"/>
        </w:numPr>
      </w:pPr>
      <w:bookmarkStart w:id="109" w:name="_Ref310513807"/>
      <w:bookmarkStart w:id="110" w:name="_Ref_ContractCompanion_9kb9Ur3AA"/>
      <w:bookmarkStart w:id="111" w:name="_Ref310513831"/>
      <w:r w:rsidRPr="008129EB">
        <w:t xml:space="preserve">patents, copyright (including future copyright), rights in circuit layouts, designs, trade and service marks (including goodwill in those marks), know how, </w:t>
      </w:r>
      <w:bookmarkEnd w:id="109"/>
      <w:r w:rsidRPr="008129EB">
        <w:t>domain names and trade names and any right to have information kept confidential;</w:t>
      </w:r>
      <w:bookmarkEnd w:id="110"/>
    </w:p>
    <w:p w14:paraId="2905E0D5" w14:textId="2EB02C82" w:rsidR="003D072D" w:rsidRPr="008129EB" w:rsidRDefault="2BC382E4" w:rsidP="000D1BFA">
      <w:pPr>
        <w:pStyle w:val="Heading8"/>
      </w:pPr>
      <w:bookmarkStart w:id="112" w:name="_Ref_ContractCompanion_9kb9Ur3AC"/>
      <w:r w:rsidRPr="008129EB">
        <w:t>any application or right to apply for registration of any of the rights referred to in paragraph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023F16">
        <w:t>(a)</w:t>
      </w:r>
      <w:r w:rsidR="00EF6FF8" w:rsidRPr="008129EB">
        <w:fldChar w:fldCharType="end"/>
      </w:r>
      <w:r w:rsidRPr="008129EB">
        <w:t>; and</w:t>
      </w:r>
      <w:bookmarkEnd w:id="111"/>
      <w:bookmarkEnd w:id="112"/>
    </w:p>
    <w:p w14:paraId="618F19AD" w14:textId="5F2F761C" w:rsidR="003D072D" w:rsidRPr="008129EB" w:rsidRDefault="2BC382E4" w:rsidP="000D1BFA">
      <w:pPr>
        <w:pStyle w:val="Heading8"/>
      </w:pPr>
      <w:r w:rsidRPr="008129EB">
        <w:t>all rights of a similar nature to any of the rights in paragraphs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023F16">
        <w:t>(a)</w:t>
      </w:r>
      <w:r w:rsidR="00EF6FF8" w:rsidRPr="008129EB">
        <w:fldChar w:fldCharType="end"/>
      </w:r>
      <w:r w:rsidRPr="008129EB">
        <w:t xml:space="preserve"> and </w:t>
      </w:r>
      <w:r w:rsidR="003928EC" w:rsidRPr="008129EB">
        <w:fldChar w:fldCharType="begin"/>
      </w:r>
      <w:r w:rsidR="003928EC" w:rsidRPr="008129EB">
        <w:instrText xml:space="preserve"> REF _Ref_ContractCompanion_9kb9Ur3AC \n \h </w:instrText>
      </w:r>
      <w:r w:rsidR="008129EB">
        <w:instrText xml:space="preserve"> \* MERGEFORMAT </w:instrText>
      </w:r>
      <w:r w:rsidR="003928EC" w:rsidRPr="008129EB">
        <w:fldChar w:fldCharType="separate"/>
      </w:r>
      <w:r w:rsidR="00023F16">
        <w:t>(b)</w:t>
      </w:r>
      <w:r w:rsidR="003928EC" w:rsidRPr="008129EB">
        <w:fldChar w:fldCharType="end"/>
      </w:r>
      <w:r w:rsidRPr="008129EB">
        <w:t xml:space="preserve"> that may subsist anywhere in the world (including Australia),</w:t>
      </w:r>
    </w:p>
    <w:p w14:paraId="49D8FAEE" w14:textId="77777777" w:rsidR="00CF0DE9" w:rsidRPr="008129EB" w:rsidRDefault="2BC382E4" w:rsidP="0058045D">
      <w:pPr>
        <w:pStyle w:val="Heading7"/>
      </w:pPr>
      <w:r w:rsidRPr="008129EB">
        <w:t>whether or not such rights are registered or capable of being registered.</w:t>
      </w:r>
    </w:p>
    <w:p w14:paraId="241F6AAF" w14:textId="77B9ECE0" w:rsidR="0008591C" w:rsidRPr="008129EB" w:rsidRDefault="0008591C" w:rsidP="0058045D">
      <w:pPr>
        <w:pStyle w:val="Heading7"/>
      </w:pPr>
      <w:r w:rsidRPr="008129EB">
        <w:rPr>
          <w:b/>
          <w:bCs/>
        </w:rPr>
        <w:t xml:space="preserve">Invoice </w:t>
      </w:r>
      <w:r w:rsidRPr="008129EB">
        <w:t xml:space="preserve">has the meaning given in clause </w:t>
      </w:r>
      <w:r w:rsidR="008C1FCC" w:rsidRPr="008129EB">
        <w:rPr>
          <w:bCs/>
        </w:rPr>
        <w:fldChar w:fldCharType="begin"/>
      </w:r>
      <w:r w:rsidR="008C1FCC" w:rsidRPr="008129EB">
        <w:rPr>
          <w:bCs/>
        </w:rPr>
        <w:instrText xml:space="preserve"> REF _Ref467051310 \w \h </w:instrText>
      </w:r>
      <w:r w:rsidR="008129EB">
        <w:rPr>
          <w:bCs/>
        </w:rPr>
        <w:instrText xml:space="preserve"> \* MERGEFORMAT </w:instrText>
      </w:r>
      <w:r w:rsidR="008C1FCC" w:rsidRPr="008129EB">
        <w:rPr>
          <w:bCs/>
        </w:rPr>
      </w:r>
      <w:r w:rsidR="008C1FCC" w:rsidRPr="008129EB">
        <w:rPr>
          <w:bCs/>
        </w:rPr>
        <w:fldChar w:fldCharType="separate"/>
      </w:r>
      <w:r w:rsidR="00023F16">
        <w:rPr>
          <w:bCs/>
        </w:rPr>
        <w:t>16.1</w:t>
      </w:r>
      <w:r w:rsidR="008C1FCC" w:rsidRPr="008129EB">
        <w:rPr>
          <w:bCs/>
        </w:rPr>
        <w:fldChar w:fldCharType="end"/>
      </w:r>
      <w:r w:rsidRPr="008129EB">
        <w:t xml:space="preserve"> (“</w:t>
      </w:r>
      <w:r w:rsidR="00753680" w:rsidRPr="008129EB">
        <w:fldChar w:fldCharType="begin"/>
      </w:r>
      <w:r w:rsidR="00753680" w:rsidRPr="008129EB">
        <w:instrText xml:space="preserve"> REF _Ref467051310 \h </w:instrText>
      </w:r>
      <w:r w:rsidR="008129EB">
        <w:instrText xml:space="preserve"> \* MERGEFORMAT </w:instrText>
      </w:r>
      <w:r w:rsidR="00753680" w:rsidRPr="008129EB">
        <w:fldChar w:fldCharType="separate"/>
      </w:r>
      <w:r w:rsidR="00023F16" w:rsidRPr="008129EB">
        <w:t>Billing</w:t>
      </w:r>
      <w:r w:rsidR="00753680" w:rsidRPr="008129EB">
        <w:fldChar w:fldCharType="end"/>
      </w:r>
      <w:r w:rsidRPr="008129EB">
        <w:t>”).</w:t>
      </w:r>
    </w:p>
    <w:p w14:paraId="644C7677" w14:textId="212EEEB7" w:rsidR="008C1FCC" w:rsidRPr="008129EB" w:rsidRDefault="008C1FCC" w:rsidP="0058045D">
      <w:pPr>
        <w:pStyle w:val="Heading7"/>
      </w:pPr>
      <w:r w:rsidRPr="008129EB">
        <w:rPr>
          <w:b/>
          <w:bCs/>
        </w:rPr>
        <w:t>Invoiced Sum</w:t>
      </w:r>
      <w:r w:rsidRPr="008129EB">
        <w:t xml:space="preserve"> has the meaning given in clause </w:t>
      </w:r>
      <w:r w:rsidRPr="008129EB">
        <w:rPr>
          <w:bCs/>
        </w:rPr>
        <w:fldChar w:fldCharType="begin"/>
      </w:r>
      <w:r w:rsidRPr="008129EB">
        <w:rPr>
          <w:bCs/>
        </w:rPr>
        <w:instrText xml:space="preserve"> REF _Ref467051310 \w \h </w:instrText>
      </w:r>
      <w:r w:rsidR="008129EB">
        <w:rPr>
          <w:bCs/>
        </w:rPr>
        <w:instrText xml:space="preserve"> \* MERGEFORMAT </w:instrText>
      </w:r>
      <w:r w:rsidRPr="008129EB">
        <w:rPr>
          <w:bCs/>
        </w:rPr>
      </w:r>
      <w:r w:rsidRPr="008129EB">
        <w:rPr>
          <w:bCs/>
        </w:rPr>
        <w:fldChar w:fldCharType="separate"/>
      </w:r>
      <w:r w:rsidR="00023F16">
        <w:rPr>
          <w:bCs/>
        </w:rPr>
        <w:t>16.1</w:t>
      </w:r>
      <w:r w:rsidRPr="008129EB">
        <w:rPr>
          <w:bCs/>
        </w:rPr>
        <w:fldChar w:fldCharType="end"/>
      </w:r>
      <w:r w:rsidRPr="008129EB">
        <w:rPr>
          <w:bCs/>
        </w:rPr>
        <w:t xml:space="preserve"> (“</w:t>
      </w:r>
      <w:r w:rsidRPr="008129EB">
        <w:rPr>
          <w:bCs/>
        </w:rPr>
        <w:fldChar w:fldCharType="begin"/>
      </w:r>
      <w:r w:rsidRPr="008129EB">
        <w:rPr>
          <w:bCs/>
        </w:rPr>
        <w:instrText xml:space="preserve">  REF _Ref467051310 \h </w:instrText>
      </w:r>
      <w:r w:rsidR="008129EB">
        <w:rPr>
          <w:bCs/>
        </w:rPr>
        <w:instrText xml:space="preserve"> \* MERGEFORMAT </w:instrText>
      </w:r>
      <w:r w:rsidRPr="008129EB">
        <w:rPr>
          <w:bCs/>
        </w:rPr>
      </w:r>
      <w:r w:rsidRPr="008129EB">
        <w:rPr>
          <w:bCs/>
        </w:rPr>
        <w:fldChar w:fldCharType="separate"/>
      </w:r>
      <w:r w:rsidR="00023F16" w:rsidRPr="008129EB">
        <w:t>Billing</w:t>
      </w:r>
      <w:r w:rsidRPr="008129EB">
        <w:rPr>
          <w:bCs/>
        </w:rPr>
        <w:fldChar w:fldCharType="end"/>
      </w:r>
      <w:r w:rsidRPr="008129EB">
        <w:rPr>
          <w:bCs/>
        </w:rPr>
        <w:t>”)</w:t>
      </w:r>
      <w:r w:rsidR="001E3C0E" w:rsidRPr="008129EB">
        <w:rPr>
          <w:bCs/>
        </w:rPr>
        <w:t>.</w:t>
      </w:r>
    </w:p>
    <w:p w14:paraId="44C24A42" w14:textId="26BE0E1E" w:rsidR="003E7B31" w:rsidRPr="008129EB" w:rsidRDefault="003E7B31" w:rsidP="00B5506F">
      <w:pPr>
        <w:pStyle w:val="Heading7"/>
        <w:keepNext/>
      </w:pPr>
      <w:r w:rsidRPr="008129EB">
        <w:rPr>
          <w:b/>
          <w:bCs/>
        </w:rPr>
        <w:t>Key Subcontract</w:t>
      </w:r>
      <w:r w:rsidRPr="008129EB">
        <w:t xml:space="preserve"> means a Subcontract</w:t>
      </w:r>
      <w:r w:rsidR="00867E3B" w:rsidRPr="008129EB">
        <w:t xml:space="preserve"> that meets any of the following requirements</w:t>
      </w:r>
      <w:r w:rsidRPr="008129EB">
        <w:t xml:space="preserve">: </w:t>
      </w:r>
    </w:p>
    <w:p w14:paraId="6CA792ED" w14:textId="2E3F892B" w:rsidR="003E7B31" w:rsidRPr="008129EB" w:rsidRDefault="003E7B31" w:rsidP="00B5506F">
      <w:pPr>
        <w:pStyle w:val="Heading7"/>
        <w:keepNext/>
      </w:pPr>
      <w:r w:rsidRPr="008129EB">
        <w:rPr>
          <w:b/>
          <w:bCs/>
          <w:i/>
          <w:iCs/>
        </w:rPr>
        <w:t>[</w:t>
      </w:r>
      <w:r w:rsidR="00AD4EA6" w:rsidRPr="00831332">
        <w:rPr>
          <w:b/>
          <w:bCs/>
          <w:i/>
          <w:iCs/>
          <w:highlight w:val="lightGray"/>
        </w:rPr>
        <w:t>N</w:t>
      </w:r>
      <w:r w:rsidRPr="00831332">
        <w:rPr>
          <w:b/>
          <w:bCs/>
          <w:i/>
          <w:iCs/>
          <w:highlight w:val="lightGray"/>
        </w:rPr>
        <w:t xml:space="preserve">ote: the relevant values will be set as a percentage of total capital expenditure being 20% of Capex during the </w:t>
      </w:r>
      <w:r w:rsidR="00DD3CEC" w:rsidRPr="00831332">
        <w:rPr>
          <w:b/>
          <w:bCs/>
          <w:i/>
          <w:iCs/>
          <w:highlight w:val="lightGray"/>
        </w:rPr>
        <w:t>c</w:t>
      </w:r>
      <w:r w:rsidRPr="00831332">
        <w:rPr>
          <w:b/>
          <w:bCs/>
          <w:i/>
          <w:iCs/>
          <w:highlight w:val="lightGray"/>
        </w:rPr>
        <w:t xml:space="preserve">onstruction </w:t>
      </w:r>
      <w:r w:rsidR="00DD3CEC" w:rsidRPr="00831332">
        <w:rPr>
          <w:b/>
          <w:bCs/>
          <w:i/>
          <w:iCs/>
          <w:highlight w:val="lightGray"/>
        </w:rPr>
        <w:t xml:space="preserve">of the Project </w:t>
      </w:r>
      <w:r w:rsidRPr="00831332">
        <w:rPr>
          <w:b/>
          <w:bCs/>
          <w:i/>
          <w:iCs/>
          <w:highlight w:val="lightGray"/>
        </w:rPr>
        <w:t xml:space="preserve">and 50% of annual Opex during the </w:t>
      </w:r>
      <w:r w:rsidR="00DD3CEC" w:rsidRPr="00831332">
        <w:rPr>
          <w:b/>
          <w:bCs/>
          <w:i/>
          <w:iCs/>
          <w:highlight w:val="lightGray"/>
        </w:rPr>
        <w:t>o</w:t>
      </w:r>
      <w:r w:rsidRPr="00831332">
        <w:rPr>
          <w:b/>
          <w:bCs/>
          <w:i/>
          <w:iCs/>
          <w:highlight w:val="lightGray"/>
        </w:rPr>
        <w:t xml:space="preserve">perations </w:t>
      </w:r>
      <w:r w:rsidR="00DD3CEC" w:rsidRPr="00831332">
        <w:rPr>
          <w:b/>
          <w:bCs/>
          <w:i/>
          <w:iCs/>
          <w:highlight w:val="lightGray"/>
        </w:rPr>
        <w:t>of the Project</w:t>
      </w:r>
      <w:r w:rsidRPr="00831332">
        <w:rPr>
          <w:b/>
          <w:bCs/>
          <w:i/>
          <w:iCs/>
          <w:highlight w:val="lightGray"/>
        </w:rPr>
        <w:t xml:space="preserve">. The shortlisted </w:t>
      </w:r>
      <w:r w:rsidRPr="00831332">
        <w:rPr>
          <w:b/>
          <w:i/>
          <w:iCs/>
          <w:highlight w:val="lightGray"/>
        </w:rPr>
        <w:t xml:space="preserve">Proponent </w:t>
      </w:r>
      <w:r w:rsidRPr="00831332">
        <w:rPr>
          <w:b/>
          <w:bCs/>
          <w:i/>
          <w:iCs/>
          <w:highlight w:val="lightGray"/>
        </w:rPr>
        <w:t>will be required to provide that information as part of its Financial Value Bid in Stage B of the Tender Process.</w:t>
      </w:r>
      <w:r w:rsidRPr="008129EB">
        <w:rPr>
          <w:b/>
          <w:bCs/>
          <w:i/>
          <w:iCs/>
        </w:rPr>
        <w:t xml:space="preserve">] </w:t>
      </w:r>
    </w:p>
    <w:p w14:paraId="73BC7CD7" w14:textId="32B14C65" w:rsidR="003E7B31" w:rsidRPr="008129EB" w:rsidRDefault="003E7B31" w:rsidP="009A1817">
      <w:pPr>
        <w:pStyle w:val="Heading8"/>
        <w:numPr>
          <w:ilvl w:val="7"/>
          <w:numId w:val="127"/>
        </w:numPr>
      </w:pPr>
      <w:r w:rsidRPr="008129EB">
        <w:t xml:space="preserve">specified as such in </w:t>
      </w:r>
      <w:r w:rsidRPr="008129EB">
        <w:fldChar w:fldCharType="begin"/>
      </w:r>
      <w:r w:rsidRPr="008129EB">
        <w:instrText xml:space="preserve"> REF _Ref151253699 \w \h  \* MERGEFORMAT </w:instrText>
      </w:r>
      <w:r w:rsidRPr="008129EB">
        <w:fldChar w:fldCharType="separate"/>
      </w:r>
      <w:r w:rsidR="00023F16">
        <w:t>Schedule 7</w:t>
      </w:r>
      <w:r w:rsidRPr="008129EB">
        <w:fldChar w:fldCharType="end"/>
      </w:r>
      <w:r w:rsidRPr="008129EB">
        <w:t xml:space="preserve">; </w:t>
      </w:r>
    </w:p>
    <w:p w14:paraId="210E2FEE" w14:textId="5B1A348B" w:rsidR="003E7B31" w:rsidRPr="008129EB" w:rsidRDefault="00BA1240" w:rsidP="009A1817">
      <w:pPr>
        <w:pStyle w:val="Heading8"/>
      </w:pPr>
      <w:r w:rsidRPr="008129EB">
        <w:t xml:space="preserve">that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c</w:t>
      </w:r>
      <w:r w:rsidR="003E7B31" w:rsidRPr="008129EB">
        <w:t xml:space="preserve">onstruction </w:t>
      </w:r>
      <w:r w:rsidR="00DD3CEC" w:rsidRPr="008129EB">
        <w:t>of the Project</w:t>
      </w:r>
      <w:r w:rsidR="003E7B31" w:rsidRPr="008129EB">
        <w:t xml:space="preserve">; </w:t>
      </w:r>
    </w:p>
    <w:p w14:paraId="38517FA0" w14:textId="175EAAD7" w:rsidR="003E7B31" w:rsidRPr="008129EB" w:rsidRDefault="00666ED4" w:rsidP="009A1817">
      <w:pPr>
        <w:pStyle w:val="Heading8"/>
      </w:pPr>
      <w:r w:rsidRPr="008129EB">
        <w:t>that, in conjunction with other Subcontracts with the same Subcontractor, 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construction of the Project</w:t>
      </w:r>
      <w:r w:rsidR="003E7B31" w:rsidRPr="008129EB">
        <w:t xml:space="preserve">; </w:t>
      </w:r>
    </w:p>
    <w:p w14:paraId="2999DF83" w14:textId="393A32A5" w:rsidR="003E7B31" w:rsidRPr="008129EB" w:rsidRDefault="00E471B6" w:rsidP="009A1817">
      <w:pPr>
        <w:pStyle w:val="Heading8"/>
      </w:pPr>
      <w:r w:rsidRPr="008129EB">
        <w:t xml:space="preserve">that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o</w:t>
      </w:r>
      <w:r w:rsidR="003E7B31" w:rsidRPr="008129EB">
        <w:t xml:space="preserve">peration </w:t>
      </w:r>
      <w:r w:rsidR="00DD3CEC" w:rsidRPr="008129EB">
        <w:t>of the Project</w:t>
      </w:r>
      <w:r w:rsidR="003E7B31" w:rsidRPr="008129EB">
        <w:t xml:space="preserve">; </w:t>
      </w:r>
      <w:r w:rsidRPr="008129EB">
        <w:t>or</w:t>
      </w:r>
    </w:p>
    <w:p w14:paraId="0F207BE2" w14:textId="179B1BBB" w:rsidR="003E7B31" w:rsidRPr="008129EB" w:rsidRDefault="00666ED4" w:rsidP="009A1817">
      <w:pPr>
        <w:pStyle w:val="Heading8"/>
      </w:pPr>
      <w:r w:rsidRPr="008129EB">
        <w:t>that, in conjunction w</w:t>
      </w:r>
      <w:r w:rsidR="009B09C2" w:rsidRPr="008129EB">
        <w:t>i</w:t>
      </w:r>
      <w:r w:rsidRPr="008129EB">
        <w:t>th other Subcontracts with the same Subcontractor, 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operation of the Project</w:t>
      </w:r>
      <w:r w:rsidRPr="008129EB">
        <w:t>.</w:t>
      </w:r>
    </w:p>
    <w:p w14:paraId="4588CF05" w14:textId="4EEE4044" w:rsidR="00666ED4" w:rsidRPr="008129EB" w:rsidRDefault="00666ED4" w:rsidP="00622681">
      <w:pPr>
        <w:pStyle w:val="Heading7"/>
        <w:keepNext/>
        <w:keepLines/>
        <w:numPr>
          <w:ilvl w:val="6"/>
          <w:numId w:val="0"/>
        </w:numPr>
        <w:ind w:left="737"/>
        <w:rPr>
          <w:b/>
          <w:bCs/>
        </w:rPr>
      </w:pPr>
      <w:r w:rsidRPr="008129EB">
        <w:rPr>
          <w:b/>
          <w:bCs/>
          <w14:ligatures w14:val="standardContextual"/>
        </w:rPr>
        <w:t>Key Subcontractor</w:t>
      </w:r>
      <w:r w:rsidRPr="008129EB">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sidRPr="008129EB">
        <w:rPr>
          <w14:ligatures w14:val="standardContextual"/>
        </w:rPr>
        <w:t>.</w:t>
      </w:r>
    </w:p>
    <w:p w14:paraId="0866F6F6" w14:textId="5FEA95FC" w:rsidR="0097438F" w:rsidRPr="008129EB" w:rsidRDefault="2BC382E4" w:rsidP="005E5AF1">
      <w:pPr>
        <w:pStyle w:val="Heading7"/>
        <w:keepNext/>
        <w:numPr>
          <w:ilvl w:val="6"/>
          <w:numId w:val="0"/>
        </w:numPr>
        <w:ind w:left="737"/>
      </w:pPr>
      <w:r w:rsidRPr="008129EB">
        <w:rPr>
          <w:b/>
          <w:bCs/>
        </w:rPr>
        <w:t xml:space="preserve">Knowledge Sharing Deliverables </w:t>
      </w:r>
      <w:bookmarkStart w:id="113" w:name="_Hlk108021768"/>
      <w:r w:rsidRPr="008129EB">
        <w:t>means the deliverables set out in the Knowledge Sharing Plan</w:t>
      </w:r>
      <w:bookmarkEnd w:id="113"/>
      <w:r w:rsidRPr="008129EB">
        <w:t>.</w:t>
      </w:r>
    </w:p>
    <w:p w14:paraId="711CFCED" w14:textId="172EBA0D" w:rsidR="0012221E" w:rsidRPr="008129EB" w:rsidRDefault="0012221E" w:rsidP="0058045D">
      <w:pPr>
        <w:pStyle w:val="Heading7"/>
        <w:numPr>
          <w:ilvl w:val="0"/>
          <w:numId w:val="0"/>
        </w:numPr>
        <w:ind w:left="737"/>
      </w:pPr>
      <w:r w:rsidRPr="008129EB">
        <w:rPr>
          <w:b/>
          <w:bCs/>
        </w:rPr>
        <w:t xml:space="preserve">Knowledge Sharing Plan </w:t>
      </w:r>
      <w:r w:rsidRPr="008129EB">
        <w:t xml:space="preserve">means the plan set out in </w:t>
      </w:r>
      <w:r w:rsidRPr="008129EB">
        <w:fldChar w:fldCharType="begin"/>
      </w:r>
      <w:r w:rsidRPr="008129EB">
        <w:instrText xml:space="preserve"> REF _Ref108020757 \n \h </w:instrText>
      </w:r>
      <w:r w:rsidR="008129EB">
        <w:instrText xml:space="preserve"> \* MERGEFORMAT </w:instrText>
      </w:r>
      <w:r w:rsidRPr="008129EB">
        <w:fldChar w:fldCharType="separate"/>
      </w:r>
      <w:r w:rsidR="00023F16">
        <w:t>Schedule 4</w:t>
      </w:r>
      <w:r w:rsidRPr="008129EB">
        <w:fldChar w:fldCharType="end"/>
      </w:r>
      <w:r w:rsidRPr="008129EB">
        <w:t xml:space="preserve"> (“</w:t>
      </w:r>
      <w:r w:rsidRPr="008129EB">
        <w:fldChar w:fldCharType="begin"/>
      </w:r>
      <w:r w:rsidRPr="008129EB">
        <w:instrText xml:space="preserve"> REF _Ref108020757 \h </w:instrText>
      </w:r>
      <w:r w:rsidR="008129EB">
        <w:instrText xml:space="preserve"> \* MERGEFORMAT </w:instrText>
      </w:r>
      <w:r w:rsidRPr="008129EB">
        <w:fldChar w:fldCharType="separate"/>
      </w:r>
      <w:r w:rsidR="00023F16" w:rsidRPr="008129EB">
        <w:t>Knowledge Sharing Plan</w:t>
      </w:r>
      <w:r w:rsidRPr="008129EB">
        <w:fldChar w:fldCharType="end"/>
      </w:r>
      <w:r w:rsidRPr="008129EB">
        <w:t>”).</w:t>
      </w:r>
    </w:p>
    <w:p w14:paraId="00200DD5" w14:textId="4304A179" w:rsidR="0063766A" w:rsidRPr="008129EB" w:rsidRDefault="2BC382E4" w:rsidP="0058045D">
      <w:pPr>
        <w:pStyle w:val="Heading7"/>
        <w:numPr>
          <w:ilvl w:val="6"/>
          <w:numId w:val="0"/>
        </w:numPr>
        <w:ind w:left="737"/>
      </w:pPr>
      <w:r w:rsidRPr="008129EB">
        <w:rPr>
          <w:b/>
          <w:bCs/>
        </w:rPr>
        <w:t>Law</w:t>
      </w:r>
      <w:r w:rsidRPr="008129EB">
        <w:t xml:space="preserve"> means </w:t>
      </w:r>
      <w:r w:rsidR="00867E3B" w:rsidRPr="008129EB">
        <w:t xml:space="preserve">the </w:t>
      </w:r>
      <w:r w:rsidRPr="008129EB">
        <w:t xml:space="preserve">common law, principles of equity, and laws </w:t>
      </w:r>
      <w:r w:rsidR="00F045C8" w:rsidRPr="008129EB">
        <w:t xml:space="preserve">enacted </w:t>
      </w:r>
      <w:r w:rsidRPr="008129EB">
        <w:t xml:space="preserve">by parliament including State, Territory and Commonwealth laws and regulations and other instruments under them, and includes the </w:t>
      </w:r>
      <w:r w:rsidR="00DB028F" w:rsidRPr="008129EB">
        <w:t>NER</w:t>
      </w:r>
      <w:r w:rsidRPr="008129EB">
        <w:t xml:space="preserve"> and the rules of any recognised securities exchange.</w:t>
      </w:r>
    </w:p>
    <w:p w14:paraId="1570F672" w14:textId="18E6C1D8" w:rsidR="00AF780D" w:rsidRPr="008129EB" w:rsidRDefault="00AF780D" w:rsidP="00AF780D">
      <w:pPr>
        <w:pStyle w:val="Heading7"/>
        <w:numPr>
          <w:ilvl w:val="6"/>
          <w:numId w:val="93"/>
        </w:numPr>
      </w:pPr>
      <w:r w:rsidRPr="008129EB">
        <w:t>[</w:t>
      </w:r>
      <w:r w:rsidRPr="008129EB">
        <w:rPr>
          <w:b/>
          <w:bCs/>
        </w:rPr>
        <w:t xml:space="preserve">LCOE </w:t>
      </w:r>
      <w:r w:rsidRPr="008129EB">
        <w:t xml:space="preserve">means the Levelised Cost of Electricity for the Associated Project technology, as </w:t>
      </w:r>
      <w:r w:rsidR="00D14A3E" w:rsidRPr="008129EB">
        <w:t xml:space="preserve">set out </w:t>
      </w:r>
      <w:r w:rsidRPr="008129EB">
        <w:t xml:space="preserve">in the latest available “CSIRO GenCost Report” as at the Tender Date, for the </w:t>
      </w:r>
      <w:r w:rsidR="00C62BE9" w:rsidRPr="008129EB">
        <w:t>F</w:t>
      </w:r>
      <w:r w:rsidRPr="008129EB">
        <w:t xml:space="preserve">inancial </w:t>
      </w:r>
      <w:r w:rsidR="00C62BE9" w:rsidRPr="008129EB">
        <w:t>Y</w:t>
      </w:r>
      <w:r w:rsidRPr="008129EB">
        <w:t xml:space="preserve">ear in which Financial Close is nominated to fall under item </w:t>
      </w:r>
      <w:r w:rsidRPr="008129EB">
        <w:fldChar w:fldCharType="begin"/>
      </w:r>
      <w:r w:rsidRPr="008129EB">
        <w:instrText xml:space="preserve"> REF _Ref159256658 \n \h </w:instrText>
      </w:r>
      <w:r w:rsidR="008129EB">
        <w:instrText xml:space="preserve"> \* MERGEFORMAT </w:instrText>
      </w:r>
      <w:r w:rsidRPr="008129EB">
        <w:fldChar w:fldCharType="separate"/>
      </w:r>
      <w:r w:rsidR="00023F16">
        <w:t>17</w:t>
      </w:r>
      <w:r w:rsidRPr="008129EB">
        <w:fldChar w:fldCharType="end"/>
      </w:r>
      <w:r w:rsidRPr="008129EB">
        <w:t xml:space="preserve"> of the Reference Details (“</w:t>
      </w:r>
      <w:r w:rsidRPr="008129EB">
        <w:rPr>
          <w:b/>
          <w:bCs/>
        </w:rPr>
        <w:t>Nominated Year</w:t>
      </w:r>
      <w:r w:rsidRPr="008129EB">
        <w:t xml:space="preserve">”), rather than the actual year in which Financial Close occurs. The LCOE value will not be indexed or escalated. If the LCOE is presented as a range, it </w:t>
      </w:r>
      <w:r w:rsidR="00D14A3E" w:rsidRPr="008129EB">
        <w:t xml:space="preserve">will be </w:t>
      </w:r>
      <w:r w:rsidRPr="008129EB">
        <w:t>the midpoint of this range</w:t>
      </w:r>
      <w:r w:rsidR="00D14A3E" w:rsidRPr="008129EB">
        <w:t xml:space="preserve"> for the purposes of this agreement</w:t>
      </w:r>
      <w:r w:rsidRPr="008129EB">
        <w:t>.</w:t>
      </w:r>
    </w:p>
    <w:p w14:paraId="29AB2A1D" w14:textId="1808B2EF" w:rsidR="00AF780D" w:rsidRPr="008129EB" w:rsidRDefault="00AF780D" w:rsidP="00AF780D">
      <w:pPr>
        <w:pStyle w:val="Heading7"/>
        <w:numPr>
          <w:ilvl w:val="0"/>
          <w:numId w:val="0"/>
        </w:numPr>
        <w:ind w:left="737"/>
      </w:pPr>
      <w:r w:rsidRPr="008129EB">
        <w:t xml:space="preserve">If the applicable CSIRO GenCost Report does not expressly </w:t>
      </w:r>
      <w:r w:rsidR="001D5070" w:rsidRPr="008129EB">
        <w:t xml:space="preserve">set out </w:t>
      </w:r>
      <w:r w:rsidRPr="008129EB">
        <w:t xml:space="preserve">the LCOE for the Nominated Year, it must be determined by linearly interpolating between the average of the ‘Low’ and ‘High’ values for the two closest years that are expressly provided for in the CSIRO GenCost Report, using the following calculation: </w:t>
      </w:r>
    </w:p>
    <w:p w14:paraId="267B7071" w14:textId="77777777" w:rsidR="00AF780D" w:rsidRPr="008129EB" w:rsidRDefault="00805743" w:rsidP="00AF780D">
      <w:pPr>
        <w:pStyle w:val="Heading7"/>
        <w:numPr>
          <w:ilvl w:val="0"/>
          <w:numId w:val="0"/>
        </w:numPr>
        <w:ind w:left="737"/>
      </w:pPr>
      <m:oMathPara>
        <m:oMathParaPr>
          <m:jc m:val="center"/>
        </m:oMathParaPr>
        <m:oMath>
          <m:sSub>
            <m:sSubPr>
              <m:ctrlPr>
                <w:rPr>
                  <w:rFonts w:ascii="Cambria Math" w:hAnsi="Cambria Math"/>
                  <w:b/>
                  <w:i/>
                </w:rPr>
              </m:ctrlPr>
            </m:sSubPr>
            <m:e>
              <m:r>
                <m:rPr>
                  <m:sty m:val="bi"/>
                </m:rPr>
                <w:rPr>
                  <w:rFonts w:ascii="Cambria Math" w:hAnsi="Cambria Math"/>
                </w:rPr>
                <m:t>LCOE</m:t>
              </m:r>
            </m:e>
            <m:sub>
              <m:r>
                <m:rPr>
                  <m:sty m:val="bi"/>
                </m:rPr>
                <w:rPr>
                  <w:rFonts w:ascii="Cambria Math" w:hAnsi="Cambria Math"/>
                </w:rPr>
                <m:t>NY</m:t>
              </m:r>
            </m:sub>
          </m:sSub>
          <m:r>
            <w:rPr>
              <w:rFonts w:ascii="Cambria Math" w:hAnsi="Cambria Math"/>
            </w:rPr>
            <m:t>=</m:t>
          </m:r>
          <m:sSub>
            <m:sSubPr>
              <m:ctrlPr>
                <w:rPr>
                  <w:rFonts w:ascii="Cambria Math" w:hAnsi="Cambria Math"/>
                  <w:i/>
                  <w:sz w:val="22"/>
                </w:rPr>
              </m:ctrlPr>
            </m:sSubPr>
            <m:e>
              <m:r>
                <m:rPr>
                  <m:sty m:val="bi"/>
                </m:rPr>
                <w:rPr>
                  <w:rFonts w:ascii="Cambria Math" w:hAnsi="Cambria Math"/>
                </w:rPr>
                <m:t>EY</m:t>
              </m:r>
            </m:e>
            <m:sub>
              <m:r>
                <m:rPr>
                  <m:sty m:val="bi"/>
                </m:rPr>
                <w:rPr>
                  <w:rFonts w:ascii="Cambria Math" w:hAnsi="Cambria Math"/>
                </w:rPr>
                <m:t>AP</m:t>
              </m:r>
            </m:sub>
          </m:sSub>
          <m:r>
            <w:rPr>
              <w:rFonts w:ascii="Cambria Math" w:hAnsi="Cambria Math"/>
            </w:rPr>
            <m:t>+(</m:t>
          </m:r>
          <m:sSub>
            <m:sSubPr>
              <m:ctrlPr>
                <w:rPr>
                  <w:rFonts w:ascii="Cambria Math" w:hAnsi="Cambria Math"/>
                  <w:i/>
                  <w:sz w:val="22"/>
                </w:rPr>
              </m:ctrlPr>
            </m:sSubPr>
            <m:e>
              <m:r>
                <m:rPr>
                  <m:sty m:val="bi"/>
                </m:rPr>
                <w:rPr>
                  <w:rFonts w:ascii="Cambria Math" w:hAnsi="Cambria Math"/>
                </w:rPr>
                <m:t>C</m:t>
              </m:r>
            </m:e>
            <m:sub>
              <m:r>
                <m:rPr>
                  <m:sty m:val="bi"/>
                </m:rPr>
                <w:rPr>
                  <w:rFonts w:ascii="Cambria Math" w:hAnsi="Cambria Math"/>
                </w:rPr>
                <m:t>Y</m:t>
              </m:r>
            </m:sub>
          </m:sSub>
          <m:r>
            <w:rPr>
              <w:rFonts w:ascii="Cambria Math" w:hAnsi="Cambria Math"/>
            </w:rPr>
            <m:t xml:space="preserve"> ×(</m:t>
          </m:r>
          <m:r>
            <m:rPr>
              <m:sty m:val="bi"/>
            </m:rPr>
            <w:rPr>
              <w:rFonts w:ascii="Cambria Math" w:hAnsi="Cambria Math"/>
            </w:rPr>
            <m:t>FC</m:t>
          </m:r>
          <m:r>
            <w:rPr>
              <w:rFonts w:ascii="Cambria Math" w:hAnsi="Cambria Math"/>
            </w:rPr>
            <m:t xml:space="preserve"> -</m:t>
          </m:r>
          <m:r>
            <m:rPr>
              <m:sty m:val="bi"/>
            </m:rPr>
            <w:rPr>
              <w:rFonts w:ascii="Cambria Math" w:hAnsi="Cambria Math"/>
            </w:rPr>
            <m:t>EY</m:t>
          </m:r>
          <m:r>
            <w:rPr>
              <w:rFonts w:ascii="Cambria Math" w:hAnsi="Cambria Math"/>
            </w:rPr>
            <m:t>)</m:t>
          </m:r>
        </m:oMath>
      </m:oMathPara>
    </w:p>
    <w:p w14:paraId="68956F56" w14:textId="77777777" w:rsidR="00AF780D" w:rsidRPr="008129EB" w:rsidRDefault="00AF780D" w:rsidP="00AF780D">
      <w:pPr>
        <w:pStyle w:val="Indent2"/>
      </w:pPr>
      <w:r w:rsidRPr="008129EB">
        <w:t>where:</w:t>
      </w:r>
    </w:p>
    <w:p w14:paraId="47DD14FD" w14:textId="6B39BBC2" w:rsidR="00AF780D" w:rsidRPr="008129EB" w:rsidRDefault="00AF780D" w:rsidP="006426F6">
      <w:pPr>
        <w:pStyle w:val="Indent2"/>
        <w:ind w:left="1474" w:hanging="737"/>
      </w:pPr>
      <w:r w:rsidRPr="008129EB">
        <w:rPr>
          <w:b/>
          <w:bCs/>
        </w:rPr>
        <w:t>LCOE</w:t>
      </w:r>
      <w:r w:rsidRPr="008129EB">
        <w:rPr>
          <w:b/>
          <w:bCs/>
          <w:vertAlign w:val="subscript"/>
        </w:rPr>
        <w:t>NY</w:t>
      </w:r>
      <w:r w:rsidR="00A25A81" w:rsidRPr="008129EB">
        <w:rPr>
          <w:b/>
          <w:bCs/>
          <w:vertAlign w:val="subscript"/>
        </w:rPr>
        <w:tab/>
      </w:r>
      <w:r w:rsidR="00A25A81" w:rsidRPr="008129EB">
        <w:tab/>
        <w:t xml:space="preserve">is </w:t>
      </w:r>
      <w:r w:rsidRPr="008129EB">
        <w:t>the Levelised Cost of Electricity for the Nominated Year (where the LCOE is not expressly provided for in the applicable CSIRO GenCost Report for the Nominated Year);</w:t>
      </w:r>
    </w:p>
    <w:p w14:paraId="077B0EDF" w14:textId="00C44947" w:rsidR="00AF780D" w:rsidRPr="008129EB" w:rsidRDefault="00AF780D" w:rsidP="006426F6">
      <w:pPr>
        <w:pStyle w:val="Indent2"/>
        <w:ind w:left="1474" w:hanging="737"/>
      </w:pPr>
      <w:r w:rsidRPr="008129EB">
        <w:rPr>
          <w:b/>
          <w:bCs/>
        </w:rPr>
        <w:t>EY</w:t>
      </w:r>
      <w:r w:rsidRPr="008129EB">
        <w:rPr>
          <w:b/>
          <w:bCs/>
          <w:vertAlign w:val="subscript"/>
        </w:rPr>
        <w:t>AP</w:t>
      </w:r>
      <w:r w:rsidR="00A25A81" w:rsidRPr="008129EB">
        <w:tab/>
        <w:t xml:space="preserve">is </w:t>
      </w:r>
      <w:r w:rsidRPr="008129EB">
        <w:t>the average price of the Associated Project technology expressly listed for the year in the applicable CSIRO GenCost Report that is the closest preceding year to the Nominated Year;</w:t>
      </w:r>
    </w:p>
    <w:p w14:paraId="16F63624" w14:textId="6994B7DD" w:rsidR="00AF780D" w:rsidRPr="008129EB" w:rsidRDefault="00AF780D" w:rsidP="006426F6">
      <w:pPr>
        <w:pStyle w:val="Indent2"/>
        <w:ind w:left="1474" w:hanging="737"/>
      </w:pPr>
      <w:r w:rsidRPr="008129EB">
        <w:rPr>
          <w:b/>
          <w:bCs/>
        </w:rPr>
        <w:t>C</w:t>
      </w:r>
      <w:r w:rsidRPr="008129EB">
        <w:rPr>
          <w:b/>
          <w:bCs/>
          <w:vertAlign w:val="subscript"/>
        </w:rPr>
        <w:t>Y</w:t>
      </w:r>
      <w:r w:rsidR="00A25A81" w:rsidRPr="008129EB">
        <w:tab/>
        <w:t>is</w:t>
      </w:r>
      <w:r w:rsidRPr="008129EB">
        <w:t xml:space="preserve"> the change in LCOE per year for the Associated Project technology, rounded to 2 decimal places and calculated on the following basis:</w:t>
      </w:r>
    </w:p>
    <w:p w14:paraId="7E87AE3C" w14:textId="77777777" w:rsidR="00AF780D" w:rsidRPr="008129EB" w:rsidRDefault="00805743" w:rsidP="00AF780D">
      <w:pPr>
        <w:pStyle w:val="Indent2"/>
        <w:ind w:left="1474"/>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Y</m:t>
              </m:r>
            </m:sub>
          </m:sSub>
          <m:r>
            <m:rPr>
              <m:sty m:val="bi"/>
            </m:rPr>
            <w:rPr>
              <w:rFonts w:ascii="Cambria Math" w:hAnsi="Cambria Math"/>
            </w:rPr>
            <m:t>=</m:t>
          </m:r>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LY</m:t>
                      </m:r>
                    </m:e>
                    <m:sub>
                      <m:r>
                        <m:rPr>
                          <m:sty m:val="bi"/>
                        </m:rPr>
                        <w:rPr>
                          <w:rFonts w:ascii="Cambria Math" w:hAnsi="Cambria Math"/>
                        </w:rPr>
                        <m:t>AP</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EY</m:t>
                      </m:r>
                    </m:e>
                    <m:sub>
                      <m:r>
                        <m:rPr>
                          <m:sty m:val="bi"/>
                        </m:rPr>
                        <w:rPr>
                          <w:rFonts w:ascii="Cambria Math" w:hAnsi="Cambria Math"/>
                        </w:rPr>
                        <m:t>AP</m:t>
                      </m:r>
                    </m:sub>
                  </m:sSub>
                </m:e>
              </m:d>
            </m:num>
            <m:den>
              <m:r>
                <m:rPr>
                  <m:sty m:val="bi"/>
                </m:rPr>
                <w:rPr>
                  <w:rFonts w:ascii="Cambria Math" w:hAnsi="Cambria Math"/>
                </w:rPr>
                <m:t>(LY -EY)</m:t>
              </m:r>
            </m:den>
          </m:f>
        </m:oMath>
      </m:oMathPara>
    </w:p>
    <w:p w14:paraId="3634259D" w14:textId="77777777" w:rsidR="00AF780D" w:rsidRPr="008129EB" w:rsidRDefault="00AF780D" w:rsidP="00AF780D">
      <w:pPr>
        <w:pStyle w:val="Heading8"/>
        <w:numPr>
          <w:ilvl w:val="0"/>
          <w:numId w:val="0"/>
        </w:numPr>
        <w:ind w:left="2211" w:hanging="737"/>
      </w:pPr>
      <w:r w:rsidRPr="008129EB">
        <w:t>where:</w:t>
      </w:r>
    </w:p>
    <w:p w14:paraId="0993CE95" w14:textId="0AAAB96B" w:rsidR="00AF780D" w:rsidRPr="008129EB" w:rsidRDefault="00AF780D" w:rsidP="006426F6">
      <w:pPr>
        <w:pStyle w:val="Indent2"/>
        <w:ind w:left="2211" w:hanging="737"/>
      </w:pPr>
      <w:r w:rsidRPr="008129EB">
        <w:rPr>
          <w:b/>
          <w:bCs/>
        </w:rPr>
        <w:t>C</w:t>
      </w:r>
      <w:r w:rsidRPr="008129EB">
        <w:rPr>
          <w:b/>
          <w:bCs/>
          <w:vertAlign w:val="subscript"/>
        </w:rPr>
        <w:t>Y</w:t>
      </w:r>
      <w:r w:rsidR="00A25A81" w:rsidRPr="008129EB">
        <w:tab/>
        <w:t>is</w:t>
      </w:r>
      <w:r w:rsidRPr="008129EB">
        <w:t xml:space="preserve"> the change in LCOE per year for the Associated Project technology;</w:t>
      </w:r>
    </w:p>
    <w:p w14:paraId="0668D5BE" w14:textId="23123C64" w:rsidR="00AF780D" w:rsidRPr="008129EB" w:rsidRDefault="00AF780D" w:rsidP="006426F6">
      <w:pPr>
        <w:pStyle w:val="Indent2"/>
        <w:ind w:left="2211" w:hanging="737"/>
      </w:pPr>
      <w:r w:rsidRPr="008129EB">
        <w:rPr>
          <w:b/>
          <w:bCs/>
        </w:rPr>
        <w:t>LY</w:t>
      </w:r>
      <w:r w:rsidRPr="008129EB">
        <w:rPr>
          <w:b/>
          <w:bCs/>
          <w:vertAlign w:val="subscript"/>
        </w:rPr>
        <w:t>AP</w:t>
      </w:r>
      <w:r w:rsidRPr="008129EB">
        <w:t xml:space="preserve"> </w:t>
      </w:r>
      <w:r w:rsidR="00A25A81" w:rsidRPr="008129EB">
        <w:tab/>
        <w:t>is</w:t>
      </w:r>
      <w:r w:rsidRPr="008129EB">
        <w:t xml:space="preserve"> the average price of the Associated Project technology expressly listed for the year in the applicable CSIRO GenCost Report that is the closest subsequent year to the Nominated Year;</w:t>
      </w:r>
    </w:p>
    <w:p w14:paraId="7EDC828E" w14:textId="67EDACCD" w:rsidR="00AF780D" w:rsidRPr="008129EB" w:rsidRDefault="00AF780D" w:rsidP="00AF780D">
      <w:pPr>
        <w:pStyle w:val="Indent2"/>
        <w:ind w:left="1474"/>
      </w:pPr>
      <w:r w:rsidRPr="008129EB">
        <w:rPr>
          <w:b/>
          <w:bCs/>
        </w:rPr>
        <w:t>LY</w:t>
      </w:r>
      <w:r w:rsidRPr="008129EB">
        <w:t xml:space="preserve"> </w:t>
      </w:r>
      <w:r w:rsidR="00A25A81" w:rsidRPr="008129EB">
        <w:tab/>
        <w:t>is</w:t>
      </w:r>
      <w:r w:rsidRPr="008129EB">
        <w:t xml:space="preserve"> the year expressly listed in the applicable CSIRO GenCost Report that is closest to, and follows, the Nominated Year;</w:t>
      </w:r>
    </w:p>
    <w:p w14:paraId="64368F38" w14:textId="788F08CA" w:rsidR="001D7C26" w:rsidRPr="008129EB" w:rsidRDefault="001D7C26" w:rsidP="001D7C26">
      <w:pPr>
        <w:pStyle w:val="Indent2"/>
      </w:pPr>
      <w:r w:rsidRPr="008129EB">
        <w:rPr>
          <w:b/>
          <w:bCs/>
        </w:rPr>
        <w:t>FC</w:t>
      </w:r>
      <w:r w:rsidRPr="008129EB">
        <w:t xml:space="preserve"> </w:t>
      </w:r>
      <w:r w:rsidR="000549F3" w:rsidRPr="008129EB">
        <w:tab/>
        <w:t>is</w:t>
      </w:r>
      <w:r w:rsidRPr="008129EB">
        <w:t xml:space="preserve"> the Nominated Year; and</w:t>
      </w:r>
    </w:p>
    <w:p w14:paraId="6C898C0D" w14:textId="15EA2007" w:rsidR="00AF780D" w:rsidRPr="008129EB" w:rsidRDefault="00AF780D" w:rsidP="006426F6">
      <w:pPr>
        <w:pStyle w:val="Indent2"/>
        <w:ind w:left="1474" w:hanging="737"/>
      </w:pPr>
      <w:r w:rsidRPr="008129EB">
        <w:rPr>
          <w:b/>
          <w:bCs/>
        </w:rPr>
        <w:t>EY</w:t>
      </w:r>
      <w:r w:rsidRPr="008129EB">
        <w:t xml:space="preserve"> </w:t>
      </w:r>
      <w:r w:rsidR="000549F3" w:rsidRPr="008129EB">
        <w:tab/>
        <w:t xml:space="preserve">is </w:t>
      </w:r>
      <w:r w:rsidRPr="008129EB">
        <w:t>the year expressly listed in the applicable CSIRO GenCost Report that is closest to, and precedes, the Nominated Year</w:t>
      </w:r>
      <w:r w:rsidR="001D7C26" w:rsidRPr="008129EB">
        <w:t>.</w:t>
      </w:r>
    </w:p>
    <w:p w14:paraId="5E024192" w14:textId="77777777" w:rsidR="00AF780D" w:rsidRPr="008129EB" w:rsidRDefault="00AF780D" w:rsidP="00AF780D">
      <w:pPr>
        <w:pStyle w:val="Heading8"/>
        <w:numPr>
          <w:ilvl w:val="0"/>
          <w:numId w:val="0"/>
        </w:numPr>
        <w:ind w:left="1474" w:hanging="737"/>
        <w:rPr>
          <w:u w:val="single"/>
        </w:rPr>
      </w:pPr>
      <w:r w:rsidRPr="008129EB">
        <w:rPr>
          <w:u w:val="single"/>
        </w:rPr>
        <w:t>Example</w:t>
      </w:r>
    </w:p>
    <w:p w14:paraId="179A6046" w14:textId="77777777" w:rsidR="00AF780D" w:rsidRPr="008129EB" w:rsidRDefault="00AF780D" w:rsidP="00AF780D">
      <w:pPr>
        <w:pStyle w:val="Heading3"/>
        <w:numPr>
          <w:ilvl w:val="0"/>
          <w:numId w:val="0"/>
        </w:numPr>
        <w:ind w:left="737"/>
      </w:pPr>
      <w:r w:rsidRPr="008129EB">
        <w:t>Appendix Table B.10 in the 2023-2024 GenCost Report expressly values the LCOE for solar photovoltaic technology:</w:t>
      </w:r>
    </w:p>
    <w:p w14:paraId="186C15EE" w14:textId="77777777" w:rsidR="00AF780D" w:rsidRPr="008129EB" w:rsidRDefault="00AF780D" w:rsidP="00AF780D">
      <w:pPr>
        <w:pStyle w:val="Heading8"/>
        <w:numPr>
          <w:ilvl w:val="7"/>
          <w:numId w:val="93"/>
        </w:numPr>
      </w:pPr>
      <w:r w:rsidRPr="008129EB">
        <w:t>in 2023, at a ‘Low’ of $47/MWh and a ‘High’ of $79/MWh; and</w:t>
      </w:r>
    </w:p>
    <w:p w14:paraId="0591FD4B" w14:textId="77777777" w:rsidR="00AF780D" w:rsidRPr="008129EB" w:rsidRDefault="00AF780D" w:rsidP="00AF780D">
      <w:pPr>
        <w:pStyle w:val="Heading8"/>
        <w:numPr>
          <w:ilvl w:val="7"/>
          <w:numId w:val="93"/>
        </w:numPr>
      </w:pPr>
      <w:r w:rsidRPr="008129EB">
        <w:t>in 2030, at a ‘Low’ of $37/MWh and a ‘High’ of $63/MWh.</w:t>
      </w:r>
    </w:p>
    <w:p w14:paraId="4CAED1B4" w14:textId="77777777" w:rsidR="00AF780D" w:rsidRPr="008129EB" w:rsidRDefault="00AF780D" w:rsidP="00AF780D">
      <w:pPr>
        <w:pStyle w:val="Heading8"/>
        <w:numPr>
          <w:ilvl w:val="0"/>
          <w:numId w:val="0"/>
        </w:numPr>
        <w:ind w:left="737"/>
      </w:pPr>
      <w:r w:rsidRPr="008129EB">
        <w:t>The LCOE for an Associated Project solar farm, where the Nominated Year is 2030, is $50/MWh (being the midpoint between the ‘Low’ and the ‘High’ range):</w:t>
      </w:r>
    </w:p>
    <w:p w14:paraId="69AFCDB7" w14:textId="77777777" w:rsidR="00AF780D" w:rsidRPr="008129EB" w:rsidRDefault="00AF780D" w:rsidP="00AF780D">
      <w:pPr>
        <w:pStyle w:val="Heading8"/>
        <w:numPr>
          <w:ilvl w:val="0"/>
          <w:numId w:val="0"/>
        </w:numPr>
        <w:ind w:left="737"/>
      </w:pPr>
      <w:r w:rsidRPr="008129EB">
        <w:t>The LCOE for an Associated Project solar farm, where the Nominated Year is 2028, is calculated using linear interpolation:</w:t>
      </w:r>
    </w:p>
    <w:p w14:paraId="1873D1D4" w14:textId="77777777" w:rsidR="00AF780D" w:rsidRPr="008129EB" w:rsidRDefault="00AF780D" w:rsidP="00AF780D">
      <w:pPr>
        <w:pStyle w:val="Heading8"/>
        <w:numPr>
          <w:ilvl w:val="7"/>
          <w:numId w:val="93"/>
        </w:numPr>
      </w:pPr>
      <w:r w:rsidRPr="008129EB">
        <w:t>the average price for solar photovoltaic technology in 2023 (EY</w:t>
      </w:r>
      <w:r w:rsidRPr="008129EB">
        <w:rPr>
          <w:vertAlign w:val="subscript"/>
        </w:rPr>
        <w:t>AP</w:t>
      </w:r>
      <w:r w:rsidRPr="008129EB">
        <w:t xml:space="preserve">) is $63/MWh (i.e. </w:t>
      </w:r>
      <m:oMath>
        <m:f>
          <m:fPr>
            <m:ctrlPr>
              <w:rPr>
                <w:rFonts w:ascii="Cambria Math" w:hAnsi="Cambria Math"/>
                <w:i/>
                <w:sz w:val="24"/>
                <w:szCs w:val="24"/>
              </w:rPr>
            </m:ctrlPr>
          </m:fPr>
          <m:num>
            <m:r>
              <w:rPr>
                <w:rFonts w:ascii="Cambria Math" w:hAnsi="Cambria Math"/>
                <w:sz w:val="24"/>
                <w:szCs w:val="24"/>
              </w:rPr>
              <m:t>$47 + $79</m:t>
            </m:r>
          </m:num>
          <m:den>
            <m:r>
              <w:rPr>
                <w:rFonts w:ascii="Cambria Math" w:hAnsi="Cambria Math"/>
                <w:sz w:val="24"/>
                <w:szCs w:val="24"/>
              </w:rPr>
              <m:t>2</m:t>
            </m:r>
          </m:den>
        </m:f>
      </m:oMath>
      <w:r w:rsidRPr="008129EB">
        <w:t>);</w:t>
      </w:r>
    </w:p>
    <w:p w14:paraId="2E457E85" w14:textId="3422FED4" w:rsidR="00AF780D" w:rsidRPr="008129EB" w:rsidRDefault="00AF780D" w:rsidP="00AF780D">
      <w:pPr>
        <w:pStyle w:val="Heading8"/>
        <w:numPr>
          <w:ilvl w:val="7"/>
          <w:numId w:val="93"/>
        </w:numPr>
      </w:pPr>
      <w:r w:rsidRPr="008129EB">
        <w:t>the average price for solar photovoltaic technology in 2030 (LY</w:t>
      </w:r>
      <w:r w:rsidRPr="008129EB">
        <w:rPr>
          <w:vertAlign w:val="subscript"/>
        </w:rPr>
        <w:t>AP</w:t>
      </w:r>
      <w:r w:rsidRPr="008129EB">
        <w:t xml:space="preserve">) is $50/MWh (i.e. </w:t>
      </w:r>
      <m:oMath>
        <m:f>
          <m:fPr>
            <m:ctrlPr>
              <w:rPr>
                <w:rFonts w:ascii="Cambria Math" w:hAnsi="Cambria Math"/>
                <w:i/>
                <w:sz w:val="24"/>
                <w:szCs w:val="24"/>
              </w:rPr>
            </m:ctrlPr>
          </m:fPr>
          <m:num>
            <m:r>
              <w:rPr>
                <w:rFonts w:ascii="Cambria Math" w:hAnsi="Cambria Math"/>
                <w:sz w:val="24"/>
                <w:szCs w:val="24"/>
              </w:rPr>
              <m:t>$37+ $63</m:t>
            </m:r>
          </m:num>
          <m:den>
            <m:r>
              <w:rPr>
                <w:rFonts w:ascii="Cambria Math" w:hAnsi="Cambria Math"/>
                <w:sz w:val="24"/>
                <w:szCs w:val="24"/>
              </w:rPr>
              <m:t>2</m:t>
            </m:r>
          </m:den>
        </m:f>
      </m:oMath>
      <w:r w:rsidRPr="008129EB">
        <w:t>); and</w:t>
      </w:r>
    </w:p>
    <w:p w14:paraId="3B137940" w14:textId="20C54348" w:rsidR="00AF780D" w:rsidRPr="008129EB" w:rsidRDefault="00AF780D" w:rsidP="00AF780D">
      <w:pPr>
        <w:pStyle w:val="Heading8"/>
        <w:numPr>
          <w:ilvl w:val="7"/>
          <w:numId w:val="93"/>
        </w:numPr>
        <w:rPr>
          <w:b/>
          <w:bCs/>
        </w:rPr>
      </w:pPr>
      <w:r w:rsidRPr="008129EB">
        <w:t>the change in LCOE for solar photovoltaic technology per year between 2023 and 2030 (C</w:t>
      </w:r>
      <w:r w:rsidRPr="008129EB">
        <w:rPr>
          <w:vertAlign w:val="subscript"/>
        </w:rPr>
        <w:t>Y</w:t>
      </w:r>
      <w:r w:rsidRPr="008129EB">
        <w:t>) is – $1.8</w:t>
      </w:r>
      <w:r w:rsidR="00CC4B25" w:rsidRPr="008129EB">
        <w:t>6</w:t>
      </w:r>
      <w:r w:rsidRPr="008129EB">
        <w:t xml:space="preserve">/MWh ( i.e.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$50  -$63</m:t>
                </m:r>
              </m:e>
            </m:d>
          </m:num>
          <m:den>
            <m:r>
              <w:rPr>
                <w:rFonts w:ascii="Cambria Math" w:hAnsi="Cambria Math"/>
                <w:sz w:val="24"/>
                <w:szCs w:val="24"/>
              </w:rPr>
              <m:t>(2030 -2023)</m:t>
            </m:r>
          </m:den>
        </m:f>
      </m:oMath>
      <w:r w:rsidRPr="008129EB">
        <w:t>).</w:t>
      </w:r>
    </w:p>
    <w:p w14:paraId="06DF7253" w14:textId="4D4B91B7" w:rsidR="00CC4B25" w:rsidRPr="008129EB" w:rsidRDefault="00AF780D" w:rsidP="00AF780D">
      <w:pPr>
        <w:pStyle w:val="Heading7"/>
        <w:numPr>
          <w:ilvl w:val="6"/>
          <w:numId w:val="93"/>
        </w:numPr>
      </w:pPr>
      <w:r w:rsidRPr="008129EB">
        <w:t>Therefore, the LCOE for solar photovoltaic technology in 2028 is $53.7</w:t>
      </w:r>
      <w:r w:rsidR="00CC4B25" w:rsidRPr="008129EB">
        <w:t>0</w:t>
      </w:r>
      <w:r w:rsidRPr="008129EB">
        <w:t xml:space="preserve">/MWh (i.e. </w:t>
      </w:r>
      <m:oMath>
        <m:r>
          <w:rPr>
            <w:rFonts w:ascii="Cambria Math" w:hAnsi="Cambria Math"/>
          </w:rPr>
          <m:t>63 (-1.86 ×</m:t>
        </m:r>
        <m:d>
          <m:dPr>
            <m:ctrlPr>
              <w:rPr>
                <w:rFonts w:ascii="Cambria Math" w:hAnsi="Cambria Math"/>
                <w:i/>
              </w:rPr>
            </m:ctrlPr>
          </m:dPr>
          <m:e>
            <m:r>
              <w:rPr>
                <w:rFonts w:ascii="Cambria Math" w:hAnsi="Cambria Math"/>
              </w:rPr>
              <m:t>2028 -2023</m:t>
            </m:r>
          </m:e>
        </m:d>
        <m:r>
          <w:rPr>
            <w:rFonts w:ascii="Cambria Math" w:hAnsi="Cambria Math"/>
          </w:rPr>
          <m:t>)</m:t>
        </m:r>
      </m:oMath>
      <w:r w:rsidRPr="008129EB">
        <w:t>.</w:t>
      </w:r>
    </w:p>
    <w:p w14:paraId="751F6A48" w14:textId="1F47D6C5" w:rsidR="00AF780D" w:rsidRPr="008129EB" w:rsidRDefault="00CC4B25" w:rsidP="004B3A70">
      <w:pPr>
        <w:pStyle w:val="Heading7"/>
        <w:numPr>
          <w:ilvl w:val="0"/>
          <w:numId w:val="0"/>
        </w:numPr>
        <w:ind w:left="737"/>
      </w:pPr>
      <w:r w:rsidRPr="008129EB">
        <w:t>The table below outlines the expected LCOE values across a range of years for common Associated Project technologies.</w:t>
      </w:r>
      <w:r w:rsidR="00AF780D" w:rsidRPr="008129EB">
        <w:t>]</w:t>
      </w:r>
    </w:p>
    <w:tbl>
      <w:tblPr>
        <w:tblW w:w="44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1625"/>
      </w:tblGrid>
      <w:tr w:rsidR="00CC4B25" w:rsidRPr="008129EB" w14:paraId="24DFF41D" w14:textId="77777777" w:rsidTr="00CC4B25">
        <w:trPr>
          <w:trHeight w:val="300"/>
        </w:trPr>
        <w:tc>
          <w:tcPr>
            <w:tcW w:w="1838" w:type="dxa"/>
            <w:shd w:val="clear" w:color="auto" w:fill="auto"/>
            <w:vAlign w:val="center"/>
            <w:hideMark/>
          </w:tcPr>
          <w:p w14:paraId="3CE2F212"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Nominated Year</w:t>
            </w:r>
          </w:p>
        </w:tc>
        <w:tc>
          <w:tcPr>
            <w:tcW w:w="992" w:type="dxa"/>
            <w:shd w:val="clear" w:color="auto" w:fill="auto"/>
            <w:noWrap/>
            <w:vAlign w:val="center"/>
            <w:hideMark/>
          </w:tcPr>
          <w:p w14:paraId="696D68FC"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Solar PV</w:t>
            </w:r>
          </w:p>
        </w:tc>
        <w:tc>
          <w:tcPr>
            <w:tcW w:w="1625" w:type="dxa"/>
            <w:shd w:val="clear" w:color="auto" w:fill="auto"/>
            <w:noWrap/>
            <w:vAlign w:val="center"/>
            <w:hideMark/>
          </w:tcPr>
          <w:p w14:paraId="25616803"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Wind onshore</w:t>
            </w:r>
          </w:p>
        </w:tc>
      </w:tr>
      <w:tr w:rsidR="00CC4B25" w:rsidRPr="008129EB" w14:paraId="7140AB61" w14:textId="77777777" w:rsidTr="00CC4B25">
        <w:trPr>
          <w:trHeight w:val="300"/>
        </w:trPr>
        <w:tc>
          <w:tcPr>
            <w:tcW w:w="1838" w:type="dxa"/>
            <w:shd w:val="clear" w:color="auto" w:fill="auto"/>
            <w:noWrap/>
            <w:vAlign w:val="bottom"/>
            <w:hideMark/>
          </w:tcPr>
          <w:p w14:paraId="3EA4B8C7"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2023</w:t>
            </w:r>
          </w:p>
        </w:tc>
        <w:tc>
          <w:tcPr>
            <w:tcW w:w="992" w:type="dxa"/>
            <w:shd w:val="clear" w:color="auto" w:fill="auto"/>
            <w:noWrap/>
            <w:vAlign w:val="bottom"/>
            <w:hideMark/>
          </w:tcPr>
          <w:p w14:paraId="505185A1"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63.00</w:t>
            </w:r>
          </w:p>
        </w:tc>
        <w:tc>
          <w:tcPr>
            <w:tcW w:w="1625" w:type="dxa"/>
            <w:shd w:val="clear" w:color="auto" w:fill="auto"/>
            <w:noWrap/>
            <w:vAlign w:val="bottom"/>
            <w:hideMark/>
          </w:tcPr>
          <w:p w14:paraId="62805B6F"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87.50</w:t>
            </w:r>
          </w:p>
        </w:tc>
      </w:tr>
      <w:tr w:rsidR="00CC4B25" w:rsidRPr="008129EB" w14:paraId="1A6D92A8" w14:textId="77777777" w:rsidTr="00CC4B25">
        <w:trPr>
          <w:trHeight w:val="300"/>
        </w:trPr>
        <w:tc>
          <w:tcPr>
            <w:tcW w:w="1838" w:type="dxa"/>
            <w:shd w:val="clear" w:color="auto" w:fill="auto"/>
            <w:noWrap/>
            <w:vAlign w:val="bottom"/>
            <w:hideMark/>
          </w:tcPr>
          <w:p w14:paraId="58FBA451"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2024</w:t>
            </w:r>
          </w:p>
        </w:tc>
        <w:tc>
          <w:tcPr>
            <w:tcW w:w="992" w:type="dxa"/>
            <w:shd w:val="clear" w:color="auto" w:fill="auto"/>
            <w:noWrap/>
            <w:vAlign w:val="bottom"/>
            <w:hideMark/>
          </w:tcPr>
          <w:p w14:paraId="48DBAFD6"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61.14</w:t>
            </w:r>
          </w:p>
        </w:tc>
        <w:tc>
          <w:tcPr>
            <w:tcW w:w="1625" w:type="dxa"/>
            <w:shd w:val="clear" w:color="auto" w:fill="auto"/>
            <w:noWrap/>
            <w:vAlign w:val="bottom"/>
            <w:hideMark/>
          </w:tcPr>
          <w:p w14:paraId="2EF57A9D"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85.00</w:t>
            </w:r>
          </w:p>
        </w:tc>
      </w:tr>
      <w:tr w:rsidR="00CC4B25" w:rsidRPr="008129EB" w14:paraId="00B496C8" w14:textId="77777777" w:rsidTr="00CC4B25">
        <w:trPr>
          <w:trHeight w:val="300"/>
        </w:trPr>
        <w:tc>
          <w:tcPr>
            <w:tcW w:w="1838" w:type="dxa"/>
            <w:shd w:val="clear" w:color="auto" w:fill="auto"/>
            <w:noWrap/>
            <w:vAlign w:val="bottom"/>
            <w:hideMark/>
          </w:tcPr>
          <w:p w14:paraId="78A004A7"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2025</w:t>
            </w:r>
          </w:p>
        </w:tc>
        <w:tc>
          <w:tcPr>
            <w:tcW w:w="992" w:type="dxa"/>
            <w:shd w:val="clear" w:color="auto" w:fill="auto"/>
            <w:noWrap/>
            <w:vAlign w:val="bottom"/>
            <w:hideMark/>
          </w:tcPr>
          <w:p w14:paraId="2DDF81C4"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59.29</w:t>
            </w:r>
          </w:p>
        </w:tc>
        <w:tc>
          <w:tcPr>
            <w:tcW w:w="1625" w:type="dxa"/>
            <w:shd w:val="clear" w:color="auto" w:fill="auto"/>
            <w:noWrap/>
            <w:vAlign w:val="bottom"/>
            <w:hideMark/>
          </w:tcPr>
          <w:p w14:paraId="728202DC"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82.50</w:t>
            </w:r>
          </w:p>
        </w:tc>
      </w:tr>
      <w:tr w:rsidR="00CC4B25" w:rsidRPr="008129EB" w14:paraId="508365B1" w14:textId="77777777" w:rsidTr="00CC4B25">
        <w:trPr>
          <w:trHeight w:val="300"/>
        </w:trPr>
        <w:tc>
          <w:tcPr>
            <w:tcW w:w="1838" w:type="dxa"/>
            <w:shd w:val="clear" w:color="auto" w:fill="auto"/>
            <w:noWrap/>
            <w:vAlign w:val="bottom"/>
            <w:hideMark/>
          </w:tcPr>
          <w:p w14:paraId="2B0916A7"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2026</w:t>
            </w:r>
          </w:p>
        </w:tc>
        <w:tc>
          <w:tcPr>
            <w:tcW w:w="992" w:type="dxa"/>
            <w:shd w:val="clear" w:color="auto" w:fill="auto"/>
            <w:noWrap/>
            <w:vAlign w:val="bottom"/>
            <w:hideMark/>
          </w:tcPr>
          <w:p w14:paraId="16B6CDA7"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57.43</w:t>
            </w:r>
          </w:p>
        </w:tc>
        <w:tc>
          <w:tcPr>
            <w:tcW w:w="1625" w:type="dxa"/>
            <w:shd w:val="clear" w:color="auto" w:fill="auto"/>
            <w:noWrap/>
            <w:vAlign w:val="bottom"/>
            <w:hideMark/>
          </w:tcPr>
          <w:p w14:paraId="7DFC3B7F"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80.00</w:t>
            </w:r>
          </w:p>
        </w:tc>
      </w:tr>
      <w:tr w:rsidR="00CC4B25" w:rsidRPr="008129EB" w14:paraId="27BCC66E" w14:textId="77777777" w:rsidTr="00CC4B25">
        <w:trPr>
          <w:trHeight w:val="300"/>
        </w:trPr>
        <w:tc>
          <w:tcPr>
            <w:tcW w:w="1838" w:type="dxa"/>
            <w:shd w:val="clear" w:color="auto" w:fill="auto"/>
            <w:noWrap/>
            <w:vAlign w:val="bottom"/>
            <w:hideMark/>
          </w:tcPr>
          <w:p w14:paraId="5BE124C5"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2027</w:t>
            </w:r>
          </w:p>
        </w:tc>
        <w:tc>
          <w:tcPr>
            <w:tcW w:w="992" w:type="dxa"/>
            <w:shd w:val="clear" w:color="auto" w:fill="auto"/>
            <w:noWrap/>
            <w:vAlign w:val="bottom"/>
            <w:hideMark/>
          </w:tcPr>
          <w:p w14:paraId="674C81DD"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55.57</w:t>
            </w:r>
          </w:p>
        </w:tc>
        <w:tc>
          <w:tcPr>
            <w:tcW w:w="1625" w:type="dxa"/>
            <w:shd w:val="clear" w:color="auto" w:fill="auto"/>
            <w:noWrap/>
            <w:vAlign w:val="bottom"/>
            <w:hideMark/>
          </w:tcPr>
          <w:p w14:paraId="7D1EF57D"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77.50</w:t>
            </w:r>
          </w:p>
        </w:tc>
      </w:tr>
      <w:tr w:rsidR="00CC4B25" w:rsidRPr="008129EB" w14:paraId="06544B9F" w14:textId="77777777" w:rsidTr="00CC4B25">
        <w:trPr>
          <w:trHeight w:val="300"/>
        </w:trPr>
        <w:tc>
          <w:tcPr>
            <w:tcW w:w="1838" w:type="dxa"/>
            <w:shd w:val="clear" w:color="auto" w:fill="auto"/>
            <w:noWrap/>
            <w:vAlign w:val="bottom"/>
            <w:hideMark/>
          </w:tcPr>
          <w:p w14:paraId="101533EB"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2028</w:t>
            </w:r>
          </w:p>
        </w:tc>
        <w:tc>
          <w:tcPr>
            <w:tcW w:w="992" w:type="dxa"/>
            <w:shd w:val="clear" w:color="auto" w:fill="auto"/>
            <w:noWrap/>
            <w:vAlign w:val="bottom"/>
            <w:hideMark/>
          </w:tcPr>
          <w:p w14:paraId="18757C90"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53.71</w:t>
            </w:r>
          </w:p>
        </w:tc>
        <w:tc>
          <w:tcPr>
            <w:tcW w:w="1625" w:type="dxa"/>
            <w:shd w:val="clear" w:color="auto" w:fill="auto"/>
            <w:noWrap/>
            <w:vAlign w:val="bottom"/>
            <w:hideMark/>
          </w:tcPr>
          <w:p w14:paraId="6E387102"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75.00</w:t>
            </w:r>
          </w:p>
        </w:tc>
      </w:tr>
      <w:tr w:rsidR="00CC4B25" w:rsidRPr="008129EB" w14:paraId="4E258C44" w14:textId="77777777" w:rsidTr="00CC4B25">
        <w:trPr>
          <w:trHeight w:val="300"/>
        </w:trPr>
        <w:tc>
          <w:tcPr>
            <w:tcW w:w="1838" w:type="dxa"/>
            <w:shd w:val="clear" w:color="auto" w:fill="auto"/>
            <w:noWrap/>
            <w:vAlign w:val="bottom"/>
            <w:hideMark/>
          </w:tcPr>
          <w:p w14:paraId="6AE5C9D5"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2029</w:t>
            </w:r>
          </w:p>
        </w:tc>
        <w:tc>
          <w:tcPr>
            <w:tcW w:w="992" w:type="dxa"/>
            <w:shd w:val="clear" w:color="auto" w:fill="auto"/>
            <w:noWrap/>
            <w:vAlign w:val="bottom"/>
            <w:hideMark/>
          </w:tcPr>
          <w:p w14:paraId="0C7CDDA1"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51.86</w:t>
            </w:r>
          </w:p>
        </w:tc>
        <w:tc>
          <w:tcPr>
            <w:tcW w:w="1625" w:type="dxa"/>
            <w:shd w:val="clear" w:color="auto" w:fill="auto"/>
            <w:noWrap/>
            <w:vAlign w:val="bottom"/>
            <w:hideMark/>
          </w:tcPr>
          <w:p w14:paraId="2D4F16AC"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72.50</w:t>
            </w:r>
          </w:p>
        </w:tc>
      </w:tr>
      <w:tr w:rsidR="00CC4B25" w:rsidRPr="008129EB" w14:paraId="0E333589" w14:textId="77777777" w:rsidTr="00CC4B25">
        <w:trPr>
          <w:trHeight w:val="300"/>
        </w:trPr>
        <w:tc>
          <w:tcPr>
            <w:tcW w:w="1838" w:type="dxa"/>
            <w:shd w:val="clear" w:color="auto" w:fill="auto"/>
            <w:noWrap/>
            <w:vAlign w:val="bottom"/>
            <w:hideMark/>
          </w:tcPr>
          <w:p w14:paraId="1182E6FF"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2030</w:t>
            </w:r>
          </w:p>
        </w:tc>
        <w:tc>
          <w:tcPr>
            <w:tcW w:w="992" w:type="dxa"/>
            <w:shd w:val="clear" w:color="auto" w:fill="auto"/>
            <w:noWrap/>
            <w:vAlign w:val="bottom"/>
            <w:hideMark/>
          </w:tcPr>
          <w:p w14:paraId="65E47364"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50.00</w:t>
            </w:r>
          </w:p>
        </w:tc>
        <w:tc>
          <w:tcPr>
            <w:tcW w:w="1625" w:type="dxa"/>
            <w:shd w:val="clear" w:color="auto" w:fill="auto"/>
            <w:noWrap/>
            <w:vAlign w:val="bottom"/>
            <w:hideMark/>
          </w:tcPr>
          <w:p w14:paraId="082BAA5C" w14:textId="77777777" w:rsidR="00CC4B25" w:rsidRPr="008129EB" w:rsidRDefault="00CC4B25" w:rsidP="004B3A70">
            <w:pPr>
              <w:jc w:val="center"/>
              <w:rPr>
                <w:rFonts w:ascii="Aptos Narrow" w:hAnsi="Aptos Narrow" w:cs="Times New Roman"/>
                <w:color w:val="000000"/>
                <w:sz w:val="22"/>
                <w:szCs w:val="22"/>
                <w:lang w:eastAsia="en-AU"/>
              </w:rPr>
            </w:pPr>
            <w:r w:rsidRPr="008129EB">
              <w:rPr>
                <w:rFonts w:ascii="Aptos Narrow" w:hAnsi="Aptos Narrow" w:cs="Times New Roman"/>
                <w:color w:val="000000"/>
                <w:sz w:val="22"/>
                <w:szCs w:val="22"/>
                <w:lang w:eastAsia="en-AU"/>
              </w:rPr>
              <w:t>70.00</w:t>
            </w:r>
          </w:p>
        </w:tc>
      </w:tr>
    </w:tbl>
    <w:p w14:paraId="3DC96CE6" w14:textId="77777777" w:rsidR="00CC4B25" w:rsidRPr="008129EB" w:rsidRDefault="00CC4B25" w:rsidP="006426F6">
      <w:pPr>
        <w:pStyle w:val="Heading7"/>
        <w:numPr>
          <w:ilvl w:val="0"/>
          <w:numId w:val="0"/>
        </w:numPr>
        <w:ind w:left="993"/>
      </w:pPr>
    </w:p>
    <w:p w14:paraId="0438B548" w14:textId="3D96E8AD" w:rsidR="00B942B2" w:rsidRPr="008129EB" w:rsidRDefault="00AF780D" w:rsidP="009950FB">
      <w:pPr>
        <w:pStyle w:val="Heading7"/>
        <w:numPr>
          <w:ilvl w:val="6"/>
          <w:numId w:val="0"/>
        </w:numPr>
        <w:spacing w:after="0"/>
        <w:ind w:left="737"/>
      </w:pPr>
      <w:r w:rsidRPr="008129EB">
        <w:t>[</w:t>
      </w:r>
      <w:r w:rsidRPr="00831332">
        <w:rPr>
          <w:b/>
          <w:bCs/>
          <w:i/>
          <w:iCs/>
          <w:highlight w:val="lightGray"/>
        </w:rPr>
        <w:t>Note: this definition and the accompanying example are to be included for all Hybrid Projects. For clarity, the 2023-2024 GenCost Report is expected to be the latest available version on the Tender Date.</w:t>
      </w:r>
      <w:r w:rsidRPr="008129EB">
        <w:t xml:space="preserve">] </w:t>
      </w:r>
    </w:p>
    <w:p w14:paraId="68BF500F" w14:textId="0957B147" w:rsidR="0080104F" w:rsidRPr="008129EB" w:rsidRDefault="2BC382E4" w:rsidP="0058045D">
      <w:pPr>
        <w:pStyle w:val="Heading7"/>
      </w:pPr>
      <w:r w:rsidRPr="008129EB">
        <w:rPr>
          <w:b/>
          <w:bCs/>
        </w:rPr>
        <w:t>LGC</w:t>
      </w:r>
      <w:r w:rsidRPr="008129EB">
        <w:t xml:space="preserve"> means a large-scale generation certificate created under Division 4 of </w:t>
      </w:r>
      <w:bookmarkStart w:id="114" w:name="_9kMHG5YVtCIA67AlBvIrBNlV09"/>
      <w:r w:rsidRPr="008129EB">
        <w:t>Part 2</w:t>
      </w:r>
      <w:bookmarkEnd w:id="114"/>
      <w:r w:rsidRPr="008129EB">
        <w:t xml:space="preserve"> of the RE Act, excluding wood-waste LGCs. </w:t>
      </w:r>
    </w:p>
    <w:p w14:paraId="4B1B9E1A" w14:textId="4CF2D951" w:rsidR="009B09C2" w:rsidRPr="008129EB" w:rsidRDefault="2BC382E4" w:rsidP="0058045D">
      <w:pPr>
        <w:pStyle w:val="Heading7"/>
      </w:pPr>
      <w:r w:rsidRPr="008129EB">
        <w:rPr>
          <w:b/>
          <w:bCs/>
        </w:rPr>
        <w:t>Loss</w:t>
      </w:r>
      <w:r w:rsidRPr="008129EB">
        <w:t xml:space="preserve"> means all damage,</w:t>
      </w:r>
      <w:r w:rsidR="009750E8" w:rsidRPr="008129EB">
        <w:t xml:space="preserve"> liability</w:t>
      </w:r>
      <w:r w:rsidRPr="008129EB">
        <w:t xml:space="preserve">, cost or </w:t>
      </w:r>
      <w:r w:rsidR="00827B31" w:rsidRPr="008129EB">
        <w:t>expenses</w:t>
      </w:r>
      <w:r w:rsidR="009B09C2" w:rsidRPr="008129EB">
        <w:t xml:space="preserve">, and includes: </w:t>
      </w:r>
    </w:p>
    <w:p w14:paraId="2DEAC8E2" w14:textId="47A3D8B1" w:rsidR="009B09C2" w:rsidRPr="008129EB" w:rsidRDefault="009B09C2" w:rsidP="009A1817">
      <w:pPr>
        <w:pStyle w:val="Heading8"/>
        <w:numPr>
          <w:ilvl w:val="7"/>
          <w:numId w:val="128"/>
        </w:numPr>
      </w:pPr>
      <w:bookmarkStart w:id="115" w:name="_Ref179811967"/>
      <w:r w:rsidRPr="008129EB">
        <w:t xml:space="preserve">in relation to a </w:t>
      </w:r>
      <w:r w:rsidR="2BC382E4" w:rsidRPr="008129EB">
        <w:t>Claim</w:t>
      </w:r>
      <w:r w:rsidRPr="008129EB">
        <w:t>, amounts payable in respect of the Claim (including amounts incurred or agreed to be paid by way of damages, settlement or compromise) and reasonable legal costs and expenses incurred in relation to the Claim, calculated on a full indemnity basis; and</w:t>
      </w:r>
      <w:bookmarkEnd w:id="115"/>
    </w:p>
    <w:p w14:paraId="23295A9F" w14:textId="14958205" w:rsidR="009B09C2" w:rsidRPr="008129EB" w:rsidRDefault="009B09C2" w:rsidP="00827B31">
      <w:pPr>
        <w:pStyle w:val="Heading8"/>
      </w:pPr>
      <w:r w:rsidRPr="008129EB">
        <w:t xml:space="preserve">amounts referred to in paragraph </w:t>
      </w:r>
      <w:r w:rsidR="00827B31" w:rsidRPr="008129EB">
        <w:fldChar w:fldCharType="begin"/>
      </w:r>
      <w:r w:rsidR="00827B31" w:rsidRPr="008129EB">
        <w:instrText xml:space="preserve"> REF _Ref179811967 \n \h </w:instrText>
      </w:r>
      <w:r w:rsidR="00827B31" w:rsidRPr="008129EB">
        <w:fldChar w:fldCharType="separate"/>
      </w:r>
      <w:r w:rsidR="00023F16">
        <w:t>(a)</w:t>
      </w:r>
      <w:r w:rsidR="00827B31" w:rsidRPr="008129EB">
        <w:fldChar w:fldCharType="end"/>
      </w:r>
      <w:r w:rsidRPr="008129EB">
        <w:t xml:space="preserve"> resulting from </w:t>
      </w:r>
      <w:r w:rsidR="00F045C8" w:rsidRPr="008129EB">
        <w:t>C</w:t>
      </w:r>
      <w:r w:rsidRPr="008129EB">
        <w:t>laims by third parties against those indemnified.</w:t>
      </w:r>
    </w:p>
    <w:p w14:paraId="4C92E567" w14:textId="77777777" w:rsidR="00973CEA" w:rsidRPr="008129EB" w:rsidRDefault="2BC382E4" w:rsidP="0058045D">
      <w:pPr>
        <w:pStyle w:val="Heading7"/>
        <w:numPr>
          <w:ilvl w:val="6"/>
          <w:numId w:val="0"/>
        </w:numPr>
        <w:ind w:left="737"/>
      </w:pPr>
      <w:r w:rsidRPr="008129EB">
        <w:rPr>
          <w:b/>
          <w:bCs/>
        </w:rPr>
        <w:t xml:space="preserve">Major Casualty Event </w:t>
      </w:r>
      <w:r w:rsidRPr="008129EB">
        <w:t>means an event or circumstance that results in the loss, destruction or material damage to at least</w:t>
      </w:r>
      <w:r w:rsidR="00973CEA" w:rsidRPr="008129EB">
        <w:t>:</w:t>
      </w:r>
    </w:p>
    <w:p w14:paraId="3A778FD6" w14:textId="77777777" w:rsidR="00973CEA" w:rsidRPr="008129EB" w:rsidRDefault="2BC382E4" w:rsidP="009A1817">
      <w:pPr>
        <w:pStyle w:val="Heading8"/>
        <w:numPr>
          <w:ilvl w:val="7"/>
          <w:numId w:val="129"/>
        </w:numPr>
        <w:tabs>
          <w:tab w:val="num" w:pos="1474"/>
        </w:tabs>
        <w:rPr>
          <w:bCs/>
        </w:rPr>
      </w:pPr>
      <w:r w:rsidRPr="008129EB">
        <w:t xml:space="preserve">50% of the </w:t>
      </w:r>
      <w:r w:rsidR="004A0277" w:rsidRPr="008129EB">
        <w:t xml:space="preserve">Export </w:t>
      </w:r>
      <w:r w:rsidRPr="008129EB">
        <w:t>Capacity (in MW)</w:t>
      </w:r>
      <w:r w:rsidR="00973CEA" w:rsidRPr="008129EB">
        <w:t>; and/or</w:t>
      </w:r>
    </w:p>
    <w:p w14:paraId="17D5E268" w14:textId="0741D55A" w:rsidR="00117211" w:rsidRPr="008129EB" w:rsidRDefault="00973CEA" w:rsidP="006426F6">
      <w:pPr>
        <w:pStyle w:val="Heading8"/>
      </w:pPr>
      <w:r w:rsidRPr="008129EB">
        <w:t>50% of the Storage Capacity (in MWh)</w:t>
      </w:r>
      <w:r w:rsidR="2BC382E4" w:rsidRPr="008129EB">
        <w:t>.</w:t>
      </w:r>
      <w:r w:rsidR="00B25B83" w:rsidRPr="008129EB">
        <w:t xml:space="preserve"> [</w:t>
      </w:r>
      <w:r w:rsidR="00B25B83" w:rsidRPr="00831332">
        <w:rPr>
          <w:highlight w:val="lightGray"/>
        </w:rPr>
        <w:t xml:space="preserve">Note: </w:t>
      </w:r>
      <w:r w:rsidR="00F97F98" w:rsidRPr="00831332">
        <w:rPr>
          <w:highlight w:val="lightGray"/>
        </w:rPr>
        <w:t>see agreement cover note regarding Non-Storage Projects</w:t>
      </w:r>
      <w:r w:rsidR="00B25B83" w:rsidRPr="00831332">
        <w:rPr>
          <w:highlight w:val="lightGray"/>
        </w:rPr>
        <w:t>.</w:t>
      </w:r>
      <w:r w:rsidR="00B25B83" w:rsidRPr="008129EB">
        <w:t>]</w:t>
      </w:r>
    </w:p>
    <w:p w14:paraId="7FF17A4D" w14:textId="6E659B4F" w:rsidR="00683E1F" w:rsidRPr="008129EB" w:rsidRDefault="00683E1F" w:rsidP="00683E1F">
      <w:pPr>
        <w:pStyle w:val="Heading7"/>
      </w:pPr>
      <w:r w:rsidRPr="008129EB">
        <w:rPr>
          <w:b/>
        </w:rPr>
        <w:t xml:space="preserve">Marginal Loss Factor </w:t>
      </w:r>
      <w:r w:rsidRPr="008129EB">
        <w:t>means the “intra-regional loss factor” (as defined in the NER) applicable to the Connection Point.</w:t>
      </w:r>
    </w:p>
    <w:p w14:paraId="67CD163A" w14:textId="34198C76" w:rsidR="00683E1F" w:rsidRPr="008129EB" w:rsidRDefault="00683E1F" w:rsidP="00180D43">
      <w:pPr>
        <w:pStyle w:val="Heading7"/>
        <w:rPr>
          <w:b/>
          <w:i/>
        </w:rPr>
      </w:pPr>
      <w:r w:rsidRPr="008129EB">
        <w:rPr>
          <w:b/>
        </w:rPr>
        <w:t>[</w:t>
      </w:r>
      <w:r w:rsidRPr="00FD48AC">
        <w:rPr>
          <w:b/>
          <w:i/>
          <w:highlight w:val="lightGray"/>
        </w:rPr>
        <w:t xml:space="preserve">Note: for Hybrid Projects </w:t>
      </w:r>
      <w:r w:rsidR="00BE7F1E" w:rsidRPr="0011424A">
        <w:rPr>
          <w:b/>
          <w:i/>
          <w:highlight w:val="lightGray"/>
        </w:rPr>
        <w:t>and Staged Projects</w:t>
      </w:r>
      <w:r w:rsidR="00BE7F1E" w:rsidRPr="00FD48AC">
        <w:rPr>
          <w:b/>
          <w:i/>
          <w:highlight w:val="lightGray"/>
        </w:rPr>
        <w:t xml:space="preserve"> </w:t>
      </w:r>
      <w:r w:rsidRPr="00FD48AC">
        <w:rPr>
          <w:b/>
          <w:i/>
          <w:highlight w:val="lightGray"/>
        </w:rPr>
        <w:t>the definition of “Marginal Loss Factor” is to be replaced with the definition below in square brackets.</w:t>
      </w:r>
      <w:r w:rsidRPr="008129EB">
        <w:rPr>
          <w:b/>
        </w:rPr>
        <w:t>]</w:t>
      </w:r>
    </w:p>
    <w:p w14:paraId="41DA8F6E" w14:textId="77777777" w:rsidR="00683E1F" w:rsidRPr="008129EB" w:rsidRDefault="00683E1F" w:rsidP="00180D43">
      <w:pPr>
        <w:pStyle w:val="Heading7"/>
      </w:pPr>
      <w:r w:rsidRPr="008129EB">
        <w:t>[</w:t>
      </w:r>
      <w:r w:rsidRPr="008129EB">
        <w:rPr>
          <w:b/>
        </w:rPr>
        <w:t>Marginal Loss Factor</w:t>
      </w:r>
      <w:r w:rsidRPr="008129EB">
        <w:t xml:space="preserve"> means:</w:t>
      </w:r>
    </w:p>
    <w:p w14:paraId="78BD4773" w14:textId="77777777" w:rsidR="00683E1F" w:rsidRPr="008129EB" w:rsidRDefault="00683E1F" w:rsidP="009A1817">
      <w:pPr>
        <w:pStyle w:val="Heading8"/>
        <w:numPr>
          <w:ilvl w:val="7"/>
          <w:numId w:val="130"/>
        </w:numPr>
      </w:pPr>
      <w:r w:rsidRPr="008129EB">
        <w:t>in respect of the Project, the “intra-regional loss factor” (as defined in the NER) applicable to the DUID for the Project; and</w:t>
      </w:r>
    </w:p>
    <w:p w14:paraId="106AF47A" w14:textId="16B00440" w:rsidR="00683E1F" w:rsidRPr="008129EB" w:rsidRDefault="00683E1F" w:rsidP="006E4281">
      <w:pPr>
        <w:pStyle w:val="Heading8"/>
      </w:pPr>
      <w:r w:rsidRPr="008129EB">
        <w:t xml:space="preserve">in respect of the </w:t>
      </w:r>
      <w:r w:rsidR="00BE7F1E" w:rsidRPr="0011424A">
        <w:t>[</w:t>
      </w:r>
      <w:r w:rsidRPr="008129EB">
        <w:t xml:space="preserve">Associated </w:t>
      </w:r>
      <w:r w:rsidR="005404AD" w:rsidRPr="0011424A">
        <w:rPr>
          <w:bCs/>
        </w:rPr>
        <w:t xml:space="preserve">/ Existing </w:t>
      </w:r>
      <w:r w:rsidRPr="008129EB">
        <w:t>Project</w:t>
      </w:r>
      <w:r w:rsidR="00BE7F1E" w:rsidRPr="0011424A">
        <w:t>]</w:t>
      </w:r>
      <w:r w:rsidRPr="008129EB">
        <w:t xml:space="preserve">, the “intra-regional loss factor” (as defined in the NER) applicable to the DUID for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 xml:space="preserve">or, if more than one such factor is published for that DUID, the factor that is applied by AEMO to the exported energy of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in the relevant time period.]</w:t>
      </w:r>
    </w:p>
    <w:p w14:paraId="72319CCC" w14:textId="0FD3E4A1" w:rsidR="00683E1F" w:rsidRPr="008129EB" w:rsidRDefault="00683E1F" w:rsidP="0FD37EE3">
      <w:pPr>
        <w:pStyle w:val="Heading9"/>
        <w:numPr>
          <w:ilvl w:val="0"/>
          <w:numId w:val="0"/>
        </w:numPr>
        <w:ind w:left="737"/>
      </w:pPr>
      <w:r w:rsidRPr="008129EB">
        <w:t>[</w:t>
      </w:r>
      <w:r w:rsidRPr="00831332">
        <w:rPr>
          <w:b/>
          <w:i/>
          <w:highlight w:val="lightGray"/>
        </w:rPr>
        <w:t>Note: if the Project is connected to a distribution network, the definition for Marginal Loss Factor will also reflect distribution loss factors. For example, for non-hybrids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00457F1C" w:rsidRPr="00831332">
        <w:rPr>
          <w:b/>
          <w:i/>
          <w:highlight w:val="lightGray"/>
        </w:rPr>
        <w:t xml:space="preserve"> This definition will be revised as required in finalisation of the CISA</w:t>
      </w:r>
      <w:r w:rsidR="00B82C08" w:rsidRPr="00831332">
        <w:rPr>
          <w:b/>
          <w:i/>
          <w:highlight w:val="lightGray"/>
        </w:rPr>
        <w:t>.</w:t>
      </w:r>
      <w:r w:rsidRPr="008129EB">
        <w:t>]</w:t>
      </w:r>
      <w:r w:rsidR="003571E4" w:rsidRPr="008129EB">
        <w:t xml:space="preserve"> </w:t>
      </w:r>
    </w:p>
    <w:p w14:paraId="291FDC6B" w14:textId="37178C18" w:rsidR="00957496" w:rsidRPr="008129EB" w:rsidRDefault="00957496" w:rsidP="00131021">
      <w:pPr>
        <w:pStyle w:val="Heading8"/>
        <w:numPr>
          <w:ilvl w:val="0"/>
          <w:numId w:val="0"/>
        </w:numPr>
        <w:ind w:left="1474" w:hanging="737"/>
      </w:pPr>
      <w:r w:rsidRPr="008129EB">
        <w:rPr>
          <w:b/>
          <w:bCs/>
        </w:rPr>
        <w:t>Market Participant</w:t>
      </w:r>
      <w:r w:rsidRPr="008129EB">
        <w:t xml:space="preserve"> has the meaning given in the </w:t>
      </w:r>
      <w:r w:rsidR="00622106" w:rsidRPr="008129EB">
        <w:t>NER</w:t>
      </w:r>
      <w:r w:rsidRPr="008129EB">
        <w:t>.</w:t>
      </w:r>
    </w:p>
    <w:p w14:paraId="4657B17D" w14:textId="77777777" w:rsidR="00E047ED" w:rsidRPr="008129EB" w:rsidRDefault="2BC382E4" w:rsidP="00BA1240">
      <w:pPr>
        <w:pStyle w:val="Heading7"/>
        <w:keepNext/>
      </w:pPr>
      <w:r w:rsidRPr="008129EB">
        <w:rPr>
          <w:b/>
          <w:bCs/>
        </w:rPr>
        <w:t>Material Alteration</w:t>
      </w:r>
      <w:r w:rsidRPr="008129EB">
        <w:t xml:space="preserve"> means: </w:t>
      </w:r>
    </w:p>
    <w:p w14:paraId="2D40E03A" w14:textId="03A7BB85" w:rsidR="003752F9" w:rsidRPr="008129EB" w:rsidRDefault="2BC382E4" w:rsidP="00D24203">
      <w:pPr>
        <w:pStyle w:val="Heading8"/>
        <w:numPr>
          <w:ilvl w:val="7"/>
          <w:numId w:val="131"/>
        </w:numPr>
      </w:pPr>
      <w:r w:rsidRPr="008129EB">
        <w:t xml:space="preserve">an alteration to the Project that affects </w:t>
      </w:r>
      <w:r w:rsidR="00007A0C" w:rsidRPr="008129EB">
        <w:t xml:space="preserve">one or more of </w:t>
      </w:r>
      <w:r w:rsidRPr="008129EB">
        <w:t xml:space="preserve">the </w:t>
      </w:r>
      <w:r w:rsidR="00007A0C" w:rsidRPr="008129EB">
        <w:t xml:space="preserve">Registered Capacity, </w:t>
      </w:r>
      <w:r w:rsidR="004A0277" w:rsidRPr="008129EB">
        <w:t>Export</w:t>
      </w:r>
      <w:r w:rsidR="00007A0C" w:rsidRPr="008129EB">
        <w:t xml:space="preserve"> Capacity, Storage Capacity or Import Capacity</w:t>
      </w:r>
      <w:r w:rsidRPr="008129EB">
        <w:t>, but not including a repair of the Project;</w:t>
      </w:r>
      <w:r w:rsidR="00B25B83" w:rsidRPr="008129EB">
        <w:t xml:space="preserve"> [</w:t>
      </w:r>
      <w:r w:rsidR="00B25B83" w:rsidRPr="00831332">
        <w:rPr>
          <w:b/>
          <w:bCs/>
          <w:i/>
          <w:iCs/>
          <w:highlight w:val="lightGray"/>
        </w:rPr>
        <w:t xml:space="preserve">Note: </w:t>
      </w:r>
      <w:r w:rsidR="00985D59" w:rsidRPr="00831332">
        <w:rPr>
          <w:b/>
          <w:bCs/>
          <w:i/>
          <w:iCs/>
          <w:highlight w:val="lightGray"/>
        </w:rPr>
        <w:t>see agreement cover note regarding Non-Storage Projects</w:t>
      </w:r>
      <w:r w:rsidR="00B25B83" w:rsidRPr="00831332">
        <w:rPr>
          <w:b/>
          <w:bCs/>
          <w:i/>
          <w:iCs/>
          <w:highlight w:val="lightGray"/>
        </w:rPr>
        <w:t>.</w:t>
      </w:r>
      <w:r w:rsidR="00B25B83" w:rsidRPr="008129EB">
        <w:t>]</w:t>
      </w:r>
    </w:p>
    <w:p w14:paraId="1F149B4D" w14:textId="6A78C3C7" w:rsidR="00A83DAF" w:rsidRPr="008129EB" w:rsidRDefault="00A83DAF" w:rsidP="00D24203">
      <w:pPr>
        <w:pStyle w:val="Heading8"/>
        <w:numPr>
          <w:ilvl w:val="7"/>
          <w:numId w:val="131"/>
        </w:numPr>
      </w:pPr>
      <w:r w:rsidRPr="008129EB">
        <w:t>[an alteration to the Existing Project that affects one or more of the Registered Capacity, EP Export Capacity or EP Storage Capacity, but not including a repair of the Existing Project;] [</w:t>
      </w:r>
      <w:r w:rsidRPr="00831332">
        <w:rPr>
          <w:b/>
          <w:bCs/>
          <w:i/>
          <w:iCs/>
          <w:highlight w:val="lightGray"/>
        </w:rPr>
        <w:t>Note: words in square brackets to be included for all Staged Projects</w:t>
      </w:r>
      <w:r w:rsidRPr="008129EB">
        <w:t>]</w:t>
      </w:r>
    </w:p>
    <w:p w14:paraId="2CE6E66A" w14:textId="21972C09" w:rsidR="009570D9" w:rsidRPr="008129EB" w:rsidRDefault="2BC382E4" w:rsidP="009A1817">
      <w:pPr>
        <w:pStyle w:val="Heading8"/>
      </w:pPr>
      <w:bookmarkStart w:id="116" w:name="_Ref_ContractCompanion_9kb9Ur3AE"/>
      <w:r w:rsidRPr="008129EB">
        <w:t xml:space="preserve">the installation of a new generating system, energy storage system or load </w:t>
      </w:r>
      <w:r w:rsidR="00457F1C" w:rsidRPr="0011424A">
        <w:t>[(other than the Associated / Existing Project)]</w:t>
      </w:r>
      <w:r w:rsidR="00457F1C" w:rsidRPr="008129EB">
        <w:t xml:space="preserve"> </w:t>
      </w:r>
      <w:r w:rsidRPr="008129EB">
        <w:t>behind the Connection Point</w:t>
      </w:r>
      <w:r w:rsidR="001246B3" w:rsidRPr="008129EB">
        <w:t xml:space="preserve"> (but excluding repairs or replacement of an existing system by an equivalent system)</w:t>
      </w:r>
      <w:r w:rsidRPr="008129EB">
        <w:t>; or</w:t>
      </w:r>
      <w:bookmarkEnd w:id="116"/>
      <w:r w:rsidR="00B25B83" w:rsidRPr="008129EB">
        <w:t xml:space="preserve"> </w:t>
      </w:r>
    </w:p>
    <w:p w14:paraId="31224614" w14:textId="005BF4E0" w:rsidR="00E047ED" w:rsidRPr="008129EB" w:rsidRDefault="2BC382E4" w:rsidP="009A1817">
      <w:pPr>
        <w:pStyle w:val="Heading8"/>
      </w:pPr>
      <w:bookmarkStart w:id="117" w:name="_Ref_ContractCompanion_9kb9Ur3AG"/>
      <w:r w:rsidRPr="008129EB">
        <w:t xml:space="preserve">[a change to the metering arrangements of the Project or the </w:t>
      </w:r>
      <w:r w:rsidR="00457F1C" w:rsidRPr="008129EB">
        <w:rPr>
          <w:vanish/>
        </w:rPr>
        <w:t>[</w:t>
      </w:r>
      <w:r w:rsidRPr="008129EB">
        <w:t xml:space="preserve">Hybrid </w:t>
      </w:r>
      <w:r w:rsidR="00457F1C" w:rsidRPr="0011424A">
        <w:t>/ Staged]</w:t>
      </w:r>
      <w:r w:rsidR="00457F1C" w:rsidRPr="008129EB">
        <w:t xml:space="preserve"> </w:t>
      </w:r>
      <w:r w:rsidRPr="008129EB">
        <w:t xml:space="preserve">Project]. </w:t>
      </w:r>
      <w:bookmarkEnd w:id="117"/>
    </w:p>
    <w:p w14:paraId="756941FE" w14:textId="61A77A32" w:rsidR="00F90EEB" w:rsidRPr="008129EB" w:rsidRDefault="2BC382E4" w:rsidP="0058045D">
      <w:pPr>
        <w:pStyle w:val="Heading8"/>
        <w:numPr>
          <w:ilvl w:val="7"/>
          <w:numId w:val="0"/>
        </w:numPr>
        <w:ind w:left="737"/>
      </w:pPr>
      <w:r w:rsidRPr="008129EB">
        <w:t>[</w:t>
      </w:r>
      <w:r w:rsidRPr="00831332">
        <w:rPr>
          <w:b/>
          <w:bCs/>
          <w:i/>
          <w:iCs/>
          <w:highlight w:val="lightGray"/>
        </w:rPr>
        <w:t xml:space="preserve">Note: bracketed wording in paragraphs </w:t>
      </w:r>
      <w:r w:rsidR="00EF6FF8" w:rsidRPr="0011424A">
        <w:rPr>
          <w:b/>
          <w:bCs/>
          <w:i/>
          <w:iCs/>
        </w:rPr>
        <w:fldChar w:fldCharType="begin"/>
      </w:r>
      <w:r w:rsidR="00EF6FF8" w:rsidRPr="00831332">
        <w:rPr>
          <w:b/>
          <w:bCs/>
          <w:i/>
          <w:iCs/>
          <w:highlight w:val="lightGray"/>
        </w:rPr>
        <w:instrText xml:space="preserve"> REF _Ref_ContractCompanion_9kb9Ur3AE \w \n \h \t \* MERGEFORMAT </w:instrText>
      </w:r>
      <w:r w:rsidR="00EF6FF8" w:rsidRPr="0011424A">
        <w:rPr>
          <w:b/>
          <w:bCs/>
          <w:i/>
          <w:iCs/>
        </w:rPr>
      </w:r>
      <w:r w:rsidR="00EF6FF8" w:rsidRPr="0011424A">
        <w:rPr>
          <w:b/>
          <w:bCs/>
          <w:i/>
          <w:iCs/>
        </w:rPr>
        <w:fldChar w:fldCharType="separate"/>
      </w:r>
      <w:r w:rsidR="00023F16">
        <w:rPr>
          <w:b/>
          <w:bCs/>
          <w:i/>
          <w:iCs/>
          <w:highlight w:val="lightGray"/>
        </w:rPr>
        <w:t>(c)</w:t>
      </w:r>
      <w:r w:rsidR="00EF6FF8" w:rsidRPr="0011424A">
        <w:rPr>
          <w:b/>
          <w:bCs/>
          <w:i/>
          <w:iCs/>
        </w:rPr>
        <w:fldChar w:fldCharType="end"/>
      </w:r>
      <w:r w:rsidRPr="00831332">
        <w:rPr>
          <w:b/>
          <w:bCs/>
          <w:i/>
          <w:iCs/>
          <w:highlight w:val="lightGray"/>
        </w:rPr>
        <w:t xml:space="preserve"> and </w:t>
      </w:r>
      <w:r w:rsidR="00EF6FF8" w:rsidRPr="0011424A">
        <w:rPr>
          <w:b/>
          <w:bCs/>
          <w:i/>
          <w:iCs/>
        </w:rPr>
        <w:fldChar w:fldCharType="begin"/>
      </w:r>
      <w:r w:rsidR="00EF6FF8" w:rsidRPr="00831332">
        <w:rPr>
          <w:b/>
          <w:bCs/>
          <w:i/>
          <w:iCs/>
          <w:highlight w:val="lightGray"/>
        </w:rPr>
        <w:instrText xml:space="preserve"> REF _Ref_ContractCompanion_9kb9Ur3AG \w \n \h \t \* MERGEFORMAT </w:instrText>
      </w:r>
      <w:r w:rsidR="00EF6FF8" w:rsidRPr="0011424A">
        <w:rPr>
          <w:b/>
          <w:bCs/>
          <w:i/>
          <w:iCs/>
        </w:rPr>
      </w:r>
      <w:r w:rsidR="00EF6FF8" w:rsidRPr="0011424A">
        <w:rPr>
          <w:b/>
          <w:bCs/>
          <w:i/>
          <w:iCs/>
        </w:rPr>
        <w:fldChar w:fldCharType="separate"/>
      </w:r>
      <w:r w:rsidR="00023F16">
        <w:rPr>
          <w:b/>
          <w:bCs/>
          <w:i/>
          <w:iCs/>
          <w:highlight w:val="lightGray"/>
        </w:rPr>
        <w:t>(d)</w:t>
      </w:r>
      <w:r w:rsidR="00EF6FF8" w:rsidRPr="0011424A">
        <w:rPr>
          <w:b/>
          <w:bCs/>
          <w:i/>
          <w:iCs/>
        </w:rPr>
        <w:fldChar w:fldCharType="end"/>
      </w:r>
      <w:r w:rsidRPr="00831332">
        <w:rPr>
          <w:b/>
          <w:bCs/>
          <w:i/>
          <w:iCs/>
          <w:highlight w:val="lightGray"/>
        </w:rPr>
        <w:t xml:space="preserve"> is to be included for all Hybrid Projects</w:t>
      </w:r>
      <w:r w:rsidR="00457F1C" w:rsidRPr="00831332">
        <w:rPr>
          <w:b/>
          <w:bCs/>
          <w:i/>
          <w:iCs/>
          <w:highlight w:val="lightGray"/>
        </w:rPr>
        <w:t xml:space="preserve"> and Staged Projects (as applicable)</w:t>
      </w:r>
      <w:r w:rsidRPr="00831332">
        <w:rPr>
          <w:b/>
          <w:bCs/>
          <w:i/>
          <w:iCs/>
          <w:highlight w:val="lightGray"/>
        </w:rPr>
        <w:t>.</w:t>
      </w:r>
      <w:r w:rsidRPr="008129EB">
        <w:t>]</w:t>
      </w:r>
    </w:p>
    <w:p w14:paraId="0BB1F124" w14:textId="1BFC76DE" w:rsidR="00E2718F" w:rsidRPr="008129EB" w:rsidRDefault="00B942B2" w:rsidP="006426F6">
      <w:pPr>
        <w:pStyle w:val="Heading8"/>
        <w:numPr>
          <w:ilvl w:val="0"/>
          <w:numId w:val="0"/>
        </w:numPr>
        <w:ind w:left="710"/>
      </w:pPr>
      <w:r w:rsidRPr="008129EB">
        <w:t>[</w:t>
      </w:r>
      <w:r w:rsidR="00E2718F" w:rsidRPr="008129EB">
        <w:rPr>
          <w:b/>
          <w:bCs/>
        </w:rPr>
        <w:t xml:space="preserve">Metering Diagram </w:t>
      </w:r>
      <w:r w:rsidR="00E2718F" w:rsidRPr="008129EB">
        <w:t>means the metering diagram set out in</w:t>
      </w:r>
      <w:r w:rsidR="00F90EEB" w:rsidRPr="008129EB">
        <w:t xml:space="preserve"> </w:t>
      </w:r>
      <w:r w:rsidR="00F90EEB" w:rsidRPr="008129EB">
        <w:fldChar w:fldCharType="begin"/>
      </w:r>
      <w:r w:rsidR="00F90EEB" w:rsidRPr="008129EB">
        <w:instrText xml:space="preserve"> REF _Ref181364726 \r \h </w:instrText>
      </w:r>
      <w:r w:rsidR="00F90EEB" w:rsidRPr="008129EB">
        <w:fldChar w:fldCharType="separate"/>
      </w:r>
      <w:r w:rsidR="00023F16">
        <w:t>Schedule 3</w:t>
      </w:r>
      <w:r w:rsidR="00F90EEB" w:rsidRPr="008129EB">
        <w:fldChar w:fldCharType="end"/>
      </w:r>
      <w:r w:rsidR="00E2718F" w:rsidRPr="008129EB">
        <w:t xml:space="preserve"> (“</w:t>
      </w:r>
      <w:r w:rsidR="00F90EEB" w:rsidRPr="008129EB">
        <w:fldChar w:fldCharType="begin"/>
      </w:r>
      <w:r w:rsidR="00F90EEB" w:rsidRPr="008129EB">
        <w:instrText xml:space="preserve"> REF _Ref181364739 \h </w:instrText>
      </w:r>
      <w:r w:rsidR="00F90EEB" w:rsidRPr="008129EB">
        <w:fldChar w:fldCharType="separate"/>
      </w:r>
      <w:r w:rsidR="00023F16" w:rsidRPr="008129EB">
        <w:t>Metering Diagram</w:t>
      </w:r>
      <w:r w:rsidR="00F90EEB" w:rsidRPr="008129EB">
        <w:fldChar w:fldCharType="end"/>
      </w:r>
      <w:r w:rsidR="00E2718F" w:rsidRPr="008129EB">
        <w:t>”)</w:t>
      </w:r>
      <w:r w:rsidR="009473EC" w:rsidRPr="008129EB">
        <w:t>.</w:t>
      </w:r>
      <w:r w:rsidRPr="008129EB">
        <w:t>]</w:t>
      </w:r>
      <w:r w:rsidR="00E2718F" w:rsidRPr="008129EB">
        <w:t xml:space="preserve"> </w:t>
      </w:r>
      <w:r w:rsidR="00E2718F" w:rsidRPr="008129EB">
        <w:rPr>
          <w:rFonts w:ascii="Arial,Bold" w:hAnsi="Arial,Bold" w:cs="Arial,Bold"/>
          <w:lang w:eastAsia="en-AU"/>
        </w:rPr>
        <w:t>[</w:t>
      </w:r>
      <w:r w:rsidR="00E2718F" w:rsidRPr="00831332">
        <w:rPr>
          <w:rFonts w:ascii="Arial,Bold" w:hAnsi="Arial,Bold" w:cs="Arial,Bold"/>
          <w:b/>
          <w:bCs/>
          <w:i/>
          <w:iCs/>
          <w:highlight w:val="lightGray"/>
          <w:lang w:eastAsia="en-AU"/>
        </w:rPr>
        <w:t xml:space="preserve">Note: this definition is to be included for </w:t>
      </w:r>
      <w:r w:rsidR="00E2718F" w:rsidRPr="00831332">
        <w:rPr>
          <w:b/>
          <w:bCs/>
          <w:i/>
          <w:iCs/>
          <w:highlight w:val="lightGray"/>
        </w:rPr>
        <w:t xml:space="preserve">all </w:t>
      </w:r>
      <w:r w:rsidR="00E2718F" w:rsidRPr="00831332">
        <w:rPr>
          <w:rFonts w:ascii="Arial,Bold" w:hAnsi="Arial,Bold" w:cs="Arial,Bold"/>
          <w:b/>
          <w:bCs/>
          <w:i/>
          <w:iCs/>
          <w:highlight w:val="lightGray"/>
          <w:lang w:eastAsia="en-AU"/>
        </w:rPr>
        <w:t>Hybrid Projects</w:t>
      </w:r>
      <w:r w:rsidR="00EF1D1D" w:rsidRPr="00831332">
        <w:rPr>
          <w:rFonts w:ascii="Arial,Bold" w:hAnsi="Arial,Bold" w:cs="Arial,Bold"/>
          <w:b/>
          <w:bCs/>
          <w:i/>
          <w:iCs/>
          <w:highlight w:val="lightGray"/>
          <w:lang w:eastAsia="en-AU"/>
        </w:rPr>
        <w:t xml:space="preserve"> and Staged Projects (as applicable)</w:t>
      </w:r>
      <w:r w:rsidR="00E2718F" w:rsidRPr="00831332">
        <w:rPr>
          <w:rFonts w:ascii="Arial,Bold" w:hAnsi="Arial,Bold" w:cs="Arial,Bold"/>
          <w:b/>
          <w:bCs/>
          <w:i/>
          <w:iCs/>
          <w:highlight w:val="lightGray"/>
          <w:lang w:eastAsia="en-AU"/>
        </w:rPr>
        <w:t>.</w:t>
      </w:r>
      <w:r w:rsidR="00E2718F" w:rsidRPr="008129EB">
        <w:rPr>
          <w:rFonts w:ascii="Arial,Bold" w:hAnsi="Arial,Bold" w:cs="Arial,Bold"/>
          <w:lang w:eastAsia="en-AU"/>
        </w:rPr>
        <w:t>]</w:t>
      </w:r>
    </w:p>
    <w:p w14:paraId="5F0CDC53" w14:textId="37EAAD42" w:rsidR="0004122B" w:rsidRPr="008129EB" w:rsidRDefault="2BC382E4" w:rsidP="0058045D">
      <w:pPr>
        <w:pStyle w:val="Heading7"/>
      </w:pPr>
      <w:r w:rsidRPr="008129EB">
        <w:rPr>
          <w:b/>
          <w:bCs/>
        </w:rPr>
        <w:t xml:space="preserve">Milestone </w:t>
      </w:r>
      <w:r w:rsidRPr="008129EB">
        <w:t xml:space="preserve">means a milestone as described in item </w:t>
      </w:r>
      <w:r w:rsidR="0004122B" w:rsidRPr="008129EB">
        <w:fldChar w:fldCharType="begin"/>
      </w:r>
      <w:r w:rsidR="0004122B" w:rsidRPr="008129EB">
        <w:instrText xml:space="preserve"> REF _Ref159256658 \w \h </w:instrText>
      </w:r>
      <w:r w:rsidR="0004122B" w:rsidRPr="008129EB">
        <w:fldChar w:fldCharType="separate"/>
      </w:r>
      <w:r w:rsidR="00023F16">
        <w:t>17</w:t>
      </w:r>
      <w:r w:rsidR="0004122B" w:rsidRPr="008129EB">
        <w:fldChar w:fldCharType="end"/>
      </w:r>
      <w:r w:rsidRPr="008129EB">
        <w:t xml:space="preserve"> of the Reference Details.</w:t>
      </w:r>
    </w:p>
    <w:p w14:paraId="7932D221" w14:textId="0D01F26A" w:rsidR="0004122B" w:rsidRPr="008129EB" w:rsidRDefault="2BC382E4" w:rsidP="0058045D">
      <w:pPr>
        <w:pStyle w:val="Heading7"/>
        <w:numPr>
          <w:ilvl w:val="6"/>
          <w:numId w:val="0"/>
        </w:numPr>
        <w:ind w:left="737"/>
      </w:pPr>
      <w:r w:rsidRPr="008129EB">
        <w:rPr>
          <w:b/>
          <w:bCs/>
        </w:rPr>
        <w:t>Milestone Date</w:t>
      </w:r>
      <w:r w:rsidRPr="008129EB">
        <w:t xml:space="preserve"> means, for a Milestone, the date specified for that Milestone in item </w:t>
      </w:r>
      <w:r w:rsidR="0004122B" w:rsidRPr="008129EB">
        <w:fldChar w:fldCharType="begin"/>
      </w:r>
      <w:r w:rsidR="0004122B" w:rsidRPr="008129EB">
        <w:instrText xml:space="preserve"> REF _Ref159256658 \w \h </w:instrText>
      </w:r>
      <w:r w:rsidR="0004122B" w:rsidRPr="008129EB">
        <w:fldChar w:fldCharType="separate"/>
      </w:r>
      <w:r w:rsidR="00023F16">
        <w:t>17</w:t>
      </w:r>
      <w:r w:rsidR="0004122B" w:rsidRPr="008129EB">
        <w:fldChar w:fldCharType="end"/>
      </w:r>
      <w:r w:rsidRPr="008129EB">
        <w:t xml:space="preserve"> of the Reference Details.</w:t>
      </w:r>
    </w:p>
    <w:p w14:paraId="08DB4A7B" w14:textId="669EBB52" w:rsidR="003F4015" w:rsidRPr="008129EB" w:rsidRDefault="003F4015" w:rsidP="0058045D">
      <w:pPr>
        <w:pStyle w:val="Heading7"/>
        <w:rPr>
          <w:b/>
          <w:bCs/>
        </w:rPr>
      </w:pPr>
      <w:r w:rsidRPr="008129EB">
        <w:rPr>
          <w:b/>
          <w:bCs/>
        </w:rPr>
        <w:t xml:space="preserve">Minimum Hours </w:t>
      </w:r>
      <w:r w:rsidRPr="008129EB">
        <w:t xml:space="preserve">has the meaning given in item </w:t>
      </w:r>
      <w:r w:rsidRPr="008129EB">
        <w:fldChar w:fldCharType="begin"/>
      </w:r>
      <w:r w:rsidRPr="008129EB">
        <w:instrText xml:space="preserve"> REF _Ref172454775 \r \h </w:instrText>
      </w:r>
      <w:r w:rsidR="00D6422A" w:rsidRPr="008129EB">
        <w:instrText xml:space="preserve"> \* MERGEFORMAT </w:instrText>
      </w:r>
      <w:r w:rsidRPr="008129EB">
        <w:fldChar w:fldCharType="separate"/>
      </w:r>
      <w:r w:rsidR="00023F16">
        <w:t>6</w:t>
      </w:r>
      <w:r w:rsidRPr="008129EB">
        <w:fldChar w:fldCharType="end"/>
      </w:r>
      <w:r w:rsidRPr="008129EB">
        <w:t xml:space="preserve"> of the Reference Details. </w:t>
      </w:r>
    </w:p>
    <w:p w14:paraId="60659AA0" w14:textId="796A16A7" w:rsidR="003F4015" w:rsidRPr="008129EB" w:rsidRDefault="003F4015" w:rsidP="0058045D">
      <w:pPr>
        <w:pStyle w:val="Heading7"/>
        <w:rPr>
          <w:b/>
          <w:bCs/>
        </w:rPr>
      </w:pPr>
      <w:r w:rsidRPr="008129EB">
        <w:rPr>
          <w:b/>
          <w:bCs/>
        </w:rPr>
        <w:t xml:space="preserve">Minimum State of Charge </w:t>
      </w:r>
      <w:r w:rsidRPr="008129EB">
        <w:t xml:space="preserve">has the meaning given in item </w:t>
      </w:r>
      <w:r w:rsidRPr="008129EB">
        <w:fldChar w:fldCharType="begin"/>
      </w:r>
      <w:r w:rsidRPr="008129EB">
        <w:instrText xml:space="preserve"> REF _Ref172454754 \r \h </w:instrText>
      </w:r>
      <w:r w:rsidR="00D6422A" w:rsidRPr="008129EB">
        <w:instrText xml:space="preserve"> \* MERGEFORMAT </w:instrText>
      </w:r>
      <w:r w:rsidRPr="008129EB">
        <w:fldChar w:fldCharType="separate"/>
      </w:r>
      <w:r w:rsidR="00023F16">
        <w:t>5</w:t>
      </w:r>
      <w:r w:rsidRPr="008129EB">
        <w:fldChar w:fldCharType="end"/>
      </w:r>
      <w:r w:rsidRPr="008129EB">
        <w:t xml:space="preserve"> of the Reference Details. </w:t>
      </w:r>
    </w:p>
    <w:p w14:paraId="459E04BA" w14:textId="77777777" w:rsidR="003B1754" w:rsidRPr="008129EB" w:rsidRDefault="003B1754" w:rsidP="003B1754">
      <w:pPr>
        <w:pStyle w:val="Heading7"/>
        <w:numPr>
          <w:ilvl w:val="6"/>
          <w:numId w:val="0"/>
        </w:numPr>
        <w:ind w:left="737"/>
      </w:pPr>
      <w:r w:rsidRPr="008129EB">
        <w:rPr>
          <w:b/>
          <w:bCs/>
        </w:rPr>
        <w:t>Moral Rights</w:t>
      </w:r>
      <w:r w:rsidRPr="008129EB">
        <w:t xml:space="preserve"> has the meaning given in the </w:t>
      </w:r>
      <w:r w:rsidRPr="008129EB">
        <w:rPr>
          <w:i/>
        </w:rPr>
        <w:t>Copyright Act 1968</w:t>
      </w:r>
      <w:r w:rsidRPr="008129EB">
        <w:t xml:space="preserve"> (Cth).</w:t>
      </w:r>
    </w:p>
    <w:p w14:paraId="2DB43D17" w14:textId="1C180431" w:rsidR="00965C3A" w:rsidRPr="008129EB" w:rsidRDefault="2BC382E4" w:rsidP="0058045D">
      <w:pPr>
        <w:pStyle w:val="Heading7"/>
      </w:pPr>
      <w:r w:rsidRPr="008129EB">
        <w:rPr>
          <w:b/>
          <w:bCs/>
        </w:rPr>
        <w:t>MW</w:t>
      </w:r>
      <w:r w:rsidRPr="008129EB">
        <w:t xml:space="preserve"> means megawatt, a measure of electrical power.</w:t>
      </w:r>
    </w:p>
    <w:p w14:paraId="769873FE" w14:textId="77777777" w:rsidR="000D6D2B" w:rsidRPr="008129EB" w:rsidRDefault="2BC382E4" w:rsidP="0058045D">
      <w:pPr>
        <w:pStyle w:val="Heading7"/>
      </w:pPr>
      <w:r w:rsidRPr="008129EB">
        <w:rPr>
          <w:b/>
          <w:bCs/>
        </w:rPr>
        <w:t xml:space="preserve">MWh </w:t>
      </w:r>
      <w:r w:rsidRPr="008129EB">
        <w:t>means megawatt hour, a measure of electrical energy.</w:t>
      </w:r>
    </w:p>
    <w:p w14:paraId="039DFE5F" w14:textId="77777777" w:rsidR="00761599" w:rsidRPr="008129EB" w:rsidRDefault="00761599" w:rsidP="00761599">
      <w:pPr>
        <w:pStyle w:val="Heading7"/>
      </w:pPr>
      <w:r w:rsidRPr="008129EB">
        <w:rPr>
          <w:b/>
          <w:bCs/>
        </w:rPr>
        <w:t xml:space="preserve">National Electricity Law </w:t>
      </w:r>
      <w:r w:rsidRPr="008129EB">
        <w:t xml:space="preserve">means the National Electricity Law set out in the schedule to the </w:t>
      </w:r>
      <w:r w:rsidRPr="008129EB">
        <w:rPr>
          <w:i/>
          <w:iCs/>
        </w:rPr>
        <w:t>National Electricity (South Australia) Act 1996</w:t>
      </w:r>
      <w:r w:rsidRPr="008129EB">
        <w:t xml:space="preserve"> (SA) as it applies in the Relevant Jurisdiction. </w:t>
      </w:r>
    </w:p>
    <w:p w14:paraId="7E2D5212" w14:textId="6F86A799" w:rsidR="00B224B6" w:rsidRPr="008129EB" w:rsidRDefault="14266FDD" w:rsidP="009927C6">
      <w:pPr>
        <w:pStyle w:val="Heading7"/>
        <w:spacing w:line="259" w:lineRule="auto"/>
      </w:pPr>
      <w:r w:rsidRPr="008129EB">
        <w:rPr>
          <w:b/>
          <w:bCs/>
        </w:rPr>
        <w:t>Negative Pricing Event</w:t>
      </w:r>
      <w:r w:rsidRPr="008129EB">
        <w:t xml:space="preserve"> means a </w:t>
      </w:r>
      <w:r w:rsidR="387DC041" w:rsidRPr="008129EB">
        <w:t xml:space="preserve">Trading </w:t>
      </w:r>
      <w:r w:rsidRPr="008129EB">
        <w:t xml:space="preserve">Interval in respect of which the </w:t>
      </w:r>
      <w:r w:rsidR="428F1612" w:rsidRPr="008129EB">
        <w:t>Spot</w:t>
      </w:r>
      <w:r w:rsidR="387DC041" w:rsidRPr="008129EB">
        <w:t xml:space="preserve"> </w:t>
      </w:r>
      <w:r w:rsidRPr="008129EB">
        <w:t>Price is less than $0/MWh.</w:t>
      </w:r>
    </w:p>
    <w:p w14:paraId="770BCAD5" w14:textId="77777777" w:rsidR="00761599" w:rsidRPr="008129EB" w:rsidRDefault="00761599" w:rsidP="00761599">
      <w:pPr>
        <w:pStyle w:val="Heading7"/>
        <w:rPr>
          <w:bCs/>
        </w:rPr>
      </w:pPr>
      <w:r w:rsidRPr="008129EB">
        <w:rPr>
          <w:b/>
        </w:rPr>
        <w:t xml:space="preserve">NEM </w:t>
      </w:r>
      <w:r w:rsidRPr="008129EB">
        <w:rPr>
          <w:bCs/>
        </w:rPr>
        <w:t>means the National Electricity Market administered by AEMO in accordance with the NER.</w:t>
      </w:r>
    </w:p>
    <w:p w14:paraId="5AE83856" w14:textId="5E9D6904" w:rsidR="00761599" w:rsidRPr="008129EB" w:rsidRDefault="00761599" w:rsidP="00D77B1D">
      <w:pPr>
        <w:pStyle w:val="Heading7"/>
        <w:rPr>
          <w:bCs/>
        </w:rPr>
      </w:pPr>
      <w:r w:rsidRPr="008129EB">
        <w:rPr>
          <w:b/>
        </w:rPr>
        <w:t xml:space="preserve">NER </w:t>
      </w:r>
      <w:r w:rsidRPr="008129EB">
        <w:rPr>
          <w:bCs/>
        </w:rPr>
        <w:t>means the National Electricity Rules made under the National Electricity Law, as it is applied in the Relevant Jurisdiction.</w:t>
      </w:r>
    </w:p>
    <w:p w14:paraId="2BB27866" w14:textId="1D4BAA4C" w:rsidR="00D77B1D" w:rsidRPr="008129EB" w:rsidRDefault="00D77B1D" w:rsidP="00C96BE7">
      <w:pPr>
        <w:pStyle w:val="Heading7"/>
        <w:rPr>
          <w:bCs/>
        </w:rPr>
      </w:pPr>
      <w:r w:rsidRPr="008129EB">
        <w:rPr>
          <w:b/>
        </w:rPr>
        <w:t>Net Annual Payment</w:t>
      </w:r>
      <w:r w:rsidRPr="008129EB">
        <w:rPr>
          <w:bCs/>
        </w:rPr>
        <w:t xml:space="preserve"> has the meaning given in section</w:t>
      </w:r>
      <w:r w:rsidR="006F13CE" w:rsidRPr="008129EB">
        <w:rPr>
          <w:bCs/>
        </w:rPr>
        <w:t xml:space="preserve"> </w:t>
      </w:r>
      <w:r w:rsidR="006F13CE" w:rsidRPr="008129EB">
        <w:rPr>
          <w:bCs/>
        </w:rPr>
        <w:fldChar w:fldCharType="begin"/>
      </w:r>
      <w:r w:rsidR="006F13CE" w:rsidRPr="008129EB">
        <w:rPr>
          <w:bCs/>
        </w:rPr>
        <w:instrText xml:space="preserve"> REF _Ref180055439 \n \h </w:instrText>
      </w:r>
      <w:r w:rsidR="006F13CE" w:rsidRPr="008129EB">
        <w:rPr>
          <w:bCs/>
        </w:rPr>
      </w:r>
      <w:r w:rsidR="006F13CE" w:rsidRPr="008129EB">
        <w:rPr>
          <w:bCs/>
        </w:rPr>
        <w:fldChar w:fldCharType="separate"/>
      </w:r>
      <w:r w:rsidR="00023F16">
        <w:rPr>
          <w:bCs/>
        </w:rPr>
        <w:t>7</w:t>
      </w:r>
      <w:r w:rsidR="006F13CE" w:rsidRPr="008129EB">
        <w:rPr>
          <w:bCs/>
        </w:rPr>
        <w:fldChar w:fldCharType="end"/>
      </w:r>
      <w:r w:rsidR="006F13CE"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173D65">
        <w:t>”</w:t>
      </w:r>
      <w:r w:rsidR="005152BB" w:rsidRPr="008129EB">
        <w:t>).</w:t>
      </w:r>
    </w:p>
    <w:p w14:paraId="78C19E45" w14:textId="1A035FE1" w:rsidR="00E632E0" w:rsidRPr="008129EB" w:rsidRDefault="00E632E0" w:rsidP="00D77B1D">
      <w:pPr>
        <w:pStyle w:val="Heading7"/>
        <w:rPr>
          <w:bCs/>
        </w:rPr>
      </w:pPr>
      <w:r w:rsidRPr="008129EB">
        <w:rPr>
          <w:b/>
        </w:rPr>
        <w:t>Net Operational Revenue</w:t>
      </w:r>
      <w:r w:rsidR="00AE62EB" w:rsidRPr="008129EB">
        <w:rPr>
          <w:bCs/>
        </w:rPr>
        <w:t xml:space="preserve"> means, for a period, the Operational Revenue for that period less the Permitted Costs for that period</w:t>
      </w:r>
      <w:r w:rsidR="00C65145" w:rsidRPr="008129EB">
        <w:rPr>
          <w:bCs/>
        </w:rPr>
        <w:t>.</w:t>
      </w:r>
    </w:p>
    <w:p w14:paraId="36E1A644" w14:textId="531EDDFE" w:rsidR="000D6D2B" w:rsidRPr="008129EB" w:rsidRDefault="2BC382E4" w:rsidP="0058045D">
      <w:pPr>
        <w:pStyle w:val="Heading7"/>
        <w:numPr>
          <w:ilvl w:val="6"/>
          <w:numId w:val="0"/>
        </w:numPr>
        <w:ind w:left="737"/>
      </w:pPr>
      <w:r w:rsidRPr="008129EB" w:rsidDel="000C6B38">
        <w:rPr>
          <w:b/>
          <w:bCs/>
        </w:rPr>
        <w:t xml:space="preserve">Network </w:t>
      </w:r>
      <w:r w:rsidRPr="008129EB" w:rsidDel="000C6B38">
        <w:t xml:space="preserve">means </w:t>
      </w:r>
      <w:r w:rsidR="00C60DCA" w:rsidRPr="008129EB">
        <w:t xml:space="preserve">the transmission or distribution network (as applicable) to which the Project is </w:t>
      </w:r>
      <w:r w:rsidRPr="008129EB" w:rsidDel="000C6B38">
        <w:t>connected at its Connection Point.</w:t>
      </w:r>
    </w:p>
    <w:p w14:paraId="7665000B" w14:textId="22920822" w:rsidR="00272FD8" w:rsidRPr="008129EB" w:rsidRDefault="00272FD8" w:rsidP="0058045D">
      <w:pPr>
        <w:pStyle w:val="Heading7"/>
        <w:numPr>
          <w:ilvl w:val="6"/>
          <w:numId w:val="0"/>
        </w:numPr>
        <w:ind w:left="737"/>
      </w:pPr>
      <w:r w:rsidRPr="008129EB">
        <w:rPr>
          <w:b/>
          <w:bCs/>
        </w:rPr>
        <w:t xml:space="preserve">Network Support Services </w:t>
      </w:r>
      <w:r w:rsidRPr="008129EB">
        <w:t>means any service provided by the Project to support a transmission network or a distribution network, including any service that is an alternative to network augmentation.</w:t>
      </w:r>
    </w:p>
    <w:p w14:paraId="09B45972" w14:textId="3A92023E" w:rsidR="00E12809" w:rsidRPr="008129EB" w:rsidRDefault="00E12809" w:rsidP="0058045D">
      <w:pPr>
        <w:pStyle w:val="Heading7"/>
        <w:numPr>
          <w:ilvl w:val="6"/>
          <w:numId w:val="0"/>
        </w:numPr>
        <w:ind w:left="737"/>
      </w:pPr>
      <w:r w:rsidRPr="008129EB">
        <w:rPr>
          <w:b/>
          <w:bCs/>
        </w:rPr>
        <w:t xml:space="preserve">New Infrastructure </w:t>
      </w:r>
      <w:r w:rsidRPr="008129EB">
        <w:t xml:space="preserve">has the meaning given in clause </w:t>
      </w:r>
      <w:r w:rsidRPr="008129EB">
        <w:fldChar w:fldCharType="begin"/>
      </w:r>
      <w:r w:rsidRPr="008129EB">
        <w:instrText xml:space="preserve"> REF _Ref170379662 \w \h </w:instrText>
      </w:r>
      <w:r w:rsidRPr="008129EB">
        <w:fldChar w:fldCharType="separate"/>
      </w:r>
      <w:r w:rsidR="00023F16">
        <w:t>10.2(c)</w:t>
      </w:r>
      <w:r w:rsidRPr="008129EB">
        <w:fldChar w:fldCharType="end"/>
      </w:r>
      <w:r w:rsidRPr="008129EB">
        <w:t>.</w:t>
      </w:r>
    </w:p>
    <w:p w14:paraId="66D81C9D" w14:textId="4EE2254D" w:rsidR="00491E27" w:rsidRPr="008129EB" w:rsidRDefault="00491E27" w:rsidP="0058045D">
      <w:pPr>
        <w:pStyle w:val="Heading7"/>
        <w:numPr>
          <w:ilvl w:val="6"/>
          <w:numId w:val="0"/>
        </w:numPr>
        <w:ind w:left="737"/>
      </w:pPr>
      <w:r w:rsidRPr="008129EB">
        <w:rPr>
          <w:b/>
          <w:bCs/>
        </w:rPr>
        <w:t xml:space="preserve">Notional Quantity </w:t>
      </w:r>
      <w:r w:rsidRPr="008129EB">
        <w:t xml:space="preserve">has the meaning given in section </w:t>
      </w:r>
      <w:r w:rsidR="001E497C" w:rsidRPr="008129EB">
        <w:fldChar w:fldCharType="begin"/>
      </w:r>
      <w:r w:rsidR="001E497C" w:rsidRPr="008129EB">
        <w:instrText xml:space="preserve"> REF _Ref180048015 \n \h  \* MERGEFORMAT </w:instrText>
      </w:r>
      <w:r w:rsidR="001E497C" w:rsidRPr="008129EB">
        <w:fldChar w:fldCharType="separate"/>
      </w:r>
      <w:r w:rsidR="00023F16">
        <w:t>3.6</w:t>
      </w:r>
      <w:r w:rsidR="001E497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173D65">
        <w:t>”</w:t>
      </w:r>
      <w:r w:rsidR="005152BB" w:rsidRPr="008129EB">
        <w:t>).</w:t>
      </w:r>
    </w:p>
    <w:p w14:paraId="356B361E" w14:textId="2C1BE00E" w:rsidR="00B942B2" w:rsidRPr="008129EB" w:rsidRDefault="00B942B2" w:rsidP="00A16930">
      <w:pPr>
        <w:spacing w:after="240"/>
        <w:ind w:left="737"/>
      </w:pPr>
      <w:r w:rsidRPr="008129EB">
        <w:rPr>
          <w:b/>
          <w:bCs/>
        </w:rPr>
        <w:t xml:space="preserve">Operational Revenue </w:t>
      </w:r>
      <w:r w:rsidRPr="008129EB">
        <w:t>means, in respect of a period, the revenue of Project Operator determined on a cashflow basis in that period (without double counting) in respect of the Project</w:t>
      </w:r>
      <w:r w:rsidR="00606D5D" w:rsidRPr="0011424A">
        <w:t>[ and apportioned to the Project in accordance with the Apportionment Principles]</w:t>
      </w:r>
      <w:r w:rsidRPr="0011424A">
        <w:t xml:space="preserve">, </w:t>
      </w:r>
      <w:r w:rsidRPr="008129EB">
        <w:t xml:space="preserve">including any: </w:t>
      </w:r>
      <w:r w:rsidR="00A16930" w:rsidRPr="00932ACB">
        <w:t>[</w:t>
      </w:r>
      <w:r w:rsidR="00A16930" w:rsidRPr="00932ACB">
        <w:rPr>
          <w:b/>
          <w:bCs/>
          <w:i/>
          <w:iCs/>
          <w:highlight w:val="lightGray"/>
        </w:rPr>
        <w:t>Note: bracketed wording to be included for all Hybrid Projects and Staged Projects.</w:t>
      </w:r>
      <w:r w:rsidR="00A16930" w:rsidRPr="008129EB">
        <w:t>]</w:t>
      </w:r>
    </w:p>
    <w:p w14:paraId="2851EE9A" w14:textId="72BBFBCD" w:rsidR="00BA44A1" w:rsidRPr="008129EB" w:rsidRDefault="00B942B2" w:rsidP="00BA44A1">
      <w:pPr>
        <w:pStyle w:val="Heading8"/>
        <w:numPr>
          <w:ilvl w:val="7"/>
          <w:numId w:val="118"/>
        </w:numPr>
      </w:pPr>
      <w:bookmarkStart w:id="118" w:name="_Ref179402971"/>
      <w:r w:rsidRPr="008129EB">
        <w:t xml:space="preserve">amounts under an Eligible </w:t>
      </w:r>
      <w:r w:rsidR="00A00E2E" w:rsidRPr="008129EB">
        <w:t>Wholesale</w:t>
      </w:r>
      <w:r w:rsidRPr="008129EB">
        <w:t xml:space="preserve"> Contract;</w:t>
      </w:r>
      <w:bookmarkStart w:id="119" w:name="_Ref180592206"/>
      <w:bookmarkEnd w:id="118"/>
    </w:p>
    <w:p w14:paraId="61501358" w14:textId="7198CE8E" w:rsidR="00B942B2" w:rsidRPr="008129EB" w:rsidRDefault="109DD196" w:rsidP="00711F33">
      <w:pPr>
        <w:pStyle w:val="Heading8"/>
      </w:pPr>
      <w:bookmarkStart w:id="120" w:name="_Ref179402980"/>
      <w:bookmarkEnd w:id="119"/>
      <w:r w:rsidRPr="008129EB">
        <w:t xml:space="preserve">Deemed </w:t>
      </w:r>
      <w:r w:rsidR="00A00E2E" w:rsidRPr="008129EB">
        <w:t>Wholesale</w:t>
      </w:r>
      <w:r w:rsidRPr="008129EB">
        <w:t xml:space="preserve"> Contract Revenue;</w:t>
      </w:r>
      <w:bookmarkEnd w:id="120"/>
      <w:r w:rsidRPr="008129EB">
        <w:t xml:space="preserve"> </w:t>
      </w:r>
    </w:p>
    <w:p w14:paraId="58030BC8" w14:textId="10F9087B" w:rsidR="00B942B2" w:rsidRPr="008129EB" w:rsidRDefault="109DD196" w:rsidP="00B942B2">
      <w:pPr>
        <w:pStyle w:val="Heading8"/>
      </w:pPr>
      <w:bookmarkStart w:id="121" w:name="_Ref179403019"/>
      <w:r w:rsidRPr="008129EB">
        <w:t xml:space="preserve">to the extent not captured under paragraph </w:t>
      </w:r>
      <w:r w:rsidR="00B942B2" w:rsidRPr="008129EB">
        <w:fldChar w:fldCharType="begin"/>
      </w:r>
      <w:r w:rsidR="00B942B2" w:rsidRPr="008129EB">
        <w:instrText xml:space="preserve"> REF _Ref179402971 \n \h </w:instrText>
      </w:r>
      <w:r w:rsidR="00B942B2" w:rsidRPr="008129EB">
        <w:fldChar w:fldCharType="separate"/>
      </w:r>
      <w:r w:rsidR="00023F16">
        <w:t>(a)</w:t>
      </w:r>
      <w:r w:rsidR="00B942B2" w:rsidRPr="008129EB">
        <w:fldChar w:fldCharType="end"/>
      </w:r>
      <w:r w:rsidRPr="008129EB">
        <w:t>, Permitted Intermediary Revenue;</w:t>
      </w:r>
      <w:bookmarkEnd w:id="121"/>
    </w:p>
    <w:p w14:paraId="07E7D851" w14:textId="2EC0FEC7" w:rsidR="00B942B2" w:rsidRPr="008129EB" w:rsidRDefault="109DD196" w:rsidP="00B942B2">
      <w:pPr>
        <w:pStyle w:val="Heading8"/>
      </w:pPr>
      <w:bookmarkStart w:id="122" w:name="_Ref180592307"/>
      <w:r w:rsidRPr="008129EB">
        <w:t xml:space="preserve">to the extent not captured under paragraphs </w:t>
      </w:r>
      <w:r w:rsidR="00B942B2" w:rsidRPr="008129EB">
        <w:fldChar w:fldCharType="begin"/>
      </w:r>
      <w:r w:rsidR="00B942B2" w:rsidRPr="008129EB">
        <w:instrText xml:space="preserve"> REF _Ref179402971 \n \h </w:instrText>
      </w:r>
      <w:r w:rsidR="00B942B2" w:rsidRPr="008129EB">
        <w:fldChar w:fldCharType="separate"/>
      </w:r>
      <w:r w:rsidR="00023F16">
        <w:t>(a)</w:t>
      </w:r>
      <w:r w:rsidR="00B942B2" w:rsidRPr="008129EB">
        <w:fldChar w:fldCharType="end"/>
      </w:r>
      <w:r w:rsidRPr="008129EB">
        <w:t xml:space="preserve">, </w:t>
      </w:r>
      <w:r w:rsidR="00B942B2" w:rsidRPr="008129EB">
        <w:fldChar w:fldCharType="begin"/>
      </w:r>
      <w:r w:rsidR="00B942B2" w:rsidRPr="008129EB">
        <w:instrText xml:space="preserve"> REF _Ref179402980 \n \h </w:instrText>
      </w:r>
      <w:r w:rsidR="00B942B2" w:rsidRPr="008129EB">
        <w:fldChar w:fldCharType="separate"/>
      </w:r>
      <w:r w:rsidR="00023F16">
        <w:t>(b)</w:t>
      </w:r>
      <w:r w:rsidR="00B942B2" w:rsidRPr="008129EB">
        <w:fldChar w:fldCharType="end"/>
      </w:r>
      <w:r w:rsidRPr="008129EB">
        <w:t xml:space="preserve"> or </w:t>
      </w:r>
      <w:r w:rsidR="00B942B2" w:rsidRPr="008129EB">
        <w:fldChar w:fldCharType="begin"/>
      </w:r>
      <w:r w:rsidR="00B942B2" w:rsidRPr="008129EB">
        <w:instrText xml:space="preserve"> REF _Ref179403019 \n \h </w:instrText>
      </w:r>
      <w:r w:rsidR="00B942B2" w:rsidRPr="008129EB">
        <w:fldChar w:fldCharType="separate"/>
      </w:r>
      <w:r w:rsidR="00023F16">
        <w:t>(c)</w:t>
      </w:r>
      <w:r w:rsidR="00B942B2" w:rsidRPr="008129EB">
        <w:fldChar w:fldCharType="end"/>
      </w:r>
      <w:r w:rsidRPr="008129EB">
        <w:t>, amounts from the import of electricity, including amounts from:</w:t>
      </w:r>
      <w:bookmarkEnd w:id="122"/>
    </w:p>
    <w:p w14:paraId="64625B0A" w14:textId="760B6A31" w:rsidR="00B942B2" w:rsidRPr="008129EB" w:rsidRDefault="109DD196" w:rsidP="009927C6">
      <w:pPr>
        <w:pStyle w:val="Heading9"/>
        <w:spacing w:line="259" w:lineRule="auto"/>
      </w:pPr>
      <w:r w:rsidRPr="008129EB">
        <w:t xml:space="preserve">the Network at the Connection Point, but only for a Trading Interval in respect of which the </w:t>
      </w:r>
      <w:r w:rsidR="515A3DEE" w:rsidRPr="008129EB">
        <w:t>Spot</w:t>
      </w:r>
      <w:r w:rsidRPr="008129EB">
        <w:t xml:space="preserve"> Price is less than $0/MWh;</w:t>
      </w:r>
    </w:p>
    <w:p w14:paraId="4839A032" w14:textId="77777777" w:rsidR="00A16930" w:rsidRPr="008129EB" w:rsidRDefault="109DD196" w:rsidP="009927C6">
      <w:pPr>
        <w:pStyle w:val="Heading9"/>
        <w:spacing w:line="259" w:lineRule="auto"/>
      </w:pPr>
      <w:r w:rsidRPr="008129EB">
        <w:t xml:space="preserve">[the </w:t>
      </w:r>
      <w:r w:rsidR="007616DA" w:rsidRPr="0011424A">
        <w:t>[</w:t>
      </w:r>
      <w:r w:rsidRPr="008129EB">
        <w:t xml:space="preserve">Associated </w:t>
      </w:r>
      <w:r w:rsidR="005404AD" w:rsidRPr="0011424A">
        <w:rPr>
          <w:bCs/>
        </w:rPr>
        <w:t xml:space="preserve">/ Existing </w:t>
      </w:r>
      <w:r w:rsidRPr="008129EB">
        <w:t>Project</w:t>
      </w:r>
      <w:r w:rsidR="007616DA" w:rsidRPr="0011424A">
        <w:t>]</w:t>
      </w:r>
      <w:r w:rsidRPr="008129EB">
        <w:t xml:space="preserve">, that revenue will be calculated using the </w:t>
      </w:r>
      <w:r w:rsidR="4E5CB872" w:rsidRPr="008129EB">
        <w:t>Spot</w:t>
      </w:r>
      <w:r w:rsidRPr="008129EB">
        <w:t xml:space="preserve"> Price but only for a Trading Interval in respect of which the </w:t>
      </w:r>
      <w:r w:rsidR="4DBBAAD0" w:rsidRPr="008129EB">
        <w:t>Spot</w:t>
      </w:r>
      <w:r w:rsidRPr="008129EB">
        <w:t xml:space="preserve"> Price is less than $0/MWh];</w:t>
      </w:r>
    </w:p>
    <w:p w14:paraId="2C4B70A4" w14:textId="1AB7C281" w:rsidR="00B942B2" w:rsidRPr="008129EB" w:rsidRDefault="109DD196" w:rsidP="00A16930">
      <w:pPr>
        <w:spacing w:after="240"/>
        <w:ind w:left="737"/>
      </w:pPr>
      <w:r w:rsidRPr="008129EB">
        <w:t>[</w:t>
      </w:r>
      <w:r w:rsidRPr="00932ACB">
        <w:rPr>
          <w:b/>
          <w:bCs/>
          <w:i/>
          <w:iCs/>
          <w:highlight w:val="lightGray"/>
        </w:rPr>
        <w:t>Note: bracketed wording to be included for all Hybrid Projects</w:t>
      </w:r>
      <w:r w:rsidR="006A4851" w:rsidRPr="00932ACB">
        <w:rPr>
          <w:b/>
          <w:bCs/>
          <w:i/>
          <w:iCs/>
          <w:highlight w:val="lightGray"/>
        </w:rPr>
        <w:t xml:space="preserve"> and Staged Projects (as applicable)</w:t>
      </w:r>
      <w:r w:rsidRPr="00932ACB">
        <w:rPr>
          <w:b/>
          <w:bCs/>
          <w:i/>
          <w:iCs/>
          <w:highlight w:val="lightGray"/>
        </w:rPr>
        <w:t>.</w:t>
      </w:r>
      <w:r w:rsidRPr="008129EB">
        <w:t>]</w:t>
      </w:r>
    </w:p>
    <w:p w14:paraId="6EA67D2D" w14:textId="700E9813" w:rsidR="00AF780D" w:rsidRPr="008129EB" w:rsidRDefault="00AF780D" w:rsidP="00B942B2">
      <w:pPr>
        <w:pStyle w:val="Heading8"/>
      </w:pPr>
      <w:bookmarkStart w:id="123" w:name="_Ref180592326"/>
      <w:r w:rsidRPr="008129EB">
        <w:t xml:space="preserve">to the extent not captured under paragraphs </w:t>
      </w:r>
      <w:r w:rsidRPr="008129EB">
        <w:fldChar w:fldCharType="begin"/>
      </w:r>
      <w:r w:rsidRPr="008129EB">
        <w:instrText xml:space="preserve"> REF _Ref180592206 \n \h </w:instrText>
      </w:r>
      <w:r w:rsidRPr="008129EB">
        <w:fldChar w:fldCharType="separate"/>
      </w:r>
      <w:r w:rsidR="00023F16">
        <w:t>(a)</w:t>
      </w:r>
      <w:r w:rsidRPr="008129EB">
        <w:fldChar w:fldCharType="end"/>
      </w:r>
      <w:r w:rsidRPr="008129EB">
        <w:t xml:space="preserve">, </w:t>
      </w:r>
      <w:r w:rsidRPr="008129EB">
        <w:fldChar w:fldCharType="begin"/>
      </w:r>
      <w:r w:rsidRPr="008129EB">
        <w:instrText xml:space="preserve"> REF _Ref179402980 \n \h </w:instrText>
      </w:r>
      <w:r w:rsidRPr="008129EB">
        <w:fldChar w:fldCharType="separate"/>
      </w:r>
      <w:r w:rsidR="00023F16">
        <w:t>(b)</w:t>
      </w:r>
      <w:r w:rsidRPr="008129EB">
        <w:fldChar w:fldCharType="end"/>
      </w:r>
      <w:r w:rsidRPr="008129EB">
        <w:t xml:space="preserve">, </w:t>
      </w:r>
      <w:r w:rsidRPr="008129EB">
        <w:fldChar w:fldCharType="begin"/>
      </w:r>
      <w:r w:rsidRPr="008129EB">
        <w:instrText xml:space="preserve"> REF _Ref179403019 \n \h </w:instrText>
      </w:r>
      <w:r w:rsidRPr="008129EB">
        <w:fldChar w:fldCharType="separate"/>
      </w:r>
      <w:r w:rsidR="00023F16">
        <w:t>(c)</w:t>
      </w:r>
      <w:r w:rsidRPr="008129EB">
        <w:fldChar w:fldCharType="end"/>
      </w:r>
      <w:r w:rsidRPr="008129EB">
        <w:t xml:space="preserve"> or </w:t>
      </w:r>
      <w:r w:rsidRPr="008129EB">
        <w:fldChar w:fldCharType="begin"/>
      </w:r>
      <w:r w:rsidRPr="008129EB">
        <w:instrText xml:space="preserve"> REF _Ref180592307 \n \h </w:instrText>
      </w:r>
      <w:r w:rsidRPr="008129EB">
        <w:fldChar w:fldCharType="separate"/>
      </w:r>
      <w:r w:rsidR="00023F16">
        <w:t>(d)</w:t>
      </w:r>
      <w:r w:rsidRPr="008129EB">
        <w:fldChar w:fldCharType="end"/>
      </w:r>
      <w:r w:rsidRPr="008129EB">
        <w:t>, amounts from the export of electricity, but only when the Spot Price is equal to or in excess of $0/MWh;</w:t>
      </w:r>
      <w:bookmarkEnd w:id="123"/>
    </w:p>
    <w:p w14:paraId="652D0D88" w14:textId="7DD9DF13" w:rsidR="00B942B2" w:rsidRPr="008129EB" w:rsidRDefault="109DD196" w:rsidP="00B942B2">
      <w:pPr>
        <w:pStyle w:val="Heading8"/>
      </w:pPr>
      <w:r w:rsidRPr="008129EB">
        <w:t xml:space="preserve">to the extent not captured under paragraphs </w:t>
      </w:r>
      <w:r w:rsidR="00B942B2" w:rsidRPr="008129EB">
        <w:fldChar w:fldCharType="begin"/>
      </w:r>
      <w:r w:rsidR="00B942B2" w:rsidRPr="008129EB">
        <w:instrText xml:space="preserve"> REF _Ref179402971 \n \h </w:instrText>
      </w:r>
      <w:r w:rsidR="00B942B2" w:rsidRPr="008129EB">
        <w:fldChar w:fldCharType="separate"/>
      </w:r>
      <w:r w:rsidR="00023F16">
        <w:t>(a)</w:t>
      </w:r>
      <w:r w:rsidR="00B942B2" w:rsidRPr="008129EB">
        <w:fldChar w:fldCharType="end"/>
      </w:r>
      <w:r w:rsidRPr="008129EB">
        <w:t xml:space="preserve">, </w:t>
      </w:r>
      <w:r w:rsidR="00B942B2" w:rsidRPr="008129EB">
        <w:fldChar w:fldCharType="begin"/>
      </w:r>
      <w:r w:rsidR="00B942B2" w:rsidRPr="008129EB">
        <w:instrText xml:space="preserve"> REF _Ref179402980 \n \h </w:instrText>
      </w:r>
      <w:r w:rsidR="00B942B2" w:rsidRPr="008129EB">
        <w:fldChar w:fldCharType="separate"/>
      </w:r>
      <w:r w:rsidR="00023F16">
        <w:t>(b)</w:t>
      </w:r>
      <w:r w:rsidR="00B942B2" w:rsidRPr="008129EB">
        <w:fldChar w:fldCharType="end"/>
      </w:r>
      <w:r w:rsidR="002430A5" w:rsidRPr="008129EB">
        <w:t>,</w:t>
      </w:r>
      <w:r w:rsidRPr="008129EB">
        <w:t xml:space="preserve"> </w:t>
      </w:r>
      <w:r w:rsidR="00B942B2" w:rsidRPr="008129EB">
        <w:fldChar w:fldCharType="begin"/>
      </w:r>
      <w:r w:rsidR="00B942B2" w:rsidRPr="008129EB">
        <w:instrText xml:space="preserve"> REF _Ref179403019 \n \h </w:instrText>
      </w:r>
      <w:r w:rsidR="00B942B2" w:rsidRPr="008129EB">
        <w:fldChar w:fldCharType="separate"/>
      </w:r>
      <w:r w:rsidR="00023F16">
        <w:t>(c)</w:t>
      </w:r>
      <w:r w:rsidR="00B942B2" w:rsidRPr="008129EB">
        <w:fldChar w:fldCharType="end"/>
      </w:r>
      <w:r w:rsidR="00AF780D" w:rsidRPr="008129EB">
        <w:t xml:space="preserve">, </w:t>
      </w:r>
      <w:r w:rsidR="002430A5" w:rsidRPr="008129EB">
        <w:t>(d)</w:t>
      </w:r>
      <w:r w:rsidR="00AF780D" w:rsidRPr="008129EB">
        <w:t xml:space="preserve"> or </w:t>
      </w:r>
      <w:r w:rsidR="00AF780D" w:rsidRPr="008129EB">
        <w:fldChar w:fldCharType="begin"/>
      </w:r>
      <w:r w:rsidR="00AF780D" w:rsidRPr="008129EB">
        <w:instrText xml:space="preserve"> REF _Ref180592326 \n \h </w:instrText>
      </w:r>
      <w:r w:rsidR="00AF780D" w:rsidRPr="008129EB">
        <w:fldChar w:fldCharType="separate"/>
      </w:r>
      <w:r w:rsidR="00023F16">
        <w:t>(e)</w:t>
      </w:r>
      <w:r w:rsidR="00AF780D" w:rsidRPr="008129EB">
        <w:fldChar w:fldCharType="end"/>
      </w:r>
      <w:r w:rsidRPr="008129EB">
        <w:t xml:space="preserve">: </w:t>
      </w:r>
    </w:p>
    <w:p w14:paraId="0C6CFEF7" w14:textId="06FEC900" w:rsidR="00B942B2" w:rsidRPr="008129EB" w:rsidRDefault="049A8584" w:rsidP="009927C6">
      <w:pPr>
        <w:pStyle w:val="Heading9"/>
        <w:spacing w:line="259" w:lineRule="auto"/>
      </w:pPr>
      <w:r w:rsidRPr="008129EB">
        <w:t>r</w:t>
      </w:r>
      <w:r w:rsidR="1C169072" w:rsidRPr="008129EB">
        <w:t xml:space="preserve">evenue from </w:t>
      </w:r>
      <w:r w:rsidR="109DD196" w:rsidRPr="008129EB">
        <w:t xml:space="preserve">hedges arising from or in connection with the Project (excluding interest rate and foreign currency hedges); and </w:t>
      </w:r>
    </w:p>
    <w:p w14:paraId="4C7DF411" w14:textId="44C9135A" w:rsidR="00B942B2" w:rsidRPr="008129EB" w:rsidRDefault="31729704" w:rsidP="009927C6">
      <w:pPr>
        <w:pStyle w:val="Heading9"/>
        <w:spacing w:line="259" w:lineRule="auto"/>
      </w:pPr>
      <w:r w:rsidRPr="008129EB">
        <w:t>a</w:t>
      </w:r>
      <w:r w:rsidR="049F471B" w:rsidRPr="008129EB">
        <w:t xml:space="preserve">ny </w:t>
      </w:r>
      <w:r w:rsidR="109DD196" w:rsidRPr="008129EB">
        <w:t xml:space="preserve">amounts in respect of, or other economic value associated with, any </w:t>
      </w:r>
      <w:r w:rsidR="00D82D25" w:rsidRPr="008129EB">
        <w:t xml:space="preserve">Capacity Products or </w:t>
      </w:r>
      <w:r w:rsidR="109DD196" w:rsidRPr="008129EB">
        <w:t>Green Products created by reference to the Project; and</w:t>
      </w:r>
    </w:p>
    <w:p w14:paraId="1708FBB5" w14:textId="70F82FF8" w:rsidR="00B942B2" w:rsidRPr="008129EB" w:rsidRDefault="109DD196" w:rsidP="002978D5">
      <w:pPr>
        <w:pStyle w:val="Heading8"/>
      </w:pPr>
      <w:bookmarkStart w:id="124" w:name="_Ref193453954"/>
      <w:r w:rsidRPr="008129EB">
        <w:t xml:space="preserve">to the extent not referred to above, amounts from AEMO (in its capacity as a market body) in respect of the Project in accordance with the </w:t>
      </w:r>
      <w:r w:rsidR="60BCAF6A" w:rsidRPr="008129EB">
        <w:t>NER</w:t>
      </w:r>
      <w:r w:rsidRPr="008129EB">
        <w:t>, including:</w:t>
      </w:r>
      <w:bookmarkEnd w:id="124"/>
      <w:r w:rsidRPr="008129EB">
        <w:t xml:space="preserve"> </w:t>
      </w:r>
    </w:p>
    <w:p w14:paraId="4EAD05D3" w14:textId="4468B781" w:rsidR="00B942B2" w:rsidRPr="008129EB" w:rsidRDefault="00B942B2" w:rsidP="00B942B2">
      <w:pPr>
        <w:pStyle w:val="Heading9"/>
      </w:pPr>
      <w:r w:rsidRPr="008129EB">
        <w:t xml:space="preserve">amounts from the supply of </w:t>
      </w:r>
      <w:r w:rsidR="00B715BE" w:rsidRPr="008129EB">
        <w:t xml:space="preserve">Ancillary </w:t>
      </w:r>
      <w:r w:rsidRPr="008129EB">
        <w:t xml:space="preserve">Services </w:t>
      </w:r>
      <w:r w:rsidR="00E36EF3" w:rsidRPr="008129EB">
        <w:t xml:space="preserve">and “system security services” (defined </w:t>
      </w:r>
      <w:r w:rsidR="007679C3" w:rsidRPr="008129EB">
        <w:t xml:space="preserve">in the NER) </w:t>
      </w:r>
      <w:r w:rsidRPr="008129EB">
        <w:t xml:space="preserve">in respect of the [Project] </w:t>
      </w:r>
      <w:r w:rsidRPr="00932ACB">
        <w:rPr>
          <w:highlight w:val="lightGray"/>
        </w:rPr>
        <w:t>[</w:t>
      </w:r>
      <w:r w:rsidRPr="00932ACB">
        <w:rPr>
          <w:b/>
          <w:bCs/>
          <w:i/>
          <w:iCs/>
          <w:highlight w:val="lightGray"/>
        </w:rPr>
        <w:t>Note: for a Hybrid Project, reference to Project to be replaced with Hybrid Project, such that 100% of the revenues for in respect of either (or both) the Project and Associated Project are deemed to be revenues of the Project.</w:t>
      </w:r>
      <w:r w:rsidRPr="00932ACB">
        <w:rPr>
          <w:highlight w:val="lightGray"/>
        </w:rPr>
        <w:t>]</w:t>
      </w:r>
      <w:r w:rsidRPr="008129EB">
        <w:t xml:space="preserve">; and </w:t>
      </w:r>
    </w:p>
    <w:p w14:paraId="5EC55CE5" w14:textId="4D3B3653" w:rsidR="00B942B2" w:rsidRPr="008129EB" w:rsidRDefault="00B942B2" w:rsidP="00B942B2">
      <w:pPr>
        <w:pStyle w:val="Heading9"/>
      </w:pPr>
      <w:r w:rsidRPr="008129EB">
        <w:t xml:space="preserve">any compensation </w:t>
      </w:r>
      <w:r w:rsidR="00D33C70" w:rsidRPr="008129EB">
        <w:t xml:space="preserve">under Chapter 3 of the NER </w:t>
      </w:r>
      <w:r w:rsidRPr="008129EB">
        <w:t xml:space="preserve">(including </w:t>
      </w:r>
      <w:r w:rsidR="00D33C70" w:rsidRPr="008129EB">
        <w:t>arising from “market suspension”, the application of the “administered floor price” or “administered price cap”, or a “direction”</w:t>
      </w:r>
      <w:r w:rsidR="00C34D69" w:rsidRPr="008129EB">
        <w:t xml:space="preserve"> (each as defined in the NER)</w:t>
      </w:r>
      <w:r w:rsidRPr="008129EB">
        <w:t>) [and, if the Project is part of a Hybrid Project, apportioned in accordance with the Apportionment Principles], [</w:t>
      </w:r>
      <w:r w:rsidRPr="00932ACB">
        <w:rPr>
          <w:b/>
          <w:bCs/>
          <w:i/>
          <w:iCs/>
          <w:highlight w:val="lightGray"/>
        </w:rPr>
        <w:t>Note: words in square brackets to be included for all Hybrid Projects.</w:t>
      </w:r>
      <w:r w:rsidRPr="008129EB">
        <w:t>]</w:t>
      </w:r>
    </w:p>
    <w:p w14:paraId="5489B6F3" w14:textId="77777777" w:rsidR="00B942B2" w:rsidRPr="008129EB" w:rsidRDefault="00B942B2" w:rsidP="00B942B2">
      <w:pPr>
        <w:pStyle w:val="Heading7"/>
        <w:keepNext/>
      </w:pPr>
      <w:r w:rsidRPr="008129EB">
        <w:t>but excluding any:</w:t>
      </w:r>
    </w:p>
    <w:p w14:paraId="423C687C" w14:textId="6B214C99" w:rsidR="00B942B2" w:rsidRPr="008129EB" w:rsidRDefault="00B942B2" w:rsidP="006F18DD">
      <w:pPr>
        <w:pStyle w:val="Heading8"/>
        <w:numPr>
          <w:ilvl w:val="7"/>
          <w:numId w:val="247"/>
        </w:numPr>
      </w:pPr>
      <w:r w:rsidRPr="008129EB">
        <w:t xml:space="preserve">amounts that the Commonwealth is obliged to pay to Project Operator under this </w:t>
      </w:r>
      <w:r w:rsidR="003E1089" w:rsidRPr="008129EB">
        <w:t>agreement</w:t>
      </w:r>
      <w:r w:rsidRPr="008129EB">
        <w:t xml:space="preserve">; </w:t>
      </w:r>
      <w:r w:rsidR="00503C0C" w:rsidRPr="008129EB">
        <w:t>and</w:t>
      </w:r>
    </w:p>
    <w:p w14:paraId="22813F94" w14:textId="739FFF71" w:rsidR="00B942B2" w:rsidRPr="008129EB" w:rsidRDefault="109DD196" w:rsidP="00DF12DA">
      <w:pPr>
        <w:pStyle w:val="Heading8"/>
      </w:pPr>
      <w:r w:rsidRPr="008129EB">
        <w:t xml:space="preserve">damages to which Project Operator is entitled under a construction contract or a contract for the operation and/or maintenance of the Project (including the </w:t>
      </w:r>
      <w:r w:rsidR="00CA5A97" w:rsidRPr="008129EB">
        <w:t>Connection Contract</w:t>
      </w:r>
      <w:r w:rsidRPr="008129EB">
        <w:t>) (except to the extent that those damages compensate for loss of revenue and/or profit)</w:t>
      </w:r>
      <w:r w:rsidR="00503C0C" w:rsidRPr="008129EB">
        <w:t>,</w:t>
      </w:r>
      <w:r w:rsidRPr="008129EB">
        <w:t xml:space="preserve"> </w:t>
      </w:r>
    </w:p>
    <w:p w14:paraId="22E54AB2" w14:textId="77777777" w:rsidR="00503C0C" w:rsidRPr="008129EB" w:rsidRDefault="00503C0C" w:rsidP="00503C0C">
      <w:pPr>
        <w:pStyle w:val="Heading8"/>
        <w:numPr>
          <w:ilvl w:val="0"/>
          <w:numId w:val="0"/>
        </w:numPr>
        <w:ind w:left="737"/>
      </w:pPr>
      <w:r w:rsidRPr="008129EB">
        <w:t xml:space="preserve">and, in respect of any </w:t>
      </w:r>
      <w:r w:rsidR="109DD196" w:rsidRPr="008129EB">
        <w:t>amounts to which Project Operator is entitled under or in connection with an insurance policy in respect of the Project</w:t>
      </w:r>
      <w:r w:rsidRPr="008129EB">
        <w:t>:</w:t>
      </w:r>
      <w:r w:rsidR="109DD196" w:rsidRPr="008129EB">
        <w:t xml:space="preserve"> </w:t>
      </w:r>
    </w:p>
    <w:p w14:paraId="4E9C261B" w14:textId="0F699854" w:rsidR="00503C0C" w:rsidRPr="008129EB" w:rsidRDefault="109DD196" w:rsidP="00503C0C">
      <w:pPr>
        <w:pStyle w:val="Heading8"/>
      </w:pPr>
      <w:r w:rsidRPr="008129EB">
        <w:t>amounts that</w:t>
      </w:r>
      <w:r w:rsidR="00503C0C" w:rsidRPr="008129EB">
        <w:t xml:space="preserve"> do not</w:t>
      </w:r>
      <w:r w:rsidRPr="008129EB">
        <w:t xml:space="preserve"> compensate for loss of revenue and/or profit</w:t>
      </w:r>
      <w:r w:rsidR="00503C0C" w:rsidRPr="008129EB">
        <w:t xml:space="preserve"> are not included in Operational Revenue;</w:t>
      </w:r>
    </w:p>
    <w:p w14:paraId="70AF9290" w14:textId="77777777" w:rsidR="00503C0C" w:rsidRPr="008129EB" w:rsidRDefault="00503C0C" w:rsidP="00503C0C">
      <w:pPr>
        <w:pStyle w:val="Heading8"/>
      </w:pPr>
      <w:bookmarkStart w:id="125" w:name="_Ref193291969"/>
      <w:r w:rsidRPr="008129EB">
        <w:t>amounts that compensate for loss of revenue and/or profit caused by a Force Majeure Event are not included in Operational Revenue; and</w:t>
      </w:r>
      <w:bookmarkEnd w:id="125"/>
    </w:p>
    <w:p w14:paraId="3C81C57E" w14:textId="523226C8" w:rsidR="00503C0C" w:rsidRPr="008129EB" w:rsidRDefault="00503C0C" w:rsidP="00503C0C">
      <w:pPr>
        <w:pStyle w:val="Heading8"/>
      </w:pPr>
      <w:r w:rsidRPr="008129EB">
        <w:t xml:space="preserve">amounts that compensate for loss of revenue and/or profit that do not fall within paragraph </w:t>
      </w:r>
      <w:r w:rsidRPr="008129EB">
        <w:fldChar w:fldCharType="begin"/>
      </w:r>
      <w:r w:rsidRPr="008129EB">
        <w:instrText xml:space="preserve"> REF _Ref193291969 \r \h </w:instrText>
      </w:r>
      <w:r w:rsidRPr="008129EB">
        <w:fldChar w:fldCharType="separate"/>
      </w:r>
      <w:r w:rsidR="00023F16">
        <w:t>(k)</w:t>
      </w:r>
      <w:r w:rsidRPr="008129EB">
        <w:fldChar w:fldCharType="end"/>
      </w:r>
      <w:r w:rsidRPr="008129EB">
        <w:t xml:space="preserve"> are included in Operational Revenue</w:t>
      </w:r>
      <w:r w:rsidR="109DD196" w:rsidRPr="008129EB">
        <w:t>.</w:t>
      </w:r>
    </w:p>
    <w:p w14:paraId="795815DA" w14:textId="7A2370C1" w:rsidR="00010C7D" w:rsidRPr="008129EB" w:rsidRDefault="00010C7D" w:rsidP="00010C7D">
      <w:pPr>
        <w:pStyle w:val="Heading7"/>
        <w:numPr>
          <w:ilvl w:val="0"/>
          <w:numId w:val="0"/>
        </w:numPr>
        <w:ind w:left="737"/>
      </w:pPr>
      <w:r w:rsidRPr="008129EB">
        <w:rPr>
          <w:b/>
          <w:bCs/>
        </w:rPr>
        <w:t xml:space="preserve">Operations Period </w:t>
      </w:r>
      <w:r w:rsidRPr="008129EB">
        <w:t xml:space="preserve">means the period commencing on the Commercial Operations Date and ending </w:t>
      </w:r>
      <w:r w:rsidR="00BD45BC" w:rsidRPr="008129EB">
        <w:t>at the end of</w:t>
      </w:r>
      <w:r w:rsidRPr="008129EB">
        <w:t xml:space="preserve"> the Term. </w:t>
      </w:r>
    </w:p>
    <w:p w14:paraId="3389A39A" w14:textId="40DA3C31" w:rsidR="003154AA" w:rsidRPr="008129EB" w:rsidRDefault="003154AA" w:rsidP="003154AA">
      <w:pPr>
        <w:pStyle w:val="Heading3"/>
        <w:numPr>
          <w:ilvl w:val="0"/>
          <w:numId w:val="0"/>
        </w:numPr>
        <w:ind w:left="737"/>
      </w:pPr>
      <w:r w:rsidRPr="008129EB">
        <w:rPr>
          <w:b/>
          <w:bCs/>
        </w:rPr>
        <w:t>Opt-Out Date</w:t>
      </w:r>
      <w:r w:rsidRPr="008129EB">
        <w:t xml:space="preserve"> has the meaning given in clause </w:t>
      </w:r>
      <w:r w:rsidRPr="008129EB">
        <w:fldChar w:fldCharType="begin"/>
      </w:r>
      <w:r w:rsidRPr="008129EB">
        <w:instrText xml:space="preserve"> REF _Ref181622442 \r \h  \* MERGEFORMAT </w:instrText>
      </w:r>
      <w:r w:rsidRPr="008129EB">
        <w:fldChar w:fldCharType="separate"/>
      </w:r>
      <w:r w:rsidR="00023F16">
        <w:t>14.1</w:t>
      </w:r>
      <w:r w:rsidRPr="008129EB">
        <w:fldChar w:fldCharType="end"/>
      </w:r>
      <w:r w:rsidRPr="008129EB">
        <w:t>.</w:t>
      </w:r>
    </w:p>
    <w:p w14:paraId="6F8089A4" w14:textId="40A25484" w:rsidR="003154AA" w:rsidRPr="008129EB" w:rsidRDefault="003154AA" w:rsidP="003154AA">
      <w:pPr>
        <w:pStyle w:val="Heading3"/>
        <w:numPr>
          <w:ilvl w:val="0"/>
          <w:numId w:val="0"/>
        </w:numPr>
        <w:ind w:left="737"/>
      </w:pPr>
      <w:r w:rsidRPr="008129EB">
        <w:rPr>
          <w:b/>
          <w:bCs/>
        </w:rPr>
        <w:t>Opt-Out Period</w:t>
      </w:r>
      <w:r w:rsidRPr="008129EB">
        <w:t xml:space="preserve"> has the meaning given in clause </w:t>
      </w:r>
      <w:r w:rsidRPr="008129EB">
        <w:fldChar w:fldCharType="begin"/>
      </w:r>
      <w:r w:rsidRPr="008129EB">
        <w:instrText xml:space="preserve"> REF _Ref181622442 \r \h  \* MERGEFORMAT </w:instrText>
      </w:r>
      <w:r w:rsidRPr="008129EB">
        <w:fldChar w:fldCharType="separate"/>
      </w:r>
      <w:r w:rsidR="00023F16">
        <w:t>14.1</w:t>
      </w:r>
      <w:r w:rsidRPr="008129EB">
        <w:fldChar w:fldCharType="end"/>
      </w:r>
      <w:r w:rsidRPr="008129EB">
        <w:t>.</w:t>
      </w:r>
    </w:p>
    <w:p w14:paraId="382DA7B7" w14:textId="5EEFD8A0" w:rsidR="005C7749" w:rsidRPr="008129EB" w:rsidRDefault="005C7749" w:rsidP="00B5506F">
      <w:pPr>
        <w:pStyle w:val="Heading7"/>
        <w:keepNext/>
        <w:numPr>
          <w:ilvl w:val="0"/>
          <w:numId w:val="0"/>
        </w:numPr>
        <w:ind w:left="737"/>
      </w:pPr>
      <w:r w:rsidRPr="008129EB">
        <w:rPr>
          <w:b/>
          <w:bCs/>
        </w:rPr>
        <w:t>Operations</w:t>
      </w:r>
      <w:r w:rsidRPr="008129EB">
        <w:t xml:space="preserve"> </w:t>
      </w:r>
      <w:r w:rsidRPr="008129EB">
        <w:rPr>
          <w:b/>
          <w:bCs/>
        </w:rPr>
        <w:t>Year</w:t>
      </w:r>
      <w:r w:rsidRPr="008129EB">
        <w:t xml:space="preserve"> means:</w:t>
      </w:r>
    </w:p>
    <w:p w14:paraId="20281000" w14:textId="73086868" w:rsidR="00725618" w:rsidRPr="008129EB" w:rsidRDefault="00725618" w:rsidP="006426F6">
      <w:pPr>
        <w:pStyle w:val="Heading8"/>
        <w:numPr>
          <w:ilvl w:val="7"/>
          <w:numId w:val="208"/>
        </w:numPr>
      </w:pPr>
      <w:r w:rsidRPr="008129EB">
        <w:t>for the first Operations Year, the period commencing on the first day after the Commercial Operations Date until the next 3</w:t>
      </w:r>
      <w:r w:rsidR="00A20331" w:rsidRPr="008129EB">
        <w:t>0</w:t>
      </w:r>
      <w:r w:rsidRPr="008129EB">
        <w:t xml:space="preserve"> June;</w:t>
      </w:r>
    </w:p>
    <w:p w14:paraId="32CD35B6" w14:textId="0F27A828" w:rsidR="00725618" w:rsidRPr="008129EB" w:rsidRDefault="00725618" w:rsidP="00725618">
      <w:pPr>
        <w:pStyle w:val="Heading8"/>
        <w:numPr>
          <w:ilvl w:val="7"/>
          <w:numId w:val="189"/>
        </w:numPr>
      </w:pPr>
      <w:bookmarkStart w:id="126" w:name="_Ref181971868"/>
      <w:r w:rsidRPr="008129EB">
        <w:t>subject to paragraph</w:t>
      </w:r>
      <w:r w:rsidR="00D874FA" w:rsidRPr="008129EB">
        <w:t xml:space="preserve"> </w:t>
      </w:r>
      <w:r w:rsidR="00D874FA" w:rsidRPr="008129EB">
        <w:fldChar w:fldCharType="begin"/>
      </w:r>
      <w:r w:rsidR="00D874FA" w:rsidRPr="008129EB">
        <w:instrText xml:space="preserve"> REF _Ref182233090 \n \h </w:instrText>
      </w:r>
      <w:r w:rsidR="00D874FA" w:rsidRPr="008129EB">
        <w:fldChar w:fldCharType="separate"/>
      </w:r>
      <w:r w:rsidR="00023F16">
        <w:t>(c)</w:t>
      </w:r>
      <w:r w:rsidR="00D874FA" w:rsidRPr="008129EB">
        <w:fldChar w:fldCharType="end"/>
      </w:r>
      <w:r w:rsidRPr="008129EB">
        <w:t xml:space="preserve">, each subsequent </w:t>
      </w:r>
      <w:r w:rsidR="004410DD" w:rsidRPr="008129EB">
        <w:t>Financial Year</w:t>
      </w:r>
      <w:r w:rsidRPr="008129EB">
        <w:t>; and</w:t>
      </w:r>
      <w:bookmarkEnd w:id="126"/>
    </w:p>
    <w:p w14:paraId="5127EB1C" w14:textId="3E883837" w:rsidR="004410DD" w:rsidRPr="008129EB" w:rsidRDefault="00725618" w:rsidP="00C237CF">
      <w:pPr>
        <w:pStyle w:val="Heading8"/>
      </w:pPr>
      <w:bookmarkStart w:id="127" w:name="_Ref182233090"/>
      <w:r w:rsidRPr="008129EB">
        <w:t xml:space="preserve">for the final Operations Year, the period from the end of the last full </w:t>
      </w:r>
      <w:r w:rsidR="004410DD" w:rsidRPr="008129EB">
        <w:t>Financial</w:t>
      </w:r>
      <w:r w:rsidRPr="008129EB">
        <w:t xml:space="preserve"> Year (as identified in paragraph </w:t>
      </w:r>
      <w:r w:rsidR="00C237CF" w:rsidRPr="008129EB">
        <w:fldChar w:fldCharType="begin"/>
      </w:r>
      <w:r w:rsidR="00C237CF" w:rsidRPr="008129EB">
        <w:instrText xml:space="preserve"> REF _Ref181971868 \n \h </w:instrText>
      </w:r>
      <w:r w:rsidR="00C237CF" w:rsidRPr="008129EB">
        <w:fldChar w:fldCharType="separate"/>
      </w:r>
      <w:r w:rsidR="00023F16">
        <w:t>(b)</w:t>
      </w:r>
      <w:r w:rsidR="00C237CF" w:rsidRPr="008129EB">
        <w:fldChar w:fldCharType="end"/>
      </w:r>
      <w:r w:rsidRPr="008129EB">
        <w:t xml:space="preserve"> of this definition) to the end of the Term.</w:t>
      </w:r>
      <w:bookmarkEnd w:id="127"/>
    </w:p>
    <w:p w14:paraId="2F866CB0" w14:textId="77777777" w:rsidR="004410DD" w:rsidRPr="008129EB" w:rsidRDefault="00203901" w:rsidP="00D27C7D">
      <w:pPr>
        <w:pStyle w:val="Heading3"/>
        <w:numPr>
          <w:ilvl w:val="0"/>
          <w:numId w:val="0"/>
        </w:numPr>
        <w:ind w:left="737"/>
      </w:pPr>
      <w:r w:rsidRPr="008129EB">
        <w:rPr>
          <w:b/>
          <w:bCs/>
        </w:rPr>
        <w:t>Opt-</w:t>
      </w:r>
      <w:r w:rsidR="004B53E6" w:rsidRPr="008129EB">
        <w:rPr>
          <w:b/>
          <w:bCs/>
        </w:rPr>
        <w:t>O</w:t>
      </w:r>
      <w:r w:rsidRPr="008129EB">
        <w:rPr>
          <w:b/>
          <w:bCs/>
        </w:rPr>
        <w:t xml:space="preserve">ut Year </w:t>
      </w:r>
      <w:r w:rsidRPr="008129EB">
        <w:t>means each</w:t>
      </w:r>
      <w:r w:rsidR="004410DD" w:rsidRPr="008129EB">
        <w:t>:</w:t>
      </w:r>
    </w:p>
    <w:p w14:paraId="5814DC65" w14:textId="091ED091" w:rsidR="004410DD" w:rsidRPr="008129EB" w:rsidRDefault="004410DD" w:rsidP="004410DD">
      <w:pPr>
        <w:pStyle w:val="Heading8"/>
        <w:numPr>
          <w:ilvl w:val="7"/>
          <w:numId w:val="197"/>
        </w:numPr>
      </w:pPr>
      <w:r w:rsidRPr="008129EB">
        <w:t xml:space="preserve">Financial Year </w:t>
      </w:r>
      <w:r w:rsidR="007E439D" w:rsidRPr="008129EB">
        <w:t xml:space="preserve">(if any) </w:t>
      </w:r>
      <w:r w:rsidRPr="008129EB">
        <w:t xml:space="preserve">for which </w:t>
      </w:r>
      <w:r w:rsidR="007E439D" w:rsidRPr="008129EB">
        <w:t xml:space="preserve">an </w:t>
      </w:r>
      <w:r w:rsidRPr="008129EB">
        <w:t>Annual Floor</w:t>
      </w:r>
      <w:r w:rsidR="00C237CF" w:rsidRPr="008129EB">
        <w:t>, Annual Ceiling and Annual Payment Cap</w:t>
      </w:r>
      <w:r w:rsidRPr="008129EB">
        <w:t xml:space="preserve"> </w:t>
      </w:r>
      <w:r w:rsidR="007E439D" w:rsidRPr="008129EB">
        <w:t xml:space="preserve">of </w:t>
      </w:r>
      <w:r w:rsidR="00C237CF" w:rsidRPr="008129EB">
        <w:t>“</w:t>
      </w:r>
      <w:r w:rsidR="007E439D" w:rsidRPr="008129EB">
        <w:t>Nil</w:t>
      </w:r>
      <w:r w:rsidR="00C237CF" w:rsidRPr="008129EB">
        <w:t>”</w:t>
      </w:r>
      <w:r w:rsidR="007E439D" w:rsidRPr="008129EB">
        <w:t xml:space="preserve"> or </w:t>
      </w:r>
      <w:r w:rsidR="00C237CF" w:rsidRPr="008129EB">
        <w:t>“</w:t>
      </w:r>
      <w:r w:rsidR="007E439D" w:rsidRPr="008129EB">
        <w:t>zero</w:t>
      </w:r>
      <w:r w:rsidR="00C237CF" w:rsidRPr="008129EB">
        <w:t>”</w:t>
      </w:r>
      <w:r w:rsidR="007E439D" w:rsidRPr="008129EB">
        <w:t xml:space="preserve"> is s</w:t>
      </w:r>
      <w:r w:rsidRPr="008129EB">
        <w:t xml:space="preserve">pecified in </w:t>
      </w:r>
      <w:r w:rsidR="00C237CF" w:rsidRPr="008129EB">
        <w:t xml:space="preserve">items </w:t>
      </w:r>
      <w:r w:rsidR="00AF54DC">
        <w:fldChar w:fldCharType="begin"/>
      </w:r>
      <w:r w:rsidR="00AF54DC">
        <w:instrText xml:space="preserve"> REF _Ref193716167 \n \h </w:instrText>
      </w:r>
      <w:r w:rsidR="00AF54DC">
        <w:fldChar w:fldCharType="separate"/>
      </w:r>
      <w:r w:rsidR="00023F16">
        <w:t>21</w:t>
      </w:r>
      <w:r w:rsidR="00AF54DC">
        <w:fldChar w:fldCharType="end"/>
      </w:r>
      <w:r w:rsidR="00AF54DC">
        <w:t xml:space="preserve"> </w:t>
      </w:r>
      <w:r w:rsidR="00C237CF"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023F16">
        <w:t>23</w:t>
      </w:r>
      <w:r w:rsidR="00C93C49" w:rsidRPr="008129EB">
        <w:fldChar w:fldCharType="end"/>
      </w:r>
      <w:r w:rsidR="00C237CF" w:rsidRPr="008129EB">
        <w:t xml:space="preserve"> </w:t>
      </w:r>
      <w:r w:rsidR="007E439D" w:rsidRPr="008129EB">
        <w:t xml:space="preserve">of the Reference </w:t>
      </w:r>
      <w:r w:rsidR="00C237CF" w:rsidRPr="008129EB">
        <w:t>Details respectively</w:t>
      </w:r>
      <w:r w:rsidR="007E439D" w:rsidRPr="008129EB">
        <w:t>; and</w:t>
      </w:r>
    </w:p>
    <w:p w14:paraId="3CC491FB" w14:textId="5C36A3FD" w:rsidR="00203901" w:rsidRPr="008129EB" w:rsidRDefault="00203901" w:rsidP="00C237CF">
      <w:pPr>
        <w:pStyle w:val="Heading8"/>
        <w:numPr>
          <w:ilvl w:val="7"/>
          <w:numId w:val="197"/>
        </w:numPr>
      </w:pPr>
      <w:r w:rsidRPr="008129EB">
        <w:t xml:space="preserve">Operations Year </w:t>
      </w:r>
      <w:r w:rsidR="00C237CF" w:rsidRPr="008129EB">
        <w:t xml:space="preserve">of each Opt-Out Period </w:t>
      </w:r>
      <w:r w:rsidRPr="008129EB">
        <w:t xml:space="preserve">the subject of an Option exercised under clause </w:t>
      </w:r>
      <w:r w:rsidRPr="008129EB">
        <w:fldChar w:fldCharType="begin"/>
      </w:r>
      <w:r w:rsidRPr="008129EB">
        <w:instrText xml:space="preserve"> REF _Ref181184786 \r \h </w:instrText>
      </w:r>
      <w:r w:rsidRPr="008129EB">
        <w:fldChar w:fldCharType="separate"/>
      </w:r>
      <w:r w:rsidR="00023F16">
        <w:t>14.2</w:t>
      </w:r>
      <w:r w:rsidRPr="008129EB">
        <w:fldChar w:fldCharType="end"/>
      </w:r>
      <w:r w:rsidRPr="008129EB">
        <w:t>.</w:t>
      </w:r>
    </w:p>
    <w:p w14:paraId="0F7A07AE" w14:textId="6308240B" w:rsidR="00203901" w:rsidRPr="008129EB" w:rsidRDefault="00203901" w:rsidP="00D27C7D">
      <w:pPr>
        <w:pStyle w:val="Heading3"/>
        <w:numPr>
          <w:ilvl w:val="0"/>
          <w:numId w:val="0"/>
        </w:numPr>
        <w:ind w:left="737"/>
      </w:pPr>
      <w:r w:rsidRPr="008129EB">
        <w:rPr>
          <w:b/>
          <w:bCs/>
        </w:rPr>
        <w:t xml:space="preserve">Option </w:t>
      </w:r>
      <w:r w:rsidRPr="008129EB">
        <w:t xml:space="preserve">has the meaning given in clause </w:t>
      </w:r>
      <w:r w:rsidRPr="008129EB">
        <w:fldChar w:fldCharType="begin"/>
      </w:r>
      <w:r w:rsidRPr="008129EB">
        <w:instrText xml:space="preserve"> REF _Ref181184786 \r \h </w:instrText>
      </w:r>
      <w:r w:rsidRPr="008129EB">
        <w:fldChar w:fldCharType="separate"/>
      </w:r>
      <w:r w:rsidR="00023F16">
        <w:t>14.2</w:t>
      </w:r>
      <w:r w:rsidRPr="008129EB">
        <w:fldChar w:fldCharType="end"/>
      </w:r>
      <w:r w:rsidRPr="008129EB">
        <w:t>.</w:t>
      </w:r>
    </w:p>
    <w:p w14:paraId="58AD4501" w14:textId="28F92141" w:rsidR="00042AD5" w:rsidRPr="008129EB" w:rsidRDefault="2BC382E4" w:rsidP="0058045D">
      <w:pPr>
        <w:pStyle w:val="Heading7"/>
        <w:numPr>
          <w:ilvl w:val="6"/>
          <w:numId w:val="0"/>
        </w:numPr>
        <w:ind w:left="737"/>
      </w:pPr>
      <w:r w:rsidRPr="008129EB">
        <w:rPr>
          <w:b/>
          <w:bCs/>
        </w:rPr>
        <w:t xml:space="preserve">Other CISA </w:t>
      </w:r>
      <w:r w:rsidRPr="008129EB">
        <w:t xml:space="preserve">means a </w:t>
      </w:r>
      <w:r w:rsidR="00BA1240" w:rsidRPr="008129EB">
        <w:t>C</w:t>
      </w:r>
      <w:r w:rsidRPr="008129EB">
        <w:t xml:space="preserve">apacity </w:t>
      </w:r>
      <w:r w:rsidR="00BA1240" w:rsidRPr="008129EB">
        <w:t>I</w:t>
      </w:r>
      <w:r w:rsidRPr="008129EB">
        <w:t xml:space="preserve">nvestment </w:t>
      </w:r>
      <w:r w:rsidR="00BA1240" w:rsidRPr="008129EB">
        <w:t>S</w:t>
      </w:r>
      <w:r w:rsidRPr="008129EB">
        <w:t xml:space="preserve">cheme </w:t>
      </w:r>
      <w:r w:rsidR="00BA1240" w:rsidRPr="008129EB">
        <w:t>A</w:t>
      </w:r>
      <w:r w:rsidRPr="008129EB">
        <w:t xml:space="preserve">greement for </w:t>
      </w:r>
      <w:r w:rsidR="000335E6" w:rsidRPr="008129EB">
        <w:t>clean dispatchable storage</w:t>
      </w:r>
      <w:r w:rsidR="00B25B83" w:rsidRPr="008129EB">
        <w:t>, clean dispatchable capacity</w:t>
      </w:r>
      <w:r w:rsidR="002E055E" w:rsidRPr="008129EB">
        <w:t xml:space="preserve"> and/or generation</w:t>
      </w:r>
      <w:r w:rsidR="000335E6" w:rsidRPr="008129EB">
        <w:t xml:space="preserve"> </w:t>
      </w:r>
      <w:r w:rsidRPr="008129EB">
        <w:t>infrastructure, other than this agreement.</w:t>
      </w:r>
    </w:p>
    <w:p w14:paraId="0A3D19BF" w14:textId="77777777" w:rsidR="00042AD5" w:rsidRPr="008129EB" w:rsidRDefault="2BC382E4" w:rsidP="0058045D">
      <w:pPr>
        <w:pStyle w:val="Heading7"/>
        <w:numPr>
          <w:ilvl w:val="6"/>
          <w:numId w:val="0"/>
        </w:numPr>
        <w:ind w:left="737"/>
      </w:pPr>
      <w:r w:rsidRPr="008129EB">
        <w:rPr>
          <w:b/>
          <w:bCs/>
        </w:rPr>
        <w:t xml:space="preserve">Other CISA Counterparty </w:t>
      </w:r>
      <w:r w:rsidRPr="008129EB">
        <w:t xml:space="preserve">means, in respect of an Other CISA, the Commonwealth’s counterparty under that Other CISA. </w:t>
      </w:r>
    </w:p>
    <w:p w14:paraId="0AF709F7" w14:textId="7E2D5EF9" w:rsidR="00A839D8" w:rsidRPr="008129EB" w:rsidRDefault="2BC382E4" w:rsidP="002E79D9">
      <w:pPr>
        <w:pStyle w:val="Heading7"/>
      </w:pPr>
      <w:r w:rsidRPr="008129EB">
        <w:rPr>
          <w:b/>
          <w:bCs/>
        </w:rPr>
        <w:t xml:space="preserve">Other Dispute </w:t>
      </w:r>
      <w:r w:rsidRPr="008129EB">
        <w:t>means a Dispute between the Commonwealth and an Other CISA Counterparty under</w:t>
      </w:r>
      <w:r w:rsidR="00BA1240" w:rsidRPr="008129EB">
        <w:t xml:space="preserve"> or in respect of</w:t>
      </w:r>
      <w:r w:rsidRPr="008129EB">
        <w:t xml:space="preserve"> an Other CISA. </w:t>
      </w:r>
    </w:p>
    <w:p w14:paraId="73D92B7F" w14:textId="62326D99" w:rsidR="00B942B2" w:rsidRPr="008129EB" w:rsidRDefault="00B942B2" w:rsidP="00B942B2">
      <w:pPr>
        <w:pStyle w:val="Heading7"/>
        <w:numPr>
          <w:ilvl w:val="6"/>
          <w:numId w:val="0"/>
        </w:numPr>
        <w:ind w:left="737"/>
      </w:pPr>
      <w:r w:rsidRPr="008129EB">
        <w:rPr>
          <w:b/>
          <w:bCs/>
        </w:rPr>
        <w:t xml:space="preserve">Over-Contracted Arrangement </w:t>
      </w:r>
      <w:r w:rsidRPr="008129EB">
        <w:t xml:space="preserve">has the meaning given in clause </w:t>
      </w:r>
      <w:r w:rsidRPr="008129EB">
        <w:fldChar w:fldCharType="begin"/>
      </w:r>
      <w:r w:rsidRPr="008129EB">
        <w:instrText xml:space="preserve"> REF _Ref168498875 \w \h </w:instrText>
      </w:r>
      <w:r w:rsidRPr="008129EB">
        <w:fldChar w:fldCharType="separate"/>
      </w:r>
      <w:r w:rsidR="00023F16">
        <w:t>15.6(c)</w:t>
      </w:r>
      <w:r w:rsidRPr="008129EB">
        <w:fldChar w:fldCharType="end"/>
      </w:r>
      <w:r w:rsidRPr="008129EB">
        <w:t>.</w:t>
      </w:r>
    </w:p>
    <w:p w14:paraId="6D66A7C9" w14:textId="522835E1" w:rsidR="00B942B2" w:rsidRPr="008129EB" w:rsidRDefault="00B942B2" w:rsidP="00B942B2">
      <w:pPr>
        <w:pStyle w:val="Heading7"/>
        <w:numPr>
          <w:ilvl w:val="6"/>
          <w:numId w:val="0"/>
        </w:numPr>
        <w:ind w:left="737"/>
      </w:pPr>
      <w:r w:rsidRPr="008129EB">
        <w:rPr>
          <w:b/>
          <w:bCs/>
        </w:rPr>
        <w:t xml:space="preserve">Over-Contracted </w:t>
      </w:r>
      <w:r w:rsidR="00F42C60" w:rsidRPr="008129EB">
        <w:rPr>
          <w:b/>
          <w:bCs/>
        </w:rPr>
        <w:t xml:space="preserve">Trading </w:t>
      </w:r>
      <w:r w:rsidRPr="008129EB">
        <w:rPr>
          <w:b/>
          <w:bCs/>
        </w:rPr>
        <w:t xml:space="preserve">Intervals </w:t>
      </w:r>
      <w:r w:rsidRPr="008129EB">
        <w:t xml:space="preserve">has the meaning given in clause </w:t>
      </w:r>
      <w:r w:rsidRPr="008129EB">
        <w:fldChar w:fldCharType="begin"/>
      </w:r>
      <w:r w:rsidRPr="008129EB">
        <w:instrText xml:space="preserve"> REF _Ref168503475 \w \h </w:instrText>
      </w:r>
      <w:r w:rsidRPr="008129EB">
        <w:fldChar w:fldCharType="separate"/>
      </w:r>
      <w:r w:rsidR="00023F16">
        <w:t>15.6(d)</w:t>
      </w:r>
      <w:r w:rsidRPr="008129EB">
        <w:fldChar w:fldCharType="end"/>
      </w:r>
      <w:r w:rsidRPr="008129EB">
        <w:t>.</w:t>
      </w:r>
    </w:p>
    <w:p w14:paraId="54A6E8BB" w14:textId="26FDBAC6" w:rsidR="000D559F" w:rsidRPr="008129EB" w:rsidRDefault="000D559F" w:rsidP="0058045D">
      <w:pPr>
        <w:pStyle w:val="Heading7"/>
        <w:numPr>
          <w:ilvl w:val="0"/>
          <w:numId w:val="0"/>
        </w:numPr>
        <w:ind w:left="737"/>
      </w:pPr>
      <w:r w:rsidRPr="008129EB">
        <w:rPr>
          <w:b/>
        </w:rPr>
        <w:t xml:space="preserve">Peak Period </w:t>
      </w:r>
      <w:r w:rsidRPr="008129EB">
        <w:rPr>
          <w:bCs/>
        </w:rPr>
        <w:t xml:space="preserve">means </w:t>
      </w:r>
      <w:r w:rsidRPr="008129EB">
        <w:t>the period from 1 December to 3</w:t>
      </w:r>
      <w:r w:rsidR="00042278" w:rsidRPr="008129EB">
        <w:t>1</w:t>
      </w:r>
      <w:r w:rsidRPr="008129EB">
        <w:t xml:space="preserve"> March, as may be adjusted in accordance with clause </w:t>
      </w:r>
      <w:r w:rsidR="00DD6B8B" w:rsidRPr="008129EB">
        <w:fldChar w:fldCharType="begin"/>
      </w:r>
      <w:r w:rsidR="00DD6B8B" w:rsidRPr="008129EB">
        <w:instrText xml:space="preserve"> REF _Ref103871650 \n \h </w:instrText>
      </w:r>
      <w:r w:rsidR="00BE4E79" w:rsidRPr="008129EB">
        <w:instrText xml:space="preserve"> \* MERGEFORMAT </w:instrText>
      </w:r>
      <w:r w:rsidR="00DD6B8B" w:rsidRPr="008129EB">
        <w:fldChar w:fldCharType="separate"/>
      </w:r>
      <w:r w:rsidR="00023F16">
        <w:t>8.10</w:t>
      </w:r>
      <w:r w:rsidR="00DD6B8B" w:rsidRPr="008129EB">
        <w:fldChar w:fldCharType="end"/>
      </w:r>
      <w:r w:rsidR="00DD6B8B" w:rsidRPr="008129EB">
        <w:t xml:space="preserve"> </w:t>
      </w:r>
      <w:r w:rsidRPr="008129EB">
        <w:t>(“</w:t>
      </w:r>
      <w:r w:rsidR="00DD6B8B" w:rsidRPr="008129EB">
        <w:fldChar w:fldCharType="begin"/>
      </w:r>
      <w:r w:rsidR="00DD6B8B" w:rsidRPr="008129EB">
        <w:instrText xml:space="preserve"> REF _Ref103871662 \h </w:instrText>
      </w:r>
      <w:r w:rsidR="00BE4E79" w:rsidRPr="008129EB">
        <w:instrText xml:space="preserve"> \* MERGEFORMAT </w:instrText>
      </w:r>
      <w:r w:rsidR="00DD6B8B" w:rsidRPr="008129EB">
        <w:fldChar w:fldCharType="separate"/>
      </w:r>
      <w:r w:rsidR="00023F16" w:rsidRPr="008129EB">
        <w:t>Adjustment to Peak Periods</w:t>
      </w:r>
      <w:r w:rsidR="00DD6B8B" w:rsidRPr="008129EB">
        <w:fldChar w:fldCharType="end"/>
      </w:r>
      <w:r w:rsidRPr="008129EB">
        <w:t>”).</w:t>
      </w:r>
    </w:p>
    <w:p w14:paraId="223B2E38" w14:textId="4B3E0588" w:rsidR="008D34AE" w:rsidRPr="008129EB" w:rsidRDefault="008D34AE" w:rsidP="0058045D">
      <w:pPr>
        <w:pStyle w:val="Heading7"/>
        <w:numPr>
          <w:ilvl w:val="0"/>
          <w:numId w:val="0"/>
        </w:numPr>
        <w:ind w:left="737"/>
        <w:rPr>
          <w:bCs/>
        </w:rPr>
      </w:pPr>
      <w:r w:rsidRPr="008129EB">
        <w:rPr>
          <w:b/>
        </w:rPr>
        <w:t xml:space="preserve">Performance Requirement </w:t>
      </w:r>
      <w:r w:rsidRPr="008129EB">
        <w:rPr>
          <w:bCs/>
        </w:rPr>
        <w:t xml:space="preserve">has the meaning given in </w:t>
      </w:r>
      <w:r w:rsidR="00BE4E79" w:rsidRPr="008129EB">
        <w:rPr>
          <w:bCs/>
        </w:rPr>
        <w:t xml:space="preserve">clause </w:t>
      </w:r>
      <w:r w:rsidR="00BE4E79" w:rsidRPr="008129EB">
        <w:rPr>
          <w:bCs/>
        </w:rPr>
        <w:fldChar w:fldCharType="begin"/>
      </w:r>
      <w:r w:rsidR="00BE4E79" w:rsidRPr="008129EB">
        <w:rPr>
          <w:bCs/>
        </w:rPr>
        <w:instrText xml:space="preserve"> REF _Ref170208222 \w \h  \* MERGEFORMAT </w:instrText>
      </w:r>
      <w:r w:rsidR="00BE4E79" w:rsidRPr="008129EB">
        <w:rPr>
          <w:bCs/>
        </w:rPr>
      </w:r>
      <w:r w:rsidR="00BE4E79" w:rsidRPr="008129EB">
        <w:rPr>
          <w:bCs/>
        </w:rPr>
        <w:fldChar w:fldCharType="separate"/>
      </w:r>
      <w:r w:rsidR="00023F16">
        <w:rPr>
          <w:bCs/>
        </w:rPr>
        <w:t>8.2</w:t>
      </w:r>
      <w:r w:rsidR="00BE4E79" w:rsidRPr="008129EB">
        <w:rPr>
          <w:bCs/>
        </w:rPr>
        <w:fldChar w:fldCharType="end"/>
      </w:r>
      <w:r w:rsidR="00770177" w:rsidRPr="008129EB">
        <w:rPr>
          <w:bCs/>
        </w:rPr>
        <w:t xml:space="preserve"> (“</w:t>
      </w:r>
      <w:r w:rsidR="00770177" w:rsidRPr="008129EB">
        <w:rPr>
          <w:bCs/>
        </w:rPr>
        <w:fldChar w:fldCharType="begin"/>
      </w:r>
      <w:r w:rsidR="00770177" w:rsidRPr="008129EB">
        <w:rPr>
          <w:bCs/>
        </w:rPr>
        <w:instrText xml:space="preserve"> REF _Ref170208222 \h </w:instrText>
      </w:r>
      <w:r w:rsidR="00770177" w:rsidRPr="008129EB">
        <w:rPr>
          <w:bCs/>
        </w:rPr>
      </w:r>
      <w:r w:rsidR="00770177" w:rsidRPr="008129EB">
        <w:rPr>
          <w:bCs/>
        </w:rPr>
        <w:fldChar w:fldCharType="separate"/>
      </w:r>
      <w:r w:rsidR="00023F16" w:rsidRPr="008129EB">
        <w:t>Performance Requirement obligations</w:t>
      </w:r>
      <w:r w:rsidR="00770177" w:rsidRPr="008129EB">
        <w:rPr>
          <w:bCs/>
        </w:rPr>
        <w:fldChar w:fldCharType="end"/>
      </w:r>
      <w:r w:rsidR="00770177" w:rsidRPr="008129EB">
        <w:rPr>
          <w:bCs/>
        </w:rPr>
        <w:t>”)</w:t>
      </w:r>
      <w:r w:rsidR="009F407F" w:rsidRPr="008129EB">
        <w:rPr>
          <w:bCs/>
        </w:rPr>
        <w:t>.</w:t>
      </w:r>
    </w:p>
    <w:p w14:paraId="5368DD7B" w14:textId="2E238959" w:rsidR="00B67195" w:rsidRPr="008129EB" w:rsidRDefault="00B67195" w:rsidP="0058045D">
      <w:pPr>
        <w:pStyle w:val="Heading7"/>
        <w:numPr>
          <w:ilvl w:val="0"/>
          <w:numId w:val="0"/>
        </w:numPr>
        <w:ind w:left="737"/>
        <w:rPr>
          <w:bCs/>
        </w:rPr>
      </w:pPr>
      <w:r w:rsidRPr="008129EB">
        <w:rPr>
          <w:b/>
        </w:rPr>
        <w:t>Performance Requirements (Minimum)</w:t>
      </w:r>
      <w:r w:rsidR="00BE4E79" w:rsidRPr="008129EB">
        <w:rPr>
          <w:bCs/>
        </w:rPr>
        <w:t xml:space="preserve"> has the meaning given in clause</w:t>
      </w:r>
      <w:r w:rsidR="00E12809" w:rsidRPr="008129EB">
        <w:rPr>
          <w:bCs/>
        </w:rPr>
        <w:t xml:space="preserve"> </w:t>
      </w:r>
      <w:r w:rsidR="00E12809" w:rsidRPr="008129EB">
        <w:rPr>
          <w:bCs/>
        </w:rPr>
        <w:fldChar w:fldCharType="begin"/>
      </w:r>
      <w:r w:rsidR="00E12809" w:rsidRPr="008129EB">
        <w:rPr>
          <w:bCs/>
        </w:rPr>
        <w:instrText xml:space="preserve"> REF _Ref170125550 \w \h </w:instrText>
      </w:r>
      <w:r w:rsidR="00E12809" w:rsidRPr="008129EB">
        <w:rPr>
          <w:bCs/>
        </w:rPr>
      </w:r>
      <w:r w:rsidR="00E12809" w:rsidRPr="008129EB">
        <w:rPr>
          <w:bCs/>
        </w:rPr>
        <w:fldChar w:fldCharType="separate"/>
      </w:r>
      <w:r w:rsidR="00023F16">
        <w:rPr>
          <w:bCs/>
        </w:rPr>
        <w:t>8.4</w:t>
      </w:r>
      <w:r w:rsidR="00E12809" w:rsidRPr="008129EB">
        <w:rPr>
          <w:bCs/>
        </w:rPr>
        <w:fldChar w:fldCharType="end"/>
      </w:r>
      <w:r w:rsidR="00E12809" w:rsidRPr="008129EB">
        <w:rPr>
          <w:bCs/>
        </w:rPr>
        <w:t xml:space="preserve"> (“</w:t>
      </w:r>
      <w:r w:rsidR="00E12809" w:rsidRPr="008129EB">
        <w:rPr>
          <w:bCs/>
        </w:rPr>
        <w:fldChar w:fldCharType="begin"/>
      </w:r>
      <w:r w:rsidR="00E12809" w:rsidRPr="008129EB">
        <w:rPr>
          <w:bCs/>
        </w:rPr>
        <w:instrText xml:space="preserve"> REF _Ref170125550 \h </w:instrText>
      </w:r>
      <w:r w:rsidR="00E12809" w:rsidRPr="008129EB">
        <w:rPr>
          <w:bCs/>
        </w:rPr>
      </w:r>
      <w:r w:rsidR="00E12809" w:rsidRPr="008129EB">
        <w:rPr>
          <w:bCs/>
        </w:rPr>
        <w:fldChar w:fldCharType="separate"/>
      </w:r>
      <w:r w:rsidR="00023F16" w:rsidRPr="008129EB">
        <w:t>Performance Requirement failures</w:t>
      </w:r>
      <w:r w:rsidR="00E12809" w:rsidRPr="008129EB">
        <w:rPr>
          <w:bCs/>
        </w:rPr>
        <w:fldChar w:fldCharType="end"/>
      </w:r>
      <w:r w:rsidR="00E12809" w:rsidRPr="008129EB">
        <w:rPr>
          <w:bCs/>
        </w:rPr>
        <w:t>”)</w:t>
      </w:r>
      <w:r w:rsidR="00BE4E79" w:rsidRPr="008129EB">
        <w:rPr>
          <w:bCs/>
        </w:rPr>
        <w:t>.</w:t>
      </w:r>
    </w:p>
    <w:p w14:paraId="790587EE" w14:textId="77777777" w:rsidR="00BE77D6" w:rsidRPr="008129EB" w:rsidRDefault="00BE77D6" w:rsidP="00B5506F">
      <w:pPr>
        <w:keepNext/>
        <w:spacing w:after="240"/>
        <w:ind w:left="737"/>
        <w:outlineLvl w:val="7"/>
        <w:rPr>
          <w:szCs w:val="18"/>
        </w:rPr>
      </w:pPr>
      <w:r w:rsidRPr="008129EB">
        <w:rPr>
          <w:b/>
          <w:bCs/>
        </w:rPr>
        <w:t xml:space="preserve">Performance Security </w:t>
      </w:r>
      <w:r w:rsidRPr="008129EB">
        <w:t>means a</w:t>
      </w:r>
      <w:r w:rsidRPr="008129EB">
        <w:rPr>
          <w:b/>
          <w:bCs/>
        </w:rPr>
        <w:t xml:space="preserve"> </w:t>
      </w:r>
      <w:r w:rsidRPr="008129EB">
        <w:rPr>
          <w:szCs w:val="18"/>
        </w:rPr>
        <w:t>letter of credit or bank guarantee</w:t>
      </w:r>
      <w:r w:rsidR="00B555CD" w:rsidRPr="008129EB">
        <w:rPr>
          <w:szCs w:val="18"/>
        </w:rPr>
        <w:t xml:space="preserve"> that</w:t>
      </w:r>
      <w:r w:rsidRPr="008129EB">
        <w:rPr>
          <w:szCs w:val="18"/>
        </w:rPr>
        <w:t xml:space="preserve">: </w:t>
      </w:r>
    </w:p>
    <w:p w14:paraId="643CA3E7" w14:textId="77777777" w:rsidR="00BE77D6" w:rsidRPr="008129EB" w:rsidRDefault="00B555CD" w:rsidP="00467340">
      <w:pPr>
        <w:pStyle w:val="Heading8"/>
        <w:numPr>
          <w:ilvl w:val="7"/>
          <w:numId w:val="78"/>
        </w:numPr>
        <w:tabs>
          <w:tab w:val="clear" w:pos="1474"/>
          <w:tab w:val="num" w:pos="968"/>
        </w:tabs>
      </w:pPr>
      <w:r w:rsidRPr="008129EB">
        <w:t>has</w:t>
      </w:r>
      <w:r w:rsidR="00BE77D6" w:rsidRPr="008129EB">
        <w:t xml:space="preserve"> a face value of not less than the Performance Security Amount;</w:t>
      </w:r>
    </w:p>
    <w:p w14:paraId="0568CB3C" w14:textId="77777777" w:rsidR="00BE77D6" w:rsidRPr="008129EB" w:rsidRDefault="00B555CD" w:rsidP="00467340">
      <w:pPr>
        <w:numPr>
          <w:ilvl w:val="7"/>
          <w:numId w:val="115"/>
        </w:numPr>
        <w:tabs>
          <w:tab w:val="clear" w:pos="1474"/>
          <w:tab w:val="num" w:pos="968"/>
        </w:tabs>
        <w:spacing w:after="240"/>
        <w:outlineLvl w:val="7"/>
      </w:pPr>
      <w:r w:rsidRPr="008129EB">
        <w:rPr>
          <w:szCs w:val="18"/>
        </w:rPr>
        <w:t xml:space="preserve">is </w:t>
      </w:r>
      <w:r w:rsidR="00BE77D6" w:rsidRPr="008129EB">
        <w:rPr>
          <w:szCs w:val="18"/>
        </w:rPr>
        <w:t xml:space="preserve">issued by </w:t>
      </w:r>
      <w:r w:rsidR="00BE77D6" w:rsidRPr="008129EB">
        <w:t>an</w:t>
      </w:r>
      <w:r w:rsidR="00BE77D6" w:rsidRPr="008129EB">
        <w:rPr>
          <w:szCs w:val="18"/>
        </w:rPr>
        <w:t xml:space="preserve"> Australian branch of an authorised deposit taking institution with an Acceptable Credit Rating; </w:t>
      </w:r>
    </w:p>
    <w:p w14:paraId="20496902" w14:textId="77777777" w:rsidR="0015619D" w:rsidRPr="008129EB" w:rsidRDefault="00BE77D6" w:rsidP="00467340">
      <w:pPr>
        <w:numPr>
          <w:ilvl w:val="7"/>
          <w:numId w:val="115"/>
        </w:numPr>
        <w:tabs>
          <w:tab w:val="clear" w:pos="1474"/>
          <w:tab w:val="num" w:pos="968"/>
        </w:tabs>
        <w:spacing w:after="240"/>
        <w:outlineLvl w:val="7"/>
      </w:pPr>
      <w:r w:rsidRPr="008129EB">
        <w:rPr>
          <w:szCs w:val="18"/>
        </w:rPr>
        <w:t xml:space="preserve">can be drawn in Sydney; </w:t>
      </w:r>
    </w:p>
    <w:p w14:paraId="3B4E2BA6" w14:textId="77777777" w:rsidR="00BE77D6" w:rsidRPr="008129EB" w:rsidRDefault="0015619D" w:rsidP="00467340">
      <w:pPr>
        <w:numPr>
          <w:ilvl w:val="7"/>
          <w:numId w:val="115"/>
        </w:numPr>
        <w:tabs>
          <w:tab w:val="clear" w:pos="1474"/>
          <w:tab w:val="num" w:pos="968"/>
        </w:tabs>
        <w:spacing w:after="240"/>
        <w:outlineLvl w:val="7"/>
      </w:pPr>
      <w:r w:rsidRPr="008129EB">
        <w:t>names the Commonwealth as the beneficiary</w:t>
      </w:r>
      <w:r w:rsidRPr="008129EB">
        <w:rPr>
          <w:szCs w:val="18"/>
        </w:rPr>
        <w:t xml:space="preserve">; </w:t>
      </w:r>
      <w:r w:rsidR="00BE77D6" w:rsidRPr="008129EB">
        <w:rPr>
          <w:szCs w:val="18"/>
        </w:rPr>
        <w:t>and</w:t>
      </w:r>
    </w:p>
    <w:p w14:paraId="40ED4271" w14:textId="7325AEA5" w:rsidR="00BE77D6" w:rsidRPr="008129EB" w:rsidRDefault="00BE77D6" w:rsidP="00467340">
      <w:pPr>
        <w:numPr>
          <w:ilvl w:val="7"/>
          <w:numId w:val="115"/>
        </w:numPr>
        <w:tabs>
          <w:tab w:val="clear" w:pos="1474"/>
          <w:tab w:val="num" w:pos="968"/>
        </w:tabs>
        <w:spacing w:after="240"/>
        <w:outlineLvl w:val="7"/>
      </w:pPr>
      <w:r w:rsidRPr="008129EB">
        <w:rPr>
          <w:szCs w:val="18"/>
        </w:rPr>
        <w:t xml:space="preserve">is </w:t>
      </w:r>
      <w:r w:rsidR="00C21353" w:rsidRPr="008129EB">
        <w:rPr>
          <w:szCs w:val="18"/>
        </w:rPr>
        <w:t xml:space="preserve">substantially in the form attached in </w:t>
      </w:r>
      <w:r w:rsidR="00B33242" w:rsidRPr="008129EB">
        <w:rPr>
          <w:szCs w:val="18"/>
        </w:rPr>
        <w:fldChar w:fldCharType="begin"/>
      </w:r>
      <w:r w:rsidR="00B33242" w:rsidRPr="008129EB">
        <w:rPr>
          <w:szCs w:val="18"/>
        </w:rPr>
        <w:instrText xml:space="preserve"> REF _Ref193817462 \n \h </w:instrText>
      </w:r>
      <w:r w:rsidR="00B33242" w:rsidRPr="008129EB">
        <w:rPr>
          <w:szCs w:val="18"/>
        </w:rPr>
      </w:r>
      <w:r w:rsidR="00B33242" w:rsidRPr="008129EB">
        <w:rPr>
          <w:szCs w:val="18"/>
        </w:rPr>
        <w:fldChar w:fldCharType="separate"/>
      </w:r>
      <w:r w:rsidR="00023F16">
        <w:rPr>
          <w:szCs w:val="18"/>
        </w:rPr>
        <w:t>Annexure B</w:t>
      </w:r>
      <w:r w:rsidR="00B33242" w:rsidRPr="008129EB">
        <w:rPr>
          <w:szCs w:val="18"/>
        </w:rPr>
        <w:fldChar w:fldCharType="end"/>
      </w:r>
      <w:r w:rsidR="00B33242" w:rsidRPr="008129EB">
        <w:rPr>
          <w:szCs w:val="18"/>
        </w:rPr>
        <w:t xml:space="preserve"> (“</w:t>
      </w:r>
      <w:r w:rsidR="00B33242" w:rsidRPr="008129EB">
        <w:rPr>
          <w:szCs w:val="18"/>
        </w:rPr>
        <w:fldChar w:fldCharType="begin"/>
      </w:r>
      <w:r w:rsidR="00B33242" w:rsidRPr="008129EB">
        <w:rPr>
          <w:szCs w:val="18"/>
        </w:rPr>
        <w:instrText xml:space="preserve"> REF _Ref193817462 \h </w:instrText>
      </w:r>
      <w:r w:rsidR="00B33242" w:rsidRPr="008129EB">
        <w:rPr>
          <w:szCs w:val="18"/>
        </w:rPr>
      </w:r>
      <w:r w:rsidR="00B33242" w:rsidRPr="008129EB">
        <w:rPr>
          <w:szCs w:val="18"/>
        </w:rPr>
        <w:fldChar w:fldCharType="separate"/>
      </w:r>
      <w:r w:rsidR="00023F16" w:rsidRPr="008129EB">
        <w:t>Form of Bank Guarantee</w:t>
      </w:r>
      <w:r w:rsidR="00B33242" w:rsidRPr="008129EB">
        <w:rPr>
          <w:szCs w:val="18"/>
        </w:rPr>
        <w:fldChar w:fldCharType="end"/>
      </w:r>
      <w:r w:rsidR="00B33242" w:rsidRPr="008129EB">
        <w:rPr>
          <w:szCs w:val="18"/>
        </w:rPr>
        <w:t>”), or in such other form as may be agreed by the Commonwealth in writing.</w:t>
      </w:r>
    </w:p>
    <w:p w14:paraId="765EF342" w14:textId="1960DBF4" w:rsidR="003C6C0E" w:rsidRPr="008129EB" w:rsidRDefault="003C6C0E" w:rsidP="003C6C0E">
      <w:pPr>
        <w:pStyle w:val="Heading7"/>
        <w:numPr>
          <w:ilvl w:val="0"/>
          <w:numId w:val="0"/>
        </w:numPr>
        <w:ind w:left="737"/>
      </w:pPr>
      <w:r w:rsidRPr="008129EB">
        <w:rPr>
          <w:b/>
          <w:bCs/>
        </w:rPr>
        <w:t xml:space="preserve">Performance Security Amount </w:t>
      </w:r>
      <w:r w:rsidRPr="008129EB">
        <w:t xml:space="preserve">has the meaning given in item </w:t>
      </w:r>
      <w:r w:rsidRPr="008129EB">
        <w:fldChar w:fldCharType="begin"/>
      </w:r>
      <w:r w:rsidRPr="008129EB">
        <w:instrText xml:space="preserve"> REF _Ref172455455 \r \h  \* MERGEFORMAT </w:instrText>
      </w:r>
      <w:r w:rsidRPr="008129EB">
        <w:fldChar w:fldCharType="separate"/>
      </w:r>
      <w:r w:rsidR="00023F16">
        <w:t>24</w:t>
      </w:r>
      <w:r w:rsidRPr="008129EB">
        <w:fldChar w:fldCharType="end"/>
      </w:r>
      <w:r w:rsidRPr="008129EB">
        <w:t xml:space="preserve"> of the Reference Details. </w:t>
      </w:r>
    </w:p>
    <w:p w14:paraId="6CA949D9" w14:textId="201852EB" w:rsidR="00F00827" w:rsidRPr="008129EB" w:rsidRDefault="00F00827" w:rsidP="00B942B2">
      <w:pPr>
        <w:pStyle w:val="Heading7"/>
        <w:keepNext/>
        <w:numPr>
          <w:ilvl w:val="0"/>
          <w:numId w:val="0"/>
        </w:numPr>
        <w:ind w:left="737"/>
        <w:rPr>
          <w:bCs/>
        </w:rPr>
      </w:pPr>
      <w:r w:rsidRPr="008129EB">
        <w:rPr>
          <w:b/>
        </w:rPr>
        <w:t>Permitted Arrangement</w:t>
      </w:r>
      <w:r w:rsidRPr="008129EB">
        <w:rPr>
          <w:bCs/>
        </w:rPr>
        <w:t xml:space="preserve"> has the meaning given in clause </w:t>
      </w:r>
      <w:r w:rsidRPr="008129EB">
        <w:rPr>
          <w:bCs/>
        </w:rPr>
        <w:fldChar w:fldCharType="begin"/>
      </w:r>
      <w:r w:rsidRPr="008129EB">
        <w:rPr>
          <w:bCs/>
        </w:rPr>
        <w:instrText xml:space="preserve"> REF _Ref181808104 \r \h </w:instrText>
      </w:r>
      <w:r w:rsidRPr="008129EB">
        <w:rPr>
          <w:bCs/>
        </w:rPr>
      </w:r>
      <w:r w:rsidRPr="008129EB">
        <w:rPr>
          <w:bCs/>
        </w:rPr>
        <w:fldChar w:fldCharType="separate"/>
      </w:r>
      <w:r w:rsidR="00023F16">
        <w:rPr>
          <w:bCs/>
        </w:rPr>
        <w:t>8.6(b)</w:t>
      </w:r>
      <w:r w:rsidRPr="008129EB">
        <w:rPr>
          <w:bCs/>
        </w:rPr>
        <w:fldChar w:fldCharType="end"/>
      </w:r>
      <w:r w:rsidRPr="008129EB">
        <w:rPr>
          <w:bCs/>
        </w:rPr>
        <w:t xml:space="preserve"> (“</w:t>
      </w:r>
      <w:r w:rsidRPr="008129EB">
        <w:rPr>
          <w:bCs/>
        </w:rPr>
        <w:fldChar w:fldCharType="begin"/>
      </w:r>
      <w:r w:rsidRPr="008129EB">
        <w:rPr>
          <w:bCs/>
        </w:rPr>
        <w:instrText xml:space="preserve"> REF _Ref181808120 \h </w:instrText>
      </w:r>
      <w:r w:rsidRPr="008129EB">
        <w:rPr>
          <w:bCs/>
        </w:rPr>
      </w:r>
      <w:r w:rsidRPr="008129EB">
        <w:rPr>
          <w:bCs/>
        </w:rPr>
        <w:fldChar w:fldCharType="separate"/>
      </w:r>
      <w:r w:rsidR="00023F16" w:rsidRPr="008129EB">
        <w:t>Project Operator is a special purpose vehicle</w:t>
      </w:r>
      <w:r w:rsidRPr="008129EB">
        <w:rPr>
          <w:bCs/>
        </w:rPr>
        <w:fldChar w:fldCharType="end"/>
      </w:r>
      <w:r w:rsidRPr="008129EB">
        <w:rPr>
          <w:bCs/>
        </w:rPr>
        <w:t>”).</w:t>
      </w:r>
    </w:p>
    <w:p w14:paraId="6E95A2E4" w14:textId="70531231" w:rsidR="00B942B2" w:rsidRPr="008129EB" w:rsidRDefault="00F00827" w:rsidP="00A16930">
      <w:pPr>
        <w:spacing w:after="240"/>
        <w:ind w:left="737"/>
      </w:pPr>
      <w:r w:rsidRPr="008129EB">
        <w:rPr>
          <w:b/>
        </w:rPr>
        <w:t>Permitted Arrangement Revenue</w:t>
      </w:r>
      <w:r w:rsidRPr="008129EB">
        <w:rPr>
          <w:bCs/>
        </w:rPr>
        <w:t xml:space="preserve"> has the meaning given in clause </w:t>
      </w:r>
      <w:r w:rsidRPr="008129EB">
        <w:rPr>
          <w:bCs/>
        </w:rPr>
        <w:fldChar w:fldCharType="begin"/>
      </w:r>
      <w:r w:rsidRPr="008129EB">
        <w:rPr>
          <w:bCs/>
        </w:rPr>
        <w:instrText xml:space="preserve"> REF _Ref180066783 \r \h </w:instrText>
      </w:r>
      <w:r w:rsidRPr="008129EB">
        <w:rPr>
          <w:bCs/>
        </w:rPr>
      </w:r>
      <w:r w:rsidRPr="008129EB">
        <w:rPr>
          <w:bCs/>
        </w:rPr>
        <w:fldChar w:fldCharType="separate"/>
      </w:r>
      <w:r w:rsidR="00023F16">
        <w:rPr>
          <w:bCs/>
        </w:rPr>
        <w:t>8.6(c)</w:t>
      </w:r>
      <w:r w:rsidRPr="008129EB">
        <w:rPr>
          <w:bCs/>
        </w:rPr>
        <w:fldChar w:fldCharType="end"/>
      </w:r>
      <w:r w:rsidRPr="008129EB">
        <w:rPr>
          <w:bCs/>
        </w:rPr>
        <w:t xml:space="preserve"> (“</w:t>
      </w:r>
      <w:r w:rsidRPr="008129EB">
        <w:rPr>
          <w:bCs/>
        </w:rPr>
        <w:fldChar w:fldCharType="begin"/>
      </w:r>
      <w:r w:rsidRPr="008129EB">
        <w:rPr>
          <w:bCs/>
        </w:rPr>
        <w:instrText xml:space="preserve"> REF _Ref181808120 \h </w:instrText>
      </w:r>
      <w:r w:rsidRPr="008129EB">
        <w:rPr>
          <w:bCs/>
        </w:rPr>
      </w:r>
      <w:r w:rsidRPr="008129EB">
        <w:rPr>
          <w:bCs/>
        </w:rPr>
        <w:fldChar w:fldCharType="separate"/>
      </w:r>
      <w:r w:rsidR="00023F16" w:rsidRPr="008129EB">
        <w:t>Project Operator is a special purpose vehicle</w:t>
      </w:r>
      <w:r w:rsidRPr="008129EB">
        <w:rPr>
          <w:bCs/>
        </w:rPr>
        <w:fldChar w:fldCharType="end"/>
      </w:r>
      <w:r w:rsidRPr="008129EB">
        <w:rPr>
          <w:bCs/>
        </w:rPr>
        <w:t>”).</w:t>
      </w:r>
      <w:r w:rsidR="00B942B2" w:rsidRPr="008129EB">
        <w:rPr>
          <w:b/>
        </w:rPr>
        <w:t xml:space="preserve">Permitted Costs </w:t>
      </w:r>
      <w:r w:rsidR="00B942B2" w:rsidRPr="008129EB">
        <w:t>means, in respect of a period, the following direct costs and expenses reasonably and properly incurred by Project Operator on a cash flow basis in respect of the Project</w:t>
      </w:r>
      <w:r w:rsidR="00A16930" w:rsidRPr="0011424A">
        <w:t>[ and</w:t>
      </w:r>
      <w:r w:rsidR="00463717" w:rsidRPr="0011424A">
        <w:t xml:space="preserve"> apportioned to the Project in accordance with the Apportionment Principles</w:t>
      </w:r>
      <w:r w:rsidR="00A16930" w:rsidRPr="0011424A">
        <w:t>]</w:t>
      </w:r>
      <w:r w:rsidR="00B942B2" w:rsidRPr="008129EB">
        <w:t xml:space="preserve"> in that period (without double counting): </w:t>
      </w:r>
      <w:r w:rsidR="00A16930" w:rsidRPr="008129EB">
        <w:t>[</w:t>
      </w:r>
      <w:r w:rsidR="00A16930" w:rsidRPr="00F53CB3">
        <w:rPr>
          <w:b/>
          <w:bCs/>
          <w:i/>
          <w:iCs/>
          <w:highlight w:val="lightGray"/>
        </w:rPr>
        <w:t>Note: bracketed wording to be included for all Hybrid Projects and Staged Projects.</w:t>
      </w:r>
      <w:r w:rsidR="00A16930" w:rsidRPr="008129EB">
        <w:t>]</w:t>
      </w:r>
    </w:p>
    <w:p w14:paraId="7D96F07F" w14:textId="69B67586" w:rsidR="00B942B2" w:rsidRPr="008129EB" w:rsidRDefault="00B942B2" w:rsidP="000E3F74">
      <w:pPr>
        <w:pStyle w:val="Heading8"/>
        <w:numPr>
          <w:ilvl w:val="7"/>
          <w:numId w:val="147"/>
        </w:numPr>
      </w:pPr>
      <w:bookmarkStart w:id="128" w:name="_Ref180067126"/>
      <w:r w:rsidRPr="008129E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023F16">
        <w:t>(h)</w:t>
      </w:r>
      <w:r w:rsidR="00B82C08" w:rsidRPr="008129EB">
        <w:fldChar w:fldCharType="end"/>
      </w:r>
      <w:r w:rsidRPr="008129EB">
        <w:t xml:space="preserve">, the costs in relation to the import of electricity from the Network at the Connection Point for the Project at the prevailing </w:t>
      </w:r>
      <w:r w:rsidR="00DF12DA" w:rsidRPr="008129EB">
        <w:t>Spot</w:t>
      </w:r>
      <w:r w:rsidRPr="008129EB">
        <w:t xml:space="preserve"> Price at the time of import</w:t>
      </w:r>
      <w:r w:rsidR="009555B2" w:rsidRPr="008129EB">
        <w:t xml:space="preserve"> (but only for a Trading Interval in respect of which the Spot Price is equal to or in excess of $0/MWh)</w:t>
      </w:r>
      <w:r w:rsidRPr="008129EB">
        <w:t>;</w:t>
      </w:r>
      <w:bookmarkEnd w:id="128"/>
      <w:r w:rsidRPr="008129EB">
        <w:t xml:space="preserve"> </w:t>
      </w:r>
    </w:p>
    <w:p w14:paraId="22953917" w14:textId="5E29F825" w:rsidR="00B942B2" w:rsidRPr="008129EB" w:rsidRDefault="00B942B2" w:rsidP="00184BA4">
      <w:pPr>
        <w:pStyle w:val="Heading7"/>
        <w:keepNext/>
        <w:ind w:left="1474" w:hanging="737"/>
      </w:pPr>
      <w:r w:rsidRPr="008129EB">
        <w:t>[(a)</w:t>
      </w:r>
      <w:r w:rsidRPr="008129EB">
        <w:ta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023F16">
        <w:t>(h)</w:t>
      </w:r>
      <w:r w:rsidR="00B82C08" w:rsidRPr="008129EB">
        <w:fldChar w:fldCharType="end"/>
      </w:r>
      <w:r w:rsidRPr="008129EB">
        <w:t>, the costs in relation to the import of electricity:</w:t>
      </w:r>
    </w:p>
    <w:p w14:paraId="51BBF20F" w14:textId="7335D35F" w:rsidR="00B942B2" w:rsidRPr="008129EB" w:rsidRDefault="00B942B2" w:rsidP="00B942B2">
      <w:pPr>
        <w:pStyle w:val="Heading9"/>
      </w:pPr>
      <w:r w:rsidRPr="008129EB">
        <w:t xml:space="preserve">from the Network at the Connection Point related to the Project at the prevailing </w:t>
      </w:r>
      <w:r w:rsidR="00DF12DA" w:rsidRPr="008129EB">
        <w:t>Spot</w:t>
      </w:r>
      <w:r w:rsidRPr="008129EB">
        <w:t xml:space="preserve"> Price at the time of import (but only for a Trading Interval in respect of which the </w:t>
      </w:r>
      <w:r w:rsidR="00DF12DA" w:rsidRPr="008129EB">
        <w:t xml:space="preserve">Spot </w:t>
      </w:r>
      <w:r w:rsidRPr="008129EB">
        <w:t xml:space="preserve">Price is </w:t>
      </w:r>
      <w:r w:rsidR="00AF780D" w:rsidRPr="008129EB">
        <w:t>equal to or in excess of</w:t>
      </w:r>
      <w:r w:rsidRPr="008129EB">
        <w:t xml:space="preserve"> $0/MWh); </w:t>
      </w:r>
    </w:p>
    <w:p w14:paraId="324206F6" w14:textId="19AEE6E4" w:rsidR="00B942B2" w:rsidRPr="008129EB" w:rsidRDefault="00B942B2" w:rsidP="00B942B2">
      <w:pPr>
        <w:pStyle w:val="Heading9"/>
      </w:pPr>
      <w:r w:rsidRPr="008129EB">
        <w:t>directly from the Associated Project</w:t>
      </w:r>
      <w:r w:rsidR="001F3CB3" w:rsidRPr="008129EB">
        <w:t>, that cost will be deemed to be equal to the</w:t>
      </w:r>
      <w:r w:rsidRPr="008129EB">
        <w:t xml:space="preserve"> </w:t>
      </w:r>
      <w:r w:rsidR="00DF12DA" w:rsidRPr="008129EB">
        <w:t>Spot</w:t>
      </w:r>
      <w:r w:rsidRPr="008129EB">
        <w:t xml:space="preserve"> Price (capped at LCOE), but only for a Trading Interval where the </w:t>
      </w:r>
      <w:r w:rsidR="00DF12DA" w:rsidRPr="008129EB">
        <w:t>Spot</w:t>
      </w:r>
      <w:r w:rsidRPr="008129EB">
        <w:t xml:space="preserve"> Price is </w:t>
      </w:r>
      <w:r w:rsidR="001F3CB3" w:rsidRPr="008129EB">
        <w:t xml:space="preserve">equal to or in excess of </w:t>
      </w:r>
      <w:r w:rsidRPr="008129EB">
        <w:t xml:space="preserve">$0/MWh, multiplied by: </w:t>
      </w:r>
    </w:p>
    <w:p w14:paraId="2A11D938" w14:textId="77777777" w:rsidR="00B942B2" w:rsidRPr="008129EB" w:rsidRDefault="00B942B2" w:rsidP="00B942B2">
      <w:pPr>
        <w:pStyle w:val="Heading9"/>
        <w:numPr>
          <w:ilvl w:val="0"/>
          <w:numId w:val="0"/>
        </w:numPr>
        <w:ind w:left="3176" w:hanging="737"/>
      </w:pPr>
      <w:r w:rsidRPr="008129EB">
        <w:t>A.</w:t>
      </w:r>
      <w:r w:rsidRPr="008129EB">
        <w:tab/>
        <w:t xml:space="preserve">1 – if the Project is part of a DC coupled Hybrid Project; or </w:t>
      </w:r>
    </w:p>
    <w:p w14:paraId="09C7089F" w14:textId="77777777" w:rsidR="00B942B2" w:rsidRPr="008129EB" w:rsidRDefault="00B942B2" w:rsidP="00B942B2">
      <w:pPr>
        <w:pStyle w:val="Heading9"/>
        <w:numPr>
          <w:ilvl w:val="0"/>
          <w:numId w:val="0"/>
        </w:numPr>
        <w:ind w:left="3176" w:hanging="737"/>
      </w:pPr>
      <w:r w:rsidRPr="008129EB">
        <w:t>B.</w:t>
      </w:r>
      <w:r w:rsidRPr="008129EB">
        <w:tab/>
        <w:t xml:space="preserve">0.98 – if the Project is part of an AC coupled Hybrid Project;]; </w:t>
      </w:r>
    </w:p>
    <w:p w14:paraId="33A275FB" w14:textId="6B76847F" w:rsidR="00B942B2" w:rsidRPr="008129EB" w:rsidRDefault="00B942B2" w:rsidP="00B942B2">
      <w:pPr>
        <w:pStyle w:val="Heading9"/>
      </w:pPr>
      <w:r w:rsidRPr="008129EB">
        <w:t xml:space="preserve">directly from the Associated Project that </w:t>
      </w:r>
      <w:r w:rsidR="00AF780D" w:rsidRPr="008129EB">
        <w:t>is Connection Constrained Energy</w:t>
      </w:r>
      <w:r w:rsidRPr="008129EB">
        <w:t xml:space="preserve">, which will be valued at $0/MWh; </w:t>
      </w:r>
    </w:p>
    <w:p w14:paraId="35614194" w14:textId="77777777" w:rsidR="00B942B2" w:rsidRPr="008129EB" w:rsidRDefault="00B942B2" w:rsidP="00B942B2">
      <w:pPr>
        <w:pStyle w:val="Heading7"/>
        <w:numPr>
          <w:ilvl w:val="0"/>
          <w:numId w:val="0"/>
        </w:numPr>
        <w:ind w:left="737"/>
      </w:pPr>
      <w:r w:rsidRPr="008129EB">
        <w:t>[</w:t>
      </w:r>
      <w:r w:rsidRPr="00F53CB3">
        <w:rPr>
          <w:b/>
          <w:bCs/>
          <w:i/>
          <w:iCs/>
          <w:highlight w:val="lightGray"/>
        </w:rPr>
        <w:t>Note: paragraph (a) to be replaced with the version of paragraph (a) in square brackets for a Hybrid Project.</w:t>
      </w:r>
      <w:r w:rsidRPr="008129EB">
        <w:t>]</w:t>
      </w:r>
    </w:p>
    <w:p w14:paraId="4E72DFA3" w14:textId="1F73DD75" w:rsidR="00B73B12" w:rsidRPr="008129EB" w:rsidRDefault="00B73B12" w:rsidP="002978D5">
      <w:pPr>
        <w:pStyle w:val="Heading8"/>
        <w:numPr>
          <w:ilvl w:val="7"/>
          <w:numId w:val="133"/>
        </w:numPr>
      </w:pPr>
      <w:bookmarkStart w:id="129" w:name="_Ref178859608"/>
      <w:r w:rsidRPr="008129EB">
        <w:t>any costs incurred on arm’s length terms on account of Green Products required by Law (or required to avoid a shortfall charge imposed by Law) to be acquired or surrendered in respect of electricity</w:t>
      </w:r>
      <w:r w:rsidR="000A21AF" w:rsidRPr="008129EB">
        <w:t xml:space="preserve"> referred to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023F16">
        <w:t>(a)</w:t>
      </w:r>
      <w:r w:rsidR="000E3F74" w:rsidRPr="008129EB">
        <w:fldChar w:fldCharType="end"/>
      </w:r>
      <w:r w:rsidR="000A21AF" w:rsidRPr="008129EB">
        <w:t xml:space="preserve"> </w:t>
      </w:r>
      <w:r w:rsidR="000E3F74" w:rsidRPr="008129EB">
        <w:t>a</w:t>
      </w:r>
      <w:r w:rsidR="000A21AF" w:rsidRPr="008129EB">
        <w:t>bove</w:t>
      </w:r>
      <w:r w:rsidRPr="008129EB">
        <w:t>;</w:t>
      </w:r>
      <w:bookmarkEnd w:id="129"/>
    </w:p>
    <w:p w14:paraId="27FA4C4E" w14:textId="5AE9BDBA" w:rsidR="00B73B12" w:rsidRPr="008129EB" w:rsidRDefault="00B73B12" w:rsidP="00B942B2">
      <w:pPr>
        <w:pStyle w:val="Heading8"/>
      </w:pPr>
      <w:r w:rsidRPr="008129EB">
        <w:t>the costs incurred by the Project</w:t>
      </w:r>
      <w:r w:rsidR="00EE5220" w:rsidRPr="008129EB">
        <w:t xml:space="preserve"> </w:t>
      </w:r>
      <w:r w:rsidRPr="008129EB">
        <w:t xml:space="preserve">in respect of any </w:t>
      </w:r>
      <w:r w:rsidR="0086103C" w:rsidRPr="008129EB">
        <w:t xml:space="preserve">Ancillary </w:t>
      </w:r>
      <w:r w:rsidR="00043A15" w:rsidRPr="008129EB">
        <w:t>Services</w:t>
      </w:r>
      <w:r w:rsidR="00047EA6" w:rsidRPr="008129EB">
        <w:t>, Network Support Services or System Support Services</w:t>
      </w:r>
      <w:r w:rsidRPr="008129EB">
        <w:t xml:space="preserve">; </w:t>
      </w:r>
    </w:p>
    <w:p w14:paraId="484E08E1" w14:textId="412047CB" w:rsidR="00B73B12" w:rsidRPr="008129EB" w:rsidRDefault="00B73B12" w:rsidP="00B942B2">
      <w:pPr>
        <w:pStyle w:val="Heading8"/>
      </w:pPr>
      <w:r w:rsidRPr="008129EB">
        <w:t xml:space="preserve">any other amounts incurred by </w:t>
      </w:r>
      <w:r w:rsidR="00043A15" w:rsidRPr="008129EB">
        <w:t>Project</w:t>
      </w:r>
      <w:r w:rsidRPr="008129EB">
        <w:t xml:space="preserve"> Operator under the </w:t>
      </w:r>
      <w:r w:rsidR="00F05EA0" w:rsidRPr="008129EB">
        <w:t>NER</w:t>
      </w:r>
      <w:r w:rsidRPr="008129EB">
        <w:t xml:space="preserve"> in relation to the Project</w:t>
      </w:r>
      <w:r w:rsidR="00D50CF5" w:rsidRPr="008129EB">
        <w:t xml:space="preserve"> </w:t>
      </w:r>
      <w:r w:rsidR="005E3069" w:rsidRPr="0011424A">
        <w:t>[</w:t>
      </w:r>
      <w:r w:rsidR="00863976" w:rsidRPr="008129EB">
        <w:t>(</w:t>
      </w:r>
      <w:r w:rsidR="00D50CF5" w:rsidRPr="008129EB">
        <w:t>and</w:t>
      </w:r>
      <w:r w:rsidR="00863976" w:rsidRPr="008129EB">
        <w:t>,</w:t>
      </w:r>
      <w:r w:rsidR="00D50CF5" w:rsidRPr="008129EB">
        <w:t xml:space="preserve"> </w:t>
      </w:r>
      <w:r w:rsidR="00863976" w:rsidRPr="008129EB">
        <w:t>if</w:t>
      </w:r>
      <w:r w:rsidR="00D50CF5" w:rsidRPr="008129EB">
        <w:t xml:space="preserve"> the Project is part of a </w:t>
      </w:r>
      <w:r w:rsidR="005E3069" w:rsidRPr="0011424A">
        <w:t>[</w:t>
      </w:r>
      <w:r w:rsidR="00D50CF5" w:rsidRPr="008129EB">
        <w:t xml:space="preserve">Hybrid </w:t>
      </w:r>
      <w:r w:rsidR="005E3069" w:rsidRPr="0011424A">
        <w:t>/ Staged]</w:t>
      </w:r>
      <w:r w:rsidR="005E3069" w:rsidRPr="008129EB">
        <w:t xml:space="preserve"> </w:t>
      </w:r>
      <w:r w:rsidR="00D50CF5" w:rsidRPr="008129EB">
        <w:t>Project, apportioned in accordance with the Apportionment Principles</w:t>
      </w:r>
      <w:r w:rsidR="00863976" w:rsidRPr="008129EB">
        <w:t>)</w:t>
      </w:r>
      <w:r w:rsidRPr="008129EB">
        <w:t>;</w:t>
      </w:r>
      <w:r w:rsidR="005E3069" w:rsidRPr="008129EB">
        <w:br/>
      </w:r>
      <w:r w:rsidR="005E3069" w:rsidRPr="008129EB">
        <w:br/>
      </w:r>
      <w:r w:rsidR="005E3069" w:rsidRPr="00F53CB3">
        <w:t>[</w:t>
      </w:r>
      <w:r w:rsidR="005E3069" w:rsidRPr="00F53CB3">
        <w:rPr>
          <w:b/>
          <w:bCs/>
          <w:i/>
          <w:iCs/>
          <w:highlight w:val="lightGray"/>
        </w:rPr>
        <w:t>Note: bracketed wording to be included for all Staged Projects.</w:t>
      </w:r>
      <w:r w:rsidR="005E3069" w:rsidRPr="00F53CB3">
        <w:t>]</w:t>
      </w:r>
    </w:p>
    <w:p w14:paraId="74B77095" w14:textId="33339066" w:rsidR="00B73B12" w:rsidRPr="008129EB" w:rsidRDefault="00B73B12" w:rsidP="00B942B2">
      <w:pPr>
        <w:pStyle w:val="Heading8"/>
      </w:pPr>
      <w:bookmarkStart w:id="130" w:name="_Ref178859582"/>
      <w:r w:rsidRPr="008129EB">
        <w:t xml:space="preserve">any payments under any </w:t>
      </w:r>
      <w:r w:rsidR="001D7C26" w:rsidRPr="008129EB">
        <w:t xml:space="preserve">Eligible </w:t>
      </w:r>
      <w:r w:rsidR="00A00E2E" w:rsidRPr="008129EB">
        <w:t>Wholesale</w:t>
      </w:r>
      <w:r w:rsidR="008D32C7" w:rsidRPr="008129EB">
        <w:t xml:space="preserve"> Contract</w:t>
      </w:r>
      <w:r w:rsidR="006752FC" w:rsidRPr="008129EB">
        <w:t xml:space="preserve"> </w:t>
      </w:r>
      <w:r w:rsidR="00F00827" w:rsidRPr="008129EB">
        <w:t>[</w:t>
      </w:r>
      <w:r w:rsidR="005E3069" w:rsidRPr="0011424A">
        <w:t>(</w:t>
      </w:r>
      <w:r w:rsidR="006752FC" w:rsidRPr="008129EB">
        <w:t>and</w:t>
      </w:r>
      <w:r w:rsidR="00863976" w:rsidRPr="008129EB">
        <w:t>,</w:t>
      </w:r>
      <w:r w:rsidR="006752FC" w:rsidRPr="008129EB">
        <w:t xml:space="preserve"> </w:t>
      </w:r>
      <w:r w:rsidR="00863976" w:rsidRPr="008129EB">
        <w:t>if</w:t>
      </w:r>
      <w:r w:rsidR="006752FC" w:rsidRPr="008129EB">
        <w:t xml:space="preserve"> the Project is part of a </w:t>
      </w:r>
      <w:r w:rsidR="005E3069" w:rsidRPr="0011424A">
        <w:t>[</w:t>
      </w:r>
      <w:r w:rsidR="006752FC" w:rsidRPr="008129EB">
        <w:t xml:space="preserve">Hybrid </w:t>
      </w:r>
      <w:r w:rsidR="005E3069" w:rsidRPr="0011424A">
        <w:t xml:space="preserve">/ Staged] </w:t>
      </w:r>
      <w:r w:rsidR="006752FC" w:rsidRPr="008129EB">
        <w:t>Project, apportioned in accordance with the Apportionment Principles</w:t>
      </w:r>
      <w:r w:rsidRPr="008129EB">
        <w:t>; and</w:t>
      </w:r>
      <w:bookmarkEnd w:id="130"/>
    </w:p>
    <w:p w14:paraId="3C6703F5" w14:textId="25ECB248" w:rsidR="00F00827" w:rsidRPr="008129EB" w:rsidRDefault="00B73B12" w:rsidP="00B942B2">
      <w:pPr>
        <w:pStyle w:val="Heading8"/>
      </w:pPr>
      <w:r w:rsidRPr="008129EB">
        <w:t xml:space="preserve">any other costs and expenses </w:t>
      </w:r>
      <w:r w:rsidR="00863976" w:rsidRPr="008129EB">
        <w:t xml:space="preserve">that </w:t>
      </w:r>
      <w:r w:rsidR="001A6A32" w:rsidRPr="008129EB">
        <w:t xml:space="preserve">Project </w:t>
      </w:r>
      <w:r w:rsidRPr="008129EB">
        <w:t>Operator and the Commonwealth agree are Permitted Costs,</w:t>
      </w:r>
    </w:p>
    <w:p w14:paraId="0DFA62E7" w14:textId="77777777" w:rsidR="00B73B12" w:rsidRPr="008129EB" w:rsidRDefault="00B73B12" w:rsidP="00B5506F">
      <w:pPr>
        <w:pStyle w:val="Heading7"/>
        <w:keepNext/>
      </w:pPr>
      <w:r w:rsidRPr="008129EB">
        <w:t>but excluding:</w:t>
      </w:r>
    </w:p>
    <w:p w14:paraId="59B0FC07" w14:textId="5112B654" w:rsidR="00B73B12" w:rsidRPr="008129EB" w:rsidRDefault="00B73B12" w:rsidP="006E5D3D">
      <w:pPr>
        <w:pStyle w:val="Heading8"/>
        <w:numPr>
          <w:ilvl w:val="7"/>
          <w:numId w:val="106"/>
        </w:numPr>
      </w:pPr>
      <w:r w:rsidRPr="008129EB">
        <w:t>operating costs (other than those listed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023F16">
        <w:t>(a)</w:t>
      </w:r>
      <w:r w:rsidR="000E3F74" w:rsidRPr="008129EB">
        <w:fldChar w:fldCharType="end"/>
      </w:r>
      <w:r w:rsidR="000E3F74" w:rsidRPr="008129EB">
        <w:t xml:space="preserve"> a</w:t>
      </w:r>
      <w:r w:rsidRPr="008129EB">
        <w:t xml:space="preserve">nd </w:t>
      </w:r>
      <w:r w:rsidR="00F05EA0" w:rsidRPr="008129EB">
        <w:fldChar w:fldCharType="begin"/>
      </w:r>
      <w:r w:rsidR="00F05EA0" w:rsidRPr="008129EB">
        <w:instrText xml:space="preserve"> REF _Ref178859608 \n \h </w:instrText>
      </w:r>
      <w:r w:rsidR="00F05EA0" w:rsidRPr="008129EB">
        <w:fldChar w:fldCharType="separate"/>
      </w:r>
      <w:r w:rsidR="00023F16">
        <w:t>(b)</w:t>
      </w:r>
      <w:r w:rsidR="00F05EA0" w:rsidRPr="008129EB">
        <w:fldChar w:fldCharType="end"/>
      </w:r>
      <w:r w:rsidRPr="008129EB">
        <w:t xml:space="preserve"> above), maintenance costs and other capital costs;</w:t>
      </w:r>
    </w:p>
    <w:p w14:paraId="75C176A6" w14:textId="3A366801" w:rsidR="00150836" w:rsidRPr="008129EB" w:rsidRDefault="004812C9" w:rsidP="006E5D3D">
      <w:pPr>
        <w:pStyle w:val="Heading8"/>
      </w:pPr>
      <w:bookmarkStart w:id="131" w:name="_Ref178859342"/>
      <w:bookmarkStart w:id="132" w:name="_Ref178859535"/>
      <w:r w:rsidRPr="008129EB">
        <w:t>any costs incurred in relation to the export of electricity during a Negative Pricing Event;</w:t>
      </w:r>
      <w:bookmarkEnd w:id="131"/>
      <w:bookmarkEnd w:id="132"/>
    </w:p>
    <w:p w14:paraId="6AF549A9" w14:textId="420EE2B6" w:rsidR="0027263D" w:rsidRPr="008129EB" w:rsidRDefault="0027263D" w:rsidP="006E5D3D">
      <w:pPr>
        <w:pStyle w:val="Heading8"/>
      </w:pPr>
      <w:r w:rsidRPr="008129EB">
        <w:t xml:space="preserve">any costs, charges, tariffs or other amounts paid or incurred by Project Operator under or otherwise pursuant to </w:t>
      </w:r>
      <w:r w:rsidR="00234EEC" w:rsidRPr="008129EB">
        <w:t>a Connection Contract</w:t>
      </w:r>
      <w:r w:rsidRPr="008129EB">
        <w:t>;</w:t>
      </w:r>
    </w:p>
    <w:p w14:paraId="5F17C2F1" w14:textId="7BD62CED" w:rsidR="00B73B12" w:rsidRPr="008129EB" w:rsidRDefault="0027263D" w:rsidP="006E5D3D">
      <w:pPr>
        <w:pStyle w:val="Heading8"/>
      </w:pPr>
      <w:r w:rsidRPr="008129EB">
        <w:tab/>
      </w:r>
      <w:r w:rsidR="00B73B12" w:rsidRPr="008129EB">
        <w:t xml:space="preserve">any </w:t>
      </w:r>
      <w:r w:rsidR="00576627" w:rsidRPr="008129EB">
        <w:t>t</w:t>
      </w:r>
      <w:r w:rsidR="00B73B12" w:rsidRPr="008129EB">
        <w:t xml:space="preserve">axes (and GST, in accordance with clause </w:t>
      </w:r>
      <w:r w:rsidR="00576627" w:rsidRPr="008129EB">
        <w:fldChar w:fldCharType="begin"/>
      </w:r>
      <w:r w:rsidR="00576627" w:rsidRPr="008129EB">
        <w:instrText xml:space="preserve"> REF _Ref170291897 \w \h </w:instrText>
      </w:r>
      <w:r w:rsidR="00E12809" w:rsidRPr="008129EB">
        <w:instrText xml:space="preserve"> \* MERGEFORMAT </w:instrText>
      </w:r>
      <w:r w:rsidR="00576627" w:rsidRPr="008129EB">
        <w:fldChar w:fldCharType="separate"/>
      </w:r>
      <w:r w:rsidR="00023F16">
        <w:t>18.5</w:t>
      </w:r>
      <w:r w:rsidR="00576627" w:rsidRPr="008129EB">
        <w:fldChar w:fldCharType="end"/>
      </w:r>
      <w:r w:rsidR="00863976" w:rsidRPr="008129EB">
        <w:t>)</w:t>
      </w:r>
      <w:r w:rsidR="00B73B12" w:rsidRPr="008129EB">
        <w:t xml:space="preserve">; </w:t>
      </w:r>
    </w:p>
    <w:p w14:paraId="2D9E7CC8" w14:textId="5C4F6B68" w:rsidR="00B73B12" w:rsidRPr="008129EB" w:rsidRDefault="00B73B12" w:rsidP="006E5D3D">
      <w:pPr>
        <w:pStyle w:val="Heading8"/>
      </w:pPr>
      <w:r w:rsidRPr="008129EB">
        <w:tab/>
        <w:t xml:space="preserve">any fines or penalties (including fines or penalties under the </w:t>
      </w:r>
      <w:r w:rsidR="00EC534A" w:rsidRPr="008129EB">
        <w:t>NER</w:t>
      </w:r>
      <w:r w:rsidRPr="008129EB">
        <w:t xml:space="preserve">); </w:t>
      </w:r>
    </w:p>
    <w:p w14:paraId="3425C758" w14:textId="1AB7DDDC" w:rsidR="00B73B12" w:rsidRPr="008129EB" w:rsidRDefault="00B73B12" w:rsidP="006E5D3D">
      <w:pPr>
        <w:pStyle w:val="Heading8"/>
      </w:pPr>
      <w:r w:rsidRPr="008129EB">
        <w:tab/>
        <w:t xml:space="preserve">any damages (including liquidated damages), warranty payments, </w:t>
      </w:r>
      <w:r w:rsidR="00960839" w:rsidRPr="008129EB">
        <w:t xml:space="preserve">payments related to non-performance, </w:t>
      </w:r>
      <w:r w:rsidRPr="008129EB">
        <w:t xml:space="preserve">or payments related to </w:t>
      </w:r>
      <w:r w:rsidR="00960839" w:rsidRPr="008129EB">
        <w:t>the non-delivery of Green Products or Capacity Products</w:t>
      </w:r>
      <w:r w:rsidRPr="008129EB">
        <w:t xml:space="preserve"> </w:t>
      </w:r>
      <w:r w:rsidR="00960839" w:rsidRPr="008129EB">
        <w:t xml:space="preserve">other than those created by reference to the Project, </w:t>
      </w:r>
      <w:r w:rsidRPr="008129EB">
        <w:t>under a</w:t>
      </w:r>
      <w:r w:rsidR="00086A5B" w:rsidRPr="008129EB">
        <w:t xml:space="preserve"> </w:t>
      </w:r>
      <w:r w:rsidR="00A00E2E" w:rsidRPr="008129EB">
        <w:t>Wholesale</w:t>
      </w:r>
      <w:r w:rsidR="00086A5B" w:rsidRPr="008129EB">
        <w:t xml:space="preserve"> </w:t>
      </w:r>
      <w:r w:rsidRPr="008129EB">
        <w:t>Contract; and</w:t>
      </w:r>
    </w:p>
    <w:p w14:paraId="285D47C6" w14:textId="10A6D9BA" w:rsidR="00B73B12" w:rsidRPr="008129EB" w:rsidRDefault="00B73B12" w:rsidP="006E5D3D">
      <w:pPr>
        <w:pStyle w:val="Heading8"/>
      </w:pPr>
      <w:r w:rsidRPr="008129EB">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rsidRPr="008129EB">
        <w:t>Project</w:t>
      </w:r>
      <w:r w:rsidRPr="008129EB">
        <w:t xml:space="preserve"> Operator in relation to any debt financing for the Project.</w:t>
      </w:r>
    </w:p>
    <w:p w14:paraId="1D973160" w14:textId="3D7C742E" w:rsidR="008C72CB" w:rsidRPr="008129EB" w:rsidRDefault="008C72CB" w:rsidP="008C72CB">
      <w:pPr>
        <w:pStyle w:val="Heading7"/>
        <w:numPr>
          <w:ilvl w:val="0"/>
          <w:numId w:val="0"/>
        </w:numPr>
        <w:ind w:left="737"/>
        <w:rPr>
          <w:b/>
        </w:rPr>
      </w:pPr>
      <w:r w:rsidRPr="008129EB">
        <w:rPr>
          <w:b/>
          <w:bCs/>
        </w:rPr>
        <w:t>Permitted</w:t>
      </w:r>
      <w:r w:rsidRPr="008129EB">
        <w:rPr>
          <w:b/>
        </w:rPr>
        <w:t xml:space="preserve"> Intermediary Contract </w:t>
      </w:r>
      <w:r w:rsidRPr="008129EB">
        <w:t xml:space="preserve">has the meaning given in </w:t>
      </w:r>
      <w:r w:rsidRPr="008129EB">
        <w:rPr>
          <w:bCs/>
        </w:rPr>
        <w:t xml:space="preserve">clause </w:t>
      </w:r>
      <w:r w:rsidR="00027B47" w:rsidRPr="008129EB">
        <w:rPr>
          <w:bCs/>
        </w:rPr>
        <w:fldChar w:fldCharType="begin"/>
      </w:r>
      <w:r w:rsidR="00027B47" w:rsidRPr="008129EB">
        <w:rPr>
          <w:bCs/>
        </w:rPr>
        <w:instrText xml:space="preserve"> REF _Ref181808104 \r \h </w:instrText>
      </w:r>
      <w:r w:rsidR="00027B47" w:rsidRPr="008129EB">
        <w:rPr>
          <w:bCs/>
        </w:rPr>
      </w:r>
      <w:r w:rsidR="00027B47" w:rsidRPr="008129EB">
        <w:rPr>
          <w:bCs/>
        </w:rPr>
        <w:fldChar w:fldCharType="separate"/>
      </w:r>
      <w:r w:rsidR="00023F16">
        <w:rPr>
          <w:bCs/>
        </w:rPr>
        <w:t>8.6(b)</w:t>
      </w:r>
      <w:r w:rsidR="00027B47" w:rsidRPr="008129EB">
        <w:rPr>
          <w:bCs/>
        </w:rPr>
        <w:fldChar w:fldCharType="end"/>
      </w:r>
      <w:r w:rsidRPr="008129EB">
        <w:rPr>
          <w:bCs/>
        </w:rPr>
        <w:t xml:space="preserve"> (“</w:t>
      </w:r>
      <w:r w:rsidRPr="008129EB">
        <w:rPr>
          <w:bCs/>
        </w:rPr>
        <w:fldChar w:fldCharType="begin"/>
      </w:r>
      <w:r w:rsidRPr="008129EB">
        <w:rPr>
          <w:bCs/>
        </w:rPr>
        <w:instrText xml:space="preserve">  REF _Ref166143596 \h </w:instrText>
      </w:r>
      <w:r w:rsidRPr="008129EB">
        <w:rPr>
          <w:bCs/>
        </w:rPr>
      </w:r>
      <w:r w:rsidRPr="008129EB">
        <w:rPr>
          <w:bCs/>
        </w:rPr>
        <w:fldChar w:fldCharType="separate"/>
      </w:r>
      <w:r w:rsidR="00023F16" w:rsidRPr="008129EB">
        <w:t>Project Operator is a special purpose vehicle</w:t>
      </w:r>
      <w:r w:rsidRPr="008129EB">
        <w:rPr>
          <w:bCs/>
        </w:rPr>
        <w:fldChar w:fldCharType="end"/>
      </w:r>
      <w:r w:rsidRPr="008129EB">
        <w:rPr>
          <w:bCs/>
        </w:rPr>
        <w:t>”).</w:t>
      </w:r>
    </w:p>
    <w:p w14:paraId="4C4DFD6D" w14:textId="77777777" w:rsidR="008C72CB" w:rsidRPr="008129EB" w:rsidRDefault="008C72CB" w:rsidP="00B5506F">
      <w:pPr>
        <w:pStyle w:val="Heading7"/>
        <w:keepNext/>
        <w:numPr>
          <w:ilvl w:val="0"/>
          <w:numId w:val="0"/>
        </w:numPr>
        <w:ind w:left="737"/>
        <w:rPr>
          <w:bCs/>
        </w:rPr>
      </w:pPr>
      <w:r w:rsidRPr="008129EB">
        <w:rPr>
          <w:b/>
        </w:rPr>
        <w:t xml:space="preserve">Permitted Intermediary Revenue </w:t>
      </w:r>
      <w:r w:rsidRPr="008129EB">
        <w:rPr>
          <w:bCs/>
        </w:rPr>
        <w:t>means:</w:t>
      </w:r>
    </w:p>
    <w:p w14:paraId="6700185C" w14:textId="35BCE2E4" w:rsidR="008C72CB" w:rsidRPr="008129EB" w:rsidRDefault="008C72CB" w:rsidP="008C72CB">
      <w:pPr>
        <w:pStyle w:val="Heading7"/>
        <w:ind w:left="1474" w:hanging="737"/>
        <w:rPr>
          <w:bCs/>
        </w:rPr>
      </w:pPr>
      <w:r w:rsidRPr="008129EB">
        <w:t>(a)</w:t>
      </w:r>
      <w:r w:rsidRPr="008129EB">
        <w:tab/>
        <w:t>Permitted RBC Intermediary Revenue as determined under clause</w:t>
      </w:r>
      <w:r w:rsidR="00863976" w:rsidRPr="008129EB">
        <w:t> </w:t>
      </w:r>
      <w:r w:rsidRPr="008129EB">
        <w:fldChar w:fldCharType="begin"/>
      </w:r>
      <w:r w:rsidRPr="008129EB">
        <w:instrText xml:space="preserve"> REF _Ref166770605 \w \h </w:instrText>
      </w:r>
      <w:r w:rsidRPr="008129EB">
        <w:fldChar w:fldCharType="separate"/>
      </w:r>
      <w:r w:rsidR="00023F16">
        <w:t>8.6(c)(i)</w:t>
      </w:r>
      <w:r w:rsidRPr="008129EB">
        <w:fldChar w:fldCharType="end"/>
      </w:r>
      <w:r w:rsidRPr="008129EB">
        <w:t>, whe</w:t>
      </w:r>
      <w:r w:rsidR="00863976" w:rsidRPr="008129EB">
        <w:t>n</w:t>
      </w:r>
      <w:r w:rsidRPr="008129EB">
        <w:t xml:space="preserve"> that clause applies; and</w:t>
      </w:r>
    </w:p>
    <w:p w14:paraId="09B3727E" w14:textId="78B16879" w:rsidR="008C72CB" w:rsidRPr="008129EB" w:rsidRDefault="008C72CB" w:rsidP="00131021">
      <w:pPr>
        <w:pStyle w:val="Heading7"/>
        <w:ind w:left="1474" w:hanging="737"/>
        <w:rPr>
          <w:bCs/>
        </w:rPr>
      </w:pPr>
      <w:r w:rsidRPr="008129EB">
        <w:t>(b)</w:t>
      </w:r>
      <w:r w:rsidRPr="008129EB">
        <w:tab/>
        <w:t>Permitted Other Intermediary Revenue as determined under clause</w:t>
      </w:r>
      <w:r w:rsidR="00863976" w:rsidRPr="008129EB">
        <w:t> </w:t>
      </w:r>
      <w:r w:rsidRPr="008129EB">
        <w:fldChar w:fldCharType="begin"/>
      </w:r>
      <w:r w:rsidRPr="008129EB">
        <w:instrText xml:space="preserve"> REF _Ref170478058 \w \h </w:instrText>
      </w:r>
      <w:r w:rsidRPr="008129EB">
        <w:fldChar w:fldCharType="separate"/>
      </w:r>
      <w:r w:rsidR="00023F16">
        <w:t>8.6(c)(ii)</w:t>
      </w:r>
      <w:r w:rsidRPr="008129EB">
        <w:fldChar w:fldCharType="end"/>
      </w:r>
      <w:r w:rsidRPr="008129EB">
        <w:t>, whe</w:t>
      </w:r>
      <w:r w:rsidR="00863976" w:rsidRPr="008129EB">
        <w:t>n</w:t>
      </w:r>
      <w:r w:rsidRPr="008129EB">
        <w:t xml:space="preserve"> that clause applies</w:t>
      </w:r>
      <w:r w:rsidRPr="008129EB">
        <w:rPr>
          <w:bCs/>
        </w:rPr>
        <w:t>.</w:t>
      </w:r>
    </w:p>
    <w:p w14:paraId="79571C6D" w14:textId="49F55317" w:rsidR="00B942B2" w:rsidRPr="008129EB" w:rsidRDefault="00B942B2" w:rsidP="00B942B2">
      <w:pPr>
        <w:pStyle w:val="Heading7"/>
        <w:numPr>
          <w:ilvl w:val="6"/>
          <w:numId w:val="0"/>
        </w:numPr>
        <w:ind w:left="737"/>
      </w:pPr>
      <w:r w:rsidRPr="008129EB">
        <w:rPr>
          <w:b/>
          <w:bCs/>
        </w:rPr>
        <w:t xml:space="preserve">Permitted Other Intermediary Revenue </w:t>
      </w:r>
      <w:r w:rsidRPr="008129EB">
        <w:t>has the meaning given in clause</w:t>
      </w:r>
      <w:r w:rsidR="000E3F74" w:rsidRPr="008129EB">
        <w:t xml:space="preserve"> </w:t>
      </w:r>
      <w:r w:rsidR="000E3F74" w:rsidRPr="008129EB">
        <w:fldChar w:fldCharType="begin"/>
      </w:r>
      <w:r w:rsidR="000E3F74" w:rsidRPr="008129EB">
        <w:instrText xml:space="preserve"> REF _Ref180066783 \r \h </w:instrText>
      </w:r>
      <w:r w:rsidR="000E3F74" w:rsidRPr="008129EB">
        <w:fldChar w:fldCharType="separate"/>
      </w:r>
      <w:r w:rsidR="00023F16">
        <w:t>8.6(c)</w:t>
      </w:r>
      <w:r w:rsidR="000E3F74" w:rsidRPr="008129EB">
        <w:fldChar w:fldCharType="end"/>
      </w:r>
      <w:r w:rsidR="000E3F74" w:rsidRPr="008129EB">
        <w:t xml:space="preserve"> (</w:t>
      </w:r>
      <w:r w:rsidR="00725618" w:rsidRPr="008129EB">
        <w:t>“</w:t>
      </w:r>
      <w:r w:rsidR="000E3F74" w:rsidRPr="008129EB">
        <w:fldChar w:fldCharType="begin"/>
      </w:r>
      <w:r w:rsidR="000E3F74" w:rsidRPr="008129EB">
        <w:instrText xml:space="preserve"> REF _Ref180066767 \h </w:instrText>
      </w:r>
      <w:r w:rsidR="000E3F74" w:rsidRPr="008129EB">
        <w:fldChar w:fldCharType="separate"/>
      </w:r>
      <w:r w:rsidR="00023F16" w:rsidRPr="008129EB">
        <w:t>Project Operator is a special purpose vehicle</w:t>
      </w:r>
      <w:r w:rsidR="000E3F74" w:rsidRPr="008129EB">
        <w:fldChar w:fldCharType="end"/>
      </w:r>
      <w:r w:rsidR="000E3F74" w:rsidRPr="008129EB">
        <w:t>”)</w:t>
      </w:r>
      <w:r w:rsidRPr="008129EB">
        <w:t>.</w:t>
      </w:r>
    </w:p>
    <w:p w14:paraId="1DEA7E6E" w14:textId="30B028EC" w:rsidR="00B942B2" w:rsidRPr="008129EB" w:rsidRDefault="00B942B2" w:rsidP="00B942B2">
      <w:pPr>
        <w:pStyle w:val="Heading7"/>
        <w:numPr>
          <w:ilvl w:val="6"/>
          <w:numId w:val="0"/>
        </w:numPr>
        <w:ind w:left="737"/>
      </w:pPr>
      <w:r w:rsidRPr="008129EB">
        <w:rPr>
          <w:b/>
          <w:bCs/>
        </w:rPr>
        <w:t xml:space="preserve">Permitted RBC Intermediary Revenue </w:t>
      </w:r>
      <w:r w:rsidRPr="008129EB">
        <w:t xml:space="preserve">has the meaning given in clause </w:t>
      </w:r>
      <w:r w:rsidR="000E3F74" w:rsidRPr="008129EB">
        <w:fldChar w:fldCharType="begin"/>
      </w:r>
      <w:r w:rsidR="000E3F74" w:rsidRPr="008129EB">
        <w:instrText xml:space="preserve"> REF _Ref180066783 \r \h </w:instrText>
      </w:r>
      <w:r w:rsidR="000E3F74" w:rsidRPr="008129EB">
        <w:fldChar w:fldCharType="separate"/>
      </w:r>
      <w:r w:rsidR="00023F16">
        <w:t>8.6(c)</w:t>
      </w:r>
      <w:r w:rsidR="000E3F74" w:rsidRPr="008129EB">
        <w:fldChar w:fldCharType="end"/>
      </w:r>
      <w:r w:rsidR="000E3F74" w:rsidRPr="008129EB">
        <w:t xml:space="preserve"> (“</w:t>
      </w:r>
      <w:r w:rsidR="000E3F74" w:rsidRPr="008129EB">
        <w:fldChar w:fldCharType="begin"/>
      </w:r>
      <w:r w:rsidR="000E3F74" w:rsidRPr="008129EB">
        <w:instrText xml:space="preserve"> REF _Ref180066828 \h </w:instrText>
      </w:r>
      <w:r w:rsidR="000E3F74" w:rsidRPr="008129EB">
        <w:fldChar w:fldCharType="separate"/>
      </w:r>
      <w:r w:rsidR="00023F16" w:rsidRPr="008129EB">
        <w:t>Project Operator is a special purpose vehicle</w:t>
      </w:r>
      <w:r w:rsidR="000E3F74" w:rsidRPr="008129EB">
        <w:fldChar w:fldCharType="end"/>
      </w:r>
      <w:r w:rsidR="000E3F74" w:rsidRPr="008129EB">
        <w:t>”)</w:t>
      </w:r>
      <w:r w:rsidRPr="008129EB">
        <w:t>.</w:t>
      </w:r>
    </w:p>
    <w:p w14:paraId="443C02EC" w14:textId="72292D1B" w:rsidR="0046638F" w:rsidRPr="008129EB" w:rsidRDefault="0046638F" w:rsidP="0058045D">
      <w:pPr>
        <w:pStyle w:val="Heading7"/>
        <w:numPr>
          <w:ilvl w:val="6"/>
          <w:numId w:val="0"/>
        </w:numPr>
        <w:ind w:left="737"/>
      </w:pPr>
      <w:r w:rsidRPr="008129EB">
        <w:rPr>
          <w:b/>
          <w:bCs/>
        </w:rPr>
        <w:t xml:space="preserve">Pooled Dispute </w:t>
      </w:r>
      <w:r w:rsidRPr="008129EB">
        <w:t xml:space="preserve">has the meaning given in clause </w:t>
      </w:r>
      <w:r w:rsidRPr="008129EB">
        <w:fldChar w:fldCharType="begin"/>
      </w:r>
      <w:r w:rsidRPr="008129EB">
        <w:instrText xml:space="preserve"> REF _Ref167305914 \r \h </w:instrText>
      </w:r>
      <w:r w:rsidRPr="008129EB">
        <w:rPr>
          <w:bCs/>
        </w:rPr>
        <w:fldChar w:fldCharType="separate"/>
      </w:r>
      <w:r w:rsidR="00023F16">
        <w:t>28.1</w:t>
      </w:r>
      <w:r w:rsidRPr="008129EB">
        <w:fldChar w:fldCharType="end"/>
      </w:r>
      <w:r w:rsidRPr="008129EB">
        <w:rPr>
          <w:bCs/>
        </w:rPr>
        <w:t xml:space="preserve"> (“</w:t>
      </w:r>
      <w:r w:rsidRPr="008129EB">
        <w:fldChar w:fldCharType="begin"/>
      </w:r>
      <w:r w:rsidRPr="008129EB">
        <w:instrText xml:space="preserve"> REF _Ref167305914 \h </w:instrText>
      </w:r>
      <w:r w:rsidRPr="008129EB">
        <w:rPr>
          <w:bCs/>
        </w:rPr>
        <w:fldChar w:fldCharType="separate"/>
      </w:r>
      <w:r w:rsidR="00023F16" w:rsidRPr="008129EB">
        <w:t>Referral of Pooled Disputes</w:t>
      </w:r>
      <w:r w:rsidRPr="008129EB">
        <w:fldChar w:fldCharType="end"/>
      </w:r>
      <w:r w:rsidR="00E87990" w:rsidRPr="008129EB">
        <w:rPr>
          <w:bCs/>
        </w:rPr>
        <w:t>”)</w:t>
      </w:r>
      <w:r w:rsidR="00E87990" w:rsidRPr="008129EB">
        <w:t>.</w:t>
      </w:r>
    </w:p>
    <w:p w14:paraId="4D48E596" w14:textId="5DD67E9A" w:rsidR="0046638F" w:rsidRPr="008129EB" w:rsidRDefault="0046638F" w:rsidP="0058045D">
      <w:pPr>
        <w:pStyle w:val="Heading7"/>
        <w:numPr>
          <w:ilvl w:val="0"/>
          <w:numId w:val="0"/>
        </w:numPr>
        <w:ind w:left="737"/>
        <w:rPr>
          <w:bCs/>
        </w:rPr>
      </w:pPr>
      <w:r w:rsidRPr="008129EB">
        <w:rPr>
          <w:b/>
        </w:rPr>
        <w:t xml:space="preserve">Pooled Dispute Panel </w:t>
      </w:r>
      <w:r w:rsidRPr="008129EB">
        <w:rPr>
          <w:bCs/>
        </w:rPr>
        <w:t>means a panel constituted in accordance with clause</w:t>
      </w:r>
      <w:r w:rsidR="00E87990" w:rsidRPr="008129EB">
        <w:rPr>
          <w:bCs/>
        </w:rPr>
        <w:t> </w:t>
      </w:r>
      <w:r w:rsidR="004A02FE" w:rsidRPr="008129EB">
        <w:rPr>
          <w:bCs/>
        </w:rPr>
        <w:fldChar w:fldCharType="begin"/>
      </w:r>
      <w:r w:rsidR="004A02FE" w:rsidRPr="008129EB">
        <w:rPr>
          <w:bCs/>
        </w:rPr>
        <w:instrText xml:space="preserve"> REF _Ref106290715 \r \h </w:instrText>
      </w:r>
      <w:r w:rsidR="004A02FE" w:rsidRPr="008129EB">
        <w:rPr>
          <w:bCs/>
        </w:rPr>
      </w:r>
      <w:r w:rsidR="004A02FE" w:rsidRPr="008129EB">
        <w:rPr>
          <w:bCs/>
        </w:rPr>
        <w:fldChar w:fldCharType="separate"/>
      </w:r>
      <w:r w:rsidR="00023F16">
        <w:rPr>
          <w:bCs/>
        </w:rPr>
        <w:t>28.2</w:t>
      </w:r>
      <w:r w:rsidR="004A02FE" w:rsidRPr="008129EB">
        <w:rPr>
          <w:bCs/>
        </w:rPr>
        <w:fldChar w:fldCharType="end"/>
      </w:r>
      <w:r w:rsidR="00863976" w:rsidRPr="008129EB">
        <w:rPr>
          <w:bCs/>
        </w:rPr>
        <w:t xml:space="preserve"> </w:t>
      </w:r>
      <w:r w:rsidRPr="008129EB">
        <w:rPr>
          <w:bCs/>
        </w:rPr>
        <w:t>(“</w:t>
      </w:r>
      <w:r w:rsidRPr="008129EB">
        <w:rPr>
          <w:bCs/>
        </w:rPr>
        <w:fldChar w:fldCharType="begin"/>
      </w:r>
      <w:r w:rsidRPr="008129EB">
        <w:rPr>
          <w:bCs/>
        </w:rPr>
        <w:instrText xml:space="preserve"> REF _Ref106290715 \h </w:instrText>
      </w:r>
      <w:r w:rsidRPr="008129EB">
        <w:rPr>
          <w:bCs/>
        </w:rPr>
      </w:r>
      <w:r w:rsidRPr="008129EB">
        <w:rPr>
          <w:bCs/>
        </w:rPr>
        <w:fldChar w:fldCharType="separate"/>
      </w:r>
      <w:r w:rsidR="00023F16" w:rsidRPr="008129EB">
        <w:t>Resolution by Pooled Dispute Panel</w:t>
      </w:r>
      <w:r w:rsidRPr="008129EB">
        <w:rPr>
          <w:bCs/>
        </w:rPr>
        <w:fldChar w:fldCharType="end"/>
      </w:r>
      <w:r w:rsidRPr="008129EB">
        <w:rPr>
          <w:bCs/>
        </w:rPr>
        <w:t>”).</w:t>
      </w:r>
    </w:p>
    <w:p w14:paraId="009C7AC5" w14:textId="77777777" w:rsidR="003A7E4D" w:rsidRPr="008129EB" w:rsidRDefault="2BC382E4" w:rsidP="0058045D">
      <w:pPr>
        <w:pStyle w:val="Heading7"/>
        <w:keepNext/>
        <w:numPr>
          <w:ilvl w:val="6"/>
          <w:numId w:val="0"/>
        </w:numPr>
        <w:ind w:left="737"/>
        <w:rPr>
          <w:bCs/>
        </w:rPr>
      </w:pPr>
      <w:r w:rsidRPr="008129EB">
        <w:rPr>
          <w:b/>
          <w:bCs/>
        </w:rPr>
        <w:t xml:space="preserve">Pooled Dispute Participant </w:t>
      </w:r>
      <w:r w:rsidRPr="008129EB">
        <w:t>means, in respect of a Pooled Dispute:</w:t>
      </w:r>
    </w:p>
    <w:p w14:paraId="0E1E91CA" w14:textId="77777777" w:rsidR="003A7E4D" w:rsidRPr="008129EB" w:rsidRDefault="00BE77D6" w:rsidP="009927C6">
      <w:pPr>
        <w:pStyle w:val="Heading8"/>
        <w:numPr>
          <w:ilvl w:val="7"/>
          <w:numId w:val="65"/>
        </w:numPr>
      </w:pPr>
      <w:r w:rsidRPr="008129EB">
        <w:t>the Commonwealth</w:t>
      </w:r>
      <w:r w:rsidR="003A7E4D" w:rsidRPr="008129EB">
        <w:t>;</w:t>
      </w:r>
    </w:p>
    <w:p w14:paraId="45CBAB08" w14:textId="77777777" w:rsidR="003A7E4D" w:rsidRPr="008129EB" w:rsidRDefault="2BC382E4" w:rsidP="009A1817">
      <w:pPr>
        <w:pStyle w:val="Heading8"/>
        <w:numPr>
          <w:ilvl w:val="7"/>
          <w:numId w:val="65"/>
        </w:numPr>
        <w:tabs>
          <w:tab w:val="num" w:pos="1474"/>
        </w:tabs>
      </w:pPr>
      <w:r w:rsidRPr="008129EB">
        <w:t>Project Operator; and</w:t>
      </w:r>
    </w:p>
    <w:p w14:paraId="316D1D2C" w14:textId="4D45C88D" w:rsidR="003A7E4D" w:rsidRPr="008129EB" w:rsidRDefault="2BC382E4" w:rsidP="009A1817">
      <w:pPr>
        <w:pStyle w:val="Heading8"/>
        <w:numPr>
          <w:ilvl w:val="7"/>
          <w:numId w:val="65"/>
        </w:numPr>
        <w:tabs>
          <w:tab w:val="num" w:pos="1474"/>
        </w:tabs>
      </w:pPr>
      <w:r w:rsidRPr="008129EB">
        <w:t xml:space="preserve">each Other CISA Counterparty that receives </w:t>
      </w:r>
      <w:r w:rsidR="00863976" w:rsidRPr="008129EB">
        <w:t xml:space="preserve">from the Commonwealth </w:t>
      </w:r>
      <w:r w:rsidRPr="008129EB">
        <w:t>a Pooled Dispute Referral in respect of that Pooled Dispute,</w:t>
      </w:r>
    </w:p>
    <w:p w14:paraId="4204F940" w14:textId="025F3282" w:rsidR="00156B71" w:rsidRPr="008129EB" w:rsidRDefault="00156B71" w:rsidP="0058045D">
      <w:pPr>
        <w:pStyle w:val="Heading8"/>
        <w:numPr>
          <w:ilvl w:val="0"/>
          <w:numId w:val="0"/>
        </w:numPr>
        <w:ind w:left="737"/>
      </w:pPr>
      <w:r w:rsidRPr="008129EB">
        <w:t>but</w:t>
      </w:r>
      <w:r w:rsidR="00863976" w:rsidRPr="008129EB">
        <w:t>,</w:t>
      </w:r>
      <w:r w:rsidRPr="008129EB">
        <w:t xml:space="preserve"> notwithstanding the foregoing</w:t>
      </w:r>
      <w:r w:rsidR="00863976" w:rsidRPr="008129EB">
        <w:t>,</w:t>
      </w:r>
      <w:r w:rsidRPr="008129EB">
        <w:t xml:space="preserve"> does not include any person that ceases to be a Pooled Dispute Participant pursuant to clause </w:t>
      </w:r>
      <w:r w:rsidR="004A02FE" w:rsidRPr="008129EB">
        <w:fldChar w:fldCharType="begin"/>
      </w:r>
      <w:r w:rsidR="004A02FE" w:rsidRPr="008129EB">
        <w:instrText xml:space="preserve"> REF _Ref106271469 \r \h </w:instrText>
      </w:r>
      <w:r w:rsidR="00B61725" w:rsidRPr="008129EB">
        <w:instrText xml:space="preserve"> \* MERGEFORMAT </w:instrText>
      </w:r>
      <w:r w:rsidR="004A02FE" w:rsidRPr="008129EB">
        <w:fldChar w:fldCharType="separate"/>
      </w:r>
      <w:r w:rsidR="00023F16">
        <w:t>28.3</w:t>
      </w:r>
      <w:r w:rsidR="004A02FE" w:rsidRPr="008129EB">
        <w:fldChar w:fldCharType="end"/>
      </w:r>
      <w:r w:rsidRPr="008129EB">
        <w:t xml:space="preserve"> (“</w:t>
      </w:r>
      <w:r w:rsidRPr="008129EB">
        <w:fldChar w:fldCharType="begin"/>
      </w:r>
      <w:r w:rsidRPr="008129EB">
        <w:instrText xml:space="preserve"> REF _Ref106271469 \h </w:instrText>
      </w:r>
      <w:r w:rsidR="00B61725" w:rsidRPr="008129EB">
        <w:instrText xml:space="preserve"> \* MERGEFORMAT </w:instrText>
      </w:r>
      <w:r w:rsidRPr="008129EB">
        <w:fldChar w:fldCharType="separate"/>
      </w:r>
      <w:r w:rsidR="00023F16" w:rsidRPr="008129EB">
        <w:t>Bilateral resolution</w:t>
      </w:r>
      <w:r w:rsidRPr="008129EB">
        <w:fldChar w:fldCharType="end"/>
      </w:r>
      <w:r w:rsidRPr="008129EB">
        <w:t>”).</w:t>
      </w:r>
    </w:p>
    <w:p w14:paraId="53DAE50A" w14:textId="718E4BB3" w:rsidR="002D7F2F" w:rsidRPr="008129EB" w:rsidRDefault="002D7F2F" w:rsidP="00B5506F">
      <w:pPr>
        <w:pStyle w:val="Heading7"/>
        <w:numPr>
          <w:ilvl w:val="6"/>
          <w:numId w:val="0"/>
        </w:numPr>
        <w:ind w:left="737"/>
        <w:rPr>
          <w:bCs/>
        </w:rPr>
      </w:pPr>
      <w:r w:rsidRPr="008129EB">
        <w:rPr>
          <w:b/>
          <w:bCs/>
        </w:rPr>
        <w:t>Pool</w:t>
      </w:r>
      <w:r w:rsidR="00D4378E" w:rsidRPr="008129EB">
        <w:rPr>
          <w:b/>
          <w:bCs/>
        </w:rPr>
        <w:t>ed</w:t>
      </w:r>
      <w:r w:rsidRPr="008129EB">
        <w:rPr>
          <w:b/>
          <w:bCs/>
        </w:rPr>
        <w:t xml:space="preserve"> Dispute Referral </w:t>
      </w:r>
      <w:r w:rsidRPr="008129EB">
        <w:t xml:space="preserve">has the meaning given in </w:t>
      </w:r>
      <w:r w:rsidR="00E87990" w:rsidRPr="008129EB">
        <w:t xml:space="preserve">clause </w:t>
      </w:r>
      <w:r w:rsidRPr="008129EB">
        <w:fldChar w:fldCharType="begin"/>
      </w:r>
      <w:r w:rsidRPr="008129EB">
        <w:instrText xml:space="preserve"> REF _Ref167305914 \r \h </w:instrText>
      </w:r>
      <w:r w:rsidR="00B61725" w:rsidRPr="008129EB">
        <w:instrText xml:space="preserve"> \* MERGEFORMAT </w:instrText>
      </w:r>
      <w:r w:rsidRPr="008129EB">
        <w:rPr>
          <w:bCs/>
        </w:rPr>
        <w:fldChar w:fldCharType="separate"/>
      </w:r>
      <w:r w:rsidR="00023F16">
        <w:t>28.1</w:t>
      </w:r>
      <w:r w:rsidRPr="008129EB">
        <w:fldChar w:fldCharType="end"/>
      </w:r>
      <w:r w:rsidR="00E87990" w:rsidRPr="008129EB">
        <w:t xml:space="preserve"> (“</w:t>
      </w:r>
      <w:r w:rsidRPr="008129EB">
        <w:fldChar w:fldCharType="begin"/>
      </w:r>
      <w:r w:rsidRPr="008129EB">
        <w:instrText xml:space="preserve"> REF _Ref167305914 \h </w:instrText>
      </w:r>
      <w:r w:rsidR="00B61725" w:rsidRPr="008129EB">
        <w:instrText xml:space="preserve"> \* MERGEFORMAT </w:instrText>
      </w:r>
      <w:r w:rsidRPr="008129EB">
        <w:fldChar w:fldCharType="separate"/>
      </w:r>
      <w:r w:rsidR="00023F16" w:rsidRPr="008129EB">
        <w:t>Referral of Pooled Disputes</w:t>
      </w:r>
      <w:r w:rsidRPr="008129EB">
        <w:fldChar w:fldCharType="end"/>
      </w:r>
      <w:r w:rsidR="00E87990" w:rsidRPr="008129EB">
        <w:t>”)</w:t>
      </w:r>
      <w:r w:rsidRPr="008129EB">
        <w:t>.</w:t>
      </w:r>
    </w:p>
    <w:p w14:paraId="0F9193D7" w14:textId="1B0B28A0" w:rsidR="0019711B" w:rsidRPr="008129EB" w:rsidRDefault="0019711B" w:rsidP="0058045D">
      <w:pPr>
        <w:pStyle w:val="Heading8"/>
        <w:numPr>
          <w:ilvl w:val="7"/>
          <w:numId w:val="0"/>
        </w:numPr>
        <w:ind w:left="737"/>
      </w:pPr>
      <w:r w:rsidRPr="008129EB">
        <w:rPr>
          <w:b/>
          <w:bCs/>
        </w:rPr>
        <w:t xml:space="preserve">PR Cure Period </w:t>
      </w:r>
      <w:r w:rsidRPr="008129EB">
        <w:t>has the meaning given in clause</w:t>
      </w:r>
      <w:r w:rsidR="00E12809" w:rsidRPr="008129EB">
        <w:t xml:space="preserve"> </w:t>
      </w:r>
      <w:r w:rsidR="00E12809" w:rsidRPr="008129EB">
        <w:fldChar w:fldCharType="begin"/>
      </w:r>
      <w:r w:rsidR="00E12809" w:rsidRPr="008129EB">
        <w:instrText xml:space="preserve"> REF _Ref170125550 \w \h </w:instrText>
      </w:r>
      <w:r w:rsidR="00E12809" w:rsidRPr="008129EB">
        <w:fldChar w:fldCharType="separate"/>
      </w:r>
      <w:r w:rsidR="00023F16">
        <w:t>8.4</w:t>
      </w:r>
      <w:r w:rsidR="00E12809" w:rsidRPr="008129EB">
        <w:fldChar w:fldCharType="end"/>
      </w:r>
      <w:r w:rsidR="00E12809" w:rsidRPr="008129EB">
        <w:t xml:space="preserve"> (“</w:t>
      </w:r>
      <w:r w:rsidR="00E12809" w:rsidRPr="008129EB">
        <w:fldChar w:fldCharType="begin"/>
      </w:r>
      <w:r w:rsidR="00E12809" w:rsidRPr="008129EB">
        <w:instrText xml:space="preserve"> REF _Ref170125550 \h </w:instrText>
      </w:r>
      <w:r w:rsidR="00E12809" w:rsidRPr="008129EB">
        <w:fldChar w:fldCharType="separate"/>
      </w:r>
      <w:r w:rsidR="00023F16" w:rsidRPr="008129EB">
        <w:t>Performance Requirement failures</w:t>
      </w:r>
      <w:r w:rsidR="00E12809" w:rsidRPr="008129EB">
        <w:fldChar w:fldCharType="end"/>
      </w:r>
      <w:r w:rsidR="00E12809" w:rsidRPr="008129EB">
        <w:t>”)</w:t>
      </w:r>
      <w:r w:rsidRPr="008129EB">
        <w:t xml:space="preserve">. </w:t>
      </w:r>
    </w:p>
    <w:p w14:paraId="306C46E4" w14:textId="3D96B6C4" w:rsidR="003F4015" w:rsidRPr="008129EB" w:rsidRDefault="003F4015" w:rsidP="003F4015">
      <w:pPr>
        <w:pStyle w:val="Heading8"/>
        <w:numPr>
          <w:ilvl w:val="7"/>
          <w:numId w:val="0"/>
        </w:numPr>
        <w:ind w:left="737"/>
      </w:pPr>
      <w:r w:rsidRPr="008129EB">
        <w:rPr>
          <w:b/>
          <w:bCs/>
        </w:rPr>
        <w:t xml:space="preserve">Project </w:t>
      </w:r>
      <w:r w:rsidRPr="008129EB">
        <w:t xml:space="preserve">has the meaning given in item </w:t>
      </w:r>
      <w:r w:rsidRPr="008129EB">
        <w:fldChar w:fldCharType="begin"/>
      </w:r>
      <w:r w:rsidRPr="008129EB">
        <w:instrText xml:space="preserve"> REF _Ref172454605 \r \h </w:instrText>
      </w:r>
      <w:r w:rsidR="00D6422A" w:rsidRPr="008129EB">
        <w:instrText xml:space="preserve"> \* MERGEFORMAT </w:instrText>
      </w:r>
      <w:r w:rsidRPr="008129EB">
        <w:fldChar w:fldCharType="separate"/>
      </w:r>
      <w:r w:rsidR="00023F16">
        <w:t>1</w:t>
      </w:r>
      <w:r w:rsidRPr="008129EB">
        <w:fldChar w:fldCharType="end"/>
      </w:r>
      <w:r w:rsidRPr="008129EB">
        <w:t xml:space="preserve"> of the Reference Details. </w:t>
      </w:r>
    </w:p>
    <w:p w14:paraId="07FE4F37" w14:textId="3508BCA1" w:rsidR="0043024D" w:rsidRPr="008129EB" w:rsidRDefault="2BC382E4" w:rsidP="00B5506F">
      <w:pPr>
        <w:pStyle w:val="Heading8"/>
        <w:keepNext/>
        <w:numPr>
          <w:ilvl w:val="7"/>
          <w:numId w:val="0"/>
        </w:numPr>
        <w:ind w:left="737"/>
      </w:pPr>
      <w:r w:rsidRPr="008129EB">
        <w:rPr>
          <w:b/>
          <w:bCs/>
        </w:rPr>
        <w:t>Project Documents</w:t>
      </w:r>
      <w:r w:rsidRPr="008129EB">
        <w:t xml:space="preserve"> means: </w:t>
      </w:r>
    </w:p>
    <w:p w14:paraId="4231A14F" w14:textId="77777777" w:rsidR="0043024D" w:rsidRPr="008129EB" w:rsidRDefault="0043024D" w:rsidP="009927C6">
      <w:pPr>
        <w:pStyle w:val="Heading8"/>
        <w:numPr>
          <w:ilvl w:val="7"/>
          <w:numId w:val="64"/>
        </w:numPr>
      </w:pPr>
      <w:r w:rsidRPr="008129EB">
        <w:t xml:space="preserve">this agreement; </w:t>
      </w:r>
      <w:r w:rsidR="00D203C5" w:rsidRPr="008129EB">
        <w:t>and</w:t>
      </w:r>
    </w:p>
    <w:p w14:paraId="0506339D" w14:textId="77777777" w:rsidR="0043024D" w:rsidRPr="008129EB" w:rsidRDefault="003E6BE6" w:rsidP="009A1817">
      <w:pPr>
        <w:pStyle w:val="Heading8"/>
        <w:numPr>
          <w:ilvl w:val="7"/>
          <w:numId w:val="65"/>
        </w:numPr>
        <w:tabs>
          <w:tab w:val="num" w:pos="1474"/>
        </w:tabs>
      </w:pPr>
      <w:r w:rsidRPr="008129EB">
        <w:t xml:space="preserve">if applicable, the </w:t>
      </w:r>
      <w:r w:rsidR="2BC382E4" w:rsidRPr="008129EB">
        <w:t>T</w:t>
      </w:r>
      <w:r w:rsidRPr="008129EB">
        <w:t xml:space="preserve">ripartite </w:t>
      </w:r>
      <w:r w:rsidR="2BC382E4" w:rsidRPr="008129EB">
        <w:t>D</w:t>
      </w:r>
      <w:r w:rsidRPr="008129EB">
        <w:t xml:space="preserve">eed. </w:t>
      </w:r>
    </w:p>
    <w:p w14:paraId="59F6AE54" w14:textId="2CF10697" w:rsidR="0071661E" w:rsidRPr="008129EB" w:rsidRDefault="0071661E" w:rsidP="0058045D">
      <w:pPr>
        <w:pStyle w:val="Heading7"/>
        <w:numPr>
          <w:ilvl w:val="0"/>
          <w:numId w:val="0"/>
        </w:numPr>
        <w:ind w:left="737"/>
        <w:rPr>
          <w:bCs/>
        </w:rPr>
      </w:pPr>
      <w:r w:rsidRPr="008129EB">
        <w:rPr>
          <w:b/>
        </w:rPr>
        <w:t>Project Force Majeure Event</w:t>
      </w:r>
      <w:r w:rsidR="00D03E39" w:rsidRPr="008129EB">
        <w:rPr>
          <w:b/>
        </w:rPr>
        <w:t xml:space="preserve"> </w:t>
      </w:r>
      <w:r w:rsidRPr="008129EB">
        <w:rPr>
          <w:bCs/>
        </w:rPr>
        <w:t xml:space="preserve">has the meaning given in clause </w:t>
      </w:r>
      <w:r w:rsidRPr="008129EB">
        <w:rPr>
          <w:bCs/>
        </w:rPr>
        <w:fldChar w:fldCharType="begin"/>
      </w:r>
      <w:r w:rsidRPr="008129EB">
        <w:rPr>
          <w:bCs/>
        </w:rPr>
        <w:instrText xml:space="preserve"> REF _Ref101364766 \w \h </w:instrText>
      </w:r>
      <w:r w:rsidR="00B61725" w:rsidRPr="008129EB">
        <w:rPr>
          <w:bCs/>
        </w:rPr>
        <w:instrText xml:space="preserve"> \* MERGEFORMAT </w:instrText>
      </w:r>
      <w:r w:rsidRPr="008129EB">
        <w:rPr>
          <w:bCs/>
        </w:rPr>
      </w:r>
      <w:r w:rsidRPr="008129EB">
        <w:rPr>
          <w:bCs/>
        </w:rPr>
        <w:fldChar w:fldCharType="separate"/>
      </w:r>
      <w:r w:rsidR="00023F16">
        <w:rPr>
          <w:bCs/>
        </w:rPr>
        <w:t>19.1</w:t>
      </w:r>
      <w:r w:rsidRPr="008129EB">
        <w:rPr>
          <w:bCs/>
        </w:rPr>
        <w:fldChar w:fldCharType="end"/>
      </w:r>
      <w:r w:rsidRPr="008129EB">
        <w:rPr>
          <w:bCs/>
        </w:rPr>
        <w:t xml:space="preserve"> (“</w:t>
      </w:r>
      <w:r w:rsidRPr="008129EB">
        <w:rPr>
          <w:bCs/>
        </w:rPr>
        <w:fldChar w:fldCharType="begin"/>
      </w:r>
      <w:r w:rsidRPr="008129EB">
        <w:rPr>
          <w:bCs/>
        </w:rPr>
        <w:instrText xml:space="preserve">  REF _Ref101364766 \h </w:instrText>
      </w:r>
      <w:r w:rsidR="00B61725" w:rsidRPr="008129EB">
        <w:rPr>
          <w:bCs/>
        </w:rPr>
        <w:instrText xml:space="preserve"> \* MERGEFORMAT </w:instrText>
      </w:r>
      <w:r w:rsidRPr="008129EB">
        <w:rPr>
          <w:bCs/>
        </w:rPr>
      </w:r>
      <w:r w:rsidRPr="008129EB">
        <w:rPr>
          <w:bCs/>
        </w:rPr>
        <w:fldChar w:fldCharType="separate"/>
      </w:r>
      <w:r w:rsidR="00023F16" w:rsidRPr="008129EB">
        <w:t>Definition of Project Force Majeure Event</w:t>
      </w:r>
      <w:r w:rsidRPr="008129EB">
        <w:rPr>
          <w:bCs/>
        </w:rPr>
        <w:fldChar w:fldCharType="end"/>
      </w:r>
      <w:r w:rsidRPr="008129EB">
        <w:rPr>
          <w:bCs/>
        </w:rPr>
        <w:t>”).</w:t>
      </w:r>
    </w:p>
    <w:p w14:paraId="678AB15E" w14:textId="3BFBE751" w:rsidR="003D072D" w:rsidRPr="008129EB" w:rsidRDefault="2BC382E4" w:rsidP="0058045D">
      <w:pPr>
        <w:pStyle w:val="Heading7"/>
        <w:numPr>
          <w:ilvl w:val="6"/>
          <w:numId w:val="0"/>
        </w:numPr>
        <w:ind w:left="737"/>
        <w:rPr>
          <w:bCs/>
        </w:rPr>
      </w:pPr>
      <w:r w:rsidRPr="008129EB">
        <w:rPr>
          <w:b/>
          <w:bCs/>
        </w:rPr>
        <w:t>Project Intellectual Property</w:t>
      </w:r>
      <w:r w:rsidRPr="008129EB">
        <w:t xml:space="preserve"> means all Intellectual Property developed by or on behalf of Project Operator in the course of undertaking the Project</w:t>
      </w:r>
      <w:r w:rsidR="002F7041" w:rsidRPr="008129EB">
        <w:t xml:space="preserve"> [and the Associated </w:t>
      </w:r>
      <w:r w:rsidR="005404AD" w:rsidRPr="0011424A">
        <w:t>/ Existing</w:t>
      </w:r>
      <w:r w:rsidR="005404AD" w:rsidRPr="008129EB">
        <w:t xml:space="preserve"> </w:t>
      </w:r>
      <w:r w:rsidR="002F7041" w:rsidRPr="008129EB">
        <w:t>Project</w:t>
      </w:r>
      <w:r w:rsidR="00CB2725" w:rsidRPr="008129EB">
        <w:t xml:space="preserve"> </w:t>
      </w:r>
      <w:r w:rsidR="002F7041" w:rsidRPr="008129EB">
        <w:t>]</w:t>
      </w:r>
      <w:r w:rsidRPr="008129EB">
        <w:t>, including all Intellectual Property in all reports, plans, documents, information, data and other material written, created or prepared by or on behalf of Project Operator in relation to the Project</w:t>
      </w:r>
      <w:r w:rsidR="002F7041" w:rsidRPr="008129EB">
        <w:t xml:space="preserve"> [or the Associated </w:t>
      </w:r>
      <w:r w:rsidR="005404AD" w:rsidRPr="0011424A">
        <w:t>/ Existing</w:t>
      </w:r>
      <w:r w:rsidR="005404AD" w:rsidRPr="008129EB">
        <w:t xml:space="preserve"> </w:t>
      </w:r>
      <w:r w:rsidR="002F7041" w:rsidRPr="008129EB">
        <w:t>Project]</w:t>
      </w:r>
      <w:r w:rsidRPr="008129EB">
        <w:t>.</w:t>
      </w:r>
      <w:r w:rsidR="002F7041" w:rsidRPr="008129EB">
        <w:t xml:space="preserve"> [</w:t>
      </w:r>
      <w:r w:rsidR="002F7041" w:rsidRPr="00F53CB3">
        <w:rPr>
          <w:b/>
          <w:bCs/>
          <w:i/>
          <w:iCs/>
          <w:highlight w:val="lightGray"/>
        </w:rPr>
        <w:t>Note: words in square brackets to be included for all Hybrid Projects</w:t>
      </w:r>
      <w:r w:rsidR="00CB2725" w:rsidRPr="00F53CB3">
        <w:rPr>
          <w:b/>
          <w:bCs/>
          <w:i/>
          <w:iCs/>
          <w:highlight w:val="lightGray"/>
        </w:rPr>
        <w:t xml:space="preserve"> and Staged Projects (as applicable)</w:t>
      </w:r>
      <w:r w:rsidR="002F7041" w:rsidRPr="00F53CB3">
        <w:rPr>
          <w:b/>
          <w:bCs/>
          <w:i/>
          <w:iCs/>
          <w:highlight w:val="lightGray"/>
        </w:rPr>
        <w:t>.</w:t>
      </w:r>
      <w:r w:rsidR="002F7041" w:rsidRPr="008129EB">
        <w:t>]</w:t>
      </w:r>
    </w:p>
    <w:p w14:paraId="4EC34FB8" w14:textId="1B34361F" w:rsidR="00321917" w:rsidRPr="008129EB" w:rsidRDefault="00321917" w:rsidP="0058045D">
      <w:pPr>
        <w:pStyle w:val="Heading7"/>
        <w:numPr>
          <w:ilvl w:val="0"/>
          <w:numId w:val="0"/>
        </w:numPr>
        <w:ind w:left="737"/>
        <w:rPr>
          <w:bCs/>
        </w:rPr>
      </w:pPr>
      <w:r w:rsidRPr="008129EB">
        <w:rPr>
          <w:b/>
        </w:rPr>
        <w:t xml:space="preserve">Proposed Reinstatement Plan </w:t>
      </w:r>
      <w:r w:rsidRPr="008129EB">
        <w:rPr>
          <w:bCs/>
        </w:rPr>
        <w:t xml:space="preserve">has the meaning given in clause </w:t>
      </w:r>
      <w:r w:rsidRPr="008129EB">
        <w:rPr>
          <w:bCs/>
        </w:rPr>
        <w:fldChar w:fldCharType="begin"/>
      </w:r>
      <w:r w:rsidRPr="008129EB">
        <w:rPr>
          <w:bCs/>
        </w:rPr>
        <w:instrText xml:space="preserve"> REF _Ref104291930 \w \h </w:instrText>
      </w:r>
      <w:r w:rsidRPr="008129EB">
        <w:rPr>
          <w:bCs/>
        </w:rPr>
      </w:r>
      <w:r w:rsidRPr="008129EB">
        <w:rPr>
          <w:bCs/>
        </w:rPr>
        <w:fldChar w:fldCharType="separate"/>
      </w:r>
      <w:r w:rsidR="00023F16">
        <w:rPr>
          <w:bCs/>
        </w:rPr>
        <w:t>20.1(a)</w:t>
      </w:r>
      <w:r w:rsidRPr="008129EB">
        <w:rPr>
          <w:bCs/>
        </w:rPr>
        <w:fldChar w:fldCharType="end"/>
      </w:r>
      <w:r w:rsidRPr="008129EB">
        <w:rPr>
          <w:bCs/>
        </w:rPr>
        <w:t xml:space="preserve"> (“</w:t>
      </w:r>
      <w:r w:rsidRPr="008129EB">
        <w:rPr>
          <w:bCs/>
        </w:rPr>
        <w:fldChar w:fldCharType="begin"/>
      </w:r>
      <w:r w:rsidRPr="008129EB">
        <w:rPr>
          <w:bCs/>
        </w:rPr>
        <w:instrText xml:space="preserve"> REF _Ref104291938 \h </w:instrText>
      </w:r>
      <w:r w:rsidRPr="008129EB">
        <w:rPr>
          <w:bCs/>
        </w:rPr>
      </w:r>
      <w:r w:rsidRPr="008129EB">
        <w:rPr>
          <w:bCs/>
        </w:rPr>
        <w:fldChar w:fldCharType="separate"/>
      </w:r>
      <w:r w:rsidR="00023F16" w:rsidRPr="008129EB">
        <w:t>Major Casualty Event</w:t>
      </w:r>
      <w:r w:rsidRPr="008129EB">
        <w:rPr>
          <w:bCs/>
        </w:rPr>
        <w:fldChar w:fldCharType="end"/>
      </w:r>
      <w:r w:rsidRPr="008129EB">
        <w:rPr>
          <w:bCs/>
        </w:rPr>
        <w:t>”).</w:t>
      </w:r>
    </w:p>
    <w:p w14:paraId="35D62740" w14:textId="77777777" w:rsidR="00425732" w:rsidRPr="008129EB" w:rsidRDefault="00D07FD9" w:rsidP="00B5506F">
      <w:pPr>
        <w:pStyle w:val="Heading7"/>
        <w:keepNext/>
        <w:numPr>
          <w:ilvl w:val="0"/>
          <w:numId w:val="0"/>
        </w:numPr>
        <w:ind w:left="737"/>
        <w:rPr>
          <w:bCs/>
        </w:rPr>
      </w:pPr>
      <w:r w:rsidRPr="008129EB">
        <w:rPr>
          <w:b/>
        </w:rPr>
        <w:t>Quarter</w:t>
      </w:r>
      <w:r w:rsidR="00425732" w:rsidRPr="008129EB">
        <w:rPr>
          <w:b/>
        </w:rPr>
        <w:t xml:space="preserve"> </w:t>
      </w:r>
      <w:r w:rsidR="00425732" w:rsidRPr="008129EB">
        <w:rPr>
          <w:bCs/>
        </w:rPr>
        <w:t>means each consecutive three month period commencing on each Quarterly Date during the Support Period save that:</w:t>
      </w:r>
    </w:p>
    <w:p w14:paraId="73ACA12E" w14:textId="075A5BEC" w:rsidR="00425732" w:rsidRPr="008129EB" w:rsidRDefault="00425732" w:rsidP="009A1817">
      <w:pPr>
        <w:pStyle w:val="Heading8"/>
        <w:numPr>
          <w:ilvl w:val="7"/>
          <w:numId w:val="142"/>
        </w:numPr>
      </w:pPr>
      <w:bookmarkStart w:id="133" w:name="_Ref180056035"/>
      <w:r w:rsidRPr="008129EB">
        <w:t xml:space="preserve">the first Quarter of the Support Period will be the period from the day </w:t>
      </w:r>
      <w:r w:rsidR="00863976" w:rsidRPr="008129EB">
        <w:t xml:space="preserve">of the </w:t>
      </w:r>
      <w:r w:rsidRPr="008129EB">
        <w:t>Support Start Date to the da</w:t>
      </w:r>
      <w:r w:rsidR="00863976" w:rsidRPr="008129EB">
        <w:t>y</w:t>
      </w:r>
      <w:r w:rsidRPr="008129EB">
        <w:t xml:space="preserve"> which is </w:t>
      </w:r>
      <w:r w:rsidR="00863976" w:rsidRPr="008129EB">
        <w:t xml:space="preserve">the </w:t>
      </w:r>
      <w:r w:rsidRPr="008129EB">
        <w:t xml:space="preserve">day before the first </w:t>
      </w:r>
      <w:r w:rsidR="00770177" w:rsidRPr="008129EB">
        <w:t xml:space="preserve">applicable </w:t>
      </w:r>
      <w:r w:rsidRPr="008129EB">
        <w:t>Quarterly Date during the Support Period; and</w:t>
      </w:r>
      <w:bookmarkEnd w:id="133"/>
      <w:r w:rsidRPr="008129EB">
        <w:t xml:space="preserve"> </w:t>
      </w:r>
    </w:p>
    <w:p w14:paraId="40B0673C" w14:textId="5998C19C" w:rsidR="00425732" w:rsidRPr="008129EB" w:rsidRDefault="00425732" w:rsidP="009A1817">
      <w:pPr>
        <w:pStyle w:val="Heading8"/>
      </w:pPr>
      <w:bookmarkStart w:id="134" w:name="_Ref180056043"/>
      <w:r w:rsidRPr="008129EB">
        <w:t xml:space="preserve">the last Quarter during the Support Period will be the period from the last Quarterly Date to the </w:t>
      </w:r>
      <w:r w:rsidR="007D1658" w:rsidRPr="008129EB">
        <w:t>end of the Term</w:t>
      </w:r>
      <w:r w:rsidRPr="008129EB">
        <w:t>.</w:t>
      </w:r>
      <w:bookmarkEnd w:id="134"/>
    </w:p>
    <w:p w14:paraId="4A7536A6" w14:textId="047DDC4E" w:rsidR="00425732" w:rsidRPr="008129EB" w:rsidRDefault="00425732" w:rsidP="00425732">
      <w:pPr>
        <w:pStyle w:val="Heading7"/>
        <w:numPr>
          <w:ilvl w:val="0"/>
          <w:numId w:val="0"/>
        </w:numPr>
        <w:ind w:left="737"/>
        <w:rPr>
          <w:bCs/>
        </w:rPr>
      </w:pPr>
      <w:r w:rsidRPr="008129EB">
        <w:rPr>
          <w:b/>
        </w:rPr>
        <w:t>Quarterly Date</w:t>
      </w:r>
      <w:r w:rsidRPr="008129EB">
        <w:rPr>
          <w:bCs/>
        </w:rPr>
        <w:t xml:space="preserve"> means every 1 January, 1 April, 1 July and 1 October</w:t>
      </w:r>
      <w:r w:rsidR="00863976" w:rsidRPr="008129EB">
        <w:rPr>
          <w:bCs/>
        </w:rPr>
        <w:t xml:space="preserve"> during the Term</w:t>
      </w:r>
      <w:r w:rsidRPr="008129EB">
        <w:rPr>
          <w:bCs/>
        </w:rPr>
        <w:t>.</w:t>
      </w:r>
    </w:p>
    <w:p w14:paraId="0DBE4D95" w14:textId="37AF6C11" w:rsidR="00D77B1D" w:rsidRPr="008129EB" w:rsidRDefault="00D77B1D" w:rsidP="00C96BE7">
      <w:pPr>
        <w:pStyle w:val="Heading7"/>
        <w:numPr>
          <w:ilvl w:val="0"/>
          <w:numId w:val="0"/>
        </w:numPr>
        <w:ind w:left="737"/>
      </w:pPr>
      <w:r w:rsidRPr="008129EB">
        <w:rPr>
          <w:b/>
        </w:rPr>
        <w:t>Quarterly Payment</w:t>
      </w:r>
      <w:r w:rsidR="001A4634" w:rsidRPr="008129EB">
        <w:rPr>
          <w:b/>
        </w:rPr>
        <w:t xml:space="preserve"> Amount</w:t>
      </w:r>
      <w:r w:rsidRPr="008129EB">
        <w:rPr>
          <w:bCs/>
        </w:rPr>
        <w:t xml:space="preserve"> means the amount determined in accordance with section </w:t>
      </w:r>
      <w:r w:rsidR="007E3A6B" w:rsidRPr="008129EB">
        <w:rPr>
          <w:bCs/>
        </w:rPr>
        <w:fldChar w:fldCharType="begin"/>
      </w:r>
      <w:r w:rsidR="007E3A6B" w:rsidRPr="008129EB">
        <w:rPr>
          <w:bCs/>
        </w:rPr>
        <w:instrText xml:space="preserve"> REF _Ref180056169 \n \h </w:instrText>
      </w:r>
      <w:r w:rsidR="007E3A6B" w:rsidRPr="008129EB">
        <w:rPr>
          <w:bCs/>
        </w:rPr>
      </w:r>
      <w:r w:rsidR="007E3A6B" w:rsidRPr="008129EB">
        <w:rPr>
          <w:bCs/>
        </w:rPr>
        <w:fldChar w:fldCharType="separate"/>
      </w:r>
      <w:r w:rsidR="00023F16">
        <w:rPr>
          <w:bCs/>
        </w:rPr>
        <w:t>3</w:t>
      </w:r>
      <w:r w:rsidR="007E3A6B" w:rsidRPr="008129EB">
        <w:rPr>
          <w:bCs/>
        </w:rPr>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725618" w:rsidRPr="008129EB">
        <w:t>”</w:t>
      </w:r>
      <w:r w:rsidR="005152BB" w:rsidRPr="008129EB">
        <w:t>)</w:t>
      </w:r>
      <w:r w:rsidRPr="008129EB">
        <w:t xml:space="preserve">. </w:t>
      </w:r>
    </w:p>
    <w:p w14:paraId="58B30759" w14:textId="7AA25AC6" w:rsidR="002A224F" w:rsidRPr="008129EB" w:rsidRDefault="002A224F" w:rsidP="0058045D">
      <w:pPr>
        <w:pStyle w:val="Heading7"/>
        <w:numPr>
          <w:ilvl w:val="0"/>
          <w:numId w:val="0"/>
        </w:numPr>
        <w:ind w:left="737"/>
        <w:rPr>
          <w:bCs/>
        </w:rPr>
      </w:pPr>
      <w:r w:rsidRPr="008129EB">
        <w:rPr>
          <w:b/>
        </w:rPr>
        <w:t xml:space="preserve">Rated Capacity </w:t>
      </w:r>
      <w:r w:rsidRPr="008129EB">
        <w:rPr>
          <w:bCs/>
        </w:rPr>
        <w:t>means the actual instantaneous export capability of the Project from time to time.</w:t>
      </w:r>
    </w:p>
    <w:p w14:paraId="2695F243" w14:textId="088EE1A3" w:rsidR="00B942B2" w:rsidRPr="008129EB" w:rsidRDefault="00B942B2" w:rsidP="00B942B2">
      <w:pPr>
        <w:pStyle w:val="Heading7"/>
        <w:numPr>
          <w:ilvl w:val="6"/>
          <w:numId w:val="0"/>
        </w:numPr>
        <w:ind w:left="737"/>
      </w:pPr>
      <w:r w:rsidRPr="008129EB">
        <w:rPr>
          <w:b/>
          <w:bCs/>
        </w:rPr>
        <w:t xml:space="preserve">RBC </w:t>
      </w:r>
      <w:r w:rsidR="00A00E2E" w:rsidRPr="008129EB">
        <w:rPr>
          <w:b/>
          <w:bCs/>
        </w:rPr>
        <w:t>Wholesale</w:t>
      </w:r>
      <w:r w:rsidRPr="008129EB">
        <w:rPr>
          <w:b/>
          <w:bCs/>
        </w:rPr>
        <w:t xml:space="preserve"> Contract </w:t>
      </w:r>
      <w:r w:rsidRPr="008129EB">
        <w:t>has the meaning given in</w:t>
      </w:r>
      <w:r w:rsidR="00901925" w:rsidRPr="008129EB">
        <w:t xml:space="preserve"> clause </w:t>
      </w:r>
      <w:r w:rsidR="00901925" w:rsidRPr="008129EB">
        <w:fldChar w:fldCharType="begin"/>
      </w:r>
      <w:r w:rsidR="00901925" w:rsidRPr="008129EB">
        <w:instrText xml:space="preserve"> REF _Ref180067250 \r \h </w:instrText>
      </w:r>
      <w:r w:rsidR="00901925" w:rsidRPr="008129EB">
        <w:fldChar w:fldCharType="separate"/>
      </w:r>
      <w:r w:rsidR="00023F16">
        <w:t>15.2(b)</w:t>
      </w:r>
      <w:r w:rsidR="00901925" w:rsidRPr="008129EB">
        <w:fldChar w:fldCharType="end"/>
      </w:r>
      <w:r w:rsidRPr="008129EB">
        <w:t>.</w:t>
      </w:r>
    </w:p>
    <w:p w14:paraId="6138AFBB" w14:textId="0E30FB28" w:rsidR="00007F05" w:rsidRPr="008129EB" w:rsidRDefault="00007F05" w:rsidP="0058045D">
      <w:pPr>
        <w:pStyle w:val="Heading7"/>
        <w:numPr>
          <w:ilvl w:val="6"/>
          <w:numId w:val="0"/>
        </w:numPr>
        <w:ind w:left="737"/>
      </w:pPr>
      <w:r w:rsidRPr="008129EB">
        <w:rPr>
          <w:b/>
          <w:bCs/>
        </w:rPr>
        <w:t>RBC Intermediary Contract</w:t>
      </w:r>
      <w:r w:rsidRPr="008129EB">
        <w:t xml:space="preserve"> has the meaning given in clause </w:t>
      </w:r>
      <w:r w:rsidRPr="008129EB">
        <w:fldChar w:fldCharType="begin"/>
      </w:r>
      <w:r w:rsidRPr="008129EB">
        <w:instrText xml:space="preserve"> REF _Ref166770605 \w \h </w:instrText>
      </w:r>
      <w:r w:rsidRPr="008129EB">
        <w:fldChar w:fldCharType="separate"/>
      </w:r>
      <w:r w:rsidR="00023F16">
        <w:t>8.6(c)(i)</w:t>
      </w:r>
      <w:r w:rsidRPr="008129EB">
        <w:fldChar w:fldCharType="end"/>
      </w:r>
      <w:r w:rsidRPr="008129EB">
        <w:t>.</w:t>
      </w:r>
    </w:p>
    <w:p w14:paraId="56BA88E0" w14:textId="77777777" w:rsidR="00054B7B" w:rsidRPr="008129EB" w:rsidRDefault="2BC382E4" w:rsidP="0058045D">
      <w:pPr>
        <w:pStyle w:val="Heading7"/>
        <w:numPr>
          <w:ilvl w:val="6"/>
          <w:numId w:val="0"/>
        </w:numPr>
        <w:ind w:left="737"/>
      </w:pPr>
      <w:r w:rsidRPr="008129EB">
        <w:rPr>
          <w:b/>
          <w:bCs/>
        </w:rPr>
        <w:t>RE Act</w:t>
      </w:r>
      <w:r w:rsidRPr="008129EB">
        <w:t xml:space="preserve"> means the </w:t>
      </w:r>
      <w:r w:rsidRPr="008129EB">
        <w:rPr>
          <w:i/>
          <w:iCs/>
        </w:rPr>
        <w:t>Renewable Energy (Electricity) Act 2000</w:t>
      </w:r>
      <w:r w:rsidRPr="008129EB">
        <w:t xml:space="preserve"> (Cth). </w:t>
      </w:r>
    </w:p>
    <w:p w14:paraId="4D21E173" w14:textId="77777777" w:rsidR="006B6FF7" w:rsidRPr="008129EB" w:rsidRDefault="2BC382E4" w:rsidP="00B5506F">
      <w:pPr>
        <w:pStyle w:val="Heading7"/>
        <w:numPr>
          <w:ilvl w:val="6"/>
          <w:numId w:val="0"/>
        </w:numPr>
        <w:ind w:left="737"/>
      </w:pPr>
      <w:r w:rsidRPr="008129EB">
        <w:rPr>
          <w:b/>
          <w:bCs/>
        </w:rPr>
        <w:t xml:space="preserve">Reference Details </w:t>
      </w:r>
      <w:r w:rsidRPr="008129EB">
        <w:t>means the section of this agreement headed “Reference Details”.</w:t>
      </w:r>
      <w:r w:rsidR="001F7419" w:rsidRPr="008129EB">
        <w:t xml:space="preserve"> </w:t>
      </w:r>
    </w:p>
    <w:p w14:paraId="42FD6C12" w14:textId="77777777" w:rsidR="002978D5" w:rsidRPr="008129EB" w:rsidRDefault="002978D5" w:rsidP="002978D5">
      <w:pPr>
        <w:pStyle w:val="Heading7"/>
        <w:keepNext/>
        <w:numPr>
          <w:ilvl w:val="6"/>
          <w:numId w:val="0"/>
        </w:numPr>
        <w:ind w:left="737"/>
      </w:pPr>
      <w:r w:rsidRPr="008129EB">
        <w:rPr>
          <w:b/>
          <w:bCs/>
        </w:rPr>
        <w:t xml:space="preserve">Registered Capacity </w:t>
      </w:r>
      <w:r w:rsidRPr="008129EB">
        <w:t>means</w:t>
      </w:r>
    </w:p>
    <w:p w14:paraId="1E6CEE06" w14:textId="5BDDA239" w:rsidR="002717D4" w:rsidRPr="008129EB" w:rsidRDefault="002978D5" w:rsidP="006426F6">
      <w:pPr>
        <w:pStyle w:val="Heading8"/>
        <w:numPr>
          <w:ilvl w:val="7"/>
          <w:numId w:val="190"/>
        </w:numPr>
      </w:pPr>
      <w:r w:rsidRPr="008129EB">
        <w:t xml:space="preserve">in respect of the </w:t>
      </w:r>
      <w:r w:rsidR="002717D4" w:rsidRPr="008129EB">
        <w:t>Project</w:t>
      </w:r>
      <w:r w:rsidRPr="008129EB">
        <w:t xml:space="preserve">, the amount, in MW, specified as the ‘registered capacity’ for the </w:t>
      </w:r>
      <w:r w:rsidR="002717D4" w:rsidRPr="008129EB">
        <w:t xml:space="preserve">Project </w:t>
      </w:r>
      <w:r w:rsidRPr="008129EB">
        <w:t xml:space="preserve">in the ‘NEM registration and exemption list’ published by AEMO that relates to its capacity to export electricity </w:t>
      </w:r>
      <w:r w:rsidR="00BD4EC9" w:rsidRPr="008129EB">
        <w:t>[</w:t>
      </w:r>
      <w:r w:rsidRPr="008129EB">
        <w:t xml:space="preserve">or, if the </w:t>
      </w:r>
      <w:r w:rsidR="00BD4EC9" w:rsidRPr="008129EB">
        <w:t xml:space="preserve">Project </w:t>
      </w:r>
      <w:r w:rsidRPr="008129EB">
        <w:t xml:space="preserve">is part of a </w:t>
      </w:r>
      <w:r w:rsidR="00CB2725" w:rsidRPr="0011424A">
        <w:t>[</w:t>
      </w:r>
      <w:r w:rsidRPr="008129EB">
        <w:t xml:space="preserve">Hybrid </w:t>
      </w:r>
      <w:r w:rsidR="00CB2725" w:rsidRPr="0011424A">
        <w:t xml:space="preserve">/ Staged] </w:t>
      </w:r>
      <w:r w:rsidR="00BD4EC9" w:rsidRPr="008129EB">
        <w:t xml:space="preserve">Project </w:t>
      </w:r>
      <w:r w:rsidRPr="008129EB">
        <w:t xml:space="preserve">and the ‘registered capacity’ of the </w:t>
      </w:r>
      <w:r w:rsidR="00762BF5" w:rsidRPr="008129EB">
        <w:t xml:space="preserve">Project </w:t>
      </w:r>
      <w:r w:rsidRPr="008129EB">
        <w:t xml:space="preserve">is not separately specified from the ‘registered capacity’ of the </w:t>
      </w:r>
      <w:r w:rsidR="00CB2725" w:rsidRPr="0011424A">
        <w:t>[</w:t>
      </w:r>
      <w:r w:rsidR="00762BF5" w:rsidRPr="008129EB">
        <w:t xml:space="preserve">Associated </w:t>
      </w:r>
      <w:r w:rsidR="00CB2725" w:rsidRPr="0011424A">
        <w:t xml:space="preserve">/ Existing] </w:t>
      </w:r>
      <w:r w:rsidR="00762BF5" w:rsidRPr="008129EB">
        <w:t>Project</w:t>
      </w:r>
      <w:r w:rsidRPr="008129EB">
        <w:t xml:space="preserve">, that portion of the ‘registered capacity’ in that list for the </w:t>
      </w:r>
      <w:r w:rsidR="00CB2725" w:rsidRPr="0011424A">
        <w:t>[</w:t>
      </w:r>
      <w:r w:rsidRPr="008129EB">
        <w:t xml:space="preserve">Hybrid </w:t>
      </w:r>
      <w:r w:rsidR="00CB2725" w:rsidRPr="0011424A">
        <w:t xml:space="preserve">/ Staged] </w:t>
      </w:r>
      <w:r w:rsidR="00762BF5" w:rsidRPr="008129EB">
        <w:t xml:space="preserve">Project </w:t>
      </w:r>
      <w:r w:rsidRPr="008129EB">
        <w:t xml:space="preserve">that is attributable to the </w:t>
      </w:r>
      <w:r w:rsidR="00762BF5" w:rsidRPr="008129EB">
        <w:t>Project]</w:t>
      </w:r>
      <w:r w:rsidRPr="008129EB">
        <w:t>; and</w:t>
      </w:r>
    </w:p>
    <w:p w14:paraId="53A21D1D" w14:textId="2A5B9B8C" w:rsidR="002978D5" w:rsidRPr="008129EB" w:rsidRDefault="002978D5" w:rsidP="009A1817">
      <w:pPr>
        <w:pStyle w:val="Heading8"/>
      </w:pPr>
      <w:r w:rsidRPr="008129EB">
        <w:tab/>
        <w:t xml:space="preserve">in respect of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the amount, in MW, specified as the ‘registered capacity’ for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in the ‘NEM registration and exemption list’ published by AEMO that relates to its capacity to export electricity or, if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Pr="008129EB">
        <w:t xml:space="preserve"> is part of a </w:t>
      </w:r>
      <w:r w:rsidR="00CB2725" w:rsidRPr="0011424A">
        <w:t>[</w:t>
      </w:r>
      <w:r w:rsidRPr="008129EB">
        <w:t xml:space="preserve">Hybrid </w:t>
      </w:r>
      <w:r w:rsidR="00CB2725" w:rsidRPr="0011424A">
        <w:t>/ Staged]</w:t>
      </w:r>
      <w:r w:rsidR="00CB2725" w:rsidRPr="008129EB">
        <w:t xml:space="preserve"> </w:t>
      </w:r>
      <w:r w:rsidR="001C2593" w:rsidRPr="008129EB">
        <w:t xml:space="preserve">Project </w:t>
      </w:r>
      <w:r w:rsidRPr="008129EB">
        <w:t xml:space="preserve">and the ‘registered capacity’ of the </w:t>
      </w:r>
      <w:r w:rsidR="00CB2725" w:rsidRPr="0011424A">
        <w:t>[</w:t>
      </w:r>
      <w:r w:rsidR="001C2593" w:rsidRPr="008129EB">
        <w:t xml:space="preserve">Associated </w:t>
      </w:r>
      <w:r w:rsidR="00CB2725" w:rsidRPr="0011424A">
        <w:t>/ Existing]</w:t>
      </w:r>
      <w:r w:rsidR="00CB2725" w:rsidRPr="008129EB">
        <w:t xml:space="preserve"> </w:t>
      </w:r>
      <w:r w:rsidR="001C2593" w:rsidRPr="008129EB">
        <w:t xml:space="preserve">Project </w:t>
      </w:r>
      <w:r w:rsidRPr="008129EB">
        <w:t xml:space="preserve">is not separately specified from the ‘registered capacity’ of the </w:t>
      </w:r>
      <w:r w:rsidR="001C2593" w:rsidRPr="008129EB">
        <w:t>Project</w:t>
      </w:r>
      <w:r w:rsidRPr="008129EB">
        <w:t xml:space="preserve">, that portion of the ‘registered capacity’ in that list for the </w:t>
      </w:r>
      <w:r w:rsidR="00CB2725" w:rsidRPr="0011424A">
        <w:t>[</w:t>
      </w:r>
      <w:r w:rsidRPr="008129EB">
        <w:t xml:space="preserve">Hybrid </w:t>
      </w:r>
      <w:r w:rsidR="00CB2725" w:rsidRPr="0011424A">
        <w:t>/Staged]</w:t>
      </w:r>
      <w:r w:rsidR="00CB2725" w:rsidRPr="008129EB">
        <w:t xml:space="preserve"> </w:t>
      </w:r>
      <w:r w:rsidR="001C2593" w:rsidRPr="008129EB">
        <w:t xml:space="preserve">Project </w:t>
      </w:r>
      <w:r w:rsidRPr="008129EB">
        <w:t xml:space="preserve">that is attributable to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00294D91" w:rsidRPr="008129EB">
        <w:t>]</w:t>
      </w:r>
      <w:r w:rsidRPr="008129EB">
        <w:t>.</w:t>
      </w:r>
    </w:p>
    <w:p w14:paraId="3145F88B" w14:textId="533500AE" w:rsidR="00294D91" w:rsidRPr="008129EB" w:rsidRDefault="00294D91" w:rsidP="0058045D">
      <w:pPr>
        <w:pStyle w:val="Heading7"/>
        <w:keepNext/>
        <w:numPr>
          <w:ilvl w:val="6"/>
          <w:numId w:val="0"/>
        </w:numPr>
        <w:ind w:left="737"/>
      </w:pPr>
      <w:r w:rsidRPr="008129EB">
        <w:t>[</w:t>
      </w:r>
      <w:r w:rsidRPr="00415234">
        <w:rPr>
          <w:b/>
          <w:bCs/>
          <w:i/>
          <w:iCs/>
          <w:highlight w:val="lightGray"/>
        </w:rPr>
        <w:t>Note: words in square brackets to be included for all Hybrid Projects</w:t>
      </w:r>
      <w:r w:rsidR="00E4739A" w:rsidRPr="00415234">
        <w:rPr>
          <w:b/>
          <w:bCs/>
          <w:i/>
          <w:iCs/>
          <w:highlight w:val="lightGray"/>
        </w:rPr>
        <w:t xml:space="preserve"> and Staged Projects (as applicable)</w:t>
      </w:r>
      <w:r w:rsidRPr="00415234">
        <w:rPr>
          <w:b/>
          <w:bCs/>
          <w:i/>
          <w:iCs/>
          <w:highlight w:val="lightGray"/>
        </w:rPr>
        <w:t>.</w:t>
      </w:r>
      <w:r w:rsidRPr="00415234">
        <w:rPr>
          <w:highlight w:val="lightGray"/>
        </w:rPr>
        <w:t>]</w:t>
      </w:r>
    </w:p>
    <w:p w14:paraId="542342D9" w14:textId="332CF65F" w:rsidR="002F21C7" w:rsidRPr="008129EB" w:rsidRDefault="002F21C7" w:rsidP="0058045D">
      <w:pPr>
        <w:pStyle w:val="Heading7"/>
        <w:keepNext/>
        <w:numPr>
          <w:ilvl w:val="6"/>
          <w:numId w:val="0"/>
        </w:numPr>
        <w:ind w:left="737"/>
      </w:pPr>
      <w:r w:rsidRPr="008129EB">
        <w:rPr>
          <w:b/>
          <w:bCs/>
        </w:rPr>
        <w:t xml:space="preserve">Registered Participant </w:t>
      </w:r>
      <w:r w:rsidRPr="008129EB">
        <w:t>has the meaning given in the NER.</w:t>
      </w:r>
    </w:p>
    <w:p w14:paraId="27D2DE15" w14:textId="5C3764CF" w:rsidR="002F68E6" w:rsidRPr="008129EB" w:rsidRDefault="2BC382E4" w:rsidP="0058045D">
      <w:pPr>
        <w:pStyle w:val="Heading7"/>
        <w:keepNext/>
        <w:numPr>
          <w:ilvl w:val="6"/>
          <w:numId w:val="0"/>
        </w:numPr>
        <w:ind w:left="737"/>
      </w:pPr>
      <w:r w:rsidRPr="008129EB">
        <w:rPr>
          <w:b/>
          <w:bCs/>
        </w:rPr>
        <w:t>Related Body Corporate</w:t>
      </w:r>
      <w:r w:rsidRPr="008129EB">
        <w:t xml:space="preserve"> has the meaning given in the Corporations Act, but on the basis that: </w:t>
      </w:r>
    </w:p>
    <w:p w14:paraId="5F9E9548" w14:textId="77777777" w:rsidR="002F68E6" w:rsidRPr="008129EB" w:rsidRDefault="002F68E6" w:rsidP="006426F6">
      <w:pPr>
        <w:pStyle w:val="Heading8"/>
        <w:numPr>
          <w:ilvl w:val="7"/>
          <w:numId w:val="191"/>
        </w:numPr>
      </w:pPr>
      <w:r w:rsidRPr="008129EB">
        <w:t>‘subsidiary’ has the meaning given in this agreement; and</w:t>
      </w:r>
    </w:p>
    <w:p w14:paraId="532DB184" w14:textId="38B3336A" w:rsidR="00F01AA3" w:rsidRPr="008129EB" w:rsidRDefault="00F01AA3" w:rsidP="00467340">
      <w:pPr>
        <w:pStyle w:val="Heading8"/>
        <w:numPr>
          <w:ilvl w:val="7"/>
          <w:numId w:val="137"/>
        </w:numPr>
      </w:pPr>
      <w:r w:rsidRPr="008129EB">
        <w:t>a trust</w:t>
      </w:r>
      <w:r w:rsidR="00271906" w:rsidRPr="008129EB">
        <w:t xml:space="preserve"> (as represented by the trustee)</w:t>
      </w:r>
      <w:r w:rsidRPr="008129EB">
        <w:t xml:space="preserve"> may be a ‘related body corporate’ (for the purposes of which a unit or other beneficial interest may be regarded as a ‘share’).</w:t>
      </w:r>
    </w:p>
    <w:p w14:paraId="4AACB7B6" w14:textId="77777777" w:rsidR="00E0513A" w:rsidRPr="008129EB" w:rsidRDefault="2BC382E4" w:rsidP="00B5506F">
      <w:pPr>
        <w:pStyle w:val="Heading7"/>
        <w:keepNext/>
        <w:numPr>
          <w:ilvl w:val="6"/>
          <w:numId w:val="0"/>
        </w:numPr>
        <w:ind w:left="737"/>
      </w:pPr>
      <w:r w:rsidRPr="008129EB">
        <w:rPr>
          <w:b/>
          <w:bCs/>
        </w:rPr>
        <w:t>Relevant Cost Change</w:t>
      </w:r>
      <w:r w:rsidRPr="008129EB">
        <w:t xml:space="preserve"> means a net increase or decrease in Project Operator’s direct costs of: </w:t>
      </w:r>
    </w:p>
    <w:p w14:paraId="5F108B25" w14:textId="77777777" w:rsidR="00E0513A" w:rsidRPr="008129EB" w:rsidRDefault="00E0513A" w:rsidP="006426F6">
      <w:pPr>
        <w:pStyle w:val="Heading8"/>
        <w:numPr>
          <w:ilvl w:val="7"/>
          <w:numId w:val="192"/>
        </w:numPr>
      </w:pPr>
      <w:r w:rsidRPr="008129EB">
        <w:t>constructing and commissioning the Project</w:t>
      </w:r>
      <w:r w:rsidR="0037397B" w:rsidRPr="008129EB">
        <w:t>;</w:t>
      </w:r>
      <w:r w:rsidR="000F15E5" w:rsidRPr="008129EB">
        <w:t xml:space="preserve"> </w:t>
      </w:r>
    </w:p>
    <w:p w14:paraId="18B6F5F7" w14:textId="647B6461" w:rsidR="001D773F" w:rsidRPr="008129EB" w:rsidRDefault="001D773F" w:rsidP="009A1817">
      <w:pPr>
        <w:pStyle w:val="Heading8"/>
        <w:numPr>
          <w:ilvl w:val="7"/>
          <w:numId w:val="137"/>
        </w:numPr>
      </w:pPr>
      <w:r w:rsidRPr="008129EB">
        <w:t>operating and maintaining the Project; or</w:t>
      </w:r>
      <w:r w:rsidR="00824B2B" w:rsidRPr="008129EB">
        <w:t xml:space="preserve"> </w:t>
      </w:r>
    </w:p>
    <w:p w14:paraId="3E06D14F" w14:textId="77777777" w:rsidR="00620E17" w:rsidRPr="008129EB" w:rsidRDefault="008A3BAA" w:rsidP="009A1817">
      <w:pPr>
        <w:pStyle w:val="Heading8"/>
        <w:numPr>
          <w:ilvl w:val="7"/>
          <w:numId w:val="137"/>
        </w:numPr>
      </w:pPr>
      <w:r w:rsidRPr="008129EB">
        <w:t xml:space="preserve">importing, </w:t>
      </w:r>
      <w:r w:rsidR="001D773F" w:rsidRPr="008129EB">
        <w:t xml:space="preserve">storing </w:t>
      </w:r>
      <w:r w:rsidR="2BC382E4" w:rsidRPr="008129EB">
        <w:t xml:space="preserve">and exporting electricity, </w:t>
      </w:r>
    </w:p>
    <w:p w14:paraId="6A849CF6" w14:textId="77777777" w:rsidR="00271906" w:rsidRPr="008129EB" w:rsidRDefault="2BC382E4" w:rsidP="00B5506F">
      <w:pPr>
        <w:pStyle w:val="Heading8"/>
        <w:keepNext/>
        <w:numPr>
          <w:ilvl w:val="7"/>
          <w:numId w:val="0"/>
        </w:numPr>
        <w:ind w:left="737"/>
      </w:pPr>
      <w:r w:rsidRPr="008129EB">
        <w:t xml:space="preserve">that arises as a result of a Change in Law that </w:t>
      </w:r>
      <w:r w:rsidR="001246B3" w:rsidRPr="008129EB">
        <w:t xml:space="preserve">takes effect more than twelve (12) months </w:t>
      </w:r>
      <w:r w:rsidRPr="008129EB">
        <w:t xml:space="preserve">after the </w:t>
      </w:r>
      <w:r w:rsidR="001246B3" w:rsidRPr="008129EB">
        <w:t xml:space="preserve">Signing </w:t>
      </w:r>
      <w:r w:rsidRPr="008129EB">
        <w:t xml:space="preserve">Date, </w:t>
      </w:r>
    </w:p>
    <w:p w14:paraId="26988F9A" w14:textId="7D636E1F" w:rsidR="001B5016" w:rsidRPr="008129EB" w:rsidRDefault="2BC382E4" w:rsidP="00B5506F">
      <w:pPr>
        <w:pStyle w:val="Heading8"/>
        <w:keepNext/>
        <w:numPr>
          <w:ilvl w:val="7"/>
          <w:numId w:val="0"/>
        </w:numPr>
        <w:ind w:left="737"/>
        <w:rPr>
          <w:szCs w:val="18"/>
        </w:rPr>
      </w:pPr>
      <w:r w:rsidRPr="008129EB">
        <w:t>but excluding costs in relation to:</w:t>
      </w:r>
    </w:p>
    <w:p w14:paraId="45C9E0DC" w14:textId="122E5A12" w:rsidR="001B5016" w:rsidRPr="008129EB" w:rsidRDefault="2BC382E4" w:rsidP="009A1817">
      <w:pPr>
        <w:pStyle w:val="Heading8"/>
      </w:pPr>
      <w:r w:rsidRPr="008129EB">
        <w:t>existing or new “</w:t>
      </w:r>
      <w:r w:rsidR="002E1C66" w:rsidRPr="008129EB">
        <w:t xml:space="preserve">Participant </w:t>
      </w:r>
      <w:r w:rsidR="00AC6F24" w:rsidRPr="008129EB">
        <w:t>f</w:t>
      </w:r>
      <w:r w:rsidR="00205617" w:rsidRPr="008129EB">
        <w:t>ees</w:t>
      </w:r>
      <w:r w:rsidRPr="008129EB">
        <w:t xml:space="preserve">” (as defined in the </w:t>
      </w:r>
      <w:r w:rsidR="002E1C66" w:rsidRPr="008129EB">
        <w:t>NER</w:t>
      </w:r>
      <w:r w:rsidRPr="008129EB">
        <w:t xml:space="preserve">); </w:t>
      </w:r>
    </w:p>
    <w:p w14:paraId="6CC4308F" w14:textId="17421ED6" w:rsidR="004D0696" w:rsidRPr="008129EB" w:rsidRDefault="2BC382E4" w:rsidP="009A1817">
      <w:pPr>
        <w:pStyle w:val="Heading8"/>
      </w:pPr>
      <w:r w:rsidRPr="008129EB">
        <w:t xml:space="preserve">existing or new </w:t>
      </w:r>
      <w:r w:rsidR="000E3689" w:rsidRPr="008129EB">
        <w:t>A</w:t>
      </w:r>
      <w:r w:rsidR="002E1C66" w:rsidRPr="008129EB">
        <w:t xml:space="preserve">ncillary </w:t>
      </w:r>
      <w:r w:rsidR="0086103C" w:rsidRPr="008129EB">
        <w:t>S</w:t>
      </w:r>
      <w:r w:rsidR="002E1C66" w:rsidRPr="008129EB">
        <w:t>ervices</w:t>
      </w:r>
      <w:r w:rsidRPr="008129EB">
        <w:t>;</w:t>
      </w:r>
    </w:p>
    <w:p w14:paraId="3D87D995" w14:textId="61B25D91" w:rsidR="00A07DFA" w:rsidRPr="008129EB" w:rsidRDefault="6F0F8EB9" w:rsidP="00383538">
      <w:pPr>
        <w:pStyle w:val="Heading8"/>
      </w:pPr>
      <w:r w:rsidRPr="008129EB">
        <w:t>any other amounts payable by Project Operator under the</w:t>
      </w:r>
      <w:r w:rsidR="123D2BE1" w:rsidRPr="008129EB">
        <w:t xml:space="preserve"> </w:t>
      </w:r>
      <w:r w:rsidR="5F8A8C8B" w:rsidRPr="008129EB">
        <w:t>NER</w:t>
      </w:r>
      <w:r w:rsidRPr="008129EB">
        <w:t>;</w:t>
      </w:r>
    </w:p>
    <w:p w14:paraId="65E4FC05" w14:textId="4812638D" w:rsidR="00271906" w:rsidRPr="008129EB" w:rsidRDefault="00271906" w:rsidP="00383538">
      <w:pPr>
        <w:pStyle w:val="Heading8"/>
      </w:pPr>
      <w:r w:rsidRPr="008129EB">
        <w:t>any change in an Ineligible Tax; and</w:t>
      </w:r>
    </w:p>
    <w:p w14:paraId="1FB2F7E1" w14:textId="4AEDD10D" w:rsidR="002F0C27" w:rsidRPr="008129EB" w:rsidRDefault="000335E6" w:rsidP="00383538">
      <w:pPr>
        <w:pStyle w:val="Heading8"/>
      </w:pPr>
      <w:r w:rsidRPr="008129EB">
        <w:tab/>
      </w:r>
      <w:bookmarkStart w:id="135" w:name="_Ref172109667"/>
      <w:r w:rsidR="2BC382E4" w:rsidRPr="008129EB">
        <w:t xml:space="preserve">[any costs arising from the </w:t>
      </w:r>
      <w:r w:rsidR="00CE63A1" w:rsidRPr="0011424A">
        <w:t>[</w:t>
      </w:r>
      <w:r w:rsidR="2BC382E4" w:rsidRPr="008129EB">
        <w:t xml:space="preserve">Associated </w:t>
      </w:r>
      <w:r w:rsidR="00CE63A1" w:rsidRPr="0011424A">
        <w:t>/ Existing]</w:t>
      </w:r>
      <w:r w:rsidR="00CE63A1" w:rsidRPr="008129EB">
        <w:t xml:space="preserve"> </w:t>
      </w:r>
      <w:r w:rsidR="2BC382E4" w:rsidRPr="008129EB">
        <w:t>Project</w:t>
      </w:r>
      <w:r w:rsidR="00CE63A1" w:rsidRPr="0011424A">
        <w:t>, including as apportioned to the [Associated / Existing Project] in accordance with the Apportionment Principles</w:t>
      </w:r>
      <w:r w:rsidR="2BC382E4" w:rsidRPr="008129EB">
        <w:t xml:space="preserve">]. </w:t>
      </w:r>
      <w:r w:rsidR="00AC6F24" w:rsidRPr="008129EB">
        <w:br/>
      </w:r>
      <w:r w:rsidR="00AC6F24" w:rsidRPr="008129EB">
        <w:br/>
      </w:r>
      <w:r w:rsidR="2BC382E4" w:rsidRPr="008129EB">
        <w:t>[</w:t>
      </w:r>
      <w:r w:rsidR="2BC382E4" w:rsidRPr="00F35269">
        <w:rPr>
          <w:b/>
          <w:bCs/>
          <w:i/>
          <w:iCs/>
          <w:highlight w:val="lightGray"/>
        </w:rPr>
        <w:t xml:space="preserve">Note: paragraph </w:t>
      </w:r>
      <w:r w:rsidR="00DF04B1" w:rsidRPr="00F35269">
        <w:rPr>
          <w:b/>
          <w:bCs/>
          <w:i/>
          <w:iCs/>
          <w:highlight w:val="lightGray"/>
        </w:rPr>
        <w:fldChar w:fldCharType="begin"/>
      </w:r>
      <w:r w:rsidR="00DF04B1" w:rsidRPr="00F35269">
        <w:rPr>
          <w:b/>
          <w:bCs/>
          <w:i/>
          <w:iCs/>
          <w:highlight w:val="lightGray"/>
        </w:rPr>
        <w:instrText xml:space="preserve"> REF _Ref172109667 \r \h </w:instrText>
      </w:r>
      <w:r w:rsidR="00AC6F24" w:rsidRPr="00F35269">
        <w:rPr>
          <w:b/>
          <w:bCs/>
          <w:i/>
          <w:iCs/>
          <w:highlight w:val="lightGray"/>
        </w:rPr>
        <w:instrText xml:space="preserve"> \* MERGEFORMAT </w:instrText>
      </w:r>
      <w:r w:rsidR="00DF04B1" w:rsidRPr="00F35269">
        <w:rPr>
          <w:b/>
          <w:bCs/>
          <w:i/>
          <w:iCs/>
          <w:highlight w:val="lightGray"/>
        </w:rPr>
      </w:r>
      <w:r w:rsidR="00DF04B1" w:rsidRPr="00F35269">
        <w:rPr>
          <w:b/>
          <w:bCs/>
          <w:i/>
          <w:iCs/>
          <w:highlight w:val="lightGray"/>
        </w:rPr>
        <w:fldChar w:fldCharType="separate"/>
      </w:r>
      <w:r w:rsidR="00023F16">
        <w:rPr>
          <w:b/>
          <w:bCs/>
          <w:i/>
          <w:iCs/>
          <w:highlight w:val="lightGray"/>
        </w:rPr>
        <w:t>(h)</w:t>
      </w:r>
      <w:r w:rsidR="00DF04B1" w:rsidRPr="00F35269">
        <w:rPr>
          <w:b/>
          <w:bCs/>
          <w:i/>
          <w:iCs/>
          <w:highlight w:val="lightGray"/>
        </w:rPr>
        <w:fldChar w:fldCharType="end"/>
      </w:r>
      <w:r w:rsidR="2BC382E4" w:rsidRPr="00F35269">
        <w:rPr>
          <w:b/>
          <w:bCs/>
          <w:i/>
          <w:iCs/>
          <w:highlight w:val="lightGray"/>
        </w:rPr>
        <w:t xml:space="preserve"> is to be included for all Hybrid Projects</w:t>
      </w:r>
      <w:r w:rsidR="00CE63A1" w:rsidRPr="00F35269">
        <w:rPr>
          <w:b/>
          <w:bCs/>
          <w:i/>
          <w:iCs/>
          <w:highlight w:val="lightGray"/>
        </w:rPr>
        <w:t xml:space="preserve"> and Staged Projects (as applicable)</w:t>
      </w:r>
      <w:r w:rsidR="2BC382E4" w:rsidRPr="00F35269">
        <w:rPr>
          <w:highlight w:val="lightGray"/>
        </w:rPr>
        <w:t>.</w:t>
      </w:r>
      <w:r w:rsidR="2BC382E4" w:rsidRPr="008129EB">
        <w:t>]</w:t>
      </w:r>
      <w:bookmarkEnd w:id="135"/>
    </w:p>
    <w:p w14:paraId="2FDC48E8" w14:textId="3F8F6F70" w:rsidR="00A81991" w:rsidRPr="008129EB" w:rsidRDefault="2BC382E4" w:rsidP="0058045D">
      <w:pPr>
        <w:pStyle w:val="Heading8"/>
        <w:numPr>
          <w:ilvl w:val="7"/>
          <w:numId w:val="0"/>
        </w:numPr>
        <w:ind w:left="737"/>
      </w:pPr>
      <w:r w:rsidRPr="008129EB">
        <w:rPr>
          <w:b/>
          <w:bCs/>
        </w:rPr>
        <w:t xml:space="preserve">Relevant Jurisdiction </w:t>
      </w:r>
      <w:r w:rsidRPr="008129EB">
        <w:t xml:space="preserve">means </w:t>
      </w:r>
      <w:r w:rsidR="002E1C66" w:rsidRPr="008129EB">
        <w:t>the jurisdiction in which the Project is located</w:t>
      </w:r>
      <w:r w:rsidRPr="008129EB">
        <w:t>.</w:t>
      </w:r>
    </w:p>
    <w:p w14:paraId="3DD08B57" w14:textId="7B1540DB" w:rsidR="00B942B2" w:rsidRPr="008129EB" w:rsidRDefault="00B942B2" w:rsidP="00B942B2">
      <w:pPr>
        <w:pStyle w:val="Heading7"/>
        <w:numPr>
          <w:ilvl w:val="6"/>
          <w:numId w:val="0"/>
        </w:numPr>
        <w:ind w:left="737"/>
      </w:pPr>
      <w:r w:rsidRPr="008129EB">
        <w:rPr>
          <w:b/>
          <w:bCs/>
        </w:rPr>
        <w:t xml:space="preserve">Report </w:t>
      </w:r>
      <w:r w:rsidRPr="008129EB">
        <w:t xml:space="preserve">has the meaning given in clause </w:t>
      </w:r>
      <w:r w:rsidRPr="008129EB">
        <w:fldChar w:fldCharType="begin"/>
      </w:r>
      <w:r w:rsidRPr="008129EB">
        <w:instrText xml:space="preserve"> REF _Ref161847081 \w \h </w:instrText>
      </w:r>
      <w:r w:rsidRPr="008129EB">
        <w:fldChar w:fldCharType="separate"/>
      </w:r>
      <w:r w:rsidR="00023F16">
        <w:t>22.3(d)</w:t>
      </w:r>
      <w:r w:rsidRPr="008129EB">
        <w:fldChar w:fldCharType="end"/>
      </w:r>
      <w:r w:rsidRPr="008129EB">
        <w:t>.</w:t>
      </w:r>
    </w:p>
    <w:p w14:paraId="30E5C1C7" w14:textId="77777777" w:rsidR="00B555CD" w:rsidRPr="008129EB" w:rsidRDefault="2BC382E4" w:rsidP="0058045D">
      <w:pPr>
        <w:pStyle w:val="Heading8"/>
        <w:numPr>
          <w:ilvl w:val="7"/>
          <w:numId w:val="0"/>
        </w:numPr>
        <w:ind w:left="737"/>
      </w:pPr>
      <w:r w:rsidRPr="008129EB">
        <w:rPr>
          <w:b/>
          <w:bCs/>
        </w:rPr>
        <w:t>Resolution Institute</w:t>
      </w:r>
      <w:r w:rsidRPr="008129EB">
        <w:t xml:space="preserve"> means Resolution Institute (ACN 008 651 232).</w:t>
      </w:r>
    </w:p>
    <w:p w14:paraId="7947AC6E" w14:textId="77777777" w:rsidR="00D77B1D" w:rsidRPr="008129EB" w:rsidRDefault="00D77B1D" w:rsidP="00D77B1D">
      <w:pPr>
        <w:pStyle w:val="Heading7"/>
        <w:rPr>
          <w:bCs/>
        </w:rPr>
      </w:pPr>
      <w:r w:rsidRPr="008129EB">
        <w:rPr>
          <w:b/>
        </w:rPr>
        <w:t>Revenue Ceiling Sharing Percentage</w:t>
      </w:r>
      <w:r w:rsidRPr="008129EB">
        <w:rPr>
          <w:bCs/>
        </w:rPr>
        <w:t xml:space="preserve"> means 50%.</w:t>
      </w:r>
    </w:p>
    <w:p w14:paraId="4DAF008E" w14:textId="4BE802DB" w:rsidR="00D77B1D" w:rsidRPr="008129EB" w:rsidRDefault="00D77B1D" w:rsidP="00D77B1D">
      <w:pPr>
        <w:pStyle w:val="Heading7"/>
        <w:rPr>
          <w:bCs/>
        </w:rPr>
      </w:pPr>
      <w:r w:rsidRPr="008129EB">
        <w:rPr>
          <w:b/>
        </w:rPr>
        <w:t>Revenue Floor Support Percentage</w:t>
      </w:r>
      <w:r w:rsidRPr="008129EB">
        <w:rPr>
          <w:bCs/>
        </w:rPr>
        <w:t xml:space="preserve"> means 90%. </w:t>
      </w:r>
    </w:p>
    <w:p w14:paraId="47C9C879" w14:textId="307B7042" w:rsidR="00D21820" w:rsidRPr="008129EB" w:rsidRDefault="00D21820" w:rsidP="00D21820">
      <w:pPr>
        <w:pStyle w:val="Heading7"/>
        <w:numPr>
          <w:ilvl w:val="6"/>
          <w:numId w:val="0"/>
        </w:numPr>
        <w:ind w:left="737"/>
      </w:pPr>
      <w:r w:rsidRPr="0011424A">
        <w:rPr>
          <w:b/>
          <w:bCs/>
        </w:rPr>
        <w:t xml:space="preserve">Revised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023F16">
        <w:t>15.7(b)</w:t>
      </w:r>
      <w:r w:rsidRPr="0011424A">
        <w:fldChar w:fldCharType="end"/>
      </w:r>
      <w:r w:rsidRPr="0011424A">
        <w:t xml:space="preserve"> (“</w:t>
      </w:r>
      <w:r w:rsidRPr="0011424A">
        <w:fldChar w:fldCharType="begin"/>
      </w:r>
      <w:r w:rsidRPr="0011424A">
        <w:instrText xml:space="preserve"> REF _Ref193453479 \h  \* MERGEFORMAT </w:instrText>
      </w:r>
      <w:r w:rsidRPr="0011424A">
        <w:fldChar w:fldCharType="separate"/>
      </w:r>
      <w:r w:rsidR="00023F16" w:rsidRPr="0011424A">
        <w:t>Apportionment</w:t>
      </w:r>
      <w:r w:rsidRPr="0011424A">
        <w:fldChar w:fldCharType="end"/>
      </w:r>
      <w:r w:rsidRPr="0011424A">
        <w:t>”).</w:t>
      </w:r>
    </w:p>
    <w:p w14:paraId="3335BC98" w14:textId="0F5EED7F" w:rsidR="006E5D3D" w:rsidRPr="008129EB" w:rsidRDefault="006E5D3D" w:rsidP="006B12F2">
      <w:pPr>
        <w:pStyle w:val="Heading7"/>
        <w:keepNext/>
        <w:numPr>
          <w:ilvl w:val="6"/>
          <w:numId w:val="0"/>
        </w:numPr>
        <w:ind w:left="737"/>
      </w:pPr>
      <w:r w:rsidRPr="008129EB">
        <w:rPr>
          <w:b/>
          <w:bCs/>
        </w:rPr>
        <w:t xml:space="preserve">Revised Statement </w:t>
      </w:r>
      <w:r w:rsidRPr="008129EB">
        <w:t>means a “routine revised statement” or a “special revised statement” (each as defined in the NER).</w:t>
      </w:r>
    </w:p>
    <w:p w14:paraId="4DB52685" w14:textId="799A6586" w:rsidR="00696003" w:rsidRPr="008129EB" w:rsidRDefault="2BC382E4" w:rsidP="006B12F2">
      <w:pPr>
        <w:pStyle w:val="Heading7"/>
        <w:keepNext/>
        <w:numPr>
          <w:ilvl w:val="6"/>
          <w:numId w:val="0"/>
        </w:numPr>
        <w:ind w:left="737"/>
      </w:pPr>
      <w:r w:rsidRPr="008129EB">
        <w:rPr>
          <w:b/>
          <w:bCs/>
        </w:rPr>
        <w:t>Security Interest</w:t>
      </w:r>
      <w:r w:rsidRPr="008129EB">
        <w:t xml:space="preserve"> means:</w:t>
      </w:r>
    </w:p>
    <w:p w14:paraId="39939B7A" w14:textId="77777777" w:rsidR="00696003" w:rsidRPr="008129EB" w:rsidRDefault="00696003" w:rsidP="00467340">
      <w:pPr>
        <w:pStyle w:val="Heading8"/>
        <w:numPr>
          <w:ilvl w:val="7"/>
          <w:numId w:val="55"/>
        </w:numPr>
        <w:tabs>
          <w:tab w:val="clear" w:pos="1474"/>
          <w:tab w:val="num" w:pos="968"/>
        </w:tabs>
      </w:pPr>
      <w:r w:rsidRPr="008129EB">
        <w:t>any security for the payment of money or performance of obligations, including a mortgage, charge, lien, pledge, trust, power or title retention or flawed deposit arrangement and any “security interest” as defined in sections 12(1) or (2) of the PPSA; or</w:t>
      </w:r>
    </w:p>
    <w:p w14:paraId="6EC06505" w14:textId="2780CB31" w:rsidR="00696003" w:rsidRPr="008129EB" w:rsidRDefault="00696003" w:rsidP="00467340">
      <w:pPr>
        <w:pStyle w:val="Heading8"/>
        <w:numPr>
          <w:ilvl w:val="7"/>
          <w:numId w:val="55"/>
        </w:numPr>
        <w:tabs>
          <w:tab w:val="clear" w:pos="1474"/>
          <w:tab w:val="num" w:pos="968"/>
        </w:tabs>
      </w:pPr>
      <w:r w:rsidRPr="008129EB">
        <w:t xml:space="preserve">any agreement to create any of the above or </w:t>
      </w:r>
      <w:r w:rsidR="00863976" w:rsidRPr="008129EB">
        <w:t xml:space="preserve">to </w:t>
      </w:r>
      <w:r w:rsidRPr="008129EB">
        <w:t>allow them to exist.</w:t>
      </w:r>
    </w:p>
    <w:p w14:paraId="4A89A63F" w14:textId="77777777" w:rsidR="0079019A" w:rsidRPr="008129EB" w:rsidRDefault="0079019A" w:rsidP="0079019A">
      <w:pPr>
        <w:pStyle w:val="Heading7"/>
        <w:numPr>
          <w:ilvl w:val="6"/>
          <w:numId w:val="0"/>
        </w:numPr>
        <w:ind w:left="737"/>
      </w:pPr>
      <w:r w:rsidRPr="008129EB">
        <w:rPr>
          <w:b/>
          <w:bCs/>
        </w:rPr>
        <w:t>Sent Out Generation</w:t>
      </w:r>
      <w:r w:rsidRPr="008129EB">
        <w:t xml:space="preserve"> means the “sent out generation” (as defined in the NER) for the Project. </w:t>
      </w:r>
    </w:p>
    <w:p w14:paraId="1DBB9475" w14:textId="7F11FE84" w:rsidR="0079019A" w:rsidRPr="008129EB" w:rsidRDefault="0079019A" w:rsidP="0079019A">
      <w:pPr>
        <w:pStyle w:val="Heading7"/>
        <w:numPr>
          <w:ilvl w:val="6"/>
          <w:numId w:val="0"/>
        </w:numPr>
        <w:ind w:left="737"/>
        <w:rPr>
          <w:b/>
          <w:bCs/>
          <w:i/>
          <w:iCs/>
        </w:rPr>
      </w:pPr>
      <w:r w:rsidRPr="008129EB">
        <w:t>[</w:t>
      </w:r>
      <w:r w:rsidRPr="00F3526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403B109D" w14:textId="77777777" w:rsidR="0079019A" w:rsidRPr="0011424A" w:rsidRDefault="0079019A" w:rsidP="0079019A">
      <w:pPr>
        <w:pStyle w:val="Heading7"/>
        <w:numPr>
          <w:ilvl w:val="6"/>
          <w:numId w:val="0"/>
        </w:numPr>
        <w:ind w:left="737"/>
        <w:rPr>
          <w:b/>
          <w:bCs/>
          <w:i/>
          <w:iCs/>
        </w:rPr>
      </w:pPr>
      <w:r w:rsidRPr="00F35269">
        <w:rPr>
          <w:b/>
          <w:bCs/>
          <w:i/>
          <w:iCs/>
          <w:highlight w:val="lightGray"/>
        </w:rPr>
        <w:t>Further changes to this definition may be required after consideration of the metering diagram provided by the Proponent.</w:t>
      </w:r>
      <w:r w:rsidRPr="008129EB">
        <w:t>]</w:t>
      </w:r>
    </w:p>
    <w:p w14:paraId="4B5EE084" w14:textId="371DDD83" w:rsidR="0079019A" w:rsidRPr="008129EB" w:rsidRDefault="0079019A" w:rsidP="009A1817">
      <w:pPr>
        <w:pStyle w:val="CoverText"/>
        <w:spacing w:after="240"/>
        <w:ind w:left="731"/>
      </w:pPr>
      <w:r w:rsidRPr="008129EB">
        <w:t>[</w:t>
      </w:r>
      <w:r w:rsidRPr="008129EB">
        <w:rPr>
          <w:b/>
          <w:bCs/>
        </w:rPr>
        <w:t>Sent Out Generation</w:t>
      </w:r>
      <w:r w:rsidRPr="008129EB">
        <w:t xml:space="preserve"> means the amount of electricity supplied to the Network, by the Project at the location of, and as measured by, the meter identified as [</w:t>
      </w:r>
      <w:r w:rsidRPr="000E1256">
        <w:rPr>
          <w:highlight w:val="yellow"/>
        </w:rPr>
        <w:t>insert</w:t>
      </w:r>
      <w:r w:rsidRPr="008129EB">
        <w:t>] in the Metering Diagram.]</w:t>
      </w:r>
    </w:p>
    <w:p w14:paraId="77D8A550" w14:textId="77777777" w:rsidR="003C2F32" w:rsidRPr="0011424A" w:rsidRDefault="003C2F32" w:rsidP="003C2F32">
      <w:pPr>
        <w:pStyle w:val="CoverText"/>
        <w:spacing w:after="240"/>
        <w:ind w:left="731"/>
      </w:pPr>
      <w:r w:rsidRPr="0011424A">
        <w:t>[</w:t>
      </w:r>
      <w:r w:rsidRPr="0011424A">
        <w:rPr>
          <w:b/>
          <w:bCs/>
          <w:i/>
          <w:iCs/>
          <w:highlight w:val="lightGray"/>
        </w:rPr>
        <w:t>Note: for Staged Projects, the definition of “Sent Out Generation” is to be replaced with the definition below in square brackets.</w:t>
      </w:r>
      <w:r w:rsidRPr="0011424A">
        <w:t>]</w:t>
      </w:r>
    </w:p>
    <w:p w14:paraId="7FFB7EA3" w14:textId="77777777" w:rsidR="003C2F32" w:rsidRPr="008129EB" w:rsidRDefault="003C2F32" w:rsidP="003C2F32">
      <w:pPr>
        <w:pStyle w:val="CoverText"/>
        <w:spacing w:after="240"/>
        <w:ind w:left="731"/>
      </w:pPr>
      <w:r w:rsidRPr="0011424A">
        <w:t>[</w:t>
      </w:r>
      <w:r w:rsidRPr="0011424A">
        <w:rPr>
          <w:b/>
          <w:bCs/>
        </w:rPr>
        <w:t>Sent Out Generation</w:t>
      </w:r>
      <w:r w:rsidRPr="0011424A">
        <w:t xml:space="preserve"> means the amount of electricity supplied to the Network at the Connection Point.]</w:t>
      </w:r>
      <w:r w:rsidRPr="008129EB">
        <w:t xml:space="preserve"> </w:t>
      </w:r>
    </w:p>
    <w:p w14:paraId="45186E18" w14:textId="243E2AC5" w:rsidR="00F442DC" w:rsidRPr="008129EB" w:rsidRDefault="00F442DC" w:rsidP="003C2F32">
      <w:pPr>
        <w:pStyle w:val="CoverText"/>
        <w:spacing w:after="240"/>
        <w:ind w:left="731"/>
      </w:pPr>
      <w:r w:rsidRPr="008129EB">
        <w:rPr>
          <w:b/>
          <w:bCs/>
        </w:rPr>
        <w:t>Settlement Statement</w:t>
      </w:r>
      <w:r w:rsidRPr="008129EB">
        <w:t xml:space="preserve"> has the meaning given in the NER.</w:t>
      </w:r>
    </w:p>
    <w:p w14:paraId="6A525755" w14:textId="77777777" w:rsidR="00AF3575" w:rsidRPr="008129EB" w:rsidRDefault="00AF3575" w:rsidP="0058045D">
      <w:pPr>
        <w:pStyle w:val="Heading7"/>
        <w:numPr>
          <w:ilvl w:val="6"/>
          <w:numId w:val="0"/>
        </w:numPr>
        <w:ind w:left="737"/>
      </w:pPr>
      <w:r w:rsidRPr="008129EB">
        <w:rPr>
          <w:b/>
          <w:bCs/>
        </w:rPr>
        <w:t>Settlements Ready Data</w:t>
      </w:r>
      <w:r w:rsidRPr="008129EB">
        <w:t xml:space="preserve"> has the meaning given in the NER. </w:t>
      </w:r>
    </w:p>
    <w:p w14:paraId="72D7B88D" w14:textId="53F883E4" w:rsidR="00D203C5" w:rsidRPr="008129EB" w:rsidRDefault="2BC382E4" w:rsidP="0058045D">
      <w:pPr>
        <w:pStyle w:val="Heading7"/>
        <w:numPr>
          <w:ilvl w:val="6"/>
          <w:numId w:val="0"/>
        </w:numPr>
        <w:ind w:left="737"/>
        <w:rPr>
          <w:bCs/>
        </w:rPr>
      </w:pPr>
      <w:r w:rsidRPr="008129EB">
        <w:t>[</w:t>
      </w:r>
      <w:r w:rsidRPr="008129EB">
        <w:rPr>
          <w:b/>
          <w:bCs/>
        </w:rPr>
        <w:t xml:space="preserve">Shared Infrastructure </w:t>
      </w:r>
      <w:r w:rsidRPr="008129EB">
        <w:t xml:space="preserve">means plant, equipment and infrastructure </w:t>
      </w:r>
      <w:r w:rsidR="00863976" w:rsidRPr="008129EB">
        <w:t xml:space="preserve">that </w:t>
      </w:r>
      <w:r w:rsidRPr="008129EB">
        <w:t xml:space="preserve">is located at the </w:t>
      </w:r>
      <w:r w:rsidR="003C2F32" w:rsidRPr="0011424A">
        <w:t>[</w:t>
      </w:r>
      <w:r w:rsidRPr="008129EB">
        <w:t xml:space="preserve">Hybrid </w:t>
      </w:r>
      <w:r w:rsidR="003C2F32" w:rsidRPr="0011424A">
        <w:t>/Staged</w:t>
      </w:r>
      <w:r w:rsidR="003C2F32" w:rsidRPr="008129EB">
        <w:t xml:space="preserve">] </w:t>
      </w:r>
      <w:r w:rsidRPr="008129EB">
        <w:t xml:space="preserve">Project site and used for both the Project and the </w:t>
      </w:r>
      <w:r w:rsidR="003C2F32" w:rsidRPr="0011424A">
        <w:t>[</w:t>
      </w:r>
      <w:r w:rsidRPr="008129EB">
        <w:t xml:space="preserve">Associated </w:t>
      </w:r>
      <w:r w:rsidR="003C2F32" w:rsidRPr="0011424A">
        <w:t>/ Existing]</w:t>
      </w:r>
      <w:r w:rsidR="003C2F32" w:rsidRPr="008129EB">
        <w:t xml:space="preserve"> </w:t>
      </w:r>
      <w:r w:rsidRPr="008129EB">
        <w:t xml:space="preserve">Project, including common balance of plant with the </w:t>
      </w:r>
      <w:r w:rsidR="003C2F32" w:rsidRPr="0011424A">
        <w:t>[</w:t>
      </w:r>
      <w:r w:rsidRPr="008129EB">
        <w:t xml:space="preserve">Associated </w:t>
      </w:r>
      <w:r w:rsidR="003C2F32" w:rsidRPr="0011424A">
        <w:t>/ Existing]</w:t>
      </w:r>
      <w:r w:rsidR="003C2F32" w:rsidRPr="008129EB">
        <w:t xml:space="preserve"> </w:t>
      </w:r>
      <w:r w:rsidRPr="008129EB">
        <w:t>Project.] [</w:t>
      </w:r>
      <w:r w:rsidRPr="00B330E2">
        <w:rPr>
          <w:b/>
          <w:bCs/>
          <w:i/>
          <w:iCs/>
          <w:highlight w:val="lightGray"/>
        </w:rPr>
        <w:t>Note: this definition is to be included for all Hybrid Projects</w:t>
      </w:r>
      <w:r w:rsidR="003C2F32" w:rsidRPr="00B330E2">
        <w:rPr>
          <w:b/>
          <w:bCs/>
          <w:i/>
          <w:iCs/>
          <w:highlight w:val="lightGray"/>
        </w:rPr>
        <w:t xml:space="preserve"> and Staged Projects (as applicable)</w:t>
      </w:r>
      <w:r w:rsidRPr="00B330E2">
        <w:rPr>
          <w:b/>
          <w:bCs/>
          <w:i/>
          <w:iCs/>
          <w:highlight w:val="lightGray"/>
        </w:rPr>
        <w:t>.</w:t>
      </w:r>
      <w:r w:rsidRPr="008129EB">
        <w:t>]</w:t>
      </w:r>
    </w:p>
    <w:p w14:paraId="58CFE664" w14:textId="77777777" w:rsidR="00361509" w:rsidRPr="008129EB" w:rsidRDefault="2BC382E4" w:rsidP="0058045D">
      <w:pPr>
        <w:pStyle w:val="Heading7"/>
      </w:pPr>
      <w:r w:rsidRPr="008129EB">
        <w:rPr>
          <w:b/>
          <w:bCs/>
        </w:rPr>
        <w:t xml:space="preserve">Signing Date </w:t>
      </w:r>
      <w:r w:rsidRPr="008129EB">
        <w:t>means the date on which the last of the parties signs this agreement.</w:t>
      </w:r>
    </w:p>
    <w:p w14:paraId="3AC67D32" w14:textId="442DD5F9" w:rsidR="00EA5417" w:rsidRPr="008129EB" w:rsidRDefault="00EA5417" w:rsidP="00EA5417">
      <w:pPr>
        <w:pStyle w:val="Heading7"/>
      </w:pPr>
      <w:r w:rsidRPr="008129EB">
        <w:rPr>
          <w:b/>
          <w:bCs/>
        </w:rPr>
        <w:t xml:space="preserve">SLC Abatement Amount </w:t>
      </w:r>
      <w:r w:rsidRPr="008129EB">
        <w:t>means the abatement amount payable to the Commonwealth under an SLC Abatement Notice, when one is issued under clause </w:t>
      </w:r>
      <w:r w:rsidRPr="008129EB">
        <w:fldChar w:fldCharType="begin"/>
      </w:r>
      <w:r w:rsidRPr="008129EB">
        <w:instrText xml:space="preserve"> REF _Ref166840648 \w \h  \* MERGEFORMAT </w:instrText>
      </w:r>
      <w:r w:rsidRPr="008129EB">
        <w:fldChar w:fldCharType="separate"/>
      </w:r>
      <w:r w:rsidR="00023F16">
        <w:t>11.6</w:t>
      </w:r>
      <w:r w:rsidRPr="008129EB">
        <w:fldChar w:fldCharType="end"/>
      </w:r>
      <w:r w:rsidRPr="008129EB">
        <w:t xml:space="preserve"> (“</w:t>
      </w:r>
      <w:r w:rsidRPr="008129EB">
        <w:fldChar w:fldCharType="begin"/>
      </w:r>
      <w:r w:rsidRPr="008129EB">
        <w:instrText xml:space="preserve"> REF _Ref166840648 \h  \* MERGEFORMAT </w:instrText>
      </w:r>
      <w:r w:rsidRPr="008129EB">
        <w:fldChar w:fldCharType="separate"/>
      </w:r>
      <w:r w:rsidR="00023F16" w:rsidRPr="008129EB">
        <w:t>Abatements for non-compliance</w:t>
      </w:r>
      <w:r w:rsidRPr="008129EB">
        <w:fldChar w:fldCharType="end"/>
      </w:r>
      <w:r w:rsidRPr="008129EB">
        <w:t xml:space="preserve">”). </w:t>
      </w:r>
    </w:p>
    <w:p w14:paraId="6BBDAC19" w14:textId="31BC9206" w:rsidR="00EB0148" w:rsidRPr="008129EB" w:rsidRDefault="2BC382E4" w:rsidP="0058045D">
      <w:pPr>
        <w:pStyle w:val="Heading7"/>
      </w:pPr>
      <w:r w:rsidRPr="008129EB">
        <w:rPr>
          <w:b/>
          <w:bCs/>
        </w:rPr>
        <w:t xml:space="preserve">SLC Abatement Notice </w:t>
      </w:r>
      <w:r w:rsidRPr="008129EB">
        <w:t xml:space="preserve">means a notice issued under clause </w:t>
      </w:r>
      <w:r w:rsidR="00EB0148" w:rsidRPr="008129EB">
        <w:fldChar w:fldCharType="begin"/>
      </w:r>
      <w:r w:rsidR="00EB0148" w:rsidRPr="008129EB">
        <w:instrText xml:space="preserve"> REF _Ref166840648 \w \h </w:instrText>
      </w:r>
      <w:r w:rsidR="00F205EC" w:rsidRPr="008129EB">
        <w:instrText xml:space="preserve"> \* MERGEFORMAT </w:instrText>
      </w:r>
      <w:r w:rsidR="00EB0148" w:rsidRPr="008129EB">
        <w:fldChar w:fldCharType="separate"/>
      </w:r>
      <w:r w:rsidR="00023F16">
        <w:t>11.6</w:t>
      </w:r>
      <w:r w:rsidR="00EB0148" w:rsidRPr="008129EB">
        <w:fldChar w:fldCharType="end"/>
      </w:r>
      <w:r w:rsidRPr="008129EB">
        <w:t xml:space="preserve"> (“</w:t>
      </w:r>
      <w:r w:rsidR="00EB0148" w:rsidRPr="008129EB">
        <w:fldChar w:fldCharType="begin"/>
      </w:r>
      <w:r w:rsidR="00EB0148" w:rsidRPr="008129EB">
        <w:instrText xml:space="preserve"> REF _Ref166840648 \h </w:instrText>
      </w:r>
      <w:r w:rsidR="00F205EC" w:rsidRPr="008129EB">
        <w:instrText xml:space="preserve"> \* MERGEFORMAT </w:instrText>
      </w:r>
      <w:r w:rsidR="00EB0148" w:rsidRPr="008129EB">
        <w:fldChar w:fldCharType="separate"/>
      </w:r>
      <w:r w:rsidR="00023F16" w:rsidRPr="008129EB">
        <w:t>Abatements for non-compliance</w:t>
      </w:r>
      <w:r w:rsidR="00EB0148" w:rsidRPr="008129EB">
        <w:fldChar w:fldCharType="end"/>
      </w:r>
      <w:r w:rsidRPr="008129EB">
        <w:t>”).</w:t>
      </w:r>
    </w:p>
    <w:p w14:paraId="62703A10" w14:textId="2CB56FDE" w:rsidR="001246B3" w:rsidRPr="008129EB" w:rsidRDefault="001246B3" w:rsidP="0069502F">
      <w:pPr>
        <w:pStyle w:val="Heading8"/>
        <w:numPr>
          <w:ilvl w:val="7"/>
          <w:numId w:val="0"/>
        </w:numPr>
        <w:ind w:left="737"/>
      </w:pPr>
      <w:r w:rsidRPr="008129EB">
        <w:rPr>
          <w:b/>
          <w:bCs/>
        </w:rPr>
        <w:t>SLC Reporting Date</w:t>
      </w:r>
      <w:r w:rsidR="00E30157" w:rsidRPr="008129EB">
        <w:rPr>
          <w:b/>
          <w:bCs/>
        </w:rPr>
        <w:t>s</w:t>
      </w:r>
      <w:r w:rsidRPr="008129EB">
        <w:rPr>
          <w:b/>
          <w:bCs/>
        </w:rPr>
        <w:t xml:space="preserve"> </w:t>
      </w:r>
      <w:r w:rsidRPr="008129EB">
        <w:t xml:space="preserve">has the meaning given in item </w:t>
      </w:r>
      <w:r w:rsidRPr="008129EB">
        <w:fldChar w:fldCharType="begin"/>
      </w:r>
      <w:r w:rsidRPr="008129EB">
        <w:instrText xml:space="preserve"> REF _Ref176510407 \r \h </w:instrText>
      </w:r>
      <w:r w:rsidRPr="008129EB">
        <w:fldChar w:fldCharType="separate"/>
      </w:r>
      <w:r w:rsidR="00023F16">
        <w:t>26</w:t>
      </w:r>
      <w:r w:rsidRPr="008129EB">
        <w:fldChar w:fldCharType="end"/>
      </w:r>
      <w:r w:rsidRPr="008129EB">
        <w:t xml:space="preserve"> of the Reference Details.</w:t>
      </w:r>
    </w:p>
    <w:p w14:paraId="5B506C3D" w14:textId="7A5134A9" w:rsidR="0004122B" w:rsidRPr="008129EB" w:rsidRDefault="6AEBA144" w:rsidP="0058045D">
      <w:pPr>
        <w:pStyle w:val="Heading7"/>
      </w:pPr>
      <w:r w:rsidRPr="008129EB">
        <w:rPr>
          <w:b/>
          <w:bCs/>
        </w:rPr>
        <w:t xml:space="preserve">Social Licence Commitments </w:t>
      </w:r>
      <w:r w:rsidRPr="008129EB">
        <w:t xml:space="preserve">means the </w:t>
      </w:r>
      <w:r w:rsidR="2BC382E4" w:rsidRPr="008129EB">
        <w:t xml:space="preserve">commitments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023F16">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023F16" w:rsidRPr="008129EB">
        <w:t>Social Licence Commitments</w:t>
      </w:r>
      <w:r w:rsidRPr="008129EB">
        <w:fldChar w:fldCharType="end"/>
      </w:r>
      <w:r w:rsidR="2BC382E4" w:rsidRPr="008129EB">
        <w:t>”)</w:t>
      </w:r>
      <w:r w:rsidRPr="008129EB">
        <w:t>.</w:t>
      </w:r>
      <w:r w:rsidR="00271906" w:rsidRPr="008129EB">
        <w:t xml:space="preserve"> </w:t>
      </w:r>
    </w:p>
    <w:p w14:paraId="042DB20A" w14:textId="0544AF66" w:rsidR="00B942B2" w:rsidRPr="008129EB" w:rsidRDefault="00B942B2" w:rsidP="00B942B2">
      <w:pPr>
        <w:pStyle w:val="Heading7"/>
        <w:numPr>
          <w:ilvl w:val="6"/>
          <w:numId w:val="0"/>
        </w:numPr>
        <w:ind w:left="737"/>
      </w:pPr>
      <w:r w:rsidRPr="008129EB">
        <w:rPr>
          <w:b/>
          <w:bCs/>
        </w:rPr>
        <w:t xml:space="preserve">Specified Amount </w:t>
      </w:r>
      <w:r w:rsidRPr="008129EB">
        <w:t xml:space="preserve">has the meaning given in clause </w:t>
      </w:r>
      <w:r w:rsidRPr="008129EB">
        <w:fldChar w:fldCharType="begin"/>
      </w:r>
      <w:r w:rsidRPr="008129EB">
        <w:instrText xml:space="preserve"> REF _Ref165289111 \w \h </w:instrText>
      </w:r>
      <w:r w:rsidRPr="008129EB">
        <w:fldChar w:fldCharType="separate"/>
      </w:r>
      <w:r w:rsidR="00023F16">
        <w:t>21.4</w:t>
      </w:r>
      <w:r w:rsidRPr="008129EB">
        <w:fldChar w:fldCharType="end"/>
      </w:r>
      <w:r w:rsidRPr="008129EB">
        <w:t xml:space="preserve"> (“</w:t>
      </w:r>
      <w:r w:rsidRPr="008129EB">
        <w:fldChar w:fldCharType="begin"/>
      </w:r>
      <w:r w:rsidRPr="008129EB">
        <w:instrText xml:space="preserve"> REF _Ref165289111 \h </w:instrText>
      </w:r>
      <w:r w:rsidRPr="008129EB">
        <w:fldChar w:fldCharType="separate"/>
      </w:r>
      <w:r w:rsidR="00023F16" w:rsidRPr="008129EB">
        <w:t>Adjustment to amounts and payment cap</w:t>
      </w:r>
      <w:r w:rsidRPr="008129EB">
        <w:fldChar w:fldCharType="end"/>
      </w:r>
      <w:r w:rsidRPr="008129EB">
        <w:t>”).</w:t>
      </w:r>
    </w:p>
    <w:p w14:paraId="37553FEB" w14:textId="58DC47FC" w:rsidR="00457841" w:rsidRPr="008129EB" w:rsidRDefault="2BC382E4" w:rsidP="0058045D">
      <w:pPr>
        <w:pStyle w:val="Heading7"/>
        <w:keepNext/>
      </w:pPr>
      <w:r w:rsidRPr="008129EB">
        <w:rPr>
          <w:b/>
          <w:bCs/>
        </w:rPr>
        <w:t>Specified Material</w:t>
      </w:r>
      <w:r w:rsidRPr="008129EB">
        <w:t xml:space="preserve"> means any reports, plans, documents, information, data or other material and associated Intellectual Property (whether developed by or on behalf of Project Operator, its officers, employees, </w:t>
      </w:r>
      <w:r w:rsidR="009C7B3B" w:rsidRPr="008129EB">
        <w:t>S</w:t>
      </w:r>
      <w:r w:rsidRPr="008129EB">
        <w:t>ubcontractors or agents</w:t>
      </w:r>
      <w:r w:rsidR="00863976" w:rsidRPr="008129EB">
        <w:t>)</w:t>
      </w:r>
      <w:r w:rsidRPr="008129EB">
        <w:t xml:space="preserve"> </w:t>
      </w:r>
      <w:r w:rsidR="00863976" w:rsidRPr="008129EB">
        <w:t>that</w:t>
      </w:r>
      <w:r w:rsidRPr="008129EB">
        <w:t>:</w:t>
      </w:r>
    </w:p>
    <w:p w14:paraId="5C81F974" w14:textId="77777777" w:rsidR="00457841" w:rsidRPr="008129EB" w:rsidRDefault="2BC382E4" w:rsidP="009A1817">
      <w:pPr>
        <w:pStyle w:val="Heading8"/>
      </w:pPr>
      <w:bookmarkStart w:id="136" w:name="_9kMJ5K6ZWu5999HKge841vpz"/>
      <w:bookmarkStart w:id="137" w:name="_9kMJ5K6ZWu5999IHce841vpz"/>
      <w:bookmarkStart w:id="138" w:name="_9kMJ5K6ZWu5999IIde841vpz"/>
      <w:bookmarkStart w:id="139" w:name="_Ref69759129"/>
      <w:bookmarkStart w:id="140" w:name="_Ref490061810"/>
      <w:r w:rsidRPr="008129EB">
        <w:t xml:space="preserve">Project Operator </w:t>
      </w:r>
      <w:bookmarkEnd w:id="136"/>
      <w:bookmarkEnd w:id="137"/>
      <w:bookmarkEnd w:id="138"/>
      <w:r w:rsidRPr="008129EB">
        <w:t>(or its Related Bodies Corporate) provides or grants, or is required to provide or grant, to the Commonwealth under or in connection with this agreement or the Tender; or</w:t>
      </w:r>
      <w:bookmarkEnd w:id="139"/>
      <w:bookmarkEnd w:id="140"/>
    </w:p>
    <w:p w14:paraId="0E4EC021" w14:textId="051EE2B8" w:rsidR="00F01AA3" w:rsidRPr="008129EB" w:rsidRDefault="00F01AA3" w:rsidP="009A1817">
      <w:pPr>
        <w:pStyle w:val="Heading8"/>
      </w:pPr>
      <w:r w:rsidRPr="008129EB">
        <w:t>is copied or derived at any time from the material referred to in paragraph </w:t>
      </w:r>
      <w:r w:rsidRPr="008129EB">
        <w:fldChar w:fldCharType="begin"/>
      </w:r>
      <w:r w:rsidRPr="008129EB">
        <w:instrText xml:space="preserve"> REF _Ref69759129 \n \h  \* MERGEFORMAT </w:instrText>
      </w:r>
      <w:r w:rsidRPr="008129EB">
        <w:fldChar w:fldCharType="separate"/>
      </w:r>
      <w:r w:rsidR="00023F16">
        <w:t>(a)</w:t>
      </w:r>
      <w:r w:rsidRPr="008129EB">
        <w:fldChar w:fldCharType="end"/>
      </w:r>
      <w:r w:rsidRPr="008129EB">
        <w:t>.</w:t>
      </w:r>
    </w:p>
    <w:p w14:paraId="09E53467" w14:textId="77777777" w:rsidR="00AF3575" w:rsidRPr="008129EB" w:rsidRDefault="00AF3575" w:rsidP="00D77B1D">
      <w:pPr>
        <w:pStyle w:val="Heading7"/>
        <w:rPr>
          <w:b/>
          <w:bCs/>
        </w:rPr>
      </w:pPr>
      <w:r w:rsidRPr="008129EB">
        <w:rPr>
          <w:b/>
          <w:bCs/>
        </w:rPr>
        <w:t xml:space="preserve">Spot Price </w:t>
      </w:r>
      <w:r w:rsidRPr="008129EB">
        <w:t>has the meaning given in the NER.</w:t>
      </w:r>
    </w:p>
    <w:p w14:paraId="4C9BBDE1" w14:textId="10BA89F8" w:rsidR="00704281" w:rsidRPr="0011424A" w:rsidRDefault="00704281" w:rsidP="00D77B1D">
      <w:pPr>
        <w:pStyle w:val="Heading7"/>
        <w:rPr>
          <w:b/>
          <w:bCs/>
        </w:rPr>
      </w:pPr>
      <w:r w:rsidRPr="0011424A">
        <w:rPr>
          <w:b/>
          <w:bCs/>
        </w:rPr>
        <w:t xml:space="preserve">[Staged Project </w:t>
      </w:r>
      <w:r w:rsidRPr="0011424A">
        <w:t>means the co-located storage projects being the Project, the Existing Project and the Shared Infrastructure.]</w:t>
      </w:r>
    </w:p>
    <w:p w14:paraId="30D837E1" w14:textId="21C5AB8B" w:rsidR="00C242AF" w:rsidRPr="008129EB" w:rsidRDefault="00C242AF" w:rsidP="00D77B1D">
      <w:pPr>
        <w:pStyle w:val="Heading7"/>
        <w:rPr>
          <w:b/>
          <w:bCs/>
        </w:rPr>
      </w:pPr>
      <w:r w:rsidRPr="008129EB">
        <w:t>[</w:t>
      </w:r>
      <w:r w:rsidRPr="00B330E2">
        <w:rPr>
          <w:b/>
          <w:bCs/>
          <w:i/>
          <w:iCs/>
          <w:highlight w:val="lightGray"/>
        </w:rPr>
        <w:t>Note: this definition is to be included for all Staged Projects.</w:t>
      </w:r>
      <w:r w:rsidRPr="00B330E2">
        <w:t>]</w:t>
      </w:r>
    </w:p>
    <w:p w14:paraId="53661E3B" w14:textId="64576E87" w:rsidR="003F4015" w:rsidRPr="008129EB" w:rsidRDefault="003F4015" w:rsidP="00D77B1D">
      <w:pPr>
        <w:pStyle w:val="Heading7"/>
        <w:rPr>
          <w:b/>
          <w:bCs/>
        </w:rPr>
      </w:pPr>
      <w:r w:rsidRPr="008129EB">
        <w:rPr>
          <w:b/>
          <w:bCs/>
        </w:rPr>
        <w:t xml:space="preserve">Storage Capacity </w:t>
      </w:r>
      <w:r w:rsidRPr="008129EB">
        <w:t xml:space="preserve">has the meaning given in item </w:t>
      </w:r>
      <w:r w:rsidRPr="008129EB">
        <w:fldChar w:fldCharType="begin"/>
      </w:r>
      <w:r w:rsidRPr="008129EB">
        <w:instrText xml:space="preserve"> REF _Ref172454712 \r \h </w:instrText>
      </w:r>
      <w:r w:rsidR="00D6422A" w:rsidRPr="008129EB">
        <w:instrText xml:space="preserve"> \* MERGEFORMAT </w:instrText>
      </w:r>
      <w:r w:rsidRPr="008129EB">
        <w:fldChar w:fldCharType="separate"/>
      </w:r>
      <w:r w:rsidR="00023F16">
        <w:t>4</w:t>
      </w:r>
      <w:r w:rsidRPr="008129EB">
        <w:fldChar w:fldCharType="end"/>
      </w:r>
      <w:r w:rsidRPr="008129EB">
        <w:t xml:space="preserve"> of the Reference Details. </w:t>
      </w:r>
    </w:p>
    <w:p w14:paraId="52B41D9E" w14:textId="068CEA44" w:rsidR="00D77B1D" w:rsidRPr="008129EB" w:rsidRDefault="00D77B1D" w:rsidP="00C96BE7">
      <w:pPr>
        <w:pStyle w:val="Heading7"/>
        <w:rPr>
          <w:bCs/>
        </w:rPr>
      </w:pPr>
      <w:r w:rsidRPr="008129EB">
        <w:rPr>
          <w:b/>
        </w:rPr>
        <w:t>Storage Capacity Rebate</w:t>
      </w:r>
      <w:r w:rsidRPr="008129EB">
        <w:rPr>
          <w:bCs/>
        </w:rPr>
        <w:t xml:space="preserve"> means the rebate determined or calculate</w:t>
      </w:r>
      <w:r w:rsidR="00B942B2" w:rsidRPr="008129EB">
        <w:rPr>
          <w:bCs/>
        </w:rPr>
        <w:t>d</w:t>
      </w:r>
      <w:r w:rsidRPr="008129EB">
        <w:rPr>
          <w:bCs/>
        </w:rPr>
        <w:t xml:space="preserve"> in accordance with sections </w:t>
      </w:r>
      <w:r w:rsidR="002077EB" w:rsidRPr="008129EB">
        <w:rPr>
          <w:bCs/>
        </w:rPr>
        <w:fldChar w:fldCharType="begin"/>
      </w:r>
      <w:r w:rsidR="002077EB" w:rsidRPr="008129EB">
        <w:rPr>
          <w:bCs/>
        </w:rPr>
        <w:instrText xml:space="preserve"> REF _Ref180055138 \n \h  \* MERGEFORMAT </w:instrText>
      </w:r>
      <w:r w:rsidR="002077EB" w:rsidRPr="008129EB">
        <w:rPr>
          <w:bCs/>
        </w:rPr>
      </w:r>
      <w:r w:rsidR="002077EB" w:rsidRPr="008129EB">
        <w:rPr>
          <w:bCs/>
        </w:rPr>
        <w:fldChar w:fldCharType="separate"/>
      </w:r>
      <w:r w:rsidR="00023F16">
        <w:rPr>
          <w:bCs/>
        </w:rPr>
        <w:t>5.1</w:t>
      </w:r>
      <w:r w:rsidR="002077EB" w:rsidRPr="008129EB">
        <w:rPr>
          <w:bCs/>
        </w:rPr>
        <w:fldChar w:fldCharType="end"/>
      </w:r>
      <w:r w:rsidR="00EF6FF8" w:rsidRPr="008129EB">
        <w:rPr>
          <w:bCs/>
        </w:rPr>
        <w:t xml:space="preserve"> and </w:t>
      </w:r>
      <w:r w:rsidR="002077EB" w:rsidRPr="008129EB">
        <w:rPr>
          <w:bCs/>
        </w:rPr>
        <w:fldChar w:fldCharType="begin"/>
      </w:r>
      <w:r w:rsidR="002077EB" w:rsidRPr="008129EB">
        <w:rPr>
          <w:bCs/>
        </w:rPr>
        <w:instrText xml:space="preserve"> REF _Ref180050800 \n \h  \* MERGEFORMAT </w:instrText>
      </w:r>
      <w:r w:rsidR="002077EB" w:rsidRPr="008129EB">
        <w:rPr>
          <w:bCs/>
        </w:rPr>
      </w:r>
      <w:r w:rsidR="002077EB" w:rsidRPr="008129EB">
        <w:rPr>
          <w:bCs/>
        </w:rPr>
        <w:fldChar w:fldCharType="separate"/>
      </w:r>
      <w:r w:rsidR="00023F16">
        <w:rPr>
          <w:bCs/>
        </w:rPr>
        <w:t>5.2</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725618" w:rsidRPr="008129EB">
        <w:t>”</w:t>
      </w:r>
      <w:r w:rsidR="005152BB" w:rsidRPr="008129EB">
        <w:t>)</w:t>
      </w:r>
      <w:r w:rsidR="00EF6FF8" w:rsidRPr="008129EB">
        <w:t>.</w:t>
      </w:r>
    </w:p>
    <w:p w14:paraId="62E11ED9" w14:textId="0DF6C892" w:rsidR="00D77B1D" w:rsidRPr="008129EB" w:rsidRDefault="00D77B1D" w:rsidP="00C96BE7">
      <w:pPr>
        <w:pStyle w:val="Heading7"/>
        <w:rPr>
          <w:bCs/>
        </w:rPr>
      </w:pPr>
      <w:r w:rsidRPr="008129EB">
        <w:rPr>
          <w:b/>
        </w:rPr>
        <w:t>Storage Capacity Rebate Percentage</w:t>
      </w:r>
      <w:r w:rsidRPr="008129EB">
        <w:rPr>
          <w:bCs/>
        </w:rPr>
        <w:t xml:space="preserve"> means the percentage calculated in accordance with section</w:t>
      </w:r>
      <w:r w:rsidR="00EF6FF8" w:rsidRPr="008129EB">
        <w:rPr>
          <w:bCs/>
        </w:rPr>
        <w:t xml:space="preserve"> </w:t>
      </w:r>
      <w:r w:rsidR="002077EB" w:rsidRPr="008129EB">
        <w:rPr>
          <w:bCs/>
        </w:rPr>
        <w:fldChar w:fldCharType="begin"/>
      </w:r>
      <w:r w:rsidR="002077EB" w:rsidRPr="008129EB">
        <w:rPr>
          <w:bCs/>
        </w:rPr>
        <w:instrText xml:space="preserve"> REF _Ref180050452 \n \h  \* MERGEFORMAT </w:instrText>
      </w:r>
      <w:r w:rsidR="002077EB" w:rsidRPr="008129EB">
        <w:rPr>
          <w:bCs/>
        </w:rPr>
      </w:r>
      <w:r w:rsidR="002077EB" w:rsidRPr="008129EB">
        <w:rPr>
          <w:bCs/>
        </w:rPr>
        <w:fldChar w:fldCharType="separate"/>
      </w:r>
      <w:r w:rsidR="00023F16">
        <w:rPr>
          <w:bCs/>
        </w:rPr>
        <w:t>5.3</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725618" w:rsidRPr="008129EB">
        <w:t>”</w:t>
      </w:r>
      <w:r w:rsidR="005152BB" w:rsidRPr="008129EB">
        <w:t>)</w:t>
      </w:r>
      <w:r w:rsidRPr="008129EB">
        <w:t xml:space="preserve">. </w:t>
      </w:r>
    </w:p>
    <w:p w14:paraId="71695813" w14:textId="75385B25" w:rsidR="00B25B83" w:rsidRPr="008129EB" w:rsidRDefault="00B25B83" w:rsidP="00D77B1D">
      <w:pPr>
        <w:pStyle w:val="Heading7"/>
        <w:rPr>
          <w:bCs/>
        </w:rPr>
      </w:pPr>
      <w:r w:rsidRPr="008129EB">
        <w:t>[</w:t>
      </w:r>
      <w:r w:rsidRPr="00B330E2">
        <w:rPr>
          <w:b/>
          <w:bCs/>
          <w:i/>
          <w:iCs/>
          <w:highlight w:val="lightGray"/>
        </w:rPr>
        <w:t xml:space="preserve">Note: </w:t>
      </w:r>
      <w:r w:rsidR="000239E5" w:rsidRPr="00B330E2">
        <w:rPr>
          <w:b/>
          <w:bCs/>
          <w:i/>
          <w:iCs/>
          <w:highlight w:val="lightGray"/>
        </w:rPr>
        <w:t xml:space="preserve">see agreement cover note regarding Non-Storage Projects in relation to the </w:t>
      </w:r>
      <w:r w:rsidRPr="00B330E2">
        <w:rPr>
          <w:b/>
          <w:bCs/>
          <w:i/>
          <w:iCs/>
          <w:highlight w:val="lightGray"/>
        </w:rPr>
        <w:t>concepts of Storage Capacity Rebate and Storage Capacity Rebate Percentage.</w:t>
      </w:r>
      <w:r w:rsidRPr="008129EB">
        <w:t>]</w:t>
      </w:r>
    </w:p>
    <w:p w14:paraId="26859674" w14:textId="35C74363" w:rsidR="00271906" w:rsidRPr="008129EB" w:rsidRDefault="00D41577" w:rsidP="0058045D">
      <w:pPr>
        <w:pStyle w:val="Heading7"/>
        <w:numPr>
          <w:ilvl w:val="6"/>
          <w:numId w:val="0"/>
        </w:numPr>
        <w:ind w:left="737"/>
      </w:pPr>
      <w:r w:rsidRPr="008129EB">
        <w:rPr>
          <w:b/>
          <w:bCs/>
        </w:rPr>
        <w:t xml:space="preserve">Subcontract </w:t>
      </w:r>
      <w:r w:rsidRPr="008129EB">
        <w:t>means any subcontract relating to the performance of Project Operator</w:t>
      </w:r>
      <w:r w:rsidR="004061DE" w:rsidRPr="008129EB">
        <w:t>’</w:t>
      </w:r>
      <w:r w:rsidRPr="008129EB">
        <w:t xml:space="preserve">s obligations under </w:t>
      </w:r>
      <w:r w:rsidR="00271906" w:rsidRPr="008129EB">
        <w:t>this agreement</w:t>
      </w:r>
      <w:r w:rsidRPr="008129EB">
        <w:t xml:space="preserve"> (other than a contract with the Commonwealth) including with</w:t>
      </w:r>
      <w:r w:rsidR="00271906" w:rsidRPr="008129EB">
        <w:t>:</w:t>
      </w:r>
    </w:p>
    <w:p w14:paraId="1509E34C" w14:textId="38710E60" w:rsidR="00271906" w:rsidRPr="008129EB" w:rsidRDefault="00271906" w:rsidP="00085DC4">
      <w:pPr>
        <w:pStyle w:val="Heading7"/>
        <w:numPr>
          <w:ilvl w:val="6"/>
          <w:numId w:val="0"/>
        </w:numPr>
        <w:ind w:left="1467" w:hanging="730"/>
      </w:pPr>
      <w:r w:rsidRPr="008129EB">
        <w:t>(a)</w:t>
      </w:r>
      <w:r w:rsidRPr="008129EB">
        <w:tab/>
      </w:r>
      <w:r w:rsidR="00D41577" w:rsidRPr="008129EB">
        <w:t xml:space="preserve">subcontractors whether </w:t>
      </w:r>
      <w:r w:rsidR="00863976" w:rsidRPr="008129EB">
        <w:t xml:space="preserve">engaged </w:t>
      </w:r>
      <w:r w:rsidR="00D41577" w:rsidRPr="008129EB">
        <w:t xml:space="preserve">directly by Project Operator or by a person </w:t>
      </w:r>
      <w:r w:rsidR="00863976" w:rsidRPr="008129EB">
        <w:t>engaged</w:t>
      </w:r>
      <w:r w:rsidR="00D41577" w:rsidRPr="008129EB">
        <w:t xml:space="preserve"> by Project Operator</w:t>
      </w:r>
      <w:r w:rsidRPr="008129EB">
        <w:t>;</w:t>
      </w:r>
      <w:r w:rsidR="00D41577" w:rsidRPr="008129EB">
        <w:t xml:space="preserve"> and including </w:t>
      </w:r>
    </w:p>
    <w:p w14:paraId="7164CAA8" w14:textId="21F7ABF4" w:rsidR="00D41577" w:rsidRPr="008129EB" w:rsidRDefault="00271906" w:rsidP="00085DC4">
      <w:pPr>
        <w:pStyle w:val="Heading7"/>
        <w:numPr>
          <w:ilvl w:val="6"/>
          <w:numId w:val="0"/>
        </w:numPr>
        <w:ind w:left="1467" w:hanging="730"/>
      </w:pPr>
      <w:r w:rsidRPr="008129EB">
        <w:t>(b)</w:t>
      </w:r>
      <w:r w:rsidRPr="008129EB">
        <w:tab/>
      </w:r>
      <w:r w:rsidR="00D41577" w:rsidRPr="008129EB">
        <w:t xml:space="preserve">each </w:t>
      </w:r>
      <w:r w:rsidR="00863976" w:rsidRPr="008129EB">
        <w:t xml:space="preserve">further </w:t>
      </w:r>
      <w:r w:rsidR="00D41577" w:rsidRPr="008129EB">
        <w:t>tier of subcontract, sub-subcontract and so forth.</w:t>
      </w:r>
      <w:r w:rsidR="000729F6" w:rsidRPr="008129EB">
        <w:t xml:space="preserve"> For clarity, this does not include any contract with a network service provider. </w:t>
      </w:r>
    </w:p>
    <w:p w14:paraId="38AF0B78" w14:textId="77777777" w:rsidR="00271906" w:rsidRPr="008129EB" w:rsidRDefault="00D41577" w:rsidP="0058045D">
      <w:pPr>
        <w:pStyle w:val="Heading7"/>
        <w:numPr>
          <w:ilvl w:val="6"/>
          <w:numId w:val="0"/>
        </w:numPr>
        <w:ind w:left="737"/>
      </w:pPr>
      <w:r w:rsidRPr="008129EB">
        <w:rPr>
          <w:b/>
          <w:bCs/>
        </w:rPr>
        <w:t xml:space="preserve">Subcontractor </w:t>
      </w:r>
      <w:r w:rsidRPr="008129EB">
        <w:t>means a subcontractor of Project Operator (other than the Commonwealth) and includes</w:t>
      </w:r>
      <w:r w:rsidR="00271906" w:rsidRPr="008129EB">
        <w:t>:</w:t>
      </w:r>
    </w:p>
    <w:p w14:paraId="7303D392" w14:textId="64414872" w:rsidR="00271906" w:rsidRPr="008129EB" w:rsidRDefault="00271906" w:rsidP="00085DC4">
      <w:pPr>
        <w:pStyle w:val="Heading7"/>
        <w:numPr>
          <w:ilvl w:val="6"/>
          <w:numId w:val="0"/>
        </w:numPr>
        <w:ind w:left="1467" w:hanging="730"/>
      </w:pPr>
      <w:r w:rsidRPr="008129EB">
        <w:t>(a)</w:t>
      </w:r>
      <w:r w:rsidRPr="008129EB">
        <w:tab/>
      </w:r>
      <w:r w:rsidR="00D41577" w:rsidRPr="008129EB">
        <w:t xml:space="preserve">any subcontractor of such a subcontractor, whether </w:t>
      </w:r>
      <w:r w:rsidR="00863976" w:rsidRPr="008129EB">
        <w:t>engaged</w:t>
      </w:r>
      <w:r w:rsidR="00D41577" w:rsidRPr="008129EB">
        <w:t xml:space="preserve"> directly by Project Operator or by a person </w:t>
      </w:r>
      <w:r w:rsidR="00863976" w:rsidRPr="008129EB">
        <w:t>engaged</w:t>
      </w:r>
      <w:r w:rsidR="00D41577" w:rsidRPr="008129EB">
        <w:t xml:space="preserve"> by Project Operator</w:t>
      </w:r>
      <w:r w:rsidRPr="008129EB">
        <w:t>;</w:t>
      </w:r>
    </w:p>
    <w:p w14:paraId="610137CC" w14:textId="378539DF" w:rsidR="00271906" w:rsidRPr="008129EB" w:rsidRDefault="00271906" w:rsidP="0058045D">
      <w:pPr>
        <w:pStyle w:val="Heading7"/>
        <w:numPr>
          <w:ilvl w:val="6"/>
          <w:numId w:val="0"/>
        </w:numPr>
        <w:ind w:left="737"/>
      </w:pPr>
      <w:r w:rsidRPr="008129EB">
        <w:t>(b)</w:t>
      </w:r>
      <w:r w:rsidRPr="008129EB">
        <w:tab/>
      </w:r>
      <w:r w:rsidR="00D41577" w:rsidRPr="008129EB">
        <w:t xml:space="preserve">each </w:t>
      </w:r>
      <w:r w:rsidR="00863976" w:rsidRPr="008129EB">
        <w:t xml:space="preserve">further </w:t>
      </w:r>
      <w:r w:rsidR="00D41577" w:rsidRPr="008129EB">
        <w:t>tier of subcontract, sub-subcontract and so forth</w:t>
      </w:r>
      <w:r w:rsidRPr="008129EB">
        <w:t>;</w:t>
      </w:r>
      <w:r w:rsidR="00D41577" w:rsidRPr="008129EB">
        <w:t xml:space="preserve"> and</w:t>
      </w:r>
    </w:p>
    <w:p w14:paraId="6E18DBF5" w14:textId="0D09EE8A" w:rsidR="00271906" w:rsidRPr="008129EB" w:rsidRDefault="00271906" w:rsidP="00271906">
      <w:pPr>
        <w:pStyle w:val="Heading7"/>
        <w:numPr>
          <w:ilvl w:val="6"/>
          <w:numId w:val="0"/>
        </w:numPr>
        <w:ind w:left="1467" w:hanging="730"/>
        <w:rPr>
          <w:b/>
          <w:bCs/>
        </w:rPr>
      </w:pPr>
      <w:r w:rsidRPr="008129EB">
        <w:t>(c)</w:t>
      </w:r>
      <w:r w:rsidRPr="008129EB">
        <w:tab/>
      </w:r>
      <w:r w:rsidR="00D41577" w:rsidRPr="008129EB">
        <w:t xml:space="preserve">any replacement of </w:t>
      </w:r>
      <w:r w:rsidR="00863976" w:rsidRPr="008129EB">
        <w:t xml:space="preserve">a </w:t>
      </w:r>
      <w:r w:rsidR="00D41577" w:rsidRPr="008129EB">
        <w:t xml:space="preserve">subcontractor </w:t>
      </w:r>
      <w:r w:rsidR="00863976" w:rsidRPr="008129EB">
        <w:t xml:space="preserve">that is made, or that is required to be made, </w:t>
      </w:r>
      <w:r w:rsidR="00D41577" w:rsidRPr="008129EB">
        <w:t>in accordance with this agreement.</w:t>
      </w:r>
      <w:r w:rsidR="00D41577" w:rsidRPr="008129EB">
        <w:rPr>
          <w:b/>
          <w:bCs/>
        </w:rPr>
        <w:t xml:space="preserve"> </w:t>
      </w:r>
      <w:bookmarkStart w:id="141" w:name="_Hlk174396662"/>
    </w:p>
    <w:p w14:paraId="42BF95AD" w14:textId="34BDBD6D" w:rsidR="00D41577" w:rsidRPr="008129EB" w:rsidRDefault="000729F6" w:rsidP="00085DC4">
      <w:pPr>
        <w:pStyle w:val="Heading7"/>
        <w:numPr>
          <w:ilvl w:val="6"/>
          <w:numId w:val="0"/>
        </w:numPr>
        <w:ind w:left="1467" w:hanging="730"/>
        <w:rPr>
          <w:b/>
          <w:bCs/>
        </w:rPr>
      </w:pPr>
      <w:r w:rsidRPr="008129EB">
        <w:t>For clarity, this does not include a network service provider.</w:t>
      </w:r>
      <w:bookmarkEnd w:id="141"/>
    </w:p>
    <w:p w14:paraId="4ADDF76C" w14:textId="5110744C" w:rsidR="00AC705D" w:rsidRPr="008129EB" w:rsidRDefault="2BC382E4" w:rsidP="0058045D">
      <w:pPr>
        <w:pStyle w:val="Heading7"/>
        <w:keepNext/>
        <w:numPr>
          <w:ilvl w:val="6"/>
          <w:numId w:val="0"/>
        </w:numPr>
        <w:ind w:left="737"/>
        <w:rPr>
          <w:bCs/>
        </w:rPr>
      </w:pPr>
      <w:r w:rsidRPr="008129EB">
        <w:rPr>
          <w:b/>
          <w:bCs/>
        </w:rPr>
        <w:t xml:space="preserve">Subsidiary </w:t>
      </w:r>
      <w:r w:rsidRPr="008129EB">
        <w:t xml:space="preserve">of an entity means another entity </w:t>
      </w:r>
      <w:r w:rsidR="00863976" w:rsidRPr="008129EB">
        <w:t>that</w:t>
      </w:r>
      <w:r w:rsidRPr="008129EB">
        <w:t xml:space="preserve">: </w:t>
      </w:r>
    </w:p>
    <w:p w14:paraId="4069C174" w14:textId="7F4A693D" w:rsidR="00AC705D" w:rsidRPr="008129EB" w:rsidRDefault="2BC382E4" w:rsidP="0058045D">
      <w:pPr>
        <w:pStyle w:val="Heading8"/>
        <w:tabs>
          <w:tab w:val="num" w:pos="968"/>
        </w:tabs>
      </w:pPr>
      <w:r w:rsidRPr="008129EB">
        <w:t xml:space="preserve">is a subsidiary of the first entity within the meaning </w:t>
      </w:r>
      <w:r w:rsidR="00863976" w:rsidRPr="008129EB">
        <w:t xml:space="preserve">given in </w:t>
      </w:r>
      <w:r w:rsidRPr="008129EB">
        <w:t>the Corporations Act; or</w:t>
      </w:r>
    </w:p>
    <w:p w14:paraId="342F431A" w14:textId="77777777" w:rsidR="00AC705D" w:rsidRPr="008129EB" w:rsidRDefault="2BC382E4" w:rsidP="0058045D">
      <w:pPr>
        <w:pStyle w:val="Heading8"/>
        <w:tabs>
          <w:tab w:val="num" w:pos="968"/>
        </w:tabs>
      </w:pPr>
      <w:r w:rsidRPr="008129EB">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4AE294E9" w:rsidR="001E2F2F" w:rsidRPr="008129EB" w:rsidRDefault="2BC382E4" w:rsidP="0058045D">
      <w:pPr>
        <w:pStyle w:val="Heading8"/>
        <w:numPr>
          <w:ilvl w:val="7"/>
          <w:numId w:val="0"/>
        </w:numPr>
        <w:ind w:left="737"/>
      </w:pPr>
      <w:r w:rsidRPr="008129EB">
        <w:t>A trust</w:t>
      </w:r>
      <w:r w:rsidR="00275262" w:rsidRPr="008129EB">
        <w:t>ee</w:t>
      </w:r>
      <w:r w:rsidRPr="008129EB">
        <w:t xml:space="preserve"> may be a subsidiary (and an entity may be a subsidiary of a trust</w:t>
      </w:r>
      <w:r w:rsidR="00275262" w:rsidRPr="008129EB">
        <w:t>ee</w:t>
      </w:r>
      <w:r w:rsidRPr="008129EB">
        <w:t>) if it would have been a subsidiary under this definition if that trust were a body corporate. For these purposes, a unit or other beneficial interest in a trust is to be regarded as a share.</w:t>
      </w:r>
    </w:p>
    <w:p w14:paraId="2B8C933C" w14:textId="7B7FECB2" w:rsidR="00E6188F" w:rsidRPr="008129EB" w:rsidRDefault="00E6188F" w:rsidP="00E6188F">
      <w:pPr>
        <w:pStyle w:val="SchedH3"/>
        <w:numPr>
          <w:ilvl w:val="0"/>
          <w:numId w:val="0"/>
        </w:numPr>
        <w:ind w:left="737"/>
      </w:pPr>
      <w:r w:rsidRPr="008129EB">
        <w:rPr>
          <w:b/>
          <w:bCs/>
        </w:rPr>
        <w:t>Support</w:t>
      </w:r>
      <w:r w:rsidRPr="008129EB">
        <w:t xml:space="preserve"> means, for a Support Year, the application of the Terms contained in </w:t>
      </w:r>
      <w:r w:rsidRPr="008129EB">
        <w:fldChar w:fldCharType="begin"/>
      </w:r>
      <w:r w:rsidRPr="008129EB">
        <w:instrText xml:space="preserve"> REF _Ref180056489 \r \h  \* MERGEFORMAT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023F16" w:rsidRPr="008129EB">
        <w:t>Support terms</w:t>
      </w:r>
      <w:r w:rsidRPr="008129EB">
        <w:fldChar w:fldCharType="end"/>
      </w:r>
      <w:r w:rsidR="00725618" w:rsidRPr="008129EB">
        <w:t>”</w:t>
      </w:r>
      <w:r w:rsidRPr="008129EB">
        <w:t>) in respect of that Support Year.</w:t>
      </w:r>
    </w:p>
    <w:p w14:paraId="3073954C" w14:textId="77777777" w:rsidR="0069455E" w:rsidRPr="008129EB" w:rsidRDefault="00485570" w:rsidP="009A5C0C">
      <w:pPr>
        <w:pStyle w:val="Heading7"/>
        <w:keepNext/>
      </w:pPr>
      <w:r w:rsidRPr="008129EB">
        <w:rPr>
          <w:b/>
          <w:bCs/>
        </w:rPr>
        <w:t>Support Period</w:t>
      </w:r>
      <w:r w:rsidRPr="008129EB">
        <w:t xml:space="preserve"> means the period commencing on the Support Start Date and ending on the</w:t>
      </w:r>
      <w:r w:rsidR="0069455E" w:rsidRPr="008129EB">
        <w:t xml:space="preserve"> earlier of:</w:t>
      </w:r>
    </w:p>
    <w:p w14:paraId="5D3348DE" w14:textId="0F10640E" w:rsidR="0069455E" w:rsidRPr="008129EB" w:rsidRDefault="0069455E" w:rsidP="0058045D">
      <w:pPr>
        <w:pStyle w:val="Heading7"/>
      </w:pPr>
      <w:r w:rsidRPr="008129EB">
        <w:t>(a)</w:t>
      </w:r>
      <w:r w:rsidRPr="008129EB">
        <w:tab/>
      </w:r>
      <w:r w:rsidR="00863976" w:rsidRPr="008129EB">
        <w:t xml:space="preserve">the </w:t>
      </w:r>
      <w:r w:rsidR="00485570" w:rsidRPr="008129EB">
        <w:t>Final Support End Date</w:t>
      </w:r>
      <w:r w:rsidRPr="008129EB">
        <w:t>; and</w:t>
      </w:r>
    </w:p>
    <w:p w14:paraId="137F58B3" w14:textId="77777777" w:rsidR="00485570" w:rsidRPr="008129EB" w:rsidRDefault="0069455E" w:rsidP="0058045D">
      <w:pPr>
        <w:pStyle w:val="Heading7"/>
      </w:pPr>
      <w:r w:rsidRPr="008129EB">
        <w:t>(b)</w:t>
      </w:r>
      <w:r w:rsidRPr="008129EB">
        <w:tab/>
        <w:t>the end of the Term</w:t>
      </w:r>
      <w:r w:rsidR="00485570" w:rsidRPr="008129EB">
        <w:t>.</w:t>
      </w:r>
    </w:p>
    <w:p w14:paraId="25812365" w14:textId="77777777" w:rsidR="001B650B" w:rsidRPr="008129EB" w:rsidRDefault="001B650B" w:rsidP="00863976">
      <w:pPr>
        <w:pStyle w:val="Heading7"/>
        <w:keepNext/>
        <w:numPr>
          <w:ilvl w:val="6"/>
          <w:numId w:val="0"/>
        </w:numPr>
        <w:ind w:left="737"/>
      </w:pPr>
      <w:r w:rsidRPr="008129EB">
        <w:rPr>
          <w:b/>
          <w:bCs/>
        </w:rPr>
        <w:t xml:space="preserve">Support Start Date </w:t>
      </w:r>
      <w:r w:rsidRPr="008129EB">
        <w:t>means the earlier of:</w:t>
      </w:r>
    </w:p>
    <w:p w14:paraId="30BAFF96" w14:textId="6CDE7D9F" w:rsidR="001B650B" w:rsidRPr="008129EB" w:rsidRDefault="001B650B" w:rsidP="001B650B">
      <w:pPr>
        <w:pStyle w:val="Heading8"/>
        <w:numPr>
          <w:ilvl w:val="7"/>
          <w:numId w:val="107"/>
        </w:numPr>
      </w:pPr>
      <w:r w:rsidRPr="008129EB">
        <w:t>the Commercial Operations Date; and</w:t>
      </w:r>
    </w:p>
    <w:p w14:paraId="69E4CA08" w14:textId="0D60840A" w:rsidR="001B650B" w:rsidRPr="008129EB" w:rsidRDefault="001B650B" w:rsidP="00FF164D">
      <w:pPr>
        <w:pStyle w:val="Heading8"/>
        <w:numPr>
          <w:ilvl w:val="7"/>
          <w:numId w:val="107"/>
        </w:numPr>
      </w:pPr>
      <w:r w:rsidRPr="008129EB">
        <w:t>the Final Support Commencement Date.</w:t>
      </w:r>
    </w:p>
    <w:p w14:paraId="1A04F553" w14:textId="77777777" w:rsidR="00AC1C17" w:rsidRPr="008129EB" w:rsidRDefault="00203901" w:rsidP="006426F6">
      <w:pPr>
        <w:pStyle w:val="Heading3"/>
        <w:numPr>
          <w:ilvl w:val="0"/>
          <w:numId w:val="0"/>
        </w:numPr>
        <w:ind w:left="737"/>
      </w:pPr>
      <w:r w:rsidRPr="008129EB">
        <w:rPr>
          <w:b/>
          <w:bCs/>
        </w:rPr>
        <w:t>Support Year</w:t>
      </w:r>
      <w:r w:rsidRPr="008129EB">
        <w:t xml:space="preserve"> means</w:t>
      </w:r>
      <w:r w:rsidR="00BA5108" w:rsidRPr="008129EB">
        <w:t xml:space="preserve"> each </w:t>
      </w:r>
      <w:r w:rsidR="00AC1C17" w:rsidRPr="008129EB">
        <w:t>Financial Year (or part Financial Year) arising during the period commencing on the Commercial Operations Date and ending on the end of the Term, except for Opt-Out Years.</w:t>
      </w:r>
    </w:p>
    <w:p w14:paraId="355C28CB" w14:textId="77777777" w:rsidR="00AC1C17" w:rsidRPr="00B330E2" w:rsidRDefault="00AC1C17" w:rsidP="00AC1C17">
      <w:pPr>
        <w:pStyle w:val="Heading3"/>
        <w:numPr>
          <w:ilvl w:val="0"/>
          <w:numId w:val="0"/>
        </w:numPr>
        <w:ind w:left="1474" w:hanging="737"/>
        <w:rPr>
          <w:b/>
          <w:bCs/>
          <w:i/>
          <w:iCs/>
          <w:highlight w:val="lightGray"/>
        </w:rPr>
      </w:pPr>
      <w:r w:rsidRPr="008129EB">
        <w:t>[</w:t>
      </w:r>
      <w:r w:rsidRPr="00B330E2">
        <w:rPr>
          <w:b/>
          <w:bCs/>
          <w:i/>
          <w:iCs/>
          <w:highlight w:val="lightGray"/>
        </w:rPr>
        <w:t>Note:</w:t>
      </w:r>
    </w:p>
    <w:p w14:paraId="29EEE531" w14:textId="77777777" w:rsidR="00AC1C17" w:rsidRPr="00B330E2" w:rsidRDefault="00AC1C17" w:rsidP="00AC1C17">
      <w:pPr>
        <w:pStyle w:val="Heading3"/>
        <w:numPr>
          <w:ilvl w:val="0"/>
          <w:numId w:val="209"/>
        </w:numPr>
        <w:rPr>
          <w:b/>
          <w:bCs/>
          <w:i/>
          <w:iCs/>
          <w:highlight w:val="lightGray"/>
        </w:rPr>
      </w:pPr>
      <w:r w:rsidRPr="00B330E2">
        <w:rPr>
          <w:b/>
          <w:bCs/>
          <w:i/>
          <w:iCs/>
          <w:highlight w:val="lightGray"/>
        </w:rPr>
        <w:t xml:space="preserve">under the above definition of “Support Year”, the first Support </w:t>
      </w:r>
      <w:r w:rsidRPr="00B330E2">
        <w:rPr>
          <w:b/>
          <w:bCs/>
          <w:i/>
          <w:iCs/>
          <w:highlight w:val="lightGray"/>
          <w:u w:val="single"/>
        </w:rPr>
        <w:t>Year</w:t>
      </w:r>
      <w:r w:rsidRPr="00B330E2">
        <w:rPr>
          <w:b/>
          <w:bCs/>
          <w:i/>
          <w:iCs/>
          <w:highlight w:val="lightGray"/>
        </w:rPr>
        <w:t xml:space="preserve"> (for the purposes of calculating when support payments commence under Schedule 1) will commence on the Commercial Operations Date; whereas</w:t>
      </w:r>
    </w:p>
    <w:p w14:paraId="59E9B443" w14:textId="559E2917" w:rsidR="00AC1C17" w:rsidRPr="008129EB" w:rsidRDefault="00AC1C17" w:rsidP="006426F6">
      <w:pPr>
        <w:pStyle w:val="Heading3"/>
        <w:numPr>
          <w:ilvl w:val="0"/>
          <w:numId w:val="209"/>
        </w:numPr>
      </w:pPr>
      <w:r w:rsidRPr="00B330E2">
        <w:rPr>
          <w:b/>
          <w:bCs/>
          <w:i/>
          <w:iCs/>
          <w:highlight w:val="lightGray"/>
        </w:rPr>
        <w:t>the “Support Period”, commences on the Support Start Date (i.e. the earlier of the Commercial Operations Date and the Final Support Commencement Date).</w:t>
      </w:r>
      <w:r w:rsidRPr="008129EB">
        <w:t>]</w:t>
      </w:r>
    </w:p>
    <w:p w14:paraId="7F724A67" w14:textId="1B269404" w:rsidR="00CC5A74" w:rsidRPr="0011424A" w:rsidRDefault="00CC5A74" w:rsidP="00092655">
      <w:pPr>
        <w:pStyle w:val="Heading3"/>
        <w:numPr>
          <w:ilvl w:val="0"/>
          <w:numId w:val="0"/>
        </w:numPr>
        <w:ind w:left="737"/>
        <w:rPr>
          <w:b/>
          <w:bCs/>
          <w:i/>
          <w:iCs/>
        </w:rPr>
      </w:pPr>
      <w:r w:rsidRPr="008129EB">
        <w:rPr>
          <w:b/>
          <w:bCs/>
        </w:rPr>
        <w:t>System Support Services</w:t>
      </w:r>
      <w:r w:rsidRPr="008129EB">
        <w:t xml:space="preserve"> means any service provided by the Project to support the </w:t>
      </w:r>
      <w:r w:rsidR="00C65145" w:rsidRPr="008129EB">
        <w:t>“</w:t>
      </w:r>
      <w:r w:rsidRPr="008129EB">
        <w:t>power system</w:t>
      </w:r>
      <w:r w:rsidR="00C65145" w:rsidRPr="008129EB">
        <w:t>”</w:t>
      </w:r>
      <w:r w:rsidRPr="008129EB">
        <w:t xml:space="preserve"> (as defined in the NER) including the provision of </w:t>
      </w:r>
      <w:r w:rsidR="00C65145" w:rsidRPr="008129EB">
        <w:t>“</w:t>
      </w:r>
      <w:r w:rsidRPr="008129EB">
        <w:t>inertia</w:t>
      </w:r>
      <w:r w:rsidR="00C65145" w:rsidRPr="008129EB">
        <w:t>”</w:t>
      </w:r>
      <w:r w:rsidRPr="008129EB">
        <w:t xml:space="preserve"> or the provision of a </w:t>
      </w:r>
      <w:r w:rsidR="00C65145" w:rsidRPr="008129EB">
        <w:t>“</w:t>
      </w:r>
      <w:r w:rsidRPr="008129EB">
        <w:t>system strength service</w:t>
      </w:r>
      <w:r w:rsidR="00C65145" w:rsidRPr="008129EB">
        <w:t>”</w:t>
      </w:r>
      <w:r w:rsidRPr="008129EB">
        <w:t>, as each is defined in the NER, but excluding any Network Support Services.</w:t>
      </w:r>
    </w:p>
    <w:p w14:paraId="10E6F8B9" w14:textId="2706AF42" w:rsidR="00262925" w:rsidRPr="008129EB" w:rsidRDefault="49D70CC2" w:rsidP="006426F6">
      <w:pPr>
        <w:pStyle w:val="Heading3"/>
        <w:numPr>
          <w:ilvl w:val="0"/>
          <w:numId w:val="0"/>
        </w:numPr>
        <w:ind w:left="1474" w:hanging="737"/>
      </w:pPr>
      <w:r w:rsidRPr="008129EB">
        <w:rPr>
          <w:b/>
          <w:bCs/>
        </w:rPr>
        <w:t>Tax Invoice</w:t>
      </w:r>
      <w:r w:rsidRPr="008129EB">
        <w:t xml:space="preserve"> has the meaning given to that term by the GST Law.</w:t>
      </w:r>
    </w:p>
    <w:p w14:paraId="07E09CE3" w14:textId="77777777" w:rsidR="00AA1C56" w:rsidRPr="008129EB" w:rsidRDefault="49D70CC2" w:rsidP="0058045D">
      <w:pPr>
        <w:pStyle w:val="Heading7"/>
      </w:pPr>
      <w:r w:rsidRPr="008129EB">
        <w:rPr>
          <w:b/>
          <w:bCs/>
        </w:rPr>
        <w:t>Taxable Supply</w:t>
      </w:r>
      <w:r w:rsidRPr="008129EB">
        <w:t xml:space="preserve"> has the meaning given to that term by the GST Law.</w:t>
      </w:r>
    </w:p>
    <w:p w14:paraId="4EEF7579" w14:textId="715B169D" w:rsidR="00027100" w:rsidRPr="008129EB" w:rsidRDefault="49D70CC2" w:rsidP="0058045D">
      <w:pPr>
        <w:pStyle w:val="Heading7"/>
      </w:pPr>
      <w:r w:rsidRPr="008129EB">
        <w:rPr>
          <w:b/>
          <w:bCs/>
        </w:rPr>
        <w:t>Tender</w:t>
      </w:r>
      <w:r w:rsidRPr="008129EB">
        <w:t xml:space="preserve"> means </w:t>
      </w:r>
      <w:r w:rsidR="00863976" w:rsidRPr="008129EB">
        <w:t xml:space="preserve">all of the bid </w:t>
      </w:r>
      <w:r w:rsidRPr="008129EB">
        <w:t xml:space="preserve">documents </w:t>
      </w:r>
      <w:r w:rsidR="00863976" w:rsidRPr="008129EB">
        <w:t>submitted</w:t>
      </w:r>
      <w:r w:rsidR="00863976" w:rsidRPr="008129EB" w:rsidDel="00863976">
        <w:t xml:space="preserve"> </w:t>
      </w:r>
      <w:r w:rsidRPr="008129EB">
        <w:t xml:space="preserve">by Project Operator (or an associated entity) as part of the </w:t>
      </w:r>
      <w:r w:rsidR="00863976" w:rsidRPr="008129EB">
        <w:t>Tender Process</w:t>
      </w:r>
      <w:r w:rsidRPr="008129EB">
        <w:t>.</w:t>
      </w:r>
    </w:p>
    <w:p w14:paraId="537A87F6" w14:textId="1FDFA3DF" w:rsidR="007368E4" w:rsidRPr="008129EB" w:rsidRDefault="49D70CC2" w:rsidP="0058045D">
      <w:pPr>
        <w:pStyle w:val="Heading7"/>
        <w:rPr>
          <w:b/>
          <w:i/>
        </w:rPr>
      </w:pPr>
      <w:bookmarkStart w:id="142" w:name="_Hlk108022150"/>
      <w:r w:rsidRPr="008129EB">
        <w:rPr>
          <w:b/>
          <w:bCs/>
        </w:rPr>
        <w:t xml:space="preserve">Tender Date </w:t>
      </w:r>
      <w:r w:rsidRPr="008129EB">
        <w:t>means the</w:t>
      </w:r>
      <w:r w:rsidRPr="008129EB">
        <w:rPr>
          <w:b/>
          <w:bCs/>
        </w:rPr>
        <w:t xml:space="preserve"> </w:t>
      </w:r>
      <w:r w:rsidRPr="008129EB">
        <w:t xml:space="preserve">date on which Project Operator (or an associated entity) submitted its “Financial Value Bid” as part of the Tender </w:t>
      </w:r>
      <w:r w:rsidR="005A5C3F" w:rsidRPr="008129EB">
        <w:t>P</w:t>
      </w:r>
      <w:r w:rsidRPr="008129EB">
        <w:t>rocess</w:t>
      </w:r>
      <w:r w:rsidR="1DD5BCEB" w:rsidRPr="008129EB">
        <w:t>, being [insert]</w:t>
      </w:r>
      <w:r w:rsidRPr="008129EB">
        <w:t xml:space="preserve">. </w:t>
      </w:r>
      <w:r w:rsidR="03F53BBD" w:rsidRPr="008129EB">
        <w:t>[</w:t>
      </w:r>
      <w:r w:rsidR="03F53BBD" w:rsidRPr="00B330E2">
        <w:rPr>
          <w:b/>
          <w:bCs/>
          <w:i/>
          <w:iCs/>
          <w:highlight w:val="lightGray"/>
        </w:rPr>
        <w:t>Note: the Tender Date will be hardcoded into the execution version of the agreement]</w:t>
      </w:r>
    </w:p>
    <w:p w14:paraId="7FCE74BC" w14:textId="0C0E853F" w:rsidR="005A5C3F" w:rsidRPr="008129EB" w:rsidRDefault="005A5C3F" w:rsidP="005A5C3F">
      <w:pPr>
        <w:pStyle w:val="Heading7"/>
      </w:pPr>
      <w:r w:rsidRPr="008129EB">
        <w:rPr>
          <w:b/>
          <w:bCs/>
        </w:rPr>
        <w:t>Tender Process</w:t>
      </w:r>
      <w:r w:rsidRPr="008129EB">
        <w:t xml:space="preserve"> means the process in which the Australian Government sought tenders, and Project Operator (or an associated entity) submitted a Tender, to enter into this agreement as part of the Australian Government’s Capacity Investment Scheme.</w:t>
      </w:r>
    </w:p>
    <w:p w14:paraId="1EBEBC84" w14:textId="77777777" w:rsidR="00397A27" w:rsidRPr="008129EB" w:rsidRDefault="00397A27" w:rsidP="0058045D">
      <w:pPr>
        <w:keepNext/>
        <w:spacing w:after="240"/>
        <w:ind w:left="737"/>
        <w:outlineLvl w:val="7"/>
      </w:pPr>
      <w:r w:rsidRPr="008129EB">
        <w:rPr>
          <w:b/>
          <w:bCs/>
        </w:rPr>
        <w:t>Tenure</w:t>
      </w:r>
      <w:r w:rsidRPr="008129EB">
        <w:t xml:space="preserve"> means: </w:t>
      </w:r>
    </w:p>
    <w:p w14:paraId="1652C6C2" w14:textId="77777777" w:rsidR="00397A27" w:rsidRPr="008129EB" w:rsidRDefault="00397A27" w:rsidP="00467340">
      <w:pPr>
        <w:numPr>
          <w:ilvl w:val="7"/>
          <w:numId w:val="71"/>
        </w:numPr>
        <w:tabs>
          <w:tab w:val="clear" w:pos="1474"/>
          <w:tab w:val="num" w:pos="968"/>
        </w:tabs>
        <w:spacing w:after="240"/>
        <w:outlineLvl w:val="7"/>
      </w:pPr>
      <w:r w:rsidRPr="008129EB">
        <w:t xml:space="preserve">a freehold interest; and/or </w:t>
      </w:r>
    </w:p>
    <w:p w14:paraId="009FB9CD" w14:textId="77777777" w:rsidR="00397A27" w:rsidRPr="008129EB" w:rsidRDefault="00397A27" w:rsidP="00467340">
      <w:pPr>
        <w:numPr>
          <w:ilvl w:val="7"/>
          <w:numId w:val="116"/>
        </w:numPr>
        <w:tabs>
          <w:tab w:val="clear" w:pos="1474"/>
          <w:tab w:val="num" w:pos="968"/>
        </w:tabs>
        <w:spacing w:after="240"/>
        <w:outlineLvl w:val="7"/>
      </w:pPr>
      <w:r w:rsidRPr="008129EB">
        <w:t xml:space="preserve">an interest under a lease, sale and purchase agreement, transfer granting an easement agreement, easement or similar right including any valid option to enter into such an agreement or right, </w:t>
      </w:r>
    </w:p>
    <w:p w14:paraId="0AA79F3B" w14:textId="4E7F70C8" w:rsidR="00397A27" w:rsidRPr="008129EB" w:rsidRDefault="005A5C3F" w:rsidP="0058045D">
      <w:pPr>
        <w:spacing w:after="240"/>
        <w:ind w:left="737"/>
        <w:outlineLvl w:val="7"/>
      </w:pPr>
      <w:r w:rsidRPr="008129EB">
        <w:t xml:space="preserve">that </w:t>
      </w:r>
      <w:r w:rsidR="00397A27" w:rsidRPr="008129EB">
        <w:t>provides for access to and/or use of land for the purpose of developing, constructing, commissioning, operating, maintaining and decommissioning the Project (including any connection assets)</w:t>
      </w:r>
      <w:r w:rsidR="000729F6" w:rsidRPr="008129EB">
        <w:t xml:space="preserve"> to be owned by Project Operator. </w:t>
      </w:r>
    </w:p>
    <w:bookmarkEnd w:id="142"/>
    <w:p w14:paraId="5B943EEC" w14:textId="41169FD4" w:rsidR="008C1FCC" w:rsidRPr="008129EB" w:rsidRDefault="008C1FCC" w:rsidP="0058045D">
      <w:pPr>
        <w:pStyle w:val="Heading7"/>
      </w:pPr>
      <w:r w:rsidRPr="008129EB">
        <w:rPr>
          <w:b/>
          <w:bCs/>
        </w:rPr>
        <w:t xml:space="preserve">Term </w:t>
      </w:r>
      <w:r w:rsidRPr="008129EB">
        <w:t xml:space="preserve">has the meaning given in clause </w:t>
      </w:r>
      <w:r w:rsidRPr="008129EB">
        <w:rPr>
          <w:bCs/>
        </w:rPr>
        <w:fldChar w:fldCharType="begin"/>
      </w:r>
      <w:r w:rsidRPr="008129EB">
        <w:rPr>
          <w:bCs/>
        </w:rPr>
        <w:instrText xml:space="preserve"> REF _Ref493324294 \w \h </w:instrText>
      </w:r>
      <w:r w:rsidR="009E68EA" w:rsidRPr="008129EB">
        <w:rPr>
          <w:bCs/>
        </w:rPr>
        <w:instrText xml:space="preserve"> \* MERGEFORMAT </w:instrText>
      </w:r>
      <w:r w:rsidRPr="008129EB">
        <w:rPr>
          <w:bCs/>
        </w:rPr>
      </w:r>
      <w:r w:rsidRPr="008129EB">
        <w:rPr>
          <w:bCs/>
        </w:rPr>
        <w:fldChar w:fldCharType="separate"/>
      </w:r>
      <w:r w:rsidR="00023F16">
        <w:rPr>
          <w:bCs/>
        </w:rPr>
        <w:t>2</w:t>
      </w:r>
      <w:r w:rsidRPr="008129EB">
        <w:rPr>
          <w:bCs/>
        </w:rPr>
        <w:fldChar w:fldCharType="end"/>
      </w:r>
      <w:r w:rsidRPr="008129EB">
        <w:rPr>
          <w:bCs/>
        </w:rPr>
        <w:t xml:space="preserve"> (“</w:t>
      </w:r>
      <w:r w:rsidRPr="008129EB">
        <w:rPr>
          <w:bCs/>
        </w:rPr>
        <w:fldChar w:fldCharType="begin"/>
      </w:r>
      <w:r w:rsidRPr="008129EB">
        <w:rPr>
          <w:bCs/>
        </w:rPr>
        <w:instrText xml:space="preserve">  REF _Ref493324294 \h </w:instrText>
      </w:r>
      <w:r w:rsidR="009E68EA" w:rsidRPr="008129EB">
        <w:rPr>
          <w:bCs/>
        </w:rPr>
        <w:instrText xml:space="preserve"> \* MERGEFORMAT </w:instrText>
      </w:r>
      <w:r w:rsidRPr="008129EB">
        <w:rPr>
          <w:bCs/>
        </w:rPr>
      </w:r>
      <w:r w:rsidRPr="008129EB">
        <w:rPr>
          <w:bCs/>
        </w:rPr>
        <w:fldChar w:fldCharType="separate"/>
      </w:r>
      <w:r w:rsidR="00023F16" w:rsidRPr="008129EB">
        <w:t>Term</w:t>
      </w:r>
      <w:r w:rsidRPr="008129EB">
        <w:rPr>
          <w:bCs/>
        </w:rPr>
        <w:fldChar w:fldCharType="end"/>
      </w:r>
      <w:r w:rsidRPr="008129EB">
        <w:rPr>
          <w:bCs/>
        </w:rPr>
        <w:t>”).</w:t>
      </w:r>
    </w:p>
    <w:p w14:paraId="613EDAAE" w14:textId="77777777" w:rsidR="003C3DA7" w:rsidRPr="008129EB" w:rsidRDefault="49D70CC2" w:rsidP="0058045D">
      <w:pPr>
        <w:pStyle w:val="Heading7"/>
      </w:pPr>
      <w:r w:rsidRPr="008129EB">
        <w:rPr>
          <w:b/>
          <w:bCs/>
        </w:rPr>
        <w:t>Termination Payment</w:t>
      </w:r>
      <w:r w:rsidRPr="008129EB">
        <w:t xml:space="preserve"> means a Fixed Termination Amount or an Early Termination Amount.</w:t>
      </w:r>
    </w:p>
    <w:p w14:paraId="23B304A5" w14:textId="3E5675AC" w:rsidR="009D00A4" w:rsidRPr="008129EB" w:rsidRDefault="009D00A4" w:rsidP="00C96BE7">
      <w:pPr>
        <w:pStyle w:val="Heading7"/>
        <w:numPr>
          <w:ilvl w:val="6"/>
          <w:numId w:val="93"/>
        </w:numPr>
      </w:pPr>
      <w:r w:rsidRPr="008129EB">
        <w:rPr>
          <w:b/>
          <w:bCs/>
        </w:rPr>
        <w:t xml:space="preserve">Tested EP Storage Capacity </w:t>
      </w:r>
      <w:r w:rsidRPr="008129EB">
        <w:t xml:space="preserve">has the meaning given under section </w:t>
      </w:r>
      <w:r w:rsidRPr="008129EB">
        <w:fldChar w:fldCharType="begin"/>
      </w:r>
      <w:r w:rsidRPr="008129EB">
        <w:instrText xml:space="preserve"> REF _Ref180055292 \n \h  \* MERGEFORMAT </w:instrText>
      </w:r>
      <w:r w:rsidRPr="008129EB">
        <w:fldChar w:fldCharType="separate"/>
      </w:r>
      <w:r w:rsidR="00023F16">
        <w:t>5.4</w:t>
      </w:r>
      <w:r w:rsidRPr="008129EB">
        <w:fldChar w:fldCharType="end"/>
      </w:r>
      <w:r w:rsidRPr="008129EB">
        <w:t xml:space="preserve"> of </w:t>
      </w:r>
      <w:r w:rsidRPr="008129EB">
        <w:fldChar w:fldCharType="begin"/>
      </w:r>
      <w:r w:rsidRPr="008129EB">
        <w:instrText xml:space="preserve"> REF _Ref180056489 \r \h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023F16" w:rsidRPr="008129EB">
        <w:t>Support terms</w:t>
      </w:r>
      <w:r w:rsidRPr="008129EB">
        <w:fldChar w:fldCharType="end"/>
      </w:r>
      <w:r w:rsidR="00173D65">
        <w:t>”</w:t>
      </w:r>
      <w:r w:rsidRPr="008129EB">
        <w:t>).</w:t>
      </w:r>
    </w:p>
    <w:p w14:paraId="4411405D" w14:textId="04414B37" w:rsidR="42B85255" w:rsidRPr="008129EB" w:rsidRDefault="3E0F9AC8" w:rsidP="00C96BE7">
      <w:pPr>
        <w:pStyle w:val="Heading7"/>
        <w:numPr>
          <w:ilvl w:val="6"/>
          <w:numId w:val="93"/>
        </w:numPr>
      </w:pPr>
      <w:r w:rsidRPr="008129EB">
        <w:rPr>
          <w:b/>
          <w:bCs/>
        </w:rPr>
        <w:t>Tested Storage Capacity</w:t>
      </w:r>
      <w:r w:rsidRPr="008129EB">
        <w:t xml:space="preserve"> has the meaning given under section </w:t>
      </w:r>
      <w:r w:rsidR="0095705C" w:rsidRPr="008129EB">
        <w:fldChar w:fldCharType="begin"/>
      </w:r>
      <w:r w:rsidR="0095705C" w:rsidRPr="008129EB">
        <w:instrText xml:space="preserve"> REF _Ref180055292 \n \h  \* MERGEFORMAT </w:instrText>
      </w:r>
      <w:r w:rsidR="0095705C" w:rsidRPr="008129EB">
        <w:fldChar w:fldCharType="separate"/>
      </w:r>
      <w:r w:rsidR="00023F16">
        <w:t>5.4</w:t>
      </w:r>
      <w:r w:rsidR="0095705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173D65">
        <w:t>”</w:t>
      </w:r>
      <w:r w:rsidRPr="008129EB">
        <w:t>). [</w:t>
      </w:r>
      <w:r w:rsidRPr="00B330E2">
        <w:rPr>
          <w:b/>
          <w:bCs/>
          <w:i/>
          <w:iCs/>
          <w:highlight w:val="lightGray"/>
        </w:rPr>
        <w:t>Note: see agreement cover note regarding Non-Storage Projects.</w:t>
      </w:r>
      <w:r w:rsidRPr="008129EB">
        <w:t>]</w:t>
      </w:r>
    </w:p>
    <w:p w14:paraId="2F6ADE95" w14:textId="6F1EAED8" w:rsidR="00B942B2" w:rsidRPr="008129EB" w:rsidRDefault="00B942B2" w:rsidP="00B942B2">
      <w:pPr>
        <w:pStyle w:val="Heading7"/>
        <w:numPr>
          <w:ilvl w:val="6"/>
          <w:numId w:val="0"/>
        </w:numPr>
        <w:ind w:left="737"/>
      </w:pPr>
      <w:bookmarkStart w:id="143" w:name="_Hlk170299067"/>
      <w:r w:rsidRPr="008129EB">
        <w:rPr>
          <w:b/>
          <w:bCs/>
        </w:rPr>
        <w:t xml:space="preserve">Third Party </w:t>
      </w:r>
      <w:r w:rsidRPr="008129EB">
        <w:t>has the meaning given in clause</w:t>
      </w:r>
      <w:r w:rsidR="00A73339" w:rsidRPr="008129EB">
        <w:t xml:space="preserve"> </w:t>
      </w:r>
      <w:r w:rsidR="00A73339" w:rsidRPr="008129EB">
        <w:fldChar w:fldCharType="begin"/>
      </w:r>
      <w:r w:rsidR="00A73339" w:rsidRPr="008129EB">
        <w:instrText xml:space="preserve"> REF _Ref180063778 \n \h </w:instrText>
      </w:r>
      <w:r w:rsidR="00A73339" w:rsidRPr="008129EB">
        <w:fldChar w:fldCharType="separate"/>
      </w:r>
      <w:r w:rsidR="00023F16">
        <w:t>29.2</w:t>
      </w:r>
      <w:r w:rsidR="00A73339" w:rsidRPr="008129EB">
        <w:fldChar w:fldCharType="end"/>
      </w:r>
      <w:r w:rsidRPr="008129EB">
        <w:t xml:space="preserve"> (“</w:t>
      </w:r>
      <w:r w:rsidR="00A73339" w:rsidRPr="008129EB">
        <w:fldChar w:fldCharType="begin"/>
      </w:r>
      <w:r w:rsidR="00A73339" w:rsidRPr="008129EB">
        <w:instrText xml:space="preserve"> REF _Ref180063788 \h </w:instrText>
      </w:r>
      <w:r w:rsidR="00A73339" w:rsidRPr="008129EB">
        <w:fldChar w:fldCharType="separate"/>
      </w:r>
      <w:r w:rsidR="00023F16" w:rsidRPr="008129EB">
        <w:t>Licence of Specified Material</w:t>
      </w:r>
      <w:r w:rsidR="00A73339" w:rsidRPr="008129EB">
        <w:fldChar w:fldCharType="end"/>
      </w:r>
      <w:r w:rsidRPr="008129EB">
        <w:t>”).</w:t>
      </w:r>
    </w:p>
    <w:p w14:paraId="31E9BAC1" w14:textId="706B4215" w:rsidR="00B942B2" w:rsidRPr="008129EB" w:rsidRDefault="00B942B2" w:rsidP="00B942B2">
      <w:pPr>
        <w:pStyle w:val="Heading7"/>
        <w:numPr>
          <w:ilvl w:val="6"/>
          <w:numId w:val="0"/>
        </w:numPr>
        <w:ind w:left="737"/>
      </w:pPr>
      <w:r w:rsidRPr="008129EB">
        <w:rPr>
          <w:b/>
          <w:bCs/>
        </w:rPr>
        <w:t xml:space="preserve">Those Indemnified </w:t>
      </w:r>
      <w:r w:rsidRPr="008129EB">
        <w:t xml:space="preserve">has the meaning given in clause </w:t>
      </w:r>
      <w:r w:rsidRPr="008129EB">
        <w:fldChar w:fldCharType="begin"/>
      </w:r>
      <w:r w:rsidRPr="008129EB">
        <w:instrText xml:space="preserve"> REF _Ref159422502 \w \h </w:instrText>
      </w:r>
      <w:r w:rsidRPr="008129EB">
        <w:fldChar w:fldCharType="separate"/>
      </w:r>
      <w:r w:rsidR="00023F16">
        <w:t>24.4</w:t>
      </w:r>
      <w:r w:rsidRPr="008129EB">
        <w:fldChar w:fldCharType="end"/>
      </w:r>
      <w:r w:rsidRPr="008129EB">
        <w:t xml:space="preserve"> (“</w:t>
      </w:r>
      <w:r w:rsidRPr="008129EB">
        <w:fldChar w:fldCharType="begin"/>
      </w:r>
      <w:r w:rsidRPr="008129EB">
        <w:instrText xml:space="preserve"> REF _Ref159422502 \h </w:instrText>
      </w:r>
      <w:r w:rsidRPr="008129EB">
        <w:fldChar w:fldCharType="separate"/>
      </w:r>
      <w:r w:rsidR="00023F16" w:rsidRPr="008129EB">
        <w:t>Indemnity by Project Operator</w:t>
      </w:r>
      <w:r w:rsidRPr="008129EB">
        <w:fldChar w:fldCharType="end"/>
      </w:r>
      <w:r w:rsidRPr="008129EB">
        <w:t>”).</w:t>
      </w:r>
    </w:p>
    <w:p w14:paraId="43583FCB" w14:textId="77777777" w:rsidR="00397A27" w:rsidRPr="008129EB" w:rsidRDefault="49D70CC2" w:rsidP="0058045D">
      <w:pPr>
        <w:pStyle w:val="Heading7"/>
        <w:keepNext/>
      </w:pPr>
      <w:r w:rsidRPr="008129EB">
        <w:rPr>
          <w:b/>
          <w:bCs/>
        </w:rPr>
        <w:t xml:space="preserve">Tier 1 Planning Approvals </w:t>
      </w:r>
      <w:r w:rsidRPr="008129EB">
        <w:t>means:</w:t>
      </w:r>
      <w:r w:rsidR="00DC1D20" w:rsidRPr="008129EB">
        <w:t xml:space="preserve"> </w:t>
      </w:r>
    </w:p>
    <w:p w14:paraId="2B942EE1" w14:textId="4A8D8E08" w:rsidR="00397A27" w:rsidRPr="008129EB" w:rsidRDefault="00397A27" w:rsidP="009A1817">
      <w:pPr>
        <w:pStyle w:val="Heading8"/>
      </w:pPr>
      <w:r w:rsidRPr="008129EB">
        <w:t xml:space="preserve">development </w:t>
      </w:r>
      <w:r w:rsidR="00295466" w:rsidRPr="008129EB">
        <w:t xml:space="preserve">approval </w:t>
      </w:r>
      <w:r w:rsidRPr="008129EB">
        <w:t xml:space="preserve">under </w:t>
      </w:r>
      <w:r w:rsidR="003C0F6D" w:rsidRPr="008129EB">
        <w:t xml:space="preserve">the </w:t>
      </w:r>
      <w:r w:rsidR="00B97F54" w:rsidRPr="008129EB">
        <w:t>[</w:t>
      </w:r>
      <w:r w:rsidR="00B97F54" w:rsidRPr="008129EB">
        <w:rPr>
          <w:i/>
        </w:rPr>
        <w:t xml:space="preserve">Environmental Planning and Assessment Act 1979 </w:t>
      </w:r>
      <w:r w:rsidR="00B97F54" w:rsidRPr="008129EB">
        <w:t>(NSW)][</w:t>
      </w:r>
      <w:r w:rsidR="00B97F54" w:rsidRPr="000E1256">
        <w:rPr>
          <w:b/>
          <w:i/>
          <w:highlight w:val="yellow"/>
        </w:rPr>
        <w:t>For Projects in a State or Territory other than NSW, insert equivalent legislation</w:t>
      </w:r>
      <w:r w:rsidR="00B97F54" w:rsidRPr="008129EB">
        <w:t>];</w:t>
      </w:r>
    </w:p>
    <w:p w14:paraId="7671D52A" w14:textId="77777777" w:rsidR="00B97F54" w:rsidRPr="008129EB" w:rsidRDefault="00B97F54" w:rsidP="00B97F54">
      <w:pPr>
        <w:numPr>
          <w:ilvl w:val="7"/>
          <w:numId w:val="116"/>
        </w:numPr>
        <w:spacing w:after="240"/>
        <w:outlineLvl w:val="7"/>
      </w:pPr>
      <w:r w:rsidRPr="008129EB">
        <w:rPr>
          <w:bCs/>
        </w:rPr>
        <w:t>if required, an environmental protection licence under the [</w:t>
      </w:r>
      <w:r w:rsidRPr="008129EB">
        <w:rPr>
          <w:bCs/>
          <w:i/>
          <w:iCs/>
        </w:rPr>
        <w:t>Protection of the Environment Operations Act 1997</w:t>
      </w:r>
      <w:r w:rsidRPr="008129EB">
        <w:rPr>
          <w:bCs/>
        </w:rPr>
        <w:t xml:space="preserve"> (NSW)][</w:t>
      </w:r>
      <w:r w:rsidRPr="000E1256">
        <w:rPr>
          <w:b/>
          <w:bCs/>
          <w:i/>
          <w:iCs/>
          <w:highlight w:val="yellow"/>
        </w:rPr>
        <w:t>For Projects in a State or Territory other than NSW, insert equivalent legislation</w:t>
      </w:r>
      <w:r w:rsidRPr="008129EB">
        <w:t>]</w:t>
      </w:r>
      <w:r w:rsidRPr="008129EB">
        <w:rPr>
          <w:bCs/>
        </w:rPr>
        <w:t>; and</w:t>
      </w:r>
    </w:p>
    <w:p w14:paraId="5423E776" w14:textId="77777777" w:rsidR="00397A27" w:rsidRPr="008129EB" w:rsidRDefault="00397A27" w:rsidP="00467340">
      <w:pPr>
        <w:numPr>
          <w:ilvl w:val="7"/>
          <w:numId w:val="116"/>
        </w:numPr>
        <w:tabs>
          <w:tab w:val="clear" w:pos="1474"/>
          <w:tab w:val="num" w:pos="968"/>
        </w:tabs>
        <w:spacing w:after="240"/>
        <w:outlineLvl w:val="7"/>
      </w:pPr>
      <w:r w:rsidRPr="008129EB">
        <w:t xml:space="preserve">if required, approval under the </w:t>
      </w:r>
      <w:r w:rsidRPr="008129EB">
        <w:rPr>
          <w:i/>
          <w:iCs/>
        </w:rPr>
        <w:t xml:space="preserve">Environment Protection and Biodiversity Conservation Act 1999 </w:t>
      </w:r>
      <w:r w:rsidRPr="008129EB">
        <w:t>(Cth).</w:t>
      </w:r>
    </w:p>
    <w:p w14:paraId="39A83836" w14:textId="3F0D154C" w:rsidR="009918DE" w:rsidRPr="008129EB" w:rsidRDefault="009918DE" w:rsidP="009918DE">
      <w:pPr>
        <w:pStyle w:val="Heading7"/>
        <w:numPr>
          <w:ilvl w:val="6"/>
          <w:numId w:val="116"/>
        </w:numPr>
        <w:tabs>
          <w:tab w:val="num" w:pos="968"/>
        </w:tabs>
      </w:pPr>
      <w:r w:rsidRPr="008129EB">
        <w:rPr>
          <w:b/>
          <w:bCs/>
        </w:rPr>
        <w:t xml:space="preserve">Trading Interval </w:t>
      </w:r>
      <w:r w:rsidRPr="008129EB">
        <w:t>has the meaning given in the NER.</w:t>
      </w:r>
    </w:p>
    <w:bookmarkEnd w:id="143"/>
    <w:p w14:paraId="524E47AF" w14:textId="0E1320ED" w:rsidR="00030F01" w:rsidRPr="008129EB" w:rsidRDefault="00030F01" w:rsidP="00D77B1D">
      <w:pPr>
        <w:pStyle w:val="Heading7"/>
        <w:numPr>
          <w:ilvl w:val="0"/>
          <w:numId w:val="0"/>
        </w:numPr>
        <w:ind w:left="737"/>
        <w:rPr>
          <w:bCs/>
        </w:rPr>
      </w:pPr>
      <w:r w:rsidRPr="008129EB">
        <w:rPr>
          <w:b/>
          <w:bCs/>
        </w:rPr>
        <w:t>Trading Protocol</w:t>
      </w:r>
      <w:r w:rsidRPr="008129EB">
        <w:t xml:space="preserve"> means a protocol setting out in reasonable detail the processes and strategy </w:t>
      </w:r>
      <w:r w:rsidR="005A5C3F" w:rsidRPr="008129EB">
        <w:t xml:space="preserve">that </w:t>
      </w:r>
      <w:r w:rsidRPr="008129EB">
        <w:t>Project Operator uses to generate revenue directly or indirectly from the Project, which as a minimum must be prepared in accordance with Good Industry Practice.</w:t>
      </w:r>
    </w:p>
    <w:p w14:paraId="2020EC94" w14:textId="2C7D2B5F" w:rsidR="00AD04A3" w:rsidRPr="008129EB" w:rsidRDefault="00AD04A3" w:rsidP="0058045D">
      <w:pPr>
        <w:pStyle w:val="Heading7"/>
      </w:pPr>
      <w:bookmarkStart w:id="144" w:name="_Hlk114136759"/>
      <w:r w:rsidRPr="008129EB">
        <w:rPr>
          <w:b/>
          <w:bCs/>
        </w:rPr>
        <w:t xml:space="preserve">Tripartite Deed </w:t>
      </w:r>
      <w:r w:rsidRPr="008129EB">
        <w:t xml:space="preserve">means the tripartite deed with financiers of Project Operator substantially in the form attached in </w:t>
      </w:r>
      <w:r w:rsidRPr="008129EB">
        <w:fldChar w:fldCharType="begin"/>
      </w:r>
      <w:r w:rsidRPr="008129EB">
        <w:instrText xml:space="preserve"> REF _Ref101534647 \w \h  \* MERGEFORMAT </w:instrText>
      </w:r>
      <w:r w:rsidRPr="008129EB">
        <w:fldChar w:fldCharType="separate"/>
      </w:r>
      <w:r w:rsidR="00023F16">
        <w:t>Annexure A</w:t>
      </w:r>
      <w:r w:rsidRPr="008129EB">
        <w:fldChar w:fldCharType="end"/>
      </w:r>
      <w:r w:rsidRPr="008129EB">
        <w:t xml:space="preserve"> (“</w:t>
      </w:r>
      <w:r w:rsidRPr="008129EB">
        <w:fldChar w:fldCharType="begin"/>
      </w:r>
      <w:r w:rsidRPr="008129EB">
        <w:instrText xml:space="preserve"> REF _Ref165043794 \h  \* MERGEFORMAT </w:instrText>
      </w:r>
      <w:r w:rsidRPr="008129EB">
        <w:fldChar w:fldCharType="separate"/>
      </w:r>
      <w:r w:rsidR="00023F16" w:rsidRPr="008129EB">
        <w:t>Form of Tripartite Deed</w:t>
      </w:r>
      <w:r w:rsidRPr="008129EB">
        <w:fldChar w:fldCharType="end"/>
      </w:r>
      <w:r w:rsidRPr="008129EB">
        <w:t xml:space="preserve">”). </w:t>
      </w:r>
    </w:p>
    <w:p w14:paraId="2A20A1BD" w14:textId="3EF277E0" w:rsidR="00924CAB" w:rsidRPr="008129EB" w:rsidRDefault="2BC382E4" w:rsidP="0058045D">
      <w:pPr>
        <w:pStyle w:val="Heading7"/>
      </w:pPr>
      <w:r w:rsidRPr="008129EB">
        <w:t>[</w:t>
      </w:r>
      <w:r w:rsidRPr="008129EB">
        <w:rPr>
          <w:b/>
          <w:bCs/>
        </w:rPr>
        <w:t>Trust</w:t>
      </w:r>
      <w:r w:rsidRPr="008129EB">
        <w:t xml:space="preserve"> means</w:t>
      </w:r>
      <w:r w:rsidR="00F37A21" w:rsidRPr="008129EB">
        <w:t xml:space="preserve"> </w:t>
      </w:r>
      <w:r w:rsidR="007942CE" w:rsidRPr="008129EB">
        <w:t>[</w:t>
      </w:r>
      <w:r w:rsidR="007942CE" w:rsidRPr="000E1256">
        <w:rPr>
          <w:highlight w:val="yellow"/>
        </w:rPr>
        <w:t xml:space="preserve">insert details of relevant </w:t>
      </w:r>
      <w:r w:rsidR="00A52111" w:rsidRPr="000E1256">
        <w:rPr>
          <w:highlight w:val="yellow"/>
        </w:rPr>
        <w:t>t</w:t>
      </w:r>
      <w:r w:rsidR="007942CE" w:rsidRPr="000E1256">
        <w:rPr>
          <w:highlight w:val="yellow"/>
        </w:rPr>
        <w:t>rust</w:t>
      </w:r>
      <w:r w:rsidR="007942CE" w:rsidRPr="008129EB">
        <w:t>]</w:t>
      </w:r>
      <w:r w:rsidRPr="008129EB">
        <w:t>.</w:t>
      </w:r>
    </w:p>
    <w:p w14:paraId="40E99D70" w14:textId="77777777" w:rsidR="0063492B" w:rsidRPr="008129EB" w:rsidRDefault="2BC382E4" w:rsidP="0058045D">
      <w:pPr>
        <w:pStyle w:val="Heading7"/>
        <w:numPr>
          <w:ilvl w:val="6"/>
          <w:numId w:val="0"/>
        </w:numPr>
        <w:ind w:left="737"/>
      </w:pPr>
      <w:bookmarkStart w:id="145" w:name="_Hlk134638672"/>
      <w:r w:rsidRPr="008129EB">
        <w:rPr>
          <w:b/>
          <w:bCs/>
        </w:rPr>
        <w:t>Trust Deed</w:t>
      </w:r>
      <w:r w:rsidRPr="008129EB">
        <w:t xml:space="preserve"> means the trust deed establishing the Trust.</w:t>
      </w:r>
    </w:p>
    <w:bookmarkEnd w:id="144"/>
    <w:bookmarkEnd w:id="145"/>
    <w:p w14:paraId="5D4999FE" w14:textId="2C5AD323" w:rsidR="00F5213C" w:rsidRPr="008129EB" w:rsidRDefault="2BC382E4" w:rsidP="0058045D">
      <w:pPr>
        <w:pStyle w:val="Heading7"/>
      </w:pPr>
      <w:r w:rsidRPr="008129EB">
        <w:rPr>
          <w:b/>
          <w:bCs/>
        </w:rPr>
        <w:t xml:space="preserve">Trust Property </w:t>
      </w:r>
      <w:r w:rsidRPr="008129EB">
        <w:t>means all of the assets of the Trust.</w:t>
      </w:r>
      <w:r w:rsidR="00512DA4" w:rsidRPr="008129EB">
        <w:t>]</w:t>
      </w:r>
    </w:p>
    <w:p w14:paraId="6BA589FA" w14:textId="770AB800" w:rsidR="0063492B" w:rsidRPr="008129EB" w:rsidRDefault="2BC382E4" w:rsidP="00AD4EA6">
      <w:pPr>
        <w:pStyle w:val="Heading7"/>
        <w:shd w:val="clear" w:color="auto" w:fill="FFFFFF" w:themeFill="background1"/>
      </w:pPr>
      <w:r w:rsidRPr="008129EB">
        <w:t>[</w:t>
      </w:r>
      <w:r w:rsidRPr="00B330E2">
        <w:rPr>
          <w:b/>
          <w:bCs/>
          <w:i/>
          <w:iCs/>
          <w:highlight w:val="lightGray"/>
        </w:rPr>
        <w:t xml:space="preserve">Note: </w:t>
      </w:r>
      <w:r w:rsidR="00275262" w:rsidRPr="00B330E2">
        <w:rPr>
          <w:b/>
          <w:bCs/>
          <w:i/>
          <w:iCs/>
          <w:highlight w:val="lightGray"/>
        </w:rPr>
        <w:t xml:space="preserve">the square bracketed terms </w:t>
      </w:r>
      <w:r w:rsidRPr="00B330E2">
        <w:rPr>
          <w:b/>
          <w:bCs/>
          <w:i/>
          <w:iCs/>
          <w:highlight w:val="lightGray"/>
        </w:rPr>
        <w:t>to be included if Project Operator is trustee of a trust.</w:t>
      </w:r>
      <w:r w:rsidRPr="008129EB">
        <w:t>]</w:t>
      </w:r>
    </w:p>
    <w:p w14:paraId="48AB1A74" w14:textId="295AF152" w:rsidR="00652C71" w:rsidRPr="008129EB" w:rsidRDefault="2BC382E4" w:rsidP="0058045D">
      <w:pPr>
        <w:pStyle w:val="Heading7"/>
      </w:pPr>
      <w:r w:rsidRPr="008129EB">
        <w:rPr>
          <w:b/>
          <w:bCs/>
        </w:rPr>
        <w:t xml:space="preserve">Ultimate Holding Company </w:t>
      </w:r>
      <w:r w:rsidRPr="008129EB">
        <w:t>has the meaning given in the Corporations Act, but on the basis that ‘subsidiary’ has the meaning given to Subsidiary in this agreement and that ‘body corporate’ includes any entity and a trust</w:t>
      </w:r>
      <w:r w:rsidR="00275262" w:rsidRPr="008129EB">
        <w:t>ee</w:t>
      </w:r>
      <w:r w:rsidRPr="008129EB">
        <w:t>.</w:t>
      </w:r>
    </w:p>
    <w:p w14:paraId="6722BDDD" w14:textId="5C2BFDE2" w:rsidR="00C85F3C" w:rsidRPr="008129EB" w:rsidRDefault="2BC382E4" w:rsidP="0058045D">
      <w:pPr>
        <w:pStyle w:val="Heading7"/>
      </w:pPr>
      <w:r w:rsidRPr="008129EB">
        <w:rPr>
          <w:b/>
          <w:bCs/>
        </w:rPr>
        <w:t>Warranted Materials</w:t>
      </w:r>
      <w:r w:rsidRPr="008129EB">
        <w:t xml:space="preserve"> has the meaning given in clause </w:t>
      </w:r>
      <w:r w:rsidR="49D70CC2" w:rsidRPr="008129EB">
        <w:fldChar w:fldCharType="begin"/>
      </w:r>
      <w:r w:rsidR="49D70CC2" w:rsidRPr="008129EB">
        <w:instrText xml:space="preserve"> REF _Ref159422191 \w \h </w:instrText>
      </w:r>
      <w:r w:rsidR="009E68EA" w:rsidRPr="008129EB">
        <w:instrText xml:space="preserve"> \* MERGEFORMAT </w:instrText>
      </w:r>
      <w:r w:rsidR="49D70CC2" w:rsidRPr="008129EB">
        <w:fldChar w:fldCharType="separate"/>
      </w:r>
      <w:r w:rsidR="00023F16">
        <w:t>29.4</w:t>
      </w:r>
      <w:r w:rsidR="49D70CC2" w:rsidRPr="008129EB">
        <w:fldChar w:fldCharType="end"/>
      </w:r>
      <w:r w:rsidRPr="008129EB">
        <w:t xml:space="preserve"> (“</w:t>
      </w:r>
      <w:r w:rsidR="49D70CC2" w:rsidRPr="008129EB">
        <w:fldChar w:fldCharType="begin"/>
      </w:r>
      <w:r w:rsidR="49D70CC2" w:rsidRPr="008129EB">
        <w:instrText xml:space="preserve">  REF _Ref159422191 \h </w:instrText>
      </w:r>
      <w:r w:rsidR="009E68EA" w:rsidRPr="008129EB">
        <w:instrText xml:space="preserve"> \* MERGEFORMAT </w:instrText>
      </w:r>
      <w:r w:rsidR="49D70CC2" w:rsidRPr="008129EB">
        <w:fldChar w:fldCharType="separate"/>
      </w:r>
      <w:r w:rsidR="00023F16" w:rsidRPr="008129EB">
        <w:t>Warranties</w:t>
      </w:r>
      <w:r w:rsidR="49D70CC2" w:rsidRPr="008129EB">
        <w:fldChar w:fldCharType="end"/>
      </w:r>
      <w:r w:rsidRPr="008129EB">
        <w:t xml:space="preserve">”). </w:t>
      </w:r>
    </w:p>
    <w:p w14:paraId="739F74BA" w14:textId="06BFC28D" w:rsidR="00A00E2E" w:rsidRPr="00B330E2" w:rsidRDefault="00A00E2E" w:rsidP="00C242AF">
      <w:pPr>
        <w:pStyle w:val="Heading7"/>
        <w:numPr>
          <w:ilvl w:val="6"/>
          <w:numId w:val="239"/>
        </w:numPr>
        <w:rPr>
          <w:highlight w:val="green"/>
        </w:rPr>
      </w:pPr>
      <w:r w:rsidRPr="008129EB">
        <w:rPr>
          <w:b/>
          <w:bCs/>
        </w:rPr>
        <w:t>Wholesale</w:t>
      </w:r>
      <w:r w:rsidRPr="008129EB" w:rsidDel="00FE0D3D">
        <w:rPr>
          <w:b/>
          <w:bCs/>
        </w:rPr>
        <w:t xml:space="preserve"> Contract </w:t>
      </w:r>
      <w:r w:rsidRPr="008129EB">
        <w:t xml:space="preserve">means any contract or other arrangement (other than this agreement) that entitles Project Operator to receive amounts payable in respect of, or other economic value associated with: </w:t>
      </w:r>
      <w:r w:rsidR="00C242AF" w:rsidRPr="00B330E2">
        <w:t>[</w:t>
      </w:r>
      <w:r w:rsidR="00C242AF" w:rsidRPr="00B330E2">
        <w:rPr>
          <w:b/>
          <w:bCs/>
          <w:i/>
          <w:iCs/>
          <w:highlight w:val="lightGray"/>
        </w:rPr>
        <w:t>Note: words in square brackets to be included in the following paragraphs (a)-(e) for all Staged Projects</w:t>
      </w:r>
      <w:r w:rsidR="007E30AA">
        <w:rPr>
          <w:b/>
          <w:bCs/>
          <w:i/>
          <w:iCs/>
          <w:highlight w:val="lightGray"/>
        </w:rPr>
        <w:t xml:space="preserve"> (as applicable</w:t>
      </w:r>
      <w:r w:rsidR="00C242AF" w:rsidRPr="00B52057">
        <w:rPr>
          <w:b/>
          <w:bCs/>
          <w:i/>
          <w:iCs/>
          <w:highlight w:val="lightGray"/>
        </w:rPr>
        <w:t>.</w:t>
      </w:r>
      <w:r w:rsidR="00B52057" w:rsidRPr="00B52057">
        <w:rPr>
          <w:b/>
          <w:bCs/>
          <w:i/>
          <w:iCs/>
          <w:highlight w:val="lightGray"/>
        </w:rPr>
        <w:t xml:space="preserve"> The word ‘Hybrid’ in paragraph </w:t>
      </w:r>
      <w:r w:rsidR="00B52057" w:rsidRPr="00B52057">
        <w:rPr>
          <w:b/>
          <w:bCs/>
          <w:i/>
          <w:iCs/>
          <w:highlight w:val="lightGray"/>
        </w:rPr>
        <w:fldChar w:fldCharType="begin"/>
      </w:r>
      <w:r w:rsidR="00B52057" w:rsidRPr="00B52057">
        <w:rPr>
          <w:b/>
          <w:bCs/>
          <w:i/>
          <w:iCs/>
          <w:highlight w:val="lightGray"/>
        </w:rPr>
        <w:instrText xml:space="preserve"> REF _Ref193882637 \n \h </w:instrText>
      </w:r>
      <w:r w:rsidR="00B52057">
        <w:rPr>
          <w:b/>
          <w:bCs/>
          <w:i/>
          <w:iCs/>
          <w:highlight w:val="lightGray"/>
        </w:rPr>
        <w:instrText xml:space="preserve"> \* MERGEFORMAT </w:instrText>
      </w:r>
      <w:r w:rsidR="00B52057" w:rsidRPr="00B52057">
        <w:rPr>
          <w:b/>
          <w:bCs/>
          <w:i/>
          <w:iCs/>
          <w:highlight w:val="lightGray"/>
        </w:rPr>
      </w:r>
      <w:r w:rsidR="00B52057" w:rsidRPr="00B52057">
        <w:rPr>
          <w:b/>
          <w:bCs/>
          <w:i/>
          <w:iCs/>
          <w:highlight w:val="lightGray"/>
        </w:rPr>
        <w:fldChar w:fldCharType="separate"/>
      </w:r>
      <w:r w:rsidR="00023F16">
        <w:rPr>
          <w:b/>
          <w:bCs/>
          <w:i/>
          <w:iCs/>
          <w:highlight w:val="lightGray"/>
        </w:rPr>
        <w:t>(d)</w:t>
      </w:r>
      <w:r w:rsidR="00B52057" w:rsidRPr="00B52057">
        <w:rPr>
          <w:b/>
          <w:bCs/>
          <w:i/>
          <w:iCs/>
          <w:highlight w:val="lightGray"/>
        </w:rPr>
        <w:fldChar w:fldCharType="end"/>
      </w:r>
      <w:r w:rsidR="00B52057" w:rsidRPr="00B52057">
        <w:rPr>
          <w:b/>
          <w:bCs/>
          <w:i/>
          <w:iCs/>
          <w:highlight w:val="lightGray"/>
        </w:rPr>
        <w:t xml:space="preserve"> is to be included for all Hybrid Projects.</w:t>
      </w:r>
      <w:r w:rsidR="00C242AF" w:rsidRPr="00B330E2">
        <w:t>]</w:t>
      </w:r>
    </w:p>
    <w:p w14:paraId="474E0A97" w14:textId="10227B86" w:rsidR="00A00E2E" w:rsidRPr="008129EB" w:rsidRDefault="007E30AA" w:rsidP="006426F6">
      <w:pPr>
        <w:pStyle w:val="Heading8"/>
        <w:tabs>
          <w:tab w:val="clear" w:pos="1474"/>
          <w:tab w:val="num" w:pos="1447"/>
        </w:tabs>
        <w:ind w:left="1447"/>
      </w:pPr>
      <w:r>
        <w:t xml:space="preserve">[any of] </w:t>
      </w:r>
      <w:r w:rsidR="00A00E2E" w:rsidRPr="008129EB">
        <w:t>the Project</w:t>
      </w:r>
      <w:r w:rsidR="00C242AF" w:rsidRPr="008129EB">
        <w:t xml:space="preserve"> </w:t>
      </w:r>
      <w:r w:rsidR="00C242AF" w:rsidRPr="00B52057">
        <w:t>[</w:t>
      </w:r>
      <w:r>
        <w:t xml:space="preserve">, the Existing Project </w:t>
      </w:r>
      <w:r w:rsidR="00C242AF" w:rsidRPr="0011424A">
        <w:t>or the Staged Project]</w:t>
      </w:r>
      <w:r w:rsidR="00A00E2E" w:rsidRPr="008129EB">
        <w:t>;</w:t>
      </w:r>
    </w:p>
    <w:p w14:paraId="17F928FC" w14:textId="14925897" w:rsidR="00A00E2E" w:rsidRPr="008129EB" w:rsidRDefault="00A00E2E" w:rsidP="006426F6">
      <w:pPr>
        <w:pStyle w:val="Heading8"/>
        <w:tabs>
          <w:tab w:val="clear" w:pos="1474"/>
          <w:tab w:val="num" w:pos="1447"/>
        </w:tabs>
        <w:ind w:left="1447"/>
      </w:pPr>
      <w:r w:rsidRPr="008129EB">
        <w:t xml:space="preserve">any Green Products </w:t>
      </w:r>
      <w:r w:rsidR="00FB03FC" w:rsidRPr="008129EB">
        <w:t xml:space="preserve">or Capacity Products </w:t>
      </w:r>
      <w:r w:rsidRPr="008129EB">
        <w:t>created by reference to</w:t>
      </w:r>
      <w:r w:rsidR="007E30AA">
        <w:t xml:space="preserve"> [any of]</w:t>
      </w:r>
      <w:r w:rsidRPr="008129EB">
        <w:t xml:space="preserve"> 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CA61520" w14:textId="67006A25" w:rsidR="00A00E2E" w:rsidRPr="008129EB" w:rsidRDefault="00A00E2E" w:rsidP="006426F6">
      <w:pPr>
        <w:pStyle w:val="Heading8"/>
        <w:tabs>
          <w:tab w:val="clear" w:pos="1474"/>
          <w:tab w:val="num" w:pos="1447"/>
        </w:tabs>
        <w:ind w:left="1447"/>
      </w:pPr>
      <w:r w:rsidRPr="008129EB">
        <w:t xml:space="preserve">electricity imported or exported by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1A8554B4" w14:textId="03295996" w:rsidR="00A00E2E" w:rsidRPr="008129EB" w:rsidRDefault="00A00E2E" w:rsidP="006426F6">
      <w:pPr>
        <w:pStyle w:val="Heading8"/>
        <w:tabs>
          <w:tab w:val="clear" w:pos="1474"/>
          <w:tab w:val="num" w:pos="1447"/>
        </w:tabs>
        <w:ind w:left="1447"/>
      </w:pPr>
      <w:bookmarkStart w:id="146" w:name="_Ref193882637"/>
      <w:r w:rsidRPr="008129EB">
        <w:t xml:space="preserve">the supply of Ancillary Services by </w:t>
      </w:r>
      <w:r w:rsidR="00B52057">
        <w:t xml:space="preserve">[any of] </w:t>
      </w:r>
      <w:r w:rsidRPr="008129EB">
        <w:t>the Project [</w:t>
      </w:r>
      <w:r w:rsidR="00B52057">
        <w:t xml:space="preserve">, the Existing Project or the Staged Project/ </w:t>
      </w:r>
      <w:r w:rsidRPr="008129EB">
        <w:t>or the Hybrid Project]; and/or</w:t>
      </w:r>
      <w:bookmarkEnd w:id="146"/>
    </w:p>
    <w:p w14:paraId="080F3C56" w14:textId="06C0AA66" w:rsidR="00A00E2E" w:rsidRPr="008129EB" w:rsidRDefault="00A00E2E" w:rsidP="006426F6">
      <w:pPr>
        <w:pStyle w:val="Heading8"/>
        <w:tabs>
          <w:tab w:val="clear" w:pos="1474"/>
          <w:tab w:val="num" w:pos="1447"/>
        </w:tabs>
        <w:ind w:left="1447"/>
      </w:pPr>
      <w:r w:rsidRPr="008129EB">
        <w:t xml:space="preserve">the availability or use of the energy storage capacity of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B8A5288" w14:textId="4177ABA0" w:rsidR="00A00E2E" w:rsidRPr="008129EB" w:rsidRDefault="00A00E2E" w:rsidP="006426F6">
      <w:pPr>
        <w:pStyle w:val="Heading8"/>
        <w:numPr>
          <w:ilvl w:val="0"/>
          <w:numId w:val="0"/>
        </w:numPr>
        <w:ind w:left="1447" w:hanging="737"/>
      </w:pPr>
      <w:r w:rsidRPr="008129EB">
        <w:t>[</w:t>
      </w:r>
      <w:r w:rsidRPr="00B330E2">
        <w:rPr>
          <w:b/>
          <w:bCs/>
          <w:i/>
          <w:iCs/>
          <w:highlight w:val="lightGray"/>
        </w:rPr>
        <w:t>Note: see agreement cover note regarding Non-Storage Projects.</w:t>
      </w:r>
      <w:r w:rsidRPr="008129EB">
        <w:t>]</w:t>
      </w:r>
    </w:p>
    <w:p w14:paraId="09B6AFD9" w14:textId="77777777" w:rsidR="00264B50" w:rsidRPr="008129EB" w:rsidRDefault="2BC382E4" w:rsidP="0058045D">
      <w:pPr>
        <w:pStyle w:val="Heading8"/>
        <w:numPr>
          <w:ilvl w:val="7"/>
          <w:numId w:val="0"/>
        </w:numPr>
        <w:ind w:left="737"/>
        <w:rPr>
          <w:bCs/>
        </w:rPr>
      </w:pPr>
      <w:r w:rsidRPr="008129EB">
        <w:rPr>
          <w:b/>
          <w:bCs/>
        </w:rPr>
        <w:t xml:space="preserve">WHS Act </w:t>
      </w:r>
      <w:r w:rsidRPr="008129EB">
        <w:t xml:space="preserve">means the </w:t>
      </w:r>
      <w:r w:rsidRPr="008129EB">
        <w:rPr>
          <w:i/>
          <w:iCs/>
        </w:rPr>
        <w:t>Workplace Health and Safety Act 2011</w:t>
      </w:r>
      <w:r w:rsidRPr="008129EB">
        <w:t xml:space="preserve"> (Cth).</w:t>
      </w:r>
    </w:p>
    <w:p w14:paraId="4084C28B" w14:textId="01EEBB98" w:rsidR="003D1F7F" w:rsidRPr="008129EB" w:rsidRDefault="2BC382E4" w:rsidP="0058045D">
      <w:pPr>
        <w:pStyle w:val="Heading8"/>
        <w:numPr>
          <w:ilvl w:val="7"/>
          <w:numId w:val="0"/>
        </w:numPr>
        <w:ind w:left="737"/>
      </w:pPr>
      <w:bookmarkStart w:id="147" w:name="_Hlk166852088"/>
      <w:r w:rsidRPr="008129EB">
        <w:rPr>
          <w:b/>
          <w:bCs/>
        </w:rPr>
        <w:t xml:space="preserve">WHS Laws </w:t>
      </w:r>
      <w:r w:rsidRPr="008129EB">
        <w:t xml:space="preserve">means the WHS Act and any </w:t>
      </w:r>
      <w:r w:rsidR="000729F6" w:rsidRPr="008129EB">
        <w:t>‘</w:t>
      </w:r>
      <w:r w:rsidRPr="008129EB">
        <w:t xml:space="preserve">corresponding </w:t>
      </w:r>
      <w:r w:rsidR="000729F6" w:rsidRPr="008129EB">
        <w:t>WHS</w:t>
      </w:r>
      <w:r w:rsidRPr="008129EB">
        <w:t xml:space="preserve"> law</w:t>
      </w:r>
      <w:r w:rsidR="000729F6" w:rsidRPr="008129EB">
        <w:t>’</w:t>
      </w:r>
      <w:r w:rsidRPr="008129EB">
        <w:t xml:space="preserve"> as defined in section </w:t>
      </w:r>
      <w:r w:rsidR="008B12A1" w:rsidRPr="008129EB">
        <w:t>4</w:t>
      </w:r>
      <w:r w:rsidRPr="008129EB">
        <w:t xml:space="preserve"> of the WHS Act.</w:t>
      </w:r>
    </w:p>
    <w:p w14:paraId="40281681" w14:textId="77777777" w:rsidR="004B6CF2" w:rsidRPr="008129EB" w:rsidRDefault="2BC382E4" w:rsidP="0058045D">
      <w:pPr>
        <w:pStyle w:val="Heading8"/>
        <w:keepNext/>
        <w:numPr>
          <w:ilvl w:val="7"/>
          <w:numId w:val="0"/>
        </w:numPr>
        <w:ind w:left="737"/>
      </w:pPr>
      <w:r w:rsidRPr="008129EB">
        <w:rPr>
          <w:b/>
          <w:bCs/>
        </w:rPr>
        <w:t>Workplace Laws</w:t>
      </w:r>
      <w:r w:rsidRPr="008129EB">
        <w:t xml:space="preserve"> means all WHS Laws, all employment or industrial relations Laws, including: </w:t>
      </w:r>
    </w:p>
    <w:p w14:paraId="5CF41BB1" w14:textId="77777777" w:rsidR="004B6CF2" w:rsidRPr="008129EB" w:rsidRDefault="004B6CF2" w:rsidP="00467340">
      <w:pPr>
        <w:pStyle w:val="Heading8"/>
        <w:numPr>
          <w:ilvl w:val="7"/>
          <w:numId w:val="80"/>
        </w:numPr>
        <w:tabs>
          <w:tab w:val="clear" w:pos="1474"/>
          <w:tab w:val="num" w:pos="968"/>
        </w:tabs>
      </w:pPr>
      <w:r w:rsidRPr="008129EB">
        <w:t xml:space="preserve">the </w:t>
      </w:r>
      <w:r w:rsidRPr="008129EB">
        <w:rPr>
          <w:i/>
          <w:iCs/>
        </w:rPr>
        <w:t>Fair Work Act 2009</w:t>
      </w:r>
      <w:r w:rsidRPr="008129EB">
        <w:t xml:space="preserve"> (Cth) and any corresponding regulations or other instruments;</w:t>
      </w:r>
    </w:p>
    <w:p w14:paraId="1BD7446C" w14:textId="77777777" w:rsidR="004B6CF2" w:rsidRPr="008129EB" w:rsidRDefault="00AD023D" w:rsidP="00467340">
      <w:pPr>
        <w:numPr>
          <w:ilvl w:val="7"/>
          <w:numId w:val="116"/>
        </w:numPr>
        <w:tabs>
          <w:tab w:val="clear" w:pos="1474"/>
          <w:tab w:val="num" w:pos="968"/>
        </w:tabs>
        <w:spacing w:after="240"/>
        <w:outlineLvl w:val="7"/>
        <w:rPr>
          <w:bCs/>
        </w:rPr>
      </w:pPr>
      <w:r w:rsidRPr="008129EB">
        <w:t>workers’ compensation Laws</w:t>
      </w:r>
      <w:r w:rsidR="004B6CF2" w:rsidRPr="008129EB">
        <w:t>;</w:t>
      </w:r>
      <w:r w:rsidRPr="008129EB">
        <w:t xml:space="preserve"> </w:t>
      </w:r>
    </w:p>
    <w:p w14:paraId="2C68A506" w14:textId="77777777" w:rsidR="004B6CF2" w:rsidRPr="008129EB" w:rsidRDefault="004B6CF2" w:rsidP="00467340">
      <w:pPr>
        <w:numPr>
          <w:ilvl w:val="7"/>
          <w:numId w:val="116"/>
        </w:numPr>
        <w:tabs>
          <w:tab w:val="clear" w:pos="1474"/>
          <w:tab w:val="num" w:pos="968"/>
        </w:tabs>
        <w:spacing w:after="240"/>
        <w:outlineLvl w:val="7"/>
      </w:pPr>
      <w:r w:rsidRPr="008129EB">
        <w:t>labour hire Laws;</w:t>
      </w:r>
    </w:p>
    <w:p w14:paraId="458F9D16" w14:textId="45E20CE7" w:rsidR="004B6CF2" w:rsidRPr="008129EB" w:rsidRDefault="004B6CF2" w:rsidP="00467340">
      <w:pPr>
        <w:numPr>
          <w:ilvl w:val="7"/>
          <w:numId w:val="116"/>
        </w:numPr>
        <w:tabs>
          <w:tab w:val="clear" w:pos="1474"/>
          <w:tab w:val="num" w:pos="968"/>
        </w:tabs>
        <w:spacing w:after="240"/>
        <w:outlineLvl w:val="7"/>
      </w:pPr>
      <w:r w:rsidRPr="008129EB">
        <w:t>minimum wage Laws;</w:t>
      </w:r>
      <w:r w:rsidR="000729F6" w:rsidRPr="008129EB">
        <w:t xml:space="preserve"> and </w:t>
      </w:r>
    </w:p>
    <w:p w14:paraId="318A40E4" w14:textId="77777777" w:rsidR="004B6CF2" w:rsidRPr="008129EB" w:rsidRDefault="004B6CF2" w:rsidP="00467340">
      <w:pPr>
        <w:pStyle w:val="Heading8"/>
        <w:numPr>
          <w:ilvl w:val="7"/>
          <w:numId w:val="116"/>
        </w:numPr>
        <w:tabs>
          <w:tab w:val="clear" w:pos="1474"/>
          <w:tab w:val="num" w:pos="968"/>
        </w:tabs>
      </w:pPr>
      <w:r w:rsidRPr="008129EB">
        <w:t xml:space="preserve">anti-discrimination and equal opportunity Laws including the </w:t>
      </w:r>
      <w:r w:rsidRPr="008129EB">
        <w:rPr>
          <w:i/>
          <w:iCs/>
        </w:rPr>
        <w:t>Sex Discrimination Act 1984</w:t>
      </w:r>
      <w:r w:rsidRPr="008129EB">
        <w:t xml:space="preserve"> (Cth),</w:t>
      </w:r>
    </w:p>
    <w:p w14:paraId="1FE833E3" w14:textId="77777777" w:rsidR="00AD023D" w:rsidRPr="008129EB" w:rsidRDefault="00AD023D" w:rsidP="0058045D">
      <w:pPr>
        <w:spacing w:after="240"/>
        <w:ind w:left="737"/>
        <w:outlineLvl w:val="7"/>
        <w:rPr>
          <w:bCs/>
        </w:rPr>
      </w:pPr>
      <w:r w:rsidRPr="008129EB">
        <w:t>that are applicable to the Project, the Project site or Project Operator.</w:t>
      </w:r>
    </w:p>
    <w:p w14:paraId="2A1B42C3" w14:textId="77777777" w:rsidR="00907F1C" w:rsidRPr="008129EB" w:rsidRDefault="49D70CC2" w:rsidP="0058045D">
      <w:pPr>
        <w:pStyle w:val="Heading2"/>
      </w:pPr>
      <w:bookmarkStart w:id="148" w:name="_Toc492504654"/>
      <w:bookmarkStart w:id="149" w:name="_Toc515358757"/>
      <w:bookmarkStart w:id="150" w:name="_Toc181346002"/>
      <w:bookmarkStart w:id="151" w:name="_Toc193893829"/>
      <w:bookmarkEnd w:id="147"/>
      <w:r w:rsidRPr="008129EB">
        <w:t>Interpretation provisions</w:t>
      </w:r>
      <w:bookmarkEnd w:id="148"/>
      <w:bookmarkEnd w:id="149"/>
      <w:bookmarkEnd w:id="150"/>
      <w:bookmarkEnd w:id="151"/>
    </w:p>
    <w:p w14:paraId="72DD0EA0" w14:textId="7735096C" w:rsidR="00652C71" w:rsidRPr="008129EB" w:rsidRDefault="2BC382E4" w:rsidP="00B5506F">
      <w:pPr>
        <w:pStyle w:val="Heading3"/>
        <w:keepNext/>
        <w:numPr>
          <w:ilvl w:val="0"/>
          <w:numId w:val="0"/>
        </w:numPr>
        <w:ind w:left="737"/>
      </w:pPr>
      <w:bookmarkStart w:id="152" w:name="_Toc515358758"/>
      <w:bookmarkStart w:id="153" w:name="_Toc515358769"/>
      <w:r w:rsidRPr="008129EB">
        <w:t>Headings are for convenience only and do not affect interpretation. Unless the contrary intention appears, in this agreement:</w:t>
      </w:r>
      <w:bookmarkEnd w:id="152"/>
    </w:p>
    <w:p w14:paraId="2586FD86" w14:textId="77777777" w:rsidR="00652C71" w:rsidRPr="008129EB" w:rsidRDefault="00652C71" w:rsidP="0058045D">
      <w:pPr>
        <w:pStyle w:val="Heading3"/>
      </w:pPr>
      <w:bookmarkStart w:id="154" w:name="_Toc515358759"/>
      <w:r w:rsidRPr="008129EB">
        <w:t>labels used for definitions are for convenience only and do not affect interpretation;</w:t>
      </w:r>
      <w:bookmarkEnd w:id="154"/>
    </w:p>
    <w:p w14:paraId="46B8B8A6" w14:textId="77777777" w:rsidR="00652C71" w:rsidRPr="008129EB" w:rsidRDefault="00652C71" w:rsidP="0058045D">
      <w:pPr>
        <w:pStyle w:val="Heading3"/>
      </w:pPr>
      <w:bookmarkStart w:id="155" w:name="_Toc515358760"/>
      <w:r w:rsidRPr="008129EB">
        <w:t>the singular includes the plural and vice versa;</w:t>
      </w:r>
      <w:bookmarkEnd w:id="155"/>
    </w:p>
    <w:p w14:paraId="37909045" w14:textId="77777777" w:rsidR="00652C71" w:rsidRPr="008129EB" w:rsidRDefault="00652C71" w:rsidP="0058045D">
      <w:pPr>
        <w:pStyle w:val="Heading3"/>
      </w:pPr>
      <w:bookmarkStart w:id="156" w:name="_Toc515358761"/>
      <w:r w:rsidRPr="008129EB">
        <w:t>the meaning of general words is not limited by specific examples introduced by “including”, “for example”, “such as” or similar expressions;</w:t>
      </w:r>
      <w:bookmarkEnd w:id="156"/>
    </w:p>
    <w:p w14:paraId="3FFB8A59" w14:textId="77777777" w:rsidR="00652C71" w:rsidRPr="008129EB" w:rsidRDefault="00652C71" w:rsidP="0058045D">
      <w:pPr>
        <w:pStyle w:val="Heading3"/>
      </w:pPr>
      <w:bookmarkStart w:id="157" w:name="_Toc515358762"/>
      <w:r w:rsidRPr="008129EB">
        <w:t>a reference to a document also includes any variation, replacement or novation of it;</w:t>
      </w:r>
      <w:bookmarkEnd w:id="157"/>
    </w:p>
    <w:p w14:paraId="2FF745A9" w14:textId="62C7959D" w:rsidR="00652C71" w:rsidRPr="008129EB" w:rsidRDefault="00652C71" w:rsidP="0058045D">
      <w:pPr>
        <w:pStyle w:val="Heading3"/>
      </w:pPr>
      <w:bookmarkStart w:id="158" w:name="_Toc515358763"/>
      <w:r w:rsidRPr="008129EB">
        <w:t>a reference to “</w:t>
      </w:r>
      <w:r w:rsidRPr="008129EB">
        <w:rPr>
          <w:b/>
        </w:rPr>
        <w:t>person</w:t>
      </w:r>
      <w:r w:rsidRPr="008129EB">
        <w:t>” includes an individual, a body corporate, a partnership, a joint venture, an unincorporated association and an authority or any other entity or organisation</w:t>
      </w:r>
      <w:r w:rsidR="00275262" w:rsidRPr="008129EB">
        <w:t xml:space="preserve"> (including a trust, as represented by its trustee)</w:t>
      </w:r>
      <w:r w:rsidRPr="008129EB">
        <w:t>;</w:t>
      </w:r>
    </w:p>
    <w:p w14:paraId="3C382941" w14:textId="77777777" w:rsidR="00652C71" w:rsidRPr="008129EB" w:rsidRDefault="00652C71" w:rsidP="0058045D">
      <w:pPr>
        <w:pStyle w:val="Heading3"/>
      </w:pPr>
      <w:r w:rsidRPr="008129EB">
        <w:t>a reference to a particular person includes the person’s executors, administrators, successors, substitutes (including persons taking by novation) and assigns;</w:t>
      </w:r>
      <w:bookmarkEnd w:id="158"/>
    </w:p>
    <w:p w14:paraId="519379AE" w14:textId="12477C6F" w:rsidR="00652C71" w:rsidRPr="008129EB" w:rsidRDefault="00652C71" w:rsidP="0058045D">
      <w:pPr>
        <w:pStyle w:val="Heading3"/>
      </w:pPr>
      <w:bookmarkStart w:id="159" w:name="_Toc515358764"/>
      <w:r w:rsidRPr="008129EB">
        <w:t xml:space="preserve">a reference to a time of day is a reference to </w:t>
      </w:r>
      <w:r w:rsidR="00C61FDA" w:rsidRPr="008129EB">
        <w:t xml:space="preserve">Sydney </w:t>
      </w:r>
      <w:r w:rsidRPr="008129EB">
        <w:t>time;</w:t>
      </w:r>
      <w:bookmarkEnd w:id="159"/>
    </w:p>
    <w:p w14:paraId="21AFE49A" w14:textId="77777777" w:rsidR="00652C71" w:rsidRPr="008129EB" w:rsidRDefault="00652C71" w:rsidP="0058045D">
      <w:pPr>
        <w:pStyle w:val="Heading3"/>
      </w:pPr>
      <w:bookmarkStart w:id="160" w:name="_Toc515358765"/>
      <w:r w:rsidRPr="008129EB">
        <w:t xml:space="preserve">a reference to </w:t>
      </w:r>
      <w:r w:rsidR="001A4CCE" w:rsidRPr="008129EB">
        <w:t xml:space="preserve">AUD, </w:t>
      </w:r>
      <w:r w:rsidRPr="008129EB">
        <w:t>dollars, $ or A$ is a reference to the currency of Australia;</w:t>
      </w:r>
      <w:bookmarkEnd w:id="160"/>
    </w:p>
    <w:p w14:paraId="73E199FF" w14:textId="77777777" w:rsidR="00652C71" w:rsidRPr="008129EB" w:rsidRDefault="00652C71" w:rsidP="0058045D">
      <w:pPr>
        <w:pStyle w:val="Heading3"/>
      </w:pPr>
      <w:r w:rsidRPr="008129EB">
        <w:t>a reference to any legislation includes regulations under it and any consolidations, amendments, re-enactments or replacements of any of them;</w:t>
      </w:r>
    </w:p>
    <w:p w14:paraId="30DDB25D" w14:textId="77777777" w:rsidR="00652C71" w:rsidRPr="008129EB" w:rsidRDefault="00652C71" w:rsidP="0058045D">
      <w:pPr>
        <w:pStyle w:val="Heading3"/>
      </w:pPr>
      <w:bookmarkStart w:id="161" w:name="_Toc515358767"/>
      <w:r w:rsidRPr="008129EB">
        <w:t>a reference to “</w:t>
      </w:r>
      <w:r w:rsidRPr="008129EB">
        <w:rPr>
          <w:b/>
        </w:rPr>
        <w:t>regulations</w:t>
      </w:r>
      <w:r w:rsidRPr="008129EB">
        <w:t>” includes instruments of a legislative character under legislation (such as regulations, rules, by-laws, ordinances and proclamations);</w:t>
      </w:r>
    </w:p>
    <w:bookmarkEnd w:id="161"/>
    <w:p w14:paraId="441074D3" w14:textId="77777777" w:rsidR="00652C71" w:rsidRPr="008129EB" w:rsidRDefault="00652C71" w:rsidP="0058045D">
      <w:pPr>
        <w:pStyle w:val="Heading3"/>
      </w:pPr>
      <w:r w:rsidRPr="008129EB">
        <w:t>a reference to a group of persons is a reference to any 2 or more of them jointly and to each of them individually;</w:t>
      </w:r>
    </w:p>
    <w:p w14:paraId="465E90BA" w14:textId="77777777" w:rsidR="00652C71" w:rsidRPr="008129EB" w:rsidRDefault="2C388DF0" w:rsidP="0058045D">
      <w:pPr>
        <w:pStyle w:val="Heading3"/>
      </w:pPr>
      <w:r w:rsidRPr="008129EB">
        <w:t>a reference to any</w:t>
      </w:r>
      <w:r w:rsidR="00652C71" w:rsidRPr="008129EB">
        <w:t xml:space="preserve"> </w:t>
      </w:r>
      <w:r w:rsidRPr="008129EB">
        <w:t>thing (including an amount) is a reference to the whole and each part of it;</w:t>
      </w:r>
    </w:p>
    <w:p w14:paraId="34E313C0" w14:textId="048C2E21" w:rsidR="00652C71" w:rsidRPr="008129EB" w:rsidRDefault="00652C71" w:rsidP="0058045D">
      <w:pPr>
        <w:pStyle w:val="Heading3"/>
      </w:pPr>
      <w:r w:rsidRPr="008129EB">
        <w:t>a period of time dating from</w:t>
      </w:r>
      <w:r w:rsidR="009C3E69" w:rsidRPr="008129EB">
        <w:t xml:space="preserve"> or to</w:t>
      </w:r>
      <w:r w:rsidRPr="008129EB">
        <w:t xml:space="preserve"> a given day</w:t>
      </w:r>
      <w:r w:rsidR="009C3E69" w:rsidRPr="008129EB">
        <w:t>,</w:t>
      </w:r>
      <w:r w:rsidRPr="008129EB">
        <w:t xml:space="preserve"> or</w:t>
      </w:r>
      <w:r w:rsidR="009C3E69" w:rsidRPr="008129EB">
        <w:t xml:space="preserve"> from or to</w:t>
      </w:r>
      <w:r w:rsidRPr="008129EB">
        <w:t xml:space="preserve"> the day of an act or event is to be calculated exclusive of that day;</w:t>
      </w:r>
    </w:p>
    <w:p w14:paraId="067980F9" w14:textId="75B8D4A6" w:rsidR="00652C71" w:rsidRPr="008129EB" w:rsidRDefault="00652C71" w:rsidP="0058045D">
      <w:pPr>
        <w:pStyle w:val="Heading3"/>
        <w:rPr>
          <w:rStyle w:val="CommentReference"/>
          <w:sz w:val="20"/>
          <w:szCs w:val="20"/>
        </w:rPr>
      </w:pPr>
      <w:r w:rsidRPr="008129EB">
        <w:t xml:space="preserve">if a party must do something under this agreement on or by a given day and it is done after 5.00pm on that day, </w:t>
      </w:r>
      <w:r w:rsidR="00B807DD" w:rsidRPr="008129EB">
        <w:t xml:space="preserve">then </w:t>
      </w:r>
      <w:r w:rsidRPr="008129EB">
        <w:t>it is taken to be done on the next Business Day</w:t>
      </w:r>
      <w:r w:rsidRPr="008129EB">
        <w:rPr>
          <w:rStyle w:val="CommentReference"/>
        </w:rPr>
        <w:t xml:space="preserve">; </w:t>
      </w:r>
    </w:p>
    <w:p w14:paraId="7E558A39" w14:textId="18B64534" w:rsidR="00652C71" w:rsidRPr="008129EB" w:rsidRDefault="00652C71" w:rsidP="0058045D">
      <w:pPr>
        <w:pStyle w:val="Heading3"/>
      </w:pPr>
      <w:r w:rsidRPr="008129EB">
        <w:t xml:space="preserve">if the day on </w:t>
      </w:r>
      <w:r w:rsidR="009C3E69" w:rsidRPr="008129EB">
        <w:t xml:space="preserve">or by </w:t>
      </w:r>
      <w:r w:rsidRPr="008129EB">
        <w:t xml:space="preserve">which a party must do something under this agreement is not a Business Day, </w:t>
      </w:r>
      <w:r w:rsidR="00B807DD" w:rsidRPr="008129EB">
        <w:t xml:space="preserve">then </w:t>
      </w:r>
      <w:r w:rsidRPr="008129EB">
        <w:t xml:space="preserve">the party must do it on the next Business Day; </w:t>
      </w:r>
    </w:p>
    <w:p w14:paraId="32A4AEA2" w14:textId="4B5DA6A8" w:rsidR="00FE79EE" w:rsidRPr="008129EB" w:rsidRDefault="00FE79EE" w:rsidP="0058045D">
      <w:pPr>
        <w:pStyle w:val="Heading3"/>
      </w:pPr>
      <w:r w:rsidRPr="008129EB">
        <w:t xml:space="preserve">a reference to a clause, paragraph, subparagraph, section, schedule or annexure </w:t>
      </w:r>
      <w:r w:rsidR="005A5C3F" w:rsidRPr="008129EB">
        <w:t>is</w:t>
      </w:r>
      <w:r w:rsidR="00972916" w:rsidRPr="008129EB">
        <w:t xml:space="preserve"> </w:t>
      </w:r>
      <w:r w:rsidRPr="008129EB">
        <w:t xml:space="preserve">a reference to a clause, paragraph, subparagraph </w:t>
      </w:r>
      <w:r w:rsidR="005A5C3F" w:rsidRPr="008129EB">
        <w:t xml:space="preserve">or </w:t>
      </w:r>
      <w:r w:rsidRPr="008129EB">
        <w:t>section</w:t>
      </w:r>
      <w:r w:rsidR="005A5C3F" w:rsidRPr="008129EB">
        <w:t xml:space="preserve"> of</w:t>
      </w:r>
      <w:r w:rsidRPr="008129EB">
        <w:t xml:space="preserve">, </w:t>
      </w:r>
      <w:r w:rsidR="005A5C3F" w:rsidRPr="008129EB">
        <w:t xml:space="preserve">or a </w:t>
      </w:r>
      <w:r w:rsidRPr="008129EB">
        <w:t>schedule or annexure to</w:t>
      </w:r>
      <w:r w:rsidR="005A5C3F" w:rsidRPr="008129EB">
        <w:t>,</w:t>
      </w:r>
      <w:r w:rsidRPr="008129EB">
        <w:t xml:space="preserve"> this agreement; </w:t>
      </w:r>
      <w:r w:rsidR="005A5C3F" w:rsidRPr="008129EB">
        <w:t>and</w:t>
      </w:r>
    </w:p>
    <w:p w14:paraId="72CC557D" w14:textId="77777777" w:rsidR="00A054BE" w:rsidRPr="008129EB" w:rsidRDefault="2C388DF0" w:rsidP="0058045D">
      <w:pPr>
        <w:pStyle w:val="Heading3"/>
      </w:pPr>
      <w:r w:rsidRPr="008129EB">
        <w:t>the Details, Reference Details, schedules and annexures to this agreement form part of this agreement.</w:t>
      </w:r>
      <w:bookmarkEnd w:id="153"/>
    </w:p>
    <w:p w14:paraId="23F8980B" w14:textId="77777777" w:rsidR="00652C71" w:rsidRPr="008129EB" w:rsidRDefault="2BC382E4" w:rsidP="0058045D">
      <w:pPr>
        <w:pStyle w:val="Heading2"/>
      </w:pPr>
      <w:bookmarkStart w:id="162" w:name="_Toc94798071"/>
      <w:bookmarkStart w:id="163" w:name="_Toc94871996"/>
      <w:bookmarkStart w:id="164" w:name="_Toc94885218"/>
      <w:bookmarkStart w:id="165" w:name="_Toc94885654"/>
      <w:bookmarkStart w:id="166" w:name="_Toc94886091"/>
      <w:bookmarkStart w:id="167" w:name="_Toc99723193"/>
      <w:bookmarkStart w:id="168" w:name="_Toc94798072"/>
      <w:bookmarkStart w:id="169" w:name="_Toc94871997"/>
      <w:bookmarkStart w:id="170" w:name="_Toc94885219"/>
      <w:bookmarkStart w:id="171" w:name="_Toc94885655"/>
      <w:bookmarkStart w:id="172" w:name="_Toc94886092"/>
      <w:bookmarkStart w:id="173" w:name="_Toc99723194"/>
      <w:bookmarkStart w:id="174" w:name="_Toc159511690"/>
      <w:bookmarkStart w:id="175" w:name="_Toc159511691"/>
      <w:bookmarkStart w:id="176" w:name="_Ref104383442"/>
      <w:bookmarkStart w:id="177" w:name="_Toc181346003"/>
      <w:bookmarkStart w:id="178" w:name="_Toc19389383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129EB">
        <w:t>Legislation definition change</w:t>
      </w:r>
      <w:bookmarkEnd w:id="176"/>
      <w:bookmarkEnd w:id="177"/>
      <w:bookmarkEnd w:id="178"/>
    </w:p>
    <w:p w14:paraId="12EDACC0" w14:textId="77777777" w:rsidR="00652C71" w:rsidRPr="008129EB" w:rsidRDefault="00652C71" w:rsidP="0058045D">
      <w:pPr>
        <w:pStyle w:val="Indent2"/>
        <w:keepNext/>
      </w:pPr>
      <w:r w:rsidRPr="008129EB">
        <w:t>If:</w:t>
      </w:r>
    </w:p>
    <w:p w14:paraId="4308F18E" w14:textId="1B595C2E" w:rsidR="00652C71" w:rsidRPr="008129EB" w:rsidRDefault="00652C71" w:rsidP="0058045D">
      <w:pPr>
        <w:pStyle w:val="Heading3"/>
      </w:pPr>
      <w:r w:rsidRPr="008129EB">
        <w:t xml:space="preserve">a term used in this agreement (including as a result of a prior application of this clause </w:t>
      </w:r>
      <w:r w:rsidRPr="008129EB">
        <w:fldChar w:fldCharType="begin"/>
      </w:r>
      <w:r w:rsidRPr="008129EB">
        <w:instrText xml:space="preserve"> REF _Ref104383442 \n \h </w:instrText>
      </w:r>
      <w:r w:rsidRPr="008129EB">
        <w:fldChar w:fldCharType="separate"/>
      </w:r>
      <w:r w:rsidR="00023F16">
        <w:t>1.3</w:t>
      </w:r>
      <w:r w:rsidRPr="008129EB">
        <w:fldChar w:fldCharType="end"/>
      </w:r>
      <w:r w:rsidRPr="008129EB">
        <w:t xml:space="preserve">) has the meaning given to it in </w:t>
      </w:r>
      <w:r w:rsidR="001A4CCE" w:rsidRPr="008129EB">
        <w:t xml:space="preserve">legislation (including </w:t>
      </w:r>
      <w:r w:rsidRPr="008129EB">
        <w:t xml:space="preserve">the </w:t>
      </w:r>
      <w:r w:rsidR="00C61FDA" w:rsidRPr="008129EB">
        <w:t>NER</w:t>
      </w:r>
      <w:r w:rsidR="00D46830" w:rsidRPr="008129EB">
        <w:t xml:space="preserve"> </w:t>
      </w:r>
      <w:r w:rsidR="001A4CCE" w:rsidRPr="008129EB">
        <w:t>and the Corporations Act)</w:t>
      </w:r>
      <w:r w:rsidRPr="008129EB">
        <w:t>; and</w:t>
      </w:r>
    </w:p>
    <w:p w14:paraId="4927AA14" w14:textId="77777777" w:rsidR="00434DD2" w:rsidRPr="008129EB" w:rsidRDefault="00434DD2" w:rsidP="00B5506F">
      <w:pPr>
        <w:pStyle w:val="Heading3"/>
        <w:keepNext/>
      </w:pPr>
      <w:r w:rsidRPr="008129EB">
        <w:t xml:space="preserve">the term in the </w:t>
      </w:r>
      <w:r w:rsidR="001A4CCE" w:rsidRPr="008129EB">
        <w:t>relevant legislation</w:t>
      </w:r>
      <w:r w:rsidRPr="008129EB">
        <w:t xml:space="preserve"> is subsequently renamed or replaced with another term of similar effect,</w:t>
      </w:r>
    </w:p>
    <w:p w14:paraId="11B4A4C6" w14:textId="12E28207" w:rsidR="00D92A95" w:rsidRPr="008129EB" w:rsidRDefault="2BC382E4" w:rsidP="0058045D">
      <w:pPr>
        <w:pStyle w:val="Heading3"/>
        <w:numPr>
          <w:ilvl w:val="0"/>
          <w:numId w:val="0"/>
        </w:numPr>
        <w:ind w:left="737"/>
      </w:pPr>
      <w:r w:rsidRPr="008129EB">
        <w:t xml:space="preserve">then the new term will be used in place of the term </w:t>
      </w:r>
      <w:r w:rsidR="005A5C3F" w:rsidRPr="008129EB">
        <w:t xml:space="preserve">that </w:t>
      </w:r>
      <w:r w:rsidRPr="008129EB">
        <w:t>was renamed or replaced.</w:t>
      </w:r>
    </w:p>
    <w:p w14:paraId="5A21FBCC" w14:textId="77777777" w:rsidR="00B67596" w:rsidRPr="008129EB" w:rsidRDefault="2BC382E4" w:rsidP="0058045D">
      <w:pPr>
        <w:pStyle w:val="Heading2"/>
      </w:pPr>
      <w:bookmarkStart w:id="179" w:name="_Toc159511693"/>
      <w:bookmarkStart w:id="180" w:name="_Toc159511694"/>
      <w:bookmarkStart w:id="181" w:name="_Toc159511695"/>
      <w:bookmarkStart w:id="182" w:name="_Toc159511696"/>
      <w:bookmarkStart w:id="183" w:name="_Ref165035089"/>
      <w:bookmarkStart w:id="184" w:name="_Toc181346004"/>
      <w:bookmarkStart w:id="185" w:name="_Toc193893831"/>
      <w:bookmarkStart w:id="186" w:name="_Toc105762514"/>
      <w:bookmarkEnd w:id="179"/>
      <w:bookmarkEnd w:id="180"/>
      <w:bookmarkEnd w:id="181"/>
      <w:bookmarkEnd w:id="182"/>
      <w:r w:rsidRPr="008129EB">
        <w:t>Appointment of agent</w:t>
      </w:r>
      <w:bookmarkEnd w:id="183"/>
      <w:bookmarkEnd w:id="184"/>
      <w:bookmarkEnd w:id="185"/>
      <w:r w:rsidRPr="008129EB">
        <w:t xml:space="preserve"> </w:t>
      </w:r>
      <w:bookmarkEnd w:id="186"/>
    </w:p>
    <w:p w14:paraId="64C59FF7" w14:textId="3B940530" w:rsidR="001A4CCE" w:rsidRPr="008129EB" w:rsidRDefault="00C26CD7" w:rsidP="0058045D">
      <w:pPr>
        <w:pStyle w:val="Heading3"/>
      </w:pPr>
      <w:r w:rsidRPr="008129EB">
        <w:t>Project</w:t>
      </w:r>
      <w:r w:rsidR="00C65F76" w:rsidRPr="008129EB">
        <w:t xml:space="preserve"> Operator acknowledges that </w:t>
      </w:r>
      <w:r w:rsidRPr="008129EB">
        <w:t>the Commonwealth</w:t>
      </w:r>
      <w:r w:rsidR="00C65F76" w:rsidRPr="008129EB">
        <w:t xml:space="preserve"> may, in its sole discretion and from time to time, appoint </w:t>
      </w:r>
      <w:r w:rsidR="001A4CCE" w:rsidRPr="008129EB">
        <w:t xml:space="preserve">in writing </w:t>
      </w:r>
      <w:r w:rsidR="00C65F76" w:rsidRPr="008129EB">
        <w:t xml:space="preserve">one or more persons as </w:t>
      </w:r>
      <w:r w:rsidRPr="008129EB">
        <w:t>the Commonwealth</w:t>
      </w:r>
      <w:r w:rsidR="00C65F76" w:rsidRPr="008129EB">
        <w:t xml:space="preserve">’s agent in respect of or in connection with some or all of </w:t>
      </w:r>
      <w:r w:rsidRPr="008129EB">
        <w:t>the Commonwealth</w:t>
      </w:r>
      <w:r w:rsidR="00C65F76" w:rsidRPr="008129EB">
        <w:t xml:space="preserve">’s rights or obligations under this agreement. </w:t>
      </w:r>
    </w:p>
    <w:p w14:paraId="0C96C54A" w14:textId="77777777" w:rsidR="001A4CCE" w:rsidRPr="008129EB" w:rsidRDefault="001A4CCE" w:rsidP="0058045D">
      <w:pPr>
        <w:pStyle w:val="Heading3"/>
      </w:pPr>
      <w:r w:rsidRPr="008129EB">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73808CF2" w:rsidR="00C65F76" w:rsidRPr="008129EB" w:rsidRDefault="00C65F76" w:rsidP="0058045D">
      <w:pPr>
        <w:pStyle w:val="Heading3"/>
      </w:pPr>
      <w:r w:rsidRPr="008129EB">
        <w:t xml:space="preserve">Nothing in this clause </w:t>
      </w:r>
      <w:r w:rsidR="001A4CCE" w:rsidRPr="008129EB">
        <w:fldChar w:fldCharType="begin"/>
      </w:r>
      <w:r w:rsidR="001A4CCE" w:rsidRPr="008129EB">
        <w:instrText xml:space="preserve"> REF _Ref165035089 \w \h </w:instrText>
      </w:r>
      <w:r w:rsidR="001A4CCE" w:rsidRPr="008129EB">
        <w:fldChar w:fldCharType="separate"/>
      </w:r>
      <w:r w:rsidR="00023F16">
        <w:t>1.4</w:t>
      </w:r>
      <w:r w:rsidR="001A4CCE" w:rsidRPr="008129EB">
        <w:fldChar w:fldCharType="end"/>
      </w:r>
      <w:r w:rsidR="001A4CCE" w:rsidRPr="008129EB">
        <w:t xml:space="preserve"> </w:t>
      </w:r>
      <w:r w:rsidRPr="008129EB">
        <w:t xml:space="preserve">relieves </w:t>
      </w:r>
      <w:r w:rsidR="00C26CD7" w:rsidRPr="008129EB">
        <w:t>the Commonwealth</w:t>
      </w:r>
      <w:r w:rsidRPr="008129EB">
        <w:t xml:space="preserve"> of its obligations</w:t>
      </w:r>
      <w:r w:rsidR="001A4CCE" w:rsidRPr="008129EB">
        <w:t>, or reduces its rights,</w:t>
      </w:r>
      <w:r w:rsidRPr="008129EB">
        <w:t xml:space="preserve"> under this agreement.</w:t>
      </w:r>
    </w:p>
    <w:p w14:paraId="265917EF" w14:textId="77777777" w:rsidR="00484112" w:rsidRPr="008129EB" w:rsidRDefault="2BC382E4" w:rsidP="0058045D">
      <w:pPr>
        <w:pStyle w:val="Heading2"/>
      </w:pPr>
      <w:bookmarkStart w:id="187" w:name="_Ref108176271"/>
      <w:bookmarkStart w:id="188" w:name="_Toc110941030"/>
      <w:bookmarkStart w:id="189" w:name="_Ref113622146"/>
      <w:bookmarkStart w:id="190" w:name="_Toc181346005"/>
      <w:bookmarkStart w:id="191" w:name="_Toc193893832"/>
      <w:r w:rsidRPr="008129EB">
        <w:t>Adjustment for indexation</w:t>
      </w:r>
      <w:bookmarkEnd w:id="187"/>
      <w:bookmarkEnd w:id="188"/>
      <w:bookmarkEnd w:id="189"/>
      <w:bookmarkEnd w:id="190"/>
      <w:bookmarkEnd w:id="191"/>
    </w:p>
    <w:p w14:paraId="42F7F1CF" w14:textId="77777777" w:rsidR="001E0337" w:rsidRPr="008129EB" w:rsidRDefault="2BC382E4" w:rsidP="00B5506F">
      <w:pPr>
        <w:pStyle w:val="Heading3"/>
        <w:keepNext/>
        <w:numPr>
          <w:ilvl w:val="0"/>
          <w:numId w:val="0"/>
        </w:numPr>
        <w:ind w:left="737"/>
      </w:pPr>
      <w:r w:rsidRPr="008129EB">
        <w:t>On each Adjustment Date, each of:</w:t>
      </w:r>
    </w:p>
    <w:p w14:paraId="3D045EB4" w14:textId="77777777" w:rsidR="001E0337" w:rsidRPr="008129EB" w:rsidRDefault="001F012E" w:rsidP="0058045D">
      <w:pPr>
        <w:pStyle w:val="Heading3"/>
      </w:pPr>
      <w:r w:rsidRPr="008129EB">
        <w:t xml:space="preserve">the </w:t>
      </w:r>
      <w:r w:rsidR="00E538BB" w:rsidRPr="008129EB">
        <w:t>Cost Change Threshold</w:t>
      </w:r>
      <w:r w:rsidR="001E0337" w:rsidRPr="008129EB">
        <w:t>;</w:t>
      </w:r>
    </w:p>
    <w:p w14:paraId="6BB1E453" w14:textId="36120341" w:rsidR="003260A3" w:rsidRPr="008129EB" w:rsidRDefault="003260A3" w:rsidP="0058045D">
      <w:pPr>
        <w:pStyle w:val="Heading3"/>
      </w:pPr>
      <w:r w:rsidRPr="008129EB">
        <w:t>the limitation of liability applying to the Commonwealth under clause</w:t>
      </w:r>
      <w:r w:rsidR="005A5C3F" w:rsidRPr="008129EB">
        <w:t>s</w:t>
      </w:r>
      <w:r w:rsidR="00795F0F" w:rsidRPr="008129EB">
        <w:t> </w:t>
      </w:r>
      <w:r w:rsidRPr="008129EB">
        <w:fldChar w:fldCharType="begin"/>
      </w:r>
      <w:r w:rsidRPr="008129EB">
        <w:instrText xml:space="preserve"> REF _Ref161847352 \w \h </w:instrText>
      </w:r>
      <w:r w:rsidRPr="008129EB">
        <w:fldChar w:fldCharType="separate"/>
      </w:r>
      <w:r w:rsidR="00023F16">
        <w:t>24.2(a)(i)</w:t>
      </w:r>
      <w:r w:rsidRPr="008129EB">
        <w:fldChar w:fldCharType="end"/>
      </w:r>
      <w:r w:rsidRPr="008129EB">
        <w:t xml:space="preserve"> and </w:t>
      </w:r>
      <w:r w:rsidRPr="008129EB">
        <w:fldChar w:fldCharType="begin"/>
      </w:r>
      <w:r w:rsidRPr="008129EB">
        <w:instrText xml:space="preserve"> REF _Ref161847354 \w \h </w:instrText>
      </w:r>
      <w:r w:rsidRPr="008129EB">
        <w:fldChar w:fldCharType="separate"/>
      </w:r>
      <w:r w:rsidR="00023F16">
        <w:t>24.2(a)(ii)</w:t>
      </w:r>
      <w:r w:rsidRPr="008129EB">
        <w:fldChar w:fldCharType="end"/>
      </w:r>
      <w:r w:rsidRPr="008129EB">
        <w:t xml:space="preserve"> (“</w:t>
      </w:r>
      <w:r w:rsidRPr="008129EB">
        <w:fldChar w:fldCharType="begin"/>
      </w:r>
      <w:r w:rsidRPr="008129EB">
        <w:instrText xml:space="preserve">  REF _Ref107948686 \h </w:instrText>
      </w:r>
      <w:r w:rsidRPr="008129EB">
        <w:fldChar w:fldCharType="separate"/>
      </w:r>
      <w:r w:rsidR="00023F16" w:rsidRPr="008129EB">
        <w:t>Limitation of liability</w:t>
      </w:r>
      <w:r w:rsidRPr="008129EB">
        <w:fldChar w:fldCharType="end"/>
      </w:r>
      <w:r w:rsidRPr="008129EB">
        <w:t>”);</w:t>
      </w:r>
    </w:p>
    <w:p w14:paraId="22912231" w14:textId="17F4F57D" w:rsidR="004622A0" w:rsidRPr="008129EB" w:rsidRDefault="003260A3" w:rsidP="0058045D">
      <w:pPr>
        <w:pStyle w:val="Heading3"/>
      </w:pPr>
      <w:r w:rsidRPr="008129EB">
        <w:t>the limitation of liability applying to Project Operator under clause</w:t>
      </w:r>
      <w:r w:rsidR="005A5C3F" w:rsidRPr="008129EB">
        <w:t>s</w:t>
      </w:r>
      <w:r w:rsidR="00795F0F" w:rsidRPr="008129EB">
        <w:t> </w:t>
      </w:r>
      <w:r w:rsidRPr="008129EB">
        <w:fldChar w:fldCharType="begin"/>
      </w:r>
      <w:r w:rsidRPr="008129EB">
        <w:instrText xml:space="preserve"> REF _Ref161847356 \w \h </w:instrText>
      </w:r>
      <w:r w:rsidRPr="008129EB">
        <w:fldChar w:fldCharType="separate"/>
      </w:r>
      <w:r w:rsidR="00023F16">
        <w:t>24.2(b)(i)</w:t>
      </w:r>
      <w:r w:rsidRPr="008129EB">
        <w:fldChar w:fldCharType="end"/>
      </w:r>
      <w:r w:rsidRPr="008129EB">
        <w:t xml:space="preserve"> and </w:t>
      </w:r>
      <w:r w:rsidRPr="008129EB">
        <w:fldChar w:fldCharType="begin"/>
      </w:r>
      <w:r w:rsidRPr="008129EB">
        <w:instrText xml:space="preserve"> REF _Ref161847359 \w \h </w:instrText>
      </w:r>
      <w:r w:rsidRPr="008129EB">
        <w:fldChar w:fldCharType="separate"/>
      </w:r>
      <w:r w:rsidR="00023F16">
        <w:t>24.2(b)(ii)</w:t>
      </w:r>
      <w:r w:rsidRPr="008129EB">
        <w:fldChar w:fldCharType="end"/>
      </w:r>
      <w:r w:rsidR="004622A0" w:rsidRPr="008129EB">
        <w:t xml:space="preserve">; and </w:t>
      </w:r>
    </w:p>
    <w:p w14:paraId="34D963C7" w14:textId="142BA25C" w:rsidR="001E0337" w:rsidRPr="008129EB" w:rsidRDefault="005A5C3F" w:rsidP="0058045D">
      <w:pPr>
        <w:pStyle w:val="Heading3"/>
      </w:pPr>
      <w:r w:rsidRPr="008129EB">
        <w:t xml:space="preserve">the figure of </w:t>
      </w:r>
      <w:r w:rsidR="004622A0" w:rsidRPr="008129EB">
        <w:t xml:space="preserve">$4 million referred to in section </w:t>
      </w:r>
      <w:r w:rsidR="004622A0" w:rsidRPr="008129EB">
        <w:fldChar w:fldCharType="begin"/>
      </w:r>
      <w:r w:rsidR="004622A0" w:rsidRPr="008129EB">
        <w:instrText xml:space="preserve"> REF _Ref151189965 \n \h </w:instrText>
      </w:r>
      <w:r w:rsidR="004622A0" w:rsidRPr="008129EB">
        <w:fldChar w:fldCharType="separate"/>
      </w:r>
      <w:r w:rsidR="00023F16">
        <w:t>1.3</w:t>
      </w:r>
      <w:r w:rsidR="004622A0" w:rsidRPr="008129EB">
        <w:fldChar w:fldCharType="end"/>
      </w:r>
      <w:r w:rsidR="004622A0" w:rsidRPr="008129EB">
        <w:fldChar w:fldCharType="begin"/>
      </w:r>
      <w:r w:rsidR="004622A0" w:rsidRPr="008129EB">
        <w:instrText xml:space="preserve"> REF _Ref164693563 \n \h </w:instrText>
      </w:r>
      <w:r w:rsidR="004622A0" w:rsidRPr="008129EB">
        <w:fldChar w:fldCharType="separate"/>
      </w:r>
      <w:r w:rsidR="00023F16">
        <w:t>(c)</w:t>
      </w:r>
      <w:r w:rsidR="004622A0" w:rsidRPr="008129EB">
        <w:fldChar w:fldCharType="end"/>
      </w:r>
      <w:r w:rsidR="004622A0" w:rsidRPr="008129EB">
        <w:t xml:space="preserve"> of </w:t>
      </w:r>
      <w:r w:rsidR="004622A0" w:rsidRPr="008129EB">
        <w:fldChar w:fldCharType="begin"/>
      </w:r>
      <w:r w:rsidR="004622A0" w:rsidRPr="008129EB">
        <w:instrText xml:space="preserve"> REF _Ref159420596 \w \h </w:instrText>
      </w:r>
      <w:r w:rsidR="004622A0" w:rsidRPr="008129EB">
        <w:fldChar w:fldCharType="separate"/>
      </w:r>
      <w:r w:rsidR="00023F16">
        <w:t>Schedule 6</w:t>
      </w:r>
      <w:r w:rsidR="004622A0" w:rsidRPr="008129EB">
        <w:fldChar w:fldCharType="end"/>
      </w:r>
      <w:r w:rsidR="004622A0" w:rsidRPr="008129EB">
        <w:t xml:space="preserve"> (“</w:t>
      </w:r>
      <w:r w:rsidR="004622A0" w:rsidRPr="008129EB">
        <w:fldChar w:fldCharType="begin"/>
      </w:r>
      <w:r w:rsidR="004622A0" w:rsidRPr="008129EB">
        <w:instrText xml:space="preserve"> REF _Ref159420596 \h </w:instrText>
      </w:r>
      <w:r w:rsidR="004622A0" w:rsidRPr="008129EB">
        <w:fldChar w:fldCharType="separate"/>
      </w:r>
      <w:r w:rsidR="00023F16" w:rsidRPr="008129EB">
        <w:t>Commonwealth Policy and Other Requirements</w:t>
      </w:r>
      <w:r w:rsidR="004622A0" w:rsidRPr="008129EB">
        <w:fldChar w:fldCharType="end"/>
      </w:r>
      <w:r w:rsidR="004622A0" w:rsidRPr="008129EB">
        <w:t>”)</w:t>
      </w:r>
      <w:r w:rsidR="003260A3" w:rsidRPr="008129EB">
        <w:t xml:space="preserve">, </w:t>
      </w:r>
    </w:p>
    <w:p w14:paraId="12D5A90E" w14:textId="77777777" w:rsidR="00484112" w:rsidRPr="008129EB" w:rsidRDefault="2BC382E4" w:rsidP="00B5506F">
      <w:pPr>
        <w:pStyle w:val="Heading3"/>
        <w:keepNext/>
        <w:numPr>
          <w:ilvl w:val="0"/>
          <w:numId w:val="0"/>
        </w:numPr>
        <w:ind w:left="737"/>
      </w:pPr>
      <w:r w:rsidRPr="008129EB">
        <w:t xml:space="preserve">will be adjusted in accordance with the following formula: </w:t>
      </w:r>
    </w:p>
    <w:p w14:paraId="29C336CF" w14:textId="77777777" w:rsidR="00484112" w:rsidRPr="008129EB" w:rsidRDefault="00805743"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8129EB" w:rsidRDefault="2BC382E4" w:rsidP="0058045D">
      <w:pPr>
        <w:pStyle w:val="Heading3"/>
        <w:numPr>
          <w:ilvl w:val="0"/>
          <w:numId w:val="0"/>
        </w:numPr>
        <w:ind w:left="737"/>
      </w:pPr>
      <w:r w:rsidRPr="008129EB">
        <w:t xml:space="preserve">where: </w:t>
      </w:r>
    </w:p>
    <w:p w14:paraId="2D5EBB49" w14:textId="77777777" w:rsidR="00484112" w:rsidRPr="008129EB" w:rsidRDefault="00484112" w:rsidP="0058045D">
      <w:pPr>
        <w:pStyle w:val="Indent3"/>
        <w:tabs>
          <w:tab w:val="left" w:pos="1134"/>
        </w:tabs>
        <w:ind w:left="1498" w:hanging="737"/>
      </w:pPr>
      <w:r w:rsidRPr="008129EB">
        <w:t>P</w:t>
      </w:r>
      <w:r w:rsidRPr="008129EB">
        <w:rPr>
          <w:vertAlign w:val="subscript"/>
        </w:rPr>
        <w:t>n</w:t>
      </w:r>
      <w:r w:rsidRPr="008129EB">
        <w:rPr>
          <w:vertAlign w:val="subscript"/>
        </w:rPr>
        <w:tab/>
      </w:r>
      <w:r w:rsidRPr="008129EB">
        <w:t>=</w:t>
      </w:r>
      <w:r w:rsidRPr="008129EB">
        <w:tab/>
        <w:t xml:space="preserve">the relevant amount on and from the Adjustment Date; </w:t>
      </w:r>
      <w:r w:rsidR="00E538BB" w:rsidRPr="008129EB">
        <w:t>and</w:t>
      </w:r>
    </w:p>
    <w:p w14:paraId="2643A19C" w14:textId="77777777" w:rsidR="00484112" w:rsidRPr="008129EB" w:rsidRDefault="00484112" w:rsidP="0058045D">
      <w:pPr>
        <w:pStyle w:val="Indent3"/>
        <w:tabs>
          <w:tab w:val="left" w:pos="1134"/>
        </w:tabs>
        <w:ind w:left="1498" w:hanging="737"/>
      </w:pPr>
      <w:r w:rsidRPr="008129EB">
        <w:t>P</w:t>
      </w:r>
      <w:r w:rsidRPr="008129EB">
        <w:rPr>
          <w:vertAlign w:val="subscript"/>
        </w:rPr>
        <w:t>b</w:t>
      </w:r>
      <w:r w:rsidRPr="008129EB">
        <w:t xml:space="preserve"> </w:t>
      </w:r>
      <w:r w:rsidRPr="008129EB">
        <w:tab/>
        <w:t>=</w:t>
      </w:r>
      <w:r w:rsidRPr="008129EB">
        <w:tab/>
        <w:t>the relevant amount immediately before the Adjustment Date</w:t>
      </w:r>
      <w:r w:rsidR="00E538BB" w:rsidRPr="008129EB">
        <w:t>.</w:t>
      </w:r>
      <w:r w:rsidRPr="008129EB">
        <w:t xml:space="preserve"> </w:t>
      </w:r>
    </w:p>
    <w:p w14:paraId="16E890F2" w14:textId="2A5175D0" w:rsidR="00B67596" w:rsidRPr="008129EB" w:rsidRDefault="2BC382E4" w:rsidP="0058045D">
      <w:pPr>
        <w:pStyle w:val="Heading2"/>
      </w:pPr>
      <w:bookmarkStart w:id="192" w:name="_Toc181620970"/>
      <w:bookmarkStart w:id="193" w:name="_Toc181626104"/>
      <w:bookmarkStart w:id="194" w:name="_Toc182230146"/>
      <w:bookmarkStart w:id="195" w:name="_Toc182232391"/>
      <w:bookmarkStart w:id="196" w:name="_Toc182232635"/>
      <w:bookmarkStart w:id="197" w:name="_Toc181620971"/>
      <w:bookmarkStart w:id="198" w:name="_Toc181626105"/>
      <w:bookmarkStart w:id="199" w:name="_Toc182230147"/>
      <w:bookmarkStart w:id="200" w:name="_Toc182232392"/>
      <w:bookmarkStart w:id="201" w:name="_Toc182232636"/>
      <w:bookmarkStart w:id="202" w:name="_Toc181620972"/>
      <w:bookmarkStart w:id="203" w:name="_Toc181626106"/>
      <w:bookmarkStart w:id="204" w:name="_Toc182230148"/>
      <w:bookmarkStart w:id="205" w:name="_Toc182232393"/>
      <w:bookmarkStart w:id="206" w:name="_Toc182232637"/>
      <w:bookmarkStart w:id="207" w:name="_Toc181620973"/>
      <w:bookmarkStart w:id="208" w:name="_Toc181626107"/>
      <w:bookmarkStart w:id="209" w:name="_Toc182230149"/>
      <w:bookmarkStart w:id="210" w:name="_Toc182232394"/>
      <w:bookmarkStart w:id="211" w:name="_Toc182232638"/>
      <w:bookmarkStart w:id="212" w:name="_Toc181620974"/>
      <w:bookmarkStart w:id="213" w:name="_Toc181626108"/>
      <w:bookmarkStart w:id="214" w:name="_Toc182230150"/>
      <w:bookmarkStart w:id="215" w:name="_Toc182232395"/>
      <w:bookmarkStart w:id="216" w:name="_Toc182232639"/>
      <w:bookmarkStart w:id="217" w:name="_Toc181620975"/>
      <w:bookmarkStart w:id="218" w:name="_Toc181626109"/>
      <w:bookmarkStart w:id="219" w:name="_Toc182230151"/>
      <w:bookmarkStart w:id="220" w:name="_Toc182232396"/>
      <w:bookmarkStart w:id="221" w:name="_Toc182232640"/>
      <w:bookmarkStart w:id="222" w:name="_Toc153945083"/>
      <w:bookmarkStart w:id="223" w:name="_Toc181346007"/>
      <w:bookmarkStart w:id="224" w:name="_Toc19389383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8129EB">
        <w:t>Commonwealth’s rights, duties and functions</w:t>
      </w:r>
      <w:bookmarkEnd w:id="222"/>
      <w:bookmarkEnd w:id="223"/>
      <w:bookmarkEnd w:id="224"/>
    </w:p>
    <w:p w14:paraId="730D5E2A" w14:textId="77777777" w:rsidR="00B67596" w:rsidRPr="008129EB" w:rsidRDefault="00B67596" w:rsidP="0058045D">
      <w:pPr>
        <w:pStyle w:val="Heading3"/>
      </w:pPr>
      <w:r w:rsidRPr="008129EB">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62E271AF" w14:textId="77777777" w:rsidR="00B67596" w:rsidRPr="008129EB" w:rsidRDefault="00B67596" w:rsidP="00B5506F">
      <w:pPr>
        <w:pStyle w:val="Heading3"/>
        <w:keepNext/>
      </w:pPr>
      <w:r w:rsidRPr="008129EB">
        <w:t>Notwithstanding anything expressly provided or implied in any Project Document to the contrary:</w:t>
      </w:r>
    </w:p>
    <w:p w14:paraId="24302D4E" w14:textId="77777777" w:rsidR="00B67596" w:rsidRPr="008129EB" w:rsidRDefault="00B67596" w:rsidP="00B5506F">
      <w:pPr>
        <w:pStyle w:val="Heading4"/>
        <w:keepNext/>
      </w:pPr>
      <w:r w:rsidRPr="008129EB">
        <w:t xml:space="preserve">the Commonwealth is not obliged: </w:t>
      </w:r>
    </w:p>
    <w:p w14:paraId="6746BDEF" w14:textId="5E286440" w:rsidR="00B67596" w:rsidRPr="008129EB" w:rsidRDefault="00B67596" w:rsidP="0058045D">
      <w:pPr>
        <w:pStyle w:val="Heading5"/>
      </w:pPr>
      <w:r w:rsidRPr="008129EB">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FF1674C" w14:textId="77777777" w:rsidR="00B67596" w:rsidRPr="008129EB" w:rsidRDefault="00B67596" w:rsidP="0058045D">
      <w:pPr>
        <w:pStyle w:val="Heading5"/>
      </w:pPr>
      <w:bookmarkStart w:id="225" w:name="_Hlk153511783"/>
      <w:r w:rsidRPr="008129EB">
        <w:t xml:space="preserve">to develop or implement any new Commonwealth policy or change any Commonwealth policy; </w:t>
      </w:r>
    </w:p>
    <w:p w14:paraId="0B14908D" w14:textId="77777777" w:rsidR="00B67596" w:rsidRPr="008129EB" w:rsidRDefault="00B67596" w:rsidP="0058045D">
      <w:pPr>
        <w:pStyle w:val="Heading5"/>
      </w:pPr>
      <w:r w:rsidRPr="008129EB">
        <w:t xml:space="preserve">to enact any new </w:t>
      </w:r>
      <w:r w:rsidR="00B22242" w:rsidRPr="008129EB">
        <w:t>Law</w:t>
      </w:r>
      <w:r w:rsidRPr="008129EB">
        <w:t xml:space="preserve"> or implement a change in </w:t>
      </w:r>
      <w:r w:rsidR="00B22242" w:rsidRPr="008129EB">
        <w:t xml:space="preserve">any existing </w:t>
      </w:r>
      <w:r w:rsidRPr="008129EB">
        <w:t>Law</w:t>
      </w:r>
      <w:r w:rsidR="00B22242" w:rsidRPr="008129EB">
        <w:t>, including making or revoking</w:t>
      </w:r>
      <w:r w:rsidRPr="008129EB">
        <w:t xml:space="preserve"> any regulation</w:t>
      </w:r>
      <w:r w:rsidR="00B22242" w:rsidRPr="008129EB">
        <w:t>,</w:t>
      </w:r>
      <w:r w:rsidRPr="008129EB">
        <w:t xml:space="preserve"> statutory instrument or delegation; or</w:t>
      </w:r>
    </w:p>
    <w:p w14:paraId="2EFA1EB5" w14:textId="77777777" w:rsidR="00B67596" w:rsidRPr="008129EB" w:rsidRDefault="00B67596" w:rsidP="0058045D">
      <w:pPr>
        <w:pStyle w:val="Heading5"/>
      </w:pPr>
      <w:r w:rsidRPr="008129EB">
        <w:t xml:space="preserve">to provide an interpretation of any </w:t>
      </w:r>
      <w:r w:rsidR="00B22242" w:rsidRPr="008129EB">
        <w:t>Law</w:t>
      </w:r>
      <w:r w:rsidRPr="008129EB">
        <w:t xml:space="preserve"> or Commonwealth policy; </w:t>
      </w:r>
      <w:bookmarkEnd w:id="225"/>
      <w:r w:rsidRPr="008129EB">
        <w:t>and</w:t>
      </w:r>
    </w:p>
    <w:p w14:paraId="4C78C30B" w14:textId="77777777" w:rsidR="00B67596" w:rsidRPr="008129EB" w:rsidRDefault="2C388DF0" w:rsidP="0058045D">
      <w:pPr>
        <w:pStyle w:val="Heading4"/>
      </w:pPr>
      <w:r w:rsidRPr="008129EB">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8129EB" w:rsidRDefault="2BC382E4" w:rsidP="0058045D">
      <w:pPr>
        <w:pStyle w:val="Heading2"/>
      </w:pPr>
      <w:bookmarkStart w:id="226" w:name="_Toc153945084"/>
      <w:bookmarkStart w:id="227" w:name="_Toc181346008"/>
      <w:bookmarkStart w:id="228" w:name="_Toc193893834"/>
      <w:r w:rsidRPr="008129EB">
        <w:t xml:space="preserve">Reasonable endeavours of </w:t>
      </w:r>
      <w:bookmarkEnd w:id="226"/>
      <w:r w:rsidRPr="008129EB">
        <w:t>the Commonwealth</w:t>
      </w:r>
      <w:bookmarkEnd w:id="227"/>
      <w:bookmarkEnd w:id="228"/>
    </w:p>
    <w:p w14:paraId="496BBAE0" w14:textId="724AAFAF" w:rsidR="00B67596" w:rsidRPr="008129EB" w:rsidRDefault="00B67596" w:rsidP="0058045D">
      <w:pPr>
        <w:pStyle w:val="Indent2"/>
        <w:keepNext/>
      </w:pPr>
      <w:r w:rsidRPr="008129EB">
        <w:t>In any Project Document, a requirement for the Commonwealth to use “best endeavours”</w:t>
      </w:r>
      <w:r w:rsidR="009C3E69" w:rsidRPr="008129EB">
        <w:t xml:space="preserve"> or</w:t>
      </w:r>
      <w:r w:rsidRPr="008129EB">
        <w:t xml:space="preserve"> “reasonable endeavours”,</w:t>
      </w:r>
      <w:r w:rsidR="009C3E69" w:rsidRPr="008129EB">
        <w:t xml:space="preserve"> to</w:t>
      </w:r>
      <w:r w:rsidRPr="008129EB">
        <w:t xml:space="preserve"> “act reasonably”, to </w:t>
      </w:r>
      <w:r w:rsidR="008F0FA9" w:rsidRPr="008129EB">
        <w:t>“</w:t>
      </w:r>
      <w:r w:rsidRPr="008129EB">
        <w:t>not act unreasonably</w:t>
      </w:r>
      <w:r w:rsidR="008F0FA9" w:rsidRPr="008129EB">
        <w:t>”</w:t>
      </w:r>
      <w:r w:rsidRPr="008129EB">
        <w:t>, to act “</w:t>
      </w:r>
      <w:r w:rsidR="008F0FA9" w:rsidRPr="008129EB">
        <w:t xml:space="preserve">in </w:t>
      </w:r>
      <w:r w:rsidRPr="008129EB">
        <w:t>good faith” or to take “reasonable” or “all reasonable” steps or action</w:t>
      </w:r>
      <w:r w:rsidR="009C3E69" w:rsidRPr="008129EB">
        <w:t>,</w:t>
      </w:r>
      <w:r w:rsidR="005A5C3F" w:rsidRPr="008129EB">
        <w:t xml:space="preserve"> or any similar requirement</w:t>
      </w:r>
      <w:r w:rsidRPr="008129EB">
        <w:t>, does not require:</w:t>
      </w:r>
    </w:p>
    <w:p w14:paraId="44ECFC51" w14:textId="77777777" w:rsidR="00B67596" w:rsidRPr="008129EB" w:rsidRDefault="008F0FA9" w:rsidP="0058045D">
      <w:pPr>
        <w:pStyle w:val="Heading3"/>
      </w:pPr>
      <w:bookmarkStart w:id="229" w:name="_Toc153945085"/>
      <w:r w:rsidRPr="008129EB">
        <w:t xml:space="preserve">the </w:t>
      </w:r>
      <w:r w:rsidR="00B67596" w:rsidRPr="008129EB">
        <w:t>exercise or non-exercise of any executive or statutory discretion, right or power;</w:t>
      </w:r>
    </w:p>
    <w:p w14:paraId="52987A34" w14:textId="77777777" w:rsidR="00B67596" w:rsidRPr="008129EB" w:rsidRDefault="008F0FA9" w:rsidP="0058045D">
      <w:pPr>
        <w:pStyle w:val="Heading3"/>
      </w:pPr>
      <w:r w:rsidRPr="008129EB">
        <w:t xml:space="preserve">the </w:t>
      </w:r>
      <w:r w:rsidR="00B67596" w:rsidRPr="008129EB">
        <w:t xml:space="preserve">development or implementation of any new Commonwealth policy or change in Commonwealth policy; </w:t>
      </w:r>
    </w:p>
    <w:p w14:paraId="3E95015F" w14:textId="77777777" w:rsidR="00B67596" w:rsidRPr="008129EB" w:rsidRDefault="008F0FA9" w:rsidP="0058045D">
      <w:pPr>
        <w:pStyle w:val="Heading3"/>
      </w:pPr>
      <w:r w:rsidRPr="008129EB">
        <w:t xml:space="preserve">the </w:t>
      </w:r>
      <w:r w:rsidR="00B67596" w:rsidRPr="008129EB">
        <w:t xml:space="preserve">enactment of any new </w:t>
      </w:r>
      <w:r w:rsidRPr="008129EB">
        <w:t>Law</w:t>
      </w:r>
      <w:r w:rsidR="00B67596" w:rsidRPr="008129EB">
        <w:t xml:space="preserve"> or making of a </w:t>
      </w:r>
      <w:r w:rsidR="00482EF3" w:rsidRPr="008129EB">
        <w:t>C</w:t>
      </w:r>
      <w:r w:rsidR="00B67596" w:rsidRPr="008129EB">
        <w:t>hange in Law</w:t>
      </w:r>
      <w:r w:rsidRPr="008129EB">
        <w:t>, including</w:t>
      </w:r>
      <w:r w:rsidR="00B67596" w:rsidRPr="008129EB">
        <w:t xml:space="preserve"> the making or revocation of any regulation</w:t>
      </w:r>
      <w:r w:rsidRPr="008129EB">
        <w:t>,</w:t>
      </w:r>
      <w:r w:rsidR="00B67596" w:rsidRPr="008129EB">
        <w:t xml:space="preserve"> statutory instrument or delegation; or</w:t>
      </w:r>
    </w:p>
    <w:p w14:paraId="7562633D" w14:textId="77777777" w:rsidR="00B67596" w:rsidRPr="008129EB" w:rsidRDefault="008F0FA9" w:rsidP="0058045D">
      <w:pPr>
        <w:pStyle w:val="Heading3"/>
      </w:pPr>
      <w:r w:rsidRPr="008129EB">
        <w:t xml:space="preserve">the </w:t>
      </w:r>
      <w:r w:rsidR="00B67596" w:rsidRPr="008129EB">
        <w:t>Commonwealth to act in a way it regards as not in the public interest</w:t>
      </w:r>
      <w:r w:rsidRPr="008129EB">
        <w:t xml:space="preserve"> or contrary to Commonwealth policy</w:t>
      </w:r>
      <w:r w:rsidR="00B67596" w:rsidRPr="008129EB">
        <w:t>.</w:t>
      </w:r>
    </w:p>
    <w:p w14:paraId="5A86112C" w14:textId="77777777" w:rsidR="00B67596" w:rsidRPr="008129EB" w:rsidRDefault="2BC382E4" w:rsidP="0058045D">
      <w:pPr>
        <w:pStyle w:val="Heading2"/>
      </w:pPr>
      <w:bookmarkStart w:id="230" w:name="_Toc181346009"/>
      <w:bookmarkStart w:id="231" w:name="_Toc193893835"/>
      <w:r w:rsidRPr="008129EB">
        <w:t>No Commonwealth liability for review and approval</w:t>
      </w:r>
      <w:bookmarkEnd w:id="229"/>
      <w:bookmarkEnd w:id="230"/>
      <w:bookmarkEnd w:id="231"/>
      <w:r w:rsidRPr="008129EB">
        <w:t xml:space="preserve"> </w:t>
      </w:r>
    </w:p>
    <w:p w14:paraId="644DA21E" w14:textId="77777777" w:rsidR="00B67596" w:rsidRPr="008129EB" w:rsidRDefault="000751CB" w:rsidP="0058045D">
      <w:pPr>
        <w:pStyle w:val="Indent2"/>
        <w:keepNext/>
      </w:pPr>
      <w:r w:rsidRPr="008129EB">
        <w:t>Except to the extent expressly provided otherwise in this agreement, n</w:t>
      </w:r>
      <w:r w:rsidR="00B67596" w:rsidRPr="008129EB">
        <w:t xml:space="preserve">o: </w:t>
      </w:r>
    </w:p>
    <w:p w14:paraId="115150A3" w14:textId="6DCD50ED" w:rsidR="00B67596" w:rsidRPr="008129EB" w:rsidRDefault="00B67596" w:rsidP="0058045D">
      <w:pPr>
        <w:pStyle w:val="Heading3"/>
      </w:pPr>
      <w:r w:rsidRPr="008129EB">
        <w:t xml:space="preserve">review of, comment upon, </w:t>
      </w:r>
      <w:r w:rsidR="008F0FA9" w:rsidRPr="008129EB">
        <w:t xml:space="preserve">or </w:t>
      </w:r>
      <w:r w:rsidRPr="008129EB">
        <w:t>acceptance, approval or certification of</w:t>
      </w:r>
      <w:r w:rsidR="008F0FA9" w:rsidRPr="008129EB">
        <w:t>,</w:t>
      </w:r>
      <w:r w:rsidRPr="008129EB">
        <w:t xml:space="preserve"> any document</w:t>
      </w:r>
      <w:r w:rsidR="00566946" w:rsidRPr="008129EB">
        <w:t>,</w:t>
      </w:r>
      <w:r w:rsidRPr="008129EB">
        <w:t xml:space="preserve"> or </w:t>
      </w:r>
      <w:r w:rsidR="00566946" w:rsidRPr="008129EB">
        <w:t xml:space="preserve">other </w:t>
      </w:r>
      <w:r w:rsidRPr="008129EB">
        <w:t>approval</w:t>
      </w:r>
      <w:r w:rsidR="00566946" w:rsidRPr="008129EB">
        <w:t>,</w:t>
      </w:r>
      <w:r w:rsidRPr="008129EB">
        <w:t xml:space="preserve"> consent, permission, comment or recommendation, in each case by the Commonwealth, its officers, employees, subcontractors or agents</w:t>
      </w:r>
      <w:r w:rsidR="000751CB" w:rsidRPr="008129EB">
        <w:t>, or deemed approval or consent</w:t>
      </w:r>
      <w:r w:rsidRPr="008129EB">
        <w:t xml:space="preserve"> (or a failure to do so)</w:t>
      </w:r>
      <w:r w:rsidR="005A5C3F" w:rsidRPr="008129EB">
        <w:t xml:space="preserve"> in connection with the performance of the Project Documents</w:t>
      </w:r>
      <w:r w:rsidRPr="008129EB">
        <w:t>; or</w:t>
      </w:r>
    </w:p>
    <w:p w14:paraId="778F3ABA" w14:textId="77777777" w:rsidR="00B67596" w:rsidRPr="008129EB" w:rsidRDefault="00B67596" w:rsidP="00A96CDC">
      <w:pPr>
        <w:pStyle w:val="Heading3"/>
        <w:keepNext/>
      </w:pPr>
      <w:r w:rsidRPr="008129EB">
        <w:t>failure by (or on behalf of) the Commonwealth, its officers, employees, subcontractors or agents, to detect any non-compliance by Project Operator with its obligations in accordance with the Project Documents or any Laws;</w:t>
      </w:r>
    </w:p>
    <w:p w14:paraId="4CCCF6A4" w14:textId="77777777" w:rsidR="00B67596" w:rsidRPr="008129EB" w:rsidRDefault="00B67596" w:rsidP="00A96CDC">
      <w:pPr>
        <w:pStyle w:val="Indent2"/>
        <w:keepNext/>
      </w:pPr>
      <w:r w:rsidRPr="008129EB">
        <w:t>will:</w:t>
      </w:r>
    </w:p>
    <w:p w14:paraId="6E1EE231" w14:textId="77777777" w:rsidR="00B67596" w:rsidRPr="008129EB" w:rsidRDefault="00B67596" w:rsidP="0058045D">
      <w:pPr>
        <w:pStyle w:val="Heading3"/>
      </w:pPr>
      <w:r w:rsidRPr="008129EB">
        <w:t>relieve Project Operator from, or alter, affect or modify, its liabilities, obligations or responsibilities whether in accordance with the Project Documents or otherwise according to Law</w:t>
      </w:r>
      <w:r w:rsidR="00566946" w:rsidRPr="008129EB">
        <w:t>,</w:t>
      </w:r>
      <w:r w:rsidRPr="008129EB">
        <w:t xml:space="preserve"> or give rise to </w:t>
      </w:r>
      <w:r w:rsidR="00566946" w:rsidRPr="008129EB">
        <w:t>a</w:t>
      </w:r>
      <w:r w:rsidRPr="008129EB">
        <w:t xml:space="preserve"> right of Project Operator to make a Claim against the Commonwealth; </w:t>
      </w:r>
    </w:p>
    <w:p w14:paraId="31D8723B" w14:textId="77777777" w:rsidR="00B67596" w:rsidRPr="008129EB" w:rsidRDefault="00B67596" w:rsidP="0058045D">
      <w:pPr>
        <w:pStyle w:val="Heading3"/>
      </w:pPr>
      <w:r w:rsidRPr="008129EB">
        <w:t xml:space="preserve">constitute a waiver </w:t>
      </w:r>
      <w:r w:rsidR="00566946" w:rsidRPr="008129EB">
        <w:t xml:space="preserve">of, </w:t>
      </w:r>
      <w:r w:rsidRPr="008129EB">
        <w:t xml:space="preserve">or </w:t>
      </w:r>
      <w:r w:rsidR="00950309" w:rsidRPr="008129EB">
        <w:t xml:space="preserve">otherwise </w:t>
      </w:r>
      <w:r w:rsidRPr="008129EB">
        <w:t>prejudice the Commonwealth</w:t>
      </w:r>
      <w:r w:rsidR="005032FF" w:rsidRPr="008129EB">
        <w:t>’</w:t>
      </w:r>
      <w:r w:rsidRPr="008129EB">
        <w:t>s rights against</w:t>
      </w:r>
      <w:r w:rsidR="00566946" w:rsidRPr="008129EB">
        <w:t>,</w:t>
      </w:r>
      <w:r w:rsidRPr="008129EB">
        <w:t xml:space="preserve"> Project Operator</w:t>
      </w:r>
      <w:r w:rsidR="00450203" w:rsidRPr="008129EB">
        <w:t>,</w:t>
      </w:r>
      <w:r w:rsidRPr="008129EB">
        <w:t xml:space="preserve"> whether under the Project Documents or otherwise according to Law; </w:t>
      </w:r>
    </w:p>
    <w:p w14:paraId="57A301CC" w14:textId="77777777" w:rsidR="00B67596" w:rsidRPr="008129EB" w:rsidRDefault="00B67596" w:rsidP="0058045D">
      <w:pPr>
        <w:pStyle w:val="Heading3"/>
      </w:pPr>
      <w:r w:rsidRPr="008129EB">
        <w:t>constitute an approval or acceptance by the Commonwealth of Project Operator</w:t>
      </w:r>
      <w:r w:rsidR="005032FF" w:rsidRPr="008129EB">
        <w:t>’</w:t>
      </w:r>
      <w:r w:rsidRPr="008129EB">
        <w:t>s performance of its obligations in accordance with the Project Documents or acceptance of any item or material delivered;</w:t>
      </w:r>
    </w:p>
    <w:p w14:paraId="2388CA13" w14:textId="77777777" w:rsidR="00450203" w:rsidRPr="008129EB" w:rsidRDefault="00B67596" w:rsidP="0058045D">
      <w:pPr>
        <w:pStyle w:val="Heading3"/>
      </w:pPr>
      <w:r w:rsidRPr="008129EB">
        <w:t>entitle Project Operator to an adjustment of any date, payment or amount or any other obligation arising from or in connection with any Project Document</w:t>
      </w:r>
      <w:r w:rsidR="00450203" w:rsidRPr="008129EB">
        <w:t>,</w:t>
      </w:r>
      <w:r w:rsidRPr="008129EB">
        <w:t xml:space="preserve"> or to Claim from the Commonwealth any liability incurred by Project Operator</w:t>
      </w:r>
      <w:r w:rsidR="00450203" w:rsidRPr="008129EB">
        <w:t xml:space="preserve">; or </w:t>
      </w:r>
    </w:p>
    <w:p w14:paraId="51BD0202" w14:textId="77777777" w:rsidR="00B67596" w:rsidRPr="008129EB" w:rsidRDefault="00450203" w:rsidP="0058045D">
      <w:pPr>
        <w:pStyle w:val="Heading3"/>
      </w:pPr>
      <w:r w:rsidRPr="008129EB">
        <w:t>constitute an approval under any applicable Law</w:t>
      </w:r>
      <w:r w:rsidR="00B67596" w:rsidRPr="008129EB">
        <w:t>.</w:t>
      </w:r>
    </w:p>
    <w:p w14:paraId="5B02EF07" w14:textId="77777777" w:rsidR="00B67596" w:rsidRPr="008129EB" w:rsidRDefault="2BC382E4" w:rsidP="0058045D">
      <w:pPr>
        <w:pStyle w:val="Heading2"/>
      </w:pPr>
      <w:bookmarkStart w:id="232" w:name="_Toc153945086"/>
      <w:bookmarkStart w:id="233" w:name="_Toc181346010"/>
      <w:bookmarkStart w:id="234" w:name="_Toc193893836"/>
      <w:bookmarkStart w:id="235" w:name="_Hlk151561063"/>
      <w:r w:rsidRPr="008129EB">
        <w:t>Prior approval or consent</w:t>
      </w:r>
      <w:bookmarkEnd w:id="232"/>
      <w:bookmarkEnd w:id="233"/>
      <w:bookmarkEnd w:id="234"/>
    </w:p>
    <w:p w14:paraId="1A98B364" w14:textId="6D6DC2AF" w:rsidR="00B67596" w:rsidRPr="008129EB" w:rsidRDefault="00B67596" w:rsidP="0058045D">
      <w:pPr>
        <w:pStyle w:val="Indent2"/>
      </w:pPr>
      <w:r w:rsidRPr="008129EB">
        <w:t>If Project Operator is required by a Project Document to obtain the Commonwealth</w:t>
      </w:r>
      <w:r w:rsidR="005032FF" w:rsidRPr="008129EB">
        <w:t>’</w:t>
      </w:r>
      <w:r w:rsidRPr="008129EB">
        <w:t>s consent or approval to an action, document or thing, unless otherwise expressly provided</w:t>
      </w:r>
      <w:r w:rsidR="00450203" w:rsidRPr="008129EB">
        <w:t xml:space="preserve"> in this agreement</w:t>
      </w:r>
      <w:r w:rsidRPr="008129EB">
        <w:t>, then that consent or approval must be obtained</w:t>
      </w:r>
      <w:r w:rsidR="005A5C3F" w:rsidRPr="008129EB">
        <w:t>, in writing,</w:t>
      </w:r>
      <w:r w:rsidRPr="008129EB">
        <w:t xml:space="preserve"> as a condition precedent to the action, document or thing occurring or coming into effect.</w:t>
      </w:r>
    </w:p>
    <w:p w14:paraId="6F26C09E" w14:textId="77777777" w:rsidR="00B67596" w:rsidRPr="008129EB" w:rsidRDefault="2BC382E4" w:rsidP="0058045D">
      <w:pPr>
        <w:pStyle w:val="Heading2"/>
      </w:pPr>
      <w:bookmarkStart w:id="236" w:name="_Toc153945087"/>
      <w:bookmarkStart w:id="237" w:name="_Toc181346011"/>
      <w:bookmarkStart w:id="238" w:name="_Toc193893837"/>
      <w:r w:rsidRPr="008129EB">
        <w:t>Action without delay</w:t>
      </w:r>
      <w:bookmarkEnd w:id="236"/>
      <w:bookmarkEnd w:id="237"/>
      <w:bookmarkEnd w:id="238"/>
    </w:p>
    <w:p w14:paraId="3CB85D91" w14:textId="04924CAD" w:rsidR="00B67596" w:rsidRPr="008129EB" w:rsidRDefault="00B67596" w:rsidP="0058045D">
      <w:pPr>
        <w:pStyle w:val="Indent2"/>
      </w:pPr>
      <w:r w:rsidRPr="008129EB">
        <w:t xml:space="preserve">Unless there is a provision in a Project Document </w:t>
      </w:r>
      <w:r w:rsidR="005A5C3F" w:rsidRPr="008129EB">
        <w:t xml:space="preserve">that </w:t>
      </w:r>
      <w:r w:rsidRPr="008129EB">
        <w:t>specifies a period of time in which something must be done by Project Operator, all things must be done by Project Operator without undue delay.</w:t>
      </w:r>
    </w:p>
    <w:p w14:paraId="07EA5A5F" w14:textId="77777777" w:rsidR="00B67596" w:rsidRPr="008129EB" w:rsidRDefault="2BC382E4" w:rsidP="0058045D">
      <w:pPr>
        <w:pStyle w:val="Heading2"/>
      </w:pPr>
      <w:bookmarkStart w:id="239" w:name="_Toc153945088"/>
      <w:bookmarkStart w:id="240" w:name="_Toc181346012"/>
      <w:bookmarkStart w:id="241" w:name="_Toc193893838"/>
      <w:r w:rsidRPr="008129EB">
        <w:t>Provisions limiting or excluding liability, rights or obligations</w:t>
      </w:r>
      <w:bookmarkEnd w:id="239"/>
      <w:bookmarkEnd w:id="240"/>
      <w:bookmarkEnd w:id="241"/>
    </w:p>
    <w:p w14:paraId="4499A80F" w14:textId="77777777" w:rsidR="00B67596" w:rsidRPr="008129EB" w:rsidRDefault="00B67596" w:rsidP="0058045D">
      <w:pPr>
        <w:pStyle w:val="Heading3"/>
      </w:pPr>
      <w:r w:rsidRPr="008129EB">
        <w:t xml:space="preserve">A right or obligation of the Commonwealth or </w:t>
      </w:r>
      <w:r w:rsidR="00C76AD6" w:rsidRPr="008129EB">
        <w:t xml:space="preserve">Project </w:t>
      </w:r>
      <w:r w:rsidRPr="008129EB">
        <w:t xml:space="preserve">Operator under this </w:t>
      </w:r>
      <w:r w:rsidR="00C76AD6" w:rsidRPr="008129EB">
        <w:t>a</w:t>
      </w:r>
      <w:r w:rsidRPr="008129EB">
        <w:t xml:space="preserve">greement will not limit or exclude any other right or obligation of the Commonwealth or </w:t>
      </w:r>
      <w:r w:rsidR="00C76AD6" w:rsidRPr="008129EB">
        <w:t xml:space="preserve">Project </w:t>
      </w:r>
      <w:r w:rsidRPr="008129EB">
        <w:t xml:space="preserve">Operator under this </w:t>
      </w:r>
      <w:r w:rsidR="00C76AD6" w:rsidRPr="008129EB">
        <w:t>a</w:t>
      </w:r>
      <w:r w:rsidRPr="008129EB">
        <w:t>greement unless otherwise expressly provided.</w:t>
      </w:r>
    </w:p>
    <w:p w14:paraId="55D10E1B" w14:textId="77777777" w:rsidR="00B67596" w:rsidRPr="008129EB" w:rsidRDefault="00B67596" w:rsidP="0058045D">
      <w:pPr>
        <w:pStyle w:val="Heading3"/>
      </w:pPr>
      <w:r w:rsidRPr="008129EB">
        <w:t xml:space="preserve">Any provision of this </w:t>
      </w:r>
      <w:r w:rsidR="00C76AD6" w:rsidRPr="008129EB">
        <w:t>a</w:t>
      </w:r>
      <w:r w:rsidRPr="008129EB">
        <w:t xml:space="preserve">greement which seeks, either expressly or by implication, to limit or exclude any </w:t>
      </w:r>
      <w:r w:rsidR="00C76AD6" w:rsidRPr="008129EB">
        <w:t>l</w:t>
      </w:r>
      <w:r w:rsidRPr="008129EB">
        <w:t>iability of a party is to be construed as doing so only to the extent permitted by Law.</w:t>
      </w:r>
    </w:p>
    <w:p w14:paraId="501706A9" w14:textId="77777777" w:rsidR="00B67596" w:rsidRPr="008129EB" w:rsidRDefault="2BC382E4" w:rsidP="0058045D">
      <w:pPr>
        <w:pStyle w:val="Heading2"/>
      </w:pPr>
      <w:bookmarkStart w:id="242" w:name="_Toc153945089"/>
      <w:bookmarkStart w:id="243" w:name="_Toc181346013"/>
      <w:bookmarkStart w:id="244" w:name="_Toc193893839"/>
      <w:r w:rsidRPr="008129EB">
        <w:t>Relationship of the parties</w:t>
      </w:r>
      <w:bookmarkEnd w:id="242"/>
      <w:bookmarkEnd w:id="243"/>
      <w:bookmarkEnd w:id="244"/>
    </w:p>
    <w:p w14:paraId="1E676DF8" w14:textId="77777777" w:rsidR="00B67596" w:rsidRPr="008129EB" w:rsidRDefault="00B67596" w:rsidP="00A96CDC">
      <w:pPr>
        <w:pStyle w:val="Heading3"/>
        <w:keepNext/>
      </w:pPr>
      <w:r w:rsidRPr="008129EB">
        <w:t>Nothing in any Project Document:</w:t>
      </w:r>
    </w:p>
    <w:p w14:paraId="00F27E24" w14:textId="2121E324" w:rsidR="00B67596" w:rsidRPr="008129EB" w:rsidRDefault="00B67596" w:rsidP="0058045D">
      <w:pPr>
        <w:pStyle w:val="Heading4"/>
      </w:pPr>
      <w:r w:rsidRPr="008129EB">
        <w:t xml:space="preserve">creates a partnership, joint venture, fiduciary, employment or agency relationship </w:t>
      </w:r>
      <w:r w:rsidR="005A5C3F" w:rsidRPr="008129EB">
        <w:t xml:space="preserve">of Project Operator or any other person </w:t>
      </w:r>
      <w:r w:rsidRPr="008129EB">
        <w:t>with the Commonwealth; or</w:t>
      </w:r>
    </w:p>
    <w:p w14:paraId="71DDE3A5" w14:textId="77777777" w:rsidR="00B67596" w:rsidRPr="008129EB" w:rsidRDefault="00B67596" w:rsidP="0058045D">
      <w:pPr>
        <w:pStyle w:val="Heading4"/>
        <w:keepNext/>
      </w:pPr>
      <w:r w:rsidRPr="008129EB">
        <w:t xml:space="preserve">imposes any duty of </w:t>
      </w:r>
      <w:r w:rsidR="00C76AD6" w:rsidRPr="008129EB">
        <w:t>g</w:t>
      </w:r>
      <w:r w:rsidRPr="008129EB">
        <w:t xml:space="preserve">ood </w:t>
      </w:r>
      <w:r w:rsidR="00C76AD6" w:rsidRPr="008129EB">
        <w:t>f</w:t>
      </w:r>
      <w:r w:rsidRPr="008129EB">
        <w:t>aith on the Commonwealth,</w:t>
      </w:r>
    </w:p>
    <w:p w14:paraId="68733676" w14:textId="182F30C7" w:rsidR="00B67596" w:rsidRPr="008129EB" w:rsidRDefault="2BC382E4" w:rsidP="0058045D">
      <w:pPr>
        <w:pStyle w:val="Heading3"/>
        <w:numPr>
          <w:ilvl w:val="0"/>
          <w:numId w:val="0"/>
        </w:numPr>
        <w:ind w:left="1474"/>
      </w:pPr>
      <w:r w:rsidRPr="008129EB">
        <w:t xml:space="preserve">unless otherwise expressly provided. </w:t>
      </w:r>
    </w:p>
    <w:p w14:paraId="26FD4C79" w14:textId="7B942D8F" w:rsidR="00B67596" w:rsidRPr="008129EB" w:rsidRDefault="00C76AD6" w:rsidP="0058045D">
      <w:pPr>
        <w:pStyle w:val="Heading3"/>
      </w:pPr>
      <w:r w:rsidRPr="008129EB">
        <w:t xml:space="preserve">Project </w:t>
      </w:r>
      <w:r w:rsidR="00B67596" w:rsidRPr="008129EB">
        <w:t xml:space="preserve">Operator acknowledges that the Commonwealth may enter into arrangements </w:t>
      </w:r>
      <w:r w:rsidR="005A5C3F" w:rsidRPr="008129EB">
        <w:t xml:space="preserve">that </w:t>
      </w:r>
      <w:r w:rsidR="00B67596" w:rsidRPr="008129EB">
        <w:t xml:space="preserve">are the same </w:t>
      </w:r>
      <w:r w:rsidR="005A5C3F" w:rsidRPr="008129EB">
        <w:t xml:space="preserve">as, </w:t>
      </w:r>
      <w:r w:rsidR="00B67596" w:rsidRPr="008129EB">
        <w:t>or similar to</w:t>
      </w:r>
      <w:r w:rsidR="005A5C3F" w:rsidRPr="008129EB">
        <w:t>,</w:t>
      </w:r>
      <w:r w:rsidR="00B67596" w:rsidRPr="008129EB">
        <w:t xml:space="preserve"> those set out in the Project Documents with other persons. </w:t>
      </w:r>
      <w:bookmarkEnd w:id="235"/>
    </w:p>
    <w:p w14:paraId="0B71D531" w14:textId="77777777" w:rsidR="003C6447" w:rsidRPr="008129EB" w:rsidRDefault="00DE129A" w:rsidP="0058045D">
      <w:pPr>
        <w:pStyle w:val="Heading1"/>
      </w:pPr>
      <w:bookmarkStart w:id="245" w:name="_Toc180061765"/>
      <w:bookmarkStart w:id="246" w:name="_Toc180068391"/>
      <w:bookmarkStart w:id="247" w:name="_Toc180068627"/>
      <w:bookmarkStart w:id="248" w:name="_Toc180068949"/>
      <w:bookmarkStart w:id="249" w:name="_Toc180595895"/>
      <w:bookmarkStart w:id="250" w:name="_Toc180675798"/>
      <w:bookmarkStart w:id="251" w:name="_Toc181297618"/>
      <w:bookmarkStart w:id="252" w:name="_Toc181345767"/>
      <w:bookmarkStart w:id="253" w:name="_Toc181346014"/>
      <w:bookmarkStart w:id="254" w:name="_Toc181620983"/>
      <w:bookmarkStart w:id="255" w:name="_Toc181626117"/>
      <w:bookmarkStart w:id="256" w:name="_Toc182230159"/>
      <w:bookmarkStart w:id="257" w:name="_Toc182232404"/>
      <w:bookmarkStart w:id="258" w:name="_Toc182232648"/>
      <w:bookmarkStart w:id="259" w:name="_Toc180061766"/>
      <w:bookmarkStart w:id="260" w:name="_Toc180068392"/>
      <w:bookmarkStart w:id="261" w:name="_Toc180068628"/>
      <w:bookmarkStart w:id="262" w:name="_Toc180068950"/>
      <w:bookmarkStart w:id="263" w:name="_Toc180595896"/>
      <w:bookmarkStart w:id="264" w:name="_Toc180675799"/>
      <w:bookmarkStart w:id="265" w:name="_Toc181297619"/>
      <w:bookmarkStart w:id="266" w:name="_Toc181345768"/>
      <w:bookmarkStart w:id="267" w:name="_Toc181346015"/>
      <w:bookmarkStart w:id="268" w:name="_Toc181620984"/>
      <w:bookmarkStart w:id="269" w:name="_Toc181626118"/>
      <w:bookmarkStart w:id="270" w:name="_Toc182230160"/>
      <w:bookmarkStart w:id="271" w:name="_Toc182232405"/>
      <w:bookmarkStart w:id="272" w:name="_Toc182232649"/>
      <w:bookmarkStart w:id="273" w:name="_Toc180061767"/>
      <w:bookmarkStart w:id="274" w:name="_Toc180068393"/>
      <w:bookmarkStart w:id="275" w:name="_Toc180068629"/>
      <w:bookmarkStart w:id="276" w:name="_Toc180068951"/>
      <w:bookmarkStart w:id="277" w:name="_Toc180595897"/>
      <w:bookmarkStart w:id="278" w:name="_Toc180675800"/>
      <w:bookmarkStart w:id="279" w:name="_Toc181297620"/>
      <w:bookmarkStart w:id="280" w:name="_Toc181345769"/>
      <w:bookmarkStart w:id="281" w:name="_Toc181346016"/>
      <w:bookmarkStart w:id="282" w:name="_Toc181620985"/>
      <w:bookmarkStart w:id="283" w:name="_Toc181626119"/>
      <w:bookmarkStart w:id="284" w:name="_Toc182230161"/>
      <w:bookmarkStart w:id="285" w:name="_Toc182232406"/>
      <w:bookmarkStart w:id="286" w:name="_Toc182232650"/>
      <w:bookmarkStart w:id="287" w:name="_Toc180061768"/>
      <w:bookmarkStart w:id="288" w:name="_Toc180068394"/>
      <w:bookmarkStart w:id="289" w:name="_Toc180068630"/>
      <w:bookmarkStart w:id="290" w:name="_Toc180068952"/>
      <w:bookmarkStart w:id="291" w:name="_Toc180595898"/>
      <w:bookmarkStart w:id="292" w:name="_Toc180675801"/>
      <w:bookmarkStart w:id="293" w:name="_Toc181297621"/>
      <w:bookmarkStart w:id="294" w:name="_Toc181345770"/>
      <w:bookmarkStart w:id="295" w:name="_Toc181346017"/>
      <w:bookmarkStart w:id="296" w:name="_Toc181620986"/>
      <w:bookmarkStart w:id="297" w:name="_Toc181626120"/>
      <w:bookmarkStart w:id="298" w:name="_Toc182230162"/>
      <w:bookmarkStart w:id="299" w:name="_Toc182232407"/>
      <w:bookmarkStart w:id="300" w:name="_Toc182232651"/>
      <w:bookmarkStart w:id="301" w:name="_Toc180061769"/>
      <w:bookmarkStart w:id="302" w:name="_Toc180068395"/>
      <w:bookmarkStart w:id="303" w:name="_Toc180068631"/>
      <w:bookmarkStart w:id="304" w:name="_Toc180068953"/>
      <w:bookmarkStart w:id="305" w:name="_Toc180595899"/>
      <w:bookmarkStart w:id="306" w:name="_Toc180675802"/>
      <w:bookmarkStart w:id="307" w:name="_Toc181297622"/>
      <w:bookmarkStart w:id="308" w:name="_Toc181345771"/>
      <w:bookmarkStart w:id="309" w:name="_Toc181346018"/>
      <w:bookmarkStart w:id="310" w:name="_Toc181620987"/>
      <w:bookmarkStart w:id="311" w:name="_Toc181626121"/>
      <w:bookmarkStart w:id="312" w:name="_Toc182230163"/>
      <w:bookmarkStart w:id="313" w:name="_Toc182232408"/>
      <w:bookmarkStart w:id="314" w:name="_Toc182232652"/>
      <w:bookmarkStart w:id="315" w:name="_Toc180061770"/>
      <w:bookmarkStart w:id="316" w:name="_Toc180068396"/>
      <w:bookmarkStart w:id="317" w:name="_Toc180068632"/>
      <w:bookmarkStart w:id="318" w:name="_Toc180068954"/>
      <w:bookmarkStart w:id="319" w:name="_Toc180595900"/>
      <w:bookmarkStart w:id="320" w:name="_Toc180675803"/>
      <w:bookmarkStart w:id="321" w:name="_Toc181297623"/>
      <w:bookmarkStart w:id="322" w:name="_Toc181345772"/>
      <w:bookmarkStart w:id="323" w:name="_Toc181346019"/>
      <w:bookmarkStart w:id="324" w:name="_Toc181620988"/>
      <w:bookmarkStart w:id="325" w:name="_Toc181626122"/>
      <w:bookmarkStart w:id="326" w:name="_Toc182230164"/>
      <w:bookmarkStart w:id="327" w:name="_Toc182232409"/>
      <w:bookmarkStart w:id="328" w:name="_Toc182232653"/>
      <w:bookmarkStart w:id="329" w:name="_Toc180061771"/>
      <w:bookmarkStart w:id="330" w:name="_Toc180068397"/>
      <w:bookmarkStart w:id="331" w:name="_Toc180068633"/>
      <w:bookmarkStart w:id="332" w:name="_Toc180068955"/>
      <w:bookmarkStart w:id="333" w:name="_Toc180595901"/>
      <w:bookmarkStart w:id="334" w:name="_Toc180675804"/>
      <w:bookmarkStart w:id="335" w:name="_Toc181297624"/>
      <w:bookmarkStart w:id="336" w:name="_Toc181345773"/>
      <w:bookmarkStart w:id="337" w:name="_Toc181346020"/>
      <w:bookmarkStart w:id="338" w:name="_Toc181620989"/>
      <w:bookmarkStart w:id="339" w:name="_Toc181626123"/>
      <w:bookmarkStart w:id="340" w:name="_Toc182230165"/>
      <w:bookmarkStart w:id="341" w:name="_Toc182232410"/>
      <w:bookmarkStart w:id="342" w:name="_Toc182232654"/>
      <w:bookmarkStart w:id="343" w:name="_Toc180061772"/>
      <w:bookmarkStart w:id="344" w:name="_Toc180068398"/>
      <w:bookmarkStart w:id="345" w:name="_Toc180068634"/>
      <w:bookmarkStart w:id="346" w:name="_Toc180068956"/>
      <w:bookmarkStart w:id="347" w:name="_Toc180595902"/>
      <w:bookmarkStart w:id="348" w:name="_Toc180675805"/>
      <w:bookmarkStart w:id="349" w:name="_Toc181297625"/>
      <w:bookmarkStart w:id="350" w:name="_Toc181345774"/>
      <w:bookmarkStart w:id="351" w:name="_Toc181346021"/>
      <w:bookmarkStart w:id="352" w:name="_Toc181620990"/>
      <w:bookmarkStart w:id="353" w:name="_Toc181626124"/>
      <w:bookmarkStart w:id="354" w:name="_Toc182230166"/>
      <w:bookmarkStart w:id="355" w:name="_Toc182232411"/>
      <w:bookmarkStart w:id="356" w:name="_Toc182232655"/>
      <w:bookmarkStart w:id="357" w:name="_Toc180061773"/>
      <w:bookmarkStart w:id="358" w:name="_Toc180068399"/>
      <w:bookmarkStart w:id="359" w:name="_Toc180068635"/>
      <w:bookmarkStart w:id="360" w:name="_Toc180068957"/>
      <w:bookmarkStart w:id="361" w:name="_Toc180595903"/>
      <w:bookmarkStart w:id="362" w:name="_Toc180675806"/>
      <w:bookmarkStart w:id="363" w:name="_Toc181297626"/>
      <w:bookmarkStart w:id="364" w:name="_Toc181345775"/>
      <w:bookmarkStart w:id="365" w:name="_Toc181346022"/>
      <w:bookmarkStart w:id="366" w:name="_Toc181620991"/>
      <w:bookmarkStart w:id="367" w:name="_Toc181626125"/>
      <w:bookmarkStart w:id="368" w:name="_Toc182230167"/>
      <w:bookmarkStart w:id="369" w:name="_Toc182232412"/>
      <w:bookmarkStart w:id="370" w:name="_Toc182232656"/>
      <w:bookmarkStart w:id="371" w:name="_Toc180061774"/>
      <w:bookmarkStart w:id="372" w:name="_Toc180068400"/>
      <w:bookmarkStart w:id="373" w:name="_Toc180068636"/>
      <w:bookmarkStart w:id="374" w:name="_Toc180068958"/>
      <w:bookmarkStart w:id="375" w:name="_Toc180595904"/>
      <w:bookmarkStart w:id="376" w:name="_Toc180675807"/>
      <w:bookmarkStart w:id="377" w:name="_Toc181297627"/>
      <w:bookmarkStart w:id="378" w:name="_Toc181345776"/>
      <w:bookmarkStart w:id="379" w:name="_Toc181346023"/>
      <w:bookmarkStart w:id="380" w:name="_Toc181620992"/>
      <w:bookmarkStart w:id="381" w:name="_Toc181626126"/>
      <w:bookmarkStart w:id="382" w:name="_Toc182230168"/>
      <w:bookmarkStart w:id="383" w:name="_Toc182232413"/>
      <w:bookmarkStart w:id="384" w:name="_Toc182232657"/>
      <w:bookmarkStart w:id="385" w:name="_Toc180061775"/>
      <w:bookmarkStart w:id="386" w:name="_Toc180068401"/>
      <w:bookmarkStart w:id="387" w:name="_Toc180068637"/>
      <w:bookmarkStart w:id="388" w:name="_Toc180068959"/>
      <w:bookmarkStart w:id="389" w:name="_Toc180595905"/>
      <w:bookmarkStart w:id="390" w:name="_Toc180675808"/>
      <w:bookmarkStart w:id="391" w:name="_Toc181297628"/>
      <w:bookmarkStart w:id="392" w:name="_Toc181345777"/>
      <w:bookmarkStart w:id="393" w:name="_Toc181346024"/>
      <w:bookmarkStart w:id="394" w:name="_Toc181620993"/>
      <w:bookmarkStart w:id="395" w:name="_Toc181626127"/>
      <w:bookmarkStart w:id="396" w:name="_Toc182230169"/>
      <w:bookmarkStart w:id="397" w:name="_Toc182232414"/>
      <w:bookmarkStart w:id="398" w:name="_Toc182232658"/>
      <w:bookmarkStart w:id="399" w:name="_Toc180061776"/>
      <w:bookmarkStart w:id="400" w:name="_Toc180068402"/>
      <w:bookmarkStart w:id="401" w:name="_Toc180068638"/>
      <w:bookmarkStart w:id="402" w:name="_Toc180068960"/>
      <w:bookmarkStart w:id="403" w:name="_Toc180595906"/>
      <w:bookmarkStart w:id="404" w:name="_Toc180675809"/>
      <w:bookmarkStart w:id="405" w:name="_Toc181297629"/>
      <w:bookmarkStart w:id="406" w:name="_Toc181345778"/>
      <w:bookmarkStart w:id="407" w:name="_Toc181346025"/>
      <w:bookmarkStart w:id="408" w:name="_Toc181620994"/>
      <w:bookmarkStart w:id="409" w:name="_Toc181626128"/>
      <w:bookmarkStart w:id="410" w:name="_Toc182230170"/>
      <w:bookmarkStart w:id="411" w:name="_Toc182232415"/>
      <w:bookmarkStart w:id="412" w:name="_Toc182232659"/>
      <w:bookmarkStart w:id="413" w:name="_Toc180061777"/>
      <w:bookmarkStart w:id="414" w:name="_Toc180068403"/>
      <w:bookmarkStart w:id="415" w:name="_Toc180068639"/>
      <w:bookmarkStart w:id="416" w:name="_Toc180068961"/>
      <w:bookmarkStart w:id="417" w:name="_Toc180595907"/>
      <w:bookmarkStart w:id="418" w:name="_Toc180675810"/>
      <w:bookmarkStart w:id="419" w:name="_Toc181297630"/>
      <w:bookmarkStart w:id="420" w:name="_Toc181345779"/>
      <w:bookmarkStart w:id="421" w:name="_Toc181346026"/>
      <w:bookmarkStart w:id="422" w:name="_Toc181620995"/>
      <w:bookmarkStart w:id="423" w:name="_Toc181626129"/>
      <w:bookmarkStart w:id="424" w:name="_Toc182230171"/>
      <w:bookmarkStart w:id="425" w:name="_Toc182232416"/>
      <w:bookmarkStart w:id="426" w:name="_Toc182232660"/>
      <w:bookmarkStart w:id="427" w:name="_Toc108425404"/>
      <w:bookmarkStart w:id="428" w:name="_Ref493324294"/>
      <w:bookmarkStart w:id="429" w:name="_Toc515358771"/>
      <w:bookmarkStart w:id="430" w:name="_Toc515470176"/>
      <w:bookmarkStart w:id="431" w:name="_Toc19389384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8129EB">
        <w:t>Term</w:t>
      </w:r>
      <w:bookmarkEnd w:id="428"/>
      <w:bookmarkEnd w:id="429"/>
      <w:bookmarkEnd w:id="430"/>
      <w:bookmarkEnd w:id="431"/>
    </w:p>
    <w:p w14:paraId="290C5E0B" w14:textId="77777777" w:rsidR="00405F0E" w:rsidRPr="008129EB" w:rsidRDefault="00405F0E" w:rsidP="006426F6">
      <w:pPr>
        <w:pStyle w:val="Heading2"/>
        <w:numPr>
          <w:ilvl w:val="1"/>
          <w:numId w:val="164"/>
        </w:numPr>
      </w:pPr>
      <w:bookmarkStart w:id="432" w:name="_Toc492494170"/>
      <w:bookmarkStart w:id="433" w:name="_Toc193893841"/>
      <w:bookmarkStart w:id="434" w:name="_Toc515358772"/>
      <w:bookmarkStart w:id="435" w:name="_Toc515358792"/>
      <w:bookmarkStart w:id="436" w:name="_Toc515470185"/>
      <w:bookmarkEnd w:id="432"/>
      <w:r w:rsidRPr="008129EB">
        <w:t>Term</w:t>
      </w:r>
      <w:bookmarkEnd w:id="433"/>
    </w:p>
    <w:p w14:paraId="47B9AF46" w14:textId="77777777" w:rsidR="008526EA" w:rsidRPr="008129EB" w:rsidRDefault="2BC382E4" w:rsidP="006426F6">
      <w:pPr>
        <w:pStyle w:val="Indent2"/>
        <w:spacing w:before="120" w:after="120"/>
      </w:pPr>
      <w:r w:rsidRPr="008129EB">
        <w:t>This agreement commences on the Signing Date and, unless terminated earlier, continues until</w:t>
      </w:r>
      <w:r w:rsidR="008526EA" w:rsidRPr="008129EB">
        <w:t xml:space="preserve"> the earlier of:</w:t>
      </w:r>
    </w:p>
    <w:p w14:paraId="03D597DE" w14:textId="0A5E0749" w:rsidR="008526EA" w:rsidRPr="008129EB" w:rsidRDefault="2BC382E4" w:rsidP="008526EA">
      <w:pPr>
        <w:pStyle w:val="Heading3"/>
        <w:spacing w:before="120" w:after="120"/>
      </w:pPr>
      <w:r w:rsidRPr="008129EB">
        <w:t>the Final Support End Date</w:t>
      </w:r>
      <w:r w:rsidR="008526EA" w:rsidRPr="008129EB">
        <w:t>; and</w:t>
      </w:r>
    </w:p>
    <w:p w14:paraId="74944614" w14:textId="4F00E9F2" w:rsidR="008526EA" w:rsidRPr="008129EB" w:rsidRDefault="008526EA" w:rsidP="008526EA">
      <w:pPr>
        <w:pStyle w:val="Heading3"/>
        <w:spacing w:before="120" w:after="120"/>
      </w:pPr>
      <w:r w:rsidRPr="008129EB">
        <w:t>any earlier termination of this Agreement in accordance with its terms,</w:t>
      </w:r>
    </w:p>
    <w:p w14:paraId="5A808A09" w14:textId="544A23D4" w:rsidR="00567C64" w:rsidRPr="008129EB" w:rsidRDefault="2BC382E4" w:rsidP="006426F6">
      <w:pPr>
        <w:pStyle w:val="Heading3"/>
        <w:numPr>
          <w:ilvl w:val="0"/>
          <w:numId w:val="0"/>
        </w:numPr>
        <w:spacing w:before="120" w:after="120"/>
        <w:ind w:left="737"/>
      </w:pPr>
      <w:r w:rsidRPr="008129EB">
        <w:t>(“</w:t>
      </w:r>
      <w:r w:rsidRPr="008129EB">
        <w:rPr>
          <w:b/>
          <w:bCs/>
        </w:rPr>
        <w:t>Term</w:t>
      </w:r>
      <w:r w:rsidRPr="008129EB">
        <w:t>”).</w:t>
      </w:r>
      <w:bookmarkEnd w:id="434"/>
    </w:p>
    <w:p w14:paraId="103C6466" w14:textId="77777777" w:rsidR="00405F0E" w:rsidRPr="008129EB" w:rsidRDefault="00405F0E" w:rsidP="008E4A1B">
      <w:pPr>
        <w:pStyle w:val="Heading2"/>
      </w:pPr>
      <w:bookmarkStart w:id="437" w:name="_Toc193893842"/>
      <w:r w:rsidRPr="008129EB">
        <w:t>Legal Opinion</w:t>
      </w:r>
      <w:bookmarkEnd w:id="437"/>
    </w:p>
    <w:p w14:paraId="77E44A75" w14:textId="5299AAFF" w:rsidR="00405F0E" w:rsidRPr="008129EB" w:rsidRDefault="00405F0E" w:rsidP="00D33D24">
      <w:pPr>
        <w:keepNext/>
        <w:spacing w:before="120"/>
        <w:ind w:left="737"/>
      </w:pPr>
      <w:r w:rsidRPr="008129EB">
        <w:t xml:space="preserve">On the </w:t>
      </w:r>
      <w:r w:rsidR="00DD5C90" w:rsidRPr="008129EB">
        <w:t>S</w:t>
      </w:r>
      <w:r w:rsidRPr="008129EB">
        <w:t xml:space="preserve">igning </w:t>
      </w:r>
      <w:r w:rsidR="00DD5C90" w:rsidRPr="008129EB">
        <w:t>D</w:t>
      </w:r>
      <w:r w:rsidRPr="008129EB">
        <w:t xml:space="preserve">ate, Project Operator </w:t>
      </w:r>
      <w:r w:rsidR="00C0080E" w:rsidRPr="008129EB">
        <w:t xml:space="preserve">must </w:t>
      </w:r>
      <w:r w:rsidRPr="008129EB">
        <w:t>provide to the Commonwealth</w:t>
      </w:r>
      <w:r w:rsidR="00E229D4" w:rsidRPr="008129EB">
        <w:t xml:space="preserve"> </w:t>
      </w:r>
      <w:r w:rsidR="00C0080E" w:rsidRPr="008129EB">
        <w:t xml:space="preserve">(at Project Operator’s sole cost) </w:t>
      </w:r>
      <w:r w:rsidR="00E229D4" w:rsidRPr="008129EB">
        <w:t>a</w:t>
      </w:r>
      <w:r w:rsidRPr="008129EB">
        <w:t xml:space="preserve"> legal opinion given for the benefit of the Commonwealth in form and substance satisfactory to the Commonwealth (acting reasonably) from an </w:t>
      </w:r>
      <w:r w:rsidR="00C34F7F" w:rsidRPr="008129EB">
        <w:t>external law firm</w:t>
      </w:r>
      <w:r w:rsidRPr="008129EB">
        <w:t xml:space="preserve"> appointed by </w:t>
      </w:r>
      <w:r w:rsidR="00D97552" w:rsidRPr="008129EB">
        <w:t>Project Operator</w:t>
      </w:r>
      <w:r w:rsidRPr="008129EB">
        <w:t xml:space="preserve"> as to: </w:t>
      </w:r>
    </w:p>
    <w:p w14:paraId="0C096D8F" w14:textId="23376129" w:rsidR="00405F0E" w:rsidRPr="008129EB" w:rsidRDefault="00405F0E" w:rsidP="0058045D">
      <w:pPr>
        <w:pStyle w:val="Heading3"/>
        <w:spacing w:before="240"/>
      </w:pPr>
      <w:r w:rsidRPr="008129EB">
        <w:t xml:space="preserve">the legal capacity and corporate power of </w:t>
      </w:r>
      <w:r w:rsidR="005E14A9" w:rsidRPr="008129EB">
        <w:t>Project Operator</w:t>
      </w:r>
      <w:r w:rsidRPr="008129EB">
        <w:t xml:space="preserve"> to enter into and perform its relevant obligations under </w:t>
      </w:r>
      <w:r w:rsidR="00C70193" w:rsidRPr="008129EB">
        <w:t xml:space="preserve">each of </w:t>
      </w:r>
      <w:r w:rsidRPr="008129EB">
        <w:t xml:space="preserve">the Project Documents; </w:t>
      </w:r>
    </w:p>
    <w:p w14:paraId="60BCAE96" w14:textId="52AFD6C3" w:rsidR="00405F0E" w:rsidRPr="008129EB" w:rsidRDefault="00405F0E" w:rsidP="0058045D">
      <w:pPr>
        <w:pStyle w:val="Heading3"/>
      </w:pPr>
      <w:r w:rsidRPr="008129EB">
        <w:t xml:space="preserve">due execution by </w:t>
      </w:r>
      <w:r w:rsidR="009158C4" w:rsidRPr="008129EB">
        <w:t>Project Operator</w:t>
      </w:r>
      <w:r w:rsidRPr="008129EB">
        <w:t xml:space="preserve"> of </w:t>
      </w:r>
      <w:r w:rsidR="00942481" w:rsidRPr="008129EB">
        <w:t xml:space="preserve">each of </w:t>
      </w:r>
      <w:r w:rsidRPr="008129EB">
        <w:t xml:space="preserve">the Project Documents; and </w:t>
      </w:r>
    </w:p>
    <w:p w14:paraId="41828DB4" w14:textId="19087ADC" w:rsidR="00405F0E" w:rsidRPr="008129EB" w:rsidRDefault="2BC382E4" w:rsidP="006C1C7A">
      <w:pPr>
        <w:pStyle w:val="Heading3"/>
      </w:pPr>
      <w:r w:rsidRPr="008129EB">
        <w:t xml:space="preserve">the enforceability against </w:t>
      </w:r>
      <w:r w:rsidR="004B5782" w:rsidRPr="008129EB">
        <w:t>Project Operator</w:t>
      </w:r>
      <w:r w:rsidRPr="008129EB">
        <w:t xml:space="preserve"> of </w:t>
      </w:r>
      <w:r w:rsidR="003E3DD9" w:rsidRPr="008129EB">
        <w:t xml:space="preserve">each of </w:t>
      </w:r>
      <w:r w:rsidRPr="008129EB">
        <w:t>the Project Documents</w:t>
      </w:r>
      <w:r w:rsidR="00D33D24" w:rsidRPr="008129EB">
        <w:t>,</w:t>
      </w:r>
    </w:p>
    <w:p w14:paraId="43A4D6A4" w14:textId="33A9FD69" w:rsidR="00CA0393" w:rsidRPr="008129EB" w:rsidRDefault="00CA0393" w:rsidP="0054012C">
      <w:pPr>
        <w:pStyle w:val="Heading3"/>
        <w:numPr>
          <w:ilvl w:val="0"/>
          <w:numId w:val="0"/>
        </w:numPr>
        <w:ind w:left="737"/>
      </w:pPr>
      <w:r w:rsidRPr="008129EB">
        <w:t xml:space="preserve">provided however, Project Operator is not required to provide such a legal opinion regarding a Project Document </w:t>
      </w:r>
      <w:r w:rsidR="005A5C3F" w:rsidRPr="008129EB">
        <w:t>if</w:t>
      </w:r>
      <w:r w:rsidRPr="008129EB">
        <w:t xml:space="preserve"> Project Operator executes that Project Document pursuant to section 127 of the Corporations Act and the governing law of the relevant Project Document </w:t>
      </w:r>
      <w:r w:rsidR="009C3E69" w:rsidRPr="008129EB">
        <w:t xml:space="preserve">is and </w:t>
      </w:r>
      <w:r w:rsidRPr="008129EB">
        <w:t xml:space="preserve">remains the law of the Relevant Jurisdiction. </w:t>
      </w:r>
    </w:p>
    <w:p w14:paraId="48830ABB" w14:textId="77777777" w:rsidR="0004122B" w:rsidRPr="008129EB" w:rsidRDefault="2C388DF0" w:rsidP="0058045D">
      <w:pPr>
        <w:pStyle w:val="Heading1"/>
      </w:pPr>
      <w:bookmarkStart w:id="438" w:name="_Toc163496096"/>
      <w:bookmarkStart w:id="439" w:name="_Toc163496097"/>
      <w:bookmarkStart w:id="440" w:name="_Toc163496098"/>
      <w:bookmarkStart w:id="441" w:name="_Toc163496099"/>
      <w:bookmarkStart w:id="442" w:name="_Toc163496100"/>
      <w:bookmarkStart w:id="443" w:name="_Toc163496101"/>
      <w:bookmarkStart w:id="444" w:name="_Toc163496102"/>
      <w:bookmarkStart w:id="445" w:name="_Toc163496103"/>
      <w:bookmarkStart w:id="446" w:name="_Toc163496104"/>
      <w:bookmarkStart w:id="447" w:name="_Toc163496105"/>
      <w:bookmarkStart w:id="448" w:name="_Toc163496106"/>
      <w:bookmarkStart w:id="449" w:name="_Toc163496107"/>
      <w:bookmarkStart w:id="450" w:name="_Toc163496108"/>
      <w:bookmarkStart w:id="451" w:name="_Toc163496109"/>
      <w:bookmarkStart w:id="452" w:name="_Toc163496110"/>
      <w:bookmarkStart w:id="453" w:name="_Toc163496111"/>
      <w:bookmarkStart w:id="454" w:name="_Toc114579748"/>
      <w:bookmarkStart w:id="455" w:name="_Toc114579925"/>
      <w:bookmarkStart w:id="456" w:name="_Toc114580687"/>
      <w:bookmarkStart w:id="457" w:name="_Toc106118449"/>
      <w:bookmarkStart w:id="458" w:name="_Toc106290363"/>
      <w:bookmarkStart w:id="459" w:name="_Toc94623536"/>
      <w:bookmarkStart w:id="460" w:name="_Toc94623850"/>
      <w:bookmarkStart w:id="461" w:name="_Toc94781120"/>
      <w:bookmarkStart w:id="462" w:name="_Toc94782030"/>
      <w:bookmarkStart w:id="463" w:name="_Toc94782352"/>
      <w:bookmarkStart w:id="464" w:name="_Toc94798076"/>
      <w:bookmarkStart w:id="465" w:name="_Toc94872001"/>
      <w:bookmarkStart w:id="466" w:name="_Toc94885223"/>
      <w:bookmarkStart w:id="467" w:name="_Toc94885659"/>
      <w:bookmarkStart w:id="468" w:name="_Toc94886097"/>
      <w:bookmarkStart w:id="469" w:name="_Toc99723199"/>
      <w:bookmarkStart w:id="470" w:name="_Toc94623537"/>
      <w:bookmarkStart w:id="471" w:name="_Toc94623851"/>
      <w:bookmarkStart w:id="472" w:name="_Toc94781121"/>
      <w:bookmarkStart w:id="473" w:name="_Toc94782031"/>
      <w:bookmarkStart w:id="474" w:name="_Toc94782353"/>
      <w:bookmarkStart w:id="475" w:name="_Toc94798077"/>
      <w:bookmarkStart w:id="476" w:name="_Toc94872002"/>
      <w:bookmarkStart w:id="477" w:name="_Toc94885224"/>
      <w:bookmarkStart w:id="478" w:name="_Toc94885660"/>
      <w:bookmarkStart w:id="479" w:name="_Toc94886098"/>
      <w:bookmarkStart w:id="480" w:name="_Toc99723200"/>
      <w:bookmarkStart w:id="481" w:name="_Toc94623538"/>
      <w:bookmarkStart w:id="482" w:name="_Toc94623852"/>
      <w:bookmarkStart w:id="483" w:name="_Toc94781122"/>
      <w:bookmarkStart w:id="484" w:name="_Toc94782032"/>
      <w:bookmarkStart w:id="485" w:name="_Toc94782354"/>
      <w:bookmarkStart w:id="486" w:name="_Toc94798078"/>
      <w:bookmarkStart w:id="487" w:name="_Toc94872003"/>
      <w:bookmarkStart w:id="488" w:name="_Toc94885225"/>
      <w:bookmarkStart w:id="489" w:name="_Toc94885661"/>
      <w:bookmarkStart w:id="490" w:name="_Toc94886099"/>
      <w:bookmarkStart w:id="491" w:name="_Toc99723201"/>
      <w:bookmarkStart w:id="492" w:name="_Toc94623539"/>
      <w:bookmarkStart w:id="493" w:name="_Toc94623853"/>
      <w:bookmarkStart w:id="494" w:name="_Toc94781123"/>
      <w:bookmarkStart w:id="495" w:name="_Toc94782033"/>
      <w:bookmarkStart w:id="496" w:name="_Toc94782355"/>
      <w:bookmarkStart w:id="497" w:name="_Toc94798079"/>
      <w:bookmarkStart w:id="498" w:name="_Toc94872004"/>
      <w:bookmarkStart w:id="499" w:name="_Toc94885226"/>
      <w:bookmarkStart w:id="500" w:name="_Toc94885662"/>
      <w:bookmarkStart w:id="501" w:name="_Toc94886100"/>
      <w:bookmarkStart w:id="502" w:name="_Toc99723202"/>
      <w:bookmarkStart w:id="503" w:name="_Toc94623540"/>
      <w:bookmarkStart w:id="504" w:name="_Toc94623854"/>
      <w:bookmarkStart w:id="505" w:name="_Toc94781124"/>
      <w:bookmarkStart w:id="506" w:name="_Toc94782034"/>
      <w:bookmarkStart w:id="507" w:name="_Toc94782356"/>
      <w:bookmarkStart w:id="508" w:name="_Toc94798080"/>
      <w:bookmarkStart w:id="509" w:name="_Toc94872005"/>
      <w:bookmarkStart w:id="510" w:name="_Toc94885227"/>
      <w:bookmarkStart w:id="511" w:name="_Toc94885663"/>
      <w:bookmarkStart w:id="512" w:name="_Toc94886101"/>
      <w:bookmarkStart w:id="513" w:name="_Toc99723203"/>
      <w:bookmarkStart w:id="514" w:name="_Toc94623541"/>
      <w:bookmarkStart w:id="515" w:name="_Toc94623855"/>
      <w:bookmarkStart w:id="516" w:name="_Toc94781125"/>
      <w:bookmarkStart w:id="517" w:name="_Toc94782035"/>
      <w:bookmarkStart w:id="518" w:name="_Toc94782357"/>
      <w:bookmarkStart w:id="519" w:name="_Toc94798081"/>
      <w:bookmarkStart w:id="520" w:name="_Toc94872006"/>
      <w:bookmarkStart w:id="521" w:name="_Toc94885228"/>
      <w:bookmarkStart w:id="522" w:name="_Toc94885664"/>
      <w:bookmarkStart w:id="523" w:name="_Toc94886102"/>
      <w:bookmarkStart w:id="524" w:name="_Toc99723204"/>
      <w:bookmarkStart w:id="525" w:name="_Toc94623542"/>
      <w:bookmarkStart w:id="526" w:name="_Toc94623856"/>
      <w:bookmarkStart w:id="527" w:name="_Toc94781126"/>
      <w:bookmarkStart w:id="528" w:name="_Toc94782036"/>
      <w:bookmarkStart w:id="529" w:name="_Toc94782358"/>
      <w:bookmarkStart w:id="530" w:name="_Toc94798082"/>
      <w:bookmarkStart w:id="531" w:name="_Toc94872007"/>
      <w:bookmarkStart w:id="532" w:name="_Toc94885229"/>
      <w:bookmarkStart w:id="533" w:name="_Toc94885665"/>
      <w:bookmarkStart w:id="534" w:name="_Toc94886103"/>
      <w:bookmarkStart w:id="535" w:name="_Toc99723205"/>
      <w:bookmarkStart w:id="536" w:name="_Toc94623555"/>
      <w:bookmarkStart w:id="537" w:name="_Toc94623869"/>
      <w:bookmarkStart w:id="538" w:name="_Toc94781139"/>
      <w:bookmarkStart w:id="539" w:name="_Toc94782049"/>
      <w:bookmarkStart w:id="540" w:name="_Toc94782371"/>
      <w:bookmarkStart w:id="541" w:name="_Toc94798095"/>
      <w:bookmarkStart w:id="542" w:name="_Toc94872020"/>
      <w:bookmarkStart w:id="543" w:name="_Toc94885242"/>
      <w:bookmarkStart w:id="544" w:name="_Toc94885678"/>
      <w:bookmarkStart w:id="545" w:name="_Toc94886116"/>
      <w:bookmarkStart w:id="546" w:name="_Toc99723218"/>
      <w:bookmarkStart w:id="547" w:name="_Toc94623556"/>
      <w:bookmarkStart w:id="548" w:name="_Toc94623870"/>
      <w:bookmarkStart w:id="549" w:name="_Toc94781140"/>
      <w:bookmarkStart w:id="550" w:name="_Toc94782050"/>
      <w:bookmarkStart w:id="551" w:name="_Toc94782372"/>
      <w:bookmarkStart w:id="552" w:name="_Toc94798096"/>
      <w:bookmarkStart w:id="553" w:name="_Toc94872021"/>
      <w:bookmarkStart w:id="554" w:name="_Toc94885243"/>
      <w:bookmarkStart w:id="555" w:name="_Toc94885679"/>
      <w:bookmarkStart w:id="556" w:name="_Toc94886117"/>
      <w:bookmarkStart w:id="557" w:name="_Toc99723219"/>
      <w:bookmarkStart w:id="558" w:name="_Toc94623557"/>
      <w:bookmarkStart w:id="559" w:name="_Toc94623871"/>
      <w:bookmarkStart w:id="560" w:name="_Toc94781141"/>
      <w:bookmarkStart w:id="561" w:name="_Toc94782051"/>
      <w:bookmarkStart w:id="562" w:name="_Toc94782373"/>
      <w:bookmarkStart w:id="563" w:name="_Toc94798097"/>
      <w:bookmarkStart w:id="564" w:name="_Toc94872022"/>
      <w:bookmarkStart w:id="565" w:name="_Toc94885244"/>
      <w:bookmarkStart w:id="566" w:name="_Toc94885680"/>
      <w:bookmarkStart w:id="567" w:name="_Toc94886118"/>
      <w:bookmarkStart w:id="568" w:name="_Toc99723220"/>
      <w:bookmarkStart w:id="569" w:name="_Toc94623558"/>
      <w:bookmarkStart w:id="570" w:name="_Toc94623872"/>
      <w:bookmarkStart w:id="571" w:name="_Toc94781142"/>
      <w:bookmarkStart w:id="572" w:name="_Toc94782052"/>
      <w:bookmarkStart w:id="573" w:name="_Toc94782374"/>
      <w:bookmarkStart w:id="574" w:name="_Toc94798098"/>
      <w:bookmarkStart w:id="575" w:name="_Toc94872023"/>
      <w:bookmarkStart w:id="576" w:name="_Toc94885245"/>
      <w:bookmarkStart w:id="577" w:name="_Toc94885681"/>
      <w:bookmarkStart w:id="578" w:name="_Toc94886119"/>
      <w:bookmarkStart w:id="579" w:name="_Toc99723221"/>
      <w:bookmarkStart w:id="580" w:name="_Toc94623559"/>
      <w:bookmarkStart w:id="581" w:name="_Toc94623873"/>
      <w:bookmarkStart w:id="582" w:name="_Toc94781143"/>
      <w:bookmarkStart w:id="583" w:name="_Toc94782053"/>
      <w:bookmarkStart w:id="584" w:name="_Toc94782375"/>
      <w:bookmarkStart w:id="585" w:name="_Toc94798099"/>
      <w:bookmarkStart w:id="586" w:name="_Toc94872024"/>
      <w:bookmarkStart w:id="587" w:name="_Toc94885246"/>
      <w:bookmarkStart w:id="588" w:name="_Toc94885682"/>
      <w:bookmarkStart w:id="589" w:name="_Toc94886120"/>
      <w:bookmarkStart w:id="590" w:name="_Toc99723222"/>
      <w:bookmarkStart w:id="591" w:name="_Toc94623560"/>
      <w:bookmarkStart w:id="592" w:name="_Toc94623874"/>
      <w:bookmarkStart w:id="593" w:name="_Toc94781144"/>
      <w:bookmarkStart w:id="594" w:name="_Toc94782054"/>
      <w:bookmarkStart w:id="595" w:name="_Toc94782376"/>
      <w:bookmarkStart w:id="596" w:name="_Toc94798100"/>
      <w:bookmarkStart w:id="597" w:name="_Toc94872025"/>
      <w:bookmarkStart w:id="598" w:name="_Toc94885247"/>
      <w:bookmarkStart w:id="599" w:name="_Toc94885683"/>
      <w:bookmarkStart w:id="600" w:name="_Toc94886121"/>
      <w:bookmarkStart w:id="601" w:name="_Toc99723223"/>
      <w:bookmarkStart w:id="602" w:name="_Toc94623561"/>
      <w:bookmarkStart w:id="603" w:name="_Toc94623875"/>
      <w:bookmarkStart w:id="604" w:name="_Toc94781145"/>
      <w:bookmarkStart w:id="605" w:name="_Toc94782055"/>
      <w:bookmarkStart w:id="606" w:name="_Toc94782377"/>
      <w:bookmarkStart w:id="607" w:name="_Toc94798101"/>
      <w:bookmarkStart w:id="608" w:name="_Toc94872026"/>
      <w:bookmarkStart w:id="609" w:name="_Toc94885248"/>
      <w:bookmarkStart w:id="610" w:name="_Toc94885684"/>
      <w:bookmarkStart w:id="611" w:name="_Toc94886122"/>
      <w:bookmarkStart w:id="612" w:name="_Toc99723224"/>
      <w:bookmarkStart w:id="613" w:name="_Toc94623562"/>
      <w:bookmarkStart w:id="614" w:name="_Toc94623876"/>
      <w:bookmarkStart w:id="615" w:name="_Toc94781146"/>
      <w:bookmarkStart w:id="616" w:name="_Toc94782056"/>
      <w:bookmarkStart w:id="617" w:name="_Toc94782378"/>
      <w:bookmarkStart w:id="618" w:name="_Toc94798102"/>
      <w:bookmarkStart w:id="619" w:name="_Toc94872027"/>
      <w:bookmarkStart w:id="620" w:name="_Toc94885249"/>
      <w:bookmarkStart w:id="621" w:name="_Toc94885685"/>
      <w:bookmarkStart w:id="622" w:name="_Toc94886123"/>
      <w:bookmarkStart w:id="623" w:name="_Toc99723225"/>
      <w:bookmarkStart w:id="624" w:name="_Toc94623563"/>
      <w:bookmarkStart w:id="625" w:name="_Toc94623877"/>
      <w:bookmarkStart w:id="626" w:name="_Toc94781147"/>
      <w:bookmarkStart w:id="627" w:name="_Toc94782057"/>
      <w:bookmarkStart w:id="628" w:name="_Toc94782379"/>
      <w:bookmarkStart w:id="629" w:name="_Toc94798103"/>
      <w:bookmarkStart w:id="630" w:name="_Toc94872028"/>
      <w:bookmarkStart w:id="631" w:name="_Toc94885250"/>
      <w:bookmarkStart w:id="632" w:name="_Toc94885686"/>
      <w:bookmarkStart w:id="633" w:name="_Toc94886124"/>
      <w:bookmarkStart w:id="634" w:name="_Toc99723226"/>
      <w:bookmarkStart w:id="635" w:name="_Toc94623564"/>
      <w:bookmarkStart w:id="636" w:name="_Toc94623878"/>
      <w:bookmarkStart w:id="637" w:name="_Toc94781148"/>
      <w:bookmarkStart w:id="638" w:name="_Toc94782058"/>
      <w:bookmarkStart w:id="639" w:name="_Toc94782380"/>
      <w:bookmarkStart w:id="640" w:name="_Toc94798104"/>
      <w:bookmarkStart w:id="641" w:name="_Toc94872029"/>
      <w:bookmarkStart w:id="642" w:name="_Toc94885251"/>
      <w:bookmarkStart w:id="643" w:name="_Toc94885687"/>
      <w:bookmarkStart w:id="644" w:name="_Toc94886125"/>
      <w:bookmarkStart w:id="645" w:name="_Toc99723227"/>
      <w:bookmarkStart w:id="646" w:name="_Toc94623565"/>
      <w:bookmarkStart w:id="647" w:name="_Toc94623879"/>
      <w:bookmarkStart w:id="648" w:name="_Toc94781149"/>
      <w:bookmarkStart w:id="649" w:name="_Toc94782059"/>
      <w:bookmarkStart w:id="650" w:name="_Toc94782381"/>
      <w:bookmarkStart w:id="651" w:name="_Toc94798105"/>
      <w:bookmarkStart w:id="652" w:name="_Toc94872030"/>
      <w:bookmarkStart w:id="653" w:name="_Toc94885252"/>
      <w:bookmarkStart w:id="654" w:name="_Toc94885688"/>
      <w:bookmarkStart w:id="655" w:name="_Toc94886126"/>
      <w:bookmarkStart w:id="656" w:name="_Toc99723228"/>
      <w:bookmarkStart w:id="657" w:name="_Toc94623566"/>
      <w:bookmarkStart w:id="658" w:name="_Toc94623880"/>
      <w:bookmarkStart w:id="659" w:name="_Toc94781150"/>
      <w:bookmarkStart w:id="660" w:name="_Toc94782060"/>
      <w:bookmarkStart w:id="661" w:name="_Toc94782382"/>
      <w:bookmarkStart w:id="662" w:name="_Toc94798106"/>
      <w:bookmarkStart w:id="663" w:name="_Toc94872031"/>
      <w:bookmarkStart w:id="664" w:name="_Toc94885253"/>
      <w:bookmarkStart w:id="665" w:name="_Toc94885689"/>
      <w:bookmarkStart w:id="666" w:name="_Toc94886127"/>
      <w:bookmarkStart w:id="667" w:name="_Toc99723229"/>
      <w:bookmarkStart w:id="668" w:name="_Toc94623567"/>
      <w:bookmarkStart w:id="669" w:name="_Toc94623881"/>
      <w:bookmarkStart w:id="670" w:name="_Toc94781151"/>
      <w:bookmarkStart w:id="671" w:name="_Toc94782061"/>
      <w:bookmarkStart w:id="672" w:name="_Toc94782383"/>
      <w:bookmarkStart w:id="673" w:name="_Toc94798107"/>
      <w:bookmarkStart w:id="674" w:name="_Toc94872032"/>
      <w:bookmarkStart w:id="675" w:name="_Toc94885254"/>
      <w:bookmarkStart w:id="676" w:name="_Toc94885690"/>
      <w:bookmarkStart w:id="677" w:name="_Toc94886128"/>
      <w:bookmarkStart w:id="678" w:name="_Toc99723230"/>
      <w:bookmarkStart w:id="679" w:name="_Toc94623568"/>
      <w:bookmarkStart w:id="680" w:name="_Toc94623882"/>
      <w:bookmarkStart w:id="681" w:name="_Toc94781152"/>
      <w:bookmarkStart w:id="682" w:name="_Toc94782062"/>
      <w:bookmarkStart w:id="683" w:name="_Toc94782384"/>
      <w:bookmarkStart w:id="684" w:name="_Toc94798108"/>
      <w:bookmarkStart w:id="685" w:name="_Toc94872033"/>
      <w:bookmarkStart w:id="686" w:name="_Toc94885255"/>
      <w:bookmarkStart w:id="687" w:name="_Toc94885691"/>
      <w:bookmarkStart w:id="688" w:name="_Toc94886129"/>
      <w:bookmarkStart w:id="689" w:name="_Toc99723231"/>
      <w:bookmarkStart w:id="690" w:name="_Toc94623569"/>
      <w:bookmarkStart w:id="691" w:name="_Toc94623883"/>
      <w:bookmarkStart w:id="692" w:name="_Toc94781153"/>
      <w:bookmarkStart w:id="693" w:name="_Toc94782063"/>
      <w:bookmarkStart w:id="694" w:name="_Toc94782385"/>
      <w:bookmarkStart w:id="695" w:name="_Toc94798109"/>
      <w:bookmarkStart w:id="696" w:name="_Toc94872034"/>
      <w:bookmarkStart w:id="697" w:name="_Toc94885256"/>
      <w:bookmarkStart w:id="698" w:name="_Toc94885692"/>
      <w:bookmarkStart w:id="699" w:name="_Toc94886130"/>
      <w:bookmarkStart w:id="700" w:name="_Toc99723232"/>
      <w:bookmarkStart w:id="701" w:name="_Toc94623570"/>
      <w:bookmarkStart w:id="702" w:name="_Toc94623884"/>
      <w:bookmarkStart w:id="703" w:name="_Toc94781154"/>
      <w:bookmarkStart w:id="704" w:name="_Toc94782064"/>
      <w:bookmarkStart w:id="705" w:name="_Toc94782386"/>
      <w:bookmarkStart w:id="706" w:name="_Toc94798110"/>
      <w:bookmarkStart w:id="707" w:name="_Toc94872035"/>
      <w:bookmarkStart w:id="708" w:name="_Toc94885257"/>
      <w:bookmarkStart w:id="709" w:name="_Toc94885693"/>
      <w:bookmarkStart w:id="710" w:name="_Toc94886131"/>
      <w:bookmarkStart w:id="711" w:name="_Toc99723233"/>
      <w:bookmarkStart w:id="712" w:name="_Toc94623571"/>
      <w:bookmarkStart w:id="713" w:name="_Toc94623885"/>
      <w:bookmarkStart w:id="714" w:name="_Toc94781155"/>
      <w:bookmarkStart w:id="715" w:name="_Toc94782065"/>
      <w:bookmarkStart w:id="716" w:name="_Toc94782387"/>
      <w:bookmarkStart w:id="717" w:name="_Toc94798111"/>
      <w:bookmarkStart w:id="718" w:name="_Toc94872036"/>
      <w:bookmarkStart w:id="719" w:name="_Toc94885258"/>
      <w:bookmarkStart w:id="720" w:name="_Toc94885694"/>
      <w:bookmarkStart w:id="721" w:name="_Toc94886132"/>
      <w:bookmarkStart w:id="722" w:name="_Toc99723234"/>
      <w:bookmarkStart w:id="723" w:name="_Toc94623572"/>
      <w:bookmarkStart w:id="724" w:name="_Toc94623886"/>
      <w:bookmarkStart w:id="725" w:name="_Toc94781156"/>
      <w:bookmarkStart w:id="726" w:name="_Toc94782066"/>
      <w:bookmarkStart w:id="727" w:name="_Toc94782388"/>
      <w:bookmarkStart w:id="728" w:name="_Toc94798112"/>
      <w:bookmarkStart w:id="729" w:name="_Toc94872037"/>
      <w:bookmarkStart w:id="730" w:name="_Toc94885259"/>
      <w:bookmarkStart w:id="731" w:name="_Toc94885695"/>
      <w:bookmarkStart w:id="732" w:name="_Toc94886133"/>
      <w:bookmarkStart w:id="733" w:name="_Toc99723235"/>
      <w:bookmarkStart w:id="734" w:name="_Toc56502110"/>
      <w:bookmarkStart w:id="735" w:name="_Toc56502371"/>
      <w:bookmarkStart w:id="736" w:name="_Toc56502632"/>
      <w:bookmarkStart w:id="737" w:name="_Toc56502111"/>
      <w:bookmarkStart w:id="738" w:name="_Toc56502372"/>
      <w:bookmarkStart w:id="739" w:name="_Toc56502633"/>
      <w:bookmarkStart w:id="740" w:name="_Toc56502112"/>
      <w:bookmarkStart w:id="741" w:name="_Toc56502373"/>
      <w:bookmarkStart w:id="742" w:name="_Toc56502634"/>
      <w:bookmarkStart w:id="743" w:name="_Toc56502113"/>
      <w:bookmarkStart w:id="744" w:name="_Toc56502374"/>
      <w:bookmarkStart w:id="745" w:name="_Toc56502635"/>
      <w:bookmarkStart w:id="746" w:name="_Toc56502114"/>
      <w:bookmarkStart w:id="747" w:name="_Toc56502375"/>
      <w:bookmarkStart w:id="748" w:name="_Toc56502636"/>
      <w:bookmarkStart w:id="749" w:name="_Toc56502115"/>
      <w:bookmarkStart w:id="750" w:name="_Toc56502376"/>
      <w:bookmarkStart w:id="751" w:name="_Toc56502637"/>
      <w:bookmarkStart w:id="752" w:name="_Toc56502116"/>
      <w:bookmarkStart w:id="753" w:name="_Toc56502377"/>
      <w:bookmarkStart w:id="754" w:name="_Toc56502638"/>
      <w:bookmarkStart w:id="755" w:name="_Toc56502117"/>
      <w:bookmarkStart w:id="756" w:name="_Toc56502378"/>
      <w:bookmarkStart w:id="757" w:name="_Toc56502639"/>
      <w:bookmarkStart w:id="758" w:name="_Toc56502118"/>
      <w:bookmarkStart w:id="759" w:name="_Toc56502379"/>
      <w:bookmarkStart w:id="760" w:name="_Toc56502640"/>
      <w:bookmarkStart w:id="761" w:name="_Toc56502119"/>
      <w:bookmarkStart w:id="762" w:name="_Toc56502380"/>
      <w:bookmarkStart w:id="763" w:name="_Toc56502641"/>
      <w:bookmarkStart w:id="764" w:name="_Toc56502120"/>
      <w:bookmarkStart w:id="765" w:name="_Toc56502381"/>
      <w:bookmarkStart w:id="766" w:name="_Toc56502642"/>
      <w:bookmarkStart w:id="767" w:name="_Toc56502121"/>
      <w:bookmarkStart w:id="768" w:name="_Toc56502382"/>
      <w:bookmarkStart w:id="769" w:name="_Toc56502643"/>
      <w:bookmarkStart w:id="770" w:name="_Toc94623575"/>
      <w:bookmarkStart w:id="771" w:name="_Toc94623889"/>
      <w:bookmarkStart w:id="772" w:name="_Toc94781159"/>
      <w:bookmarkStart w:id="773" w:name="_Toc94782069"/>
      <w:bookmarkStart w:id="774" w:name="_Toc94782391"/>
      <w:bookmarkStart w:id="775" w:name="_Toc94798115"/>
      <w:bookmarkStart w:id="776" w:name="_Toc94872040"/>
      <w:bookmarkStart w:id="777" w:name="_Toc94885262"/>
      <w:bookmarkStart w:id="778" w:name="_Toc94885698"/>
      <w:bookmarkStart w:id="779" w:name="_Toc94886136"/>
      <w:bookmarkStart w:id="780" w:name="_Toc99723238"/>
      <w:bookmarkStart w:id="781" w:name="_Toc94886138"/>
      <w:bookmarkStart w:id="782" w:name="_Toc99723240"/>
      <w:bookmarkStart w:id="783" w:name="_Toc438133503"/>
      <w:bookmarkStart w:id="784" w:name="_Toc438202283"/>
      <w:bookmarkStart w:id="785" w:name="_Toc438206812"/>
      <w:bookmarkStart w:id="786" w:name="_Toc438209655"/>
      <w:bookmarkStart w:id="787" w:name="_Toc438211306"/>
      <w:bookmarkStart w:id="788" w:name="_Toc438222665"/>
      <w:bookmarkStart w:id="789" w:name="_Toc94623582"/>
      <w:bookmarkStart w:id="790" w:name="_Toc94623896"/>
      <w:bookmarkStart w:id="791" w:name="_Toc94781168"/>
      <w:bookmarkStart w:id="792" w:name="_Toc94782078"/>
      <w:bookmarkStart w:id="793" w:name="_Toc94782400"/>
      <w:bookmarkStart w:id="794" w:name="_Toc94798124"/>
      <w:bookmarkStart w:id="795" w:name="_Toc94872049"/>
      <w:bookmarkStart w:id="796" w:name="_Toc94885271"/>
      <w:bookmarkStart w:id="797" w:name="_Toc94885707"/>
      <w:bookmarkStart w:id="798" w:name="_Toc94886145"/>
      <w:bookmarkStart w:id="799" w:name="_Toc99723247"/>
      <w:bookmarkStart w:id="800" w:name="_Toc94623583"/>
      <w:bookmarkStart w:id="801" w:name="_Toc94623897"/>
      <w:bookmarkStart w:id="802" w:name="_Toc94781169"/>
      <w:bookmarkStart w:id="803" w:name="_Toc94782079"/>
      <w:bookmarkStart w:id="804" w:name="_Toc94782401"/>
      <w:bookmarkStart w:id="805" w:name="_Toc94798125"/>
      <w:bookmarkStart w:id="806" w:name="_Toc94872050"/>
      <w:bookmarkStart w:id="807" w:name="_Toc94885272"/>
      <w:bookmarkStart w:id="808" w:name="_Toc94885708"/>
      <w:bookmarkStart w:id="809" w:name="_Toc94886146"/>
      <w:bookmarkStart w:id="810" w:name="_Toc99723248"/>
      <w:bookmarkStart w:id="811" w:name="_Toc94623584"/>
      <w:bookmarkStart w:id="812" w:name="_Toc94623898"/>
      <w:bookmarkStart w:id="813" w:name="_Toc94781170"/>
      <w:bookmarkStart w:id="814" w:name="_Toc94782080"/>
      <w:bookmarkStart w:id="815" w:name="_Toc94782402"/>
      <w:bookmarkStart w:id="816" w:name="_Toc94798126"/>
      <w:bookmarkStart w:id="817" w:name="_Toc94872051"/>
      <w:bookmarkStart w:id="818" w:name="_Toc94885273"/>
      <w:bookmarkStart w:id="819" w:name="_Toc94885709"/>
      <w:bookmarkStart w:id="820" w:name="_Toc94886147"/>
      <w:bookmarkStart w:id="821" w:name="_Toc99723249"/>
      <w:bookmarkStart w:id="822" w:name="_Toc94623585"/>
      <w:bookmarkStart w:id="823" w:name="_Toc94623899"/>
      <w:bookmarkStart w:id="824" w:name="_Toc94781171"/>
      <w:bookmarkStart w:id="825" w:name="_Toc94782081"/>
      <w:bookmarkStart w:id="826" w:name="_Toc94782403"/>
      <w:bookmarkStart w:id="827" w:name="_Toc94798127"/>
      <w:bookmarkStart w:id="828" w:name="_Toc94872052"/>
      <w:bookmarkStart w:id="829" w:name="_Toc94885274"/>
      <w:bookmarkStart w:id="830" w:name="_Toc94885710"/>
      <w:bookmarkStart w:id="831" w:name="_Toc94886148"/>
      <w:bookmarkStart w:id="832" w:name="_Toc99723250"/>
      <w:bookmarkStart w:id="833" w:name="_Toc94623586"/>
      <w:bookmarkStart w:id="834" w:name="_Toc94623900"/>
      <w:bookmarkStart w:id="835" w:name="_Toc94781172"/>
      <w:bookmarkStart w:id="836" w:name="_Toc94782082"/>
      <w:bookmarkStart w:id="837" w:name="_Toc94782404"/>
      <w:bookmarkStart w:id="838" w:name="_Toc94798128"/>
      <w:bookmarkStart w:id="839" w:name="_Toc94872053"/>
      <w:bookmarkStart w:id="840" w:name="_Toc94885275"/>
      <w:bookmarkStart w:id="841" w:name="_Toc94885711"/>
      <w:bookmarkStart w:id="842" w:name="_Toc94886149"/>
      <w:bookmarkStart w:id="843" w:name="_Toc99723251"/>
      <w:bookmarkStart w:id="844" w:name="_Toc94623587"/>
      <w:bookmarkStart w:id="845" w:name="_Toc94623901"/>
      <w:bookmarkStart w:id="846" w:name="_Toc94781173"/>
      <w:bookmarkStart w:id="847" w:name="_Toc94782083"/>
      <w:bookmarkStart w:id="848" w:name="_Toc94782405"/>
      <w:bookmarkStart w:id="849" w:name="_Toc94798129"/>
      <w:bookmarkStart w:id="850" w:name="_Toc94872054"/>
      <w:bookmarkStart w:id="851" w:name="_Toc94885276"/>
      <w:bookmarkStart w:id="852" w:name="_Toc94885712"/>
      <w:bookmarkStart w:id="853" w:name="_Toc94886150"/>
      <w:bookmarkStart w:id="854" w:name="_Toc99723252"/>
      <w:bookmarkStart w:id="855" w:name="_Toc94623588"/>
      <w:bookmarkStart w:id="856" w:name="_Toc94623902"/>
      <w:bookmarkStart w:id="857" w:name="_Toc94781174"/>
      <w:bookmarkStart w:id="858" w:name="_Toc94782084"/>
      <w:bookmarkStart w:id="859" w:name="_Toc94782406"/>
      <w:bookmarkStart w:id="860" w:name="_Toc94798130"/>
      <w:bookmarkStart w:id="861" w:name="_Toc94872055"/>
      <w:bookmarkStart w:id="862" w:name="_Toc94885277"/>
      <w:bookmarkStart w:id="863" w:name="_Toc94885713"/>
      <w:bookmarkStart w:id="864" w:name="_Toc94886151"/>
      <w:bookmarkStart w:id="865" w:name="_Toc99723253"/>
      <w:bookmarkStart w:id="866" w:name="_Toc94623589"/>
      <w:bookmarkStart w:id="867" w:name="_Toc94623903"/>
      <w:bookmarkStart w:id="868" w:name="_Toc94781175"/>
      <w:bookmarkStart w:id="869" w:name="_Toc94782085"/>
      <w:bookmarkStart w:id="870" w:name="_Toc94782407"/>
      <w:bookmarkStart w:id="871" w:name="_Toc94798131"/>
      <w:bookmarkStart w:id="872" w:name="_Toc94872056"/>
      <w:bookmarkStart w:id="873" w:name="_Toc94885278"/>
      <w:bookmarkStart w:id="874" w:name="_Toc94885714"/>
      <w:bookmarkStart w:id="875" w:name="_Toc94886152"/>
      <w:bookmarkStart w:id="876" w:name="_Toc99723254"/>
      <w:bookmarkStart w:id="877" w:name="_Toc94623590"/>
      <w:bookmarkStart w:id="878" w:name="_Toc94623904"/>
      <w:bookmarkStart w:id="879" w:name="_Toc94781176"/>
      <w:bookmarkStart w:id="880" w:name="_Toc94782086"/>
      <w:bookmarkStart w:id="881" w:name="_Toc94782408"/>
      <w:bookmarkStart w:id="882" w:name="_Toc94798132"/>
      <w:bookmarkStart w:id="883" w:name="_Toc94872057"/>
      <w:bookmarkStart w:id="884" w:name="_Toc94885279"/>
      <w:bookmarkStart w:id="885" w:name="_Toc94885715"/>
      <w:bookmarkStart w:id="886" w:name="_Toc94886153"/>
      <w:bookmarkStart w:id="887" w:name="_Toc99723255"/>
      <w:bookmarkStart w:id="888" w:name="_Toc94623591"/>
      <w:bookmarkStart w:id="889" w:name="_Toc94623905"/>
      <w:bookmarkStart w:id="890" w:name="_Toc94781177"/>
      <w:bookmarkStart w:id="891" w:name="_Toc94782087"/>
      <w:bookmarkStart w:id="892" w:name="_Toc94782409"/>
      <w:bookmarkStart w:id="893" w:name="_Toc94798133"/>
      <w:bookmarkStart w:id="894" w:name="_Toc94872058"/>
      <w:bookmarkStart w:id="895" w:name="_Toc94885280"/>
      <w:bookmarkStart w:id="896" w:name="_Toc94885716"/>
      <w:bookmarkStart w:id="897" w:name="_Toc94886154"/>
      <w:bookmarkStart w:id="898" w:name="_Toc99723256"/>
      <w:bookmarkStart w:id="899" w:name="_Toc94623592"/>
      <w:bookmarkStart w:id="900" w:name="_Toc94623906"/>
      <w:bookmarkStart w:id="901" w:name="_Toc94781178"/>
      <w:bookmarkStart w:id="902" w:name="_Toc94782088"/>
      <w:bookmarkStart w:id="903" w:name="_Toc94782410"/>
      <w:bookmarkStart w:id="904" w:name="_Toc94798134"/>
      <w:bookmarkStart w:id="905" w:name="_Toc94872059"/>
      <w:bookmarkStart w:id="906" w:name="_Toc94885281"/>
      <w:bookmarkStart w:id="907" w:name="_Toc94885717"/>
      <w:bookmarkStart w:id="908" w:name="_Toc94886155"/>
      <w:bookmarkStart w:id="909" w:name="_Toc99723257"/>
      <w:bookmarkStart w:id="910" w:name="_Toc94623593"/>
      <w:bookmarkStart w:id="911" w:name="_Toc94623907"/>
      <w:bookmarkStart w:id="912" w:name="_Toc94781179"/>
      <w:bookmarkStart w:id="913" w:name="_Toc94782089"/>
      <w:bookmarkStart w:id="914" w:name="_Toc94782411"/>
      <w:bookmarkStart w:id="915" w:name="_Toc94798135"/>
      <w:bookmarkStart w:id="916" w:name="_Toc94872060"/>
      <w:bookmarkStart w:id="917" w:name="_Toc94885282"/>
      <w:bookmarkStart w:id="918" w:name="_Toc94885718"/>
      <w:bookmarkStart w:id="919" w:name="_Toc94886156"/>
      <w:bookmarkStart w:id="920" w:name="_Toc99723258"/>
      <w:bookmarkStart w:id="921" w:name="_Toc492494183"/>
      <w:bookmarkStart w:id="922" w:name="_Toc492504412"/>
      <w:bookmarkStart w:id="923" w:name="_Toc492504671"/>
      <w:bookmarkStart w:id="924" w:name="_Toc94623594"/>
      <w:bookmarkStart w:id="925" w:name="_Toc94623908"/>
      <w:bookmarkStart w:id="926" w:name="_Toc94781180"/>
      <w:bookmarkStart w:id="927" w:name="_Toc94782090"/>
      <w:bookmarkStart w:id="928" w:name="_Toc94782412"/>
      <w:bookmarkStart w:id="929" w:name="_Toc94798136"/>
      <w:bookmarkStart w:id="930" w:name="_Toc94872061"/>
      <w:bookmarkStart w:id="931" w:name="_Toc94885283"/>
      <w:bookmarkStart w:id="932" w:name="_Toc94885719"/>
      <w:bookmarkStart w:id="933" w:name="_Toc94886157"/>
      <w:bookmarkStart w:id="934" w:name="_Toc99723259"/>
      <w:bookmarkStart w:id="935" w:name="_Toc94623595"/>
      <w:bookmarkStart w:id="936" w:name="_Toc94623909"/>
      <w:bookmarkStart w:id="937" w:name="_Toc94781181"/>
      <w:bookmarkStart w:id="938" w:name="_Toc94782091"/>
      <w:bookmarkStart w:id="939" w:name="_Toc94782413"/>
      <w:bookmarkStart w:id="940" w:name="_Toc94798137"/>
      <w:bookmarkStart w:id="941" w:name="_Toc94872062"/>
      <w:bookmarkStart w:id="942" w:name="_Toc94885284"/>
      <w:bookmarkStart w:id="943" w:name="_Toc94885720"/>
      <w:bookmarkStart w:id="944" w:name="_Toc94886158"/>
      <w:bookmarkStart w:id="945" w:name="_Toc99723260"/>
      <w:bookmarkStart w:id="946" w:name="_Toc94623596"/>
      <w:bookmarkStart w:id="947" w:name="_Toc94623910"/>
      <w:bookmarkStart w:id="948" w:name="_Toc94781182"/>
      <w:bookmarkStart w:id="949" w:name="_Toc94782092"/>
      <w:bookmarkStart w:id="950" w:name="_Toc94782414"/>
      <w:bookmarkStart w:id="951" w:name="_Toc94798138"/>
      <w:bookmarkStart w:id="952" w:name="_Toc94872063"/>
      <w:bookmarkStart w:id="953" w:name="_Toc94885285"/>
      <w:bookmarkStart w:id="954" w:name="_Toc94885721"/>
      <w:bookmarkStart w:id="955" w:name="_Toc94886159"/>
      <w:bookmarkStart w:id="956" w:name="_Toc99723261"/>
      <w:bookmarkStart w:id="957" w:name="_Toc94623597"/>
      <w:bookmarkStart w:id="958" w:name="_Toc94623911"/>
      <w:bookmarkStart w:id="959" w:name="_Toc94781183"/>
      <w:bookmarkStart w:id="960" w:name="_Toc94782093"/>
      <w:bookmarkStart w:id="961" w:name="_Toc94782415"/>
      <w:bookmarkStart w:id="962" w:name="_Toc94798139"/>
      <w:bookmarkStart w:id="963" w:name="_Toc94872064"/>
      <w:bookmarkStart w:id="964" w:name="_Toc94885286"/>
      <w:bookmarkStart w:id="965" w:name="_Toc94885722"/>
      <w:bookmarkStart w:id="966" w:name="_Toc94886160"/>
      <w:bookmarkStart w:id="967" w:name="_Toc99723262"/>
      <w:bookmarkStart w:id="968" w:name="_Toc94623598"/>
      <w:bookmarkStart w:id="969" w:name="_Toc94623912"/>
      <w:bookmarkStart w:id="970" w:name="_Toc94781184"/>
      <w:bookmarkStart w:id="971" w:name="_Toc94782094"/>
      <w:bookmarkStart w:id="972" w:name="_Toc94782416"/>
      <w:bookmarkStart w:id="973" w:name="_Toc94798140"/>
      <w:bookmarkStart w:id="974" w:name="_Toc94872065"/>
      <w:bookmarkStart w:id="975" w:name="_Toc94885287"/>
      <w:bookmarkStart w:id="976" w:name="_Toc94885723"/>
      <w:bookmarkStart w:id="977" w:name="_Toc94886161"/>
      <w:bookmarkStart w:id="978" w:name="_Toc99723263"/>
      <w:bookmarkStart w:id="979" w:name="_Toc94623599"/>
      <w:bookmarkStart w:id="980" w:name="_Toc94623913"/>
      <w:bookmarkStart w:id="981" w:name="_Toc94781185"/>
      <w:bookmarkStart w:id="982" w:name="_Toc94782095"/>
      <w:bookmarkStart w:id="983" w:name="_Toc94782417"/>
      <w:bookmarkStart w:id="984" w:name="_Toc94798141"/>
      <w:bookmarkStart w:id="985" w:name="_Toc94872066"/>
      <w:bookmarkStart w:id="986" w:name="_Toc94885288"/>
      <w:bookmarkStart w:id="987" w:name="_Toc94885724"/>
      <w:bookmarkStart w:id="988" w:name="_Toc94886162"/>
      <w:bookmarkStart w:id="989" w:name="_Toc99723264"/>
      <w:bookmarkStart w:id="990" w:name="_Toc492494185"/>
      <w:bookmarkStart w:id="991" w:name="_Toc492504414"/>
      <w:bookmarkStart w:id="992" w:name="_Toc492504673"/>
      <w:bookmarkStart w:id="993" w:name="_Toc94623600"/>
      <w:bookmarkStart w:id="994" w:name="_Toc94623914"/>
      <w:bookmarkStart w:id="995" w:name="_Toc94781186"/>
      <w:bookmarkStart w:id="996" w:name="_Toc94782096"/>
      <w:bookmarkStart w:id="997" w:name="_Toc94782418"/>
      <w:bookmarkStart w:id="998" w:name="_Toc94798142"/>
      <w:bookmarkStart w:id="999" w:name="_Toc94872067"/>
      <w:bookmarkStart w:id="1000" w:name="_Toc94885289"/>
      <w:bookmarkStart w:id="1001" w:name="_Toc94885725"/>
      <w:bookmarkStart w:id="1002" w:name="_Toc94886163"/>
      <w:bookmarkStart w:id="1003" w:name="_Toc99723265"/>
      <w:bookmarkStart w:id="1004" w:name="_Toc94623601"/>
      <w:bookmarkStart w:id="1005" w:name="_Toc94623915"/>
      <w:bookmarkStart w:id="1006" w:name="_Toc94781187"/>
      <w:bookmarkStart w:id="1007" w:name="_Toc94782097"/>
      <w:bookmarkStart w:id="1008" w:name="_Toc94782419"/>
      <w:bookmarkStart w:id="1009" w:name="_Toc94798143"/>
      <w:bookmarkStart w:id="1010" w:name="_Toc94872068"/>
      <w:bookmarkStart w:id="1011" w:name="_Toc94885290"/>
      <w:bookmarkStart w:id="1012" w:name="_Toc94885726"/>
      <w:bookmarkStart w:id="1013" w:name="_Toc94886164"/>
      <w:bookmarkStart w:id="1014" w:name="_Toc99723266"/>
      <w:bookmarkStart w:id="1015" w:name="_Toc94623602"/>
      <w:bookmarkStart w:id="1016" w:name="_Toc94623916"/>
      <w:bookmarkStart w:id="1017" w:name="_Toc94781188"/>
      <w:bookmarkStart w:id="1018" w:name="_Toc94782098"/>
      <w:bookmarkStart w:id="1019" w:name="_Toc94782420"/>
      <w:bookmarkStart w:id="1020" w:name="_Toc94798144"/>
      <w:bookmarkStart w:id="1021" w:name="_Toc94872069"/>
      <w:bookmarkStart w:id="1022" w:name="_Toc94885291"/>
      <w:bookmarkStart w:id="1023" w:name="_Toc94885727"/>
      <w:bookmarkStart w:id="1024" w:name="_Toc94886165"/>
      <w:bookmarkStart w:id="1025" w:name="_Toc99723267"/>
      <w:bookmarkStart w:id="1026" w:name="_Toc94623603"/>
      <w:bookmarkStart w:id="1027" w:name="_Toc94623917"/>
      <w:bookmarkStart w:id="1028" w:name="_Toc94781189"/>
      <w:bookmarkStart w:id="1029" w:name="_Toc94782099"/>
      <w:bookmarkStart w:id="1030" w:name="_Toc94782421"/>
      <w:bookmarkStart w:id="1031" w:name="_Toc94798145"/>
      <w:bookmarkStart w:id="1032" w:name="_Toc94872070"/>
      <w:bookmarkStart w:id="1033" w:name="_Toc94885292"/>
      <w:bookmarkStart w:id="1034" w:name="_Toc94885728"/>
      <w:bookmarkStart w:id="1035" w:name="_Toc94886166"/>
      <w:bookmarkStart w:id="1036" w:name="_Toc99723268"/>
      <w:bookmarkStart w:id="1037" w:name="_Toc94623604"/>
      <w:bookmarkStart w:id="1038" w:name="_Toc94623918"/>
      <w:bookmarkStart w:id="1039" w:name="_Toc94781190"/>
      <w:bookmarkStart w:id="1040" w:name="_Toc94782100"/>
      <w:bookmarkStart w:id="1041" w:name="_Toc94782422"/>
      <w:bookmarkStart w:id="1042" w:name="_Toc94798146"/>
      <w:bookmarkStart w:id="1043" w:name="_Toc94872071"/>
      <w:bookmarkStart w:id="1044" w:name="_Toc94885293"/>
      <w:bookmarkStart w:id="1045" w:name="_Toc94885729"/>
      <w:bookmarkStart w:id="1046" w:name="_Toc94886167"/>
      <w:bookmarkStart w:id="1047" w:name="_Toc99723269"/>
      <w:bookmarkStart w:id="1048" w:name="_Toc94623605"/>
      <w:bookmarkStart w:id="1049" w:name="_Toc94623919"/>
      <w:bookmarkStart w:id="1050" w:name="_Toc94781191"/>
      <w:bookmarkStart w:id="1051" w:name="_Toc94782101"/>
      <w:bookmarkStart w:id="1052" w:name="_Toc94782423"/>
      <w:bookmarkStart w:id="1053" w:name="_Toc94798147"/>
      <w:bookmarkStart w:id="1054" w:name="_Toc94872072"/>
      <w:bookmarkStart w:id="1055" w:name="_Toc94885294"/>
      <w:bookmarkStart w:id="1056" w:name="_Toc94885730"/>
      <w:bookmarkStart w:id="1057" w:name="_Toc94886168"/>
      <w:bookmarkStart w:id="1058" w:name="_Toc99723270"/>
      <w:bookmarkStart w:id="1059" w:name="_Toc94623606"/>
      <w:bookmarkStart w:id="1060" w:name="_Toc94623920"/>
      <w:bookmarkStart w:id="1061" w:name="_Toc94781192"/>
      <w:bookmarkStart w:id="1062" w:name="_Toc94782102"/>
      <w:bookmarkStart w:id="1063" w:name="_Toc94782424"/>
      <w:bookmarkStart w:id="1064" w:name="_Toc94798148"/>
      <w:bookmarkStart w:id="1065" w:name="_Toc94872073"/>
      <w:bookmarkStart w:id="1066" w:name="_Toc94885295"/>
      <w:bookmarkStart w:id="1067" w:name="_Toc94885731"/>
      <w:bookmarkStart w:id="1068" w:name="_Toc94886169"/>
      <w:bookmarkStart w:id="1069" w:name="_Toc99723271"/>
      <w:bookmarkStart w:id="1070" w:name="_Toc94623607"/>
      <w:bookmarkStart w:id="1071" w:name="_Toc94623921"/>
      <w:bookmarkStart w:id="1072" w:name="_Toc94781193"/>
      <w:bookmarkStart w:id="1073" w:name="_Toc94782103"/>
      <w:bookmarkStart w:id="1074" w:name="_Toc94782425"/>
      <w:bookmarkStart w:id="1075" w:name="_Toc94798149"/>
      <w:bookmarkStart w:id="1076" w:name="_Toc94872074"/>
      <w:bookmarkStart w:id="1077" w:name="_Toc94885296"/>
      <w:bookmarkStart w:id="1078" w:name="_Toc94885732"/>
      <w:bookmarkStart w:id="1079" w:name="_Toc94886170"/>
      <w:bookmarkStart w:id="1080" w:name="_Toc99723272"/>
      <w:bookmarkStart w:id="1081" w:name="_Toc94623608"/>
      <w:bookmarkStart w:id="1082" w:name="_Toc94623922"/>
      <w:bookmarkStart w:id="1083" w:name="_Toc94781194"/>
      <w:bookmarkStart w:id="1084" w:name="_Toc94782104"/>
      <w:bookmarkStart w:id="1085" w:name="_Toc94782426"/>
      <w:bookmarkStart w:id="1086" w:name="_Toc94798150"/>
      <w:bookmarkStart w:id="1087" w:name="_Toc94872075"/>
      <w:bookmarkStart w:id="1088" w:name="_Toc94885297"/>
      <w:bookmarkStart w:id="1089" w:name="_Toc94885733"/>
      <w:bookmarkStart w:id="1090" w:name="_Toc94886171"/>
      <w:bookmarkStart w:id="1091" w:name="_Toc99723273"/>
      <w:bookmarkStart w:id="1092" w:name="_Toc94623609"/>
      <w:bookmarkStart w:id="1093" w:name="_Toc94623923"/>
      <w:bookmarkStart w:id="1094" w:name="_Toc94781195"/>
      <w:bookmarkStart w:id="1095" w:name="_Toc94782105"/>
      <w:bookmarkStart w:id="1096" w:name="_Toc94782427"/>
      <w:bookmarkStart w:id="1097" w:name="_Toc94798151"/>
      <w:bookmarkStart w:id="1098" w:name="_Toc94872076"/>
      <w:bookmarkStart w:id="1099" w:name="_Toc94885298"/>
      <w:bookmarkStart w:id="1100" w:name="_Toc94885734"/>
      <w:bookmarkStart w:id="1101" w:name="_Toc94886172"/>
      <w:bookmarkStart w:id="1102" w:name="_Toc99723274"/>
      <w:bookmarkStart w:id="1103" w:name="_Toc94623610"/>
      <w:bookmarkStart w:id="1104" w:name="_Toc94623924"/>
      <w:bookmarkStart w:id="1105" w:name="_Toc94781196"/>
      <w:bookmarkStart w:id="1106" w:name="_Toc94782106"/>
      <w:bookmarkStart w:id="1107" w:name="_Toc94782428"/>
      <w:bookmarkStart w:id="1108" w:name="_Toc94798152"/>
      <w:bookmarkStart w:id="1109" w:name="_Toc94872077"/>
      <w:bookmarkStart w:id="1110" w:name="_Toc94885299"/>
      <w:bookmarkStart w:id="1111" w:name="_Toc94885735"/>
      <w:bookmarkStart w:id="1112" w:name="_Toc94886173"/>
      <w:bookmarkStart w:id="1113" w:name="_Toc99723275"/>
      <w:bookmarkStart w:id="1114" w:name="_Toc94623611"/>
      <w:bookmarkStart w:id="1115" w:name="_Toc94623925"/>
      <w:bookmarkStart w:id="1116" w:name="_Toc94781197"/>
      <w:bookmarkStart w:id="1117" w:name="_Toc94782107"/>
      <w:bookmarkStart w:id="1118" w:name="_Toc94782429"/>
      <w:bookmarkStart w:id="1119" w:name="_Toc94798153"/>
      <w:bookmarkStart w:id="1120" w:name="_Toc94872078"/>
      <w:bookmarkStart w:id="1121" w:name="_Toc94885300"/>
      <w:bookmarkStart w:id="1122" w:name="_Toc94885736"/>
      <w:bookmarkStart w:id="1123" w:name="_Toc94886174"/>
      <w:bookmarkStart w:id="1124" w:name="_Toc99723276"/>
      <w:bookmarkStart w:id="1125" w:name="_Toc94623612"/>
      <w:bookmarkStart w:id="1126" w:name="_Toc94623926"/>
      <w:bookmarkStart w:id="1127" w:name="_Toc94781198"/>
      <w:bookmarkStart w:id="1128" w:name="_Toc94782108"/>
      <w:bookmarkStart w:id="1129" w:name="_Toc94782430"/>
      <w:bookmarkStart w:id="1130" w:name="_Toc94798154"/>
      <w:bookmarkStart w:id="1131" w:name="_Toc94872079"/>
      <w:bookmarkStart w:id="1132" w:name="_Toc94885301"/>
      <w:bookmarkStart w:id="1133" w:name="_Toc94885737"/>
      <w:bookmarkStart w:id="1134" w:name="_Toc94886175"/>
      <w:bookmarkStart w:id="1135" w:name="_Toc99723277"/>
      <w:bookmarkStart w:id="1136" w:name="_Toc94623613"/>
      <w:bookmarkStart w:id="1137" w:name="_Toc94623927"/>
      <w:bookmarkStart w:id="1138" w:name="_Toc94781199"/>
      <w:bookmarkStart w:id="1139" w:name="_Toc94782109"/>
      <w:bookmarkStart w:id="1140" w:name="_Toc94782431"/>
      <w:bookmarkStart w:id="1141" w:name="_Toc94798155"/>
      <w:bookmarkStart w:id="1142" w:name="_Toc94872080"/>
      <w:bookmarkStart w:id="1143" w:name="_Toc94885302"/>
      <w:bookmarkStart w:id="1144" w:name="_Toc94885738"/>
      <w:bookmarkStart w:id="1145" w:name="_Toc94886176"/>
      <w:bookmarkStart w:id="1146" w:name="_Toc99723278"/>
      <w:bookmarkStart w:id="1147" w:name="_Toc94623614"/>
      <w:bookmarkStart w:id="1148" w:name="_Toc94623928"/>
      <w:bookmarkStart w:id="1149" w:name="_Toc94781200"/>
      <w:bookmarkStart w:id="1150" w:name="_Toc94782110"/>
      <w:bookmarkStart w:id="1151" w:name="_Toc94782432"/>
      <w:bookmarkStart w:id="1152" w:name="_Toc94798156"/>
      <w:bookmarkStart w:id="1153" w:name="_Toc94872081"/>
      <w:bookmarkStart w:id="1154" w:name="_Toc94885303"/>
      <w:bookmarkStart w:id="1155" w:name="_Toc94885739"/>
      <w:bookmarkStart w:id="1156" w:name="_Toc94886177"/>
      <w:bookmarkStart w:id="1157" w:name="_Toc99723279"/>
      <w:bookmarkStart w:id="1158" w:name="_Toc94623615"/>
      <w:bookmarkStart w:id="1159" w:name="_Toc94623929"/>
      <w:bookmarkStart w:id="1160" w:name="_Toc94781201"/>
      <w:bookmarkStart w:id="1161" w:name="_Toc94782111"/>
      <w:bookmarkStart w:id="1162" w:name="_Toc94782433"/>
      <w:bookmarkStart w:id="1163" w:name="_Toc94798157"/>
      <w:bookmarkStart w:id="1164" w:name="_Toc94872082"/>
      <w:bookmarkStart w:id="1165" w:name="_Toc94885304"/>
      <w:bookmarkStart w:id="1166" w:name="_Toc94885740"/>
      <w:bookmarkStart w:id="1167" w:name="_Toc94886178"/>
      <w:bookmarkStart w:id="1168" w:name="_Toc99723280"/>
      <w:bookmarkStart w:id="1169" w:name="_Toc94623616"/>
      <w:bookmarkStart w:id="1170" w:name="_Toc94623930"/>
      <w:bookmarkStart w:id="1171" w:name="_Toc94781202"/>
      <w:bookmarkStart w:id="1172" w:name="_Toc94782112"/>
      <w:bookmarkStart w:id="1173" w:name="_Toc94782434"/>
      <w:bookmarkStart w:id="1174" w:name="_Toc94798158"/>
      <w:bookmarkStart w:id="1175" w:name="_Toc94872083"/>
      <w:bookmarkStart w:id="1176" w:name="_Toc94885305"/>
      <w:bookmarkStart w:id="1177" w:name="_Toc94885741"/>
      <w:bookmarkStart w:id="1178" w:name="_Toc94886179"/>
      <w:bookmarkStart w:id="1179" w:name="_Toc99723281"/>
      <w:bookmarkStart w:id="1180" w:name="_Toc94623617"/>
      <w:bookmarkStart w:id="1181" w:name="_Toc94623931"/>
      <w:bookmarkStart w:id="1182" w:name="_Toc94781203"/>
      <w:bookmarkStart w:id="1183" w:name="_Toc94782113"/>
      <w:bookmarkStart w:id="1184" w:name="_Toc94782435"/>
      <w:bookmarkStart w:id="1185" w:name="_Toc94798159"/>
      <w:bookmarkStart w:id="1186" w:name="_Toc94872084"/>
      <w:bookmarkStart w:id="1187" w:name="_Toc94885306"/>
      <w:bookmarkStart w:id="1188" w:name="_Toc94885742"/>
      <w:bookmarkStart w:id="1189" w:name="_Toc94886180"/>
      <w:bookmarkStart w:id="1190" w:name="_Toc99723282"/>
      <w:bookmarkStart w:id="1191" w:name="_Toc94623618"/>
      <w:bookmarkStart w:id="1192" w:name="_Toc94623932"/>
      <w:bookmarkStart w:id="1193" w:name="_Toc94781204"/>
      <w:bookmarkStart w:id="1194" w:name="_Toc94782114"/>
      <w:bookmarkStart w:id="1195" w:name="_Toc94782436"/>
      <w:bookmarkStart w:id="1196" w:name="_Toc94798160"/>
      <w:bookmarkStart w:id="1197" w:name="_Toc94872085"/>
      <w:bookmarkStart w:id="1198" w:name="_Toc94885307"/>
      <w:bookmarkStart w:id="1199" w:name="_Toc94885743"/>
      <w:bookmarkStart w:id="1200" w:name="_Toc94886181"/>
      <w:bookmarkStart w:id="1201" w:name="_Toc99723283"/>
      <w:bookmarkStart w:id="1202" w:name="_Toc94623619"/>
      <w:bookmarkStart w:id="1203" w:name="_Toc94623933"/>
      <w:bookmarkStart w:id="1204" w:name="_Toc94781205"/>
      <w:bookmarkStart w:id="1205" w:name="_Toc94782115"/>
      <w:bookmarkStart w:id="1206" w:name="_Toc94782437"/>
      <w:bookmarkStart w:id="1207" w:name="_Toc94798161"/>
      <w:bookmarkStart w:id="1208" w:name="_Toc94872086"/>
      <w:bookmarkStart w:id="1209" w:name="_Toc94885308"/>
      <w:bookmarkStart w:id="1210" w:name="_Toc94885744"/>
      <w:bookmarkStart w:id="1211" w:name="_Toc94886182"/>
      <w:bookmarkStart w:id="1212" w:name="_Toc99723284"/>
      <w:bookmarkStart w:id="1213" w:name="_Toc492494188"/>
      <w:bookmarkStart w:id="1214" w:name="_Toc94623620"/>
      <w:bookmarkStart w:id="1215" w:name="_Toc94623934"/>
      <w:bookmarkStart w:id="1216" w:name="_Toc94781206"/>
      <w:bookmarkStart w:id="1217" w:name="_Toc94782116"/>
      <w:bookmarkStart w:id="1218" w:name="_Toc94782438"/>
      <w:bookmarkStart w:id="1219" w:name="_Toc94798162"/>
      <w:bookmarkStart w:id="1220" w:name="_Toc94872087"/>
      <w:bookmarkStart w:id="1221" w:name="_Toc94885309"/>
      <w:bookmarkStart w:id="1222" w:name="_Toc94885745"/>
      <w:bookmarkStart w:id="1223" w:name="_Toc94886183"/>
      <w:bookmarkStart w:id="1224" w:name="_Toc99723285"/>
      <w:bookmarkStart w:id="1225" w:name="_Toc94623621"/>
      <w:bookmarkStart w:id="1226" w:name="_Toc94623935"/>
      <w:bookmarkStart w:id="1227" w:name="_Toc94781207"/>
      <w:bookmarkStart w:id="1228" w:name="_Toc94782117"/>
      <w:bookmarkStart w:id="1229" w:name="_Toc94782439"/>
      <w:bookmarkStart w:id="1230" w:name="_Toc94798163"/>
      <w:bookmarkStart w:id="1231" w:name="_Toc94872088"/>
      <w:bookmarkStart w:id="1232" w:name="_Toc94885310"/>
      <w:bookmarkStart w:id="1233" w:name="_Toc94885746"/>
      <w:bookmarkStart w:id="1234" w:name="_Toc94886184"/>
      <w:bookmarkStart w:id="1235" w:name="_Toc99723286"/>
      <w:bookmarkStart w:id="1236" w:name="_Toc94623622"/>
      <w:bookmarkStart w:id="1237" w:name="_Toc94623936"/>
      <w:bookmarkStart w:id="1238" w:name="_Toc94781208"/>
      <w:bookmarkStart w:id="1239" w:name="_Toc94782118"/>
      <w:bookmarkStart w:id="1240" w:name="_Toc94782440"/>
      <w:bookmarkStart w:id="1241" w:name="_Toc94798164"/>
      <w:bookmarkStart w:id="1242" w:name="_Toc94872089"/>
      <w:bookmarkStart w:id="1243" w:name="_Toc94885311"/>
      <w:bookmarkStart w:id="1244" w:name="_Toc94885747"/>
      <w:bookmarkStart w:id="1245" w:name="_Toc94886185"/>
      <w:bookmarkStart w:id="1246" w:name="_Toc99723287"/>
      <w:bookmarkStart w:id="1247" w:name="_Toc94623623"/>
      <w:bookmarkStart w:id="1248" w:name="_Toc94623937"/>
      <w:bookmarkStart w:id="1249" w:name="_Toc94781209"/>
      <w:bookmarkStart w:id="1250" w:name="_Toc94782119"/>
      <w:bookmarkStart w:id="1251" w:name="_Toc94782441"/>
      <w:bookmarkStart w:id="1252" w:name="_Toc94798165"/>
      <w:bookmarkStart w:id="1253" w:name="_Toc94872090"/>
      <w:bookmarkStart w:id="1254" w:name="_Toc94885312"/>
      <w:bookmarkStart w:id="1255" w:name="_Toc94885748"/>
      <w:bookmarkStart w:id="1256" w:name="_Toc94886186"/>
      <w:bookmarkStart w:id="1257" w:name="_Toc99723288"/>
      <w:bookmarkStart w:id="1258" w:name="_Toc94623624"/>
      <w:bookmarkStart w:id="1259" w:name="_Toc94623938"/>
      <w:bookmarkStart w:id="1260" w:name="_Toc94781210"/>
      <w:bookmarkStart w:id="1261" w:name="_Toc94782120"/>
      <w:bookmarkStart w:id="1262" w:name="_Toc94782442"/>
      <w:bookmarkStart w:id="1263" w:name="_Toc94798166"/>
      <w:bookmarkStart w:id="1264" w:name="_Toc94872091"/>
      <w:bookmarkStart w:id="1265" w:name="_Toc94885313"/>
      <w:bookmarkStart w:id="1266" w:name="_Toc94885749"/>
      <w:bookmarkStart w:id="1267" w:name="_Toc94886187"/>
      <w:bookmarkStart w:id="1268" w:name="_Toc99723289"/>
      <w:bookmarkStart w:id="1269" w:name="_Toc94623625"/>
      <w:bookmarkStart w:id="1270" w:name="_Toc94623939"/>
      <w:bookmarkStart w:id="1271" w:name="_Toc94781211"/>
      <w:bookmarkStart w:id="1272" w:name="_Toc94782121"/>
      <w:bookmarkStart w:id="1273" w:name="_Toc94782443"/>
      <w:bookmarkStart w:id="1274" w:name="_Toc94798167"/>
      <w:bookmarkStart w:id="1275" w:name="_Toc94872092"/>
      <w:bookmarkStart w:id="1276" w:name="_Toc94885314"/>
      <w:bookmarkStart w:id="1277" w:name="_Toc94885750"/>
      <w:bookmarkStart w:id="1278" w:name="_Toc94886188"/>
      <w:bookmarkStart w:id="1279" w:name="_Toc99723290"/>
      <w:bookmarkStart w:id="1280" w:name="_Toc94623626"/>
      <w:bookmarkStart w:id="1281" w:name="_Toc94623940"/>
      <w:bookmarkStart w:id="1282" w:name="_Toc94781212"/>
      <w:bookmarkStart w:id="1283" w:name="_Toc94782122"/>
      <w:bookmarkStart w:id="1284" w:name="_Toc94782444"/>
      <w:bookmarkStart w:id="1285" w:name="_Toc94798168"/>
      <w:bookmarkStart w:id="1286" w:name="_Toc94872093"/>
      <w:bookmarkStart w:id="1287" w:name="_Toc94885315"/>
      <w:bookmarkStart w:id="1288" w:name="_Toc94885751"/>
      <w:bookmarkStart w:id="1289" w:name="_Toc94886189"/>
      <w:bookmarkStart w:id="1290" w:name="_Toc99723291"/>
      <w:bookmarkStart w:id="1291" w:name="_Toc94623627"/>
      <w:bookmarkStart w:id="1292" w:name="_Toc94623941"/>
      <w:bookmarkStart w:id="1293" w:name="_Toc94781213"/>
      <w:bookmarkStart w:id="1294" w:name="_Toc94782123"/>
      <w:bookmarkStart w:id="1295" w:name="_Toc94782445"/>
      <w:bookmarkStart w:id="1296" w:name="_Toc94798169"/>
      <w:bookmarkStart w:id="1297" w:name="_Toc94872094"/>
      <w:bookmarkStart w:id="1298" w:name="_Toc94885316"/>
      <w:bookmarkStart w:id="1299" w:name="_Toc94885752"/>
      <w:bookmarkStart w:id="1300" w:name="_Toc94886190"/>
      <w:bookmarkStart w:id="1301" w:name="_Toc99723292"/>
      <w:bookmarkStart w:id="1302" w:name="_Toc94623628"/>
      <w:bookmarkStart w:id="1303" w:name="_Toc94623942"/>
      <w:bookmarkStart w:id="1304" w:name="_Toc94781214"/>
      <w:bookmarkStart w:id="1305" w:name="_Toc94782124"/>
      <w:bookmarkStart w:id="1306" w:name="_Toc94782446"/>
      <w:bookmarkStart w:id="1307" w:name="_Toc94798170"/>
      <w:bookmarkStart w:id="1308" w:name="_Toc94872095"/>
      <w:bookmarkStart w:id="1309" w:name="_Toc94885317"/>
      <w:bookmarkStart w:id="1310" w:name="_Toc94885753"/>
      <w:bookmarkStart w:id="1311" w:name="_Toc94886191"/>
      <w:bookmarkStart w:id="1312" w:name="_Toc99723293"/>
      <w:bookmarkStart w:id="1313" w:name="_Toc94623629"/>
      <w:bookmarkStart w:id="1314" w:name="_Toc94623943"/>
      <w:bookmarkStart w:id="1315" w:name="_Toc94781215"/>
      <w:bookmarkStart w:id="1316" w:name="_Toc94782125"/>
      <w:bookmarkStart w:id="1317" w:name="_Toc94782447"/>
      <w:bookmarkStart w:id="1318" w:name="_Toc94798171"/>
      <w:bookmarkStart w:id="1319" w:name="_Toc94872096"/>
      <w:bookmarkStart w:id="1320" w:name="_Toc94885318"/>
      <w:bookmarkStart w:id="1321" w:name="_Toc94885754"/>
      <w:bookmarkStart w:id="1322" w:name="_Toc94886192"/>
      <w:bookmarkStart w:id="1323" w:name="_Toc99723294"/>
      <w:bookmarkStart w:id="1324" w:name="_Toc94623630"/>
      <w:bookmarkStart w:id="1325" w:name="_Toc94623944"/>
      <w:bookmarkStart w:id="1326" w:name="_Toc94781216"/>
      <w:bookmarkStart w:id="1327" w:name="_Toc94782126"/>
      <w:bookmarkStart w:id="1328" w:name="_Toc94782448"/>
      <w:bookmarkStart w:id="1329" w:name="_Toc94798172"/>
      <w:bookmarkStart w:id="1330" w:name="_Toc94872097"/>
      <w:bookmarkStart w:id="1331" w:name="_Toc94885319"/>
      <w:bookmarkStart w:id="1332" w:name="_Toc94885755"/>
      <w:bookmarkStart w:id="1333" w:name="_Toc94886193"/>
      <w:bookmarkStart w:id="1334" w:name="_Toc99723295"/>
      <w:bookmarkStart w:id="1335" w:name="_Toc94623631"/>
      <w:bookmarkStart w:id="1336" w:name="_Toc94623945"/>
      <w:bookmarkStart w:id="1337" w:name="_Toc94781217"/>
      <w:bookmarkStart w:id="1338" w:name="_Toc94782127"/>
      <w:bookmarkStart w:id="1339" w:name="_Toc94782449"/>
      <w:bookmarkStart w:id="1340" w:name="_Toc94798173"/>
      <w:bookmarkStart w:id="1341" w:name="_Toc94872098"/>
      <w:bookmarkStart w:id="1342" w:name="_Toc94885320"/>
      <w:bookmarkStart w:id="1343" w:name="_Toc94885756"/>
      <w:bookmarkStart w:id="1344" w:name="_Toc94886194"/>
      <w:bookmarkStart w:id="1345" w:name="_Toc99723296"/>
      <w:bookmarkStart w:id="1346" w:name="_Toc94623632"/>
      <w:bookmarkStart w:id="1347" w:name="_Toc94623946"/>
      <w:bookmarkStart w:id="1348" w:name="_Toc94781218"/>
      <w:bookmarkStart w:id="1349" w:name="_Toc94782128"/>
      <w:bookmarkStart w:id="1350" w:name="_Toc94782450"/>
      <w:bookmarkStart w:id="1351" w:name="_Toc94798174"/>
      <w:bookmarkStart w:id="1352" w:name="_Toc94872099"/>
      <w:bookmarkStart w:id="1353" w:name="_Toc94885321"/>
      <w:bookmarkStart w:id="1354" w:name="_Toc94885757"/>
      <w:bookmarkStart w:id="1355" w:name="_Toc94886195"/>
      <w:bookmarkStart w:id="1356" w:name="_Toc99723297"/>
      <w:bookmarkStart w:id="1357" w:name="_Toc94623633"/>
      <w:bookmarkStart w:id="1358" w:name="_Toc94623947"/>
      <w:bookmarkStart w:id="1359" w:name="_Toc94781219"/>
      <w:bookmarkStart w:id="1360" w:name="_Toc94782129"/>
      <w:bookmarkStart w:id="1361" w:name="_Toc94782451"/>
      <w:bookmarkStart w:id="1362" w:name="_Toc94798175"/>
      <w:bookmarkStart w:id="1363" w:name="_Toc94872100"/>
      <w:bookmarkStart w:id="1364" w:name="_Toc94885322"/>
      <w:bookmarkStart w:id="1365" w:name="_Toc94885758"/>
      <w:bookmarkStart w:id="1366" w:name="_Toc94886196"/>
      <w:bookmarkStart w:id="1367" w:name="_Toc99723298"/>
      <w:bookmarkStart w:id="1368" w:name="_Toc94623634"/>
      <w:bookmarkStart w:id="1369" w:name="_Toc94623948"/>
      <w:bookmarkStart w:id="1370" w:name="_Toc94781220"/>
      <w:bookmarkStart w:id="1371" w:name="_Toc94782130"/>
      <w:bookmarkStart w:id="1372" w:name="_Toc94782452"/>
      <w:bookmarkStart w:id="1373" w:name="_Toc94798176"/>
      <w:bookmarkStart w:id="1374" w:name="_Toc94872101"/>
      <w:bookmarkStart w:id="1375" w:name="_Toc94885323"/>
      <w:bookmarkStart w:id="1376" w:name="_Toc94885759"/>
      <w:bookmarkStart w:id="1377" w:name="_Toc94886197"/>
      <w:bookmarkStart w:id="1378" w:name="_Toc99723299"/>
      <w:bookmarkStart w:id="1379" w:name="_Toc94623635"/>
      <w:bookmarkStart w:id="1380" w:name="_Toc94623949"/>
      <w:bookmarkStart w:id="1381" w:name="_Toc94781221"/>
      <w:bookmarkStart w:id="1382" w:name="_Toc94782131"/>
      <w:bookmarkStart w:id="1383" w:name="_Toc94782453"/>
      <w:bookmarkStart w:id="1384" w:name="_Toc94798177"/>
      <w:bookmarkStart w:id="1385" w:name="_Toc94872102"/>
      <w:bookmarkStart w:id="1386" w:name="_Toc94885324"/>
      <w:bookmarkStart w:id="1387" w:name="_Toc94885760"/>
      <w:bookmarkStart w:id="1388" w:name="_Toc94886198"/>
      <w:bookmarkStart w:id="1389" w:name="_Toc99723300"/>
      <w:bookmarkStart w:id="1390" w:name="_Toc94623636"/>
      <w:bookmarkStart w:id="1391" w:name="_Toc94623950"/>
      <w:bookmarkStart w:id="1392" w:name="_Toc94781222"/>
      <w:bookmarkStart w:id="1393" w:name="_Toc94782132"/>
      <w:bookmarkStart w:id="1394" w:name="_Toc94782454"/>
      <w:bookmarkStart w:id="1395" w:name="_Toc94798178"/>
      <w:bookmarkStart w:id="1396" w:name="_Toc94872103"/>
      <w:bookmarkStart w:id="1397" w:name="_Toc94885325"/>
      <w:bookmarkStart w:id="1398" w:name="_Toc94885761"/>
      <w:bookmarkStart w:id="1399" w:name="_Toc94886199"/>
      <w:bookmarkStart w:id="1400" w:name="_Toc99723301"/>
      <w:bookmarkStart w:id="1401" w:name="_Toc94623637"/>
      <w:bookmarkStart w:id="1402" w:name="_Toc94623951"/>
      <w:bookmarkStart w:id="1403" w:name="_Toc94781223"/>
      <w:bookmarkStart w:id="1404" w:name="_Toc94782133"/>
      <w:bookmarkStart w:id="1405" w:name="_Toc94782455"/>
      <w:bookmarkStart w:id="1406" w:name="_Toc94798179"/>
      <w:bookmarkStart w:id="1407" w:name="_Toc94872104"/>
      <w:bookmarkStart w:id="1408" w:name="_Toc94885326"/>
      <w:bookmarkStart w:id="1409" w:name="_Toc94885762"/>
      <w:bookmarkStart w:id="1410" w:name="_Toc94886200"/>
      <w:bookmarkStart w:id="1411" w:name="_Toc99723302"/>
      <w:bookmarkStart w:id="1412" w:name="_Toc94623638"/>
      <w:bookmarkStart w:id="1413" w:name="_Toc94623952"/>
      <w:bookmarkStart w:id="1414" w:name="_Toc94781224"/>
      <w:bookmarkStart w:id="1415" w:name="_Toc94782134"/>
      <w:bookmarkStart w:id="1416" w:name="_Toc94782456"/>
      <w:bookmarkStart w:id="1417" w:name="_Toc94798180"/>
      <w:bookmarkStart w:id="1418" w:name="_Toc94872105"/>
      <w:bookmarkStart w:id="1419" w:name="_Toc94885327"/>
      <w:bookmarkStart w:id="1420" w:name="_Toc94885763"/>
      <w:bookmarkStart w:id="1421" w:name="_Toc94886201"/>
      <w:bookmarkStart w:id="1422" w:name="_Toc99723303"/>
      <w:bookmarkStart w:id="1423" w:name="_Toc94623640"/>
      <w:bookmarkStart w:id="1424" w:name="_Toc94623954"/>
      <w:bookmarkStart w:id="1425" w:name="_Toc94623641"/>
      <w:bookmarkStart w:id="1426" w:name="_Toc94623955"/>
      <w:bookmarkStart w:id="1427" w:name="_Toc94623642"/>
      <w:bookmarkStart w:id="1428" w:name="_Toc94623956"/>
      <w:bookmarkStart w:id="1429" w:name="_Toc94623643"/>
      <w:bookmarkStart w:id="1430" w:name="_Toc94623957"/>
      <w:bookmarkStart w:id="1431" w:name="_Toc103257969"/>
      <w:bookmarkStart w:id="1432" w:name="_Toc94623644"/>
      <w:bookmarkStart w:id="1433" w:name="_Toc94623958"/>
      <w:bookmarkStart w:id="1434" w:name="_Toc103257970"/>
      <w:bookmarkStart w:id="1435" w:name="_Toc94623645"/>
      <w:bookmarkStart w:id="1436" w:name="_Toc94623959"/>
      <w:bookmarkStart w:id="1437" w:name="_Toc103257971"/>
      <w:bookmarkStart w:id="1438" w:name="_Toc94623646"/>
      <w:bookmarkStart w:id="1439" w:name="_Toc94623960"/>
      <w:bookmarkStart w:id="1440" w:name="_Toc94623647"/>
      <w:bookmarkStart w:id="1441" w:name="_Toc94623961"/>
      <w:bookmarkStart w:id="1442" w:name="_Toc103257972"/>
      <w:bookmarkStart w:id="1443" w:name="_Toc94623648"/>
      <w:bookmarkStart w:id="1444" w:name="_Toc94623962"/>
      <w:bookmarkStart w:id="1445" w:name="_Toc103257973"/>
      <w:bookmarkStart w:id="1446" w:name="_Toc103248425"/>
      <w:bookmarkStart w:id="1447" w:name="_Toc103257974"/>
      <w:bookmarkStart w:id="1448" w:name="_Toc103248430"/>
      <w:bookmarkStart w:id="1449" w:name="_Toc103257979"/>
      <w:bookmarkStart w:id="1450" w:name="_Toc103248431"/>
      <w:bookmarkStart w:id="1451" w:name="_Toc103257980"/>
      <w:bookmarkStart w:id="1452" w:name="_Toc103248432"/>
      <w:bookmarkStart w:id="1453" w:name="_Toc103257981"/>
      <w:bookmarkStart w:id="1454" w:name="_Toc103248433"/>
      <w:bookmarkStart w:id="1455" w:name="_Toc103257982"/>
      <w:bookmarkStart w:id="1456" w:name="_Toc103248434"/>
      <w:bookmarkStart w:id="1457" w:name="_Toc103257983"/>
      <w:bookmarkStart w:id="1458" w:name="_Toc103248435"/>
      <w:bookmarkStart w:id="1459" w:name="_Toc103257984"/>
      <w:bookmarkStart w:id="1460" w:name="_Toc103248436"/>
      <w:bookmarkStart w:id="1461" w:name="_Toc103257985"/>
      <w:bookmarkStart w:id="1462" w:name="_Toc103248437"/>
      <w:bookmarkStart w:id="1463" w:name="_Toc103257986"/>
      <w:bookmarkStart w:id="1464" w:name="_Toc103257988"/>
      <w:bookmarkStart w:id="1465" w:name="_Toc103258275"/>
      <w:bookmarkStart w:id="1466" w:name="_Toc103258759"/>
      <w:bookmarkStart w:id="1467" w:name="_Toc103259797"/>
      <w:bookmarkStart w:id="1468" w:name="_Toc103271112"/>
      <w:bookmarkStart w:id="1469" w:name="_Toc103257989"/>
      <w:bookmarkStart w:id="1470" w:name="_Toc103258276"/>
      <w:bookmarkStart w:id="1471" w:name="_Toc103258760"/>
      <w:bookmarkStart w:id="1472" w:name="_Toc103259798"/>
      <w:bookmarkStart w:id="1473" w:name="_Toc103271113"/>
      <w:bookmarkStart w:id="1474" w:name="_Toc103257990"/>
      <w:bookmarkStart w:id="1475" w:name="_Toc103258277"/>
      <w:bookmarkStart w:id="1476" w:name="_Toc103258761"/>
      <w:bookmarkStart w:id="1477" w:name="_Toc103259799"/>
      <w:bookmarkStart w:id="1478" w:name="_Toc103271114"/>
      <w:bookmarkStart w:id="1479" w:name="_Toc103257991"/>
      <w:bookmarkStart w:id="1480" w:name="_Toc103258278"/>
      <w:bookmarkStart w:id="1481" w:name="_Toc103258762"/>
      <w:bookmarkStart w:id="1482" w:name="_Toc103259800"/>
      <w:bookmarkStart w:id="1483" w:name="_Toc103271115"/>
      <w:bookmarkStart w:id="1484" w:name="_Toc103257992"/>
      <w:bookmarkStart w:id="1485" w:name="_Toc103258279"/>
      <w:bookmarkStart w:id="1486" w:name="_Toc103258763"/>
      <w:bookmarkStart w:id="1487" w:name="_Toc103259801"/>
      <w:bookmarkStart w:id="1488" w:name="_Toc103271116"/>
      <w:bookmarkStart w:id="1489" w:name="_Toc103257993"/>
      <w:bookmarkStart w:id="1490" w:name="_Toc103258280"/>
      <w:bookmarkStart w:id="1491" w:name="_Toc103258764"/>
      <w:bookmarkStart w:id="1492" w:name="_Toc103259802"/>
      <w:bookmarkStart w:id="1493" w:name="_Toc103271117"/>
      <w:bookmarkStart w:id="1494" w:name="_Toc103257994"/>
      <w:bookmarkStart w:id="1495" w:name="_Toc103258281"/>
      <w:bookmarkStart w:id="1496" w:name="_Toc103258765"/>
      <w:bookmarkStart w:id="1497" w:name="_Toc103259803"/>
      <w:bookmarkStart w:id="1498" w:name="_Toc103271118"/>
      <w:bookmarkStart w:id="1499" w:name="_Toc103257995"/>
      <w:bookmarkStart w:id="1500" w:name="_Toc103258282"/>
      <w:bookmarkStart w:id="1501" w:name="_Toc103258766"/>
      <w:bookmarkStart w:id="1502" w:name="_Toc103259804"/>
      <w:bookmarkStart w:id="1503" w:name="_Toc103271119"/>
      <w:bookmarkStart w:id="1504" w:name="_Toc103257996"/>
      <w:bookmarkStart w:id="1505" w:name="_Toc103258283"/>
      <w:bookmarkStart w:id="1506" w:name="_Toc103258767"/>
      <w:bookmarkStart w:id="1507" w:name="_Toc103259805"/>
      <w:bookmarkStart w:id="1508" w:name="_Toc103271120"/>
      <w:bookmarkStart w:id="1509" w:name="_Toc103257997"/>
      <w:bookmarkStart w:id="1510" w:name="_Toc103258284"/>
      <w:bookmarkStart w:id="1511" w:name="_Toc103258768"/>
      <w:bookmarkStart w:id="1512" w:name="_Toc103259806"/>
      <w:bookmarkStart w:id="1513" w:name="_Toc103271121"/>
      <w:bookmarkStart w:id="1514" w:name="_Toc103257998"/>
      <w:bookmarkStart w:id="1515" w:name="_Toc103258285"/>
      <w:bookmarkStart w:id="1516" w:name="_Toc103258769"/>
      <w:bookmarkStart w:id="1517" w:name="_Toc103259807"/>
      <w:bookmarkStart w:id="1518" w:name="_Toc103271122"/>
      <w:bookmarkStart w:id="1519" w:name="_Toc103257999"/>
      <w:bookmarkStart w:id="1520" w:name="_Toc103258286"/>
      <w:bookmarkStart w:id="1521" w:name="_Toc103258770"/>
      <w:bookmarkStart w:id="1522" w:name="_Toc103259808"/>
      <w:bookmarkStart w:id="1523" w:name="_Toc103271123"/>
      <w:bookmarkStart w:id="1524" w:name="_Toc103258000"/>
      <w:bookmarkStart w:id="1525" w:name="_Toc103258287"/>
      <w:bookmarkStart w:id="1526" w:name="_Toc103258771"/>
      <w:bookmarkStart w:id="1527" w:name="_Toc103259809"/>
      <w:bookmarkStart w:id="1528" w:name="_Toc103271124"/>
      <w:bookmarkStart w:id="1529" w:name="_Toc103258001"/>
      <w:bookmarkStart w:id="1530" w:name="_Toc103258288"/>
      <w:bookmarkStart w:id="1531" w:name="_Toc103258772"/>
      <w:bookmarkStart w:id="1532" w:name="_Toc103259810"/>
      <w:bookmarkStart w:id="1533" w:name="_Toc103271125"/>
      <w:bookmarkStart w:id="1534" w:name="_Toc103258002"/>
      <w:bookmarkStart w:id="1535" w:name="_Toc103258289"/>
      <w:bookmarkStart w:id="1536" w:name="_Toc103258773"/>
      <w:bookmarkStart w:id="1537" w:name="_Toc103259811"/>
      <w:bookmarkStart w:id="1538" w:name="_Toc103271126"/>
      <w:bookmarkStart w:id="1539" w:name="_Toc103258003"/>
      <w:bookmarkStart w:id="1540" w:name="_Toc103258290"/>
      <w:bookmarkStart w:id="1541" w:name="_Toc103258774"/>
      <w:bookmarkStart w:id="1542" w:name="_Toc103259812"/>
      <w:bookmarkStart w:id="1543" w:name="_Toc103271127"/>
      <w:bookmarkStart w:id="1544" w:name="_Toc103258004"/>
      <w:bookmarkStart w:id="1545" w:name="_Toc103258291"/>
      <w:bookmarkStart w:id="1546" w:name="_Toc103258775"/>
      <w:bookmarkStart w:id="1547" w:name="_Toc103259813"/>
      <w:bookmarkStart w:id="1548" w:name="_Toc103271128"/>
      <w:bookmarkStart w:id="1549" w:name="_Toc103258005"/>
      <w:bookmarkStart w:id="1550" w:name="_Toc103258292"/>
      <w:bookmarkStart w:id="1551" w:name="_Toc103258776"/>
      <w:bookmarkStart w:id="1552" w:name="_Toc103259814"/>
      <w:bookmarkStart w:id="1553" w:name="_Toc103271129"/>
      <w:bookmarkStart w:id="1554" w:name="_Toc103258006"/>
      <w:bookmarkStart w:id="1555" w:name="_Toc103258293"/>
      <w:bookmarkStart w:id="1556" w:name="_Toc103258777"/>
      <w:bookmarkStart w:id="1557" w:name="_Toc103259815"/>
      <w:bookmarkStart w:id="1558" w:name="_Toc103271130"/>
      <w:bookmarkStart w:id="1559" w:name="_Toc103258007"/>
      <w:bookmarkStart w:id="1560" w:name="_Toc103258294"/>
      <w:bookmarkStart w:id="1561" w:name="_Toc103258778"/>
      <w:bookmarkStart w:id="1562" w:name="_Toc103259816"/>
      <w:bookmarkStart w:id="1563" w:name="_Toc103271131"/>
      <w:bookmarkStart w:id="1564" w:name="_Toc103258008"/>
      <w:bookmarkStart w:id="1565" w:name="_Toc103258295"/>
      <w:bookmarkStart w:id="1566" w:name="_Toc103258779"/>
      <w:bookmarkStart w:id="1567" w:name="_Toc103259817"/>
      <w:bookmarkStart w:id="1568" w:name="_Toc103271132"/>
      <w:bookmarkStart w:id="1569" w:name="_Toc103258009"/>
      <w:bookmarkStart w:id="1570" w:name="_Toc103258296"/>
      <w:bookmarkStart w:id="1571" w:name="_Toc103258780"/>
      <w:bookmarkStart w:id="1572" w:name="_Toc103259818"/>
      <w:bookmarkStart w:id="1573" w:name="_Toc103271133"/>
      <w:bookmarkStart w:id="1574" w:name="_Toc103258010"/>
      <w:bookmarkStart w:id="1575" w:name="_Toc103258297"/>
      <w:bookmarkStart w:id="1576" w:name="_Toc103258781"/>
      <w:bookmarkStart w:id="1577" w:name="_Toc103259819"/>
      <w:bookmarkStart w:id="1578" w:name="_Toc103271134"/>
      <w:bookmarkStart w:id="1579" w:name="_Toc103258011"/>
      <w:bookmarkStart w:id="1580" w:name="_Toc103258298"/>
      <w:bookmarkStart w:id="1581" w:name="_Toc103258782"/>
      <w:bookmarkStart w:id="1582" w:name="_Toc103259820"/>
      <w:bookmarkStart w:id="1583" w:name="_Toc103271135"/>
      <w:bookmarkStart w:id="1584" w:name="_Toc103258012"/>
      <w:bookmarkStart w:id="1585" w:name="_Toc103258299"/>
      <w:bookmarkStart w:id="1586" w:name="_Toc103258783"/>
      <w:bookmarkStart w:id="1587" w:name="_Toc103259821"/>
      <w:bookmarkStart w:id="1588" w:name="_Toc103271136"/>
      <w:bookmarkStart w:id="1589" w:name="_Toc103258013"/>
      <w:bookmarkStart w:id="1590" w:name="_Toc103258300"/>
      <w:bookmarkStart w:id="1591" w:name="_Toc103258784"/>
      <w:bookmarkStart w:id="1592" w:name="_Toc103259822"/>
      <w:bookmarkStart w:id="1593" w:name="_Toc103271137"/>
      <w:bookmarkStart w:id="1594" w:name="_Toc103258014"/>
      <w:bookmarkStart w:id="1595" w:name="_Toc103258301"/>
      <w:bookmarkStart w:id="1596" w:name="_Toc103258785"/>
      <w:bookmarkStart w:id="1597" w:name="_Toc103259823"/>
      <w:bookmarkStart w:id="1598" w:name="_Toc103271138"/>
      <w:bookmarkStart w:id="1599" w:name="_Toc103258015"/>
      <w:bookmarkStart w:id="1600" w:name="_Toc103258302"/>
      <w:bookmarkStart w:id="1601" w:name="_Toc103258786"/>
      <w:bookmarkStart w:id="1602" w:name="_Toc103259824"/>
      <w:bookmarkStart w:id="1603" w:name="_Toc103271139"/>
      <w:bookmarkStart w:id="1604" w:name="_Toc103258016"/>
      <w:bookmarkStart w:id="1605" w:name="_Toc103258303"/>
      <w:bookmarkStart w:id="1606" w:name="_Toc103258787"/>
      <w:bookmarkStart w:id="1607" w:name="_Toc103259825"/>
      <w:bookmarkStart w:id="1608" w:name="_Toc103271140"/>
      <w:bookmarkStart w:id="1609" w:name="_Toc103258017"/>
      <w:bookmarkStart w:id="1610" w:name="_Toc103258304"/>
      <w:bookmarkStart w:id="1611" w:name="_Toc103258788"/>
      <w:bookmarkStart w:id="1612" w:name="_Toc103259826"/>
      <w:bookmarkStart w:id="1613" w:name="_Toc103271141"/>
      <w:bookmarkStart w:id="1614" w:name="_Toc103258018"/>
      <w:bookmarkStart w:id="1615" w:name="_Toc103258305"/>
      <w:bookmarkStart w:id="1616" w:name="_Toc103258789"/>
      <w:bookmarkStart w:id="1617" w:name="_Toc103259827"/>
      <w:bookmarkStart w:id="1618" w:name="_Toc103271142"/>
      <w:bookmarkStart w:id="1619" w:name="_Toc103258019"/>
      <w:bookmarkStart w:id="1620" w:name="_Toc103258306"/>
      <w:bookmarkStart w:id="1621" w:name="_Toc103258790"/>
      <w:bookmarkStart w:id="1622" w:name="_Toc103259828"/>
      <w:bookmarkStart w:id="1623" w:name="_Toc103271143"/>
      <w:bookmarkStart w:id="1624" w:name="_Toc103258020"/>
      <w:bookmarkStart w:id="1625" w:name="_Toc103258307"/>
      <w:bookmarkStart w:id="1626" w:name="_Toc103258791"/>
      <w:bookmarkStart w:id="1627" w:name="_Toc103259829"/>
      <w:bookmarkStart w:id="1628" w:name="_Toc103271144"/>
      <w:bookmarkStart w:id="1629" w:name="_Toc103258021"/>
      <w:bookmarkStart w:id="1630" w:name="_Toc103258308"/>
      <w:bookmarkStart w:id="1631" w:name="_Toc103258792"/>
      <w:bookmarkStart w:id="1632" w:name="_Toc103259830"/>
      <w:bookmarkStart w:id="1633" w:name="_Toc103271145"/>
      <w:bookmarkStart w:id="1634" w:name="_Toc103258022"/>
      <w:bookmarkStart w:id="1635" w:name="_Toc103258309"/>
      <w:bookmarkStart w:id="1636" w:name="_Toc103258793"/>
      <w:bookmarkStart w:id="1637" w:name="_Toc103259831"/>
      <w:bookmarkStart w:id="1638" w:name="_Toc103271146"/>
      <w:bookmarkStart w:id="1639" w:name="_Toc94798186"/>
      <w:bookmarkStart w:id="1640" w:name="_Toc94872112"/>
      <w:bookmarkStart w:id="1641" w:name="_Toc94885341"/>
      <w:bookmarkStart w:id="1642" w:name="_Toc94885776"/>
      <w:bookmarkStart w:id="1643" w:name="_Toc94886214"/>
      <w:bookmarkStart w:id="1644" w:name="_Toc99721724"/>
      <w:bookmarkStart w:id="1645" w:name="_Toc99723319"/>
      <w:bookmarkStart w:id="1646" w:name="_Toc94798187"/>
      <w:bookmarkStart w:id="1647" w:name="_Toc94872113"/>
      <w:bookmarkStart w:id="1648" w:name="_Toc94885342"/>
      <w:bookmarkStart w:id="1649" w:name="_Toc94885777"/>
      <w:bookmarkStart w:id="1650" w:name="_Toc94886215"/>
      <w:bookmarkStart w:id="1651" w:name="_Toc99723320"/>
      <w:bookmarkStart w:id="1652" w:name="_Toc492504473"/>
      <w:bookmarkStart w:id="1653" w:name="_Toc492504731"/>
      <w:bookmarkStart w:id="1654" w:name="_Toc492494243"/>
      <w:bookmarkStart w:id="1655" w:name="_Toc492504474"/>
      <w:bookmarkStart w:id="1656" w:name="_Toc492504732"/>
      <w:bookmarkStart w:id="1657" w:name="_Toc492494244"/>
      <w:bookmarkStart w:id="1658" w:name="_Toc492504475"/>
      <w:bookmarkStart w:id="1659" w:name="_Toc492504733"/>
      <w:bookmarkStart w:id="1660" w:name="_Toc492494245"/>
      <w:bookmarkStart w:id="1661" w:name="_Toc492504476"/>
      <w:bookmarkStart w:id="1662" w:name="_Toc492504734"/>
      <w:bookmarkStart w:id="1663" w:name="_Toc492494246"/>
      <w:bookmarkStart w:id="1664" w:name="_Toc492504477"/>
      <w:bookmarkStart w:id="1665" w:name="_Toc492504735"/>
      <w:bookmarkStart w:id="1666" w:name="_Toc492494247"/>
      <w:bookmarkStart w:id="1667" w:name="_Toc492504478"/>
      <w:bookmarkStart w:id="1668" w:name="_Toc492504736"/>
      <w:bookmarkStart w:id="1669" w:name="_Toc492494248"/>
      <w:bookmarkStart w:id="1670" w:name="_Toc492504479"/>
      <w:bookmarkStart w:id="1671" w:name="_Toc492504737"/>
      <w:bookmarkStart w:id="1672" w:name="_Toc492494249"/>
      <w:bookmarkStart w:id="1673" w:name="_Toc492504480"/>
      <w:bookmarkStart w:id="1674" w:name="_Toc492504738"/>
      <w:bookmarkStart w:id="1675" w:name="_Toc94623649"/>
      <w:bookmarkStart w:id="1676" w:name="_Toc94623963"/>
      <w:bookmarkStart w:id="1677" w:name="_Toc103258023"/>
      <w:bookmarkStart w:id="1678" w:name="_Toc103258310"/>
      <w:bookmarkStart w:id="1679" w:name="_Toc103258794"/>
      <w:bookmarkStart w:id="1680" w:name="_Toc103259832"/>
      <w:bookmarkStart w:id="1681" w:name="_Toc103271147"/>
      <w:bookmarkStart w:id="1682" w:name="_Toc103258024"/>
      <w:bookmarkStart w:id="1683" w:name="_Toc103258311"/>
      <w:bookmarkStart w:id="1684" w:name="_Toc103258795"/>
      <w:bookmarkStart w:id="1685" w:name="_Toc103259833"/>
      <w:bookmarkStart w:id="1686" w:name="_Toc103271148"/>
      <w:bookmarkStart w:id="1687" w:name="_Toc103258025"/>
      <w:bookmarkStart w:id="1688" w:name="_Toc103258312"/>
      <w:bookmarkStart w:id="1689" w:name="_Toc103258796"/>
      <w:bookmarkStart w:id="1690" w:name="_Toc103259834"/>
      <w:bookmarkStart w:id="1691" w:name="_Toc103271149"/>
      <w:bookmarkStart w:id="1692" w:name="_Toc103258026"/>
      <w:bookmarkStart w:id="1693" w:name="_Toc103258313"/>
      <w:bookmarkStart w:id="1694" w:name="_Toc103258797"/>
      <w:bookmarkStart w:id="1695" w:name="_Toc103259835"/>
      <w:bookmarkStart w:id="1696" w:name="_Toc103271150"/>
      <w:bookmarkStart w:id="1697" w:name="_Toc103258027"/>
      <w:bookmarkStart w:id="1698" w:name="_Toc103258314"/>
      <w:bookmarkStart w:id="1699" w:name="_Toc103258798"/>
      <w:bookmarkStart w:id="1700" w:name="_Toc103259836"/>
      <w:bookmarkStart w:id="1701" w:name="_Toc103271151"/>
      <w:bookmarkStart w:id="1702" w:name="_Toc103258028"/>
      <w:bookmarkStart w:id="1703" w:name="_Toc103258315"/>
      <w:bookmarkStart w:id="1704" w:name="_Toc103258799"/>
      <w:bookmarkStart w:id="1705" w:name="_Toc103259837"/>
      <w:bookmarkStart w:id="1706" w:name="_Toc103271152"/>
      <w:bookmarkStart w:id="1707" w:name="_Toc103258029"/>
      <w:bookmarkStart w:id="1708" w:name="_Toc103258316"/>
      <w:bookmarkStart w:id="1709" w:name="_Toc103258800"/>
      <w:bookmarkStart w:id="1710" w:name="_Toc103259838"/>
      <w:bookmarkStart w:id="1711" w:name="_Toc103271153"/>
      <w:bookmarkStart w:id="1712" w:name="_Toc103258030"/>
      <w:bookmarkStart w:id="1713" w:name="_Toc103258317"/>
      <w:bookmarkStart w:id="1714" w:name="_Toc103258801"/>
      <w:bookmarkStart w:id="1715" w:name="_Toc103259839"/>
      <w:bookmarkStart w:id="1716" w:name="_Toc103271154"/>
      <w:bookmarkStart w:id="1717" w:name="_Toc94623672"/>
      <w:bookmarkStart w:id="1718" w:name="_Toc94623986"/>
      <w:bookmarkStart w:id="1719" w:name="_Toc103258031"/>
      <w:bookmarkStart w:id="1720" w:name="_Toc103258318"/>
      <w:bookmarkStart w:id="1721" w:name="_Toc103258802"/>
      <w:bookmarkStart w:id="1722" w:name="_Toc103259840"/>
      <w:bookmarkStart w:id="1723" w:name="_Toc103271155"/>
      <w:bookmarkStart w:id="1724" w:name="_Toc103258032"/>
      <w:bookmarkStart w:id="1725" w:name="_Toc103258319"/>
      <w:bookmarkStart w:id="1726" w:name="_Toc103258803"/>
      <w:bookmarkStart w:id="1727" w:name="_Toc103259841"/>
      <w:bookmarkStart w:id="1728" w:name="_Toc103271156"/>
      <w:bookmarkStart w:id="1729" w:name="_Toc103258033"/>
      <w:bookmarkStart w:id="1730" w:name="_Toc103258320"/>
      <w:bookmarkStart w:id="1731" w:name="_Toc103258804"/>
      <w:bookmarkStart w:id="1732" w:name="_Toc103259842"/>
      <w:bookmarkStart w:id="1733" w:name="_Toc103271157"/>
      <w:bookmarkStart w:id="1734" w:name="_Toc103258034"/>
      <w:bookmarkStart w:id="1735" w:name="_Toc103258321"/>
      <w:bookmarkStart w:id="1736" w:name="_Toc103258805"/>
      <w:bookmarkStart w:id="1737" w:name="_Toc103259843"/>
      <w:bookmarkStart w:id="1738" w:name="_Toc103271158"/>
      <w:bookmarkStart w:id="1739" w:name="_Toc94623673"/>
      <w:bookmarkStart w:id="1740" w:name="_Toc94623987"/>
      <w:bookmarkStart w:id="1741" w:name="_Toc99723324"/>
      <w:bookmarkStart w:id="1742" w:name="_Toc94623674"/>
      <w:bookmarkStart w:id="1743" w:name="_Toc94623988"/>
      <w:bookmarkStart w:id="1744" w:name="_Toc99723325"/>
      <w:bookmarkStart w:id="1745" w:name="_Toc103258035"/>
      <w:bookmarkStart w:id="1746" w:name="_Toc103258322"/>
      <w:bookmarkStart w:id="1747" w:name="_Toc103258806"/>
      <w:bookmarkStart w:id="1748" w:name="_Toc103259844"/>
      <w:bookmarkStart w:id="1749" w:name="_Toc103271159"/>
      <w:bookmarkStart w:id="1750" w:name="_Toc103258036"/>
      <w:bookmarkStart w:id="1751" w:name="_Toc103258323"/>
      <w:bookmarkStart w:id="1752" w:name="_Toc103258807"/>
      <w:bookmarkStart w:id="1753" w:name="_Toc103259845"/>
      <w:bookmarkStart w:id="1754" w:name="_Toc103271160"/>
      <w:bookmarkStart w:id="1755" w:name="_Toc103258037"/>
      <w:bookmarkStart w:id="1756" w:name="_Toc103258324"/>
      <w:bookmarkStart w:id="1757" w:name="_Toc103258808"/>
      <w:bookmarkStart w:id="1758" w:name="_Toc103259846"/>
      <w:bookmarkStart w:id="1759" w:name="_Toc103271161"/>
      <w:bookmarkStart w:id="1760" w:name="_Toc103258038"/>
      <w:bookmarkStart w:id="1761" w:name="_Toc103258325"/>
      <w:bookmarkStart w:id="1762" w:name="_Toc103258809"/>
      <w:bookmarkStart w:id="1763" w:name="_Toc103259847"/>
      <w:bookmarkStart w:id="1764" w:name="_Toc103271162"/>
      <w:bookmarkStart w:id="1765" w:name="_Toc103258039"/>
      <w:bookmarkStart w:id="1766" w:name="_Toc103258326"/>
      <w:bookmarkStart w:id="1767" w:name="_Toc103258810"/>
      <w:bookmarkStart w:id="1768" w:name="_Toc103259848"/>
      <w:bookmarkStart w:id="1769" w:name="_Toc103271163"/>
      <w:bookmarkStart w:id="1770" w:name="_Toc94623676"/>
      <w:bookmarkStart w:id="1771" w:name="_Toc94623990"/>
      <w:bookmarkStart w:id="1772" w:name="_Toc103258040"/>
      <w:bookmarkStart w:id="1773" w:name="_Toc103258327"/>
      <w:bookmarkStart w:id="1774" w:name="_Toc103258811"/>
      <w:bookmarkStart w:id="1775" w:name="_Toc103259849"/>
      <w:bookmarkStart w:id="1776" w:name="_Toc103271164"/>
      <w:bookmarkStart w:id="1777" w:name="_Toc103258041"/>
      <w:bookmarkStart w:id="1778" w:name="_Toc103258328"/>
      <w:bookmarkStart w:id="1779" w:name="_Toc103258812"/>
      <w:bookmarkStart w:id="1780" w:name="_Toc103259850"/>
      <w:bookmarkStart w:id="1781" w:name="_Toc103271165"/>
      <w:bookmarkStart w:id="1782" w:name="_Toc103258042"/>
      <w:bookmarkStart w:id="1783" w:name="_Toc103258329"/>
      <w:bookmarkStart w:id="1784" w:name="_Toc103258813"/>
      <w:bookmarkStart w:id="1785" w:name="_Toc103259851"/>
      <w:bookmarkStart w:id="1786" w:name="_Toc103271166"/>
      <w:bookmarkStart w:id="1787" w:name="_Toc103258043"/>
      <w:bookmarkStart w:id="1788" w:name="_Toc103258330"/>
      <w:bookmarkStart w:id="1789" w:name="_Toc103258814"/>
      <w:bookmarkStart w:id="1790" w:name="_Toc103259852"/>
      <w:bookmarkStart w:id="1791" w:name="_Toc103271167"/>
      <w:bookmarkStart w:id="1792" w:name="_Toc103258044"/>
      <w:bookmarkStart w:id="1793" w:name="_Toc103258331"/>
      <w:bookmarkStart w:id="1794" w:name="_Toc103258815"/>
      <w:bookmarkStart w:id="1795" w:name="_Toc103259853"/>
      <w:bookmarkStart w:id="1796" w:name="_Toc103271168"/>
      <w:bookmarkStart w:id="1797" w:name="_Toc103258045"/>
      <w:bookmarkStart w:id="1798" w:name="_Toc103258332"/>
      <w:bookmarkStart w:id="1799" w:name="_Toc103258816"/>
      <w:bookmarkStart w:id="1800" w:name="_Toc103259854"/>
      <w:bookmarkStart w:id="1801" w:name="_Toc103271169"/>
      <w:bookmarkStart w:id="1802" w:name="_Toc94623650"/>
      <w:bookmarkStart w:id="1803" w:name="_Toc94623964"/>
      <w:bookmarkStart w:id="1804" w:name="_Toc103258046"/>
      <w:bookmarkStart w:id="1805" w:name="_Toc103258333"/>
      <w:bookmarkStart w:id="1806" w:name="_Toc103258817"/>
      <w:bookmarkStart w:id="1807" w:name="_Toc103259855"/>
      <w:bookmarkStart w:id="1808" w:name="_Toc103271170"/>
      <w:bookmarkStart w:id="1809" w:name="_Toc103258047"/>
      <w:bookmarkStart w:id="1810" w:name="_Toc103258334"/>
      <w:bookmarkStart w:id="1811" w:name="_Toc103258818"/>
      <w:bookmarkStart w:id="1812" w:name="_Toc103259856"/>
      <w:bookmarkStart w:id="1813" w:name="_Toc103271171"/>
      <w:bookmarkStart w:id="1814" w:name="_Toc94623651"/>
      <w:bookmarkStart w:id="1815" w:name="_Toc94623965"/>
      <w:bookmarkStart w:id="1816" w:name="_Toc103258048"/>
      <w:bookmarkStart w:id="1817" w:name="_Toc103258335"/>
      <w:bookmarkStart w:id="1818" w:name="_Toc103258819"/>
      <w:bookmarkStart w:id="1819" w:name="_Toc103259857"/>
      <w:bookmarkStart w:id="1820" w:name="_Toc103271172"/>
      <w:bookmarkStart w:id="1821" w:name="_Toc103258049"/>
      <w:bookmarkStart w:id="1822" w:name="_Toc103258336"/>
      <w:bookmarkStart w:id="1823" w:name="_Toc103258820"/>
      <w:bookmarkStart w:id="1824" w:name="_Toc103259858"/>
      <w:bookmarkStart w:id="1825" w:name="_Toc103271173"/>
      <w:bookmarkStart w:id="1826" w:name="_Toc103258050"/>
      <w:bookmarkStart w:id="1827" w:name="_Toc103258337"/>
      <w:bookmarkStart w:id="1828" w:name="_Toc103258821"/>
      <w:bookmarkStart w:id="1829" w:name="_Toc103259859"/>
      <w:bookmarkStart w:id="1830" w:name="_Toc103271174"/>
      <w:bookmarkStart w:id="1831" w:name="_Toc103258051"/>
      <w:bookmarkStart w:id="1832" w:name="_Toc103258338"/>
      <w:bookmarkStart w:id="1833" w:name="_Toc103258822"/>
      <w:bookmarkStart w:id="1834" w:name="_Toc103259860"/>
      <w:bookmarkStart w:id="1835" w:name="_Toc103271175"/>
      <w:bookmarkStart w:id="1836" w:name="_Toc103258052"/>
      <w:bookmarkStart w:id="1837" w:name="_Toc103258339"/>
      <w:bookmarkStart w:id="1838" w:name="_Toc103258823"/>
      <w:bookmarkStart w:id="1839" w:name="_Toc103259861"/>
      <w:bookmarkStart w:id="1840" w:name="_Toc103271176"/>
      <w:bookmarkStart w:id="1841" w:name="_Toc94623652"/>
      <w:bookmarkStart w:id="1842" w:name="_Toc94623966"/>
      <w:bookmarkStart w:id="1843" w:name="_Toc103258053"/>
      <w:bookmarkStart w:id="1844" w:name="_Toc103258340"/>
      <w:bookmarkStart w:id="1845" w:name="_Toc103258824"/>
      <w:bookmarkStart w:id="1846" w:name="_Toc103259862"/>
      <w:bookmarkStart w:id="1847" w:name="_Toc103271177"/>
      <w:bookmarkStart w:id="1848" w:name="_Toc103258054"/>
      <w:bookmarkStart w:id="1849" w:name="_Toc103258341"/>
      <w:bookmarkStart w:id="1850" w:name="_Toc103258825"/>
      <w:bookmarkStart w:id="1851" w:name="_Toc103259863"/>
      <w:bookmarkStart w:id="1852" w:name="_Toc103271178"/>
      <w:bookmarkStart w:id="1853" w:name="_Toc103258055"/>
      <w:bookmarkStart w:id="1854" w:name="_Toc103258342"/>
      <w:bookmarkStart w:id="1855" w:name="_Toc103258826"/>
      <w:bookmarkStart w:id="1856" w:name="_Toc103259864"/>
      <w:bookmarkStart w:id="1857" w:name="_Toc103271179"/>
      <w:bookmarkStart w:id="1858" w:name="_Toc94623653"/>
      <w:bookmarkStart w:id="1859" w:name="_Toc94623967"/>
      <w:bookmarkStart w:id="1860" w:name="_Toc103258056"/>
      <w:bookmarkStart w:id="1861" w:name="_Toc103258343"/>
      <w:bookmarkStart w:id="1862" w:name="_Toc103258827"/>
      <w:bookmarkStart w:id="1863" w:name="_Toc103259865"/>
      <w:bookmarkStart w:id="1864" w:name="_Toc103271180"/>
      <w:bookmarkStart w:id="1865" w:name="_Toc103258057"/>
      <w:bookmarkStart w:id="1866" w:name="_Toc103258344"/>
      <w:bookmarkStart w:id="1867" w:name="_Toc103258828"/>
      <w:bookmarkStart w:id="1868" w:name="_Toc103259866"/>
      <w:bookmarkStart w:id="1869" w:name="_Toc103271181"/>
      <w:bookmarkStart w:id="1870" w:name="_Toc103258058"/>
      <w:bookmarkStart w:id="1871" w:name="_Toc103258345"/>
      <w:bookmarkStart w:id="1872" w:name="_Toc103258829"/>
      <w:bookmarkStart w:id="1873" w:name="_Toc103259867"/>
      <w:bookmarkStart w:id="1874" w:name="_Toc103271182"/>
      <w:bookmarkStart w:id="1875" w:name="_Toc103258059"/>
      <w:bookmarkStart w:id="1876" w:name="_Toc103258346"/>
      <w:bookmarkStart w:id="1877" w:name="_Toc103258830"/>
      <w:bookmarkStart w:id="1878" w:name="_Toc103259868"/>
      <w:bookmarkStart w:id="1879" w:name="_Toc103271183"/>
      <w:bookmarkStart w:id="1880" w:name="_Toc103258060"/>
      <w:bookmarkStart w:id="1881" w:name="_Toc103258347"/>
      <w:bookmarkStart w:id="1882" w:name="_Toc103258831"/>
      <w:bookmarkStart w:id="1883" w:name="_Toc103259869"/>
      <w:bookmarkStart w:id="1884" w:name="_Toc103271184"/>
      <w:bookmarkStart w:id="1885" w:name="_Toc103258061"/>
      <w:bookmarkStart w:id="1886" w:name="_Toc103258348"/>
      <w:bookmarkStart w:id="1887" w:name="_Toc103258832"/>
      <w:bookmarkStart w:id="1888" w:name="_Toc103259870"/>
      <w:bookmarkStart w:id="1889" w:name="_Toc103271185"/>
      <w:bookmarkStart w:id="1890" w:name="_Toc94623654"/>
      <w:bookmarkStart w:id="1891" w:name="_Toc94623968"/>
      <w:bookmarkStart w:id="1892" w:name="_Toc99723330"/>
      <w:bookmarkStart w:id="1893" w:name="_Toc94623655"/>
      <w:bookmarkStart w:id="1894" w:name="_Toc94623969"/>
      <w:bookmarkStart w:id="1895" w:name="_Toc99723331"/>
      <w:bookmarkStart w:id="1896" w:name="_Toc94623656"/>
      <w:bookmarkStart w:id="1897" w:name="_Toc94623970"/>
      <w:bookmarkStart w:id="1898" w:name="_Toc99723332"/>
      <w:bookmarkStart w:id="1899" w:name="_Toc94623657"/>
      <w:bookmarkStart w:id="1900" w:name="_Toc94623971"/>
      <w:bookmarkStart w:id="1901" w:name="_Toc99723333"/>
      <w:bookmarkStart w:id="1902" w:name="_Toc94623658"/>
      <w:bookmarkStart w:id="1903" w:name="_Toc94623972"/>
      <w:bookmarkStart w:id="1904" w:name="_Toc99723334"/>
      <w:bookmarkStart w:id="1905" w:name="_Toc94623659"/>
      <w:bookmarkStart w:id="1906" w:name="_Toc94623973"/>
      <w:bookmarkStart w:id="1907" w:name="_Toc99723335"/>
      <w:bookmarkStart w:id="1908" w:name="_Toc94623660"/>
      <w:bookmarkStart w:id="1909" w:name="_Toc94623974"/>
      <w:bookmarkStart w:id="1910" w:name="_Toc99723336"/>
      <w:bookmarkStart w:id="1911" w:name="_Toc94623661"/>
      <w:bookmarkStart w:id="1912" w:name="_Toc94623975"/>
      <w:bookmarkStart w:id="1913" w:name="_Toc103258062"/>
      <w:bookmarkStart w:id="1914" w:name="_Toc103258349"/>
      <w:bookmarkStart w:id="1915" w:name="_Toc103258833"/>
      <w:bookmarkStart w:id="1916" w:name="_Toc103259871"/>
      <w:bookmarkStart w:id="1917" w:name="_Toc103271186"/>
      <w:bookmarkStart w:id="1918" w:name="_Toc103258063"/>
      <w:bookmarkStart w:id="1919" w:name="_Toc103258350"/>
      <w:bookmarkStart w:id="1920" w:name="_Toc103258834"/>
      <w:bookmarkStart w:id="1921" w:name="_Toc103259872"/>
      <w:bookmarkStart w:id="1922" w:name="_Toc103271187"/>
      <w:bookmarkStart w:id="1923" w:name="_Toc103258064"/>
      <w:bookmarkStart w:id="1924" w:name="_Toc103258351"/>
      <w:bookmarkStart w:id="1925" w:name="_Toc103258835"/>
      <w:bookmarkStart w:id="1926" w:name="_Toc103259873"/>
      <w:bookmarkStart w:id="1927" w:name="_Toc103271188"/>
      <w:bookmarkStart w:id="1928" w:name="_Toc103258065"/>
      <w:bookmarkStart w:id="1929" w:name="_Toc103258352"/>
      <w:bookmarkStart w:id="1930" w:name="_Toc103258836"/>
      <w:bookmarkStart w:id="1931" w:name="_Toc103259874"/>
      <w:bookmarkStart w:id="1932" w:name="_Toc103271189"/>
      <w:bookmarkStart w:id="1933" w:name="_Toc94798192"/>
      <w:bookmarkStart w:id="1934" w:name="_Toc94872118"/>
      <w:bookmarkStart w:id="1935" w:name="_Toc94885347"/>
      <w:bookmarkStart w:id="1936" w:name="_Toc94885782"/>
      <w:bookmarkStart w:id="1937" w:name="_Toc94886220"/>
      <w:bookmarkStart w:id="1938" w:name="_Toc99723338"/>
      <w:bookmarkStart w:id="1939" w:name="_Toc94623662"/>
      <w:bookmarkStart w:id="1940" w:name="_Toc94623976"/>
      <w:bookmarkStart w:id="1941" w:name="_Toc99723339"/>
      <w:bookmarkStart w:id="1942" w:name="_Toc94623663"/>
      <w:bookmarkStart w:id="1943" w:name="_Toc94623977"/>
      <w:bookmarkStart w:id="1944" w:name="_Toc99723340"/>
      <w:bookmarkStart w:id="1945" w:name="_Toc94623664"/>
      <w:bookmarkStart w:id="1946" w:name="_Toc94623978"/>
      <w:bookmarkStart w:id="1947" w:name="_Toc99723341"/>
      <w:bookmarkStart w:id="1948" w:name="_Toc94623665"/>
      <w:bookmarkStart w:id="1949" w:name="_Toc94623979"/>
      <w:bookmarkStart w:id="1950" w:name="_Toc99723342"/>
      <w:bookmarkStart w:id="1951" w:name="_Toc94623666"/>
      <w:bookmarkStart w:id="1952" w:name="_Toc94623980"/>
      <w:bookmarkStart w:id="1953" w:name="_Toc99723343"/>
      <w:bookmarkStart w:id="1954" w:name="_Toc492494255"/>
      <w:bookmarkStart w:id="1955" w:name="_Toc492504486"/>
      <w:bookmarkStart w:id="1956" w:name="_Toc492504744"/>
      <w:bookmarkStart w:id="1957" w:name="_Toc492494256"/>
      <w:bookmarkStart w:id="1958" w:name="_Toc492504487"/>
      <w:bookmarkStart w:id="1959" w:name="_Toc492504745"/>
      <w:bookmarkStart w:id="1960" w:name="_Toc492494257"/>
      <w:bookmarkStart w:id="1961" w:name="_Toc492504488"/>
      <w:bookmarkStart w:id="1962" w:name="_Toc492504746"/>
      <w:bookmarkStart w:id="1963" w:name="_Toc492494258"/>
      <w:bookmarkStart w:id="1964" w:name="_Toc492504489"/>
      <w:bookmarkStart w:id="1965" w:name="_Toc492504747"/>
      <w:bookmarkStart w:id="1966" w:name="_Toc492494259"/>
      <w:bookmarkStart w:id="1967" w:name="_Toc492504490"/>
      <w:bookmarkStart w:id="1968" w:name="_Toc492504748"/>
      <w:bookmarkStart w:id="1969" w:name="_Toc492494260"/>
      <w:bookmarkStart w:id="1970" w:name="_Toc492504491"/>
      <w:bookmarkStart w:id="1971" w:name="_Toc492504749"/>
      <w:bookmarkStart w:id="1972" w:name="_Toc492494261"/>
      <w:bookmarkStart w:id="1973" w:name="_Toc492504492"/>
      <w:bookmarkStart w:id="1974" w:name="_Toc492504750"/>
      <w:bookmarkStart w:id="1975" w:name="_Toc492494262"/>
      <w:bookmarkStart w:id="1976" w:name="_Toc492504493"/>
      <w:bookmarkStart w:id="1977" w:name="_Toc492504751"/>
      <w:bookmarkStart w:id="1978" w:name="_Toc492494263"/>
      <w:bookmarkStart w:id="1979" w:name="_Toc492504494"/>
      <w:bookmarkStart w:id="1980" w:name="_Toc492504752"/>
      <w:bookmarkStart w:id="1981" w:name="_Toc94623667"/>
      <w:bookmarkStart w:id="1982" w:name="_Toc94623981"/>
      <w:bookmarkStart w:id="1983" w:name="_Toc99723344"/>
      <w:bookmarkStart w:id="1984" w:name="_Toc94623668"/>
      <w:bookmarkStart w:id="1985" w:name="_Toc94623982"/>
      <w:bookmarkStart w:id="1986" w:name="_Toc99723345"/>
      <w:bookmarkStart w:id="1987" w:name="_Toc94623669"/>
      <w:bookmarkStart w:id="1988" w:name="_Toc94623983"/>
      <w:bookmarkStart w:id="1989" w:name="_Toc99723346"/>
      <w:bookmarkStart w:id="1990" w:name="_Toc94623670"/>
      <w:bookmarkStart w:id="1991" w:name="_Toc94623984"/>
      <w:bookmarkStart w:id="1992" w:name="_Toc99723347"/>
      <w:bookmarkStart w:id="1993" w:name="_Toc94623671"/>
      <w:bookmarkStart w:id="1994" w:name="_Toc94623985"/>
      <w:bookmarkStart w:id="1995" w:name="_Toc99723348"/>
      <w:bookmarkStart w:id="1996" w:name="_Toc94623677"/>
      <w:bookmarkStart w:id="1997" w:name="_Toc94623991"/>
      <w:bookmarkStart w:id="1998" w:name="_Toc99723349"/>
      <w:bookmarkStart w:id="1999" w:name="_Toc94623678"/>
      <w:bookmarkStart w:id="2000" w:name="_Toc94623992"/>
      <w:bookmarkStart w:id="2001" w:name="_Toc99723350"/>
      <w:bookmarkStart w:id="2002" w:name="_Toc94623679"/>
      <w:bookmarkStart w:id="2003" w:name="_Toc94623993"/>
      <w:bookmarkStart w:id="2004" w:name="_Toc99723351"/>
      <w:bookmarkStart w:id="2005" w:name="_Toc94623680"/>
      <w:bookmarkStart w:id="2006" w:name="_Toc94623994"/>
      <w:bookmarkStart w:id="2007" w:name="_Toc99723352"/>
      <w:bookmarkStart w:id="2008" w:name="_Toc94886228"/>
      <w:bookmarkStart w:id="2009" w:name="_Toc99723353"/>
      <w:bookmarkStart w:id="2010" w:name="_Toc511727129"/>
      <w:bookmarkStart w:id="2011" w:name="_Toc511729559"/>
      <w:bookmarkStart w:id="2012" w:name="_Toc511729824"/>
      <w:bookmarkStart w:id="2013" w:name="_Toc511727130"/>
      <w:bookmarkStart w:id="2014" w:name="_Toc511729560"/>
      <w:bookmarkStart w:id="2015" w:name="_Toc511729825"/>
      <w:bookmarkStart w:id="2016" w:name="_Toc511727131"/>
      <w:bookmarkStart w:id="2017" w:name="_Toc511729561"/>
      <w:bookmarkStart w:id="2018" w:name="_Toc511729826"/>
      <w:bookmarkStart w:id="2019" w:name="_Toc511727132"/>
      <w:bookmarkStart w:id="2020" w:name="_Toc511729562"/>
      <w:bookmarkStart w:id="2021" w:name="_Toc511729827"/>
      <w:bookmarkStart w:id="2022" w:name="_Toc511727133"/>
      <w:bookmarkStart w:id="2023" w:name="_Toc511729563"/>
      <w:bookmarkStart w:id="2024" w:name="_Toc511729828"/>
      <w:bookmarkStart w:id="2025" w:name="_Toc511727134"/>
      <w:bookmarkStart w:id="2026" w:name="_Toc511729564"/>
      <w:bookmarkStart w:id="2027" w:name="_Toc511729829"/>
      <w:bookmarkStart w:id="2028" w:name="_Toc103258066"/>
      <w:bookmarkStart w:id="2029" w:name="_Toc103258353"/>
      <w:bookmarkStart w:id="2030" w:name="_Toc103258837"/>
      <w:bookmarkStart w:id="2031" w:name="_Toc103259875"/>
      <w:bookmarkStart w:id="2032" w:name="_Toc103271190"/>
      <w:bookmarkStart w:id="2033" w:name="_Toc103258067"/>
      <w:bookmarkStart w:id="2034" w:name="_Toc103258354"/>
      <w:bookmarkStart w:id="2035" w:name="_Toc103258838"/>
      <w:bookmarkStart w:id="2036" w:name="_Toc103259876"/>
      <w:bookmarkStart w:id="2037" w:name="_Toc103271191"/>
      <w:bookmarkStart w:id="2038" w:name="_Toc103258068"/>
      <w:bookmarkStart w:id="2039" w:name="_Toc103258355"/>
      <w:bookmarkStart w:id="2040" w:name="_Toc103258839"/>
      <w:bookmarkStart w:id="2041" w:name="_Toc103259877"/>
      <w:bookmarkStart w:id="2042" w:name="_Toc103271192"/>
      <w:bookmarkStart w:id="2043" w:name="_Toc103258069"/>
      <w:bookmarkStart w:id="2044" w:name="_Toc103258356"/>
      <w:bookmarkStart w:id="2045" w:name="_Toc103258840"/>
      <w:bookmarkStart w:id="2046" w:name="_Toc103259878"/>
      <w:bookmarkStart w:id="2047" w:name="_Toc103271193"/>
      <w:bookmarkStart w:id="2048" w:name="_Toc103258070"/>
      <w:bookmarkStart w:id="2049" w:name="_Toc103258357"/>
      <w:bookmarkStart w:id="2050" w:name="_Toc103258841"/>
      <w:bookmarkStart w:id="2051" w:name="_Toc103259879"/>
      <w:bookmarkStart w:id="2052" w:name="_Toc103271194"/>
      <w:bookmarkStart w:id="2053" w:name="_Toc103258071"/>
      <w:bookmarkStart w:id="2054" w:name="_Toc103258358"/>
      <w:bookmarkStart w:id="2055" w:name="_Toc103258842"/>
      <w:bookmarkStart w:id="2056" w:name="_Toc103259880"/>
      <w:bookmarkStart w:id="2057" w:name="_Toc103271195"/>
      <w:bookmarkStart w:id="2058" w:name="_Toc103258072"/>
      <w:bookmarkStart w:id="2059" w:name="_Toc103258359"/>
      <w:bookmarkStart w:id="2060" w:name="_Toc103258843"/>
      <w:bookmarkStart w:id="2061" w:name="_Toc103259881"/>
      <w:bookmarkStart w:id="2062" w:name="_Toc103271196"/>
      <w:bookmarkStart w:id="2063" w:name="_Toc103258073"/>
      <w:bookmarkStart w:id="2064" w:name="_Toc103258360"/>
      <w:bookmarkStart w:id="2065" w:name="_Toc103258844"/>
      <w:bookmarkStart w:id="2066" w:name="_Toc103259882"/>
      <w:bookmarkStart w:id="2067" w:name="_Toc103271197"/>
      <w:bookmarkStart w:id="2068" w:name="_Toc103258074"/>
      <w:bookmarkStart w:id="2069" w:name="_Toc103258361"/>
      <w:bookmarkStart w:id="2070" w:name="_Toc103258845"/>
      <w:bookmarkStart w:id="2071" w:name="_Toc103259883"/>
      <w:bookmarkStart w:id="2072" w:name="_Toc103271198"/>
      <w:bookmarkStart w:id="2073" w:name="_Toc103258075"/>
      <w:bookmarkStart w:id="2074" w:name="_Toc103258362"/>
      <w:bookmarkStart w:id="2075" w:name="_Toc103258846"/>
      <w:bookmarkStart w:id="2076" w:name="_Toc103259884"/>
      <w:bookmarkStart w:id="2077" w:name="_Toc103271199"/>
      <w:bookmarkStart w:id="2078" w:name="_Toc103258076"/>
      <w:bookmarkStart w:id="2079" w:name="_Toc103258363"/>
      <w:bookmarkStart w:id="2080" w:name="_Toc103258847"/>
      <w:bookmarkStart w:id="2081" w:name="_Toc103259885"/>
      <w:bookmarkStart w:id="2082" w:name="_Toc103271200"/>
      <w:bookmarkStart w:id="2083" w:name="_Toc103258077"/>
      <w:bookmarkStart w:id="2084" w:name="_Toc103258364"/>
      <w:bookmarkStart w:id="2085" w:name="_Toc103258848"/>
      <w:bookmarkStart w:id="2086" w:name="_Toc103259886"/>
      <w:bookmarkStart w:id="2087" w:name="_Toc103271201"/>
      <w:bookmarkStart w:id="2088" w:name="_Toc103258078"/>
      <w:bookmarkStart w:id="2089" w:name="_Toc103258365"/>
      <w:bookmarkStart w:id="2090" w:name="_Toc103258849"/>
      <w:bookmarkStart w:id="2091" w:name="_Toc103259887"/>
      <w:bookmarkStart w:id="2092" w:name="_Toc103271202"/>
      <w:bookmarkStart w:id="2093" w:name="_Toc103258079"/>
      <w:bookmarkStart w:id="2094" w:name="_Toc103258366"/>
      <w:bookmarkStart w:id="2095" w:name="_Toc103258850"/>
      <w:bookmarkStart w:id="2096" w:name="_Toc103259888"/>
      <w:bookmarkStart w:id="2097" w:name="_Toc103271203"/>
      <w:bookmarkStart w:id="2098" w:name="_Toc103258080"/>
      <w:bookmarkStart w:id="2099" w:name="_Toc103258367"/>
      <w:bookmarkStart w:id="2100" w:name="_Toc103258851"/>
      <w:bookmarkStart w:id="2101" w:name="_Toc103259889"/>
      <w:bookmarkStart w:id="2102" w:name="_Toc103271204"/>
      <w:bookmarkStart w:id="2103" w:name="_Toc103258081"/>
      <w:bookmarkStart w:id="2104" w:name="_Toc103258368"/>
      <w:bookmarkStart w:id="2105" w:name="_Toc103258852"/>
      <w:bookmarkStart w:id="2106" w:name="_Toc103259890"/>
      <w:bookmarkStart w:id="2107" w:name="_Toc103271205"/>
      <w:bookmarkStart w:id="2108" w:name="_Toc103258082"/>
      <w:bookmarkStart w:id="2109" w:name="_Toc103258369"/>
      <w:bookmarkStart w:id="2110" w:name="_Toc103258853"/>
      <w:bookmarkStart w:id="2111" w:name="_Toc103259891"/>
      <w:bookmarkStart w:id="2112" w:name="_Toc103271206"/>
      <w:bookmarkStart w:id="2113" w:name="_Toc103258083"/>
      <w:bookmarkStart w:id="2114" w:name="_Toc103258370"/>
      <w:bookmarkStart w:id="2115" w:name="_Toc103258854"/>
      <w:bookmarkStart w:id="2116" w:name="_Toc103259892"/>
      <w:bookmarkStart w:id="2117" w:name="_Toc103271207"/>
      <w:bookmarkStart w:id="2118" w:name="_Toc103258084"/>
      <w:bookmarkStart w:id="2119" w:name="_Toc103258371"/>
      <w:bookmarkStart w:id="2120" w:name="_Toc103258855"/>
      <w:bookmarkStart w:id="2121" w:name="_Toc103259893"/>
      <w:bookmarkStart w:id="2122" w:name="_Toc103271208"/>
      <w:bookmarkStart w:id="2123" w:name="_Toc103258085"/>
      <w:bookmarkStart w:id="2124" w:name="_Toc103258372"/>
      <w:bookmarkStart w:id="2125" w:name="_Toc103258856"/>
      <w:bookmarkStart w:id="2126" w:name="_Toc103259894"/>
      <w:bookmarkStart w:id="2127" w:name="_Toc103271209"/>
      <w:bookmarkStart w:id="2128" w:name="_Toc103258086"/>
      <w:bookmarkStart w:id="2129" w:name="_Toc103258373"/>
      <w:bookmarkStart w:id="2130" w:name="_Toc103258857"/>
      <w:bookmarkStart w:id="2131" w:name="_Toc103259895"/>
      <w:bookmarkStart w:id="2132" w:name="_Toc103271210"/>
      <w:bookmarkStart w:id="2133" w:name="_Toc103258087"/>
      <w:bookmarkStart w:id="2134" w:name="_Toc103258374"/>
      <w:bookmarkStart w:id="2135" w:name="_Toc103258858"/>
      <w:bookmarkStart w:id="2136" w:name="_Toc103259896"/>
      <w:bookmarkStart w:id="2137" w:name="_Toc103271211"/>
      <w:bookmarkStart w:id="2138" w:name="_Toc103258088"/>
      <w:bookmarkStart w:id="2139" w:name="_Toc103258375"/>
      <w:bookmarkStart w:id="2140" w:name="_Toc103258859"/>
      <w:bookmarkStart w:id="2141" w:name="_Toc103259897"/>
      <w:bookmarkStart w:id="2142" w:name="_Toc103271212"/>
      <w:bookmarkStart w:id="2143" w:name="_Toc94781237"/>
      <w:bookmarkStart w:id="2144" w:name="_Toc94782147"/>
      <w:bookmarkStart w:id="2145" w:name="_Toc94782469"/>
      <w:bookmarkStart w:id="2146" w:name="_Toc94798202"/>
      <w:bookmarkStart w:id="2147" w:name="_Toc94872128"/>
      <w:bookmarkStart w:id="2148" w:name="_Toc94885357"/>
      <w:bookmarkStart w:id="2149" w:name="_Toc94885792"/>
      <w:bookmarkStart w:id="2150" w:name="_Toc94886231"/>
      <w:bookmarkStart w:id="2151" w:name="_Toc99723356"/>
      <w:bookmarkStart w:id="2152" w:name="_Toc94781238"/>
      <w:bookmarkStart w:id="2153" w:name="_Toc94782148"/>
      <w:bookmarkStart w:id="2154" w:name="_Toc94782470"/>
      <w:bookmarkStart w:id="2155" w:name="_Toc94798203"/>
      <w:bookmarkStart w:id="2156" w:name="_Toc94872129"/>
      <w:bookmarkStart w:id="2157" w:name="_Toc94885358"/>
      <w:bookmarkStart w:id="2158" w:name="_Toc94885793"/>
      <w:bookmarkStart w:id="2159" w:name="_Toc94886232"/>
      <w:bookmarkStart w:id="2160" w:name="_Toc99723357"/>
      <w:bookmarkStart w:id="2161" w:name="_Toc94781239"/>
      <w:bookmarkStart w:id="2162" w:name="_Toc94782149"/>
      <w:bookmarkStart w:id="2163" w:name="_Toc94782471"/>
      <w:bookmarkStart w:id="2164" w:name="_Toc94798204"/>
      <w:bookmarkStart w:id="2165" w:name="_Toc94872130"/>
      <w:bookmarkStart w:id="2166" w:name="_Toc94885359"/>
      <w:bookmarkStart w:id="2167" w:name="_Toc94885794"/>
      <w:bookmarkStart w:id="2168" w:name="_Toc94886233"/>
      <w:bookmarkStart w:id="2169" w:name="_Toc99723358"/>
      <w:bookmarkStart w:id="2170" w:name="_Toc94781240"/>
      <w:bookmarkStart w:id="2171" w:name="_Toc94782150"/>
      <w:bookmarkStart w:id="2172" w:name="_Toc94782472"/>
      <w:bookmarkStart w:id="2173" w:name="_Toc94798205"/>
      <w:bookmarkStart w:id="2174" w:name="_Toc94872131"/>
      <w:bookmarkStart w:id="2175" w:name="_Toc94885360"/>
      <w:bookmarkStart w:id="2176" w:name="_Toc94885795"/>
      <w:bookmarkStart w:id="2177" w:name="_Toc94886234"/>
      <w:bookmarkStart w:id="2178" w:name="_Toc99723359"/>
      <w:bookmarkStart w:id="2179" w:name="_Toc94781241"/>
      <w:bookmarkStart w:id="2180" w:name="_Toc94782151"/>
      <w:bookmarkStart w:id="2181" w:name="_Toc94782473"/>
      <w:bookmarkStart w:id="2182" w:name="_Toc94798206"/>
      <w:bookmarkStart w:id="2183" w:name="_Toc94872132"/>
      <w:bookmarkStart w:id="2184" w:name="_Toc94885361"/>
      <w:bookmarkStart w:id="2185" w:name="_Toc94885796"/>
      <w:bookmarkStart w:id="2186" w:name="_Toc94886235"/>
      <w:bookmarkStart w:id="2187" w:name="_Toc99723360"/>
      <w:bookmarkStart w:id="2188" w:name="_Toc94781242"/>
      <w:bookmarkStart w:id="2189" w:name="_Toc94782152"/>
      <w:bookmarkStart w:id="2190" w:name="_Toc94782474"/>
      <w:bookmarkStart w:id="2191" w:name="_Toc94798207"/>
      <w:bookmarkStart w:id="2192" w:name="_Toc94872133"/>
      <w:bookmarkStart w:id="2193" w:name="_Toc94885362"/>
      <w:bookmarkStart w:id="2194" w:name="_Toc94885797"/>
      <w:bookmarkStart w:id="2195" w:name="_Toc94886236"/>
      <w:bookmarkStart w:id="2196" w:name="_Toc99723361"/>
      <w:bookmarkStart w:id="2197" w:name="_Toc94781243"/>
      <w:bookmarkStart w:id="2198" w:name="_Toc94782153"/>
      <w:bookmarkStart w:id="2199" w:name="_Toc94782475"/>
      <w:bookmarkStart w:id="2200" w:name="_Toc94798208"/>
      <w:bookmarkStart w:id="2201" w:name="_Toc94872134"/>
      <w:bookmarkStart w:id="2202" w:name="_Toc94885363"/>
      <w:bookmarkStart w:id="2203" w:name="_Toc94885798"/>
      <w:bookmarkStart w:id="2204" w:name="_Toc94886237"/>
      <w:bookmarkStart w:id="2205" w:name="_Toc99723362"/>
      <w:bookmarkStart w:id="2206" w:name="_Toc94781244"/>
      <w:bookmarkStart w:id="2207" w:name="_Toc94782154"/>
      <w:bookmarkStart w:id="2208" w:name="_Toc94782476"/>
      <w:bookmarkStart w:id="2209" w:name="_Toc94798209"/>
      <w:bookmarkStart w:id="2210" w:name="_Toc94872135"/>
      <w:bookmarkStart w:id="2211" w:name="_Toc94885364"/>
      <w:bookmarkStart w:id="2212" w:name="_Toc94885799"/>
      <w:bookmarkStart w:id="2213" w:name="_Toc94886238"/>
      <w:bookmarkStart w:id="2214" w:name="_Toc99723363"/>
      <w:bookmarkStart w:id="2215" w:name="_Toc94781245"/>
      <w:bookmarkStart w:id="2216" w:name="_Toc94782155"/>
      <w:bookmarkStart w:id="2217" w:name="_Toc94782477"/>
      <w:bookmarkStart w:id="2218" w:name="_Toc94798210"/>
      <w:bookmarkStart w:id="2219" w:name="_Toc94872136"/>
      <w:bookmarkStart w:id="2220" w:name="_Toc94885365"/>
      <w:bookmarkStart w:id="2221" w:name="_Toc94885800"/>
      <w:bookmarkStart w:id="2222" w:name="_Toc94886239"/>
      <w:bookmarkStart w:id="2223" w:name="_Toc99723364"/>
      <w:bookmarkStart w:id="2224" w:name="_Toc94781246"/>
      <w:bookmarkStart w:id="2225" w:name="_Toc94782156"/>
      <w:bookmarkStart w:id="2226" w:name="_Toc94782478"/>
      <w:bookmarkStart w:id="2227" w:name="_Toc94798211"/>
      <w:bookmarkStart w:id="2228" w:name="_Toc94872137"/>
      <w:bookmarkStart w:id="2229" w:name="_Toc94885366"/>
      <w:bookmarkStart w:id="2230" w:name="_Toc94885801"/>
      <w:bookmarkStart w:id="2231" w:name="_Toc94886240"/>
      <w:bookmarkStart w:id="2232" w:name="_Toc99723365"/>
      <w:bookmarkStart w:id="2233" w:name="_Toc94781247"/>
      <w:bookmarkStart w:id="2234" w:name="_Toc94782157"/>
      <w:bookmarkStart w:id="2235" w:name="_Toc94782479"/>
      <w:bookmarkStart w:id="2236" w:name="_Toc94798212"/>
      <w:bookmarkStart w:id="2237" w:name="_Toc94872138"/>
      <w:bookmarkStart w:id="2238" w:name="_Toc94885367"/>
      <w:bookmarkStart w:id="2239" w:name="_Toc94885802"/>
      <w:bookmarkStart w:id="2240" w:name="_Toc94886241"/>
      <w:bookmarkStart w:id="2241" w:name="_Toc99723366"/>
      <w:bookmarkStart w:id="2242" w:name="_Toc94781248"/>
      <w:bookmarkStart w:id="2243" w:name="_Toc94782158"/>
      <w:bookmarkStart w:id="2244" w:name="_Toc94782480"/>
      <w:bookmarkStart w:id="2245" w:name="_Toc94798213"/>
      <w:bookmarkStart w:id="2246" w:name="_Toc94872139"/>
      <w:bookmarkStart w:id="2247" w:name="_Toc94885368"/>
      <w:bookmarkStart w:id="2248" w:name="_Toc94885803"/>
      <w:bookmarkStart w:id="2249" w:name="_Toc94886242"/>
      <w:bookmarkStart w:id="2250" w:name="_Toc99723367"/>
      <w:bookmarkStart w:id="2251" w:name="_Toc94781249"/>
      <w:bookmarkStart w:id="2252" w:name="_Toc94782159"/>
      <w:bookmarkStart w:id="2253" w:name="_Toc94782481"/>
      <w:bookmarkStart w:id="2254" w:name="_Toc94798214"/>
      <w:bookmarkStart w:id="2255" w:name="_Toc94872140"/>
      <w:bookmarkStart w:id="2256" w:name="_Toc94885369"/>
      <w:bookmarkStart w:id="2257" w:name="_Toc94885804"/>
      <w:bookmarkStart w:id="2258" w:name="_Toc94886243"/>
      <w:bookmarkStart w:id="2259" w:name="_Toc99723368"/>
      <w:bookmarkStart w:id="2260" w:name="_Toc94781250"/>
      <w:bookmarkStart w:id="2261" w:name="_Toc94782160"/>
      <w:bookmarkStart w:id="2262" w:name="_Toc94782482"/>
      <w:bookmarkStart w:id="2263" w:name="_Toc94798215"/>
      <w:bookmarkStart w:id="2264" w:name="_Toc94872141"/>
      <w:bookmarkStart w:id="2265" w:name="_Toc94885370"/>
      <w:bookmarkStart w:id="2266" w:name="_Toc94885805"/>
      <w:bookmarkStart w:id="2267" w:name="_Toc94886244"/>
      <w:bookmarkStart w:id="2268" w:name="_Toc99723369"/>
      <w:bookmarkStart w:id="2269" w:name="_Toc94781251"/>
      <w:bookmarkStart w:id="2270" w:name="_Toc94782161"/>
      <w:bookmarkStart w:id="2271" w:name="_Toc94782483"/>
      <w:bookmarkStart w:id="2272" w:name="_Toc94798216"/>
      <w:bookmarkStart w:id="2273" w:name="_Toc94872142"/>
      <w:bookmarkStart w:id="2274" w:name="_Toc94885371"/>
      <w:bookmarkStart w:id="2275" w:name="_Toc94885806"/>
      <w:bookmarkStart w:id="2276" w:name="_Toc94886245"/>
      <w:bookmarkStart w:id="2277" w:name="_Toc99723370"/>
      <w:bookmarkStart w:id="2278" w:name="_Toc94781252"/>
      <w:bookmarkStart w:id="2279" w:name="_Toc94782162"/>
      <w:bookmarkStart w:id="2280" w:name="_Toc94782484"/>
      <w:bookmarkStart w:id="2281" w:name="_Toc94798217"/>
      <w:bookmarkStart w:id="2282" w:name="_Toc94872143"/>
      <w:bookmarkStart w:id="2283" w:name="_Toc94885372"/>
      <w:bookmarkStart w:id="2284" w:name="_Toc94885807"/>
      <w:bookmarkStart w:id="2285" w:name="_Toc94886246"/>
      <w:bookmarkStart w:id="2286" w:name="_Toc99723371"/>
      <w:bookmarkStart w:id="2287" w:name="_Toc94781253"/>
      <w:bookmarkStart w:id="2288" w:name="_Toc94782163"/>
      <w:bookmarkStart w:id="2289" w:name="_Toc94782485"/>
      <w:bookmarkStart w:id="2290" w:name="_Toc94798218"/>
      <w:bookmarkStart w:id="2291" w:name="_Toc94872144"/>
      <w:bookmarkStart w:id="2292" w:name="_Toc94885373"/>
      <w:bookmarkStart w:id="2293" w:name="_Toc94885808"/>
      <w:bookmarkStart w:id="2294" w:name="_Toc94886247"/>
      <w:bookmarkStart w:id="2295" w:name="_Toc99723372"/>
      <w:bookmarkStart w:id="2296" w:name="_Toc103258089"/>
      <w:bookmarkStart w:id="2297" w:name="_Toc103258376"/>
      <w:bookmarkStart w:id="2298" w:name="_Toc103258860"/>
      <w:bookmarkStart w:id="2299" w:name="_Toc103259898"/>
      <w:bookmarkStart w:id="2300" w:name="_Toc103271213"/>
      <w:bookmarkStart w:id="2301" w:name="_Toc103258090"/>
      <w:bookmarkStart w:id="2302" w:name="_Toc103258377"/>
      <w:bookmarkStart w:id="2303" w:name="_Toc103258861"/>
      <w:bookmarkStart w:id="2304" w:name="_Toc103259899"/>
      <w:bookmarkStart w:id="2305" w:name="_Toc103271214"/>
      <w:bookmarkStart w:id="2306" w:name="_Toc103258091"/>
      <w:bookmarkStart w:id="2307" w:name="_Toc103258378"/>
      <w:bookmarkStart w:id="2308" w:name="_Toc103258862"/>
      <w:bookmarkStart w:id="2309" w:name="_Toc103259900"/>
      <w:bookmarkStart w:id="2310" w:name="_Toc103271215"/>
      <w:bookmarkStart w:id="2311" w:name="_Toc103258092"/>
      <w:bookmarkStart w:id="2312" w:name="_Toc103258379"/>
      <w:bookmarkStart w:id="2313" w:name="_Toc103258863"/>
      <w:bookmarkStart w:id="2314" w:name="_Toc103259901"/>
      <w:bookmarkStart w:id="2315" w:name="_Toc103271216"/>
      <w:bookmarkStart w:id="2316" w:name="_Toc103258093"/>
      <w:bookmarkStart w:id="2317" w:name="_Toc103258380"/>
      <w:bookmarkStart w:id="2318" w:name="_Toc103258864"/>
      <w:bookmarkStart w:id="2319" w:name="_Toc103259902"/>
      <w:bookmarkStart w:id="2320" w:name="_Toc103271217"/>
      <w:bookmarkStart w:id="2321" w:name="_Toc103258094"/>
      <w:bookmarkStart w:id="2322" w:name="_Toc103258381"/>
      <w:bookmarkStart w:id="2323" w:name="_Toc103258865"/>
      <w:bookmarkStart w:id="2324" w:name="_Toc103259903"/>
      <w:bookmarkStart w:id="2325" w:name="_Toc103271218"/>
      <w:bookmarkStart w:id="2326" w:name="_Toc103258095"/>
      <w:bookmarkStart w:id="2327" w:name="_Toc103258382"/>
      <w:bookmarkStart w:id="2328" w:name="_Toc103258866"/>
      <w:bookmarkStart w:id="2329" w:name="_Toc103259904"/>
      <w:bookmarkStart w:id="2330" w:name="_Toc103271219"/>
      <w:bookmarkStart w:id="2331" w:name="_Toc103258096"/>
      <w:bookmarkStart w:id="2332" w:name="_Toc103258383"/>
      <w:bookmarkStart w:id="2333" w:name="_Toc103258867"/>
      <w:bookmarkStart w:id="2334" w:name="_Toc103259905"/>
      <w:bookmarkStart w:id="2335" w:name="_Toc103271220"/>
      <w:bookmarkStart w:id="2336" w:name="_Toc103258097"/>
      <w:bookmarkStart w:id="2337" w:name="_Toc103258384"/>
      <w:bookmarkStart w:id="2338" w:name="_Toc103258868"/>
      <w:bookmarkStart w:id="2339" w:name="_Toc103259906"/>
      <w:bookmarkStart w:id="2340" w:name="_Toc103271221"/>
      <w:bookmarkStart w:id="2341" w:name="_Toc103258110"/>
      <w:bookmarkStart w:id="2342" w:name="_Toc103258397"/>
      <w:bookmarkStart w:id="2343" w:name="_Toc103258881"/>
      <w:bookmarkStart w:id="2344" w:name="_Toc103259919"/>
      <w:bookmarkStart w:id="2345" w:name="_Toc103271234"/>
      <w:bookmarkStart w:id="2346" w:name="_Toc103258111"/>
      <w:bookmarkStart w:id="2347" w:name="_Toc103258398"/>
      <w:bookmarkStart w:id="2348" w:name="_Toc103258882"/>
      <w:bookmarkStart w:id="2349" w:name="_Toc103259920"/>
      <w:bookmarkStart w:id="2350" w:name="_Toc103271235"/>
      <w:bookmarkStart w:id="2351" w:name="_Toc103258112"/>
      <w:bookmarkStart w:id="2352" w:name="_Toc103258399"/>
      <w:bookmarkStart w:id="2353" w:name="_Toc103258883"/>
      <w:bookmarkStart w:id="2354" w:name="_Toc103259921"/>
      <w:bookmarkStart w:id="2355" w:name="_Toc103271236"/>
      <w:bookmarkStart w:id="2356" w:name="_Toc103258113"/>
      <w:bookmarkStart w:id="2357" w:name="_Toc103258400"/>
      <w:bookmarkStart w:id="2358" w:name="_Toc103258884"/>
      <w:bookmarkStart w:id="2359" w:name="_Toc103259922"/>
      <w:bookmarkStart w:id="2360" w:name="_Toc103271237"/>
      <w:bookmarkStart w:id="2361" w:name="_Toc103258114"/>
      <w:bookmarkStart w:id="2362" w:name="_Toc103258401"/>
      <w:bookmarkStart w:id="2363" w:name="_Toc103258885"/>
      <w:bookmarkStart w:id="2364" w:name="_Toc103259923"/>
      <w:bookmarkStart w:id="2365" w:name="_Toc103271238"/>
      <w:bookmarkStart w:id="2366" w:name="_Toc103258115"/>
      <w:bookmarkStart w:id="2367" w:name="_Toc103258402"/>
      <w:bookmarkStart w:id="2368" w:name="_Toc103258886"/>
      <w:bookmarkStart w:id="2369" w:name="_Toc103259924"/>
      <w:bookmarkStart w:id="2370" w:name="_Toc103271239"/>
      <w:bookmarkStart w:id="2371" w:name="_Toc103258116"/>
      <w:bookmarkStart w:id="2372" w:name="_Toc103258403"/>
      <w:bookmarkStart w:id="2373" w:name="_Toc103258887"/>
      <w:bookmarkStart w:id="2374" w:name="_Toc103259925"/>
      <w:bookmarkStart w:id="2375" w:name="_Toc103271240"/>
      <w:bookmarkStart w:id="2376" w:name="_Ref99725148"/>
      <w:bookmarkStart w:id="2377" w:name="_Ref100059237"/>
      <w:bookmarkStart w:id="2378" w:name="_Ref103281252"/>
      <w:bookmarkStart w:id="2379" w:name="_Toc156909122"/>
      <w:bookmarkStart w:id="2380" w:name="_Toc193893843"/>
      <w:bookmarkEnd w:id="435"/>
      <w:bookmarkEnd w:id="436"/>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r w:rsidRPr="008129EB">
        <w:t>Performance Security</w:t>
      </w:r>
      <w:bookmarkEnd w:id="2376"/>
      <w:bookmarkEnd w:id="2377"/>
      <w:bookmarkEnd w:id="2378"/>
      <w:bookmarkEnd w:id="2379"/>
      <w:bookmarkEnd w:id="2380"/>
      <w:r w:rsidRPr="008129EB">
        <w:t xml:space="preserve"> </w:t>
      </w:r>
    </w:p>
    <w:p w14:paraId="663F87B1" w14:textId="77777777" w:rsidR="00BE77D6" w:rsidRPr="008129EB" w:rsidRDefault="49D70CC2" w:rsidP="00467340">
      <w:pPr>
        <w:pStyle w:val="Heading2"/>
        <w:numPr>
          <w:ilvl w:val="1"/>
          <w:numId w:val="84"/>
        </w:numPr>
      </w:pPr>
      <w:bookmarkStart w:id="2381" w:name="_Ref99723806"/>
      <w:bookmarkStart w:id="2382" w:name="_Toc156909123"/>
      <w:bookmarkStart w:id="2383" w:name="_Ref167343570"/>
      <w:bookmarkStart w:id="2384" w:name="_Toc193893844"/>
      <w:r w:rsidRPr="008129EB">
        <w:t>Provision of Performance Security</w:t>
      </w:r>
      <w:bookmarkEnd w:id="2381"/>
      <w:bookmarkEnd w:id="2382"/>
      <w:bookmarkEnd w:id="2383"/>
      <w:bookmarkEnd w:id="2384"/>
    </w:p>
    <w:p w14:paraId="2E457063" w14:textId="77777777" w:rsidR="00BE77D6" w:rsidRPr="008129EB" w:rsidRDefault="2C388DF0" w:rsidP="0058045D">
      <w:pPr>
        <w:pStyle w:val="Heading3"/>
      </w:pPr>
      <w:bookmarkStart w:id="2385" w:name="_Ref103280025"/>
      <w:r w:rsidRPr="008129EB">
        <w:t>Project Operator must provide the Performance Security to the Commonwealth within 20 Business Days after the Signing Date or as otherwise agreed in writing between the parties.</w:t>
      </w:r>
      <w:bookmarkEnd w:id="2385"/>
      <w:r w:rsidRPr="008129EB">
        <w:t xml:space="preserve"> </w:t>
      </w:r>
    </w:p>
    <w:p w14:paraId="38F54CB3" w14:textId="75A3BD32" w:rsidR="00BE77D6" w:rsidRPr="008129EB" w:rsidRDefault="2C388DF0" w:rsidP="0058045D">
      <w:pPr>
        <w:pStyle w:val="Heading3"/>
      </w:pPr>
      <w:bookmarkStart w:id="2386" w:name="_Ref103541481"/>
      <w:r w:rsidRPr="008129EB">
        <w:t xml:space="preserve">If Project Operator does not provide the Performance Security by the date required under paragraph </w:t>
      </w:r>
      <w:r w:rsidR="00BE77D6" w:rsidRPr="008129EB">
        <w:fldChar w:fldCharType="begin"/>
      </w:r>
      <w:r w:rsidR="00BE77D6" w:rsidRPr="008129EB">
        <w:instrText xml:space="preserve"> REF _Ref103280025 \n \h </w:instrText>
      </w:r>
      <w:r w:rsidR="00BE77D6" w:rsidRPr="008129EB">
        <w:fldChar w:fldCharType="separate"/>
      </w:r>
      <w:r w:rsidR="00023F16">
        <w:t>(a)</w:t>
      </w:r>
      <w:r w:rsidR="00BE77D6" w:rsidRPr="008129EB">
        <w:fldChar w:fldCharType="end"/>
      </w:r>
      <w:r w:rsidRPr="008129EB">
        <w:t>, then the Commonwealth may terminate this agreement by written notice to Project Operator with immediate effect</w:t>
      </w:r>
      <w:r w:rsidR="005A5C3F" w:rsidRPr="008129EB">
        <w:t xml:space="preserve">, pursuant to clause </w:t>
      </w:r>
      <w:r w:rsidR="005A5C3F" w:rsidRPr="008129EB">
        <w:fldChar w:fldCharType="begin"/>
      </w:r>
      <w:r w:rsidR="005A5C3F" w:rsidRPr="008129EB">
        <w:instrText xml:space="preserve"> REF _Ref159343314 \r \h </w:instrText>
      </w:r>
      <w:r w:rsidR="005A5C3F" w:rsidRPr="008129EB">
        <w:fldChar w:fldCharType="separate"/>
      </w:r>
      <w:r w:rsidR="00023F16">
        <w:t>22.3(g)</w:t>
      </w:r>
      <w:r w:rsidR="005A5C3F" w:rsidRPr="008129EB">
        <w:fldChar w:fldCharType="end"/>
      </w:r>
      <w:r w:rsidR="005A5C3F" w:rsidRPr="008129EB">
        <w:t xml:space="preserve"> (“</w:t>
      </w:r>
      <w:r w:rsidR="005A5C3F" w:rsidRPr="008129EB">
        <w:fldChar w:fldCharType="begin"/>
      </w:r>
      <w:r w:rsidR="005A5C3F" w:rsidRPr="008129EB">
        <w:instrText xml:space="preserve"> REF _Ref159420790 \h </w:instrText>
      </w:r>
      <w:r w:rsidR="005A5C3F" w:rsidRPr="008129EB">
        <w:fldChar w:fldCharType="separate"/>
      </w:r>
      <w:r w:rsidR="00023F16" w:rsidRPr="008129EB">
        <w:t>Termination by the Commonwealth for default</w:t>
      </w:r>
      <w:r w:rsidR="005A5C3F" w:rsidRPr="008129EB">
        <w:fldChar w:fldCharType="end"/>
      </w:r>
      <w:r w:rsidR="005A5C3F" w:rsidRPr="008129EB">
        <w:t>”)</w:t>
      </w:r>
      <w:r w:rsidRPr="008129EB">
        <w:t>.</w:t>
      </w:r>
      <w:bookmarkEnd w:id="2386"/>
    </w:p>
    <w:p w14:paraId="358C347D" w14:textId="77777777" w:rsidR="00BE77D6" w:rsidRPr="008129EB" w:rsidRDefault="49D70CC2" w:rsidP="0058045D">
      <w:pPr>
        <w:pStyle w:val="Heading2"/>
      </w:pPr>
      <w:bookmarkStart w:id="2387" w:name="_Ref103280376"/>
      <w:bookmarkStart w:id="2388" w:name="_Toc156909124"/>
      <w:bookmarkStart w:id="2389" w:name="_Toc193893845"/>
      <w:r w:rsidRPr="008129EB">
        <w:t>Replacement of Performance Security</w:t>
      </w:r>
      <w:bookmarkEnd w:id="2387"/>
      <w:bookmarkEnd w:id="2388"/>
      <w:bookmarkEnd w:id="2389"/>
    </w:p>
    <w:p w14:paraId="5EC6617F" w14:textId="77777777" w:rsidR="00BE77D6" w:rsidRPr="008129EB" w:rsidRDefault="2BC382E4" w:rsidP="00DB5156">
      <w:pPr>
        <w:keepNext/>
        <w:spacing w:before="120" w:after="120"/>
        <w:ind w:left="737"/>
      </w:pPr>
      <w:bookmarkStart w:id="2390" w:name="_Ref99724190"/>
      <w:r w:rsidRPr="008129EB">
        <w:t xml:space="preserve">Project Operator must provide a replacement Performance Security to the Commonwealth: </w:t>
      </w:r>
    </w:p>
    <w:p w14:paraId="7B9726EA" w14:textId="77777777" w:rsidR="00BE77D6" w:rsidRPr="008129EB" w:rsidRDefault="2C388DF0" w:rsidP="0058045D">
      <w:pPr>
        <w:pStyle w:val="Heading3"/>
      </w:pPr>
      <w:r w:rsidRPr="008129EB">
        <w:t>in the case of the issuer of the Performance Security ceasing to hold an Acceptable Credit Rating, within 20 Business Days after the issuer ceasing to hold an Acceptable Credit Rating</w:t>
      </w:r>
      <w:bookmarkEnd w:id="2390"/>
      <w:r w:rsidRPr="008129EB">
        <w:t>; or</w:t>
      </w:r>
    </w:p>
    <w:p w14:paraId="70BCE0C8" w14:textId="77777777" w:rsidR="00BE77D6" w:rsidRPr="008129EB" w:rsidRDefault="2C388DF0" w:rsidP="0058045D">
      <w:pPr>
        <w:pStyle w:val="Heading3"/>
      </w:pPr>
      <w:bookmarkStart w:id="2391" w:name="_Ref99724198"/>
      <w:r w:rsidRPr="008129EB">
        <w:t>in the case of the Performance Security having an expiry date, no later than 20 Business Days prior to the expiry date</w:t>
      </w:r>
      <w:bookmarkEnd w:id="2391"/>
      <w:r w:rsidRPr="008129EB">
        <w:t>.</w:t>
      </w:r>
    </w:p>
    <w:p w14:paraId="19084993" w14:textId="77777777" w:rsidR="00BE77D6" w:rsidRPr="008129EB" w:rsidRDefault="49D70CC2" w:rsidP="0058045D">
      <w:pPr>
        <w:pStyle w:val="Heading2"/>
      </w:pPr>
      <w:bookmarkStart w:id="2392" w:name="_Ref99724631"/>
      <w:bookmarkStart w:id="2393" w:name="_Toc156909125"/>
      <w:bookmarkStart w:id="2394" w:name="_Toc193893846"/>
      <w:r w:rsidRPr="008129EB">
        <w:t>Recourse to Performance Security</w:t>
      </w:r>
      <w:bookmarkEnd w:id="2392"/>
      <w:bookmarkEnd w:id="2393"/>
      <w:bookmarkEnd w:id="2394"/>
    </w:p>
    <w:p w14:paraId="6DFB5C0C" w14:textId="77777777" w:rsidR="00BE77D6" w:rsidRPr="008129EB" w:rsidRDefault="2C388DF0" w:rsidP="0058045D">
      <w:pPr>
        <w:pStyle w:val="Heading3"/>
      </w:pPr>
      <w:bookmarkStart w:id="2395" w:name="_Ref108096781"/>
      <w:bookmarkStart w:id="2396" w:name="_Ref99724283"/>
      <w:r w:rsidRPr="008129EB">
        <w:t>The Commonwealth may only draw on the Performance Security if Project Operator has failed to:</w:t>
      </w:r>
      <w:bookmarkEnd w:id="2395"/>
      <w:r w:rsidRPr="008129EB">
        <w:t xml:space="preserve"> </w:t>
      </w:r>
    </w:p>
    <w:p w14:paraId="5F073BC8" w14:textId="1B99AA45" w:rsidR="00AB2BDC" w:rsidRPr="008129EB" w:rsidRDefault="00AB2BDC" w:rsidP="0058045D">
      <w:pPr>
        <w:pStyle w:val="Heading4"/>
      </w:pPr>
      <w:bookmarkStart w:id="2397" w:name="_Ref103281200"/>
      <w:bookmarkStart w:id="2398" w:name="_Ref103281179"/>
      <w:bookmarkEnd w:id="2396"/>
      <w:r w:rsidRPr="008129EB">
        <w:t>pay the Early Termination Amount in accordance with clause</w:t>
      </w:r>
      <w:r w:rsidR="00673498" w:rsidRPr="008129EB">
        <w:t> </w:t>
      </w:r>
      <w:r w:rsidRPr="008129EB">
        <w:fldChar w:fldCharType="begin"/>
      </w:r>
      <w:r w:rsidRPr="008129EB">
        <w:instrText xml:space="preserve"> REF _Ref104299112 \w \h </w:instrText>
      </w:r>
      <w:r w:rsidRPr="008129EB">
        <w:fldChar w:fldCharType="separate"/>
      </w:r>
      <w:r w:rsidR="00023F16">
        <w:t>22.5</w:t>
      </w:r>
      <w:r w:rsidRPr="008129EB">
        <w:fldChar w:fldCharType="end"/>
      </w:r>
      <w:r w:rsidRPr="008129EB">
        <w:t xml:space="preserve"> (“</w:t>
      </w:r>
      <w:r w:rsidRPr="008129EB">
        <w:fldChar w:fldCharType="begin"/>
      </w:r>
      <w:r w:rsidRPr="008129EB">
        <w:instrText xml:space="preserve">  REF _Ref104299112 \h </w:instrText>
      </w:r>
      <w:r w:rsidRPr="008129EB">
        <w:fldChar w:fldCharType="separate"/>
      </w:r>
      <w:r w:rsidR="00023F16" w:rsidRPr="008129EB">
        <w:t>Termination payments</w:t>
      </w:r>
      <w:r w:rsidRPr="008129EB">
        <w:fldChar w:fldCharType="end"/>
      </w:r>
      <w:r w:rsidRPr="008129EB">
        <w:t>”);</w:t>
      </w:r>
      <w:bookmarkEnd w:id="2397"/>
    </w:p>
    <w:p w14:paraId="338D5893" w14:textId="765E8A1C" w:rsidR="004B6CF2" w:rsidRPr="008129EB" w:rsidRDefault="2C388DF0" w:rsidP="0058045D">
      <w:pPr>
        <w:pStyle w:val="Heading4"/>
      </w:pPr>
      <w:bookmarkStart w:id="2399" w:name="_Ref166502787"/>
      <w:r w:rsidRPr="008129EB">
        <w:t xml:space="preserve">provide a replacement Performance Security to the Commonwealth by the date required under clause </w:t>
      </w:r>
      <w:r w:rsidR="00BE77D6" w:rsidRPr="008129EB">
        <w:fldChar w:fldCharType="begin"/>
      </w:r>
      <w:r w:rsidR="00BE77D6" w:rsidRPr="008129EB">
        <w:instrText xml:space="preserve"> REF _Ref103280376 \w \h </w:instrText>
      </w:r>
      <w:r w:rsidR="00BE77D6" w:rsidRPr="008129EB">
        <w:fldChar w:fldCharType="separate"/>
      </w:r>
      <w:r w:rsidR="00023F16">
        <w:t>3.2</w:t>
      </w:r>
      <w:r w:rsidR="00BE77D6" w:rsidRPr="008129EB">
        <w:fldChar w:fldCharType="end"/>
      </w:r>
      <w:r w:rsidRPr="008129EB">
        <w:t xml:space="preserve"> (“</w:t>
      </w:r>
      <w:r w:rsidR="00BE77D6" w:rsidRPr="008129EB">
        <w:fldChar w:fldCharType="begin"/>
      </w:r>
      <w:r w:rsidR="00BE77D6" w:rsidRPr="008129EB">
        <w:instrText xml:space="preserve">  REF _Ref103280376 \h </w:instrText>
      </w:r>
      <w:r w:rsidR="00BE77D6" w:rsidRPr="008129EB">
        <w:fldChar w:fldCharType="separate"/>
      </w:r>
      <w:r w:rsidR="00023F16" w:rsidRPr="008129EB">
        <w:t>Replacement of Performance Security</w:t>
      </w:r>
      <w:r w:rsidR="00BE77D6" w:rsidRPr="008129EB">
        <w:fldChar w:fldCharType="end"/>
      </w:r>
      <w:r w:rsidRPr="008129EB">
        <w:t xml:space="preserve">”); or </w:t>
      </w:r>
    </w:p>
    <w:p w14:paraId="508BCEFA" w14:textId="77777777" w:rsidR="004B6CF2" w:rsidRPr="008129EB" w:rsidRDefault="004B6CF2" w:rsidP="0058045D">
      <w:pPr>
        <w:pStyle w:val="Heading4"/>
      </w:pPr>
      <w:bookmarkStart w:id="2400" w:name="_Ref166765439"/>
      <w:r w:rsidRPr="008129EB">
        <w:t xml:space="preserve">pay an amount to the Commonwealth in respect of an obligation of Project Operator arising under or in respect of this </w:t>
      </w:r>
      <w:r w:rsidR="00AC619B" w:rsidRPr="008129EB">
        <w:t>a</w:t>
      </w:r>
      <w:r w:rsidRPr="008129EB">
        <w:t xml:space="preserve">greement prior to </w:t>
      </w:r>
      <w:r w:rsidR="00AC619B" w:rsidRPr="008129EB">
        <w:t xml:space="preserve">the Commercial Operations Date </w:t>
      </w:r>
      <w:r w:rsidRPr="008129EB">
        <w:t>(</w:t>
      </w:r>
      <w:r w:rsidR="00AC619B" w:rsidRPr="008129EB">
        <w:t>“</w:t>
      </w:r>
      <w:r w:rsidRPr="008129EB">
        <w:rPr>
          <w:b/>
          <w:bCs/>
        </w:rPr>
        <w:t>Agreement Debt</w:t>
      </w:r>
      <w:r w:rsidR="00AC619B" w:rsidRPr="008129EB">
        <w:t>”</w:t>
      </w:r>
      <w:r w:rsidRPr="008129EB">
        <w:t>), provided that Project Operator has:</w:t>
      </w:r>
      <w:bookmarkEnd w:id="2400"/>
    </w:p>
    <w:p w14:paraId="1E9022EA" w14:textId="77777777" w:rsidR="004B6CF2" w:rsidRPr="008129EB" w:rsidRDefault="004B6CF2" w:rsidP="0058045D">
      <w:pPr>
        <w:pStyle w:val="Heading5"/>
      </w:pPr>
      <w:r w:rsidRPr="008129EB">
        <w:t>failed, within 30 days of written demand from the Commonwealth, to either:</w:t>
      </w:r>
    </w:p>
    <w:p w14:paraId="1A983989" w14:textId="77777777" w:rsidR="004B6CF2" w:rsidRPr="008129EB" w:rsidRDefault="004B6CF2" w:rsidP="003A24AE">
      <w:pPr>
        <w:pStyle w:val="Heading6"/>
      </w:pPr>
      <w:r w:rsidRPr="008129EB">
        <w:t xml:space="preserve">pay the Agreement Debt to the Commonwealth; or </w:t>
      </w:r>
    </w:p>
    <w:p w14:paraId="5CE3FE08" w14:textId="77777777" w:rsidR="004B6CF2" w:rsidRPr="008129EB" w:rsidRDefault="004B6CF2" w:rsidP="003A24AE">
      <w:pPr>
        <w:pStyle w:val="Heading6"/>
      </w:pPr>
      <w:r w:rsidRPr="008129EB">
        <w:t xml:space="preserve">raise a </w:t>
      </w:r>
      <w:r w:rsidR="00AC619B" w:rsidRPr="008129EB">
        <w:t>D</w:t>
      </w:r>
      <w:r w:rsidRPr="008129EB">
        <w:t xml:space="preserve">ispute under this </w:t>
      </w:r>
      <w:r w:rsidR="00AC619B" w:rsidRPr="008129EB">
        <w:t>a</w:t>
      </w:r>
      <w:r w:rsidRPr="008129EB">
        <w:t>greement in respect of the Agreement Debt; and</w:t>
      </w:r>
    </w:p>
    <w:p w14:paraId="31955AC4" w14:textId="15F250E3" w:rsidR="00BE77D6" w:rsidRPr="008129EB" w:rsidRDefault="004B6CF2" w:rsidP="0058045D">
      <w:pPr>
        <w:pStyle w:val="Heading5"/>
      </w:pPr>
      <w:r w:rsidRPr="008129EB">
        <w:t>continued to fail to pay the Agreement Debt within a further 30 days after the Commonwealth gives notice in writing that it is planning to draw on the Performance Security to recover the amount of the Agreement Debt</w:t>
      </w:r>
      <w:r w:rsidR="00BE77D6" w:rsidRPr="008129EB">
        <w:t>.</w:t>
      </w:r>
      <w:bookmarkEnd w:id="2398"/>
      <w:bookmarkEnd w:id="2399"/>
      <w:r w:rsidR="00BE77D6" w:rsidRPr="008129EB">
        <w:t xml:space="preserve"> </w:t>
      </w:r>
    </w:p>
    <w:p w14:paraId="49C7CD38" w14:textId="29679F4E" w:rsidR="00BE77D6" w:rsidRPr="008129EB" w:rsidRDefault="2C388DF0" w:rsidP="0055162E">
      <w:pPr>
        <w:pStyle w:val="Heading3"/>
        <w:keepNext/>
      </w:pPr>
      <w:bookmarkStart w:id="2401" w:name="_Ref108096829"/>
      <w:bookmarkStart w:id="2402" w:name="_Ref106271095"/>
      <w:bookmarkStart w:id="2403" w:name="_Ref105611059"/>
      <w:r w:rsidRPr="008129EB">
        <w:t xml:space="preserve">If the Commonwealth draws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023F16">
        <w:t>(a)</w:t>
      </w:r>
      <w:r w:rsidR="00BE77D6" w:rsidRPr="008129EB">
        <w:fldChar w:fldCharType="end"/>
      </w:r>
      <w:r w:rsidR="00BE77D6" w:rsidRPr="008129EB">
        <w:fldChar w:fldCharType="begin"/>
      </w:r>
      <w:r w:rsidR="00BE77D6" w:rsidRPr="008129EB">
        <w:instrText xml:space="preserve"> REF _Ref166502787 \n \h </w:instrText>
      </w:r>
      <w:r w:rsidR="00BE77D6" w:rsidRPr="008129EB">
        <w:fldChar w:fldCharType="separate"/>
      </w:r>
      <w:r w:rsidR="00023F16">
        <w:t>(ii)</w:t>
      </w:r>
      <w:r w:rsidR="00BE77D6" w:rsidRPr="008129EB">
        <w:fldChar w:fldCharType="end"/>
      </w:r>
      <w:r w:rsidRPr="008129EB">
        <w:t>, then the Commonwealth will:</w:t>
      </w:r>
      <w:bookmarkEnd w:id="2401"/>
      <w:r w:rsidRPr="008129EB">
        <w:t xml:space="preserve"> </w:t>
      </w:r>
    </w:p>
    <w:p w14:paraId="1118CA25" w14:textId="5722AE99" w:rsidR="00BE77D6" w:rsidRPr="008129EB" w:rsidRDefault="2C388DF0" w:rsidP="0058045D">
      <w:pPr>
        <w:pStyle w:val="Heading4"/>
      </w:pPr>
      <w:r w:rsidRPr="008129EB">
        <w:t>hold that amount on trust for Project Operator and the Commonwealth; and</w:t>
      </w:r>
      <w:bookmarkEnd w:id="2402"/>
      <w:r w:rsidRPr="008129EB">
        <w:t xml:space="preserve"> </w:t>
      </w:r>
    </w:p>
    <w:p w14:paraId="7F0F9706" w14:textId="77777777" w:rsidR="00BE77D6" w:rsidRPr="008129EB" w:rsidRDefault="2C388DF0" w:rsidP="0058045D">
      <w:pPr>
        <w:pStyle w:val="Heading4"/>
      </w:pPr>
      <w:r w:rsidRPr="008129EB">
        <w:t>promptly pay the amount held on trust to Project Operator (including any interest earned on those funds by the Commonwealth) if Project Operator then provides a replacement Performance Security that meets the requirements of this agreement.</w:t>
      </w:r>
    </w:p>
    <w:p w14:paraId="1421BA1E" w14:textId="365572A1" w:rsidR="00BE77D6" w:rsidRPr="008129EB" w:rsidRDefault="2C388DF0" w:rsidP="0058045D">
      <w:pPr>
        <w:pStyle w:val="Heading3"/>
      </w:pPr>
      <w:r w:rsidRPr="008129EB">
        <w:t xml:space="preserve">If the Commonwealth is holding an amount on trust pursuant to paragraph </w:t>
      </w:r>
      <w:r w:rsidR="00BE77D6" w:rsidRPr="008129EB">
        <w:fldChar w:fldCharType="begin"/>
      </w:r>
      <w:r w:rsidR="00BE77D6" w:rsidRPr="008129EB">
        <w:instrText xml:space="preserve"> REF _Ref108096829 \n \h  \* MERGEFORMAT </w:instrText>
      </w:r>
      <w:r w:rsidR="00BE77D6" w:rsidRPr="008129EB">
        <w:fldChar w:fldCharType="separate"/>
      </w:r>
      <w:r w:rsidR="00023F16">
        <w:t>(b)</w:t>
      </w:r>
      <w:r w:rsidR="00BE77D6" w:rsidRPr="008129EB">
        <w:fldChar w:fldCharType="end"/>
      </w:r>
      <w:r w:rsidRPr="008129EB">
        <w:t xml:space="preserve"> and is entitled to draw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023F16">
        <w:t>(a)</w:t>
      </w:r>
      <w:r w:rsidR="00BE77D6" w:rsidRPr="008129EB">
        <w:fldChar w:fldCharType="end"/>
      </w:r>
      <w:r w:rsidR="00BE77D6" w:rsidRPr="008129EB">
        <w:fldChar w:fldCharType="begin"/>
      </w:r>
      <w:r w:rsidR="00BE77D6" w:rsidRPr="008129EB">
        <w:instrText xml:space="preserve"> REF _Ref103281200 \n \h </w:instrText>
      </w:r>
      <w:r w:rsidR="00BE77D6" w:rsidRPr="008129EB">
        <w:fldChar w:fldCharType="separate"/>
      </w:r>
      <w:r w:rsidR="00023F16">
        <w:t>(i)</w:t>
      </w:r>
      <w:r w:rsidR="00BE77D6" w:rsidRPr="008129EB">
        <w:fldChar w:fldCharType="end"/>
      </w:r>
      <w:r w:rsidRPr="008129EB">
        <w:t xml:space="preserve"> or </w:t>
      </w:r>
      <w:r w:rsidR="00BE77D6" w:rsidRPr="008129EB">
        <w:fldChar w:fldCharType="begin"/>
      </w:r>
      <w:r w:rsidR="00BE77D6" w:rsidRPr="008129EB">
        <w:instrText xml:space="preserve"> REF _Ref108096781 \n \h </w:instrText>
      </w:r>
      <w:r w:rsidR="00BE77D6" w:rsidRPr="008129EB">
        <w:fldChar w:fldCharType="separate"/>
      </w:r>
      <w:r w:rsidR="00023F16">
        <w:t>(a)</w:t>
      </w:r>
      <w:r w:rsidR="00BE77D6" w:rsidRPr="008129EB">
        <w:fldChar w:fldCharType="end"/>
      </w:r>
      <w:r w:rsidR="00BE77D6" w:rsidRPr="008129EB">
        <w:fldChar w:fldCharType="begin"/>
      </w:r>
      <w:r w:rsidR="00BE77D6" w:rsidRPr="008129EB">
        <w:instrText xml:space="preserve"> REF _Ref166765439 \n \h </w:instrText>
      </w:r>
      <w:r w:rsidR="00BE77D6" w:rsidRPr="008129EB">
        <w:fldChar w:fldCharType="separate"/>
      </w:r>
      <w:r w:rsidR="00023F16">
        <w:t>(iii)</w:t>
      </w:r>
      <w:r w:rsidR="00BE77D6" w:rsidRPr="008129EB">
        <w:fldChar w:fldCharType="end"/>
      </w:r>
      <w:r w:rsidRPr="008129EB">
        <w:t xml:space="preserve">, or otherwise under this agreement, then the Commonwealth may retain those funds (including any interest earned by it on those funds) to which it is entitled for its own benefit. </w:t>
      </w:r>
    </w:p>
    <w:p w14:paraId="786FA227" w14:textId="56655A9A" w:rsidR="004C3DBA" w:rsidRPr="008129EB" w:rsidRDefault="004C3DBA" w:rsidP="004C3DBA">
      <w:pPr>
        <w:pStyle w:val="Heading3"/>
      </w:pPr>
      <w:bookmarkStart w:id="2404" w:name="_Hlk174397676"/>
      <w:r w:rsidRPr="008129EB">
        <w:t>If the Commonwealth draws on the Performance Security for an amount, and it is agreed by the parties or determined by dispute resolution that the Commonwealth was not entitled to draw such an amount, the Commonwealth must return that amount to Project Operator.</w:t>
      </w:r>
      <w:bookmarkEnd w:id="2404"/>
    </w:p>
    <w:p w14:paraId="6CEDCAF7" w14:textId="77777777" w:rsidR="00BE77D6" w:rsidRPr="008129EB" w:rsidRDefault="49D70CC2" w:rsidP="0058045D">
      <w:pPr>
        <w:pStyle w:val="Heading2"/>
      </w:pPr>
      <w:bookmarkStart w:id="2405" w:name="_Ref105611319"/>
      <w:bookmarkStart w:id="2406" w:name="_Toc156909126"/>
      <w:bookmarkStart w:id="2407" w:name="_Toc193893847"/>
      <w:bookmarkEnd w:id="2403"/>
      <w:r w:rsidRPr="008129EB">
        <w:t>Return of Performance Security</w:t>
      </w:r>
      <w:bookmarkEnd w:id="2405"/>
      <w:bookmarkEnd w:id="2406"/>
      <w:bookmarkEnd w:id="2407"/>
    </w:p>
    <w:p w14:paraId="79905D2A" w14:textId="20E60937" w:rsidR="00BE77D6" w:rsidRPr="008129EB" w:rsidRDefault="00AC619B" w:rsidP="003A24AE">
      <w:pPr>
        <w:spacing w:before="120" w:after="120"/>
        <w:ind w:left="737"/>
      </w:pPr>
      <w:r w:rsidRPr="008129EB">
        <w:t xml:space="preserve">Subject to the exercise of its rights under clause </w:t>
      </w:r>
      <w:r w:rsidRPr="008129EB">
        <w:fldChar w:fldCharType="begin"/>
      </w:r>
      <w:r w:rsidRPr="008129EB">
        <w:instrText xml:space="preserve"> REF _Ref99724631 \w \h </w:instrText>
      </w:r>
      <w:r w:rsidRPr="008129EB">
        <w:fldChar w:fldCharType="separate"/>
      </w:r>
      <w:r w:rsidR="00023F16">
        <w:t>3.3</w:t>
      </w:r>
      <w:r w:rsidRPr="008129EB">
        <w:fldChar w:fldCharType="end"/>
      </w:r>
      <w:r w:rsidRPr="008129EB">
        <w:t xml:space="preserve"> (“</w:t>
      </w:r>
      <w:r w:rsidRPr="008129EB">
        <w:fldChar w:fldCharType="begin"/>
      </w:r>
      <w:r w:rsidRPr="008129EB">
        <w:instrText xml:space="preserve">  REF _Ref99724631 \h </w:instrText>
      </w:r>
      <w:r w:rsidRPr="008129EB">
        <w:fldChar w:fldCharType="separate"/>
      </w:r>
      <w:r w:rsidR="00023F16" w:rsidRPr="008129EB">
        <w:t>Recourse to Performance Security</w:t>
      </w:r>
      <w:r w:rsidRPr="008129EB">
        <w:fldChar w:fldCharType="end"/>
      </w:r>
      <w:r w:rsidRPr="008129EB">
        <w:t>”), t</w:t>
      </w:r>
      <w:r w:rsidR="001A73B8" w:rsidRPr="008129EB">
        <w:t>he Commonwealth</w:t>
      </w:r>
      <w:r w:rsidR="00BE77D6" w:rsidRPr="008129EB">
        <w:t xml:space="preserve"> must return the </w:t>
      </w:r>
      <w:r w:rsidR="001A73B8" w:rsidRPr="008129EB">
        <w:t>Performance</w:t>
      </w:r>
      <w:r w:rsidR="00BE77D6" w:rsidRPr="008129EB">
        <w:t xml:space="preserve"> Security, or any amount </w:t>
      </w:r>
      <w:r w:rsidR="001A73B8" w:rsidRPr="008129EB">
        <w:t>the Commonwealth</w:t>
      </w:r>
      <w:r w:rsidR="00BE77D6" w:rsidRPr="008129EB">
        <w:t xml:space="preserve"> is holding on trust pursuant to clause </w:t>
      </w:r>
      <w:r w:rsidR="00BE77D6" w:rsidRPr="008129EB">
        <w:fldChar w:fldCharType="begin"/>
      </w:r>
      <w:r w:rsidR="00BE77D6" w:rsidRPr="008129EB">
        <w:instrText xml:space="preserve"> REF _Ref105611059 \w \h </w:instrText>
      </w:r>
      <w:r w:rsidR="00BE77D6" w:rsidRPr="008129EB">
        <w:fldChar w:fldCharType="separate"/>
      </w:r>
      <w:r w:rsidR="00023F16">
        <w:t>3.3(b)</w:t>
      </w:r>
      <w:r w:rsidR="00BE77D6" w:rsidRPr="008129EB">
        <w:fldChar w:fldCharType="end"/>
      </w:r>
      <w:r w:rsidR="00BE77D6" w:rsidRPr="008129EB">
        <w:t xml:space="preserve">, to </w:t>
      </w:r>
      <w:r w:rsidR="001A73B8" w:rsidRPr="008129EB">
        <w:t>Project</w:t>
      </w:r>
      <w:r w:rsidR="00BE77D6" w:rsidRPr="008129EB">
        <w:t xml:space="preserve"> Operator within 10 Business Days after the earlier of: </w:t>
      </w:r>
    </w:p>
    <w:p w14:paraId="552D04BC" w14:textId="77777777" w:rsidR="004C3DBA" w:rsidRPr="008129EB" w:rsidRDefault="2C388DF0" w:rsidP="0058045D">
      <w:pPr>
        <w:pStyle w:val="Heading3"/>
      </w:pPr>
      <w:r w:rsidRPr="008129EB">
        <w:t xml:space="preserve">the Commercial Operations Date; </w:t>
      </w:r>
    </w:p>
    <w:p w14:paraId="325302C7" w14:textId="72314690" w:rsidR="00BE77D6" w:rsidRPr="008129EB" w:rsidRDefault="004C3DBA" w:rsidP="0058045D">
      <w:pPr>
        <w:pStyle w:val="Heading3"/>
      </w:pPr>
      <w:r w:rsidRPr="008129EB">
        <w:t xml:space="preserve">the date on which the Commonwealth exercises its rights in accordance with clause </w:t>
      </w:r>
      <w:r w:rsidRPr="008129EB">
        <w:fldChar w:fldCharType="begin"/>
      </w:r>
      <w:r w:rsidRPr="008129EB">
        <w:instrText xml:space="preserve"> REF _Ref136875307 \r \h </w:instrText>
      </w:r>
      <w:r w:rsidRPr="008129EB">
        <w:fldChar w:fldCharType="separate"/>
      </w:r>
      <w:r w:rsidR="00023F16">
        <w:t>22.4</w:t>
      </w:r>
      <w:r w:rsidRPr="008129EB">
        <w:fldChar w:fldCharType="end"/>
      </w:r>
      <w:r w:rsidRPr="008129EB">
        <w:t xml:space="preserve"> (“</w:t>
      </w:r>
      <w:r w:rsidRPr="008129EB">
        <w:fldChar w:fldCharType="begin"/>
      </w:r>
      <w:r w:rsidRPr="008129EB">
        <w:instrText xml:space="preserve"> REF _Ref136875307 \h </w:instrText>
      </w:r>
      <w:r w:rsidRPr="008129EB">
        <w:fldChar w:fldCharType="separate"/>
      </w:r>
      <w:r w:rsidR="00023F16" w:rsidRPr="008129EB">
        <w:t>Termination for convenience by the Commonwealth</w:t>
      </w:r>
      <w:r w:rsidRPr="008129EB">
        <w:fldChar w:fldCharType="end"/>
      </w:r>
      <w:r w:rsidR="004061DE" w:rsidRPr="008129EB">
        <w:t>”</w:t>
      </w:r>
      <w:r w:rsidRPr="008129EB">
        <w:t>)</w:t>
      </w:r>
      <w:r w:rsidR="00960839" w:rsidRPr="008129EB">
        <w:t>;</w:t>
      </w:r>
      <w:r w:rsidRPr="008129EB">
        <w:t xml:space="preserve"> </w:t>
      </w:r>
    </w:p>
    <w:p w14:paraId="359E6323" w14:textId="52FE2D4F" w:rsidR="00BE77D6" w:rsidRPr="008129EB" w:rsidRDefault="2C388DF0" w:rsidP="0058045D">
      <w:pPr>
        <w:pStyle w:val="Heading3"/>
      </w:pPr>
      <w:r w:rsidRPr="008129EB">
        <w:t xml:space="preserve">the date on which Project Operator has paid the full amount of the Early Termination Amount to the Commonwealth pursuant to clause </w:t>
      </w:r>
      <w:r w:rsidR="00BE77D6" w:rsidRPr="008129EB">
        <w:fldChar w:fldCharType="begin"/>
      </w:r>
      <w:r w:rsidR="00BE77D6" w:rsidRPr="008129EB">
        <w:instrText xml:space="preserve"> REF _Ref108103268 \w \h </w:instrText>
      </w:r>
      <w:r w:rsidR="00BE77D6" w:rsidRPr="008129EB">
        <w:fldChar w:fldCharType="separate"/>
      </w:r>
      <w:r w:rsidR="00023F16">
        <w:t>22.5(a)</w:t>
      </w:r>
      <w:r w:rsidR="00BE77D6" w:rsidRPr="008129EB">
        <w:fldChar w:fldCharType="end"/>
      </w:r>
      <w:r w:rsidR="00BE77D6" w:rsidRPr="008129EB">
        <w:fldChar w:fldCharType="begin"/>
      </w:r>
      <w:r w:rsidR="00BE77D6" w:rsidRPr="008129EB">
        <w:instrText xml:space="preserve"> REF _Ref165975344 \n \h </w:instrText>
      </w:r>
      <w:r w:rsidR="00BE77D6" w:rsidRPr="008129EB">
        <w:fldChar w:fldCharType="separate"/>
      </w:r>
      <w:r w:rsidR="00023F16">
        <w:t>(i)</w:t>
      </w:r>
      <w:r w:rsidR="00BE77D6" w:rsidRPr="008129EB">
        <w:fldChar w:fldCharType="end"/>
      </w:r>
      <w:r w:rsidRPr="008129EB">
        <w:t xml:space="preserve">, </w:t>
      </w:r>
      <w:r w:rsidR="00BE77D6" w:rsidRPr="008129EB">
        <w:fldChar w:fldCharType="begin"/>
      </w:r>
      <w:r w:rsidR="00BE77D6" w:rsidRPr="008129EB">
        <w:instrText xml:space="preserve"> REF _Ref165975356 \n \h </w:instrText>
      </w:r>
      <w:r w:rsidR="00BE77D6" w:rsidRPr="008129EB">
        <w:fldChar w:fldCharType="separate"/>
      </w:r>
      <w:r w:rsidR="00023F16">
        <w:t>(iii)</w:t>
      </w:r>
      <w:r w:rsidR="00BE77D6" w:rsidRPr="008129EB">
        <w:fldChar w:fldCharType="end"/>
      </w:r>
      <w:r w:rsidRPr="008129EB">
        <w:t xml:space="preserve"> or </w:t>
      </w:r>
      <w:r w:rsidR="00BE77D6" w:rsidRPr="008129EB">
        <w:fldChar w:fldCharType="begin"/>
      </w:r>
      <w:r w:rsidR="00BE77D6" w:rsidRPr="008129EB">
        <w:instrText xml:space="preserve"> REF _Ref165975364 \n \h </w:instrText>
      </w:r>
      <w:r w:rsidR="00BE77D6" w:rsidRPr="008129EB">
        <w:fldChar w:fldCharType="separate"/>
      </w:r>
      <w:r w:rsidR="00023F16">
        <w:t>(iv)</w:t>
      </w:r>
      <w:r w:rsidR="00BE77D6" w:rsidRPr="008129EB">
        <w:fldChar w:fldCharType="end"/>
      </w:r>
      <w:r w:rsidRPr="008129EB">
        <w:t xml:space="preserve"> (as applicable) (“</w:t>
      </w:r>
      <w:r w:rsidR="00BE77D6" w:rsidRPr="008129EB">
        <w:fldChar w:fldCharType="begin"/>
      </w:r>
      <w:r w:rsidR="00BE77D6" w:rsidRPr="008129EB">
        <w:instrText xml:space="preserve"> REF _Ref104299112 \h </w:instrText>
      </w:r>
      <w:r w:rsidR="00BE77D6" w:rsidRPr="008129EB">
        <w:fldChar w:fldCharType="separate"/>
      </w:r>
      <w:r w:rsidR="00023F16" w:rsidRPr="008129EB">
        <w:t>Termination payments</w:t>
      </w:r>
      <w:r w:rsidR="00BE77D6" w:rsidRPr="008129EB">
        <w:fldChar w:fldCharType="end"/>
      </w:r>
      <w:r w:rsidRPr="008129EB">
        <w:t>”)</w:t>
      </w:r>
      <w:r w:rsidR="009C3E69" w:rsidRPr="008129EB">
        <w:t>; and</w:t>
      </w:r>
    </w:p>
    <w:p w14:paraId="193F25C7" w14:textId="1D815C2F" w:rsidR="009C3E69" w:rsidRPr="008129EB" w:rsidRDefault="009C3E69" w:rsidP="009C3E69">
      <w:pPr>
        <w:pStyle w:val="Heading3"/>
      </w:pPr>
      <w:r w:rsidRPr="008129EB">
        <w:t>the date on which the Commonwealth receives a notice of termination in accordance with clause </w:t>
      </w:r>
      <w:r w:rsidRPr="008129EB">
        <w:fldChar w:fldCharType="begin"/>
      </w:r>
      <w:r w:rsidRPr="008129EB">
        <w:instrText xml:space="preserve"> REF _Ref492565149 \r \h </w:instrText>
      </w:r>
      <w:r w:rsidRPr="008129EB">
        <w:fldChar w:fldCharType="separate"/>
      </w:r>
      <w:r w:rsidR="00023F16">
        <w:t>22.2</w:t>
      </w:r>
      <w:r w:rsidRPr="008129EB">
        <w:fldChar w:fldCharType="end"/>
      </w:r>
      <w:r w:rsidRPr="008129EB">
        <w:t xml:space="preserve"> (“</w:t>
      </w:r>
      <w:r w:rsidRPr="008129EB">
        <w:fldChar w:fldCharType="begin"/>
      </w:r>
      <w:r w:rsidRPr="008129EB">
        <w:instrText xml:space="preserve"> REF _Ref492565149 \h </w:instrText>
      </w:r>
      <w:r w:rsidRPr="008129EB">
        <w:fldChar w:fldCharType="separate"/>
      </w:r>
      <w:r w:rsidR="00023F16" w:rsidRPr="008129EB">
        <w:t>Termination by Project Operator</w:t>
      </w:r>
      <w:r w:rsidRPr="008129EB">
        <w:fldChar w:fldCharType="end"/>
      </w:r>
      <w:r w:rsidRPr="008129EB">
        <w:t>”), unless the Commonwealth contests the validity of that notice of termination.</w:t>
      </w:r>
    </w:p>
    <w:p w14:paraId="184DFD33" w14:textId="1949AB49" w:rsidR="0004122B" w:rsidRPr="008129EB" w:rsidRDefault="2C388DF0" w:rsidP="0058045D">
      <w:pPr>
        <w:pStyle w:val="Heading1"/>
      </w:pPr>
      <w:bookmarkStart w:id="2408" w:name="_Toc156909127"/>
      <w:bookmarkStart w:id="2409" w:name="_Ref159256454"/>
      <w:bookmarkStart w:id="2410" w:name="_Ref159256463"/>
      <w:bookmarkStart w:id="2411" w:name="_Toc193893848"/>
      <w:r w:rsidRPr="008129EB">
        <w:t>Development of Project</w:t>
      </w:r>
      <w:bookmarkEnd w:id="2408"/>
      <w:bookmarkEnd w:id="2409"/>
      <w:bookmarkEnd w:id="2410"/>
      <w:r w:rsidR="00DF1B2B" w:rsidRPr="008129EB">
        <w:t xml:space="preserve"> [and </w:t>
      </w:r>
      <w:r w:rsidR="00501016" w:rsidRPr="008129EB">
        <w:t>[</w:t>
      </w:r>
      <w:r w:rsidR="00DF1B2B" w:rsidRPr="008129EB">
        <w:t xml:space="preserve">Associated </w:t>
      </w:r>
      <w:r w:rsidR="00501016" w:rsidRPr="008129EB">
        <w:t xml:space="preserve">/ Existing] </w:t>
      </w:r>
      <w:r w:rsidR="00DF1B2B" w:rsidRPr="008129EB">
        <w:t>Project]</w:t>
      </w:r>
      <w:bookmarkEnd w:id="2411"/>
    </w:p>
    <w:p w14:paraId="02F74BF2" w14:textId="77777777" w:rsidR="001A73B8" w:rsidRPr="008129EB" w:rsidRDefault="49D70CC2" w:rsidP="00467340">
      <w:pPr>
        <w:pStyle w:val="Heading2"/>
        <w:numPr>
          <w:ilvl w:val="1"/>
          <w:numId w:val="86"/>
        </w:numPr>
      </w:pPr>
      <w:bookmarkStart w:id="2412" w:name="_Toc156909128"/>
      <w:bookmarkStart w:id="2413" w:name="_Ref159345990"/>
      <w:bookmarkStart w:id="2414" w:name="_Ref159505884"/>
      <w:bookmarkStart w:id="2415" w:name="_Ref167303340"/>
      <w:bookmarkStart w:id="2416" w:name="_Ref167303341"/>
      <w:bookmarkStart w:id="2417" w:name="_Toc193893849"/>
      <w:r w:rsidRPr="008129EB">
        <w:t>Development</w:t>
      </w:r>
      <w:bookmarkEnd w:id="2412"/>
      <w:bookmarkEnd w:id="2413"/>
      <w:bookmarkEnd w:id="2414"/>
      <w:bookmarkEnd w:id="2415"/>
      <w:bookmarkEnd w:id="2416"/>
      <w:bookmarkEnd w:id="2417"/>
    </w:p>
    <w:p w14:paraId="64294227" w14:textId="77777777" w:rsidR="001A73B8" w:rsidRPr="008129EB" w:rsidRDefault="2BC382E4" w:rsidP="003A24AE">
      <w:pPr>
        <w:spacing w:before="120" w:after="120"/>
        <w:ind w:left="737"/>
      </w:pPr>
      <w:r w:rsidRPr="008129EB">
        <w:t xml:space="preserve">Project Operator must: </w:t>
      </w:r>
    </w:p>
    <w:p w14:paraId="1DDBB7B3" w14:textId="325435EB" w:rsidR="001A73B8" w:rsidRPr="008129EB" w:rsidRDefault="00173D65" w:rsidP="003A24AE">
      <w:pPr>
        <w:pStyle w:val="Heading3"/>
        <w:spacing w:before="120"/>
      </w:pPr>
      <w:r w:rsidRPr="008129EB">
        <w:t>D</w:t>
      </w:r>
      <w:r w:rsidR="2C388DF0" w:rsidRPr="008129EB">
        <w:t xml:space="preserve">evelop the Project </w:t>
      </w:r>
      <w:r w:rsidR="00DF1B2B" w:rsidRPr="008129EB">
        <w:t>[and</w:t>
      </w:r>
      <w:r w:rsidR="00CF5431" w:rsidRPr="008129EB">
        <w:t xml:space="preserve"> if</w:t>
      </w:r>
      <w:r w:rsidR="00DF1B2B" w:rsidRPr="008129EB">
        <w:t xml:space="preserve"> the Associated Project</w:t>
      </w:r>
      <w:r w:rsidR="00CF5431" w:rsidRPr="008129EB">
        <w:t xml:space="preserve"> proceeds, develop the Associated Project</w:t>
      </w:r>
      <w:r w:rsidR="00501016" w:rsidRPr="008129EB">
        <w:t xml:space="preserve"> </w:t>
      </w:r>
      <w:r w:rsidR="00501016" w:rsidRPr="0011424A">
        <w:t>/and the Existing Project</w:t>
      </w:r>
      <w:r w:rsidR="00DF1B2B" w:rsidRPr="008129EB">
        <w:t xml:space="preserve">] </w:t>
      </w:r>
      <w:r w:rsidR="2C388DF0" w:rsidRPr="008129EB">
        <w:t xml:space="preserve">in accordance with the Social Licence Commitments, Good Industry Practice and all applicable Laws and </w:t>
      </w:r>
      <w:r w:rsidR="001C4044" w:rsidRPr="008129EB">
        <w:t>A</w:t>
      </w:r>
      <w:r w:rsidR="2C388DF0" w:rsidRPr="008129EB">
        <w:t xml:space="preserve">uthorisations; </w:t>
      </w:r>
      <w:r w:rsidR="00DF1B2B" w:rsidRPr="008129EB">
        <w:t>[</w:t>
      </w:r>
      <w:r w:rsidR="00DF1B2B" w:rsidRPr="00B330E2">
        <w:rPr>
          <w:b/>
          <w:bCs/>
          <w:i/>
          <w:iCs/>
          <w:highlight w:val="lightGray"/>
        </w:rPr>
        <w:t>Note: words in square brackets to be included for all Hybrid Projects</w:t>
      </w:r>
      <w:r w:rsidR="006F59FA" w:rsidRPr="00B330E2">
        <w:rPr>
          <w:b/>
          <w:bCs/>
          <w:i/>
          <w:iCs/>
          <w:highlight w:val="lightGray"/>
        </w:rPr>
        <w:t xml:space="preserve"> for which the Associated Project is not an existing project</w:t>
      </w:r>
      <w:r w:rsidR="00501016" w:rsidRPr="00B330E2">
        <w:rPr>
          <w:b/>
          <w:bCs/>
          <w:i/>
          <w:iCs/>
          <w:highlight w:val="lightGray"/>
        </w:rPr>
        <w:t xml:space="preserve">, and for all Staged Projects for which the Existing Project has not reached </w:t>
      </w:r>
      <w:r>
        <w:rPr>
          <w:b/>
          <w:bCs/>
          <w:i/>
          <w:iCs/>
          <w:highlight w:val="lightGray"/>
        </w:rPr>
        <w:t xml:space="preserve">the </w:t>
      </w:r>
      <w:r w:rsidR="00501016" w:rsidRPr="00B330E2">
        <w:rPr>
          <w:b/>
          <w:bCs/>
          <w:i/>
          <w:iCs/>
          <w:highlight w:val="lightGray"/>
        </w:rPr>
        <w:t xml:space="preserve">commercial operations </w:t>
      </w:r>
      <w:r>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 xml:space="preserve">] </w:t>
      </w:r>
    </w:p>
    <w:p w14:paraId="11231D3B" w14:textId="77777777" w:rsidR="001A73B8" w:rsidRPr="008129EB" w:rsidRDefault="2C388DF0" w:rsidP="0058045D">
      <w:pPr>
        <w:pStyle w:val="Heading3"/>
      </w:pPr>
      <w:r w:rsidRPr="008129EB">
        <w:t>use its best endeavours to achieve each Milestone by the relevant Milestone Date;</w:t>
      </w:r>
    </w:p>
    <w:p w14:paraId="0B2513B0" w14:textId="77777777" w:rsidR="001A73B8" w:rsidRPr="008129EB" w:rsidRDefault="2C388DF0" w:rsidP="0058045D">
      <w:pPr>
        <w:pStyle w:val="Heading3"/>
      </w:pPr>
      <w:r w:rsidRPr="008129EB">
        <w:t>use its best endeavours to achieve Financial Close by the FC Sunset Date; and</w:t>
      </w:r>
    </w:p>
    <w:p w14:paraId="287103B5" w14:textId="0756C548" w:rsidR="0093359B" w:rsidRPr="008129EB" w:rsidRDefault="001A73B8" w:rsidP="0058045D">
      <w:pPr>
        <w:pStyle w:val="Heading3"/>
      </w:pPr>
      <w:r w:rsidRPr="008129EB">
        <w:t>report on the development of the Project</w:t>
      </w:r>
      <w:r w:rsidRPr="008129EB">
        <w:rPr>
          <w:szCs w:val="18"/>
        </w:rPr>
        <w:t xml:space="preserve"> </w:t>
      </w:r>
      <w:r w:rsidR="00DF1B2B" w:rsidRPr="008129EB">
        <w:rPr>
          <w:szCs w:val="18"/>
        </w:rPr>
        <w:t>[and</w:t>
      </w:r>
      <w:r w:rsidR="00CF5431" w:rsidRPr="008129EB">
        <w:rPr>
          <w:szCs w:val="18"/>
        </w:rPr>
        <w:t>, if</w:t>
      </w:r>
      <w:r w:rsidR="00DF1B2B" w:rsidRPr="008129EB">
        <w:rPr>
          <w:szCs w:val="18"/>
        </w:rPr>
        <w:t xml:space="preserve"> the Associated Project</w:t>
      </w:r>
      <w:r w:rsidR="00CF5431" w:rsidRPr="008129EB">
        <w:rPr>
          <w:szCs w:val="18"/>
        </w:rPr>
        <w:t xml:space="preserve"> </w:t>
      </w:r>
      <w:r w:rsidR="00CF5431" w:rsidRPr="008129EB">
        <w:t>proceeds, report on the development of the Associated Project</w:t>
      </w:r>
      <w:r w:rsidR="00501016" w:rsidRPr="0011424A">
        <w:t>/ and the Existing Project</w:t>
      </w:r>
      <w:r w:rsidR="00DF1B2B" w:rsidRPr="008129EB">
        <w:rPr>
          <w:szCs w:val="18"/>
        </w:rPr>
        <w:t xml:space="preserve">] </w:t>
      </w:r>
      <w:r w:rsidRPr="008129EB">
        <w:t xml:space="preserve">in accordance with clause </w:t>
      </w:r>
      <w:r w:rsidR="0093359B" w:rsidRPr="008129EB">
        <w:fldChar w:fldCharType="begin"/>
      </w:r>
      <w:r w:rsidR="0093359B" w:rsidRPr="008129EB">
        <w:instrText xml:space="preserve"> REF _Ref167304778 \w \h </w:instrText>
      </w:r>
      <w:r w:rsidR="0093359B" w:rsidRPr="008129EB">
        <w:fldChar w:fldCharType="separate"/>
      </w:r>
      <w:r w:rsidR="00023F16">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023F16" w:rsidRPr="008129EB">
        <w:t>Development and construction reports</w:t>
      </w:r>
      <w:r w:rsidR="0093359B" w:rsidRPr="008129EB">
        <w:fldChar w:fldCharType="end"/>
      </w:r>
      <w:r w:rsidR="0093359B" w:rsidRPr="008129EB">
        <w:t>”).</w:t>
      </w:r>
      <w:r w:rsidR="00DF1B2B" w:rsidRPr="008129EB">
        <w:t xml:space="preserve"> [</w:t>
      </w:r>
      <w:r w:rsidR="00DF1B2B" w:rsidRPr="00B330E2">
        <w:rPr>
          <w:b/>
          <w:bCs/>
          <w:i/>
          <w:iCs/>
          <w:highlight w:val="lightGray"/>
        </w:rPr>
        <w:t>Note: words in square brackets to be included for all Hybrid Projects</w:t>
      </w:r>
      <w:r w:rsidR="006F59FA" w:rsidRPr="00B330E2">
        <w:rPr>
          <w:b/>
          <w:bCs/>
          <w:i/>
          <w:iCs/>
          <w:highlight w:val="lightGray"/>
        </w:rPr>
        <w:t xml:space="preserve"> for which the Associated Project is not an existing project</w:t>
      </w:r>
      <w:r w:rsidR="00501016" w:rsidRPr="00B330E2">
        <w:rPr>
          <w:b/>
          <w:bCs/>
          <w:i/>
          <w:iCs/>
          <w:highlight w:val="lightGray"/>
        </w:rPr>
        <w:t xml:space="preserve">, and for all Staged Projects for which the Existing Project has not reached </w:t>
      </w:r>
      <w:r w:rsidR="00173D65">
        <w:rPr>
          <w:b/>
          <w:bCs/>
          <w:i/>
          <w:iCs/>
          <w:highlight w:val="lightGray"/>
        </w:rPr>
        <w:t xml:space="preserve">the </w:t>
      </w:r>
      <w:r w:rsidR="00501016" w:rsidRPr="00B330E2">
        <w:rPr>
          <w:b/>
          <w:bCs/>
          <w:i/>
          <w:iCs/>
          <w:highlight w:val="lightGray"/>
        </w:rPr>
        <w:t xml:space="preserve">commercial operations </w:t>
      </w:r>
      <w:r w:rsidR="00173D65">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w:t>
      </w:r>
    </w:p>
    <w:p w14:paraId="12A7F625" w14:textId="0DFF3B74" w:rsidR="001A73B8" w:rsidRPr="008129EB" w:rsidRDefault="49D70CC2" w:rsidP="0058045D">
      <w:pPr>
        <w:pStyle w:val="Heading2"/>
      </w:pPr>
      <w:bookmarkStart w:id="2418" w:name="_Ref155787474"/>
      <w:bookmarkStart w:id="2419" w:name="_Toc156909129"/>
      <w:bookmarkStart w:id="2420" w:name="_Ref159414562"/>
      <w:bookmarkStart w:id="2421" w:name="_Ref159416575"/>
      <w:bookmarkStart w:id="2422" w:name="_Toc193893850"/>
      <w:r w:rsidRPr="0011424A">
        <w:t>[</w:t>
      </w:r>
      <w:r w:rsidR="00582C08" w:rsidRPr="0011424A">
        <w:t>[</w:t>
      </w:r>
      <w:r w:rsidRPr="008129EB">
        <w:t xml:space="preserve">Hybrid </w:t>
      </w:r>
      <w:r w:rsidR="00582C08" w:rsidRPr="0011424A">
        <w:t>/Staged]</w:t>
      </w:r>
      <w:r w:rsidR="00582C08" w:rsidRPr="008129EB">
        <w:t xml:space="preserve"> </w:t>
      </w:r>
      <w:r w:rsidRPr="008129EB">
        <w:t>Project metering</w:t>
      </w:r>
      <w:bookmarkEnd w:id="2418"/>
      <w:bookmarkEnd w:id="2419"/>
      <w:bookmarkEnd w:id="2420"/>
      <w:bookmarkEnd w:id="2421"/>
      <w:bookmarkEnd w:id="2422"/>
    </w:p>
    <w:p w14:paraId="509AB68B" w14:textId="3F24A028" w:rsidR="001A73B8" w:rsidRPr="008129EB" w:rsidRDefault="00DA1EF3" w:rsidP="003A24AE">
      <w:pPr>
        <w:spacing w:before="120" w:after="120"/>
        <w:ind w:left="737"/>
      </w:pPr>
      <w:r w:rsidRPr="008129EB">
        <w:t>[Prior to the Associated Project Commencement Date,</w:t>
      </w:r>
      <w:r w:rsidR="00501016" w:rsidRPr="008129EB">
        <w:t>/Prior to the Commercial Operations Date,</w:t>
      </w:r>
      <w:r w:rsidRPr="008129EB">
        <w:t xml:space="preserve">] </w:t>
      </w:r>
      <w:r w:rsidR="00397A27" w:rsidRPr="008129EB">
        <w:t>Project</w:t>
      </w:r>
      <w:r w:rsidR="001A73B8" w:rsidRPr="008129EB">
        <w:t xml:space="preserve"> Operator must install and commission </w:t>
      </w:r>
      <w:r w:rsidRPr="008129EB">
        <w:t xml:space="preserve">sub-meters or measuring apparatus </w:t>
      </w:r>
      <w:r w:rsidR="001A73B8" w:rsidRPr="008129EB">
        <w:t xml:space="preserve">for each of the Project and the </w:t>
      </w:r>
      <w:r w:rsidR="00B24CC6" w:rsidRPr="0011424A">
        <w:t>[</w:t>
      </w:r>
      <w:r w:rsidR="001A73B8" w:rsidRPr="008129EB">
        <w:t xml:space="preserve">Associated </w:t>
      </w:r>
      <w:r w:rsidR="00B24CC6" w:rsidRPr="0011424A">
        <w:t>/ Existing]</w:t>
      </w:r>
      <w:r w:rsidR="00B24CC6" w:rsidRPr="008129EB">
        <w:t xml:space="preserve"> </w:t>
      </w:r>
      <w:r w:rsidR="001A73B8" w:rsidRPr="008129EB">
        <w:t xml:space="preserve">Project </w:t>
      </w:r>
      <w:r w:rsidR="001A73B8" w:rsidRPr="00B330E2">
        <w:t>that:</w:t>
      </w:r>
      <w:r w:rsidR="00B24CC6" w:rsidRPr="00B330E2">
        <w:t xml:space="preserve"> [</w:t>
      </w:r>
      <w:r w:rsidR="00B24CC6" w:rsidRPr="00B330E2">
        <w:rPr>
          <w:b/>
          <w:bCs/>
          <w:i/>
          <w:iCs/>
          <w:highlight w:val="lightGray"/>
        </w:rPr>
        <w:t xml:space="preserve">Note: in this opening paragraph, </w:t>
      </w:r>
      <w:r w:rsidR="00501016" w:rsidRPr="00B330E2">
        <w:rPr>
          <w:b/>
          <w:bCs/>
          <w:i/>
          <w:iCs/>
          <w:highlight w:val="lightGray"/>
        </w:rPr>
        <w:t xml:space="preserve">the </w:t>
      </w:r>
      <w:r w:rsidR="00B24CC6" w:rsidRPr="00B330E2">
        <w:rPr>
          <w:b/>
          <w:bCs/>
          <w:i/>
          <w:iCs/>
          <w:highlight w:val="lightGray"/>
        </w:rPr>
        <w:t xml:space="preserve">words </w:t>
      </w:r>
      <w:r w:rsidR="00501016" w:rsidRPr="00B330E2">
        <w:rPr>
          <w:b/>
          <w:bCs/>
          <w:i/>
          <w:iCs/>
          <w:highlight w:val="lightGray"/>
        </w:rPr>
        <w:t xml:space="preserve">‘Prior to the Associated Project Commencement Date’ are </w:t>
      </w:r>
      <w:r w:rsidR="00B24CC6" w:rsidRPr="00B330E2">
        <w:rPr>
          <w:b/>
          <w:bCs/>
          <w:i/>
          <w:iCs/>
          <w:highlight w:val="lightGray"/>
        </w:rPr>
        <w:t>to be included for all Hybrid Projects</w:t>
      </w:r>
      <w:r w:rsidR="00501016" w:rsidRPr="00B330E2">
        <w:rPr>
          <w:b/>
          <w:bCs/>
          <w:i/>
          <w:iCs/>
          <w:highlight w:val="lightGray"/>
        </w:rPr>
        <w:t>, and the words ‘Prior to the Commercial Operations Date’ are to be included for all Staged Projects</w:t>
      </w:r>
      <w:r w:rsidR="00B24CC6" w:rsidRPr="00B330E2">
        <w:rPr>
          <w:b/>
          <w:bCs/>
          <w:i/>
          <w:iCs/>
          <w:highlight w:val="lightGray"/>
        </w:rPr>
        <w:t>.</w:t>
      </w:r>
      <w:r w:rsidR="00B24CC6" w:rsidRPr="00B330E2">
        <w:rPr>
          <w:b/>
          <w:bCs/>
        </w:rPr>
        <w:t>]</w:t>
      </w:r>
    </w:p>
    <w:p w14:paraId="5A59C8D0" w14:textId="78F1FD02" w:rsidR="001A73B8" w:rsidRPr="008129EB" w:rsidRDefault="2C388DF0" w:rsidP="0058045D">
      <w:pPr>
        <w:pStyle w:val="Heading3"/>
      </w:pPr>
      <w:r w:rsidRPr="008129EB">
        <w:t xml:space="preserve">are of sufficient accuracy to meet the metering accuracy requirements specified by AEMO for meters used for settlement of the </w:t>
      </w:r>
      <w:r w:rsidR="00DA1EF3" w:rsidRPr="008129EB">
        <w:t>NEM</w:t>
      </w:r>
      <w:r w:rsidRPr="008129EB">
        <w:t>;</w:t>
      </w:r>
    </w:p>
    <w:p w14:paraId="4179B6FE" w14:textId="464AFD04" w:rsidR="001A73B8" w:rsidRPr="008129EB" w:rsidRDefault="2C388DF0" w:rsidP="0058045D">
      <w:pPr>
        <w:pStyle w:val="Heading3"/>
      </w:pPr>
      <w:r w:rsidRPr="008129EB">
        <w:t xml:space="preserve">are in accordance with the requirements of the Clean Energy Regulator for the purposes of calculating or determining any entitlement to </w:t>
      </w:r>
      <w:r w:rsidR="00486D4D" w:rsidRPr="008129EB">
        <w:t>LGCs</w:t>
      </w:r>
      <w:r w:rsidR="00E77001" w:rsidRPr="008129EB">
        <w:t xml:space="preserve"> (or any other Green Products)</w:t>
      </w:r>
      <w:r w:rsidR="00AF5E07" w:rsidRPr="008129EB">
        <w:t>, if relevant</w:t>
      </w:r>
      <w:r w:rsidRPr="008129EB">
        <w:t xml:space="preserve">; </w:t>
      </w:r>
    </w:p>
    <w:p w14:paraId="07563E0E" w14:textId="77777777" w:rsidR="00B0573F" w:rsidRPr="008129EB" w:rsidRDefault="00B0573F" w:rsidP="0058045D">
      <w:pPr>
        <w:pStyle w:val="Heading3"/>
      </w:pPr>
      <w:r w:rsidRPr="008129EB">
        <w:t>meet AEMO’s requirements for satisfactory telemetry to support the issuing of dispatch instructions and the audit of responses as outlined in clause 2.2.2 of the NER;</w:t>
      </w:r>
    </w:p>
    <w:p w14:paraId="756E0988" w14:textId="76843B9F" w:rsidR="001A73B8" w:rsidRPr="008129EB" w:rsidRDefault="2C388DF0" w:rsidP="0058045D">
      <w:pPr>
        <w:pStyle w:val="Heading3"/>
      </w:pPr>
      <w:r w:rsidRPr="008129EB">
        <w:t xml:space="preserve">meet any other applicable requirements under the </w:t>
      </w:r>
      <w:r w:rsidR="00DA1EF3" w:rsidRPr="008129EB">
        <w:t>NER</w:t>
      </w:r>
      <w:r w:rsidRPr="008129EB">
        <w:t>; and</w:t>
      </w:r>
    </w:p>
    <w:p w14:paraId="1970AFC1" w14:textId="77777777" w:rsidR="001A73B8" w:rsidRPr="008129EB" w:rsidRDefault="2C388DF0" w:rsidP="0058045D">
      <w:pPr>
        <w:pStyle w:val="Heading3"/>
      </w:pPr>
      <w:r w:rsidRPr="008129EB">
        <w:t>are consistent with the Metering Diagram.]</w:t>
      </w:r>
    </w:p>
    <w:p w14:paraId="131330A5" w14:textId="3CE70D5C" w:rsidR="001A73B8" w:rsidRPr="008129EB" w:rsidRDefault="001A73B8" w:rsidP="00792B2E">
      <w:pPr>
        <w:pStyle w:val="Heading7"/>
        <w:numPr>
          <w:ilvl w:val="6"/>
          <w:numId w:val="0"/>
        </w:numPr>
        <w:ind w:left="231"/>
        <w:rPr>
          <w:bCs/>
        </w:rPr>
      </w:pPr>
      <w:r w:rsidRPr="008129EB">
        <w:t>[</w:t>
      </w:r>
      <w:r w:rsidRPr="00A653E0">
        <w:rPr>
          <w:b/>
          <w:bCs/>
          <w:i/>
          <w:iCs/>
          <w:highlight w:val="lightGray"/>
        </w:rPr>
        <w:t xml:space="preserve">Note: clause </w:t>
      </w:r>
      <w:r w:rsidR="00FA68F0" w:rsidRPr="00A653E0">
        <w:rPr>
          <w:b/>
          <w:bCs/>
          <w:i/>
          <w:iCs/>
          <w:highlight w:val="lightGray"/>
        </w:rPr>
        <w:fldChar w:fldCharType="begin"/>
      </w:r>
      <w:r w:rsidR="00FA68F0" w:rsidRPr="00A653E0">
        <w:rPr>
          <w:b/>
          <w:bCs/>
          <w:i/>
          <w:iCs/>
          <w:highlight w:val="lightGray"/>
        </w:rPr>
        <w:instrText xml:space="preserve"> REF _Ref159414562 \w \h </w:instrText>
      </w:r>
      <w:r w:rsidR="00FA68F0" w:rsidRPr="00A653E0">
        <w:rPr>
          <w:b/>
          <w:bCs/>
          <w:i/>
          <w:iCs/>
          <w:highlight w:val="lightGray"/>
        </w:rPr>
      </w:r>
      <w:r w:rsidR="00FA68F0" w:rsidRPr="00A653E0">
        <w:rPr>
          <w:b/>
          <w:bCs/>
          <w:i/>
          <w:iCs/>
          <w:highlight w:val="lightGray"/>
        </w:rPr>
        <w:fldChar w:fldCharType="separate"/>
      </w:r>
      <w:r w:rsidR="00023F16">
        <w:rPr>
          <w:b/>
          <w:bCs/>
          <w:i/>
          <w:iCs/>
          <w:highlight w:val="lightGray"/>
        </w:rPr>
        <w:t>4.2</w:t>
      </w:r>
      <w:r w:rsidR="00FA68F0" w:rsidRPr="00A653E0">
        <w:rPr>
          <w:b/>
          <w:bCs/>
          <w:i/>
          <w:iCs/>
          <w:highlight w:val="lightGray"/>
        </w:rPr>
        <w:fldChar w:fldCharType="end"/>
      </w:r>
      <w:r w:rsidRPr="00A653E0">
        <w:rPr>
          <w:b/>
          <w:bCs/>
          <w:i/>
          <w:iCs/>
          <w:highlight w:val="lightGray"/>
        </w:rPr>
        <w:t xml:space="preserve"> is to be included for all Hybrid Projects</w:t>
      </w:r>
      <w:r w:rsidR="00B24CC6" w:rsidRPr="00A653E0">
        <w:rPr>
          <w:b/>
          <w:bCs/>
          <w:i/>
          <w:iCs/>
          <w:highlight w:val="lightGray"/>
        </w:rPr>
        <w:t xml:space="preserve"> and Staged Projects (as applicable)</w:t>
      </w:r>
      <w:r w:rsidRPr="00A653E0">
        <w:rPr>
          <w:b/>
          <w:bCs/>
          <w:i/>
          <w:iCs/>
          <w:highlight w:val="lightGray"/>
        </w:rPr>
        <w:t>.</w:t>
      </w:r>
      <w:r w:rsidRPr="008129EB">
        <w:t>]</w:t>
      </w:r>
    </w:p>
    <w:p w14:paraId="623DDFE3" w14:textId="7505D358" w:rsidR="00A52C33" w:rsidRPr="008129EB" w:rsidRDefault="004C3DBA" w:rsidP="0058045D">
      <w:pPr>
        <w:pStyle w:val="Heading1"/>
      </w:pPr>
      <w:bookmarkStart w:id="2423" w:name="_Ref180067571"/>
      <w:bookmarkStart w:id="2424" w:name="_Ref180067578"/>
      <w:bookmarkStart w:id="2425" w:name="_Toc193893851"/>
      <w:r w:rsidRPr="008129EB">
        <w:t>Achievement of Milestones</w:t>
      </w:r>
      <w:bookmarkEnd w:id="2423"/>
      <w:bookmarkEnd w:id="2424"/>
      <w:bookmarkEnd w:id="2425"/>
      <w:r w:rsidRPr="008129EB">
        <w:t xml:space="preserve"> </w:t>
      </w:r>
    </w:p>
    <w:p w14:paraId="7AC2FF46" w14:textId="77777777" w:rsidR="001A73B8" w:rsidRPr="008129EB" w:rsidRDefault="49D70CC2" w:rsidP="00467340">
      <w:pPr>
        <w:pStyle w:val="Heading2"/>
        <w:numPr>
          <w:ilvl w:val="1"/>
          <w:numId w:val="87"/>
        </w:numPr>
      </w:pPr>
      <w:bookmarkStart w:id="2426" w:name="_Toc156909131"/>
      <w:bookmarkStart w:id="2427" w:name="_Toc193893852"/>
      <w:r w:rsidRPr="008129EB">
        <w:t>Notification of satisfaction of Milestones</w:t>
      </w:r>
      <w:bookmarkEnd w:id="2426"/>
      <w:bookmarkEnd w:id="2427"/>
    </w:p>
    <w:p w14:paraId="25C80B48" w14:textId="3C592007" w:rsidR="003C0168" w:rsidRPr="008129EB" w:rsidRDefault="2C388DF0" w:rsidP="0058045D">
      <w:pPr>
        <w:pStyle w:val="Heading3"/>
      </w:pPr>
      <w:r w:rsidRPr="008129EB">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Pr="008129EB" w:rsidRDefault="004C3DBA" w:rsidP="004C3DBA">
      <w:pPr>
        <w:pStyle w:val="Heading3"/>
      </w:pPr>
      <w:bookmarkStart w:id="2428" w:name="_Ref174105896"/>
      <w:r w:rsidRPr="008129EB">
        <w:t>If a Milestone has been achieved before the Signing Date, Project Operator must notify the Commonwealth of that fact within 20 Business Days after the Signing Date.</w:t>
      </w:r>
      <w:bookmarkEnd w:id="2428"/>
    </w:p>
    <w:p w14:paraId="7EF71CE7" w14:textId="0117E698" w:rsidR="009473EC" w:rsidRPr="008129EB" w:rsidRDefault="009473EC" w:rsidP="004C3DBA">
      <w:pPr>
        <w:pStyle w:val="Heading3"/>
      </w:pPr>
      <w:bookmarkStart w:id="2429" w:name="_Ref177060796"/>
      <w:r w:rsidRPr="008129EB">
        <w:t xml:space="preserve">When paragraph </w:t>
      </w:r>
      <w:r w:rsidR="00DA1EF3" w:rsidRPr="008129EB">
        <w:fldChar w:fldCharType="begin"/>
      </w:r>
      <w:r w:rsidR="00DA1EF3" w:rsidRPr="008129EB">
        <w:instrText xml:space="preserve"> REF _Ref174105896 \n \h </w:instrText>
      </w:r>
      <w:r w:rsidR="00DA1EF3" w:rsidRPr="008129EB">
        <w:fldChar w:fldCharType="separate"/>
      </w:r>
      <w:r w:rsidR="00023F16">
        <w:t>(b)</w:t>
      </w:r>
      <w:r w:rsidR="00DA1EF3" w:rsidRPr="008129EB">
        <w:fldChar w:fldCharType="end"/>
      </w:r>
      <w:r w:rsidRPr="008129EB">
        <w:t xml:space="preserve"> does not apply, Project Operator must notify the Commonwealth within 10 Business Days after becoming aware that it has achieved a Milestone.</w:t>
      </w:r>
      <w:bookmarkEnd w:id="2429"/>
    </w:p>
    <w:p w14:paraId="06657D89" w14:textId="0BB2AF1E" w:rsidR="001A73B8" w:rsidRPr="008129EB" w:rsidRDefault="000042A3" w:rsidP="00A0771D">
      <w:pPr>
        <w:pStyle w:val="Heading3"/>
      </w:pPr>
      <w:r w:rsidRPr="008129EB">
        <w:t xml:space="preserve">A </w:t>
      </w:r>
      <w:r w:rsidR="2C388DF0" w:rsidRPr="008129EB">
        <w:t xml:space="preserve">notice </w:t>
      </w:r>
      <w:r w:rsidRPr="008129EB">
        <w:t xml:space="preserve">under paragraph </w:t>
      </w:r>
      <w:r w:rsidR="009473EC" w:rsidRPr="008129EB">
        <w:fldChar w:fldCharType="begin"/>
      </w:r>
      <w:r w:rsidR="009473EC" w:rsidRPr="008129EB">
        <w:instrText xml:space="preserve"> REF _Ref174105896 \r \h </w:instrText>
      </w:r>
      <w:r w:rsidR="009473EC" w:rsidRPr="008129EB">
        <w:fldChar w:fldCharType="separate"/>
      </w:r>
      <w:r w:rsidR="00023F16">
        <w:t>(b)</w:t>
      </w:r>
      <w:r w:rsidR="009473EC" w:rsidRPr="008129EB">
        <w:fldChar w:fldCharType="end"/>
      </w:r>
      <w:r w:rsidR="009473EC" w:rsidRPr="008129EB">
        <w:t xml:space="preserve"> or </w:t>
      </w:r>
      <w:r w:rsidR="009473EC" w:rsidRPr="008129EB">
        <w:fldChar w:fldCharType="begin"/>
      </w:r>
      <w:r w:rsidR="009473EC" w:rsidRPr="008129EB">
        <w:instrText xml:space="preserve"> REF _Ref177060796 \r \h </w:instrText>
      </w:r>
      <w:r w:rsidR="009473EC" w:rsidRPr="008129EB">
        <w:fldChar w:fldCharType="separate"/>
      </w:r>
      <w:r w:rsidR="00023F16">
        <w:t>(c)</w:t>
      </w:r>
      <w:r w:rsidR="009473EC" w:rsidRPr="008129EB">
        <w:fldChar w:fldCharType="end"/>
      </w:r>
      <w:r w:rsidR="009473EC" w:rsidRPr="008129EB">
        <w:t xml:space="preserve"> </w:t>
      </w:r>
      <w:r w:rsidR="006F1BB1" w:rsidRPr="008129EB">
        <w:t>m</w:t>
      </w:r>
      <w:r w:rsidR="2C388DF0" w:rsidRPr="008129EB">
        <w:t xml:space="preserve">ust include evidence </w:t>
      </w:r>
      <w:r w:rsidRPr="008129EB">
        <w:t xml:space="preserve">reasonably required to demonstrate </w:t>
      </w:r>
      <w:r w:rsidR="2C388DF0" w:rsidRPr="008129EB">
        <w:t>that the Milestone has been achieved, including a copy of any relevant approval, notification or other document.</w:t>
      </w:r>
    </w:p>
    <w:p w14:paraId="7E8DA2F8" w14:textId="77777777" w:rsidR="00377F8A" w:rsidRPr="008129EB" w:rsidRDefault="49D70CC2" w:rsidP="008E6FF4">
      <w:pPr>
        <w:pStyle w:val="Heading2"/>
      </w:pPr>
      <w:bookmarkStart w:id="2430" w:name="_Ref165020408"/>
      <w:bookmarkStart w:id="2431" w:name="_Toc193893853"/>
      <w:r w:rsidRPr="008129EB">
        <w:t>Extension for Force Majeure Events prior to Financial Close</w:t>
      </w:r>
      <w:bookmarkEnd w:id="2430"/>
      <w:bookmarkEnd w:id="2431"/>
      <w:r w:rsidRPr="008129EB">
        <w:t xml:space="preserve"> </w:t>
      </w:r>
    </w:p>
    <w:p w14:paraId="1AB1F8C2" w14:textId="477F8C0F" w:rsidR="00377F8A" w:rsidRPr="008129EB" w:rsidRDefault="2C388DF0" w:rsidP="0058045D">
      <w:pPr>
        <w:pStyle w:val="Heading3"/>
      </w:pPr>
      <w:bookmarkStart w:id="2432" w:name="_Ref165020137"/>
      <w:r w:rsidRPr="008129EB">
        <w:t xml:space="preserve">If Project Operator is, or reasonably expects that it will be, delayed in achieving </w:t>
      </w:r>
      <w:r w:rsidR="00023353" w:rsidRPr="008129EB">
        <w:t>one or more</w:t>
      </w:r>
      <w:r w:rsidRPr="008129EB">
        <w:t xml:space="preserve"> Milestone</w:t>
      </w:r>
      <w:r w:rsidR="00023353" w:rsidRPr="008129EB">
        <w:t>s</w:t>
      </w:r>
      <w:r w:rsidRPr="008129EB">
        <w:t xml:space="preserve"> by the </w:t>
      </w:r>
      <w:r w:rsidR="00023353" w:rsidRPr="008129EB">
        <w:t xml:space="preserve">applicable </w:t>
      </w:r>
      <w:r w:rsidRPr="008129EB">
        <w:t xml:space="preserve">Milestone Date (including </w:t>
      </w:r>
      <w:r w:rsidR="00023353" w:rsidRPr="008129EB">
        <w:t xml:space="preserve">achieving </w:t>
      </w:r>
      <w:r w:rsidRPr="008129EB">
        <w:t>Financial Close by the FC Sunset Date) as a result of a Force Majeure Event, then Project Operator must:</w:t>
      </w:r>
      <w:bookmarkEnd w:id="2432"/>
      <w:r w:rsidRPr="008129EB">
        <w:t xml:space="preserve"> </w:t>
      </w:r>
    </w:p>
    <w:p w14:paraId="38A0FD46" w14:textId="02BEE32C" w:rsidR="00377F8A" w:rsidRPr="008129EB" w:rsidRDefault="2C388DF0" w:rsidP="0058045D">
      <w:pPr>
        <w:pStyle w:val="Heading4"/>
      </w:pPr>
      <w:bookmarkStart w:id="2433" w:name="_Ref165020139"/>
      <w:r w:rsidRPr="008129EB">
        <w:t xml:space="preserve">notify the Commonwealth of the occurrence of </w:t>
      </w:r>
      <w:r w:rsidR="00023353" w:rsidRPr="008129EB">
        <w:t>the</w:t>
      </w:r>
      <w:r w:rsidRPr="008129EB">
        <w:t xml:space="preserve"> Force Majeure Event as soon as reasonably practicable (and no later than </w:t>
      </w:r>
      <w:r w:rsidR="000042A3" w:rsidRPr="008129EB">
        <w:t>10</w:t>
      </w:r>
      <w:r w:rsidRPr="008129EB">
        <w:t xml:space="preserve"> Business Days after </w:t>
      </w:r>
      <w:r w:rsidR="000042A3" w:rsidRPr="008129EB">
        <w:t xml:space="preserve">it becomes aware of </w:t>
      </w:r>
      <w:r w:rsidRPr="008129EB">
        <w:t>the commencement of the Force Majeure Event) giving reasonable details of:</w:t>
      </w:r>
      <w:bookmarkEnd w:id="2433"/>
      <w:r w:rsidRPr="008129EB">
        <w:t xml:space="preserve"> </w:t>
      </w:r>
    </w:p>
    <w:p w14:paraId="13213542" w14:textId="77777777" w:rsidR="00377F8A" w:rsidRPr="008129EB" w:rsidRDefault="2C388DF0" w:rsidP="0058045D">
      <w:pPr>
        <w:pStyle w:val="Heading5"/>
      </w:pPr>
      <w:r w:rsidRPr="008129EB">
        <w:t>the date on which the Force Majeure Event commenced;</w:t>
      </w:r>
    </w:p>
    <w:p w14:paraId="7C04DBBF" w14:textId="77777777" w:rsidR="00377F8A" w:rsidRPr="008129EB" w:rsidRDefault="2C388DF0" w:rsidP="0058045D">
      <w:pPr>
        <w:pStyle w:val="Heading5"/>
      </w:pPr>
      <w:r w:rsidRPr="008129EB">
        <w:t xml:space="preserve">the Force Majeure Event, including its expected duration; </w:t>
      </w:r>
    </w:p>
    <w:p w14:paraId="616F261F" w14:textId="47C8FF2C" w:rsidR="00377F8A" w:rsidRPr="008129EB" w:rsidRDefault="2C388DF0" w:rsidP="0058045D">
      <w:pPr>
        <w:pStyle w:val="Heading5"/>
      </w:pPr>
      <w:r w:rsidRPr="008129EB">
        <w:t xml:space="preserve">any Milestones (including Financial Close) </w:t>
      </w:r>
      <w:r w:rsidR="00023353" w:rsidRPr="008129EB">
        <w:t>that</w:t>
      </w:r>
      <w:r w:rsidRPr="008129EB">
        <w:t xml:space="preserve"> </w:t>
      </w:r>
      <w:r w:rsidR="00023353" w:rsidRPr="008129EB">
        <w:t>will be</w:t>
      </w:r>
      <w:r w:rsidRPr="008129EB">
        <w:t xml:space="preserve"> delayed or </w:t>
      </w:r>
      <w:r w:rsidR="00023353" w:rsidRPr="008129EB">
        <w:t xml:space="preserve">are </w:t>
      </w:r>
      <w:r w:rsidRPr="008129EB">
        <w:t xml:space="preserve">expected to be delayed by the Force Majeure Event, including the extent to which they can be achieved by the relevant Milestone Date (including </w:t>
      </w:r>
      <w:r w:rsidR="00023353" w:rsidRPr="008129EB">
        <w:t xml:space="preserve">the </w:t>
      </w:r>
      <w:r w:rsidRPr="008129EB">
        <w:t xml:space="preserve">FC Sunset Date) or are </w:t>
      </w:r>
      <w:r w:rsidR="00023353" w:rsidRPr="008129EB">
        <w:t>expected to be delayed</w:t>
      </w:r>
      <w:r w:rsidRPr="008129EB">
        <w:t>; and</w:t>
      </w:r>
    </w:p>
    <w:p w14:paraId="0016574C" w14:textId="44EC0025" w:rsidR="00377F8A" w:rsidRPr="008129EB" w:rsidRDefault="2C388DF0" w:rsidP="0058045D">
      <w:pPr>
        <w:pStyle w:val="Heading5"/>
      </w:pPr>
      <w:bookmarkStart w:id="2434" w:name="_Ref165020201"/>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023F16">
        <w:t>(c)</w:t>
      </w:r>
      <w:r w:rsidR="00960839" w:rsidRPr="008129EB">
        <w:fldChar w:fldCharType="end"/>
      </w:r>
      <w:r w:rsidRPr="008129EB">
        <w:t>, any proposed extensions to a Milestone Date (including the FC Sunset Date) to reflect the impact of the Force Majeure Event on Project Operator’s achievement of the Milestones;</w:t>
      </w:r>
      <w:bookmarkEnd w:id="2434"/>
      <w:r w:rsidRPr="008129EB">
        <w:t xml:space="preserve"> </w:t>
      </w:r>
    </w:p>
    <w:p w14:paraId="741F9E87" w14:textId="5A5DD72F" w:rsidR="00377F8A" w:rsidRPr="008129EB" w:rsidRDefault="2C388DF0" w:rsidP="0058045D">
      <w:pPr>
        <w:pStyle w:val="Heading4"/>
      </w:pPr>
      <w:r w:rsidRPr="008129EB">
        <w:t xml:space="preserve">keep the Commonwealth informed of any material changes </w:t>
      </w:r>
      <w:r w:rsidR="00023353" w:rsidRPr="008129EB">
        <w:t xml:space="preserve">to </w:t>
      </w:r>
      <w:r w:rsidRPr="008129EB">
        <w:t xml:space="preserve">or developments </w:t>
      </w:r>
      <w:r w:rsidR="00023353" w:rsidRPr="008129EB">
        <w:t xml:space="preserve">concerning </w:t>
      </w:r>
      <w:r w:rsidRPr="008129EB">
        <w:t xml:space="preserve">the information provided to the Commonwealth in the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023F1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023F16">
        <w:t>(i)</w:t>
      </w:r>
      <w:r w:rsidR="00377F8A" w:rsidRPr="008129EB">
        <w:fldChar w:fldCharType="end"/>
      </w:r>
      <w:r w:rsidRPr="008129EB">
        <w:t>; and</w:t>
      </w:r>
    </w:p>
    <w:p w14:paraId="7C11896B" w14:textId="4BE5A827" w:rsidR="00377F8A" w:rsidRPr="008129EB" w:rsidRDefault="2C388DF0" w:rsidP="0058045D">
      <w:pPr>
        <w:pStyle w:val="Heading4"/>
      </w:pPr>
      <w:r w:rsidRPr="008129EB">
        <w:t xml:space="preserve">use its best endeavours to overcome </w:t>
      </w:r>
      <w:r w:rsidR="00023353" w:rsidRPr="008129EB">
        <w:t>or</w:t>
      </w:r>
      <w:r w:rsidR="009C3E69" w:rsidRPr="008129EB">
        <w:t>, when that is not reasonably practicable, to</w:t>
      </w:r>
      <w:r w:rsidR="00023353" w:rsidRPr="008129EB">
        <w:t xml:space="preserve"> </w:t>
      </w:r>
      <w:r w:rsidRPr="008129EB">
        <w:t>mitigate the impact of the Force Majeure Event.</w:t>
      </w:r>
    </w:p>
    <w:p w14:paraId="47D1B665" w14:textId="52D10800" w:rsidR="00377F8A" w:rsidRPr="008129EB" w:rsidRDefault="2C388DF0" w:rsidP="0058045D">
      <w:pPr>
        <w:pStyle w:val="Heading3"/>
      </w:pPr>
      <w:bookmarkStart w:id="2435" w:name="_Ref165020220"/>
      <w:r w:rsidRPr="008129EB">
        <w:t xml:space="preserve">On receiving Project Operator’s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023F1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023F16">
        <w:t>(i)</w:t>
      </w:r>
      <w:r w:rsidR="00377F8A" w:rsidRPr="008129EB">
        <w:fldChar w:fldCharType="end"/>
      </w:r>
      <w:r w:rsidRPr="008129EB">
        <w:t>, the Commonwealth:</w:t>
      </w:r>
      <w:bookmarkEnd w:id="2435"/>
      <w:r w:rsidRPr="008129EB">
        <w:t xml:space="preserve"> </w:t>
      </w:r>
    </w:p>
    <w:p w14:paraId="534F2984" w14:textId="77777777" w:rsidR="00377F8A" w:rsidRPr="008129EB" w:rsidRDefault="2C388DF0" w:rsidP="0058045D">
      <w:pPr>
        <w:pStyle w:val="Heading4"/>
      </w:pPr>
      <w:bookmarkStart w:id="2436" w:name="_Ref165020223"/>
      <w:r w:rsidRPr="008129EB">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36"/>
    </w:p>
    <w:p w14:paraId="1EF88B37" w14:textId="289F2092" w:rsidR="003D7D26" w:rsidRPr="008129EB" w:rsidRDefault="2C388DF0" w:rsidP="0058045D">
      <w:pPr>
        <w:pStyle w:val="Heading4"/>
      </w:pPr>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023F16">
        <w:t>(c)</w:t>
      </w:r>
      <w:r w:rsidR="00960839" w:rsidRPr="008129EB">
        <w:fldChar w:fldCharType="end"/>
      </w:r>
      <w:r w:rsidRPr="008129EB">
        <w:t xml:space="preserve">, must confirm: </w:t>
      </w:r>
    </w:p>
    <w:p w14:paraId="400183CA" w14:textId="32DDD95A" w:rsidR="003D7D26" w:rsidRPr="008129EB" w:rsidRDefault="2C388DF0" w:rsidP="0058045D">
      <w:pPr>
        <w:pStyle w:val="Heading5"/>
      </w:pPr>
      <w:r w:rsidRPr="008129EB">
        <w:t xml:space="preserve">whether the proposed extension to a Milestone Date (including the FC Sunset Date) requested by Project Operator under subparagraph </w:t>
      </w:r>
      <w:r w:rsidR="00377F8A" w:rsidRPr="008129EB">
        <w:fldChar w:fldCharType="begin"/>
      </w:r>
      <w:r w:rsidR="00377F8A" w:rsidRPr="008129EB">
        <w:instrText xml:space="preserve"> REF _Ref165020137 \n \h </w:instrText>
      </w:r>
      <w:r w:rsidR="00377F8A" w:rsidRPr="008129EB">
        <w:fldChar w:fldCharType="separate"/>
      </w:r>
      <w:r w:rsidR="00023F1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023F16">
        <w:t>(i)</w:t>
      </w:r>
      <w:r w:rsidR="00377F8A" w:rsidRPr="008129EB">
        <w:fldChar w:fldCharType="end"/>
      </w:r>
      <w:r w:rsidR="00377F8A" w:rsidRPr="008129EB">
        <w:fldChar w:fldCharType="begin"/>
      </w:r>
      <w:r w:rsidR="00377F8A" w:rsidRPr="008129EB">
        <w:instrText xml:space="preserve"> REF _Ref165020201 \n \h </w:instrText>
      </w:r>
      <w:r w:rsidR="00377F8A" w:rsidRPr="008129EB">
        <w:fldChar w:fldCharType="separate"/>
      </w:r>
      <w:r w:rsidR="00023F16">
        <w:t>(D)</w:t>
      </w:r>
      <w:r w:rsidR="00377F8A" w:rsidRPr="008129EB">
        <w:fldChar w:fldCharType="end"/>
      </w:r>
      <w:r w:rsidRPr="008129EB">
        <w:t xml:space="preserve"> is granted</w:t>
      </w:r>
      <w:r w:rsidR="00023353" w:rsidRPr="008129EB">
        <w:t>, in whole or in part</w:t>
      </w:r>
      <w:r w:rsidRPr="008129EB">
        <w:t xml:space="preserve">; and </w:t>
      </w:r>
    </w:p>
    <w:p w14:paraId="1529A8D0" w14:textId="77777777" w:rsidR="003D7D26" w:rsidRPr="008129EB" w:rsidRDefault="2C388DF0" w:rsidP="0058045D">
      <w:pPr>
        <w:pStyle w:val="Heading5"/>
      </w:pPr>
      <w:r w:rsidRPr="008129EB">
        <w:t xml:space="preserve">if so, the new Milestone Date (including the FC Sunset Date), </w:t>
      </w:r>
    </w:p>
    <w:p w14:paraId="7A3DF186" w14:textId="77777777" w:rsidR="00377F8A" w:rsidRPr="008129EB" w:rsidRDefault="2BC382E4" w:rsidP="006314C8">
      <w:pPr>
        <w:keepNext/>
        <w:spacing w:before="120" w:after="120"/>
        <w:ind w:left="2211"/>
      </w:pPr>
      <w:r w:rsidRPr="008129EB">
        <w:t xml:space="preserve">by the later of: </w:t>
      </w:r>
    </w:p>
    <w:p w14:paraId="3567AA33" w14:textId="7F419BBA" w:rsidR="00377F8A" w:rsidRPr="008129EB" w:rsidRDefault="2C388DF0" w:rsidP="003A24AE">
      <w:pPr>
        <w:pStyle w:val="Heading5"/>
        <w:spacing w:before="120"/>
      </w:pPr>
      <w:r w:rsidRPr="008129EB">
        <w:t xml:space="preserve">20 Business Days after receiving Project Operator’s notice under subparagraph </w:t>
      </w:r>
      <w:r w:rsidR="00377F8A" w:rsidRPr="008129EB">
        <w:fldChar w:fldCharType="begin"/>
      </w:r>
      <w:r w:rsidR="00377F8A" w:rsidRPr="008129EB">
        <w:instrText xml:space="preserve"> REF _Ref165020137 \n \h </w:instrText>
      </w:r>
      <w:r w:rsidR="00377F8A" w:rsidRPr="008129EB">
        <w:fldChar w:fldCharType="separate"/>
      </w:r>
      <w:r w:rsidR="00023F16">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023F16">
        <w:t>(i)</w:t>
      </w:r>
      <w:r w:rsidR="00377F8A" w:rsidRPr="008129EB">
        <w:fldChar w:fldCharType="end"/>
      </w:r>
      <w:r w:rsidRPr="008129EB">
        <w:t xml:space="preserve">; and </w:t>
      </w:r>
    </w:p>
    <w:p w14:paraId="64F93E91" w14:textId="350E76A1" w:rsidR="00377F8A" w:rsidRPr="008129EB" w:rsidRDefault="2C388DF0" w:rsidP="0058045D">
      <w:pPr>
        <w:pStyle w:val="Heading5"/>
      </w:pPr>
      <w:bookmarkStart w:id="2437" w:name="_Ref165022904"/>
      <w:r w:rsidRPr="008129EB">
        <w:t xml:space="preserve">20 Business Days after receiving any further information that the Commonwealth has requested from Project Operator under subparagraph </w:t>
      </w:r>
      <w:r w:rsidR="00377F8A" w:rsidRPr="008129EB">
        <w:fldChar w:fldCharType="begin"/>
      </w:r>
      <w:r w:rsidR="00377F8A" w:rsidRPr="008129EB">
        <w:instrText xml:space="preserve"> REF _Ref165020220 \n \h </w:instrText>
      </w:r>
      <w:r w:rsidR="00377F8A" w:rsidRPr="008129EB">
        <w:fldChar w:fldCharType="separate"/>
      </w:r>
      <w:r w:rsidR="00023F16">
        <w:t>(b)</w:t>
      </w:r>
      <w:r w:rsidR="00377F8A" w:rsidRPr="008129EB">
        <w:fldChar w:fldCharType="end"/>
      </w:r>
      <w:r w:rsidR="00377F8A" w:rsidRPr="008129EB">
        <w:fldChar w:fldCharType="begin"/>
      </w:r>
      <w:r w:rsidR="00377F8A" w:rsidRPr="008129EB">
        <w:instrText xml:space="preserve"> REF _Ref165020223 \n \h </w:instrText>
      </w:r>
      <w:r w:rsidR="00377F8A" w:rsidRPr="008129EB">
        <w:fldChar w:fldCharType="separate"/>
      </w:r>
      <w:r w:rsidR="00023F16">
        <w:t>(i)</w:t>
      </w:r>
      <w:r w:rsidR="00377F8A" w:rsidRPr="008129EB">
        <w:fldChar w:fldCharType="end"/>
      </w:r>
      <w:r w:rsidRPr="008129EB">
        <w:t>.</w:t>
      </w:r>
      <w:bookmarkEnd w:id="2437"/>
    </w:p>
    <w:p w14:paraId="48E22AED" w14:textId="10BEA514" w:rsidR="0010693C" w:rsidRPr="008129EB" w:rsidRDefault="00377F8A" w:rsidP="0058045D">
      <w:pPr>
        <w:pStyle w:val="Heading3"/>
      </w:pPr>
      <w:bookmarkStart w:id="2438" w:name="_Ref180593089"/>
      <w:r w:rsidRPr="008129EB">
        <w:t xml:space="preserve">If Project Operator is prevented or delayed in </w:t>
      </w:r>
      <w:r w:rsidR="00B076B2" w:rsidRPr="008129EB">
        <w:t>achieving</w:t>
      </w:r>
      <w:r w:rsidR="00417307" w:rsidRPr="008129EB">
        <w:rPr>
          <w:szCs w:val="18"/>
        </w:rPr>
        <w:t xml:space="preserve"> </w:t>
      </w:r>
      <w:r w:rsidR="00906601" w:rsidRPr="008129EB">
        <w:t xml:space="preserve">a Milestone </w:t>
      </w:r>
      <w:r w:rsidRPr="008129EB">
        <w:t xml:space="preserve">by the </w:t>
      </w:r>
      <w:r w:rsidR="00906601" w:rsidRPr="008129EB">
        <w:t>relevant Milestone Date (</w:t>
      </w:r>
      <w:r w:rsidR="00417307" w:rsidRPr="008129EB">
        <w:t>including Financial Close by the FC Sunset Date</w:t>
      </w:r>
      <w:r w:rsidR="00906601" w:rsidRPr="008129EB">
        <w:rPr>
          <w:szCs w:val="18"/>
        </w:rPr>
        <w:t xml:space="preserve">) </w:t>
      </w:r>
      <w:r w:rsidRPr="008129EB">
        <w:t xml:space="preserve">due to a Force Majeure Event, then </w:t>
      </w:r>
      <w:r w:rsidR="00906601" w:rsidRPr="008129EB">
        <w:t xml:space="preserve">the relevant Milestone Date (including the FC Sunset </w:t>
      </w:r>
      <w:r w:rsidR="00D96B58" w:rsidRPr="008129EB">
        <w:t>D</w:t>
      </w:r>
      <w:r w:rsidR="00906601" w:rsidRPr="008129EB">
        <w:t xml:space="preserve">ate) </w:t>
      </w:r>
      <w:r w:rsidR="009C3E69" w:rsidRPr="008129EB">
        <w:t xml:space="preserve">will </w:t>
      </w:r>
      <w:r w:rsidRPr="008129EB">
        <w:t>be extended by one day for each day of delay</w:t>
      </w:r>
      <w:r w:rsidR="0072476F" w:rsidRPr="008129EB">
        <w:rPr>
          <w:szCs w:val="18"/>
        </w:rPr>
        <w:t xml:space="preserve"> </w:t>
      </w:r>
      <w:r w:rsidR="0072476F" w:rsidRPr="008129EB">
        <w:t>caused exclusively by the Force Majeure Event</w:t>
      </w:r>
      <w:r w:rsidR="009C3E69" w:rsidRPr="008129EB">
        <w:t>, as determined by the Commonwealth, acting reasonably,</w:t>
      </w:r>
      <w:r w:rsidR="0072476F" w:rsidRPr="008129EB">
        <w:t xml:space="preserve"> (and, for clarity, not including any </w:t>
      </w:r>
      <w:r w:rsidR="00FA4538" w:rsidRPr="008129EB">
        <w:t>C</w:t>
      </w:r>
      <w:r w:rsidR="0072476F" w:rsidRPr="008129EB">
        <w:t xml:space="preserve">oncurrent </w:t>
      </w:r>
      <w:r w:rsidR="00FA4538" w:rsidRPr="008129EB">
        <w:t>D</w:t>
      </w:r>
      <w:r w:rsidR="0072476F" w:rsidRPr="008129EB">
        <w:t>elays</w:t>
      </w:r>
      <w:r w:rsidR="000042A3" w:rsidRPr="008129EB">
        <w:t xml:space="preserve"> unless the Commonwealth determines (in its absolute discretion) and advises Project Operator that it will allow the extension of the Milestone Date, in whole or in part, despite the Concurrent Delay</w:t>
      </w:r>
      <w:r w:rsidR="0072476F" w:rsidRPr="008129EB">
        <w:t>)</w:t>
      </w:r>
      <w:r w:rsidR="004F1F8F" w:rsidRPr="008129EB">
        <w:t xml:space="preserve"> in accordance with this clause </w:t>
      </w:r>
      <w:r w:rsidR="004F1F8F" w:rsidRPr="008129EB">
        <w:rPr>
          <w:szCs w:val="18"/>
        </w:rPr>
        <w:fldChar w:fldCharType="begin"/>
      </w:r>
      <w:r w:rsidR="004F1F8F" w:rsidRPr="008129EB">
        <w:rPr>
          <w:szCs w:val="18"/>
        </w:rPr>
        <w:instrText xml:space="preserve"> REF _Ref165020408 \w \h </w:instrText>
      </w:r>
      <w:r w:rsidR="004F1F8F" w:rsidRPr="008129EB">
        <w:rPr>
          <w:szCs w:val="18"/>
        </w:rPr>
      </w:r>
      <w:r w:rsidR="004F1F8F" w:rsidRPr="008129EB">
        <w:rPr>
          <w:szCs w:val="18"/>
        </w:rPr>
        <w:fldChar w:fldCharType="separate"/>
      </w:r>
      <w:r w:rsidR="00023F16">
        <w:rPr>
          <w:szCs w:val="18"/>
        </w:rPr>
        <w:t>5.2</w:t>
      </w:r>
      <w:r w:rsidR="004F1F8F" w:rsidRPr="008129EB">
        <w:rPr>
          <w:szCs w:val="18"/>
        </w:rPr>
        <w:fldChar w:fldCharType="end"/>
      </w:r>
      <w:r w:rsidRPr="008129EB">
        <w:t>, provided</w:t>
      </w:r>
      <w:r w:rsidR="009C3E69" w:rsidRPr="008129EB">
        <w:t xml:space="preserve"> that</w:t>
      </w:r>
      <w:r w:rsidRPr="008129EB">
        <w:t xml:space="preserve"> the </w:t>
      </w:r>
      <w:r w:rsidR="00906601" w:rsidRPr="008129EB">
        <w:t xml:space="preserve">Milestone Date (including the FC Sunset Date) </w:t>
      </w:r>
      <w:r w:rsidRPr="008129EB">
        <w:t xml:space="preserve">may not be extended beyond the date that is </w:t>
      </w:r>
      <w:r w:rsidR="00A31077" w:rsidRPr="008129EB">
        <w:t>12</w:t>
      </w:r>
      <w:r w:rsidRPr="008129EB">
        <w:t xml:space="preserve"> months after the </w:t>
      </w:r>
      <w:r w:rsidR="00906601" w:rsidRPr="008129EB">
        <w:t xml:space="preserve">Milestone Date (including the FC Sunset Date) </w:t>
      </w:r>
      <w:r w:rsidRPr="008129EB">
        <w:t xml:space="preserve">set out in item </w:t>
      </w:r>
      <w:r w:rsidR="00906601" w:rsidRPr="008129EB">
        <w:fldChar w:fldCharType="begin"/>
      </w:r>
      <w:r w:rsidR="00906601" w:rsidRPr="008129EB">
        <w:instrText xml:space="preserve"> REF _Ref159256658 \w \h </w:instrText>
      </w:r>
      <w:r w:rsidR="00906601" w:rsidRPr="008129EB">
        <w:fldChar w:fldCharType="separate"/>
      </w:r>
      <w:r w:rsidR="00023F16">
        <w:t>17</w:t>
      </w:r>
      <w:r w:rsidR="00906601" w:rsidRPr="008129EB">
        <w:fldChar w:fldCharType="end"/>
      </w:r>
      <w:r w:rsidR="00C075E7" w:rsidRPr="008129EB">
        <w:t xml:space="preserve"> </w:t>
      </w:r>
      <w:bookmarkStart w:id="2439" w:name="_Ref165020084"/>
      <w:r w:rsidRPr="008129EB">
        <w:t xml:space="preserve">of the Reference Details </w:t>
      </w:r>
      <w:r w:rsidR="00023353" w:rsidRPr="008129EB">
        <w:t>as at the Signing Date</w:t>
      </w:r>
      <w:r w:rsidRPr="008129EB">
        <w:t>.</w:t>
      </w:r>
      <w:bookmarkEnd w:id="2438"/>
      <w:bookmarkEnd w:id="2439"/>
      <w:r w:rsidRPr="008129EB">
        <w:rPr>
          <w:szCs w:val="18"/>
        </w:rPr>
        <w:t xml:space="preserve"> </w:t>
      </w:r>
    </w:p>
    <w:p w14:paraId="27958F4E" w14:textId="46C59846" w:rsidR="00FA767F" w:rsidRPr="008129EB" w:rsidRDefault="49D70CC2" w:rsidP="0058045D">
      <w:pPr>
        <w:pStyle w:val="Heading2"/>
      </w:pPr>
      <w:bookmarkStart w:id="2440" w:name="_Toc166244827"/>
      <w:bookmarkStart w:id="2441" w:name="_Toc166256445"/>
      <w:bookmarkStart w:id="2442" w:name="_Toc166244828"/>
      <w:bookmarkStart w:id="2443" w:name="_Toc166256446"/>
      <w:bookmarkStart w:id="2444" w:name="_Toc166244829"/>
      <w:bookmarkStart w:id="2445" w:name="_Toc166256447"/>
      <w:bookmarkStart w:id="2446" w:name="_Ref103281885"/>
      <w:bookmarkStart w:id="2447" w:name="_Toc156909132"/>
      <w:bookmarkStart w:id="2448" w:name="_Toc193893854"/>
      <w:bookmarkEnd w:id="2440"/>
      <w:bookmarkEnd w:id="2441"/>
      <w:bookmarkEnd w:id="2442"/>
      <w:bookmarkEnd w:id="2443"/>
      <w:bookmarkEnd w:id="2444"/>
      <w:bookmarkEnd w:id="2445"/>
      <w:r w:rsidRPr="008129EB">
        <w:t xml:space="preserve">Milestone Cure Plan other than </w:t>
      </w:r>
      <w:r w:rsidR="00023353" w:rsidRPr="008129EB">
        <w:t xml:space="preserve">for </w:t>
      </w:r>
      <w:r w:rsidRPr="008129EB">
        <w:t>Force Majeure Event</w:t>
      </w:r>
      <w:bookmarkEnd w:id="2446"/>
      <w:bookmarkEnd w:id="2447"/>
      <w:bookmarkEnd w:id="2448"/>
    </w:p>
    <w:p w14:paraId="2FA76892" w14:textId="70B33249" w:rsidR="00622798" w:rsidRPr="008129EB" w:rsidRDefault="2C388DF0" w:rsidP="0058045D">
      <w:pPr>
        <w:pStyle w:val="Heading3"/>
      </w:pPr>
      <w:bookmarkStart w:id="2449" w:name="_Ref165387239"/>
      <w:r w:rsidRPr="008129EB">
        <w:t>Project Operator must notify the Commonwealth as soon as reasonably practicable after becoming aware that it will be, or is likely to be, delayed in achieving a Milestone by the relevant Milestone Date (including Financial Close by the FC Sunset Date) other than to the extent</w:t>
      </w:r>
      <w:r w:rsidR="000042A3" w:rsidRPr="008129EB">
        <w:t xml:space="preserve"> that</w:t>
      </w:r>
      <w:r w:rsidRPr="008129EB">
        <w:t xml:space="preserve"> </w:t>
      </w:r>
      <w:r w:rsidR="00023353" w:rsidRPr="008129EB">
        <w:t xml:space="preserve">the delay is </w:t>
      </w:r>
      <w:r w:rsidRPr="008129EB">
        <w:t>a result of a Force Majeure Event.</w:t>
      </w:r>
      <w:bookmarkEnd w:id="2449"/>
      <w:r w:rsidRPr="008129EB">
        <w:t xml:space="preserve"> </w:t>
      </w:r>
    </w:p>
    <w:p w14:paraId="44637C96" w14:textId="77777777" w:rsidR="00622798" w:rsidRPr="008129EB" w:rsidRDefault="2C388DF0" w:rsidP="00961F64">
      <w:pPr>
        <w:pStyle w:val="Heading3"/>
        <w:keepNext/>
        <w:rPr>
          <w:szCs w:val="18"/>
        </w:rPr>
      </w:pPr>
      <w:bookmarkStart w:id="2450" w:name="_Ref114217616"/>
      <w:bookmarkStart w:id="2451" w:name="_Ref103281879"/>
      <w:bookmarkStart w:id="2452" w:name="_Ref103709631"/>
      <w:r w:rsidRPr="008129EB">
        <w:t xml:space="preserve">If: </w:t>
      </w:r>
    </w:p>
    <w:p w14:paraId="37AF4E46" w14:textId="532E4AEC" w:rsidR="00622798" w:rsidRPr="008129EB" w:rsidRDefault="00622798" w:rsidP="0058045D">
      <w:pPr>
        <w:pStyle w:val="Heading4"/>
        <w:rPr>
          <w:szCs w:val="18"/>
        </w:rPr>
      </w:pPr>
      <w:r w:rsidRPr="008129EB">
        <w:t xml:space="preserve">Project Operator has notified the Commonwealth under paragraph </w:t>
      </w:r>
      <w:r w:rsidRPr="008129EB">
        <w:rPr>
          <w:szCs w:val="18"/>
        </w:rPr>
        <w:fldChar w:fldCharType="begin"/>
      </w:r>
      <w:r w:rsidRPr="008129EB">
        <w:rPr>
          <w:szCs w:val="18"/>
        </w:rPr>
        <w:instrText xml:space="preserve"> REF _Ref165387239 \n \h </w:instrText>
      </w:r>
      <w:r w:rsidRPr="008129EB">
        <w:rPr>
          <w:szCs w:val="18"/>
        </w:rPr>
      </w:r>
      <w:r w:rsidRPr="008129EB">
        <w:rPr>
          <w:szCs w:val="18"/>
        </w:rPr>
        <w:fldChar w:fldCharType="separate"/>
      </w:r>
      <w:r w:rsidR="00023F16">
        <w:rPr>
          <w:szCs w:val="18"/>
        </w:rPr>
        <w:t>(a)</w:t>
      </w:r>
      <w:r w:rsidRPr="008129EB">
        <w:rPr>
          <w:szCs w:val="18"/>
        </w:rPr>
        <w:fldChar w:fldCharType="end"/>
      </w:r>
      <w:r w:rsidRPr="008129EB">
        <w:t>; or</w:t>
      </w:r>
    </w:p>
    <w:p w14:paraId="5B5AADB8" w14:textId="77777777" w:rsidR="00622798" w:rsidRPr="008129EB" w:rsidRDefault="2C388DF0" w:rsidP="0058045D">
      <w:pPr>
        <w:pStyle w:val="Heading4"/>
        <w:rPr>
          <w:szCs w:val="18"/>
        </w:rPr>
      </w:pPr>
      <w:r w:rsidRPr="008129EB">
        <w:t xml:space="preserve">a Milestone has not been satisfied on or before the relevant Milestone Date (including Financial Close by the FC Sunset Date), </w:t>
      </w:r>
    </w:p>
    <w:p w14:paraId="40C740F6" w14:textId="553E1469" w:rsidR="001A73B8" w:rsidRPr="008129EB" w:rsidRDefault="009C3E69" w:rsidP="008E4A1B">
      <w:pPr>
        <w:pStyle w:val="Heading4"/>
        <w:numPr>
          <w:ilvl w:val="0"/>
          <w:numId w:val="0"/>
        </w:numPr>
        <w:ind w:left="1474"/>
        <w:rPr>
          <w:szCs w:val="18"/>
        </w:rPr>
      </w:pPr>
      <w:r w:rsidRPr="008129EB">
        <w:t xml:space="preserve">then, within 30 Business Days after the earlier of Project Operator’s notice under paragraph </w:t>
      </w:r>
      <w:r w:rsidRPr="008129EB">
        <w:rPr>
          <w:szCs w:val="18"/>
        </w:rPr>
        <w:fldChar w:fldCharType="begin"/>
      </w:r>
      <w:r w:rsidRPr="008129EB">
        <w:rPr>
          <w:szCs w:val="18"/>
        </w:rPr>
        <w:instrText xml:space="preserve"> REF _Ref165387239 \n \h  \* MERGEFORMAT </w:instrText>
      </w:r>
      <w:r w:rsidRPr="008129EB">
        <w:rPr>
          <w:szCs w:val="18"/>
        </w:rPr>
      </w:r>
      <w:r w:rsidRPr="008129EB">
        <w:rPr>
          <w:szCs w:val="18"/>
        </w:rPr>
        <w:fldChar w:fldCharType="separate"/>
      </w:r>
      <w:r w:rsidR="00023F16">
        <w:rPr>
          <w:szCs w:val="18"/>
        </w:rPr>
        <w:t>(a)</w:t>
      </w:r>
      <w:r w:rsidRPr="008129EB">
        <w:rPr>
          <w:szCs w:val="18"/>
        </w:rPr>
        <w:fldChar w:fldCharType="end"/>
      </w:r>
      <w:r w:rsidRPr="008129EB">
        <w:t xml:space="preserve"> and the relevant Milestone Date (or such other period as is agreed between the parties), Project Operator must submit a draft </w:t>
      </w:r>
      <w:r w:rsidR="2BC382E4" w:rsidRPr="008129EB">
        <w:t>cure plan which demonstrates that Project Operator is reasonably likely to achieve that Milestone (“</w:t>
      </w:r>
      <w:r w:rsidR="2BC382E4" w:rsidRPr="008129EB">
        <w:rPr>
          <w:b/>
          <w:bCs/>
        </w:rPr>
        <w:t>Draft Milestone Cure Plan</w:t>
      </w:r>
      <w:r w:rsidR="2BC382E4" w:rsidRPr="008129EB">
        <w:t>”).</w:t>
      </w:r>
      <w:bookmarkEnd w:id="2450"/>
    </w:p>
    <w:p w14:paraId="37140465" w14:textId="33CB1AB2" w:rsidR="00A9533D" w:rsidRPr="008129EB" w:rsidRDefault="009C3E69" w:rsidP="0058045D">
      <w:pPr>
        <w:pStyle w:val="Heading3"/>
      </w:pPr>
      <w:bookmarkStart w:id="2453" w:name="_Ref193030799"/>
      <w:bookmarkEnd w:id="2451"/>
      <w:bookmarkEnd w:id="2452"/>
      <w:r w:rsidRPr="008129EB">
        <w:t>A</w:t>
      </w:r>
      <w:r w:rsidR="2C388DF0" w:rsidRPr="008129EB">
        <w:t xml:space="preserve"> Draft Milestone Cure Plan </w:t>
      </w:r>
      <w:r w:rsidRPr="008129EB">
        <w:t xml:space="preserve">submitted by the Project Operator under paragraph (b) must include </w:t>
      </w:r>
      <w:r w:rsidR="00023353" w:rsidRPr="008129EB">
        <w:t>any proposed changes to the</w:t>
      </w:r>
      <w:r w:rsidR="00CB0DA3" w:rsidRPr="008129EB">
        <w:t xml:space="preserve"> affected</w:t>
      </w:r>
      <w:r w:rsidR="00023353" w:rsidRPr="008129EB">
        <w:t xml:space="preserve"> Milestone Date</w:t>
      </w:r>
      <w:r w:rsidR="00CB0DA3" w:rsidRPr="008129EB">
        <w:t>(</w:t>
      </w:r>
      <w:r w:rsidR="00023353" w:rsidRPr="008129EB">
        <w:t>s</w:t>
      </w:r>
      <w:r w:rsidR="00CB0DA3" w:rsidRPr="008129EB">
        <w:t>)</w:t>
      </w:r>
      <w:r w:rsidR="00023353" w:rsidRPr="008129EB">
        <w:t xml:space="preserve"> and </w:t>
      </w:r>
      <w:r w:rsidR="2C388DF0" w:rsidRPr="008129EB">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53"/>
      <w:r w:rsidR="00A14B43" w:rsidRPr="008129EB">
        <w:t xml:space="preserve"> </w:t>
      </w:r>
    </w:p>
    <w:p w14:paraId="15F9672B" w14:textId="77777777" w:rsidR="001A73B8" w:rsidRPr="008129EB" w:rsidRDefault="2C388DF0" w:rsidP="0058045D">
      <w:pPr>
        <w:pStyle w:val="Heading3"/>
      </w:pPr>
      <w:bookmarkStart w:id="2454" w:name="_Ref103281637"/>
      <w:bookmarkStart w:id="2455" w:name="_Ref106207653"/>
      <w:bookmarkStart w:id="2456" w:name="_Ref114217639"/>
      <w:r w:rsidRPr="008129EB">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54"/>
      <w:bookmarkEnd w:id="2455"/>
      <w:bookmarkEnd w:id="2456"/>
    </w:p>
    <w:p w14:paraId="1BF7933F" w14:textId="0A72D97F" w:rsidR="001A73B8" w:rsidRPr="008129EB" w:rsidRDefault="2C388DF0" w:rsidP="0058045D">
      <w:pPr>
        <w:pStyle w:val="Heading3"/>
      </w:pPr>
      <w:bookmarkStart w:id="2457" w:name="_Ref106271813"/>
      <w:r w:rsidRPr="008129EB">
        <w:t xml:space="preserve">If the Commonwealth approves (at its discretion) the Draft Milestone Cure Plan under paragraph </w:t>
      </w:r>
      <w:r w:rsidR="001A73B8" w:rsidRPr="008129EB">
        <w:fldChar w:fldCharType="begin"/>
      </w:r>
      <w:r w:rsidR="001A73B8" w:rsidRPr="008129EB">
        <w:instrText xml:space="preserve"> REF _Ref103281637 \n \h </w:instrText>
      </w:r>
      <w:r w:rsidR="001A73B8" w:rsidRPr="008129EB">
        <w:fldChar w:fldCharType="separate"/>
      </w:r>
      <w:r w:rsidR="00023F16">
        <w:t>(d)</w:t>
      </w:r>
      <w:r w:rsidR="001A73B8" w:rsidRPr="008129EB">
        <w:fldChar w:fldCharType="end"/>
      </w:r>
      <w:r w:rsidRPr="008129EB">
        <w:t xml:space="preserve"> (“</w:t>
      </w:r>
      <w:r w:rsidRPr="008129EB">
        <w:rPr>
          <w:b/>
          <w:bCs/>
        </w:rPr>
        <w:t>Approved Milestone Cure Plan</w:t>
      </w:r>
      <w:r w:rsidRPr="008129EB">
        <w:t>”), then:</w:t>
      </w:r>
      <w:bookmarkEnd w:id="2457"/>
      <w:r w:rsidRPr="008129EB">
        <w:t xml:space="preserve"> </w:t>
      </w:r>
    </w:p>
    <w:p w14:paraId="03D89B54" w14:textId="77777777" w:rsidR="001A73B8" w:rsidRPr="008129EB" w:rsidRDefault="2C388DF0" w:rsidP="0058045D">
      <w:pPr>
        <w:pStyle w:val="Heading4"/>
        <w:rPr>
          <w:szCs w:val="18"/>
        </w:rPr>
      </w:pPr>
      <w:r w:rsidRPr="008129EB">
        <w:t xml:space="preserve">Project Operator must comply with the Approved Milestone Cure Plan; </w:t>
      </w:r>
    </w:p>
    <w:p w14:paraId="27CB84EA" w14:textId="77777777" w:rsidR="001A73B8" w:rsidRPr="008129EB" w:rsidRDefault="2C388DF0" w:rsidP="0058045D">
      <w:pPr>
        <w:pStyle w:val="Heading4"/>
        <w:rPr>
          <w:szCs w:val="18"/>
        </w:rPr>
      </w:pPr>
      <w:r w:rsidRPr="008129EB">
        <w:t>within 10 Business Days after the end of each month, Project Operator must provide to the Commonwealth a monthly report that sets out Project Operator’s progress in achieving the Approved Milestone Cure Plan; and</w:t>
      </w:r>
    </w:p>
    <w:p w14:paraId="45B6BC9B" w14:textId="64DBBD1D" w:rsidR="00805A37" w:rsidRPr="008129EB" w:rsidRDefault="2C388DF0" w:rsidP="0058045D">
      <w:pPr>
        <w:pStyle w:val="Heading4"/>
        <w:rPr>
          <w:szCs w:val="18"/>
        </w:rPr>
      </w:pPr>
      <w:r w:rsidRPr="008129EB">
        <w:t xml:space="preserve">any references to the Milestone Dates (including the FC Sunset Date) </w:t>
      </w:r>
      <w:r w:rsidR="00CB0DA3" w:rsidRPr="008129EB">
        <w:t xml:space="preserve">in the Project Documents </w:t>
      </w:r>
      <w:r w:rsidRPr="008129EB">
        <w:t>will be read as being to the Milestone Dates (including the FC Sunset Date) as extended under the Approved Milestone Cure Plan.</w:t>
      </w:r>
    </w:p>
    <w:p w14:paraId="0E6E579C" w14:textId="77777777" w:rsidR="001A73B8" w:rsidRPr="008129EB" w:rsidRDefault="49D70CC2" w:rsidP="0058045D">
      <w:pPr>
        <w:pStyle w:val="Heading2"/>
      </w:pPr>
      <w:bookmarkStart w:id="2458" w:name="_Toc104385660"/>
      <w:bookmarkStart w:id="2459" w:name="_Toc104385661"/>
      <w:bookmarkStart w:id="2460" w:name="_Toc104385662"/>
      <w:bookmarkStart w:id="2461" w:name="_Toc104385663"/>
      <w:bookmarkStart w:id="2462" w:name="_Toc104385664"/>
      <w:bookmarkStart w:id="2463" w:name="_Toc104385665"/>
      <w:bookmarkStart w:id="2464" w:name="_Toc104385666"/>
      <w:bookmarkStart w:id="2465" w:name="_Toc104385667"/>
      <w:bookmarkStart w:id="2466" w:name="_Toc104385668"/>
      <w:bookmarkStart w:id="2467" w:name="_Toc104385669"/>
      <w:bookmarkStart w:id="2468" w:name="_Toc104385670"/>
      <w:bookmarkStart w:id="2469" w:name="_Toc104385671"/>
      <w:bookmarkStart w:id="2470" w:name="_Toc104385672"/>
      <w:bookmarkStart w:id="2471" w:name="_Toc104385673"/>
      <w:bookmarkStart w:id="2472" w:name="_Toc104385674"/>
      <w:bookmarkStart w:id="2473" w:name="_Ref103540128"/>
      <w:bookmarkStart w:id="2474" w:name="_Toc156909133"/>
      <w:bookmarkStart w:id="2475" w:name="_Ref165036155"/>
      <w:bookmarkStart w:id="2476" w:name="_Toc193893855"/>
      <w:bookmarkStart w:id="2477" w:name="_Hlk164869051"/>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r w:rsidRPr="008129EB">
        <w:t>Failure to achieve a Milestone</w:t>
      </w:r>
      <w:bookmarkEnd w:id="2473"/>
      <w:bookmarkEnd w:id="2474"/>
      <w:bookmarkEnd w:id="2475"/>
      <w:bookmarkEnd w:id="2476"/>
    </w:p>
    <w:p w14:paraId="3A23B238" w14:textId="62A73989" w:rsidR="001A73B8" w:rsidRPr="008129EB" w:rsidRDefault="2C388DF0" w:rsidP="0058045D">
      <w:pPr>
        <w:pStyle w:val="Heading3"/>
      </w:pPr>
      <w:bookmarkStart w:id="2478" w:name="_Ref103710118"/>
      <w:r w:rsidRPr="008129EB">
        <w:t xml:space="preserve">Subject to paragraph </w:t>
      </w:r>
      <w:r w:rsidR="00960839" w:rsidRPr="008129EB">
        <w:fldChar w:fldCharType="begin"/>
      </w:r>
      <w:r w:rsidR="00960839" w:rsidRPr="008129EB">
        <w:instrText xml:space="preserve"> REF _Ref176971046 \n \h </w:instrText>
      </w:r>
      <w:r w:rsidR="00960839" w:rsidRPr="008129EB">
        <w:fldChar w:fldCharType="separate"/>
      </w:r>
      <w:r w:rsidR="00023F16">
        <w:t>(b)</w:t>
      </w:r>
      <w:r w:rsidR="00960839" w:rsidRPr="008129EB">
        <w:fldChar w:fldCharType="end"/>
      </w:r>
      <w:r w:rsidRPr="008129EB">
        <w:t>, the Commonwealth may terminate this agreement by written notice to Project Operator with immediate effect</w:t>
      </w:r>
      <w:r w:rsidR="00CB0DA3" w:rsidRPr="008129EB">
        <w:t xml:space="preserve"> if the Project Operator does not do each of the following (as applicable)</w:t>
      </w:r>
      <w:r w:rsidRPr="008129EB">
        <w:t>:</w:t>
      </w:r>
      <w:bookmarkEnd w:id="2478"/>
      <w:r w:rsidRPr="008129EB">
        <w:t xml:space="preserve"> </w:t>
      </w:r>
    </w:p>
    <w:p w14:paraId="61B05971" w14:textId="0361F629" w:rsidR="00241267" w:rsidRPr="008129EB" w:rsidRDefault="2C388DF0" w:rsidP="00241267">
      <w:pPr>
        <w:pStyle w:val="Heading4"/>
      </w:pPr>
      <w:r w:rsidRPr="008129EB">
        <w:t xml:space="preserve">submit a Draft Milestone Cure Plan </w:t>
      </w:r>
      <w:r w:rsidR="00CB0DA3" w:rsidRPr="008129EB">
        <w:t xml:space="preserve">in accordance with </w:t>
      </w:r>
      <w:r w:rsidRPr="008129EB">
        <w:t>clause</w:t>
      </w:r>
      <w:r w:rsidR="00CB0DA3" w:rsidRPr="008129EB">
        <w:t>s</w:t>
      </w:r>
      <w:r w:rsidRPr="008129EB">
        <w:t xml:space="preserve"> </w:t>
      </w:r>
      <w:r w:rsidR="00496096" w:rsidRPr="008129EB">
        <w:fldChar w:fldCharType="begin"/>
      </w:r>
      <w:r w:rsidR="00496096" w:rsidRPr="008129EB">
        <w:instrText xml:space="preserve"> REF _Ref114217616 \w \h  \* MERGEFORMAT </w:instrText>
      </w:r>
      <w:r w:rsidR="00496096" w:rsidRPr="008129EB">
        <w:fldChar w:fldCharType="separate"/>
      </w:r>
      <w:r w:rsidR="00023F16">
        <w:t>5.3(b)</w:t>
      </w:r>
      <w:r w:rsidR="00496096" w:rsidRPr="008129EB">
        <w:fldChar w:fldCharType="end"/>
      </w:r>
      <w:r w:rsidR="00CB0DA3" w:rsidRPr="008129EB">
        <w:t xml:space="preserve"> and </w:t>
      </w:r>
      <w:r w:rsidR="00241267" w:rsidRPr="008129EB">
        <w:fldChar w:fldCharType="begin"/>
      </w:r>
      <w:r w:rsidR="00241267" w:rsidRPr="008129EB">
        <w:instrText xml:space="preserve"> REF _Ref193030799 \r \h </w:instrText>
      </w:r>
      <w:r w:rsidR="00241267" w:rsidRPr="008129EB">
        <w:fldChar w:fldCharType="separate"/>
      </w:r>
      <w:r w:rsidR="00023F16">
        <w:t>5.3(c)</w:t>
      </w:r>
      <w:r w:rsidR="00241267" w:rsidRPr="008129EB">
        <w:fldChar w:fldCharType="end"/>
      </w:r>
      <w:r w:rsidR="00241267" w:rsidRPr="008129EB">
        <w:t xml:space="preserve"> </w:t>
      </w:r>
      <w:r w:rsidR="00CB0DA3" w:rsidRPr="008129EB">
        <w:t xml:space="preserve">that is approved by the </w:t>
      </w:r>
      <w:r w:rsidR="00241267" w:rsidRPr="008129EB">
        <w:t>Commonwealth</w:t>
      </w:r>
      <w:r w:rsidR="00CB0DA3" w:rsidRPr="008129EB">
        <w:t xml:space="preserve"> in accordance with clause </w:t>
      </w:r>
      <w:r w:rsidR="00241267" w:rsidRPr="008129EB">
        <w:fldChar w:fldCharType="begin"/>
      </w:r>
      <w:r w:rsidR="00241267" w:rsidRPr="008129EB">
        <w:instrText xml:space="preserve"> REF _Ref103281637 \r \h </w:instrText>
      </w:r>
      <w:r w:rsidR="00241267" w:rsidRPr="008129EB">
        <w:fldChar w:fldCharType="separate"/>
      </w:r>
      <w:r w:rsidR="00023F16">
        <w:t>5.3(d)</w:t>
      </w:r>
      <w:r w:rsidR="00241267" w:rsidRPr="008129EB">
        <w:fldChar w:fldCharType="end"/>
      </w:r>
      <w:r w:rsidR="00CB0DA3" w:rsidRPr="008129EB">
        <w:t xml:space="preserve">; </w:t>
      </w:r>
    </w:p>
    <w:p w14:paraId="4C4282B8" w14:textId="77777777" w:rsidR="00241267" w:rsidRPr="008129EB" w:rsidRDefault="00241267" w:rsidP="00017D50">
      <w:pPr>
        <w:pStyle w:val="Heading4"/>
      </w:pPr>
      <w:r w:rsidRPr="008129EB">
        <w:t>c</w:t>
      </w:r>
      <w:r w:rsidR="2C388DF0" w:rsidRPr="008129EB">
        <w:t xml:space="preserve">ommence </w:t>
      </w:r>
      <w:r w:rsidR="00023353" w:rsidRPr="008129EB">
        <w:t xml:space="preserve">performing </w:t>
      </w:r>
      <w:r w:rsidR="2C388DF0" w:rsidRPr="008129EB">
        <w:t xml:space="preserve">and </w:t>
      </w:r>
      <w:r w:rsidR="00023353" w:rsidRPr="008129EB">
        <w:t xml:space="preserve">then continue to </w:t>
      </w:r>
      <w:r w:rsidR="2C388DF0" w:rsidRPr="008129EB">
        <w:t>comply with the Approved Milestone Cure Plan in all material respects and does not remedy any failure to comply with the Approved Milestone Cure Plan (other than to satisfy the relevant Milestone by the relevant date) within 20 Business Days after notice from the Commonwealth.</w:t>
      </w:r>
    </w:p>
    <w:p w14:paraId="3EFB795B" w14:textId="62FC0B8E" w:rsidR="00241267" w:rsidRPr="008129EB" w:rsidRDefault="00241267" w:rsidP="009A5C0C">
      <w:pPr>
        <w:pStyle w:val="Heading4"/>
      </w:pPr>
      <w:r w:rsidRPr="008129EB">
        <w:t xml:space="preserve">satisfy the relevant Milestone by the relevant date set out in the Approved Milestone Cure Plan; or </w:t>
      </w:r>
    </w:p>
    <w:p w14:paraId="54AEC94A" w14:textId="5C35F6CD" w:rsidR="001A73B8" w:rsidRPr="008129EB" w:rsidRDefault="00F65875" w:rsidP="0058045D">
      <w:pPr>
        <w:pStyle w:val="Heading3"/>
        <w:rPr>
          <w:szCs w:val="18"/>
        </w:rPr>
      </w:pPr>
      <w:bookmarkStart w:id="2479" w:name="_Ref108098007"/>
      <w:bookmarkStart w:id="2480" w:name="_Ref176971046"/>
      <w:bookmarkStart w:id="2481" w:name="_Ref103759665"/>
      <w:r w:rsidRPr="008129EB">
        <w:t>The Commonwealth</w:t>
      </w:r>
      <w:r w:rsidR="001A73B8" w:rsidRPr="008129EB">
        <w:t xml:space="preserve"> must not terminate this agreement pursuant to </w:t>
      </w:r>
      <w:r w:rsidR="006B450A" w:rsidRPr="008129EB">
        <w:t xml:space="preserve">clause </w:t>
      </w:r>
      <w:r w:rsidR="000B3952" w:rsidRPr="008129EB">
        <w:fldChar w:fldCharType="begin"/>
      </w:r>
      <w:r w:rsidR="000B3952" w:rsidRPr="008129EB">
        <w:instrText xml:space="preserve"> REF _Ref103710118 \n \h </w:instrText>
      </w:r>
      <w:r w:rsidR="000B3952" w:rsidRPr="008129EB">
        <w:fldChar w:fldCharType="separate"/>
      </w:r>
      <w:r w:rsidR="00023F16">
        <w:t>(a)</w:t>
      </w:r>
      <w:r w:rsidR="000B3952" w:rsidRPr="008129EB">
        <w:fldChar w:fldCharType="end"/>
      </w:r>
      <w:r w:rsidR="006B450A" w:rsidRPr="008129EB" w:rsidDel="006B450A">
        <w:t xml:space="preserve"> </w:t>
      </w:r>
      <w:r w:rsidR="001A73B8" w:rsidRPr="008129EB">
        <w:t xml:space="preserve">if </w:t>
      </w:r>
      <w:r w:rsidRPr="008129EB">
        <w:t>Project</w:t>
      </w:r>
      <w:r w:rsidR="001A73B8" w:rsidRPr="008129EB">
        <w:t xml:space="preserve"> Operator</w:t>
      </w:r>
      <w:r w:rsidR="00AC56FF" w:rsidRPr="008129EB">
        <w:rPr>
          <w:szCs w:val="18"/>
        </w:rPr>
        <w:t xml:space="preserve"> </w:t>
      </w:r>
      <w:bookmarkStart w:id="2482" w:name="_Ref165388410"/>
      <w:bookmarkEnd w:id="2479"/>
      <w:r w:rsidR="001A73B8" w:rsidRPr="008129EB">
        <w:t xml:space="preserve">has submitted a Draft Milestone Cure Plan to </w:t>
      </w:r>
      <w:r w:rsidR="004C7743" w:rsidRPr="008129EB">
        <w:t>the Commonwealth</w:t>
      </w:r>
      <w:r w:rsidR="001A73B8" w:rsidRPr="008129EB">
        <w:t xml:space="preserve"> under clause </w:t>
      </w:r>
      <w:r w:rsidR="00AC56FF" w:rsidRPr="008129EB">
        <w:fldChar w:fldCharType="begin"/>
      </w:r>
      <w:r w:rsidR="00AC56FF" w:rsidRPr="008129EB">
        <w:instrText xml:space="preserve"> REF _Ref114217616 \w \h </w:instrText>
      </w:r>
      <w:r w:rsidR="00AC56FF" w:rsidRPr="008129EB">
        <w:fldChar w:fldCharType="separate"/>
      </w:r>
      <w:r w:rsidR="00023F16">
        <w:t>5.3(b)</w:t>
      </w:r>
      <w:r w:rsidR="00AC56FF" w:rsidRPr="008129EB">
        <w:fldChar w:fldCharType="end"/>
      </w:r>
      <w:r w:rsidR="00AC56FF" w:rsidRPr="008129EB">
        <w:t xml:space="preserve"> </w:t>
      </w:r>
      <w:r w:rsidR="001A73B8" w:rsidRPr="008129EB">
        <w:t xml:space="preserve">and </w:t>
      </w:r>
      <w:r w:rsidR="004C7743" w:rsidRPr="008129EB">
        <w:t>the Commonwealth</w:t>
      </w:r>
      <w:r w:rsidR="001A73B8" w:rsidRPr="008129EB">
        <w:t xml:space="preserve"> has not yet approved or rejected the Draft Milestone Cure Plan under clause</w:t>
      </w:r>
      <w:r w:rsidR="0093359B" w:rsidRPr="008129EB">
        <w:t> </w:t>
      </w:r>
      <w:r w:rsidR="001A73B8" w:rsidRPr="008129EB">
        <w:rPr>
          <w:szCs w:val="18"/>
        </w:rPr>
        <w:fldChar w:fldCharType="begin"/>
      </w:r>
      <w:r w:rsidR="001A73B8" w:rsidRPr="008129EB">
        <w:rPr>
          <w:szCs w:val="18"/>
        </w:rPr>
        <w:instrText xml:space="preserve"> REF _Ref114217639 \w \h </w:instrText>
      </w:r>
      <w:r w:rsidR="001A73B8" w:rsidRPr="008129EB">
        <w:rPr>
          <w:szCs w:val="18"/>
        </w:rPr>
      </w:r>
      <w:r w:rsidR="001A73B8" w:rsidRPr="008129EB">
        <w:rPr>
          <w:szCs w:val="18"/>
        </w:rPr>
        <w:fldChar w:fldCharType="separate"/>
      </w:r>
      <w:r w:rsidR="00023F16">
        <w:rPr>
          <w:szCs w:val="18"/>
        </w:rPr>
        <w:t>5.3(d)</w:t>
      </w:r>
      <w:r w:rsidR="001A73B8" w:rsidRPr="008129EB">
        <w:rPr>
          <w:szCs w:val="18"/>
        </w:rPr>
        <w:fldChar w:fldCharType="end"/>
      </w:r>
      <w:r w:rsidR="001A73B8" w:rsidRPr="008129EB">
        <w:rPr>
          <w:szCs w:val="18"/>
        </w:rPr>
        <w:t>.</w:t>
      </w:r>
      <w:bookmarkEnd w:id="2480"/>
      <w:bookmarkEnd w:id="2482"/>
      <w:r w:rsidR="001A73B8" w:rsidRPr="008129EB">
        <w:rPr>
          <w:szCs w:val="18"/>
        </w:rPr>
        <w:t xml:space="preserve"> </w:t>
      </w:r>
    </w:p>
    <w:p w14:paraId="506CF75F" w14:textId="3AD9A49C" w:rsidR="004D33B0" w:rsidRPr="008129EB" w:rsidRDefault="00B95E9A" w:rsidP="0058045D">
      <w:pPr>
        <w:pStyle w:val="Heading3"/>
        <w:rPr>
          <w:szCs w:val="18"/>
        </w:rPr>
      </w:pPr>
      <w:bookmarkStart w:id="2483" w:name="_Ref165024555"/>
      <w:r w:rsidRPr="008129EB">
        <w:t>In addition to the</w:t>
      </w:r>
      <w:r w:rsidR="004D17AA" w:rsidRPr="008129EB">
        <w:t xml:space="preserve"> Commonwealth</w:t>
      </w:r>
      <w:r w:rsidRPr="008129EB">
        <w:t>’s right to, and notwithstanding whether the Commonwealth does not, terminate</w:t>
      </w:r>
      <w:r w:rsidR="004D17AA" w:rsidRPr="008129EB">
        <w:t xml:space="preserve"> this agreement under paragraph</w:t>
      </w:r>
      <w:r w:rsidR="00C75751" w:rsidRPr="008129EB">
        <w:rPr>
          <w:szCs w:val="18"/>
        </w:rPr>
        <w:t> </w:t>
      </w:r>
      <w:r w:rsidR="004D17AA" w:rsidRPr="008129EB">
        <w:rPr>
          <w:szCs w:val="18"/>
        </w:rPr>
        <w:fldChar w:fldCharType="begin"/>
      </w:r>
      <w:r w:rsidR="004D17AA" w:rsidRPr="008129EB">
        <w:rPr>
          <w:szCs w:val="18"/>
        </w:rPr>
        <w:instrText xml:space="preserve"> REF _Ref103710118 \n \h </w:instrText>
      </w:r>
      <w:r w:rsidR="004D17AA" w:rsidRPr="008129EB">
        <w:rPr>
          <w:szCs w:val="18"/>
        </w:rPr>
      </w:r>
      <w:r w:rsidR="004D17AA" w:rsidRPr="008129EB">
        <w:rPr>
          <w:szCs w:val="18"/>
        </w:rPr>
        <w:fldChar w:fldCharType="separate"/>
      </w:r>
      <w:r w:rsidR="00023F16">
        <w:rPr>
          <w:szCs w:val="18"/>
        </w:rPr>
        <w:t>(a)</w:t>
      </w:r>
      <w:r w:rsidR="004D17AA" w:rsidRPr="008129EB">
        <w:rPr>
          <w:szCs w:val="18"/>
        </w:rPr>
        <w:fldChar w:fldCharType="end"/>
      </w:r>
      <w:r w:rsidRPr="008129EB">
        <w:t>, i</w:t>
      </w:r>
      <w:r w:rsidR="0044743B" w:rsidRPr="008129EB">
        <w:t xml:space="preserve">f Project Operator does not achieve Financial Close by 40 Business Days after the FC Sunset Date </w:t>
      </w:r>
      <w:r w:rsidR="004A0DDC" w:rsidRPr="008129EB">
        <w:rPr>
          <w:szCs w:val="18"/>
        </w:rPr>
        <w:t>(“</w:t>
      </w:r>
      <w:r w:rsidR="004A0DDC" w:rsidRPr="008129EB">
        <w:rPr>
          <w:b/>
          <w:bCs/>
        </w:rPr>
        <w:t>FC Cure Period</w:t>
      </w:r>
      <w:r w:rsidR="004A0DDC" w:rsidRPr="008129EB">
        <w:rPr>
          <w:szCs w:val="18"/>
        </w:rPr>
        <w:t>”)</w:t>
      </w:r>
      <w:r w:rsidR="002C7ACF" w:rsidRPr="008129EB">
        <w:rPr>
          <w:szCs w:val="18"/>
        </w:rPr>
        <w:t>,</w:t>
      </w:r>
      <w:r w:rsidR="0044743B" w:rsidRPr="008129EB">
        <w:t xml:space="preserve"> then t</w:t>
      </w:r>
      <w:r w:rsidR="004D33B0" w:rsidRPr="008129EB">
        <w:t>his agreement will automatically terminate with immediate effect</w:t>
      </w:r>
      <w:r w:rsidR="002C7ACF" w:rsidRPr="008129EB">
        <w:t xml:space="preserve"> unless</w:t>
      </w:r>
      <w:r w:rsidR="004D33B0" w:rsidRPr="008129EB">
        <w:rPr>
          <w:szCs w:val="18"/>
        </w:rPr>
        <w:t>:</w:t>
      </w:r>
      <w:bookmarkEnd w:id="2483"/>
      <w:r w:rsidR="004D33B0" w:rsidRPr="008129EB">
        <w:rPr>
          <w:szCs w:val="18"/>
        </w:rPr>
        <w:t xml:space="preserve"> </w:t>
      </w:r>
    </w:p>
    <w:p w14:paraId="7F5AC908" w14:textId="0CC783C6" w:rsidR="0058002E" w:rsidRPr="008129EB" w:rsidRDefault="002C7ACF" w:rsidP="0058045D">
      <w:pPr>
        <w:pStyle w:val="Heading4"/>
      </w:pPr>
      <w:r w:rsidRPr="008129EB">
        <w:t>Project Operator</w:t>
      </w:r>
      <w:r w:rsidRPr="008129EB">
        <w:rPr>
          <w:szCs w:val="18"/>
        </w:rPr>
        <w:t xml:space="preserve"> </w:t>
      </w:r>
      <w:r w:rsidRPr="008129EB">
        <w:t xml:space="preserve">has submitted a Draft Milestone Cure Plan to the Commonwealth under clause </w:t>
      </w:r>
      <w:r w:rsidRPr="008129EB">
        <w:fldChar w:fldCharType="begin"/>
      </w:r>
      <w:r w:rsidRPr="008129EB">
        <w:instrText xml:space="preserve"> REF _Ref114217616 \w \h </w:instrText>
      </w:r>
      <w:r w:rsidRPr="008129EB">
        <w:fldChar w:fldCharType="separate"/>
      </w:r>
      <w:r w:rsidR="00023F16">
        <w:t>5.3(b)</w:t>
      </w:r>
      <w:r w:rsidRPr="008129EB">
        <w:fldChar w:fldCharType="end"/>
      </w:r>
      <w:r w:rsidRPr="008129EB">
        <w:t xml:space="preserve"> (“</w:t>
      </w:r>
      <w:r w:rsidRPr="008129EB">
        <w:fldChar w:fldCharType="begin"/>
      </w:r>
      <w:r w:rsidRPr="008129EB">
        <w:instrText xml:space="preserve">  REF _Ref103281885 \h </w:instrText>
      </w:r>
      <w:r w:rsidRPr="008129EB">
        <w:fldChar w:fldCharType="separate"/>
      </w:r>
      <w:r w:rsidR="00023F16" w:rsidRPr="008129EB">
        <w:t>Milestone Cure Plan other than for Force Majeure Event</w:t>
      </w:r>
      <w:r w:rsidRPr="008129EB">
        <w:fldChar w:fldCharType="end"/>
      </w:r>
      <w:r w:rsidRPr="008129EB">
        <w:t xml:space="preserve">”) and the Commonwealth has not yet approved or rejected the Draft Milestone Cure Plan under clause </w:t>
      </w:r>
      <w:r w:rsidRPr="008129EB">
        <w:rPr>
          <w:szCs w:val="18"/>
        </w:rPr>
        <w:fldChar w:fldCharType="begin"/>
      </w:r>
      <w:r w:rsidRPr="008129EB">
        <w:rPr>
          <w:szCs w:val="18"/>
        </w:rPr>
        <w:instrText xml:space="preserve"> REF _Ref114217639 \w \h </w:instrText>
      </w:r>
      <w:r w:rsidRPr="008129EB">
        <w:rPr>
          <w:szCs w:val="18"/>
        </w:rPr>
      </w:r>
      <w:r w:rsidRPr="008129EB">
        <w:rPr>
          <w:szCs w:val="18"/>
        </w:rPr>
        <w:fldChar w:fldCharType="separate"/>
      </w:r>
      <w:r w:rsidR="00023F16">
        <w:rPr>
          <w:szCs w:val="18"/>
        </w:rPr>
        <w:t>5.3(d)</w:t>
      </w:r>
      <w:r w:rsidRPr="008129EB">
        <w:rPr>
          <w:szCs w:val="18"/>
        </w:rPr>
        <w:fldChar w:fldCharType="end"/>
      </w:r>
      <w:r w:rsidR="0058002E" w:rsidRPr="008129EB">
        <w:t xml:space="preserve">, in which case: </w:t>
      </w:r>
    </w:p>
    <w:p w14:paraId="58DF29B9" w14:textId="0323F2B5" w:rsidR="0058002E" w:rsidRPr="008129EB" w:rsidRDefault="2C388DF0" w:rsidP="0058045D">
      <w:pPr>
        <w:pStyle w:val="Heading5"/>
      </w:pPr>
      <w:r w:rsidRPr="008129EB">
        <w:t xml:space="preserve">if the Commonwealth approves the Draft Milestone Cure Plan, then this agreement is not terminated pursuant to this paragraph </w:t>
      </w:r>
      <w:r w:rsidR="0058002E" w:rsidRPr="008129EB">
        <w:fldChar w:fldCharType="begin"/>
      </w:r>
      <w:r w:rsidR="0058002E" w:rsidRPr="008129EB">
        <w:instrText xml:space="preserve"> REF _Ref165024555 \n \h </w:instrText>
      </w:r>
      <w:r w:rsidR="0058002E" w:rsidRPr="008129EB">
        <w:fldChar w:fldCharType="separate"/>
      </w:r>
      <w:r w:rsidR="00023F16">
        <w:t>(c)</w:t>
      </w:r>
      <w:r w:rsidR="0058002E" w:rsidRPr="008129EB">
        <w:fldChar w:fldCharType="end"/>
      </w:r>
      <w:r w:rsidRPr="008129EB">
        <w:t xml:space="preserve"> and clause </w:t>
      </w:r>
      <w:r w:rsidR="0058002E" w:rsidRPr="008129EB">
        <w:fldChar w:fldCharType="begin"/>
      </w:r>
      <w:r w:rsidR="0058002E" w:rsidRPr="008129EB">
        <w:instrText xml:space="preserve"> REF _Ref106271813 \w \h </w:instrText>
      </w:r>
      <w:r w:rsidR="0058002E" w:rsidRPr="008129EB">
        <w:fldChar w:fldCharType="separate"/>
      </w:r>
      <w:r w:rsidR="00023F16">
        <w:t>5.3(e)</w:t>
      </w:r>
      <w:r w:rsidR="0058002E" w:rsidRPr="008129EB">
        <w:fldChar w:fldCharType="end"/>
      </w:r>
      <w:r w:rsidRPr="008129EB">
        <w:t xml:space="preserve"> applies, and this clause </w:t>
      </w:r>
      <w:r w:rsidR="0058002E" w:rsidRPr="008129EB">
        <w:fldChar w:fldCharType="begin"/>
      </w:r>
      <w:r w:rsidR="0058002E" w:rsidRPr="008129EB">
        <w:instrText xml:space="preserve"> REF _Ref103540128 \w \h </w:instrText>
      </w:r>
      <w:r w:rsidR="0058002E" w:rsidRPr="008129EB">
        <w:fldChar w:fldCharType="separate"/>
      </w:r>
      <w:r w:rsidR="00023F16">
        <w:t>5.4</w:t>
      </w:r>
      <w:r w:rsidR="0058002E" w:rsidRPr="008129EB">
        <w:fldChar w:fldCharType="end"/>
      </w:r>
      <w:r w:rsidRPr="008129EB">
        <w:t xml:space="preserve"> will apply to any subsequent failure to achieve the relevant Milestone; or</w:t>
      </w:r>
    </w:p>
    <w:p w14:paraId="045074C1" w14:textId="77777777" w:rsidR="0058002E" w:rsidRPr="008129EB" w:rsidRDefault="2C388DF0" w:rsidP="0058045D">
      <w:pPr>
        <w:pStyle w:val="Heading5"/>
      </w:pPr>
      <w:r w:rsidRPr="008129EB">
        <w:t xml:space="preserve">if the Commonwealth rejects the Draft Milestone Cure Plan, then this agreement will automatically terminate with immediate effect on the date of the rejection; or </w:t>
      </w:r>
    </w:p>
    <w:p w14:paraId="1D9BBBB9" w14:textId="70551705" w:rsidR="00B95E9A" w:rsidRPr="008129EB" w:rsidRDefault="2C388DF0" w:rsidP="0058045D">
      <w:pPr>
        <w:pStyle w:val="Heading4"/>
      </w:pPr>
      <w:r w:rsidRPr="008129EB">
        <w:t xml:space="preserve">prior to the end of the FC Cure Period, the Commonwealth notifies (at its discretion) Project Operator that the FC Cure Period is extended by 20 Business Days, in which case this paragraph </w:t>
      </w:r>
      <w:r w:rsidR="00220189" w:rsidRPr="008129EB">
        <w:fldChar w:fldCharType="begin"/>
      </w:r>
      <w:r w:rsidR="00220189" w:rsidRPr="008129EB">
        <w:instrText xml:space="preserve"> REF _Ref165024555 \n \h </w:instrText>
      </w:r>
      <w:r w:rsidR="00220189" w:rsidRPr="008129EB">
        <w:fldChar w:fldCharType="separate"/>
      </w:r>
      <w:r w:rsidR="00023F16">
        <w:t>(c)</w:t>
      </w:r>
      <w:r w:rsidR="00220189" w:rsidRPr="008129EB">
        <w:fldChar w:fldCharType="end"/>
      </w:r>
      <w:r w:rsidRPr="008129EB">
        <w:t xml:space="preserve"> will apply at the expiry of the extended FC Cure Period.</w:t>
      </w:r>
    </w:p>
    <w:p w14:paraId="4F1F0844" w14:textId="1C798C37" w:rsidR="000042A3" w:rsidRPr="008129EB" w:rsidRDefault="000042A3" w:rsidP="000042A3">
      <w:pPr>
        <w:pStyle w:val="Heading3"/>
        <w:rPr>
          <w:bCs/>
        </w:rPr>
      </w:pPr>
      <w:r w:rsidRPr="008129EB">
        <w:t xml:space="preserve">If Project Operator provides a document purporting to be a cure plan </w:t>
      </w:r>
      <w:r w:rsidR="00241267" w:rsidRPr="008129EB">
        <w:t>in circumstances in which one is not required</w:t>
      </w:r>
      <w:r w:rsidRPr="008129EB">
        <w:t xml:space="preserve"> by </w:t>
      </w:r>
      <w:r w:rsidR="00241267" w:rsidRPr="008129EB">
        <w:t>this agreement</w:t>
      </w:r>
      <w:r w:rsidRPr="008129EB">
        <w:t>, this will not constitute a Draft Milestone Cure Plan under clause </w:t>
      </w:r>
      <w:r w:rsidRPr="008129EB">
        <w:fldChar w:fldCharType="begin"/>
      </w:r>
      <w:r w:rsidRPr="008129EB">
        <w:instrText xml:space="preserve"> REF _Ref103281885 \w \h </w:instrText>
      </w:r>
      <w:r w:rsidRPr="008129EB">
        <w:fldChar w:fldCharType="separate"/>
      </w:r>
      <w:r w:rsidR="00023F16">
        <w:t>5.3</w:t>
      </w:r>
      <w:r w:rsidRPr="008129EB">
        <w:fldChar w:fldCharType="end"/>
      </w:r>
      <w:r w:rsidRPr="008129EB">
        <w:t xml:space="preserve"> and will not detract from or otherwise affect or limit the Commonwealth’s rights of termination under this clause </w:t>
      </w:r>
      <w:r w:rsidRPr="008129EB">
        <w:fldChar w:fldCharType="begin"/>
      </w:r>
      <w:r w:rsidRPr="008129EB">
        <w:instrText xml:space="preserve"> REF _Ref103540128 \w \h </w:instrText>
      </w:r>
      <w:r w:rsidRPr="008129EB">
        <w:fldChar w:fldCharType="separate"/>
      </w:r>
      <w:r w:rsidR="00023F16">
        <w:t>5.4</w:t>
      </w:r>
      <w:r w:rsidRPr="008129EB">
        <w:fldChar w:fldCharType="end"/>
      </w:r>
      <w:r w:rsidRPr="008129EB">
        <w:t>.</w:t>
      </w:r>
    </w:p>
    <w:p w14:paraId="7A7D771A" w14:textId="77777777" w:rsidR="001A73B8" w:rsidRPr="008129EB" w:rsidRDefault="2C388DF0" w:rsidP="0058045D">
      <w:pPr>
        <w:pStyle w:val="Heading1"/>
      </w:pPr>
      <w:bookmarkStart w:id="2484" w:name="_Toc180061794"/>
      <w:bookmarkStart w:id="2485" w:name="_Toc180068420"/>
      <w:bookmarkStart w:id="2486" w:name="_Toc180068656"/>
      <w:bookmarkStart w:id="2487" w:name="_Toc180068978"/>
      <w:bookmarkStart w:id="2488" w:name="_Toc180595924"/>
      <w:bookmarkStart w:id="2489" w:name="_Toc180675827"/>
      <w:bookmarkStart w:id="2490" w:name="_Toc181297647"/>
      <w:bookmarkStart w:id="2491" w:name="_Toc181345796"/>
      <w:bookmarkStart w:id="2492" w:name="_Toc181346043"/>
      <w:bookmarkStart w:id="2493" w:name="_Toc181621012"/>
      <w:bookmarkStart w:id="2494" w:name="_Toc181626146"/>
      <w:bookmarkStart w:id="2495" w:name="_Toc182230188"/>
      <w:bookmarkStart w:id="2496" w:name="_Toc182232433"/>
      <w:bookmarkStart w:id="2497" w:name="_Toc182232677"/>
      <w:bookmarkStart w:id="2498" w:name="_Toc156909134"/>
      <w:bookmarkStart w:id="2499" w:name="_Ref159345992"/>
      <w:bookmarkStart w:id="2500" w:name="_Ref159506058"/>
      <w:bookmarkStart w:id="2501" w:name="_Toc193893856"/>
      <w:bookmarkEnd w:id="2477"/>
      <w:bookmarkEnd w:id="2481"/>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Pr="008129EB">
        <w:t>Construction of Project</w:t>
      </w:r>
      <w:bookmarkEnd w:id="2498"/>
      <w:bookmarkEnd w:id="2499"/>
      <w:bookmarkEnd w:id="2500"/>
      <w:r w:rsidR="00694524" w:rsidRPr="008129EB">
        <w:t xml:space="preserve"> [and the Associated Project]</w:t>
      </w:r>
      <w:bookmarkEnd w:id="2501"/>
    </w:p>
    <w:p w14:paraId="3A4F2AEA" w14:textId="77777777" w:rsidR="001A73B8" w:rsidRPr="008129EB" w:rsidRDefault="2BC382E4" w:rsidP="00314F33">
      <w:pPr>
        <w:pStyle w:val="Heading3"/>
        <w:keepNext/>
        <w:numPr>
          <w:ilvl w:val="0"/>
          <w:numId w:val="0"/>
        </w:numPr>
        <w:ind w:left="231" w:firstLine="506"/>
      </w:pPr>
      <w:r w:rsidRPr="008129EB">
        <w:t xml:space="preserve">On and from Financial Close, Project Operator must: </w:t>
      </w:r>
    </w:p>
    <w:p w14:paraId="0A2E2043" w14:textId="40C6629E" w:rsidR="001A73B8" w:rsidRPr="008129EB" w:rsidRDefault="2C388DF0" w:rsidP="0058045D">
      <w:pPr>
        <w:pStyle w:val="Heading3"/>
      </w:pPr>
      <w:r w:rsidRPr="008129EB">
        <w:t>construct the Project</w:t>
      </w:r>
      <w:r w:rsidR="00694524" w:rsidRPr="008129EB">
        <w:t xml:space="preserve"> [and</w:t>
      </w:r>
      <w:r w:rsidR="00CF5431" w:rsidRPr="008129EB">
        <w:t>, if</w:t>
      </w:r>
      <w:r w:rsidR="00694524" w:rsidRPr="008129EB">
        <w:t xml:space="preserve"> the Associated Project</w:t>
      </w:r>
      <w:r w:rsidR="00CF5431" w:rsidRPr="008129EB">
        <w:t xml:space="preserve"> proceeds, construct the Associated Project</w:t>
      </w:r>
      <w:r w:rsidR="00A0512A" w:rsidRPr="0011424A">
        <w:t>/ and the Existing Project</w:t>
      </w:r>
      <w:r w:rsidR="00694524" w:rsidRPr="008129EB">
        <w:t>]</w:t>
      </w:r>
      <w:r w:rsidRPr="008129EB">
        <w:t xml:space="preserve"> in accordance with the Social Licence Commitments, Good Industry Practice and all applicable Laws and </w:t>
      </w:r>
      <w:r w:rsidR="001C4044" w:rsidRPr="008129EB">
        <w:t>A</w:t>
      </w:r>
      <w:r w:rsidRPr="008129EB">
        <w:t xml:space="preserve">uthorisations; </w:t>
      </w:r>
      <w:r w:rsidR="00694524" w:rsidRPr="008129EB">
        <w:t>[</w:t>
      </w:r>
      <w:r w:rsidR="00694524" w:rsidRPr="00A653E0">
        <w:rPr>
          <w:b/>
          <w:bCs/>
          <w:i/>
          <w:iCs/>
          <w:highlight w:val="lightGray"/>
        </w:rPr>
        <w:t>Note: words in square brackets to be included for all Hybrid Projects</w:t>
      </w:r>
      <w:r w:rsidR="006F59FA" w:rsidRPr="00A653E0">
        <w:rPr>
          <w:b/>
          <w:bCs/>
          <w:i/>
          <w:iCs/>
          <w:highlight w:val="lightGray"/>
        </w:rPr>
        <w:t xml:space="preserve"> for which the Associated Project is not an existing project</w:t>
      </w:r>
      <w:r w:rsidR="00A0512A" w:rsidRPr="00A653E0">
        <w:rPr>
          <w:b/>
          <w:bCs/>
          <w:i/>
          <w:iCs/>
          <w:highlight w:val="lightGray"/>
        </w:rPr>
        <w:t xml:space="preserve">, and for all Staged Projects for which the Existing Project has not reached </w:t>
      </w:r>
      <w:r w:rsidR="00173D65">
        <w:rPr>
          <w:b/>
          <w:bCs/>
          <w:i/>
          <w:iCs/>
          <w:highlight w:val="lightGray"/>
        </w:rPr>
        <w:t xml:space="preserve">the </w:t>
      </w:r>
      <w:r w:rsidR="00A0512A" w:rsidRPr="00A653E0">
        <w:rPr>
          <w:b/>
          <w:bCs/>
          <w:i/>
          <w:iCs/>
          <w:highlight w:val="lightGray"/>
        </w:rPr>
        <w:t xml:space="preserve">commercial operations </w:t>
      </w:r>
      <w:r w:rsidR="00173D65">
        <w:rPr>
          <w:b/>
          <w:bCs/>
          <w:i/>
          <w:iCs/>
          <w:highlight w:val="lightGray"/>
        </w:rPr>
        <w:t xml:space="preserve">date </w:t>
      </w:r>
      <w:r w:rsidR="00A0512A" w:rsidRPr="00A653E0">
        <w:rPr>
          <w:b/>
          <w:bCs/>
          <w:i/>
          <w:iCs/>
          <w:highlight w:val="lightGray"/>
        </w:rPr>
        <w:t>as at the Signing Date (as applicable)</w:t>
      </w:r>
      <w:r w:rsidR="00694524" w:rsidRPr="00A653E0">
        <w:rPr>
          <w:b/>
          <w:bCs/>
          <w:i/>
          <w:iCs/>
          <w:highlight w:val="lightGray"/>
        </w:rPr>
        <w:t>.</w:t>
      </w:r>
      <w:r w:rsidR="00694524" w:rsidRPr="008129EB">
        <w:t>]</w:t>
      </w:r>
    </w:p>
    <w:p w14:paraId="2698683C" w14:textId="77777777" w:rsidR="001A73B8" w:rsidRPr="008129EB" w:rsidRDefault="2C388DF0" w:rsidP="0058045D">
      <w:pPr>
        <w:pStyle w:val="Heading3"/>
      </w:pPr>
      <w:bookmarkStart w:id="2502" w:name="_Ref103709999"/>
      <w:r w:rsidRPr="008129EB">
        <w:t>use its best endeavours to satisfy the COD Conditions by the COD Target Date;</w:t>
      </w:r>
      <w:bookmarkEnd w:id="2502"/>
      <w:r w:rsidRPr="008129EB">
        <w:t xml:space="preserve"> </w:t>
      </w:r>
    </w:p>
    <w:p w14:paraId="3FE37A9F" w14:textId="77777777" w:rsidR="001A73B8" w:rsidRPr="008129EB" w:rsidRDefault="2C388DF0" w:rsidP="0058045D">
      <w:pPr>
        <w:pStyle w:val="Heading3"/>
      </w:pPr>
      <w:r w:rsidRPr="008129EB">
        <w:t>satisfy the COD Conditions by the COD Sunset Date; and</w:t>
      </w:r>
    </w:p>
    <w:p w14:paraId="14E401C7" w14:textId="3B965018" w:rsidR="001A73B8" w:rsidRPr="008129EB" w:rsidRDefault="001A73B8" w:rsidP="0058045D">
      <w:pPr>
        <w:pStyle w:val="Heading3"/>
        <w:rPr>
          <w:szCs w:val="18"/>
        </w:rPr>
      </w:pPr>
      <w:r w:rsidRPr="008129EB">
        <w:t>report on the construction of the Project</w:t>
      </w:r>
      <w:r w:rsidR="00694524" w:rsidRPr="008129EB">
        <w:t xml:space="preserve"> [and </w:t>
      </w:r>
      <w:r w:rsidR="00CF5431" w:rsidRPr="008129EB">
        <w:t xml:space="preserve">if </w:t>
      </w:r>
      <w:r w:rsidR="00694524" w:rsidRPr="008129EB">
        <w:t>the Associated Project</w:t>
      </w:r>
      <w:r w:rsidR="00CF5431" w:rsidRPr="008129EB">
        <w:t xml:space="preserve"> proceeds, report on the construction of the Associated Project</w:t>
      </w:r>
      <w:r w:rsidR="00A0512A" w:rsidRPr="0011424A">
        <w:t>/ and the Existing Project</w:t>
      </w:r>
      <w:r w:rsidR="00694524" w:rsidRPr="008129EB">
        <w:t>]</w:t>
      </w:r>
      <w:r w:rsidRPr="008129EB">
        <w:rPr>
          <w:szCs w:val="18"/>
        </w:rPr>
        <w:t xml:space="preserve"> </w:t>
      </w:r>
      <w:r w:rsidRPr="008129EB">
        <w:t>as set out in clause</w:t>
      </w:r>
      <w:r w:rsidR="0093359B" w:rsidRPr="008129EB">
        <w:t> </w:t>
      </w:r>
      <w:r w:rsidR="0093359B" w:rsidRPr="008129EB">
        <w:fldChar w:fldCharType="begin"/>
      </w:r>
      <w:r w:rsidR="0093359B" w:rsidRPr="008129EB">
        <w:instrText xml:space="preserve"> REF _Ref167304778 \w \h </w:instrText>
      </w:r>
      <w:r w:rsidR="0093359B" w:rsidRPr="008129EB">
        <w:fldChar w:fldCharType="separate"/>
      </w:r>
      <w:r w:rsidR="00023F16">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023F16" w:rsidRPr="008129EB">
        <w:t>Development and construction reports</w:t>
      </w:r>
      <w:r w:rsidR="0093359B" w:rsidRPr="008129EB">
        <w:fldChar w:fldCharType="end"/>
      </w:r>
      <w:r w:rsidR="0093359B" w:rsidRPr="008129EB">
        <w:t>”).</w:t>
      </w:r>
      <w:r w:rsidR="00694524" w:rsidRPr="008129EB">
        <w:t xml:space="preserve"> [</w:t>
      </w:r>
      <w:r w:rsidR="00694524" w:rsidRPr="00A653E0">
        <w:rPr>
          <w:b/>
          <w:bCs/>
          <w:i/>
          <w:iCs/>
          <w:highlight w:val="lightGray"/>
        </w:rPr>
        <w:t>Note: words in square brackets to be included for all Hybrid Projects</w:t>
      </w:r>
      <w:r w:rsidR="006F59FA" w:rsidRPr="00A653E0">
        <w:rPr>
          <w:b/>
          <w:bCs/>
          <w:i/>
          <w:iCs/>
          <w:highlight w:val="lightGray"/>
        </w:rPr>
        <w:t xml:space="preserve"> for which the Associated Project is not an existing project</w:t>
      </w:r>
      <w:r w:rsidR="00A0512A" w:rsidRPr="00A653E0">
        <w:rPr>
          <w:b/>
          <w:bCs/>
          <w:i/>
          <w:iCs/>
          <w:highlight w:val="lightGray"/>
        </w:rPr>
        <w:t xml:space="preserve">, and for all Staged Projects for which the Existing Project has not reached </w:t>
      </w:r>
      <w:r w:rsidR="00173D65">
        <w:rPr>
          <w:b/>
          <w:bCs/>
          <w:i/>
          <w:iCs/>
          <w:highlight w:val="lightGray"/>
        </w:rPr>
        <w:t xml:space="preserve">the </w:t>
      </w:r>
      <w:r w:rsidR="00A0512A" w:rsidRPr="00A653E0">
        <w:rPr>
          <w:b/>
          <w:bCs/>
          <w:i/>
          <w:iCs/>
          <w:highlight w:val="lightGray"/>
        </w:rPr>
        <w:t xml:space="preserve">commercial operations </w:t>
      </w:r>
      <w:r w:rsidR="00173D65">
        <w:rPr>
          <w:b/>
          <w:bCs/>
          <w:i/>
          <w:iCs/>
          <w:highlight w:val="lightGray"/>
        </w:rPr>
        <w:t xml:space="preserve">date </w:t>
      </w:r>
      <w:r w:rsidR="00A0512A" w:rsidRPr="00A653E0">
        <w:rPr>
          <w:b/>
          <w:bCs/>
          <w:i/>
          <w:iCs/>
          <w:highlight w:val="lightGray"/>
        </w:rPr>
        <w:t>as at the Signing Date (as applicable)</w:t>
      </w:r>
      <w:r w:rsidR="00694524" w:rsidRPr="00A653E0">
        <w:rPr>
          <w:b/>
          <w:bCs/>
          <w:i/>
          <w:iCs/>
          <w:highlight w:val="lightGray"/>
        </w:rPr>
        <w:t>.</w:t>
      </w:r>
      <w:r w:rsidR="00694524" w:rsidRPr="008129EB">
        <w:t>]</w:t>
      </w:r>
    </w:p>
    <w:p w14:paraId="0A24E4DF" w14:textId="77777777" w:rsidR="001A73B8" w:rsidRPr="008129EB" w:rsidRDefault="2C388DF0" w:rsidP="0058045D">
      <w:pPr>
        <w:pStyle w:val="Heading1"/>
      </w:pPr>
      <w:bookmarkStart w:id="2503" w:name="_Ref103589240"/>
      <w:bookmarkStart w:id="2504" w:name="_Toc156909135"/>
      <w:bookmarkStart w:id="2505" w:name="_Toc193893857"/>
      <w:r w:rsidRPr="008129EB">
        <w:t>COD Conditions</w:t>
      </w:r>
      <w:bookmarkEnd w:id="2503"/>
      <w:bookmarkEnd w:id="2504"/>
      <w:bookmarkEnd w:id="2505"/>
    </w:p>
    <w:p w14:paraId="446CED9E" w14:textId="77777777" w:rsidR="001A73B8" w:rsidRPr="008129EB" w:rsidRDefault="49D70CC2" w:rsidP="00DB5156">
      <w:pPr>
        <w:pStyle w:val="Heading2"/>
        <w:numPr>
          <w:ilvl w:val="1"/>
          <w:numId w:val="81"/>
        </w:numPr>
      </w:pPr>
      <w:bookmarkStart w:id="2506" w:name="_Ref103543813"/>
      <w:bookmarkStart w:id="2507" w:name="_Toc156909136"/>
      <w:bookmarkStart w:id="2508" w:name="_Ref167303438"/>
      <w:bookmarkStart w:id="2509" w:name="_Ref167305321"/>
      <w:bookmarkStart w:id="2510" w:name="_Ref167305720"/>
      <w:bookmarkStart w:id="2511" w:name="_Ref167305760"/>
      <w:bookmarkStart w:id="2512" w:name="_Toc193893858"/>
      <w:r w:rsidRPr="008129EB">
        <w:t>COD Conditions</w:t>
      </w:r>
      <w:bookmarkEnd w:id="2506"/>
      <w:bookmarkEnd w:id="2507"/>
      <w:bookmarkEnd w:id="2508"/>
      <w:bookmarkEnd w:id="2509"/>
      <w:bookmarkEnd w:id="2510"/>
      <w:bookmarkEnd w:id="2511"/>
      <w:bookmarkEnd w:id="2512"/>
    </w:p>
    <w:p w14:paraId="21E49F7E" w14:textId="77777777" w:rsidR="001A73B8" w:rsidRPr="008129EB" w:rsidRDefault="001A73B8" w:rsidP="00DB5156">
      <w:pPr>
        <w:pStyle w:val="BodyText"/>
        <w:keepNext/>
        <w:ind w:left="737" w:firstLine="27"/>
      </w:pPr>
      <w:r w:rsidRPr="008129EB">
        <w:t xml:space="preserve">On or before the COD Sunset Date, </w:t>
      </w:r>
      <w:r w:rsidR="002C3FC2" w:rsidRPr="008129EB">
        <w:t>Project</w:t>
      </w:r>
      <w:r w:rsidRPr="008129EB">
        <w:t xml:space="preserve"> Operator must ensure that: </w:t>
      </w:r>
    </w:p>
    <w:p w14:paraId="2C6642DD" w14:textId="77777777" w:rsidR="0014518E" w:rsidRPr="008129EB" w:rsidRDefault="0014518E" w:rsidP="0058045D">
      <w:pPr>
        <w:pStyle w:val="Heading3"/>
      </w:pPr>
      <w:bookmarkStart w:id="2513" w:name="_Ref103712127"/>
      <w:r w:rsidRPr="008129EB">
        <w:t>the Project must:</w:t>
      </w:r>
    </w:p>
    <w:p w14:paraId="6A1FE2C3" w14:textId="77777777" w:rsidR="004E2698" w:rsidRPr="008129EB" w:rsidRDefault="0014518E" w:rsidP="00467340">
      <w:pPr>
        <w:pStyle w:val="Heading4"/>
        <w:numPr>
          <w:ilvl w:val="3"/>
          <w:numId w:val="50"/>
        </w:numPr>
      </w:pPr>
      <w:r w:rsidRPr="008129EB">
        <w:t xml:space="preserve">be capable </w:t>
      </w:r>
      <w:r w:rsidR="004E2698" w:rsidRPr="008129EB">
        <w:t xml:space="preserve">of exporting electrical energy through the Connection Point at a level of </w:t>
      </w:r>
      <w:r w:rsidR="009C1766" w:rsidRPr="008129EB">
        <w:t xml:space="preserve">export </w:t>
      </w:r>
      <w:r w:rsidR="004E2698" w:rsidRPr="008129EB">
        <w:t xml:space="preserve">that is </w:t>
      </w:r>
      <w:r w:rsidR="009C1766" w:rsidRPr="008129EB">
        <w:t xml:space="preserve">between 95% and 105% of </w:t>
      </w:r>
      <w:r w:rsidR="004E2698" w:rsidRPr="008129EB">
        <w:t xml:space="preserve">the </w:t>
      </w:r>
      <w:r w:rsidR="004A0277" w:rsidRPr="008129EB">
        <w:t>Export</w:t>
      </w:r>
      <w:r w:rsidR="004E2698" w:rsidRPr="008129EB">
        <w:t xml:space="preserve"> Capacity;</w:t>
      </w:r>
    </w:p>
    <w:p w14:paraId="644B41CF" w14:textId="77777777" w:rsidR="004E2698" w:rsidRPr="008129EB" w:rsidRDefault="004E2698" w:rsidP="00467340">
      <w:pPr>
        <w:pStyle w:val="Heading4"/>
        <w:numPr>
          <w:ilvl w:val="3"/>
          <w:numId w:val="50"/>
        </w:numPr>
      </w:pPr>
      <w:r w:rsidRPr="008129EB">
        <w:t xml:space="preserve">be capable of importing electrical energy through the Connection Point at a level </w:t>
      </w:r>
      <w:r w:rsidR="009C1766" w:rsidRPr="008129EB">
        <w:t xml:space="preserve">of import </w:t>
      </w:r>
      <w:r w:rsidRPr="008129EB">
        <w:t xml:space="preserve">that is </w:t>
      </w:r>
      <w:r w:rsidR="009C1766" w:rsidRPr="008129EB">
        <w:t xml:space="preserve">between 95% and 105% of </w:t>
      </w:r>
      <w:r w:rsidRPr="008129EB">
        <w:t>the Import Capacity; and</w:t>
      </w:r>
    </w:p>
    <w:p w14:paraId="36287C6A" w14:textId="3C6F2656" w:rsidR="004E2698" w:rsidRPr="008129EB" w:rsidRDefault="004E2698" w:rsidP="00467340">
      <w:pPr>
        <w:pStyle w:val="Heading4"/>
        <w:numPr>
          <w:ilvl w:val="3"/>
          <w:numId w:val="50"/>
        </w:numPr>
      </w:pPr>
      <w:r w:rsidRPr="008129EB">
        <w:t xml:space="preserve">have an energy storage capacity that is </w:t>
      </w:r>
      <w:r w:rsidR="00E32DF0" w:rsidRPr="008129EB">
        <w:t xml:space="preserve">between 95% and 105% of </w:t>
      </w:r>
      <w:r w:rsidRPr="008129EB">
        <w:t>the Storage Capacity,</w:t>
      </w:r>
      <w:r w:rsidR="00B25B83" w:rsidRPr="008129EB">
        <w:t xml:space="preserve"> [</w:t>
      </w:r>
      <w:r w:rsidR="00B25B83" w:rsidRPr="007957C6">
        <w:rPr>
          <w:b/>
          <w:bCs/>
          <w:i/>
          <w:iCs/>
          <w:highlight w:val="lightGray"/>
        </w:rPr>
        <w:t xml:space="preserve">Note: </w:t>
      </w:r>
      <w:r w:rsidR="00CC1D85" w:rsidRPr="007957C6">
        <w:rPr>
          <w:b/>
          <w:bCs/>
          <w:i/>
          <w:iCs/>
          <w:highlight w:val="lightGray"/>
        </w:rPr>
        <w:t>see agreement cover note regarding Non-Storage Projects</w:t>
      </w:r>
      <w:r w:rsidR="00B25B83" w:rsidRPr="007957C6">
        <w:rPr>
          <w:b/>
          <w:bCs/>
          <w:i/>
          <w:iCs/>
          <w:highlight w:val="lightGray"/>
        </w:rPr>
        <w:t>.</w:t>
      </w:r>
      <w:r w:rsidR="00B25B83" w:rsidRPr="008129EB">
        <w:t>]</w:t>
      </w:r>
    </w:p>
    <w:p w14:paraId="4A39BCA8" w14:textId="1632A487" w:rsidR="001A73B8" w:rsidRPr="008129EB" w:rsidRDefault="004E2698" w:rsidP="008E4A1B">
      <w:pPr>
        <w:pStyle w:val="Heading4"/>
        <w:numPr>
          <w:ilvl w:val="0"/>
          <w:numId w:val="0"/>
        </w:numPr>
        <w:ind w:left="1474"/>
      </w:pPr>
      <w:r w:rsidRPr="008129EB">
        <w:t>in each case when tested in accordance with Good Industry Practice and all applicable Laws</w:t>
      </w:r>
      <w:r w:rsidR="2C388DF0" w:rsidRPr="008129EB">
        <w:t>;</w:t>
      </w:r>
      <w:bookmarkEnd w:id="2513"/>
      <w:r w:rsidR="2C388DF0" w:rsidRPr="008129EB">
        <w:t xml:space="preserve"> </w:t>
      </w:r>
    </w:p>
    <w:p w14:paraId="1C979E02" w14:textId="4F5F44B0" w:rsidR="00AD1ED6" w:rsidRPr="008129EB" w:rsidRDefault="00AD1ED6" w:rsidP="00AD1ED6">
      <w:pPr>
        <w:pStyle w:val="Heading3"/>
        <w:keepNext/>
        <w:numPr>
          <w:ilvl w:val="0"/>
          <w:numId w:val="0"/>
        </w:numPr>
        <w:shd w:val="clear" w:color="auto" w:fill="FFFFFF" w:themeFill="background1"/>
        <w:ind w:left="737"/>
        <w:rPr>
          <w:b/>
          <w:bCs/>
          <w:i/>
          <w:iCs/>
        </w:rPr>
      </w:pPr>
      <w:bookmarkStart w:id="2514" w:name="_Ref172211350"/>
      <w:r w:rsidRPr="008129EB">
        <w:rPr>
          <w:b/>
          <w:bCs/>
          <w:i/>
          <w:iCs/>
        </w:rPr>
        <w:t>[</w:t>
      </w:r>
      <w:r w:rsidRPr="007957C6">
        <w:rPr>
          <w:b/>
          <w:bCs/>
          <w:i/>
          <w:iCs/>
          <w:highlight w:val="lightGray"/>
        </w:rPr>
        <w:t xml:space="preserve">Note: paragraph </w:t>
      </w:r>
      <w:r w:rsidRPr="007957C6">
        <w:rPr>
          <w:b/>
          <w:bCs/>
          <w:i/>
          <w:iCs/>
          <w:highlight w:val="lightGray"/>
        </w:rPr>
        <w:fldChar w:fldCharType="begin"/>
      </w:r>
      <w:r w:rsidRPr="007957C6">
        <w:rPr>
          <w:b/>
          <w:bCs/>
          <w:i/>
          <w:iCs/>
          <w:highlight w:val="lightGray"/>
        </w:rPr>
        <w:instrText xml:space="preserve"> REF _Ref193385112 \n \h </w:instrText>
      </w:r>
      <w:r w:rsidRPr="007957C6">
        <w:rPr>
          <w:b/>
          <w:bCs/>
          <w:i/>
          <w:iCs/>
          <w:highlight w:val="lightGray"/>
        </w:rPr>
      </w:r>
      <w:r w:rsidRPr="007957C6">
        <w:rPr>
          <w:b/>
          <w:bCs/>
          <w:i/>
          <w:iCs/>
          <w:highlight w:val="lightGray"/>
        </w:rPr>
        <w:fldChar w:fldCharType="separate"/>
      </w:r>
      <w:r w:rsidR="00023F16">
        <w:rPr>
          <w:b/>
          <w:bCs/>
          <w:i/>
          <w:iCs/>
          <w:highlight w:val="lightGray"/>
        </w:rPr>
        <w:t>(b)</w:t>
      </w:r>
      <w:r w:rsidRPr="007957C6">
        <w:rPr>
          <w:b/>
          <w:bCs/>
          <w:i/>
          <w:iCs/>
          <w:highlight w:val="lightGray"/>
        </w:rPr>
        <w:fldChar w:fldCharType="end"/>
      </w:r>
      <w:r w:rsidRPr="007957C6">
        <w:rPr>
          <w:b/>
          <w:bCs/>
          <w:i/>
          <w:iCs/>
          <w:highlight w:val="lightGray"/>
        </w:rPr>
        <w:t xml:space="preserve"> is to be included for all Hybrid Projects.</w:t>
      </w:r>
      <w:r w:rsidRPr="008129EB">
        <w:rPr>
          <w:b/>
          <w:bCs/>
          <w:i/>
          <w:iCs/>
        </w:rPr>
        <w:t>]</w:t>
      </w:r>
    </w:p>
    <w:p w14:paraId="3DDB9BD5" w14:textId="77777777" w:rsidR="00931BA1" w:rsidRPr="008129EB" w:rsidRDefault="00931BA1" w:rsidP="00931BA1">
      <w:pPr>
        <w:pStyle w:val="Heading3"/>
      </w:pPr>
      <w:bookmarkStart w:id="2515" w:name="_Ref193385112"/>
      <w:r w:rsidRPr="008129EB">
        <w:t>[if the Associated Project Commencement Date:</w:t>
      </w:r>
      <w:bookmarkEnd w:id="2515"/>
    </w:p>
    <w:p w14:paraId="61B9F88A" w14:textId="1BA31702" w:rsidR="001C01FA" w:rsidRPr="008129EB" w:rsidRDefault="001C01FA" w:rsidP="00931BA1">
      <w:pPr>
        <w:pStyle w:val="Heading4"/>
      </w:pPr>
      <w:r w:rsidRPr="008129EB">
        <w:t>has</w:t>
      </w:r>
      <w:r w:rsidR="00931BA1" w:rsidRPr="008129EB">
        <w:t xml:space="preserve"> occurred or is expected to occur within 6 months of the satisfaction of the COD Conditions, then</w:t>
      </w:r>
      <w:r w:rsidRPr="0011424A">
        <w:t>:</w:t>
      </w:r>
      <w:r w:rsidR="00931BA1" w:rsidRPr="008129EB">
        <w:t xml:space="preserve"> </w:t>
      </w:r>
    </w:p>
    <w:p w14:paraId="3DC39522" w14:textId="4DC814BE" w:rsidR="001C01FA" w:rsidRPr="008129EB" w:rsidRDefault="2C388DF0" w:rsidP="001C01FA">
      <w:pPr>
        <w:pStyle w:val="Heading5"/>
      </w:pPr>
      <w:r w:rsidRPr="008129EB">
        <w:t xml:space="preserve">Project Operator has installed metering in accordance with clause </w:t>
      </w:r>
      <w:r w:rsidR="001A73B8" w:rsidRPr="008129EB">
        <w:fldChar w:fldCharType="begin"/>
      </w:r>
      <w:r w:rsidR="001A73B8" w:rsidRPr="008129EB">
        <w:instrText xml:space="preserve"> REF _Ref155787474 \r \h </w:instrText>
      </w:r>
      <w:r w:rsidR="0014518E" w:rsidRPr="008129EB">
        <w:instrText xml:space="preserve"> \* MERGEFORMAT </w:instrText>
      </w:r>
      <w:r w:rsidR="001A73B8" w:rsidRPr="008129EB">
        <w:fldChar w:fldCharType="separate"/>
      </w:r>
      <w:r w:rsidR="00023F16">
        <w:t>4.2</w:t>
      </w:r>
      <w:r w:rsidR="001A73B8" w:rsidRPr="008129EB">
        <w:fldChar w:fldCharType="end"/>
      </w:r>
      <w:r w:rsidRPr="008129EB">
        <w:t xml:space="preserve"> (“</w:t>
      </w:r>
      <w:r w:rsidR="001A73B8" w:rsidRPr="008129EB">
        <w:fldChar w:fldCharType="begin"/>
      </w:r>
      <w:r w:rsidR="001A73B8" w:rsidRPr="008129EB">
        <w:instrText xml:space="preserve">  REF _Ref159416575 \h </w:instrText>
      </w:r>
      <w:r w:rsidR="0014518E" w:rsidRPr="008129EB">
        <w:instrText xml:space="preserve"> \* MERGEFORMAT </w:instrText>
      </w:r>
      <w:r w:rsidR="001A73B8" w:rsidRPr="008129EB">
        <w:fldChar w:fldCharType="separate"/>
      </w:r>
      <w:r w:rsidR="00023F16" w:rsidRPr="0011424A">
        <w:t>[[</w:t>
      </w:r>
      <w:r w:rsidR="00023F16" w:rsidRPr="008129EB">
        <w:t xml:space="preserve">Hybrid </w:t>
      </w:r>
      <w:r w:rsidR="00023F16" w:rsidRPr="0011424A">
        <w:t>/Staged]</w:t>
      </w:r>
      <w:r w:rsidR="00023F16" w:rsidRPr="008129EB">
        <w:t xml:space="preserve"> Project metering</w:t>
      </w:r>
      <w:r w:rsidR="001A73B8" w:rsidRPr="008129EB">
        <w:fldChar w:fldCharType="end"/>
      </w:r>
      <w:r w:rsidRPr="008129EB">
        <w:t>”);</w:t>
      </w:r>
      <w:bookmarkEnd w:id="2514"/>
      <w:r w:rsidR="00931BA1" w:rsidRPr="008129EB">
        <w:t xml:space="preserve"> </w:t>
      </w:r>
    </w:p>
    <w:p w14:paraId="2407642E" w14:textId="5464917D" w:rsidR="001A73B8" w:rsidRPr="008129EB" w:rsidRDefault="001C01FA" w:rsidP="001C01FA">
      <w:pPr>
        <w:pStyle w:val="Heading5"/>
      </w:pPr>
      <w:r w:rsidRPr="0011424A">
        <w:t>Project Operator has agreed with the relevant network service provider a variation to the connection agreement entered into with the relevant network service provider in respect of the Hybrid Project to amend the “performance standards” (as defined in the NER) that will apply to the Hybrid Project;</w:t>
      </w:r>
      <w:r w:rsidRPr="008129EB">
        <w:t xml:space="preserve"> </w:t>
      </w:r>
      <w:r w:rsidR="00931BA1" w:rsidRPr="008129EB">
        <w:t>and</w:t>
      </w:r>
    </w:p>
    <w:p w14:paraId="2E791B82" w14:textId="5B641329" w:rsidR="00931BA1" w:rsidRPr="008129EB" w:rsidRDefault="00931BA1" w:rsidP="00931BA1">
      <w:pPr>
        <w:pStyle w:val="Heading4"/>
      </w:pPr>
      <w:r w:rsidRPr="008129EB">
        <w:t xml:space="preserve">has occurred, then the Associated Project is classified as a </w:t>
      </w:r>
      <w:r w:rsidR="00785AA2" w:rsidRPr="008129EB">
        <w:t xml:space="preserve">“scheduled bidirectional unit” </w:t>
      </w:r>
      <w:r w:rsidRPr="008129EB">
        <w:t xml:space="preserve">(as defined in the </w:t>
      </w:r>
      <w:r w:rsidR="00CE4E50" w:rsidRPr="008129EB">
        <w:t>NER</w:t>
      </w:r>
      <w:r w:rsidRPr="008129EB">
        <w:t>)</w:t>
      </w:r>
      <w:r w:rsidR="001C01FA" w:rsidRPr="0011424A">
        <w:t>]</w:t>
      </w:r>
      <w:r w:rsidRPr="008129EB">
        <w:t>;</w:t>
      </w:r>
      <w:r w:rsidR="002112B0" w:rsidRPr="008129EB">
        <w:t xml:space="preserve"> </w:t>
      </w:r>
      <w:r w:rsidR="007957C6">
        <w:t>[</w:t>
      </w:r>
      <w:r w:rsidR="002112B0" w:rsidRPr="007957C6">
        <w:rPr>
          <w:b/>
          <w:bCs/>
          <w:i/>
          <w:iCs/>
          <w:highlight w:val="lightGray"/>
        </w:rPr>
        <w:t>Note: applicable Facility classification for the relevant Associated Project to be specified in this paragraph.</w:t>
      </w:r>
      <w:r w:rsidR="002112B0" w:rsidRPr="007957C6">
        <w:t>]</w:t>
      </w:r>
    </w:p>
    <w:p w14:paraId="0DB3E63D" w14:textId="5151FBA9" w:rsidR="001C01FA" w:rsidRPr="0011424A" w:rsidRDefault="001C01FA" w:rsidP="001C01FA">
      <w:pPr>
        <w:pStyle w:val="Heading3"/>
        <w:keepNext/>
        <w:numPr>
          <w:ilvl w:val="0"/>
          <w:numId w:val="0"/>
        </w:numPr>
        <w:shd w:val="clear" w:color="auto" w:fill="FFFFFF" w:themeFill="background1"/>
        <w:ind w:left="737"/>
        <w:rPr>
          <w:b/>
          <w:bCs/>
          <w:i/>
          <w:iCs/>
        </w:rPr>
      </w:pPr>
      <w:bookmarkStart w:id="2516" w:name="_Ref193032040"/>
      <w:bookmarkStart w:id="2517" w:name="_Ref105614210"/>
      <w:r w:rsidRPr="0011424A">
        <w:rPr>
          <w:b/>
          <w:bCs/>
          <w:i/>
          <w:iCs/>
        </w:rPr>
        <w:t xml:space="preserve">[Note: Paragraph </w:t>
      </w:r>
      <w:r w:rsidRPr="0011424A">
        <w:rPr>
          <w:b/>
          <w:bCs/>
          <w:i/>
          <w:iCs/>
        </w:rPr>
        <w:fldChar w:fldCharType="begin"/>
      </w:r>
      <w:r w:rsidRPr="0011424A">
        <w:rPr>
          <w:b/>
          <w:bCs/>
          <w:i/>
          <w:iCs/>
        </w:rPr>
        <w:instrText xml:space="preserve"> REF _Ref193385422 \n \h  \* MERGEFORMAT </w:instrText>
      </w:r>
      <w:r w:rsidRPr="0011424A">
        <w:rPr>
          <w:b/>
          <w:bCs/>
          <w:i/>
          <w:iCs/>
        </w:rPr>
      </w:r>
      <w:r w:rsidRPr="0011424A">
        <w:rPr>
          <w:b/>
          <w:bCs/>
          <w:i/>
          <w:iCs/>
        </w:rPr>
        <w:fldChar w:fldCharType="separate"/>
      </w:r>
      <w:r w:rsidR="00023F16">
        <w:rPr>
          <w:b/>
          <w:bCs/>
          <w:i/>
          <w:iCs/>
        </w:rPr>
        <w:t>(c)</w:t>
      </w:r>
      <w:r w:rsidRPr="0011424A">
        <w:rPr>
          <w:b/>
          <w:bCs/>
          <w:i/>
          <w:iCs/>
        </w:rPr>
        <w:fldChar w:fldCharType="end"/>
      </w:r>
      <w:r w:rsidRPr="0011424A">
        <w:rPr>
          <w:b/>
          <w:bCs/>
          <w:i/>
          <w:iCs/>
        </w:rPr>
        <w:t xml:space="preserve"> is to be included for all Staged Projects.]</w:t>
      </w:r>
    </w:p>
    <w:p w14:paraId="6294E812" w14:textId="77777777" w:rsidR="001C01FA" w:rsidRPr="0011424A" w:rsidRDefault="001C01FA" w:rsidP="001C01FA">
      <w:pPr>
        <w:pStyle w:val="Heading3"/>
      </w:pPr>
      <w:bookmarkStart w:id="2518" w:name="_Ref193717016"/>
      <w:bookmarkStart w:id="2519" w:name="_Ref193385422"/>
      <w:r w:rsidRPr="0011424A">
        <w:t>[Project Operator has:</w:t>
      </w:r>
      <w:bookmarkEnd w:id="2518"/>
    </w:p>
    <w:p w14:paraId="7DAA7964" w14:textId="58EFB0D9" w:rsidR="001C01FA" w:rsidRPr="0011424A" w:rsidRDefault="001C01FA" w:rsidP="001C01FA">
      <w:pPr>
        <w:pStyle w:val="Heading4"/>
      </w:pPr>
      <w:r w:rsidRPr="0011424A">
        <w:t xml:space="preserve">installed metering in accordance with clause </w:t>
      </w:r>
      <w:r w:rsidRPr="0011424A">
        <w:fldChar w:fldCharType="begin"/>
      </w:r>
      <w:r w:rsidRPr="0011424A">
        <w:instrText xml:space="preserve"> REF _Ref155787474 \r \h  \* MERGEFORMAT </w:instrText>
      </w:r>
      <w:r w:rsidRPr="0011424A">
        <w:fldChar w:fldCharType="separate"/>
      </w:r>
      <w:r w:rsidR="00023F16">
        <w:t>4.2</w:t>
      </w:r>
      <w:r w:rsidRPr="0011424A">
        <w:fldChar w:fldCharType="end"/>
      </w:r>
      <w:r w:rsidRPr="0011424A">
        <w:t xml:space="preserve"> (“</w:t>
      </w:r>
      <w:r w:rsidRPr="0011424A">
        <w:fldChar w:fldCharType="begin"/>
      </w:r>
      <w:r w:rsidRPr="0011424A">
        <w:instrText xml:space="preserve">  REF _Ref159416575 \h  \* MERGEFORMAT </w:instrText>
      </w:r>
      <w:r w:rsidRPr="0011424A">
        <w:fldChar w:fldCharType="separate"/>
      </w:r>
      <w:r w:rsidR="00023F16" w:rsidRPr="0011424A">
        <w:t>[[</w:t>
      </w:r>
      <w:r w:rsidR="00023F16" w:rsidRPr="008129EB">
        <w:t xml:space="preserve">Hybrid </w:t>
      </w:r>
      <w:r w:rsidR="00023F16" w:rsidRPr="0011424A">
        <w:t>/Staged]</w:t>
      </w:r>
      <w:r w:rsidR="00023F16" w:rsidRPr="008129EB">
        <w:t xml:space="preserve"> Project metering</w:t>
      </w:r>
      <w:r w:rsidRPr="0011424A">
        <w:fldChar w:fldCharType="end"/>
      </w:r>
      <w:r w:rsidRPr="0011424A">
        <w:t>”; and</w:t>
      </w:r>
    </w:p>
    <w:p w14:paraId="30C36410" w14:textId="66F25AFF" w:rsidR="001C01FA" w:rsidRPr="0011424A" w:rsidRDefault="001C01FA" w:rsidP="001C01FA">
      <w:pPr>
        <w:pStyle w:val="Heading4"/>
        <w:keepNext/>
      </w:pPr>
      <w:r w:rsidRPr="0011424A">
        <w:t>agreed with the relevant network service provider a variation to the connection agreement entered into with the relevant network service provider in respect of the Staged Project to amend the “performance standards” (as defined in the NER) that will apply to the Staged Project;]</w:t>
      </w:r>
      <w:bookmarkEnd w:id="2519"/>
    </w:p>
    <w:p w14:paraId="2B2905FF" w14:textId="054B31D5" w:rsidR="007C7DF2" w:rsidRPr="008129EB" w:rsidRDefault="00AF5E07" w:rsidP="00AF73C7">
      <w:pPr>
        <w:pStyle w:val="Heading3"/>
        <w:keepNext/>
      </w:pPr>
      <w:bookmarkStart w:id="2520" w:name="_Ref193717048"/>
      <w:r w:rsidRPr="008129EB">
        <w:t>The</w:t>
      </w:r>
      <w:r w:rsidR="006D3195" w:rsidRPr="008129EB">
        <w:t xml:space="preserve"> relevant</w:t>
      </w:r>
      <w:r w:rsidRPr="008129EB">
        <w:t xml:space="preserve"> </w:t>
      </w:r>
      <w:r w:rsidR="006D3195" w:rsidRPr="008129EB">
        <w:t>n</w:t>
      </w:r>
      <w:r w:rsidRPr="008129EB">
        <w:t xml:space="preserve">etwork </w:t>
      </w:r>
      <w:r w:rsidR="006D3195" w:rsidRPr="008129EB">
        <w:t>s</w:t>
      </w:r>
      <w:r w:rsidRPr="008129EB">
        <w:t xml:space="preserve">ervice </w:t>
      </w:r>
      <w:r w:rsidR="006D3195" w:rsidRPr="008129EB">
        <w:t>p</w:t>
      </w:r>
      <w:r w:rsidRPr="008129EB">
        <w:t xml:space="preserve">rovider or </w:t>
      </w:r>
      <w:r w:rsidR="00BE407B" w:rsidRPr="008129EB">
        <w:t xml:space="preserve">AEMO </w:t>
      </w:r>
      <w:r w:rsidR="2C388DF0" w:rsidRPr="008129EB">
        <w:t xml:space="preserve">has confirmed that the Project is unconditionally released from a hold point </w:t>
      </w:r>
      <w:r w:rsidR="007C7DF2" w:rsidRPr="008129EB">
        <w:t>so that the Project is permitted to:</w:t>
      </w:r>
      <w:bookmarkEnd w:id="2516"/>
      <w:bookmarkEnd w:id="2520"/>
    </w:p>
    <w:p w14:paraId="5FD7D0FD" w14:textId="77777777" w:rsidR="007C7DF2" w:rsidRPr="008129EB" w:rsidRDefault="007C7DF2" w:rsidP="00467340">
      <w:pPr>
        <w:pStyle w:val="Heading4"/>
        <w:numPr>
          <w:ilvl w:val="3"/>
          <w:numId w:val="50"/>
        </w:numPr>
      </w:pPr>
      <w:r w:rsidRPr="008129EB">
        <w:t xml:space="preserve">export electrical energy through the Connection Point at a level of </w:t>
      </w:r>
      <w:r w:rsidR="00E32DF0" w:rsidRPr="008129EB">
        <w:t>export</w:t>
      </w:r>
      <w:r w:rsidRPr="008129EB">
        <w:t xml:space="preserve"> that is </w:t>
      </w:r>
      <w:r w:rsidR="00E32DF0" w:rsidRPr="008129EB">
        <w:t>between 95% and 105% of</w:t>
      </w:r>
      <w:r w:rsidRPr="008129EB">
        <w:t xml:space="preserve"> the </w:t>
      </w:r>
      <w:r w:rsidR="004A0277" w:rsidRPr="008129EB">
        <w:t>Export</w:t>
      </w:r>
      <w:r w:rsidRPr="008129EB">
        <w:t xml:space="preserve"> Capacity</w:t>
      </w:r>
      <w:r w:rsidR="2C388DF0" w:rsidRPr="008129EB">
        <w:t>;</w:t>
      </w:r>
      <w:r w:rsidRPr="008129EB">
        <w:t xml:space="preserve"> and</w:t>
      </w:r>
    </w:p>
    <w:p w14:paraId="75797371" w14:textId="77777777" w:rsidR="001A73B8" w:rsidRPr="008129EB" w:rsidRDefault="007C7DF2" w:rsidP="00467340">
      <w:pPr>
        <w:pStyle w:val="Heading4"/>
        <w:numPr>
          <w:ilvl w:val="3"/>
          <w:numId w:val="50"/>
        </w:numPr>
      </w:pPr>
      <w:r w:rsidRPr="008129EB">
        <w:t xml:space="preserve">import electrical energy through the Connection Point at a level </w:t>
      </w:r>
      <w:r w:rsidR="00E32DF0" w:rsidRPr="008129EB">
        <w:t xml:space="preserve">of import </w:t>
      </w:r>
      <w:r w:rsidRPr="008129EB">
        <w:t xml:space="preserve">that is </w:t>
      </w:r>
      <w:r w:rsidR="00E32DF0" w:rsidRPr="008129EB">
        <w:t xml:space="preserve">between 95% and 105% of </w:t>
      </w:r>
      <w:r w:rsidRPr="008129EB">
        <w:t>the Import Capacity;</w:t>
      </w:r>
      <w:r w:rsidR="2C388DF0" w:rsidRPr="008129EB">
        <w:t xml:space="preserve"> </w:t>
      </w:r>
    </w:p>
    <w:bookmarkEnd w:id="2517"/>
    <w:p w14:paraId="4F4EA7B7" w14:textId="45FC8DCF" w:rsidR="001A73B8" w:rsidRPr="008129EB" w:rsidRDefault="2C388DF0" w:rsidP="00A0771D">
      <w:pPr>
        <w:pStyle w:val="Heading3"/>
      </w:pPr>
      <w:r w:rsidRPr="008129EB">
        <w:t xml:space="preserve">Project Operator (or its intermediary) has been registered as </w:t>
      </w:r>
      <w:r w:rsidR="009B2B93" w:rsidRPr="008129EB">
        <w:t>a</w:t>
      </w:r>
      <w:r w:rsidR="00CE6068" w:rsidRPr="008129EB">
        <w:t>n Integrated Resource Provider</w:t>
      </w:r>
      <w:r w:rsidRPr="008129EB">
        <w:t xml:space="preserve"> with AEMO in respect of the Project and</w:t>
      </w:r>
      <w:r w:rsidR="00725937" w:rsidRPr="008129EB">
        <w:t xml:space="preserve"> </w:t>
      </w:r>
      <w:r w:rsidRPr="008129EB">
        <w:t>the Project is classified as a “</w:t>
      </w:r>
      <w:r w:rsidR="00785AA2" w:rsidRPr="008129EB">
        <w:t>s</w:t>
      </w:r>
      <w:r w:rsidRPr="008129EB">
        <w:t xml:space="preserve">cheduled </w:t>
      </w:r>
      <w:r w:rsidR="00785AA2" w:rsidRPr="008129EB">
        <w:t>b</w:t>
      </w:r>
      <w:r w:rsidR="00855360" w:rsidRPr="008129EB">
        <w:t xml:space="preserve">idirectional </w:t>
      </w:r>
      <w:r w:rsidR="00785AA2" w:rsidRPr="008129EB">
        <w:t>u</w:t>
      </w:r>
      <w:r w:rsidR="00855360" w:rsidRPr="008129EB">
        <w:t>nit</w:t>
      </w:r>
      <w:r w:rsidRPr="008129EB">
        <w:t xml:space="preserve">” (as defined in the </w:t>
      </w:r>
      <w:r w:rsidR="00372C02" w:rsidRPr="008129EB">
        <w:t>NER</w:t>
      </w:r>
      <w:r w:rsidRPr="008129EB">
        <w:t xml:space="preserve">); </w:t>
      </w:r>
    </w:p>
    <w:p w14:paraId="655543FD" w14:textId="084B502C" w:rsidR="001A73B8" w:rsidRPr="008129EB" w:rsidRDefault="2C388DF0" w:rsidP="0058045D">
      <w:pPr>
        <w:pStyle w:val="Heading3"/>
      </w:pPr>
      <w:r w:rsidRPr="008129EB">
        <w:t xml:space="preserve">the Commonwealth has confirmed to Project Operator pursuant to clause </w:t>
      </w:r>
      <w:r w:rsidR="005D0BEB" w:rsidRPr="008129EB">
        <w:fldChar w:fldCharType="begin"/>
      </w:r>
      <w:r w:rsidR="005D0BEB" w:rsidRPr="008129EB">
        <w:instrText xml:space="preserve"> REF _Ref94878032 \w \h </w:instrText>
      </w:r>
      <w:r w:rsidR="005D0BEB" w:rsidRPr="008129EB">
        <w:fldChar w:fldCharType="separate"/>
      </w:r>
      <w:r w:rsidR="00023F16">
        <w:t>12.4</w:t>
      </w:r>
      <w:r w:rsidR="005D0BEB" w:rsidRPr="008129EB">
        <w:fldChar w:fldCharType="end"/>
      </w:r>
      <w:r w:rsidRPr="008129EB">
        <w:t xml:space="preserve"> (“</w:t>
      </w:r>
      <w:r w:rsidR="005D0BEB" w:rsidRPr="008129EB">
        <w:fldChar w:fldCharType="begin"/>
      </w:r>
      <w:r w:rsidR="005D0BEB" w:rsidRPr="008129EB">
        <w:instrText xml:space="preserve">  REF _Ref94878032 \h </w:instrText>
      </w:r>
      <w:r w:rsidR="00F06646" w:rsidRPr="008129EB">
        <w:instrText xml:space="preserve"> \* MERGEFORMAT </w:instrText>
      </w:r>
      <w:r w:rsidR="005D0BEB" w:rsidRPr="008129EB">
        <w:fldChar w:fldCharType="separate"/>
      </w:r>
      <w:r w:rsidR="00023F16" w:rsidRPr="008129EB">
        <w:t>Social Licence Commitments Reporting</w:t>
      </w:r>
      <w:r w:rsidR="005D0BEB" w:rsidRPr="008129EB">
        <w:fldChar w:fldCharType="end"/>
      </w:r>
      <w:r w:rsidRPr="008129EB">
        <w:t>”) that all Social Licence Commitments which are to be satisfied prior to the Commercial Operations Date have been satisfied;</w:t>
      </w:r>
      <w:r w:rsidR="0036687D" w:rsidRPr="008129EB">
        <w:t xml:space="preserve"> </w:t>
      </w:r>
      <w:r w:rsidR="000E1D00" w:rsidRPr="008129EB">
        <w:t>and</w:t>
      </w:r>
    </w:p>
    <w:p w14:paraId="08F45B63" w14:textId="77777777" w:rsidR="00F12177" w:rsidRPr="008129EB" w:rsidRDefault="00030F01" w:rsidP="00546D1B">
      <w:pPr>
        <w:pStyle w:val="Heading3"/>
        <w:keepNext/>
      </w:pPr>
      <w:r w:rsidRPr="008129EB">
        <w:t>Project Operator has</w:t>
      </w:r>
      <w:r w:rsidR="00F12177" w:rsidRPr="008129EB">
        <w:t>:</w:t>
      </w:r>
    </w:p>
    <w:p w14:paraId="21628EB4" w14:textId="19B423B7" w:rsidR="00F12177" w:rsidRPr="008129EB" w:rsidRDefault="00030F01" w:rsidP="00F12177">
      <w:pPr>
        <w:pStyle w:val="Heading4"/>
      </w:pPr>
      <w:r w:rsidRPr="008129EB">
        <w:t>submitted</w:t>
      </w:r>
      <w:r w:rsidR="00090AAF" w:rsidRPr="008129EB">
        <w:t xml:space="preserve"> the first Annual Maintenance </w:t>
      </w:r>
      <w:r w:rsidR="00F12177" w:rsidRPr="008129EB">
        <w:t>Program</w:t>
      </w:r>
      <w:r w:rsidRPr="008129EB">
        <w:t xml:space="preserve"> under clause</w:t>
      </w:r>
      <w:r w:rsidR="00921681" w:rsidRPr="008129EB">
        <w:t> </w:t>
      </w:r>
      <w:r w:rsidR="00090AAF" w:rsidRPr="008129EB">
        <w:fldChar w:fldCharType="begin"/>
      </w:r>
      <w:r w:rsidR="00090AAF" w:rsidRPr="008129EB">
        <w:instrText xml:space="preserve"> REF _Ref170472056 \w \h </w:instrText>
      </w:r>
      <w:r w:rsidR="00F12177" w:rsidRPr="008129EB">
        <w:instrText xml:space="preserve"> \* MERGEFORMAT </w:instrText>
      </w:r>
      <w:r w:rsidR="00090AAF" w:rsidRPr="008129EB">
        <w:fldChar w:fldCharType="separate"/>
      </w:r>
      <w:r w:rsidR="00023F16">
        <w:t>8.8</w:t>
      </w:r>
      <w:r w:rsidR="00090AAF" w:rsidRPr="008129EB">
        <w:fldChar w:fldCharType="end"/>
      </w:r>
      <w:r w:rsidR="00F12177" w:rsidRPr="008129EB">
        <w:t xml:space="preserve"> and either the Commonwealth has not requested any changes, or Project Operator has confirmed the changes proposed by the Commonwealth; </w:t>
      </w:r>
      <w:r w:rsidRPr="008129EB">
        <w:t xml:space="preserve">and </w:t>
      </w:r>
    </w:p>
    <w:p w14:paraId="5D094989" w14:textId="0074B4F3" w:rsidR="001A73B8" w:rsidRPr="008129EB" w:rsidRDefault="00030F01" w:rsidP="008E4A1B">
      <w:pPr>
        <w:pStyle w:val="Heading4"/>
      </w:pPr>
      <w:r w:rsidRPr="008129EB">
        <w:t xml:space="preserve">provided </w:t>
      </w:r>
      <w:r w:rsidR="0006394D" w:rsidRPr="008129EB">
        <w:t xml:space="preserve">to </w:t>
      </w:r>
      <w:r w:rsidRPr="008129EB">
        <w:t xml:space="preserve">the Commonwealth a copy of its Trading Protocol in a form </w:t>
      </w:r>
      <w:r w:rsidR="0006394D" w:rsidRPr="008129EB">
        <w:t xml:space="preserve">that </w:t>
      </w:r>
      <w:r w:rsidRPr="008129EB">
        <w:t>complies with the applicable requirements of this agreement</w:t>
      </w:r>
      <w:r w:rsidR="0036687D" w:rsidRPr="008129EB">
        <w:t>,</w:t>
      </w:r>
    </w:p>
    <w:p w14:paraId="4856E4CF" w14:textId="77777777" w:rsidR="001A73B8" w:rsidRPr="008129EB" w:rsidRDefault="2BC382E4" w:rsidP="003A24AE">
      <w:pPr>
        <w:pStyle w:val="Heading3"/>
        <w:numPr>
          <w:ilvl w:val="0"/>
          <w:numId w:val="0"/>
        </w:numPr>
        <w:ind w:left="737"/>
      </w:pPr>
      <w:r w:rsidRPr="008129EB">
        <w:t>(each a “</w:t>
      </w:r>
      <w:r w:rsidRPr="008129EB">
        <w:rPr>
          <w:b/>
          <w:bCs/>
        </w:rPr>
        <w:t>COD Condition</w:t>
      </w:r>
      <w:r w:rsidRPr="008129EB">
        <w:t xml:space="preserve">”). </w:t>
      </w:r>
    </w:p>
    <w:p w14:paraId="4894C373" w14:textId="77777777" w:rsidR="001A73B8" w:rsidRPr="008129EB" w:rsidRDefault="49D70CC2" w:rsidP="0058045D">
      <w:pPr>
        <w:pStyle w:val="Heading2"/>
      </w:pPr>
      <w:bookmarkStart w:id="2521" w:name="_Ref100147140"/>
      <w:bookmarkStart w:id="2522" w:name="_Toc156909137"/>
      <w:bookmarkStart w:id="2523" w:name="_Toc193893859"/>
      <w:r w:rsidRPr="008129EB">
        <w:t>Notification of satisfaction</w:t>
      </w:r>
      <w:bookmarkEnd w:id="2521"/>
      <w:bookmarkEnd w:id="2522"/>
      <w:bookmarkEnd w:id="2523"/>
    </w:p>
    <w:p w14:paraId="0E1ADBFC" w14:textId="77777777" w:rsidR="001A73B8" w:rsidRPr="008129EB" w:rsidRDefault="2C388DF0" w:rsidP="0058045D">
      <w:pPr>
        <w:pStyle w:val="Heading3"/>
      </w:pPr>
      <w:r w:rsidRPr="008129EB">
        <w:t>The COD Conditions are for the benefit of the Commonwealth and may only be waived by the Commonwealth in writing.</w:t>
      </w:r>
    </w:p>
    <w:p w14:paraId="377617C8" w14:textId="3907FF80" w:rsidR="00005E52" w:rsidRPr="008129EB" w:rsidRDefault="2C388DF0" w:rsidP="0058045D">
      <w:pPr>
        <w:pStyle w:val="Heading3"/>
      </w:pPr>
      <w:r w:rsidRPr="008129EB">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0CF3C331" w14:textId="77777777" w:rsidR="00BE407B" w:rsidRPr="008129EB" w:rsidRDefault="00BE407B" w:rsidP="00BE407B">
      <w:pPr>
        <w:pStyle w:val="Heading3"/>
      </w:pPr>
      <w:bookmarkStart w:id="2524" w:name="_Ref174106217"/>
      <w:bookmarkStart w:id="2525" w:name="_Ref193031983"/>
      <w:bookmarkStart w:id="2526" w:name="_Hlk174398547"/>
      <w:bookmarkStart w:id="2527" w:name="_Ref104218773"/>
      <w:r w:rsidRPr="008129EB">
        <w:t>If a COD Condition has been achieved before the Signing Date, Project Operator must notify the Commonwealth within 20 Business Days after the Signing Date</w:t>
      </w:r>
      <w:bookmarkEnd w:id="2524"/>
      <w:r w:rsidRPr="008129EB">
        <w:t>.</w:t>
      </w:r>
      <w:bookmarkEnd w:id="2525"/>
    </w:p>
    <w:p w14:paraId="7DB412CA" w14:textId="3AEF5546" w:rsidR="00BE407B" w:rsidRPr="008129EB" w:rsidRDefault="00BE407B" w:rsidP="0058045D">
      <w:pPr>
        <w:pStyle w:val="Heading3"/>
      </w:pPr>
      <w:bookmarkStart w:id="2528" w:name="_Ref177060910"/>
      <w:bookmarkEnd w:id="2526"/>
      <w:r w:rsidRPr="008129EB">
        <w:t xml:space="preserve">When paragraph </w:t>
      </w:r>
      <w:r w:rsidRPr="008129EB">
        <w:fldChar w:fldCharType="begin"/>
      </w:r>
      <w:r w:rsidRPr="008129EB">
        <w:instrText xml:space="preserve"> REF _Ref174106217 \r \h  \* MERGEFORMAT </w:instrText>
      </w:r>
      <w:r w:rsidRPr="008129EB">
        <w:fldChar w:fldCharType="separate"/>
      </w:r>
      <w:r w:rsidR="00023F16">
        <w:t>(c)</w:t>
      </w:r>
      <w:r w:rsidRPr="008129EB">
        <w:fldChar w:fldCharType="end"/>
      </w:r>
      <w:r w:rsidRPr="008129EB">
        <w:t xml:space="preserve"> does not apply, </w:t>
      </w:r>
      <w:r w:rsidR="2C388DF0" w:rsidRPr="008129EB">
        <w:t>Project Operator must notify the Commonwealth within 10 Business Days after becoming aware that it has satisfied a COD Condition.</w:t>
      </w:r>
      <w:bookmarkEnd w:id="2528"/>
      <w:r w:rsidR="2C388DF0" w:rsidRPr="008129EB">
        <w:t xml:space="preserve"> </w:t>
      </w:r>
    </w:p>
    <w:p w14:paraId="487B2733" w14:textId="7D1EB814" w:rsidR="001A73B8" w:rsidRPr="008129EB" w:rsidRDefault="00BE407B" w:rsidP="0058045D">
      <w:pPr>
        <w:pStyle w:val="Heading3"/>
      </w:pPr>
      <w:r w:rsidRPr="008129EB">
        <w:t xml:space="preserve">The notice under paragraph </w:t>
      </w:r>
      <w:r w:rsidRPr="008129EB">
        <w:fldChar w:fldCharType="begin"/>
      </w:r>
      <w:r w:rsidRPr="008129EB">
        <w:instrText xml:space="preserve"> REF _Ref174106217 \r \h </w:instrText>
      </w:r>
      <w:r w:rsidRPr="008129EB">
        <w:fldChar w:fldCharType="separate"/>
      </w:r>
      <w:r w:rsidR="00023F16">
        <w:t>(c)</w:t>
      </w:r>
      <w:r w:rsidRPr="008129EB">
        <w:fldChar w:fldCharType="end"/>
      </w:r>
      <w:r w:rsidRPr="008129EB">
        <w:t xml:space="preserve"> or</w:t>
      </w:r>
      <w:r w:rsidR="001A6FCE" w:rsidRPr="008129EB">
        <w:t xml:space="preserve"> </w:t>
      </w:r>
      <w:r w:rsidR="001A6FCE" w:rsidRPr="008129EB">
        <w:fldChar w:fldCharType="begin"/>
      </w:r>
      <w:r w:rsidR="001A6FCE" w:rsidRPr="008129EB">
        <w:instrText xml:space="preserve"> REF _Ref177060910 \r \h </w:instrText>
      </w:r>
      <w:r w:rsidR="001A6FCE" w:rsidRPr="008129EB">
        <w:fldChar w:fldCharType="separate"/>
      </w:r>
      <w:r w:rsidR="00023F16">
        <w:t>(d)</w:t>
      </w:r>
      <w:r w:rsidR="001A6FCE" w:rsidRPr="008129EB">
        <w:fldChar w:fldCharType="end"/>
      </w:r>
      <w:r w:rsidRPr="008129EB">
        <w:t xml:space="preserve"> </w:t>
      </w:r>
      <w:r w:rsidR="2C388DF0" w:rsidRPr="008129EB">
        <w:t>must include evidence reasonably required to demonstrate that the COD Condition has been satisfied in accordance with this agreement.</w:t>
      </w:r>
      <w:bookmarkEnd w:id="2527"/>
    </w:p>
    <w:p w14:paraId="379BBDAC" w14:textId="77777777" w:rsidR="001A73B8" w:rsidRPr="008129EB" w:rsidRDefault="2C388DF0" w:rsidP="0058045D">
      <w:pPr>
        <w:pStyle w:val="Heading3"/>
      </w:pPr>
      <w:bookmarkStart w:id="2529" w:name="_Toc105762531"/>
      <w:bookmarkStart w:id="2530" w:name="_Toc105762532"/>
      <w:bookmarkStart w:id="2531" w:name="_Toc105762533"/>
      <w:bookmarkEnd w:id="2529"/>
      <w:bookmarkEnd w:id="2530"/>
      <w:bookmarkEnd w:id="2531"/>
      <w:r w:rsidRPr="008129EB">
        <w:t xml:space="preserve">Project Operator is taken to not achieve the COD Conditions unless and until Project Operator delivers to the Commonwealth: </w:t>
      </w:r>
    </w:p>
    <w:p w14:paraId="6CC849C5" w14:textId="685349CD" w:rsidR="001A73B8" w:rsidRPr="008129EB" w:rsidRDefault="2C388DF0" w:rsidP="0058045D">
      <w:pPr>
        <w:pStyle w:val="Heading4"/>
      </w:pPr>
      <w:r w:rsidRPr="008129EB">
        <w:t xml:space="preserve">a report, </w:t>
      </w:r>
      <w:r w:rsidR="0006394D" w:rsidRPr="008129EB">
        <w:t xml:space="preserve">that </w:t>
      </w:r>
      <w:r w:rsidRPr="008129EB">
        <w:t xml:space="preserve">Project Operator has commissioned and received from an appropriately qualified independent engineering firm </w:t>
      </w:r>
      <w:r w:rsidR="0006394D" w:rsidRPr="008129EB">
        <w:t xml:space="preserve">that has no conflict of interest, that has been </w:t>
      </w:r>
      <w:r w:rsidRPr="008129EB">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0B3952" w:rsidRPr="008129EB">
        <w:t>s</w:t>
      </w:r>
      <w:r w:rsidRPr="008129EB">
        <w:t xml:space="preserve"> </w:t>
      </w:r>
      <w:r w:rsidR="001A73B8" w:rsidRPr="008129EB">
        <w:fldChar w:fldCharType="begin"/>
      </w:r>
      <w:r w:rsidR="001A73B8" w:rsidRPr="008129EB">
        <w:instrText xml:space="preserve"> REF _Ref103712127 \w \h </w:instrText>
      </w:r>
      <w:r w:rsidR="001A73B8" w:rsidRPr="008129EB">
        <w:fldChar w:fldCharType="separate"/>
      </w:r>
      <w:r w:rsidR="00023F16">
        <w:t>7.1(a)</w:t>
      </w:r>
      <w:r w:rsidR="001A73B8" w:rsidRPr="008129EB">
        <w:fldChar w:fldCharType="end"/>
      </w:r>
      <w:r w:rsidRPr="008129EB">
        <w:t xml:space="preserve"> </w:t>
      </w:r>
      <w:r w:rsidR="000B3952" w:rsidRPr="008129EB">
        <w:t xml:space="preserve">and </w:t>
      </w:r>
      <w:r w:rsidR="000B3952" w:rsidRPr="008129EB">
        <w:fldChar w:fldCharType="begin"/>
      </w:r>
      <w:r w:rsidR="000B3952" w:rsidRPr="008129EB">
        <w:instrText xml:space="preserve"> REF _Ref193717048 \w \h </w:instrText>
      </w:r>
      <w:r w:rsidR="000B3952" w:rsidRPr="008129EB">
        <w:fldChar w:fldCharType="separate"/>
      </w:r>
      <w:r w:rsidR="00023F16">
        <w:t>7.1(d)</w:t>
      </w:r>
      <w:r w:rsidR="000B3952" w:rsidRPr="008129EB">
        <w:fldChar w:fldCharType="end"/>
      </w:r>
      <w:r w:rsidR="000B3952" w:rsidRPr="008129EB">
        <w:t xml:space="preserve"> </w:t>
      </w:r>
      <w:r w:rsidRPr="008129EB">
        <w:t>have been satisfied; and</w:t>
      </w:r>
    </w:p>
    <w:p w14:paraId="5AC3060C" w14:textId="545CEA9F" w:rsidR="001A73B8" w:rsidRPr="008129EB" w:rsidRDefault="2C388DF0" w:rsidP="0058045D">
      <w:pPr>
        <w:pStyle w:val="Heading4"/>
      </w:pPr>
      <w:r w:rsidRPr="008129EB">
        <w:t xml:space="preserve">certification by a director of Project Operator that the information contained in each notice from Project Operator to the Commonwealth under </w:t>
      </w:r>
      <w:r w:rsidR="00E6431B" w:rsidRPr="008129EB">
        <w:t xml:space="preserve">clause </w:t>
      </w:r>
      <w:r w:rsidR="00E6431B" w:rsidRPr="008129EB">
        <w:fldChar w:fldCharType="begin"/>
      </w:r>
      <w:r w:rsidR="00E6431B" w:rsidRPr="008129EB">
        <w:instrText xml:space="preserve"> REF _Ref193031983 \w \h </w:instrText>
      </w:r>
      <w:r w:rsidR="00E6431B" w:rsidRPr="008129EB">
        <w:fldChar w:fldCharType="separate"/>
      </w:r>
      <w:r w:rsidR="00023F16">
        <w:t>7.2(c)</w:t>
      </w:r>
      <w:r w:rsidR="00E6431B" w:rsidRPr="008129EB">
        <w:fldChar w:fldCharType="end"/>
      </w:r>
      <w:r w:rsidRPr="008129EB">
        <w:t xml:space="preserve"> is true and correct</w:t>
      </w:r>
      <w:bookmarkStart w:id="2532" w:name="_Ref89613971"/>
      <w:r w:rsidRPr="008129EB">
        <w:t>,</w:t>
      </w:r>
    </w:p>
    <w:p w14:paraId="06CBE164" w14:textId="581C131D" w:rsidR="001A73B8" w:rsidRPr="008129EB" w:rsidRDefault="001A73B8" w:rsidP="003A24AE">
      <w:pPr>
        <w:pStyle w:val="Heading4"/>
        <w:numPr>
          <w:ilvl w:val="0"/>
          <w:numId w:val="0"/>
        </w:numPr>
        <w:ind w:left="1474"/>
      </w:pPr>
      <w:r w:rsidRPr="008129EB">
        <w:t xml:space="preserve">which may accompany </w:t>
      </w:r>
      <w:r w:rsidR="002A246E" w:rsidRPr="008129EB">
        <w:t>Project</w:t>
      </w:r>
      <w:r w:rsidRPr="008129EB">
        <w:t xml:space="preserve"> Operator’s notice to </w:t>
      </w:r>
      <w:r w:rsidR="002A246E" w:rsidRPr="008129EB">
        <w:t>the Commonwealth</w:t>
      </w:r>
      <w:r w:rsidRPr="008129EB">
        <w:t xml:space="preserve"> under paragraph</w:t>
      </w:r>
      <w:r w:rsidR="00E6431B" w:rsidRPr="008129EB">
        <w:t xml:space="preserve"> clause </w:t>
      </w:r>
      <w:r w:rsidR="00E6431B" w:rsidRPr="008129EB">
        <w:fldChar w:fldCharType="begin"/>
      </w:r>
      <w:r w:rsidR="00E6431B" w:rsidRPr="008129EB">
        <w:instrText xml:space="preserve"> REF _Ref193031983 \w \h </w:instrText>
      </w:r>
      <w:r w:rsidR="00E6431B" w:rsidRPr="008129EB">
        <w:fldChar w:fldCharType="separate"/>
      </w:r>
      <w:r w:rsidR="00023F16">
        <w:t>7.2(c)</w:t>
      </w:r>
      <w:r w:rsidR="00E6431B" w:rsidRPr="008129EB">
        <w:fldChar w:fldCharType="end"/>
      </w:r>
      <w:r w:rsidRPr="008129EB">
        <w:t xml:space="preserve">. </w:t>
      </w:r>
      <w:bookmarkEnd w:id="2532"/>
    </w:p>
    <w:p w14:paraId="56926370" w14:textId="77777777" w:rsidR="00332792" w:rsidRPr="008129EB" w:rsidRDefault="49D70CC2" w:rsidP="0058045D">
      <w:pPr>
        <w:pStyle w:val="Heading2"/>
      </w:pPr>
      <w:bookmarkStart w:id="2533" w:name="_Ref159418233"/>
      <w:bookmarkStart w:id="2534" w:name="_Toc193893860"/>
      <w:r w:rsidRPr="008129EB">
        <w:t>Extension for Force Majeure Event prior to commercial operations</w:t>
      </w:r>
      <w:bookmarkEnd w:id="2533"/>
      <w:bookmarkEnd w:id="2534"/>
    </w:p>
    <w:p w14:paraId="48FD9CAC" w14:textId="551B87AB" w:rsidR="00332792" w:rsidRPr="008129EB" w:rsidRDefault="2C388DF0" w:rsidP="00DB5156">
      <w:pPr>
        <w:pStyle w:val="Heading3"/>
        <w:keepNext/>
      </w:pPr>
      <w:bookmarkStart w:id="2535" w:name="_Ref108098209"/>
      <w:r w:rsidRPr="008129EB">
        <w:t xml:space="preserve">If Project Operator is, or reasonably expects that it will be, delayed in satisfying </w:t>
      </w:r>
      <w:r w:rsidR="005B6502" w:rsidRPr="008129EB">
        <w:t xml:space="preserve">one or more of </w:t>
      </w:r>
      <w:r w:rsidRPr="008129EB">
        <w:t xml:space="preserve">the COD Conditions by the COD </w:t>
      </w:r>
      <w:r w:rsidR="00511FF0" w:rsidRPr="008129EB">
        <w:t xml:space="preserve">Sunset Date </w:t>
      </w:r>
      <w:r w:rsidRPr="008129EB">
        <w:t xml:space="preserve">as a result of a Force Majeure Event, </w:t>
      </w:r>
      <w:bookmarkStart w:id="2536" w:name="_Ref103537247"/>
      <w:r w:rsidRPr="008129EB">
        <w:t>then Project Operator must:</w:t>
      </w:r>
      <w:bookmarkEnd w:id="2535"/>
      <w:bookmarkEnd w:id="2536"/>
      <w:r w:rsidRPr="008129EB">
        <w:t xml:space="preserve"> </w:t>
      </w:r>
    </w:p>
    <w:p w14:paraId="44705C48" w14:textId="156D7B5E" w:rsidR="00332792" w:rsidRPr="008129EB" w:rsidRDefault="2C388DF0" w:rsidP="0058045D">
      <w:pPr>
        <w:pStyle w:val="Heading4"/>
      </w:pPr>
      <w:bookmarkStart w:id="2537" w:name="_Ref159509943"/>
      <w:r w:rsidRPr="008129EB">
        <w:t xml:space="preserve">notify the Commonwealth of the occurrence of </w:t>
      </w:r>
      <w:r w:rsidR="005B6502" w:rsidRPr="008129EB">
        <w:t>the</w:t>
      </w:r>
      <w:r w:rsidRPr="008129EB">
        <w:t xml:space="preserve"> Force Majeure Event as soon as reasonably practicable (and no later than </w:t>
      </w:r>
      <w:r w:rsidR="00BE407B" w:rsidRPr="008129EB">
        <w:t xml:space="preserve">10 </w:t>
      </w:r>
      <w:r w:rsidRPr="008129EB">
        <w:t xml:space="preserve">Business Days after </w:t>
      </w:r>
      <w:r w:rsidR="00BE407B" w:rsidRPr="008129EB">
        <w:t>it becomes aware</w:t>
      </w:r>
      <w:r w:rsidR="009C1832" w:rsidRPr="008129EB">
        <w:t>, or should reasonably have become aware,</w:t>
      </w:r>
      <w:r w:rsidR="00BE407B" w:rsidRPr="008129EB">
        <w:t xml:space="preserve"> of </w:t>
      </w:r>
      <w:r w:rsidRPr="008129EB">
        <w:t>the commencement of the Force Majeure Event) giving reasonable details of:</w:t>
      </w:r>
      <w:bookmarkEnd w:id="2537"/>
      <w:r w:rsidRPr="008129EB">
        <w:t xml:space="preserve"> </w:t>
      </w:r>
    </w:p>
    <w:p w14:paraId="25912248" w14:textId="77777777" w:rsidR="00332792" w:rsidRPr="008129EB" w:rsidRDefault="2C388DF0" w:rsidP="0058045D">
      <w:pPr>
        <w:pStyle w:val="Heading5"/>
      </w:pPr>
      <w:r w:rsidRPr="008129EB">
        <w:t>the date on which the Force Majeure Event commenced;</w:t>
      </w:r>
    </w:p>
    <w:p w14:paraId="4BDCDBC1" w14:textId="77777777" w:rsidR="00332792" w:rsidRPr="008129EB" w:rsidRDefault="2C388DF0" w:rsidP="0058045D">
      <w:pPr>
        <w:pStyle w:val="Heading5"/>
      </w:pPr>
      <w:r w:rsidRPr="008129EB">
        <w:t xml:space="preserve">the Force Majeure Event, including its expected duration; </w:t>
      </w:r>
    </w:p>
    <w:p w14:paraId="72E74C68" w14:textId="4A13300C" w:rsidR="00332792" w:rsidRPr="008129EB" w:rsidRDefault="2C388DF0" w:rsidP="0058045D">
      <w:pPr>
        <w:pStyle w:val="Heading5"/>
      </w:pPr>
      <w:r w:rsidRPr="008129EB">
        <w:t xml:space="preserve">any COD Conditions </w:t>
      </w:r>
      <w:r w:rsidR="005B6502" w:rsidRPr="008129EB">
        <w:t>that will be</w:t>
      </w:r>
      <w:r w:rsidRPr="008129EB">
        <w:t xml:space="preserve"> delayed or </w:t>
      </w:r>
      <w:r w:rsidR="005B6502" w:rsidRPr="008129EB">
        <w:t xml:space="preserve">are </w:t>
      </w:r>
      <w:r w:rsidRPr="008129EB">
        <w:t xml:space="preserve">expected to be delayed by the Force Majeure Event, including the extent to which they can be achieved by the COD </w:t>
      </w:r>
      <w:r w:rsidR="00511FF0" w:rsidRPr="008129EB">
        <w:t>Sunset Date (as relevant)</w:t>
      </w:r>
      <w:r w:rsidRPr="008129EB">
        <w:t xml:space="preserve"> or are </w:t>
      </w:r>
      <w:r w:rsidR="005B6502" w:rsidRPr="008129EB">
        <w:t>expected to be delayed</w:t>
      </w:r>
      <w:r w:rsidRPr="008129EB">
        <w:t>; and</w:t>
      </w:r>
    </w:p>
    <w:p w14:paraId="2E6B350F" w14:textId="57846971" w:rsidR="00332792" w:rsidRPr="008129EB" w:rsidRDefault="00191850" w:rsidP="0058045D">
      <w:pPr>
        <w:pStyle w:val="Heading5"/>
      </w:pPr>
      <w:bookmarkStart w:id="2538" w:name="_Ref159509982"/>
      <w:r w:rsidRPr="008129EB">
        <w:t xml:space="preserve">subject to paragraph </w:t>
      </w:r>
      <w:r w:rsidRPr="008129EB">
        <w:fldChar w:fldCharType="begin"/>
      </w:r>
      <w:r w:rsidRPr="008129EB">
        <w:instrText xml:space="preserve"> REF _Ref171492162 \n \h </w:instrText>
      </w:r>
      <w:r w:rsidRPr="008129EB">
        <w:fldChar w:fldCharType="separate"/>
      </w:r>
      <w:r w:rsidR="00023F16">
        <w:t>(c)</w:t>
      </w:r>
      <w:r w:rsidRPr="008129EB">
        <w:fldChar w:fldCharType="end"/>
      </w:r>
      <w:r w:rsidRPr="008129EB">
        <w:t xml:space="preserve">, </w:t>
      </w:r>
      <w:r w:rsidR="2C388DF0" w:rsidRPr="008129EB">
        <w:t xml:space="preserve">any proposed extensions to the COD </w:t>
      </w:r>
      <w:r w:rsidRPr="008129EB">
        <w:t xml:space="preserve">Sunset Date </w:t>
      </w:r>
      <w:r w:rsidR="2C388DF0" w:rsidRPr="008129EB">
        <w:t>to reflect the impact of the Force Majeure Event on Project Operator’s achievement of the COD Conditions;</w:t>
      </w:r>
      <w:bookmarkEnd w:id="2538"/>
      <w:r w:rsidR="2C388DF0" w:rsidRPr="008129EB">
        <w:t xml:space="preserve"> </w:t>
      </w:r>
    </w:p>
    <w:p w14:paraId="61DF3CEA" w14:textId="047024BE" w:rsidR="00332792" w:rsidRPr="008129EB" w:rsidRDefault="2C388DF0" w:rsidP="0058045D">
      <w:pPr>
        <w:pStyle w:val="Heading4"/>
      </w:pPr>
      <w:r w:rsidRPr="008129EB">
        <w:t xml:space="preserve">keep the Commonwealth informed of any material changes </w:t>
      </w:r>
      <w:r w:rsidR="005B6502" w:rsidRPr="008129EB">
        <w:t xml:space="preserve">to </w:t>
      </w:r>
      <w:r w:rsidRPr="008129EB">
        <w:t xml:space="preserve">or developments </w:t>
      </w:r>
      <w:r w:rsidR="005B6502" w:rsidRPr="008129EB">
        <w:t>concerning</w:t>
      </w:r>
      <w:r w:rsidRPr="008129EB">
        <w:t xml:space="preserve"> the information provided to the Commonwealth in the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023F16">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023F16">
        <w:t>(i)</w:t>
      </w:r>
      <w:r w:rsidR="00332792" w:rsidRPr="008129EB">
        <w:fldChar w:fldCharType="end"/>
      </w:r>
      <w:r w:rsidRPr="008129EB">
        <w:t>; and</w:t>
      </w:r>
    </w:p>
    <w:p w14:paraId="4C30CD40" w14:textId="1610139D" w:rsidR="00332792" w:rsidRPr="008129EB" w:rsidRDefault="2C388DF0" w:rsidP="0058045D">
      <w:pPr>
        <w:pStyle w:val="Heading4"/>
      </w:pPr>
      <w:r w:rsidRPr="008129EB">
        <w:t>use its best endeavours to overcome</w:t>
      </w:r>
      <w:r w:rsidR="00ED136A" w:rsidRPr="008129EB">
        <w:t xml:space="preserve"> or, when that is not reasonably practicable, to</w:t>
      </w:r>
      <w:r w:rsidR="005B6502" w:rsidRPr="008129EB">
        <w:t xml:space="preserve"> </w:t>
      </w:r>
      <w:r w:rsidRPr="008129EB">
        <w:t>mitigate the impact of the Force Majeure Event.</w:t>
      </w:r>
    </w:p>
    <w:p w14:paraId="073EEDD7" w14:textId="1904EF94" w:rsidR="00332792" w:rsidRPr="008129EB" w:rsidRDefault="2C388DF0" w:rsidP="0058045D">
      <w:pPr>
        <w:pStyle w:val="Heading3"/>
      </w:pPr>
      <w:bookmarkStart w:id="2539" w:name="_Ref108098218"/>
      <w:r w:rsidRPr="008129EB">
        <w:t xml:space="preserve">On receiving Project Operator’s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023F16">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023F16">
        <w:t>(i)</w:t>
      </w:r>
      <w:r w:rsidR="00332792" w:rsidRPr="008129EB">
        <w:fldChar w:fldCharType="end"/>
      </w:r>
      <w:r w:rsidRPr="008129EB">
        <w:t>, the Commonwealth:</w:t>
      </w:r>
      <w:bookmarkEnd w:id="2539"/>
      <w:r w:rsidRPr="008129EB">
        <w:t xml:space="preserve"> </w:t>
      </w:r>
    </w:p>
    <w:p w14:paraId="1436FF90" w14:textId="77777777" w:rsidR="00332792" w:rsidRPr="008129EB" w:rsidRDefault="2C388DF0" w:rsidP="0058045D">
      <w:pPr>
        <w:pStyle w:val="Heading4"/>
      </w:pPr>
      <w:bookmarkStart w:id="2540" w:name="_Ref103537395"/>
      <w:r w:rsidRPr="008129EB">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40"/>
    </w:p>
    <w:p w14:paraId="1CF70278" w14:textId="3FD370AD" w:rsidR="003D7D26" w:rsidRPr="008129EB" w:rsidRDefault="00191850" w:rsidP="0058045D">
      <w:pPr>
        <w:pStyle w:val="Heading4"/>
      </w:pPr>
      <w:r w:rsidRPr="008129EB">
        <w:t xml:space="preserve">subject to paragraph </w:t>
      </w:r>
      <w:r w:rsidRPr="008129EB">
        <w:fldChar w:fldCharType="begin"/>
      </w:r>
      <w:r w:rsidRPr="008129EB">
        <w:instrText xml:space="preserve"> REF _Ref171492162 \n \h </w:instrText>
      </w:r>
      <w:r w:rsidRPr="008129EB">
        <w:fldChar w:fldCharType="separate"/>
      </w:r>
      <w:r w:rsidR="00023F16">
        <w:t>(c)</w:t>
      </w:r>
      <w:r w:rsidRPr="008129EB">
        <w:fldChar w:fldCharType="end"/>
      </w:r>
      <w:r w:rsidRPr="008129EB">
        <w:t xml:space="preserve">, </w:t>
      </w:r>
      <w:r w:rsidR="2C388DF0" w:rsidRPr="008129EB">
        <w:t xml:space="preserve">must confirm: </w:t>
      </w:r>
    </w:p>
    <w:p w14:paraId="4B267030" w14:textId="22EFE93A" w:rsidR="003D7D26" w:rsidRPr="008129EB" w:rsidRDefault="2C388DF0" w:rsidP="0058045D">
      <w:pPr>
        <w:pStyle w:val="Heading5"/>
      </w:pPr>
      <w:r w:rsidRPr="008129EB">
        <w:t>whether the proposed extension to the COD</w:t>
      </w:r>
      <w:r w:rsidR="00191850" w:rsidRPr="008129EB">
        <w:t xml:space="preserve"> Sunset Date</w:t>
      </w:r>
      <w:r w:rsidRPr="008129EB">
        <w:t xml:space="preserve"> requested by Project Operator under subparagraph </w:t>
      </w:r>
      <w:r w:rsidR="00332792" w:rsidRPr="008129EB">
        <w:fldChar w:fldCharType="begin"/>
      </w:r>
      <w:r w:rsidR="00332792" w:rsidRPr="008129EB">
        <w:instrText xml:space="preserve"> REF _Ref108098209 \n \h </w:instrText>
      </w:r>
      <w:r w:rsidR="00332792" w:rsidRPr="008129EB">
        <w:fldChar w:fldCharType="separate"/>
      </w:r>
      <w:r w:rsidR="00023F16">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023F16">
        <w:t>(i)</w:t>
      </w:r>
      <w:r w:rsidR="00332792" w:rsidRPr="008129EB">
        <w:fldChar w:fldCharType="end"/>
      </w:r>
      <w:r w:rsidR="00332792" w:rsidRPr="008129EB">
        <w:fldChar w:fldCharType="begin"/>
      </w:r>
      <w:r w:rsidR="00332792" w:rsidRPr="008129EB">
        <w:instrText xml:space="preserve"> REF _Ref159509982 \n \h </w:instrText>
      </w:r>
      <w:r w:rsidR="00332792" w:rsidRPr="008129EB">
        <w:fldChar w:fldCharType="separate"/>
      </w:r>
      <w:r w:rsidR="00023F16">
        <w:t>(D)</w:t>
      </w:r>
      <w:r w:rsidR="00332792" w:rsidRPr="008129EB">
        <w:fldChar w:fldCharType="end"/>
      </w:r>
      <w:r w:rsidRPr="008129EB">
        <w:t xml:space="preserve"> is granted</w:t>
      </w:r>
      <w:r w:rsidR="00ED136A" w:rsidRPr="008129EB">
        <w:t>,</w:t>
      </w:r>
      <w:r w:rsidR="005B6502" w:rsidRPr="008129EB">
        <w:t xml:space="preserve"> </w:t>
      </w:r>
      <w:r w:rsidR="00ED136A" w:rsidRPr="008129EB">
        <w:t>i</w:t>
      </w:r>
      <w:r w:rsidR="005B6502" w:rsidRPr="008129EB">
        <w:t>n whole or in part</w:t>
      </w:r>
      <w:r w:rsidRPr="008129EB">
        <w:t xml:space="preserve">; and </w:t>
      </w:r>
    </w:p>
    <w:p w14:paraId="1CAABCED" w14:textId="1ACC05AC" w:rsidR="003D7D26" w:rsidRPr="008129EB" w:rsidRDefault="2C388DF0" w:rsidP="00935643">
      <w:pPr>
        <w:pStyle w:val="Heading5"/>
        <w:keepNext/>
      </w:pPr>
      <w:r w:rsidRPr="008129EB">
        <w:t xml:space="preserve">the new COD </w:t>
      </w:r>
      <w:r w:rsidR="00191850" w:rsidRPr="008129EB">
        <w:t>Sunset Date (as relevant)</w:t>
      </w:r>
      <w:r w:rsidRPr="008129EB">
        <w:t xml:space="preserve">, </w:t>
      </w:r>
    </w:p>
    <w:p w14:paraId="5D1EA19E" w14:textId="77777777" w:rsidR="00332792" w:rsidRPr="008129EB" w:rsidRDefault="2BC382E4" w:rsidP="003A24AE">
      <w:pPr>
        <w:pStyle w:val="Heading5"/>
        <w:numPr>
          <w:ilvl w:val="0"/>
          <w:numId w:val="0"/>
        </w:numPr>
        <w:ind w:left="2211"/>
      </w:pPr>
      <w:r w:rsidRPr="008129EB">
        <w:t xml:space="preserve">by the later of: </w:t>
      </w:r>
    </w:p>
    <w:p w14:paraId="7B2B1C36" w14:textId="04EF4760" w:rsidR="00332792" w:rsidRPr="008129EB" w:rsidRDefault="2C388DF0" w:rsidP="0058045D">
      <w:pPr>
        <w:pStyle w:val="Heading5"/>
      </w:pPr>
      <w:r w:rsidRPr="008129EB">
        <w:t xml:space="preserve">20 Business Days after receiving Project Operator’s notice under subparagraph </w:t>
      </w:r>
      <w:r w:rsidR="00332792" w:rsidRPr="008129EB">
        <w:fldChar w:fldCharType="begin"/>
      </w:r>
      <w:r w:rsidR="00332792" w:rsidRPr="008129EB">
        <w:instrText xml:space="preserve"> REF _Ref108098209 \n \h </w:instrText>
      </w:r>
      <w:r w:rsidR="00332792" w:rsidRPr="008129EB">
        <w:fldChar w:fldCharType="separate"/>
      </w:r>
      <w:r w:rsidR="00023F16">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023F16">
        <w:t>(i)</w:t>
      </w:r>
      <w:r w:rsidR="00332792" w:rsidRPr="008129EB">
        <w:fldChar w:fldCharType="end"/>
      </w:r>
      <w:r w:rsidRPr="008129EB">
        <w:t xml:space="preserve">; and </w:t>
      </w:r>
    </w:p>
    <w:p w14:paraId="3FE64073" w14:textId="3928780E" w:rsidR="00332792" w:rsidRPr="008129EB" w:rsidRDefault="2C388DF0" w:rsidP="0058045D">
      <w:pPr>
        <w:pStyle w:val="Heading5"/>
      </w:pPr>
      <w:r w:rsidRPr="008129EB">
        <w:t xml:space="preserve">20 Business Days after receiving any further information that the Commonwealth has requested from Project Operator under subparagraph </w:t>
      </w:r>
      <w:r w:rsidR="00332792" w:rsidRPr="008129EB">
        <w:fldChar w:fldCharType="begin"/>
      </w:r>
      <w:r w:rsidR="00332792" w:rsidRPr="008129EB">
        <w:instrText xml:space="preserve"> REF _Ref108098218 \n \h </w:instrText>
      </w:r>
      <w:r w:rsidR="00332792" w:rsidRPr="008129EB">
        <w:fldChar w:fldCharType="separate"/>
      </w:r>
      <w:r w:rsidR="00023F16">
        <w:t>(b)</w:t>
      </w:r>
      <w:r w:rsidR="00332792" w:rsidRPr="008129EB">
        <w:fldChar w:fldCharType="end"/>
      </w:r>
      <w:r w:rsidR="00332792" w:rsidRPr="008129EB">
        <w:fldChar w:fldCharType="begin"/>
      </w:r>
      <w:r w:rsidR="00332792" w:rsidRPr="008129EB">
        <w:instrText xml:space="preserve"> REF _Ref103537395 \n \h </w:instrText>
      </w:r>
      <w:r w:rsidR="00332792" w:rsidRPr="008129EB">
        <w:fldChar w:fldCharType="separate"/>
      </w:r>
      <w:r w:rsidR="00023F16">
        <w:t>(i)</w:t>
      </w:r>
      <w:r w:rsidR="00332792" w:rsidRPr="008129EB">
        <w:fldChar w:fldCharType="end"/>
      </w:r>
      <w:r w:rsidRPr="008129EB">
        <w:t>.</w:t>
      </w:r>
    </w:p>
    <w:p w14:paraId="7F4346ED" w14:textId="11E6D46A" w:rsidR="00511FF0" w:rsidRPr="008129EB" w:rsidRDefault="00511FF0" w:rsidP="00511FF0">
      <w:pPr>
        <w:pStyle w:val="Heading3"/>
      </w:pPr>
      <w:bookmarkStart w:id="2541" w:name="_Ref171492162"/>
      <w:r w:rsidRPr="008129EB">
        <w:t xml:space="preserve">If Project Operator is prevented or delayed in achieving the Commercial Operations Date by the COD Sunset Date due to a Force Majeure Event, then the COD Sunset Date </w:t>
      </w:r>
      <w:r w:rsidR="00E6431B" w:rsidRPr="008129EB">
        <w:t xml:space="preserve">will </w:t>
      </w:r>
      <w:r w:rsidRPr="008129EB">
        <w:t>be extended by one day for each day of delay caused exclusively by the Force Majeure Event</w:t>
      </w:r>
      <w:r w:rsidR="00E6431B" w:rsidRPr="008129EB">
        <w:t>, as determined by the Commonwealth, acting reasonably,</w:t>
      </w:r>
      <w:r w:rsidRPr="008129EB">
        <w:t xml:space="preserve"> (and, for clarity, not including any Concurrent Delays</w:t>
      </w:r>
      <w:r w:rsidR="00BE407B" w:rsidRPr="008129EB">
        <w:t xml:space="preserve"> unless the Commonwealth determines (in its absolute discretion) and advises Project Operator that it will allow the extension of</w:t>
      </w:r>
      <w:r w:rsidR="004061DE" w:rsidRPr="008129EB">
        <w:t xml:space="preserve"> </w:t>
      </w:r>
      <w:r w:rsidR="00BE407B" w:rsidRPr="008129EB">
        <w:t>the COD Sunset Date, in whole or in part, despite the Concurrent Delay</w:t>
      </w:r>
      <w:r w:rsidRPr="008129EB">
        <w:t>) in accordance with this clause</w:t>
      </w:r>
      <w:r w:rsidR="00E84ED7" w:rsidRPr="008129EB">
        <w:t xml:space="preserve"> </w:t>
      </w:r>
      <w:r w:rsidR="00E84ED7" w:rsidRPr="008129EB">
        <w:fldChar w:fldCharType="begin"/>
      </w:r>
      <w:r w:rsidR="00E84ED7" w:rsidRPr="008129EB">
        <w:instrText xml:space="preserve"> REF _Ref159418233 \w \h </w:instrText>
      </w:r>
      <w:r w:rsidR="00E84ED7" w:rsidRPr="008129EB">
        <w:fldChar w:fldCharType="separate"/>
      </w:r>
      <w:r w:rsidR="00023F16">
        <w:t>7.3</w:t>
      </w:r>
      <w:r w:rsidR="00E84ED7" w:rsidRPr="008129EB">
        <w:fldChar w:fldCharType="end"/>
      </w:r>
      <w:r w:rsidRPr="008129EB">
        <w:t xml:space="preserve">, provided </w:t>
      </w:r>
      <w:r w:rsidR="00E6431B" w:rsidRPr="008129EB">
        <w:t xml:space="preserve">that </w:t>
      </w:r>
      <w:r w:rsidRPr="008129EB">
        <w:t>the COD Sunset Date may not be extended</w:t>
      </w:r>
      <w:r w:rsidRPr="008129EB">
        <w:rPr>
          <w:szCs w:val="18"/>
        </w:rPr>
        <w:t>:</w:t>
      </w:r>
      <w:bookmarkEnd w:id="2541"/>
      <w:r w:rsidRPr="008129EB">
        <w:rPr>
          <w:szCs w:val="18"/>
        </w:rPr>
        <w:t xml:space="preserve"> </w:t>
      </w:r>
    </w:p>
    <w:p w14:paraId="5304F96B" w14:textId="6FD1A450" w:rsidR="00511FF0" w:rsidRPr="008129EB" w:rsidRDefault="00511FF0" w:rsidP="00511FF0">
      <w:pPr>
        <w:pStyle w:val="Heading4"/>
      </w:pPr>
      <w:r w:rsidRPr="008129EB">
        <w:t xml:space="preserve">in the case of a Project Force Majeure Event, beyond the date that is </w:t>
      </w:r>
      <w:r w:rsidR="00D47EFE" w:rsidRPr="008129EB">
        <w:t>6</w:t>
      </w:r>
      <w:r w:rsidRPr="008129EB">
        <w:t xml:space="preserve"> months after the COD Sunset Date set out in item </w:t>
      </w:r>
      <w:r w:rsidR="00E84ED7" w:rsidRPr="008129EB">
        <w:fldChar w:fldCharType="begin"/>
      </w:r>
      <w:r w:rsidR="00E84ED7" w:rsidRPr="008129EB">
        <w:instrText xml:space="preserve"> REF _Ref167908788 \w \h </w:instrText>
      </w:r>
      <w:r w:rsidR="00E84ED7" w:rsidRPr="008129EB">
        <w:fldChar w:fldCharType="separate"/>
      </w:r>
      <w:r w:rsidR="00023F16">
        <w:t>20</w:t>
      </w:r>
      <w:r w:rsidR="00E84ED7" w:rsidRPr="008129EB">
        <w:fldChar w:fldCharType="end"/>
      </w:r>
      <w:r w:rsidRPr="008129EB">
        <w:t xml:space="preserve"> of the Reference Details </w:t>
      </w:r>
      <w:r w:rsidR="005B6502" w:rsidRPr="008129EB">
        <w:t>as at the Signing Date</w:t>
      </w:r>
      <w:r w:rsidRPr="008129EB">
        <w:t xml:space="preserve">; and </w:t>
      </w:r>
    </w:p>
    <w:p w14:paraId="00E15983" w14:textId="77777777" w:rsidR="00E84ED7" w:rsidRPr="008129EB" w:rsidRDefault="00511FF0" w:rsidP="00131021">
      <w:pPr>
        <w:pStyle w:val="Heading4"/>
      </w:pPr>
      <w:r w:rsidRPr="008129EB">
        <w:t>in the case of a Connection Force Majeure Event, by more than the length of delay caused by that Connection Force Majeure Event.</w:t>
      </w:r>
    </w:p>
    <w:p w14:paraId="6033AFAF" w14:textId="04B83263" w:rsidR="00AE6A92" w:rsidRPr="008129EB" w:rsidRDefault="00AE6A92" w:rsidP="00AE6A92">
      <w:pPr>
        <w:pStyle w:val="Heading2"/>
      </w:pPr>
      <w:bookmarkStart w:id="2542" w:name="_Toc170215462"/>
      <w:bookmarkStart w:id="2543" w:name="_Toc170217424"/>
      <w:bookmarkStart w:id="2544" w:name="_Toc170215463"/>
      <w:bookmarkStart w:id="2545" w:name="_Toc170217425"/>
      <w:bookmarkStart w:id="2546" w:name="_Toc170215464"/>
      <w:bookmarkStart w:id="2547" w:name="_Toc170217426"/>
      <w:bookmarkStart w:id="2548" w:name="_Toc170215465"/>
      <w:bookmarkStart w:id="2549" w:name="_Toc170217427"/>
      <w:bookmarkStart w:id="2550" w:name="_Toc166244837"/>
      <w:bookmarkStart w:id="2551" w:name="_Toc166256455"/>
      <w:bookmarkStart w:id="2552" w:name="_Toc170215466"/>
      <w:bookmarkStart w:id="2553" w:name="_Toc170217428"/>
      <w:bookmarkStart w:id="2554" w:name="_Toc170215467"/>
      <w:bookmarkStart w:id="2555" w:name="_Toc170217429"/>
      <w:bookmarkStart w:id="2556" w:name="_Toc170215468"/>
      <w:bookmarkStart w:id="2557" w:name="_Toc170217430"/>
      <w:bookmarkStart w:id="2558" w:name="_Toc170215469"/>
      <w:bookmarkStart w:id="2559" w:name="_Toc170217431"/>
      <w:bookmarkStart w:id="2560" w:name="_Toc170215470"/>
      <w:bookmarkStart w:id="2561" w:name="_Toc170217432"/>
      <w:bookmarkStart w:id="2562" w:name="_Toc170215471"/>
      <w:bookmarkStart w:id="2563" w:name="_Toc170217433"/>
      <w:bookmarkStart w:id="2564" w:name="_Toc170215472"/>
      <w:bookmarkStart w:id="2565" w:name="_Toc170217434"/>
      <w:bookmarkStart w:id="2566" w:name="_Toc170215473"/>
      <w:bookmarkStart w:id="2567" w:name="_Toc170217435"/>
      <w:bookmarkStart w:id="2568" w:name="_Toc170215474"/>
      <w:bookmarkStart w:id="2569" w:name="_Toc170217436"/>
      <w:bookmarkStart w:id="2570" w:name="_Toc170215475"/>
      <w:bookmarkStart w:id="2571" w:name="_Toc170217437"/>
      <w:bookmarkStart w:id="2572" w:name="_Toc170215476"/>
      <w:bookmarkStart w:id="2573" w:name="_Toc170217438"/>
      <w:bookmarkStart w:id="2574" w:name="_Toc170215477"/>
      <w:bookmarkStart w:id="2575" w:name="_Toc170217439"/>
      <w:bookmarkStart w:id="2576" w:name="_Ref100062312"/>
      <w:bookmarkStart w:id="2577" w:name="_Toc156909138"/>
      <w:bookmarkStart w:id="2578" w:name="_Toc168503300"/>
      <w:bookmarkStart w:id="2579" w:name="_Toc193893861"/>
      <w:bookmarkStart w:id="2580" w:name="_Ref103540138"/>
      <w:bookmarkStart w:id="2581" w:name="_Toc156909139"/>
      <w:bookmarkStart w:id="2582" w:name="_Ref107936634"/>
      <w:bookmarkStart w:id="2583" w:name="_Ref93854661"/>
      <w:bookmarkStart w:id="2584" w:name="_Ref93854815"/>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8129EB">
        <w:t xml:space="preserve">COD Cure Plan other than </w:t>
      </w:r>
      <w:r w:rsidR="005B6502" w:rsidRPr="008129EB">
        <w:t xml:space="preserve">for </w:t>
      </w:r>
      <w:r w:rsidRPr="008129EB">
        <w:t>Force Majeure Event</w:t>
      </w:r>
      <w:bookmarkEnd w:id="2576"/>
      <w:bookmarkEnd w:id="2577"/>
      <w:bookmarkEnd w:id="2578"/>
      <w:bookmarkEnd w:id="2579"/>
    </w:p>
    <w:p w14:paraId="39E7B626" w14:textId="54CC6F92" w:rsidR="00AE6A92" w:rsidRPr="008129EB" w:rsidRDefault="00AE6A92" w:rsidP="00AE6A92">
      <w:pPr>
        <w:pStyle w:val="Heading3"/>
      </w:pPr>
      <w:bookmarkStart w:id="2585" w:name="_Ref165387317"/>
      <w:r w:rsidRPr="008129EB">
        <w:t xml:space="preserve">Project Operator must notify the Commonwealth as soon as reasonably practicable after becoming aware that it will be, or is likely to be, delayed in achieving the COD Conditions by the COD Sunset Date other than to the extent </w:t>
      </w:r>
      <w:r w:rsidR="005B6502" w:rsidRPr="008129EB">
        <w:t>the delay is</w:t>
      </w:r>
      <w:r w:rsidRPr="008129EB">
        <w:t xml:space="preserve"> a result of a Force Majeure Event.</w:t>
      </w:r>
      <w:bookmarkEnd w:id="2585"/>
      <w:r w:rsidRPr="008129EB">
        <w:t xml:space="preserve"> </w:t>
      </w:r>
    </w:p>
    <w:p w14:paraId="0943B27D" w14:textId="77777777" w:rsidR="00AE6A92" w:rsidRPr="008129EB" w:rsidRDefault="00AE6A92" w:rsidP="00131021">
      <w:pPr>
        <w:pStyle w:val="Heading3"/>
      </w:pPr>
      <w:bookmarkStart w:id="2586" w:name="_Ref93854478"/>
      <w:r w:rsidRPr="008129EB">
        <w:t xml:space="preserve">If: </w:t>
      </w:r>
    </w:p>
    <w:p w14:paraId="0523215B" w14:textId="4CBBEEAF" w:rsidR="00AE6A92" w:rsidRPr="008129EB" w:rsidRDefault="00AE6A92" w:rsidP="00AE6A92">
      <w:pPr>
        <w:pStyle w:val="Heading4"/>
      </w:pPr>
      <w:r w:rsidRPr="008129EB">
        <w:t xml:space="preserve">Project Operator has notified the Commonwealth under paragraph </w:t>
      </w:r>
      <w:r w:rsidRPr="008129EB">
        <w:fldChar w:fldCharType="begin"/>
      </w:r>
      <w:r w:rsidRPr="008129EB">
        <w:instrText xml:space="preserve"> REF _Ref165387317 \n \h </w:instrText>
      </w:r>
      <w:r w:rsidRPr="008129EB">
        <w:fldChar w:fldCharType="separate"/>
      </w:r>
      <w:r w:rsidR="00023F16">
        <w:t>(a)</w:t>
      </w:r>
      <w:r w:rsidRPr="008129EB">
        <w:fldChar w:fldCharType="end"/>
      </w:r>
      <w:r w:rsidRPr="008129EB">
        <w:t>; or</w:t>
      </w:r>
    </w:p>
    <w:p w14:paraId="2FC35F86" w14:textId="77777777" w:rsidR="00AE6A92" w:rsidRPr="008129EB" w:rsidRDefault="00AE6A92" w:rsidP="00AE6A92">
      <w:pPr>
        <w:pStyle w:val="Heading4"/>
      </w:pPr>
      <w:r w:rsidRPr="008129EB">
        <w:t xml:space="preserve">the COD Conditions have not been satisfied on or before the COD Sunset Date, </w:t>
      </w:r>
    </w:p>
    <w:p w14:paraId="75346BBF" w14:textId="77777777" w:rsidR="00AE6A92" w:rsidRPr="008129EB" w:rsidRDefault="00AE6A92" w:rsidP="00AE6A92">
      <w:pPr>
        <w:pStyle w:val="Heading4"/>
        <w:numPr>
          <w:ilvl w:val="0"/>
          <w:numId w:val="0"/>
        </w:numPr>
        <w:ind w:left="1474"/>
      </w:pPr>
      <w:r w:rsidRPr="008129EB">
        <w:t>then the Commonwealth may at its discretion give Project Operator a notice requiring Project Operator to submit a cure plan which demonstrates that Project Operator is reasonably likely to achieve the COD Conditions (“</w:t>
      </w:r>
      <w:r w:rsidRPr="008129EB">
        <w:rPr>
          <w:b/>
          <w:bCs/>
        </w:rPr>
        <w:t>Draft</w:t>
      </w:r>
      <w:r w:rsidRPr="008129EB">
        <w:t xml:space="preserve"> </w:t>
      </w:r>
      <w:r w:rsidRPr="008129EB">
        <w:rPr>
          <w:b/>
          <w:bCs/>
        </w:rPr>
        <w:t>COD Cure Plan</w:t>
      </w:r>
      <w:r w:rsidRPr="008129EB">
        <w:rPr>
          <w:rStyle w:val="NormalDeedChar"/>
        </w:rPr>
        <w:t>”</w:t>
      </w:r>
      <w:r w:rsidRPr="008129EB">
        <w:t>).</w:t>
      </w:r>
      <w:bookmarkEnd w:id="2586"/>
    </w:p>
    <w:p w14:paraId="771676F1" w14:textId="710AA38F" w:rsidR="00AE6A92" w:rsidRPr="008129EB" w:rsidRDefault="00AE6A92" w:rsidP="00AE6A92">
      <w:pPr>
        <w:pStyle w:val="Heading3"/>
      </w:pPr>
      <w:bookmarkStart w:id="2587" w:name="_Ref103534096"/>
      <w:r w:rsidRPr="008129EB">
        <w:t xml:space="preserve">Within 30 Business Days after receiving notice from the Commonwealth under paragraph </w:t>
      </w:r>
      <w:r w:rsidRPr="008129EB">
        <w:fldChar w:fldCharType="begin"/>
      </w:r>
      <w:r w:rsidRPr="008129EB">
        <w:instrText xml:space="preserve"> REF _Ref93854478 \n \h </w:instrText>
      </w:r>
      <w:r w:rsidRPr="008129EB">
        <w:fldChar w:fldCharType="separate"/>
      </w:r>
      <w:r w:rsidR="00023F16">
        <w:t>(b)</w:t>
      </w:r>
      <w:r w:rsidRPr="008129EB">
        <w:fldChar w:fldCharType="end"/>
      </w:r>
      <w:r w:rsidRPr="008129EB">
        <w:t xml:space="preserve"> or such other period </w:t>
      </w:r>
      <w:r w:rsidR="00AF73C7" w:rsidRPr="008129EB">
        <w:t xml:space="preserve">as is </w:t>
      </w:r>
      <w:r w:rsidRPr="008129EB">
        <w:t xml:space="preserve">agreed between the parties, Project Operator must submit a Draft COD Cure Plan to the Commonwealth that includes </w:t>
      </w:r>
      <w:r w:rsidR="00BB2968" w:rsidRPr="008129EB">
        <w:t xml:space="preserve">any proposed changes to the COD Sunset Date and </w:t>
      </w:r>
      <w:r w:rsidRPr="008129EB">
        <w:t>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587"/>
      <w:r w:rsidR="003F4015" w:rsidRPr="008129EB">
        <w:t xml:space="preserve"> </w:t>
      </w:r>
      <w:r w:rsidR="00E36F28" w:rsidRPr="008129EB">
        <w:t>If Project Operator provides a Draft COD Cure Plan without having been formally requested by the Commonwealth, this will not constitute a Draft COD Cure Plan under clause</w:t>
      </w:r>
      <w:r w:rsidR="00961F64" w:rsidRPr="008129EB">
        <w:t> </w:t>
      </w:r>
      <w:r w:rsidR="00961F64" w:rsidRPr="008129EB">
        <w:fldChar w:fldCharType="begin"/>
      </w:r>
      <w:r w:rsidR="00961F64" w:rsidRPr="008129EB">
        <w:instrText xml:space="preserve"> REF _Ref106207629 \w \h </w:instrText>
      </w:r>
      <w:r w:rsidR="00961F64" w:rsidRPr="008129EB">
        <w:fldChar w:fldCharType="separate"/>
      </w:r>
      <w:r w:rsidR="00023F16">
        <w:t>7.4(d)</w:t>
      </w:r>
      <w:r w:rsidR="00961F64" w:rsidRPr="008129EB">
        <w:fldChar w:fldCharType="end"/>
      </w:r>
      <w:r w:rsidR="00961F64" w:rsidRPr="008129EB">
        <w:t xml:space="preserve"> or </w:t>
      </w:r>
      <w:r w:rsidR="00961F64" w:rsidRPr="008129EB">
        <w:fldChar w:fldCharType="begin"/>
      </w:r>
      <w:r w:rsidR="00961F64" w:rsidRPr="008129EB">
        <w:instrText xml:space="preserve"> REF _Ref114218157 \w \h </w:instrText>
      </w:r>
      <w:r w:rsidR="00961F64" w:rsidRPr="008129EB">
        <w:fldChar w:fldCharType="separate"/>
      </w:r>
      <w:r w:rsidR="00023F16">
        <w:t>7.5(b)</w:t>
      </w:r>
      <w:r w:rsidR="00961F64" w:rsidRPr="008129EB">
        <w:fldChar w:fldCharType="end"/>
      </w:r>
      <w:r w:rsidR="00E36F28" w:rsidRPr="008129EB">
        <w:t xml:space="preserve"> and will not detract from the Commonwealth’s rights of termination under clause</w:t>
      </w:r>
      <w:r w:rsidR="00961F64" w:rsidRPr="008129EB">
        <w:t> </w:t>
      </w:r>
      <w:r w:rsidR="00961F64" w:rsidRPr="008129EB">
        <w:fldChar w:fldCharType="begin"/>
      </w:r>
      <w:r w:rsidR="00961F64" w:rsidRPr="008129EB">
        <w:instrText xml:space="preserve"> REF _Ref172540834 \w \h </w:instrText>
      </w:r>
      <w:r w:rsidR="00961F64" w:rsidRPr="008129EB">
        <w:fldChar w:fldCharType="separate"/>
      </w:r>
      <w:r w:rsidR="00023F16">
        <w:t>7.5</w:t>
      </w:r>
      <w:r w:rsidR="00961F64" w:rsidRPr="008129EB">
        <w:fldChar w:fldCharType="end"/>
      </w:r>
      <w:r w:rsidR="003F4015" w:rsidRPr="008129EB">
        <w:t>.</w:t>
      </w:r>
    </w:p>
    <w:p w14:paraId="33DE05CB" w14:textId="6FB39ACB" w:rsidR="00AE6A92" w:rsidRPr="008129EB" w:rsidRDefault="00AE6A92" w:rsidP="00AE6A92">
      <w:pPr>
        <w:pStyle w:val="Heading3"/>
      </w:pPr>
      <w:bookmarkStart w:id="2588" w:name="_Ref106207629"/>
      <w:bookmarkStart w:id="2589" w:name="_Ref114217838"/>
      <w:bookmarkStart w:id="2590" w:name="_Ref103533819"/>
      <w:bookmarkStart w:id="2591" w:name="_Ref93854813"/>
      <w:r w:rsidRPr="008129EB">
        <w:t>Within 40 Business Days after the later of receiving the Draft COD Cure Plan and receiving any further information requested by the Commonwealth, the Commonwealth must use reasonable endeavours to either approve or reject the Draft COD Cure Plan.</w:t>
      </w:r>
      <w:bookmarkEnd w:id="2588"/>
      <w:r w:rsidRPr="008129EB">
        <w:t xml:space="preserve"> </w:t>
      </w:r>
      <w:bookmarkEnd w:id="2589"/>
    </w:p>
    <w:p w14:paraId="67911B87" w14:textId="48C53B81" w:rsidR="00AE6A92" w:rsidRPr="008129EB" w:rsidRDefault="00AE6A92" w:rsidP="00DB5156">
      <w:pPr>
        <w:pStyle w:val="Heading3"/>
        <w:keepNext/>
      </w:pPr>
      <w:bookmarkStart w:id="2592" w:name="_Ref103533738"/>
      <w:bookmarkEnd w:id="2590"/>
      <w:r w:rsidRPr="008129EB">
        <w:t xml:space="preserve">If the Commonwealth approves (at its discretion) the Draft COD Cure Plan under paragraph </w:t>
      </w:r>
      <w:r w:rsidRPr="008129EB">
        <w:fldChar w:fldCharType="begin"/>
      </w:r>
      <w:r w:rsidRPr="008129EB">
        <w:instrText xml:space="preserve"> REF _Ref106207629 \n \h </w:instrText>
      </w:r>
      <w:r w:rsidRPr="008129EB">
        <w:fldChar w:fldCharType="separate"/>
      </w:r>
      <w:r w:rsidR="00023F16">
        <w:t>(d)</w:t>
      </w:r>
      <w:r w:rsidRPr="008129EB">
        <w:fldChar w:fldCharType="end"/>
      </w:r>
      <w:r w:rsidR="00BB2968" w:rsidRPr="008129EB">
        <w:t xml:space="preserve"> (“</w:t>
      </w:r>
      <w:r w:rsidR="00BB2968" w:rsidRPr="008129EB">
        <w:rPr>
          <w:b/>
          <w:bCs/>
        </w:rPr>
        <w:t>Approved COD Cure Plan</w:t>
      </w:r>
      <w:r w:rsidR="00BB2968" w:rsidRPr="008129EB">
        <w:t>”)</w:t>
      </w:r>
      <w:r w:rsidRPr="008129EB">
        <w:t>, then</w:t>
      </w:r>
      <w:bookmarkEnd w:id="2591"/>
      <w:bookmarkEnd w:id="2592"/>
      <w:r w:rsidRPr="008129EB">
        <w:t xml:space="preserve">: </w:t>
      </w:r>
    </w:p>
    <w:p w14:paraId="44DA01A1" w14:textId="10CE2E42" w:rsidR="00AE6A92" w:rsidRPr="008129EB" w:rsidRDefault="00AE6A92" w:rsidP="00AE6A92">
      <w:pPr>
        <w:pStyle w:val="Heading4"/>
      </w:pPr>
      <w:r w:rsidRPr="008129EB">
        <w:t xml:space="preserve">Project Operator must comply with the </w:t>
      </w:r>
      <w:r w:rsidR="00BB2968" w:rsidRPr="008129EB">
        <w:t xml:space="preserve">Approved </w:t>
      </w:r>
      <w:r w:rsidRPr="008129EB">
        <w:t>COD Cure Plan;</w:t>
      </w:r>
    </w:p>
    <w:p w14:paraId="7A7D536E" w14:textId="53B3AE30" w:rsidR="00AE6A92" w:rsidRPr="008129EB" w:rsidRDefault="00AE6A92" w:rsidP="00AE6A92">
      <w:pPr>
        <w:pStyle w:val="Heading4"/>
      </w:pPr>
      <w:r w:rsidRPr="008129EB">
        <w:t xml:space="preserve">within 10 Business Days after the end of each month, Project Operator must provide to the Commonwealth a monthly report that sets out Project Operator’s progress </w:t>
      </w:r>
      <w:r w:rsidR="00E6431B" w:rsidRPr="008129EB">
        <w:t xml:space="preserve">in </w:t>
      </w:r>
      <w:r w:rsidRPr="008129EB">
        <w:t xml:space="preserve">achieving the </w:t>
      </w:r>
      <w:r w:rsidR="00BB2968" w:rsidRPr="008129EB">
        <w:t xml:space="preserve">Approved </w:t>
      </w:r>
      <w:r w:rsidRPr="008129EB">
        <w:t>COD Cure Plan; and</w:t>
      </w:r>
    </w:p>
    <w:p w14:paraId="34F689EA" w14:textId="3C285114" w:rsidR="00AE6A92" w:rsidRPr="008129EB" w:rsidRDefault="00AE6A92" w:rsidP="00AE6A92">
      <w:pPr>
        <w:pStyle w:val="Heading4"/>
      </w:pPr>
      <w:r w:rsidRPr="008129EB">
        <w:t>any references to the COD Sunset Date</w:t>
      </w:r>
      <w:r w:rsidR="00E6431B" w:rsidRPr="008129EB">
        <w:t xml:space="preserve"> in the Project Documents</w:t>
      </w:r>
      <w:r w:rsidRPr="008129EB">
        <w:t xml:space="preserve"> will be read as being to the COD Sunset Date as extended under the </w:t>
      </w:r>
      <w:r w:rsidR="00BB2968" w:rsidRPr="008129EB">
        <w:t xml:space="preserve">Approved </w:t>
      </w:r>
      <w:r w:rsidRPr="008129EB">
        <w:t xml:space="preserve">COD Cure Plan. </w:t>
      </w:r>
    </w:p>
    <w:p w14:paraId="71159FA9" w14:textId="166693A1" w:rsidR="001A73B8" w:rsidRPr="008129EB" w:rsidRDefault="49D70CC2" w:rsidP="0058045D">
      <w:pPr>
        <w:pStyle w:val="Heading2"/>
      </w:pPr>
      <w:bookmarkStart w:id="2593" w:name="_Ref172540834"/>
      <w:bookmarkStart w:id="2594" w:name="_Toc193893862"/>
      <w:r w:rsidRPr="008129EB">
        <w:t>Failure to meet the COD Sunset Date</w:t>
      </w:r>
      <w:bookmarkEnd w:id="2580"/>
      <w:bookmarkEnd w:id="2581"/>
      <w:bookmarkEnd w:id="2593"/>
      <w:bookmarkEnd w:id="2594"/>
    </w:p>
    <w:p w14:paraId="659B0570" w14:textId="12FFB690" w:rsidR="000C6982" w:rsidRPr="008129EB" w:rsidRDefault="000C6982" w:rsidP="006314C8">
      <w:pPr>
        <w:pStyle w:val="Heading3"/>
        <w:keepNext/>
      </w:pPr>
      <w:bookmarkStart w:id="2595" w:name="_Ref193895872"/>
      <w:bookmarkStart w:id="2596" w:name="_Ref114217805"/>
      <w:r w:rsidRPr="008129EB">
        <w:t xml:space="preserve">Subject to paragraph </w:t>
      </w:r>
      <w:r w:rsidRPr="008129EB">
        <w:fldChar w:fldCharType="begin"/>
      </w:r>
      <w:r w:rsidRPr="008129EB">
        <w:instrText xml:space="preserve"> REF _Ref114218157 \n \h </w:instrText>
      </w:r>
      <w:r w:rsidRPr="008129EB">
        <w:fldChar w:fldCharType="separate"/>
      </w:r>
      <w:r w:rsidR="00023F16">
        <w:t>(b)</w:t>
      </w:r>
      <w:r w:rsidRPr="008129EB">
        <w:fldChar w:fldCharType="end"/>
      </w:r>
      <w:r w:rsidRPr="008129EB">
        <w:t>, the Commonwealth may terminate this agreement by written notice to Project Operator with immediate effect:</w:t>
      </w:r>
      <w:bookmarkEnd w:id="2595"/>
      <w:r w:rsidRPr="008129EB">
        <w:t xml:space="preserve"> </w:t>
      </w:r>
    </w:p>
    <w:p w14:paraId="072C7B06" w14:textId="0E63447E" w:rsidR="000C6982" w:rsidRPr="008129EB" w:rsidRDefault="000C6982" w:rsidP="000C6982">
      <w:pPr>
        <w:pStyle w:val="Heading4"/>
      </w:pPr>
      <w:r w:rsidRPr="008129EB">
        <w:t xml:space="preserve">if the Commonwealth does not require Project Operator to submit a Draft COD Cure Plan under clause </w:t>
      </w:r>
      <w:r w:rsidRPr="008129EB">
        <w:fldChar w:fldCharType="begin"/>
      </w:r>
      <w:r w:rsidRPr="008129EB">
        <w:instrText xml:space="preserve"> REF _Ref93854478 \w \h </w:instrText>
      </w:r>
      <w:r w:rsidRPr="008129EB">
        <w:fldChar w:fldCharType="separate"/>
      </w:r>
      <w:r w:rsidR="00023F16">
        <w:t>7.4(b)</w:t>
      </w:r>
      <w:r w:rsidRPr="008129EB">
        <w:fldChar w:fldCharType="end"/>
      </w:r>
      <w:r w:rsidRPr="008129EB">
        <w:t xml:space="preserve"> and Project Operator does not satisfy the COD Conditions on or before the COD Sunset Date; or</w:t>
      </w:r>
    </w:p>
    <w:p w14:paraId="507846C8" w14:textId="7967102C" w:rsidR="000C6982" w:rsidRPr="008129EB" w:rsidRDefault="000C6982" w:rsidP="000C6982">
      <w:pPr>
        <w:pStyle w:val="Heading4"/>
      </w:pPr>
      <w:bookmarkStart w:id="2597" w:name="_Ref176529415"/>
      <w:r w:rsidRPr="008129EB">
        <w:t xml:space="preserve">if the Commonwealth does require Project Operator to submit a Draft COD Cure Plan under clause </w:t>
      </w:r>
      <w:r w:rsidRPr="008129EB">
        <w:fldChar w:fldCharType="begin"/>
      </w:r>
      <w:r w:rsidRPr="008129EB">
        <w:instrText xml:space="preserve"> REF _Ref93854478 \w \h </w:instrText>
      </w:r>
      <w:r w:rsidRPr="008129EB">
        <w:fldChar w:fldCharType="separate"/>
      </w:r>
      <w:r w:rsidR="00023F16">
        <w:t>7.4(b)</w:t>
      </w:r>
      <w:r w:rsidRPr="008129EB">
        <w:fldChar w:fldCharType="end"/>
      </w:r>
      <w:r w:rsidRPr="008129EB">
        <w:t xml:space="preserve"> and Project Operator does not</w:t>
      </w:r>
      <w:r w:rsidR="00E6431B" w:rsidRPr="008129EB">
        <w:t xml:space="preserve"> do each of the following (as applicable)</w:t>
      </w:r>
      <w:r w:rsidRPr="008129EB">
        <w:t>:</w:t>
      </w:r>
      <w:bookmarkEnd w:id="2597"/>
      <w:r w:rsidRPr="008129EB">
        <w:t xml:space="preserve"> </w:t>
      </w:r>
    </w:p>
    <w:p w14:paraId="314049F0" w14:textId="39CC62A1" w:rsidR="000C6982" w:rsidRPr="008129EB" w:rsidRDefault="000C6982" w:rsidP="000C6982">
      <w:pPr>
        <w:pStyle w:val="Heading5"/>
      </w:pPr>
      <w:r w:rsidRPr="008129EB">
        <w:t xml:space="preserve">submit a Draft COD Cure Plan in accordance with clause </w:t>
      </w:r>
      <w:r w:rsidRPr="008129EB">
        <w:fldChar w:fldCharType="begin"/>
      </w:r>
      <w:r w:rsidRPr="008129EB">
        <w:instrText xml:space="preserve"> REF _Ref103534096 \w \h </w:instrText>
      </w:r>
      <w:r w:rsidRPr="008129EB">
        <w:fldChar w:fldCharType="separate"/>
      </w:r>
      <w:r w:rsidR="00023F16">
        <w:t>7.4(c)</w:t>
      </w:r>
      <w:r w:rsidRPr="008129EB">
        <w:fldChar w:fldCharType="end"/>
      </w:r>
      <w:r w:rsidRPr="008129EB">
        <w:t xml:space="preserve"> that is approved by the Commonwealth in accordance with clause </w:t>
      </w:r>
      <w:r w:rsidRPr="008129EB">
        <w:fldChar w:fldCharType="begin"/>
      </w:r>
      <w:r w:rsidRPr="008129EB">
        <w:instrText xml:space="preserve"> REF _Ref106207629 \w \h </w:instrText>
      </w:r>
      <w:r w:rsidRPr="008129EB">
        <w:fldChar w:fldCharType="separate"/>
      </w:r>
      <w:r w:rsidR="00023F16">
        <w:t>7.4(d)</w:t>
      </w:r>
      <w:r w:rsidRPr="008129EB">
        <w:fldChar w:fldCharType="end"/>
      </w:r>
      <w:r w:rsidRPr="008129EB">
        <w:t xml:space="preserve">; </w:t>
      </w:r>
    </w:p>
    <w:p w14:paraId="514E11D0" w14:textId="598B1FC5" w:rsidR="000C6982" w:rsidRPr="008129EB" w:rsidRDefault="000C6982" w:rsidP="00017D50">
      <w:pPr>
        <w:pStyle w:val="Heading5"/>
      </w:pPr>
      <w:r w:rsidRPr="008129EB">
        <w:t xml:space="preserve">commence </w:t>
      </w:r>
      <w:r w:rsidR="00BB2968" w:rsidRPr="008129EB">
        <w:t xml:space="preserve">performing </w:t>
      </w:r>
      <w:r w:rsidRPr="008129EB">
        <w:t xml:space="preserve">and </w:t>
      </w:r>
      <w:r w:rsidR="00BB2968" w:rsidRPr="008129EB">
        <w:t xml:space="preserve">then continue to </w:t>
      </w:r>
      <w:r w:rsidRPr="008129EB">
        <w:t xml:space="preserve">comply with the </w:t>
      </w:r>
      <w:r w:rsidR="00BB2968" w:rsidRPr="008129EB">
        <w:t xml:space="preserve">Approved </w:t>
      </w:r>
      <w:r w:rsidRPr="008129EB">
        <w:t xml:space="preserve">COD Cure Plan in all material respects, and does not remedy any failure to comply with the COD Cure Plan (other than to satisfy the COD Conditions by the relevant date, in which case subparagraph </w:t>
      </w:r>
      <w:r w:rsidR="00AD7403">
        <w:fldChar w:fldCharType="begin"/>
      </w:r>
      <w:r w:rsidR="00AD7403">
        <w:instrText xml:space="preserve"> REF _Ref193885418 \n \h </w:instrText>
      </w:r>
      <w:r w:rsidR="00AD7403">
        <w:fldChar w:fldCharType="separate"/>
      </w:r>
      <w:r w:rsidR="00023F16">
        <w:t>(C)</w:t>
      </w:r>
      <w:r w:rsidR="00AD7403">
        <w:fldChar w:fldCharType="end"/>
      </w:r>
      <w:r w:rsidR="00AD7403">
        <w:t xml:space="preserve"> </w:t>
      </w:r>
      <w:r w:rsidRPr="008129EB">
        <w:t>applies) within 20 Business Days after notice from the Commonwealth</w:t>
      </w:r>
      <w:r w:rsidR="00E6431B" w:rsidRPr="008129EB">
        <w:t>; and</w:t>
      </w:r>
    </w:p>
    <w:p w14:paraId="05454E49" w14:textId="526F8E6D" w:rsidR="00E6431B" w:rsidRPr="008129EB" w:rsidRDefault="00E6431B" w:rsidP="000C6982">
      <w:pPr>
        <w:pStyle w:val="Heading5"/>
      </w:pPr>
      <w:bookmarkStart w:id="2598" w:name="_Ref193885418"/>
      <w:r w:rsidRPr="008129EB">
        <w:t>satisfy the COD Conditions by the relevant date set out in the Approved COD Cure Plan.</w:t>
      </w:r>
      <w:bookmarkEnd w:id="2598"/>
    </w:p>
    <w:p w14:paraId="3B0E2FA1" w14:textId="573B1279" w:rsidR="000C6982" w:rsidRPr="008129EB" w:rsidRDefault="000C6982" w:rsidP="000C6982">
      <w:pPr>
        <w:pStyle w:val="Heading3"/>
      </w:pPr>
      <w:bookmarkStart w:id="2599" w:name="_Ref114218157"/>
      <w:r w:rsidRPr="008129EB">
        <w:t xml:space="preserve">The Commonwealth must not terminate this agreement pursuant to paragraph </w:t>
      </w:r>
      <w:r w:rsidR="00E826A8">
        <w:fldChar w:fldCharType="begin"/>
      </w:r>
      <w:r w:rsidR="00E826A8">
        <w:instrText xml:space="preserve"> REF _Ref193895872 \n \h </w:instrText>
      </w:r>
      <w:r w:rsidR="00E826A8">
        <w:fldChar w:fldCharType="separate"/>
      </w:r>
      <w:r w:rsidR="00E826A8">
        <w:t>(a)</w:t>
      </w:r>
      <w:r w:rsidR="00E826A8">
        <w:fldChar w:fldCharType="end"/>
      </w:r>
      <w:r w:rsidR="0045599E" w:rsidRPr="008129EB">
        <w:t xml:space="preserve"> </w:t>
      </w:r>
      <w:r w:rsidRPr="008129EB">
        <w:t>if Project Operator</w:t>
      </w:r>
      <w:r w:rsidRPr="008129EB">
        <w:rPr>
          <w:szCs w:val="18"/>
        </w:rPr>
        <w:t xml:space="preserve"> </w:t>
      </w:r>
      <w:r w:rsidRPr="008129EB">
        <w:t xml:space="preserve">has submitted a Draft COD Cure Plan to the Commonwealth under clause </w:t>
      </w:r>
      <w:r w:rsidRPr="008129EB">
        <w:rPr>
          <w:szCs w:val="18"/>
        </w:rPr>
        <w:fldChar w:fldCharType="begin"/>
      </w:r>
      <w:r w:rsidRPr="008129EB">
        <w:rPr>
          <w:szCs w:val="18"/>
        </w:rPr>
        <w:instrText xml:space="preserve"> REF _Ref103534096 \w \h </w:instrText>
      </w:r>
      <w:r w:rsidRPr="008129EB">
        <w:rPr>
          <w:szCs w:val="18"/>
        </w:rPr>
      </w:r>
      <w:r w:rsidRPr="008129EB">
        <w:rPr>
          <w:szCs w:val="18"/>
        </w:rPr>
        <w:fldChar w:fldCharType="separate"/>
      </w:r>
      <w:r w:rsidR="00023F16">
        <w:rPr>
          <w:szCs w:val="18"/>
        </w:rPr>
        <w:t>7.4(c)</w:t>
      </w:r>
      <w:r w:rsidRPr="008129EB">
        <w:rPr>
          <w:szCs w:val="18"/>
        </w:rPr>
        <w:fldChar w:fldCharType="end"/>
      </w:r>
      <w:r w:rsidRPr="008129EB">
        <w:rPr>
          <w:szCs w:val="18"/>
        </w:rPr>
        <w:t xml:space="preserve"> </w:t>
      </w:r>
      <w:r w:rsidRPr="008129EB">
        <w:t>and the Commonwealth has not yet approved or rejected the Draft COD Cure Plan under clause</w:t>
      </w:r>
      <w:r w:rsidR="00314F33" w:rsidRPr="008129EB">
        <w:t> </w:t>
      </w:r>
      <w:r w:rsidRPr="008129EB">
        <w:rPr>
          <w:szCs w:val="18"/>
        </w:rPr>
        <w:fldChar w:fldCharType="begin"/>
      </w:r>
      <w:r w:rsidRPr="008129EB">
        <w:rPr>
          <w:szCs w:val="18"/>
        </w:rPr>
        <w:instrText xml:space="preserve"> REF _Ref114217838 \w \h </w:instrText>
      </w:r>
      <w:r w:rsidRPr="008129EB">
        <w:rPr>
          <w:szCs w:val="18"/>
        </w:rPr>
      </w:r>
      <w:r w:rsidRPr="008129EB">
        <w:rPr>
          <w:szCs w:val="18"/>
        </w:rPr>
        <w:fldChar w:fldCharType="separate"/>
      </w:r>
      <w:r w:rsidR="00023F16">
        <w:rPr>
          <w:szCs w:val="18"/>
        </w:rPr>
        <w:t>7.4(d)</w:t>
      </w:r>
      <w:r w:rsidRPr="008129EB">
        <w:rPr>
          <w:szCs w:val="18"/>
        </w:rPr>
        <w:fldChar w:fldCharType="end"/>
      </w:r>
      <w:r w:rsidRPr="008129EB">
        <w:rPr>
          <w:szCs w:val="18"/>
        </w:rPr>
        <w:t>.</w:t>
      </w:r>
      <w:bookmarkEnd w:id="2599"/>
    </w:p>
    <w:p w14:paraId="2B11025C" w14:textId="1E660C9F" w:rsidR="00BE407B" w:rsidRPr="008129EB" w:rsidRDefault="00BE407B" w:rsidP="00BE407B">
      <w:pPr>
        <w:pStyle w:val="Heading3"/>
        <w:rPr>
          <w:szCs w:val="18"/>
        </w:rPr>
      </w:pPr>
      <w:r w:rsidRPr="008129EB">
        <w:t>If Project Operator provides a document purporting to be a cure plan without having been formally requested to do so by the Commonwealth, this will not constitute a Draft COD Cure Plan under clause </w:t>
      </w:r>
      <w:r w:rsidRPr="008129EB">
        <w:fldChar w:fldCharType="begin"/>
      </w:r>
      <w:r w:rsidRPr="008129EB">
        <w:instrText xml:space="preserve"> REF _Ref100062312 \w \h </w:instrText>
      </w:r>
      <w:r w:rsidRPr="008129EB">
        <w:fldChar w:fldCharType="separate"/>
      </w:r>
      <w:r w:rsidR="00023F16">
        <w:t>7.4</w:t>
      </w:r>
      <w:r w:rsidRPr="008129EB">
        <w:fldChar w:fldCharType="end"/>
      </w:r>
      <w:r w:rsidRPr="008129EB">
        <w:t xml:space="preserve"> or </w:t>
      </w:r>
      <w:r w:rsidR="0045599E" w:rsidRPr="008129EB">
        <w:t xml:space="preserve">this clause </w:t>
      </w:r>
      <w:r w:rsidR="004B3A57" w:rsidRPr="008129EB">
        <w:fldChar w:fldCharType="begin"/>
      </w:r>
      <w:r w:rsidR="004B3A57" w:rsidRPr="008129EB">
        <w:instrText xml:space="preserve"> REF _Ref172540834 \r \h </w:instrText>
      </w:r>
      <w:r w:rsidR="004B3A57" w:rsidRPr="008129EB">
        <w:fldChar w:fldCharType="separate"/>
      </w:r>
      <w:r w:rsidR="00023F16">
        <w:t>7.5</w:t>
      </w:r>
      <w:r w:rsidR="004B3A57" w:rsidRPr="008129EB">
        <w:fldChar w:fldCharType="end"/>
      </w:r>
      <w:r w:rsidRPr="008129EB">
        <w:t>, and will not detract from or otherwise affect or limit the Commonwealth’s rights of termination under this clause </w:t>
      </w:r>
      <w:r w:rsidR="004B3A57" w:rsidRPr="008129EB">
        <w:fldChar w:fldCharType="begin"/>
      </w:r>
      <w:r w:rsidR="004B3A57" w:rsidRPr="008129EB">
        <w:instrText xml:space="preserve"> REF _Ref172540834 \r \h </w:instrText>
      </w:r>
      <w:r w:rsidR="004B3A57" w:rsidRPr="008129EB">
        <w:fldChar w:fldCharType="separate"/>
      </w:r>
      <w:r w:rsidR="00023F16">
        <w:t>7.5</w:t>
      </w:r>
      <w:r w:rsidR="004B3A57" w:rsidRPr="008129EB">
        <w:fldChar w:fldCharType="end"/>
      </w:r>
      <w:r w:rsidRPr="008129EB">
        <w:t>.</w:t>
      </w:r>
    </w:p>
    <w:p w14:paraId="4122695E" w14:textId="77777777" w:rsidR="00BE407B" w:rsidRPr="008129EB" w:rsidRDefault="00BE407B" w:rsidP="0069502F">
      <w:pPr>
        <w:pStyle w:val="Heading3"/>
        <w:numPr>
          <w:ilvl w:val="0"/>
          <w:numId w:val="0"/>
        </w:numPr>
        <w:ind w:left="1474"/>
      </w:pPr>
    </w:p>
    <w:p w14:paraId="721CCE8E" w14:textId="77777777" w:rsidR="00D82481" w:rsidRPr="008129EB" w:rsidRDefault="00ED79ED" w:rsidP="0058045D">
      <w:pPr>
        <w:pStyle w:val="Heading1"/>
      </w:pPr>
      <w:bookmarkStart w:id="2600" w:name="_Toc171584243"/>
      <w:bookmarkStart w:id="2601" w:name="_Toc171584244"/>
      <w:bookmarkStart w:id="2602" w:name="_Toc171584245"/>
      <w:bookmarkStart w:id="2603" w:name="_Toc171584246"/>
      <w:bookmarkStart w:id="2604" w:name="_Toc171584247"/>
      <w:bookmarkStart w:id="2605" w:name="_Toc171584248"/>
      <w:bookmarkStart w:id="2606" w:name="_Toc171584249"/>
      <w:bookmarkStart w:id="2607" w:name="_Toc171584250"/>
      <w:bookmarkStart w:id="2608" w:name="_Toc171584251"/>
      <w:bookmarkStart w:id="2609" w:name="_Toc170215479"/>
      <w:bookmarkStart w:id="2610" w:name="_Toc170217441"/>
      <w:bookmarkStart w:id="2611" w:name="_Toc170215480"/>
      <w:bookmarkStart w:id="2612" w:name="_Toc170217442"/>
      <w:bookmarkStart w:id="2613" w:name="_Toc170215481"/>
      <w:bookmarkStart w:id="2614" w:name="_Toc170217443"/>
      <w:bookmarkStart w:id="2615" w:name="_Toc170215482"/>
      <w:bookmarkStart w:id="2616" w:name="_Toc170217444"/>
      <w:bookmarkStart w:id="2617" w:name="_Toc170215483"/>
      <w:bookmarkStart w:id="2618" w:name="_Toc170217445"/>
      <w:bookmarkStart w:id="2619" w:name="_Toc159511729"/>
      <w:bookmarkStart w:id="2620" w:name="_Toc159511730"/>
      <w:bookmarkStart w:id="2621" w:name="_Toc94781255"/>
      <w:bookmarkStart w:id="2622" w:name="_Toc94782165"/>
      <w:bookmarkStart w:id="2623" w:name="_Toc94782487"/>
      <w:bookmarkStart w:id="2624" w:name="_Toc94798220"/>
      <w:bookmarkStart w:id="2625" w:name="_Toc94872146"/>
      <w:bookmarkStart w:id="2626" w:name="_Toc94885377"/>
      <w:bookmarkStart w:id="2627" w:name="_Toc94885812"/>
      <w:bookmarkStart w:id="2628" w:name="_Toc94886253"/>
      <w:bookmarkStart w:id="2629" w:name="_Toc99723379"/>
      <w:bookmarkStart w:id="2630" w:name="_Toc94781256"/>
      <w:bookmarkStart w:id="2631" w:name="_Toc94782166"/>
      <w:bookmarkStart w:id="2632" w:name="_Toc94782488"/>
      <w:bookmarkStart w:id="2633" w:name="_Toc94798221"/>
      <w:bookmarkStart w:id="2634" w:name="_Toc94872147"/>
      <w:bookmarkStart w:id="2635" w:name="_Toc94885378"/>
      <w:bookmarkStart w:id="2636" w:name="_Toc94885813"/>
      <w:bookmarkStart w:id="2637" w:name="_Toc94886254"/>
      <w:bookmarkStart w:id="2638" w:name="_Toc99723380"/>
      <w:bookmarkStart w:id="2639" w:name="_Toc94781257"/>
      <w:bookmarkStart w:id="2640" w:name="_Toc94782167"/>
      <w:bookmarkStart w:id="2641" w:name="_Toc94782489"/>
      <w:bookmarkStart w:id="2642" w:name="_Toc94798222"/>
      <w:bookmarkStart w:id="2643" w:name="_Toc94872148"/>
      <w:bookmarkStart w:id="2644" w:name="_Toc94885379"/>
      <w:bookmarkStart w:id="2645" w:name="_Toc94885814"/>
      <w:bookmarkStart w:id="2646" w:name="_Toc94886255"/>
      <w:bookmarkStart w:id="2647" w:name="_Toc99723381"/>
      <w:bookmarkStart w:id="2648" w:name="_Toc94781258"/>
      <w:bookmarkStart w:id="2649" w:name="_Toc94782168"/>
      <w:bookmarkStart w:id="2650" w:name="_Toc94782490"/>
      <w:bookmarkStart w:id="2651" w:name="_Toc94798223"/>
      <w:bookmarkStart w:id="2652" w:name="_Toc94872149"/>
      <w:bookmarkStart w:id="2653" w:name="_Toc94885380"/>
      <w:bookmarkStart w:id="2654" w:name="_Toc94885815"/>
      <w:bookmarkStart w:id="2655" w:name="_Toc94886256"/>
      <w:bookmarkStart w:id="2656" w:name="_Toc99723382"/>
      <w:bookmarkStart w:id="2657" w:name="_Toc94781259"/>
      <w:bookmarkStart w:id="2658" w:name="_Toc94782169"/>
      <w:bookmarkStart w:id="2659" w:name="_Toc94782491"/>
      <w:bookmarkStart w:id="2660" w:name="_Toc94798224"/>
      <w:bookmarkStart w:id="2661" w:name="_Toc94872150"/>
      <w:bookmarkStart w:id="2662" w:name="_Toc94885381"/>
      <w:bookmarkStart w:id="2663" w:name="_Toc94885816"/>
      <w:bookmarkStart w:id="2664" w:name="_Toc94886257"/>
      <w:bookmarkStart w:id="2665" w:name="_Toc99723383"/>
      <w:bookmarkStart w:id="2666" w:name="_Toc94781260"/>
      <w:bookmarkStart w:id="2667" w:name="_Toc94782170"/>
      <w:bookmarkStart w:id="2668" w:name="_Toc94782492"/>
      <w:bookmarkStart w:id="2669" w:name="_Toc94798225"/>
      <w:bookmarkStart w:id="2670" w:name="_Toc94872151"/>
      <w:bookmarkStart w:id="2671" w:name="_Toc94885382"/>
      <w:bookmarkStart w:id="2672" w:name="_Toc94885817"/>
      <w:bookmarkStart w:id="2673" w:name="_Toc94886258"/>
      <w:bookmarkStart w:id="2674" w:name="_Toc99723384"/>
      <w:bookmarkStart w:id="2675" w:name="_Ref101354158"/>
      <w:bookmarkStart w:id="2676" w:name="_9kR3WTrAG8459k9tGp9MLhax0x095Byz331yCOG"/>
      <w:bookmarkStart w:id="2677" w:name="_Toc193893863"/>
      <w:bookmarkStart w:id="2678" w:name="_Ref467049327"/>
      <w:bookmarkStart w:id="2679" w:name="_Toc492504761"/>
      <w:bookmarkStart w:id="2680" w:name="_Toc515358902"/>
      <w:bookmarkStart w:id="2681" w:name="_Toc515470219"/>
      <w:bookmarkStart w:id="2682" w:name="_Ref82615744"/>
      <w:bookmarkEnd w:id="2582"/>
      <w:bookmarkEnd w:id="2583"/>
      <w:bookmarkEnd w:id="2584"/>
      <w:bookmarkEnd w:id="2596"/>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r w:rsidRPr="008129EB">
        <w:t>Operation and maintenance</w:t>
      </w:r>
      <w:bookmarkEnd w:id="2675"/>
      <w:bookmarkEnd w:id="2676"/>
      <w:bookmarkEnd w:id="2677"/>
    </w:p>
    <w:p w14:paraId="562D2102" w14:textId="77777777" w:rsidR="00B1487C" w:rsidRPr="008129EB" w:rsidRDefault="2C388DF0" w:rsidP="000E3F74">
      <w:pPr>
        <w:pStyle w:val="Heading2"/>
        <w:numPr>
          <w:ilvl w:val="1"/>
          <w:numId w:val="146"/>
        </w:numPr>
      </w:pPr>
      <w:bookmarkStart w:id="2683" w:name="_Toc94885384"/>
      <w:bookmarkStart w:id="2684" w:name="_Toc94885819"/>
      <w:bookmarkStart w:id="2685" w:name="_Toc94886260"/>
      <w:bookmarkStart w:id="2686" w:name="_Toc99723386"/>
      <w:bookmarkStart w:id="2687" w:name="_Toc94885385"/>
      <w:bookmarkStart w:id="2688" w:name="_Toc94885820"/>
      <w:bookmarkStart w:id="2689" w:name="_Toc94886261"/>
      <w:bookmarkStart w:id="2690" w:name="_Toc99723387"/>
      <w:bookmarkStart w:id="2691" w:name="_Toc94781263"/>
      <w:bookmarkStart w:id="2692" w:name="_Toc94782173"/>
      <w:bookmarkStart w:id="2693" w:name="_Toc94782495"/>
      <w:bookmarkStart w:id="2694" w:name="_Toc94798228"/>
      <w:bookmarkStart w:id="2695" w:name="_Toc94872154"/>
      <w:bookmarkStart w:id="2696" w:name="_Toc94885386"/>
      <w:bookmarkStart w:id="2697" w:name="_Toc94885821"/>
      <w:bookmarkStart w:id="2698" w:name="_Toc94886262"/>
      <w:bookmarkStart w:id="2699" w:name="_Toc99723388"/>
      <w:bookmarkStart w:id="2700" w:name="_Toc94781264"/>
      <w:bookmarkStart w:id="2701" w:name="_Toc94782174"/>
      <w:bookmarkStart w:id="2702" w:name="_Toc94782496"/>
      <w:bookmarkStart w:id="2703" w:name="_Toc94798229"/>
      <w:bookmarkStart w:id="2704" w:name="_Toc94872155"/>
      <w:bookmarkStart w:id="2705" w:name="_Toc94885387"/>
      <w:bookmarkStart w:id="2706" w:name="_Toc94885822"/>
      <w:bookmarkStart w:id="2707" w:name="_Toc94886263"/>
      <w:bookmarkStart w:id="2708" w:name="_Toc99723389"/>
      <w:bookmarkStart w:id="2709" w:name="_Ref467085430"/>
      <w:bookmarkStart w:id="2710" w:name="_Toc492504764"/>
      <w:bookmarkStart w:id="2711" w:name="_Toc515358905"/>
      <w:bookmarkStart w:id="2712" w:name="_Toc515470222"/>
      <w:bookmarkStart w:id="2713" w:name="_Ref86349194"/>
      <w:bookmarkStart w:id="2714" w:name="_Toc193893864"/>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r w:rsidRPr="008129EB">
        <w:t>Performance of obligations</w:t>
      </w:r>
      <w:bookmarkEnd w:id="2709"/>
      <w:bookmarkEnd w:id="2710"/>
      <w:bookmarkEnd w:id="2711"/>
      <w:bookmarkEnd w:id="2712"/>
      <w:bookmarkEnd w:id="2713"/>
      <w:bookmarkEnd w:id="2714"/>
    </w:p>
    <w:p w14:paraId="1C583AA5" w14:textId="5448170E" w:rsidR="0013175B" w:rsidRPr="008129EB" w:rsidRDefault="0013175B" w:rsidP="00DB5156">
      <w:pPr>
        <w:pStyle w:val="Indent2"/>
        <w:keepNext/>
      </w:pPr>
      <w:r w:rsidRPr="008129EB">
        <w:t>[</w:t>
      </w:r>
      <w:r w:rsidRPr="007957C6">
        <w:rPr>
          <w:b/>
          <w:bCs/>
          <w:i/>
          <w:iCs/>
          <w:highlight w:val="lightGray"/>
        </w:rPr>
        <w:t xml:space="preserve">Note: bracketed wording </w:t>
      </w:r>
      <w:r w:rsidR="00B75251" w:rsidRPr="007957C6">
        <w:rPr>
          <w:b/>
          <w:bCs/>
          <w:i/>
          <w:iCs/>
          <w:highlight w:val="lightGray"/>
        </w:rPr>
        <w:t xml:space="preserve">in paragraphs </w:t>
      </w:r>
      <w:r w:rsidR="00B75251" w:rsidRPr="007957C6">
        <w:rPr>
          <w:b/>
          <w:bCs/>
          <w:i/>
          <w:iCs/>
          <w:highlight w:val="green"/>
        </w:rPr>
        <w:fldChar w:fldCharType="begin"/>
      </w:r>
      <w:r w:rsidR="00B75251" w:rsidRPr="007957C6">
        <w:rPr>
          <w:b/>
          <w:bCs/>
          <w:i/>
          <w:iCs/>
          <w:highlight w:val="lightGray"/>
        </w:rPr>
        <w:instrText xml:space="preserve"> REF _Ref155965589 \n \h  \* MERGEFORMAT </w:instrText>
      </w:r>
      <w:r w:rsidR="00B75251" w:rsidRPr="007957C6">
        <w:rPr>
          <w:b/>
          <w:bCs/>
          <w:i/>
          <w:iCs/>
          <w:highlight w:val="green"/>
        </w:rPr>
      </w:r>
      <w:r w:rsidR="00B75251" w:rsidRPr="007957C6">
        <w:rPr>
          <w:b/>
          <w:bCs/>
          <w:i/>
          <w:iCs/>
          <w:highlight w:val="green"/>
        </w:rPr>
        <w:fldChar w:fldCharType="separate"/>
      </w:r>
      <w:r w:rsidR="00023F16">
        <w:rPr>
          <w:b/>
          <w:bCs/>
          <w:i/>
          <w:iCs/>
          <w:highlight w:val="lightGray"/>
        </w:rPr>
        <w:t>(a)</w:t>
      </w:r>
      <w:r w:rsidR="00B75251" w:rsidRPr="007957C6">
        <w:rPr>
          <w:b/>
          <w:bCs/>
          <w:i/>
          <w:iCs/>
          <w:highlight w:val="green"/>
        </w:rPr>
        <w:fldChar w:fldCharType="end"/>
      </w:r>
      <w:r w:rsidR="00B75251" w:rsidRPr="007957C6">
        <w:rPr>
          <w:b/>
          <w:bCs/>
          <w:i/>
          <w:iCs/>
          <w:highlight w:val="lightGray"/>
        </w:rPr>
        <w:t xml:space="preserve"> and </w:t>
      </w:r>
      <w:r w:rsidR="00B75251" w:rsidRPr="007957C6">
        <w:rPr>
          <w:b/>
          <w:bCs/>
          <w:i/>
          <w:iCs/>
          <w:highlight w:val="green"/>
        </w:rPr>
        <w:fldChar w:fldCharType="begin"/>
      </w:r>
      <w:r w:rsidR="00B75251" w:rsidRPr="007957C6">
        <w:rPr>
          <w:b/>
          <w:bCs/>
          <w:i/>
          <w:iCs/>
          <w:highlight w:val="lightGray"/>
        </w:rPr>
        <w:instrText xml:space="preserve"> REF _Ref155965592 \n \h  \* MERGEFORMAT </w:instrText>
      </w:r>
      <w:r w:rsidR="00B75251" w:rsidRPr="007957C6">
        <w:rPr>
          <w:b/>
          <w:bCs/>
          <w:i/>
          <w:iCs/>
          <w:highlight w:val="green"/>
        </w:rPr>
      </w:r>
      <w:r w:rsidR="00B75251" w:rsidRPr="007957C6">
        <w:rPr>
          <w:b/>
          <w:bCs/>
          <w:i/>
          <w:iCs/>
          <w:highlight w:val="green"/>
        </w:rPr>
        <w:fldChar w:fldCharType="separate"/>
      </w:r>
      <w:r w:rsidR="00023F16">
        <w:rPr>
          <w:b/>
          <w:bCs/>
          <w:i/>
          <w:iCs/>
          <w:highlight w:val="lightGray"/>
        </w:rPr>
        <w:t>(b)</w:t>
      </w:r>
      <w:r w:rsidR="00B75251" w:rsidRPr="007957C6">
        <w:rPr>
          <w:b/>
          <w:bCs/>
          <w:i/>
          <w:iCs/>
          <w:highlight w:val="green"/>
        </w:rPr>
        <w:fldChar w:fldCharType="end"/>
      </w:r>
      <w:r w:rsidR="00B75251" w:rsidRPr="007957C6">
        <w:rPr>
          <w:b/>
          <w:bCs/>
          <w:i/>
          <w:iCs/>
          <w:highlight w:val="lightGray"/>
        </w:rPr>
        <w:t xml:space="preserve"> </w:t>
      </w:r>
      <w:r w:rsidR="0029197E" w:rsidRPr="007957C6">
        <w:rPr>
          <w:b/>
          <w:bCs/>
          <w:i/>
          <w:iCs/>
          <w:highlight w:val="lightGray"/>
        </w:rPr>
        <w:t>is to</w:t>
      </w:r>
      <w:r w:rsidRPr="007957C6">
        <w:rPr>
          <w:b/>
          <w:bCs/>
          <w:i/>
          <w:iCs/>
          <w:highlight w:val="lightGray"/>
        </w:rPr>
        <w:t xml:space="preserve"> be included for </w:t>
      </w:r>
      <w:r w:rsidR="00172D01" w:rsidRPr="007957C6">
        <w:rPr>
          <w:b/>
          <w:bCs/>
          <w:i/>
          <w:iCs/>
          <w:highlight w:val="lightGray"/>
        </w:rPr>
        <w:t xml:space="preserve">all </w:t>
      </w:r>
      <w:r w:rsidRPr="007957C6">
        <w:rPr>
          <w:b/>
          <w:bCs/>
          <w:i/>
          <w:iCs/>
          <w:highlight w:val="lightGray"/>
        </w:rPr>
        <w:t>Hybrid Projects</w:t>
      </w:r>
      <w:r w:rsidR="00B75251" w:rsidRPr="007957C6">
        <w:rPr>
          <w:b/>
          <w:bCs/>
          <w:i/>
          <w:iCs/>
          <w:highlight w:val="lightGray"/>
        </w:rPr>
        <w:t xml:space="preserve"> and Staged Projects (as applicable)</w:t>
      </w:r>
      <w:r w:rsidRPr="007957C6">
        <w:rPr>
          <w:b/>
          <w:bCs/>
          <w:i/>
          <w:iCs/>
          <w:highlight w:val="lightGray"/>
        </w:rPr>
        <w:t>.</w:t>
      </w:r>
      <w:r w:rsidR="00172D01" w:rsidRPr="007957C6">
        <w:t>]</w:t>
      </w:r>
    </w:p>
    <w:p w14:paraId="7FCE9B83" w14:textId="65840033" w:rsidR="00605CF5" w:rsidRPr="008129EB" w:rsidRDefault="2C388DF0" w:rsidP="00DB5156">
      <w:pPr>
        <w:pStyle w:val="Heading3"/>
        <w:keepNext/>
      </w:pPr>
      <w:bookmarkStart w:id="2715" w:name="_Ref155965589"/>
      <w:bookmarkStart w:id="2716" w:name="_Hlk108002659"/>
      <w:r w:rsidRPr="008129EB">
        <w:t xml:space="preserve">During the Term, Project Operator must operate and maintain the Project [and the </w:t>
      </w:r>
      <w:r w:rsidR="00B75251" w:rsidRPr="0011424A">
        <w:t>[</w:t>
      </w:r>
      <w:r w:rsidRPr="008129EB">
        <w:t xml:space="preserve">Associated </w:t>
      </w:r>
      <w:r w:rsidR="00B75251" w:rsidRPr="0011424A">
        <w:t>/ Existing]</w:t>
      </w:r>
      <w:r w:rsidR="00B75251" w:rsidRPr="008129EB">
        <w:t xml:space="preserve"> </w:t>
      </w:r>
      <w:r w:rsidRPr="008129EB">
        <w:t>Project (as applicable)] in accordance with, and otherwise comply with:</w:t>
      </w:r>
      <w:bookmarkEnd w:id="2715"/>
    </w:p>
    <w:p w14:paraId="3430ED0C" w14:textId="77777777" w:rsidR="00605CF5" w:rsidRPr="008129EB" w:rsidRDefault="2C388DF0" w:rsidP="0058045D">
      <w:pPr>
        <w:pStyle w:val="Heading4"/>
      </w:pPr>
      <w:r w:rsidRPr="008129EB">
        <w:t>all applicable Laws, including laws relating to critical infrastructure, foreign investment, the environment and work health and safety; and</w:t>
      </w:r>
    </w:p>
    <w:p w14:paraId="5402B3F5" w14:textId="77777777" w:rsidR="00605CF5" w:rsidRPr="008129EB" w:rsidRDefault="2C388DF0" w:rsidP="0058045D">
      <w:pPr>
        <w:pStyle w:val="Heading4"/>
      </w:pPr>
      <w:r w:rsidRPr="008129EB">
        <w:t>all applicable Authorisations.</w:t>
      </w:r>
    </w:p>
    <w:p w14:paraId="06BEAC9A" w14:textId="332B9B98" w:rsidR="00B95281" w:rsidRPr="008129EB" w:rsidRDefault="2C388DF0" w:rsidP="0058045D">
      <w:pPr>
        <w:pStyle w:val="Heading3"/>
      </w:pPr>
      <w:bookmarkStart w:id="2717" w:name="_Ref155965592"/>
      <w:bookmarkEnd w:id="2716"/>
      <w:r w:rsidRPr="008129EB">
        <w:t xml:space="preserve">During </w:t>
      </w:r>
      <w:r w:rsidR="00474C4A" w:rsidRPr="008129EB">
        <w:t>the Support Period</w:t>
      </w:r>
      <w:r w:rsidRPr="008129EB">
        <w:t xml:space="preserve">, Project Operator must </w:t>
      </w:r>
      <w:bookmarkStart w:id="2718" w:name="_Ref103348234"/>
      <w:r w:rsidRPr="008129EB">
        <w:t xml:space="preserve">operate and maintain the Project [and the </w:t>
      </w:r>
      <w:r w:rsidR="00B75251" w:rsidRPr="0011424A">
        <w:t>[</w:t>
      </w:r>
      <w:r w:rsidRPr="008129EB">
        <w:t xml:space="preserve">Associated </w:t>
      </w:r>
      <w:r w:rsidR="00B75251" w:rsidRPr="0011424A">
        <w:t>/ Existing]</w:t>
      </w:r>
      <w:r w:rsidR="00B75251" w:rsidRPr="008129EB">
        <w:t xml:space="preserve"> </w:t>
      </w:r>
      <w:r w:rsidRPr="008129EB">
        <w:t>Project (as applicable)]:</w:t>
      </w:r>
      <w:bookmarkEnd w:id="2717"/>
      <w:bookmarkEnd w:id="2718"/>
      <w:r w:rsidRPr="008129EB">
        <w:t xml:space="preserve"> </w:t>
      </w:r>
    </w:p>
    <w:p w14:paraId="5BF04751" w14:textId="77777777" w:rsidR="00B95281" w:rsidRPr="008129EB" w:rsidRDefault="2C388DF0" w:rsidP="0058045D">
      <w:pPr>
        <w:pStyle w:val="Heading4"/>
      </w:pPr>
      <w:r w:rsidRPr="008129EB">
        <w:t xml:space="preserve">as a reasonable and prudent operator; and </w:t>
      </w:r>
    </w:p>
    <w:p w14:paraId="2BECD12F" w14:textId="77777777" w:rsidR="0003327A" w:rsidRPr="008129EB" w:rsidRDefault="2C388DF0" w:rsidP="0058045D">
      <w:pPr>
        <w:pStyle w:val="Heading4"/>
      </w:pPr>
      <w:r w:rsidRPr="008129EB">
        <w:t xml:space="preserve">in accordance with </w:t>
      </w:r>
      <w:bookmarkStart w:id="2719" w:name="_Toc515358912"/>
      <w:r w:rsidRPr="008129EB">
        <w:t>Good Industry Practice.</w:t>
      </w:r>
    </w:p>
    <w:p w14:paraId="1C2827B1" w14:textId="6E7C9C1B" w:rsidR="0094606B" w:rsidRPr="008129EB" w:rsidRDefault="0094606B" w:rsidP="0094606B">
      <w:pPr>
        <w:spacing w:after="240"/>
        <w:ind w:left="1474"/>
      </w:pPr>
      <w:r w:rsidRPr="00172998">
        <w:t>[</w:t>
      </w:r>
      <w:r w:rsidRPr="00172998">
        <w:rPr>
          <w:b/>
          <w:bCs/>
          <w:i/>
          <w:iCs/>
          <w:highlight w:val="lightGray"/>
        </w:rPr>
        <w:t>Note: words in square brackets below to be included for Staged Projects. The words ‘or a generation component of the Hybrid Project’</w:t>
      </w:r>
      <w:r w:rsidR="009C6B13" w:rsidRPr="00172998">
        <w:rPr>
          <w:b/>
          <w:bCs/>
          <w:i/>
          <w:iCs/>
          <w:highlight w:val="lightGray"/>
        </w:rPr>
        <w:t xml:space="preserve"> are to be included for all Hybrid Projects.</w:t>
      </w:r>
      <w:r w:rsidRPr="00172998">
        <w:t>]</w:t>
      </w:r>
    </w:p>
    <w:p w14:paraId="3721BAFC" w14:textId="1DEF2C85" w:rsidR="00132C43" w:rsidRPr="008129EB" w:rsidRDefault="2C388DF0" w:rsidP="0058045D">
      <w:pPr>
        <w:pStyle w:val="Heading3"/>
      </w:pPr>
      <w:bookmarkStart w:id="2720" w:name="_Ref193388195"/>
      <w:bookmarkStart w:id="2721" w:name="_Ref156032170"/>
      <w:r w:rsidRPr="008129EB">
        <w:t xml:space="preserve">Subject to paragraph </w:t>
      </w:r>
      <w:r w:rsidR="008A343D">
        <w:fldChar w:fldCharType="begin"/>
      </w:r>
      <w:r w:rsidR="008A343D">
        <w:instrText xml:space="preserve"> REF _Ref155965592 \n \h </w:instrText>
      </w:r>
      <w:r w:rsidR="008A343D">
        <w:fldChar w:fldCharType="separate"/>
      </w:r>
      <w:r w:rsidR="008A343D">
        <w:t>(b)</w:t>
      </w:r>
      <w:r w:rsidR="008A343D">
        <w:fldChar w:fldCharType="end"/>
      </w:r>
      <w:r w:rsidRPr="008129EB">
        <w:t xml:space="preserve">, Project Operator must use its </w:t>
      </w:r>
      <w:r w:rsidR="007E0BC6" w:rsidRPr="008129EB">
        <w:t xml:space="preserve">reasonable </w:t>
      </w:r>
      <w:r w:rsidRPr="008129EB">
        <w:t>endeavours (including incurring reasonable costs) to</w:t>
      </w:r>
      <w:r w:rsidR="0045599E" w:rsidRPr="008129EB">
        <w:t xml:space="preserve"> maintain and operate the </w:t>
      </w:r>
      <w:r w:rsidR="00B75251" w:rsidRPr="0011424A">
        <w:t>[Staged]</w:t>
      </w:r>
      <w:r w:rsidR="00B75251" w:rsidRPr="008129EB">
        <w:t xml:space="preserve"> </w:t>
      </w:r>
      <w:r w:rsidR="0045599E" w:rsidRPr="008129EB">
        <w:t>Project so as to achieve a reasonable balance between each of the following objectives in accordance with Good Industry Practice</w:t>
      </w:r>
      <w:r w:rsidRPr="008129EB">
        <w:t>:</w:t>
      </w:r>
      <w:bookmarkEnd w:id="2720"/>
      <w:r w:rsidRPr="008129EB">
        <w:t xml:space="preserve"> </w:t>
      </w:r>
    </w:p>
    <w:p w14:paraId="240F3741" w14:textId="17A562A4" w:rsidR="00E42CFB" w:rsidRPr="008129EB" w:rsidRDefault="00AF3737" w:rsidP="0058045D">
      <w:pPr>
        <w:pStyle w:val="Heading4"/>
      </w:pPr>
      <w:r w:rsidRPr="008129EB">
        <w:t xml:space="preserve">minimise disruption to the operation of the </w:t>
      </w:r>
      <w:r w:rsidR="00B75251" w:rsidRPr="0011424A">
        <w:t>[Staged]</w:t>
      </w:r>
      <w:r w:rsidR="00B75251" w:rsidRPr="008129EB">
        <w:t xml:space="preserve"> </w:t>
      </w:r>
      <w:r w:rsidRPr="008129EB">
        <w:t>Project</w:t>
      </w:r>
      <w:r w:rsidR="0045599E" w:rsidRPr="008129EB">
        <w:t>;</w:t>
      </w:r>
    </w:p>
    <w:p w14:paraId="76C78D0E" w14:textId="24B1410E" w:rsidR="002660BC" w:rsidRPr="008129EB" w:rsidRDefault="002660BC" w:rsidP="0058045D">
      <w:pPr>
        <w:pStyle w:val="Heading4"/>
      </w:pPr>
      <w:r w:rsidRPr="008129EB">
        <w:t xml:space="preserve">operate and maintain the </w:t>
      </w:r>
      <w:r w:rsidR="00B75251" w:rsidRPr="0011424A">
        <w:t>[Staged]</w:t>
      </w:r>
      <w:r w:rsidR="00B75251" w:rsidRPr="008129EB">
        <w:t xml:space="preserve"> </w:t>
      </w:r>
      <w:r w:rsidRPr="008129EB">
        <w:t>Project so as to optimise the amount of energy and timing of energy exported at the Connection Point to corre</w:t>
      </w:r>
      <w:r w:rsidR="00B46C8D" w:rsidRPr="008129EB">
        <w:t>spond with Peak Periods;</w:t>
      </w:r>
      <w:r w:rsidR="007E0BC6" w:rsidRPr="008129EB">
        <w:t xml:space="preserve"> </w:t>
      </w:r>
    </w:p>
    <w:p w14:paraId="607B471F" w14:textId="69834A16" w:rsidR="00132C43" w:rsidRPr="008129EB" w:rsidRDefault="00AA6C77" w:rsidP="0058045D">
      <w:pPr>
        <w:pStyle w:val="Heading4"/>
      </w:pPr>
      <w:r w:rsidRPr="008129EB">
        <w:t xml:space="preserve">during the Support Period, </w:t>
      </w:r>
      <w:r w:rsidR="2C388DF0" w:rsidRPr="008129EB">
        <w:t>maximise the Net Operational Revenue</w:t>
      </w:r>
      <w:r w:rsidR="00E415EC" w:rsidRPr="008129EB">
        <w:t xml:space="preserve"> for each Quarter and each </w:t>
      </w:r>
      <w:r w:rsidR="00C62BE9" w:rsidRPr="008129EB">
        <w:t>Support</w:t>
      </w:r>
      <w:r w:rsidR="003E5569" w:rsidRPr="008129EB">
        <w:t xml:space="preserve"> Year</w:t>
      </w:r>
      <w:r w:rsidR="2C388DF0" w:rsidRPr="008129EB">
        <w:t xml:space="preserve">; and </w:t>
      </w:r>
    </w:p>
    <w:p w14:paraId="746465F9" w14:textId="0D48669C" w:rsidR="007B42C2" w:rsidRPr="008129EB" w:rsidRDefault="00AA6C77" w:rsidP="0058045D">
      <w:pPr>
        <w:pStyle w:val="Heading4"/>
      </w:pPr>
      <w:r w:rsidRPr="008129EB">
        <w:t xml:space="preserve">during the Support Period, </w:t>
      </w:r>
      <w:r w:rsidR="2C388DF0" w:rsidRPr="008129EB">
        <w:t xml:space="preserve">operate, contract, bid and dispatch the </w:t>
      </w:r>
      <w:r w:rsidR="00B75251" w:rsidRPr="0011424A">
        <w:t>[Staged]</w:t>
      </w:r>
      <w:r w:rsidR="00B75251" w:rsidRPr="008129EB">
        <w:t xml:space="preserve"> </w:t>
      </w:r>
      <w:r w:rsidR="2C388DF0" w:rsidRPr="008129EB">
        <w:t xml:space="preserve">Project in accordance with market signals for a </w:t>
      </w:r>
      <w:r w:rsidR="00B46C8D" w:rsidRPr="008129EB">
        <w:t xml:space="preserve">storage </w:t>
      </w:r>
      <w:r w:rsidR="2C388DF0" w:rsidRPr="008129EB">
        <w:t>project of its nature as if it were a stand-alone project</w:t>
      </w:r>
      <w:r w:rsidR="009A5C0C" w:rsidRPr="008129EB">
        <w:t>[ or a generation component of the Hybrid Project,]</w:t>
      </w:r>
      <w:r w:rsidR="2C388DF0" w:rsidRPr="008129EB">
        <w:t xml:space="preserve"> and not operated as part of a portfolio of assets.</w:t>
      </w:r>
      <w:bookmarkEnd w:id="2721"/>
      <w:r w:rsidR="00B25B83" w:rsidRPr="008129EB">
        <w:t xml:space="preserve"> [</w:t>
      </w:r>
      <w:r w:rsidR="00B25B83" w:rsidRPr="00172998">
        <w:rPr>
          <w:b/>
          <w:bCs/>
          <w:i/>
          <w:iCs/>
          <w:highlight w:val="lightGray"/>
        </w:rPr>
        <w:t xml:space="preserve">Note: paragraph (iv) to be amended to replace reference to storage project </w:t>
      </w:r>
      <w:r w:rsidR="00144654" w:rsidRPr="00172998">
        <w:rPr>
          <w:b/>
          <w:bCs/>
          <w:i/>
          <w:iCs/>
          <w:highlight w:val="lightGray"/>
        </w:rPr>
        <w:t>for Non-Storage Projects</w:t>
      </w:r>
      <w:r w:rsidR="00B25B83" w:rsidRPr="00172998">
        <w:rPr>
          <w:b/>
          <w:bCs/>
          <w:i/>
          <w:iCs/>
          <w:highlight w:val="lightGray"/>
        </w:rPr>
        <w:t>.</w:t>
      </w:r>
      <w:r w:rsidR="00B25B83" w:rsidRPr="008129EB">
        <w:t>]</w:t>
      </w:r>
      <w:r w:rsidR="00B25B83" w:rsidRPr="008129EB" w:rsidDel="004773EE">
        <w:t xml:space="preserve"> </w:t>
      </w:r>
    </w:p>
    <w:p w14:paraId="329CC7EC" w14:textId="359DF497" w:rsidR="00F97A8B" w:rsidRPr="008129EB" w:rsidRDefault="00B52057" w:rsidP="00017D50">
      <w:pPr>
        <w:pStyle w:val="Heading3"/>
      </w:pPr>
      <w:bookmarkStart w:id="2722" w:name="_Ref193388280"/>
      <w:bookmarkStart w:id="2723" w:name="_Ref155873986"/>
      <w:r>
        <w:t xml:space="preserve">Project Operator’s obligation to use reasonable endeavours pursuant to </w:t>
      </w:r>
      <w:r w:rsidR="00B75251" w:rsidRPr="008129EB">
        <w:t xml:space="preserve">paragraph </w:t>
      </w:r>
      <w:r w:rsidR="00B75251" w:rsidRPr="008129EB">
        <w:fldChar w:fldCharType="begin"/>
      </w:r>
      <w:r w:rsidR="00B75251" w:rsidRPr="008129EB">
        <w:instrText xml:space="preserve"> REF _Ref193388195 \n \h </w:instrText>
      </w:r>
      <w:r w:rsidR="00B75251" w:rsidRPr="008129EB">
        <w:fldChar w:fldCharType="separate"/>
      </w:r>
      <w:r w:rsidR="00023F16">
        <w:t>(c)</w:t>
      </w:r>
      <w:r w:rsidR="00B75251" w:rsidRPr="008129EB">
        <w:fldChar w:fldCharType="end"/>
      </w:r>
      <w:r>
        <w:t xml:space="preserve"> is not reduced by any </w:t>
      </w:r>
      <w:r w:rsidR="00B75251" w:rsidRPr="008129EB">
        <w:t>contractual obligations imposed on Project Operator under</w:t>
      </w:r>
      <w:r w:rsidR="00F97A8B" w:rsidRPr="008129EB">
        <w:t>:</w:t>
      </w:r>
    </w:p>
    <w:p w14:paraId="0C284769" w14:textId="3F8C06FF" w:rsidR="00F97A8B" w:rsidRPr="008129EB" w:rsidRDefault="00B75251" w:rsidP="00F97A8B">
      <w:pPr>
        <w:pStyle w:val="Heading4"/>
      </w:pPr>
      <w:r w:rsidRPr="008129EB">
        <w:t>a</w:t>
      </w:r>
      <w:r w:rsidR="00F97A8B" w:rsidRPr="008129EB">
        <w:t>ny</w:t>
      </w:r>
      <w:r w:rsidRPr="008129EB">
        <w:t xml:space="preserve"> Wholesale Contract that is not an Eligible Wholesale Contract</w:t>
      </w:r>
      <w:r w:rsidR="00F97A8B" w:rsidRPr="008129EB">
        <w:t>; or</w:t>
      </w:r>
    </w:p>
    <w:p w14:paraId="0334A956" w14:textId="73E3D032" w:rsidR="00B75251" w:rsidRPr="008129EB" w:rsidRDefault="00F97A8B" w:rsidP="00F97A8B">
      <w:pPr>
        <w:pStyle w:val="Heading4"/>
      </w:pPr>
      <w:r w:rsidRPr="008129EB">
        <w:t xml:space="preserve">any contract entered into </w:t>
      </w:r>
      <w:r w:rsidR="0043139F" w:rsidRPr="008129EB">
        <w:t xml:space="preserve">solely </w:t>
      </w:r>
      <w:r w:rsidRPr="008129EB">
        <w:t>in respect of the Existing Project</w:t>
      </w:r>
      <w:r w:rsidR="00B75251" w:rsidRPr="008129EB">
        <w:t>.</w:t>
      </w:r>
      <w:bookmarkEnd w:id="2722"/>
    </w:p>
    <w:p w14:paraId="5D1F5409" w14:textId="7C4CAFF9" w:rsidR="00B75251" w:rsidRPr="008129EB" w:rsidRDefault="00B75251" w:rsidP="00B75251">
      <w:pPr>
        <w:ind w:left="737"/>
      </w:pPr>
      <w:r w:rsidRPr="00172998">
        <w:t>[</w:t>
      </w:r>
      <w:r w:rsidRPr="00172998">
        <w:rPr>
          <w:b/>
          <w:bCs/>
          <w:i/>
          <w:iCs/>
          <w:highlight w:val="lightGray"/>
        </w:rPr>
        <w:t xml:space="preserve">Note: paragraph </w:t>
      </w:r>
      <w:r w:rsidRPr="00172998">
        <w:rPr>
          <w:b/>
          <w:bCs/>
          <w:i/>
          <w:iCs/>
          <w:highlight w:val="lightGray"/>
        </w:rPr>
        <w:fldChar w:fldCharType="begin"/>
      </w:r>
      <w:r w:rsidRPr="00172998">
        <w:rPr>
          <w:b/>
          <w:bCs/>
          <w:i/>
          <w:iCs/>
          <w:highlight w:val="lightGray"/>
        </w:rPr>
        <w:instrText xml:space="preserve"> REF _Ref193388280 \n \h  \* MERGEFORMAT </w:instrText>
      </w:r>
      <w:r w:rsidRPr="00172998">
        <w:rPr>
          <w:b/>
          <w:bCs/>
          <w:i/>
          <w:iCs/>
          <w:highlight w:val="lightGray"/>
        </w:rPr>
      </w:r>
      <w:r w:rsidRPr="00172998">
        <w:rPr>
          <w:b/>
          <w:bCs/>
          <w:i/>
          <w:iCs/>
          <w:highlight w:val="lightGray"/>
        </w:rPr>
        <w:fldChar w:fldCharType="separate"/>
      </w:r>
      <w:r w:rsidR="00023F16">
        <w:rPr>
          <w:b/>
          <w:bCs/>
          <w:i/>
          <w:iCs/>
          <w:highlight w:val="lightGray"/>
        </w:rPr>
        <w:t>(d)</w:t>
      </w:r>
      <w:r w:rsidRPr="00172998">
        <w:rPr>
          <w:b/>
          <w:bCs/>
          <w:i/>
          <w:iCs/>
          <w:highlight w:val="lightGray"/>
        </w:rPr>
        <w:fldChar w:fldCharType="end"/>
      </w:r>
      <w:r w:rsidRPr="00172998">
        <w:rPr>
          <w:b/>
          <w:bCs/>
          <w:i/>
          <w:iCs/>
          <w:highlight w:val="lightGray"/>
        </w:rPr>
        <w:t xml:space="preserve"> to be included for Non-Hybrid Projects and Staged Projects (as applicable</w:t>
      </w:r>
      <w:r w:rsidRPr="00172998">
        <w:rPr>
          <w:highlight w:val="lightGray"/>
        </w:rPr>
        <w:t>).</w:t>
      </w:r>
      <w:r w:rsidRPr="00172998">
        <w:t>]</w:t>
      </w:r>
    </w:p>
    <w:p w14:paraId="4E836B43" w14:textId="77777777" w:rsidR="00C76F16" w:rsidRPr="008129EB" w:rsidRDefault="00C76F16" w:rsidP="00B75251">
      <w:pPr>
        <w:ind w:left="737"/>
      </w:pPr>
    </w:p>
    <w:p w14:paraId="6C55E475" w14:textId="570AAC4C" w:rsidR="00B75251" w:rsidRPr="008129EB" w:rsidRDefault="00C76F16" w:rsidP="00B75251">
      <w:pPr>
        <w:ind w:left="737"/>
      </w:pPr>
      <w:r w:rsidRPr="008A343D">
        <w:t>[</w:t>
      </w:r>
      <w:r w:rsidRPr="00172998">
        <w:rPr>
          <w:b/>
          <w:bCs/>
          <w:i/>
          <w:iCs/>
          <w:highlight w:val="lightGray"/>
        </w:rPr>
        <w:t xml:space="preserve">Note: bracketed wording in paragraphs </w:t>
      </w:r>
      <w:r w:rsidRPr="00172998">
        <w:rPr>
          <w:b/>
          <w:bCs/>
          <w:i/>
          <w:iCs/>
          <w:highlight w:val="lightGray"/>
        </w:rPr>
        <w:fldChar w:fldCharType="begin"/>
      </w:r>
      <w:r w:rsidRPr="00172998">
        <w:rPr>
          <w:b/>
          <w:bCs/>
          <w:i/>
          <w:iCs/>
          <w:highlight w:val="lightGray"/>
        </w:rPr>
        <w:instrText xml:space="preserve"> REF _Ref193388435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023F16">
        <w:rPr>
          <w:b/>
          <w:bCs/>
          <w:i/>
          <w:iCs/>
          <w:highlight w:val="lightGray"/>
        </w:rPr>
        <w:t>(e)</w:t>
      </w:r>
      <w:r w:rsidRPr="00172998">
        <w:rPr>
          <w:b/>
          <w:bCs/>
          <w:i/>
          <w:iCs/>
          <w:highlight w:val="lightGray"/>
        </w:rPr>
        <w:fldChar w:fldCharType="end"/>
      </w:r>
      <w:r w:rsidRPr="00172998">
        <w:rPr>
          <w:b/>
          <w:bCs/>
          <w:i/>
          <w:iCs/>
          <w:highlight w:val="lightGray"/>
        </w:rPr>
        <w:t xml:space="preserve"> to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023F16">
        <w:rPr>
          <w:b/>
          <w:bCs/>
          <w:i/>
          <w:iCs/>
          <w:highlight w:val="lightGray"/>
        </w:rPr>
        <w:t>(g)</w:t>
      </w:r>
      <w:r w:rsidRPr="00172998">
        <w:rPr>
          <w:b/>
          <w:bCs/>
          <w:i/>
          <w:iCs/>
          <w:highlight w:val="lightGray"/>
        </w:rPr>
        <w:fldChar w:fldCharType="end"/>
      </w:r>
      <w:r w:rsidRPr="00172998">
        <w:rPr>
          <w:b/>
          <w:bCs/>
          <w:i/>
          <w:iCs/>
          <w:highlight w:val="lightGray"/>
        </w:rPr>
        <w:t xml:space="preserve"> is to be included for all Hybrid Projects and Staged Projects (as applicable), except paragraph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023F16">
        <w:rPr>
          <w:b/>
          <w:bCs/>
          <w:i/>
          <w:iCs/>
          <w:highlight w:val="lightGray"/>
        </w:rPr>
        <w:t>(g)</w:t>
      </w:r>
      <w:r w:rsidRPr="00172998">
        <w:rPr>
          <w:b/>
          <w:bCs/>
          <w:i/>
          <w:iCs/>
          <w:highlight w:val="lightGray"/>
        </w:rPr>
        <w:fldChar w:fldCharType="end"/>
      </w:r>
      <w:r w:rsidRPr="00172998">
        <w:rPr>
          <w:b/>
          <w:bCs/>
          <w:i/>
          <w:iCs/>
          <w:highlight w:val="lightGray"/>
        </w:rPr>
        <w:t xml:space="preserve"> will not apply to Staged Projects.</w:t>
      </w:r>
      <w:r w:rsidRPr="008A343D">
        <w:t>]</w:t>
      </w:r>
      <w:r w:rsidRPr="008129EB">
        <w:br/>
      </w:r>
    </w:p>
    <w:p w14:paraId="4AA8E902" w14:textId="3EC5F715" w:rsidR="00B357B9" w:rsidRPr="008129EB" w:rsidRDefault="009F7914" w:rsidP="0058045D">
      <w:pPr>
        <w:pStyle w:val="Heading3"/>
      </w:pPr>
      <w:bookmarkStart w:id="2724" w:name="_Ref193388435"/>
      <w:r w:rsidRPr="008129EB">
        <w:t xml:space="preserve">On the earlier of the date of </w:t>
      </w:r>
      <w:r w:rsidR="00963500" w:rsidRPr="008129EB">
        <w:t xml:space="preserve">either party </w:t>
      </w:r>
      <w:r w:rsidRPr="008129EB">
        <w:t xml:space="preserve">making the first </w:t>
      </w:r>
      <w:r w:rsidR="00963500" w:rsidRPr="008129EB">
        <w:t xml:space="preserve">Quarterly Payment Amount </w:t>
      </w:r>
      <w:r w:rsidR="00A81295" w:rsidRPr="008129EB">
        <w:t>and 6 months after COD</w:t>
      </w:r>
      <w:r w:rsidRPr="008129EB">
        <w:t>, and at any time d</w:t>
      </w:r>
      <w:r w:rsidR="2C388DF0" w:rsidRPr="008129EB">
        <w:t>uring the Term</w:t>
      </w:r>
      <w:r w:rsidRPr="008129EB">
        <w:t xml:space="preserve"> when requested in writing by the Commonwealth</w:t>
      </w:r>
      <w:r w:rsidR="2C388DF0" w:rsidRPr="008129EB">
        <w:t>, Project Operator must:</w:t>
      </w:r>
      <w:bookmarkEnd w:id="2723"/>
      <w:bookmarkEnd w:id="2724"/>
      <w:r w:rsidR="2C388DF0" w:rsidRPr="008129EB">
        <w:t xml:space="preserve"> </w:t>
      </w:r>
    </w:p>
    <w:p w14:paraId="51E7769C" w14:textId="7AAD14F8" w:rsidR="00963500" w:rsidRPr="008129EB" w:rsidRDefault="2C388DF0" w:rsidP="0058045D">
      <w:pPr>
        <w:pStyle w:val="Heading4"/>
      </w:pPr>
      <w:r w:rsidRPr="008129EB">
        <w:t>appoint a suitably qualified independent third-party (that is approved by the Commonwealth acting reasonably</w:t>
      </w:r>
      <w:r w:rsidR="00D069CD" w:rsidRPr="008129EB">
        <w:t>); and</w:t>
      </w:r>
    </w:p>
    <w:p w14:paraId="4CFFCCC4" w14:textId="6B40BFBF" w:rsidR="00B357B9" w:rsidRPr="008129EB" w:rsidRDefault="00963500" w:rsidP="0058045D">
      <w:pPr>
        <w:pStyle w:val="Heading4"/>
      </w:pPr>
      <w:r w:rsidRPr="008129EB">
        <w:t>ensure that that third party has</w:t>
      </w:r>
      <w:r w:rsidR="00706B4C" w:rsidRPr="008129EB">
        <w:t xml:space="preserve"> (by that date and </w:t>
      </w:r>
      <w:r w:rsidR="000B3952" w:rsidRPr="008129EB">
        <w:t>annually throughout the Support Period</w:t>
      </w:r>
      <w:r w:rsidR="00706B4C" w:rsidRPr="008129EB">
        <w:t>)</w:t>
      </w:r>
      <w:r w:rsidR="2C388DF0" w:rsidRPr="008129EB">
        <w:t xml:space="preserve">: </w:t>
      </w:r>
    </w:p>
    <w:p w14:paraId="0C5F4948" w14:textId="4BA4C1BC" w:rsidR="00B357B9" w:rsidRPr="008129EB" w:rsidRDefault="2C388DF0" w:rsidP="0058045D">
      <w:pPr>
        <w:pStyle w:val="Heading5"/>
      </w:pPr>
      <w:bookmarkStart w:id="2725" w:name="_Ref193293495"/>
      <w:r w:rsidRPr="008129EB">
        <w:t>review</w:t>
      </w:r>
      <w:r w:rsidR="00963500" w:rsidRPr="008129EB">
        <w:t>ed</w:t>
      </w:r>
      <w:r w:rsidRPr="008129EB">
        <w:t>, analyse</w:t>
      </w:r>
      <w:r w:rsidR="00963500" w:rsidRPr="008129EB">
        <w:t>d</w:t>
      </w:r>
      <w:r w:rsidRPr="008129EB">
        <w:t xml:space="preserve"> and assess</w:t>
      </w:r>
      <w:r w:rsidR="00963500" w:rsidRPr="008129EB">
        <w:t>ed</w:t>
      </w:r>
      <w:r w:rsidRPr="008129EB">
        <w:t xml:space="preserve"> all </w:t>
      </w:r>
      <w:r w:rsidR="00EF0965" w:rsidRPr="008129EB">
        <w:t xml:space="preserve">sub-metering </w:t>
      </w:r>
      <w:r w:rsidRPr="008129EB">
        <w:t xml:space="preserve">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w:t>
      </w:r>
      <w:r w:rsidR="00F45C32" w:rsidRPr="008129EB">
        <w:t xml:space="preserve">electricity imported and exported by </w:t>
      </w:r>
      <w:r w:rsidRPr="008129EB">
        <w:t>the Project</w:t>
      </w:r>
      <w:r w:rsidR="00C76F16" w:rsidRPr="0011424A">
        <w:t>[ and the [Associated / Existing] Project]</w:t>
      </w:r>
      <w:r w:rsidRPr="008129EB">
        <w:t xml:space="preserve">, including </w:t>
      </w:r>
      <w:r w:rsidR="00963500" w:rsidRPr="008129EB">
        <w:t xml:space="preserve">having </w:t>
      </w:r>
      <w:r w:rsidRPr="008129EB">
        <w:t>provid</w:t>
      </w:r>
      <w:r w:rsidR="00963500" w:rsidRPr="008129EB">
        <w:t>ed</w:t>
      </w:r>
      <w:r w:rsidRPr="008129EB">
        <w:t xml:space="preserve"> this data and calculations in a form, resolution and manner reasonably required by the Commonwealth; </w:t>
      </w:r>
      <w:bookmarkEnd w:id="2725"/>
    </w:p>
    <w:p w14:paraId="3E8B0CF9" w14:textId="0AA932B9" w:rsidR="00B357B9" w:rsidRPr="008129EB" w:rsidRDefault="003F4F54" w:rsidP="0058045D">
      <w:pPr>
        <w:pStyle w:val="Heading5"/>
      </w:pPr>
      <w:r w:rsidRPr="008129EB">
        <w:t xml:space="preserve">confirmed </w:t>
      </w:r>
      <w:r w:rsidR="2C388DF0" w:rsidRPr="008129EB">
        <w:t>that the metering and measuring arrangement</w:t>
      </w:r>
      <w:r w:rsidR="0045599E" w:rsidRPr="008129EB">
        <w:t>s</w:t>
      </w:r>
      <w:r w:rsidR="2C388DF0" w:rsidRPr="008129EB">
        <w:t xml:space="preserve"> for the Project</w:t>
      </w:r>
      <w:r w:rsidR="00C76F16" w:rsidRPr="0011424A">
        <w:t>[ and the [Associated / Existing] Project]</w:t>
      </w:r>
      <w:r w:rsidR="2C388DF0" w:rsidRPr="008129EB">
        <w:t xml:space="preserve"> allow for the measurement or calculation of energy flows and the determination of the </w:t>
      </w:r>
      <w:r w:rsidR="00E9417A" w:rsidRPr="008129EB">
        <w:t>electricity imported and exported by</w:t>
      </w:r>
      <w:r w:rsidR="2C388DF0" w:rsidRPr="008129EB">
        <w:t xml:space="preserve"> the Project</w:t>
      </w:r>
      <w:r w:rsidR="00C76F16" w:rsidRPr="0011424A">
        <w:t>[ and the [Associated / Existing] Project]</w:t>
      </w:r>
      <w:r w:rsidR="2C388DF0" w:rsidRPr="008129EB">
        <w:t xml:space="preserve"> for each </w:t>
      </w:r>
      <w:r w:rsidR="00F42C60" w:rsidRPr="008129EB">
        <w:t>Trading Interval</w:t>
      </w:r>
      <w:r w:rsidR="2C388DF0" w:rsidRPr="008129EB">
        <w:t xml:space="preserve">; </w:t>
      </w:r>
      <w:r w:rsidR="00706B4C" w:rsidRPr="008129EB">
        <w:t>and</w:t>
      </w:r>
    </w:p>
    <w:p w14:paraId="0CD2F478" w14:textId="18A4DEF6" w:rsidR="00706B4C" w:rsidRPr="008129EB" w:rsidRDefault="000B3952" w:rsidP="0058045D">
      <w:pPr>
        <w:pStyle w:val="Heading5"/>
      </w:pPr>
      <w:r w:rsidRPr="008129EB">
        <w:t xml:space="preserve">annually, on or before the anniversary of the commencement of the Support Period, ensure that the independent third party </w:t>
      </w:r>
      <w:r w:rsidR="00706B4C" w:rsidRPr="008129EB">
        <w:t>provide</w:t>
      </w:r>
      <w:r w:rsidRPr="008129EB">
        <w:t xml:space="preserve">s </w:t>
      </w:r>
      <w:r w:rsidR="00706B4C" w:rsidRPr="008129EB">
        <w:t>to the Commonwealth a signed letter which details its findings from the metering review as contemplated in paragraph </w:t>
      </w:r>
      <w:r w:rsidR="00964C61" w:rsidRPr="008129EB">
        <w:fldChar w:fldCharType="begin"/>
      </w:r>
      <w:r w:rsidR="00964C61" w:rsidRPr="008129EB">
        <w:instrText xml:space="preserve"> REF _Ref193293495 \r \h </w:instrText>
      </w:r>
      <w:r w:rsidR="00964C61" w:rsidRPr="008129EB">
        <w:fldChar w:fldCharType="separate"/>
      </w:r>
      <w:r w:rsidR="00023F16">
        <w:t>(A)</w:t>
      </w:r>
      <w:r w:rsidR="00964C61" w:rsidRPr="008129EB">
        <w:fldChar w:fldCharType="end"/>
      </w:r>
      <w:r w:rsidR="00706B4C" w:rsidRPr="008129EB">
        <w:t>;</w:t>
      </w:r>
    </w:p>
    <w:p w14:paraId="777D80AC" w14:textId="12E5039E" w:rsidR="00B357B9" w:rsidRPr="008129EB" w:rsidRDefault="00964C61" w:rsidP="0058045D">
      <w:pPr>
        <w:pStyle w:val="Heading4"/>
      </w:pPr>
      <w:r w:rsidRPr="008129EB">
        <w:t xml:space="preserve">by that date </w:t>
      </w:r>
      <w:r w:rsidR="000B3952" w:rsidRPr="008129EB">
        <w:t>and at all times throughout the Support Period</w:t>
      </w:r>
      <w:r w:rsidRPr="008129EB">
        <w:t xml:space="preserve">, </w:t>
      </w:r>
      <w:r w:rsidR="2C388DF0" w:rsidRPr="008129EB">
        <w:t xml:space="preserve">ensure that the accuracy of any metering or monitoring approach for the Project </w:t>
      </w:r>
      <w:r w:rsidR="007231FB" w:rsidRPr="008129EB">
        <w:t xml:space="preserve">[and the </w:t>
      </w:r>
      <w:r w:rsidR="00C76F16" w:rsidRPr="0011424A">
        <w:t>[</w:t>
      </w:r>
      <w:r w:rsidR="007231FB" w:rsidRPr="008129EB">
        <w:t xml:space="preserve">Associated </w:t>
      </w:r>
      <w:r w:rsidR="00C76F16" w:rsidRPr="0011424A">
        <w:t>/ Existing]</w:t>
      </w:r>
      <w:r w:rsidR="00C76F16" w:rsidRPr="008129EB">
        <w:t xml:space="preserve"> </w:t>
      </w:r>
      <w:r w:rsidR="007231FB" w:rsidRPr="008129EB">
        <w:t xml:space="preserve">Project] </w:t>
      </w:r>
      <w:r w:rsidR="2C388DF0" w:rsidRPr="008129EB">
        <w:t>satisfies the requirement of applicable Laws; and</w:t>
      </w:r>
      <w:r w:rsidR="006D54FC" w:rsidRPr="008129EB">
        <w:t xml:space="preserve"> </w:t>
      </w:r>
      <w:r w:rsidR="007231FB" w:rsidRPr="008129EB">
        <w:t>[</w:t>
      </w:r>
    </w:p>
    <w:p w14:paraId="24BE4CFC" w14:textId="099F8D06" w:rsidR="00B357B9" w:rsidRPr="008129EB" w:rsidRDefault="00964C61" w:rsidP="0058045D">
      <w:pPr>
        <w:pStyle w:val="Heading4"/>
      </w:pPr>
      <w:r w:rsidRPr="008129EB">
        <w:t xml:space="preserve">by </w:t>
      </w:r>
      <w:r w:rsidR="00BE45C0" w:rsidRPr="008129EB">
        <w:t>that date and at all times throughout the Support Period</w:t>
      </w:r>
      <w:r w:rsidRPr="008129EB">
        <w:t xml:space="preserve">, </w:t>
      </w:r>
      <w:r w:rsidR="2C388DF0" w:rsidRPr="008129EB">
        <w:t xml:space="preserve">ensure that the metering and monitoring approach for the Project </w:t>
      </w:r>
      <w:r w:rsidR="007231FB" w:rsidRPr="008129EB">
        <w:t xml:space="preserve">[and the </w:t>
      </w:r>
      <w:r w:rsidR="00C76F16" w:rsidRPr="0011424A">
        <w:t>[</w:t>
      </w:r>
      <w:r w:rsidR="007231FB" w:rsidRPr="008129EB">
        <w:t xml:space="preserve">Associated </w:t>
      </w:r>
      <w:r w:rsidR="00C76F16" w:rsidRPr="0011424A">
        <w:t>/ Existing]</w:t>
      </w:r>
      <w:r w:rsidR="00C76F16" w:rsidRPr="008129EB">
        <w:t xml:space="preserve"> </w:t>
      </w:r>
      <w:r w:rsidR="007231FB" w:rsidRPr="008129EB">
        <w:t xml:space="preserve">Project] </w:t>
      </w:r>
      <w:r w:rsidR="2C388DF0" w:rsidRPr="008129EB">
        <w:t xml:space="preserve">is of sufficient accuracy to meet metering accuracy requirements specified by AEMO for meters used for settlement or dispatch of the </w:t>
      </w:r>
      <w:r w:rsidR="005E0CD0" w:rsidRPr="008129EB">
        <w:t>NEM</w:t>
      </w:r>
      <w:r w:rsidR="2C388DF0" w:rsidRPr="008129EB">
        <w:t xml:space="preserve"> and the requirements specified by the Clean Energy Regulator for meters used to substantiate </w:t>
      </w:r>
      <w:r w:rsidR="00486D4D" w:rsidRPr="008129EB">
        <w:t>LGCs</w:t>
      </w:r>
      <w:r w:rsidR="00E77001" w:rsidRPr="008129EB">
        <w:t xml:space="preserve"> (or any other Green Products)</w:t>
      </w:r>
      <w:r w:rsidR="00AF5E07" w:rsidRPr="008129EB">
        <w:t>, if relevant</w:t>
      </w:r>
      <w:r w:rsidR="2C388DF0" w:rsidRPr="008129EB">
        <w:t>.</w:t>
      </w:r>
    </w:p>
    <w:p w14:paraId="454872B9" w14:textId="11E2B4BF" w:rsidR="00324C6C" w:rsidRPr="008129EB" w:rsidRDefault="2C388DF0" w:rsidP="0058045D">
      <w:pPr>
        <w:pStyle w:val="Heading3"/>
      </w:pPr>
      <w:bookmarkStart w:id="2726" w:name="_Ref155965514"/>
      <w:r w:rsidRPr="008129EB">
        <w:t>If the Commonwealth is not satisfied that Project Operator has complied with paragraph</w:t>
      </w:r>
      <w:r w:rsidR="00324C6C" w:rsidRPr="008129EB">
        <w:t xml:space="preserve"> </w:t>
      </w:r>
      <w:r w:rsidR="00324C6C" w:rsidRPr="008129EB">
        <w:fldChar w:fldCharType="begin"/>
      </w:r>
      <w:r w:rsidR="00324C6C" w:rsidRPr="008129EB">
        <w:instrText xml:space="preserve"> REF _Ref193388195 \n \h </w:instrText>
      </w:r>
      <w:r w:rsidR="00324C6C" w:rsidRPr="008129EB">
        <w:fldChar w:fldCharType="separate"/>
      </w:r>
      <w:r w:rsidR="00023F16">
        <w:t>(c)</w:t>
      </w:r>
      <w:r w:rsidR="00324C6C" w:rsidRPr="008129EB">
        <w:fldChar w:fldCharType="end"/>
      </w:r>
      <w:r w:rsidR="00324C6C" w:rsidRPr="008129EB">
        <w:t xml:space="preserve"> or</w:t>
      </w:r>
      <w:r w:rsidRPr="008129EB">
        <w:t xml:space="preserve"> </w:t>
      </w:r>
      <w:r w:rsidR="00F97A8B" w:rsidRPr="008129EB">
        <w:fldChar w:fldCharType="begin"/>
      </w:r>
      <w:r w:rsidR="00F97A8B" w:rsidRPr="008129EB">
        <w:instrText xml:space="preserve"> REF _Ref193388435 \n \h </w:instrText>
      </w:r>
      <w:r w:rsidR="00F97A8B" w:rsidRPr="008129EB">
        <w:fldChar w:fldCharType="separate"/>
      </w:r>
      <w:r w:rsidR="00023F16">
        <w:t>(e)</w:t>
      </w:r>
      <w:r w:rsidR="00F97A8B" w:rsidRPr="008129EB">
        <w:fldChar w:fldCharType="end"/>
      </w:r>
      <w:r w:rsidRPr="008129EB">
        <w:t xml:space="preserve">, then the Commonwealth may refer the matter for determination by an Independent Expert under clause </w:t>
      </w:r>
      <w:r w:rsidR="00EA3D4C" w:rsidRPr="008129EB">
        <w:fldChar w:fldCharType="begin"/>
      </w:r>
      <w:r w:rsidR="00EA3D4C" w:rsidRPr="008129EB">
        <w:instrText xml:space="preserve"> REF _Ref515106310 \w \h </w:instrText>
      </w:r>
      <w:r w:rsidR="00EA3D4C" w:rsidRPr="008129EB">
        <w:fldChar w:fldCharType="separate"/>
      </w:r>
      <w:r w:rsidR="00023F16">
        <w:t>27.6</w:t>
      </w:r>
      <w:r w:rsidR="00EA3D4C" w:rsidRPr="008129EB">
        <w:fldChar w:fldCharType="end"/>
      </w:r>
      <w:r w:rsidRPr="008129EB">
        <w:t xml:space="preserve"> (“</w:t>
      </w:r>
      <w:r w:rsidR="00EA3D4C" w:rsidRPr="008129EB">
        <w:fldChar w:fldCharType="begin"/>
      </w:r>
      <w:r w:rsidR="00EA3D4C" w:rsidRPr="008129EB">
        <w:instrText xml:space="preserve"> REF _Ref515106310 \h </w:instrText>
      </w:r>
      <w:r w:rsidR="00EA3D4C" w:rsidRPr="008129EB">
        <w:fldChar w:fldCharType="separate"/>
      </w:r>
      <w:r w:rsidR="00023F16" w:rsidRPr="008129EB">
        <w:t>Independent Expert</w:t>
      </w:r>
      <w:r w:rsidR="00EA3D4C" w:rsidRPr="008129EB">
        <w:fldChar w:fldCharType="end"/>
      </w:r>
      <w:r w:rsidRPr="008129EB">
        <w:t>”).</w:t>
      </w:r>
      <w:bookmarkEnd w:id="2726"/>
    </w:p>
    <w:p w14:paraId="05D79BC0" w14:textId="2730E458" w:rsidR="00172D01" w:rsidRPr="008129EB" w:rsidRDefault="006E70FD" w:rsidP="0058045D">
      <w:pPr>
        <w:pStyle w:val="Heading3"/>
      </w:pPr>
      <w:bookmarkStart w:id="2727" w:name="_Ref193388446"/>
      <w:r w:rsidRPr="008129EB">
        <w:t>[</w:t>
      </w:r>
      <w:r w:rsidR="2C388DF0" w:rsidRPr="008129EB">
        <w:t>Prior to the Associated Project Commencement Date:</w:t>
      </w:r>
      <w:bookmarkEnd w:id="2727"/>
    </w:p>
    <w:p w14:paraId="3B7ED7F6" w14:textId="4A154FE4" w:rsidR="00172D01" w:rsidRPr="008129EB" w:rsidRDefault="2C388DF0" w:rsidP="0058045D">
      <w:pPr>
        <w:pStyle w:val="Heading4"/>
      </w:pPr>
      <w:r w:rsidRPr="008129EB">
        <w:t xml:space="preserve">paragraphs </w:t>
      </w:r>
      <w:r w:rsidR="00FF7F27" w:rsidRPr="008129EB">
        <w:fldChar w:fldCharType="begin"/>
      </w:r>
      <w:r w:rsidR="00FF7F27" w:rsidRPr="008129EB">
        <w:instrText xml:space="preserve"> REF _Ref155965589 \n \h </w:instrText>
      </w:r>
      <w:r w:rsidR="00FF7F27" w:rsidRPr="008129EB">
        <w:fldChar w:fldCharType="separate"/>
      </w:r>
      <w:r w:rsidR="00023F16">
        <w:t>(a)</w:t>
      </w:r>
      <w:r w:rsidR="00FF7F27" w:rsidRPr="008129EB">
        <w:fldChar w:fldCharType="end"/>
      </w:r>
      <w:r w:rsidRPr="008129EB">
        <w:t xml:space="preserve"> and </w:t>
      </w:r>
      <w:r w:rsidR="00FF7F27" w:rsidRPr="008129EB">
        <w:fldChar w:fldCharType="begin"/>
      </w:r>
      <w:r w:rsidR="00FF7F27" w:rsidRPr="008129EB">
        <w:instrText xml:space="preserve"> REF _Ref155965592 \n \h </w:instrText>
      </w:r>
      <w:r w:rsidR="00FF7F27" w:rsidRPr="008129EB">
        <w:fldChar w:fldCharType="separate"/>
      </w:r>
      <w:r w:rsidR="00023F16">
        <w:t>(b)</w:t>
      </w:r>
      <w:r w:rsidR="00FF7F27" w:rsidRPr="008129EB">
        <w:fldChar w:fldCharType="end"/>
      </w:r>
      <w:r w:rsidRPr="008129EB">
        <w:t xml:space="preserve"> will apply to the Project only; and</w:t>
      </w:r>
    </w:p>
    <w:p w14:paraId="0C2FCF96" w14:textId="7586339D" w:rsidR="00B357B9" w:rsidRPr="008129EB" w:rsidRDefault="2C388DF0" w:rsidP="0058045D">
      <w:pPr>
        <w:pStyle w:val="Heading4"/>
      </w:pPr>
      <w:r w:rsidRPr="008129EB">
        <w:t xml:space="preserve">paragraphs </w:t>
      </w:r>
      <w:r w:rsidR="00324C6C" w:rsidRPr="008129EB">
        <w:fldChar w:fldCharType="begin"/>
      </w:r>
      <w:r w:rsidR="00324C6C" w:rsidRPr="008129EB">
        <w:instrText xml:space="preserve"> REF _Ref193388435 \n \h </w:instrText>
      </w:r>
      <w:r w:rsidR="00324C6C" w:rsidRPr="008129EB">
        <w:fldChar w:fldCharType="separate"/>
      </w:r>
      <w:r w:rsidR="00023F16">
        <w:t>(e)</w:t>
      </w:r>
      <w:r w:rsidR="00324C6C" w:rsidRPr="008129EB">
        <w:fldChar w:fldCharType="end"/>
      </w:r>
      <w:r w:rsidRPr="008129EB">
        <w:t xml:space="preserve"> and </w:t>
      </w:r>
      <w:r w:rsidR="008E6575" w:rsidRPr="008129EB">
        <w:fldChar w:fldCharType="begin"/>
      </w:r>
      <w:r w:rsidR="008E6575" w:rsidRPr="008129EB">
        <w:instrText xml:space="preserve"> REF _Ref155965514 \n \h </w:instrText>
      </w:r>
      <w:r w:rsidR="008E6575" w:rsidRPr="008129EB">
        <w:fldChar w:fldCharType="separate"/>
      </w:r>
      <w:r w:rsidR="00023F16">
        <w:t>(f)</w:t>
      </w:r>
      <w:r w:rsidR="008E6575" w:rsidRPr="008129EB">
        <w:fldChar w:fldCharType="end"/>
      </w:r>
      <w:r w:rsidRPr="008129EB">
        <w:t xml:space="preserve"> will not apply.]</w:t>
      </w:r>
      <w:r w:rsidR="006F59FA" w:rsidRPr="008129EB">
        <w:t xml:space="preserve"> [</w:t>
      </w:r>
      <w:r w:rsidR="006F59FA" w:rsidRPr="00453ECB">
        <w:rPr>
          <w:b/>
          <w:bCs/>
          <w:i/>
          <w:iCs/>
          <w:highlight w:val="lightGray"/>
        </w:rPr>
        <w:t>Note: words in square brackets to be included for all Hybrid Projects for which the Associated Project is not an existing project.</w:t>
      </w:r>
      <w:r w:rsidR="006F59FA" w:rsidRPr="00453ECB">
        <w:rPr>
          <w:highlight w:val="lightGray"/>
        </w:rPr>
        <w:t>]</w:t>
      </w:r>
    </w:p>
    <w:p w14:paraId="007C3F51" w14:textId="19E92117" w:rsidR="005F0712" w:rsidRPr="008129EB" w:rsidRDefault="005F0712" w:rsidP="005F0712">
      <w:pPr>
        <w:pStyle w:val="Heading3"/>
        <w:numPr>
          <w:ilvl w:val="0"/>
          <w:numId w:val="0"/>
        </w:numPr>
        <w:ind w:left="1474"/>
      </w:pPr>
      <w:r w:rsidRPr="008129EB">
        <w:t>[</w:t>
      </w:r>
      <w:r w:rsidRPr="00453ECB">
        <w:rPr>
          <w:b/>
          <w:bCs/>
          <w:i/>
          <w:iCs/>
          <w:highlight w:val="lightGray"/>
        </w:rPr>
        <w:t>Note: paragraph (</w:t>
      </w:r>
      <w:r w:rsidR="00E3160F" w:rsidRPr="00453ECB">
        <w:rPr>
          <w:b/>
          <w:bCs/>
          <w:i/>
          <w:iCs/>
          <w:highlight w:val="lightGray"/>
        </w:rPr>
        <w:t>g</w:t>
      </w:r>
      <w:r w:rsidRPr="00453ECB">
        <w:rPr>
          <w:b/>
          <w:bCs/>
          <w:i/>
          <w:iCs/>
          <w:highlight w:val="lightGray"/>
        </w:rPr>
        <w:t>) to be included for all Hybrid Projects.</w:t>
      </w:r>
      <w:r w:rsidRPr="008129EB">
        <w:t>]</w:t>
      </w:r>
    </w:p>
    <w:p w14:paraId="4214CD0E" w14:textId="77777777" w:rsidR="00952C8B" w:rsidRPr="008129EB" w:rsidRDefault="00326066" w:rsidP="00952C8B">
      <w:pPr>
        <w:pStyle w:val="Heading2"/>
      </w:pPr>
      <w:bookmarkStart w:id="2728" w:name="_Toc193311279"/>
      <w:bookmarkStart w:id="2729" w:name="_Ref170208222"/>
      <w:bookmarkStart w:id="2730" w:name="_Toc193893865"/>
      <w:bookmarkEnd w:id="2728"/>
      <w:r w:rsidRPr="008129EB">
        <w:t>Performance Requirement obligations</w:t>
      </w:r>
      <w:bookmarkEnd w:id="2729"/>
      <w:bookmarkEnd w:id="2730"/>
    </w:p>
    <w:p w14:paraId="330B61D0" w14:textId="4A504413" w:rsidR="00944D55" w:rsidRPr="008129EB" w:rsidRDefault="00944D55" w:rsidP="00AF73C7">
      <w:pPr>
        <w:pStyle w:val="Indent2"/>
        <w:keepNext/>
      </w:pPr>
      <w:r w:rsidRPr="008129EB">
        <w:t xml:space="preserve">Subject to clause </w:t>
      </w:r>
      <w:r w:rsidR="0086198F" w:rsidRPr="008129EB">
        <w:fldChar w:fldCharType="begin"/>
      </w:r>
      <w:r w:rsidR="0086198F" w:rsidRPr="008129EB">
        <w:instrText xml:space="preserve"> REF _Ref170125550 \w \h </w:instrText>
      </w:r>
      <w:r w:rsidR="0086198F" w:rsidRPr="008129EB">
        <w:fldChar w:fldCharType="separate"/>
      </w:r>
      <w:r w:rsidR="00023F16">
        <w:t>8.4</w:t>
      </w:r>
      <w:r w:rsidR="0086198F" w:rsidRPr="008129EB">
        <w:fldChar w:fldCharType="end"/>
      </w:r>
      <w:r w:rsidRPr="008129EB">
        <w:t xml:space="preserve">, </w:t>
      </w:r>
      <w:r w:rsidR="0086198F" w:rsidRPr="008129EB">
        <w:t>Project</w:t>
      </w:r>
      <w:r w:rsidRPr="008129EB">
        <w:t xml:space="preserve"> Operator must ensure that: </w:t>
      </w:r>
    </w:p>
    <w:p w14:paraId="56B4263A" w14:textId="4C64E2F8" w:rsidR="00944D55" w:rsidRPr="008129EB" w:rsidRDefault="00BB2968" w:rsidP="00467340">
      <w:pPr>
        <w:pStyle w:val="Heading3"/>
        <w:numPr>
          <w:ilvl w:val="2"/>
          <w:numId w:val="83"/>
        </w:numPr>
      </w:pPr>
      <w:r w:rsidRPr="008129EB">
        <w:t xml:space="preserve">the </w:t>
      </w:r>
      <w:r w:rsidR="00944D55" w:rsidRPr="008129EB">
        <w:t xml:space="preserve">Equivalent Availability Factor for the </w:t>
      </w:r>
      <w:r w:rsidR="00F921FA" w:rsidRPr="008129EB">
        <w:t>Project</w:t>
      </w:r>
      <w:r w:rsidR="00944D55" w:rsidRPr="008129EB">
        <w:t xml:space="preserve"> for each Operati</w:t>
      </w:r>
      <w:r w:rsidR="00053A4E" w:rsidRPr="008129EB">
        <w:t>on</w:t>
      </w:r>
      <w:r w:rsidR="00FE2919" w:rsidRPr="008129EB">
        <w:t>s</w:t>
      </w:r>
      <w:r w:rsidR="00944D55" w:rsidRPr="008129EB">
        <w:t xml:space="preserve"> Year is equal to or exceeds 90%; and</w:t>
      </w:r>
    </w:p>
    <w:p w14:paraId="582B6BB7" w14:textId="6CEA40EE" w:rsidR="00944D55" w:rsidRPr="008129EB" w:rsidRDefault="00944D55" w:rsidP="00467340">
      <w:pPr>
        <w:pStyle w:val="Heading3"/>
        <w:numPr>
          <w:ilvl w:val="2"/>
          <w:numId w:val="83"/>
        </w:numPr>
      </w:pPr>
      <w:r w:rsidRPr="008129EB">
        <w:t xml:space="preserve">the energy storage capacity for the </w:t>
      </w:r>
      <w:r w:rsidR="00F921FA" w:rsidRPr="008129EB">
        <w:t>Project</w:t>
      </w:r>
      <w:r w:rsidRPr="008129EB">
        <w:t xml:space="preserve"> for each Operati</w:t>
      </w:r>
      <w:r w:rsidR="00FE2919" w:rsidRPr="008129EB">
        <w:t>ons</w:t>
      </w:r>
      <w:r w:rsidRPr="008129EB">
        <w:t xml:space="preserve"> Year is equal to or exceeds the Storage Capacity, </w:t>
      </w:r>
      <w:r w:rsidR="00B25B83" w:rsidRPr="008129EB">
        <w:t>[</w:t>
      </w:r>
      <w:r w:rsidR="00B25B83" w:rsidRPr="00453ECB">
        <w:rPr>
          <w:b/>
          <w:bCs/>
          <w:i/>
          <w:iCs/>
          <w:highlight w:val="lightGray"/>
        </w:rPr>
        <w:t xml:space="preserve">Note: </w:t>
      </w:r>
      <w:r w:rsidR="007A4B53" w:rsidRPr="00453ECB">
        <w:rPr>
          <w:b/>
          <w:bCs/>
          <w:i/>
          <w:iCs/>
          <w:highlight w:val="lightGray"/>
        </w:rPr>
        <w:t>see agreement cover note regarding Non-Storage Projects</w:t>
      </w:r>
      <w:r w:rsidR="00B25B83" w:rsidRPr="00453ECB">
        <w:rPr>
          <w:b/>
          <w:bCs/>
          <w:i/>
          <w:iCs/>
          <w:highlight w:val="lightGray"/>
        </w:rPr>
        <w:t>.</w:t>
      </w:r>
      <w:r w:rsidR="00B25B83" w:rsidRPr="008129EB">
        <w:t>]</w:t>
      </w:r>
    </w:p>
    <w:p w14:paraId="14D033DC" w14:textId="315D418A" w:rsidR="00326066" w:rsidRPr="008129EB" w:rsidRDefault="00BB2968" w:rsidP="008E4A1B">
      <w:pPr>
        <w:pStyle w:val="Indent2"/>
      </w:pPr>
      <w:r w:rsidRPr="008129EB">
        <w:t>(</w:t>
      </w:r>
      <w:r w:rsidR="00944D55" w:rsidRPr="008129EB">
        <w:t xml:space="preserve">each a </w:t>
      </w:r>
      <w:r w:rsidRPr="008129EB">
        <w:t>“</w:t>
      </w:r>
      <w:r w:rsidR="00944D55" w:rsidRPr="008129EB">
        <w:rPr>
          <w:b/>
          <w:bCs/>
        </w:rPr>
        <w:t>Performance Requirement</w:t>
      </w:r>
      <w:r w:rsidRPr="008129EB">
        <w:t>”</w:t>
      </w:r>
      <w:r w:rsidR="00944D55" w:rsidRPr="008129EB">
        <w:t xml:space="preserve">). </w:t>
      </w:r>
    </w:p>
    <w:p w14:paraId="12623360" w14:textId="77777777" w:rsidR="003849F1" w:rsidRPr="008129EB" w:rsidRDefault="0086198F" w:rsidP="0058045D">
      <w:pPr>
        <w:pStyle w:val="Heading2"/>
      </w:pPr>
      <w:bookmarkStart w:id="2731" w:name="_Ref182231716"/>
      <w:bookmarkStart w:id="2732" w:name="_Ref182231726"/>
      <w:bookmarkStart w:id="2733" w:name="_Ref182232307"/>
      <w:bookmarkStart w:id="2734" w:name="_Ref182232316"/>
      <w:bookmarkStart w:id="2735" w:name="_Toc193893866"/>
      <w:r w:rsidRPr="008129EB">
        <w:t>Measurement</w:t>
      </w:r>
      <w:r w:rsidR="003849F1" w:rsidRPr="008129EB">
        <w:t xml:space="preserve"> and validation</w:t>
      </w:r>
      <w:bookmarkEnd w:id="2731"/>
      <w:bookmarkEnd w:id="2732"/>
      <w:bookmarkEnd w:id="2733"/>
      <w:bookmarkEnd w:id="2734"/>
      <w:bookmarkEnd w:id="2735"/>
    </w:p>
    <w:p w14:paraId="2E4EAACA" w14:textId="3E903762" w:rsidR="00FD1C4A" w:rsidRPr="008129EB" w:rsidRDefault="00FD1C4A" w:rsidP="00546D1B">
      <w:pPr>
        <w:pStyle w:val="Heading3"/>
        <w:keepNext/>
      </w:pPr>
      <w:r w:rsidRPr="008129EB">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Pr="008129EB" w:rsidRDefault="00FD1C4A" w:rsidP="00FD1C4A">
      <w:pPr>
        <w:pStyle w:val="Heading4"/>
      </w:pPr>
      <w:r w:rsidRPr="008129EB">
        <w:t xml:space="preserve">a reference to “generation” is taken to be a reference to “export capability”; and </w:t>
      </w:r>
    </w:p>
    <w:p w14:paraId="20B13228" w14:textId="77777777" w:rsidR="00FD1C4A" w:rsidRPr="008129EB" w:rsidRDefault="00FD1C4A" w:rsidP="00FD1C4A">
      <w:pPr>
        <w:pStyle w:val="Heading4"/>
      </w:pPr>
      <w:r w:rsidRPr="008129EB">
        <w:t xml:space="preserve">a reference to “generating unit” is taken to be the Project. </w:t>
      </w:r>
    </w:p>
    <w:p w14:paraId="48DDE1A0" w14:textId="77777777" w:rsidR="00FD1C4A" w:rsidRPr="008129EB" w:rsidRDefault="00FD1C4A" w:rsidP="00092655">
      <w:pPr>
        <w:pStyle w:val="Heading3"/>
      </w:pPr>
      <w:r w:rsidRPr="008129EB">
        <w:rPr>
          <w:rStyle w:val="Heading3Char"/>
        </w:rPr>
        <w:t>If the Rated</w:t>
      </w:r>
      <w:r w:rsidRPr="008129EB">
        <w:t xml:space="preserve"> Capacity is impacted during any period arising in an Operations Year as a direct result of: </w:t>
      </w:r>
    </w:p>
    <w:p w14:paraId="0325A0B4" w14:textId="1AEFBF4B" w:rsidR="00FD1C4A" w:rsidRPr="008129EB" w:rsidRDefault="00FD1C4A" w:rsidP="00FD1C4A">
      <w:pPr>
        <w:pStyle w:val="Heading4"/>
      </w:pPr>
      <w:r w:rsidRPr="008129EB">
        <w:t xml:space="preserve">any Project Force Majeure Event and Project Operator is entitled to an adjustment or relief pursuant to this agreement in respect of that period and Project Operator has notified the Commonwealth of this in accordance with clause </w:t>
      </w:r>
      <w:r w:rsidRPr="008129EB">
        <w:fldChar w:fldCharType="begin"/>
      </w:r>
      <w:r w:rsidRPr="008129EB">
        <w:instrText xml:space="preserve"> REF _Ref_ContractCompanion_9kb9Ur45B \w \n \h \t \* MERGEFORMAT </w:instrText>
      </w:r>
      <w:r w:rsidRPr="008129EB">
        <w:fldChar w:fldCharType="separate"/>
      </w:r>
      <w:r w:rsidR="00023F16">
        <w:t>19</w:t>
      </w:r>
      <w:r w:rsidRPr="008129EB">
        <w:fldChar w:fldCharType="end"/>
      </w:r>
      <w:r w:rsidRPr="008129EB">
        <w:t>; or</w:t>
      </w:r>
    </w:p>
    <w:p w14:paraId="5592CA3E" w14:textId="77777777" w:rsidR="00FD1C4A" w:rsidRPr="008129EB" w:rsidRDefault="00FD1C4A" w:rsidP="00FD1C4A">
      <w:pPr>
        <w:pStyle w:val="Heading4"/>
      </w:pPr>
      <w:r w:rsidRPr="008129EB">
        <w:t xml:space="preserve">a direction or instruction given by AEMO (in its capacity as a market body) under the NER that: </w:t>
      </w:r>
    </w:p>
    <w:p w14:paraId="7B6596D9" w14:textId="06F4612C" w:rsidR="00FD1C4A" w:rsidRPr="008129EB" w:rsidRDefault="00FD1C4A" w:rsidP="00FD1C4A">
      <w:pPr>
        <w:pStyle w:val="Heading5"/>
      </w:pPr>
      <w:r w:rsidRPr="008129EB">
        <w:t xml:space="preserve">relates to the condition or capacity of the transmission network or the testing or operation of the Project; and </w:t>
      </w:r>
    </w:p>
    <w:p w14:paraId="0358EA03" w14:textId="77777777" w:rsidR="00FD1C4A" w:rsidRPr="008129EB" w:rsidRDefault="00FD1C4A" w:rsidP="00FD1C4A">
      <w:pPr>
        <w:pStyle w:val="Heading5"/>
      </w:pPr>
      <w:r w:rsidRPr="008129EB">
        <w:t>was not issued as a response to or as a result of any breach or wrongful act or omission of Project Operator or its Associates,</w:t>
      </w:r>
    </w:p>
    <w:p w14:paraId="05162D37" w14:textId="1F7C592C" w:rsidR="00FD1C4A" w:rsidRPr="008129EB" w:rsidRDefault="00FD1C4A" w:rsidP="00FD1C4A">
      <w:pPr>
        <w:pStyle w:val="SchedH4"/>
        <w:numPr>
          <w:ilvl w:val="0"/>
          <w:numId w:val="0"/>
        </w:numPr>
        <w:ind w:left="1474"/>
      </w:pPr>
      <w:r w:rsidRPr="008129EB">
        <w:t>(“</w:t>
      </w:r>
      <w:r w:rsidRPr="008129EB">
        <w:rPr>
          <w:b/>
          <w:bCs/>
        </w:rPr>
        <w:t>Deemed Availability Period</w:t>
      </w:r>
      <w:r w:rsidRPr="008129EB">
        <w:t xml:space="preserve">”), that period will be disregarded for the purpose of calculating the Equivalent Availability Factor for the Project. </w:t>
      </w:r>
    </w:p>
    <w:p w14:paraId="5C59A30B" w14:textId="3A10DAB6" w:rsidR="0086198F" w:rsidRPr="008129EB" w:rsidRDefault="001E1FE5" w:rsidP="00467340">
      <w:pPr>
        <w:pStyle w:val="Heading3"/>
        <w:numPr>
          <w:ilvl w:val="2"/>
          <w:numId w:val="83"/>
        </w:numPr>
      </w:pPr>
      <w:r w:rsidRPr="008129EB">
        <w:t xml:space="preserve">At the end of each Operations Year, </w:t>
      </w:r>
      <w:r w:rsidR="00D51DB7" w:rsidRPr="008129EB">
        <w:t xml:space="preserve">Project </w:t>
      </w:r>
      <w:r w:rsidR="0086198F" w:rsidRPr="008129EB">
        <w:t xml:space="preserve">Operator must measure, test and calculate the performance of the </w:t>
      </w:r>
      <w:r w:rsidR="00D51DB7" w:rsidRPr="008129EB">
        <w:t xml:space="preserve">Project </w:t>
      </w:r>
      <w:r w:rsidR="0086198F" w:rsidRPr="008129EB">
        <w:t xml:space="preserve">in respect of each of the Performance Requirements for that Operations Year. </w:t>
      </w:r>
    </w:p>
    <w:p w14:paraId="75D0CD89" w14:textId="75A44AC0" w:rsidR="0086198F" w:rsidRPr="008129EB" w:rsidRDefault="004A5F64" w:rsidP="00467340">
      <w:pPr>
        <w:pStyle w:val="Heading3"/>
        <w:numPr>
          <w:ilvl w:val="2"/>
          <w:numId w:val="83"/>
        </w:numPr>
      </w:pPr>
      <w:r w:rsidRPr="008129EB">
        <w:t xml:space="preserve">Project </w:t>
      </w:r>
      <w:r w:rsidR="0086198F" w:rsidRPr="008129EB">
        <w:t>Operator must conduct the Storage Capacity</w:t>
      </w:r>
      <w:r w:rsidR="00A6063B" w:rsidRPr="0011424A">
        <w:t>[ and EP Storage Capacity]</w:t>
      </w:r>
      <w:r w:rsidR="0086198F" w:rsidRPr="008129EB">
        <w:t xml:space="preserve"> test</w:t>
      </w:r>
      <w:r w:rsidR="00A6063B" w:rsidRPr="0011424A">
        <w:t>[s]</w:t>
      </w:r>
      <w:r w:rsidR="0086198F" w:rsidRPr="008129EB">
        <w:t xml:space="preserve"> in accordance with section </w:t>
      </w:r>
      <w:r w:rsidR="006F1BB1" w:rsidRPr="008129EB">
        <w:fldChar w:fldCharType="begin"/>
      </w:r>
      <w:r w:rsidR="006F1BB1" w:rsidRPr="008129EB">
        <w:instrText xml:space="preserve"> REF _Ref180055196 \n \h </w:instrText>
      </w:r>
      <w:r w:rsidR="006F1BB1" w:rsidRPr="008129EB">
        <w:fldChar w:fldCharType="separate"/>
      </w:r>
      <w:r w:rsidR="00023F16">
        <w:t>5</w:t>
      </w:r>
      <w:r w:rsidR="006F1BB1" w:rsidRPr="008129EB">
        <w:fldChar w:fldCharType="end"/>
      </w:r>
      <w:r w:rsidR="0086198F"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5152BB" w:rsidRPr="008129EB">
        <w:t>")</w:t>
      </w:r>
      <w:r w:rsidR="0086198F" w:rsidRPr="008129EB">
        <w:t xml:space="preserve"> and that test must be conducted at times when the appropriately qualified independent professional firm identified in clause </w:t>
      </w:r>
      <w:r w:rsidRPr="008129EB">
        <w:fldChar w:fldCharType="begin"/>
      </w:r>
      <w:r w:rsidRPr="008129EB">
        <w:instrText xml:space="preserve"> REF _Ref170129498 \w \h </w:instrText>
      </w:r>
      <w:r w:rsidRPr="008129EB">
        <w:fldChar w:fldCharType="separate"/>
      </w:r>
      <w:r w:rsidR="00023F16">
        <w:t>8.3(f)(i)</w:t>
      </w:r>
      <w:r w:rsidRPr="008129EB">
        <w:fldChar w:fldCharType="end"/>
      </w:r>
      <w:r w:rsidRPr="008129EB">
        <w:t xml:space="preserve"> </w:t>
      </w:r>
      <w:r w:rsidR="0086198F" w:rsidRPr="008129EB">
        <w:t xml:space="preserve">is able to attend </w:t>
      </w:r>
      <w:r w:rsidR="001E1FE5" w:rsidRPr="008129EB">
        <w:t xml:space="preserve">and observe </w:t>
      </w:r>
      <w:r w:rsidR="0086198F" w:rsidRPr="008129EB">
        <w:t xml:space="preserve">the relevant measurements, tests and calculations </w:t>
      </w:r>
      <w:r w:rsidR="001E1FE5" w:rsidRPr="008129EB">
        <w:t xml:space="preserve">being </w:t>
      </w:r>
      <w:r w:rsidR="0086198F" w:rsidRPr="008129EB">
        <w:t xml:space="preserve">undertaken by </w:t>
      </w:r>
      <w:r w:rsidRPr="008129EB">
        <w:t xml:space="preserve">Project </w:t>
      </w:r>
      <w:r w:rsidR="0086198F" w:rsidRPr="008129EB">
        <w:t>Operator.</w:t>
      </w:r>
      <w:r w:rsidR="00036E1C" w:rsidRPr="008129EB">
        <w:t>[</w:t>
      </w:r>
      <w:r w:rsidR="00036E1C" w:rsidRPr="00453ECB">
        <w:rPr>
          <w:b/>
          <w:bCs/>
          <w:i/>
          <w:iCs/>
          <w:highlight w:val="lightGray"/>
        </w:rPr>
        <w:t>Note: words in square brackets to be included for all Staged Projects</w:t>
      </w:r>
      <w:r w:rsidR="00036E1C" w:rsidRPr="008129EB">
        <w:t xml:space="preserve">] </w:t>
      </w:r>
      <w:r w:rsidR="00A62FFF" w:rsidRPr="008129EB">
        <w:t>[</w:t>
      </w:r>
      <w:r w:rsidR="00A62FFF" w:rsidRPr="00453ECB">
        <w:rPr>
          <w:b/>
          <w:bCs/>
          <w:i/>
          <w:iCs/>
          <w:highlight w:val="lightGray"/>
        </w:rPr>
        <w:t xml:space="preserve">Note: </w:t>
      </w:r>
      <w:r w:rsidR="0093578E" w:rsidRPr="00453ECB">
        <w:rPr>
          <w:b/>
          <w:bCs/>
          <w:i/>
          <w:iCs/>
          <w:highlight w:val="lightGray"/>
        </w:rPr>
        <w:t>see agreement cover note regarding Non-Storage Projects</w:t>
      </w:r>
      <w:r w:rsidR="00A62FFF" w:rsidRPr="00453ECB">
        <w:rPr>
          <w:b/>
          <w:bCs/>
          <w:i/>
          <w:iCs/>
          <w:highlight w:val="lightGray"/>
        </w:rPr>
        <w:t>.</w:t>
      </w:r>
      <w:r w:rsidR="00A62FFF" w:rsidRPr="008129EB">
        <w:t>]</w:t>
      </w:r>
    </w:p>
    <w:p w14:paraId="5C4EFC30" w14:textId="0AB4F365" w:rsidR="006B2E09" w:rsidRPr="008129EB" w:rsidRDefault="006B2E09" w:rsidP="006B2E09">
      <w:pPr>
        <w:spacing w:after="240"/>
        <w:ind w:left="1474"/>
      </w:pPr>
      <w:r w:rsidRPr="00453ECB">
        <w:t>[</w:t>
      </w:r>
      <w:r w:rsidRPr="00453ECB">
        <w:rPr>
          <w:b/>
          <w:bCs/>
          <w:i/>
          <w:iCs/>
          <w:highlight w:val="lightGray"/>
        </w:rPr>
        <w:t xml:space="preserve">Note: this paragraph </w:t>
      </w:r>
      <w:r w:rsidRPr="00453ECB">
        <w:rPr>
          <w:b/>
          <w:bCs/>
          <w:i/>
          <w:iCs/>
          <w:highlight w:val="lightGray"/>
        </w:rPr>
        <w:fldChar w:fldCharType="begin"/>
      </w:r>
      <w:r w:rsidRPr="00453ECB">
        <w:rPr>
          <w:b/>
          <w:bCs/>
          <w:i/>
          <w:iCs/>
          <w:highlight w:val="lightGray"/>
        </w:rPr>
        <w:instrText xml:space="preserve"> REF _Ref193796623 \n \h  \* MERGEFORMAT </w:instrText>
      </w:r>
      <w:r w:rsidRPr="00453ECB">
        <w:rPr>
          <w:b/>
          <w:bCs/>
          <w:i/>
          <w:iCs/>
          <w:highlight w:val="lightGray"/>
        </w:rPr>
      </w:r>
      <w:r w:rsidRPr="00453ECB">
        <w:rPr>
          <w:b/>
          <w:bCs/>
          <w:i/>
          <w:iCs/>
          <w:highlight w:val="lightGray"/>
        </w:rPr>
        <w:fldChar w:fldCharType="separate"/>
      </w:r>
      <w:r w:rsidR="00023F16">
        <w:rPr>
          <w:b/>
          <w:bCs/>
          <w:i/>
          <w:iCs/>
          <w:highlight w:val="lightGray"/>
        </w:rPr>
        <w:t>(e)</w:t>
      </w:r>
      <w:r w:rsidRPr="00453ECB">
        <w:rPr>
          <w:b/>
          <w:bCs/>
          <w:i/>
          <w:iCs/>
          <w:highlight w:val="lightGray"/>
        </w:rPr>
        <w:fldChar w:fldCharType="end"/>
      </w:r>
      <w:r w:rsidRPr="00453ECB">
        <w:rPr>
          <w:b/>
          <w:bCs/>
          <w:i/>
          <w:iCs/>
          <w:highlight w:val="lightGray"/>
        </w:rPr>
        <w:t xml:space="preserve"> below is to for all Staged Projects.</w:t>
      </w:r>
      <w:r w:rsidRPr="00453ECB">
        <w:t>]</w:t>
      </w:r>
    </w:p>
    <w:p w14:paraId="7CC524DF" w14:textId="62A469D5" w:rsidR="002F0438" w:rsidRPr="0011424A" w:rsidRDefault="002F0438" w:rsidP="00AC1C2B">
      <w:pPr>
        <w:pStyle w:val="Heading3"/>
        <w:numPr>
          <w:ilvl w:val="2"/>
          <w:numId w:val="83"/>
        </w:numPr>
      </w:pPr>
      <w:bookmarkStart w:id="2736" w:name="_Ref193796623"/>
      <w:bookmarkStart w:id="2737" w:name="_Ref193715548"/>
      <w:bookmarkStart w:id="2738" w:name="_Ref193794518"/>
      <w:r w:rsidRPr="0011424A">
        <w:t>[</w:t>
      </w:r>
      <w:r w:rsidR="00940A55" w:rsidRPr="0011424A">
        <w:t xml:space="preserve">Where Project Operator becomes aware that there </w:t>
      </w:r>
      <w:r w:rsidR="003B1C3C" w:rsidRPr="0011424A">
        <w:t xml:space="preserve">is a reduction in the </w:t>
      </w:r>
      <w:r w:rsidR="00703A23" w:rsidRPr="0011424A">
        <w:t>s</w:t>
      </w:r>
      <w:r w:rsidR="003B1C3C" w:rsidRPr="0011424A">
        <w:t xml:space="preserve">torage </w:t>
      </w:r>
      <w:r w:rsidR="00703A23" w:rsidRPr="0011424A">
        <w:t>c</w:t>
      </w:r>
      <w:r w:rsidR="003B1C3C" w:rsidRPr="0011424A">
        <w:t xml:space="preserve">apacity </w:t>
      </w:r>
      <w:r w:rsidR="00937845" w:rsidRPr="0011424A">
        <w:t xml:space="preserve">of the Project </w:t>
      </w:r>
      <w:r w:rsidR="003B1C3C" w:rsidRPr="0011424A">
        <w:t xml:space="preserve">and/or </w:t>
      </w:r>
      <w:r w:rsidR="00703A23" w:rsidRPr="0011424A">
        <w:t>the s</w:t>
      </w:r>
      <w:r w:rsidR="003B1C3C" w:rsidRPr="0011424A">
        <w:t xml:space="preserve">torage </w:t>
      </w:r>
      <w:r w:rsidR="00703A23" w:rsidRPr="0011424A">
        <w:t>c</w:t>
      </w:r>
      <w:r w:rsidR="003B1C3C" w:rsidRPr="0011424A">
        <w:t>apacit</w:t>
      </w:r>
      <w:r w:rsidR="009D00A4" w:rsidRPr="0011424A">
        <w:t>y</w:t>
      </w:r>
      <w:r w:rsidR="003B1C3C" w:rsidRPr="0011424A">
        <w:t xml:space="preserve"> </w:t>
      </w:r>
      <w:r w:rsidR="00703A23" w:rsidRPr="0011424A">
        <w:t xml:space="preserve">of the Existing Project </w:t>
      </w:r>
      <w:r w:rsidR="003B1C3C" w:rsidRPr="0011424A">
        <w:t>of at least five (5) per cent of the most recent Tested Storage Capacity and/or Tested EP Storage Capacity (as applicable),</w:t>
      </w:r>
      <w:r w:rsidRPr="0011424A">
        <w:t xml:space="preserve"> the following process will apply:</w:t>
      </w:r>
      <w:bookmarkEnd w:id="2736"/>
      <w:r w:rsidR="006B2E09" w:rsidRPr="0011424A">
        <w:t xml:space="preserve"> [</w:t>
      </w:r>
      <w:r w:rsidR="006B2E09" w:rsidRPr="0011424A">
        <w:rPr>
          <w:b/>
          <w:bCs/>
          <w:i/>
          <w:iCs/>
          <w:highlight w:val="lightGray"/>
        </w:rPr>
        <w:t xml:space="preserve">Note: the 'storage capacity’ referred to in the beginning of this paragraph </w:t>
      </w:r>
      <w:r w:rsidR="006B2E09" w:rsidRPr="0011424A">
        <w:rPr>
          <w:b/>
          <w:bCs/>
          <w:i/>
          <w:iCs/>
          <w:highlight w:val="lightGray"/>
        </w:rPr>
        <w:fldChar w:fldCharType="begin"/>
      </w:r>
      <w:r w:rsidR="006B2E09" w:rsidRPr="0011424A">
        <w:rPr>
          <w:b/>
          <w:bCs/>
          <w:i/>
          <w:iCs/>
          <w:highlight w:val="lightGray"/>
        </w:rPr>
        <w:instrText xml:space="preserve"> REF _Ref193796623 \n \h  \* MERGEFORMAT </w:instrText>
      </w:r>
      <w:r w:rsidR="006B2E09" w:rsidRPr="0011424A">
        <w:rPr>
          <w:b/>
          <w:bCs/>
          <w:i/>
          <w:iCs/>
          <w:highlight w:val="lightGray"/>
        </w:rPr>
      </w:r>
      <w:r w:rsidR="006B2E09" w:rsidRPr="0011424A">
        <w:rPr>
          <w:b/>
          <w:bCs/>
          <w:i/>
          <w:iCs/>
          <w:highlight w:val="lightGray"/>
        </w:rPr>
        <w:fldChar w:fldCharType="separate"/>
      </w:r>
      <w:r w:rsidR="00023F16">
        <w:rPr>
          <w:b/>
          <w:bCs/>
          <w:i/>
          <w:iCs/>
          <w:highlight w:val="lightGray"/>
        </w:rPr>
        <w:t>(e)</w:t>
      </w:r>
      <w:r w:rsidR="006B2E09" w:rsidRPr="0011424A">
        <w:rPr>
          <w:b/>
          <w:bCs/>
          <w:i/>
          <w:iCs/>
          <w:highlight w:val="lightGray"/>
        </w:rPr>
        <w:fldChar w:fldCharType="end"/>
      </w:r>
      <w:r w:rsidR="006B2E09" w:rsidRPr="0011424A">
        <w:rPr>
          <w:b/>
          <w:bCs/>
          <w:i/>
          <w:iCs/>
          <w:highlight w:val="lightGray"/>
        </w:rPr>
        <w:t xml:space="preserve"> is a real-time measurement of the storage capacity of the Project and/or the Existing Project (as applicable), and is distinct from the Storage Capacity and/or EP Storage Capacity contained in the Reference Details.</w:t>
      </w:r>
      <w:r w:rsidR="006B2E09" w:rsidRPr="0011424A">
        <w:t>]</w:t>
      </w:r>
    </w:p>
    <w:p w14:paraId="2EB66E3E" w14:textId="4BFE9E34" w:rsidR="002F0438" w:rsidRPr="0011424A" w:rsidRDefault="003B1C3C" w:rsidP="002F0438">
      <w:pPr>
        <w:pStyle w:val="Heading4"/>
        <w:numPr>
          <w:ilvl w:val="3"/>
          <w:numId w:val="83"/>
        </w:numPr>
      </w:pPr>
      <w:bookmarkStart w:id="2739" w:name="_Ref193796426"/>
      <w:r w:rsidRPr="0011424A">
        <w:t>Project Operator must notify the Commonwealth</w:t>
      </w:r>
      <w:r w:rsidR="002F0438" w:rsidRPr="0011424A">
        <w:t xml:space="preserve"> of this reduction</w:t>
      </w:r>
      <w:r w:rsidRPr="0011424A">
        <w:t xml:space="preserve"> within 10 </w:t>
      </w:r>
      <w:r w:rsidR="002F0438" w:rsidRPr="0011424A">
        <w:t>B</w:t>
      </w:r>
      <w:r w:rsidRPr="0011424A">
        <w:t xml:space="preserve">usiness </w:t>
      </w:r>
      <w:r w:rsidR="002F0438" w:rsidRPr="0011424A">
        <w:t>D</w:t>
      </w:r>
      <w:r w:rsidRPr="0011424A">
        <w:t>ays</w:t>
      </w:r>
      <w:r w:rsidR="002F0438" w:rsidRPr="0011424A">
        <w:t>;</w:t>
      </w:r>
      <w:bookmarkEnd w:id="2739"/>
    </w:p>
    <w:p w14:paraId="615BDF4E" w14:textId="5AFBA451" w:rsidR="002F0438" w:rsidRPr="0011424A" w:rsidRDefault="002F0438" w:rsidP="002F0438">
      <w:pPr>
        <w:pStyle w:val="Heading4"/>
        <w:numPr>
          <w:ilvl w:val="3"/>
          <w:numId w:val="83"/>
        </w:numPr>
      </w:pPr>
      <w:bookmarkStart w:id="2740" w:name="_Ref193796585"/>
      <w:r w:rsidRPr="0011424A">
        <w:t xml:space="preserve">following receipt of </w:t>
      </w:r>
      <w:r w:rsidR="00940A55" w:rsidRPr="0011424A">
        <w:t xml:space="preserve">a </w:t>
      </w:r>
      <w:r w:rsidR="009D00A4" w:rsidRPr="0011424A">
        <w:t xml:space="preserve">notice under </w:t>
      </w:r>
      <w:bookmarkEnd w:id="2737"/>
      <w:r w:rsidR="009D00A4" w:rsidRPr="0011424A">
        <w:t xml:space="preserve">paragraph </w:t>
      </w:r>
      <w:r w:rsidR="009D00A4" w:rsidRPr="0011424A">
        <w:fldChar w:fldCharType="begin"/>
      </w:r>
      <w:r w:rsidR="009D00A4" w:rsidRPr="0011424A">
        <w:instrText xml:space="preserve"> REF _Ref193715548 \n \h </w:instrText>
      </w:r>
      <w:r w:rsidRPr="0011424A">
        <w:instrText xml:space="preserve"> \* MERGEFORMAT </w:instrText>
      </w:r>
      <w:r w:rsidR="009D00A4" w:rsidRPr="0011424A">
        <w:fldChar w:fldCharType="separate"/>
      </w:r>
      <w:r w:rsidR="00023F16">
        <w:t>(e)</w:t>
      </w:r>
      <w:r w:rsidR="009D00A4" w:rsidRPr="0011424A">
        <w:fldChar w:fldCharType="end"/>
      </w:r>
      <w:r w:rsidRPr="0011424A">
        <w:fldChar w:fldCharType="begin"/>
      </w:r>
      <w:r w:rsidRPr="0011424A">
        <w:instrText xml:space="preserve"> REF _Ref193796426 \n \h  \* MERGEFORMAT </w:instrText>
      </w:r>
      <w:r w:rsidRPr="0011424A">
        <w:fldChar w:fldCharType="separate"/>
      </w:r>
      <w:r w:rsidR="00023F16">
        <w:t>(i)</w:t>
      </w:r>
      <w:r w:rsidRPr="0011424A">
        <w:fldChar w:fldCharType="end"/>
      </w:r>
      <w:r w:rsidR="009D00A4" w:rsidRPr="0011424A">
        <w:t xml:space="preserve">, the Commonwealth may </w:t>
      </w:r>
      <w:r w:rsidR="007D392C" w:rsidRPr="0011424A">
        <w:t xml:space="preserve">in its discretion </w:t>
      </w:r>
      <w:r w:rsidR="009D00A4" w:rsidRPr="0011424A">
        <w:t>(acting reasonably) determine the revised applicable Tested Storage Capacity and/or Tested EP Storage Capacity</w:t>
      </w:r>
      <w:r w:rsidRPr="0011424A">
        <w:t>, which will continue to apply</w:t>
      </w:r>
      <w:r w:rsidR="006B2E09" w:rsidRPr="0011424A">
        <w:t xml:space="preserve"> under this agreement</w:t>
      </w:r>
      <w:r w:rsidRPr="0011424A">
        <w:t xml:space="preserve"> until the next Storage Capacity and/or EP Storage Capacity tests are conducted in accordance with section </w:t>
      </w:r>
      <w:r w:rsidRPr="0011424A">
        <w:fldChar w:fldCharType="begin"/>
      </w:r>
      <w:r w:rsidRPr="0011424A">
        <w:instrText xml:space="preserve"> REF _Ref180055196 \n \h  \* MERGEFORMAT </w:instrText>
      </w:r>
      <w:r w:rsidRPr="0011424A">
        <w:fldChar w:fldCharType="separate"/>
      </w:r>
      <w:r w:rsidR="00023F16">
        <w:t>5</w:t>
      </w:r>
      <w:r w:rsidRPr="0011424A">
        <w:fldChar w:fldCharType="end"/>
      </w:r>
      <w:r w:rsidRPr="0011424A">
        <w:t xml:space="preserve"> of </w:t>
      </w:r>
      <w:r w:rsidRPr="0011424A">
        <w:fldChar w:fldCharType="begin"/>
      </w:r>
      <w:r w:rsidRPr="0011424A">
        <w:instrText xml:space="preserve"> REF _Ref180056489 \r \h  \* MERGEFORMAT </w:instrText>
      </w:r>
      <w:r w:rsidRPr="0011424A">
        <w:fldChar w:fldCharType="separate"/>
      </w:r>
      <w:r w:rsidR="00023F16">
        <w:t>Schedule 1</w:t>
      </w:r>
      <w:r w:rsidRPr="0011424A">
        <w:fldChar w:fldCharType="end"/>
      </w:r>
      <w:r w:rsidRPr="0011424A">
        <w:t xml:space="preserve"> (“</w:t>
      </w:r>
      <w:r w:rsidRPr="0011424A">
        <w:fldChar w:fldCharType="begin"/>
      </w:r>
      <w:r w:rsidRPr="0011424A">
        <w:instrText xml:space="preserve"> REF _Ref180056489 \h  \* MERGEFORMAT </w:instrText>
      </w:r>
      <w:r w:rsidRPr="0011424A">
        <w:fldChar w:fldCharType="separate"/>
      </w:r>
      <w:r w:rsidR="00023F16" w:rsidRPr="008129EB">
        <w:t>Support terms</w:t>
      </w:r>
      <w:r w:rsidRPr="0011424A">
        <w:fldChar w:fldCharType="end"/>
      </w:r>
      <w:r w:rsidRPr="0011424A">
        <w:t>"); and</w:t>
      </w:r>
      <w:bookmarkEnd w:id="2740"/>
      <w:r w:rsidR="00AC1C2B" w:rsidRPr="0011424A">
        <w:t xml:space="preserve"> </w:t>
      </w:r>
    </w:p>
    <w:p w14:paraId="4319EFD7" w14:textId="37B46E4E" w:rsidR="003B1C3C" w:rsidRPr="0011424A" w:rsidRDefault="002F0438" w:rsidP="002F0438">
      <w:pPr>
        <w:pStyle w:val="Heading4"/>
        <w:numPr>
          <w:ilvl w:val="3"/>
          <w:numId w:val="83"/>
        </w:numPr>
      </w:pPr>
      <w:r w:rsidRPr="0011424A">
        <w:t>i</w:t>
      </w:r>
      <w:r w:rsidR="00AC1C2B" w:rsidRPr="0011424A">
        <w:t xml:space="preserve">f Project Operator is not satisfied with the Commonwealth’s </w:t>
      </w:r>
      <w:r w:rsidRPr="0011424A">
        <w:t>determination</w:t>
      </w:r>
      <w:r w:rsidR="00AC1C2B" w:rsidRPr="0011424A">
        <w:t xml:space="preserve"> under paragraph </w:t>
      </w:r>
      <w:r w:rsidR="00AC1C2B" w:rsidRPr="0011424A">
        <w:fldChar w:fldCharType="begin"/>
      </w:r>
      <w:r w:rsidR="00AC1C2B" w:rsidRPr="0011424A">
        <w:instrText xml:space="preserve"> REF _Ref193794518 \n \h </w:instrText>
      </w:r>
      <w:r w:rsidRPr="0011424A">
        <w:instrText xml:space="preserve"> \* MERGEFORMAT </w:instrText>
      </w:r>
      <w:r w:rsidR="00AC1C2B" w:rsidRPr="0011424A">
        <w:fldChar w:fldCharType="separate"/>
      </w:r>
      <w:r w:rsidR="00023F16">
        <w:t>(e)</w:t>
      </w:r>
      <w:r w:rsidR="00AC1C2B" w:rsidRPr="0011424A">
        <w:fldChar w:fldCharType="end"/>
      </w:r>
      <w:r w:rsidRPr="0011424A">
        <w:fldChar w:fldCharType="begin"/>
      </w:r>
      <w:r w:rsidRPr="0011424A">
        <w:instrText xml:space="preserve"> REF _Ref193796585 \n \h  \* MERGEFORMAT </w:instrText>
      </w:r>
      <w:r w:rsidRPr="0011424A">
        <w:fldChar w:fldCharType="separate"/>
      </w:r>
      <w:r w:rsidR="00023F16">
        <w:t>(ii)</w:t>
      </w:r>
      <w:r w:rsidRPr="0011424A">
        <w:fldChar w:fldCharType="end"/>
      </w:r>
      <w:r w:rsidR="00AC1C2B" w:rsidRPr="0011424A">
        <w:t xml:space="preserve">, the Commonwealth may refer the matter for determination by an Independent Expert under clause </w:t>
      </w:r>
      <w:r w:rsidR="00AC1C2B" w:rsidRPr="0011424A">
        <w:fldChar w:fldCharType="begin"/>
      </w:r>
      <w:r w:rsidR="00AC1C2B" w:rsidRPr="0011424A">
        <w:instrText xml:space="preserve"> REF _Ref515106310 \w \h </w:instrText>
      </w:r>
      <w:r w:rsidRPr="0011424A">
        <w:instrText xml:space="preserve"> \* MERGEFORMAT </w:instrText>
      </w:r>
      <w:r w:rsidR="00AC1C2B" w:rsidRPr="0011424A">
        <w:fldChar w:fldCharType="separate"/>
      </w:r>
      <w:r w:rsidR="00023F16">
        <w:t>27.6</w:t>
      </w:r>
      <w:r w:rsidR="00AC1C2B" w:rsidRPr="0011424A">
        <w:fldChar w:fldCharType="end"/>
      </w:r>
      <w:r w:rsidR="00AC1C2B" w:rsidRPr="0011424A">
        <w:t xml:space="preserve"> (“</w:t>
      </w:r>
      <w:r w:rsidR="00AC1C2B" w:rsidRPr="0011424A">
        <w:fldChar w:fldCharType="begin"/>
      </w:r>
      <w:r w:rsidR="00AC1C2B" w:rsidRPr="0011424A">
        <w:instrText xml:space="preserve"> REF _Ref515106310 \h </w:instrText>
      </w:r>
      <w:r w:rsidRPr="0011424A">
        <w:instrText xml:space="preserve"> \* MERGEFORMAT </w:instrText>
      </w:r>
      <w:r w:rsidR="00AC1C2B" w:rsidRPr="0011424A">
        <w:fldChar w:fldCharType="separate"/>
      </w:r>
      <w:r w:rsidR="00023F16" w:rsidRPr="008129EB">
        <w:t>Independent Expert</w:t>
      </w:r>
      <w:r w:rsidR="00AC1C2B" w:rsidRPr="0011424A">
        <w:fldChar w:fldCharType="end"/>
      </w:r>
      <w:r w:rsidR="00AC1C2B" w:rsidRPr="0011424A">
        <w:t>”).</w:t>
      </w:r>
      <w:bookmarkEnd w:id="2738"/>
      <w:r w:rsidRPr="0011424A">
        <w:t xml:space="preserve">] </w:t>
      </w:r>
    </w:p>
    <w:p w14:paraId="6669FA3A" w14:textId="1B710EFD" w:rsidR="0086198F" w:rsidRPr="008129EB" w:rsidRDefault="0086198F" w:rsidP="00467340">
      <w:pPr>
        <w:pStyle w:val="Heading3"/>
        <w:numPr>
          <w:ilvl w:val="2"/>
          <w:numId w:val="83"/>
        </w:numPr>
      </w:pPr>
      <w:r w:rsidRPr="008129EB">
        <w:t xml:space="preserve">In addition to </w:t>
      </w:r>
      <w:r w:rsidR="004A5F64" w:rsidRPr="008129EB">
        <w:t xml:space="preserve">Project </w:t>
      </w:r>
      <w:r w:rsidRPr="008129EB">
        <w:t xml:space="preserve">Operator providing the relevant </w:t>
      </w:r>
      <w:r w:rsidR="005E3930" w:rsidRPr="008129EB">
        <w:t>Accounts and Records</w:t>
      </w:r>
      <w:r w:rsidRPr="008129EB">
        <w:t xml:space="preserve"> pursuant to clause </w:t>
      </w:r>
      <w:r w:rsidR="00160266" w:rsidRPr="008129EB">
        <w:fldChar w:fldCharType="begin"/>
      </w:r>
      <w:r w:rsidR="00160266" w:rsidRPr="008129EB">
        <w:instrText xml:space="preserve"> REF _Ref151258425 \w \h </w:instrText>
      </w:r>
      <w:r w:rsidR="00160266" w:rsidRPr="008129EB">
        <w:fldChar w:fldCharType="separate"/>
      </w:r>
      <w:r w:rsidR="00023F16">
        <w:t>32.1</w:t>
      </w:r>
      <w:r w:rsidR="00160266" w:rsidRPr="008129EB">
        <w:fldChar w:fldCharType="end"/>
      </w:r>
      <w:r w:rsidRPr="008129EB">
        <w:t xml:space="preserve"> in relation to a Performance Requirement for any Operations Year, a Performance Requirement will not be taken to have been achieved for the relevant Operations Year unless and until </w:t>
      </w:r>
      <w:r w:rsidR="00160266" w:rsidRPr="008129EB">
        <w:t xml:space="preserve">Project </w:t>
      </w:r>
      <w:r w:rsidRPr="008129EB">
        <w:t>Operator delivers to the Commonwealth:</w:t>
      </w:r>
    </w:p>
    <w:p w14:paraId="0AB16DD9" w14:textId="15325773" w:rsidR="00B510C3" w:rsidRPr="008129EB" w:rsidRDefault="0086198F" w:rsidP="00467340">
      <w:pPr>
        <w:pStyle w:val="Heading4"/>
        <w:numPr>
          <w:ilvl w:val="3"/>
          <w:numId w:val="83"/>
        </w:numPr>
      </w:pPr>
      <w:bookmarkStart w:id="2741" w:name="_Ref171249448"/>
      <w:bookmarkStart w:id="2742" w:name="_Ref170129498"/>
      <w:r w:rsidRPr="008129EB">
        <w:t>a report</w:t>
      </w:r>
      <w:r w:rsidR="001E1FE5" w:rsidRPr="008129EB">
        <w:t>,</w:t>
      </w:r>
      <w:r w:rsidRPr="008129EB">
        <w:t xml:space="preserve"> from an appropriately qualified independent professional firm </w:t>
      </w:r>
      <w:r w:rsidR="001E1FE5" w:rsidRPr="008129EB">
        <w:t xml:space="preserve">that </w:t>
      </w:r>
      <w:r w:rsidRPr="008129EB">
        <w:t>has no actual or perceived conflict of interest</w:t>
      </w:r>
      <w:r w:rsidR="001E1FE5" w:rsidRPr="008129EB">
        <w:t>,</w:t>
      </w:r>
      <w:r w:rsidRPr="008129EB">
        <w:t xml:space="preserve"> </w:t>
      </w:r>
      <w:r w:rsidR="001E1FE5" w:rsidRPr="008129EB">
        <w:t xml:space="preserve">that </w:t>
      </w:r>
      <w:r w:rsidRPr="008129EB">
        <w:t>confirms whether or not the relevant Performance Requirements ha</w:t>
      </w:r>
      <w:r w:rsidR="001E1FE5" w:rsidRPr="008129EB">
        <w:t>ve</w:t>
      </w:r>
      <w:r w:rsidRPr="008129EB">
        <w:t xml:space="preserve"> been satisfied. </w:t>
      </w:r>
      <w:r w:rsidR="00160266" w:rsidRPr="008129EB">
        <w:t xml:space="preserve">Project </w:t>
      </w:r>
      <w:r w:rsidRPr="008129EB">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41"/>
      <w:r w:rsidRPr="008129EB">
        <w:t xml:space="preserve"> </w:t>
      </w:r>
    </w:p>
    <w:p w14:paraId="53CFCB16" w14:textId="0615D93B" w:rsidR="0086198F" w:rsidRPr="008129EB" w:rsidRDefault="00B510C3" w:rsidP="00467340">
      <w:pPr>
        <w:pStyle w:val="Heading4"/>
        <w:numPr>
          <w:ilvl w:val="3"/>
          <w:numId w:val="83"/>
        </w:numPr>
      </w:pPr>
      <w:r w:rsidRPr="008129EB">
        <w:t xml:space="preserve">together with the report referred to in clause </w:t>
      </w:r>
      <w:r w:rsidRPr="008129EB">
        <w:fldChar w:fldCharType="begin"/>
      </w:r>
      <w:r w:rsidRPr="008129EB">
        <w:instrText xml:space="preserve"> REF _Ref171249448 \w \h </w:instrText>
      </w:r>
      <w:r w:rsidRPr="008129EB">
        <w:fldChar w:fldCharType="separate"/>
      </w:r>
      <w:r w:rsidR="00023F16">
        <w:t>8.3(f)(i)</w:t>
      </w:r>
      <w:r w:rsidRPr="008129EB">
        <w:fldChar w:fldCharType="end"/>
      </w:r>
      <w:r w:rsidRPr="008129EB">
        <w:t xml:space="preserve">, a declaration by Project Operator that both the report and the identity of the entity providing that report meet the conditions set out in clause </w:t>
      </w:r>
      <w:r w:rsidRPr="008129EB">
        <w:fldChar w:fldCharType="begin"/>
      </w:r>
      <w:r w:rsidRPr="008129EB">
        <w:instrText xml:space="preserve"> REF _Ref171249448 \w \h </w:instrText>
      </w:r>
      <w:r w:rsidRPr="008129EB">
        <w:fldChar w:fldCharType="separate"/>
      </w:r>
      <w:r w:rsidR="00023F16">
        <w:t>8.3(f)(i)</w:t>
      </w:r>
      <w:r w:rsidRPr="008129EB">
        <w:fldChar w:fldCharType="end"/>
      </w:r>
      <w:r w:rsidRPr="008129EB">
        <w:t xml:space="preserve">; </w:t>
      </w:r>
      <w:r w:rsidR="0086198F" w:rsidRPr="008129EB">
        <w:t>and</w:t>
      </w:r>
      <w:bookmarkEnd w:id="2742"/>
    </w:p>
    <w:p w14:paraId="65AF001A" w14:textId="4751A48E" w:rsidR="0086198F" w:rsidRPr="008129EB" w:rsidRDefault="0086198F" w:rsidP="00467340">
      <w:pPr>
        <w:pStyle w:val="Heading4"/>
        <w:numPr>
          <w:ilvl w:val="3"/>
          <w:numId w:val="83"/>
        </w:numPr>
      </w:pPr>
      <w:r w:rsidRPr="008129EB">
        <w:t>such other information or documentation as may be reasonably necessary to demonstrate that the Performance Requirements ha</w:t>
      </w:r>
      <w:r w:rsidR="001E1FE5" w:rsidRPr="008129EB">
        <w:t>ve</w:t>
      </w:r>
      <w:r w:rsidRPr="008129EB">
        <w:t xml:space="preserve"> been achieved in accordance with this </w:t>
      </w:r>
      <w:r w:rsidR="007E0D0D" w:rsidRPr="008129EB">
        <w:t>a</w:t>
      </w:r>
      <w:r w:rsidRPr="008129EB">
        <w:t>greement.</w:t>
      </w:r>
    </w:p>
    <w:p w14:paraId="05A3E1FB" w14:textId="77777777" w:rsidR="0086198F" w:rsidRPr="008129EB" w:rsidRDefault="0086198F" w:rsidP="008E4A1B">
      <w:pPr>
        <w:pStyle w:val="Heading2"/>
      </w:pPr>
      <w:bookmarkStart w:id="2743" w:name="_Ref170125550"/>
      <w:bookmarkStart w:id="2744" w:name="_Toc193893867"/>
      <w:r w:rsidRPr="008129EB">
        <w:t>Performance Requirement failures</w:t>
      </w:r>
      <w:bookmarkEnd w:id="2743"/>
      <w:bookmarkEnd w:id="2744"/>
    </w:p>
    <w:p w14:paraId="7B21094F" w14:textId="7A7D7BBF" w:rsidR="0086198F" w:rsidRPr="008129EB" w:rsidRDefault="0086198F" w:rsidP="00467340">
      <w:pPr>
        <w:pStyle w:val="Heading3"/>
        <w:numPr>
          <w:ilvl w:val="2"/>
          <w:numId w:val="83"/>
        </w:numPr>
      </w:pPr>
      <w:r w:rsidRPr="008129EB">
        <w:t xml:space="preserve">Subject to this clause </w:t>
      </w:r>
      <w:r w:rsidR="00D7435B" w:rsidRPr="008129EB">
        <w:fldChar w:fldCharType="begin"/>
      </w:r>
      <w:r w:rsidR="00D7435B" w:rsidRPr="008129EB">
        <w:instrText xml:space="preserve"> REF _Ref170125550 \w \h </w:instrText>
      </w:r>
      <w:r w:rsidR="00D7435B" w:rsidRPr="008129EB">
        <w:fldChar w:fldCharType="separate"/>
      </w:r>
      <w:r w:rsidR="00023F16">
        <w:t>8.4</w:t>
      </w:r>
      <w:r w:rsidR="00D7435B" w:rsidRPr="008129EB">
        <w:fldChar w:fldCharType="end"/>
      </w:r>
      <w:r w:rsidRPr="008129EB">
        <w:t xml:space="preserve">, </w:t>
      </w:r>
      <w:r w:rsidR="001E1FE5" w:rsidRPr="008129EB">
        <w:t xml:space="preserve">if </w:t>
      </w:r>
      <w:r w:rsidRPr="008129EB">
        <w:t xml:space="preserve">the Equivalent Availability Factor for the </w:t>
      </w:r>
      <w:r w:rsidR="00D7435B" w:rsidRPr="008129EB">
        <w:t>Project</w:t>
      </w:r>
      <w:r w:rsidRPr="008129EB">
        <w:t xml:space="preserve"> in any </w:t>
      </w:r>
      <w:r w:rsidR="00C62BE9" w:rsidRPr="008129EB">
        <w:t>Support</w:t>
      </w:r>
      <w:r w:rsidR="003E5569" w:rsidRPr="008129EB">
        <w:t xml:space="preserve"> Year</w:t>
      </w:r>
      <w:r w:rsidRPr="008129EB">
        <w:t xml:space="preserve"> is less than 90%, the Availability Rebate will apply in accordance with</w:t>
      </w:r>
      <w:r w:rsidR="0019711B" w:rsidRPr="008129EB">
        <w:t xml:space="preserve"> section </w:t>
      </w:r>
      <w:r w:rsidR="00A273DD" w:rsidRPr="008129EB">
        <w:fldChar w:fldCharType="begin"/>
      </w:r>
      <w:r w:rsidR="00A273DD" w:rsidRPr="008129EB">
        <w:instrText xml:space="preserve"> REF _Ref180067421 \n \h </w:instrText>
      </w:r>
      <w:r w:rsidR="00A273DD" w:rsidRPr="008129EB">
        <w:fldChar w:fldCharType="separate"/>
      </w:r>
      <w:r w:rsidR="00023F16">
        <w:t>4</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5152BB" w:rsidRPr="008129EB">
        <w:t>")</w:t>
      </w:r>
      <w:r w:rsidRPr="008129EB">
        <w:t>.</w:t>
      </w:r>
    </w:p>
    <w:p w14:paraId="3D6F2591" w14:textId="79AAC78D" w:rsidR="0086198F" w:rsidRPr="008129EB" w:rsidRDefault="0086198F" w:rsidP="00467340">
      <w:pPr>
        <w:pStyle w:val="Heading3"/>
        <w:numPr>
          <w:ilvl w:val="2"/>
          <w:numId w:val="83"/>
        </w:numPr>
      </w:pPr>
      <w:r w:rsidRPr="008129EB">
        <w:t xml:space="preserve">Subject to this </w:t>
      </w:r>
      <w:r w:rsidR="00D7435B" w:rsidRPr="008129EB">
        <w:t xml:space="preserve">clause </w:t>
      </w:r>
      <w:r w:rsidR="00D7435B" w:rsidRPr="008129EB">
        <w:fldChar w:fldCharType="begin"/>
      </w:r>
      <w:r w:rsidR="00D7435B" w:rsidRPr="008129EB">
        <w:instrText xml:space="preserve"> REF _Ref170125550 \w \h </w:instrText>
      </w:r>
      <w:r w:rsidR="00D7435B" w:rsidRPr="008129EB">
        <w:fldChar w:fldCharType="separate"/>
      </w:r>
      <w:r w:rsidR="00023F16">
        <w:t>8.4</w:t>
      </w:r>
      <w:r w:rsidR="00D7435B" w:rsidRPr="008129EB">
        <w:fldChar w:fldCharType="end"/>
      </w:r>
      <w:r w:rsidRPr="008129EB">
        <w:t xml:space="preserve">, </w:t>
      </w:r>
      <w:r w:rsidR="001E1FE5" w:rsidRPr="008129EB">
        <w:t xml:space="preserve">if </w:t>
      </w:r>
      <w:r w:rsidRPr="008129EB">
        <w:t xml:space="preserve">the energy storage capacity for the </w:t>
      </w:r>
      <w:r w:rsidR="00D7435B" w:rsidRPr="008129EB">
        <w:t>Project</w:t>
      </w:r>
      <w:r w:rsidRPr="008129EB">
        <w:t xml:space="preserve"> for each </w:t>
      </w:r>
      <w:r w:rsidR="00C62BE9" w:rsidRPr="008129EB">
        <w:t>Support</w:t>
      </w:r>
      <w:r w:rsidR="003E5569" w:rsidRPr="008129EB">
        <w:t xml:space="preserve"> Year</w:t>
      </w:r>
      <w:r w:rsidRPr="008129EB">
        <w:t xml:space="preserve"> is less than 100%</w:t>
      </w:r>
      <w:r w:rsidR="00635533" w:rsidRPr="008129EB">
        <w:t xml:space="preserve"> of the Storage Capacity,</w:t>
      </w:r>
      <w:r w:rsidRPr="008129EB">
        <w:t xml:space="preserve"> the Storage </w:t>
      </w:r>
      <w:r w:rsidR="00703A96" w:rsidRPr="008129EB">
        <w:t xml:space="preserve">Capacity </w:t>
      </w:r>
      <w:r w:rsidRPr="008129EB">
        <w:t>Rebate will apply in accordance with</w:t>
      </w:r>
      <w:r w:rsidR="0019711B" w:rsidRPr="008129EB">
        <w:t xml:space="preserve"> section </w:t>
      </w:r>
      <w:r w:rsidR="00A273DD" w:rsidRPr="008129EB">
        <w:fldChar w:fldCharType="begin"/>
      </w:r>
      <w:r w:rsidR="00A273DD" w:rsidRPr="008129EB">
        <w:instrText xml:space="preserve"> REF _Ref180055196 \n \h </w:instrText>
      </w:r>
      <w:r w:rsidR="00A273DD" w:rsidRPr="008129EB">
        <w:fldChar w:fldCharType="separate"/>
      </w:r>
      <w:r w:rsidR="00023F16">
        <w:t>5</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5152BB" w:rsidRPr="008129EB">
        <w:t>")</w:t>
      </w:r>
      <w:r w:rsidRPr="008129EB">
        <w:t>.</w:t>
      </w:r>
      <w:r w:rsidR="00A62FFF" w:rsidRPr="008129EB">
        <w:t xml:space="preserve"> </w:t>
      </w:r>
      <w:r w:rsidR="00494A06" w:rsidRPr="008129EB">
        <w:t>[</w:t>
      </w:r>
      <w:r w:rsidR="00494A06" w:rsidRPr="00FD48AC">
        <w:rPr>
          <w:b/>
          <w:bCs/>
          <w:i/>
          <w:iCs/>
          <w:highlight w:val="lightGray"/>
        </w:rPr>
        <w:t>Note: see agreement cover note regarding Non-Storage Projects.</w:t>
      </w:r>
      <w:r w:rsidR="00494A06" w:rsidRPr="008129EB">
        <w:t xml:space="preserve">]  </w:t>
      </w:r>
      <w:r w:rsidR="00635533" w:rsidRPr="008129EB">
        <w:t xml:space="preserve"> </w:t>
      </w:r>
    </w:p>
    <w:p w14:paraId="6C010DE8" w14:textId="77777777" w:rsidR="0086198F" w:rsidRPr="008129EB" w:rsidRDefault="0086198F" w:rsidP="00467340">
      <w:pPr>
        <w:pStyle w:val="Heading3"/>
        <w:numPr>
          <w:ilvl w:val="2"/>
          <w:numId w:val="83"/>
        </w:numPr>
      </w:pPr>
      <w:bookmarkStart w:id="2745" w:name="_Ref170208234"/>
      <w:r w:rsidRPr="008129EB">
        <w:t>If:</w:t>
      </w:r>
      <w:bookmarkEnd w:id="2745"/>
      <w:r w:rsidRPr="008129EB">
        <w:t xml:space="preserve"> </w:t>
      </w:r>
    </w:p>
    <w:p w14:paraId="7F7F5C23" w14:textId="2CA3CA73" w:rsidR="0086198F" w:rsidRPr="008129EB" w:rsidRDefault="0086198F" w:rsidP="00467340">
      <w:pPr>
        <w:pStyle w:val="Heading4"/>
        <w:numPr>
          <w:ilvl w:val="3"/>
          <w:numId w:val="83"/>
        </w:numPr>
      </w:pPr>
      <w:r w:rsidRPr="008129EB">
        <w:t xml:space="preserve">the Equivalent Availability Factor for the </w:t>
      </w:r>
      <w:r w:rsidR="00D7435B" w:rsidRPr="008129EB">
        <w:t>Project</w:t>
      </w:r>
      <w:r w:rsidRPr="008129EB">
        <w:t xml:space="preserve"> is less than 50%</w:t>
      </w:r>
      <w:r w:rsidR="00616403" w:rsidRPr="008129EB">
        <w:t xml:space="preserve"> in an Operations Year</w:t>
      </w:r>
      <w:r w:rsidRPr="008129EB">
        <w:t xml:space="preserve">; or </w:t>
      </w:r>
    </w:p>
    <w:p w14:paraId="53FEA96B" w14:textId="6B09D9D5" w:rsidR="0086198F" w:rsidRPr="008129EB" w:rsidRDefault="00E56557" w:rsidP="00961F64">
      <w:pPr>
        <w:pStyle w:val="Heading4"/>
        <w:keepNext/>
        <w:numPr>
          <w:ilvl w:val="3"/>
          <w:numId w:val="83"/>
        </w:numPr>
      </w:pPr>
      <w:r w:rsidRPr="008129EB">
        <w:t xml:space="preserve">excluding where caused by a Project Force Majeure Event in respect of which </w:t>
      </w:r>
      <w:r w:rsidR="006C3422" w:rsidRPr="008129EB">
        <w:t xml:space="preserve">clause </w:t>
      </w:r>
      <w:r w:rsidR="006C3422" w:rsidRPr="008129EB">
        <w:fldChar w:fldCharType="begin"/>
      </w:r>
      <w:r w:rsidR="006C3422" w:rsidRPr="008129EB">
        <w:instrText xml:space="preserve"> REF _Ref167895464 \w \h </w:instrText>
      </w:r>
      <w:r w:rsidR="006C3422" w:rsidRPr="008129EB">
        <w:fldChar w:fldCharType="separate"/>
      </w:r>
      <w:r w:rsidR="00023F16">
        <w:t>19</w:t>
      </w:r>
      <w:r w:rsidR="006C3422" w:rsidRPr="008129EB">
        <w:fldChar w:fldCharType="end"/>
      </w:r>
      <w:r w:rsidR="006C3422" w:rsidRPr="008129EB">
        <w:t xml:space="preserve"> (“</w:t>
      </w:r>
      <w:r w:rsidR="006C3422" w:rsidRPr="008129EB">
        <w:fldChar w:fldCharType="begin"/>
      </w:r>
      <w:r w:rsidR="006C3422" w:rsidRPr="008129EB">
        <w:instrText xml:space="preserve"> REF _Ref167895464 \h </w:instrText>
      </w:r>
      <w:r w:rsidR="006C3422" w:rsidRPr="008129EB">
        <w:fldChar w:fldCharType="separate"/>
      </w:r>
      <w:r w:rsidR="00023F16" w:rsidRPr="008129EB">
        <w:t>Force Majeure</w:t>
      </w:r>
      <w:r w:rsidR="006C3422" w:rsidRPr="008129EB">
        <w:fldChar w:fldCharType="end"/>
      </w:r>
      <w:r w:rsidR="006C3422" w:rsidRPr="008129EB">
        <w:t xml:space="preserve">”) applies, </w:t>
      </w:r>
      <w:r w:rsidR="0086198F" w:rsidRPr="008129EB">
        <w:t xml:space="preserve">the energy storage capacity of the </w:t>
      </w:r>
      <w:r w:rsidR="00D7435B" w:rsidRPr="008129EB">
        <w:t xml:space="preserve">Project </w:t>
      </w:r>
      <w:r w:rsidR="0086198F" w:rsidRPr="008129EB">
        <w:t>is less than 50% of the Storage Capacity</w:t>
      </w:r>
      <w:r w:rsidR="00616403" w:rsidRPr="008129EB">
        <w:t xml:space="preserve"> as determined by a Storage Capacity test undertaken in accordance with clause </w:t>
      </w:r>
      <w:r w:rsidR="00616403" w:rsidRPr="008129EB">
        <w:fldChar w:fldCharType="begin"/>
      </w:r>
      <w:r w:rsidR="00616403" w:rsidRPr="008129EB">
        <w:instrText xml:space="preserve"> REF _Ref180055292 \n \h </w:instrText>
      </w:r>
      <w:r w:rsidR="00616403" w:rsidRPr="008129EB">
        <w:fldChar w:fldCharType="separate"/>
      </w:r>
      <w:r w:rsidR="00023F16">
        <w:t>5.4</w:t>
      </w:r>
      <w:r w:rsidR="00616403" w:rsidRPr="008129EB">
        <w:fldChar w:fldCharType="end"/>
      </w:r>
      <w:r w:rsidR="00616403" w:rsidRPr="008129EB">
        <w:t xml:space="preserve"> of </w:t>
      </w:r>
      <w:r w:rsidR="00616403" w:rsidRPr="008129EB">
        <w:fldChar w:fldCharType="begin"/>
      </w:r>
      <w:r w:rsidR="00616403" w:rsidRPr="008129EB">
        <w:instrText xml:space="preserve"> REF _Ref180056489 \n \h </w:instrText>
      </w:r>
      <w:r w:rsidR="00616403" w:rsidRPr="008129EB">
        <w:fldChar w:fldCharType="separate"/>
      </w:r>
      <w:r w:rsidR="00023F16">
        <w:t>Schedule 1</w:t>
      </w:r>
      <w:r w:rsidR="00616403" w:rsidRPr="008129EB">
        <w:fldChar w:fldCharType="end"/>
      </w:r>
      <w:r w:rsidR="0086198F" w:rsidRPr="008129EB">
        <w:t>,</w:t>
      </w:r>
    </w:p>
    <w:p w14:paraId="6BB64DB4" w14:textId="61A44E95" w:rsidR="0086198F" w:rsidRPr="008129EB" w:rsidRDefault="0086198F" w:rsidP="008E4A1B">
      <w:pPr>
        <w:pStyle w:val="Heading3"/>
        <w:numPr>
          <w:ilvl w:val="0"/>
          <w:numId w:val="0"/>
        </w:numPr>
        <w:ind w:left="1474"/>
      </w:pPr>
      <w:r w:rsidRPr="008129EB">
        <w:t>(</w:t>
      </w:r>
      <w:r w:rsidRPr="008129EB">
        <w:rPr>
          <w:b/>
          <w:bCs/>
        </w:rPr>
        <w:t>Performance Requirements (Minimum)</w:t>
      </w:r>
      <w:r w:rsidRPr="008129EB">
        <w:t>)</w:t>
      </w:r>
      <w:r w:rsidR="00DA4D71" w:rsidRPr="008129EB">
        <w:t xml:space="preserve">, Project </w:t>
      </w:r>
      <w:r w:rsidRPr="008129EB">
        <w:t xml:space="preserve">Operator must: </w:t>
      </w:r>
    </w:p>
    <w:p w14:paraId="4BCFD871" w14:textId="77777777" w:rsidR="0086198F" w:rsidRPr="008129EB" w:rsidRDefault="0086198F" w:rsidP="00467340">
      <w:pPr>
        <w:pStyle w:val="Heading4"/>
        <w:numPr>
          <w:ilvl w:val="3"/>
          <w:numId w:val="83"/>
        </w:numPr>
      </w:pPr>
      <w:r w:rsidRPr="008129EB">
        <w:t xml:space="preserve">investigate the cause of the non-compliance; and </w:t>
      </w:r>
    </w:p>
    <w:p w14:paraId="095CA37D" w14:textId="77777777" w:rsidR="00ED136A" w:rsidRPr="008129EB" w:rsidRDefault="0086198F" w:rsidP="00467340">
      <w:pPr>
        <w:pStyle w:val="Heading4"/>
        <w:numPr>
          <w:ilvl w:val="3"/>
          <w:numId w:val="83"/>
        </w:numPr>
      </w:pPr>
      <w:bookmarkStart w:id="2746" w:name="_Ref170378366"/>
      <w:r w:rsidRPr="008129EB">
        <w:t>within 20 Business Days after becoming aware of the relevant failure (</w:t>
      </w:r>
      <w:r w:rsidRPr="008129EB">
        <w:rPr>
          <w:b/>
          <w:bCs/>
        </w:rPr>
        <w:t>PR Cure Period</w:t>
      </w:r>
      <w:r w:rsidRPr="008129EB">
        <w:t xml:space="preserve">), provide a draft cure plan to the Commonwealth which demonstrates how </w:t>
      </w:r>
      <w:r w:rsidR="00DA4D71" w:rsidRPr="008129EB">
        <w:t xml:space="preserve">Project </w:t>
      </w:r>
      <w:r w:rsidRPr="008129EB">
        <w:t>Operator will ensure that the relevant Performance Requirements (Minimum) will be achieved as soon as reasonably practicable (taking into account a reasonable period for contingency) in the following Operations Year (</w:t>
      </w:r>
      <w:r w:rsidRPr="008129EB">
        <w:rPr>
          <w:b/>
          <w:bCs/>
        </w:rPr>
        <w:t>Draft PR Cure Plan</w:t>
      </w:r>
      <w:r w:rsidRPr="008129EB">
        <w:t>).</w:t>
      </w:r>
      <w:bookmarkEnd w:id="2746"/>
    </w:p>
    <w:p w14:paraId="7FAF502C" w14:textId="22D353B4" w:rsidR="0086198F" w:rsidRPr="008129EB" w:rsidRDefault="00494A06" w:rsidP="006426F6">
      <w:pPr>
        <w:pStyle w:val="Heading4"/>
        <w:numPr>
          <w:ilvl w:val="0"/>
          <w:numId w:val="0"/>
        </w:numPr>
        <w:ind w:left="2211" w:hanging="737"/>
      </w:pPr>
      <w:r w:rsidRPr="008129EB">
        <w:t>[</w:t>
      </w:r>
      <w:r w:rsidRPr="00453ECB">
        <w:rPr>
          <w:b/>
          <w:bCs/>
          <w:i/>
          <w:iCs/>
          <w:highlight w:val="lightGray"/>
        </w:rPr>
        <w:t>Note: see agreement cover note regarding Non-Storage Projects.</w:t>
      </w:r>
      <w:r w:rsidRPr="008129EB">
        <w:t xml:space="preserve">]  </w:t>
      </w:r>
    </w:p>
    <w:p w14:paraId="03A3A21F" w14:textId="02C46B7F" w:rsidR="0086198F" w:rsidRPr="008129EB" w:rsidRDefault="0086198F" w:rsidP="00467340">
      <w:pPr>
        <w:pStyle w:val="Heading3"/>
        <w:numPr>
          <w:ilvl w:val="2"/>
          <w:numId w:val="83"/>
        </w:numPr>
      </w:pPr>
      <w:bookmarkStart w:id="2747" w:name="_Ref170129952"/>
      <w:r w:rsidRPr="008129EB">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rsidRPr="008129EB">
        <w:t>a</w:t>
      </w:r>
      <w:r w:rsidRPr="008129EB">
        <w:t xml:space="preserve">greement) is submitted to the Commonwealth. Without limitation, it will be unreasonable for the Commonwealth to reject the Draft PR Cure Plan </w:t>
      </w:r>
      <w:r w:rsidR="001E1FE5" w:rsidRPr="008129EB">
        <w:t xml:space="preserve">if </w:t>
      </w:r>
      <w:r w:rsidRPr="008129EB">
        <w:t>it:</w:t>
      </w:r>
      <w:bookmarkEnd w:id="2747"/>
      <w:r w:rsidRPr="008129EB">
        <w:t xml:space="preserve"> </w:t>
      </w:r>
    </w:p>
    <w:p w14:paraId="378F35BC" w14:textId="77777777" w:rsidR="0086198F" w:rsidRPr="008129EB" w:rsidRDefault="0086198F" w:rsidP="00467340">
      <w:pPr>
        <w:pStyle w:val="Heading4"/>
        <w:numPr>
          <w:ilvl w:val="3"/>
          <w:numId w:val="83"/>
        </w:numPr>
      </w:pPr>
      <w:r w:rsidRPr="008129EB">
        <w:t xml:space="preserve">is prepared in accordance with the requirements of this </w:t>
      </w:r>
      <w:r w:rsidR="007E0D0D" w:rsidRPr="008129EB">
        <w:t>a</w:t>
      </w:r>
      <w:r w:rsidRPr="008129EB">
        <w:t>greement; and</w:t>
      </w:r>
    </w:p>
    <w:p w14:paraId="0C0D492A" w14:textId="77777777" w:rsidR="0086198F" w:rsidRPr="008129EB" w:rsidRDefault="0086198F" w:rsidP="00467340">
      <w:pPr>
        <w:pStyle w:val="Heading4"/>
        <w:numPr>
          <w:ilvl w:val="3"/>
          <w:numId w:val="83"/>
        </w:numPr>
      </w:pPr>
      <w:r w:rsidRPr="008129EB">
        <w:t xml:space="preserve">demonstrates how </w:t>
      </w:r>
      <w:r w:rsidR="00ED5855" w:rsidRPr="008129EB">
        <w:t xml:space="preserve">Project </w:t>
      </w:r>
      <w:r w:rsidRPr="008129EB">
        <w:t>Operator will ensure that the relevant Performance Requirements (Minimum) will be achieved as soon as reasonably practicable (including a reasonable period for contingency) in the following Operations Year.</w:t>
      </w:r>
    </w:p>
    <w:p w14:paraId="74BC77E4" w14:textId="77777777" w:rsidR="0086198F" w:rsidRPr="008129EB" w:rsidRDefault="0086198F" w:rsidP="00467340">
      <w:pPr>
        <w:pStyle w:val="Heading3"/>
        <w:numPr>
          <w:ilvl w:val="2"/>
          <w:numId w:val="83"/>
        </w:numPr>
      </w:pPr>
      <w:r w:rsidRPr="008129EB">
        <w:t>If the Commonwealth rejects a Draft PR Cure Plan:</w:t>
      </w:r>
    </w:p>
    <w:p w14:paraId="7D506966" w14:textId="77777777" w:rsidR="0086198F" w:rsidRPr="008129EB" w:rsidRDefault="0086198F" w:rsidP="00467340">
      <w:pPr>
        <w:pStyle w:val="Heading4"/>
        <w:numPr>
          <w:ilvl w:val="3"/>
          <w:numId w:val="83"/>
        </w:numPr>
      </w:pPr>
      <w:bookmarkStart w:id="2748" w:name="_Ref170129974"/>
      <w:r w:rsidRPr="008129EB">
        <w:t xml:space="preserve">the Commonwealth must provide </w:t>
      </w:r>
      <w:r w:rsidR="00ED5855" w:rsidRPr="008129EB">
        <w:t xml:space="preserve">Project </w:t>
      </w:r>
      <w:r w:rsidRPr="008129EB">
        <w:t>Operator with written reasons for the rejection at the time the Draft PR Cure Plan is rejected; and</w:t>
      </w:r>
      <w:bookmarkEnd w:id="2748"/>
    </w:p>
    <w:p w14:paraId="10E86CC3" w14:textId="589DD009" w:rsidR="0086198F" w:rsidRPr="008129EB" w:rsidRDefault="00ED5855" w:rsidP="00467340">
      <w:pPr>
        <w:pStyle w:val="Heading4"/>
        <w:numPr>
          <w:ilvl w:val="3"/>
          <w:numId w:val="83"/>
        </w:numPr>
      </w:pPr>
      <w:bookmarkStart w:id="2749" w:name="_Ref170129985"/>
      <w:r w:rsidRPr="008129EB">
        <w:t xml:space="preserve">Project </w:t>
      </w:r>
      <w:r w:rsidR="0086198F" w:rsidRPr="008129EB">
        <w:t>Operator may submit a revised Draft PR Cure Plan for approval by the Commonwealth in accordance with clause</w:t>
      </w:r>
      <w:r w:rsidR="00273BA1" w:rsidRPr="008129EB">
        <w:t> </w:t>
      </w:r>
      <w:r w:rsidR="00273BA1" w:rsidRPr="008129EB">
        <w:fldChar w:fldCharType="begin"/>
      </w:r>
      <w:r w:rsidR="00273BA1" w:rsidRPr="008129EB">
        <w:instrText xml:space="preserve"> REF _Ref170129952 \w \h </w:instrText>
      </w:r>
      <w:r w:rsidR="00273BA1" w:rsidRPr="008129EB">
        <w:fldChar w:fldCharType="separate"/>
      </w:r>
      <w:r w:rsidR="00023F16">
        <w:t>8.4(d)</w:t>
      </w:r>
      <w:r w:rsidR="00273BA1" w:rsidRPr="008129EB">
        <w:fldChar w:fldCharType="end"/>
      </w:r>
      <w:r w:rsidR="0086198F" w:rsidRPr="008129EB">
        <w:t>.</w:t>
      </w:r>
      <w:bookmarkEnd w:id="2749"/>
    </w:p>
    <w:p w14:paraId="3FA12E4F" w14:textId="6EC7EC55" w:rsidR="0086198F" w:rsidRPr="008129EB" w:rsidRDefault="0086198F" w:rsidP="00467340">
      <w:pPr>
        <w:pStyle w:val="Heading3"/>
        <w:numPr>
          <w:ilvl w:val="2"/>
          <w:numId w:val="83"/>
        </w:numPr>
      </w:pPr>
      <w:r w:rsidRPr="008129EB">
        <w:t xml:space="preserve">Clauses </w:t>
      </w:r>
      <w:r w:rsidR="00273BA1" w:rsidRPr="008129EB">
        <w:fldChar w:fldCharType="begin"/>
      </w:r>
      <w:r w:rsidR="00273BA1" w:rsidRPr="008129EB">
        <w:instrText xml:space="preserve"> REF _Ref170129952 \w \h </w:instrText>
      </w:r>
      <w:r w:rsidR="00273BA1" w:rsidRPr="008129EB">
        <w:fldChar w:fldCharType="separate"/>
      </w:r>
      <w:r w:rsidR="00023F16">
        <w:t>8.4(d)</w:t>
      </w:r>
      <w:r w:rsidR="00273BA1" w:rsidRPr="008129EB">
        <w:fldChar w:fldCharType="end"/>
      </w:r>
      <w:r w:rsidR="00273BA1" w:rsidRPr="008129EB">
        <w:t xml:space="preserve"> </w:t>
      </w:r>
      <w:r w:rsidRPr="008129EB">
        <w:t xml:space="preserve">and </w:t>
      </w:r>
      <w:r w:rsidR="00273BA1" w:rsidRPr="008129EB">
        <w:fldChar w:fldCharType="begin"/>
      </w:r>
      <w:r w:rsidR="00273BA1" w:rsidRPr="008129EB">
        <w:instrText xml:space="preserve"> REF _Ref170129974 \w \h </w:instrText>
      </w:r>
      <w:r w:rsidR="00273BA1" w:rsidRPr="008129EB">
        <w:fldChar w:fldCharType="separate"/>
      </w:r>
      <w:r w:rsidR="00023F16">
        <w:t>8.4(e)(i)</w:t>
      </w:r>
      <w:r w:rsidR="00273BA1" w:rsidRPr="008129EB">
        <w:fldChar w:fldCharType="end"/>
      </w:r>
      <w:r w:rsidR="00273BA1" w:rsidRPr="008129EB">
        <w:t xml:space="preserve"> </w:t>
      </w:r>
      <w:r w:rsidRPr="008129EB">
        <w:t xml:space="preserve">but not clause </w:t>
      </w:r>
      <w:r w:rsidR="00273BA1" w:rsidRPr="008129EB">
        <w:fldChar w:fldCharType="begin"/>
      </w:r>
      <w:r w:rsidR="00273BA1" w:rsidRPr="008129EB">
        <w:instrText xml:space="preserve"> REF _Ref170129985 \w \h </w:instrText>
      </w:r>
      <w:r w:rsidR="00273BA1" w:rsidRPr="008129EB">
        <w:fldChar w:fldCharType="separate"/>
      </w:r>
      <w:r w:rsidR="00023F16">
        <w:t>8.4(e)(ii)</w:t>
      </w:r>
      <w:r w:rsidR="00273BA1" w:rsidRPr="008129EB">
        <w:fldChar w:fldCharType="end"/>
      </w:r>
      <w:r w:rsidRPr="008129EB">
        <w:t xml:space="preserve">, will apply to an amended Draft PR Cure Plan submitted by </w:t>
      </w:r>
      <w:r w:rsidR="00273BA1" w:rsidRPr="008129EB">
        <w:t>Project</w:t>
      </w:r>
      <w:r w:rsidRPr="008129EB">
        <w:t xml:space="preserve"> Operator pursuant to </w:t>
      </w:r>
      <w:r w:rsidR="00273BA1" w:rsidRPr="008129EB">
        <w:t xml:space="preserve">clause </w:t>
      </w:r>
      <w:r w:rsidR="00273BA1" w:rsidRPr="008129EB">
        <w:fldChar w:fldCharType="begin"/>
      </w:r>
      <w:r w:rsidR="00273BA1" w:rsidRPr="008129EB">
        <w:instrText xml:space="preserve"> REF _Ref170129985 \w \h </w:instrText>
      </w:r>
      <w:r w:rsidR="00273BA1" w:rsidRPr="008129EB">
        <w:fldChar w:fldCharType="separate"/>
      </w:r>
      <w:r w:rsidR="00023F16">
        <w:t>8.4(e)(ii)</w:t>
      </w:r>
      <w:r w:rsidR="00273BA1" w:rsidRPr="008129EB">
        <w:fldChar w:fldCharType="end"/>
      </w:r>
      <w:r w:rsidRPr="008129EB">
        <w:t>.</w:t>
      </w:r>
    </w:p>
    <w:p w14:paraId="257A72C1" w14:textId="60F0D57F" w:rsidR="0086198F" w:rsidRPr="008129EB" w:rsidRDefault="0086198F" w:rsidP="00467340">
      <w:pPr>
        <w:pStyle w:val="Heading3"/>
        <w:numPr>
          <w:ilvl w:val="2"/>
          <w:numId w:val="83"/>
        </w:numPr>
      </w:pPr>
      <w:r w:rsidRPr="008129EB">
        <w:tab/>
      </w:r>
      <w:bookmarkStart w:id="2750" w:name="_Ref170130180"/>
      <w:r w:rsidRPr="008129EB">
        <w:t xml:space="preserve">If the Commonwealth approves a Draft PR Cure Plan it must notify </w:t>
      </w:r>
      <w:r w:rsidR="00273BA1" w:rsidRPr="008129EB">
        <w:t>Project</w:t>
      </w:r>
      <w:r w:rsidRPr="008129EB">
        <w:t xml:space="preserve"> Operator of that approval and that Draft PR Cure Plan becomes the approved cure plan on the date of that approval (</w:t>
      </w:r>
      <w:r w:rsidR="001E1FE5" w:rsidRPr="008129EB">
        <w:rPr>
          <w:b/>
          <w:bCs/>
        </w:rPr>
        <w:t xml:space="preserve">Approved </w:t>
      </w:r>
      <w:r w:rsidRPr="008129EB">
        <w:rPr>
          <w:b/>
          <w:bCs/>
        </w:rPr>
        <w:t>PR Cure Plan</w:t>
      </w:r>
      <w:r w:rsidRPr="008129EB">
        <w:t xml:space="preserve">). On and from the date on which the Commonwealth notifies </w:t>
      </w:r>
      <w:r w:rsidR="00273BA1" w:rsidRPr="008129EB">
        <w:t xml:space="preserve">Project </w:t>
      </w:r>
      <w:r w:rsidRPr="008129EB">
        <w:t xml:space="preserve">Operator of that approval, </w:t>
      </w:r>
      <w:r w:rsidR="00273BA1" w:rsidRPr="008129EB">
        <w:t xml:space="preserve">Project </w:t>
      </w:r>
      <w:r w:rsidRPr="008129EB">
        <w:t>Operator must:</w:t>
      </w:r>
      <w:bookmarkEnd w:id="2750"/>
    </w:p>
    <w:p w14:paraId="659118B9" w14:textId="6E24A6F1" w:rsidR="0086198F" w:rsidRPr="008129EB" w:rsidRDefault="0086198F" w:rsidP="00467340">
      <w:pPr>
        <w:pStyle w:val="Heading4"/>
        <w:numPr>
          <w:ilvl w:val="3"/>
          <w:numId w:val="83"/>
        </w:numPr>
      </w:pPr>
      <w:r w:rsidRPr="008129EB">
        <w:t xml:space="preserve">subject to clause </w:t>
      </w:r>
      <w:r w:rsidR="00B83F5E" w:rsidRPr="008129EB">
        <w:fldChar w:fldCharType="begin"/>
      </w:r>
      <w:r w:rsidR="00B83F5E" w:rsidRPr="008129EB">
        <w:instrText xml:space="preserve"> REF _Ref167895464 \w \h </w:instrText>
      </w:r>
      <w:r w:rsidR="00B83F5E" w:rsidRPr="008129EB">
        <w:fldChar w:fldCharType="separate"/>
      </w:r>
      <w:r w:rsidR="00023F16">
        <w:t>19</w:t>
      </w:r>
      <w:r w:rsidR="00B83F5E" w:rsidRPr="008129EB">
        <w:fldChar w:fldCharType="end"/>
      </w:r>
      <w:r w:rsidRPr="008129EB">
        <w:t xml:space="preserve">, comply with the </w:t>
      </w:r>
      <w:r w:rsidR="001E1FE5" w:rsidRPr="008129EB">
        <w:t xml:space="preserve">Approved </w:t>
      </w:r>
      <w:r w:rsidRPr="008129EB">
        <w:t xml:space="preserve">PR Cure Plan; and </w:t>
      </w:r>
    </w:p>
    <w:p w14:paraId="0A6E5D68" w14:textId="445C8E8D" w:rsidR="0086198F" w:rsidRPr="008129EB" w:rsidRDefault="00B83F5E" w:rsidP="00467340">
      <w:pPr>
        <w:pStyle w:val="Heading4"/>
        <w:numPr>
          <w:ilvl w:val="3"/>
          <w:numId w:val="83"/>
        </w:numPr>
      </w:pPr>
      <w:r w:rsidRPr="008129EB">
        <w:t>p</w:t>
      </w:r>
      <w:r w:rsidR="0086198F" w:rsidRPr="008129EB">
        <w:t xml:space="preserve">rovide a report to the Commonwealth regarding its progress against the </w:t>
      </w:r>
      <w:r w:rsidR="001E1FE5" w:rsidRPr="008129EB">
        <w:t>A</w:t>
      </w:r>
      <w:r w:rsidR="0086198F" w:rsidRPr="008129EB">
        <w:t xml:space="preserve">pproved PR Cure Plan within 5 Business Days after the end of each </w:t>
      </w:r>
      <w:r w:rsidR="00BD5041" w:rsidRPr="008129EB">
        <w:t>m</w:t>
      </w:r>
      <w:r w:rsidR="0086198F" w:rsidRPr="008129EB">
        <w:t xml:space="preserve">onth until </w:t>
      </w:r>
      <w:r w:rsidRPr="008129EB">
        <w:t>Project</w:t>
      </w:r>
      <w:r w:rsidR="0086198F" w:rsidRPr="008129EB">
        <w:t xml:space="preserve"> Operator next satisfies the relevant Performance Requirements. </w:t>
      </w:r>
    </w:p>
    <w:p w14:paraId="47021D59" w14:textId="77777777" w:rsidR="0086198F" w:rsidRPr="008129EB" w:rsidRDefault="00BD5041" w:rsidP="00961F64">
      <w:pPr>
        <w:pStyle w:val="Heading3"/>
        <w:keepNext/>
        <w:numPr>
          <w:ilvl w:val="2"/>
          <w:numId w:val="83"/>
        </w:numPr>
      </w:pPr>
      <w:bookmarkStart w:id="2751" w:name="_Ref170211672"/>
      <w:r w:rsidRPr="008129EB">
        <w:t>I</w:t>
      </w:r>
      <w:r w:rsidR="0086198F" w:rsidRPr="008129EB">
        <w:t xml:space="preserve">f </w:t>
      </w:r>
      <w:r w:rsidRPr="008129EB">
        <w:t xml:space="preserve">Project </w:t>
      </w:r>
      <w:r w:rsidR="0086198F" w:rsidRPr="008129EB">
        <w:t>Operator:</w:t>
      </w:r>
      <w:bookmarkEnd w:id="2751"/>
      <w:r w:rsidR="0086198F" w:rsidRPr="008129EB">
        <w:t xml:space="preserve"> </w:t>
      </w:r>
    </w:p>
    <w:p w14:paraId="372CAC82" w14:textId="77777777" w:rsidR="0086198F" w:rsidRPr="008129EB" w:rsidRDefault="0086198F" w:rsidP="00467340">
      <w:pPr>
        <w:pStyle w:val="Heading4"/>
        <w:numPr>
          <w:ilvl w:val="3"/>
          <w:numId w:val="83"/>
        </w:numPr>
      </w:pPr>
      <w:r w:rsidRPr="008129EB">
        <w:t xml:space="preserve">fails to submit a Draft PR Cure Plan to the Commonwealth within the relevant PR Cure Period; </w:t>
      </w:r>
    </w:p>
    <w:p w14:paraId="47E2D483" w14:textId="1E68B60E" w:rsidR="0086198F" w:rsidRPr="008129EB" w:rsidRDefault="0086198F" w:rsidP="00467340">
      <w:pPr>
        <w:pStyle w:val="Heading4"/>
        <w:numPr>
          <w:ilvl w:val="3"/>
          <w:numId w:val="83"/>
        </w:numPr>
      </w:pPr>
      <w:r w:rsidRPr="008129EB">
        <w:t xml:space="preserve">has submitted a </w:t>
      </w:r>
      <w:r w:rsidR="001E1FE5" w:rsidRPr="008129EB">
        <w:t>D</w:t>
      </w:r>
      <w:r w:rsidRPr="008129EB">
        <w:t xml:space="preserve">raft PR Cure Plan which has been rejected by the Commonwealth and has resubmitted the </w:t>
      </w:r>
      <w:r w:rsidR="00257042" w:rsidRPr="008129EB">
        <w:t>D</w:t>
      </w:r>
      <w:r w:rsidRPr="008129EB">
        <w:t>raft PR Cure Plan which (subject to clause</w:t>
      </w:r>
      <w:r w:rsidR="00722DE9" w:rsidRPr="008129EB">
        <w:t xml:space="preserve"> </w:t>
      </w:r>
      <w:r w:rsidR="004C7031" w:rsidRPr="008129EB">
        <w:fldChar w:fldCharType="begin"/>
      </w:r>
      <w:r w:rsidR="004C7031" w:rsidRPr="008129EB">
        <w:instrText xml:space="preserve"> REF _Ref170130166 \w \h </w:instrText>
      </w:r>
      <w:r w:rsidR="004C7031" w:rsidRPr="008129EB">
        <w:fldChar w:fldCharType="separate"/>
      </w:r>
      <w:r w:rsidR="00023F16">
        <w:t>8.4(i)</w:t>
      </w:r>
      <w:r w:rsidR="004C7031" w:rsidRPr="008129EB">
        <w:fldChar w:fldCharType="end"/>
      </w:r>
      <w:r w:rsidRPr="008129EB">
        <w:t xml:space="preserve">) has also been rejected, </w:t>
      </w:r>
      <w:r w:rsidR="00257042" w:rsidRPr="008129EB">
        <w:t xml:space="preserve">in </w:t>
      </w:r>
      <w:r w:rsidRPr="008129EB">
        <w:t xml:space="preserve">each case in accordance with this </w:t>
      </w:r>
      <w:r w:rsidR="007E0D0D" w:rsidRPr="008129EB">
        <w:t>a</w:t>
      </w:r>
      <w:r w:rsidRPr="008129EB">
        <w:t xml:space="preserve">greement; </w:t>
      </w:r>
    </w:p>
    <w:p w14:paraId="63FF84E6" w14:textId="367512EC" w:rsidR="0086198F" w:rsidRPr="008129EB" w:rsidRDefault="0086198F" w:rsidP="00467340">
      <w:pPr>
        <w:pStyle w:val="Heading4"/>
        <w:numPr>
          <w:ilvl w:val="3"/>
          <w:numId w:val="83"/>
        </w:numPr>
      </w:pPr>
      <w:bookmarkStart w:id="2752" w:name="_Ref170130122"/>
      <w:r w:rsidRPr="008129EB">
        <w:t xml:space="preserve">subject to clause </w:t>
      </w:r>
      <w:r w:rsidR="004C7031" w:rsidRPr="008129EB">
        <w:fldChar w:fldCharType="begin"/>
      </w:r>
      <w:r w:rsidR="004C7031" w:rsidRPr="008129EB">
        <w:instrText xml:space="preserve"> REF _Ref170130180 \w \h </w:instrText>
      </w:r>
      <w:r w:rsidR="004C7031" w:rsidRPr="008129EB">
        <w:fldChar w:fldCharType="separate"/>
      </w:r>
      <w:r w:rsidR="00023F16">
        <w:t>8.4(g)</w:t>
      </w:r>
      <w:r w:rsidR="004C7031" w:rsidRPr="008129EB">
        <w:fldChar w:fldCharType="end"/>
      </w:r>
      <w:r w:rsidRPr="008129EB">
        <w:t xml:space="preserve">, fails to commence the implementation of the </w:t>
      </w:r>
      <w:r w:rsidR="00257042" w:rsidRPr="008129EB">
        <w:t xml:space="preserve">Approved </w:t>
      </w:r>
      <w:r w:rsidRPr="008129EB">
        <w:t xml:space="preserve">PR Cure Plan as required pursuant to </w:t>
      </w:r>
      <w:r w:rsidR="00924AD7" w:rsidRPr="008129EB">
        <w:t>clause</w:t>
      </w:r>
      <w:r w:rsidR="00257042" w:rsidRPr="008129EB">
        <w:t> </w:t>
      </w:r>
      <w:r w:rsidR="00924AD7" w:rsidRPr="008129EB">
        <w:fldChar w:fldCharType="begin"/>
      </w:r>
      <w:r w:rsidR="00924AD7" w:rsidRPr="008129EB">
        <w:instrText xml:space="preserve"> REF _Ref170130180 \w \h </w:instrText>
      </w:r>
      <w:r w:rsidR="00924AD7" w:rsidRPr="008129EB">
        <w:fldChar w:fldCharType="separate"/>
      </w:r>
      <w:r w:rsidR="00023F16">
        <w:t>8.4(g)</w:t>
      </w:r>
      <w:r w:rsidR="00924AD7" w:rsidRPr="008129EB">
        <w:fldChar w:fldCharType="end"/>
      </w:r>
      <w:r w:rsidR="00924AD7" w:rsidRPr="008129EB">
        <w:t xml:space="preserve"> </w:t>
      </w:r>
      <w:r w:rsidRPr="008129EB">
        <w:t xml:space="preserve">or otherwise fails to comply with the </w:t>
      </w:r>
      <w:r w:rsidR="00257042" w:rsidRPr="008129EB">
        <w:t xml:space="preserve">Approved </w:t>
      </w:r>
      <w:r w:rsidRPr="008129EB">
        <w:t>PR Cure Plan in any material respect, and does not remedy any such failure within 20 Business Days after receipt of a notice from the Commonwealth requiring it to do so; or</w:t>
      </w:r>
      <w:bookmarkEnd w:id="2752"/>
    </w:p>
    <w:p w14:paraId="5C9A4731" w14:textId="79F4F9C3" w:rsidR="0086198F" w:rsidRPr="008129EB" w:rsidRDefault="0086198F" w:rsidP="00467340">
      <w:pPr>
        <w:pStyle w:val="Heading4"/>
        <w:numPr>
          <w:ilvl w:val="3"/>
          <w:numId w:val="83"/>
        </w:numPr>
      </w:pPr>
      <w:r w:rsidRPr="008129EB">
        <w:t xml:space="preserve">fails to meet either Performance Requirement (Minimum) in respect of any two consecutive Operations Years, </w:t>
      </w:r>
    </w:p>
    <w:p w14:paraId="25AA0243" w14:textId="3F4895A1" w:rsidR="0086198F" w:rsidRPr="008129EB" w:rsidRDefault="0086198F" w:rsidP="00141370">
      <w:pPr>
        <w:pStyle w:val="Heading3"/>
        <w:numPr>
          <w:ilvl w:val="0"/>
          <w:numId w:val="0"/>
        </w:numPr>
        <w:ind w:left="1474"/>
      </w:pPr>
      <w:r w:rsidRPr="008129EB">
        <w:t xml:space="preserve">the Commonwealth may terminate this </w:t>
      </w:r>
      <w:r w:rsidR="007E0D0D" w:rsidRPr="008129EB">
        <w:t>a</w:t>
      </w:r>
      <w:r w:rsidRPr="008129EB">
        <w:t xml:space="preserve">greement by notice to </w:t>
      </w:r>
      <w:r w:rsidR="00BF61FA" w:rsidRPr="008129EB">
        <w:t>Project</w:t>
      </w:r>
      <w:r w:rsidRPr="008129EB">
        <w:t xml:space="preserve"> Operator, </w:t>
      </w:r>
      <w:r w:rsidR="00257042" w:rsidRPr="008129EB">
        <w:t xml:space="preserve">and </w:t>
      </w:r>
      <w:r w:rsidRPr="008129EB">
        <w:t xml:space="preserve">this </w:t>
      </w:r>
      <w:r w:rsidR="007E0D0D" w:rsidRPr="008129EB">
        <w:t>a</w:t>
      </w:r>
      <w:r w:rsidRPr="008129EB">
        <w:t xml:space="preserve">greement will terminate on the date set out in that notice and that termination will be deemed to be a termination pursuant to clause </w:t>
      </w:r>
      <w:r w:rsidR="00BF61FA" w:rsidRPr="008129EB">
        <w:fldChar w:fldCharType="begin"/>
      </w:r>
      <w:r w:rsidR="00BF61FA" w:rsidRPr="008129EB">
        <w:instrText xml:space="preserve"> REF _Ref159420790 \w \h </w:instrText>
      </w:r>
      <w:r w:rsidR="00BF61FA" w:rsidRPr="008129EB">
        <w:fldChar w:fldCharType="separate"/>
      </w:r>
      <w:r w:rsidR="00023F16">
        <w:t>22.3</w:t>
      </w:r>
      <w:r w:rsidR="00BF61FA" w:rsidRPr="008129EB">
        <w:fldChar w:fldCharType="end"/>
      </w:r>
      <w:r w:rsidRPr="008129EB">
        <w:t>.</w:t>
      </w:r>
    </w:p>
    <w:p w14:paraId="0625878E" w14:textId="78FF4AE2" w:rsidR="0086198F" w:rsidRPr="008129EB" w:rsidRDefault="00257042" w:rsidP="00546D1B">
      <w:pPr>
        <w:pStyle w:val="Heading3"/>
        <w:keepNext/>
        <w:numPr>
          <w:ilvl w:val="2"/>
          <w:numId w:val="83"/>
        </w:numPr>
      </w:pPr>
      <w:bookmarkStart w:id="2753" w:name="_Ref170130166"/>
      <w:r w:rsidRPr="008129EB">
        <w:t xml:space="preserve">When </w:t>
      </w:r>
      <w:r w:rsidR="00BF61FA" w:rsidRPr="008129EB">
        <w:t xml:space="preserve">Project </w:t>
      </w:r>
      <w:r w:rsidR="0086198F" w:rsidRPr="008129EB">
        <w:t xml:space="preserve">Operator submits a Draft PR Cure Plan </w:t>
      </w:r>
      <w:r w:rsidRPr="008129EB">
        <w:t xml:space="preserve">that </w:t>
      </w:r>
      <w:r w:rsidR="0086198F" w:rsidRPr="008129EB">
        <w:t xml:space="preserve">has been rejected in accordance with </w:t>
      </w:r>
      <w:r w:rsidR="00BF61FA" w:rsidRPr="008129EB">
        <w:t>clause </w:t>
      </w:r>
      <w:r w:rsidR="00BF61FA" w:rsidRPr="008129EB">
        <w:fldChar w:fldCharType="begin"/>
      </w:r>
      <w:r w:rsidR="00BF61FA" w:rsidRPr="008129EB">
        <w:instrText xml:space="preserve"> REF _Ref170129952 \w \h </w:instrText>
      </w:r>
      <w:r w:rsidR="00BF61FA" w:rsidRPr="008129EB">
        <w:fldChar w:fldCharType="separate"/>
      </w:r>
      <w:r w:rsidR="00023F16">
        <w:t>8.4(d)</w:t>
      </w:r>
      <w:r w:rsidR="00BF61FA" w:rsidRPr="008129EB">
        <w:fldChar w:fldCharType="end"/>
      </w:r>
      <w:r w:rsidR="0086198F" w:rsidRPr="008129EB">
        <w:t xml:space="preserve"> and submits a revised Draft PR Cure Plan for approval in accordance with clause </w:t>
      </w:r>
      <w:r w:rsidR="00BF61FA" w:rsidRPr="008129EB">
        <w:fldChar w:fldCharType="begin"/>
      </w:r>
      <w:r w:rsidR="00BF61FA" w:rsidRPr="008129EB">
        <w:instrText xml:space="preserve"> REF _Ref170129985 \w \h </w:instrText>
      </w:r>
      <w:r w:rsidR="00BF61FA" w:rsidRPr="008129EB">
        <w:fldChar w:fldCharType="separate"/>
      </w:r>
      <w:r w:rsidR="00023F16">
        <w:t>8.4(e)(ii)</w:t>
      </w:r>
      <w:r w:rsidR="00BF61FA" w:rsidRPr="008129EB">
        <w:fldChar w:fldCharType="end"/>
      </w:r>
      <w:r w:rsidR="0086198F" w:rsidRPr="008129EB">
        <w:t>, in determining whether to approve or reject that resubmitted Draft PR Cure Plan the Commonwealth may only:</w:t>
      </w:r>
      <w:bookmarkEnd w:id="2753"/>
      <w:r w:rsidR="0086198F" w:rsidRPr="008129EB">
        <w:t xml:space="preserve"> </w:t>
      </w:r>
    </w:p>
    <w:p w14:paraId="68CE0370" w14:textId="71063F4A" w:rsidR="0086198F" w:rsidRPr="008129EB" w:rsidRDefault="0086198F" w:rsidP="00546D1B">
      <w:pPr>
        <w:pStyle w:val="Heading4"/>
        <w:keepNext/>
        <w:numPr>
          <w:ilvl w:val="3"/>
          <w:numId w:val="83"/>
        </w:numPr>
      </w:pPr>
      <w:r w:rsidRPr="008129EB">
        <w:t xml:space="preserve">review and provide comments on: </w:t>
      </w:r>
    </w:p>
    <w:p w14:paraId="4266CA03" w14:textId="54EB889F" w:rsidR="0086198F" w:rsidRPr="008129EB" w:rsidRDefault="0086198F" w:rsidP="00467340">
      <w:pPr>
        <w:pStyle w:val="Heading5"/>
        <w:numPr>
          <w:ilvl w:val="4"/>
          <w:numId w:val="83"/>
        </w:numPr>
      </w:pPr>
      <w:r w:rsidRPr="008129EB">
        <w:t xml:space="preserve">the new and amended information provided by or on behalf of </w:t>
      </w:r>
      <w:r w:rsidR="00BF61FA" w:rsidRPr="008129EB">
        <w:t>Project</w:t>
      </w:r>
      <w:r w:rsidRPr="008129EB">
        <w:t xml:space="preserve"> Operator </w:t>
      </w:r>
      <w:r w:rsidR="00257042" w:rsidRPr="008129EB">
        <w:t xml:space="preserve">in or </w:t>
      </w:r>
      <w:r w:rsidRPr="008129EB">
        <w:t xml:space="preserve">with that resubmitted Draft PR Cure Plan; </w:t>
      </w:r>
    </w:p>
    <w:p w14:paraId="7C60A542" w14:textId="211E6B5A" w:rsidR="0086198F" w:rsidRPr="008129EB" w:rsidRDefault="0086198F" w:rsidP="00467340">
      <w:pPr>
        <w:pStyle w:val="Heading5"/>
        <w:numPr>
          <w:ilvl w:val="4"/>
          <w:numId w:val="83"/>
        </w:numPr>
      </w:pPr>
      <w:r w:rsidRPr="008129EB">
        <w:t xml:space="preserve">previous information supplied in relation to the relevant Draft PR Cure Plan </w:t>
      </w:r>
      <w:r w:rsidR="00257042" w:rsidRPr="008129EB">
        <w:t xml:space="preserve">that </w:t>
      </w:r>
      <w:r w:rsidRPr="008129EB">
        <w:t>is impacted by that new and amended information; and</w:t>
      </w:r>
    </w:p>
    <w:p w14:paraId="22B0E2D1" w14:textId="21FF5801" w:rsidR="0086198F" w:rsidRPr="008129EB" w:rsidRDefault="0086198F" w:rsidP="00467340">
      <w:pPr>
        <w:pStyle w:val="Heading5"/>
        <w:numPr>
          <w:ilvl w:val="4"/>
          <w:numId w:val="83"/>
        </w:numPr>
      </w:pPr>
      <w:r w:rsidRPr="008129EB">
        <w:t xml:space="preserve">any information in the Draft PR Cure Plan </w:t>
      </w:r>
      <w:r w:rsidR="00257042" w:rsidRPr="008129EB">
        <w:t xml:space="preserve">that </w:t>
      </w:r>
      <w:r w:rsidRPr="008129EB">
        <w:t xml:space="preserve">is impacted by any new circumstances </w:t>
      </w:r>
      <w:r w:rsidR="00257042" w:rsidRPr="008129EB">
        <w:t xml:space="preserve">that </w:t>
      </w:r>
      <w:r w:rsidRPr="008129EB">
        <w:t xml:space="preserve">have arisen after the submission of the first version of the relevant Draft PR Cure Plan; and </w:t>
      </w:r>
    </w:p>
    <w:p w14:paraId="76FA3FEB" w14:textId="35342EC3" w:rsidR="003849F1" w:rsidRPr="008129EB" w:rsidRDefault="0086198F" w:rsidP="00467340">
      <w:pPr>
        <w:pStyle w:val="Heading4"/>
        <w:numPr>
          <w:ilvl w:val="3"/>
          <w:numId w:val="83"/>
        </w:numPr>
      </w:pPr>
      <w:r w:rsidRPr="008129EB">
        <w:t xml:space="preserve">approve or reject that resubmitted Draft PR Cure Plan based on that new and/or amended information, the previous information </w:t>
      </w:r>
      <w:r w:rsidR="00257042" w:rsidRPr="008129EB">
        <w:t xml:space="preserve">that </w:t>
      </w:r>
      <w:r w:rsidRPr="008129EB">
        <w:t>has been impacted by that new and amended information and those new circumstances.</w:t>
      </w:r>
    </w:p>
    <w:p w14:paraId="79730BF6" w14:textId="77777777" w:rsidR="000978A7" w:rsidRPr="008129EB" w:rsidRDefault="2C388DF0" w:rsidP="0058045D">
      <w:pPr>
        <w:pStyle w:val="Heading2"/>
      </w:pPr>
      <w:bookmarkStart w:id="2754" w:name="_Toc193893868"/>
      <w:r w:rsidRPr="008129EB">
        <w:t>Registration</w:t>
      </w:r>
      <w:bookmarkEnd w:id="2754"/>
    </w:p>
    <w:p w14:paraId="4D9EC44B" w14:textId="77777777" w:rsidR="00D54834" w:rsidRPr="008129EB" w:rsidRDefault="2C388DF0" w:rsidP="0058045D">
      <w:pPr>
        <w:pStyle w:val="Heading3"/>
        <w:rPr>
          <w:szCs w:val="18"/>
        </w:rPr>
      </w:pPr>
      <w:bookmarkStart w:id="2755" w:name="_Ref106632971"/>
      <w:r w:rsidRPr="008129EB">
        <w:t>If:</w:t>
      </w:r>
      <w:bookmarkEnd w:id="2755"/>
    </w:p>
    <w:p w14:paraId="5EDD48B0" w14:textId="72978EA9" w:rsidR="00D54834" w:rsidRPr="008129EB" w:rsidRDefault="2C388DF0" w:rsidP="0058045D">
      <w:pPr>
        <w:pStyle w:val="Heading4"/>
      </w:pPr>
      <w:r w:rsidRPr="008129EB">
        <w:t xml:space="preserve">a new market is established in the </w:t>
      </w:r>
      <w:r w:rsidR="005E0CD0" w:rsidRPr="008129EB">
        <w:t>NEM</w:t>
      </w:r>
      <w:r w:rsidRPr="008129EB">
        <w:t xml:space="preserve">, or a market is established outside of the </w:t>
      </w:r>
      <w:r w:rsidR="005E0CD0" w:rsidRPr="008129EB">
        <w:t>NEM</w:t>
      </w:r>
      <w:r w:rsidRPr="008129EB">
        <w:t xml:space="preserve">, in which the </w:t>
      </w:r>
      <w:bookmarkStart w:id="2756" w:name="_9kMJ6L6ZWu59979IhY4xoiy"/>
      <w:r w:rsidRPr="008129EB">
        <w:t>Project</w:t>
      </w:r>
      <w:bookmarkEnd w:id="2756"/>
      <w:r w:rsidRPr="008129EB">
        <w:t xml:space="preserve"> is entitled to provide services; and</w:t>
      </w:r>
    </w:p>
    <w:p w14:paraId="6A3A60CD" w14:textId="2DF2AEE8" w:rsidR="00D54834" w:rsidRPr="008129EB" w:rsidRDefault="2C388DF0" w:rsidP="00961F64">
      <w:pPr>
        <w:pStyle w:val="Heading4"/>
        <w:keepNext/>
      </w:pPr>
      <w:r w:rsidRPr="008129EB">
        <w:t xml:space="preserve">it is consistent with industry practice for projects </w:t>
      </w:r>
      <w:r w:rsidR="00257042" w:rsidRPr="008129EB">
        <w:t xml:space="preserve">that </w:t>
      </w:r>
      <w:r w:rsidRPr="008129EB">
        <w:t xml:space="preserve">are similar to the </w:t>
      </w:r>
      <w:bookmarkStart w:id="2757" w:name="_9kMJ7M6ZWu59979IhY4xoiy"/>
      <w:r w:rsidRPr="008129EB">
        <w:t>Project</w:t>
      </w:r>
      <w:bookmarkEnd w:id="2757"/>
      <w:r w:rsidRPr="008129EB">
        <w:t xml:space="preserve"> to provide those services,</w:t>
      </w:r>
    </w:p>
    <w:p w14:paraId="5CA082A5" w14:textId="43CB6076" w:rsidR="00D54834" w:rsidRPr="008129EB" w:rsidRDefault="00D54834" w:rsidP="003A24AE">
      <w:pPr>
        <w:pStyle w:val="Indent3"/>
      </w:pPr>
      <w:r w:rsidRPr="008129EB">
        <w:t xml:space="preserve">Project Operator must register or take such action as is required to entitle it to participate in </w:t>
      </w:r>
      <w:r w:rsidRPr="008129EB">
        <w:rPr>
          <w:szCs w:val="18"/>
        </w:rPr>
        <w:t>that</w:t>
      </w:r>
      <w:r w:rsidRPr="008129EB">
        <w:t xml:space="preserve"> market unless there are reasonable technical, legal, commercial or financial reasons for not doing so. </w:t>
      </w:r>
    </w:p>
    <w:p w14:paraId="14C0DC8B" w14:textId="77777777" w:rsidR="009277AD" w:rsidRPr="008129EB" w:rsidRDefault="2C388DF0" w:rsidP="0058045D">
      <w:pPr>
        <w:pStyle w:val="Heading3"/>
      </w:pPr>
      <w:r w:rsidRPr="008129EB">
        <w:t>If requested by the Commonwealth, Project Operator must provide details of the reason(s) why it has decided not to register or otherwise provide services in a particular market together with reasonable supporting evidence.</w:t>
      </w:r>
    </w:p>
    <w:p w14:paraId="45D989DA" w14:textId="12215A11" w:rsidR="00474C04" w:rsidRPr="008129EB" w:rsidRDefault="2C388DF0" w:rsidP="0058045D">
      <w:pPr>
        <w:pStyle w:val="Heading3"/>
        <w:rPr>
          <w:szCs w:val="18"/>
        </w:rPr>
      </w:pPr>
      <w:r w:rsidRPr="008129EB">
        <w:t xml:space="preserve">Project Operator will provide any documentation and other information requested by the Commonwealth in connection with applicable “know your customer” checks or similar identification procedures under all applicable Laws </w:t>
      </w:r>
      <w:r w:rsidR="00417ED1" w:rsidRPr="008129EB">
        <w:t xml:space="preserve">concerning </w:t>
      </w:r>
      <w:r w:rsidRPr="008129EB">
        <w:t>the Project, in circumstances in which necessary information is not already available to the Commonwealth.</w:t>
      </w:r>
      <w:bookmarkStart w:id="2758" w:name="_Ref103351253"/>
      <w:bookmarkEnd w:id="2719"/>
    </w:p>
    <w:p w14:paraId="458A435E" w14:textId="77777777" w:rsidR="002C56EA" w:rsidRPr="008129EB" w:rsidRDefault="2C388DF0" w:rsidP="0058045D">
      <w:pPr>
        <w:pStyle w:val="Heading2"/>
      </w:pPr>
      <w:bookmarkStart w:id="2759" w:name="_Toc153945124"/>
      <w:bookmarkStart w:id="2760" w:name="_Ref166143596"/>
      <w:bookmarkStart w:id="2761" w:name="_Ref166578390"/>
      <w:bookmarkStart w:id="2762" w:name="_Ref166770457"/>
      <w:bookmarkStart w:id="2763" w:name="_Ref180066767"/>
      <w:bookmarkStart w:id="2764" w:name="_Ref180066828"/>
      <w:bookmarkStart w:id="2765" w:name="_Ref181808120"/>
      <w:bookmarkStart w:id="2766" w:name="_Ref182233791"/>
      <w:bookmarkStart w:id="2767" w:name="_Ref193036379"/>
      <w:bookmarkStart w:id="2768" w:name="_Toc193893869"/>
      <w:r w:rsidRPr="008129EB">
        <w:t>Project Operator is a special purpose vehicle</w:t>
      </w:r>
      <w:bookmarkEnd w:id="2759"/>
      <w:bookmarkEnd w:id="2760"/>
      <w:bookmarkEnd w:id="2761"/>
      <w:bookmarkEnd w:id="2762"/>
      <w:bookmarkEnd w:id="2763"/>
      <w:bookmarkEnd w:id="2764"/>
      <w:bookmarkEnd w:id="2765"/>
      <w:bookmarkEnd w:id="2766"/>
      <w:bookmarkEnd w:id="2767"/>
      <w:bookmarkEnd w:id="2768"/>
    </w:p>
    <w:p w14:paraId="67AF7ECB" w14:textId="5B08DDA3" w:rsidR="00D66FD1" w:rsidRPr="008129EB" w:rsidRDefault="00D66FD1" w:rsidP="00D66FD1">
      <w:pPr>
        <w:pStyle w:val="Indent2"/>
      </w:pPr>
      <w:r w:rsidRPr="008129EB">
        <w:t>[</w:t>
      </w:r>
      <w:r w:rsidRPr="00453ECB">
        <w:rPr>
          <w:b/>
          <w:bCs/>
          <w:i/>
          <w:iCs/>
          <w:highlight w:val="lightGray"/>
        </w:rPr>
        <w:t>Note: this special purpose vehicle requirement applies to the Project as a whole.</w:t>
      </w:r>
      <w:r w:rsidRPr="008129EB">
        <w:t>]</w:t>
      </w:r>
      <w:r w:rsidRPr="008129EB">
        <w:rPr>
          <w:b/>
          <w:bCs/>
        </w:rPr>
        <w:t xml:space="preserve"> </w:t>
      </w:r>
    </w:p>
    <w:p w14:paraId="1B4D82AC" w14:textId="3437C4ED" w:rsidR="002C56EA" w:rsidRPr="008129EB" w:rsidRDefault="2C388DF0" w:rsidP="00FA5316">
      <w:pPr>
        <w:pStyle w:val="Heading3"/>
      </w:pPr>
      <w:bookmarkStart w:id="2769" w:name="_Ref166143504"/>
      <w:r w:rsidRPr="008129EB">
        <w:t xml:space="preserve">Subject to paragraph </w:t>
      </w:r>
      <w:r w:rsidR="00406B52" w:rsidRPr="008129EB">
        <w:fldChar w:fldCharType="begin"/>
      </w:r>
      <w:r w:rsidR="00406B52" w:rsidRPr="008129EB">
        <w:instrText xml:space="preserve"> REF _Ref166143387 \n \h </w:instrText>
      </w:r>
      <w:r w:rsidR="00406B52" w:rsidRPr="008129EB">
        <w:fldChar w:fldCharType="separate"/>
      </w:r>
      <w:r w:rsidR="00023F16">
        <w:t>(b)</w:t>
      </w:r>
      <w:r w:rsidR="00406B52" w:rsidRPr="008129EB">
        <w:fldChar w:fldCharType="end"/>
      </w:r>
      <w:r w:rsidRPr="008129EB">
        <w:t>, Project Operator must:</w:t>
      </w:r>
      <w:bookmarkEnd w:id="2769"/>
    </w:p>
    <w:p w14:paraId="079AD3BC" w14:textId="07828743" w:rsidR="00C41730" w:rsidRPr="008129EB" w:rsidRDefault="002215BB" w:rsidP="0058045D">
      <w:pPr>
        <w:pStyle w:val="Heading4"/>
      </w:pPr>
      <w:r w:rsidRPr="008129EB">
        <w:t>b</w:t>
      </w:r>
      <w:r w:rsidR="2C388DF0" w:rsidRPr="008129EB">
        <w:t xml:space="preserve">e a special purpose vehicle established for the sole purpose of carrying on the </w:t>
      </w:r>
      <w:r w:rsidR="00417ED1" w:rsidRPr="008129EB">
        <w:t>[Hybrid</w:t>
      </w:r>
      <w:r w:rsidR="0021524B" w:rsidRPr="008129EB">
        <w:t xml:space="preserve"> </w:t>
      </w:r>
      <w:r w:rsidR="0021524B" w:rsidRPr="0011424A">
        <w:t>/ Staged</w:t>
      </w:r>
      <w:r w:rsidR="00417ED1" w:rsidRPr="008129EB">
        <w:t xml:space="preserve">] </w:t>
      </w:r>
      <w:r w:rsidR="2C388DF0" w:rsidRPr="008129EB">
        <w:t>Project</w:t>
      </w:r>
      <w:r w:rsidR="003F60C1" w:rsidRPr="008129EB">
        <w:t xml:space="preserve"> </w:t>
      </w:r>
      <w:r w:rsidR="2C388DF0" w:rsidRPr="008129EB">
        <w:t xml:space="preserve">and the </w:t>
      </w:r>
      <w:r w:rsidR="00417ED1" w:rsidRPr="008129EB">
        <w:t xml:space="preserve">associated </w:t>
      </w:r>
      <w:r w:rsidR="2C388DF0" w:rsidRPr="008129EB">
        <w:t xml:space="preserve">business and activities contemplated by this agreement; </w:t>
      </w:r>
    </w:p>
    <w:p w14:paraId="59B97F34" w14:textId="4B0A3473" w:rsidR="002C56EA" w:rsidRPr="008129EB" w:rsidRDefault="2C388DF0" w:rsidP="0058045D">
      <w:pPr>
        <w:pStyle w:val="Heading4"/>
        <w:rPr>
          <w:szCs w:val="18"/>
        </w:rPr>
      </w:pPr>
      <w:r w:rsidRPr="008129EB">
        <w:t xml:space="preserve">not carry on, or have previously carried on prior to the Signing Date, any other business or activity other than the </w:t>
      </w:r>
      <w:r w:rsidR="00417ED1" w:rsidRPr="008129EB">
        <w:t>[Hybrid</w:t>
      </w:r>
      <w:r w:rsidR="0021524B" w:rsidRPr="008129EB">
        <w:t xml:space="preserve"> </w:t>
      </w:r>
      <w:r w:rsidR="0021524B" w:rsidRPr="0011424A">
        <w:t>/ Staged</w:t>
      </w:r>
      <w:r w:rsidR="00417ED1" w:rsidRPr="008129EB">
        <w:t xml:space="preserve">] </w:t>
      </w:r>
      <w:r w:rsidRPr="008129EB">
        <w:t>Project</w:t>
      </w:r>
      <w:r w:rsidR="00417ED1" w:rsidRPr="008129EB">
        <w:t xml:space="preserve"> </w:t>
      </w:r>
      <w:r w:rsidRPr="008129EB">
        <w:t xml:space="preserve">or the </w:t>
      </w:r>
      <w:r w:rsidR="00417ED1" w:rsidRPr="008129EB">
        <w:t xml:space="preserve">associated </w:t>
      </w:r>
      <w:r w:rsidRPr="008129EB">
        <w:t>business and activities contemplated by or reasonably incidental to this agreement;</w:t>
      </w:r>
    </w:p>
    <w:p w14:paraId="3C51D8AA" w14:textId="1CB44E22" w:rsidR="00391C05" w:rsidRPr="008129EB" w:rsidRDefault="2C388DF0" w:rsidP="0058045D">
      <w:pPr>
        <w:pStyle w:val="Heading4"/>
      </w:pPr>
      <w:r w:rsidRPr="008129EB">
        <w:t>own, or otherwise hold in its name, the</w:t>
      </w:r>
      <w:r w:rsidR="00417ED1" w:rsidRPr="008129EB">
        <w:t xml:space="preserve"> [Hybrid</w:t>
      </w:r>
      <w:r w:rsidR="0021524B" w:rsidRPr="008129EB">
        <w:t xml:space="preserve"> </w:t>
      </w:r>
      <w:r w:rsidR="0021524B" w:rsidRPr="0011424A">
        <w:t>/ Staged</w:t>
      </w:r>
      <w:r w:rsidR="00417ED1" w:rsidRPr="008129EB">
        <w:t>]</w:t>
      </w:r>
      <w:r w:rsidRPr="008129EB">
        <w:t xml:space="preserve"> Project, including all assets, legal rights and Authorisations reasonably required to carry on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2AF1C561" w14:textId="7DFAB22C" w:rsidR="00787BF6" w:rsidRPr="008129EB" w:rsidRDefault="2C388DF0" w:rsidP="0058045D">
      <w:pPr>
        <w:pStyle w:val="Heading4"/>
        <w:rPr>
          <w:szCs w:val="18"/>
        </w:rPr>
      </w:pPr>
      <w:r w:rsidRPr="008129EB">
        <w:t xml:space="preserve">receive all revenue generated by, and other economic value associated with, the </w:t>
      </w:r>
      <w:r w:rsidR="00417ED1" w:rsidRPr="008129EB">
        <w:t>[Hybrid</w:t>
      </w:r>
      <w:r w:rsidR="0021524B" w:rsidRPr="008129EB">
        <w:t xml:space="preserve"> </w:t>
      </w:r>
      <w:r w:rsidR="0021524B" w:rsidRPr="0011424A">
        <w:t>/ Staged</w:t>
      </w:r>
      <w:r w:rsidR="00417ED1" w:rsidRPr="008129EB">
        <w:t xml:space="preserve">] </w:t>
      </w:r>
      <w:r w:rsidRPr="008129EB">
        <w:t xml:space="preserve">Project, including being the counterparty to all </w:t>
      </w:r>
      <w:r w:rsidR="00A00E2E" w:rsidRPr="008129EB">
        <w:t>Wholesale</w:t>
      </w:r>
      <w:r w:rsidR="000B6F7D" w:rsidRPr="008129EB">
        <w:t xml:space="preserve"> C</w:t>
      </w:r>
      <w:r w:rsidRPr="008129EB">
        <w:t>ontracts and other revenue arrangements in respect of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182DE8FE" w14:textId="77777777" w:rsidR="006A2F3C" w:rsidRPr="008129EB" w:rsidRDefault="2C388DF0" w:rsidP="0058045D">
      <w:pPr>
        <w:pStyle w:val="Heading4"/>
        <w:rPr>
          <w:szCs w:val="18"/>
        </w:rPr>
      </w:pPr>
      <w:bookmarkStart w:id="2770" w:name="_Ref193036780"/>
      <w:r w:rsidRPr="008129EB">
        <w:t>not hold, acquire or create any Subsidiary without the Commonwealth’s prior written consent; and</w:t>
      </w:r>
      <w:bookmarkEnd w:id="2770"/>
      <w:r w:rsidRPr="008129EB">
        <w:t xml:space="preserve"> </w:t>
      </w:r>
    </w:p>
    <w:p w14:paraId="34500814" w14:textId="28061C4E" w:rsidR="006A2F3C" w:rsidRPr="008129EB" w:rsidRDefault="2C388DF0" w:rsidP="0058045D">
      <w:pPr>
        <w:pStyle w:val="Heading4"/>
        <w:rPr>
          <w:szCs w:val="18"/>
        </w:rPr>
      </w:pPr>
      <w:r w:rsidRPr="008129EB">
        <w:t xml:space="preserve">without limiting clause </w:t>
      </w:r>
      <w:r w:rsidR="006A2F3C" w:rsidRPr="008129EB">
        <w:fldChar w:fldCharType="begin"/>
      </w:r>
      <w:r w:rsidR="006A2F3C" w:rsidRPr="008129EB">
        <w:instrText xml:space="preserve"> REF _Ref165296530 \w \h </w:instrText>
      </w:r>
      <w:r w:rsidR="006A2F3C" w:rsidRPr="008129EB">
        <w:fldChar w:fldCharType="separate"/>
      </w:r>
      <w:r w:rsidR="00023F16">
        <w:t>23.4</w:t>
      </w:r>
      <w:r w:rsidR="006A2F3C" w:rsidRPr="008129EB">
        <w:fldChar w:fldCharType="end"/>
      </w:r>
      <w:r w:rsidRPr="008129EB">
        <w:t xml:space="preserve"> (“</w:t>
      </w:r>
      <w:r w:rsidR="006A2F3C" w:rsidRPr="008129EB">
        <w:fldChar w:fldCharType="begin"/>
      </w:r>
      <w:r w:rsidR="006A2F3C" w:rsidRPr="008129EB">
        <w:instrText xml:space="preserve">  REF _Ref165296530 \h </w:instrText>
      </w:r>
      <w:r w:rsidR="006A2F3C" w:rsidRPr="008129EB">
        <w:fldChar w:fldCharType="separate"/>
      </w:r>
      <w:r w:rsidR="00023F16" w:rsidRPr="008129EB">
        <w:t>Change in Control</w:t>
      </w:r>
      <w:r w:rsidR="006A2F3C" w:rsidRPr="008129EB">
        <w:fldChar w:fldCharType="end"/>
      </w:r>
      <w:r w:rsidRPr="008129EB">
        <w:t xml:space="preserve">”), as soon as practicable after the occurrence of the change: </w:t>
      </w:r>
    </w:p>
    <w:p w14:paraId="7D52BCC1" w14:textId="4EBE7CDC" w:rsidR="006A2F3C" w:rsidRPr="008129EB" w:rsidRDefault="2C388DF0" w:rsidP="0058045D">
      <w:pPr>
        <w:pStyle w:val="Heading5"/>
        <w:rPr>
          <w:szCs w:val="18"/>
        </w:rPr>
      </w:pPr>
      <w:r w:rsidRPr="008129EB">
        <w:t xml:space="preserve">notify the Commonwealth of </w:t>
      </w:r>
      <w:r w:rsidR="00257042" w:rsidRPr="008129EB">
        <w:t xml:space="preserve">any </w:t>
      </w:r>
      <w:r w:rsidRPr="008129EB">
        <w:t xml:space="preserve">changes in the ownership of Project Operator since the assessment of the Tender; and </w:t>
      </w:r>
    </w:p>
    <w:p w14:paraId="6A2041FB" w14:textId="618B066D" w:rsidR="00391C05" w:rsidRPr="008129EB" w:rsidRDefault="2C388DF0" w:rsidP="0058045D">
      <w:pPr>
        <w:pStyle w:val="Heading5"/>
        <w:rPr>
          <w:szCs w:val="18"/>
        </w:rPr>
      </w:pPr>
      <w:r w:rsidRPr="008129EB">
        <w:t>provide to the Commonwealth updated group structur</w:t>
      </w:r>
      <w:r w:rsidR="00417ED1" w:rsidRPr="008129EB">
        <w:t>e</w:t>
      </w:r>
      <w:r w:rsidRPr="008129EB">
        <w:t xml:space="preserve"> diagrams </w:t>
      </w:r>
      <w:r w:rsidR="00257042" w:rsidRPr="008129EB">
        <w:t xml:space="preserve">showing any changes </w:t>
      </w:r>
      <w:r w:rsidRPr="008129EB">
        <w:t>since the assessment of the Tender.</w:t>
      </w:r>
    </w:p>
    <w:p w14:paraId="15E53203" w14:textId="208A8EE8" w:rsidR="00B73ED4" w:rsidRPr="008129EB" w:rsidRDefault="2C388DF0" w:rsidP="00467340">
      <w:pPr>
        <w:pStyle w:val="Heading3"/>
        <w:keepNext/>
        <w:numPr>
          <w:ilvl w:val="2"/>
          <w:numId w:val="51"/>
        </w:numPr>
      </w:pPr>
      <w:bookmarkStart w:id="2771" w:name="_Ref181808104"/>
      <w:bookmarkStart w:id="2772" w:name="_Ref166578391"/>
      <w:bookmarkStart w:id="2773" w:name="_Ref166143387"/>
      <w:r w:rsidRPr="008129EB">
        <w:t xml:space="preserve">Despite paragraph </w:t>
      </w:r>
      <w:r w:rsidR="00406B52" w:rsidRPr="008129EB">
        <w:fldChar w:fldCharType="begin"/>
      </w:r>
      <w:r w:rsidR="00406B52" w:rsidRPr="008129EB">
        <w:instrText xml:space="preserve"> REF _Ref166143504 \n \h </w:instrText>
      </w:r>
      <w:r w:rsidR="00406B52" w:rsidRPr="008129EB">
        <w:fldChar w:fldCharType="separate"/>
      </w:r>
      <w:r w:rsidR="00023F16">
        <w:t>(a)</w:t>
      </w:r>
      <w:r w:rsidR="00406B52" w:rsidRPr="008129EB">
        <w:fldChar w:fldCharType="end"/>
      </w:r>
      <w:r w:rsidRPr="008129EB">
        <w:t xml:space="preserve">, Project Operator may enter into a contract or other arrangement (including as part of a </w:t>
      </w:r>
      <w:r w:rsidR="00A00E2E" w:rsidRPr="008129EB">
        <w:t>Wholesale</w:t>
      </w:r>
      <w:r w:rsidR="000B6F7D" w:rsidRPr="008129EB">
        <w:t xml:space="preserve"> </w:t>
      </w:r>
      <w:r w:rsidRPr="008129EB">
        <w:t>Contract) with another person</w:t>
      </w:r>
      <w:r w:rsidR="00B73ED4" w:rsidRPr="008129EB">
        <w:t>:</w:t>
      </w:r>
      <w:bookmarkEnd w:id="2771"/>
      <w:r w:rsidR="001D2F9E" w:rsidRPr="008129EB">
        <w:t xml:space="preserve"> </w:t>
      </w:r>
      <w:bookmarkEnd w:id="2772"/>
    </w:p>
    <w:p w14:paraId="6BDA2A1F" w14:textId="4CFE7628" w:rsidR="00B73ED4" w:rsidRPr="008129EB" w:rsidRDefault="2C388DF0" w:rsidP="00B73ED4">
      <w:pPr>
        <w:pStyle w:val="Heading4"/>
        <w:keepNext/>
        <w:numPr>
          <w:ilvl w:val="3"/>
          <w:numId w:val="51"/>
        </w:numPr>
      </w:pPr>
      <w:r w:rsidRPr="008129EB">
        <w:t>for that person to be registered as “</w:t>
      </w:r>
      <w:r w:rsidR="005E0CD0" w:rsidRPr="008129EB">
        <w:t>i</w:t>
      </w:r>
      <w:r w:rsidRPr="008129EB">
        <w:t xml:space="preserve">ntermediary” (as defined in the </w:t>
      </w:r>
      <w:r w:rsidR="005E0CD0" w:rsidRPr="008129EB">
        <w:t>NER</w:t>
      </w:r>
      <w:r w:rsidRPr="008129EB">
        <w:t>) for Project Operator in respect of the Project</w:t>
      </w:r>
      <w:r w:rsidR="006B2E09" w:rsidRPr="0011424A">
        <w:t>[ and the Associated Project, if applicable,/ and the Existing Project]</w:t>
      </w:r>
      <w:r w:rsidR="00417ED1" w:rsidRPr="008129EB">
        <w:t>, or another form of contract or other arrangement with a similar effect,</w:t>
      </w:r>
      <w:r w:rsidRPr="008129EB">
        <w:t xml:space="preserve"> (“</w:t>
      </w:r>
      <w:r w:rsidRPr="008129EB">
        <w:rPr>
          <w:b/>
          <w:bCs/>
        </w:rPr>
        <w:t>Permitted Intermediary Contract</w:t>
      </w:r>
      <w:r w:rsidRPr="008129EB">
        <w:t>”)</w:t>
      </w:r>
      <w:r w:rsidR="00B73ED4" w:rsidRPr="008129EB">
        <w:t>; or</w:t>
      </w:r>
      <w:r w:rsidR="006B2E09" w:rsidRPr="008129EB">
        <w:t xml:space="preserve"> </w:t>
      </w:r>
    </w:p>
    <w:p w14:paraId="7F99DC55" w14:textId="3AB79EEE" w:rsidR="00B73ED4" w:rsidRPr="008129EB" w:rsidRDefault="00B73ED4" w:rsidP="00B73ED4">
      <w:pPr>
        <w:pStyle w:val="Heading4"/>
        <w:keepNext/>
        <w:numPr>
          <w:ilvl w:val="3"/>
          <w:numId w:val="51"/>
        </w:numPr>
      </w:pPr>
      <w:r w:rsidRPr="008129EB">
        <w:t>to enter into a “reallocation” (as defined in the NER) involving that other person in respect of the Project</w:t>
      </w:r>
      <w:r w:rsidR="006B2E09" w:rsidRPr="0011424A">
        <w:t>[ and the Associated Project, if applicable,/ and the Existing Project]</w:t>
      </w:r>
      <w:r w:rsidRPr="008129EB">
        <w:t>,</w:t>
      </w:r>
    </w:p>
    <w:p w14:paraId="1A38ED39" w14:textId="77777777" w:rsidR="006B2E09" w:rsidRPr="008129EB" w:rsidRDefault="006B2E09" w:rsidP="006B2E09">
      <w:pPr>
        <w:spacing w:after="240"/>
        <w:ind w:left="1474"/>
      </w:pPr>
      <w:r w:rsidRPr="008129EB">
        <w:t>[</w:t>
      </w:r>
      <w:r w:rsidRPr="00453ECB">
        <w:rPr>
          <w:b/>
          <w:bCs/>
          <w:i/>
          <w:iCs/>
          <w:highlight w:val="lightGray"/>
        </w:rPr>
        <w:t>Note: Associated Project and Existing Project wording to be included for all Hybrid Projects and Staged Projects (as applicable).</w:t>
      </w:r>
      <w:r w:rsidRPr="008129EB">
        <w:t xml:space="preserve">] </w:t>
      </w:r>
    </w:p>
    <w:p w14:paraId="72901C69" w14:textId="07491861" w:rsidR="00007F05" w:rsidRPr="008129EB" w:rsidRDefault="00B73ED4" w:rsidP="006426F6">
      <w:pPr>
        <w:pStyle w:val="Heading4"/>
        <w:keepNext/>
        <w:numPr>
          <w:ilvl w:val="0"/>
          <w:numId w:val="0"/>
        </w:numPr>
        <w:ind w:left="1474"/>
      </w:pPr>
      <w:r w:rsidRPr="008129EB">
        <w:t>("</w:t>
      </w:r>
      <w:r w:rsidRPr="008129EB">
        <w:rPr>
          <w:b/>
          <w:bCs/>
        </w:rPr>
        <w:t>Permitted Arrangement</w:t>
      </w:r>
      <w:r w:rsidRPr="008129EB">
        <w:t>”)</w:t>
      </w:r>
      <w:r w:rsidR="00B87557" w:rsidRPr="008129EB">
        <w:t>.</w:t>
      </w:r>
      <w:bookmarkStart w:id="2774" w:name="_Ref170478049"/>
    </w:p>
    <w:p w14:paraId="1D9EED5F" w14:textId="5EF6DEF0" w:rsidR="001D58ED" w:rsidRPr="008129EB" w:rsidRDefault="2C388DF0" w:rsidP="00007F05">
      <w:pPr>
        <w:pStyle w:val="Heading3"/>
      </w:pPr>
      <w:bookmarkStart w:id="2775" w:name="_Ref170374737"/>
      <w:bookmarkStart w:id="2776" w:name="_Ref180066783"/>
      <w:bookmarkStart w:id="2777" w:name="_Ref166770460"/>
      <w:bookmarkEnd w:id="2774"/>
      <w:r w:rsidRPr="008129EB">
        <w:t xml:space="preserve">If there is a Permitted </w:t>
      </w:r>
      <w:r w:rsidR="00F00827" w:rsidRPr="008129EB">
        <w:t>Arrangement</w:t>
      </w:r>
      <w:r w:rsidRPr="008129EB">
        <w:t>, then</w:t>
      </w:r>
      <w:bookmarkEnd w:id="2775"/>
      <w:r w:rsidR="00007F05" w:rsidRPr="008129EB">
        <w:t>:</w:t>
      </w:r>
      <w:bookmarkEnd w:id="2776"/>
    </w:p>
    <w:p w14:paraId="7505077C" w14:textId="3DBD5857" w:rsidR="005D2A4E" w:rsidRPr="008129EB" w:rsidRDefault="49D70CC2" w:rsidP="00A66D32">
      <w:pPr>
        <w:pStyle w:val="Heading4"/>
      </w:pPr>
      <w:bookmarkStart w:id="2778" w:name="_Ref166770605"/>
      <w:bookmarkEnd w:id="2777"/>
      <w:r w:rsidRPr="008129EB">
        <w:t>in respect of a Permitted Intermediary Contract with a Related Body Corporate of Project Operator (“</w:t>
      </w:r>
      <w:r w:rsidRPr="008129EB">
        <w:rPr>
          <w:b/>
          <w:bCs/>
        </w:rPr>
        <w:t>RBC Intermediary Contract</w:t>
      </w:r>
      <w:r w:rsidRPr="008129EB">
        <w:t xml:space="preserve">”), any revenue that would have been </w:t>
      </w:r>
      <w:r w:rsidR="00A66D32" w:rsidRPr="008129EB">
        <w:t xml:space="preserve">Operational </w:t>
      </w:r>
      <w:r w:rsidRPr="008129EB">
        <w:t xml:space="preserve">Revenue had Project Operator not entered into that Permitted Intermediary Contract and registered as a </w:t>
      </w:r>
      <w:r w:rsidR="00A66D32" w:rsidRPr="008129EB">
        <w:t>M</w:t>
      </w:r>
      <w:r w:rsidRPr="008129EB">
        <w:t xml:space="preserve">arket </w:t>
      </w:r>
      <w:r w:rsidR="00A66D32" w:rsidRPr="008129EB">
        <w:t>P</w:t>
      </w:r>
      <w:r w:rsidRPr="008129EB">
        <w:t>articipant in respect of the Project (“</w:t>
      </w:r>
      <w:r w:rsidRPr="008129EB">
        <w:rPr>
          <w:b/>
          <w:bCs/>
        </w:rPr>
        <w:t>Permitted</w:t>
      </w:r>
      <w:r w:rsidRPr="008129EB">
        <w:t xml:space="preserve"> </w:t>
      </w:r>
      <w:r w:rsidR="00220830" w:rsidRPr="008129EB">
        <w:rPr>
          <w:b/>
          <w:bCs/>
        </w:rPr>
        <w:t>RBC</w:t>
      </w:r>
      <w:r w:rsidR="00220830" w:rsidRPr="008129EB">
        <w:t xml:space="preserve"> </w:t>
      </w:r>
      <w:r w:rsidRPr="008129EB">
        <w:rPr>
          <w:b/>
          <w:bCs/>
        </w:rPr>
        <w:t>Intermedia</w:t>
      </w:r>
      <w:r w:rsidR="00007F05" w:rsidRPr="008129EB">
        <w:rPr>
          <w:b/>
          <w:bCs/>
        </w:rPr>
        <w:t>ry</w:t>
      </w:r>
      <w:r w:rsidRPr="008129EB">
        <w:rPr>
          <w:b/>
          <w:bCs/>
        </w:rPr>
        <w:t xml:space="preserve"> Revenue</w:t>
      </w:r>
      <w:r w:rsidRPr="008129EB">
        <w:t xml:space="preserve">”), is deemed to be </w:t>
      </w:r>
      <w:r w:rsidR="00A66D32" w:rsidRPr="008129EB">
        <w:t xml:space="preserve">Operational </w:t>
      </w:r>
      <w:r w:rsidRPr="008129EB">
        <w:t xml:space="preserve">Revenue and must be reported by Project Operator to the Commonwealth in accordance with clause </w:t>
      </w:r>
      <w:r w:rsidR="2C388DF0" w:rsidRPr="008129EB">
        <w:fldChar w:fldCharType="begin"/>
      </w:r>
      <w:r w:rsidR="2C388DF0" w:rsidRPr="008129EB">
        <w:instrText xml:space="preserve"> REF _Ref163828785 \w \h </w:instrText>
      </w:r>
      <w:r w:rsidR="2C388DF0" w:rsidRPr="008129EB">
        <w:fldChar w:fldCharType="separate"/>
      </w:r>
      <w:r w:rsidR="00023F16">
        <w:t>12.3</w:t>
      </w:r>
      <w:r w:rsidR="2C388DF0" w:rsidRPr="008129EB">
        <w:fldChar w:fldCharType="end"/>
      </w:r>
      <w:r w:rsidRPr="008129EB">
        <w:t xml:space="preserve"> (“</w:t>
      </w:r>
      <w:r w:rsidR="2C388DF0" w:rsidRPr="008129EB">
        <w:fldChar w:fldCharType="begin"/>
      </w:r>
      <w:r w:rsidR="2C388DF0" w:rsidRPr="008129EB">
        <w:instrText xml:space="preserve">  REF _Ref163828785 \h </w:instrText>
      </w:r>
      <w:r w:rsidR="2C388DF0" w:rsidRPr="008129EB">
        <w:fldChar w:fldCharType="separate"/>
      </w:r>
      <w:r w:rsidR="00023F16" w:rsidRPr="008129EB">
        <w:t>Revenue reporting</w:t>
      </w:r>
      <w:r w:rsidR="2C388DF0" w:rsidRPr="008129EB">
        <w:fldChar w:fldCharType="end"/>
      </w:r>
      <w:r w:rsidRPr="008129EB">
        <w:t>”); and</w:t>
      </w:r>
      <w:bookmarkEnd w:id="2778"/>
      <w:r w:rsidRPr="008129EB">
        <w:t xml:space="preserve"> </w:t>
      </w:r>
    </w:p>
    <w:p w14:paraId="5CFD262B" w14:textId="32875C3E" w:rsidR="00D24B1E" w:rsidRPr="008129EB" w:rsidRDefault="49D70CC2" w:rsidP="00F00827">
      <w:pPr>
        <w:pStyle w:val="Heading4"/>
      </w:pPr>
      <w:bookmarkStart w:id="2779" w:name="_Ref170478058"/>
      <w:r w:rsidRPr="008129EB">
        <w:t>in respect of a Permitted</w:t>
      </w:r>
      <w:r w:rsidR="00F00827" w:rsidRPr="008129EB">
        <w:t xml:space="preserve"> Arrangement</w:t>
      </w:r>
      <w:r w:rsidR="00220830" w:rsidRPr="008129EB">
        <w:t xml:space="preserve"> </w:t>
      </w:r>
      <w:r w:rsidRPr="008129EB">
        <w:t>other than an RBC Intermediary Contract, any payments received from th</w:t>
      </w:r>
      <w:r w:rsidR="00220830" w:rsidRPr="008129EB">
        <w:t>e</w:t>
      </w:r>
      <w:r w:rsidRPr="008129EB">
        <w:t xml:space="preserve"> other party to </w:t>
      </w:r>
      <w:r w:rsidR="00F00827" w:rsidRPr="008129EB">
        <w:t>the Permitted Arrangement (“</w:t>
      </w:r>
      <w:r w:rsidR="00F00827" w:rsidRPr="008129EB">
        <w:rPr>
          <w:b/>
          <w:bCs/>
        </w:rPr>
        <w:t>Permitted Arrangement Revenue</w:t>
      </w:r>
      <w:r w:rsidR="00F00827" w:rsidRPr="008129EB">
        <w:t xml:space="preserve">”) </w:t>
      </w:r>
      <w:r w:rsidRPr="008129EB">
        <w:t>is deemed to be</w:t>
      </w:r>
      <w:r w:rsidR="00007F05" w:rsidRPr="008129EB">
        <w:t xml:space="preserve"> Operational Revenue</w:t>
      </w:r>
      <w:r w:rsidR="00E02626" w:rsidRPr="008129EB">
        <w:t xml:space="preserve"> and must be reported by Project Operator to the Commonwealth in accordance with clause </w:t>
      </w:r>
      <w:r w:rsidR="00E02626" w:rsidRPr="008129EB">
        <w:fldChar w:fldCharType="begin"/>
      </w:r>
      <w:r w:rsidR="00E02626" w:rsidRPr="008129EB">
        <w:instrText xml:space="preserve"> REF _Ref163828785 \w \h </w:instrText>
      </w:r>
      <w:r w:rsidR="00E02626" w:rsidRPr="008129EB">
        <w:fldChar w:fldCharType="separate"/>
      </w:r>
      <w:r w:rsidR="00023F16">
        <w:t>12.3</w:t>
      </w:r>
      <w:r w:rsidR="00E02626" w:rsidRPr="008129EB">
        <w:fldChar w:fldCharType="end"/>
      </w:r>
      <w:r w:rsidR="00E02626" w:rsidRPr="008129EB">
        <w:t xml:space="preserve"> (“</w:t>
      </w:r>
      <w:r w:rsidR="00E02626" w:rsidRPr="008129EB">
        <w:fldChar w:fldCharType="begin"/>
      </w:r>
      <w:r w:rsidR="00E02626" w:rsidRPr="008129EB">
        <w:instrText xml:space="preserve">  REF _Ref163828785 \h </w:instrText>
      </w:r>
      <w:r w:rsidR="00E02626" w:rsidRPr="008129EB">
        <w:fldChar w:fldCharType="separate"/>
      </w:r>
      <w:r w:rsidR="00023F16" w:rsidRPr="008129EB">
        <w:t>Revenue reporting</w:t>
      </w:r>
      <w:r w:rsidR="00E02626" w:rsidRPr="008129EB">
        <w:fldChar w:fldCharType="end"/>
      </w:r>
      <w:r w:rsidR="00E02626" w:rsidRPr="008129EB">
        <w:t>”)</w:t>
      </w:r>
      <w:r w:rsidR="00007F05" w:rsidRPr="008129EB">
        <w:t>.</w:t>
      </w:r>
      <w:bookmarkEnd w:id="2779"/>
    </w:p>
    <w:p w14:paraId="36A4F2A4" w14:textId="66C769FF" w:rsidR="00121DF1" w:rsidRPr="008129EB" w:rsidRDefault="00121DF1" w:rsidP="00121DF1">
      <w:pPr>
        <w:pStyle w:val="Heading4"/>
        <w:numPr>
          <w:ilvl w:val="0"/>
          <w:numId w:val="0"/>
        </w:numPr>
        <w:ind w:left="1418"/>
      </w:pPr>
      <w:r w:rsidRPr="008129EB">
        <w:t xml:space="preserve">Any revenue that is deemed to be Operational Revenue pursuant to this clause </w:t>
      </w:r>
      <w:r w:rsidRPr="008129EB">
        <w:fldChar w:fldCharType="begin"/>
      </w:r>
      <w:r w:rsidRPr="008129EB">
        <w:instrText xml:space="preserve"> REF _Ref180066783 \w \h </w:instrText>
      </w:r>
      <w:r w:rsidRPr="008129EB">
        <w:fldChar w:fldCharType="separate"/>
      </w:r>
      <w:r w:rsidR="00023F16">
        <w:t>8.6(c)</w:t>
      </w:r>
      <w:r w:rsidRPr="008129EB">
        <w:fldChar w:fldCharType="end"/>
      </w:r>
      <w:r w:rsidRPr="008129EB">
        <w:t xml:space="preserve">, if applicable, is </w:t>
      </w:r>
      <w:r w:rsidRPr="008129EB">
        <w:rPr>
          <w:b/>
          <w:bCs/>
        </w:rPr>
        <w:t>Permitted Other Intermediary Revenue</w:t>
      </w:r>
      <w:r w:rsidRPr="008129EB">
        <w:t xml:space="preserve">. </w:t>
      </w:r>
    </w:p>
    <w:p w14:paraId="6364CA73" w14:textId="5AD53D74" w:rsidR="00F00827" w:rsidRPr="008129EB" w:rsidRDefault="00221183" w:rsidP="006426F6">
      <w:pPr>
        <w:pStyle w:val="Heading5"/>
        <w:numPr>
          <w:ilvl w:val="0"/>
          <w:numId w:val="0"/>
        </w:numPr>
        <w:ind w:left="737"/>
      </w:pPr>
      <w:r w:rsidRPr="008129EB">
        <w:rPr>
          <w:b/>
          <w:bCs/>
          <w:i/>
          <w:iCs/>
        </w:rPr>
        <w:t>[</w:t>
      </w:r>
      <w:r w:rsidRPr="00453ECB">
        <w:rPr>
          <w:b/>
          <w:bCs/>
          <w:i/>
          <w:iCs/>
          <w:highlight w:val="lightGray"/>
        </w:rPr>
        <w:t xml:space="preserve">Note: Project Operator is permitted to enter into intermediary and reallocation arrangements. If the intermediary arrangement is with a Related Body Corporate, then the NEM revenues of the intermediary for the Project will be counted </w:t>
      </w:r>
      <w:r w:rsidRPr="00453ECB">
        <w:rPr>
          <w:b/>
          <w:bCs/>
          <w:i/>
          <w:iCs/>
          <w:highlight w:val="lightGray"/>
          <w:shd w:val="clear" w:color="auto" w:fill="D9D9D9" w:themeFill="background1" w:themeFillShade="D9"/>
        </w:rPr>
        <w:t>towards Project Operator’s revenues in determining the amount of Support under</w:t>
      </w:r>
      <w:r w:rsidRPr="008129EB">
        <w:rPr>
          <w:b/>
          <w:bCs/>
          <w:i/>
          <w:iCs/>
          <w:shd w:val="clear" w:color="auto" w:fill="D9D9D9" w:themeFill="background1" w:themeFillShade="D9"/>
        </w:rPr>
        <w:t xml:space="preserve"> </w:t>
      </w:r>
      <w:r w:rsidRPr="00453ECB">
        <w:rPr>
          <w:b/>
          <w:bCs/>
          <w:i/>
          <w:iCs/>
          <w:highlight w:val="lightGray"/>
          <w:shd w:val="clear" w:color="auto" w:fill="D9D9D9" w:themeFill="background1" w:themeFillShade="D9"/>
        </w:rPr>
        <w:fldChar w:fldCharType="begin"/>
      </w:r>
      <w:r w:rsidRPr="008129EB">
        <w:rPr>
          <w:b/>
          <w:bCs/>
          <w:i/>
          <w:iCs/>
          <w:shd w:val="clear" w:color="auto" w:fill="D9D9D9" w:themeFill="background1" w:themeFillShade="D9"/>
        </w:rPr>
        <w:instrText xml:space="preserve"> REF _Ref180056489 \r \h </w:instrText>
      </w:r>
      <w:r w:rsidRPr="0011424A">
        <w:rPr>
          <w:b/>
          <w:bCs/>
          <w:i/>
          <w:iCs/>
          <w:shd w:val="clear" w:color="auto" w:fill="D9D9D9" w:themeFill="background1" w:themeFillShade="D9"/>
        </w:rPr>
        <w:instrText xml:space="preserve"> \* MERGEFORMAT </w:instrText>
      </w:r>
      <w:r w:rsidRPr="00453ECB">
        <w:rPr>
          <w:b/>
          <w:bCs/>
          <w:i/>
          <w:iCs/>
          <w:highlight w:val="lightGray"/>
          <w:shd w:val="clear" w:color="auto" w:fill="D9D9D9" w:themeFill="background1" w:themeFillShade="D9"/>
        </w:rPr>
      </w:r>
      <w:r w:rsidRPr="00453ECB">
        <w:rPr>
          <w:b/>
          <w:bCs/>
          <w:i/>
          <w:iCs/>
          <w:highlight w:val="lightGray"/>
          <w:shd w:val="clear" w:color="auto" w:fill="D9D9D9" w:themeFill="background1" w:themeFillShade="D9"/>
        </w:rPr>
        <w:fldChar w:fldCharType="separate"/>
      </w:r>
      <w:r w:rsidR="00023F16">
        <w:rPr>
          <w:b/>
          <w:bCs/>
          <w:i/>
          <w:iCs/>
          <w:shd w:val="clear" w:color="auto" w:fill="D9D9D9" w:themeFill="background1" w:themeFillShade="D9"/>
        </w:rPr>
        <w:t>Schedule 1</w:t>
      </w:r>
      <w:r w:rsidRPr="00453ECB">
        <w:rPr>
          <w:b/>
          <w:bCs/>
          <w:i/>
          <w:iCs/>
          <w:highlight w:val="lightGray"/>
          <w:shd w:val="clear" w:color="auto" w:fill="D9D9D9" w:themeFill="background1" w:themeFillShade="D9"/>
        </w:rPr>
        <w:fldChar w:fldCharType="end"/>
      </w:r>
      <w:r w:rsidRPr="008129EB">
        <w:rPr>
          <w:b/>
          <w:bCs/>
          <w:i/>
          <w:iCs/>
          <w:shd w:val="clear" w:color="auto" w:fill="D9D9D9" w:themeFill="background1" w:themeFillShade="D9"/>
        </w:rPr>
        <w:t xml:space="preserve"> (“</w:t>
      </w:r>
      <w:r w:rsidRPr="008129EB">
        <w:rPr>
          <w:b/>
          <w:bCs/>
          <w:i/>
          <w:iCs/>
          <w:shd w:val="clear" w:color="auto" w:fill="D9D9D9" w:themeFill="background1" w:themeFillShade="D9"/>
        </w:rPr>
        <w:fldChar w:fldCharType="begin"/>
      </w:r>
      <w:r w:rsidRPr="008129EB">
        <w:rPr>
          <w:b/>
          <w:bCs/>
          <w:i/>
          <w:iCs/>
          <w:shd w:val="clear" w:color="auto" w:fill="D9D9D9" w:themeFill="background1" w:themeFillShade="D9"/>
        </w:rPr>
        <w:instrText xml:space="preserve"> REF _Ref180056489 \h  \* MERGEFORMAT </w:instrText>
      </w:r>
      <w:r w:rsidRPr="008129EB">
        <w:rPr>
          <w:b/>
          <w:bCs/>
          <w:i/>
          <w:iCs/>
          <w:shd w:val="clear" w:color="auto" w:fill="D9D9D9" w:themeFill="background1" w:themeFillShade="D9"/>
        </w:rPr>
      </w:r>
      <w:r w:rsidRPr="008129EB">
        <w:rPr>
          <w:b/>
          <w:bCs/>
          <w:i/>
          <w:iCs/>
          <w:shd w:val="clear" w:color="auto" w:fill="D9D9D9" w:themeFill="background1" w:themeFillShade="D9"/>
        </w:rPr>
        <w:fldChar w:fldCharType="separate"/>
      </w:r>
      <w:r w:rsidR="00023F16" w:rsidRPr="00023F16">
        <w:rPr>
          <w:b/>
          <w:bCs/>
          <w:i/>
          <w:iCs/>
        </w:rPr>
        <w:t>Support terms</w:t>
      </w:r>
      <w:r w:rsidRPr="008129EB">
        <w:rPr>
          <w:b/>
          <w:bCs/>
          <w:i/>
          <w:iCs/>
          <w:shd w:val="clear" w:color="auto" w:fill="D9D9D9" w:themeFill="background1" w:themeFillShade="D9"/>
        </w:rPr>
        <w:fldChar w:fldCharType="end"/>
      </w:r>
      <w:r w:rsidRPr="008129EB">
        <w:rPr>
          <w:b/>
          <w:bCs/>
          <w:i/>
          <w:iCs/>
          <w:shd w:val="clear" w:color="auto" w:fill="D9D9D9" w:themeFill="background1" w:themeFillShade="D9"/>
        </w:rPr>
        <w:t>”). In all other cases, any payments from the third party to Project Operator under the Permitted Arrangement (</w:t>
      </w:r>
      <w:r w:rsidR="00417ED1" w:rsidRPr="008129EB">
        <w:rPr>
          <w:b/>
          <w:bCs/>
          <w:i/>
          <w:iCs/>
          <w:shd w:val="clear" w:color="auto" w:fill="D9D9D9" w:themeFill="background1" w:themeFillShade="D9"/>
        </w:rPr>
        <w:t>in addition to</w:t>
      </w:r>
      <w:r w:rsidRPr="008129EB">
        <w:rPr>
          <w:b/>
          <w:bCs/>
          <w:i/>
          <w:iCs/>
          <w:shd w:val="clear" w:color="auto" w:fill="D9D9D9" w:themeFill="background1" w:themeFillShade="D9"/>
        </w:rPr>
        <w:t xml:space="preserve"> the NEM </w:t>
      </w:r>
      <w:r w:rsidR="00417ED1" w:rsidRPr="008129EB">
        <w:rPr>
          <w:b/>
          <w:bCs/>
          <w:i/>
          <w:iCs/>
          <w:shd w:val="clear" w:color="auto" w:fill="D9D9D9" w:themeFill="background1" w:themeFillShade="D9"/>
        </w:rPr>
        <w:t xml:space="preserve">pool </w:t>
      </w:r>
      <w:r w:rsidRPr="008129EB">
        <w:rPr>
          <w:b/>
          <w:bCs/>
          <w:i/>
          <w:iCs/>
          <w:shd w:val="clear" w:color="auto" w:fill="D9D9D9" w:themeFill="background1" w:themeFillShade="D9"/>
        </w:rPr>
        <w:t>revenues) will count towards Project Operator’s revenues.]</w:t>
      </w:r>
    </w:p>
    <w:p w14:paraId="10E28C3B" w14:textId="77777777" w:rsidR="00F356EF" w:rsidRPr="008129EB" w:rsidRDefault="00F356EF" w:rsidP="0058045D">
      <w:pPr>
        <w:pStyle w:val="Heading2"/>
      </w:pPr>
      <w:bookmarkStart w:id="2780" w:name="_Toc171430554"/>
      <w:bookmarkStart w:id="2781" w:name="_Toc171584259"/>
      <w:bookmarkStart w:id="2782" w:name="_Toc163496135"/>
      <w:bookmarkStart w:id="2783" w:name="_Toc193893870"/>
      <w:bookmarkStart w:id="2784" w:name="_Ref141090882"/>
      <w:bookmarkEnd w:id="2773"/>
      <w:bookmarkEnd w:id="2780"/>
      <w:bookmarkEnd w:id="2781"/>
      <w:bookmarkEnd w:id="2782"/>
      <w:r w:rsidRPr="008129EB">
        <w:t>Trading Protocol</w:t>
      </w:r>
      <w:bookmarkEnd w:id="2783"/>
    </w:p>
    <w:p w14:paraId="5E2A70CC" w14:textId="656E4D84" w:rsidR="00030F01" w:rsidRPr="008129EB" w:rsidRDefault="00030F01" w:rsidP="008E4A1B">
      <w:pPr>
        <w:pStyle w:val="Heading3"/>
      </w:pPr>
      <w:r w:rsidRPr="008129EB">
        <w:t xml:space="preserve">Project Operator must provide </w:t>
      </w:r>
      <w:r w:rsidR="00257042" w:rsidRPr="008129EB">
        <w:t xml:space="preserve">to </w:t>
      </w:r>
      <w:r w:rsidRPr="008129EB">
        <w:t>the Commonwealth a copy of its Trading Protocol</w:t>
      </w:r>
      <w:r w:rsidR="00257042" w:rsidRPr="008129EB">
        <w:t>,</w:t>
      </w:r>
      <w:r w:rsidRPr="008129EB">
        <w:t xml:space="preserve"> for the information of the Commonwealth</w:t>
      </w:r>
      <w:r w:rsidR="00257042" w:rsidRPr="008129EB">
        <w:t>,</w:t>
      </w:r>
      <w:r w:rsidRPr="008129EB">
        <w:t xml:space="preserve"> on or before Commercial Operation in accordance with clause </w:t>
      </w:r>
      <w:r w:rsidR="00F12177" w:rsidRPr="008129EB">
        <w:fldChar w:fldCharType="begin"/>
      </w:r>
      <w:r w:rsidR="00F12177" w:rsidRPr="008129EB">
        <w:instrText xml:space="preserve"> REF _Ref103589240 \w \h </w:instrText>
      </w:r>
      <w:r w:rsidR="00F12177" w:rsidRPr="008129EB">
        <w:fldChar w:fldCharType="separate"/>
      </w:r>
      <w:r w:rsidR="00023F16">
        <w:t>7</w:t>
      </w:r>
      <w:r w:rsidR="00F12177" w:rsidRPr="008129EB">
        <w:fldChar w:fldCharType="end"/>
      </w:r>
      <w:r w:rsidR="00F12177" w:rsidRPr="008129EB">
        <w:t xml:space="preserve">. </w:t>
      </w:r>
      <w:r w:rsidRPr="008129EB">
        <w:t xml:space="preserve">The Trading Protocol may only be used by the Commonwealth for assessing whether </w:t>
      </w:r>
      <w:r w:rsidR="00F12177" w:rsidRPr="008129EB">
        <w:t xml:space="preserve">Project </w:t>
      </w:r>
      <w:r w:rsidRPr="008129EB">
        <w:t xml:space="preserve">Operator has complied with its obligations arising from or in connection with the Project Documents. </w:t>
      </w:r>
    </w:p>
    <w:p w14:paraId="1D36393F" w14:textId="77777777" w:rsidR="00030F01" w:rsidRPr="008129EB" w:rsidRDefault="00030F01" w:rsidP="008E4A1B">
      <w:pPr>
        <w:pStyle w:val="Heading3"/>
      </w:pPr>
      <w:r w:rsidRPr="008129EB">
        <w:t xml:space="preserve">As soon as reasonably practicable (and in any event within 15 Business Days) after the end of each Operations Year, </w:t>
      </w:r>
      <w:r w:rsidR="00F12177" w:rsidRPr="008129EB">
        <w:t>Project</w:t>
      </w:r>
      <w:r w:rsidRPr="008129EB">
        <w:t xml:space="preserve"> Operator must provide to the Commonwealth: </w:t>
      </w:r>
    </w:p>
    <w:p w14:paraId="443EF862" w14:textId="2D559727" w:rsidR="00030F01" w:rsidRPr="008129EB" w:rsidRDefault="00030F01" w:rsidP="008E4A1B">
      <w:pPr>
        <w:pStyle w:val="Heading4"/>
      </w:pPr>
      <w:r w:rsidRPr="008129EB">
        <w:t xml:space="preserve">an annual report for that Operations Year outlining whether it operated the </w:t>
      </w:r>
      <w:r w:rsidR="00F12177" w:rsidRPr="008129EB">
        <w:t xml:space="preserve">Project </w:t>
      </w:r>
      <w:r w:rsidRPr="008129EB">
        <w:t>in accordance with the Trading Protocol and</w:t>
      </w:r>
      <w:r w:rsidR="00257042" w:rsidRPr="008129EB">
        <w:t>,</w:t>
      </w:r>
      <w:r w:rsidRPr="008129EB">
        <w:t xml:space="preserve"> if not</w:t>
      </w:r>
      <w:r w:rsidR="00257042" w:rsidRPr="008129EB">
        <w:t>,</w:t>
      </w:r>
      <w:r w:rsidRPr="008129EB">
        <w:t xml:space="preserve"> how the operations of the </w:t>
      </w:r>
      <w:r w:rsidR="00F12177" w:rsidRPr="008129EB">
        <w:t xml:space="preserve">Project </w:t>
      </w:r>
      <w:r w:rsidRPr="008129EB">
        <w:t xml:space="preserve">differed from the Trading Protocol; and </w:t>
      </w:r>
    </w:p>
    <w:p w14:paraId="3ECBA0EB" w14:textId="77777777" w:rsidR="00F356EF" w:rsidRPr="008129EB" w:rsidRDefault="00030F01" w:rsidP="008E4A1B">
      <w:pPr>
        <w:pStyle w:val="Heading4"/>
      </w:pPr>
      <w:r w:rsidRPr="008129EB">
        <w:t>a revised Trading Protocol for the next Operations Year (to the extent that there is to be any change to the Trading Protocol).</w:t>
      </w:r>
    </w:p>
    <w:p w14:paraId="24E91EA1" w14:textId="77777777" w:rsidR="006E6AA2" w:rsidRPr="008129EB" w:rsidRDefault="2C388DF0" w:rsidP="0058045D">
      <w:pPr>
        <w:pStyle w:val="Heading2"/>
      </w:pPr>
      <w:bookmarkStart w:id="2785" w:name="_Ref170472056"/>
      <w:bookmarkStart w:id="2786" w:name="_Toc193893871"/>
      <w:r w:rsidRPr="008129EB">
        <w:t>Annual Maintenance Program</w:t>
      </w:r>
      <w:bookmarkEnd w:id="2758"/>
      <w:bookmarkEnd w:id="2784"/>
      <w:bookmarkEnd w:id="2785"/>
      <w:bookmarkEnd w:id="2786"/>
    </w:p>
    <w:p w14:paraId="1E48D65D" w14:textId="14418368" w:rsidR="000A12FB" w:rsidRPr="008129EB" w:rsidRDefault="2C388DF0" w:rsidP="0058045D">
      <w:pPr>
        <w:pStyle w:val="Heading3"/>
      </w:pPr>
      <w:bookmarkStart w:id="2787" w:name="_Ref103351244"/>
      <w:r w:rsidRPr="008129EB">
        <w:t xml:space="preserve">At least 20 Business Days prior to the start of any </w:t>
      </w:r>
      <w:r w:rsidR="001166D7" w:rsidRPr="008129EB">
        <w:t>Support Year</w:t>
      </w:r>
      <w:r w:rsidRPr="008129EB">
        <w:t xml:space="preserve"> </w:t>
      </w:r>
      <w:r w:rsidR="00474C4A" w:rsidRPr="008129EB">
        <w:t>during the Support Period</w:t>
      </w:r>
      <w:r w:rsidRPr="008129EB">
        <w:t xml:space="preserve">, Project Operator must provide to the Commonwealth </w:t>
      </w:r>
      <w:r w:rsidR="00070FBF" w:rsidRPr="008129EB">
        <w:t xml:space="preserve">with </w:t>
      </w:r>
      <w:r w:rsidRPr="008129EB">
        <w:t xml:space="preserve">an annual maintenance program that complies with Project Operator’s obligations under clause </w:t>
      </w:r>
      <w:r w:rsidR="006E6AA2" w:rsidRPr="008129EB">
        <w:fldChar w:fldCharType="begin"/>
      </w:r>
      <w:r w:rsidR="006E6AA2" w:rsidRPr="008129EB">
        <w:instrText xml:space="preserve"> REF _Ref101353840 \w \h  \* MERGEFORMAT </w:instrText>
      </w:r>
      <w:r w:rsidR="006E6AA2" w:rsidRPr="008129EB">
        <w:fldChar w:fldCharType="separate"/>
      </w:r>
      <w:r w:rsidR="00023F16">
        <w:t>8.9(a)</w:t>
      </w:r>
      <w:r w:rsidR="006E6AA2" w:rsidRPr="008129EB">
        <w:fldChar w:fldCharType="end"/>
      </w:r>
      <w:r w:rsidRPr="008129EB">
        <w:t xml:space="preserve"> (“</w:t>
      </w:r>
      <w:r w:rsidR="006E6AA2" w:rsidRPr="008129EB">
        <w:fldChar w:fldCharType="begin"/>
      </w:r>
      <w:r w:rsidR="006E6AA2" w:rsidRPr="008129EB">
        <w:instrText xml:space="preserve">  REF _Ref94884505 \h  \* MERGEFORMAT </w:instrText>
      </w:r>
      <w:r w:rsidR="006E6AA2" w:rsidRPr="008129EB">
        <w:fldChar w:fldCharType="separate"/>
      </w:r>
      <w:r w:rsidR="00023F16" w:rsidRPr="008129EB">
        <w:t>Maintenance</w:t>
      </w:r>
      <w:r w:rsidR="006E6AA2" w:rsidRPr="008129EB">
        <w:fldChar w:fldCharType="end"/>
      </w:r>
      <w:r w:rsidRPr="008129EB">
        <w:t>”) (“</w:t>
      </w:r>
      <w:r w:rsidRPr="008129EB">
        <w:rPr>
          <w:b/>
          <w:bCs/>
        </w:rPr>
        <w:t>Annual</w:t>
      </w:r>
      <w:r w:rsidRPr="008129EB">
        <w:t xml:space="preserve"> </w:t>
      </w:r>
      <w:r w:rsidRPr="008129EB">
        <w:rPr>
          <w:b/>
          <w:bCs/>
        </w:rPr>
        <w:t>Maintenance Program</w:t>
      </w:r>
      <w:r w:rsidRPr="008129EB">
        <w:t>”).</w:t>
      </w:r>
      <w:bookmarkEnd w:id="2787"/>
    </w:p>
    <w:p w14:paraId="6B547963" w14:textId="4EE83222" w:rsidR="006E6AA2" w:rsidRPr="008129EB" w:rsidRDefault="00A14B43" w:rsidP="0058045D">
      <w:pPr>
        <w:pStyle w:val="Heading3"/>
      </w:pPr>
      <w:bookmarkStart w:id="2788" w:name="_Ref104204990"/>
      <w:r w:rsidRPr="008129EB">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rsidRPr="008129EB">
        <w:t>).</w:t>
      </w:r>
      <w:bookmarkEnd w:id="2788"/>
    </w:p>
    <w:p w14:paraId="22C1AF5F" w14:textId="57951EEB" w:rsidR="009A6581" w:rsidRPr="008129EB" w:rsidRDefault="2C388DF0" w:rsidP="0058045D">
      <w:pPr>
        <w:pStyle w:val="Heading3"/>
      </w:pPr>
      <w:r w:rsidRPr="008129EB">
        <w:t xml:space="preserve">If the Commonwealth requests a change to an Annual Maintenance Program in accordance with paragraph </w:t>
      </w:r>
      <w:r w:rsidR="00A57625" w:rsidRPr="008129EB">
        <w:fldChar w:fldCharType="begin"/>
      </w:r>
      <w:r w:rsidR="00A57625" w:rsidRPr="008129EB">
        <w:instrText xml:space="preserve"> REF _Ref104204990 \n \h  \* MERGEFORMAT </w:instrText>
      </w:r>
      <w:r w:rsidR="00A57625" w:rsidRPr="008129EB">
        <w:fldChar w:fldCharType="separate"/>
      </w:r>
      <w:r w:rsidR="00023F16">
        <w:t>(b)</w:t>
      </w:r>
      <w:r w:rsidR="00A57625" w:rsidRPr="008129EB">
        <w:fldChar w:fldCharType="end"/>
      </w:r>
      <w:r w:rsidRPr="008129EB">
        <w:t xml:space="preserve">, then Project Operator must: </w:t>
      </w:r>
    </w:p>
    <w:p w14:paraId="7B719245" w14:textId="77777777" w:rsidR="009A6581" w:rsidRPr="008129EB" w:rsidRDefault="2C388DF0" w:rsidP="0058045D">
      <w:pPr>
        <w:pStyle w:val="Heading4"/>
      </w:pPr>
      <w:r w:rsidRPr="008129EB">
        <w:t xml:space="preserve">consider (acting reasonably and in good faith) the requested changes; and </w:t>
      </w:r>
    </w:p>
    <w:p w14:paraId="4F055B33" w14:textId="77777777" w:rsidR="009A6581" w:rsidRPr="008129EB" w:rsidRDefault="2C388DF0" w:rsidP="0058045D">
      <w:pPr>
        <w:pStyle w:val="Heading4"/>
      </w:pPr>
      <w:r w:rsidRPr="008129EB">
        <w:t>resubmit or confirm (as applicable) the Annual Maintenance Program,</w:t>
      </w:r>
    </w:p>
    <w:p w14:paraId="1B88905E" w14:textId="77777777" w:rsidR="006E6AA2" w:rsidRPr="008129EB" w:rsidRDefault="2BC382E4" w:rsidP="003A24AE">
      <w:pPr>
        <w:pStyle w:val="Heading4"/>
        <w:numPr>
          <w:ilvl w:val="0"/>
          <w:numId w:val="0"/>
        </w:numPr>
        <w:ind w:left="1474"/>
      </w:pPr>
      <w:r w:rsidRPr="008129EB">
        <w:t>within 20 Business Days after the Commonwealth’s request.</w:t>
      </w:r>
    </w:p>
    <w:p w14:paraId="61171BA5" w14:textId="77777777" w:rsidR="00057F0D" w:rsidRPr="008129EB" w:rsidRDefault="2C388DF0" w:rsidP="0058045D">
      <w:pPr>
        <w:pStyle w:val="Heading2"/>
      </w:pPr>
      <w:bookmarkStart w:id="2789" w:name="_Toc56502161"/>
      <w:bookmarkStart w:id="2790" w:name="_Toc56502422"/>
      <w:bookmarkStart w:id="2791" w:name="_Toc56502683"/>
      <w:bookmarkStart w:id="2792" w:name="_Ref94884505"/>
      <w:bookmarkStart w:id="2793" w:name="_Ref94884864"/>
      <w:bookmarkStart w:id="2794" w:name="_Toc193893872"/>
      <w:bookmarkStart w:id="2795" w:name="_Toc515358916"/>
      <w:bookmarkStart w:id="2796" w:name="_Ref492491154"/>
      <w:bookmarkStart w:id="2797" w:name="_Toc492504768"/>
      <w:bookmarkStart w:id="2798" w:name="_Toc515358920"/>
      <w:bookmarkStart w:id="2799" w:name="_Toc515470226"/>
      <w:bookmarkStart w:id="2800" w:name="_Ref225839376"/>
      <w:bookmarkStart w:id="2801" w:name="_Toc240354966"/>
      <w:bookmarkStart w:id="2802" w:name="_Ref467051300"/>
      <w:bookmarkEnd w:id="2789"/>
      <w:bookmarkEnd w:id="2790"/>
      <w:bookmarkEnd w:id="2791"/>
      <w:r w:rsidRPr="008129EB">
        <w:t>Maintenance</w:t>
      </w:r>
      <w:bookmarkEnd w:id="2792"/>
      <w:bookmarkEnd w:id="2793"/>
      <w:bookmarkEnd w:id="2794"/>
    </w:p>
    <w:p w14:paraId="4E8C7D4E" w14:textId="5B13BA21" w:rsidR="005E5D9C" w:rsidRPr="008129EB" w:rsidRDefault="2C388DF0" w:rsidP="0058045D">
      <w:pPr>
        <w:pStyle w:val="Heading3"/>
      </w:pPr>
      <w:bookmarkStart w:id="2803" w:name="_Ref101353840"/>
      <w:bookmarkStart w:id="2804" w:name="_Toc515358917"/>
      <w:bookmarkEnd w:id="2795"/>
      <w:r w:rsidRPr="008129EB">
        <w:t xml:space="preserve">Unless otherwise consented to by the Commonwealth, during </w:t>
      </w:r>
      <w:r w:rsidR="000F38FD" w:rsidRPr="008129EB">
        <w:t>the Support Period</w:t>
      </w:r>
      <w:r w:rsidRPr="008129EB">
        <w:t>, Project Operator must use its best endeavours to schedule and undertake at times outside of the Peak Period, any planned maintenance that is reasonably likely to affect the available capacity of the Project</w:t>
      </w:r>
      <w:bookmarkEnd w:id="2803"/>
      <w:r w:rsidRPr="008129EB">
        <w:t>.</w:t>
      </w:r>
    </w:p>
    <w:bookmarkEnd w:id="2804"/>
    <w:p w14:paraId="7EAFF68B" w14:textId="5F59559A" w:rsidR="00BB24EA" w:rsidRPr="008129EB" w:rsidRDefault="2C388DF0" w:rsidP="0058045D">
      <w:pPr>
        <w:pStyle w:val="Heading3"/>
      </w:pPr>
      <w:r w:rsidRPr="008129EB">
        <w:t xml:space="preserve">Nothing in </w:t>
      </w:r>
      <w:r w:rsidR="00417ED1" w:rsidRPr="008129EB">
        <w:t xml:space="preserve">paragraph </w:t>
      </w:r>
      <w:r w:rsidR="005E5D1E" w:rsidRPr="008129EB">
        <w:fldChar w:fldCharType="begin"/>
      </w:r>
      <w:r w:rsidR="005E5D1E" w:rsidRPr="008129EB">
        <w:instrText xml:space="preserve"> REF _Ref160872282 \n \h </w:instrText>
      </w:r>
      <w:r w:rsidR="005E5D1E" w:rsidRPr="008129EB">
        <w:fldChar w:fldCharType="separate"/>
      </w:r>
      <w:r w:rsidR="00023F16">
        <w:t>(a)</w:t>
      </w:r>
      <w:r w:rsidR="005E5D1E" w:rsidRPr="008129EB">
        <w:fldChar w:fldCharType="end"/>
      </w:r>
      <w:r w:rsidRPr="008129EB">
        <w:t xml:space="preserve"> prevents Project Operator from undertaking</w:t>
      </w:r>
      <w:r w:rsidR="00BB24EA" w:rsidRPr="008129EB">
        <w:t>:</w:t>
      </w:r>
      <w:r w:rsidRPr="008129EB">
        <w:t xml:space="preserve"> </w:t>
      </w:r>
    </w:p>
    <w:p w14:paraId="3F923133" w14:textId="77777777" w:rsidR="00057FBA" w:rsidRPr="008129EB" w:rsidRDefault="2C388DF0" w:rsidP="00131021">
      <w:pPr>
        <w:pStyle w:val="Heading4"/>
      </w:pPr>
      <w:r w:rsidRPr="008129EB">
        <w:t>emergency maintenance or repairs in accordance with Good Industry Practice that are:</w:t>
      </w:r>
    </w:p>
    <w:p w14:paraId="6676515C" w14:textId="77777777" w:rsidR="00057FBA" w:rsidRPr="008129EB" w:rsidRDefault="2C388DF0" w:rsidP="00131021">
      <w:pPr>
        <w:pStyle w:val="Heading5"/>
      </w:pPr>
      <w:r w:rsidRPr="008129EB">
        <w:t>necessary to prevent injury or damage to the environment or equipment; or</w:t>
      </w:r>
    </w:p>
    <w:p w14:paraId="641C1C79" w14:textId="32F90E5D" w:rsidR="00BB24EA" w:rsidRPr="008129EB" w:rsidRDefault="2C388DF0" w:rsidP="00BB24EA">
      <w:pPr>
        <w:pStyle w:val="Heading5"/>
      </w:pPr>
      <w:r w:rsidRPr="008129EB">
        <w:t>required to maintain manufacturers</w:t>
      </w:r>
      <w:r w:rsidR="00417ED1" w:rsidRPr="008129EB">
        <w:t>’</w:t>
      </w:r>
      <w:r w:rsidRPr="008129EB">
        <w:t xml:space="preserve"> warranties</w:t>
      </w:r>
      <w:r w:rsidR="00BB24EA" w:rsidRPr="008129EB">
        <w:t>; or</w:t>
      </w:r>
    </w:p>
    <w:p w14:paraId="257D36EF" w14:textId="05EA6FDC" w:rsidR="00057FBA" w:rsidRPr="008129EB" w:rsidRDefault="00BB24EA" w:rsidP="00BB24EA">
      <w:pPr>
        <w:pStyle w:val="Heading4"/>
      </w:pPr>
      <w:r w:rsidRPr="008129EB">
        <w:t xml:space="preserve">maintenance or repairs required to be undertaken at a particular time or during a particular period or otherwise as directed by AEMO, in each case, in accordance with the </w:t>
      </w:r>
      <w:r w:rsidR="005E0CD0" w:rsidRPr="008129EB">
        <w:t>NER</w:t>
      </w:r>
      <w:r w:rsidR="2C388DF0" w:rsidRPr="008129EB">
        <w:t xml:space="preserve">, </w:t>
      </w:r>
    </w:p>
    <w:p w14:paraId="4FB134A8" w14:textId="1ED87249" w:rsidR="00E9496B" w:rsidRPr="008129EB" w:rsidRDefault="00257042" w:rsidP="003A24AE">
      <w:pPr>
        <w:pStyle w:val="Heading4"/>
        <w:numPr>
          <w:ilvl w:val="0"/>
          <w:numId w:val="0"/>
        </w:numPr>
        <w:ind w:left="1474"/>
        <w:rPr>
          <w:szCs w:val="18"/>
        </w:rPr>
      </w:pPr>
      <w:r w:rsidRPr="008129EB">
        <w:t xml:space="preserve">if they </w:t>
      </w:r>
      <w:r w:rsidR="2BC382E4" w:rsidRPr="008129EB">
        <w:t xml:space="preserve">cannot reasonably be rescheduled or deferred. </w:t>
      </w:r>
    </w:p>
    <w:p w14:paraId="5C3DF5F5" w14:textId="77777777" w:rsidR="00F52328" w:rsidRPr="008129EB" w:rsidRDefault="2C388DF0" w:rsidP="0058045D">
      <w:pPr>
        <w:pStyle w:val="Heading2"/>
        <w:rPr>
          <w:szCs w:val="18"/>
        </w:rPr>
      </w:pPr>
      <w:bookmarkStart w:id="2805" w:name="_Ref103871650"/>
      <w:bookmarkStart w:id="2806" w:name="_Ref103871662"/>
      <w:bookmarkStart w:id="2807" w:name="_Toc193893873"/>
      <w:r w:rsidRPr="008129EB">
        <w:t>Adjustment to Peak Periods</w:t>
      </w:r>
      <w:bookmarkEnd w:id="2805"/>
      <w:bookmarkEnd w:id="2806"/>
      <w:bookmarkEnd w:id="2807"/>
    </w:p>
    <w:p w14:paraId="5011AB8B" w14:textId="0DD1EFCA" w:rsidR="00E97940" w:rsidRPr="008129EB" w:rsidRDefault="00DB04E2" w:rsidP="003A24AE">
      <w:pPr>
        <w:pStyle w:val="Indent2"/>
      </w:pPr>
      <w:r w:rsidRPr="008129EB">
        <w:rPr>
          <w:szCs w:val="18"/>
        </w:rPr>
        <w:t>If</w:t>
      </w:r>
      <w:r w:rsidR="00F52328" w:rsidRPr="008129EB">
        <w:rPr>
          <w:szCs w:val="18"/>
        </w:rPr>
        <w:t xml:space="preserve"> </w:t>
      </w:r>
      <w:r w:rsidR="00BE77D6" w:rsidRPr="008129EB">
        <w:rPr>
          <w:szCs w:val="18"/>
        </w:rPr>
        <w:t>the Commonwealth</w:t>
      </w:r>
      <w:r w:rsidR="00F52328" w:rsidRPr="008129EB">
        <w:rPr>
          <w:szCs w:val="18"/>
        </w:rPr>
        <w:t xml:space="preserve"> considers </w:t>
      </w:r>
      <w:r w:rsidRPr="008129EB">
        <w:rPr>
          <w:szCs w:val="18"/>
        </w:rPr>
        <w:t xml:space="preserve">that an adjustment to the Peak Period </w:t>
      </w:r>
      <w:r w:rsidR="00F52328" w:rsidRPr="008129EB">
        <w:rPr>
          <w:szCs w:val="18"/>
        </w:rPr>
        <w:t xml:space="preserve">is </w:t>
      </w:r>
      <w:r w:rsidR="00432AF9" w:rsidRPr="008129EB">
        <w:rPr>
          <w:szCs w:val="18"/>
        </w:rPr>
        <w:t>appropriate</w:t>
      </w:r>
      <w:r w:rsidR="00F52328" w:rsidRPr="008129EB">
        <w:rPr>
          <w:szCs w:val="18"/>
        </w:rPr>
        <w:t xml:space="preserve"> to reflect changes in electricity demand and peak</w:t>
      </w:r>
      <w:r w:rsidR="009A1817" w:rsidRPr="008129EB">
        <w:rPr>
          <w:szCs w:val="18"/>
        </w:rPr>
        <w:t xml:space="preserve"> Spot Prices</w:t>
      </w:r>
      <w:r w:rsidR="00F52328" w:rsidRPr="008129EB">
        <w:rPr>
          <w:szCs w:val="18"/>
        </w:rPr>
        <w:t xml:space="preserve"> applicable in </w:t>
      </w:r>
      <w:r w:rsidR="001117F7" w:rsidRPr="008129EB">
        <w:rPr>
          <w:szCs w:val="18"/>
        </w:rPr>
        <w:t xml:space="preserve">the </w:t>
      </w:r>
      <w:r w:rsidR="00B12BEB" w:rsidRPr="008129EB">
        <w:rPr>
          <w:szCs w:val="18"/>
        </w:rPr>
        <w:t>Relevant Jurisdiction</w:t>
      </w:r>
      <w:r w:rsidR="00432AF9" w:rsidRPr="008129EB">
        <w:rPr>
          <w:szCs w:val="18"/>
        </w:rPr>
        <w:t>,</w:t>
      </w:r>
      <w:r w:rsidRPr="008129EB">
        <w:rPr>
          <w:szCs w:val="18"/>
        </w:rPr>
        <w:t xml:space="preserve"> then </w:t>
      </w:r>
      <w:r w:rsidR="00BE77D6" w:rsidRPr="008129EB">
        <w:rPr>
          <w:szCs w:val="18"/>
        </w:rPr>
        <w:t>the Commonwealth</w:t>
      </w:r>
      <w:r w:rsidRPr="008129EB">
        <w:rPr>
          <w:szCs w:val="18"/>
        </w:rPr>
        <w:t xml:space="preserve"> may</w:t>
      </w:r>
      <w:r w:rsidR="00DD003A" w:rsidRPr="008129EB">
        <w:rPr>
          <w:szCs w:val="18"/>
        </w:rPr>
        <w:t>, by giving at least 3 years</w:t>
      </w:r>
      <w:r w:rsidR="00BF7D4F" w:rsidRPr="008129EB">
        <w:rPr>
          <w:szCs w:val="18"/>
        </w:rPr>
        <w:t>’</w:t>
      </w:r>
      <w:r w:rsidR="00DD003A" w:rsidRPr="008129EB">
        <w:rPr>
          <w:szCs w:val="18"/>
        </w:rPr>
        <w:t xml:space="preserve"> prior notice to </w:t>
      </w:r>
      <w:r w:rsidR="00411B14" w:rsidRPr="008129EB">
        <w:rPr>
          <w:szCs w:val="18"/>
        </w:rPr>
        <w:t>Project Operator</w:t>
      </w:r>
      <w:r w:rsidR="00DD003A" w:rsidRPr="008129EB">
        <w:rPr>
          <w:szCs w:val="18"/>
        </w:rPr>
        <w:t>,</w:t>
      </w:r>
      <w:r w:rsidRPr="008129EB">
        <w:rPr>
          <w:szCs w:val="18"/>
        </w:rPr>
        <w:t xml:space="preserve"> make such adjustment,</w:t>
      </w:r>
      <w:r w:rsidR="00F52328" w:rsidRPr="008129EB">
        <w:rPr>
          <w:szCs w:val="18"/>
        </w:rPr>
        <w:t xml:space="preserve"> provided that</w:t>
      </w:r>
      <w:r w:rsidR="00DD003A" w:rsidRPr="008129EB">
        <w:rPr>
          <w:szCs w:val="18"/>
        </w:rPr>
        <w:t xml:space="preserve"> </w:t>
      </w:r>
      <w:r w:rsidR="00F52328" w:rsidRPr="008129EB">
        <w:rPr>
          <w:szCs w:val="18"/>
        </w:rPr>
        <w:t xml:space="preserve">the </w:t>
      </w:r>
      <w:r w:rsidR="00F52328" w:rsidRPr="008129EB">
        <w:t>duration</w:t>
      </w:r>
      <w:r w:rsidR="00F52328" w:rsidRPr="008129EB">
        <w:rPr>
          <w:szCs w:val="18"/>
        </w:rPr>
        <w:t xml:space="preserve"> of the Peak </w:t>
      </w:r>
      <w:r w:rsidR="00F52328" w:rsidRPr="008129EB">
        <w:t>Period</w:t>
      </w:r>
      <w:r w:rsidR="00F52328" w:rsidRPr="008129EB">
        <w:rPr>
          <w:szCs w:val="18"/>
        </w:rPr>
        <w:t xml:space="preserve"> cannot exceed 4 months in a year.</w:t>
      </w:r>
    </w:p>
    <w:p w14:paraId="50EED0C8" w14:textId="77777777" w:rsidR="00890F57" w:rsidRPr="008129EB" w:rsidRDefault="00890F57" w:rsidP="0058045D">
      <w:pPr>
        <w:pStyle w:val="Heading1"/>
      </w:pPr>
      <w:bookmarkStart w:id="2808" w:name="_Toc94885391"/>
      <w:bookmarkStart w:id="2809" w:name="_Toc94885826"/>
      <w:bookmarkStart w:id="2810" w:name="_Toc94886267"/>
      <w:bookmarkStart w:id="2811" w:name="_Toc99723393"/>
      <w:bookmarkStart w:id="2812" w:name="_Toc94885392"/>
      <w:bookmarkStart w:id="2813" w:name="_Toc94885827"/>
      <w:bookmarkStart w:id="2814" w:name="_Toc94886268"/>
      <w:bookmarkStart w:id="2815" w:name="_Toc99723394"/>
      <w:bookmarkStart w:id="2816" w:name="_Toc94885393"/>
      <w:bookmarkStart w:id="2817" w:name="_Toc94885828"/>
      <w:bookmarkStart w:id="2818" w:name="_Toc94886269"/>
      <w:bookmarkStart w:id="2819" w:name="_Toc99723395"/>
      <w:bookmarkStart w:id="2820" w:name="_Toc94885394"/>
      <w:bookmarkStart w:id="2821" w:name="_Toc94885829"/>
      <w:bookmarkStart w:id="2822" w:name="_Toc94886270"/>
      <w:bookmarkStart w:id="2823" w:name="_Toc99723396"/>
      <w:bookmarkStart w:id="2824" w:name="_Toc94885395"/>
      <w:bookmarkStart w:id="2825" w:name="_Toc94885830"/>
      <w:bookmarkStart w:id="2826" w:name="_Toc94886271"/>
      <w:bookmarkStart w:id="2827" w:name="_Toc99723397"/>
      <w:bookmarkStart w:id="2828" w:name="_Toc94885396"/>
      <w:bookmarkStart w:id="2829" w:name="_Toc94885831"/>
      <w:bookmarkStart w:id="2830" w:name="_Toc94886272"/>
      <w:bookmarkStart w:id="2831" w:name="_Toc99723398"/>
      <w:bookmarkStart w:id="2832" w:name="_Toc94885397"/>
      <w:bookmarkStart w:id="2833" w:name="_Toc94885832"/>
      <w:bookmarkStart w:id="2834" w:name="_Toc94886273"/>
      <w:bookmarkStart w:id="2835" w:name="_Toc99723399"/>
      <w:bookmarkStart w:id="2836" w:name="_Toc94885398"/>
      <w:bookmarkStart w:id="2837" w:name="_Toc94885833"/>
      <w:bookmarkStart w:id="2838" w:name="_Toc94886274"/>
      <w:bookmarkStart w:id="2839" w:name="_Toc99723400"/>
      <w:bookmarkStart w:id="2840" w:name="_Toc94885399"/>
      <w:bookmarkStart w:id="2841" w:name="_Toc94885834"/>
      <w:bookmarkStart w:id="2842" w:name="_Toc94886275"/>
      <w:bookmarkStart w:id="2843" w:name="_Toc99723401"/>
      <w:bookmarkStart w:id="2844" w:name="_Toc94885400"/>
      <w:bookmarkStart w:id="2845" w:name="_Toc94885835"/>
      <w:bookmarkStart w:id="2846" w:name="_Toc94886276"/>
      <w:bookmarkStart w:id="2847" w:name="_Toc99723402"/>
      <w:bookmarkStart w:id="2848" w:name="_Toc94885401"/>
      <w:bookmarkStart w:id="2849" w:name="_Toc94885836"/>
      <w:bookmarkStart w:id="2850" w:name="_Toc94886277"/>
      <w:bookmarkStart w:id="2851" w:name="_Toc99723403"/>
      <w:bookmarkStart w:id="2852" w:name="_Toc94885402"/>
      <w:bookmarkStart w:id="2853" w:name="_Toc94885837"/>
      <w:bookmarkStart w:id="2854" w:name="_Toc94886278"/>
      <w:bookmarkStart w:id="2855" w:name="_Toc99723404"/>
      <w:bookmarkStart w:id="2856" w:name="_Toc94885403"/>
      <w:bookmarkStart w:id="2857" w:name="_Toc94885838"/>
      <w:bookmarkStart w:id="2858" w:name="_Toc94886279"/>
      <w:bookmarkStart w:id="2859" w:name="_Toc99723405"/>
      <w:bookmarkStart w:id="2860" w:name="_Toc94885404"/>
      <w:bookmarkStart w:id="2861" w:name="_Toc94885839"/>
      <w:bookmarkStart w:id="2862" w:name="_Toc94886280"/>
      <w:bookmarkStart w:id="2863" w:name="_Toc99723406"/>
      <w:bookmarkStart w:id="2864" w:name="_Toc94885405"/>
      <w:bookmarkStart w:id="2865" w:name="_Toc94885840"/>
      <w:bookmarkStart w:id="2866" w:name="_Toc94886281"/>
      <w:bookmarkStart w:id="2867" w:name="_Toc99723407"/>
      <w:bookmarkStart w:id="2868" w:name="_Toc94885406"/>
      <w:bookmarkStart w:id="2869" w:name="_Toc94885841"/>
      <w:bookmarkStart w:id="2870" w:name="_Toc94886282"/>
      <w:bookmarkStart w:id="2871" w:name="_Toc99723408"/>
      <w:bookmarkStart w:id="2872" w:name="_Toc94885407"/>
      <w:bookmarkStart w:id="2873" w:name="_Toc94885842"/>
      <w:bookmarkStart w:id="2874" w:name="_Toc94886283"/>
      <w:bookmarkStart w:id="2875" w:name="_Toc99723409"/>
      <w:bookmarkStart w:id="2876" w:name="_Toc94885408"/>
      <w:bookmarkStart w:id="2877" w:name="_Toc94885843"/>
      <w:bookmarkStart w:id="2878" w:name="_Toc94886284"/>
      <w:bookmarkStart w:id="2879" w:name="_Toc99723410"/>
      <w:bookmarkStart w:id="2880" w:name="_Toc94885409"/>
      <w:bookmarkStart w:id="2881" w:name="_Toc94885844"/>
      <w:bookmarkStart w:id="2882" w:name="_Toc94886285"/>
      <w:bookmarkStart w:id="2883" w:name="_Toc99723411"/>
      <w:bookmarkStart w:id="2884" w:name="_Toc94885410"/>
      <w:bookmarkStart w:id="2885" w:name="_Toc94885845"/>
      <w:bookmarkStart w:id="2886" w:name="_Toc94886286"/>
      <w:bookmarkStart w:id="2887" w:name="_Toc99723412"/>
      <w:bookmarkStart w:id="2888" w:name="_Toc94885411"/>
      <w:bookmarkStart w:id="2889" w:name="_Toc94885846"/>
      <w:bookmarkStart w:id="2890" w:name="_Toc94886287"/>
      <w:bookmarkStart w:id="2891" w:name="_Toc99723413"/>
      <w:bookmarkStart w:id="2892" w:name="_Ref159345993"/>
      <w:bookmarkStart w:id="2893" w:name="_Toc193893874"/>
      <w:bookmarkStart w:id="2894" w:name="_Toc492504769"/>
      <w:bookmarkStart w:id="2895" w:name="_Toc515358924"/>
      <w:bookmarkStart w:id="2896" w:name="_Toc515470227"/>
      <w:bookmarkStart w:id="2897" w:name="_Ref467049307"/>
      <w:bookmarkEnd w:id="2796"/>
      <w:bookmarkEnd w:id="2797"/>
      <w:bookmarkEnd w:id="2798"/>
      <w:bookmarkEnd w:id="2799"/>
      <w:bookmarkEnd w:id="2800"/>
      <w:bookmarkEnd w:id="2801"/>
      <w:bookmarkEnd w:id="2802"/>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r w:rsidRPr="008129EB">
        <w:t>Insurance</w:t>
      </w:r>
      <w:bookmarkEnd w:id="2892"/>
      <w:bookmarkEnd w:id="2893"/>
    </w:p>
    <w:p w14:paraId="74CC67F6" w14:textId="77777777" w:rsidR="007036EF" w:rsidRPr="008129EB" w:rsidRDefault="2C388DF0" w:rsidP="003A24AE">
      <w:pPr>
        <w:pStyle w:val="Heading3"/>
        <w:rPr>
          <w:lang w:eastAsia="en-AU"/>
        </w:rPr>
      </w:pPr>
      <w:bookmarkStart w:id="2898" w:name="_Ref160872282"/>
      <w:r w:rsidRPr="008129EB">
        <w:rPr>
          <w:lang w:eastAsia="en-AU"/>
        </w:rPr>
        <w:t xml:space="preserve">Project Operator must, at its sole cost, </w:t>
      </w:r>
      <w:r w:rsidRPr="008129EB">
        <w:t>take</w:t>
      </w:r>
      <w:r w:rsidRPr="008129EB">
        <w:rPr>
          <w:lang w:eastAsia="en-AU"/>
        </w:rPr>
        <w:t xml:space="preserve"> out and maintain (or cause to be taken out and maintained) </w:t>
      </w:r>
      <w:r w:rsidRPr="008129EB">
        <w:t>at all times</w:t>
      </w:r>
      <w:r w:rsidRPr="008129EB">
        <w:rPr>
          <w:lang w:eastAsia="en-AU"/>
        </w:rPr>
        <w:t xml:space="preserve"> insurance policies in relation to the Project consistent with Good Industry Practice, including but not limited to (as applicable):</w:t>
      </w:r>
      <w:bookmarkEnd w:id="2898"/>
    </w:p>
    <w:p w14:paraId="60BD4A5E" w14:textId="46467777" w:rsidR="00C26CD7" w:rsidRPr="008129EB" w:rsidRDefault="2C388DF0" w:rsidP="003A24AE">
      <w:pPr>
        <w:pStyle w:val="Heading4"/>
      </w:pPr>
      <w:r w:rsidRPr="008129EB">
        <w:t xml:space="preserve">in the period commencing on the </w:t>
      </w:r>
      <w:r w:rsidR="00070FBF" w:rsidRPr="008129EB">
        <w:t xml:space="preserve">earlier of </w:t>
      </w:r>
      <w:r w:rsidR="000B4588" w:rsidRPr="008129EB">
        <w:t xml:space="preserve">the date of </w:t>
      </w:r>
      <w:r w:rsidR="00DD5C90" w:rsidRPr="008129EB">
        <w:t xml:space="preserve">Financial Close </w:t>
      </w:r>
      <w:r w:rsidR="00070FBF" w:rsidRPr="008129EB">
        <w:t xml:space="preserve">and the </w:t>
      </w:r>
      <w:r w:rsidR="000B4588" w:rsidRPr="008129EB">
        <w:t xml:space="preserve">date of the </w:t>
      </w:r>
      <w:r w:rsidR="00070FBF" w:rsidRPr="008129EB">
        <w:t xml:space="preserve">commencement of performance of any construction work for the Project, </w:t>
      </w:r>
      <w:r w:rsidRPr="008129EB">
        <w:t xml:space="preserve">and ending on the Commercial Operations Date, </w:t>
      </w:r>
      <w:r w:rsidR="00417ED1" w:rsidRPr="008129EB">
        <w:t xml:space="preserve">one or more </w:t>
      </w:r>
      <w:r w:rsidRPr="008129EB">
        <w:t xml:space="preserve">contract works insurance </w:t>
      </w:r>
      <w:r w:rsidR="00417ED1" w:rsidRPr="008129EB">
        <w:t xml:space="preserve">policies which in aggregate are </w:t>
      </w:r>
      <w:r w:rsidRPr="008129EB">
        <w:t>for the replacement value of the Project, including coverage for material and equipment in transit and all common construction risks;</w:t>
      </w:r>
    </w:p>
    <w:p w14:paraId="58DAD7AE" w14:textId="02C8D332" w:rsidR="000D7E7F" w:rsidRPr="008129EB" w:rsidRDefault="2C388DF0" w:rsidP="003A24AE">
      <w:pPr>
        <w:pStyle w:val="Heading4"/>
      </w:pPr>
      <w:r w:rsidRPr="008129EB">
        <w:t>in the period commencing on the Commercial Operations Date and ending on the Final Support End Date, all risks insurance for the replacement value of the completed Project property</w:t>
      </w:r>
      <w:r w:rsidR="00070FBF" w:rsidRPr="008129EB">
        <w:t xml:space="preserve"> (or such other type or amount of insurance as may be agreed in writing by the Commonwealth)</w:t>
      </w:r>
      <w:r w:rsidRPr="008129EB">
        <w:t xml:space="preserve">; </w:t>
      </w:r>
    </w:p>
    <w:p w14:paraId="5E911EC0" w14:textId="77777777" w:rsidR="007036EF" w:rsidRPr="008129EB" w:rsidRDefault="2C388DF0" w:rsidP="003A24AE">
      <w:pPr>
        <w:pStyle w:val="Heading4"/>
      </w:pPr>
      <w:r w:rsidRPr="008129EB">
        <w:t>throughout the Term, public and products (completed operations) liability insurance for at least $20 million for each and every occurrence and in the annual aggregate regarding product liability and completion operations;</w:t>
      </w:r>
    </w:p>
    <w:p w14:paraId="0055A537" w14:textId="77777777" w:rsidR="007036EF" w:rsidRPr="008129EB" w:rsidRDefault="2C388DF0" w:rsidP="003A24AE">
      <w:pPr>
        <w:pStyle w:val="Heading4"/>
      </w:pPr>
      <w:r w:rsidRPr="008129EB">
        <w:t>throughout the Term, workers’ compensation insurance as required by Law; and</w:t>
      </w:r>
    </w:p>
    <w:p w14:paraId="70AFCCF3" w14:textId="77777777" w:rsidR="00C26CD7" w:rsidRPr="008129EB" w:rsidRDefault="2C388DF0" w:rsidP="003A24AE">
      <w:pPr>
        <w:pStyle w:val="Heading4"/>
        <w:keepNext/>
      </w:pPr>
      <w:r w:rsidRPr="008129EB">
        <w:t>throughout the Term, motor vehicle liability insurance as required by Law,</w:t>
      </w:r>
    </w:p>
    <w:p w14:paraId="2356794C" w14:textId="1897F625" w:rsidR="00AD723D" w:rsidRPr="008129EB" w:rsidRDefault="3808A67C" w:rsidP="00131021">
      <w:pPr>
        <w:pStyle w:val="Heading4"/>
        <w:ind w:left="1474"/>
      </w:pPr>
      <w:r w:rsidRPr="008129EB">
        <w:t>(“</w:t>
      </w:r>
      <w:r w:rsidRPr="008129EB">
        <w:rPr>
          <w:b/>
          <w:bCs/>
        </w:rPr>
        <w:t>Insurance Policies</w:t>
      </w:r>
      <w:r w:rsidRPr="008129EB">
        <w:t>”). Each Insurance Policy must be taken out with an insurer that has an Acceptable Credit Rating</w:t>
      </w:r>
      <w:r w:rsidR="00AF73C7" w:rsidRPr="008129EB">
        <w:t xml:space="preserve"> </w:t>
      </w:r>
      <w:r w:rsidR="00AF73C7" w:rsidRPr="008129EB">
        <w:rPr>
          <w:rFonts w:eastAsia="Arial"/>
        </w:rPr>
        <w:t>and not contain any unusual exclusions or special conditions for a project such as the Project</w:t>
      </w:r>
      <w:r w:rsidRPr="008129EB">
        <w:t>.</w:t>
      </w:r>
      <w:r w:rsidR="00070FBF" w:rsidRPr="008129EB">
        <w:t xml:space="preserve"> </w:t>
      </w:r>
    </w:p>
    <w:p w14:paraId="47781394" w14:textId="097E58DB" w:rsidR="00A935F0" w:rsidRPr="008129EB" w:rsidRDefault="00E8775B" w:rsidP="0058045D">
      <w:pPr>
        <w:pStyle w:val="Heading3"/>
        <w:rPr>
          <w:lang w:eastAsia="en-AU"/>
        </w:rPr>
      </w:pPr>
      <w:bookmarkStart w:id="2899" w:name="_Ref104218003"/>
      <w:bookmarkStart w:id="2900" w:name="_Hlk116044870"/>
      <w:r w:rsidRPr="008129EB">
        <w:rPr>
          <w:lang w:eastAsia="en-AU"/>
        </w:rPr>
        <w:t xml:space="preserve">Project </w:t>
      </w:r>
      <w:r w:rsidR="00B93BAE" w:rsidRPr="008129EB">
        <w:rPr>
          <w:lang w:eastAsia="en-AU"/>
        </w:rPr>
        <w:t>Operator must maintain the Insurance Policies</w:t>
      </w:r>
      <w:r w:rsidR="00A935F0" w:rsidRPr="008129EB">
        <w:rPr>
          <w:lang w:eastAsia="en-AU"/>
        </w:rPr>
        <w:t xml:space="preserve"> until the end of the relevant period specified in </w:t>
      </w:r>
      <w:r w:rsidR="00FF7F27" w:rsidRPr="008129EB">
        <w:rPr>
          <w:lang w:eastAsia="en-AU"/>
        </w:rPr>
        <w:t xml:space="preserve">paragraph </w:t>
      </w:r>
      <w:r w:rsidR="005830A9" w:rsidRPr="008129EB">
        <w:rPr>
          <w:lang w:eastAsia="en-AU"/>
        </w:rPr>
        <w:fldChar w:fldCharType="begin"/>
      </w:r>
      <w:r w:rsidR="005830A9" w:rsidRPr="008129EB">
        <w:rPr>
          <w:lang w:eastAsia="en-AU"/>
        </w:rPr>
        <w:instrText xml:space="preserve"> REF _Ref160872282 \n \h </w:instrText>
      </w:r>
      <w:r w:rsidR="003A24AE" w:rsidRPr="008129EB">
        <w:rPr>
          <w:lang w:eastAsia="en-AU"/>
        </w:rPr>
        <w:instrText xml:space="preserve"> \* MERGEFORMAT </w:instrText>
      </w:r>
      <w:r w:rsidR="005830A9" w:rsidRPr="008129EB">
        <w:rPr>
          <w:lang w:eastAsia="en-AU"/>
        </w:rPr>
      </w:r>
      <w:r w:rsidR="005830A9" w:rsidRPr="008129EB">
        <w:rPr>
          <w:lang w:eastAsia="en-AU"/>
        </w:rPr>
        <w:fldChar w:fldCharType="separate"/>
      </w:r>
      <w:r w:rsidR="00023F16">
        <w:rPr>
          <w:lang w:eastAsia="en-AU"/>
        </w:rPr>
        <w:t>(a)</w:t>
      </w:r>
      <w:r w:rsidR="005830A9" w:rsidRPr="008129EB">
        <w:rPr>
          <w:lang w:eastAsia="en-AU"/>
        </w:rPr>
        <w:fldChar w:fldCharType="end"/>
      </w:r>
      <w:r w:rsidR="00A935F0" w:rsidRPr="008129EB">
        <w:rPr>
          <w:lang w:eastAsia="en-AU"/>
        </w:rPr>
        <w:t>.</w:t>
      </w:r>
    </w:p>
    <w:p w14:paraId="6493ECBB" w14:textId="2257DEBA" w:rsidR="008D5592" w:rsidRPr="008129EB" w:rsidRDefault="00C26CD7" w:rsidP="0058045D">
      <w:pPr>
        <w:pStyle w:val="Heading3"/>
        <w:rPr>
          <w:lang w:eastAsia="en-AU"/>
        </w:rPr>
      </w:pPr>
      <w:bookmarkStart w:id="2901" w:name="_Ref193440650"/>
      <w:r w:rsidRPr="008129EB">
        <w:rPr>
          <w:lang w:eastAsia="en-AU"/>
        </w:rPr>
        <w:t>T</w:t>
      </w:r>
      <w:r w:rsidR="00BE77D6" w:rsidRPr="008129EB">
        <w:rPr>
          <w:lang w:eastAsia="en-AU"/>
        </w:rPr>
        <w:t>he Commonwealth</w:t>
      </w:r>
      <w:r w:rsidR="008D5592" w:rsidRPr="008129EB">
        <w:rPr>
          <w:lang w:eastAsia="en-AU"/>
        </w:rPr>
        <w:t xml:space="preserve"> may request certificates of currency issued by the relevant insurers or any other documentation evidencing that the </w:t>
      </w:r>
      <w:r w:rsidR="000B4588" w:rsidRPr="008129EB">
        <w:rPr>
          <w:lang w:eastAsia="en-AU"/>
        </w:rPr>
        <w:t>I</w:t>
      </w:r>
      <w:r w:rsidR="008D5592" w:rsidRPr="008129EB">
        <w:rPr>
          <w:lang w:eastAsia="en-AU"/>
        </w:rPr>
        <w:t xml:space="preserve">nsurance </w:t>
      </w:r>
      <w:r w:rsidR="000B4588" w:rsidRPr="008129EB">
        <w:rPr>
          <w:lang w:eastAsia="en-AU"/>
        </w:rPr>
        <w:t>P</w:t>
      </w:r>
      <w:r w:rsidR="008D5592" w:rsidRPr="008129EB">
        <w:rPr>
          <w:lang w:eastAsia="en-AU"/>
        </w:rPr>
        <w:t>olicies have been effected</w:t>
      </w:r>
      <w:r w:rsidR="00A41404" w:rsidRPr="008129EB">
        <w:rPr>
          <w:lang w:eastAsia="en-AU"/>
        </w:rPr>
        <w:t>, that</w:t>
      </w:r>
      <w:r w:rsidR="008D5592" w:rsidRPr="008129EB">
        <w:rPr>
          <w:lang w:eastAsia="en-AU"/>
        </w:rPr>
        <w:t xml:space="preserve"> all premiums have been paid</w:t>
      </w:r>
      <w:r w:rsidR="00A41404" w:rsidRPr="008129EB">
        <w:rPr>
          <w:lang w:eastAsia="en-AU"/>
        </w:rPr>
        <w:t xml:space="preserve"> and that no unusual exclusions or special conditions apply</w:t>
      </w:r>
      <w:r w:rsidR="008D5592" w:rsidRPr="008129EB">
        <w:rPr>
          <w:lang w:eastAsia="en-AU"/>
        </w:rPr>
        <w:t>.</w:t>
      </w:r>
      <w:bookmarkEnd w:id="2899"/>
      <w:r w:rsidR="008D5592" w:rsidRPr="008129EB">
        <w:rPr>
          <w:lang w:eastAsia="en-AU"/>
        </w:rPr>
        <w:t xml:space="preserve"> </w:t>
      </w:r>
      <w:r w:rsidRPr="008129EB">
        <w:rPr>
          <w:lang w:eastAsia="en-AU"/>
        </w:rPr>
        <w:t>T</w:t>
      </w:r>
      <w:r w:rsidR="00BE77D6" w:rsidRPr="008129EB">
        <w:rPr>
          <w:lang w:eastAsia="en-AU"/>
        </w:rPr>
        <w:t>he Commonwealth</w:t>
      </w:r>
      <w:r w:rsidR="008D5592" w:rsidRPr="008129EB">
        <w:rPr>
          <w:lang w:eastAsia="en-AU"/>
        </w:rPr>
        <w:t xml:space="preserve"> may not exercise its right under </w:t>
      </w:r>
      <w:r w:rsidR="00417ED1" w:rsidRPr="008129EB">
        <w:rPr>
          <w:lang w:eastAsia="en-AU"/>
        </w:rPr>
        <w:t xml:space="preserve">this paragraph </w:t>
      </w:r>
      <w:r w:rsidR="005E5D1E" w:rsidRPr="008129EB">
        <w:rPr>
          <w:lang w:eastAsia="en-AU"/>
        </w:rPr>
        <w:fldChar w:fldCharType="begin"/>
      </w:r>
      <w:r w:rsidR="005E5D1E" w:rsidRPr="008129EB">
        <w:rPr>
          <w:lang w:eastAsia="en-AU"/>
        </w:rPr>
        <w:instrText xml:space="preserve"> REF _Ref193440650 \n \h </w:instrText>
      </w:r>
      <w:r w:rsidR="005E5D1E" w:rsidRPr="008129EB">
        <w:rPr>
          <w:lang w:eastAsia="en-AU"/>
        </w:rPr>
      </w:r>
      <w:r w:rsidR="005E5D1E" w:rsidRPr="008129EB">
        <w:rPr>
          <w:lang w:eastAsia="en-AU"/>
        </w:rPr>
        <w:fldChar w:fldCharType="separate"/>
      </w:r>
      <w:r w:rsidR="00023F16">
        <w:rPr>
          <w:lang w:eastAsia="en-AU"/>
        </w:rPr>
        <w:t>(c)</w:t>
      </w:r>
      <w:r w:rsidR="005E5D1E" w:rsidRPr="008129EB">
        <w:rPr>
          <w:lang w:eastAsia="en-AU"/>
        </w:rPr>
        <w:fldChar w:fldCharType="end"/>
      </w:r>
      <w:r w:rsidR="008D5592" w:rsidRPr="008129EB">
        <w:rPr>
          <w:lang w:eastAsia="en-AU"/>
        </w:rPr>
        <w:t xml:space="preserve"> more than once in any 12 month period.</w:t>
      </w:r>
      <w:bookmarkEnd w:id="2901"/>
      <w:r w:rsidR="008D5592" w:rsidRPr="008129EB">
        <w:rPr>
          <w:lang w:eastAsia="en-AU"/>
        </w:rPr>
        <w:t xml:space="preserve"> </w:t>
      </w:r>
    </w:p>
    <w:p w14:paraId="19EDA537" w14:textId="779DE63A" w:rsidR="008D5592" w:rsidRPr="008129EB" w:rsidRDefault="008D5592" w:rsidP="0058045D">
      <w:pPr>
        <w:pStyle w:val="Heading3"/>
        <w:rPr>
          <w:lang w:eastAsia="en-AU"/>
        </w:rPr>
      </w:pPr>
      <w:r w:rsidRPr="008129EB">
        <w:rPr>
          <w:lang w:eastAsia="en-AU"/>
        </w:rPr>
        <w:t xml:space="preserve">Within 10 Business Days after receiving </w:t>
      </w:r>
      <w:r w:rsidR="00BE77D6" w:rsidRPr="008129EB">
        <w:rPr>
          <w:lang w:eastAsia="en-AU"/>
        </w:rPr>
        <w:t>the Commonwealth</w:t>
      </w:r>
      <w:r w:rsidRPr="008129EB">
        <w:rPr>
          <w:lang w:eastAsia="en-AU"/>
        </w:rPr>
        <w:t xml:space="preserve">’s request under paragraph </w:t>
      </w:r>
      <w:r w:rsidR="005830A9" w:rsidRPr="008129EB">
        <w:rPr>
          <w:lang w:eastAsia="en-AU"/>
        </w:rPr>
        <w:fldChar w:fldCharType="begin"/>
      </w:r>
      <w:r w:rsidR="005830A9" w:rsidRPr="008129EB">
        <w:rPr>
          <w:lang w:eastAsia="en-AU"/>
        </w:rPr>
        <w:instrText xml:space="preserve"> REF _Ref160872282 \n \h </w:instrText>
      </w:r>
      <w:r w:rsidR="003A24AE" w:rsidRPr="008129EB">
        <w:rPr>
          <w:lang w:eastAsia="en-AU"/>
        </w:rPr>
        <w:instrText xml:space="preserve"> \* MERGEFORMAT </w:instrText>
      </w:r>
      <w:r w:rsidR="005830A9" w:rsidRPr="008129EB">
        <w:rPr>
          <w:lang w:eastAsia="en-AU"/>
        </w:rPr>
      </w:r>
      <w:r w:rsidR="005830A9" w:rsidRPr="008129EB">
        <w:rPr>
          <w:lang w:eastAsia="en-AU"/>
        </w:rPr>
        <w:fldChar w:fldCharType="separate"/>
      </w:r>
      <w:r w:rsidR="00023F16">
        <w:rPr>
          <w:lang w:eastAsia="en-AU"/>
        </w:rPr>
        <w:t>(a)</w:t>
      </w:r>
      <w:r w:rsidR="005830A9" w:rsidRPr="008129EB">
        <w:rPr>
          <w:lang w:eastAsia="en-AU"/>
        </w:rPr>
        <w:fldChar w:fldCharType="end"/>
      </w:r>
      <w:r w:rsidRPr="008129EB">
        <w:rPr>
          <w:lang w:eastAsia="en-AU"/>
        </w:rPr>
        <w:t xml:space="preserve">, </w:t>
      </w:r>
      <w:r w:rsidR="00411B14" w:rsidRPr="008129EB">
        <w:rPr>
          <w:lang w:eastAsia="en-AU"/>
        </w:rPr>
        <w:t>Project Operator</w:t>
      </w:r>
      <w:r w:rsidRPr="008129EB">
        <w:rPr>
          <w:lang w:eastAsia="en-AU"/>
        </w:rPr>
        <w:t xml:space="preserve"> must provide such certificates or other documentation </w:t>
      </w:r>
      <w:r w:rsidR="00AF73C7" w:rsidRPr="008129EB">
        <w:rPr>
          <w:lang w:eastAsia="en-AU"/>
        </w:rPr>
        <w:t>as is</w:t>
      </w:r>
      <w:r w:rsidRPr="008129EB">
        <w:rPr>
          <w:lang w:eastAsia="en-AU"/>
        </w:rPr>
        <w:t xml:space="preserve"> requested by </w:t>
      </w:r>
      <w:r w:rsidR="00BE77D6" w:rsidRPr="008129EB">
        <w:rPr>
          <w:lang w:eastAsia="en-AU"/>
        </w:rPr>
        <w:t>the Commonwealth</w:t>
      </w:r>
      <w:r w:rsidRPr="008129EB">
        <w:rPr>
          <w:lang w:eastAsia="en-AU"/>
        </w:rPr>
        <w:t>.</w:t>
      </w:r>
    </w:p>
    <w:p w14:paraId="4CE7FC4E" w14:textId="77777777" w:rsidR="00663C63" w:rsidRPr="008129EB" w:rsidRDefault="00663C63" w:rsidP="0058045D">
      <w:pPr>
        <w:pStyle w:val="Heading1"/>
      </w:pPr>
      <w:bookmarkStart w:id="2902" w:name="_Toc193893875"/>
      <w:bookmarkEnd w:id="2900"/>
      <w:r w:rsidRPr="008129EB">
        <w:t>Alterations to the Project</w:t>
      </w:r>
      <w:bookmarkEnd w:id="2902"/>
      <w:r w:rsidRPr="008129EB">
        <w:t xml:space="preserve"> </w:t>
      </w:r>
    </w:p>
    <w:p w14:paraId="7AC7278E" w14:textId="77777777" w:rsidR="00663C63" w:rsidRPr="008129EB" w:rsidRDefault="2C388DF0" w:rsidP="006426F6">
      <w:pPr>
        <w:pStyle w:val="Heading2"/>
        <w:numPr>
          <w:ilvl w:val="1"/>
          <w:numId w:val="151"/>
        </w:numPr>
      </w:pPr>
      <w:bookmarkStart w:id="2903" w:name="_Ref140568340"/>
      <w:bookmarkStart w:id="2904" w:name="_Ref140568342"/>
      <w:bookmarkStart w:id="2905" w:name="_Toc193893876"/>
      <w:r w:rsidRPr="008129EB">
        <w:t>Material Alterations</w:t>
      </w:r>
      <w:bookmarkEnd w:id="2903"/>
      <w:bookmarkEnd w:id="2904"/>
      <w:bookmarkEnd w:id="2905"/>
    </w:p>
    <w:p w14:paraId="45457004" w14:textId="2655CF41" w:rsidR="00663C63" w:rsidRPr="008129EB" w:rsidRDefault="2BC382E4" w:rsidP="003A24AE">
      <w:pPr>
        <w:pStyle w:val="Heading3"/>
        <w:numPr>
          <w:ilvl w:val="0"/>
          <w:numId w:val="0"/>
        </w:numPr>
        <w:ind w:left="737"/>
        <w:rPr>
          <w:lang w:eastAsia="en-AU"/>
        </w:rPr>
      </w:pPr>
      <w:r w:rsidRPr="008129EB">
        <w:t>During</w:t>
      </w:r>
      <w:r w:rsidRPr="008129EB">
        <w:rPr>
          <w:lang w:eastAsia="en-AU"/>
        </w:rPr>
        <w:t xml:space="preserve"> the Term, Project Operator must not, and must procure that its Related Bodies Corporate do not, </w:t>
      </w:r>
      <w:r w:rsidRPr="008129EB">
        <w:t>commence</w:t>
      </w:r>
      <w:r w:rsidRPr="008129EB">
        <w:rPr>
          <w:lang w:eastAsia="en-AU"/>
        </w:rPr>
        <w:t>, agree to or permit any Material Alteration of the Project</w:t>
      </w:r>
      <w:r w:rsidR="00E97F39">
        <w:rPr>
          <w:lang w:eastAsia="en-AU"/>
        </w:rPr>
        <w:t>[</w:t>
      </w:r>
      <w:r w:rsidRPr="008129EB">
        <w:rPr>
          <w:lang w:eastAsia="en-AU"/>
        </w:rPr>
        <w:t xml:space="preserve"> </w:t>
      </w:r>
      <w:r w:rsidR="00B75733" w:rsidRPr="008129EB">
        <w:rPr>
          <w:lang w:eastAsia="en-AU"/>
        </w:rPr>
        <w:t xml:space="preserve">or the Existing Project] </w:t>
      </w:r>
      <w:r w:rsidRPr="008129EB">
        <w:rPr>
          <w:lang w:eastAsia="en-AU"/>
        </w:rPr>
        <w:t>without the Commonwealth’s prior written consent.</w:t>
      </w:r>
      <w:r w:rsidR="003A77D9" w:rsidRPr="008129EB">
        <w:rPr>
          <w:lang w:eastAsia="en-AU"/>
        </w:rPr>
        <w:t xml:space="preserve"> [</w:t>
      </w:r>
      <w:r w:rsidR="003A77D9" w:rsidRPr="00453ECB">
        <w:rPr>
          <w:b/>
          <w:bCs/>
          <w:i/>
          <w:iCs/>
          <w:highlight w:val="lightGray"/>
          <w:lang w:eastAsia="en-AU"/>
        </w:rPr>
        <w:t>Note: words in square brackets to be included for all Staged Projects.</w:t>
      </w:r>
      <w:r w:rsidR="003A77D9" w:rsidRPr="008129EB">
        <w:rPr>
          <w:lang w:eastAsia="en-AU"/>
        </w:rPr>
        <w:t>]</w:t>
      </w:r>
    </w:p>
    <w:p w14:paraId="13E725FE" w14:textId="77777777" w:rsidR="00663C63" w:rsidRPr="008129EB" w:rsidRDefault="2C388DF0" w:rsidP="0058045D">
      <w:pPr>
        <w:pStyle w:val="Heading2"/>
        <w:rPr>
          <w:lang w:eastAsia="en-AU"/>
        </w:rPr>
      </w:pPr>
      <w:bookmarkStart w:id="2906" w:name="_Toc193893877"/>
      <w:r w:rsidRPr="008129EB">
        <w:rPr>
          <w:lang w:eastAsia="en-AU"/>
        </w:rPr>
        <w:t>Commonwealth consent to a Material Alteration</w:t>
      </w:r>
      <w:bookmarkEnd w:id="2906"/>
    </w:p>
    <w:p w14:paraId="25A94144" w14:textId="77777777" w:rsidR="00663C63" w:rsidRPr="008129EB" w:rsidRDefault="2BC382E4" w:rsidP="003A24AE">
      <w:pPr>
        <w:pStyle w:val="Heading3"/>
        <w:numPr>
          <w:ilvl w:val="0"/>
          <w:numId w:val="0"/>
        </w:numPr>
        <w:ind w:left="737"/>
        <w:rPr>
          <w:szCs w:val="18"/>
        </w:rPr>
      </w:pPr>
      <w:r w:rsidRPr="008129EB">
        <w:t>The Commonwealth must not unreasonably withhold or delay its consent to a Material Alteration if:</w:t>
      </w:r>
    </w:p>
    <w:p w14:paraId="693985D2" w14:textId="77777777" w:rsidR="00663C63" w:rsidRPr="008129EB" w:rsidRDefault="2C388DF0" w:rsidP="0058045D">
      <w:pPr>
        <w:pStyle w:val="Heading3"/>
        <w:rPr>
          <w:lang w:eastAsia="en-AU"/>
        </w:rPr>
      </w:pPr>
      <w:r w:rsidRPr="008129EB">
        <w:rPr>
          <w:lang w:eastAsia="en-AU"/>
        </w:rPr>
        <w:t>Project Operator has provided to the Commonwealth details of:</w:t>
      </w:r>
    </w:p>
    <w:p w14:paraId="5ECFCB5D" w14:textId="77777777" w:rsidR="00663C63" w:rsidRPr="008129EB" w:rsidRDefault="2C388DF0" w:rsidP="0058045D">
      <w:pPr>
        <w:pStyle w:val="Heading4"/>
      </w:pPr>
      <w:r w:rsidRPr="008129EB">
        <w:t xml:space="preserve">the proposed Material Alteration; </w:t>
      </w:r>
    </w:p>
    <w:p w14:paraId="64B99536" w14:textId="31F94283" w:rsidR="00663C63" w:rsidRPr="008129EB" w:rsidRDefault="2C388DF0" w:rsidP="0058045D">
      <w:pPr>
        <w:pStyle w:val="Heading4"/>
      </w:pPr>
      <w:r w:rsidRPr="008129EB">
        <w:t>any change to the</w:t>
      </w:r>
      <w:r w:rsidR="00212D93" w:rsidRPr="008129EB">
        <w:t xml:space="preserve"> export</w:t>
      </w:r>
      <w:r w:rsidRPr="008129EB">
        <w:t xml:space="preserve"> capacity,</w:t>
      </w:r>
      <w:r w:rsidR="00212D93" w:rsidRPr="008129EB">
        <w:t xml:space="preserve"> import capacity</w:t>
      </w:r>
      <w:r w:rsidRPr="008129EB">
        <w:t xml:space="preserve"> or </w:t>
      </w:r>
      <w:r w:rsidR="00212D93" w:rsidRPr="008129EB">
        <w:t xml:space="preserve">storage capacity </w:t>
      </w:r>
      <w:r w:rsidRPr="008129EB">
        <w:t>of the Project</w:t>
      </w:r>
      <w:r w:rsidR="003A77D9" w:rsidRPr="008129EB">
        <w:t>[</w:t>
      </w:r>
      <w:r w:rsidRPr="008129EB">
        <w:t xml:space="preserve"> </w:t>
      </w:r>
      <w:r w:rsidR="003A77D9" w:rsidRPr="008129EB">
        <w:t xml:space="preserve">or the Existing Project] </w:t>
      </w:r>
      <w:r w:rsidRPr="008129EB">
        <w:t xml:space="preserve">that would result from the Material Alteration; </w:t>
      </w:r>
      <w:r w:rsidR="003A77D9" w:rsidRPr="008129EB">
        <w:rPr>
          <w:lang w:eastAsia="en-AU"/>
        </w:rPr>
        <w:t>[</w:t>
      </w:r>
      <w:r w:rsidR="003A77D9" w:rsidRPr="00453ECB">
        <w:rPr>
          <w:b/>
          <w:bCs/>
          <w:i/>
          <w:iCs/>
          <w:highlight w:val="lightGray"/>
          <w:lang w:eastAsia="en-AU"/>
        </w:rPr>
        <w:t>Note: words in square brackets to be included for all Staged Projects.</w:t>
      </w:r>
      <w:r w:rsidR="003A77D9" w:rsidRPr="008129EB">
        <w:rPr>
          <w:lang w:eastAsia="en-AU"/>
        </w:rPr>
        <w:t>]</w:t>
      </w:r>
      <w:r w:rsidR="003A77D9" w:rsidRPr="008129EB">
        <w:t xml:space="preserve"> </w:t>
      </w:r>
      <w:r w:rsidR="00C858CC" w:rsidRPr="008129EB">
        <w:t>[</w:t>
      </w:r>
      <w:r w:rsidR="00C858CC" w:rsidRPr="00453ECB">
        <w:rPr>
          <w:b/>
          <w:bCs/>
          <w:i/>
          <w:iCs/>
          <w:highlight w:val="lightGray"/>
        </w:rPr>
        <w:t>Note: see agreement cover note regarding Non-Storage Projects.</w:t>
      </w:r>
      <w:r w:rsidR="00C858CC" w:rsidRPr="008129EB">
        <w:t>]</w:t>
      </w:r>
    </w:p>
    <w:p w14:paraId="3E9E1E12" w14:textId="77777777" w:rsidR="00663C63" w:rsidRPr="008129EB" w:rsidRDefault="2C388DF0" w:rsidP="0058045D">
      <w:pPr>
        <w:pStyle w:val="Heading4"/>
      </w:pPr>
      <w:r w:rsidRPr="008129EB">
        <w:t xml:space="preserve">any outages that would result from the Material Alteration; </w:t>
      </w:r>
    </w:p>
    <w:p w14:paraId="52F47021" w14:textId="77777777" w:rsidR="00663C63" w:rsidRPr="008129EB" w:rsidRDefault="2C388DF0" w:rsidP="0058045D">
      <w:pPr>
        <w:pStyle w:val="Heading4"/>
      </w:pPr>
      <w:r w:rsidRPr="008129EB">
        <w:t xml:space="preserve">any impact of the proposed Material Alteration on Project Operator’s ability to carry out its obligations under this agreement; and </w:t>
      </w:r>
    </w:p>
    <w:p w14:paraId="067E88CB" w14:textId="77777777" w:rsidR="00A41404" w:rsidRPr="008129EB" w:rsidRDefault="2C388DF0" w:rsidP="0058045D">
      <w:pPr>
        <w:pStyle w:val="Heading4"/>
      </w:pPr>
      <w:r w:rsidRPr="008129EB">
        <w:t xml:space="preserve">any further information reasonably required by the Commonwealth (which must be provided promptly by Project Operator following a request from the Commonwealth); </w:t>
      </w:r>
    </w:p>
    <w:p w14:paraId="3F528F51" w14:textId="43D2383F" w:rsidR="00663C63" w:rsidRPr="008129EB" w:rsidRDefault="2C388DF0" w:rsidP="0058045D">
      <w:pPr>
        <w:pStyle w:val="Heading3"/>
      </w:pPr>
      <w:bookmarkStart w:id="2907" w:name="_Ref101359070"/>
      <w:r w:rsidRPr="008129EB">
        <w:t xml:space="preserve">the Commonwealth determines (acting reasonably) that the </w:t>
      </w:r>
      <w:r w:rsidRPr="008129EB">
        <w:rPr>
          <w:lang w:eastAsia="en-AU"/>
        </w:rPr>
        <w:t xml:space="preserve">Material Alteration </w:t>
      </w:r>
      <w:r w:rsidRPr="008129EB">
        <w:t xml:space="preserve">will not </w:t>
      </w:r>
      <w:r w:rsidR="00B314B2" w:rsidRPr="008129EB">
        <w:t xml:space="preserve">have a </w:t>
      </w:r>
      <w:r w:rsidRPr="008129EB">
        <w:t>material and adverse impact</w:t>
      </w:r>
      <w:r w:rsidR="00B314B2" w:rsidRPr="008129EB">
        <w:t xml:space="preserve"> on</w:t>
      </w:r>
      <w:r w:rsidRPr="008129EB">
        <w:t>:</w:t>
      </w:r>
      <w:bookmarkEnd w:id="2907"/>
    </w:p>
    <w:p w14:paraId="5D50D969" w14:textId="549F8D7D" w:rsidR="00C16954" w:rsidRPr="008129EB" w:rsidRDefault="2C388DF0" w:rsidP="0058045D">
      <w:pPr>
        <w:pStyle w:val="Heading4"/>
      </w:pPr>
      <w:r w:rsidRPr="008129EB">
        <w:t xml:space="preserve">the Commonwealth’s rights and obligations in relation to this agreement, including the Commonwealth’s expected financial outcomes under this agreement and any agreement </w:t>
      </w:r>
      <w:r w:rsidR="00B314B2" w:rsidRPr="008129EB">
        <w:t xml:space="preserve">that </w:t>
      </w:r>
      <w:r w:rsidRPr="008129EB">
        <w:t>it has entered into with a third party in relation to this agreement;</w:t>
      </w:r>
      <w:r w:rsidR="00B61725" w:rsidRPr="008129EB">
        <w:t xml:space="preserve"> or </w:t>
      </w:r>
    </w:p>
    <w:p w14:paraId="01B179D3" w14:textId="77777777" w:rsidR="00663C63" w:rsidRPr="008129EB" w:rsidRDefault="2C388DF0" w:rsidP="0058045D">
      <w:pPr>
        <w:pStyle w:val="Heading4"/>
      </w:pPr>
      <w:r w:rsidRPr="008129EB">
        <w:t>Project Operator’s performance of the Social Licence Commitments; and</w:t>
      </w:r>
    </w:p>
    <w:p w14:paraId="109B3D9E" w14:textId="77777777" w:rsidR="00972AA6" w:rsidRPr="008129EB" w:rsidRDefault="2C388DF0" w:rsidP="00314F33">
      <w:pPr>
        <w:pStyle w:val="Heading3"/>
        <w:keepNext/>
      </w:pPr>
      <w:bookmarkStart w:id="2908" w:name="_Ref170379662"/>
      <w:r w:rsidRPr="008129EB">
        <w:t>if the Material Alteration involves the installation of a new energy storage system</w:t>
      </w:r>
      <w:r w:rsidR="003E726E" w:rsidRPr="008129EB">
        <w:t xml:space="preserve">, </w:t>
      </w:r>
      <w:r w:rsidR="00A62FFF" w:rsidRPr="008129EB">
        <w:t xml:space="preserve">new dispatchable capacity, </w:t>
      </w:r>
      <w:r w:rsidR="003E726E" w:rsidRPr="008129EB">
        <w:t>a generation system or load</w:t>
      </w:r>
      <w:r w:rsidRPr="008129EB">
        <w:t xml:space="preserve"> behind the Connection Point</w:t>
      </w:r>
      <w:r w:rsidR="003E726E" w:rsidRPr="008129EB">
        <w:t xml:space="preserve"> (“</w:t>
      </w:r>
      <w:r w:rsidR="003E726E" w:rsidRPr="008129EB">
        <w:rPr>
          <w:b/>
          <w:bCs/>
        </w:rPr>
        <w:t>New Infrastructure</w:t>
      </w:r>
      <w:r w:rsidR="003E726E" w:rsidRPr="008129EB">
        <w:t>”)</w:t>
      </w:r>
      <w:r w:rsidRPr="008129EB">
        <w:t>, then:</w:t>
      </w:r>
      <w:bookmarkEnd w:id="2908"/>
      <w:r w:rsidRPr="008129EB">
        <w:t xml:space="preserve"> </w:t>
      </w:r>
    </w:p>
    <w:p w14:paraId="2E977F17" w14:textId="77777777" w:rsidR="002C1AB0" w:rsidRPr="008129EB" w:rsidRDefault="2C388DF0" w:rsidP="0058045D">
      <w:pPr>
        <w:pStyle w:val="Heading4"/>
      </w:pPr>
      <w:r w:rsidRPr="008129EB">
        <w:t>Project Operator agrees to amend the Project Documents to the reasonable satisfaction of the Commonwealth to give effect to the following principles:</w:t>
      </w:r>
    </w:p>
    <w:p w14:paraId="04F351AD" w14:textId="77777777" w:rsidR="002C1AB0" w:rsidRPr="008129EB" w:rsidRDefault="2C388DF0" w:rsidP="0058045D">
      <w:pPr>
        <w:pStyle w:val="Heading5"/>
      </w:pPr>
      <w:r w:rsidRPr="008129EB">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77777777" w:rsidR="00D304F7" w:rsidRPr="008129EB" w:rsidRDefault="2C388DF0" w:rsidP="008E4A1B">
      <w:pPr>
        <w:pStyle w:val="Heading5"/>
      </w:pPr>
      <w:r w:rsidRPr="008129EB">
        <w:t xml:space="preserve">the Project Documents must account for losses associated with any infrastructure between the shared Connection Point and the point at which electricity volumes </w:t>
      </w:r>
      <w:r w:rsidR="003E726E" w:rsidRPr="008129EB">
        <w:t xml:space="preserve">in respect of </w:t>
      </w:r>
      <w:r w:rsidRPr="008129EB">
        <w:t xml:space="preserve">the Project and the </w:t>
      </w:r>
      <w:r w:rsidR="003E726E" w:rsidRPr="008129EB">
        <w:t>N</w:t>
      </w:r>
      <w:r w:rsidRPr="008129EB">
        <w:t xml:space="preserve">ew </w:t>
      </w:r>
      <w:r w:rsidR="003E726E" w:rsidRPr="008129EB">
        <w:t xml:space="preserve">Infrastructure </w:t>
      </w:r>
      <w:r w:rsidRPr="008129EB">
        <w:t xml:space="preserve">are measured; </w:t>
      </w:r>
    </w:p>
    <w:p w14:paraId="29FDCC36" w14:textId="77777777" w:rsidR="00D304F7" w:rsidRPr="008129EB" w:rsidRDefault="2C388DF0" w:rsidP="0058045D">
      <w:pPr>
        <w:pStyle w:val="Heading5"/>
      </w:pPr>
      <w:r w:rsidRPr="008129EB">
        <w:t xml:space="preserve">the Apportionment Principles must be adopted, to the extent that apportionment between the Project and the </w:t>
      </w:r>
      <w:r w:rsidR="00206B22" w:rsidRPr="008129EB">
        <w:t>N</w:t>
      </w:r>
      <w:r w:rsidRPr="008129EB">
        <w:t xml:space="preserve">ew </w:t>
      </w:r>
      <w:r w:rsidR="00206B22" w:rsidRPr="008129EB">
        <w:t xml:space="preserve">Infrastructure </w:t>
      </w:r>
      <w:r w:rsidRPr="008129EB">
        <w:t>is required;</w:t>
      </w:r>
    </w:p>
    <w:p w14:paraId="089007B1" w14:textId="25BACDC5" w:rsidR="002C1AB0" w:rsidRPr="008129EB" w:rsidRDefault="2C388DF0" w:rsidP="0058045D">
      <w:pPr>
        <w:pStyle w:val="Heading5"/>
      </w:pPr>
      <w:r w:rsidRPr="008129EB">
        <w:t>Project Operator must provide such additional reporting as is reasonably required by the Commonwealth, including reporting on apportionment of Green Products and</w:t>
      </w:r>
      <w:r w:rsidR="00C74E7A" w:rsidRPr="008129EB">
        <w:t xml:space="preserve"> </w:t>
      </w:r>
      <w:r w:rsidR="00862746" w:rsidRPr="008129EB">
        <w:t>Capacity Products</w:t>
      </w:r>
      <w:r w:rsidR="00A04B12" w:rsidRPr="008129EB">
        <w:t xml:space="preserve"> </w:t>
      </w:r>
      <w:r w:rsidRPr="008129EB">
        <w:t>and the basis for apportionment; and</w:t>
      </w:r>
    </w:p>
    <w:p w14:paraId="1883BD23" w14:textId="77777777" w:rsidR="00972AA6" w:rsidRPr="008129EB" w:rsidRDefault="2C388DF0" w:rsidP="0058045D">
      <w:pPr>
        <w:pStyle w:val="Heading5"/>
      </w:pPr>
      <w:r w:rsidRPr="008129EB">
        <w:t>any arrangements between the Project and the new system must be properly documented and entered into on arms’ length terms; and</w:t>
      </w:r>
    </w:p>
    <w:p w14:paraId="10FBA529" w14:textId="70158161" w:rsidR="00972AA6" w:rsidRPr="008129EB" w:rsidRDefault="2C388DF0" w:rsidP="0058045D">
      <w:pPr>
        <w:pStyle w:val="Heading4"/>
      </w:pPr>
      <w:r w:rsidRPr="008129EB">
        <w:t xml:space="preserve">the metering arrangements for the Project and the </w:t>
      </w:r>
      <w:r w:rsidR="00A04B12" w:rsidRPr="008129EB">
        <w:t>N</w:t>
      </w:r>
      <w:r w:rsidRPr="008129EB">
        <w:t xml:space="preserve">ew </w:t>
      </w:r>
      <w:r w:rsidR="00A04B12" w:rsidRPr="008129EB">
        <w:t xml:space="preserve">Infrastructure </w:t>
      </w:r>
      <w:r w:rsidR="00417ED1" w:rsidRPr="008129EB">
        <w:t>are</w:t>
      </w:r>
      <w:r w:rsidRPr="008129EB">
        <w:t>:</w:t>
      </w:r>
    </w:p>
    <w:p w14:paraId="20FBC746" w14:textId="76B2A879" w:rsidR="00972AA6" w:rsidRPr="008129EB" w:rsidRDefault="2C388DF0" w:rsidP="0058045D">
      <w:pPr>
        <w:pStyle w:val="Heading5"/>
      </w:pPr>
      <w:r w:rsidRPr="008129EB">
        <w:t xml:space="preserve">to a standard, and located in a position, acceptable to the Commonwealth (acting reasonably) to allow for the measurement or calculation of energy flows for the Project and creation of applicable Green Products or </w:t>
      </w:r>
      <w:r w:rsidR="00A0688A" w:rsidRPr="008129EB">
        <w:t>Capacity Products</w:t>
      </w:r>
      <w:r w:rsidRPr="008129EB">
        <w:t>; and</w:t>
      </w:r>
    </w:p>
    <w:p w14:paraId="761896CD" w14:textId="023295DF" w:rsidR="00663C63" w:rsidRPr="008129EB" w:rsidRDefault="2C388DF0" w:rsidP="0058045D">
      <w:pPr>
        <w:pStyle w:val="Heading5"/>
      </w:pPr>
      <w:r w:rsidRPr="008129EB">
        <w:t xml:space="preserve">of sufficient accuracy to meet the metering accuracy requirements specified by AEMO for meters used for settlement of the </w:t>
      </w:r>
      <w:r w:rsidR="005E0CD0" w:rsidRPr="008129EB">
        <w:t>NEM</w:t>
      </w:r>
      <w:r w:rsidRPr="008129EB">
        <w:t>.</w:t>
      </w:r>
    </w:p>
    <w:p w14:paraId="285E3687" w14:textId="37128F85" w:rsidR="00AC3112" w:rsidRPr="008129EB" w:rsidRDefault="00AC3112" w:rsidP="0058045D">
      <w:pPr>
        <w:pStyle w:val="Heading1"/>
      </w:pPr>
      <w:bookmarkStart w:id="2909" w:name="_Toc156909149"/>
      <w:bookmarkStart w:id="2910" w:name="_Ref160875588"/>
      <w:bookmarkStart w:id="2911" w:name="_Ref181296593"/>
      <w:bookmarkStart w:id="2912" w:name="_Ref181296600"/>
      <w:bookmarkStart w:id="2913" w:name="_Toc193893878"/>
      <w:bookmarkStart w:id="2914" w:name="_Ref193898286"/>
      <w:bookmarkStart w:id="2915" w:name="_Toc101536774"/>
      <w:bookmarkStart w:id="2916" w:name="_Ref103020169"/>
      <w:r w:rsidRPr="008129EB">
        <w:t>Social Licence Commitments</w:t>
      </w:r>
      <w:bookmarkEnd w:id="2909"/>
      <w:bookmarkEnd w:id="2910"/>
      <w:bookmarkEnd w:id="2911"/>
      <w:bookmarkEnd w:id="2912"/>
      <w:bookmarkEnd w:id="2913"/>
      <w:bookmarkEnd w:id="2914"/>
      <w:r w:rsidRPr="008129EB">
        <w:t xml:space="preserve"> </w:t>
      </w:r>
    </w:p>
    <w:p w14:paraId="415E9CDA" w14:textId="77777777" w:rsidR="00AC3112" w:rsidRPr="008129EB" w:rsidRDefault="2BC382E4" w:rsidP="00467340">
      <w:pPr>
        <w:pStyle w:val="Heading2"/>
        <w:numPr>
          <w:ilvl w:val="1"/>
          <w:numId w:val="85"/>
        </w:numPr>
      </w:pPr>
      <w:bookmarkStart w:id="2917" w:name="_Toc156909150"/>
      <w:bookmarkStart w:id="2918" w:name="_Ref181297012"/>
      <w:bookmarkStart w:id="2919" w:name="_Ref181297017"/>
      <w:bookmarkStart w:id="2920" w:name="_Ref181297028"/>
      <w:bookmarkStart w:id="2921" w:name="_Ref181297033"/>
      <w:bookmarkStart w:id="2922" w:name="_Ref181297062"/>
      <w:bookmarkStart w:id="2923" w:name="_Ref181297069"/>
      <w:bookmarkStart w:id="2924" w:name="_Ref181297080"/>
      <w:bookmarkStart w:id="2925" w:name="_Ref181297086"/>
      <w:bookmarkStart w:id="2926" w:name="_Ref181297100"/>
      <w:bookmarkStart w:id="2927" w:name="_Ref181297111"/>
      <w:bookmarkStart w:id="2928" w:name="_Ref181297114"/>
      <w:bookmarkStart w:id="2929" w:name="_Ref181297123"/>
      <w:bookmarkStart w:id="2930" w:name="_Ref181297133"/>
      <w:bookmarkStart w:id="2931" w:name="_Ref181297138"/>
      <w:bookmarkStart w:id="2932" w:name="_Ref181297146"/>
      <w:bookmarkStart w:id="2933" w:name="_Ref193804943"/>
      <w:bookmarkStart w:id="2934" w:name="_Ref193804950"/>
      <w:bookmarkStart w:id="2935" w:name="_Ref193805567"/>
      <w:bookmarkStart w:id="2936" w:name="_Ref193805574"/>
      <w:bookmarkStart w:id="2937" w:name="_Toc193893879"/>
      <w:bookmarkStart w:id="2938" w:name="_Ref193898297"/>
      <w:r w:rsidRPr="008129EB">
        <w:t>Performance</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14:paraId="65B43FCB" w14:textId="77777777" w:rsidR="002528B3" w:rsidRPr="008129EB" w:rsidRDefault="00E87990" w:rsidP="0058045D">
      <w:pPr>
        <w:pStyle w:val="Heading3"/>
      </w:pPr>
      <w:r w:rsidRPr="008129EB">
        <w:t>D</w:t>
      </w:r>
      <w:r w:rsidR="00AC3112" w:rsidRPr="008129EB">
        <w:t>uring the Term, Project Operator must</w:t>
      </w:r>
      <w:r w:rsidR="002528B3" w:rsidRPr="008129EB">
        <w:t>:</w:t>
      </w:r>
      <w:r w:rsidR="00AC3112" w:rsidRPr="008129EB">
        <w:t xml:space="preserve"> </w:t>
      </w:r>
    </w:p>
    <w:p w14:paraId="4F003E77" w14:textId="4E31CAE8" w:rsidR="002528B3" w:rsidRPr="008129EB" w:rsidRDefault="2C388DF0" w:rsidP="0058045D">
      <w:pPr>
        <w:pStyle w:val="Heading4"/>
      </w:pPr>
      <w:r w:rsidRPr="008129EB">
        <w:t xml:space="preserve">perform the Social Licence Commitments; </w:t>
      </w:r>
    </w:p>
    <w:p w14:paraId="57692E66" w14:textId="00997EBA" w:rsidR="00AC3112" w:rsidRPr="008129EB" w:rsidRDefault="2C388DF0" w:rsidP="0058045D">
      <w:pPr>
        <w:pStyle w:val="Heading4"/>
      </w:pPr>
      <w:r w:rsidRPr="008129EB">
        <w:t>report on its compliance with</w:t>
      </w:r>
      <w:r w:rsidR="00E87990" w:rsidRPr="008129EB">
        <w:t xml:space="preserve"> and achievement of</w:t>
      </w:r>
      <w:r w:rsidRPr="008129EB">
        <w:t xml:space="preserve"> the Social Licence Commitments in accordance with clause </w:t>
      </w:r>
      <w:r w:rsidR="002528B3" w:rsidRPr="008129EB">
        <w:fldChar w:fldCharType="begin"/>
      </w:r>
      <w:r w:rsidR="002528B3" w:rsidRPr="008129EB">
        <w:instrText xml:space="preserve"> REF _Ref94878032 \w \h </w:instrText>
      </w:r>
      <w:r w:rsidR="002528B3" w:rsidRPr="008129EB">
        <w:fldChar w:fldCharType="separate"/>
      </w:r>
      <w:r w:rsidR="00023F16">
        <w:t>12.4</w:t>
      </w:r>
      <w:r w:rsidR="002528B3" w:rsidRPr="008129EB">
        <w:fldChar w:fldCharType="end"/>
      </w:r>
      <w:r w:rsidRPr="008129EB">
        <w:t xml:space="preserve"> (“</w:t>
      </w:r>
      <w:r w:rsidR="002528B3" w:rsidRPr="008129EB">
        <w:fldChar w:fldCharType="begin"/>
      </w:r>
      <w:r w:rsidR="002528B3" w:rsidRPr="008129EB">
        <w:instrText xml:space="preserve">  REF _Ref94878032 \h </w:instrText>
      </w:r>
      <w:r w:rsidR="002528B3" w:rsidRPr="008129EB">
        <w:fldChar w:fldCharType="separate"/>
      </w:r>
      <w:r w:rsidR="00023F16" w:rsidRPr="008129EB">
        <w:t>Social Licence Commitments Reporting</w:t>
      </w:r>
      <w:r w:rsidR="002528B3" w:rsidRPr="008129EB">
        <w:fldChar w:fldCharType="end"/>
      </w:r>
      <w:r w:rsidRPr="008129EB">
        <w:t xml:space="preserve">”); </w:t>
      </w:r>
      <w:r w:rsidR="00482EF3" w:rsidRPr="008129EB">
        <w:t>and</w:t>
      </w:r>
    </w:p>
    <w:p w14:paraId="7925F0B8" w14:textId="77777777" w:rsidR="00AC3112" w:rsidRPr="008129EB" w:rsidRDefault="2BC382E4" w:rsidP="0058045D">
      <w:pPr>
        <w:pStyle w:val="Heading4"/>
      </w:pPr>
      <w:bookmarkStart w:id="2939" w:name="_Ref193441367"/>
      <w:r w:rsidRPr="008129EB">
        <w:t>promptly notify the Commonwealth if it fails, or becomes likely to fail, to comply with or achieve any of the Social Licence Commitments.</w:t>
      </w:r>
      <w:bookmarkEnd w:id="2939"/>
      <w:r w:rsidRPr="008129EB">
        <w:t xml:space="preserve"> </w:t>
      </w:r>
    </w:p>
    <w:p w14:paraId="3F90B1BD" w14:textId="66966235" w:rsidR="00D80FC4" w:rsidRPr="008129EB" w:rsidRDefault="00D80FC4" w:rsidP="0058045D">
      <w:pPr>
        <w:pStyle w:val="Heading3"/>
      </w:pPr>
      <w:r w:rsidRPr="008129EB">
        <w:t xml:space="preserve">Project Operator must publish its Social Licence Commitments </w:t>
      </w:r>
      <w:r w:rsidR="00BE45C0" w:rsidRPr="008129EB">
        <w:t xml:space="preserve">in a readily accessible location </w:t>
      </w:r>
      <w:r w:rsidR="009D1C5E" w:rsidRPr="008129EB">
        <w:t>within 20</w:t>
      </w:r>
      <w:r w:rsidR="00E87990" w:rsidRPr="008129EB">
        <w:t> </w:t>
      </w:r>
      <w:r w:rsidRPr="008129EB">
        <w:t>Business Days after the Signing Date</w:t>
      </w:r>
      <w:r w:rsidR="005E5D1E" w:rsidRPr="008129EB">
        <w:t xml:space="preserve"> and continue to make these Social Licence Commitments publicly available for the Term</w:t>
      </w:r>
      <w:r w:rsidRPr="008129EB">
        <w:t xml:space="preserve">. </w:t>
      </w:r>
    </w:p>
    <w:p w14:paraId="2CFF72E8" w14:textId="2FB328FA" w:rsidR="00D80FC4" w:rsidRPr="008129EB" w:rsidRDefault="009D1C5E" w:rsidP="0058045D">
      <w:pPr>
        <w:pStyle w:val="Heading3"/>
      </w:pPr>
      <w:r w:rsidRPr="008129EB">
        <w:t xml:space="preserve">Project Operator </w:t>
      </w:r>
      <w:r w:rsidR="005E5D1E" w:rsidRPr="008129EB">
        <w:t xml:space="preserve">acknowledges and </w:t>
      </w:r>
      <w:r w:rsidRPr="008129EB">
        <w:t>agrees that the Commonwealth</w:t>
      </w:r>
      <w:r w:rsidR="005E5D1E" w:rsidRPr="008129EB">
        <w:t>, other Commonwealth entities, and State or Territory Governments (as applicable)</w:t>
      </w:r>
      <w:r w:rsidRPr="008129EB">
        <w:t xml:space="preserve"> may, from time to time, publish a report on its website with details of</w:t>
      </w:r>
      <w:r w:rsidR="00D80FC4" w:rsidRPr="008129EB">
        <w:t>:</w:t>
      </w:r>
    </w:p>
    <w:p w14:paraId="5EE8008D" w14:textId="77777777" w:rsidR="00D80FC4" w:rsidRPr="008129EB" w:rsidRDefault="2C388DF0" w:rsidP="0058045D">
      <w:pPr>
        <w:pStyle w:val="Heading4"/>
      </w:pPr>
      <w:r w:rsidRPr="008129EB">
        <w:t>the Social Licence Commitments achieved by Project Operator; and</w:t>
      </w:r>
    </w:p>
    <w:p w14:paraId="056A0C00" w14:textId="77777777" w:rsidR="00A254B4" w:rsidRPr="008129EB" w:rsidRDefault="2C388DF0" w:rsidP="0058045D">
      <w:pPr>
        <w:pStyle w:val="Heading4"/>
      </w:pPr>
      <w:r w:rsidRPr="008129EB">
        <w:t>Project Operator’s progress against its Social Licence Commitments.</w:t>
      </w:r>
    </w:p>
    <w:p w14:paraId="505B0942" w14:textId="77777777" w:rsidR="00AC3112" w:rsidRPr="008129EB" w:rsidRDefault="2BC382E4" w:rsidP="0058045D">
      <w:pPr>
        <w:pStyle w:val="Heading2"/>
      </w:pPr>
      <w:bookmarkStart w:id="2940" w:name="_Ref94878040"/>
      <w:bookmarkStart w:id="2941" w:name="_Toc101536776"/>
      <w:bookmarkStart w:id="2942" w:name="_Toc156909152"/>
      <w:bookmarkStart w:id="2943" w:name="_Toc193893880"/>
      <w:r w:rsidRPr="008129EB">
        <w:t>Audit</w:t>
      </w:r>
      <w:bookmarkEnd w:id="2940"/>
      <w:bookmarkEnd w:id="2941"/>
      <w:bookmarkEnd w:id="2942"/>
      <w:bookmarkEnd w:id="2943"/>
    </w:p>
    <w:p w14:paraId="4F7EF7BA" w14:textId="2E8718A9" w:rsidR="00AC3112" w:rsidRPr="008129EB" w:rsidRDefault="00AC3112" w:rsidP="003A24AE">
      <w:pPr>
        <w:pStyle w:val="Heading3"/>
        <w:numPr>
          <w:ilvl w:val="0"/>
          <w:numId w:val="0"/>
        </w:numPr>
        <w:ind w:left="737"/>
      </w:pPr>
      <w:bookmarkStart w:id="2944" w:name="_Ref106275292"/>
      <w:bookmarkStart w:id="2945" w:name="_Ref93659782"/>
      <w:r w:rsidRPr="008129EB">
        <w:t xml:space="preserve">The Commonwealth may, at any time, request an audit of Project Operator’s compliance with </w:t>
      </w:r>
      <w:r w:rsidR="0050276D" w:rsidRPr="008129EB">
        <w:t>and</w:t>
      </w:r>
      <w:r w:rsidRPr="008129EB">
        <w:t xml:space="preserve"> perform</w:t>
      </w:r>
      <w:r w:rsidR="0050276D" w:rsidRPr="008129EB">
        <w:t xml:space="preserve">ance of </w:t>
      </w:r>
      <w:r w:rsidRPr="008129EB">
        <w:t>the Social Licence Commitments</w:t>
      </w:r>
      <w:r w:rsidR="0050276D" w:rsidRPr="008129EB">
        <w:t>,</w:t>
      </w:r>
      <w:r w:rsidR="00D344F3" w:rsidRPr="008129EB">
        <w:t xml:space="preserve"> in accordance with clause </w:t>
      </w:r>
      <w:r w:rsidR="00D344F3" w:rsidRPr="008129EB">
        <w:fldChar w:fldCharType="begin"/>
      </w:r>
      <w:r w:rsidR="00D344F3" w:rsidRPr="008129EB">
        <w:instrText xml:space="preserve"> REF _Ref149848578 \w \h </w:instrText>
      </w:r>
      <w:r w:rsidR="00D344F3" w:rsidRPr="008129EB">
        <w:fldChar w:fldCharType="separate"/>
      </w:r>
      <w:r w:rsidR="00023F16">
        <w:t>32.4</w:t>
      </w:r>
      <w:r w:rsidR="00D344F3" w:rsidRPr="008129EB">
        <w:fldChar w:fldCharType="end"/>
      </w:r>
      <w:r w:rsidR="00D344F3" w:rsidRPr="008129EB">
        <w:t xml:space="preserve"> (“</w:t>
      </w:r>
      <w:r w:rsidR="00D344F3" w:rsidRPr="008129EB">
        <w:fldChar w:fldCharType="begin"/>
      </w:r>
      <w:r w:rsidR="00D344F3" w:rsidRPr="008129EB">
        <w:instrText xml:space="preserve">  REF _Ref149848578 \h </w:instrText>
      </w:r>
      <w:r w:rsidR="00D344F3" w:rsidRPr="008129EB">
        <w:fldChar w:fldCharType="separate"/>
      </w:r>
      <w:r w:rsidR="00023F16" w:rsidRPr="008129EB">
        <w:t>Right to access and audit</w:t>
      </w:r>
      <w:r w:rsidR="00D344F3" w:rsidRPr="008129EB">
        <w:fldChar w:fldCharType="end"/>
      </w:r>
      <w:r w:rsidR="00D344F3" w:rsidRPr="008129EB">
        <w:t>”)</w:t>
      </w:r>
      <w:r w:rsidRPr="008129EB">
        <w:t>.</w:t>
      </w:r>
      <w:bookmarkEnd w:id="2944"/>
      <w:r w:rsidRPr="008129EB">
        <w:t xml:space="preserve"> </w:t>
      </w:r>
    </w:p>
    <w:p w14:paraId="54F270BD" w14:textId="77777777" w:rsidR="00AC3112" w:rsidRPr="008129EB" w:rsidRDefault="2BC382E4" w:rsidP="0058045D">
      <w:pPr>
        <w:pStyle w:val="Heading2"/>
        <w:rPr>
          <w:szCs w:val="18"/>
        </w:rPr>
      </w:pPr>
      <w:bookmarkStart w:id="2946" w:name="_Ref94878268"/>
      <w:bookmarkStart w:id="2947" w:name="_Toc101536777"/>
      <w:bookmarkStart w:id="2948" w:name="_Toc156909153"/>
      <w:bookmarkStart w:id="2949" w:name="_Toc193893881"/>
      <w:bookmarkEnd w:id="2945"/>
      <w:r w:rsidRPr="008129EB">
        <w:t>Notice of non-compliance</w:t>
      </w:r>
      <w:bookmarkEnd w:id="2946"/>
      <w:bookmarkEnd w:id="2947"/>
      <w:bookmarkEnd w:id="2948"/>
      <w:bookmarkEnd w:id="2949"/>
    </w:p>
    <w:p w14:paraId="73DBD827" w14:textId="77777777" w:rsidR="00AC3112" w:rsidRPr="008129EB" w:rsidRDefault="2BC382E4" w:rsidP="00184BA4">
      <w:pPr>
        <w:pStyle w:val="Heading3"/>
        <w:keepNext/>
        <w:numPr>
          <w:ilvl w:val="0"/>
          <w:numId w:val="0"/>
        </w:numPr>
        <w:ind w:left="737"/>
      </w:pPr>
      <w:bookmarkStart w:id="2950" w:name="_Ref93318388"/>
      <w:r w:rsidRPr="008129EB">
        <w:t>If, following:</w:t>
      </w:r>
      <w:bookmarkEnd w:id="2950"/>
      <w:r w:rsidRPr="008129EB">
        <w:t xml:space="preserve"> </w:t>
      </w:r>
    </w:p>
    <w:p w14:paraId="540033AC" w14:textId="75369DA3" w:rsidR="00AC3112" w:rsidRPr="008129EB" w:rsidRDefault="2C388DF0" w:rsidP="0058045D">
      <w:pPr>
        <w:pStyle w:val="Heading3"/>
      </w:pPr>
      <w:r w:rsidRPr="008129EB">
        <w:t>the receipt of Project Operator’s report and any additional information requested by the Commonwealth under clause</w:t>
      </w:r>
      <w:r w:rsidR="00624158" w:rsidRPr="008129EB">
        <w:t xml:space="preserve"> </w:t>
      </w:r>
      <w:r w:rsidR="00624158" w:rsidRPr="008129EB">
        <w:fldChar w:fldCharType="begin"/>
      </w:r>
      <w:r w:rsidR="00624158" w:rsidRPr="008129EB">
        <w:instrText xml:space="preserve"> REF _Ref94878032 \r \h </w:instrText>
      </w:r>
      <w:r w:rsidR="00624158" w:rsidRPr="008129EB">
        <w:fldChar w:fldCharType="separate"/>
      </w:r>
      <w:r w:rsidR="00023F16">
        <w:t>12.4</w:t>
      </w:r>
      <w:r w:rsidR="00624158" w:rsidRPr="008129EB">
        <w:fldChar w:fldCharType="end"/>
      </w:r>
      <w:r w:rsidRPr="008129EB">
        <w:t xml:space="preserve"> (“</w:t>
      </w:r>
      <w:r w:rsidR="00AC3112" w:rsidRPr="008129EB">
        <w:fldChar w:fldCharType="begin"/>
      </w:r>
      <w:r w:rsidR="00AC3112" w:rsidRPr="008129EB">
        <w:instrText xml:space="preserve"> REF _Ref94878032 \h </w:instrText>
      </w:r>
      <w:r w:rsidR="00AC3112" w:rsidRPr="008129EB">
        <w:fldChar w:fldCharType="separate"/>
      </w:r>
      <w:r w:rsidR="00023F16" w:rsidRPr="008129EB">
        <w:t>Social Licence Commitments Reporting</w:t>
      </w:r>
      <w:r w:rsidR="00AC3112" w:rsidRPr="008129EB">
        <w:fldChar w:fldCharType="end"/>
      </w:r>
      <w:r w:rsidRPr="008129EB">
        <w:t xml:space="preserve">”); </w:t>
      </w:r>
    </w:p>
    <w:p w14:paraId="26CB2FB8" w14:textId="2329102B" w:rsidR="00AC3112" w:rsidRPr="008129EB" w:rsidRDefault="00AC3112" w:rsidP="0058045D">
      <w:pPr>
        <w:pStyle w:val="Heading3"/>
      </w:pPr>
      <w:r w:rsidRPr="008129EB">
        <w:t xml:space="preserve">the expiry of the </w:t>
      </w:r>
      <w:r w:rsidR="00DF3A43" w:rsidRPr="008129EB">
        <w:t>20</w:t>
      </w:r>
      <w:r w:rsidRPr="008129EB">
        <w:t xml:space="preserve"> Business Day period in which Project Operator must provide any additional information requested by the Commonwealth under clause </w:t>
      </w:r>
      <w:r w:rsidR="00624158" w:rsidRPr="008129EB">
        <w:fldChar w:fldCharType="begin"/>
      </w:r>
      <w:r w:rsidR="00624158" w:rsidRPr="008129EB">
        <w:instrText xml:space="preserve"> REF _Ref94878032 \r \h </w:instrText>
      </w:r>
      <w:r w:rsidR="00624158" w:rsidRPr="008129EB">
        <w:fldChar w:fldCharType="separate"/>
      </w:r>
      <w:r w:rsidR="00023F16">
        <w:t>12.4</w:t>
      </w:r>
      <w:r w:rsidR="00624158" w:rsidRPr="008129EB">
        <w:fldChar w:fldCharType="end"/>
      </w:r>
      <w:r w:rsidRPr="008129EB">
        <w:t xml:space="preserve"> (“</w:t>
      </w:r>
      <w:r w:rsidRPr="008129EB">
        <w:fldChar w:fldCharType="begin"/>
      </w:r>
      <w:r w:rsidRPr="008129EB">
        <w:instrText xml:space="preserve"> REF _Ref94878032 \h </w:instrText>
      </w:r>
      <w:r w:rsidRPr="008129EB">
        <w:fldChar w:fldCharType="separate"/>
      </w:r>
      <w:r w:rsidR="00023F16" w:rsidRPr="008129EB">
        <w:t>Social Licence Commitments Reporting</w:t>
      </w:r>
      <w:r w:rsidRPr="008129EB">
        <w:fldChar w:fldCharType="end"/>
      </w:r>
      <w:r w:rsidRPr="008129EB">
        <w:t>”)</w:t>
      </w:r>
      <w:r w:rsidR="0050276D" w:rsidRPr="008129EB">
        <w:t xml:space="preserve">, whether or not Project Operator has provided the additional information requested by the Commonwealth under clause </w:t>
      </w:r>
      <w:r w:rsidR="0050276D" w:rsidRPr="008129EB">
        <w:fldChar w:fldCharType="begin"/>
      </w:r>
      <w:r w:rsidR="0050276D" w:rsidRPr="008129EB">
        <w:instrText xml:space="preserve"> REF _Ref94878032 \r \h </w:instrText>
      </w:r>
      <w:r w:rsidR="0050276D" w:rsidRPr="008129EB">
        <w:fldChar w:fldCharType="separate"/>
      </w:r>
      <w:r w:rsidR="00023F16">
        <w:t>12.4</w:t>
      </w:r>
      <w:r w:rsidR="0050276D" w:rsidRPr="008129EB">
        <w:fldChar w:fldCharType="end"/>
      </w:r>
      <w:r w:rsidRPr="008129EB">
        <w:t>; or</w:t>
      </w:r>
      <w:r w:rsidR="00B73695" w:rsidRPr="008129EB">
        <w:t xml:space="preserve"> </w:t>
      </w:r>
    </w:p>
    <w:p w14:paraId="5BF25E57" w14:textId="074B1752" w:rsidR="00AC3112" w:rsidRPr="008129EB" w:rsidRDefault="00AC3112" w:rsidP="0058045D">
      <w:pPr>
        <w:pStyle w:val="Heading3"/>
      </w:pPr>
      <w:r w:rsidRPr="008129EB">
        <w:t xml:space="preserve">the completion of an audit of Project Operator’s performance </w:t>
      </w:r>
      <w:r w:rsidR="00FD034C" w:rsidRPr="008129EB">
        <w:t xml:space="preserve">or </w:t>
      </w:r>
      <w:r w:rsidR="00EE32DC" w:rsidRPr="008129EB">
        <w:t>compliance</w:t>
      </w:r>
      <w:r w:rsidR="00FD034C" w:rsidRPr="008129EB">
        <w:t xml:space="preserve"> with</w:t>
      </w:r>
      <w:r w:rsidRPr="008129EB">
        <w:t xml:space="preserve"> its Social Licence Commitments in accordance with clause </w:t>
      </w:r>
      <w:r w:rsidR="00781189" w:rsidRPr="008129EB">
        <w:fldChar w:fldCharType="begin"/>
      </w:r>
      <w:r w:rsidR="00781189" w:rsidRPr="008129EB">
        <w:instrText xml:space="preserve"> REF _Ref149848578 \w \h </w:instrText>
      </w:r>
      <w:r w:rsidR="00781189" w:rsidRPr="008129EB">
        <w:fldChar w:fldCharType="separate"/>
      </w:r>
      <w:r w:rsidR="00023F16">
        <w:t>32.4</w:t>
      </w:r>
      <w:r w:rsidR="00781189" w:rsidRPr="008129EB">
        <w:fldChar w:fldCharType="end"/>
      </w:r>
      <w:r w:rsidR="00781189" w:rsidRPr="008129EB">
        <w:t xml:space="preserve"> (“</w:t>
      </w:r>
      <w:r w:rsidR="00781189" w:rsidRPr="008129EB">
        <w:fldChar w:fldCharType="begin"/>
      </w:r>
      <w:r w:rsidR="00781189" w:rsidRPr="008129EB">
        <w:instrText xml:space="preserve">  REF _Ref149848578 \h </w:instrText>
      </w:r>
      <w:r w:rsidR="00781189" w:rsidRPr="008129EB">
        <w:fldChar w:fldCharType="separate"/>
      </w:r>
      <w:r w:rsidR="00023F16" w:rsidRPr="008129EB">
        <w:t>Right to access and audit</w:t>
      </w:r>
      <w:r w:rsidR="00781189" w:rsidRPr="008129EB">
        <w:fldChar w:fldCharType="end"/>
      </w:r>
      <w:r w:rsidR="00781189" w:rsidRPr="008129EB">
        <w:t>”)</w:t>
      </w:r>
      <w:r w:rsidRPr="008129EB">
        <w:t xml:space="preserve">, </w:t>
      </w:r>
    </w:p>
    <w:p w14:paraId="7C1A07CB" w14:textId="72C4A040" w:rsidR="00AC3112" w:rsidRPr="008129EB" w:rsidRDefault="2BC382E4" w:rsidP="003A24AE">
      <w:pPr>
        <w:pStyle w:val="Heading3"/>
        <w:numPr>
          <w:ilvl w:val="0"/>
          <w:numId w:val="0"/>
        </w:numPr>
        <w:ind w:left="737"/>
      </w:pPr>
      <w:r w:rsidRPr="008129EB">
        <w:t xml:space="preserve">the Commonwealth determines (acting reasonably) that Project Operator is not complying with, or performing, the Social Licence Commitments, then the Commonwealth may give a notice to Project Operator </w:t>
      </w:r>
      <w:r w:rsidR="00B314B2" w:rsidRPr="008129EB">
        <w:t>that</w:t>
      </w:r>
      <w:r w:rsidRPr="008129EB">
        <w:t xml:space="preserve">: </w:t>
      </w:r>
    </w:p>
    <w:p w14:paraId="0DA9EEEF" w14:textId="77777777" w:rsidR="00AC3112" w:rsidRPr="008129EB" w:rsidRDefault="00AC3112" w:rsidP="0058045D">
      <w:pPr>
        <w:pStyle w:val="Heading3"/>
      </w:pPr>
      <w:r w:rsidRPr="008129EB">
        <w:t xml:space="preserve">specifies each Social Licence Commitment </w:t>
      </w:r>
      <w:r w:rsidR="0050276D" w:rsidRPr="008129EB">
        <w:t xml:space="preserve">with which </w:t>
      </w:r>
      <w:r w:rsidRPr="008129EB">
        <w:t>Project Operator has failed to comply; and</w:t>
      </w:r>
    </w:p>
    <w:p w14:paraId="4B4007C9" w14:textId="77777777" w:rsidR="00AC3112" w:rsidRPr="008129EB" w:rsidRDefault="00AC3112" w:rsidP="0058045D">
      <w:pPr>
        <w:pStyle w:val="Heading3"/>
      </w:pPr>
      <w:bookmarkStart w:id="2951" w:name="_Ref167308316"/>
      <w:r w:rsidRPr="008129EB">
        <w:t>may specify whether the Commonwealth considers Project Operator’s non-compliance to be not remediable, in which case the Commonwealth will provide reasonable details of its reasons.</w:t>
      </w:r>
      <w:bookmarkEnd w:id="2951"/>
    </w:p>
    <w:p w14:paraId="7277965D" w14:textId="77777777" w:rsidR="00AC3112" w:rsidRPr="008129EB" w:rsidRDefault="2BC382E4" w:rsidP="0058045D">
      <w:pPr>
        <w:pStyle w:val="Heading2"/>
      </w:pPr>
      <w:bookmarkStart w:id="2952" w:name="_Ref99722672"/>
      <w:bookmarkStart w:id="2953" w:name="_Toc101536778"/>
      <w:bookmarkStart w:id="2954" w:name="_Toc156909154"/>
      <w:bookmarkStart w:id="2955" w:name="_Toc193893882"/>
      <w:r w:rsidRPr="008129EB">
        <w:t>Cure</w:t>
      </w:r>
      <w:bookmarkEnd w:id="2952"/>
      <w:bookmarkEnd w:id="2953"/>
      <w:bookmarkEnd w:id="2954"/>
      <w:bookmarkEnd w:id="2955"/>
    </w:p>
    <w:p w14:paraId="18E8F06D" w14:textId="77777777" w:rsidR="00F6713A" w:rsidRPr="008129EB" w:rsidRDefault="008D57E5" w:rsidP="0058045D">
      <w:pPr>
        <w:pStyle w:val="Heading3"/>
      </w:pPr>
      <w:bookmarkStart w:id="2956" w:name="_Ref94878971"/>
      <w:bookmarkStart w:id="2957" w:name="_Ref93318840"/>
      <w:r w:rsidRPr="008129EB">
        <w:t>As soon as reasonably practicable, and in any case w</w:t>
      </w:r>
      <w:r w:rsidR="00AC3112" w:rsidRPr="008129EB">
        <w:t>ithin 20 Business Days after</w:t>
      </w:r>
      <w:r w:rsidR="00F6713A" w:rsidRPr="008129EB">
        <w:t>:</w:t>
      </w:r>
      <w:r w:rsidR="00AC3112" w:rsidRPr="008129EB">
        <w:t xml:space="preserve"> </w:t>
      </w:r>
    </w:p>
    <w:p w14:paraId="4DE2A53E" w14:textId="7D948442" w:rsidR="00F6713A" w:rsidRPr="008129EB" w:rsidRDefault="00F6713A" w:rsidP="00F6713A">
      <w:pPr>
        <w:pStyle w:val="Heading4"/>
      </w:pPr>
      <w:r w:rsidRPr="008129EB">
        <w:t xml:space="preserve">providing a notice under clause </w:t>
      </w:r>
      <w:r w:rsidRPr="008129EB">
        <w:fldChar w:fldCharType="begin"/>
      </w:r>
      <w:r w:rsidRPr="008129EB">
        <w:instrText xml:space="preserve"> REF _Ref193441367 \w \h </w:instrText>
      </w:r>
      <w:r w:rsidRPr="008129EB">
        <w:fldChar w:fldCharType="separate"/>
      </w:r>
      <w:r w:rsidR="00023F16">
        <w:t>11.1(a)(iii)</w:t>
      </w:r>
      <w:r w:rsidRPr="008129EB">
        <w:fldChar w:fldCharType="end"/>
      </w:r>
      <w:r w:rsidRPr="008129EB">
        <w:t xml:space="preserve"> in respect of a material non-compliance with any of the Social Licence Commitments; or</w:t>
      </w:r>
    </w:p>
    <w:p w14:paraId="1C2848A9" w14:textId="6341C8B4" w:rsidR="00F6713A" w:rsidRPr="008129EB" w:rsidRDefault="00AC3112" w:rsidP="00F6713A">
      <w:pPr>
        <w:pStyle w:val="Heading4"/>
      </w:pPr>
      <w:r w:rsidRPr="008129EB">
        <w:t xml:space="preserve">receiving a notice under clause </w:t>
      </w:r>
      <w:r w:rsidRPr="008129EB">
        <w:fldChar w:fldCharType="begin"/>
      </w:r>
      <w:r w:rsidRPr="008129EB">
        <w:instrText xml:space="preserve"> REF _Ref94878268 \r \h  \* MERGEFORMAT </w:instrText>
      </w:r>
      <w:r w:rsidRPr="008129EB">
        <w:fldChar w:fldCharType="separate"/>
      </w:r>
      <w:r w:rsidR="00023F16">
        <w:t>11.3</w:t>
      </w:r>
      <w:r w:rsidRPr="008129EB">
        <w:fldChar w:fldCharType="end"/>
      </w:r>
      <w:r w:rsidRPr="008129EB">
        <w:t xml:space="preserve"> (“</w:t>
      </w:r>
      <w:r w:rsidRPr="008129EB">
        <w:fldChar w:fldCharType="begin"/>
      </w:r>
      <w:r w:rsidRPr="008129EB">
        <w:instrText xml:space="preserve"> REF _Ref94878268 \h  \* MERGEFORMAT </w:instrText>
      </w:r>
      <w:r w:rsidRPr="008129EB">
        <w:fldChar w:fldCharType="separate"/>
      </w:r>
      <w:r w:rsidR="00023F16" w:rsidRPr="008129EB">
        <w:t>Notice of non-compliance</w:t>
      </w:r>
      <w:r w:rsidRPr="008129EB">
        <w:fldChar w:fldCharType="end"/>
      </w:r>
      <w:r w:rsidRPr="008129EB">
        <w:t xml:space="preserve">”), </w:t>
      </w:r>
    </w:p>
    <w:p w14:paraId="70D060A6" w14:textId="04115C1B" w:rsidR="00AC3112" w:rsidRPr="008129EB" w:rsidRDefault="00AC3112" w:rsidP="00F6713A">
      <w:pPr>
        <w:ind w:left="1474"/>
      </w:pPr>
      <w:r w:rsidRPr="008129EB">
        <w:t>Project Operator must submit a cure plan to the Commonwealth in relation to the non-compliance (“</w:t>
      </w:r>
      <w:r w:rsidRPr="008129EB">
        <w:rPr>
          <w:b/>
          <w:bCs/>
        </w:rPr>
        <w:t>Draft</w:t>
      </w:r>
      <w:r w:rsidRPr="008129EB">
        <w:t xml:space="preserve"> </w:t>
      </w:r>
      <w:r w:rsidRPr="008129EB">
        <w:rPr>
          <w:b/>
          <w:bCs/>
        </w:rPr>
        <w:t>SLC Cure Plan</w:t>
      </w:r>
      <w:r w:rsidRPr="008129EB">
        <w:t>”).</w:t>
      </w:r>
      <w:bookmarkEnd w:id="2956"/>
      <w:r w:rsidRPr="008129EB">
        <w:t xml:space="preserve"> </w:t>
      </w:r>
    </w:p>
    <w:p w14:paraId="33B357F3" w14:textId="77777777" w:rsidR="00F6713A" w:rsidRPr="008129EB" w:rsidRDefault="00F6713A" w:rsidP="00F6713A">
      <w:pPr>
        <w:ind w:left="1474"/>
      </w:pPr>
    </w:p>
    <w:p w14:paraId="0518ABAE" w14:textId="77777777" w:rsidR="00AC3112" w:rsidRPr="008129EB" w:rsidRDefault="00AC3112" w:rsidP="00AF73C7">
      <w:pPr>
        <w:pStyle w:val="Heading3"/>
        <w:keepNext/>
      </w:pPr>
      <w:bookmarkStart w:id="2958" w:name="_Ref108098504"/>
      <w:r w:rsidRPr="008129EB">
        <w:t>A Draft SLC Cure Plan must set out:</w:t>
      </w:r>
      <w:bookmarkEnd w:id="2957"/>
      <w:bookmarkEnd w:id="2958"/>
      <w:r w:rsidRPr="008129EB">
        <w:t xml:space="preserve"> </w:t>
      </w:r>
    </w:p>
    <w:p w14:paraId="1E7EF0EE" w14:textId="77777777" w:rsidR="00AC3112" w:rsidRPr="008129EB" w:rsidRDefault="00AC3112" w:rsidP="0058045D">
      <w:pPr>
        <w:pStyle w:val="Heading4"/>
      </w:pPr>
      <w:r w:rsidRPr="008129EB">
        <w:t xml:space="preserve">the progress made by Project Operator in satisfying the relevant Social Licence Commitment; </w:t>
      </w:r>
    </w:p>
    <w:p w14:paraId="06ED8F37" w14:textId="28238536" w:rsidR="00AC3112" w:rsidRPr="008129EB" w:rsidRDefault="00AC3112" w:rsidP="0058045D">
      <w:pPr>
        <w:pStyle w:val="Heading4"/>
      </w:pPr>
      <w:r w:rsidRPr="008129EB">
        <w:t>Project Operator’s best estimate of when the non-compliance will be remedied</w:t>
      </w:r>
      <w:r w:rsidR="00EB44AD" w:rsidRPr="008129EB">
        <w:t xml:space="preserve"> (using its best endeavours)</w:t>
      </w:r>
      <w:r w:rsidR="00184F98" w:rsidRPr="008129EB">
        <w:t xml:space="preserve">, </w:t>
      </w:r>
      <w:r w:rsidR="00B314B2" w:rsidRPr="008129EB">
        <w:t xml:space="preserve">and </w:t>
      </w:r>
      <w:r w:rsidR="00184F98" w:rsidRPr="008129EB">
        <w:t xml:space="preserve">that estimate </w:t>
      </w:r>
      <w:r w:rsidR="00B314B2" w:rsidRPr="008129EB">
        <w:t xml:space="preserve">must be </w:t>
      </w:r>
      <w:r w:rsidR="00184F98" w:rsidRPr="008129EB">
        <w:t>provided on the basis that Project Operator is required to remedy that non-compliance as soon as reasonably practicable (including a reasonable period for contingency)</w:t>
      </w:r>
      <w:r w:rsidRPr="008129EB">
        <w:t xml:space="preserve">; and </w:t>
      </w:r>
    </w:p>
    <w:p w14:paraId="629BDFA9" w14:textId="6EEDE4AA" w:rsidR="00AC3112" w:rsidRPr="008129EB" w:rsidRDefault="00AC3112" w:rsidP="0058045D">
      <w:pPr>
        <w:pStyle w:val="Heading4"/>
      </w:pPr>
      <w:bookmarkStart w:id="2959" w:name="_Ref101357679"/>
      <w:bookmarkStart w:id="2960" w:name="_Ref93318842"/>
      <w:r w:rsidRPr="008129EB">
        <w:t>if Project Operator or the Commonwealth considers that a non-compliance cannot be remedied, an alternative proposal to the Social Licence Commitment. The alternative proposal may include</w:t>
      </w:r>
      <w:bookmarkEnd w:id="2959"/>
      <w:r w:rsidRPr="008129EB">
        <w:t xml:space="preserve"> </w:t>
      </w:r>
      <w:r w:rsidR="0050276D" w:rsidRPr="008129EB">
        <w:t xml:space="preserve">an alternative to the relevant Social Licence Commitment which is of equivalent or greater merit for the Commonwealth than the Social Licence Commitment that has not been </w:t>
      </w:r>
      <w:r w:rsidR="00A524BB" w:rsidRPr="008129EB">
        <w:t>performed</w:t>
      </w:r>
      <w:r w:rsidR="0050276D" w:rsidRPr="008129EB">
        <w:t>.</w:t>
      </w:r>
    </w:p>
    <w:bookmarkEnd w:id="2960"/>
    <w:p w14:paraId="10E03675" w14:textId="68E1CC0B" w:rsidR="00AC3112" w:rsidRPr="008129EB" w:rsidRDefault="00AC3112" w:rsidP="0058045D">
      <w:pPr>
        <w:pStyle w:val="Heading3"/>
      </w:pPr>
      <w:r w:rsidRPr="008129EB">
        <w:t>If the non-compliance that cannot be remedied relates only to a part of that Social Licence Commitment, then the Draft SLC Cure Plan may relate to that part of the relevant Social Licence Commitment</w:t>
      </w:r>
      <w:r w:rsidR="00062271" w:rsidRPr="008129EB">
        <w:t xml:space="preserve"> that is capable of remedy</w:t>
      </w:r>
      <w:r w:rsidRPr="008129EB">
        <w:t>.</w:t>
      </w:r>
    </w:p>
    <w:p w14:paraId="0495D4BD" w14:textId="77777777" w:rsidR="00AC3112" w:rsidRPr="008129EB" w:rsidRDefault="00AC3112" w:rsidP="0058045D">
      <w:pPr>
        <w:pStyle w:val="Heading3"/>
      </w:pPr>
      <w:bookmarkStart w:id="2961" w:name="_Ref103540919"/>
      <w:bookmarkStart w:id="2962" w:name="_Ref108098509"/>
      <w:r w:rsidRPr="008129EB">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8129EB">
        <w:t>the Commonwealth</w:t>
      </w:r>
      <w:r w:rsidRPr="008129EB">
        <w:t xml:space="preserve"> to </w:t>
      </w:r>
      <w:r w:rsidR="00EB44AD" w:rsidRPr="008129EB">
        <w:t>the assessment of the Tender</w:t>
      </w:r>
      <w:r w:rsidRPr="008129EB">
        <w:t>.</w:t>
      </w:r>
      <w:bookmarkEnd w:id="2961"/>
      <w:r w:rsidRPr="008129EB">
        <w:t xml:space="preserve"> </w:t>
      </w:r>
      <w:bookmarkEnd w:id="2962"/>
    </w:p>
    <w:p w14:paraId="030F0CEA" w14:textId="3F8DE187" w:rsidR="00AC3112" w:rsidRPr="008129EB" w:rsidRDefault="00AC3112" w:rsidP="0058045D">
      <w:pPr>
        <w:pStyle w:val="Heading3"/>
      </w:pPr>
      <w:bookmarkStart w:id="2963" w:name="_Ref94879032"/>
      <w:bookmarkStart w:id="2964" w:name="_Ref108098511"/>
      <w:bookmarkStart w:id="2965" w:name="_Ref114136384"/>
      <w:bookmarkStart w:id="2966" w:name="_Ref166245206"/>
      <w:r w:rsidRPr="008129EB">
        <w:t xml:space="preserve">Within 60 Business Days after </w:t>
      </w:r>
      <w:r w:rsidR="003353C6" w:rsidRPr="008129EB">
        <w:t xml:space="preserve">the later of </w:t>
      </w:r>
      <w:r w:rsidRPr="008129EB">
        <w:t>receiving the Draft SLC Cure Plan</w:t>
      </w:r>
      <w:r w:rsidR="003353C6" w:rsidRPr="008129EB">
        <w:t xml:space="preserve"> and </w:t>
      </w:r>
      <w:r w:rsidR="009D6B76" w:rsidRPr="008129EB">
        <w:t xml:space="preserve">receiving </w:t>
      </w:r>
      <w:r w:rsidR="003353C6" w:rsidRPr="008129EB">
        <w:t>any further information requested by the Commonwealth</w:t>
      </w:r>
      <w:r w:rsidRPr="008129EB">
        <w:t xml:space="preserve">, the Commonwealth must use reasonable endeavours to </w:t>
      </w:r>
      <w:r w:rsidRPr="008129EB">
        <w:rPr>
          <w:szCs w:val="18"/>
        </w:rPr>
        <w:t>either</w:t>
      </w:r>
      <w:r w:rsidRPr="008129EB">
        <w:t xml:space="preserve"> approve or reject that Draft SLC Cure Plan.</w:t>
      </w:r>
      <w:bookmarkEnd w:id="2963"/>
      <w:bookmarkEnd w:id="2964"/>
      <w:r w:rsidRPr="008129EB">
        <w:t xml:space="preserve"> </w:t>
      </w:r>
      <w:bookmarkEnd w:id="2965"/>
      <w:r w:rsidR="00781189" w:rsidRPr="008129EB">
        <w:t xml:space="preserve">Without limitation, it will be unreasonable for the Commonwealth </w:t>
      </w:r>
      <w:r w:rsidR="0050276D" w:rsidRPr="008129EB">
        <w:t xml:space="preserve">to </w:t>
      </w:r>
      <w:r w:rsidR="00781189" w:rsidRPr="008129EB">
        <w:t xml:space="preserve">reject the Draft SLC Cure Plan </w:t>
      </w:r>
      <w:r w:rsidR="0050276D" w:rsidRPr="008129EB">
        <w:t xml:space="preserve">if </w:t>
      </w:r>
      <w:r w:rsidR="00781189" w:rsidRPr="008129EB">
        <w:t>it:</w:t>
      </w:r>
      <w:bookmarkEnd w:id="2966"/>
      <w:r w:rsidR="00781189" w:rsidRPr="008129EB">
        <w:t xml:space="preserve"> </w:t>
      </w:r>
    </w:p>
    <w:p w14:paraId="736F0D99" w14:textId="77777777" w:rsidR="00781189" w:rsidRPr="008129EB" w:rsidRDefault="00781189" w:rsidP="0058045D">
      <w:pPr>
        <w:pStyle w:val="Heading4"/>
      </w:pPr>
      <w:r w:rsidRPr="008129EB">
        <w:t xml:space="preserve">is prepared in accordance with the requirements of this agreement; </w:t>
      </w:r>
    </w:p>
    <w:p w14:paraId="0669A751" w14:textId="75BA2D40" w:rsidR="00781189" w:rsidRPr="008129EB" w:rsidRDefault="00781189" w:rsidP="0058045D">
      <w:pPr>
        <w:pStyle w:val="Heading4"/>
      </w:pPr>
      <w:r w:rsidRPr="008129EB">
        <w:t xml:space="preserve">identifies reasonable steps </w:t>
      </w:r>
      <w:r w:rsidR="00B314B2" w:rsidRPr="008129EB">
        <w:t>that</w:t>
      </w:r>
      <w:r w:rsidRPr="008129EB">
        <w:t>, if implemented by Project Operator, will remedy Project Operator</w:t>
      </w:r>
      <w:r w:rsidR="001117F7" w:rsidRPr="008129EB">
        <w:t>’</w:t>
      </w:r>
      <w:r w:rsidRPr="008129EB">
        <w:t>s failure to comply with its Social Licence Commitments;</w:t>
      </w:r>
    </w:p>
    <w:p w14:paraId="1E4474DE" w14:textId="77777777" w:rsidR="00781189" w:rsidRPr="008129EB" w:rsidRDefault="00781189" w:rsidP="0058045D">
      <w:pPr>
        <w:pStyle w:val="Heading4"/>
      </w:pPr>
      <w:r w:rsidRPr="008129EB">
        <w:t>identifies a date for the satisfaction of the relevant Social Licence Commitments</w:t>
      </w:r>
      <w:r w:rsidR="001359F2" w:rsidRPr="008129EB">
        <w:t>,</w:t>
      </w:r>
      <w:r w:rsidRPr="008129EB">
        <w:t xml:space="preserve"> which is as soon as reasonably practicable (including a reasonable period for contingency) after </w:t>
      </w:r>
      <w:r w:rsidR="001359F2" w:rsidRPr="008129EB">
        <w:t xml:space="preserve">Project </w:t>
      </w:r>
      <w:r w:rsidRPr="008129EB">
        <w:t>Operator submits the Draft SLC Cure Plan to the Commonwealth;</w:t>
      </w:r>
    </w:p>
    <w:p w14:paraId="43442318" w14:textId="0266D8C7" w:rsidR="00A524BB" w:rsidRPr="008129EB" w:rsidRDefault="00781189" w:rsidP="0058045D">
      <w:pPr>
        <w:pStyle w:val="Heading4"/>
      </w:pPr>
      <w:r w:rsidRPr="008129EB">
        <w:t xml:space="preserve">demonstrates that </w:t>
      </w:r>
      <w:r w:rsidR="001359F2" w:rsidRPr="008129EB">
        <w:t>Project</w:t>
      </w:r>
      <w:r w:rsidRPr="008129EB">
        <w:t xml:space="preserve"> Operator will be able to satisfy the relevant Social Licence Commitments on or before the proposed revised dates or includes an alternative proposal </w:t>
      </w:r>
      <w:r w:rsidR="00B314B2" w:rsidRPr="008129EB">
        <w:t xml:space="preserve">that </w:t>
      </w:r>
      <w:r w:rsidRPr="008129EB">
        <w:t>is of equivalent or greater merit than that Social Licence Commitment</w:t>
      </w:r>
      <w:r w:rsidR="00A524BB" w:rsidRPr="008129EB">
        <w:t xml:space="preserve">; and </w:t>
      </w:r>
    </w:p>
    <w:p w14:paraId="28031D45" w14:textId="3BEAA66F" w:rsidR="00781189" w:rsidRPr="008129EB" w:rsidRDefault="00A524BB" w:rsidP="0058045D">
      <w:pPr>
        <w:pStyle w:val="Heading4"/>
      </w:pPr>
      <w:r w:rsidRPr="008129EB">
        <w:t xml:space="preserve">identifies the changes that need to be made to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023F16">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023F16" w:rsidRPr="008129EB">
        <w:t>Social Licence Commitments</w:t>
      </w:r>
      <w:r w:rsidRPr="008129EB">
        <w:fldChar w:fldCharType="end"/>
      </w:r>
      <w:r w:rsidRPr="008129EB">
        <w:t xml:space="preserve">”) including changes to the values attributed to the affected Social Licence Commitments in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023F16">
        <w:t>Schedule 2</w:t>
      </w:r>
      <w:r w:rsidRPr="008129EB">
        <w:fldChar w:fldCharType="end"/>
      </w:r>
      <w:r w:rsidR="00781189" w:rsidRPr="008129EB">
        <w:t>.</w:t>
      </w:r>
    </w:p>
    <w:p w14:paraId="1A86B9D5" w14:textId="77777777" w:rsidR="00AC3112" w:rsidRPr="008129EB" w:rsidRDefault="00AC3112" w:rsidP="00314F33">
      <w:pPr>
        <w:pStyle w:val="Heading3"/>
        <w:keepNext/>
      </w:pPr>
      <w:bookmarkStart w:id="2967" w:name="_Ref93320021"/>
      <w:r w:rsidRPr="008129EB">
        <w:t>If the Commonwealth rejects a Draft SLC Cure Plan, then:</w:t>
      </w:r>
      <w:bookmarkEnd w:id="2967"/>
    </w:p>
    <w:p w14:paraId="3D93EB15" w14:textId="5B446FE5" w:rsidR="00AC3112" w:rsidRPr="008129EB" w:rsidRDefault="00AC3112" w:rsidP="0058045D">
      <w:pPr>
        <w:pStyle w:val="Heading4"/>
      </w:pPr>
      <w:bookmarkStart w:id="2968" w:name="_Ref101357395"/>
      <w:r w:rsidRPr="008129EB">
        <w:t>the Commonwealth will provide reasonable details of its reasons and may suggest amendments to the Draft SLC Cure Plan, which may include an assessment of the merit of any alternative proposal made by Project Operator pursuant to subparagraph</w:t>
      </w:r>
      <w:r w:rsidR="008D57E5" w:rsidRPr="008129EB">
        <w:t> </w:t>
      </w:r>
      <w:r w:rsidRPr="008129EB">
        <w:fldChar w:fldCharType="begin"/>
      </w:r>
      <w:r w:rsidRPr="008129EB">
        <w:instrText xml:space="preserve"> REF _Ref108098504 \n \h </w:instrText>
      </w:r>
      <w:r w:rsidR="00F06646" w:rsidRPr="008129EB">
        <w:instrText xml:space="preserve"> \* MERGEFORMAT </w:instrText>
      </w:r>
      <w:r w:rsidRPr="008129EB">
        <w:fldChar w:fldCharType="separate"/>
      </w:r>
      <w:r w:rsidR="00023F16">
        <w:t>(b)</w:t>
      </w:r>
      <w:r w:rsidRPr="008129EB">
        <w:fldChar w:fldCharType="end"/>
      </w:r>
      <w:r w:rsidRPr="008129EB">
        <w:fldChar w:fldCharType="begin"/>
      </w:r>
      <w:r w:rsidRPr="008129EB">
        <w:instrText xml:space="preserve"> REF _Ref101357679 \n \h </w:instrText>
      </w:r>
      <w:r w:rsidR="00F06646" w:rsidRPr="008129EB">
        <w:instrText xml:space="preserve"> \* MERGEFORMAT </w:instrText>
      </w:r>
      <w:r w:rsidRPr="008129EB">
        <w:fldChar w:fldCharType="separate"/>
      </w:r>
      <w:r w:rsidR="00023F16">
        <w:t>(iii)</w:t>
      </w:r>
      <w:r w:rsidRPr="008129EB">
        <w:fldChar w:fldCharType="end"/>
      </w:r>
      <w:r w:rsidRPr="008129EB">
        <w:t>; and</w:t>
      </w:r>
      <w:bookmarkEnd w:id="2968"/>
      <w:r w:rsidRPr="008129EB">
        <w:t xml:space="preserve"> </w:t>
      </w:r>
    </w:p>
    <w:p w14:paraId="6EAE6223" w14:textId="77777777" w:rsidR="00AC3112" w:rsidRPr="008129EB" w:rsidRDefault="008D57E5" w:rsidP="0058045D">
      <w:pPr>
        <w:pStyle w:val="Heading4"/>
      </w:pPr>
      <w:bookmarkStart w:id="2969" w:name="_Ref103540960"/>
      <w:bookmarkStart w:id="2970" w:name="_Ref94878978"/>
      <w:bookmarkStart w:id="2971" w:name="_Ref93320023"/>
      <w:r w:rsidRPr="008129EB">
        <w:t xml:space="preserve">as soon as reasonably practicable, and in any case </w:t>
      </w:r>
      <w:r w:rsidR="00AC3112" w:rsidRPr="008129EB">
        <w:t>within 20</w:t>
      </w:r>
      <w:r w:rsidR="00A524BB" w:rsidRPr="008129EB">
        <w:t> </w:t>
      </w:r>
      <w:r w:rsidR="00AC3112" w:rsidRPr="008129EB">
        <w:t>Business Days after the Draft SLC Cure Plan is rejected, Project Operator must amend and resubmit the Draft SLC Cure Plan to the Commonwealth for approval.</w:t>
      </w:r>
      <w:bookmarkEnd w:id="2969"/>
    </w:p>
    <w:p w14:paraId="32F7CCEE" w14:textId="4689CDB4" w:rsidR="001359F2" w:rsidRPr="008129EB" w:rsidRDefault="001359F2" w:rsidP="0058045D">
      <w:pPr>
        <w:pStyle w:val="Heading3"/>
      </w:pPr>
      <w:bookmarkStart w:id="2972" w:name="_Ref167309284"/>
      <w:bookmarkStart w:id="2973" w:name="_Ref103541231"/>
      <w:bookmarkEnd w:id="2970"/>
      <w:bookmarkEnd w:id="2971"/>
      <w:r w:rsidRPr="008129EB">
        <w:t>Whe</w:t>
      </w:r>
      <w:r w:rsidR="00650EF6" w:rsidRPr="008129EB">
        <w:t>n</w:t>
      </w:r>
      <w:r w:rsidRPr="008129EB">
        <w:t xml:space="preserve"> Project Operator submits an amended Draft SLC Cure Plan pursuant to subparagraph </w:t>
      </w:r>
      <w:r w:rsidRPr="008129EB">
        <w:fldChar w:fldCharType="begin"/>
      </w:r>
      <w:r w:rsidRPr="008129EB">
        <w:instrText xml:space="preserve"> REF _Ref93320021 \n \h </w:instrText>
      </w:r>
      <w:r w:rsidR="00F06646" w:rsidRPr="008129EB">
        <w:instrText xml:space="preserve"> \* MERGEFORMAT </w:instrText>
      </w:r>
      <w:r w:rsidRPr="008129EB">
        <w:fldChar w:fldCharType="separate"/>
      </w:r>
      <w:r w:rsidR="00023F16">
        <w:t>(f)</w:t>
      </w:r>
      <w:r w:rsidRPr="008129EB">
        <w:fldChar w:fldCharType="end"/>
      </w:r>
      <w:r w:rsidRPr="008129EB">
        <w:fldChar w:fldCharType="begin"/>
      </w:r>
      <w:r w:rsidRPr="008129EB">
        <w:instrText xml:space="preserve"> REF _Ref103540960 \n \h </w:instrText>
      </w:r>
      <w:r w:rsidR="00F06646" w:rsidRPr="008129EB">
        <w:instrText xml:space="preserve"> \* MERGEFORMAT </w:instrText>
      </w:r>
      <w:r w:rsidRPr="008129EB">
        <w:fldChar w:fldCharType="separate"/>
      </w:r>
      <w:r w:rsidR="00023F16">
        <w:t>(ii)</w:t>
      </w:r>
      <w:r w:rsidRPr="008129EB">
        <w:fldChar w:fldCharType="end"/>
      </w:r>
      <w:r w:rsidRPr="008129EB">
        <w:t>:</w:t>
      </w:r>
      <w:bookmarkEnd w:id="2972"/>
    </w:p>
    <w:p w14:paraId="677D95CF" w14:textId="0B9B0BA0" w:rsidR="00AC3112" w:rsidRPr="008129EB" w:rsidRDefault="001359F2" w:rsidP="0058045D">
      <w:pPr>
        <w:pStyle w:val="Heading4"/>
      </w:pPr>
      <w:r w:rsidRPr="008129EB">
        <w:t>p</w:t>
      </w:r>
      <w:r w:rsidR="00AC3112" w:rsidRPr="008129EB">
        <w:t xml:space="preserve">aragraphs </w:t>
      </w:r>
      <w:r w:rsidR="00AC3112" w:rsidRPr="008129EB">
        <w:fldChar w:fldCharType="begin"/>
      </w:r>
      <w:r w:rsidR="00AC3112" w:rsidRPr="008129EB">
        <w:instrText xml:space="preserve"> REF _Ref108098509 \n \h </w:instrText>
      </w:r>
      <w:r w:rsidR="00F06646" w:rsidRPr="008129EB">
        <w:instrText xml:space="preserve"> \* MERGEFORMAT </w:instrText>
      </w:r>
      <w:r w:rsidR="00AC3112" w:rsidRPr="008129EB">
        <w:fldChar w:fldCharType="separate"/>
      </w:r>
      <w:r w:rsidR="00023F16">
        <w:t>(d)</w:t>
      </w:r>
      <w:r w:rsidR="00AC3112" w:rsidRPr="008129EB">
        <w:fldChar w:fldCharType="end"/>
      </w:r>
      <w:r w:rsidR="00AC3112" w:rsidRPr="008129EB">
        <w:t xml:space="preserve"> and </w:t>
      </w:r>
      <w:r w:rsidR="00AC3112" w:rsidRPr="008129EB">
        <w:fldChar w:fldCharType="begin"/>
      </w:r>
      <w:r w:rsidR="00AC3112" w:rsidRPr="008129EB">
        <w:instrText xml:space="preserve"> REF _Ref108098511 \n \h </w:instrText>
      </w:r>
      <w:r w:rsidR="00F06646" w:rsidRPr="008129EB">
        <w:instrText xml:space="preserve"> \* MERGEFORMAT </w:instrText>
      </w:r>
      <w:r w:rsidR="00AC3112" w:rsidRPr="008129EB">
        <w:fldChar w:fldCharType="separate"/>
      </w:r>
      <w:r w:rsidR="00023F16">
        <w:t>(e)</w:t>
      </w:r>
      <w:r w:rsidR="00AC3112" w:rsidRPr="008129EB">
        <w:fldChar w:fldCharType="end"/>
      </w:r>
      <w:r w:rsidR="00AC3112" w:rsidRPr="008129EB">
        <w:rPr>
          <w:szCs w:val="18"/>
        </w:rPr>
        <w:t xml:space="preserve">, </w:t>
      </w:r>
      <w:r w:rsidR="00AC3112" w:rsidRPr="008129EB">
        <w:t xml:space="preserve">but not paragraph </w:t>
      </w:r>
      <w:r w:rsidR="00AC3112" w:rsidRPr="008129EB">
        <w:fldChar w:fldCharType="begin"/>
      </w:r>
      <w:r w:rsidR="00AC3112" w:rsidRPr="008129EB">
        <w:instrText xml:space="preserve"> REF _Ref93320021 \n \h </w:instrText>
      </w:r>
      <w:r w:rsidR="00F06646" w:rsidRPr="008129EB">
        <w:instrText xml:space="preserve"> \* MERGEFORMAT </w:instrText>
      </w:r>
      <w:r w:rsidR="00AC3112" w:rsidRPr="008129EB">
        <w:fldChar w:fldCharType="separate"/>
      </w:r>
      <w:r w:rsidR="00023F16">
        <w:t>(f)</w:t>
      </w:r>
      <w:r w:rsidR="00AC3112" w:rsidRPr="008129EB">
        <w:fldChar w:fldCharType="end"/>
      </w:r>
      <w:r w:rsidR="00AC3112" w:rsidRPr="008129EB">
        <w:rPr>
          <w:szCs w:val="18"/>
        </w:rPr>
        <w:t xml:space="preserve">, </w:t>
      </w:r>
      <w:r w:rsidR="00AC3112" w:rsidRPr="008129EB">
        <w:t>will apply to the amended Draft SLC Cure Plan</w:t>
      </w:r>
      <w:r w:rsidRPr="008129EB">
        <w:t xml:space="preserve">; </w:t>
      </w:r>
      <w:bookmarkEnd w:id="2973"/>
    </w:p>
    <w:p w14:paraId="57E90DC0" w14:textId="77777777" w:rsidR="001359F2" w:rsidRPr="008129EB" w:rsidRDefault="001359F2" w:rsidP="00184BA4">
      <w:pPr>
        <w:pStyle w:val="Heading4"/>
        <w:keepNext/>
      </w:pPr>
      <w:r w:rsidRPr="008129EB">
        <w:t xml:space="preserve">in determining whether to approve or reject that amended Draft SLC Cure Plan, the Commonwealth may only: </w:t>
      </w:r>
    </w:p>
    <w:p w14:paraId="22C159A4" w14:textId="77777777" w:rsidR="00571F19" w:rsidRPr="008129EB" w:rsidRDefault="001359F2" w:rsidP="00184BA4">
      <w:pPr>
        <w:pStyle w:val="Heading5"/>
        <w:keepNext/>
      </w:pPr>
      <w:r w:rsidRPr="008129EB">
        <w:t>review and provide comments on</w:t>
      </w:r>
      <w:r w:rsidR="00571F19" w:rsidRPr="008129EB">
        <w:t>:</w:t>
      </w:r>
      <w:r w:rsidRPr="008129EB">
        <w:t xml:space="preserve"> </w:t>
      </w:r>
    </w:p>
    <w:p w14:paraId="6E98A8B7" w14:textId="7B0A83FA" w:rsidR="00B177E0" w:rsidRPr="008129EB" w:rsidRDefault="001359F2" w:rsidP="003A24AE">
      <w:pPr>
        <w:pStyle w:val="Heading6"/>
      </w:pPr>
      <w:r w:rsidRPr="008129EB">
        <w:t xml:space="preserve">the new </w:t>
      </w:r>
      <w:r w:rsidR="00861608" w:rsidRPr="008129EB">
        <w:t>and/</w:t>
      </w:r>
      <w:r w:rsidRPr="008129EB">
        <w:t xml:space="preserve">or amended information provided by </w:t>
      </w:r>
      <w:r w:rsidR="008F62B6" w:rsidRPr="008129EB">
        <w:t xml:space="preserve">or </w:t>
      </w:r>
      <w:r w:rsidR="00B177E0" w:rsidRPr="008129EB">
        <w:t xml:space="preserve">on behalf of </w:t>
      </w:r>
      <w:r w:rsidRPr="008129EB">
        <w:t xml:space="preserve">Project Operator </w:t>
      </w:r>
      <w:r w:rsidR="00B314B2" w:rsidRPr="008129EB">
        <w:t xml:space="preserve">in or </w:t>
      </w:r>
      <w:r w:rsidRPr="008129EB">
        <w:t>with that amen</w:t>
      </w:r>
      <w:r w:rsidR="00C20541" w:rsidRPr="008129EB">
        <w:t>d</w:t>
      </w:r>
      <w:r w:rsidRPr="008129EB">
        <w:t>ed Draft SLC Cure Plan</w:t>
      </w:r>
      <w:r w:rsidR="00B177E0" w:rsidRPr="008129EB">
        <w:t>;</w:t>
      </w:r>
    </w:p>
    <w:p w14:paraId="718D60E6" w14:textId="0C789B28" w:rsidR="00F65B81" w:rsidRPr="008129EB" w:rsidRDefault="001359F2" w:rsidP="003A24AE">
      <w:pPr>
        <w:pStyle w:val="Heading6"/>
      </w:pPr>
      <w:r w:rsidRPr="008129EB">
        <w:t xml:space="preserve">previous information supplied in relation to the relevant Draft SLC Cure Plan </w:t>
      </w:r>
      <w:r w:rsidR="00B314B2" w:rsidRPr="008129EB">
        <w:t xml:space="preserve">that </w:t>
      </w:r>
      <w:r w:rsidRPr="008129EB">
        <w:t xml:space="preserve">is </w:t>
      </w:r>
      <w:r w:rsidR="00070FBF" w:rsidRPr="008129EB">
        <w:t xml:space="preserve">adversely affected </w:t>
      </w:r>
      <w:r w:rsidRPr="008129EB">
        <w:t xml:space="preserve">by that new </w:t>
      </w:r>
      <w:r w:rsidR="00861608" w:rsidRPr="008129EB">
        <w:t>and/</w:t>
      </w:r>
      <w:r w:rsidR="00F65B81" w:rsidRPr="008129EB">
        <w:t xml:space="preserve">or </w:t>
      </w:r>
      <w:r w:rsidRPr="008129EB">
        <w:t xml:space="preserve">amended </w:t>
      </w:r>
      <w:r w:rsidR="00F65B81" w:rsidRPr="008129EB">
        <w:t xml:space="preserve">information; </w:t>
      </w:r>
      <w:r w:rsidR="00A524BB" w:rsidRPr="008129EB">
        <w:t>and</w:t>
      </w:r>
    </w:p>
    <w:p w14:paraId="57CB5176" w14:textId="09E50728" w:rsidR="001359F2" w:rsidRPr="008129EB" w:rsidRDefault="00861608" w:rsidP="003A24AE">
      <w:pPr>
        <w:pStyle w:val="Heading6"/>
      </w:pPr>
      <w:r w:rsidRPr="008129EB">
        <w:t xml:space="preserve">any information in the Draft SLC Cure Plan </w:t>
      </w:r>
      <w:r w:rsidR="00B314B2" w:rsidRPr="008129EB">
        <w:t xml:space="preserve">that </w:t>
      </w:r>
      <w:r w:rsidRPr="008129EB">
        <w:t xml:space="preserve">is </w:t>
      </w:r>
      <w:r w:rsidR="00070FBF" w:rsidRPr="008129EB">
        <w:t xml:space="preserve">adversely affected </w:t>
      </w:r>
      <w:r w:rsidRPr="008129EB">
        <w:t>by any</w:t>
      </w:r>
      <w:r w:rsidR="001359F2" w:rsidRPr="008129EB">
        <w:t xml:space="preserve"> new circumstances </w:t>
      </w:r>
      <w:r w:rsidR="00B314B2" w:rsidRPr="008129EB">
        <w:t xml:space="preserve">that </w:t>
      </w:r>
      <w:r w:rsidR="001359F2" w:rsidRPr="008129EB">
        <w:t xml:space="preserve">have arisen after the submission of the first version of the relevant Draft SLC Cure Plan; and </w:t>
      </w:r>
    </w:p>
    <w:p w14:paraId="2E010A17" w14:textId="325030CB" w:rsidR="001359F2" w:rsidRPr="008129EB" w:rsidRDefault="001359F2" w:rsidP="0058045D">
      <w:pPr>
        <w:pStyle w:val="Heading5"/>
      </w:pPr>
      <w:r w:rsidRPr="008129EB">
        <w:t xml:space="preserve">approve or reject that </w:t>
      </w:r>
      <w:r w:rsidR="00F65B81" w:rsidRPr="008129EB">
        <w:t xml:space="preserve">amended </w:t>
      </w:r>
      <w:r w:rsidRPr="008129EB">
        <w:t xml:space="preserve">Draft SLC Cure Plan based on that new </w:t>
      </w:r>
      <w:r w:rsidR="009E6BFB" w:rsidRPr="008129EB">
        <w:t>and/</w:t>
      </w:r>
      <w:r w:rsidRPr="008129EB">
        <w:t xml:space="preserve">or amended information, the previous information </w:t>
      </w:r>
      <w:r w:rsidR="00B314B2" w:rsidRPr="008129EB">
        <w:t xml:space="preserve">that </w:t>
      </w:r>
      <w:r w:rsidRPr="008129EB">
        <w:t xml:space="preserve">has been </w:t>
      </w:r>
      <w:r w:rsidR="00070FBF" w:rsidRPr="008129EB">
        <w:t xml:space="preserve">adversely affected </w:t>
      </w:r>
      <w:r w:rsidR="000B1427" w:rsidRPr="008129EB">
        <w:t>by that new and</w:t>
      </w:r>
      <w:r w:rsidR="00861608" w:rsidRPr="008129EB">
        <w:t>/or</w:t>
      </w:r>
      <w:r w:rsidR="000B1427" w:rsidRPr="008129EB">
        <w:t xml:space="preserve"> amended information </w:t>
      </w:r>
      <w:r w:rsidRPr="008129EB">
        <w:t>and those new circumstances.</w:t>
      </w:r>
    </w:p>
    <w:p w14:paraId="78ECCF3F" w14:textId="073B124C" w:rsidR="00A524BB" w:rsidRPr="008129EB" w:rsidRDefault="00AC3112" w:rsidP="0058045D">
      <w:pPr>
        <w:pStyle w:val="Heading3"/>
      </w:pPr>
      <w:bookmarkStart w:id="2974" w:name="_Ref93320046"/>
      <w:bookmarkStart w:id="2975" w:name="_Ref93591180"/>
      <w:bookmarkStart w:id="2976" w:name="_Ref89808039"/>
      <w:r w:rsidRPr="008129EB">
        <w:t>If the Commonwealth approves a Draft SLC Cure Plan under paragraph</w:t>
      </w:r>
      <w:r w:rsidR="008D57E5" w:rsidRPr="008129EB">
        <w:t> </w:t>
      </w:r>
      <w:r w:rsidRPr="008129EB">
        <w:fldChar w:fldCharType="begin"/>
      </w:r>
      <w:r w:rsidRPr="008129EB">
        <w:instrText xml:space="preserve"> REF _Ref108098511 \n \h </w:instrText>
      </w:r>
      <w:r w:rsidR="00F06646" w:rsidRPr="008129EB">
        <w:instrText xml:space="preserve"> \* MERGEFORMAT </w:instrText>
      </w:r>
      <w:r w:rsidRPr="008129EB">
        <w:fldChar w:fldCharType="separate"/>
      </w:r>
      <w:r w:rsidR="00023F16">
        <w:t>(e)</w:t>
      </w:r>
      <w:r w:rsidRPr="008129EB">
        <w:fldChar w:fldCharType="end"/>
      </w:r>
      <w:r w:rsidR="00650EF6" w:rsidRPr="008129EB">
        <w:t xml:space="preserve"> </w:t>
      </w:r>
      <w:r w:rsidR="00C4144C" w:rsidRPr="008129EB">
        <w:t>or paragraph</w:t>
      </w:r>
      <w:r w:rsidR="00AC30DE" w:rsidRPr="008129EB">
        <w:t> </w:t>
      </w:r>
      <w:r w:rsidR="00AC30DE" w:rsidRPr="008129EB">
        <w:fldChar w:fldCharType="begin"/>
      </w:r>
      <w:r w:rsidR="00AC30DE" w:rsidRPr="008129EB">
        <w:instrText xml:space="preserve"> REF _Ref167309284 \n \h </w:instrText>
      </w:r>
      <w:r w:rsidR="00F205EC" w:rsidRPr="008129EB">
        <w:instrText xml:space="preserve"> \* MERGEFORMAT </w:instrText>
      </w:r>
      <w:r w:rsidR="00AC30DE" w:rsidRPr="008129EB">
        <w:fldChar w:fldCharType="separate"/>
      </w:r>
      <w:r w:rsidR="00023F16">
        <w:t>(g)</w:t>
      </w:r>
      <w:r w:rsidR="00AC30DE" w:rsidRPr="008129EB">
        <w:fldChar w:fldCharType="end"/>
      </w:r>
      <w:r w:rsidR="00AC30DE" w:rsidRPr="008129EB">
        <w:t xml:space="preserve"> </w:t>
      </w:r>
      <w:r w:rsidR="00650EF6" w:rsidRPr="008129EB">
        <w:t>(</w:t>
      </w:r>
      <w:r w:rsidR="00417ED1" w:rsidRPr="008129EB">
        <w:t>“</w:t>
      </w:r>
      <w:r w:rsidR="00775A28" w:rsidRPr="008129EB">
        <w:rPr>
          <w:b/>
          <w:bCs/>
        </w:rPr>
        <w:t>Approved SLC Cure Plan</w:t>
      </w:r>
      <w:r w:rsidR="00417ED1" w:rsidRPr="008129EB">
        <w:t>”</w:t>
      </w:r>
      <w:r w:rsidR="00650EF6" w:rsidRPr="008129EB">
        <w:t>)</w:t>
      </w:r>
      <w:r w:rsidRPr="008129EB">
        <w:t>, then</w:t>
      </w:r>
      <w:r w:rsidR="00A524BB" w:rsidRPr="008129EB">
        <w:t>:</w:t>
      </w:r>
      <w:r w:rsidRPr="008129EB">
        <w:t xml:space="preserve"> </w:t>
      </w:r>
    </w:p>
    <w:p w14:paraId="2FD79B40" w14:textId="496CBC7A" w:rsidR="00A524BB" w:rsidRPr="008129EB" w:rsidRDefault="00AC3112" w:rsidP="0058045D">
      <w:pPr>
        <w:pStyle w:val="Heading4"/>
      </w:pPr>
      <w:r w:rsidRPr="008129EB">
        <w:t>Project Operator must</w:t>
      </w:r>
      <w:bookmarkEnd w:id="2974"/>
      <w:bookmarkEnd w:id="2975"/>
      <w:r w:rsidRPr="008129EB">
        <w:t xml:space="preserve"> comply with the </w:t>
      </w:r>
      <w:r w:rsidR="00775A28" w:rsidRPr="008129EB">
        <w:t xml:space="preserve">Approved </w:t>
      </w:r>
      <w:r w:rsidRPr="008129EB">
        <w:t>SLC Cure Plan</w:t>
      </w:r>
      <w:r w:rsidR="009D6B76" w:rsidRPr="008129EB">
        <w:t xml:space="preserve">, including using its best endeavours to address the non-compliance with the identified Social Licence Commitments as expeditiously as is reasonable and in any case within the period identified in the </w:t>
      </w:r>
      <w:r w:rsidR="00775A28" w:rsidRPr="008129EB">
        <w:t>A</w:t>
      </w:r>
      <w:r w:rsidR="009D6B76" w:rsidRPr="008129EB">
        <w:t>pproved SLC Cure Plan</w:t>
      </w:r>
      <w:r w:rsidR="00A524BB" w:rsidRPr="008129EB">
        <w:t>;</w:t>
      </w:r>
    </w:p>
    <w:p w14:paraId="0A1DF11E" w14:textId="15DCB764" w:rsidR="00070FBF" w:rsidRPr="008129EB" w:rsidRDefault="00A524BB" w:rsidP="0058045D">
      <w:pPr>
        <w:pStyle w:val="Heading4"/>
      </w:pP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023F16">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023F16" w:rsidRPr="008129EB">
        <w:t>Social Licence Commitments</w:t>
      </w:r>
      <w:r w:rsidRPr="008129EB">
        <w:fldChar w:fldCharType="end"/>
      </w:r>
      <w:r w:rsidRPr="008129EB">
        <w:t>”) will be taken to be varied as set out in the Approved SLC Cure Plan</w:t>
      </w:r>
      <w:r w:rsidR="00070FBF" w:rsidRPr="008129EB">
        <w:t>; and</w:t>
      </w:r>
    </w:p>
    <w:p w14:paraId="7D6BA75C" w14:textId="293C5E32" w:rsidR="00A524BB" w:rsidRPr="008129EB" w:rsidRDefault="00070FBF" w:rsidP="00070FBF">
      <w:pPr>
        <w:pStyle w:val="Heading4"/>
      </w:pPr>
      <w:r w:rsidRPr="008129EB">
        <w:t xml:space="preserve">within 10 Business Days after the end of each month from the month in which </w:t>
      </w:r>
      <w:r w:rsidR="00417ED1" w:rsidRPr="008129EB">
        <w:t xml:space="preserve">the </w:t>
      </w:r>
      <w:r w:rsidRPr="008129EB">
        <w:t>Commonwealth approves the Approved SLC Cure Plan to the month in which Project Operator completes the performance of the Approved SLC Cure Plan, Project Operator must provide to the Commonwealth a monthly report that sets out Project Operator’s progress in performing the</w:t>
      </w:r>
      <w:r w:rsidR="00417ED1" w:rsidRPr="008129EB">
        <w:t xml:space="preserve"> Approved</w:t>
      </w:r>
      <w:r w:rsidRPr="008129EB">
        <w:t xml:space="preserve"> SLC Cure Plan and achieving any outcomes contained in it.</w:t>
      </w:r>
    </w:p>
    <w:p w14:paraId="26006EB5" w14:textId="77777777" w:rsidR="00AC3112" w:rsidRPr="008129EB" w:rsidRDefault="2BC382E4" w:rsidP="0058045D">
      <w:pPr>
        <w:pStyle w:val="Heading2"/>
      </w:pPr>
      <w:bookmarkStart w:id="2977" w:name="_Toc167471114"/>
      <w:bookmarkStart w:id="2978" w:name="_Toc167473523"/>
      <w:bookmarkStart w:id="2979" w:name="_Toc167474176"/>
      <w:bookmarkStart w:id="2980" w:name="_Toc167911256"/>
      <w:bookmarkStart w:id="2981" w:name="_Toc167471115"/>
      <w:bookmarkStart w:id="2982" w:name="_Toc167473524"/>
      <w:bookmarkStart w:id="2983" w:name="_Toc167474177"/>
      <w:bookmarkStart w:id="2984" w:name="_Toc167911257"/>
      <w:bookmarkStart w:id="2985" w:name="_Toc167471116"/>
      <w:bookmarkStart w:id="2986" w:name="_Toc167473525"/>
      <w:bookmarkStart w:id="2987" w:name="_Toc167474178"/>
      <w:bookmarkStart w:id="2988" w:name="_Toc167911258"/>
      <w:bookmarkStart w:id="2989" w:name="_Toc167471117"/>
      <w:bookmarkStart w:id="2990" w:name="_Toc167473526"/>
      <w:bookmarkStart w:id="2991" w:name="_Toc167474179"/>
      <w:bookmarkStart w:id="2992" w:name="_Toc167911259"/>
      <w:bookmarkStart w:id="2993" w:name="_Toc167471118"/>
      <w:bookmarkStart w:id="2994" w:name="_Toc167473527"/>
      <w:bookmarkStart w:id="2995" w:name="_Toc167474180"/>
      <w:bookmarkStart w:id="2996" w:name="_Toc167911260"/>
      <w:bookmarkStart w:id="2997" w:name="_Toc167471119"/>
      <w:bookmarkStart w:id="2998" w:name="_Toc167473528"/>
      <w:bookmarkStart w:id="2999" w:name="_Toc167474181"/>
      <w:bookmarkStart w:id="3000" w:name="_Toc167911261"/>
      <w:bookmarkStart w:id="3001" w:name="_Toc167471120"/>
      <w:bookmarkStart w:id="3002" w:name="_Toc167473529"/>
      <w:bookmarkStart w:id="3003" w:name="_Toc167474182"/>
      <w:bookmarkStart w:id="3004" w:name="_Toc167911262"/>
      <w:bookmarkStart w:id="3005" w:name="_Ref103541570"/>
      <w:bookmarkStart w:id="3006" w:name="_Toc156909156"/>
      <w:bookmarkStart w:id="3007" w:name="_Toc193893883"/>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r w:rsidRPr="008129EB">
        <w:t>Termination for failure to comply with Social Licence Commitments</w:t>
      </w:r>
      <w:bookmarkEnd w:id="3005"/>
      <w:bookmarkEnd w:id="3006"/>
      <w:bookmarkEnd w:id="3007"/>
      <w:r w:rsidRPr="008129EB">
        <w:t xml:space="preserve"> </w:t>
      </w:r>
    </w:p>
    <w:p w14:paraId="79A3DA03" w14:textId="366FDFF3" w:rsidR="00AC3112" w:rsidRPr="008129EB" w:rsidRDefault="00AC3112" w:rsidP="00314F33">
      <w:pPr>
        <w:pStyle w:val="Heading3"/>
        <w:keepNext/>
      </w:pPr>
      <w:bookmarkStart w:id="3008" w:name="_Ref114218244"/>
      <w:r w:rsidRPr="008129EB">
        <w:t xml:space="preserve">Subject to paragraph </w:t>
      </w:r>
      <w:r w:rsidRPr="008129EB">
        <w:fldChar w:fldCharType="begin"/>
      </w:r>
      <w:r w:rsidRPr="008129EB">
        <w:instrText xml:space="preserve"> REF _Ref114218220 \n \h </w:instrText>
      </w:r>
      <w:r w:rsidR="00F06646" w:rsidRPr="008129EB">
        <w:instrText xml:space="preserve"> \* MERGEFORMAT </w:instrText>
      </w:r>
      <w:r w:rsidRPr="008129EB">
        <w:fldChar w:fldCharType="separate"/>
      </w:r>
      <w:r w:rsidR="00023F16">
        <w:t>(b)</w:t>
      </w:r>
      <w:r w:rsidRPr="008129EB">
        <w:fldChar w:fldCharType="end"/>
      </w:r>
      <w:r w:rsidRPr="008129EB">
        <w:t>, the Commonwealth may terminate this agreement by written notice to Project Operator with immediate effect if Project Operator does not</w:t>
      </w:r>
      <w:r w:rsidR="00417ED1" w:rsidRPr="008129EB">
        <w:t xml:space="preserve"> do each </w:t>
      </w:r>
      <w:r w:rsidR="008C2B5B" w:rsidRPr="008129EB">
        <w:t>of</w:t>
      </w:r>
      <w:r w:rsidR="00417ED1" w:rsidRPr="008129EB">
        <w:t xml:space="preserve"> the following (as applicable)</w:t>
      </w:r>
      <w:r w:rsidRPr="008129EB">
        <w:t>:</w:t>
      </w:r>
      <w:bookmarkEnd w:id="3008"/>
      <w:r w:rsidRPr="008129EB">
        <w:t xml:space="preserve"> </w:t>
      </w:r>
    </w:p>
    <w:p w14:paraId="1DEF9124" w14:textId="2EA5421F" w:rsidR="00AC3112" w:rsidRPr="008129EB" w:rsidRDefault="00AC3112" w:rsidP="0058045D">
      <w:pPr>
        <w:pStyle w:val="Heading4"/>
      </w:pPr>
      <w:r w:rsidRPr="008129EB">
        <w:t xml:space="preserve">submit or resubmit a Draft SLC Cure Plan that is approved by the Commonwealth in accordance with clause </w:t>
      </w:r>
      <w:r w:rsidRPr="008129EB">
        <w:fldChar w:fldCharType="begin"/>
      </w:r>
      <w:r w:rsidRPr="008129EB">
        <w:instrText xml:space="preserve"> REF _Ref99722672 \w \h </w:instrText>
      </w:r>
      <w:r w:rsidR="00F06646" w:rsidRPr="008129EB">
        <w:instrText xml:space="preserve"> \* MERGEFORMAT </w:instrText>
      </w:r>
      <w:r w:rsidRPr="008129EB">
        <w:fldChar w:fldCharType="separate"/>
      </w:r>
      <w:r w:rsidR="00023F16">
        <w:t>11.4</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023F16" w:rsidRPr="008129EB">
        <w:t>Cure</w:t>
      </w:r>
      <w:r w:rsidRPr="008129EB">
        <w:fldChar w:fldCharType="end"/>
      </w:r>
      <w:r w:rsidRPr="008129EB">
        <w:t xml:space="preserve">”); </w:t>
      </w:r>
    </w:p>
    <w:p w14:paraId="0A9FC2DC" w14:textId="36D003ED" w:rsidR="00AC3112" w:rsidRPr="008129EB" w:rsidRDefault="00AC3112" w:rsidP="0058045D">
      <w:pPr>
        <w:pStyle w:val="Heading4"/>
      </w:pPr>
      <w:r w:rsidRPr="008129EB">
        <w:t xml:space="preserve">commence </w:t>
      </w:r>
      <w:r w:rsidR="00DE40B8" w:rsidRPr="008129EB">
        <w:t xml:space="preserve">performing </w:t>
      </w:r>
      <w:r w:rsidRPr="008129EB">
        <w:t xml:space="preserve">and </w:t>
      </w:r>
      <w:r w:rsidR="00EB0148" w:rsidRPr="008129EB">
        <w:t xml:space="preserve">then </w:t>
      </w:r>
      <w:r w:rsidR="00B314B2" w:rsidRPr="008129EB">
        <w:t xml:space="preserve">continue to </w:t>
      </w:r>
      <w:r w:rsidRPr="008129EB">
        <w:t xml:space="preserve">comply with the </w:t>
      </w:r>
      <w:r w:rsidR="00B54A6F" w:rsidRPr="008129EB">
        <w:t xml:space="preserve">Approved </w:t>
      </w:r>
      <w:r w:rsidRPr="008129EB">
        <w:t xml:space="preserve">SLC Cure Plan in all material respects, and does not remedy </w:t>
      </w:r>
      <w:r w:rsidR="00B314B2" w:rsidRPr="008129EB">
        <w:t xml:space="preserve">any </w:t>
      </w:r>
      <w:r w:rsidRPr="008129EB">
        <w:t xml:space="preserve">failure </w:t>
      </w:r>
      <w:r w:rsidR="00DE40B8" w:rsidRPr="008129EB">
        <w:t xml:space="preserve">to comply with the </w:t>
      </w:r>
      <w:r w:rsidR="00B54A6F" w:rsidRPr="008129EB">
        <w:t xml:space="preserve">Approved </w:t>
      </w:r>
      <w:r w:rsidR="009B5353" w:rsidRPr="008129EB">
        <w:t>SLC Cure Plan</w:t>
      </w:r>
      <w:r w:rsidR="00DE40B8" w:rsidRPr="008129EB">
        <w:t xml:space="preserve"> </w:t>
      </w:r>
      <w:r w:rsidRPr="008129EB">
        <w:t>within 10</w:t>
      </w:r>
      <w:r w:rsidR="00EB0148" w:rsidRPr="008129EB">
        <w:t> </w:t>
      </w:r>
      <w:r w:rsidRPr="008129EB">
        <w:t xml:space="preserve">Business Days after </w:t>
      </w:r>
      <w:r w:rsidR="00EB0148" w:rsidRPr="008129EB">
        <w:t xml:space="preserve">receipt of </w:t>
      </w:r>
      <w:r w:rsidRPr="008129EB">
        <w:t xml:space="preserve">notice from the Commonwealth; </w:t>
      </w:r>
      <w:r w:rsidR="00B314B2" w:rsidRPr="008129EB">
        <w:t>and</w:t>
      </w:r>
    </w:p>
    <w:p w14:paraId="2E032EEA" w14:textId="269F84B4" w:rsidR="00AC3112" w:rsidRPr="008129EB" w:rsidRDefault="00EB0148" w:rsidP="0058045D">
      <w:pPr>
        <w:pStyle w:val="Heading4"/>
      </w:pPr>
      <w:r w:rsidRPr="008129EB">
        <w:t xml:space="preserve">pay </w:t>
      </w:r>
      <w:r w:rsidR="007D7F4B" w:rsidRPr="008129EB">
        <w:t>an applicable</w:t>
      </w:r>
      <w:r w:rsidRPr="008129EB">
        <w:t xml:space="preserve"> SLC Abatement Amount in accordance with clause </w:t>
      </w:r>
      <w:r w:rsidR="007D7F4B" w:rsidRPr="008129EB">
        <w:fldChar w:fldCharType="begin"/>
      </w:r>
      <w:r w:rsidR="007D7F4B" w:rsidRPr="008129EB">
        <w:instrText xml:space="preserve"> REF _Ref166840648 \w \h </w:instrText>
      </w:r>
      <w:r w:rsidR="00F205EC" w:rsidRPr="008129EB">
        <w:instrText xml:space="preserve"> \* MERGEFORMAT </w:instrText>
      </w:r>
      <w:r w:rsidR="007D7F4B" w:rsidRPr="008129EB">
        <w:fldChar w:fldCharType="separate"/>
      </w:r>
      <w:r w:rsidR="00023F16">
        <w:t>11.6</w:t>
      </w:r>
      <w:r w:rsidR="007D7F4B" w:rsidRPr="008129EB">
        <w:fldChar w:fldCharType="end"/>
      </w:r>
      <w:r w:rsidR="001C32A0" w:rsidRPr="008129EB">
        <w:t xml:space="preserve"> (“</w:t>
      </w:r>
      <w:r w:rsidR="001C32A0" w:rsidRPr="008129EB">
        <w:fldChar w:fldCharType="begin"/>
      </w:r>
      <w:r w:rsidR="001C32A0" w:rsidRPr="008129EB">
        <w:instrText xml:space="preserve"> REF _Ref166840648 \h </w:instrText>
      </w:r>
      <w:r w:rsidR="00F205EC" w:rsidRPr="008129EB">
        <w:instrText xml:space="preserve"> \* MERGEFORMAT </w:instrText>
      </w:r>
      <w:r w:rsidR="001C32A0" w:rsidRPr="008129EB">
        <w:fldChar w:fldCharType="separate"/>
      </w:r>
      <w:r w:rsidR="00023F16" w:rsidRPr="008129EB">
        <w:t>Abatements for non-compliance</w:t>
      </w:r>
      <w:r w:rsidR="001C32A0" w:rsidRPr="008129EB">
        <w:fldChar w:fldCharType="end"/>
      </w:r>
      <w:r w:rsidR="00A0688A" w:rsidRPr="008129EB">
        <w:t>”</w:t>
      </w:r>
      <w:r w:rsidR="001C32A0" w:rsidRPr="008129EB">
        <w:t>)</w:t>
      </w:r>
      <w:r w:rsidR="49D70CC2" w:rsidRPr="008129EB">
        <w:t>.</w:t>
      </w:r>
    </w:p>
    <w:p w14:paraId="4B2B9B4D" w14:textId="0EC7B237" w:rsidR="00EE32DC" w:rsidRPr="008129EB" w:rsidRDefault="00AC3112" w:rsidP="0058045D">
      <w:pPr>
        <w:pStyle w:val="Heading3"/>
        <w:rPr>
          <w:bCs/>
        </w:rPr>
      </w:pPr>
      <w:bookmarkStart w:id="3009" w:name="_Ref114218220"/>
      <w:r w:rsidRPr="008129EB">
        <w:t xml:space="preserve">The Commonwealth must not terminate this agreement pursuant to paragraph </w:t>
      </w:r>
      <w:r w:rsidRPr="008129EB">
        <w:fldChar w:fldCharType="begin"/>
      </w:r>
      <w:r w:rsidRPr="008129EB">
        <w:instrText xml:space="preserve"> REF _Ref114218244 \n \h </w:instrText>
      </w:r>
      <w:r w:rsidR="00F06646" w:rsidRPr="008129EB">
        <w:instrText xml:space="preserve"> \* MERGEFORMAT </w:instrText>
      </w:r>
      <w:r w:rsidRPr="008129EB">
        <w:fldChar w:fldCharType="separate"/>
      </w:r>
      <w:r w:rsidR="00023F16">
        <w:t>(a)</w:t>
      </w:r>
      <w:r w:rsidRPr="008129EB">
        <w:fldChar w:fldCharType="end"/>
      </w:r>
      <w:r w:rsidRPr="008129EB">
        <w:t xml:space="preserve"> if Project Operator has submitted a Draft SLC Cure Plan to the Commonwealth under clause </w:t>
      </w:r>
      <w:r w:rsidRPr="008129EB">
        <w:fldChar w:fldCharType="begin"/>
      </w:r>
      <w:r w:rsidRPr="008129EB">
        <w:instrText xml:space="preserve"> REF _Ref94878971 \w \h </w:instrText>
      </w:r>
      <w:r w:rsidR="00F06646" w:rsidRPr="008129EB">
        <w:instrText xml:space="preserve"> \* MERGEFORMAT </w:instrText>
      </w:r>
      <w:r w:rsidRPr="008129EB">
        <w:fldChar w:fldCharType="separate"/>
      </w:r>
      <w:r w:rsidR="00023F16">
        <w:t>11.4(a)</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023F16" w:rsidRPr="008129EB">
        <w:t>Cure</w:t>
      </w:r>
      <w:r w:rsidRPr="008129EB">
        <w:fldChar w:fldCharType="end"/>
      </w:r>
      <w:r w:rsidRPr="008129EB">
        <w:t xml:space="preserve">”) and the Commonwealth has not yet approved or rejected the Draft SLC Cure Plan under clause </w:t>
      </w:r>
      <w:r w:rsidR="000B3DCB" w:rsidRPr="008129EB">
        <w:fldChar w:fldCharType="begin"/>
      </w:r>
      <w:r w:rsidR="000B3DCB" w:rsidRPr="008129EB">
        <w:instrText xml:space="preserve"> REF _Ref166245206 \w \h </w:instrText>
      </w:r>
      <w:r w:rsidR="00F06646" w:rsidRPr="008129EB">
        <w:instrText xml:space="preserve"> \* MERGEFORMAT </w:instrText>
      </w:r>
      <w:r w:rsidR="000B3DCB" w:rsidRPr="008129EB">
        <w:fldChar w:fldCharType="separate"/>
      </w:r>
      <w:r w:rsidR="00023F16">
        <w:t>11.4(e)</w:t>
      </w:r>
      <w:r w:rsidR="000B3DCB" w:rsidRPr="008129EB">
        <w:fldChar w:fldCharType="end"/>
      </w:r>
      <w:r w:rsidR="000B3DCB" w:rsidRPr="008129EB">
        <w:t xml:space="preserve"> (“</w:t>
      </w:r>
      <w:r w:rsidR="000B3DCB" w:rsidRPr="008129EB">
        <w:fldChar w:fldCharType="begin"/>
      </w:r>
      <w:r w:rsidR="000B3DCB" w:rsidRPr="008129EB">
        <w:instrText xml:space="preserve"> REF _Ref99722672 \h </w:instrText>
      </w:r>
      <w:r w:rsidR="00F06646" w:rsidRPr="008129EB">
        <w:instrText xml:space="preserve"> \* MERGEFORMAT </w:instrText>
      </w:r>
      <w:r w:rsidR="000B3DCB" w:rsidRPr="008129EB">
        <w:fldChar w:fldCharType="separate"/>
      </w:r>
      <w:r w:rsidR="00023F16" w:rsidRPr="008129EB">
        <w:t>Cure</w:t>
      </w:r>
      <w:r w:rsidR="000B3DCB" w:rsidRPr="008129EB">
        <w:fldChar w:fldCharType="end"/>
      </w:r>
      <w:r w:rsidR="000B3DCB" w:rsidRPr="008129EB">
        <w:t>”)</w:t>
      </w:r>
      <w:bookmarkEnd w:id="3009"/>
      <w:r w:rsidR="00070FBF" w:rsidRPr="008129EB">
        <w:t>.</w:t>
      </w:r>
      <w:bookmarkStart w:id="3010" w:name="_Ref166687296"/>
    </w:p>
    <w:p w14:paraId="62F1C012" w14:textId="77777777" w:rsidR="006579B4" w:rsidRPr="008129EB" w:rsidRDefault="2BC382E4" w:rsidP="0058045D">
      <w:pPr>
        <w:pStyle w:val="Heading2"/>
      </w:pPr>
      <w:bookmarkStart w:id="3011" w:name="_Ref166840648"/>
      <w:bookmarkStart w:id="3012" w:name="_Toc193893884"/>
      <w:r w:rsidRPr="008129EB">
        <w:t>Abatements for non-compliance</w:t>
      </w:r>
      <w:bookmarkEnd w:id="3010"/>
      <w:bookmarkEnd w:id="3011"/>
      <w:bookmarkEnd w:id="3012"/>
    </w:p>
    <w:p w14:paraId="6F627057" w14:textId="77777777" w:rsidR="006579B4" w:rsidRPr="008129EB" w:rsidRDefault="006579B4" w:rsidP="0058045D">
      <w:pPr>
        <w:pStyle w:val="Heading3"/>
      </w:pPr>
      <w:r w:rsidRPr="008129EB">
        <w:t xml:space="preserve">In the event </w:t>
      </w:r>
      <w:r w:rsidR="008B4607" w:rsidRPr="008129EB">
        <w:t>that</w:t>
      </w:r>
      <w:r w:rsidRPr="008129EB">
        <w:t xml:space="preserve"> the Commonwealth determin</w:t>
      </w:r>
      <w:r w:rsidR="008B4607" w:rsidRPr="008129EB">
        <w:t>es</w:t>
      </w:r>
      <w:r w:rsidRPr="008129EB">
        <w:t xml:space="preserve">: </w:t>
      </w:r>
    </w:p>
    <w:p w14:paraId="2E7CB8D6" w14:textId="04094333" w:rsidR="006579B4" w:rsidRPr="008129EB" w:rsidRDefault="007D7F4B" w:rsidP="0058045D">
      <w:pPr>
        <w:pStyle w:val="Heading4"/>
      </w:pPr>
      <w:r w:rsidRPr="008129EB">
        <w:t xml:space="preserve">under clause </w:t>
      </w:r>
      <w:r w:rsidR="00F7304C" w:rsidRPr="008129EB">
        <w:fldChar w:fldCharType="begin"/>
      </w:r>
      <w:r w:rsidR="00F7304C" w:rsidRPr="008129EB">
        <w:instrText xml:space="preserve"> REF _Ref167308316 \r \h </w:instrText>
      </w:r>
      <w:r w:rsidR="00F06646" w:rsidRPr="008129EB">
        <w:instrText xml:space="preserve"> \* MERGEFORMAT </w:instrText>
      </w:r>
      <w:r w:rsidR="00F7304C" w:rsidRPr="008129EB">
        <w:fldChar w:fldCharType="separate"/>
      </w:r>
      <w:r w:rsidR="00023F16">
        <w:t>11.3(e)</w:t>
      </w:r>
      <w:r w:rsidR="00F7304C" w:rsidRPr="008129EB">
        <w:fldChar w:fldCharType="end"/>
      </w:r>
      <w:r w:rsidR="00F7304C" w:rsidRPr="008129EB">
        <w:t xml:space="preserve"> </w:t>
      </w:r>
      <w:r w:rsidRPr="008129EB">
        <w:t>(“</w:t>
      </w:r>
      <w:r w:rsidRPr="008129EB">
        <w:fldChar w:fldCharType="begin"/>
      </w:r>
      <w:r w:rsidRPr="008129EB">
        <w:instrText xml:space="preserve"> REF _Ref94878268 \h </w:instrText>
      </w:r>
      <w:r w:rsidR="00F205EC" w:rsidRPr="008129EB">
        <w:instrText xml:space="preserve"> \* MERGEFORMAT </w:instrText>
      </w:r>
      <w:r w:rsidRPr="008129EB">
        <w:fldChar w:fldCharType="separate"/>
      </w:r>
      <w:r w:rsidR="00023F16" w:rsidRPr="008129EB">
        <w:t>Notice of non-compliance</w:t>
      </w:r>
      <w:r w:rsidRPr="008129EB">
        <w:fldChar w:fldCharType="end"/>
      </w:r>
      <w:r w:rsidR="00A0688A" w:rsidRPr="008129EB">
        <w:t>”</w:t>
      </w:r>
      <w:r w:rsidRPr="008129EB">
        <w:t xml:space="preserve">) that </w:t>
      </w:r>
      <w:r w:rsidR="006579B4" w:rsidRPr="008129EB">
        <w:t>Project Operator’s non-compliance with the Social Licence Commitments is non-remediable;</w:t>
      </w:r>
    </w:p>
    <w:p w14:paraId="01CBADB5" w14:textId="6ABD1B42" w:rsidR="008B4607" w:rsidRPr="008129EB" w:rsidRDefault="007D7F4B"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023F16">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023F16" w:rsidRPr="008129EB">
        <w:t>Cure</w:t>
      </w:r>
      <w:r w:rsidRPr="008129EB">
        <w:fldChar w:fldCharType="end"/>
      </w:r>
      <w:r w:rsidRPr="008129EB">
        <w:t xml:space="preserve">”) that Project Operator’s </w:t>
      </w:r>
      <w:r w:rsidR="006579B4" w:rsidRPr="008129EB">
        <w:t xml:space="preserve">non-compliance with Social Licence Commitments </w:t>
      </w:r>
      <w:r w:rsidR="008B4607" w:rsidRPr="008129EB">
        <w:t xml:space="preserve">will </w:t>
      </w:r>
      <w:r w:rsidR="006579B4" w:rsidRPr="008129EB">
        <w:t xml:space="preserve">not </w:t>
      </w:r>
      <w:r w:rsidR="008B4607" w:rsidRPr="008129EB">
        <w:t xml:space="preserve">be </w:t>
      </w:r>
      <w:r w:rsidRPr="008129EB">
        <w:t xml:space="preserve">adequately </w:t>
      </w:r>
      <w:r w:rsidR="006579B4" w:rsidRPr="008129EB">
        <w:t xml:space="preserve">remedied </w:t>
      </w:r>
      <w:r w:rsidRPr="008129EB">
        <w:t xml:space="preserve">by a </w:t>
      </w:r>
      <w:r w:rsidR="008B4607" w:rsidRPr="008129EB">
        <w:t>Draft</w:t>
      </w:r>
      <w:r w:rsidR="006579B4" w:rsidRPr="008129EB">
        <w:t xml:space="preserve"> SLC Cure Plan</w:t>
      </w:r>
      <w:r w:rsidR="008B4607" w:rsidRPr="008129EB">
        <w:t xml:space="preserve"> and either Project Operator:</w:t>
      </w:r>
    </w:p>
    <w:p w14:paraId="7DD3A28F" w14:textId="77777777" w:rsidR="006579B4" w:rsidRPr="008129EB" w:rsidRDefault="008B4607" w:rsidP="0058045D">
      <w:pPr>
        <w:pStyle w:val="Heading5"/>
      </w:pPr>
      <w:r w:rsidRPr="008129EB">
        <w:t>does not submit an amended Draft SLC Cure Plan within 20 Business Days after the Draft SLC Cure Plan is rejected by the Commonwealth</w:t>
      </w:r>
      <w:r w:rsidR="006579B4" w:rsidRPr="008129EB">
        <w:t>; or</w:t>
      </w:r>
    </w:p>
    <w:p w14:paraId="3B1055CB" w14:textId="68BF9C37" w:rsidR="008B4607" w:rsidRPr="008129EB" w:rsidRDefault="008B4607" w:rsidP="0058045D">
      <w:pPr>
        <w:pStyle w:val="Heading5"/>
      </w:pPr>
      <w:r w:rsidRPr="008129EB">
        <w:t>does submit an amended Draft SLC Cure Plan within 20 Business Days after the Draft SLC Cure Plan is rejected by the Commonwealth, but that amended Draft SLC Cure Plan is rejected by the Commonwealth under clause </w:t>
      </w:r>
      <w:r w:rsidRPr="008129EB">
        <w:fldChar w:fldCharType="begin"/>
      </w:r>
      <w:r w:rsidRPr="008129EB">
        <w:instrText xml:space="preserve"> REF _Ref167309284 \w \h </w:instrText>
      </w:r>
      <w:r w:rsidR="00F205EC" w:rsidRPr="008129EB">
        <w:instrText xml:space="preserve"> \* MERGEFORMAT </w:instrText>
      </w:r>
      <w:r w:rsidRPr="008129EB">
        <w:fldChar w:fldCharType="separate"/>
      </w:r>
      <w:r w:rsidR="00023F16">
        <w:t>11.4(g)</w:t>
      </w:r>
      <w:r w:rsidRPr="008129EB">
        <w:fldChar w:fldCharType="end"/>
      </w:r>
      <w:r w:rsidRPr="008129EB">
        <w:t>,</w:t>
      </w:r>
      <w:r w:rsidR="00F75007" w:rsidRPr="008129EB">
        <w:t xml:space="preserve"> or</w:t>
      </w:r>
    </w:p>
    <w:p w14:paraId="7CB8114D" w14:textId="0C3BFF58" w:rsidR="006579B4" w:rsidRPr="008129EB" w:rsidRDefault="008B4607"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023F16">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023F16" w:rsidRPr="008129EB">
        <w:t>Cure</w:t>
      </w:r>
      <w:r w:rsidRPr="008129EB">
        <w:fldChar w:fldCharType="end"/>
      </w:r>
      <w:r w:rsidRPr="008129EB">
        <w:t xml:space="preserve">”) to approve </w:t>
      </w:r>
      <w:r w:rsidR="00C4144C" w:rsidRPr="008129EB">
        <w:t xml:space="preserve">a </w:t>
      </w:r>
      <w:r w:rsidRPr="008129EB">
        <w:t>Draft SLC Cure Plan or under clause </w:t>
      </w:r>
      <w:r w:rsidR="00C4144C" w:rsidRPr="008129EB">
        <w:fldChar w:fldCharType="begin"/>
      </w:r>
      <w:r w:rsidR="00C4144C" w:rsidRPr="008129EB">
        <w:instrText xml:space="preserve"> REF _Ref167309284 \w \h </w:instrText>
      </w:r>
      <w:r w:rsidR="00F205EC" w:rsidRPr="008129EB">
        <w:instrText xml:space="preserve"> \* MERGEFORMAT </w:instrText>
      </w:r>
      <w:r w:rsidR="00C4144C" w:rsidRPr="008129EB">
        <w:fldChar w:fldCharType="separate"/>
      </w:r>
      <w:r w:rsidR="00023F16">
        <w:t>11.4(g)</w:t>
      </w:r>
      <w:r w:rsidR="00C4144C" w:rsidRPr="008129EB">
        <w:fldChar w:fldCharType="end"/>
      </w:r>
      <w:r w:rsidR="00C4144C" w:rsidRPr="008129EB">
        <w:t xml:space="preserve"> to approve an amended Draft SLC Cure Plan, but Project Operator then fails to comply with the Approved SLC Cure Plan</w:t>
      </w:r>
      <w:r w:rsidR="006579B4" w:rsidRPr="008129EB">
        <w:t>,</w:t>
      </w:r>
    </w:p>
    <w:p w14:paraId="3C7CBEE5" w14:textId="3D0D3AEF" w:rsidR="006579B4" w:rsidRPr="008129EB" w:rsidRDefault="6AEBA144" w:rsidP="003A24AE">
      <w:pPr>
        <w:pStyle w:val="Heading3"/>
        <w:numPr>
          <w:ilvl w:val="0"/>
          <w:numId w:val="0"/>
        </w:numPr>
        <w:ind w:left="1474"/>
      </w:pPr>
      <w:r w:rsidRPr="008129EB">
        <w:t>then S</w:t>
      </w:r>
      <w:r w:rsidR="2BC382E4" w:rsidRPr="008129EB">
        <w:t>LC</w:t>
      </w:r>
      <w:r w:rsidRPr="008129EB">
        <w:t xml:space="preserve"> abatements may be assessed by the Commonwealth. The amount of any S</w:t>
      </w:r>
      <w:r w:rsidR="2BC382E4" w:rsidRPr="008129EB">
        <w:t>LC</w:t>
      </w:r>
      <w:r w:rsidRPr="008129EB">
        <w:t xml:space="preserve"> Abatement Amount will be determined based on the value of the Social Licence Commitment</w:t>
      </w:r>
      <w:r w:rsidR="2BC382E4" w:rsidRPr="008129EB">
        <w:t>(s) with which Project Operator has not complied</w:t>
      </w:r>
      <w:r w:rsidRPr="008129EB">
        <w:t>,</w:t>
      </w:r>
      <w:r w:rsidR="2BC382E4" w:rsidRPr="008129EB">
        <w:t xml:space="preserve"> as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023F16">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023F16" w:rsidRPr="008129EB">
        <w:t>Social Licence Commitments</w:t>
      </w:r>
      <w:r w:rsidRPr="008129EB">
        <w:fldChar w:fldCharType="end"/>
      </w:r>
      <w:r w:rsidR="2BC382E4" w:rsidRPr="008129EB">
        <w:t>”),</w:t>
      </w:r>
      <w:r w:rsidRPr="008129EB">
        <w:t xml:space="preserve"> </w:t>
      </w:r>
      <w:r w:rsidR="00482EF3" w:rsidRPr="008129EB">
        <w:t xml:space="preserve">in addition to </w:t>
      </w:r>
      <w:r w:rsidRPr="008129EB">
        <w:t>a reasonable estimate of the potential or actual harm or loss to the Commonwealth and the community</w:t>
      </w:r>
      <w:r w:rsidR="00A0688A" w:rsidRPr="008129EB">
        <w:t>’</w:t>
      </w:r>
      <w:r w:rsidRPr="008129EB">
        <w:t>s interest if that Social Licence Commitment is not achieved.</w:t>
      </w:r>
    </w:p>
    <w:p w14:paraId="18B41DDA" w14:textId="77777777" w:rsidR="006579B4" w:rsidRPr="008129EB" w:rsidRDefault="006579B4" w:rsidP="0058045D">
      <w:pPr>
        <w:pStyle w:val="Heading3"/>
      </w:pPr>
      <w:r w:rsidRPr="008129EB">
        <w:t>If there is partial non-compliance</w:t>
      </w:r>
      <w:r w:rsidR="00C4144C" w:rsidRPr="008129EB">
        <w:t>,</w:t>
      </w:r>
      <w:r w:rsidRPr="008129EB">
        <w:t xml:space="preserve"> </w:t>
      </w:r>
      <w:r w:rsidR="00C4144C" w:rsidRPr="008129EB">
        <w:t xml:space="preserve">because </w:t>
      </w:r>
      <w:r w:rsidRPr="008129EB">
        <w:t xml:space="preserve">Project Operator has made substantial but incomplete progress towards fulfilling a Social Licence Commitment, then the Commonwealth may </w:t>
      </w:r>
      <w:r w:rsidR="00C4144C" w:rsidRPr="008129EB">
        <w:t xml:space="preserve">determine the SLC Abatement Amounts on a </w:t>
      </w:r>
      <w:r w:rsidRPr="008129EB">
        <w:t xml:space="preserve">pro-rata </w:t>
      </w:r>
      <w:r w:rsidR="00C4144C" w:rsidRPr="008129EB">
        <w:t>basis</w:t>
      </w:r>
      <w:r w:rsidRPr="008129EB">
        <w:t>.</w:t>
      </w:r>
    </w:p>
    <w:p w14:paraId="50E9F2AF" w14:textId="00377403" w:rsidR="00C4144C" w:rsidRPr="008129EB" w:rsidRDefault="006579B4" w:rsidP="0058045D">
      <w:pPr>
        <w:pStyle w:val="Heading3"/>
      </w:pPr>
      <w:r w:rsidRPr="008129EB">
        <w:t xml:space="preserve">The method for calculating </w:t>
      </w:r>
      <w:r w:rsidR="00C4144C" w:rsidRPr="008129EB">
        <w:t xml:space="preserve">SLC Abatement Amounts on a </w:t>
      </w:r>
      <w:r w:rsidRPr="008129EB">
        <w:t xml:space="preserve">pro-rata </w:t>
      </w:r>
      <w:r w:rsidR="00C4144C" w:rsidRPr="008129EB">
        <w:t xml:space="preserve">basis </w:t>
      </w:r>
      <w:r w:rsidRPr="008129EB">
        <w:t xml:space="preserve">will be </w:t>
      </w:r>
      <w:r w:rsidR="00C4144C" w:rsidRPr="008129EB">
        <w:t xml:space="preserve">based on the values </w:t>
      </w:r>
      <w:r w:rsidRPr="008129EB">
        <w:t xml:space="preserve">specified in </w:t>
      </w:r>
      <w:r w:rsidR="001F5BC5" w:rsidRPr="008129EB">
        <w:fldChar w:fldCharType="begin"/>
      </w:r>
      <w:r w:rsidR="001F5BC5" w:rsidRPr="008129EB">
        <w:instrText xml:space="preserve"> REF _Ref159507374 \r \h </w:instrText>
      </w:r>
      <w:r w:rsidR="00F205EC" w:rsidRPr="008129EB">
        <w:instrText xml:space="preserve"> \* MERGEFORMAT </w:instrText>
      </w:r>
      <w:r w:rsidR="001F5BC5" w:rsidRPr="008129EB">
        <w:fldChar w:fldCharType="separate"/>
      </w:r>
      <w:r w:rsidR="00023F16">
        <w:t>Schedule 2</w:t>
      </w:r>
      <w:r w:rsidR="001F5BC5" w:rsidRPr="008129EB">
        <w:fldChar w:fldCharType="end"/>
      </w:r>
      <w:r w:rsidR="001F5BC5" w:rsidRPr="008129EB">
        <w:t xml:space="preserve"> (“</w:t>
      </w:r>
      <w:r w:rsidR="001F5BC5" w:rsidRPr="008129EB">
        <w:fldChar w:fldCharType="begin"/>
      </w:r>
      <w:r w:rsidR="001F5BC5" w:rsidRPr="008129EB">
        <w:instrText xml:space="preserve"> REF _Ref159507374 \h </w:instrText>
      </w:r>
      <w:r w:rsidR="00F205EC" w:rsidRPr="008129EB">
        <w:instrText xml:space="preserve"> \* MERGEFORMAT </w:instrText>
      </w:r>
      <w:r w:rsidR="001F5BC5" w:rsidRPr="008129EB">
        <w:fldChar w:fldCharType="separate"/>
      </w:r>
      <w:r w:rsidR="00023F16" w:rsidRPr="008129EB">
        <w:t>Social Licence Commitments</w:t>
      </w:r>
      <w:r w:rsidR="001F5BC5" w:rsidRPr="008129EB">
        <w:fldChar w:fldCharType="end"/>
      </w:r>
      <w:r w:rsidR="001F5BC5" w:rsidRPr="008129EB">
        <w:t>”)</w:t>
      </w:r>
      <w:r w:rsidR="00B314B2" w:rsidRPr="008129EB">
        <w:t xml:space="preserve"> </w:t>
      </w:r>
      <w:r w:rsidR="00C4144C" w:rsidRPr="008129EB">
        <w:t xml:space="preserve">and the Commonwealth’s assessment (acting reasonably) of: </w:t>
      </w:r>
    </w:p>
    <w:p w14:paraId="3A101025" w14:textId="77777777" w:rsidR="00C4144C" w:rsidRPr="008129EB" w:rsidRDefault="006579B4" w:rsidP="0058045D">
      <w:pPr>
        <w:pStyle w:val="Heading4"/>
      </w:pPr>
      <w:r w:rsidRPr="008129EB">
        <w:t>the degree of achievement</w:t>
      </w:r>
      <w:r w:rsidR="00C4144C" w:rsidRPr="008129EB">
        <w:t>;</w:t>
      </w:r>
      <w:r w:rsidRPr="008129EB">
        <w:t xml:space="preserve"> and </w:t>
      </w:r>
    </w:p>
    <w:p w14:paraId="15483CDA" w14:textId="77777777" w:rsidR="006579B4" w:rsidRPr="008129EB" w:rsidRDefault="00C4144C" w:rsidP="0058045D">
      <w:pPr>
        <w:pStyle w:val="Heading4"/>
      </w:pPr>
      <w:r w:rsidRPr="008129EB">
        <w:t>the</w:t>
      </w:r>
      <w:r w:rsidR="006579B4" w:rsidRPr="008129EB">
        <w:t xml:space="preserve"> potential or actual harm or loss to the Commonwealth and the community’s interest associated with partial non-compliance.</w:t>
      </w:r>
    </w:p>
    <w:p w14:paraId="0F532FC5" w14:textId="1BEBCC02" w:rsidR="006579B4" w:rsidRPr="008129EB" w:rsidRDefault="00C4144C" w:rsidP="0058045D">
      <w:pPr>
        <w:pStyle w:val="Heading3"/>
      </w:pPr>
      <w:r w:rsidRPr="008129EB">
        <w:t xml:space="preserve">If </w:t>
      </w:r>
      <w:r w:rsidR="6AEBA144" w:rsidRPr="008129EB">
        <w:t xml:space="preserve">an </w:t>
      </w:r>
      <w:r w:rsidR="007D7F4B" w:rsidRPr="008129EB">
        <w:t>SLC A</w:t>
      </w:r>
      <w:r w:rsidR="6AEBA144" w:rsidRPr="008129EB">
        <w:t xml:space="preserve">batement </w:t>
      </w:r>
      <w:r w:rsidR="007D7F4B" w:rsidRPr="008129EB">
        <w:t>A</w:t>
      </w:r>
      <w:r w:rsidR="6AEBA144" w:rsidRPr="008129EB">
        <w:t xml:space="preserve">mount is determined by the Commonwealth </w:t>
      </w:r>
      <w:r w:rsidRPr="008129EB">
        <w:t>under</w:t>
      </w:r>
      <w:r w:rsidR="6AEBA144" w:rsidRPr="008129EB">
        <w:t xml:space="preserve"> this clause </w:t>
      </w:r>
      <w:r w:rsidR="000103A0" w:rsidRPr="008129EB">
        <w:fldChar w:fldCharType="begin"/>
      </w:r>
      <w:r w:rsidR="000103A0" w:rsidRPr="008129EB">
        <w:instrText xml:space="preserve"> REF _Ref166840648 \w \h </w:instrText>
      </w:r>
      <w:r w:rsidR="00F205EC" w:rsidRPr="008129EB">
        <w:instrText xml:space="preserve"> \* MERGEFORMAT </w:instrText>
      </w:r>
      <w:r w:rsidR="000103A0" w:rsidRPr="008129EB">
        <w:fldChar w:fldCharType="separate"/>
      </w:r>
      <w:r w:rsidR="00023F16">
        <w:t>11.6</w:t>
      </w:r>
      <w:r w:rsidR="000103A0" w:rsidRPr="008129EB">
        <w:fldChar w:fldCharType="end"/>
      </w:r>
      <w:r w:rsidR="000103A0" w:rsidRPr="008129EB">
        <w:t xml:space="preserve"> (</w:t>
      </w:r>
      <w:r w:rsidR="00A0688A" w:rsidRPr="008129EB">
        <w:t>“</w:t>
      </w:r>
      <w:r w:rsidR="00070FBF" w:rsidRPr="008129EB">
        <w:fldChar w:fldCharType="begin"/>
      </w:r>
      <w:r w:rsidR="00070FBF" w:rsidRPr="008129EB">
        <w:instrText xml:space="preserve"> REF _Ref166840648 \h </w:instrText>
      </w:r>
      <w:r w:rsidR="00070FBF" w:rsidRPr="008129EB">
        <w:fldChar w:fldCharType="separate"/>
      </w:r>
      <w:r w:rsidR="00023F16" w:rsidRPr="008129EB">
        <w:t>Abatements for non-compliance</w:t>
      </w:r>
      <w:r w:rsidR="00070FBF" w:rsidRPr="008129EB">
        <w:fldChar w:fldCharType="end"/>
      </w:r>
      <w:r w:rsidR="000103A0" w:rsidRPr="008129EB">
        <w:t>”)</w:t>
      </w:r>
      <w:r w:rsidR="6AEBA144" w:rsidRPr="008129EB">
        <w:t xml:space="preserve">, the Commonwealth </w:t>
      </w:r>
      <w:r w:rsidR="000103A0" w:rsidRPr="008129EB">
        <w:t xml:space="preserve">may </w:t>
      </w:r>
      <w:r w:rsidR="6AEBA144" w:rsidRPr="008129EB">
        <w:t>issue a</w:t>
      </w:r>
      <w:r w:rsidR="000103A0" w:rsidRPr="008129EB">
        <w:t>n</w:t>
      </w:r>
      <w:r w:rsidR="6AEBA144" w:rsidRPr="008129EB">
        <w:t xml:space="preserve"> </w:t>
      </w:r>
      <w:r w:rsidR="0007156C" w:rsidRPr="008129EB">
        <w:t>S</w:t>
      </w:r>
      <w:r w:rsidR="00EB0148" w:rsidRPr="008129EB">
        <w:t xml:space="preserve">LC </w:t>
      </w:r>
      <w:r w:rsidR="0007156C" w:rsidRPr="008129EB">
        <w:t>Abatement Notice</w:t>
      </w:r>
      <w:r w:rsidR="6AEBA144" w:rsidRPr="008129EB">
        <w:t xml:space="preserve"> to Project Operator setting out the calculation of the </w:t>
      </w:r>
      <w:bookmarkStart w:id="3013" w:name="_Hlk167310827"/>
      <w:r w:rsidR="6AEBA144" w:rsidRPr="008129EB">
        <w:t>S</w:t>
      </w:r>
      <w:r w:rsidR="007D7F4B" w:rsidRPr="008129EB">
        <w:t>LC</w:t>
      </w:r>
      <w:r w:rsidR="6AEBA144" w:rsidRPr="008129EB">
        <w:t xml:space="preserve"> Abatement Amount</w:t>
      </w:r>
      <w:bookmarkEnd w:id="3013"/>
      <w:r w:rsidR="6AEBA144" w:rsidRPr="008129EB">
        <w:t xml:space="preserve">, and that amount will be applied as an adjustment to the </w:t>
      </w:r>
      <w:r w:rsidR="000103A0" w:rsidRPr="008129EB">
        <w:t>I</w:t>
      </w:r>
      <w:r w:rsidR="6AEBA144" w:rsidRPr="008129EB">
        <w:t xml:space="preserve">nvoice(s) in accordance with clause </w:t>
      </w:r>
      <w:r w:rsidR="006579B4" w:rsidRPr="008129EB">
        <w:fldChar w:fldCharType="begin"/>
      </w:r>
      <w:r w:rsidR="006579B4" w:rsidRPr="008129EB">
        <w:instrText xml:space="preserve"> REF _Ref467051310 \r \h </w:instrText>
      </w:r>
      <w:r w:rsidR="00F205EC" w:rsidRPr="008129EB">
        <w:instrText xml:space="preserve"> \* MERGEFORMAT </w:instrText>
      </w:r>
      <w:r w:rsidR="006579B4" w:rsidRPr="008129EB">
        <w:fldChar w:fldCharType="separate"/>
      </w:r>
      <w:r w:rsidR="00023F16">
        <w:t>16.1</w:t>
      </w:r>
      <w:r w:rsidR="006579B4" w:rsidRPr="008129EB">
        <w:fldChar w:fldCharType="end"/>
      </w:r>
      <w:r w:rsidR="6AEBA144" w:rsidRPr="008129EB">
        <w:t xml:space="preserve"> (“</w:t>
      </w:r>
      <w:r w:rsidR="00E75A43" w:rsidRPr="008129EB">
        <w:fldChar w:fldCharType="begin"/>
      </w:r>
      <w:r w:rsidR="00E75A43" w:rsidRPr="008129EB">
        <w:instrText xml:space="preserve"> REF _Ref467051310 \h </w:instrText>
      </w:r>
      <w:r w:rsidR="00F205EC" w:rsidRPr="008129EB">
        <w:instrText xml:space="preserve"> \* MERGEFORMAT </w:instrText>
      </w:r>
      <w:r w:rsidR="00E75A43" w:rsidRPr="008129EB">
        <w:fldChar w:fldCharType="separate"/>
      </w:r>
      <w:r w:rsidR="00023F16" w:rsidRPr="008129EB">
        <w:t>Billing</w:t>
      </w:r>
      <w:r w:rsidR="00E75A43" w:rsidRPr="008129EB">
        <w:fldChar w:fldCharType="end"/>
      </w:r>
      <w:r w:rsidR="6AEBA144" w:rsidRPr="008129EB">
        <w:t>”)</w:t>
      </w:r>
      <w:r w:rsidR="00EF6400" w:rsidRPr="008129EB">
        <w:t xml:space="preserve">, and </w:t>
      </w:r>
      <w:r w:rsidR="000103A0" w:rsidRPr="008129EB">
        <w:t xml:space="preserve">if that amount has not been so applied by </w:t>
      </w:r>
      <w:r w:rsidR="00EF6400" w:rsidRPr="008129EB">
        <w:t xml:space="preserve">90 days after the </w:t>
      </w:r>
      <w:r w:rsidR="000103A0" w:rsidRPr="008129EB">
        <w:t xml:space="preserve">date on which the </w:t>
      </w:r>
      <w:r w:rsidR="00EF6400" w:rsidRPr="008129EB">
        <w:t>S</w:t>
      </w:r>
      <w:r w:rsidR="00EB0148" w:rsidRPr="008129EB">
        <w:t xml:space="preserve">LC </w:t>
      </w:r>
      <w:r w:rsidR="00EF6400" w:rsidRPr="008129EB">
        <w:t>Abatement Notice is issued</w:t>
      </w:r>
      <w:r w:rsidR="000103A0" w:rsidRPr="008129EB">
        <w:t xml:space="preserve"> by the Commonwealth, the relevant SLC Abatement Amount will be a debt due to the Commonwealth</w:t>
      </w:r>
      <w:r w:rsidR="00EF6400" w:rsidRPr="008129EB">
        <w:t>.</w:t>
      </w:r>
      <w:r w:rsidR="6AEBA144" w:rsidRPr="008129EB">
        <w:t xml:space="preserve"> </w:t>
      </w:r>
    </w:p>
    <w:p w14:paraId="055C515E" w14:textId="77777777" w:rsidR="00D879EA" w:rsidRPr="008129EB" w:rsidRDefault="2C388DF0" w:rsidP="0058045D">
      <w:pPr>
        <w:pStyle w:val="Heading1"/>
      </w:pPr>
      <w:bookmarkStart w:id="3014" w:name="_Toc94885413"/>
      <w:bookmarkStart w:id="3015" w:name="_Toc94885848"/>
      <w:bookmarkStart w:id="3016" w:name="_Toc94886289"/>
      <w:bookmarkStart w:id="3017" w:name="_Toc99723415"/>
      <w:bookmarkStart w:id="3018" w:name="_Toc94885414"/>
      <w:bookmarkStart w:id="3019" w:name="_Toc94885849"/>
      <w:bookmarkStart w:id="3020" w:name="_Toc94886290"/>
      <w:bookmarkStart w:id="3021" w:name="_Toc99723416"/>
      <w:bookmarkStart w:id="3022" w:name="_Toc94885415"/>
      <w:bookmarkStart w:id="3023" w:name="_Toc94885850"/>
      <w:bookmarkStart w:id="3024" w:name="_Toc94886291"/>
      <w:bookmarkStart w:id="3025" w:name="_Toc99723417"/>
      <w:bookmarkStart w:id="3026" w:name="_Toc94885416"/>
      <w:bookmarkStart w:id="3027" w:name="_Toc94885851"/>
      <w:bookmarkStart w:id="3028" w:name="_Toc94886292"/>
      <w:bookmarkStart w:id="3029" w:name="_Toc99723418"/>
      <w:bookmarkStart w:id="3030" w:name="_Toc94885417"/>
      <w:bookmarkStart w:id="3031" w:name="_Toc94885852"/>
      <w:bookmarkStart w:id="3032" w:name="_Toc94886293"/>
      <w:bookmarkStart w:id="3033" w:name="_Toc99723419"/>
      <w:bookmarkStart w:id="3034" w:name="_Toc94885418"/>
      <w:bookmarkStart w:id="3035" w:name="_Toc94885853"/>
      <w:bookmarkStart w:id="3036" w:name="_Toc94886294"/>
      <w:bookmarkStart w:id="3037" w:name="_Toc99723420"/>
      <w:bookmarkStart w:id="3038" w:name="_Toc94885419"/>
      <w:bookmarkStart w:id="3039" w:name="_Toc94885854"/>
      <w:bookmarkStart w:id="3040" w:name="_Toc94886295"/>
      <w:bookmarkStart w:id="3041" w:name="_Toc99723421"/>
      <w:bookmarkStart w:id="3042" w:name="_Toc94885420"/>
      <w:bookmarkStart w:id="3043" w:name="_Toc94885855"/>
      <w:bookmarkStart w:id="3044" w:name="_Toc94886296"/>
      <w:bookmarkStart w:id="3045" w:name="_Toc99723422"/>
      <w:bookmarkStart w:id="3046" w:name="_Toc159511749"/>
      <w:bookmarkStart w:id="3047" w:name="_Toc159511750"/>
      <w:bookmarkStart w:id="3048" w:name="_Ref160875595"/>
      <w:bookmarkStart w:id="3049" w:name="_Ref161846678"/>
      <w:bookmarkStart w:id="3050" w:name="_Toc193893885"/>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r w:rsidRPr="008129EB">
        <w:t>Reporting</w:t>
      </w:r>
      <w:bookmarkEnd w:id="3048"/>
      <w:bookmarkEnd w:id="3049"/>
      <w:bookmarkEnd w:id="3050"/>
    </w:p>
    <w:p w14:paraId="41AA2A7C" w14:textId="77777777" w:rsidR="00DD19CB" w:rsidRPr="008129EB" w:rsidRDefault="49D70CC2" w:rsidP="00467340">
      <w:pPr>
        <w:pStyle w:val="Heading2"/>
        <w:numPr>
          <w:ilvl w:val="1"/>
          <w:numId w:val="82"/>
        </w:numPr>
      </w:pPr>
      <w:bookmarkStart w:id="3051" w:name="_Ref103591979"/>
      <w:bookmarkStart w:id="3052" w:name="_Toc156909144"/>
      <w:bookmarkStart w:id="3053" w:name="_Ref167303346"/>
      <w:bookmarkStart w:id="3054" w:name="_Ref167304778"/>
      <w:bookmarkStart w:id="3055" w:name="_Ref167304903"/>
      <w:bookmarkStart w:id="3056" w:name="_Toc193893886"/>
      <w:bookmarkStart w:id="3057" w:name="_Ref103345445"/>
      <w:r w:rsidRPr="008129EB">
        <w:t>Development and construction reports</w:t>
      </w:r>
      <w:bookmarkEnd w:id="3051"/>
      <w:bookmarkEnd w:id="3052"/>
      <w:bookmarkEnd w:id="3053"/>
      <w:bookmarkEnd w:id="3054"/>
      <w:bookmarkEnd w:id="3055"/>
      <w:bookmarkEnd w:id="3056"/>
    </w:p>
    <w:p w14:paraId="382CBEC0" w14:textId="290720A5" w:rsidR="00D879EA" w:rsidRPr="008129EB" w:rsidRDefault="003D766E" w:rsidP="0058045D">
      <w:pPr>
        <w:pStyle w:val="Heading3"/>
      </w:pPr>
      <w:bookmarkStart w:id="3058" w:name="_Ref163828739"/>
      <w:r w:rsidRPr="008129EB">
        <w:t xml:space="preserve">After the Signing Date and prior </w:t>
      </w:r>
      <w:r w:rsidR="2C388DF0" w:rsidRPr="008129EB">
        <w:t>to the Commercial Operations Date, Project Operator must provide, within 20 Business Days after the end of each quarter, a quarterly report that sets out the following information with reasonable supporting details:</w:t>
      </w:r>
      <w:bookmarkEnd w:id="3057"/>
      <w:bookmarkEnd w:id="3058"/>
    </w:p>
    <w:p w14:paraId="279E8E37" w14:textId="7E7696C2" w:rsidR="00D879EA" w:rsidRPr="008129EB" w:rsidRDefault="2C388DF0" w:rsidP="0058045D">
      <w:pPr>
        <w:pStyle w:val="Heading4"/>
      </w:pPr>
      <w:r w:rsidRPr="008129EB">
        <w:t xml:space="preserve">the progress of achieving the Milestones as against the relevant Milestone Date, including any matter </w:t>
      </w:r>
      <w:r w:rsidR="00433C0F" w:rsidRPr="008129EB">
        <w:t xml:space="preserve">that </w:t>
      </w:r>
      <w:r w:rsidRPr="008129EB">
        <w:t>could cause Project Operator to not achieve a Milestone by the relevant Milestone Date;</w:t>
      </w:r>
    </w:p>
    <w:p w14:paraId="62819FD0" w14:textId="552E1C2C" w:rsidR="003D766E" w:rsidRPr="008129EB" w:rsidRDefault="003D766E" w:rsidP="003D766E">
      <w:pPr>
        <w:pStyle w:val="Heading4"/>
      </w:pPr>
      <w:r w:rsidRPr="008129EB">
        <w:t>the date on which Project Operator expects that it will satisfy all of the COD Conditions;</w:t>
      </w:r>
    </w:p>
    <w:p w14:paraId="250DCB7C" w14:textId="2C0C321D" w:rsidR="00CD2920" w:rsidRPr="0011424A" w:rsidRDefault="00CD2920" w:rsidP="003D766E">
      <w:pPr>
        <w:pStyle w:val="Heading4"/>
      </w:pPr>
      <w:r w:rsidRPr="0011424A">
        <w:t xml:space="preserve">[the date on which Project Operator expects that it will achieve </w:t>
      </w:r>
      <w:r w:rsidR="000D21AC">
        <w:t xml:space="preserve">the </w:t>
      </w:r>
      <w:r w:rsidRPr="0011424A">
        <w:t xml:space="preserve">commercial operations </w:t>
      </w:r>
      <w:r w:rsidR="000D21AC">
        <w:t xml:space="preserve">date </w:t>
      </w:r>
      <w:r w:rsidRPr="0011424A">
        <w:t>in respect of the Existing Project;] [</w:t>
      </w:r>
      <w:r w:rsidRPr="0011424A">
        <w:rPr>
          <w:b/>
          <w:bCs/>
          <w:i/>
          <w:iCs/>
        </w:rPr>
        <w:t xml:space="preserve">Note: words in square brackets to be included for all Staged Projects where the Existing Project has not yet reached </w:t>
      </w:r>
      <w:r w:rsidR="000D21AC">
        <w:rPr>
          <w:b/>
          <w:bCs/>
          <w:i/>
          <w:iCs/>
        </w:rPr>
        <w:t xml:space="preserve">the </w:t>
      </w:r>
      <w:r w:rsidRPr="0011424A">
        <w:rPr>
          <w:b/>
          <w:bCs/>
          <w:i/>
          <w:iCs/>
        </w:rPr>
        <w:t xml:space="preserve">commercial operations </w:t>
      </w:r>
      <w:r w:rsidR="000D21AC">
        <w:rPr>
          <w:b/>
          <w:bCs/>
          <w:i/>
          <w:iCs/>
        </w:rPr>
        <w:t xml:space="preserve">date </w:t>
      </w:r>
      <w:r w:rsidRPr="0011424A">
        <w:rPr>
          <w:b/>
          <w:bCs/>
          <w:i/>
          <w:iCs/>
        </w:rPr>
        <w:t>as at the Signing Date.</w:t>
      </w:r>
      <w:r w:rsidRPr="0011424A">
        <w:t>]</w:t>
      </w:r>
    </w:p>
    <w:p w14:paraId="08C28BE1" w14:textId="6F3658D7" w:rsidR="00D879EA" w:rsidRPr="008129EB" w:rsidRDefault="2C388DF0" w:rsidP="0058045D">
      <w:pPr>
        <w:pStyle w:val="Heading4"/>
      </w:pPr>
      <w:r w:rsidRPr="008129EB">
        <w:t xml:space="preserve">the progress of construction and information about events </w:t>
      </w:r>
      <w:r w:rsidR="00433C0F" w:rsidRPr="008129EB">
        <w:t xml:space="preserve">that </w:t>
      </w:r>
      <w:r w:rsidRPr="008129EB">
        <w:t>Project Operator considers may prevent the satisfaction of the COD Conditions by the COD Sunset Date</w:t>
      </w:r>
      <w:r w:rsidR="00AF5E07" w:rsidRPr="008129EB">
        <w:t xml:space="preserve"> and COD Target Date</w:t>
      </w:r>
      <w:r w:rsidRPr="008129EB">
        <w:t xml:space="preserve">; </w:t>
      </w:r>
    </w:p>
    <w:p w14:paraId="2A7CFD8C" w14:textId="15005FA4" w:rsidR="00D879EA" w:rsidRPr="008129EB" w:rsidRDefault="2C388DF0" w:rsidP="0058045D">
      <w:pPr>
        <w:pStyle w:val="Heading4"/>
      </w:pPr>
      <w:r w:rsidRPr="008129EB">
        <w:t>the progress in obtaining Authorisations required for the construction and operation of the Project</w:t>
      </w:r>
      <w:r w:rsidR="0093293D" w:rsidRPr="008129EB">
        <w:t xml:space="preserve"> </w:t>
      </w:r>
      <w:r w:rsidR="00C858CC" w:rsidRPr="008129EB">
        <w:t xml:space="preserve">[and the </w:t>
      </w:r>
      <w:r w:rsidR="004C0155" w:rsidRPr="0011424A">
        <w:t>[</w:t>
      </w:r>
      <w:r w:rsidR="00C858CC" w:rsidRPr="008129EB">
        <w:t xml:space="preserve">Associated </w:t>
      </w:r>
      <w:r w:rsidR="004C0155" w:rsidRPr="0011424A">
        <w:t>/ Existing]</w:t>
      </w:r>
      <w:r w:rsidR="004C0155" w:rsidRPr="008129EB">
        <w:t xml:space="preserve"> </w:t>
      </w:r>
      <w:r w:rsidR="00C858CC" w:rsidRPr="008129EB">
        <w:t>Project]; [</w:t>
      </w:r>
      <w:r w:rsidR="00C858CC" w:rsidRPr="00453ECB">
        <w:rPr>
          <w:b/>
          <w:bCs/>
          <w:i/>
          <w:iCs/>
          <w:highlight w:val="lightGray"/>
        </w:rPr>
        <w:t>Note: words in square brackets to be included for all Hybrid Projects</w:t>
      </w:r>
      <w:r w:rsidR="004C0155" w:rsidRPr="00453ECB">
        <w:rPr>
          <w:b/>
          <w:bCs/>
          <w:i/>
          <w:iCs/>
          <w:highlight w:val="lightGray"/>
        </w:rPr>
        <w:t xml:space="preserve"> and Staged Projects (as applicable)</w:t>
      </w:r>
      <w:r w:rsidR="00C858CC" w:rsidRPr="00453ECB">
        <w:rPr>
          <w:b/>
          <w:bCs/>
          <w:i/>
          <w:iCs/>
          <w:highlight w:val="lightGray"/>
        </w:rPr>
        <w:t>.</w:t>
      </w:r>
      <w:r w:rsidR="00C858CC" w:rsidRPr="008129EB">
        <w:t>]</w:t>
      </w:r>
      <w:r w:rsidRPr="008129EB">
        <w:t xml:space="preserve"> </w:t>
      </w:r>
    </w:p>
    <w:p w14:paraId="1817B04A" w14:textId="77777777" w:rsidR="00D879EA" w:rsidRPr="008129EB" w:rsidRDefault="2C388DF0" w:rsidP="0058045D">
      <w:pPr>
        <w:pStyle w:val="Heading4"/>
      </w:pPr>
      <w:r w:rsidRPr="008129EB">
        <w:t xml:space="preserve">any proposed changes to the scope of the Project; </w:t>
      </w:r>
    </w:p>
    <w:p w14:paraId="5FD2C4D9" w14:textId="77777777" w:rsidR="00EA09BE" w:rsidRPr="008129EB" w:rsidRDefault="2C388DF0" w:rsidP="0058045D">
      <w:pPr>
        <w:pStyle w:val="Heading4"/>
      </w:pPr>
      <w:r w:rsidRPr="008129EB">
        <w:t>any work health and safety incidents, near misses or risks to health and safety involving, or involving the potential for, death, serious injury or illness or a dangerous incident as defined by Part 3 of the WHS Act;</w:t>
      </w:r>
    </w:p>
    <w:p w14:paraId="33D69AFD" w14:textId="3F36C6CD" w:rsidR="2C388DF0" w:rsidRPr="008129EB" w:rsidRDefault="2C388DF0" w:rsidP="0058045D">
      <w:pPr>
        <w:pStyle w:val="Heading4"/>
      </w:pPr>
      <w:r w:rsidRPr="008129EB">
        <w:t>complaints received by Project Operator or made to any Authorities, or legal or regulatory proceedings, in relation to the Project</w:t>
      </w:r>
      <w:r w:rsidR="003D766E"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w:t>
      </w:r>
      <w:r w:rsidR="003D766E" w:rsidRPr="008129EB">
        <w:t xml:space="preserve"> or Project Operator or any Significant Event (as defined in </w:t>
      </w:r>
      <w:r w:rsidR="00544C54" w:rsidRPr="008129EB">
        <w:t>clause</w:t>
      </w:r>
      <w:r w:rsidR="003D766E" w:rsidRPr="008129EB">
        <w:t xml:space="preserve"> </w:t>
      </w:r>
      <w:r w:rsidR="00544C54" w:rsidRPr="008129EB">
        <w:fldChar w:fldCharType="begin"/>
      </w:r>
      <w:r w:rsidR="00544C54" w:rsidRPr="008129EB">
        <w:instrText xml:space="preserve"> REF _Ref193307317 \n \h </w:instrText>
      </w:r>
      <w:r w:rsidR="00544C54" w:rsidRPr="008129EB">
        <w:fldChar w:fldCharType="separate"/>
      </w:r>
      <w:r w:rsidR="00023F16">
        <w:t>5.1</w:t>
      </w:r>
      <w:r w:rsidR="00544C54" w:rsidRPr="008129EB">
        <w:fldChar w:fldCharType="end"/>
      </w:r>
      <w:r w:rsidR="003D766E" w:rsidRPr="008129EB">
        <w:t xml:space="preserve"> of </w:t>
      </w:r>
      <w:r w:rsidR="00544C54" w:rsidRPr="008129EB">
        <w:fldChar w:fldCharType="begin"/>
      </w:r>
      <w:r w:rsidR="00544C54" w:rsidRPr="008129EB">
        <w:instrText xml:space="preserve"> REF _Ref159420596 \w \h </w:instrText>
      </w:r>
      <w:r w:rsidR="00544C54" w:rsidRPr="008129EB">
        <w:fldChar w:fldCharType="separate"/>
      </w:r>
      <w:r w:rsidR="00023F16">
        <w:t>Schedule 6</w:t>
      </w:r>
      <w:r w:rsidR="00544C54" w:rsidRPr="008129EB">
        <w:fldChar w:fldCharType="end"/>
      </w:r>
      <w:r w:rsidR="003D766E" w:rsidRPr="008129EB">
        <w:t xml:space="preserve"> </w:t>
      </w:r>
      <w:r w:rsidR="00544C54" w:rsidRPr="008129EB">
        <w:t>(</w:t>
      </w:r>
      <w:r w:rsidR="00544C54" w:rsidRPr="008129EB">
        <w:fldChar w:fldCharType="begin"/>
      </w:r>
      <w:r w:rsidR="00544C54" w:rsidRPr="008129EB">
        <w:instrText xml:space="preserve"> REF _Ref159420596 \h </w:instrText>
      </w:r>
      <w:r w:rsidR="00544C54" w:rsidRPr="008129EB">
        <w:fldChar w:fldCharType="separate"/>
      </w:r>
      <w:r w:rsidR="00023F16" w:rsidRPr="008129EB">
        <w:t>Commonwealth Policy and Other Requirements</w:t>
      </w:r>
      <w:r w:rsidR="00544C54" w:rsidRPr="008129EB">
        <w:fldChar w:fldCharType="end"/>
      </w:r>
      <w:r w:rsidR="00544C54" w:rsidRPr="008129EB">
        <w:t>)</w:t>
      </w:r>
      <w:r w:rsidR="003D766E" w:rsidRPr="008129EB">
        <w:t>)</w:t>
      </w:r>
      <w:r w:rsidR="00C858CC" w:rsidRPr="008129EB">
        <w:t>; [</w:t>
      </w:r>
      <w:r w:rsidR="00C858CC" w:rsidRPr="00453ECB">
        <w:rPr>
          <w:b/>
          <w:bCs/>
          <w:i/>
          <w:iCs/>
          <w:highlight w:val="lightGray"/>
        </w:rPr>
        <w:t>Note: words in square brackets 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r w:rsidR="0093293D" w:rsidRPr="008129EB">
        <w:t xml:space="preserve"> </w:t>
      </w:r>
      <w:r w:rsidRPr="008129EB">
        <w:t xml:space="preserve"> </w:t>
      </w:r>
    </w:p>
    <w:p w14:paraId="4B04B3CD" w14:textId="78C482AA" w:rsidR="00D879EA" w:rsidRPr="008129EB" w:rsidRDefault="2C388DF0" w:rsidP="0058045D">
      <w:pPr>
        <w:pStyle w:val="Heading4"/>
      </w:pPr>
      <w:r w:rsidRPr="008129EB">
        <w:t xml:space="preserve">any matter </w:t>
      </w:r>
      <w:r w:rsidR="00433C0F" w:rsidRPr="008129EB">
        <w:t xml:space="preserve">that </w:t>
      </w:r>
      <w:r w:rsidRPr="008129EB">
        <w:t xml:space="preserve">constitutes a material breach, or </w:t>
      </w:r>
      <w:r w:rsidR="00433C0F" w:rsidRPr="008129EB">
        <w:t xml:space="preserve">that </w:t>
      </w:r>
      <w:r w:rsidRPr="008129EB">
        <w:t>could constitute a material breach, of Project Operator’s obligations under this agreement; and</w:t>
      </w:r>
    </w:p>
    <w:p w14:paraId="0E729BCA" w14:textId="77777777" w:rsidR="00D879EA" w:rsidRPr="008129EB" w:rsidRDefault="2C388DF0" w:rsidP="0058045D">
      <w:pPr>
        <w:pStyle w:val="Heading4"/>
      </w:pPr>
      <w:bookmarkStart w:id="3059" w:name="_Ref100060976"/>
      <w:r w:rsidRPr="008129EB">
        <w:t>any other matter reasonably requested in writing by the Commonwealth, which may include information that is</w:t>
      </w:r>
      <w:bookmarkEnd w:id="3059"/>
      <w:r w:rsidRPr="008129EB">
        <w:t xml:space="preserve"> reasonably necessary for the Commonwealth to discharge its rights and obligations under this agreement.</w:t>
      </w:r>
    </w:p>
    <w:p w14:paraId="5DCF3F77" w14:textId="3CBA1AE4" w:rsidR="00D879EA" w:rsidRPr="008129EB" w:rsidRDefault="2C388DF0" w:rsidP="0058045D">
      <w:pPr>
        <w:pStyle w:val="Heading3"/>
      </w:pPr>
      <w:bookmarkStart w:id="3060" w:name="_Ref170301751"/>
      <w:r w:rsidRPr="008129EB">
        <w:t xml:space="preserve">A quarterly report provided by Project Operator under paragraph </w:t>
      </w:r>
      <w:r w:rsidR="00D879EA" w:rsidRPr="008129EB">
        <w:fldChar w:fldCharType="begin"/>
      </w:r>
      <w:r w:rsidR="00D879EA" w:rsidRPr="008129EB">
        <w:instrText xml:space="preserve"> REF _Ref163828739 \n \h </w:instrText>
      </w:r>
      <w:r w:rsidR="00F06646" w:rsidRPr="008129EB">
        <w:instrText xml:space="preserve"> \* MERGEFORMAT </w:instrText>
      </w:r>
      <w:r w:rsidR="00D879EA" w:rsidRPr="008129EB">
        <w:fldChar w:fldCharType="separate"/>
      </w:r>
      <w:r w:rsidR="00023F16">
        <w:t>(a)</w:t>
      </w:r>
      <w:r w:rsidR="00D879EA" w:rsidRPr="008129EB">
        <w:fldChar w:fldCharType="end"/>
      </w:r>
      <w:r w:rsidRPr="008129EB">
        <w:t xml:space="preserve"> must be:</w:t>
      </w:r>
      <w:bookmarkEnd w:id="3060"/>
    </w:p>
    <w:p w14:paraId="72C2A313" w14:textId="77777777" w:rsidR="00D879EA" w:rsidRPr="008129EB" w:rsidRDefault="2C388DF0" w:rsidP="0058045D">
      <w:pPr>
        <w:pStyle w:val="Heading4"/>
        <w:rPr>
          <w:szCs w:val="18"/>
        </w:rPr>
      </w:pPr>
      <w:r w:rsidRPr="008129EB">
        <w:t xml:space="preserve">in a reporting format specified by the Commonwealth (acting reasonably) from time to time; and </w:t>
      </w:r>
    </w:p>
    <w:p w14:paraId="2FF710DB" w14:textId="77777777" w:rsidR="00D879EA" w:rsidRPr="008129EB" w:rsidRDefault="2C388DF0" w:rsidP="0058045D">
      <w:pPr>
        <w:pStyle w:val="Heading4"/>
        <w:rPr>
          <w:szCs w:val="18"/>
        </w:rPr>
      </w:pPr>
      <w:r w:rsidRPr="008129EB">
        <w:t xml:space="preserve">certified by a director of Project Operator to be true and correct. </w:t>
      </w:r>
    </w:p>
    <w:p w14:paraId="344E6C43" w14:textId="77777777" w:rsidR="00D879EA" w:rsidRPr="008129EB" w:rsidRDefault="2C388DF0" w:rsidP="0058045D">
      <w:pPr>
        <w:pStyle w:val="Heading3"/>
        <w:rPr>
          <w:szCs w:val="18"/>
        </w:rPr>
      </w:pPr>
      <w:r w:rsidRPr="008129EB">
        <w:t xml:space="preserve">Project Operator must notify the Commonwealth: </w:t>
      </w:r>
    </w:p>
    <w:p w14:paraId="3F9C23DA" w14:textId="64D2B1B7" w:rsidR="00D879EA" w:rsidRPr="008129EB" w:rsidRDefault="003D766E" w:rsidP="0058045D">
      <w:pPr>
        <w:pStyle w:val="Heading4"/>
        <w:rPr>
          <w:szCs w:val="18"/>
        </w:rPr>
      </w:pPr>
      <w:r w:rsidRPr="008129EB">
        <w:t>W</w:t>
      </w:r>
      <w:r w:rsidR="2C388DF0" w:rsidRPr="008129EB">
        <w:t>ithin</w:t>
      </w:r>
      <w:r w:rsidRPr="008129EB">
        <w:t xml:space="preserve"> one</w:t>
      </w:r>
      <w:r w:rsidR="2C388DF0" w:rsidRPr="008129EB">
        <w:t xml:space="preserve"> </w:t>
      </w:r>
      <w:r w:rsidRPr="008129EB">
        <w:t>(</w:t>
      </w:r>
      <w:r w:rsidR="2C388DF0" w:rsidRPr="008129EB">
        <w:t>1</w:t>
      </w:r>
      <w:r w:rsidRPr="008129EB">
        <w:t>)</w:t>
      </w:r>
      <w:r w:rsidR="2C388DF0" w:rsidRPr="008129EB">
        <w:t xml:space="preserve"> day (if possible) and, in any case within no longer than </w:t>
      </w:r>
      <w:r w:rsidRPr="008129EB">
        <w:t>one (</w:t>
      </w:r>
      <w:r w:rsidR="2C388DF0" w:rsidRPr="008129EB">
        <w:t>1</w:t>
      </w:r>
      <w:r w:rsidRPr="008129EB">
        <w:t>)</w:t>
      </w:r>
      <w:r w:rsidR="00433C0F" w:rsidRPr="008129EB">
        <w:t> </w:t>
      </w:r>
      <w:r w:rsidR="2C388DF0" w:rsidRPr="008129EB">
        <w:t>Business Day, of Project Operator becoming aware of the occurrence of a death or serious injury related to the Project</w:t>
      </w:r>
      <w:r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 [</w:t>
      </w:r>
      <w:r w:rsidR="00C858CC" w:rsidRPr="00453ECB">
        <w:rPr>
          <w:b/>
          <w:bCs/>
          <w:i/>
          <w:iCs/>
          <w:highlight w:val="lightGray"/>
        </w:rPr>
        <w:t>Note: words in square brackets 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p>
    <w:p w14:paraId="6418300B" w14:textId="3419EBCE" w:rsidR="00D879EA" w:rsidRPr="008129EB" w:rsidRDefault="003D766E" w:rsidP="0058045D">
      <w:pPr>
        <w:pStyle w:val="Heading4"/>
        <w:rPr>
          <w:szCs w:val="18"/>
        </w:rPr>
      </w:pPr>
      <w:r w:rsidRPr="008129EB">
        <w:t>W</w:t>
      </w:r>
      <w:r w:rsidR="2C388DF0" w:rsidRPr="008129EB">
        <w:t xml:space="preserve">ithin </w:t>
      </w:r>
      <w:r w:rsidRPr="008129EB">
        <w:t>two (</w:t>
      </w:r>
      <w:r w:rsidR="2C388DF0" w:rsidRPr="008129EB">
        <w:t>2</w:t>
      </w:r>
      <w:r w:rsidRPr="008129EB">
        <w:t>)</w:t>
      </w:r>
      <w:r w:rsidR="2C388DF0" w:rsidRPr="008129EB">
        <w:t xml:space="preserve"> Business Days, of Project Operator becoming aware of any breach of Project Operator’s material obligations under this agreement; and</w:t>
      </w:r>
    </w:p>
    <w:p w14:paraId="0EF80BA3" w14:textId="74AF6AF4" w:rsidR="00BC48CB" w:rsidRPr="008129EB" w:rsidRDefault="003D766E" w:rsidP="0058045D">
      <w:pPr>
        <w:pStyle w:val="Heading4"/>
        <w:rPr>
          <w:szCs w:val="18"/>
        </w:rPr>
      </w:pPr>
      <w:r w:rsidRPr="008129EB">
        <w:t>W</w:t>
      </w:r>
      <w:r w:rsidR="2C388DF0" w:rsidRPr="008129EB">
        <w:t>ithin</w:t>
      </w:r>
      <w:r w:rsidRPr="008129EB">
        <w:t xml:space="preserve"> two</w:t>
      </w:r>
      <w:r w:rsidR="2C388DF0" w:rsidRPr="008129EB">
        <w:t xml:space="preserve"> </w:t>
      </w:r>
      <w:r w:rsidRPr="008129EB">
        <w:t>(</w:t>
      </w:r>
      <w:r w:rsidR="2C388DF0" w:rsidRPr="008129EB">
        <w:t>2</w:t>
      </w:r>
      <w:r w:rsidRPr="008129EB">
        <w:t>)</w:t>
      </w:r>
      <w:r w:rsidR="2C388DF0" w:rsidRPr="008129EB">
        <w:t xml:space="preserve"> Business Days, of Project Operator becoming aware of the occurrence of: </w:t>
      </w:r>
    </w:p>
    <w:p w14:paraId="5CE3266F" w14:textId="77777777" w:rsidR="00BC48CB" w:rsidRPr="008129EB" w:rsidRDefault="2C388DF0" w:rsidP="0058045D">
      <w:pPr>
        <w:pStyle w:val="Heading5"/>
      </w:pPr>
      <w:r w:rsidRPr="008129EB">
        <w:t xml:space="preserve">a dangerous incident (or any other incident notified or notifiable to an Authority under any applicable WHS Law); or </w:t>
      </w:r>
    </w:p>
    <w:p w14:paraId="11464F56" w14:textId="5B3B8922" w:rsidR="00D879EA" w:rsidRPr="008129EB" w:rsidRDefault="2C388DF0" w:rsidP="0058045D">
      <w:pPr>
        <w:pStyle w:val="Heading5"/>
      </w:pPr>
      <w:r w:rsidRPr="008129EB">
        <w:t xml:space="preserve">a complaint made or incident reported to Project Operator or an Authority in relation to contamination, environmental harm or breach of any applicable environmental Law. </w:t>
      </w:r>
    </w:p>
    <w:p w14:paraId="515E5601" w14:textId="77777777" w:rsidR="00414071" w:rsidRPr="008129EB" w:rsidRDefault="49D70CC2" w:rsidP="0058045D">
      <w:pPr>
        <w:pStyle w:val="Heading2"/>
      </w:pPr>
      <w:bookmarkStart w:id="3061" w:name="_Toc166244860"/>
      <w:bookmarkStart w:id="3062" w:name="_Toc166256478"/>
      <w:bookmarkStart w:id="3063" w:name="_Toc193893887"/>
      <w:bookmarkEnd w:id="3061"/>
      <w:bookmarkEnd w:id="3062"/>
      <w:r w:rsidRPr="008129EB">
        <w:t>Operating reports</w:t>
      </w:r>
      <w:bookmarkEnd w:id="3063"/>
    </w:p>
    <w:p w14:paraId="2B16544F" w14:textId="51BDCDFA" w:rsidR="00474B1D" w:rsidRPr="008129EB" w:rsidRDefault="2C388DF0" w:rsidP="0058045D">
      <w:pPr>
        <w:pStyle w:val="Heading3"/>
      </w:pPr>
      <w:bookmarkStart w:id="3064" w:name="_Ref181802742"/>
      <w:r w:rsidRPr="008129EB">
        <w:t xml:space="preserve">On and from the Commercial Operations Date, within 20 Business Days after the end of each </w:t>
      </w:r>
      <w:r w:rsidR="0003581D" w:rsidRPr="008129EB">
        <w:t>Operations</w:t>
      </w:r>
      <w:r w:rsidR="00B1149F" w:rsidRPr="008129EB">
        <w:t xml:space="preserve"> </w:t>
      </w:r>
      <w:r w:rsidRPr="008129EB">
        <w:t>Year, Project Operator must provide to the Commonwealth a report, in the form prescribed by the Commonwealth, setting out:</w:t>
      </w:r>
      <w:r w:rsidR="00A62FFF" w:rsidRPr="008129EB">
        <w:t xml:space="preserve"> </w:t>
      </w:r>
      <w:bookmarkEnd w:id="3064"/>
    </w:p>
    <w:p w14:paraId="12AD1C6A" w14:textId="6E0AB937" w:rsidR="00880043" w:rsidRPr="008129EB" w:rsidRDefault="00A0688A" w:rsidP="0058045D">
      <w:pPr>
        <w:pStyle w:val="Heading4"/>
        <w:rPr>
          <w:szCs w:val="18"/>
        </w:rPr>
      </w:pPr>
      <w:r w:rsidRPr="008129EB">
        <w:t>T</w:t>
      </w:r>
      <w:r w:rsidR="2BC382E4" w:rsidRPr="008129EB">
        <w:t xml:space="preserve">he number of Green Products and </w:t>
      </w:r>
      <w:r w:rsidRPr="008129EB">
        <w:t>Capacity Products</w:t>
      </w:r>
      <w:r w:rsidR="00F25727" w:rsidRPr="008129EB">
        <w:t xml:space="preserve"> </w:t>
      </w:r>
      <w:r w:rsidR="2BC382E4" w:rsidRPr="008129EB">
        <w:t xml:space="preserve">(if any) </w:t>
      </w:r>
      <w:r w:rsidR="00433C0F" w:rsidRPr="008129EB">
        <w:t xml:space="preserve">that </w:t>
      </w:r>
      <w:r w:rsidR="2BC382E4" w:rsidRPr="008129EB">
        <w:t xml:space="preserve">were created, or </w:t>
      </w:r>
      <w:r w:rsidR="00433C0F" w:rsidRPr="008129EB">
        <w:t xml:space="preserve">were </w:t>
      </w:r>
      <w:r w:rsidR="2BC382E4" w:rsidRPr="008129EB">
        <w:t xml:space="preserve">referable to capacity available from the Project, during that </w:t>
      </w:r>
      <w:r w:rsidR="00B223A6" w:rsidRPr="008129EB">
        <w:t>Operations Year</w:t>
      </w:r>
      <w:r w:rsidR="00880043" w:rsidRPr="008129EB">
        <w:t>;</w:t>
      </w:r>
    </w:p>
    <w:p w14:paraId="10017E6F" w14:textId="77777777" w:rsidR="00880043" w:rsidRPr="008129EB" w:rsidRDefault="00880043" w:rsidP="00880043">
      <w:pPr>
        <w:pStyle w:val="Heading4"/>
      </w:pPr>
      <w:r w:rsidRPr="008129EB">
        <w:t>a summary of all Deemed Availability Periods that occurred during that Operati</w:t>
      </w:r>
      <w:r w:rsidR="00D93B2C" w:rsidRPr="008129EB">
        <w:t>ons</w:t>
      </w:r>
      <w:r w:rsidRPr="008129EB">
        <w:t xml:space="preserve"> Year; </w:t>
      </w:r>
    </w:p>
    <w:p w14:paraId="245C3102" w14:textId="77777777" w:rsidR="00880043" w:rsidRPr="008129EB" w:rsidRDefault="00880043" w:rsidP="00880043">
      <w:pPr>
        <w:pStyle w:val="Heading4"/>
      </w:pPr>
      <w:r w:rsidRPr="008129EB">
        <w:t xml:space="preserve">the Equivalent Availability Factor for the Project for that </w:t>
      </w:r>
      <w:r w:rsidR="00D93B2C" w:rsidRPr="008129EB">
        <w:t xml:space="preserve">Operations </w:t>
      </w:r>
      <w:r w:rsidRPr="008129EB">
        <w:t xml:space="preserve">Year; </w:t>
      </w:r>
    </w:p>
    <w:p w14:paraId="7FD0D48B" w14:textId="28553BC6" w:rsidR="00880043" w:rsidRPr="008129EB" w:rsidRDefault="00880043" w:rsidP="00880043">
      <w:pPr>
        <w:pStyle w:val="Heading4"/>
      </w:pPr>
      <w:bookmarkStart w:id="3065" w:name="_Ref181802746"/>
      <w:r w:rsidRPr="008129EB">
        <w:t xml:space="preserve">a summary of the timing and duration of any planned </w:t>
      </w:r>
      <w:r w:rsidR="00433C0F" w:rsidRPr="008129EB">
        <w:t>and</w:t>
      </w:r>
      <w:r w:rsidRPr="008129EB">
        <w:t xml:space="preserve"> unplanned maintenance or outages</w:t>
      </w:r>
      <w:r w:rsidR="007E1107" w:rsidRPr="008129EB">
        <w:t>,</w:t>
      </w:r>
      <w:r w:rsidRPr="008129EB">
        <w:t xml:space="preserve"> and any instances of reduced export, import or storage capacity</w:t>
      </w:r>
      <w:r w:rsidR="007E1107" w:rsidRPr="008129EB">
        <w:t>,</w:t>
      </w:r>
      <w:r w:rsidRPr="008129EB">
        <w:t xml:space="preserve"> of the </w:t>
      </w:r>
      <w:r w:rsidR="00D93B2C" w:rsidRPr="008129EB">
        <w:t xml:space="preserve">Project </w:t>
      </w:r>
      <w:r w:rsidRPr="008129EB">
        <w:t xml:space="preserve">(including because of Input Resource availability and maintenance of the </w:t>
      </w:r>
      <w:r w:rsidR="00D93B2C" w:rsidRPr="008129EB">
        <w:t>Project</w:t>
      </w:r>
      <w:r w:rsidRPr="008129EB">
        <w:t xml:space="preserve">) during that </w:t>
      </w:r>
      <w:r w:rsidR="00D93B2C" w:rsidRPr="008129EB">
        <w:t>Operations</w:t>
      </w:r>
      <w:r w:rsidRPr="008129EB">
        <w:t xml:space="preserve"> Year together with reasonable supporting details of those matters;</w:t>
      </w:r>
      <w:bookmarkEnd w:id="3065"/>
      <w:r w:rsidRPr="008129EB">
        <w:t xml:space="preserve"> </w:t>
      </w:r>
    </w:p>
    <w:p w14:paraId="0976C8E4" w14:textId="26135B6D" w:rsidR="0002129A" w:rsidRPr="008129EB" w:rsidRDefault="00880043" w:rsidP="00880043">
      <w:pPr>
        <w:pStyle w:val="Heading4"/>
        <w:rPr>
          <w:szCs w:val="18"/>
        </w:rPr>
      </w:pPr>
      <w:r w:rsidRPr="008129EB">
        <w:t>for each unplanned maintenance event and/or outage</w:t>
      </w:r>
      <w:r w:rsidR="007E1107" w:rsidRPr="008129EB">
        <w:t>,</w:t>
      </w:r>
      <w:r w:rsidRPr="008129EB">
        <w:t xml:space="preserve"> and instance of reduced export, import or storage capacity</w:t>
      </w:r>
      <w:r w:rsidR="007E1107" w:rsidRPr="008129EB">
        <w:t>,</w:t>
      </w:r>
      <w:r w:rsidRPr="008129EB">
        <w:t xml:space="preserve"> of the </w:t>
      </w:r>
      <w:r w:rsidR="00D93B2C" w:rsidRPr="008129EB">
        <w:t>Project</w:t>
      </w:r>
      <w:r w:rsidRPr="008129EB">
        <w:t xml:space="preserve"> during that </w:t>
      </w:r>
      <w:r w:rsidR="00D93B2C" w:rsidRPr="008129EB">
        <w:t>Operations</w:t>
      </w:r>
      <w:r w:rsidRPr="008129EB">
        <w:t xml:space="preserve"> Year, a summary of the cause and actions </w:t>
      </w:r>
      <w:r w:rsidR="007E1107" w:rsidRPr="008129EB">
        <w:t xml:space="preserve">undertaken, </w:t>
      </w:r>
      <w:r w:rsidRPr="008129EB">
        <w:t>or proposed actions to be undertaken</w:t>
      </w:r>
      <w:r w:rsidR="007E1107" w:rsidRPr="008129EB">
        <w:t>,</w:t>
      </w:r>
      <w:r w:rsidRPr="008129EB">
        <w:t xml:space="preserve"> by or on behalf of </w:t>
      </w:r>
      <w:r w:rsidR="00D93B2C" w:rsidRPr="008129EB">
        <w:t>Project</w:t>
      </w:r>
      <w:r w:rsidRPr="008129EB">
        <w:t xml:space="preserve"> Operator to remedy and to prevent such unplanned maintenance events and/or outages together with reasonable supporting details of the cause, actions and proposed actions</w:t>
      </w:r>
      <w:r w:rsidR="0002129A" w:rsidRPr="008129EB">
        <w:t xml:space="preserve">; </w:t>
      </w:r>
    </w:p>
    <w:p w14:paraId="2D0597FD" w14:textId="68E2E3FC" w:rsidR="0002129A" w:rsidRPr="008129EB" w:rsidRDefault="0002129A" w:rsidP="0002129A">
      <w:pPr>
        <w:pStyle w:val="Heading4"/>
      </w:pPr>
      <w:r w:rsidRPr="008129EB">
        <w:t xml:space="preserve">the Availability Rebate Percentage for that </w:t>
      </w:r>
      <w:r w:rsidR="008414EA" w:rsidRPr="008129EB">
        <w:t>Operations</w:t>
      </w:r>
      <w:r w:rsidRPr="008129EB">
        <w:t xml:space="preserve"> Year; and </w:t>
      </w:r>
    </w:p>
    <w:p w14:paraId="4AA4917D" w14:textId="63511835" w:rsidR="00474B1D" w:rsidRPr="008129EB" w:rsidRDefault="0002129A" w:rsidP="0002129A">
      <w:pPr>
        <w:pStyle w:val="Heading4"/>
        <w:rPr>
          <w:szCs w:val="18"/>
        </w:rPr>
      </w:pPr>
      <w:r w:rsidRPr="008129EB">
        <w:t xml:space="preserve">the Availability Rebate (if any) payable in respect of that </w:t>
      </w:r>
      <w:r w:rsidR="008414EA" w:rsidRPr="008129EB">
        <w:t xml:space="preserve">Operations </w:t>
      </w:r>
      <w:r w:rsidRPr="008129EB">
        <w:t>Year</w:t>
      </w:r>
      <w:r w:rsidR="2BC382E4" w:rsidRPr="008129EB">
        <w:t xml:space="preserve">. </w:t>
      </w:r>
    </w:p>
    <w:p w14:paraId="266E3450" w14:textId="77777777" w:rsidR="0030155E" w:rsidRPr="008129EB" w:rsidRDefault="007E0D0D" w:rsidP="0030155E">
      <w:pPr>
        <w:pStyle w:val="Heading3"/>
        <w:keepNext/>
      </w:pPr>
      <w:bookmarkStart w:id="3066" w:name="_Ref170301760"/>
      <w:bookmarkStart w:id="3067" w:name="_Hlk134782066"/>
      <w:r w:rsidRPr="008129EB">
        <w:t xml:space="preserve">Project </w:t>
      </w:r>
      <w:r w:rsidR="0030155E" w:rsidRPr="008129EB">
        <w:t>Operator must provide to the Commonwealth a report, in the form prescribed by the Commonwealth, setting out the following for the relevant periods:</w:t>
      </w:r>
      <w:bookmarkEnd w:id="3066"/>
      <w:r w:rsidR="0030155E" w:rsidRPr="008129EB">
        <w:t xml:space="preserve"> </w:t>
      </w:r>
    </w:p>
    <w:p w14:paraId="6CD9BAF9" w14:textId="7E093E6A" w:rsidR="0030155E" w:rsidRPr="008129EB" w:rsidRDefault="0030155E" w:rsidP="00467340">
      <w:pPr>
        <w:pStyle w:val="Heading4"/>
        <w:numPr>
          <w:ilvl w:val="3"/>
          <w:numId w:val="50"/>
        </w:numPr>
      </w:pPr>
      <w:r w:rsidRPr="008129EB">
        <w:t xml:space="preserve">within </w:t>
      </w:r>
      <w:r w:rsidR="00C50509" w:rsidRPr="008129EB">
        <w:t>twenty (</w:t>
      </w:r>
      <w:r w:rsidRPr="008129EB">
        <w:t>20</w:t>
      </w:r>
      <w:r w:rsidR="00C50509" w:rsidRPr="008129EB">
        <w:t>)</w:t>
      </w:r>
      <w:r w:rsidRPr="008129EB">
        <w:t xml:space="preserve"> Business Days after the end of each Operations Year, the results of the Storage Capacity</w:t>
      </w:r>
      <w:r w:rsidR="00543E23" w:rsidRPr="0011424A">
        <w:t>[ and EP Storage Capacity]</w:t>
      </w:r>
      <w:r w:rsidRPr="008129EB">
        <w:t xml:space="preserve"> test</w:t>
      </w:r>
      <w:r w:rsidR="00543E23" w:rsidRPr="0011424A">
        <w:t>[s]</w:t>
      </w:r>
      <w:r w:rsidRPr="008129EB">
        <w:t xml:space="preserve"> identified in section </w:t>
      </w:r>
      <w:r w:rsidR="00A273DD" w:rsidRPr="008129EB">
        <w:fldChar w:fldCharType="begin"/>
      </w:r>
      <w:r w:rsidR="00A273DD" w:rsidRPr="008129EB">
        <w:instrText xml:space="preserve"> REF _Ref180055292 \n \h </w:instrText>
      </w:r>
      <w:r w:rsidR="00A273DD" w:rsidRPr="008129EB">
        <w:fldChar w:fldCharType="separate"/>
      </w:r>
      <w:r w:rsidR="00023F16">
        <w:t>5.4</w:t>
      </w:r>
      <w:r w:rsidR="00A273DD" w:rsidRPr="008129EB">
        <w:fldChar w:fldCharType="end"/>
      </w:r>
      <w:r w:rsidR="001325C6"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023F16">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023F16" w:rsidRPr="008129EB">
        <w:t>Support terms</w:t>
      </w:r>
      <w:r w:rsidR="005152BB" w:rsidRPr="008129EB">
        <w:fldChar w:fldCharType="end"/>
      </w:r>
      <w:r w:rsidR="005152BB" w:rsidRPr="008129EB">
        <w:t>")</w:t>
      </w:r>
      <w:r w:rsidRPr="008129EB">
        <w:t xml:space="preserve"> for that Operations Year; </w:t>
      </w:r>
    </w:p>
    <w:p w14:paraId="77E6E175" w14:textId="6AD1DC03" w:rsidR="0030155E" w:rsidRPr="008129EB" w:rsidRDefault="0030155E" w:rsidP="00467340">
      <w:pPr>
        <w:pStyle w:val="Heading4"/>
        <w:numPr>
          <w:ilvl w:val="3"/>
          <w:numId w:val="50"/>
        </w:numPr>
      </w:pPr>
      <w:r w:rsidRPr="008129EB">
        <w:t xml:space="preserve">within </w:t>
      </w:r>
      <w:r w:rsidR="00C50509" w:rsidRPr="008129EB">
        <w:t>twenty (</w:t>
      </w:r>
      <w:r w:rsidRPr="008129EB">
        <w:t>20</w:t>
      </w:r>
      <w:r w:rsidR="00C50509" w:rsidRPr="008129EB">
        <w:t>)</w:t>
      </w:r>
      <w:r w:rsidRPr="008129EB">
        <w:t xml:space="preserve"> Business Days after the end of each </w:t>
      </w:r>
      <w:r w:rsidR="00B223A6" w:rsidRPr="008129EB">
        <w:t>Support Year</w:t>
      </w:r>
      <w:r w:rsidRPr="008129EB">
        <w:t xml:space="preserve">: </w:t>
      </w:r>
    </w:p>
    <w:p w14:paraId="6F644135" w14:textId="3271DB64" w:rsidR="0030155E" w:rsidRPr="008129EB" w:rsidRDefault="0030155E" w:rsidP="00467340">
      <w:pPr>
        <w:pStyle w:val="Heading5"/>
        <w:numPr>
          <w:ilvl w:val="4"/>
          <w:numId w:val="50"/>
        </w:numPr>
      </w:pPr>
      <w:r w:rsidRPr="008129EB">
        <w:t>the Storage Capacity Rebate Percentage</w:t>
      </w:r>
      <w:r w:rsidR="00F76F93" w:rsidRPr="008129EB">
        <w:t xml:space="preserve"> </w:t>
      </w:r>
      <w:r w:rsidR="00F76F93" w:rsidRPr="0011424A">
        <w:t>[in respect of the Project]</w:t>
      </w:r>
      <w:r w:rsidRPr="008129EB">
        <w:t xml:space="preserve"> for that </w:t>
      </w:r>
      <w:r w:rsidR="00B223A6" w:rsidRPr="008129EB">
        <w:t>Support Year</w:t>
      </w:r>
      <w:r w:rsidRPr="008129EB">
        <w:t>; and</w:t>
      </w:r>
    </w:p>
    <w:p w14:paraId="74268A42" w14:textId="4CAF285E" w:rsidR="0030155E" w:rsidRPr="008129EB" w:rsidRDefault="0030155E" w:rsidP="00467340">
      <w:pPr>
        <w:pStyle w:val="Heading5"/>
        <w:numPr>
          <w:ilvl w:val="4"/>
          <w:numId w:val="50"/>
        </w:numPr>
      </w:pPr>
      <w:r w:rsidRPr="008129EB">
        <w:t xml:space="preserve">the Storage Capacity Rebate (if any) payable in respect of </w:t>
      </w:r>
      <w:r w:rsidR="00F76F93" w:rsidRPr="0011424A">
        <w:t>[the Project for]</w:t>
      </w:r>
      <w:r w:rsidR="00F76F93" w:rsidRPr="008129EB">
        <w:t xml:space="preserve"> </w:t>
      </w:r>
      <w:r w:rsidRPr="008129EB">
        <w:t xml:space="preserve">that </w:t>
      </w:r>
      <w:r w:rsidR="00B223A6" w:rsidRPr="008129EB">
        <w:t>Support Year</w:t>
      </w:r>
      <w:r w:rsidRPr="008129EB">
        <w:t xml:space="preserve">, </w:t>
      </w:r>
    </w:p>
    <w:p w14:paraId="0592F77F" w14:textId="6B4354DE" w:rsidR="0030155E" w:rsidRPr="008129EB" w:rsidRDefault="0030155E" w:rsidP="008E4A1B">
      <w:pPr>
        <w:pStyle w:val="Heading3"/>
        <w:numPr>
          <w:ilvl w:val="0"/>
          <w:numId w:val="0"/>
        </w:numPr>
        <w:ind w:left="1474" w:firstLine="737"/>
      </w:pPr>
      <w:r w:rsidRPr="008129EB">
        <w:t xml:space="preserve">(each an </w:t>
      </w:r>
      <w:r w:rsidR="007E1107" w:rsidRPr="008129EB">
        <w:t>“</w:t>
      </w:r>
      <w:r w:rsidRPr="008129EB">
        <w:rPr>
          <w:b/>
          <w:bCs/>
        </w:rPr>
        <w:t>Annual Storage Capacity Report</w:t>
      </w:r>
      <w:r w:rsidR="007E1107" w:rsidRPr="008129EB">
        <w:t>”</w:t>
      </w:r>
      <w:r w:rsidRPr="008129EB">
        <w:t>).</w:t>
      </w:r>
    </w:p>
    <w:p w14:paraId="2048216B" w14:textId="77777777" w:rsidR="00F76F93" w:rsidRPr="008129EB" w:rsidRDefault="00F76F93" w:rsidP="00577029">
      <w:pPr>
        <w:pStyle w:val="Heading3"/>
        <w:numPr>
          <w:ilvl w:val="0"/>
          <w:numId w:val="0"/>
        </w:numPr>
        <w:ind w:left="1474"/>
      </w:pPr>
      <w:r w:rsidRPr="008129EB">
        <w:t>[</w:t>
      </w:r>
      <w:r w:rsidRPr="00453ECB">
        <w:rPr>
          <w:b/>
          <w:bCs/>
          <w:i/>
          <w:iCs/>
          <w:highlight w:val="lightGray"/>
        </w:rPr>
        <w:t>Note: words in square brackets to be included for all Staged Projects.</w:t>
      </w:r>
      <w:r w:rsidRPr="008129EB">
        <w:t xml:space="preserve">] </w:t>
      </w:r>
    </w:p>
    <w:p w14:paraId="092FE48C" w14:textId="1F4474F8" w:rsidR="00577029" w:rsidRPr="008129EB" w:rsidRDefault="00577029" w:rsidP="00577029">
      <w:pPr>
        <w:pStyle w:val="Heading3"/>
        <w:numPr>
          <w:ilvl w:val="0"/>
          <w:numId w:val="0"/>
        </w:numPr>
        <w:ind w:left="1474"/>
      </w:pPr>
      <w:r w:rsidRPr="008129EB">
        <w:t>[</w:t>
      </w:r>
      <w:r w:rsidRPr="00453ECB">
        <w:rPr>
          <w:b/>
          <w:bCs/>
          <w:i/>
          <w:iCs/>
          <w:highlight w:val="lightGray"/>
        </w:rPr>
        <w:t>Note: see agreement cover note regarding Non-Storage Projects.</w:t>
      </w:r>
      <w:r w:rsidRPr="008129EB">
        <w:t>]</w:t>
      </w:r>
    </w:p>
    <w:p w14:paraId="722D7DCE" w14:textId="77777777" w:rsidR="00FC08A4" w:rsidRPr="008129EB" w:rsidRDefault="49D70CC2" w:rsidP="0058045D">
      <w:pPr>
        <w:pStyle w:val="Heading2"/>
      </w:pPr>
      <w:bookmarkStart w:id="3068" w:name="_Toc166244862"/>
      <w:bookmarkStart w:id="3069" w:name="_Toc166256480"/>
      <w:bookmarkStart w:id="3070" w:name="_Ref151053999"/>
      <w:bookmarkStart w:id="3071" w:name="_Toc153945243"/>
      <w:bookmarkStart w:id="3072" w:name="_Ref163828785"/>
      <w:bookmarkStart w:id="3073" w:name="_Toc193893888"/>
      <w:bookmarkEnd w:id="3067"/>
      <w:bookmarkEnd w:id="3068"/>
      <w:bookmarkEnd w:id="3069"/>
      <w:r w:rsidRPr="008129EB">
        <w:t>Revenue report</w:t>
      </w:r>
      <w:bookmarkEnd w:id="3070"/>
      <w:bookmarkEnd w:id="3071"/>
      <w:r w:rsidRPr="008129EB">
        <w:t>ing</w:t>
      </w:r>
      <w:bookmarkEnd w:id="3072"/>
      <w:bookmarkEnd w:id="3073"/>
      <w:r w:rsidRPr="008129EB">
        <w:t xml:space="preserve"> </w:t>
      </w:r>
    </w:p>
    <w:p w14:paraId="56402A4A" w14:textId="387CF3E0" w:rsidR="005B0E85" w:rsidRPr="008129EB" w:rsidRDefault="2C388DF0" w:rsidP="0058045D">
      <w:pPr>
        <w:pStyle w:val="Heading3"/>
      </w:pPr>
      <w:bookmarkStart w:id="3074" w:name="_Ref163569842"/>
      <w:r w:rsidRPr="008129EB">
        <w:t xml:space="preserve">On and from the Support Start Date, within 20 Business Days after the end of each </w:t>
      </w:r>
      <w:r w:rsidR="00B67D3D" w:rsidRPr="008129EB">
        <w:t>Q</w:t>
      </w:r>
      <w:r w:rsidRPr="008129EB">
        <w:t xml:space="preserve">uarter </w:t>
      </w:r>
      <w:r w:rsidR="000F38FD" w:rsidRPr="008129EB">
        <w:t>during the Support Period</w:t>
      </w:r>
      <w:r w:rsidRPr="008129EB">
        <w:t>, Project Operator must provide to the Commonwealth a report, in the form prescribed by the Commonwealth, setting out:</w:t>
      </w:r>
      <w:bookmarkEnd w:id="3074"/>
    </w:p>
    <w:p w14:paraId="76A34CCB" w14:textId="77777777" w:rsidR="005B0E85" w:rsidRPr="008129EB" w:rsidRDefault="2C388DF0" w:rsidP="0058045D">
      <w:pPr>
        <w:pStyle w:val="Heading4"/>
      </w:pPr>
      <w:r w:rsidRPr="008129EB">
        <w:t xml:space="preserve">the Net Operational Revenue for the </w:t>
      </w:r>
      <w:r w:rsidR="00A066A3" w:rsidRPr="008129EB">
        <w:t>Q</w:t>
      </w:r>
      <w:r w:rsidRPr="008129EB">
        <w:t xml:space="preserve">uarter; </w:t>
      </w:r>
    </w:p>
    <w:p w14:paraId="71C607DF" w14:textId="7151E76B" w:rsidR="003C1383" w:rsidRPr="008129EB" w:rsidRDefault="2C388DF0" w:rsidP="0058045D">
      <w:pPr>
        <w:pStyle w:val="Heading4"/>
      </w:pPr>
      <w:r w:rsidRPr="008129EB">
        <w:t xml:space="preserve">if one or more Eligible </w:t>
      </w:r>
      <w:r w:rsidR="00A00E2E" w:rsidRPr="008129EB">
        <w:t>Wholesale</w:t>
      </w:r>
      <w:r w:rsidR="00E3405D" w:rsidRPr="008129EB">
        <w:t xml:space="preserve"> </w:t>
      </w:r>
      <w:r w:rsidRPr="008129EB">
        <w:t xml:space="preserve">Contracts applied to any </w:t>
      </w:r>
      <w:r w:rsidR="00F42C60" w:rsidRPr="008129EB">
        <w:t>Trading Interval</w:t>
      </w:r>
      <w:r w:rsidRPr="008129EB">
        <w:t xml:space="preserve"> in the </w:t>
      </w:r>
      <w:r w:rsidR="00A066A3" w:rsidRPr="008129EB">
        <w:t>Q</w:t>
      </w:r>
      <w:r w:rsidRPr="008129EB">
        <w:t xml:space="preserve">uarter pursuant to clause </w:t>
      </w:r>
      <w:r w:rsidR="004F4D62" w:rsidRPr="008129EB">
        <w:fldChar w:fldCharType="begin"/>
      </w:r>
      <w:r w:rsidR="004F4D62" w:rsidRPr="008129EB">
        <w:instrText xml:space="preserve"> REF _Ref163567140 \w \h </w:instrText>
      </w:r>
      <w:r w:rsidR="00F06646" w:rsidRPr="008129EB">
        <w:instrText xml:space="preserve"> \* MERGEFORMAT </w:instrText>
      </w:r>
      <w:r w:rsidR="004F4D62" w:rsidRPr="008129EB">
        <w:fldChar w:fldCharType="separate"/>
      </w:r>
      <w:r w:rsidR="00023F16">
        <w:t>15.5</w:t>
      </w:r>
      <w:r w:rsidR="004F4D62" w:rsidRPr="008129EB">
        <w:fldChar w:fldCharType="end"/>
      </w:r>
      <w:r w:rsidRPr="008129EB">
        <w:t xml:space="preserve"> (“</w:t>
      </w:r>
      <w:r w:rsidR="004F4D62" w:rsidRPr="008129EB">
        <w:fldChar w:fldCharType="begin"/>
      </w:r>
      <w:r w:rsidR="004F4D62" w:rsidRPr="008129EB">
        <w:instrText xml:space="preserve">  REF _Ref163567140 \h </w:instrText>
      </w:r>
      <w:r w:rsidR="00F06646" w:rsidRPr="008129EB">
        <w:instrText xml:space="preserve"> \* MERGEFORMAT </w:instrText>
      </w:r>
      <w:r w:rsidR="004F4D62" w:rsidRPr="008129EB">
        <w:fldChar w:fldCharType="separate"/>
      </w:r>
      <w:r w:rsidR="00023F16" w:rsidRPr="008129EB">
        <w:t>Application of Eligible Wholesale Contract</w:t>
      </w:r>
      <w:r w:rsidR="004F4D62" w:rsidRPr="008129EB">
        <w:fldChar w:fldCharType="end"/>
      </w:r>
      <w:r w:rsidRPr="008129EB">
        <w:t xml:space="preserve">”): </w:t>
      </w:r>
    </w:p>
    <w:p w14:paraId="5528E73A" w14:textId="5F5444CA" w:rsidR="009218CC" w:rsidRPr="008129EB" w:rsidRDefault="2C388DF0" w:rsidP="0058045D">
      <w:pPr>
        <w:pStyle w:val="Heading5"/>
      </w:pPr>
      <w:r w:rsidRPr="008129EB">
        <w:t xml:space="preserve">reasonable details of the revenue that Project Operator was entitled to receive during that </w:t>
      </w:r>
      <w:r w:rsidR="00B67D3D" w:rsidRPr="008129EB">
        <w:t>Q</w:t>
      </w:r>
      <w:r w:rsidRPr="008129EB">
        <w:t xml:space="preserve">uarter under the Eligible </w:t>
      </w:r>
      <w:r w:rsidR="00A00E2E" w:rsidRPr="008129EB">
        <w:t>Wholesale</w:t>
      </w:r>
      <w:r w:rsidR="00E3405D" w:rsidRPr="008129EB" w:rsidDel="00E3405D">
        <w:t xml:space="preserve"> </w:t>
      </w:r>
      <w:r w:rsidRPr="008129EB">
        <w:t xml:space="preserve">Contracts; </w:t>
      </w:r>
    </w:p>
    <w:p w14:paraId="1D3B8798" w14:textId="7BA6152A" w:rsidR="002F099A" w:rsidRPr="008129EB" w:rsidRDefault="002F099A" w:rsidP="0058045D">
      <w:pPr>
        <w:pStyle w:val="Heading5"/>
      </w:pPr>
      <w:bookmarkStart w:id="3075" w:name="_Ref193449821"/>
      <w:r w:rsidRPr="008129EB">
        <w:t>the quantit</w:t>
      </w:r>
      <w:r w:rsidR="000D6B18" w:rsidRPr="008129EB">
        <w:t xml:space="preserve">ies </w:t>
      </w:r>
      <w:r w:rsidRPr="008129EB">
        <w:t xml:space="preserve">of electricity imported and exported </w:t>
      </w:r>
      <w:r w:rsidR="000D6B18" w:rsidRPr="008129EB">
        <w:t xml:space="preserve">for that Quarter that were subject to the Eligible </w:t>
      </w:r>
      <w:r w:rsidR="00A00E2E" w:rsidRPr="008129EB">
        <w:t>Wholesale</w:t>
      </w:r>
      <w:r w:rsidR="000D6B18" w:rsidRPr="008129EB">
        <w:t xml:space="preserve"> Contracts;</w:t>
      </w:r>
      <w:r w:rsidR="00715F7C" w:rsidRPr="008129EB">
        <w:t xml:space="preserve"> and</w:t>
      </w:r>
      <w:bookmarkEnd w:id="3075"/>
    </w:p>
    <w:p w14:paraId="5B2835CC" w14:textId="77777777" w:rsidR="004E064D" w:rsidRPr="0011424A" w:rsidRDefault="2C388DF0" w:rsidP="0058045D">
      <w:pPr>
        <w:pStyle w:val="Heading4"/>
      </w:pPr>
      <w:r w:rsidRPr="008129EB">
        <w:t xml:space="preserve">if there is </w:t>
      </w:r>
      <w:r w:rsidR="0036687D" w:rsidRPr="008129EB">
        <w:t xml:space="preserve">a Permitted </w:t>
      </w:r>
      <w:r w:rsidR="002436C6" w:rsidRPr="008129EB">
        <w:t>Intermediary Contract</w:t>
      </w:r>
      <w:r w:rsidRPr="008129EB">
        <w:t>, reasonable details of the</w:t>
      </w:r>
      <w:r w:rsidR="0036687D" w:rsidRPr="008129EB">
        <w:t xml:space="preserve"> Permitted</w:t>
      </w:r>
      <w:r w:rsidRPr="008129EB">
        <w:t xml:space="preserve"> Intermedia</w:t>
      </w:r>
      <w:r w:rsidR="002436C6" w:rsidRPr="008129EB">
        <w:t>ry</w:t>
      </w:r>
      <w:r w:rsidRPr="008129EB">
        <w:t xml:space="preserve"> Revenue for the </w:t>
      </w:r>
      <w:r w:rsidR="00B67D3D" w:rsidRPr="008129EB">
        <w:t>Q</w:t>
      </w:r>
      <w:r w:rsidRPr="008129EB">
        <w:t>uarter</w:t>
      </w:r>
      <w:r w:rsidR="004E064D" w:rsidRPr="0011424A">
        <w:t>[; and</w:t>
      </w:r>
    </w:p>
    <w:p w14:paraId="45A810F6" w14:textId="77777777" w:rsidR="004E064D" w:rsidRPr="0011424A" w:rsidRDefault="004E064D" w:rsidP="0058045D">
      <w:pPr>
        <w:pStyle w:val="Heading4"/>
      </w:pPr>
      <w:bookmarkStart w:id="3076" w:name="_Ref193449791"/>
      <w:r w:rsidRPr="0011424A">
        <w:t>details of:</w:t>
      </w:r>
      <w:bookmarkEnd w:id="3076"/>
    </w:p>
    <w:p w14:paraId="3EBE4321" w14:textId="77777777" w:rsidR="004E064D" w:rsidRPr="0011424A" w:rsidRDefault="004E064D" w:rsidP="004E064D">
      <w:pPr>
        <w:pStyle w:val="Heading5"/>
      </w:pPr>
      <w:r w:rsidRPr="0011424A">
        <w:t>any apportionment of Apportioned Items between the Project and the [Associated / Existing] Project;</w:t>
      </w:r>
    </w:p>
    <w:p w14:paraId="662D4745" w14:textId="77777777" w:rsidR="004E064D" w:rsidRPr="0011424A" w:rsidRDefault="004E064D" w:rsidP="004E064D">
      <w:pPr>
        <w:pStyle w:val="Heading5"/>
      </w:pPr>
      <w:r w:rsidRPr="0011424A">
        <w:t>the basis on which that apportionment has been made in accordance with the Apportionment Principles; and</w:t>
      </w:r>
    </w:p>
    <w:p w14:paraId="36AE988C" w14:textId="77777777" w:rsidR="004E064D" w:rsidRPr="0011424A" w:rsidRDefault="004E064D" w:rsidP="004E064D">
      <w:pPr>
        <w:pStyle w:val="Heading5"/>
      </w:pPr>
      <w:r w:rsidRPr="0011424A">
        <w:t xml:space="preserve">any change to a previous apportionment of Apportioned Items and an explanation for the change, </w:t>
      </w:r>
    </w:p>
    <w:p w14:paraId="5E51C403" w14:textId="18A3B350" w:rsidR="009218CC" w:rsidRPr="008129EB" w:rsidRDefault="004E064D" w:rsidP="004E064D">
      <w:pPr>
        <w:spacing w:after="240"/>
        <w:ind w:left="2211"/>
      </w:pPr>
      <w:r w:rsidRPr="0011424A">
        <w:t>for the Quarter</w:t>
      </w:r>
      <w:r w:rsidR="2C388DF0" w:rsidRPr="0011424A">
        <w:t>.</w:t>
      </w:r>
      <w:r w:rsidRPr="0011424A">
        <w:t>]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(iv)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Pr="0011424A">
        <w:rPr>
          <w:b/>
          <w:bCs/>
          <w:i/>
          <w:iCs/>
          <w:highlight w:val="lightGray"/>
        </w:rPr>
        <w:fldChar w:fldCharType="begin"/>
      </w:r>
      <w:r w:rsidRPr="0011424A">
        <w:rPr>
          <w:b/>
          <w:bCs/>
          <w:i/>
          <w:iCs/>
          <w:highlight w:val="lightGray"/>
        </w:rPr>
        <w:instrText xml:space="preserve"> REF _Ref193449821 \w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12.3(a)(ii)(B)</w:t>
      </w:r>
      <w:r w:rsidRPr="0011424A">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p>
    <w:p w14:paraId="01D98102" w14:textId="05162156" w:rsidR="005B0E85" w:rsidRPr="008129EB" w:rsidRDefault="2C388DF0" w:rsidP="00184BA4">
      <w:pPr>
        <w:pStyle w:val="Heading3"/>
        <w:keepNext/>
      </w:pPr>
      <w:r w:rsidRPr="008129EB">
        <w:t xml:space="preserve">In respect of each </w:t>
      </w:r>
      <w:r w:rsidR="00A30A4F" w:rsidRPr="008129EB">
        <w:t>Q</w:t>
      </w:r>
      <w:r w:rsidRPr="008129EB">
        <w:t xml:space="preserve">uarter </w:t>
      </w:r>
      <w:r w:rsidR="007E1107" w:rsidRPr="008129EB">
        <w:t xml:space="preserve">that </w:t>
      </w:r>
      <w:r w:rsidRPr="008129EB">
        <w:t xml:space="preserve">is the final </w:t>
      </w:r>
      <w:r w:rsidR="00A30A4F" w:rsidRPr="008129EB">
        <w:t>Q</w:t>
      </w:r>
      <w:r w:rsidRPr="008129EB">
        <w:t xml:space="preserve">uarter in a </w:t>
      </w:r>
      <w:r w:rsidR="00C62BE9" w:rsidRPr="008129EB">
        <w:t>Support</w:t>
      </w:r>
      <w:r w:rsidR="003E5569" w:rsidRPr="008129EB">
        <w:t xml:space="preserve"> Year</w:t>
      </w:r>
      <w:r w:rsidR="00761E4A" w:rsidRPr="008129EB">
        <w:t xml:space="preserve"> during the Support Period</w:t>
      </w:r>
      <w:r w:rsidRPr="008129EB">
        <w:t xml:space="preserve">, in addition to the information described in paragraph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023F16">
        <w:t>(a)</w:t>
      </w:r>
      <w:r w:rsidR="00B33800" w:rsidRPr="008129EB">
        <w:fldChar w:fldCharType="end"/>
      </w:r>
      <w:r w:rsidRPr="008129EB">
        <w:t>, Project Operator’s report under paragraph</w:t>
      </w:r>
      <w:r w:rsidR="003A24AE" w:rsidRPr="008129EB">
        <w:t>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023F16">
        <w:t>(a)</w:t>
      </w:r>
      <w:r w:rsidR="00B33800" w:rsidRPr="008129EB">
        <w:fldChar w:fldCharType="end"/>
      </w:r>
      <w:r w:rsidRPr="008129EB">
        <w:t xml:space="preserve"> must also set out: </w:t>
      </w:r>
    </w:p>
    <w:p w14:paraId="1036DC02" w14:textId="0F847439" w:rsidR="00B33800" w:rsidRPr="008129EB" w:rsidRDefault="2C388DF0" w:rsidP="0058045D">
      <w:pPr>
        <w:pStyle w:val="Heading4"/>
      </w:pPr>
      <w:r w:rsidRPr="008129EB">
        <w:t xml:space="preserve">the Net Operational Revenue for the </w:t>
      </w:r>
      <w:r w:rsidR="009A687B" w:rsidRPr="008129EB">
        <w:t xml:space="preserve">Support </w:t>
      </w:r>
      <w:r w:rsidR="000F38FD" w:rsidRPr="008129EB">
        <w:t>Year</w:t>
      </w:r>
      <w:r w:rsidRPr="008129EB">
        <w:t>;</w:t>
      </w:r>
    </w:p>
    <w:p w14:paraId="23A2E7A3" w14:textId="4F372E52" w:rsidR="00740E94" w:rsidRPr="008129EB" w:rsidRDefault="2C388DF0" w:rsidP="0058045D">
      <w:pPr>
        <w:pStyle w:val="Heading4"/>
      </w:pPr>
      <w:r w:rsidRPr="008129EB">
        <w:t xml:space="preserve">the Annual Floor and the Annual Ceiling for the </w:t>
      </w:r>
      <w:r w:rsidR="009A687B" w:rsidRPr="008129EB">
        <w:t xml:space="preserve">Support </w:t>
      </w:r>
      <w:r w:rsidR="000F38FD" w:rsidRPr="008129EB">
        <w:t>Year</w:t>
      </w:r>
      <w:r w:rsidR="001A7386" w:rsidRPr="008129EB">
        <w:t xml:space="preserve"> (in each case, as adjusted in accordance with this agreement)</w:t>
      </w:r>
      <w:r w:rsidRPr="008129EB">
        <w:t>;</w:t>
      </w:r>
      <w:r w:rsidR="00D36299" w:rsidRPr="008129EB">
        <w:t xml:space="preserve"> and</w:t>
      </w:r>
      <w:r w:rsidRPr="008129EB">
        <w:t xml:space="preserve"> </w:t>
      </w:r>
    </w:p>
    <w:p w14:paraId="3B9D1774" w14:textId="3122162D" w:rsidR="00B33800" w:rsidRPr="008129EB" w:rsidRDefault="2C388DF0" w:rsidP="007E1107">
      <w:pPr>
        <w:pStyle w:val="Heading4"/>
        <w:keepNext/>
      </w:pPr>
      <w:r w:rsidRPr="008129EB">
        <w:t xml:space="preserve">if one or more Eligible </w:t>
      </w:r>
      <w:r w:rsidR="00A00E2E" w:rsidRPr="008129EB">
        <w:t>Wholesale</w:t>
      </w:r>
      <w:r w:rsidR="000D6B18" w:rsidRPr="008129EB">
        <w:t xml:space="preserve"> </w:t>
      </w:r>
      <w:r w:rsidRPr="008129EB">
        <w:t xml:space="preserve">Contracts applied to any </w:t>
      </w:r>
      <w:r w:rsidR="00F42C60" w:rsidRPr="008129EB">
        <w:t>Trading Interval</w:t>
      </w:r>
      <w:r w:rsidRPr="008129EB">
        <w:t xml:space="preserve"> in the </w:t>
      </w:r>
      <w:r w:rsidR="009A687B" w:rsidRPr="008129EB">
        <w:t xml:space="preserve">Support </w:t>
      </w:r>
      <w:r w:rsidR="000F38FD" w:rsidRPr="008129EB">
        <w:t>Year</w:t>
      </w:r>
      <w:r w:rsidR="00C56DAA" w:rsidRPr="008129EB">
        <w:t xml:space="preserve"> </w:t>
      </w:r>
      <w:r w:rsidRPr="008129EB">
        <w:t xml:space="preserve">pursuant to clause </w:t>
      </w:r>
      <w:r w:rsidR="00600CAB" w:rsidRPr="008129EB">
        <w:fldChar w:fldCharType="begin"/>
      </w:r>
      <w:r w:rsidR="00600CAB" w:rsidRPr="008129EB">
        <w:instrText xml:space="preserve"> REF _Ref163567140 \w \h </w:instrText>
      </w:r>
      <w:r w:rsidR="00F06646" w:rsidRPr="008129EB">
        <w:instrText xml:space="preserve"> \* MERGEFORMAT </w:instrText>
      </w:r>
      <w:r w:rsidR="00600CAB" w:rsidRPr="008129EB">
        <w:fldChar w:fldCharType="separate"/>
      </w:r>
      <w:r w:rsidR="00023F16">
        <w:t>15.5</w:t>
      </w:r>
      <w:r w:rsidR="00600CAB" w:rsidRPr="008129EB">
        <w:fldChar w:fldCharType="end"/>
      </w:r>
      <w:r w:rsidRPr="008129EB">
        <w:t xml:space="preserve"> (“</w:t>
      </w:r>
      <w:r w:rsidR="00600CAB" w:rsidRPr="008129EB">
        <w:fldChar w:fldCharType="begin"/>
      </w:r>
      <w:r w:rsidR="00600CAB" w:rsidRPr="008129EB">
        <w:instrText xml:space="preserve">  REF _Ref163567140 \h </w:instrText>
      </w:r>
      <w:r w:rsidR="00F06646" w:rsidRPr="008129EB">
        <w:instrText xml:space="preserve"> \* MERGEFORMAT </w:instrText>
      </w:r>
      <w:r w:rsidR="00600CAB" w:rsidRPr="008129EB">
        <w:fldChar w:fldCharType="separate"/>
      </w:r>
      <w:r w:rsidR="00023F16" w:rsidRPr="008129EB">
        <w:t>Application of Eligible Wholesale Contract</w:t>
      </w:r>
      <w:r w:rsidR="00600CAB" w:rsidRPr="008129EB">
        <w:fldChar w:fldCharType="end"/>
      </w:r>
      <w:r w:rsidRPr="008129EB">
        <w:t>”):</w:t>
      </w:r>
    </w:p>
    <w:p w14:paraId="1499A2AC" w14:textId="66EDDA6C" w:rsidR="00B33800" w:rsidRPr="008129EB" w:rsidRDefault="2C388DF0" w:rsidP="0058045D">
      <w:pPr>
        <w:pStyle w:val="Heading5"/>
      </w:pPr>
      <w:r w:rsidRPr="008129EB">
        <w:t xml:space="preserve">reasonable details of the revenue that Project Operator was entitled to </w:t>
      </w:r>
      <w:r w:rsidR="007E1107" w:rsidRPr="008129EB">
        <w:t xml:space="preserve">receive </w:t>
      </w:r>
      <w:r w:rsidRPr="008129EB">
        <w:t xml:space="preserve">during that </w:t>
      </w:r>
      <w:r w:rsidR="009A687B" w:rsidRPr="008129EB">
        <w:t xml:space="preserve">Support </w:t>
      </w:r>
      <w:r w:rsidR="000F38FD" w:rsidRPr="008129EB">
        <w:t>Year</w:t>
      </w:r>
      <w:r w:rsidRPr="008129EB">
        <w:t xml:space="preserve"> under the Eligible </w:t>
      </w:r>
      <w:r w:rsidR="00A00E2E" w:rsidRPr="008129EB">
        <w:t>Wholesale</w:t>
      </w:r>
      <w:r w:rsidR="000D6B18" w:rsidRPr="008129EB">
        <w:t xml:space="preserve"> </w:t>
      </w:r>
      <w:r w:rsidRPr="008129EB">
        <w:t xml:space="preserve">Contracts; </w:t>
      </w:r>
    </w:p>
    <w:p w14:paraId="650258AE" w14:textId="4DE150E1" w:rsidR="00715F7C" w:rsidRPr="008129EB" w:rsidRDefault="00715F7C" w:rsidP="0058045D">
      <w:pPr>
        <w:pStyle w:val="Heading5"/>
      </w:pPr>
      <w:bookmarkStart w:id="3077" w:name="_Ref193450038"/>
      <w:r w:rsidRPr="008129EB">
        <w:t xml:space="preserve">the quantities of electricity imported and exported for that Support Year that were subject to the Eligible </w:t>
      </w:r>
      <w:r w:rsidR="00A00E2E" w:rsidRPr="008129EB">
        <w:t>Wholesale</w:t>
      </w:r>
      <w:r w:rsidRPr="008129EB">
        <w:t xml:space="preserve"> Contracts; and</w:t>
      </w:r>
      <w:bookmarkEnd w:id="3077"/>
    </w:p>
    <w:p w14:paraId="11A3EEEE" w14:textId="77777777" w:rsidR="004E064D" w:rsidRPr="0011424A" w:rsidRDefault="2C388DF0" w:rsidP="0058045D">
      <w:pPr>
        <w:pStyle w:val="Heading4"/>
      </w:pPr>
      <w:r w:rsidRPr="008129EB">
        <w:t xml:space="preserve">if there is </w:t>
      </w:r>
      <w:r w:rsidR="00D36299" w:rsidRPr="008129EB">
        <w:t xml:space="preserve">a Permitted </w:t>
      </w:r>
      <w:r w:rsidR="002436C6" w:rsidRPr="008129EB">
        <w:t>Intermediary Contract</w:t>
      </w:r>
      <w:r w:rsidRPr="008129EB">
        <w:t xml:space="preserve">, reasonable details of the </w:t>
      </w:r>
      <w:r w:rsidR="00D36299" w:rsidRPr="008129EB">
        <w:t xml:space="preserve">Permitted </w:t>
      </w:r>
      <w:r w:rsidRPr="008129EB">
        <w:t>Intermedia</w:t>
      </w:r>
      <w:r w:rsidR="00C02A3A" w:rsidRPr="008129EB">
        <w:t>ry</w:t>
      </w:r>
      <w:r w:rsidRPr="008129EB">
        <w:t xml:space="preserve"> Revenue for the </w:t>
      </w:r>
      <w:r w:rsidR="009A687B" w:rsidRPr="008129EB">
        <w:t xml:space="preserve">Support </w:t>
      </w:r>
      <w:r w:rsidR="000F38FD" w:rsidRPr="008129EB">
        <w:t>Year</w:t>
      </w:r>
      <w:r w:rsidR="004E064D" w:rsidRPr="008129EB">
        <w:t xml:space="preserve">; </w:t>
      </w:r>
      <w:r w:rsidR="004E064D" w:rsidRPr="0011424A">
        <w:t>[and</w:t>
      </w:r>
    </w:p>
    <w:p w14:paraId="5EE4EE72" w14:textId="77777777" w:rsidR="004E064D" w:rsidRPr="0011424A" w:rsidRDefault="004E064D" w:rsidP="004E064D">
      <w:pPr>
        <w:pStyle w:val="Heading4"/>
        <w:numPr>
          <w:ilvl w:val="3"/>
          <w:numId w:val="239"/>
        </w:numPr>
      </w:pPr>
      <w:bookmarkStart w:id="3078" w:name="_Ref191632286"/>
      <w:r w:rsidRPr="0011424A">
        <w:t>[details of:</w:t>
      </w:r>
      <w:bookmarkEnd w:id="3078"/>
      <w:r w:rsidRPr="0011424A">
        <w:t xml:space="preserve"> </w:t>
      </w:r>
    </w:p>
    <w:p w14:paraId="0F9C73F1" w14:textId="592E728C" w:rsidR="004E064D" w:rsidRPr="0011424A" w:rsidRDefault="004E064D" w:rsidP="004E064D">
      <w:pPr>
        <w:pStyle w:val="Heading5"/>
        <w:numPr>
          <w:ilvl w:val="4"/>
          <w:numId w:val="239"/>
        </w:numPr>
      </w:pPr>
      <w:r w:rsidRPr="0011424A">
        <w:rPr>
          <w:shd w:val="clear" w:color="auto" w:fill="FFFFCC"/>
        </w:rPr>
        <w:tab/>
      </w:r>
      <w:r w:rsidRPr="0011424A">
        <w:t>any apportionment of Apportioned Items between the Project and the [Associated / Existing] Project;</w:t>
      </w:r>
    </w:p>
    <w:p w14:paraId="0018A6F1" w14:textId="77777777" w:rsidR="004E064D" w:rsidRPr="0011424A" w:rsidRDefault="004E064D" w:rsidP="004E064D">
      <w:pPr>
        <w:pStyle w:val="Heading5"/>
        <w:numPr>
          <w:ilvl w:val="4"/>
          <w:numId w:val="239"/>
        </w:numPr>
      </w:pPr>
      <w:r w:rsidRPr="0011424A">
        <w:tab/>
        <w:t xml:space="preserve">the basis on which that apportionment has been made in accordance with the Apportionment Principles; and </w:t>
      </w:r>
    </w:p>
    <w:p w14:paraId="4CC91C7A" w14:textId="77777777" w:rsidR="004E064D" w:rsidRPr="0011424A" w:rsidRDefault="004E064D" w:rsidP="004E064D">
      <w:pPr>
        <w:pStyle w:val="Heading5"/>
        <w:numPr>
          <w:ilvl w:val="4"/>
          <w:numId w:val="239"/>
        </w:numPr>
      </w:pPr>
      <w:r w:rsidRPr="0011424A">
        <w:tab/>
        <w:t>any change to a previous apportionment of Apportioned Items and an explanation for the change,</w:t>
      </w:r>
    </w:p>
    <w:p w14:paraId="72832622" w14:textId="05136CFA" w:rsidR="00B33800" w:rsidRPr="008129EB" w:rsidRDefault="004E064D" w:rsidP="004E064D">
      <w:pPr>
        <w:spacing w:after="240"/>
        <w:ind w:left="2211"/>
      </w:pPr>
      <w:r w:rsidRPr="0011424A">
        <w:t>for the Support Year.]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_Ref191632286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Pr="0011424A">
        <w:rPr>
          <w:b/>
          <w:bCs/>
          <w:i/>
          <w:iCs/>
          <w:highlight w:val="lightGray"/>
        </w:rPr>
        <w:fldChar w:fldCharType="begin"/>
      </w:r>
      <w:r w:rsidRPr="0011424A">
        <w:rPr>
          <w:b/>
          <w:bCs/>
          <w:i/>
          <w:iCs/>
          <w:highlight w:val="lightGray"/>
        </w:rPr>
        <w:instrText xml:space="preserve"> REF _Ref193450038 \w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12.3(b)(iii)(B)</w:t>
      </w:r>
      <w:r w:rsidRPr="0011424A">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r w:rsidR="2C388DF0" w:rsidRPr="0011424A">
        <w:t>.</w:t>
      </w:r>
    </w:p>
    <w:p w14:paraId="2C5ACC2E" w14:textId="53EE35C6" w:rsidR="0035377F" w:rsidRPr="008129EB" w:rsidRDefault="2C388DF0" w:rsidP="0058045D">
      <w:pPr>
        <w:pStyle w:val="Heading3"/>
      </w:pPr>
      <w:r w:rsidRPr="008129EB">
        <w:t xml:space="preserve">A quarterly report provided under paragraph </w:t>
      </w:r>
      <w:r w:rsidR="0035377F" w:rsidRPr="008129EB">
        <w:fldChar w:fldCharType="begin"/>
      </w:r>
      <w:r w:rsidR="0035377F" w:rsidRPr="008129EB">
        <w:instrText xml:space="preserve"> REF _Ref163569842 \n \h </w:instrText>
      </w:r>
      <w:r w:rsidR="00F06646" w:rsidRPr="008129EB">
        <w:instrText xml:space="preserve"> \* MERGEFORMAT </w:instrText>
      </w:r>
      <w:r w:rsidR="0035377F" w:rsidRPr="008129EB">
        <w:fldChar w:fldCharType="separate"/>
      </w:r>
      <w:r w:rsidR="00023F16">
        <w:t>(a)</w:t>
      </w:r>
      <w:r w:rsidR="0035377F" w:rsidRPr="008129EB">
        <w:fldChar w:fldCharType="end"/>
      </w:r>
      <w:r w:rsidRPr="008129EB">
        <w:t xml:space="preserve"> must be:</w:t>
      </w:r>
    </w:p>
    <w:p w14:paraId="3257D4DB" w14:textId="77777777" w:rsidR="0035377F" w:rsidRPr="008129EB" w:rsidRDefault="2C388DF0" w:rsidP="0058045D">
      <w:pPr>
        <w:pStyle w:val="Heading4"/>
        <w:rPr>
          <w:szCs w:val="18"/>
        </w:rPr>
      </w:pPr>
      <w:r w:rsidRPr="008129EB">
        <w:t xml:space="preserve">in a reporting format specified by the Commonwealth (acting reasonably) from time to time; and </w:t>
      </w:r>
    </w:p>
    <w:p w14:paraId="6E8DAEB9" w14:textId="77777777" w:rsidR="0035377F" w:rsidRPr="008129EB" w:rsidRDefault="2C388DF0" w:rsidP="0058045D">
      <w:pPr>
        <w:pStyle w:val="Heading4"/>
      </w:pPr>
      <w:r w:rsidRPr="008129EB">
        <w:t xml:space="preserve">certified by a director of Project Operator to be true and correct. </w:t>
      </w:r>
    </w:p>
    <w:p w14:paraId="4C74CEE4" w14:textId="77777777" w:rsidR="00506159" w:rsidRPr="008129EB" w:rsidRDefault="49D70CC2" w:rsidP="0058045D">
      <w:pPr>
        <w:pStyle w:val="Heading2"/>
      </w:pPr>
      <w:bookmarkStart w:id="3079" w:name="_Ref94878032"/>
      <w:bookmarkStart w:id="3080" w:name="_Toc101536775"/>
      <w:bookmarkStart w:id="3081" w:name="_Toc156909151"/>
      <w:bookmarkStart w:id="3082" w:name="_Toc193893889"/>
      <w:r w:rsidRPr="008129EB">
        <w:t>Social Licence Commitments Reporting</w:t>
      </w:r>
      <w:bookmarkEnd w:id="3079"/>
      <w:bookmarkEnd w:id="3080"/>
      <w:bookmarkEnd w:id="3081"/>
      <w:bookmarkEnd w:id="3082"/>
    </w:p>
    <w:p w14:paraId="3831D905" w14:textId="77777777" w:rsidR="00506159" w:rsidRPr="008129EB" w:rsidRDefault="00506159" w:rsidP="0058045D">
      <w:pPr>
        <w:pStyle w:val="Heading3"/>
      </w:pPr>
      <w:bookmarkStart w:id="3083" w:name="_Ref108098349"/>
      <w:bookmarkStart w:id="3084" w:name="_Ref103540627"/>
      <w:r w:rsidRPr="008129EB">
        <w:t>Within:</w:t>
      </w:r>
      <w:bookmarkEnd w:id="3083"/>
      <w:r w:rsidRPr="008129EB">
        <w:t xml:space="preserve"> </w:t>
      </w:r>
    </w:p>
    <w:p w14:paraId="6B5F66A3" w14:textId="77777777" w:rsidR="00506159" w:rsidRPr="008129EB" w:rsidRDefault="00DF3A43" w:rsidP="0058045D">
      <w:pPr>
        <w:pStyle w:val="Heading4"/>
      </w:pPr>
      <w:bookmarkStart w:id="3085" w:name="_Ref106209044"/>
      <w:r w:rsidRPr="008129EB">
        <w:t>20</w:t>
      </w:r>
      <w:r w:rsidR="00506159" w:rsidRPr="008129EB">
        <w:t xml:space="preserve"> Business Days after Project Operator satisfies all Social Licence Commitments that are to be satisfied prior to the Commercial Operations Date, Project Operator must give the Commonwealth a report demonstrating Project Operator’s compliance with those Social Licence Commitments; and</w:t>
      </w:r>
      <w:bookmarkEnd w:id="3085"/>
    </w:p>
    <w:p w14:paraId="45F1628A" w14:textId="1985CE17" w:rsidR="00506159" w:rsidRPr="008129EB" w:rsidRDefault="00070FBF" w:rsidP="0058045D">
      <w:pPr>
        <w:pStyle w:val="Heading4"/>
      </w:pPr>
      <w:r w:rsidRPr="008129EB">
        <w:t xml:space="preserve">20 </w:t>
      </w:r>
      <w:r w:rsidR="00506159" w:rsidRPr="008129EB">
        <w:t xml:space="preserve">Business Days after the </w:t>
      </w:r>
      <w:r w:rsidR="00E30157" w:rsidRPr="008129EB">
        <w:t xml:space="preserve">relevant </w:t>
      </w:r>
      <w:r w:rsidRPr="008129EB">
        <w:t xml:space="preserve">SLC Reporting Date set out in item </w:t>
      </w:r>
      <w:r w:rsidRPr="008129EB">
        <w:fldChar w:fldCharType="begin"/>
      </w:r>
      <w:r w:rsidRPr="008129EB">
        <w:instrText xml:space="preserve"> REF _Ref176510407 \r \h </w:instrText>
      </w:r>
      <w:r w:rsidRPr="008129EB">
        <w:fldChar w:fldCharType="separate"/>
      </w:r>
      <w:r w:rsidR="00023F16">
        <w:t>26</w:t>
      </w:r>
      <w:r w:rsidRPr="008129EB">
        <w:fldChar w:fldCharType="end"/>
      </w:r>
      <w:r w:rsidR="00506159" w:rsidRPr="008129EB">
        <w:t xml:space="preserve"> of </w:t>
      </w:r>
      <w:r w:rsidR="00641040" w:rsidRPr="008129EB">
        <w:t>the Reference Details</w:t>
      </w:r>
      <w:r w:rsidR="00506159" w:rsidRPr="008129EB">
        <w:t>, Project Operator must give the Commonwealth a report demonstrating Project Operator’s compliance with its Social Licence Commitments</w:t>
      </w:r>
      <w:r w:rsidR="007E1107" w:rsidRPr="008129EB">
        <w:t xml:space="preserve"> </w:t>
      </w:r>
      <w:r w:rsidR="00641040" w:rsidRPr="008129EB">
        <w:t xml:space="preserve">during the period </w:t>
      </w:r>
      <w:r w:rsidR="004E064D" w:rsidRPr="008129EB">
        <w:t xml:space="preserve">since </w:t>
      </w:r>
      <w:r w:rsidR="00641040" w:rsidRPr="008129EB">
        <w:t xml:space="preserve">the </w:t>
      </w:r>
      <w:r w:rsidR="004E064D" w:rsidRPr="008129EB">
        <w:t xml:space="preserve">previous </w:t>
      </w:r>
      <w:r w:rsidR="00641040" w:rsidRPr="008129EB">
        <w:t>SLC Reporting Date.</w:t>
      </w:r>
      <w:r w:rsidR="00506159" w:rsidRPr="008129EB">
        <w:t xml:space="preserve"> </w:t>
      </w:r>
    </w:p>
    <w:p w14:paraId="585E348E" w14:textId="71068AF3" w:rsidR="00506159" w:rsidRPr="008129EB" w:rsidRDefault="003E1DB5" w:rsidP="003A24AE">
      <w:pPr>
        <w:pStyle w:val="Heading4"/>
        <w:numPr>
          <w:ilvl w:val="0"/>
          <w:numId w:val="0"/>
        </w:numPr>
        <w:ind w:left="1474"/>
      </w:pPr>
      <w:r w:rsidRPr="008129EB">
        <w:t>T</w:t>
      </w:r>
      <w:r w:rsidR="2BC382E4" w:rsidRPr="008129EB">
        <w:t>ogether with reasonable supporting information.</w:t>
      </w:r>
      <w:bookmarkEnd w:id="3084"/>
      <w:r w:rsidR="2BC382E4" w:rsidRPr="008129EB">
        <w:t xml:space="preserve"> </w:t>
      </w:r>
    </w:p>
    <w:p w14:paraId="3112FF0F" w14:textId="5F0DF99D" w:rsidR="00506159" w:rsidRPr="008129EB" w:rsidRDefault="00506159" w:rsidP="0058045D">
      <w:pPr>
        <w:pStyle w:val="Heading3"/>
      </w:pPr>
      <w:bookmarkStart w:id="3086" w:name="_Ref105613529"/>
      <w:r w:rsidRPr="008129EB">
        <w:t xml:space="preserve">A report provided under paragraph </w:t>
      </w:r>
      <w:r w:rsidRPr="008129EB">
        <w:fldChar w:fldCharType="begin"/>
      </w:r>
      <w:r w:rsidRPr="008129EB">
        <w:instrText xml:space="preserve"> REF _Ref108098349 \n \h </w:instrText>
      </w:r>
      <w:r w:rsidRPr="008129EB">
        <w:fldChar w:fldCharType="separate"/>
      </w:r>
      <w:r w:rsidR="00023F16">
        <w:t>(a)</w:t>
      </w:r>
      <w:r w:rsidRPr="008129EB">
        <w:fldChar w:fldCharType="end"/>
      </w:r>
      <w:r w:rsidRPr="008129EB">
        <w:t xml:space="preserve"> must be</w:t>
      </w:r>
      <w:r w:rsidRPr="008129EB">
        <w:rPr>
          <w:szCs w:val="18"/>
        </w:rPr>
        <w:t>:</w:t>
      </w:r>
      <w:bookmarkEnd w:id="3086"/>
      <w:r w:rsidRPr="008129EB">
        <w:rPr>
          <w:szCs w:val="18"/>
        </w:rPr>
        <w:t xml:space="preserve"> </w:t>
      </w:r>
    </w:p>
    <w:p w14:paraId="40CFA343" w14:textId="77777777" w:rsidR="00506159" w:rsidRPr="008129EB" w:rsidRDefault="00506159" w:rsidP="0058045D">
      <w:pPr>
        <w:pStyle w:val="Heading4"/>
      </w:pPr>
      <w:r w:rsidRPr="008129EB">
        <w:t xml:space="preserve">in a reporting format specified by the Commonwealth </w:t>
      </w:r>
      <w:r w:rsidR="00D344F3" w:rsidRPr="008129EB">
        <w:t xml:space="preserve">(acting reasonably) </w:t>
      </w:r>
      <w:r w:rsidRPr="008129EB">
        <w:t xml:space="preserve">from time to time; and </w:t>
      </w:r>
    </w:p>
    <w:p w14:paraId="78B71FBF" w14:textId="77777777" w:rsidR="00506159" w:rsidRPr="008129EB" w:rsidRDefault="00506159" w:rsidP="0058045D">
      <w:pPr>
        <w:pStyle w:val="Heading4"/>
      </w:pPr>
      <w:r w:rsidRPr="008129EB">
        <w:t xml:space="preserve">certified by a director of Project Operator to be true and correct. </w:t>
      </w:r>
    </w:p>
    <w:p w14:paraId="2449DD7F" w14:textId="1A1872B6" w:rsidR="00506159" w:rsidRPr="008129EB" w:rsidRDefault="00506159" w:rsidP="00184BA4">
      <w:pPr>
        <w:pStyle w:val="Heading3"/>
        <w:keepNext/>
      </w:pPr>
      <w:bookmarkStart w:id="3087" w:name="_Ref106210613"/>
      <w:bookmarkStart w:id="3088" w:name="_Ref105613711"/>
      <w:r w:rsidRPr="008129EB">
        <w:t xml:space="preserve">Within </w:t>
      </w:r>
      <w:r w:rsidR="007743A8" w:rsidRPr="008129EB">
        <w:t>20</w:t>
      </w:r>
      <w:r w:rsidRPr="008129EB">
        <w:t xml:space="preserve"> Business Days after receiving Project Operator’s report under subparagraph </w:t>
      </w:r>
      <w:r w:rsidRPr="008129EB">
        <w:fldChar w:fldCharType="begin"/>
      </w:r>
      <w:r w:rsidRPr="008129EB">
        <w:instrText xml:space="preserve"> REF _Ref108098349 \n \h </w:instrText>
      </w:r>
      <w:r w:rsidRPr="008129EB">
        <w:fldChar w:fldCharType="separate"/>
      </w:r>
      <w:r w:rsidR="00023F16">
        <w:t>(a)</w:t>
      </w:r>
      <w:r w:rsidRPr="008129EB">
        <w:fldChar w:fldCharType="end"/>
      </w:r>
      <w:r w:rsidRPr="008129EB">
        <w:fldChar w:fldCharType="begin"/>
      </w:r>
      <w:r w:rsidRPr="008129EB">
        <w:instrText xml:space="preserve"> REF _Ref106209044 \n \h </w:instrText>
      </w:r>
      <w:r w:rsidRPr="008129EB">
        <w:fldChar w:fldCharType="separate"/>
      </w:r>
      <w:r w:rsidR="00023F16">
        <w:t>(i)</w:t>
      </w:r>
      <w:r w:rsidRPr="008129EB">
        <w:fldChar w:fldCharType="end"/>
      </w:r>
      <w:r w:rsidRPr="008129EB">
        <w:t>, the Commonwealth must:</w:t>
      </w:r>
      <w:bookmarkEnd w:id="3087"/>
      <w:r w:rsidRPr="008129EB">
        <w:t xml:space="preserve"> </w:t>
      </w:r>
    </w:p>
    <w:p w14:paraId="40C31566" w14:textId="77777777" w:rsidR="00506159" w:rsidRPr="008129EB" w:rsidRDefault="00506159" w:rsidP="0058045D">
      <w:pPr>
        <w:pStyle w:val="Heading4"/>
      </w:pPr>
      <w:bookmarkStart w:id="3089" w:name="_Ref177061119"/>
      <w:r w:rsidRPr="008129EB">
        <w:t>confirm that Project Operator has satisfied all Social Licence Commitments that are to be satisfied prior to the Commercial Operations Date;</w:t>
      </w:r>
      <w:bookmarkEnd w:id="3089"/>
    </w:p>
    <w:p w14:paraId="1718AFBE" w14:textId="77777777" w:rsidR="00506159" w:rsidRPr="008129EB" w:rsidRDefault="00506159" w:rsidP="0058045D">
      <w:pPr>
        <w:pStyle w:val="Heading4"/>
      </w:pPr>
      <w:bookmarkStart w:id="3090" w:name="_Ref106209727"/>
      <w:r w:rsidRPr="008129EB">
        <w:t>request any further information from Project Operator that the Commonwealth reasonably requires in order to assess whether Project Operator has complied with those Social Licence Commitments; or</w:t>
      </w:r>
      <w:bookmarkEnd w:id="3090"/>
      <w:r w:rsidRPr="008129EB">
        <w:t xml:space="preserve"> </w:t>
      </w:r>
    </w:p>
    <w:p w14:paraId="291ABCA7" w14:textId="26B76081" w:rsidR="00506159" w:rsidRPr="008129EB" w:rsidRDefault="00506159" w:rsidP="0058045D">
      <w:pPr>
        <w:pStyle w:val="Heading4"/>
      </w:pPr>
      <w:bookmarkStart w:id="3091" w:name="_Ref177061121"/>
      <w:r w:rsidRPr="008129EB">
        <w:t>reject that report</w:t>
      </w:r>
      <w:r w:rsidR="00641040" w:rsidRPr="008129EB">
        <w:t>,</w:t>
      </w:r>
      <w:bookmarkEnd w:id="3088"/>
      <w:bookmarkEnd w:id="3091"/>
    </w:p>
    <w:p w14:paraId="676E9DFB" w14:textId="65442AAA" w:rsidR="00641040" w:rsidRPr="008129EB" w:rsidRDefault="00641040" w:rsidP="00641040">
      <w:pPr>
        <w:pStyle w:val="Heading4"/>
        <w:numPr>
          <w:ilvl w:val="0"/>
          <w:numId w:val="0"/>
        </w:numPr>
        <w:ind w:left="1474"/>
      </w:pPr>
      <w:r w:rsidRPr="008129EB">
        <w:t>and</w:t>
      </w:r>
      <w:r w:rsidR="007C28D4" w:rsidRPr="008129EB">
        <w:t>,</w:t>
      </w:r>
      <w:r w:rsidRPr="008129EB">
        <w:t xml:space="preserve"> if:</w:t>
      </w:r>
    </w:p>
    <w:p w14:paraId="50C58BD8" w14:textId="00F48A5D" w:rsidR="00641040" w:rsidRPr="008129EB" w:rsidRDefault="00641040" w:rsidP="0069502F">
      <w:pPr>
        <w:pStyle w:val="Heading4"/>
        <w:numPr>
          <w:ilvl w:val="3"/>
          <w:numId w:val="51"/>
        </w:numPr>
        <w:tabs>
          <w:tab w:val="clear" w:pos="2211"/>
          <w:tab w:val="num" w:pos="2571"/>
        </w:tabs>
        <w:ind w:left="1800" w:hanging="360"/>
      </w:pPr>
      <w:r w:rsidRPr="008129EB">
        <w:t xml:space="preserve">the Commonwealth does not, within 20 Business Days after receiving Project Operator’s report under subparagraph </w:t>
      </w:r>
      <w:r w:rsidRPr="008129EB">
        <w:fldChar w:fldCharType="begin"/>
      </w:r>
      <w:r w:rsidRPr="008129EB">
        <w:instrText xml:space="preserve"> REF _Ref108098349 \n \h </w:instrText>
      </w:r>
      <w:r w:rsidRPr="008129EB">
        <w:fldChar w:fldCharType="separate"/>
      </w:r>
      <w:r w:rsidR="00023F16">
        <w:t>(a)</w:t>
      </w:r>
      <w:r w:rsidRPr="008129EB">
        <w:fldChar w:fldCharType="end"/>
      </w:r>
      <w:r w:rsidRPr="008129EB">
        <w:fldChar w:fldCharType="begin"/>
      </w:r>
      <w:r w:rsidRPr="008129EB">
        <w:instrText xml:space="preserve"> REF _Ref106209044 \n \h </w:instrText>
      </w:r>
      <w:r w:rsidRPr="008129EB">
        <w:fldChar w:fldCharType="separate"/>
      </w:r>
      <w:r w:rsidR="00023F16">
        <w:t>(i)</w:t>
      </w:r>
      <w:r w:rsidRPr="008129EB">
        <w:fldChar w:fldCharType="end"/>
      </w:r>
      <w:r w:rsidRPr="008129EB">
        <w:t xml:space="preserve"> do one of the things referred to in subparagraphs</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023F16">
        <w:t>(c)</w:t>
      </w:r>
      <w:r w:rsidR="002A276F" w:rsidRPr="008129EB">
        <w:fldChar w:fldCharType="end"/>
      </w:r>
      <w:r w:rsidR="002A276F" w:rsidRPr="008129EB">
        <w:fldChar w:fldCharType="begin"/>
      </w:r>
      <w:r w:rsidR="002A276F" w:rsidRPr="008129EB">
        <w:instrText xml:space="preserve"> REF _Ref177061119 \r \h </w:instrText>
      </w:r>
      <w:r w:rsidR="002A276F" w:rsidRPr="008129EB">
        <w:fldChar w:fldCharType="separate"/>
      </w:r>
      <w:r w:rsidR="00023F16">
        <w:t>(i)</w:t>
      </w:r>
      <w:r w:rsidR="002A276F" w:rsidRPr="008129EB">
        <w:fldChar w:fldCharType="end"/>
      </w:r>
      <w:r w:rsidR="002A276F" w:rsidRPr="008129EB">
        <w:t xml:space="preserve"> </w:t>
      </w:r>
      <w:r w:rsidR="007C28D4" w:rsidRPr="008129EB">
        <w:t>and</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023F16">
        <w:t>(c)</w:t>
      </w:r>
      <w:r w:rsidR="002A276F" w:rsidRPr="008129EB">
        <w:fldChar w:fldCharType="end"/>
      </w:r>
      <w:r w:rsidR="007C28D4" w:rsidRPr="008129EB">
        <w:fldChar w:fldCharType="begin"/>
      </w:r>
      <w:r w:rsidR="007C28D4" w:rsidRPr="008129EB">
        <w:instrText xml:space="preserve"> REF _Ref106209727 \n \h </w:instrText>
      </w:r>
      <w:r w:rsidR="007C28D4" w:rsidRPr="008129EB">
        <w:fldChar w:fldCharType="separate"/>
      </w:r>
      <w:r w:rsidR="00023F16">
        <w:t>(ii)</w:t>
      </w:r>
      <w:r w:rsidR="007C28D4" w:rsidRPr="008129EB">
        <w:fldChar w:fldCharType="end"/>
      </w:r>
      <w:r w:rsidRPr="008129EB">
        <w:t>; and</w:t>
      </w:r>
    </w:p>
    <w:p w14:paraId="4592C83E" w14:textId="077253E0" w:rsidR="00641040" w:rsidRPr="008129EB" w:rsidRDefault="00641040" w:rsidP="0069502F">
      <w:pPr>
        <w:pStyle w:val="Heading4"/>
        <w:keepNext/>
        <w:numPr>
          <w:ilvl w:val="3"/>
          <w:numId w:val="51"/>
        </w:numPr>
        <w:tabs>
          <w:tab w:val="clear" w:pos="2211"/>
          <w:tab w:val="num" w:pos="2571"/>
        </w:tabs>
        <w:ind w:left="1800" w:hanging="360"/>
      </w:pPr>
      <w:r w:rsidRPr="008129EB">
        <w:t xml:space="preserve">that will prevent Project Operator from achieving </w:t>
      </w:r>
      <w:r w:rsidR="00C50509" w:rsidRPr="008129EB">
        <w:t xml:space="preserve">the </w:t>
      </w:r>
      <w:r w:rsidRPr="008129EB">
        <w:t>COD by the COD Sunset Date,</w:t>
      </w:r>
    </w:p>
    <w:p w14:paraId="2B18C625" w14:textId="078E0E0A" w:rsidR="00641040" w:rsidRPr="008129EB" w:rsidRDefault="00641040" w:rsidP="0069502F">
      <w:pPr>
        <w:spacing w:after="240"/>
        <w:ind w:left="1440" w:firstLine="34"/>
      </w:pPr>
      <w:r w:rsidRPr="008129EB">
        <w:t>then, to the extent there is no Concurrent Delay, the COD Sunset Date will be extended by one day for each day of that delay.</w:t>
      </w:r>
      <w:r w:rsidR="007C28D4" w:rsidRPr="008129EB">
        <w:t xml:space="preserve"> For the avoidance of doubt, no extension to the COD Sunset Date will apply if the report provided by Project Operator under subparagraph </w:t>
      </w:r>
      <w:r w:rsidR="007C28D4" w:rsidRPr="008129EB">
        <w:fldChar w:fldCharType="begin"/>
      </w:r>
      <w:r w:rsidR="007C28D4" w:rsidRPr="008129EB">
        <w:instrText xml:space="preserve"> REF _Ref108098349 \n \h </w:instrText>
      </w:r>
      <w:r w:rsidR="007C28D4" w:rsidRPr="008129EB">
        <w:fldChar w:fldCharType="separate"/>
      </w:r>
      <w:r w:rsidR="00023F16">
        <w:t>(a)</w:t>
      </w:r>
      <w:r w:rsidR="007C28D4" w:rsidRPr="008129EB">
        <w:fldChar w:fldCharType="end"/>
      </w:r>
      <w:r w:rsidR="007C28D4" w:rsidRPr="008129EB">
        <w:fldChar w:fldCharType="begin"/>
      </w:r>
      <w:r w:rsidR="007C28D4" w:rsidRPr="008129EB">
        <w:instrText xml:space="preserve"> REF _Ref106209044 \n \h </w:instrText>
      </w:r>
      <w:r w:rsidR="007C28D4" w:rsidRPr="008129EB">
        <w:fldChar w:fldCharType="separate"/>
      </w:r>
      <w:r w:rsidR="00023F16">
        <w:t>(i)</w:t>
      </w:r>
      <w:r w:rsidR="007C28D4" w:rsidRPr="008129EB">
        <w:fldChar w:fldCharType="end"/>
      </w:r>
      <w:r w:rsidR="007C28D4" w:rsidRPr="008129EB">
        <w:t xml:space="preserve"> is rejected by the Commonwealth under subparagraph </w:t>
      </w:r>
      <w:r w:rsidR="007C28D4" w:rsidRPr="008129EB">
        <w:fldChar w:fldCharType="begin"/>
      </w:r>
      <w:r w:rsidR="007C28D4" w:rsidRPr="008129EB">
        <w:instrText xml:space="preserve"> REF _Ref106210613 \n \h </w:instrText>
      </w:r>
      <w:r w:rsidR="007C28D4" w:rsidRPr="008129EB">
        <w:fldChar w:fldCharType="separate"/>
      </w:r>
      <w:r w:rsidR="00023F16">
        <w:t>(c)</w:t>
      </w:r>
      <w:r w:rsidR="007C28D4" w:rsidRPr="008129EB">
        <w:fldChar w:fldCharType="end"/>
      </w:r>
      <w:r w:rsidR="007C28D4" w:rsidRPr="008129EB">
        <w:fldChar w:fldCharType="begin"/>
      </w:r>
      <w:r w:rsidR="007C28D4" w:rsidRPr="008129EB">
        <w:instrText xml:space="preserve"> REF _Ref177061121 \n \h </w:instrText>
      </w:r>
      <w:r w:rsidR="007C28D4" w:rsidRPr="008129EB">
        <w:fldChar w:fldCharType="separate"/>
      </w:r>
      <w:r w:rsidR="00023F16">
        <w:t>(iii)</w:t>
      </w:r>
      <w:r w:rsidR="007C28D4" w:rsidRPr="008129EB">
        <w:fldChar w:fldCharType="end"/>
      </w:r>
      <w:r w:rsidR="007C28D4" w:rsidRPr="008129EB">
        <w:t xml:space="preserve"> and Project Operator is required to resubmit the report under paragraph </w:t>
      </w:r>
      <w:r w:rsidR="007C28D4" w:rsidRPr="008129EB">
        <w:fldChar w:fldCharType="begin"/>
      </w:r>
      <w:r w:rsidR="007C28D4" w:rsidRPr="008129EB">
        <w:instrText xml:space="preserve"> REF _Ref108098408 \n \h </w:instrText>
      </w:r>
      <w:r w:rsidR="007C28D4" w:rsidRPr="008129EB">
        <w:fldChar w:fldCharType="separate"/>
      </w:r>
      <w:r w:rsidR="00023F16">
        <w:t>(f)</w:t>
      </w:r>
      <w:r w:rsidR="007C28D4" w:rsidRPr="008129EB">
        <w:fldChar w:fldCharType="end"/>
      </w:r>
      <w:r w:rsidR="007C28D4" w:rsidRPr="008129EB">
        <w:fldChar w:fldCharType="begin"/>
      </w:r>
      <w:r w:rsidR="007C28D4" w:rsidRPr="008129EB">
        <w:instrText xml:space="preserve"> REF _Ref180656965 \n \h </w:instrText>
      </w:r>
      <w:r w:rsidR="007C28D4" w:rsidRPr="008129EB">
        <w:fldChar w:fldCharType="separate"/>
      </w:r>
      <w:r w:rsidR="00023F16">
        <w:t>(ii)</w:t>
      </w:r>
      <w:r w:rsidR="007C28D4" w:rsidRPr="008129EB">
        <w:fldChar w:fldCharType="end"/>
      </w:r>
      <w:r w:rsidR="007C28D4" w:rsidRPr="008129EB">
        <w:t>.</w:t>
      </w:r>
    </w:p>
    <w:p w14:paraId="01C42817" w14:textId="1D37B752" w:rsidR="00506159" w:rsidRPr="008129EB" w:rsidRDefault="00506159" w:rsidP="0058045D">
      <w:pPr>
        <w:pStyle w:val="Heading3"/>
      </w:pPr>
      <w:bookmarkStart w:id="3092" w:name="_Ref106210731"/>
      <w:r w:rsidRPr="008129EB">
        <w:t xml:space="preserve">If the Commonwealth requests any further information from Project Operator under subparagraph </w:t>
      </w:r>
      <w:r w:rsidRPr="008129EB">
        <w:fldChar w:fldCharType="begin"/>
      </w:r>
      <w:r w:rsidRPr="008129EB">
        <w:instrText xml:space="preserve"> REF _Ref106210613 \n \h </w:instrText>
      </w:r>
      <w:r w:rsidRPr="008129EB">
        <w:fldChar w:fldCharType="separate"/>
      </w:r>
      <w:r w:rsidR="00023F16">
        <w:t>(c)</w:t>
      </w:r>
      <w:r w:rsidRPr="008129EB">
        <w:fldChar w:fldCharType="end"/>
      </w:r>
      <w:r w:rsidRPr="008129EB">
        <w:fldChar w:fldCharType="begin"/>
      </w:r>
      <w:r w:rsidRPr="008129EB">
        <w:instrText xml:space="preserve"> REF _Ref106209727 \n \h </w:instrText>
      </w:r>
      <w:r w:rsidRPr="008129EB">
        <w:fldChar w:fldCharType="separate"/>
      </w:r>
      <w:r w:rsidR="00023F16">
        <w:t>(ii)</w:t>
      </w:r>
      <w:r w:rsidRPr="008129EB">
        <w:fldChar w:fldCharType="end"/>
      </w:r>
      <w:r w:rsidRPr="008129EB">
        <w:t>, then:</w:t>
      </w:r>
      <w:bookmarkEnd w:id="3092"/>
      <w:r w:rsidRPr="008129EB">
        <w:t xml:space="preserve"> </w:t>
      </w:r>
    </w:p>
    <w:p w14:paraId="5D42B087" w14:textId="77777777" w:rsidR="00506159" w:rsidRPr="008129EB" w:rsidRDefault="00506159" w:rsidP="0058045D">
      <w:pPr>
        <w:pStyle w:val="Heading4"/>
      </w:pPr>
      <w:r w:rsidRPr="008129EB">
        <w:t xml:space="preserve">within 10 Business Days after the Commonwealth’s request, Project Operator must provide the requested information; and </w:t>
      </w:r>
    </w:p>
    <w:p w14:paraId="627B1165" w14:textId="58820F99" w:rsidR="00506159" w:rsidRPr="008129EB" w:rsidRDefault="00506159" w:rsidP="0058045D">
      <w:pPr>
        <w:pStyle w:val="Heading4"/>
      </w:pPr>
      <w:r w:rsidRPr="008129EB">
        <w:t xml:space="preserve">within 40 Business Days after receiving the requested information from Project Operator, the Commonwealth must use reasonable endeavours to either confirm or reject Project Operator’s report under subparagraph </w:t>
      </w:r>
      <w:r w:rsidRPr="008129EB">
        <w:fldChar w:fldCharType="begin"/>
      </w:r>
      <w:r w:rsidRPr="008129EB">
        <w:instrText xml:space="preserve"> REF _Ref108098349 \n \h </w:instrText>
      </w:r>
      <w:r w:rsidRPr="008129EB">
        <w:fldChar w:fldCharType="separate"/>
      </w:r>
      <w:r w:rsidR="00023F16">
        <w:t>(a)</w:t>
      </w:r>
      <w:r w:rsidRPr="008129EB">
        <w:fldChar w:fldCharType="end"/>
      </w:r>
      <w:r w:rsidRPr="008129EB">
        <w:fldChar w:fldCharType="begin"/>
      </w:r>
      <w:r w:rsidRPr="008129EB">
        <w:instrText xml:space="preserve"> REF _Ref106209044 \n \h </w:instrText>
      </w:r>
      <w:r w:rsidRPr="008129EB">
        <w:fldChar w:fldCharType="separate"/>
      </w:r>
      <w:r w:rsidR="00023F16">
        <w:t>(i)</w:t>
      </w:r>
      <w:r w:rsidRPr="008129EB">
        <w:fldChar w:fldCharType="end"/>
      </w:r>
      <w:r w:rsidRPr="008129EB">
        <w:t>.</w:t>
      </w:r>
    </w:p>
    <w:p w14:paraId="2657452E" w14:textId="7BFC45B6" w:rsidR="00506159" w:rsidRPr="008129EB" w:rsidRDefault="00506159" w:rsidP="0058045D">
      <w:pPr>
        <w:pStyle w:val="Heading3"/>
      </w:pPr>
      <w:bookmarkStart w:id="3093" w:name="_Ref113973021"/>
      <w:bookmarkStart w:id="3094" w:name="_Hlk114559117"/>
      <w:r w:rsidRPr="008129EB">
        <w:t xml:space="preserve">If Project Operator does not provide the requested information under paragraph </w:t>
      </w:r>
      <w:r w:rsidRPr="008129EB">
        <w:fldChar w:fldCharType="begin"/>
      </w:r>
      <w:r w:rsidRPr="008129EB">
        <w:instrText xml:space="preserve"> REF _Ref106210731 \n \h </w:instrText>
      </w:r>
      <w:r w:rsidRPr="008129EB">
        <w:fldChar w:fldCharType="separate"/>
      </w:r>
      <w:r w:rsidR="00023F16">
        <w:t>(d)</w:t>
      </w:r>
      <w:r w:rsidRPr="008129EB">
        <w:fldChar w:fldCharType="end"/>
      </w:r>
      <w:r w:rsidRPr="008129EB">
        <w:t xml:space="preserve"> within the applicable period, then the Commonwealth is deemed to have rejected Project Operator’s report.</w:t>
      </w:r>
      <w:bookmarkEnd w:id="3093"/>
      <w:r w:rsidRPr="008129EB">
        <w:t xml:space="preserve"> </w:t>
      </w:r>
    </w:p>
    <w:p w14:paraId="7D05C85A" w14:textId="77777777" w:rsidR="00506159" w:rsidRPr="008129EB" w:rsidRDefault="00506159" w:rsidP="0058045D">
      <w:pPr>
        <w:pStyle w:val="Heading3"/>
      </w:pPr>
      <w:bookmarkStart w:id="3095" w:name="_Ref108098408"/>
      <w:bookmarkStart w:id="3096" w:name="_Ref106210997"/>
      <w:bookmarkEnd w:id="3094"/>
      <w:r w:rsidRPr="008129EB">
        <w:t>If the Commonwealth rejects, or is deemed to reject, Project Operator’s report, then:</w:t>
      </w:r>
      <w:bookmarkEnd w:id="3095"/>
      <w:r w:rsidRPr="008129EB">
        <w:t xml:space="preserve"> </w:t>
      </w:r>
    </w:p>
    <w:p w14:paraId="61E4324F" w14:textId="064FB478" w:rsidR="00506159" w:rsidRPr="008129EB" w:rsidRDefault="00506159" w:rsidP="0058045D">
      <w:pPr>
        <w:pStyle w:val="Heading4"/>
      </w:pPr>
      <w:r w:rsidRPr="008129EB">
        <w:t xml:space="preserve">unless the Commonwealth is deemed to reject Project Operator’s report under paragraph </w:t>
      </w:r>
      <w:r w:rsidRPr="008129EB">
        <w:fldChar w:fldCharType="begin"/>
      </w:r>
      <w:r w:rsidRPr="008129EB">
        <w:instrText xml:space="preserve"> REF _Ref113973021 \n \h </w:instrText>
      </w:r>
      <w:r w:rsidRPr="008129EB">
        <w:fldChar w:fldCharType="separate"/>
      </w:r>
      <w:r w:rsidR="00023F16">
        <w:t>(e)</w:t>
      </w:r>
      <w:r w:rsidRPr="008129EB">
        <w:fldChar w:fldCharType="end"/>
      </w:r>
      <w:r w:rsidRPr="008129EB">
        <w:t xml:space="preserve">, the Commonwealth will provide reasonable details of its reasons; and </w:t>
      </w:r>
    </w:p>
    <w:p w14:paraId="0A6AE63B" w14:textId="4430DEC6" w:rsidR="00506159" w:rsidRPr="008129EB" w:rsidRDefault="00506159" w:rsidP="0058045D">
      <w:pPr>
        <w:pStyle w:val="Heading4"/>
      </w:pPr>
      <w:bookmarkStart w:id="3097" w:name="_Ref180656965"/>
      <w:r w:rsidRPr="008129EB">
        <w:t>within 20 Business Days after Project Operator’s report is rejected, Project Operator must amend and resubmit an updated report to the Commonwealth</w:t>
      </w:r>
      <w:r w:rsidR="007E1107" w:rsidRPr="008129EB">
        <w:t xml:space="preserve">, together with any information requested under paragraph </w:t>
      </w:r>
      <w:r w:rsidR="007E1107" w:rsidRPr="008129EB">
        <w:fldChar w:fldCharType="begin"/>
      </w:r>
      <w:r w:rsidR="007E1107" w:rsidRPr="008129EB">
        <w:instrText xml:space="preserve"> REF _Ref106210731 \n \h </w:instrText>
      </w:r>
      <w:r w:rsidR="007E1107" w:rsidRPr="008129EB">
        <w:fldChar w:fldCharType="separate"/>
      </w:r>
      <w:r w:rsidR="00023F16">
        <w:t>(d)</w:t>
      </w:r>
      <w:r w:rsidR="007E1107" w:rsidRPr="008129EB">
        <w:fldChar w:fldCharType="end"/>
      </w:r>
      <w:r w:rsidR="007E1107" w:rsidRPr="008129EB">
        <w:t xml:space="preserve"> that has not previously been provided</w:t>
      </w:r>
      <w:r w:rsidRPr="008129EB">
        <w:t>.</w:t>
      </w:r>
      <w:bookmarkEnd w:id="3097"/>
      <w:r w:rsidRPr="008129EB">
        <w:t xml:space="preserve"> </w:t>
      </w:r>
    </w:p>
    <w:p w14:paraId="420F1DA1" w14:textId="66171C90" w:rsidR="00506159" w:rsidRPr="008129EB" w:rsidRDefault="00506159" w:rsidP="0058045D">
      <w:pPr>
        <w:pStyle w:val="Heading3"/>
      </w:pPr>
      <w:r w:rsidRPr="008129EB">
        <w:t xml:space="preserve">Paragraphs </w:t>
      </w:r>
      <w:r w:rsidRPr="008129EB">
        <w:fldChar w:fldCharType="begin"/>
      </w:r>
      <w:r w:rsidRPr="008129EB">
        <w:instrText xml:space="preserve"> REF _Ref106210613 \n \h </w:instrText>
      </w:r>
      <w:r w:rsidRPr="008129EB">
        <w:fldChar w:fldCharType="separate"/>
      </w:r>
      <w:r w:rsidR="00023F16">
        <w:t>(c)</w:t>
      </w:r>
      <w:r w:rsidRPr="008129EB">
        <w:fldChar w:fldCharType="end"/>
      </w:r>
      <w:r w:rsidRPr="008129EB">
        <w:t xml:space="preserve">, </w:t>
      </w:r>
      <w:r w:rsidRPr="008129EB">
        <w:fldChar w:fldCharType="begin"/>
      </w:r>
      <w:r w:rsidRPr="008129EB">
        <w:instrText xml:space="preserve"> REF _Ref106210731 \n \h </w:instrText>
      </w:r>
      <w:r w:rsidRPr="008129EB">
        <w:fldChar w:fldCharType="separate"/>
      </w:r>
      <w:r w:rsidR="00023F16">
        <w:t>(d)</w:t>
      </w:r>
      <w:r w:rsidRPr="008129EB">
        <w:fldChar w:fldCharType="end"/>
      </w:r>
      <w:bookmarkEnd w:id="3096"/>
      <w:r w:rsidRPr="008129EB">
        <w:t xml:space="preserve">, </w:t>
      </w:r>
      <w:r w:rsidRPr="008129EB">
        <w:fldChar w:fldCharType="begin"/>
      </w:r>
      <w:r w:rsidRPr="008129EB">
        <w:instrText xml:space="preserve"> REF _Ref113973021 \n \h </w:instrText>
      </w:r>
      <w:r w:rsidRPr="008129EB">
        <w:fldChar w:fldCharType="separate"/>
      </w:r>
      <w:r w:rsidR="00023F16">
        <w:t>(e)</w:t>
      </w:r>
      <w:r w:rsidRPr="008129EB">
        <w:fldChar w:fldCharType="end"/>
      </w:r>
      <w:r w:rsidRPr="008129EB">
        <w:t xml:space="preserve"> and </w:t>
      </w:r>
      <w:r w:rsidRPr="008129EB">
        <w:fldChar w:fldCharType="begin"/>
      </w:r>
      <w:r w:rsidRPr="008129EB">
        <w:instrText xml:space="preserve"> REF _Ref108098408 \n \h </w:instrText>
      </w:r>
      <w:r w:rsidRPr="008129EB">
        <w:fldChar w:fldCharType="separate"/>
      </w:r>
      <w:r w:rsidR="00023F16">
        <w:t>(f)</w:t>
      </w:r>
      <w:r w:rsidRPr="008129EB">
        <w:fldChar w:fldCharType="end"/>
      </w:r>
      <w:r w:rsidRPr="008129EB">
        <w:t xml:space="preserve">, will </w:t>
      </w:r>
      <w:r w:rsidR="00AB2BDC" w:rsidRPr="008129EB">
        <w:t xml:space="preserve">apply to the updated report submitted </w:t>
      </w:r>
      <w:r w:rsidRPr="008129EB">
        <w:t xml:space="preserve">by Project Operator pursuant to paragraph </w:t>
      </w:r>
      <w:r w:rsidRPr="008129EB">
        <w:fldChar w:fldCharType="begin"/>
      </w:r>
      <w:r w:rsidRPr="008129EB">
        <w:instrText xml:space="preserve"> REF _Ref108098408 \n \h </w:instrText>
      </w:r>
      <w:r w:rsidRPr="008129EB">
        <w:fldChar w:fldCharType="separate"/>
      </w:r>
      <w:r w:rsidR="00023F16">
        <w:t>(f)</w:t>
      </w:r>
      <w:r w:rsidRPr="008129EB">
        <w:fldChar w:fldCharType="end"/>
      </w:r>
      <w:r w:rsidRPr="008129EB">
        <w:t>.</w:t>
      </w:r>
    </w:p>
    <w:p w14:paraId="58F08C2B" w14:textId="77777777" w:rsidR="00414071" w:rsidRPr="008129EB" w:rsidRDefault="2BC382E4" w:rsidP="0058045D">
      <w:pPr>
        <w:pStyle w:val="Heading2"/>
      </w:pPr>
      <w:bookmarkStart w:id="3098" w:name="_Ref134740208"/>
      <w:bookmarkStart w:id="3099" w:name="_Toc134784711"/>
      <w:bookmarkStart w:id="3100" w:name="_Toc193893890"/>
      <w:bookmarkStart w:id="3101" w:name="_Hlk135306289"/>
      <w:r w:rsidRPr="008129EB">
        <w:t>Foreign Acquisitions and Takeovers Act</w:t>
      </w:r>
      <w:bookmarkEnd w:id="3098"/>
      <w:r w:rsidRPr="008129EB">
        <w:t xml:space="preserve"> reporting</w:t>
      </w:r>
      <w:bookmarkEnd w:id="3099"/>
      <w:bookmarkEnd w:id="3100"/>
    </w:p>
    <w:p w14:paraId="1F3E2FEE" w14:textId="77777777" w:rsidR="00414071" w:rsidRPr="008129EB" w:rsidRDefault="2C388DF0" w:rsidP="0058045D">
      <w:pPr>
        <w:pStyle w:val="Heading3"/>
      </w:pPr>
      <w:bookmarkStart w:id="3102" w:name="_Ref159336543"/>
      <w:bookmarkStart w:id="3103" w:name="_Hlk134781807"/>
      <w:r w:rsidRPr="008129EB">
        <w:t>If:</w:t>
      </w:r>
      <w:bookmarkEnd w:id="3102"/>
    </w:p>
    <w:p w14:paraId="2FC17CED" w14:textId="3B9A34DB" w:rsidR="00414071" w:rsidRPr="008129EB" w:rsidRDefault="2C388DF0" w:rsidP="0058045D">
      <w:pPr>
        <w:pStyle w:val="Heading4"/>
      </w:pPr>
      <w:bookmarkStart w:id="3104" w:name="_Ref159336545"/>
      <w:r w:rsidRPr="008129EB">
        <w:t xml:space="preserve">Project Operator receives a notice from or on behalf of the Treasurer of the Commonwealth of Australia under the </w:t>
      </w:r>
      <w:r w:rsidRPr="008129EB">
        <w:rPr>
          <w:i/>
          <w:iCs/>
        </w:rPr>
        <w:t>Foreign Acquisitions and Takeovers Act 1975</w:t>
      </w:r>
      <w:r w:rsidRPr="008129EB">
        <w:t xml:space="preserve"> (Cth) stating that an application made by Project Operator in respect of the Project </w:t>
      </w:r>
      <w:bookmarkStart w:id="3105" w:name="_Hlk134782268"/>
      <w:r w:rsidR="007E1107" w:rsidRPr="008129EB">
        <w:t xml:space="preserve">has been approved, </w:t>
      </w:r>
      <w:r w:rsidRPr="008129EB">
        <w:t xml:space="preserve">and that approval is </w:t>
      </w:r>
      <w:r w:rsidR="007E1107" w:rsidRPr="008129EB">
        <w:t xml:space="preserve">given </w:t>
      </w:r>
      <w:r w:rsidRPr="008129EB">
        <w:t>subject to</w:t>
      </w:r>
      <w:bookmarkEnd w:id="3105"/>
      <w:r w:rsidRPr="008129EB">
        <w:t xml:space="preserve"> certain conditions that may apply to either Project Operator or the Project; or</w:t>
      </w:r>
      <w:bookmarkEnd w:id="3104"/>
    </w:p>
    <w:p w14:paraId="2CE2642B" w14:textId="056C9C8F" w:rsidR="00414071" w:rsidRPr="008129EB" w:rsidRDefault="2C388DF0" w:rsidP="0058045D">
      <w:pPr>
        <w:pStyle w:val="Heading4"/>
      </w:pPr>
      <w:bookmarkStart w:id="3106" w:name="_Ref159336546"/>
      <w:r w:rsidRPr="008129EB">
        <w:t xml:space="preserve">there is a change to, or satisfaction of, the conditions referred to in subparagraph </w:t>
      </w:r>
      <w:r w:rsidR="00414071" w:rsidRPr="008129EB">
        <w:fldChar w:fldCharType="begin"/>
      </w:r>
      <w:r w:rsidR="00414071" w:rsidRPr="008129EB">
        <w:instrText xml:space="preserve"> REF _Ref159336543 \n \h </w:instrText>
      </w:r>
      <w:r w:rsidR="00414071" w:rsidRPr="008129EB">
        <w:fldChar w:fldCharType="separate"/>
      </w:r>
      <w:r w:rsidR="00023F16">
        <w:t>(a)</w:t>
      </w:r>
      <w:r w:rsidR="00414071" w:rsidRPr="008129EB">
        <w:fldChar w:fldCharType="end"/>
      </w:r>
      <w:r w:rsidR="00414071" w:rsidRPr="008129EB">
        <w:fldChar w:fldCharType="begin"/>
      </w:r>
      <w:r w:rsidR="00414071" w:rsidRPr="008129EB">
        <w:instrText xml:space="preserve"> REF _Ref159336545 \n \h </w:instrText>
      </w:r>
      <w:r w:rsidR="00414071" w:rsidRPr="008129EB">
        <w:fldChar w:fldCharType="separate"/>
      </w:r>
      <w:r w:rsidR="00023F16">
        <w:t>(i)</w:t>
      </w:r>
      <w:r w:rsidR="00414071" w:rsidRPr="008129EB">
        <w:fldChar w:fldCharType="end"/>
      </w:r>
      <w:r w:rsidRPr="008129EB">
        <w:t>,</w:t>
      </w:r>
      <w:bookmarkEnd w:id="3106"/>
      <w:r w:rsidRPr="008129EB">
        <w:t xml:space="preserve"> </w:t>
      </w:r>
    </w:p>
    <w:p w14:paraId="042997D2" w14:textId="2FFEA7F8" w:rsidR="00414071" w:rsidRPr="008129EB" w:rsidRDefault="00414071" w:rsidP="003A24AE">
      <w:pPr>
        <w:pStyle w:val="Heading4"/>
        <w:numPr>
          <w:ilvl w:val="0"/>
          <w:numId w:val="0"/>
        </w:numPr>
        <w:ind w:left="1474"/>
      </w:pPr>
      <w:r w:rsidRPr="008129EB">
        <w:t xml:space="preserve">then </w:t>
      </w:r>
      <w:r w:rsidR="00411B14" w:rsidRPr="008129EB">
        <w:t>Project Operator</w:t>
      </w:r>
      <w:r w:rsidRPr="008129EB">
        <w:t xml:space="preserve"> must notify </w:t>
      </w:r>
      <w:r w:rsidR="00DD19CB" w:rsidRPr="008129EB">
        <w:t>the Commonwealth</w:t>
      </w:r>
      <w:r w:rsidRPr="008129EB">
        <w:t xml:space="preserve"> within</w:t>
      </w:r>
      <w:r w:rsidR="00C50509" w:rsidRPr="008129EB">
        <w:t xml:space="preserve"> five (</w:t>
      </w:r>
      <w:r w:rsidRPr="008129EB">
        <w:t>5</w:t>
      </w:r>
      <w:r w:rsidR="00C50509" w:rsidRPr="008129EB">
        <w:t>)</w:t>
      </w:r>
      <w:r w:rsidRPr="008129EB">
        <w:t xml:space="preserve"> Business Days of receiving such notice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023F16">
        <w:t>(a)</w:t>
      </w:r>
      <w:r w:rsidR="00DD19CB" w:rsidRPr="008129EB">
        <w:fldChar w:fldCharType="end"/>
      </w:r>
      <w:r w:rsidR="00DD19CB" w:rsidRPr="008129EB">
        <w:fldChar w:fldCharType="begin"/>
      </w:r>
      <w:r w:rsidR="00DD19CB" w:rsidRPr="008129EB">
        <w:instrText xml:space="preserve"> REF _Ref159336545 \n \h </w:instrText>
      </w:r>
      <w:r w:rsidR="00DD19CB" w:rsidRPr="008129EB">
        <w:fldChar w:fldCharType="separate"/>
      </w:r>
      <w:r w:rsidR="00023F16">
        <w:t>(i)</w:t>
      </w:r>
      <w:r w:rsidR="00DD19CB" w:rsidRPr="008129EB">
        <w:fldChar w:fldCharType="end"/>
      </w:r>
      <w:r w:rsidRPr="008129EB">
        <w:t xml:space="preserve"> or of such occurrence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023F16">
        <w:t>(a)</w:t>
      </w:r>
      <w:r w:rsidR="00DD19CB" w:rsidRPr="008129EB">
        <w:fldChar w:fldCharType="end"/>
      </w:r>
      <w:r w:rsidR="00DD19CB" w:rsidRPr="008129EB">
        <w:fldChar w:fldCharType="begin"/>
      </w:r>
      <w:r w:rsidR="00DD19CB" w:rsidRPr="008129EB">
        <w:instrText xml:space="preserve"> REF _Ref159336546 \n \h </w:instrText>
      </w:r>
      <w:r w:rsidR="00DD19CB" w:rsidRPr="008129EB">
        <w:fldChar w:fldCharType="separate"/>
      </w:r>
      <w:r w:rsidR="00023F16">
        <w:t>(ii)</w:t>
      </w:r>
      <w:r w:rsidR="00DD19CB" w:rsidRPr="008129EB">
        <w:fldChar w:fldCharType="end"/>
      </w:r>
      <w:r w:rsidRPr="008129EB">
        <w:t xml:space="preserve">. </w:t>
      </w:r>
    </w:p>
    <w:p w14:paraId="4AB210BB" w14:textId="2D60EE2B" w:rsidR="00414071" w:rsidRPr="008129EB" w:rsidRDefault="2C388DF0" w:rsidP="0058045D">
      <w:pPr>
        <w:pStyle w:val="Heading3"/>
      </w:pPr>
      <w:r w:rsidRPr="008129EB">
        <w:t xml:space="preserve">Project Operator must notify the Commonwealth within </w:t>
      </w:r>
      <w:r w:rsidR="00C50509" w:rsidRPr="008129EB">
        <w:t>five (</w:t>
      </w:r>
      <w:r w:rsidRPr="008129EB">
        <w:t>5</w:t>
      </w:r>
      <w:r w:rsidR="00C50509" w:rsidRPr="008129EB">
        <w:t>)</w:t>
      </w:r>
      <w:r w:rsidRPr="008129EB">
        <w:t xml:space="preserve"> Business Days of becoming aware of any breach of any conditions or changed conditions notified under paragraph </w:t>
      </w:r>
      <w:r w:rsidR="00411B14" w:rsidRPr="008129EB">
        <w:fldChar w:fldCharType="begin"/>
      </w:r>
      <w:r w:rsidR="00411B14" w:rsidRPr="008129EB">
        <w:instrText xml:space="preserve"> REF _Ref159336543 \n \h </w:instrText>
      </w:r>
      <w:r w:rsidR="00411B14" w:rsidRPr="008129EB">
        <w:fldChar w:fldCharType="separate"/>
      </w:r>
      <w:r w:rsidR="00023F16">
        <w:t>(a)</w:t>
      </w:r>
      <w:r w:rsidR="00411B14" w:rsidRPr="008129EB">
        <w:fldChar w:fldCharType="end"/>
      </w:r>
      <w:r w:rsidRPr="008129EB">
        <w:t>.</w:t>
      </w:r>
      <w:bookmarkEnd w:id="3103"/>
    </w:p>
    <w:p w14:paraId="4CF06931" w14:textId="2C668E6A" w:rsidR="00CE47B7" w:rsidRPr="0011424A" w:rsidRDefault="00CE47B7" w:rsidP="00CE47B7">
      <w:pPr>
        <w:pStyle w:val="Heading2"/>
      </w:pPr>
      <w:bookmarkStart w:id="3107" w:name="_Ref193453169"/>
      <w:bookmarkStart w:id="3108" w:name="_Toc193893891"/>
      <w:r w:rsidRPr="0011424A">
        <w:t>[Provision of further information for [Hybrid / Staged] Project</w:t>
      </w:r>
      <w:bookmarkEnd w:id="3107"/>
      <w:bookmarkEnd w:id="3108"/>
    </w:p>
    <w:p w14:paraId="1DC21517" w14:textId="32B34521" w:rsidR="00CE47B7" w:rsidRPr="0011424A" w:rsidRDefault="00CE47B7" w:rsidP="00CE47B7">
      <w:pPr>
        <w:pStyle w:val="Indent2"/>
      </w:pPr>
      <w:r w:rsidRPr="0011424A">
        <w:t xml:space="preserve">If Project Operator provides information under clause </w:t>
      </w:r>
      <w:r w:rsidRPr="0011424A">
        <w:fldChar w:fldCharType="begin"/>
      </w:r>
      <w:r w:rsidRPr="0011424A">
        <w:instrText xml:space="preserve"> REF _Ref160875595 \n \h  \* MERGEFORMAT </w:instrText>
      </w:r>
      <w:r w:rsidRPr="0011424A">
        <w:fldChar w:fldCharType="separate"/>
      </w:r>
      <w:r w:rsidR="00023F16">
        <w:t>12</w:t>
      </w:r>
      <w:r w:rsidRPr="0011424A">
        <w:fldChar w:fldCharType="end"/>
      </w:r>
      <w:r w:rsidRPr="0011424A">
        <w:t xml:space="preserve"> (“</w:t>
      </w:r>
      <w:r w:rsidRPr="0011424A">
        <w:fldChar w:fldCharType="begin"/>
      </w:r>
      <w:r w:rsidRPr="0011424A">
        <w:instrText xml:space="preserve"> REF _Ref160875595 \h  \* MERGEFORMAT </w:instrText>
      </w:r>
      <w:r w:rsidRPr="0011424A">
        <w:fldChar w:fldCharType="separate"/>
      </w:r>
      <w:r w:rsidR="00023F16" w:rsidRPr="008129EB">
        <w:t>Reporting</w:t>
      </w:r>
      <w:r w:rsidRPr="0011424A">
        <w:fldChar w:fldCharType="end"/>
      </w:r>
      <w:r w:rsidRPr="0011424A">
        <w:t>”) which relates generally to the Project or the [Hybrid / Staged] Project, then:</w:t>
      </w:r>
    </w:p>
    <w:p w14:paraId="198942D6" w14:textId="0DCFA2E7" w:rsidR="00CE47B7" w:rsidRPr="0011424A" w:rsidRDefault="00CE47B7" w:rsidP="00CE47B7">
      <w:pPr>
        <w:pStyle w:val="Heading3"/>
      </w:pPr>
      <w:r w:rsidRPr="0011424A">
        <w:t>the Commonwealth may request that Project Operator provide reasonable details and evidence specific to each of the Project or the [Associated / Existing] Project; and</w:t>
      </w:r>
    </w:p>
    <w:p w14:paraId="04739687" w14:textId="72EB2DC0" w:rsidR="00CE47B7" w:rsidRPr="0011424A" w:rsidRDefault="00CE47B7" w:rsidP="00CE47B7">
      <w:pPr>
        <w:pStyle w:val="Heading3"/>
      </w:pPr>
      <w:r w:rsidRPr="0011424A">
        <w:t>Project Operator must promptly provide the additional details requested by the Commonwealth.]</w:t>
      </w:r>
    </w:p>
    <w:p w14:paraId="04913CC5" w14:textId="347270FD" w:rsidR="00CE47B7" w:rsidRPr="008129EB" w:rsidRDefault="00CE47B7" w:rsidP="00CE47B7">
      <w:pPr>
        <w:ind w:left="737"/>
      </w:pPr>
      <w:r w:rsidRPr="0011424A">
        <w:t>[</w:t>
      </w:r>
      <w:r w:rsidRPr="0011424A">
        <w:rPr>
          <w:b/>
          <w:bCs/>
          <w:i/>
          <w:iCs/>
          <w:highlight w:val="lightGray"/>
        </w:rPr>
        <w:t xml:space="preserve">Note: clause </w:t>
      </w:r>
      <w:r w:rsidRPr="0011424A">
        <w:rPr>
          <w:b/>
          <w:bCs/>
          <w:i/>
          <w:iCs/>
          <w:highlight w:val="lightGray"/>
        </w:rPr>
        <w:fldChar w:fldCharType="begin"/>
      </w:r>
      <w:r w:rsidRPr="0011424A">
        <w:rPr>
          <w:b/>
          <w:bCs/>
          <w:i/>
          <w:iCs/>
          <w:highlight w:val="lightGray"/>
        </w:rPr>
        <w:instrText xml:space="preserve"> REF _Ref193453169 \n \h  \* MERGEFORMAT </w:instrText>
      </w:r>
      <w:r w:rsidRPr="0011424A">
        <w:rPr>
          <w:b/>
          <w:bCs/>
          <w:i/>
          <w:iCs/>
          <w:highlight w:val="lightGray"/>
        </w:rPr>
      </w:r>
      <w:r w:rsidRPr="0011424A">
        <w:rPr>
          <w:b/>
          <w:bCs/>
          <w:i/>
          <w:iCs/>
          <w:highlight w:val="lightGray"/>
        </w:rPr>
        <w:fldChar w:fldCharType="separate"/>
      </w:r>
      <w:r w:rsidR="00023F16">
        <w:rPr>
          <w:b/>
          <w:bCs/>
          <w:i/>
          <w:iCs/>
          <w:highlight w:val="lightGray"/>
        </w:rPr>
        <w:t>12.6</w:t>
      </w:r>
      <w:r w:rsidRPr="0011424A">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C38ADAD" w14:textId="77777777" w:rsidR="0097438F" w:rsidRPr="008129EB" w:rsidRDefault="2C388DF0" w:rsidP="0058045D">
      <w:pPr>
        <w:pStyle w:val="Heading1"/>
      </w:pPr>
      <w:bookmarkStart w:id="3109" w:name="_Toc107865853"/>
      <w:bookmarkStart w:id="3110" w:name="_Ref107925619"/>
      <w:bookmarkStart w:id="3111" w:name="_Ref107939566"/>
      <w:bookmarkStart w:id="3112" w:name="_Ref107939571"/>
      <w:bookmarkStart w:id="3113" w:name="_Ref107939602"/>
      <w:bookmarkStart w:id="3114" w:name="_Ref107939608"/>
      <w:bookmarkStart w:id="3115" w:name="_Ref108020780"/>
      <w:bookmarkStart w:id="3116" w:name="_Ref166078583"/>
      <w:bookmarkStart w:id="3117" w:name="_Toc193893892"/>
      <w:bookmarkStart w:id="3118" w:name="_Hlk108090944"/>
      <w:bookmarkEnd w:id="3101"/>
      <w:r w:rsidRPr="008129EB">
        <w:t>Knowledge sharing</w:t>
      </w:r>
      <w:bookmarkEnd w:id="3109"/>
      <w:bookmarkEnd w:id="3110"/>
      <w:bookmarkEnd w:id="3111"/>
      <w:bookmarkEnd w:id="3112"/>
      <w:bookmarkEnd w:id="3113"/>
      <w:bookmarkEnd w:id="3114"/>
      <w:bookmarkEnd w:id="3115"/>
      <w:bookmarkEnd w:id="3116"/>
      <w:bookmarkEnd w:id="3117"/>
    </w:p>
    <w:p w14:paraId="156B943A" w14:textId="1856E454" w:rsidR="009669A8" w:rsidRPr="008129EB" w:rsidRDefault="00411B14" w:rsidP="0058045D">
      <w:pPr>
        <w:pStyle w:val="Heading3"/>
      </w:pPr>
      <w:bookmarkStart w:id="3119" w:name="_Ref107927872"/>
      <w:r w:rsidRPr="008129EB">
        <w:t>Project Operator</w:t>
      </w:r>
      <w:r w:rsidR="009669A8" w:rsidRPr="008129EB">
        <w:t xml:space="preserve"> must </w:t>
      </w:r>
      <w:r w:rsidR="005D13E4" w:rsidRPr="008129EB">
        <w:t>provide</w:t>
      </w:r>
      <w:r w:rsidR="009669A8" w:rsidRPr="008129EB">
        <w:t xml:space="preserve"> the Knowledge Sharing Deliverables to </w:t>
      </w:r>
      <w:r w:rsidR="00BE77D6" w:rsidRPr="008129EB">
        <w:t>the Commonwealth</w:t>
      </w:r>
      <w:r w:rsidR="009669A8" w:rsidRPr="008129EB">
        <w:t xml:space="preserve"> in accordance with </w:t>
      </w:r>
      <w:bookmarkEnd w:id="3119"/>
      <w:r w:rsidR="009669A8" w:rsidRPr="008129EB">
        <w:rPr>
          <w:szCs w:val="18"/>
        </w:rPr>
        <w:fldChar w:fldCharType="begin"/>
      </w:r>
      <w:r w:rsidR="009669A8" w:rsidRPr="008129EB">
        <w:rPr>
          <w:szCs w:val="18"/>
        </w:rPr>
        <w:instrText xml:space="preserve"> REF _Ref108020757 \r \h </w:instrText>
      </w:r>
      <w:r w:rsidR="009669A8" w:rsidRPr="008129EB">
        <w:rPr>
          <w:szCs w:val="18"/>
        </w:rPr>
      </w:r>
      <w:r w:rsidR="009669A8" w:rsidRPr="008129EB">
        <w:rPr>
          <w:szCs w:val="18"/>
        </w:rPr>
        <w:fldChar w:fldCharType="separate"/>
      </w:r>
      <w:r w:rsidR="00023F16">
        <w:rPr>
          <w:szCs w:val="18"/>
        </w:rPr>
        <w:t>Schedule 4</w:t>
      </w:r>
      <w:r w:rsidR="009669A8" w:rsidRPr="008129EB">
        <w:rPr>
          <w:szCs w:val="18"/>
        </w:rPr>
        <w:fldChar w:fldCharType="end"/>
      </w:r>
      <w:r w:rsidR="009669A8" w:rsidRPr="008129EB">
        <w:rPr>
          <w:szCs w:val="18"/>
        </w:rPr>
        <w:t xml:space="preserve"> </w:t>
      </w:r>
      <w:r w:rsidR="009669A8" w:rsidRPr="008129EB">
        <w:t>(“</w:t>
      </w:r>
      <w:r w:rsidR="009669A8" w:rsidRPr="008129EB">
        <w:fldChar w:fldCharType="begin"/>
      </w:r>
      <w:r w:rsidR="009669A8" w:rsidRPr="008129EB">
        <w:instrText xml:space="preserve"> REF _Ref108020757 \h </w:instrText>
      </w:r>
      <w:r w:rsidR="009669A8" w:rsidRPr="008129EB">
        <w:fldChar w:fldCharType="separate"/>
      </w:r>
      <w:r w:rsidR="00023F16" w:rsidRPr="008129EB">
        <w:t>Knowledge Sharing Plan</w:t>
      </w:r>
      <w:r w:rsidR="009669A8" w:rsidRPr="008129EB">
        <w:fldChar w:fldCharType="end"/>
      </w:r>
      <w:r w:rsidR="009669A8" w:rsidRPr="008129EB">
        <w:t>”).</w:t>
      </w:r>
    </w:p>
    <w:p w14:paraId="5B222865" w14:textId="77777777" w:rsidR="009669A8" w:rsidRPr="008129EB" w:rsidRDefault="2C388DF0" w:rsidP="0058045D">
      <w:pPr>
        <w:pStyle w:val="Heading3"/>
      </w:pPr>
      <w:r w:rsidRPr="008129EB">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149CD5BD" w:rsidR="0097438F" w:rsidRPr="008129EB" w:rsidRDefault="2C388DF0" w:rsidP="0058045D">
      <w:pPr>
        <w:pStyle w:val="Heading3"/>
      </w:pPr>
      <w:bookmarkStart w:id="3120" w:name="_Ref107925607"/>
      <w:r w:rsidRPr="008129EB">
        <w:t xml:space="preserve">Project Operator must, acting reasonably and in good faith, categorise the Knowledge Sharing Deliverables </w:t>
      </w:r>
      <w:r w:rsidR="00905625" w:rsidRPr="008129EB">
        <w:t xml:space="preserve">that </w:t>
      </w:r>
      <w:r w:rsidRPr="008129EB">
        <w:t xml:space="preserve">it provides to the Commonwealth pursuant to this clause </w:t>
      </w:r>
      <w:r w:rsidR="00411B14" w:rsidRPr="008129EB">
        <w:fldChar w:fldCharType="begin"/>
      </w:r>
      <w:r w:rsidR="00411B14" w:rsidRPr="008129EB">
        <w:instrText xml:space="preserve"> REF _Ref108020780 \r \h  \* MERGEFORMAT </w:instrText>
      </w:r>
      <w:r w:rsidR="00411B14" w:rsidRPr="008129EB">
        <w:fldChar w:fldCharType="separate"/>
      </w:r>
      <w:r w:rsidR="00023F16">
        <w:t>13</w:t>
      </w:r>
      <w:r w:rsidR="00411B14" w:rsidRPr="008129EB">
        <w:fldChar w:fldCharType="end"/>
      </w:r>
      <w:r w:rsidRPr="008129EB">
        <w:t xml:space="preserve"> as follows:</w:t>
      </w:r>
      <w:bookmarkEnd w:id="3120"/>
    </w:p>
    <w:p w14:paraId="3B7CEB04" w14:textId="4E6D7218" w:rsidR="0097438F" w:rsidRPr="008129EB" w:rsidRDefault="2C388DF0" w:rsidP="0058045D">
      <w:pPr>
        <w:pStyle w:val="Heading4"/>
      </w:pPr>
      <w:r w:rsidRPr="008129EB">
        <w:rPr>
          <w:b/>
          <w:bCs/>
        </w:rPr>
        <w:t>public information</w:t>
      </w:r>
      <w:r w:rsidRPr="008129EB">
        <w:t xml:space="preserve">: </w:t>
      </w:r>
      <w:r w:rsidR="00905625" w:rsidRPr="008129EB">
        <w:t xml:space="preserve">being </w:t>
      </w:r>
      <w:r w:rsidRPr="008129EB">
        <w:t>information that may be shared freely within the Commonwealth, with industry participants and with the public in general; or</w:t>
      </w:r>
    </w:p>
    <w:p w14:paraId="4250C5EE" w14:textId="5844FB66" w:rsidR="00F65B81" w:rsidRPr="008129EB" w:rsidRDefault="2C388DF0" w:rsidP="0058045D">
      <w:pPr>
        <w:pStyle w:val="Heading4"/>
      </w:pPr>
      <w:r w:rsidRPr="008129EB">
        <w:rPr>
          <w:b/>
          <w:bCs/>
        </w:rPr>
        <w:t>confidential information</w:t>
      </w:r>
      <w:r w:rsidRPr="008129EB">
        <w:t xml:space="preserve">: </w:t>
      </w:r>
      <w:r w:rsidR="00905625" w:rsidRPr="008129EB">
        <w:t xml:space="preserve">being </w:t>
      </w:r>
      <w:r w:rsidRPr="008129EB">
        <w:t xml:space="preserve">information that may only be shared in accordance with paragraph </w:t>
      </w:r>
      <w:r w:rsidR="00B22AA9" w:rsidRPr="008129EB">
        <w:fldChar w:fldCharType="begin"/>
      </w:r>
      <w:r w:rsidR="00B22AA9" w:rsidRPr="008129EB">
        <w:instrText xml:space="preserve"> REF _Ref107924174 \n \h </w:instrText>
      </w:r>
      <w:r w:rsidR="00B22AA9" w:rsidRPr="008129EB">
        <w:fldChar w:fldCharType="separate"/>
      </w:r>
      <w:r w:rsidR="00023F16">
        <w:t>(d)</w:t>
      </w:r>
      <w:r w:rsidR="00B22AA9" w:rsidRPr="008129EB">
        <w:fldChar w:fldCharType="end"/>
      </w:r>
      <w:r w:rsidRPr="008129EB">
        <w:t xml:space="preserve"> or clause </w:t>
      </w:r>
      <w:r w:rsidR="00B22AA9" w:rsidRPr="008129EB">
        <w:fldChar w:fldCharType="begin"/>
      </w:r>
      <w:r w:rsidR="00B22AA9" w:rsidRPr="008129EB">
        <w:instrText xml:space="preserve"> REF _Ref492506863 \r \h </w:instrText>
      </w:r>
      <w:r w:rsidR="00B22AA9" w:rsidRPr="008129EB">
        <w:fldChar w:fldCharType="separate"/>
      </w:r>
      <w:r w:rsidR="00023F16">
        <w:t>31</w:t>
      </w:r>
      <w:r w:rsidR="00B22AA9" w:rsidRPr="008129EB">
        <w:fldChar w:fldCharType="end"/>
      </w:r>
      <w:r w:rsidRPr="008129EB">
        <w:t xml:space="preserve"> (“</w:t>
      </w:r>
      <w:r w:rsidR="00B22AA9" w:rsidRPr="008129EB">
        <w:fldChar w:fldCharType="begin"/>
      </w:r>
      <w:r w:rsidR="00B22AA9" w:rsidRPr="008129EB">
        <w:instrText xml:space="preserve"> REF _Ref492506863 \h </w:instrText>
      </w:r>
      <w:r w:rsidR="00B22AA9" w:rsidRPr="008129EB">
        <w:fldChar w:fldCharType="separate"/>
      </w:r>
      <w:r w:rsidR="00023F16" w:rsidRPr="008129EB">
        <w:t>Confidentiality</w:t>
      </w:r>
      <w:r w:rsidR="00B22AA9" w:rsidRPr="008129EB">
        <w:fldChar w:fldCharType="end"/>
      </w:r>
      <w:r w:rsidRPr="008129EB">
        <w:t>”).</w:t>
      </w:r>
    </w:p>
    <w:p w14:paraId="2FC60E42" w14:textId="7563A2D0" w:rsidR="0097438F" w:rsidRPr="008129EB" w:rsidRDefault="2C388DF0" w:rsidP="0058045D">
      <w:pPr>
        <w:pStyle w:val="Heading3"/>
      </w:pPr>
      <w:bookmarkStart w:id="3121" w:name="_Ref107924174"/>
      <w:r w:rsidRPr="008129EB">
        <w:t xml:space="preserve">The Commonwealth may disclose information received pursuant to this clause </w:t>
      </w:r>
      <w:r w:rsidR="00C26CD7" w:rsidRPr="008129EB">
        <w:fldChar w:fldCharType="begin"/>
      </w:r>
      <w:r w:rsidR="00C26CD7" w:rsidRPr="008129EB">
        <w:instrText xml:space="preserve"> REF _Ref107939566 \n \h </w:instrText>
      </w:r>
      <w:r w:rsidR="00C26CD7" w:rsidRPr="008129EB">
        <w:fldChar w:fldCharType="separate"/>
      </w:r>
      <w:r w:rsidR="00023F16">
        <w:t>13</w:t>
      </w:r>
      <w:r w:rsidR="00C26CD7" w:rsidRPr="008129EB">
        <w:fldChar w:fldCharType="end"/>
      </w:r>
      <w:r w:rsidRPr="008129EB">
        <w:t xml:space="preserve"> that is marked by Project Operator as ‘confidential information’ to the public on an aggregated and anonymised basis.</w:t>
      </w:r>
      <w:bookmarkEnd w:id="3121"/>
      <w:r w:rsidRPr="008129EB">
        <w:t xml:space="preserve"> </w:t>
      </w:r>
    </w:p>
    <w:p w14:paraId="5C1DC8CD" w14:textId="31303D60" w:rsidR="00F65B81" w:rsidRPr="008129EB" w:rsidRDefault="2C388DF0" w:rsidP="0058045D">
      <w:pPr>
        <w:pStyle w:val="Heading3"/>
      </w:pPr>
      <w:r w:rsidRPr="008129EB">
        <w:t>Whe</w:t>
      </w:r>
      <w:r w:rsidR="00905625" w:rsidRPr="008129EB">
        <w:t>n</w:t>
      </w:r>
      <w:r w:rsidRPr="008129EB">
        <w:t xml:space="preserve"> Project Operator submits a Knowledge Sharing Deliverable to the Commonwealth, </w:t>
      </w:r>
      <w:bookmarkStart w:id="3122" w:name="_Ref164687869"/>
      <w:r w:rsidRPr="008129EB">
        <w:t xml:space="preserve">the Commonwealth (acting reasonably) will notify Project Operator within a reasonable period of receipt of the Knowledge Sharing Deliverable as to whether or not it approves the Knowledge Sharing Deliverable for the purposes of this agreement. Without limitation, it will be unreasonable for the Commonwealth to reject that Knowledge Sharing Deliverable </w:t>
      </w:r>
      <w:r w:rsidR="00905625" w:rsidRPr="008129EB">
        <w:t xml:space="preserve">if </w:t>
      </w:r>
      <w:r w:rsidRPr="008129EB">
        <w:t>it complies with the Knowledge Sharing Plan and this agreement.</w:t>
      </w:r>
      <w:bookmarkEnd w:id="3122"/>
      <w:r w:rsidRPr="008129EB">
        <w:t xml:space="preserve"> </w:t>
      </w:r>
    </w:p>
    <w:p w14:paraId="469E4809" w14:textId="21339824" w:rsidR="00905625" w:rsidRPr="008129EB" w:rsidRDefault="00905625" w:rsidP="0058045D">
      <w:pPr>
        <w:pStyle w:val="Heading3"/>
      </w:pPr>
      <w:bookmarkStart w:id="3123" w:name="_Ref164687912"/>
      <w:r w:rsidRPr="008129EB">
        <w:t xml:space="preserve">If </w:t>
      </w:r>
      <w:r w:rsidR="2C388DF0" w:rsidRPr="008129EB">
        <w:t>the Commonwealth notifies Project Operator under paragraph</w:t>
      </w:r>
      <w:r w:rsidRPr="008129EB">
        <w:t> </w:t>
      </w:r>
      <w:r w:rsidR="009C3974" w:rsidRPr="008129EB">
        <w:fldChar w:fldCharType="begin"/>
      </w:r>
      <w:r w:rsidR="009C3974" w:rsidRPr="008129EB">
        <w:instrText xml:space="preserve"> REF _Ref164687869 \n \h </w:instrText>
      </w:r>
      <w:r w:rsidR="009C3974" w:rsidRPr="008129EB">
        <w:fldChar w:fldCharType="separate"/>
      </w:r>
      <w:r w:rsidR="00023F16">
        <w:t>(e)</w:t>
      </w:r>
      <w:r w:rsidR="009C3974" w:rsidRPr="008129EB">
        <w:fldChar w:fldCharType="end"/>
      </w:r>
      <w:r w:rsidR="2C388DF0" w:rsidRPr="008129EB">
        <w:t xml:space="preserve"> that it does not approve the Knowledge Sharing Deliverable, the Commonwealth must, at the same time, notify Project Operator of</w:t>
      </w:r>
      <w:r w:rsidRPr="008129EB">
        <w:t>:</w:t>
      </w:r>
      <w:r w:rsidR="2C388DF0" w:rsidRPr="008129EB">
        <w:t xml:space="preserve"> </w:t>
      </w:r>
    </w:p>
    <w:p w14:paraId="1A3ECE17" w14:textId="023F9F54" w:rsidR="00905625" w:rsidRPr="008129EB" w:rsidRDefault="2C388DF0" w:rsidP="00905625">
      <w:pPr>
        <w:pStyle w:val="Heading4"/>
      </w:pPr>
      <w:r w:rsidRPr="008129EB">
        <w:t xml:space="preserve">such further information or updates to the deliverable </w:t>
      </w:r>
      <w:r w:rsidR="00905625" w:rsidRPr="008129EB">
        <w:t xml:space="preserve">as </w:t>
      </w:r>
      <w:r w:rsidRPr="008129EB">
        <w:t>the Commonwealth reasonably considers are required in order for the deliverable to meet the requirements of this agreement and/or the Knowledge Sharing Plan</w:t>
      </w:r>
      <w:r w:rsidR="00905625" w:rsidRPr="008129EB">
        <w:t>;</w:t>
      </w:r>
      <w:r w:rsidRPr="008129EB">
        <w:t xml:space="preserve"> and </w:t>
      </w:r>
    </w:p>
    <w:p w14:paraId="6BE4D678" w14:textId="0F6D1686" w:rsidR="00905625" w:rsidRPr="008129EB" w:rsidRDefault="2C388DF0" w:rsidP="00905625">
      <w:pPr>
        <w:pStyle w:val="Heading4"/>
      </w:pPr>
      <w:r w:rsidRPr="008129EB">
        <w:t>a reasonable timeframe within which Project Operator must resubmit that Knowledge Sharing Deliverable</w:t>
      </w:r>
      <w:r w:rsidR="00905625" w:rsidRPr="008129EB">
        <w:t>,</w:t>
      </w:r>
      <w:r w:rsidRPr="008129EB">
        <w:t xml:space="preserve"> </w:t>
      </w:r>
    </w:p>
    <w:p w14:paraId="7DAD3D9B" w14:textId="760994F4" w:rsidR="003D4825" w:rsidRPr="008129EB" w:rsidRDefault="00905625" w:rsidP="00905625">
      <w:pPr>
        <w:pStyle w:val="Heading4"/>
        <w:numPr>
          <w:ilvl w:val="0"/>
          <w:numId w:val="0"/>
        </w:numPr>
        <w:ind w:left="1474"/>
      </w:pPr>
      <w:r w:rsidRPr="008129EB">
        <w:t xml:space="preserve">and, if </w:t>
      </w:r>
      <w:r w:rsidR="2C388DF0" w:rsidRPr="008129EB">
        <w:t>Project Operator fails to resubmit that further information or updated Knowledge Sharing Deliverable within that timeframe</w:t>
      </w:r>
      <w:r w:rsidR="004A6E07" w:rsidRPr="008129EB">
        <w:t xml:space="preserve"> or the updated Knowledge Sharing Deliverable is not approved for the purposes of this agreement</w:t>
      </w:r>
      <w:r w:rsidR="2C388DF0" w:rsidRPr="008129EB">
        <w:t xml:space="preserve">, that failure will be deemed to be a failure to comply with </w:t>
      </w:r>
      <w:r w:rsidR="00B32DA3" w:rsidRPr="008129EB">
        <w:t xml:space="preserve">this </w:t>
      </w:r>
      <w:r w:rsidR="2C388DF0" w:rsidRPr="008129EB">
        <w:t xml:space="preserve">clause </w:t>
      </w:r>
      <w:r w:rsidR="009C3974" w:rsidRPr="008129EB">
        <w:fldChar w:fldCharType="begin"/>
      </w:r>
      <w:r w:rsidR="009C3974" w:rsidRPr="008129EB">
        <w:instrText xml:space="preserve"> REF _Ref166078583 \r \h  \* MERGEFORMAT </w:instrText>
      </w:r>
      <w:r w:rsidR="009C3974" w:rsidRPr="008129EB">
        <w:fldChar w:fldCharType="separate"/>
      </w:r>
      <w:r w:rsidR="00023F16">
        <w:t>13</w:t>
      </w:r>
      <w:r w:rsidR="009C3974" w:rsidRPr="008129EB">
        <w:fldChar w:fldCharType="end"/>
      </w:r>
      <w:r w:rsidR="2C388DF0" w:rsidRPr="008129EB">
        <w:t xml:space="preserve"> in a material respect and clause </w:t>
      </w:r>
      <w:r w:rsidR="009C3974" w:rsidRPr="008129EB">
        <w:fldChar w:fldCharType="begin"/>
      </w:r>
      <w:r w:rsidR="009C3974" w:rsidRPr="008129EB">
        <w:instrText xml:space="preserve"> REF _Ref166078687 \w \h  \* MERGEFORMAT </w:instrText>
      </w:r>
      <w:r w:rsidR="009C3974" w:rsidRPr="008129EB">
        <w:fldChar w:fldCharType="separate"/>
      </w:r>
      <w:r w:rsidR="00023F16">
        <w:t>22.3(b)</w:t>
      </w:r>
      <w:r w:rsidR="009C3974" w:rsidRPr="008129EB">
        <w:fldChar w:fldCharType="end"/>
      </w:r>
      <w:r w:rsidR="2C388DF0" w:rsidRPr="008129EB">
        <w:t xml:space="preserve"> (“</w:t>
      </w:r>
      <w:r w:rsidR="009C3974" w:rsidRPr="008129EB">
        <w:fldChar w:fldCharType="begin"/>
      </w:r>
      <w:r w:rsidR="009C3974" w:rsidRPr="008129EB">
        <w:instrText xml:space="preserve"> REF _Ref159420790 \h </w:instrText>
      </w:r>
      <w:r w:rsidR="009C3974" w:rsidRPr="008129EB">
        <w:fldChar w:fldCharType="separate"/>
      </w:r>
      <w:r w:rsidR="00023F16" w:rsidRPr="008129EB">
        <w:t>Termination by the Commonwealth for default</w:t>
      </w:r>
      <w:r w:rsidR="009C3974" w:rsidRPr="008129EB">
        <w:fldChar w:fldCharType="end"/>
      </w:r>
      <w:r w:rsidR="2C388DF0" w:rsidRPr="008129EB">
        <w:t>”) will apply to that failure.</w:t>
      </w:r>
    </w:p>
    <w:p w14:paraId="7A215B0A" w14:textId="02B3DBAB" w:rsidR="00F65B81" w:rsidRPr="008129EB" w:rsidRDefault="2C388DF0" w:rsidP="0058045D">
      <w:pPr>
        <w:pStyle w:val="Heading3"/>
      </w:pPr>
      <w:r w:rsidRPr="008129EB">
        <w:t xml:space="preserve">Without limitation, it will be unreasonable for the Commonwealth to reject a Knowledge Sharing Deliverable, further information provided by Project Operator to the Commonwealth pursuant to this clause </w:t>
      </w:r>
      <w:r w:rsidR="003D4825" w:rsidRPr="008129EB">
        <w:fldChar w:fldCharType="begin"/>
      </w:r>
      <w:r w:rsidR="003D4825" w:rsidRPr="008129EB">
        <w:instrText xml:space="preserve"> REF _Ref166078583 \r \h  \* MERGEFORMAT </w:instrText>
      </w:r>
      <w:r w:rsidR="003D4825" w:rsidRPr="008129EB">
        <w:fldChar w:fldCharType="separate"/>
      </w:r>
      <w:r w:rsidR="00023F16">
        <w:t>13</w:t>
      </w:r>
      <w:r w:rsidR="003D4825" w:rsidRPr="008129EB">
        <w:fldChar w:fldCharType="end"/>
      </w:r>
      <w:r w:rsidRPr="008129EB">
        <w:t xml:space="preserve"> or any updated Knowledge Sharing Deliverable </w:t>
      </w:r>
      <w:r w:rsidR="00905625" w:rsidRPr="008129EB">
        <w:t xml:space="preserve">if that item </w:t>
      </w:r>
      <w:r w:rsidRPr="008129EB">
        <w:t>complies with the Knowledge Sharing Plan and this agreement.</w:t>
      </w:r>
      <w:bookmarkEnd w:id="3123"/>
    </w:p>
    <w:p w14:paraId="6CAE9906" w14:textId="0BC50A2F" w:rsidR="000F38FD" w:rsidRPr="008129EB" w:rsidRDefault="000F38FD" w:rsidP="0058045D">
      <w:pPr>
        <w:pStyle w:val="Heading1"/>
      </w:pPr>
      <w:bookmarkStart w:id="3124" w:name="_Toc108020926"/>
      <w:bookmarkStart w:id="3125" w:name="_Toc108089302"/>
      <w:bookmarkStart w:id="3126" w:name="_Toc108098027"/>
      <w:bookmarkStart w:id="3127" w:name="_Toc108425423"/>
      <w:bookmarkStart w:id="3128" w:name="_Toc108020927"/>
      <w:bookmarkStart w:id="3129" w:name="_Toc108089303"/>
      <w:bookmarkStart w:id="3130" w:name="_Toc108098028"/>
      <w:bookmarkStart w:id="3131" w:name="_Toc108425424"/>
      <w:bookmarkStart w:id="3132" w:name="_Toc108020928"/>
      <w:bookmarkStart w:id="3133" w:name="_Toc108089304"/>
      <w:bookmarkStart w:id="3134" w:name="_Toc108098029"/>
      <w:bookmarkStart w:id="3135" w:name="_Toc108425425"/>
      <w:bookmarkStart w:id="3136" w:name="_Toc108020929"/>
      <w:bookmarkStart w:id="3137" w:name="_Toc108089305"/>
      <w:bookmarkStart w:id="3138" w:name="_Toc108098030"/>
      <w:bookmarkStart w:id="3139" w:name="_Toc108425426"/>
      <w:bookmarkStart w:id="3140" w:name="_Toc108020930"/>
      <w:bookmarkStart w:id="3141" w:name="_Toc108089306"/>
      <w:bookmarkStart w:id="3142" w:name="_Toc108098031"/>
      <w:bookmarkStart w:id="3143" w:name="_Toc108425427"/>
      <w:bookmarkStart w:id="3144" w:name="_Toc108020931"/>
      <w:bookmarkStart w:id="3145" w:name="_Toc108089307"/>
      <w:bookmarkStart w:id="3146" w:name="_Toc108098032"/>
      <w:bookmarkStart w:id="3147" w:name="_Toc108425428"/>
      <w:bookmarkStart w:id="3148" w:name="_Toc108020932"/>
      <w:bookmarkStart w:id="3149" w:name="_Toc108089308"/>
      <w:bookmarkStart w:id="3150" w:name="_Toc108098033"/>
      <w:bookmarkStart w:id="3151" w:name="_Toc108425429"/>
      <w:bookmarkStart w:id="3152" w:name="_Toc108020933"/>
      <w:bookmarkStart w:id="3153" w:name="_Toc108089309"/>
      <w:bookmarkStart w:id="3154" w:name="_Toc108098034"/>
      <w:bookmarkStart w:id="3155" w:name="_Toc108425430"/>
      <w:bookmarkStart w:id="3156" w:name="_Toc159511758"/>
      <w:bookmarkStart w:id="3157" w:name="_Toc163496157"/>
      <w:bookmarkStart w:id="3158" w:name="_Toc163496158"/>
      <w:bookmarkStart w:id="3159" w:name="_Toc163496159"/>
      <w:bookmarkStart w:id="3160" w:name="_Toc163496160"/>
      <w:bookmarkStart w:id="3161" w:name="_Toc163496161"/>
      <w:bookmarkStart w:id="3162" w:name="_Toc163496162"/>
      <w:bookmarkStart w:id="3163" w:name="_Toc163496163"/>
      <w:bookmarkStart w:id="3164" w:name="_Toc163496164"/>
      <w:bookmarkStart w:id="3165" w:name="_Toc163496165"/>
      <w:bookmarkStart w:id="3166" w:name="_Toc163496166"/>
      <w:bookmarkStart w:id="3167" w:name="_Toc163496167"/>
      <w:bookmarkStart w:id="3168" w:name="_Toc163496168"/>
      <w:bookmarkStart w:id="3169" w:name="_Failure_to_satisfy"/>
      <w:bookmarkStart w:id="3170" w:name="_Toc163496169"/>
      <w:bookmarkStart w:id="3171" w:name="_Toc163496170"/>
      <w:bookmarkStart w:id="3172" w:name="_Toc163496171"/>
      <w:bookmarkStart w:id="3173" w:name="_Toc163496172"/>
      <w:bookmarkStart w:id="3174" w:name="_Toc163496173"/>
      <w:bookmarkStart w:id="3175" w:name="_Toc163496174"/>
      <w:bookmarkStart w:id="3176" w:name="_Toc167442277"/>
      <w:bookmarkStart w:id="3177" w:name="_Ref167901570"/>
      <w:bookmarkStart w:id="3178" w:name="_Ref181098776"/>
      <w:bookmarkStart w:id="3179" w:name="_Ref181184010"/>
      <w:bookmarkStart w:id="3180" w:name="_Toc193893893"/>
      <w:bookmarkStart w:id="3181" w:name="_Ref103259342"/>
      <w:bookmarkStart w:id="3182" w:name="_Ref107998060"/>
      <w:bookmarkStart w:id="3183" w:name="_Ref108546265"/>
      <w:bookmarkStart w:id="3184" w:name="_Ref108546282"/>
      <w:bookmarkStart w:id="3185" w:name="_Ref108546374"/>
      <w:bookmarkStart w:id="3186" w:name="_Ref108546437"/>
      <w:bookmarkStart w:id="3187" w:name="_Ref108546774"/>
      <w:bookmarkEnd w:id="3118"/>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r w:rsidRPr="008129EB">
        <w:t>Support terms</w:t>
      </w:r>
      <w:bookmarkEnd w:id="3176"/>
      <w:bookmarkEnd w:id="3177"/>
      <w:bookmarkEnd w:id="3178"/>
      <w:bookmarkEnd w:id="3179"/>
      <w:bookmarkEnd w:id="3180"/>
    </w:p>
    <w:p w14:paraId="2DDCA13E" w14:textId="608C626A" w:rsidR="00577029" w:rsidRPr="008129EB" w:rsidRDefault="00577029" w:rsidP="00577029">
      <w:pPr>
        <w:pStyle w:val="Heading3"/>
        <w:numPr>
          <w:ilvl w:val="0"/>
          <w:numId w:val="0"/>
        </w:numPr>
        <w:ind w:left="737"/>
        <w:rPr>
          <w:bCs/>
        </w:rPr>
      </w:pPr>
      <w:r w:rsidRPr="008129EB">
        <w:rPr>
          <w:bCs/>
        </w:rPr>
        <w:t>[</w:t>
      </w:r>
      <w:r w:rsidRPr="00453ECB">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14 and Schedule 1, support payments will only be payable for “Support Years” which is defined in clause </w:t>
      </w:r>
      <w:r w:rsidRPr="00453ECB">
        <w:rPr>
          <w:b/>
          <w:bCs/>
          <w:i/>
          <w:iCs/>
          <w:highlight w:val="lightGray"/>
        </w:rPr>
        <w:fldChar w:fldCharType="begin"/>
      </w:r>
      <w:r w:rsidRPr="00453ECB">
        <w:rPr>
          <w:b/>
          <w:bCs/>
          <w:i/>
          <w:iCs/>
          <w:highlight w:val="lightGray"/>
        </w:rPr>
        <w:instrText xml:space="preserve"> REF _Ref181617305 \r \h </w:instrText>
      </w:r>
      <w:r w:rsidRPr="00453ECB">
        <w:rPr>
          <w:b/>
          <w:bCs/>
          <w:i/>
          <w:iCs/>
          <w:highlight w:val="lightGray"/>
        </w:rPr>
      </w:r>
      <w:r w:rsidRPr="00453ECB">
        <w:rPr>
          <w:b/>
          <w:bCs/>
          <w:i/>
          <w:iCs/>
          <w:highlight w:val="lightGray"/>
        </w:rPr>
        <w:fldChar w:fldCharType="separate"/>
      </w:r>
      <w:r w:rsidR="00023F16">
        <w:rPr>
          <w:b/>
          <w:bCs/>
          <w:i/>
          <w:iCs/>
          <w:highlight w:val="lightGray"/>
        </w:rPr>
        <w:t>1.1</w:t>
      </w:r>
      <w:r w:rsidRPr="00453ECB">
        <w:rPr>
          <w:b/>
          <w:bCs/>
          <w:i/>
          <w:iCs/>
          <w:highlight w:val="lightGray"/>
        </w:rPr>
        <w:fldChar w:fldCharType="end"/>
      </w:r>
      <w:r w:rsidRPr="00453ECB">
        <w:rPr>
          <w:b/>
          <w:bCs/>
          <w:i/>
          <w:iCs/>
          <w:highlight w:val="lightGray"/>
        </w:rPr>
        <w:t xml:space="preserve"> to cover Operations Years, except for “Opt-out Years” (these being Operations Years for which Project Operator exercises, or is deemed to exercise, an Option to opt-out of receiving Support in accordance with this clause </w:t>
      </w:r>
      <w:r w:rsidRPr="00453ECB">
        <w:rPr>
          <w:b/>
          <w:bCs/>
          <w:i/>
          <w:iCs/>
          <w:highlight w:val="lightGray"/>
        </w:rPr>
        <w:fldChar w:fldCharType="begin"/>
      </w:r>
      <w:r w:rsidRPr="00453ECB">
        <w:rPr>
          <w:b/>
          <w:bCs/>
          <w:i/>
          <w:iCs/>
          <w:highlight w:val="lightGray"/>
        </w:rPr>
        <w:instrText xml:space="preserve"> REF _Ref181098776 \r \h  \* MERGEFORMAT </w:instrText>
      </w:r>
      <w:r w:rsidRPr="00453ECB">
        <w:rPr>
          <w:b/>
          <w:bCs/>
          <w:i/>
          <w:iCs/>
          <w:highlight w:val="lightGray"/>
        </w:rPr>
      </w:r>
      <w:r w:rsidRPr="00453ECB">
        <w:rPr>
          <w:b/>
          <w:bCs/>
          <w:i/>
          <w:iCs/>
          <w:highlight w:val="lightGray"/>
        </w:rPr>
        <w:fldChar w:fldCharType="separate"/>
      </w:r>
      <w:r w:rsidR="00023F16">
        <w:rPr>
          <w:b/>
          <w:bCs/>
          <w:i/>
          <w:iCs/>
          <w:highlight w:val="lightGray"/>
        </w:rPr>
        <w:t>14</w:t>
      </w:r>
      <w:r w:rsidRPr="00453ECB">
        <w:rPr>
          <w:b/>
          <w:bCs/>
          <w:i/>
          <w:iCs/>
          <w:highlight w:val="lightGray"/>
        </w:rPr>
        <w:fldChar w:fldCharType="end"/>
      </w:r>
      <w:r w:rsidRPr="00453ECB">
        <w:rPr>
          <w:b/>
          <w:bCs/>
          <w:i/>
          <w:iCs/>
          <w:highlight w:val="lightGray"/>
        </w:rPr>
        <w:t>.</w:t>
      </w:r>
      <w:r w:rsidRPr="008129EB">
        <w:rPr>
          <w:bCs/>
        </w:rPr>
        <w:t>]</w:t>
      </w:r>
    </w:p>
    <w:p w14:paraId="1B7CF01B" w14:textId="533DDC6B" w:rsidR="00995229" w:rsidRPr="008129EB" w:rsidRDefault="00995229" w:rsidP="00FC6FDD">
      <w:pPr>
        <w:pStyle w:val="Heading2"/>
        <w:numPr>
          <w:ilvl w:val="1"/>
          <w:numId w:val="145"/>
        </w:numPr>
      </w:pPr>
      <w:bookmarkStart w:id="3188" w:name="_Toc171430578"/>
      <w:bookmarkStart w:id="3189" w:name="_Toc171584283"/>
      <w:bookmarkStart w:id="3190" w:name="_Toc171430579"/>
      <w:bookmarkStart w:id="3191" w:name="_Toc171584284"/>
      <w:bookmarkStart w:id="3192" w:name="_Toc171430580"/>
      <w:bookmarkStart w:id="3193" w:name="_Toc171584285"/>
      <w:bookmarkStart w:id="3194" w:name="_Toc171430581"/>
      <w:bookmarkStart w:id="3195" w:name="_Toc171584286"/>
      <w:bookmarkStart w:id="3196" w:name="_Toc171430582"/>
      <w:bookmarkStart w:id="3197" w:name="_Toc171584287"/>
      <w:bookmarkStart w:id="3198" w:name="_Toc171430583"/>
      <w:bookmarkStart w:id="3199" w:name="_Toc171584288"/>
      <w:bookmarkStart w:id="3200" w:name="_Toc171430584"/>
      <w:bookmarkStart w:id="3201" w:name="_Toc171584289"/>
      <w:bookmarkStart w:id="3202" w:name="_Toc171430585"/>
      <w:bookmarkStart w:id="3203" w:name="_Toc171584290"/>
      <w:bookmarkStart w:id="3204" w:name="_Toc171430586"/>
      <w:bookmarkStart w:id="3205" w:name="_Toc171584291"/>
      <w:bookmarkStart w:id="3206" w:name="_Toc171430587"/>
      <w:bookmarkStart w:id="3207" w:name="_Toc171584292"/>
      <w:bookmarkStart w:id="3208" w:name="_Toc171430588"/>
      <w:bookmarkStart w:id="3209" w:name="_Toc171584293"/>
      <w:bookmarkStart w:id="3210" w:name="_Toc171430589"/>
      <w:bookmarkStart w:id="3211" w:name="_Toc171584294"/>
      <w:bookmarkStart w:id="3212" w:name="_Toc171430590"/>
      <w:bookmarkStart w:id="3213" w:name="_Toc171584295"/>
      <w:bookmarkStart w:id="3214" w:name="_Toc171430591"/>
      <w:bookmarkStart w:id="3215" w:name="_Toc171584296"/>
      <w:bookmarkStart w:id="3216" w:name="_Toc171430592"/>
      <w:bookmarkStart w:id="3217" w:name="_Toc171584297"/>
      <w:bookmarkStart w:id="3218" w:name="_Toc171430593"/>
      <w:bookmarkStart w:id="3219" w:name="_Toc171584298"/>
      <w:bookmarkStart w:id="3220" w:name="_Toc171430594"/>
      <w:bookmarkStart w:id="3221" w:name="_Toc171584299"/>
      <w:bookmarkStart w:id="3222" w:name="_Toc171430595"/>
      <w:bookmarkStart w:id="3223" w:name="_Toc171584300"/>
      <w:bookmarkStart w:id="3224" w:name="_Toc171430596"/>
      <w:bookmarkStart w:id="3225" w:name="_Toc171584301"/>
      <w:bookmarkStart w:id="3226" w:name="_Toc171430597"/>
      <w:bookmarkStart w:id="3227" w:name="_Toc171584302"/>
      <w:bookmarkStart w:id="3228" w:name="_Toc171430598"/>
      <w:bookmarkStart w:id="3229" w:name="_Toc171584303"/>
      <w:bookmarkStart w:id="3230" w:name="_Toc171430599"/>
      <w:bookmarkStart w:id="3231" w:name="_Toc171584304"/>
      <w:bookmarkStart w:id="3232" w:name="_Toc171430600"/>
      <w:bookmarkStart w:id="3233" w:name="_Toc171584305"/>
      <w:bookmarkStart w:id="3234" w:name="_Toc171430601"/>
      <w:bookmarkStart w:id="3235" w:name="_Toc171584306"/>
      <w:bookmarkStart w:id="3236" w:name="_Toc171430602"/>
      <w:bookmarkStart w:id="3237" w:name="_Toc171584307"/>
      <w:bookmarkStart w:id="3238" w:name="_Toc171430603"/>
      <w:bookmarkStart w:id="3239" w:name="_Toc171584308"/>
      <w:bookmarkStart w:id="3240" w:name="_Toc167911274"/>
      <w:bookmarkStart w:id="3241" w:name="_Toc167911275"/>
      <w:bookmarkStart w:id="3242" w:name="_Toc167911276"/>
      <w:bookmarkStart w:id="3243" w:name="_Toc167911277"/>
      <w:bookmarkStart w:id="3244" w:name="_Toc171430604"/>
      <w:bookmarkStart w:id="3245" w:name="_Toc171584309"/>
      <w:bookmarkStart w:id="3246" w:name="_Toc171430605"/>
      <w:bookmarkStart w:id="3247" w:name="_Toc171584310"/>
      <w:bookmarkStart w:id="3248" w:name="_Toc171430606"/>
      <w:bookmarkStart w:id="3249" w:name="_Toc171584311"/>
      <w:bookmarkStart w:id="3250" w:name="_Toc171430607"/>
      <w:bookmarkStart w:id="3251" w:name="_Toc171584312"/>
      <w:bookmarkStart w:id="3252" w:name="_Toc171430608"/>
      <w:bookmarkStart w:id="3253" w:name="_Toc171584313"/>
      <w:bookmarkStart w:id="3254" w:name="_Toc171430609"/>
      <w:bookmarkStart w:id="3255" w:name="_Toc171584314"/>
      <w:bookmarkStart w:id="3256" w:name="_Toc171430610"/>
      <w:bookmarkStart w:id="3257" w:name="_Toc171584315"/>
      <w:bookmarkStart w:id="3258" w:name="_Toc171430611"/>
      <w:bookmarkStart w:id="3259" w:name="_Toc171584316"/>
      <w:bookmarkStart w:id="3260" w:name="_Toc171430612"/>
      <w:bookmarkStart w:id="3261" w:name="_Toc171584317"/>
      <w:bookmarkStart w:id="3262" w:name="_Toc171430613"/>
      <w:bookmarkStart w:id="3263" w:name="_Toc171584318"/>
      <w:bookmarkStart w:id="3264" w:name="_Toc171430614"/>
      <w:bookmarkStart w:id="3265" w:name="_Toc171584319"/>
      <w:bookmarkStart w:id="3266" w:name="_Toc171430615"/>
      <w:bookmarkStart w:id="3267" w:name="_Toc171584320"/>
      <w:bookmarkStart w:id="3268" w:name="_Toc171430616"/>
      <w:bookmarkStart w:id="3269" w:name="_Toc171584321"/>
      <w:bookmarkStart w:id="3270" w:name="_Toc171430617"/>
      <w:bookmarkStart w:id="3271" w:name="_Toc171584322"/>
      <w:bookmarkStart w:id="3272" w:name="_Toc171430618"/>
      <w:bookmarkStart w:id="3273" w:name="_Toc171584323"/>
      <w:bookmarkStart w:id="3274" w:name="_Toc171430619"/>
      <w:bookmarkStart w:id="3275" w:name="_Toc171584324"/>
      <w:bookmarkStart w:id="3276" w:name="_Toc171430620"/>
      <w:bookmarkStart w:id="3277" w:name="_Toc171584325"/>
      <w:bookmarkStart w:id="3278" w:name="_Toc171430621"/>
      <w:bookmarkStart w:id="3279" w:name="_Toc171584326"/>
      <w:bookmarkStart w:id="3280" w:name="_Toc171430622"/>
      <w:bookmarkStart w:id="3281" w:name="_Toc171584327"/>
      <w:bookmarkStart w:id="3282" w:name="_Toc171430623"/>
      <w:bookmarkStart w:id="3283" w:name="_Toc171584328"/>
      <w:bookmarkStart w:id="3284" w:name="_Toc171430624"/>
      <w:bookmarkStart w:id="3285" w:name="_Toc171584329"/>
      <w:bookmarkStart w:id="3286" w:name="_Toc167911279"/>
      <w:bookmarkStart w:id="3287" w:name="_Toc167911280"/>
      <w:bookmarkStart w:id="3288" w:name="_Toc167911281"/>
      <w:bookmarkStart w:id="3289" w:name="_Toc167911282"/>
      <w:bookmarkStart w:id="3290" w:name="_Toc167911283"/>
      <w:bookmarkStart w:id="3291" w:name="_Toc167911284"/>
      <w:bookmarkStart w:id="3292" w:name="_Toc167911285"/>
      <w:bookmarkStart w:id="3293" w:name="_Toc167911286"/>
      <w:bookmarkStart w:id="3294" w:name="_Toc167372335"/>
      <w:bookmarkStart w:id="3295" w:name="_Toc167372336"/>
      <w:bookmarkStart w:id="3296" w:name="_Toc167372337"/>
      <w:bookmarkStart w:id="3297" w:name="_Toc167372338"/>
      <w:bookmarkStart w:id="3298" w:name="_Toc167372339"/>
      <w:bookmarkStart w:id="3299" w:name="_Toc167372340"/>
      <w:bookmarkStart w:id="3300" w:name="_Toc167372341"/>
      <w:bookmarkStart w:id="3301" w:name="_Toc167372342"/>
      <w:bookmarkStart w:id="3302" w:name="_Toc167372343"/>
      <w:bookmarkStart w:id="3303" w:name="_Toc167911287"/>
      <w:bookmarkStart w:id="3304" w:name="_Ref181622442"/>
      <w:bookmarkStart w:id="3305" w:name="_Toc193893894"/>
      <w:bookmarkStart w:id="3306" w:name="_Toc167442281"/>
      <w:bookmarkStart w:id="3307" w:name="_Ref167965149"/>
      <w:bookmarkStart w:id="3308" w:name="_Ref171448672"/>
      <w:bookmarkStart w:id="3309" w:name="_Ref17144867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r w:rsidRPr="008129EB">
        <w:t>Definitions</w:t>
      </w:r>
      <w:bookmarkEnd w:id="3304"/>
      <w:bookmarkEnd w:id="3305"/>
    </w:p>
    <w:p w14:paraId="5C553998" w14:textId="4C107158" w:rsidR="00995229" w:rsidRPr="008129EB" w:rsidRDefault="00995229" w:rsidP="00995229">
      <w:pPr>
        <w:pStyle w:val="Indent2"/>
      </w:pPr>
      <w:r w:rsidRPr="008129EB">
        <w:t xml:space="preserve">For the purpose of this clause </w:t>
      </w:r>
      <w:r w:rsidRPr="008129EB">
        <w:fldChar w:fldCharType="begin"/>
      </w:r>
      <w:r w:rsidRPr="008129EB">
        <w:instrText xml:space="preserve"> REF _Ref181184010 \r \h </w:instrText>
      </w:r>
      <w:r w:rsidRPr="008129EB">
        <w:fldChar w:fldCharType="separate"/>
      </w:r>
      <w:r w:rsidR="00023F16">
        <w:t>14</w:t>
      </w:r>
      <w:r w:rsidRPr="008129EB">
        <w:fldChar w:fldCharType="end"/>
      </w:r>
      <w:r w:rsidRPr="008129EB">
        <w:t>:</w:t>
      </w:r>
    </w:p>
    <w:p w14:paraId="3C79BF39" w14:textId="7ECAAF49" w:rsidR="00995229" w:rsidRPr="008129EB" w:rsidRDefault="00995229" w:rsidP="00995229">
      <w:pPr>
        <w:pStyle w:val="Heading3"/>
      </w:pPr>
      <w:r w:rsidRPr="008129EB">
        <w:rPr>
          <w:b/>
          <w:bCs/>
        </w:rPr>
        <w:t xml:space="preserve">Commonwealth Deficit </w:t>
      </w:r>
      <w:r w:rsidRPr="008129EB">
        <w:t>means where, as at the relevant date:</w:t>
      </w:r>
    </w:p>
    <w:p w14:paraId="5C5EB4D5" w14:textId="5F1FB270"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r w:rsidRPr="008129EB">
        <w:rPr>
          <w:i/>
          <w:iCs/>
        </w:rPr>
        <w:t>is greater than</w:t>
      </w:r>
    </w:p>
    <w:p w14:paraId="00F6BAA3" w14:textId="5E0D5C8F"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paid by Project Operator to the Commonwealth prior to the relevant date;</w:t>
      </w:r>
    </w:p>
    <w:p w14:paraId="0EE64DAF" w14:textId="1D0CFC9F" w:rsidR="00995229" w:rsidRPr="008129EB" w:rsidRDefault="00995229" w:rsidP="00995229">
      <w:pPr>
        <w:pStyle w:val="Heading3"/>
      </w:pPr>
      <w:r w:rsidRPr="008129EB">
        <w:rPr>
          <w:b/>
          <w:bCs/>
        </w:rPr>
        <w:t>Deficit Amount</w:t>
      </w:r>
      <w:r w:rsidRPr="008129EB">
        <w:t xml:space="preserve"> means an amount equal to, as at the relevant date:</w:t>
      </w:r>
    </w:p>
    <w:p w14:paraId="0F594A49" w14:textId="41A4CD0A"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r w:rsidRPr="008129EB">
        <w:rPr>
          <w:i/>
          <w:iCs/>
        </w:rPr>
        <w:t>less</w:t>
      </w:r>
    </w:p>
    <w:p w14:paraId="7390DE86" w14:textId="6A5AD278" w:rsidR="00995229" w:rsidRPr="008129EB" w:rsidRDefault="00995229" w:rsidP="00995229">
      <w:pPr>
        <w:pStyle w:val="Heading4"/>
      </w:pPr>
      <w:r w:rsidRPr="008129EB">
        <w:t xml:space="preserve">the total of all Quarterly Payment Amounts and Annual </w:t>
      </w:r>
      <w:r w:rsidR="00CD5015" w:rsidRPr="008129EB">
        <w:t xml:space="preserve">Reconciliation Payments </w:t>
      </w:r>
      <w:r w:rsidRPr="008129EB">
        <w:t>paid by Project Operator to the Commonwealth prior to the relevant date,</w:t>
      </w:r>
    </w:p>
    <w:p w14:paraId="5D054802" w14:textId="39493DA1" w:rsidR="00995229" w:rsidRPr="008129EB" w:rsidRDefault="00995229" w:rsidP="00995229">
      <w:pPr>
        <w:pStyle w:val="Heading3"/>
        <w:numPr>
          <w:ilvl w:val="0"/>
          <w:numId w:val="0"/>
        </w:numPr>
        <w:ind w:left="1474"/>
      </w:pPr>
      <w:r w:rsidRPr="008129EB">
        <w:t xml:space="preserve">provided that if the Deficit </w:t>
      </w:r>
      <w:r w:rsidR="003B6265" w:rsidRPr="008129EB">
        <w:t xml:space="preserve">Amount </w:t>
      </w:r>
      <w:r w:rsidRPr="008129EB">
        <w:t>is a negative amount, then it is deemed to be zero;</w:t>
      </w:r>
    </w:p>
    <w:p w14:paraId="54A59C12" w14:textId="6D3838FD" w:rsidR="000212D9" w:rsidRPr="008129EB" w:rsidRDefault="00995229" w:rsidP="00995229">
      <w:pPr>
        <w:pStyle w:val="Heading3"/>
      </w:pPr>
      <w:r w:rsidRPr="008129EB">
        <w:rPr>
          <w:b/>
          <w:bCs/>
        </w:rPr>
        <w:t>Opt-Out Date</w:t>
      </w:r>
      <w:r w:rsidRPr="008129EB">
        <w:t xml:space="preserve"> means</w:t>
      </w:r>
      <w:r w:rsidR="000212D9" w:rsidRPr="008129EB">
        <w:t xml:space="preserve"> the date that is </w:t>
      </w:r>
      <w:r w:rsidR="00C50509" w:rsidRPr="008129EB">
        <w:t>six (</w:t>
      </w:r>
      <w:r w:rsidR="000212D9" w:rsidRPr="008129EB">
        <w:t>6</w:t>
      </w:r>
      <w:r w:rsidR="00C50509" w:rsidRPr="008129EB">
        <w:t>)</w:t>
      </w:r>
      <w:r w:rsidR="000212D9" w:rsidRPr="008129EB">
        <w:t xml:space="preserve"> months prior to the start of the relevant Opt-Out Period;</w:t>
      </w:r>
      <w:r w:rsidR="00C905A6" w:rsidRPr="008129EB">
        <w:t xml:space="preserve"> and</w:t>
      </w:r>
    </w:p>
    <w:p w14:paraId="4198D94F" w14:textId="32FD9C0B" w:rsidR="001621E7" w:rsidRPr="008129EB" w:rsidRDefault="000212D9" w:rsidP="006314C8">
      <w:pPr>
        <w:pStyle w:val="Heading3"/>
        <w:keepNext/>
      </w:pPr>
      <w:bookmarkStart w:id="3310" w:name="_Ref181186542"/>
      <w:r w:rsidRPr="008129EB">
        <w:rPr>
          <w:b/>
          <w:bCs/>
        </w:rPr>
        <w:t>Opt-Out Period</w:t>
      </w:r>
      <w:r w:rsidR="00366AFF" w:rsidRPr="008129EB">
        <w:t xml:space="preserve"> </w:t>
      </w:r>
      <w:r w:rsidRPr="008129EB">
        <w:t>means</w:t>
      </w:r>
      <w:r w:rsidR="00366AFF" w:rsidRPr="008129EB">
        <w:t xml:space="preserve">, for the purposes of an Option under this clause </w:t>
      </w:r>
      <w:r w:rsidR="00366AFF" w:rsidRPr="008129EB">
        <w:fldChar w:fldCharType="begin"/>
      </w:r>
      <w:r w:rsidR="00366AFF" w:rsidRPr="008129EB">
        <w:instrText xml:space="preserve"> REF _Ref181184010 \r \h </w:instrText>
      </w:r>
      <w:r w:rsidR="00366AFF" w:rsidRPr="008129EB">
        <w:fldChar w:fldCharType="separate"/>
      </w:r>
      <w:r w:rsidR="00023F16">
        <w:t>14</w:t>
      </w:r>
      <w:r w:rsidR="00366AFF" w:rsidRPr="008129EB">
        <w:fldChar w:fldCharType="end"/>
      </w:r>
      <w:r w:rsidR="00134C48" w:rsidRPr="008129EB">
        <w:t xml:space="preserve"> (and subject to clause </w:t>
      </w:r>
      <w:r w:rsidR="00134C48" w:rsidRPr="008129EB">
        <w:fldChar w:fldCharType="begin"/>
      </w:r>
      <w:r w:rsidR="00134C48" w:rsidRPr="008129EB">
        <w:instrText xml:space="preserve"> REF _Ref181186291 \w \h </w:instrText>
      </w:r>
      <w:r w:rsidR="00134C48" w:rsidRPr="008129EB">
        <w:fldChar w:fldCharType="separate"/>
      </w:r>
      <w:r w:rsidR="00023F16">
        <w:t>14.3(f)</w:t>
      </w:r>
      <w:r w:rsidR="00134C48" w:rsidRPr="008129EB">
        <w:fldChar w:fldCharType="end"/>
      </w:r>
      <w:r w:rsidR="00134C48" w:rsidRPr="008129EB">
        <w:t>)</w:t>
      </w:r>
      <w:r w:rsidR="00AA4519" w:rsidRPr="008129EB">
        <w:t xml:space="preserve">, </w:t>
      </w:r>
      <w:r w:rsidR="00366AFF" w:rsidRPr="008129EB">
        <w:t xml:space="preserve">a </w:t>
      </w:r>
      <w:r w:rsidR="00AA4519" w:rsidRPr="008129EB">
        <w:t xml:space="preserve">number </w:t>
      </w:r>
      <w:r w:rsidR="00366AFF" w:rsidRPr="008129EB">
        <w:t>of</w:t>
      </w:r>
      <w:r w:rsidR="00DD2AD5" w:rsidRPr="008129EB">
        <w:t xml:space="preserve"> Operations Years</w:t>
      </w:r>
      <w:r w:rsidR="001621E7" w:rsidRPr="008129EB">
        <w:t>:</w:t>
      </w:r>
      <w:bookmarkEnd w:id="3310"/>
    </w:p>
    <w:p w14:paraId="0E9908D0" w14:textId="597596D4" w:rsidR="001621E7" w:rsidRPr="008129EB" w:rsidRDefault="001621E7" w:rsidP="001621E7">
      <w:pPr>
        <w:pStyle w:val="Heading4"/>
      </w:pPr>
      <w:bookmarkStart w:id="3311" w:name="_Ref181186544"/>
      <w:r w:rsidRPr="008129EB">
        <w:t xml:space="preserve">commencing no earlier than the start of the </w:t>
      </w:r>
      <w:r w:rsidR="00B93EA0" w:rsidRPr="008129EB">
        <w:t>s</w:t>
      </w:r>
      <w:r w:rsidRPr="008129EB">
        <w:t xml:space="preserve">econd </w:t>
      </w:r>
      <w:r w:rsidR="00D27C7D" w:rsidRPr="008129EB">
        <w:t>Operations</w:t>
      </w:r>
      <w:r w:rsidRPr="008129EB">
        <w:t xml:space="preserve"> Year; and</w:t>
      </w:r>
      <w:bookmarkEnd w:id="3311"/>
    </w:p>
    <w:p w14:paraId="37EBC067" w14:textId="7D7C814A" w:rsidR="00DD2AD5" w:rsidRPr="008129EB" w:rsidRDefault="00B93EA0" w:rsidP="004B3A70">
      <w:pPr>
        <w:pStyle w:val="Heading4"/>
      </w:pPr>
      <w:bookmarkStart w:id="3312" w:name="_Ref181802466"/>
      <w:r w:rsidRPr="008129EB">
        <w:t>ending</w:t>
      </w:r>
      <w:r w:rsidR="00DD2AD5" w:rsidRPr="008129EB">
        <w:t xml:space="preserve"> on a date:</w:t>
      </w:r>
      <w:bookmarkEnd w:id="3312"/>
    </w:p>
    <w:p w14:paraId="604FBEB8" w14:textId="2A19B14B" w:rsidR="00DD2AD5" w:rsidRPr="008129EB" w:rsidRDefault="00DD2AD5" w:rsidP="00DD2AD5">
      <w:pPr>
        <w:pStyle w:val="Heading5"/>
      </w:pPr>
      <w:r w:rsidRPr="008129EB">
        <w:t>not e</w:t>
      </w:r>
      <w:r w:rsidR="00366AFF" w:rsidRPr="008129EB">
        <w:t xml:space="preserve">arlier </w:t>
      </w:r>
      <w:r w:rsidRPr="008129EB">
        <w:t xml:space="preserve">than </w:t>
      </w:r>
      <w:r w:rsidR="00C50509" w:rsidRPr="008129EB">
        <w:t>five (</w:t>
      </w:r>
      <w:r w:rsidR="00B93EA0" w:rsidRPr="008129EB">
        <w:t>5</w:t>
      </w:r>
      <w:r w:rsidR="00C50509" w:rsidRPr="008129EB">
        <w:t>)</w:t>
      </w:r>
      <w:r w:rsidR="00B93EA0" w:rsidRPr="008129EB">
        <w:t xml:space="preserve"> </w:t>
      </w:r>
      <w:r w:rsidRPr="008129EB">
        <w:t xml:space="preserve">consecutive </w:t>
      </w:r>
      <w:r w:rsidR="00D27C7D" w:rsidRPr="008129EB">
        <w:t>Operations Years</w:t>
      </w:r>
      <w:r w:rsidR="00AA4519" w:rsidRPr="008129EB">
        <w:t xml:space="preserve"> later</w:t>
      </w:r>
      <w:r w:rsidR="00366AFF" w:rsidRPr="008129EB">
        <w:t>; and</w:t>
      </w:r>
    </w:p>
    <w:p w14:paraId="111E95E6" w14:textId="77777777" w:rsidR="00E77001" w:rsidRPr="008129EB" w:rsidRDefault="00366AFF">
      <w:pPr>
        <w:pStyle w:val="Heading5"/>
      </w:pPr>
      <w:r w:rsidRPr="008129EB">
        <w:t xml:space="preserve">not later than </w:t>
      </w:r>
      <w:r w:rsidR="00D27C7D" w:rsidRPr="008129EB">
        <w:t>the end of the Term</w:t>
      </w:r>
      <w:r w:rsidR="00E77001" w:rsidRPr="008129EB">
        <w:t>,</w:t>
      </w:r>
    </w:p>
    <w:p w14:paraId="01B581FC" w14:textId="7D102317" w:rsidR="00995229" w:rsidRPr="008129EB" w:rsidRDefault="00E77001" w:rsidP="006426F6">
      <w:pPr>
        <w:pStyle w:val="Heading5"/>
        <w:numPr>
          <w:ilvl w:val="0"/>
          <w:numId w:val="0"/>
        </w:numPr>
        <w:ind w:left="1474"/>
      </w:pPr>
      <w:r w:rsidRPr="008129EB">
        <w:t xml:space="preserve">provided that the </w:t>
      </w:r>
      <w:r w:rsidR="00224745" w:rsidRPr="008129EB">
        <w:t>fifth</w:t>
      </w:r>
      <w:r w:rsidR="00A35F00" w:rsidRPr="008129EB">
        <w:t xml:space="preserve"> </w:t>
      </w:r>
      <w:r w:rsidRPr="008129EB">
        <w:t xml:space="preserve">Operations Year </w:t>
      </w:r>
      <w:r w:rsidR="00A35F00" w:rsidRPr="008129EB">
        <w:t xml:space="preserve">in the Opt-Out Period </w:t>
      </w:r>
      <w:r w:rsidRPr="008129EB">
        <w:t xml:space="preserve">must be a Financial Year in which </w:t>
      </w:r>
      <w:r w:rsidR="00A35F00" w:rsidRPr="008129EB">
        <w:t xml:space="preserve">there is </w:t>
      </w:r>
      <w:r w:rsidRPr="008129EB">
        <w:t xml:space="preserve">an Annual Floor, Annual Ceiling and Annual Payment </w:t>
      </w:r>
      <w:r w:rsidR="00A35F00" w:rsidRPr="008129EB">
        <w:t>C</w:t>
      </w:r>
      <w:r w:rsidRPr="008129EB">
        <w:t xml:space="preserve">ap </w:t>
      </w:r>
      <w:r w:rsidR="00A35F00" w:rsidRPr="008129EB">
        <w:t xml:space="preserve">set out </w:t>
      </w:r>
      <w:r w:rsidRPr="008129EB">
        <w:t xml:space="preserve">in Items </w:t>
      </w:r>
      <w:r w:rsidR="00F01DBB">
        <w:fldChar w:fldCharType="begin"/>
      </w:r>
      <w:r w:rsidR="00F01DBB">
        <w:instrText xml:space="preserve"> REF _Ref193716167 \n \h </w:instrText>
      </w:r>
      <w:r w:rsidR="00F01DBB">
        <w:fldChar w:fldCharType="separate"/>
      </w:r>
      <w:r w:rsidR="00023F16">
        <w:t>21</w:t>
      </w:r>
      <w:r w:rsidR="00F01DBB">
        <w:fldChar w:fldCharType="end"/>
      </w:r>
      <w:r w:rsidR="00F01DBB">
        <w:t xml:space="preserve"> </w:t>
      </w:r>
      <w:r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023F16">
        <w:t>23</w:t>
      </w:r>
      <w:r w:rsidR="00C93C49" w:rsidRPr="008129EB">
        <w:fldChar w:fldCharType="end"/>
      </w:r>
      <w:r w:rsidRPr="008129EB">
        <w:t xml:space="preserve"> of the Reference Details</w:t>
      </w:r>
      <w:r w:rsidR="000212D9" w:rsidRPr="008129EB">
        <w:t>.</w:t>
      </w:r>
    </w:p>
    <w:p w14:paraId="30AEB98A" w14:textId="1853B2AA" w:rsidR="00796279" w:rsidRPr="008129EB" w:rsidRDefault="00796279" w:rsidP="00796279">
      <w:pPr>
        <w:pStyle w:val="Heading4"/>
        <w:numPr>
          <w:ilvl w:val="0"/>
          <w:numId w:val="0"/>
        </w:numPr>
        <w:ind w:left="1474"/>
      </w:pPr>
      <w:r w:rsidRPr="008129EB">
        <w:t>[</w:t>
      </w:r>
      <w:r w:rsidRPr="00453ECB">
        <w:rPr>
          <w:b/>
          <w:bCs/>
          <w:i/>
          <w:iCs/>
          <w:highlight w:val="lightGray"/>
        </w:rPr>
        <w:t xml:space="preserve">Note: the Opt-Out Period must have a minimum duration of 5 years, and can have a maximum duration of the remainder of the Term of the agreement, subject to clause </w:t>
      </w:r>
      <w:r w:rsidRPr="008129EB">
        <w:rPr>
          <w:b/>
          <w:bCs/>
          <w:i/>
          <w:iCs/>
        </w:rPr>
        <w:fldChar w:fldCharType="begin"/>
      </w:r>
      <w:r w:rsidRPr="008129EB">
        <w:rPr>
          <w:b/>
          <w:bCs/>
          <w:i/>
          <w:iCs/>
        </w:rPr>
        <w:instrText xml:space="preserve"> REF _Ref181186291 \w \h  \* MERGEFORMAT </w:instrText>
      </w:r>
      <w:r w:rsidRPr="008129EB">
        <w:rPr>
          <w:b/>
          <w:bCs/>
          <w:i/>
          <w:iCs/>
        </w:rPr>
      </w:r>
      <w:r w:rsidRPr="008129EB">
        <w:rPr>
          <w:b/>
          <w:bCs/>
          <w:i/>
          <w:iCs/>
        </w:rPr>
        <w:fldChar w:fldCharType="separate"/>
      </w:r>
      <w:r w:rsidR="00023F16">
        <w:rPr>
          <w:b/>
          <w:bCs/>
          <w:i/>
          <w:iCs/>
        </w:rPr>
        <w:t>14.3(f)</w:t>
      </w:r>
      <w:r w:rsidRPr="008129EB">
        <w:rPr>
          <w:b/>
          <w:bCs/>
          <w:i/>
          <w:iCs/>
        </w:rPr>
        <w:fldChar w:fldCharType="end"/>
      </w:r>
      <w:r w:rsidRPr="00453ECB">
        <w:rPr>
          <w:b/>
          <w:bCs/>
          <w:i/>
          <w:iCs/>
          <w:highlight w:val="lightGray"/>
        </w:rPr>
        <w:t>.</w:t>
      </w:r>
      <w:r w:rsidRPr="008129EB">
        <w:t>]</w:t>
      </w:r>
    </w:p>
    <w:p w14:paraId="5C309C16" w14:textId="77777777" w:rsidR="00C70010" w:rsidRPr="008129EB" w:rsidRDefault="00C70010" w:rsidP="00C70010">
      <w:pPr>
        <w:pStyle w:val="Heading2"/>
        <w:numPr>
          <w:ilvl w:val="1"/>
          <w:numId w:val="145"/>
        </w:numPr>
      </w:pPr>
      <w:bookmarkStart w:id="3313" w:name="_Toc193893895"/>
      <w:bookmarkStart w:id="3314" w:name="_Ref181184786"/>
      <w:r w:rsidRPr="008129EB">
        <w:t>Terms of Support</w:t>
      </w:r>
      <w:bookmarkEnd w:id="3313"/>
    </w:p>
    <w:p w14:paraId="4FE0CE75" w14:textId="7F1D10D6" w:rsidR="00C70010" w:rsidRPr="008129EB" w:rsidRDefault="00C70010" w:rsidP="00C70010">
      <w:pPr>
        <w:pStyle w:val="Indent2"/>
      </w:pPr>
      <w:r w:rsidRPr="008129EB">
        <w:t xml:space="preserve">The Terms contained in </w:t>
      </w:r>
      <w:r w:rsidRPr="008129EB">
        <w:fldChar w:fldCharType="begin"/>
      </w:r>
      <w:r w:rsidRPr="008129EB">
        <w:instrText xml:space="preserve"> REF _Ref180056489 \r \h </w:instrText>
      </w:r>
      <w:r w:rsidRPr="008129EB">
        <w:fldChar w:fldCharType="separate"/>
      </w:r>
      <w:r w:rsidR="00023F16">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023F16" w:rsidRPr="008129EB">
        <w:t>Support terms</w:t>
      </w:r>
      <w:r w:rsidRPr="008129EB">
        <w:fldChar w:fldCharType="end"/>
      </w:r>
      <w:r w:rsidRPr="008129EB">
        <w:t xml:space="preserve">") will apply for each Support Year arising during the Support Period, subject to clause </w:t>
      </w:r>
      <w:r w:rsidRPr="008129EB">
        <w:fldChar w:fldCharType="begin"/>
      </w:r>
      <w:r w:rsidRPr="008129EB">
        <w:instrText xml:space="preserve"> REF _Ref181626066 \w \h </w:instrText>
      </w:r>
      <w:r w:rsidRPr="008129EB">
        <w:fldChar w:fldCharType="separate"/>
      </w:r>
      <w:r w:rsidR="00023F16">
        <w:t>14.3</w:t>
      </w:r>
      <w:r w:rsidRPr="008129EB">
        <w:fldChar w:fldCharType="end"/>
      </w:r>
      <w:r w:rsidRPr="008129EB">
        <w:t>.</w:t>
      </w:r>
    </w:p>
    <w:p w14:paraId="310C6DCD" w14:textId="7592D531" w:rsidR="000212D9" w:rsidRPr="008129EB" w:rsidRDefault="000212D9" w:rsidP="00FC6FDD">
      <w:pPr>
        <w:pStyle w:val="Heading2"/>
        <w:numPr>
          <w:ilvl w:val="1"/>
          <w:numId w:val="145"/>
        </w:numPr>
      </w:pPr>
      <w:bookmarkStart w:id="3315" w:name="_Ref181626066"/>
      <w:bookmarkStart w:id="3316" w:name="_Toc193893896"/>
      <w:r w:rsidRPr="008129EB">
        <w:t>Option to not receive Support</w:t>
      </w:r>
      <w:bookmarkEnd w:id="3314"/>
      <w:bookmarkEnd w:id="3315"/>
      <w:bookmarkEnd w:id="3316"/>
    </w:p>
    <w:p w14:paraId="2224CA17" w14:textId="77777777" w:rsidR="009A2BF1" w:rsidRPr="008129EB" w:rsidRDefault="009A2BF1" w:rsidP="009A2BF1">
      <w:pPr>
        <w:pStyle w:val="Indent2"/>
      </w:pPr>
      <w:r w:rsidRPr="008129EB">
        <w:t>[</w:t>
      </w:r>
      <w:r w:rsidRPr="00453ECB">
        <w:rPr>
          <w:b/>
          <w:bCs/>
          <w:i/>
          <w:iCs/>
          <w:highlight w:val="lightGray"/>
        </w:rPr>
        <w:t>Note: Project Operator can opt-out of receiving Support under the agreement for a period of at least 5 years, starting from the second Operations Year onwards. The fifth year of the Opt-Out Period must be a Financial Year for which Project Operator would be eligible for Support in relation to the Project. Project Operator may elect to exercise an Option multiple times during the Term.</w:t>
      </w:r>
      <w:r w:rsidRPr="008129EB">
        <w:t>]</w:t>
      </w:r>
    </w:p>
    <w:p w14:paraId="681A050B" w14:textId="59353741" w:rsidR="000212D9" w:rsidRPr="008129EB" w:rsidRDefault="000212D9" w:rsidP="000212D9">
      <w:pPr>
        <w:pStyle w:val="Heading3"/>
      </w:pPr>
      <w:r w:rsidRPr="008129EB">
        <w:t xml:space="preserve">Subject to the remainder of this clause </w:t>
      </w:r>
      <w:r w:rsidRPr="008129EB">
        <w:fldChar w:fldCharType="begin"/>
      </w:r>
      <w:r w:rsidRPr="008129EB">
        <w:instrText xml:space="preserve"> REF _Ref181184786 \r \h </w:instrText>
      </w:r>
      <w:r w:rsidRPr="008129EB">
        <w:fldChar w:fldCharType="separate"/>
      </w:r>
      <w:r w:rsidR="00023F16">
        <w:t>14.2</w:t>
      </w:r>
      <w:r w:rsidRPr="008129EB">
        <w:fldChar w:fldCharType="end"/>
      </w:r>
      <w:r w:rsidRPr="008129EB">
        <w:t>, the Commonwealth grants Project Operator options, each of which gives Project Operator the right (but not the obligation) to elect to not receive Support for an Opt-Out Period (each an “</w:t>
      </w:r>
      <w:r w:rsidRPr="008129EB">
        <w:rPr>
          <w:b/>
          <w:bCs/>
        </w:rPr>
        <w:t>Option</w:t>
      </w:r>
      <w:r w:rsidRPr="008129EB">
        <w:t>”).</w:t>
      </w:r>
    </w:p>
    <w:p w14:paraId="3930A0D4" w14:textId="2CB56012" w:rsidR="009E7A35" w:rsidRPr="008129EB" w:rsidRDefault="004B04CA">
      <w:pPr>
        <w:pStyle w:val="Heading3"/>
      </w:pPr>
      <w:bookmarkStart w:id="3317" w:name="_Ref181185483"/>
      <w:bookmarkStart w:id="3318" w:name="_Ref181185964"/>
      <w:r w:rsidRPr="008129EB">
        <w:t xml:space="preserve">Subject to paragraph </w:t>
      </w:r>
      <w:r w:rsidR="00F506A9" w:rsidRPr="008129EB">
        <w:t xml:space="preserve">(e) of this clause </w:t>
      </w:r>
      <w:r w:rsidR="00F506A9" w:rsidRPr="008129EB">
        <w:fldChar w:fldCharType="begin"/>
      </w:r>
      <w:r w:rsidR="00F506A9" w:rsidRPr="008129EB">
        <w:instrText xml:space="preserve"> REF _Ref181184786 \r \h </w:instrText>
      </w:r>
      <w:r w:rsidR="00F506A9" w:rsidRPr="008129EB">
        <w:fldChar w:fldCharType="separate"/>
      </w:r>
      <w:r w:rsidR="00023F16">
        <w:t>14.2</w:t>
      </w:r>
      <w:r w:rsidR="00F506A9" w:rsidRPr="008129EB">
        <w:fldChar w:fldCharType="end"/>
      </w:r>
      <w:r w:rsidRPr="008129EB">
        <w:t xml:space="preserve">, Project Operator may exercise an Option </w:t>
      </w:r>
      <w:bookmarkEnd w:id="3317"/>
      <w:r w:rsidRPr="008129EB">
        <w:t>by giving written notice to the Commonwealth</w:t>
      </w:r>
      <w:r w:rsidR="009E7A35" w:rsidRPr="008129EB">
        <w:t>:</w:t>
      </w:r>
    </w:p>
    <w:p w14:paraId="7CA04EC6" w14:textId="5CDEEF1B" w:rsidR="009E7A35" w:rsidRPr="008129EB" w:rsidRDefault="009E7A35" w:rsidP="009E7A35">
      <w:pPr>
        <w:pStyle w:val="Heading4"/>
      </w:pPr>
      <w:r w:rsidRPr="008129EB">
        <w:t>that Project Operator is exercising the Option, in respect of an Opt-out Period specified in the notice; and</w:t>
      </w:r>
    </w:p>
    <w:p w14:paraId="23E135D6" w14:textId="07EDB660" w:rsidR="004B04CA" w:rsidRPr="008129EB" w:rsidRDefault="009E7A35" w:rsidP="006426F6">
      <w:pPr>
        <w:pStyle w:val="Heading4"/>
      </w:pPr>
      <w:r w:rsidRPr="008129EB">
        <w:t xml:space="preserve">by no later than </w:t>
      </w:r>
      <w:r w:rsidR="004B04CA" w:rsidRPr="008129EB">
        <w:t xml:space="preserve">the </w:t>
      </w:r>
      <w:r w:rsidRPr="008129EB">
        <w:t xml:space="preserve">applicable </w:t>
      </w:r>
      <w:r w:rsidR="004B04CA" w:rsidRPr="008129EB">
        <w:t>Opt-Out Date</w:t>
      </w:r>
      <w:r w:rsidRPr="008129EB">
        <w:t xml:space="preserve"> for that Opt-out Period,</w:t>
      </w:r>
      <w:bookmarkEnd w:id="3318"/>
    </w:p>
    <w:p w14:paraId="6FAAF894" w14:textId="25B649D1" w:rsidR="009E7A35" w:rsidRPr="008129EB" w:rsidRDefault="00F506A9" w:rsidP="009E7A35">
      <w:pPr>
        <w:pStyle w:val="Heading3"/>
        <w:numPr>
          <w:ilvl w:val="0"/>
          <w:numId w:val="0"/>
        </w:numPr>
        <w:ind w:left="1474"/>
      </w:pPr>
      <w:r w:rsidRPr="008129EB">
        <w:t xml:space="preserve">and </w:t>
      </w:r>
      <w:r w:rsidR="009E7A35" w:rsidRPr="008129EB">
        <w:t>provided that:</w:t>
      </w:r>
    </w:p>
    <w:p w14:paraId="6ACC1F08" w14:textId="77777777" w:rsidR="009E7A35" w:rsidRPr="008129EB" w:rsidRDefault="009E7A35" w:rsidP="009E7A35">
      <w:pPr>
        <w:pStyle w:val="Heading4"/>
      </w:pPr>
      <w:r w:rsidRPr="008129EB">
        <w:t>there is no Commonwealth Deficit as at the relevant Opt-Out Date; or</w:t>
      </w:r>
    </w:p>
    <w:p w14:paraId="1C19E792" w14:textId="0D4920A0" w:rsidR="009E7A35" w:rsidRPr="008129EB" w:rsidRDefault="009E7A35" w:rsidP="009E7A35">
      <w:pPr>
        <w:pStyle w:val="Heading4"/>
      </w:pPr>
      <w:r w:rsidRPr="008129EB">
        <w:t xml:space="preserve">if there is a Commonwealth Deficit as at that date, Project Operator complies with paragraph </w:t>
      </w:r>
      <w:r w:rsidRPr="008129EB">
        <w:fldChar w:fldCharType="begin"/>
      </w:r>
      <w:r w:rsidRPr="008129EB">
        <w:instrText xml:space="preserve"> REF _Ref181185415 \r \h  \* MERGEFORMAT </w:instrText>
      </w:r>
      <w:r w:rsidRPr="008129EB">
        <w:fldChar w:fldCharType="separate"/>
      </w:r>
      <w:r w:rsidR="00023F16">
        <w:t>(d)</w:t>
      </w:r>
      <w:r w:rsidRPr="008129EB">
        <w:fldChar w:fldCharType="end"/>
      </w:r>
      <w:r w:rsidRPr="008129EB">
        <w:t xml:space="preserve"> of this clause </w:t>
      </w:r>
      <w:r w:rsidRPr="008129EB">
        <w:fldChar w:fldCharType="begin"/>
      </w:r>
      <w:r w:rsidRPr="008129EB">
        <w:instrText xml:space="preserve"> REF _Ref181184786 \r \h </w:instrText>
      </w:r>
      <w:r w:rsidRPr="008129EB">
        <w:fldChar w:fldCharType="separate"/>
      </w:r>
      <w:r w:rsidR="00023F16">
        <w:t>14.2</w:t>
      </w:r>
      <w:r w:rsidRPr="008129EB">
        <w:fldChar w:fldCharType="end"/>
      </w:r>
      <w:r w:rsidRPr="008129EB">
        <w:t>.</w:t>
      </w:r>
    </w:p>
    <w:p w14:paraId="518F0C7E" w14:textId="36BE4122" w:rsidR="004B04CA" w:rsidRPr="008129EB" w:rsidRDefault="004B04CA" w:rsidP="006426F6">
      <w:pPr>
        <w:pStyle w:val="Heading3"/>
      </w:pPr>
      <w:r w:rsidRPr="008129EB">
        <w:t xml:space="preserve">The Commonwealth may, in its absolute discretion, waive the notice requirement required of Project Operator under paragraph </w:t>
      </w:r>
      <w:r w:rsidRPr="008129EB">
        <w:fldChar w:fldCharType="begin"/>
      </w:r>
      <w:r w:rsidRPr="008129EB">
        <w:instrText xml:space="preserve"> REF _Ref181185483 \r \h </w:instrText>
      </w:r>
      <w:r w:rsidRPr="008129EB">
        <w:fldChar w:fldCharType="separate"/>
      </w:r>
      <w:r w:rsidR="00023F16">
        <w:t>(b)</w:t>
      </w:r>
      <w:r w:rsidRPr="008129EB">
        <w:fldChar w:fldCharType="end"/>
      </w:r>
      <w:r w:rsidR="00F506A9" w:rsidRPr="008129EB">
        <w:t>.</w:t>
      </w:r>
    </w:p>
    <w:p w14:paraId="05139DEB" w14:textId="6076D601" w:rsidR="004B04CA" w:rsidRPr="008129EB" w:rsidRDefault="004B04CA" w:rsidP="004B04CA">
      <w:pPr>
        <w:pStyle w:val="Heading3"/>
      </w:pPr>
      <w:bookmarkStart w:id="3319" w:name="_Ref181185972"/>
      <w:bookmarkStart w:id="3320" w:name="_Ref181185415"/>
      <w:r w:rsidRPr="008129EB">
        <w:t>If there is, or Project Operator expects that there will be, a Commonwealth Deficit as at the relevant Opt-Out Date, then:</w:t>
      </w:r>
      <w:bookmarkEnd w:id="3319"/>
    </w:p>
    <w:p w14:paraId="60721EC3" w14:textId="7134B311" w:rsidR="004B04CA" w:rsidRPr="008129EB" w:rsidRDefault="004B04CA" w:rsidP="004B04CA">
      <w:pPr>
        <w:pStyle w:val="Heading4"/>
      </w:pPr>
      <w:bookmarkStart w:id="3321" w:name="_Ref181185600"/>
      <w:r w:rsidRPr="008129EB">
        <w:t>prior to the relevant Opt-Out Date, Project Operator may notify the Commonwealth that it will pay the Deficit Amount; and</w:t>
      </w:r>
      <w:bookmarkEnd w:id="3321"/>
    </w:p>
    <w:p w14:paraId="1CB297C9" w14:textId="5CAFC680" w:rsidR="004B04CA" w:rsidRPr="008129EB" w:rsidRDefault="004B04CA" w:rsidP="004B04CA">
      <w:pPr>
        <w:pStyle w:val="Heading4"/>
      </w:pPr>
      <w:r w:rsidRPr="008129EB">
        <w:t xml:space="preserve">if Project Operator has given notice to the Commonwealth under subparagraph </w:t>
      </w:r>
      <w:r w:rsidRPr="008129EB">
        <w:fldChar w:fldCharType="begin"/>
      </w:r>
      <w:r w:rsidRPr="008129EB">
        <w:instrText xml:space="preserve"> REF _Ref181185600 \r \h </w:instrText>
      </w:r>
      <w:r w:rsidRPr="008129EB">
        <w:fldChar w:fldCharType="separate"/>
      </w:r>
      <w:r w:rsidR="00023F16">
        <w:t>(i)</w:t>
      </w:r>
      <w:r w:rsidRPr="008129EB">
        <w:fldChar w:fldCharType="end"/>
      </w:r>
      <w:r w:rsidRPr="008129EB">
        <w:t xml:space="preserve"> then, within 40 Business Days after the relevant Opt-Out Date, Project Operator must:</w:t>
      </w:r>
    </w:p>
    <w:p w14:paraId="557C3AAA" w14:textId="26D7D68E" w:rsidR="004B04CA" w:rsidRPr="008129EB" w:rsidRDefault="004B04CA" w:rsidP="00023F16">
      <w:pPr>
        <w:pStyle w:val="Heading5"/>
      </w:pPr>
      <w:r w:rsidRPr="008129EB">
        <w:t xml:space="preserve">pay the Deficit Amount in accordance with clause </w:t>
      </w:r>
      <w:r w:rsidR="00023F16">
        <w:fldChar w:fldCharType="begin"/>
      </w:r>
      <w:r w:rsidR="00023F16">
        <w:instrText xml:space="preserve"> REF _Ref193893781 \n \h </w:instrText>
      </w:r>
      <w:r w:rsidR="00023F16">
        <w:fldChar w:fldCharType="separate"/>
      </w:r>
      <w:r w:rsidR="00023F16">
        <w:t>16.3</w:t>
      </w:r>
      <w:r w:rsidR="00023F16">
        <w:fldChar w:fldCharType="end"/>
      </w:r>
      <w:r w:rsidRPr="008129EB">
        <w:t xml:space="preserve"> (“</w:t>
      </w:r>
      <w:r w:rsidR="00023F16">
        <w:fldChar w:fldCharType="begin"/>
      </w:r>
      <w:r w:rsidR="00023F16">
        <w:instrText xml:space="preserve"> REF _Ref193893798 \h </w:instrText>
      </w:r>
      <w:r w:rsidR="00023F16">
        <w:fldChar w:fldCharType="separate"/>
      </w:r>
      <w:r w:rsidR="00023F16" w:rsidRPr="008129EB">
        <w:t>Payment</w:t>
      </w:r>
      <w:r w:rsidR="00023F16">
        <w:fldChar w:fldCharType="end"/>
      </w:r>
      <w:r w:rsidRPr="008129EB">
        <w:t>”)</w:t>
      </w:r>
      <w:r w:rsidR="002C42B3" w:rsidRPr="008129EB">
        <w:t>; and</w:t>
      </w:r>
    </w:p>
    <w:p w14:paraId="73EAB482" w14:textId="5ABB102F" w:rsidR="002C42B3" w:rsidRPr="008129EB" w:rsidRDefault="002C42B3" w:rsidP="004B04CA">
      <w:pPr>
        <w:pStyle w:val="Heading5"/>
      </w:pPr>
      <w:r w:rsidRPr="008129EB">
        <w:t>provide sufficient details of the calculation of the Deficit Amount.</w:t>
      </w:r>
    </w:p>
    <w:p w14:paraId="2AA5D3BD" w14:textId="18347BC6" w:rsidR="002C42B3" w:rsidRPr="008129EB" w:rsidRDefault="002C42B3" w:rsidP="002C42B3">
      <w:pPr>
        <w:pStyle w:val="Heading3"/>
      </w:pPr>
      <w:bookmarkStart w:id="3322" w:name="_Ref181186271"/>
      <w:r w:rsidRPr="008129EB">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023F16">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023F16">
        <w:t>(d)</w:t>
      </w:r>
      <w:r w:rsidRPr="008129EB">
        <w:fldChar w:fldCharType="end"/>
      </w:r>
      <w:r w:rsidRPr="008129EB">
        <w:t xml:space="preserve"> is void and has no force or effect.</w:t>
      </w:r>
      <w:bookmarkEnd w:id="3322"/>
    </w:p>
    <w:p w14:paraId="5B139161" w14:textId="2ECFBEB9" w:rsidR="002C42B3" w:rsidRPr="008129EB" w:rsidRDefault="00892B06" w:rsidP="002C42B3">
      <w:pPr>
        <w:pStyle w:val="Heading3"/>
      </w:pPr>
      <w:bookmarkStart w:id="3323" w:name="_Ref181186291"/>
      <w:r w:rsidRPr="008129EB">
        <w:t>If at any time during the Support Term</w:t>
      </w:r>
      <w:r w:rsidR="002C42B3" w:rsidRPr="008129EB">
        <w:t>:</w:t>
      </w:r>
      <w:bookmarkEnd w:id="3323"/>
    </w:p>
    <w:p w14:paraId="3E2C9924" w14:textId="75263416" w:rsidR="002C42B3" w:rsidRPr="008129EB" w:rsidRDefault="002C42B3" w:rsidP="002C42B3">
      <w:pPr>
        <w:pStyle w:val="Heading4"/>
      </w:pPr>
      <w:r w:rsidRPr="008129EB">
        <w:t>Project Operator is the subject of an Insolvency Event;</w:t>
      </w:r>
    </w:p>
    <w:p w14:paraId="575E7397" w14:textId="576E8004" w:rsidR="002C42B3" w:rsidRPr="008129EB" w:rsidRDefault="002C42B3" w:rsidP="002C42B3">
      <w:pPr>
        <w:pStyle w:val="Heading4"/>
      </w:pPr>
      <w:r w:rsidRPr="008129EB">
        <w:t xml:space="preserve">if a Major Casualty Event has occurred and Project Operator has not </w:t>
      </w:r>
      <w:r w:rsidR="00C50509" w:rsidRPr="008129EB">
        <w:t xml:space="preserve">provided or </w:t>
      </w:r>
      <w:r w:rsidRPr="008129EB">
        <w:t xml:space="preserve">complied with an Approved Reinstatement Plan; or </w:t>
      </w:r>
    </w:p>
    <w:p w14:paraId="56015BCD" w14:textId="35090813" w:rsidR="002C42B3" w:rsidRPr="008129EB" w:rsidRDefault="002C42B3" w:rsidP="002C42B3">
      <w:pPr>
        <w:pStyle w:val="Heading4"/>
      </w:pPr>
      <w:r w:rsidRPr="008129EB">
        <w:t xml:space="preserve">Project Operator is in material breach of this agreement </w:t>
      </w:r>
      <w:r w:rsidR="00C50509" w:rsidRPr="008129EB">
        <w:t xml:space="preserve">and the breach </w:t>
      </w:r>
      <w:r w:rsidRPr="008129EB">
        <w:t>has not been remedied</w:t>
      </w:r>
      <w:r w:rsidR="00C50509" w:rsidRPr="008129EB">
        <w:t>,</w:t>
      </w:r>
      <w:r w:rsidRPr="008129EB">
        <w:t xml:space="preserve"> after receiving notice from the Commonwealth of that breach</w:t>
      </w:r>
      <w:r w:rsidR="00C50509" w:rsidRPr="008129EB">
        <w:t>,</w:t>
      </w:r>
      <w:r w:rsidRPr="008129EB">
        <w:t xml:space="preserve"> within any applicable notice or cure period relating to that material breach</w:t>
      </w:r>
      <w:r w:rsidR="00892B06" w:rsidRPr="008129EB">
        <w:t xml:space="preserve"> (</w:t>
      </w:r>
      <w:r w:rsidR="00892B06" w:rsidRPr="008129EB">
        <w:rPr>
          <w:b/>
          <w:bCs/>
        </w:rPr>
        <w:t>Unremedied Breach Event</w:t>
      </w:r>
      <w:r w:rsidR="00892B06" w:rsidRPr="008129EB">
        <w:t>)</w:t>
      </w:r>
      <w:r w:rsidRPr="008129EB">
        <w:t>,</w:t>
      </w:r>
    </w:p>
    <w:p w14:paraId="1A22FF30" w14:textId="492B571E" w:rsidR="008A4548" w:rsidRPr="008129EB" w:rsidRDefault="002C42B3">
      <w:pPr>
        <w:pStyle w:val="Heading3"/>
        <w:numPr>
          <w:ilvl w:val="0"/>
          <w:numId w:val="0"/>
        </w:numPr>
        <w:ind w:left="1474"/>
      </w:pPr>
      <w:r w:rsidRPr="008129EB">
        <w:t>and the Commonwealth does not waive (at its discretion) the occurrence of any such event</w:t>
      </w:r>
      <w:r w:rsidR="0042372C" w:rsidRPr="008129EB">
        <w:t xml:space="preserve"> for the purposes of this clause </w:t>
      </w:r>
      <w:r w:rsidR="0042372C" w:rsidRPr="008129EB">
        <w:fldChar w:fldCharType="begin"/>
      </w:r>
      <w:r w:rsidR="0042372C" w:rsidRPr="008129EB">
        <w:instrText xml:space="preserve"> REF _Ref181184786 \r \h </w:instrText>
      </w:r>
      <w:r w:rsidR="0042372C" w:rsidRPr="008129EB">
        <w:fldChar w:fldCharType="separate"/>
      </w:r>
      <w:r w:rsidR="00023F16">
        <w:t>14.2</w:t>
      </w:r>
      <w:r w:rsidR="0042372C" w:rsidRPr="008129EB">
        <w:fldChar w:fldCharType="end"/>
      </w:r>
      <w:r w:rsidR="00892B06" w:rsidRPr="008129EB">
        <w:t>, then</w:t>
      </w:r>
      <w:r w:rsidR="008A4548" w:rsidRPr="008129EB">
        <w:t xml:space="preserve"> upon and from the occurrence of that event:</w:t>
      </w:r>
    </w:p>
    <w:p w14:paraId="5D2DE0B0" w14:textId="25F979B4" w:rsidR="008A4548" w:rsidRPr="008129EB" w:rsidRDefault="00892B06" w:rsidP="008A4548">
      <w:pPr>
        <w:pStyle w:val="Heading4"/>
      </w:pPr>
      <w:r w:rsidRPr="008129EB">
        <w:t xml:space="preserve">Project Operator is deemed to </w:t>
      </w:r>
      <w:r w:rsidR="008A4548" w:rsidRPr="008129EB">
        <w:t xml:space="preserve">have </w:t>
      </w:r>
      <w:r w:rsidRPr="008129EB">
        <w:t>exercise</w:t>
      </w:r>
      <w:r w:rsidR="008A4548" w:rsidRPr="008129EB">
        <w:t>d</w:t>
      </w:r>
      <w:r w:rsidRPr="008129EB">
        <w:t xml:space="preserve"> an Option in accordance with paragraph </w:t>
      </w:r>
      <w:r w:rsidRPr="008129EB">
        <w:fldChar w:fldCharType="begin"/>
      </w:r>
      <w:r w:rsidRPr="008129EB">
        <w:instrText xml:space="preserve"> REF _Ref181185964 \n \h  \* MERGEFORMAT </w:instrText>
      </w:r>
      <w:r w:rsidRPr="008129EB">
        <w:fldChar w:fldCharType="separate"/>
      </w:r>
      <w:r w:rsidR="00023F16">
        <w:t>(b)</w:t>
      </w:r>
      <w:r w:rsidRPr="008129EB">
        <w:fldChar w:fldCharType="end"/>
      </w:r>
      <w:r w:rsidR="0042372C" w:rsidRPr="008129EB">
        <w:t xml:space="preserve"> of this clause </w:t>
      </w:r>
      <w:r w:rsidR="0042372C" w:rsidRPr="008129EB">
        <w:fldChar w:fldCharType="begin"/>
      </w:r>
      <w:r w:rsidR="0042372C" w:rsidRPr="008129EB">
        <w:instrText xml:space="preserve"> REF _Ref181184786 \r \h </w:instrText>
      </w:r>
      <w:r w:rsidR="0042372C" w:rsidRPr="008129EB">
        <w:fldChar w:fldCharType="separate"/>
      </w:r>
      <w:r w:rsidR="00023F16">
        <w:t>14.2</w:t>
      </w:r>
      <w:r w:rsidR="0042372C" w:rsidRPr="008129EB">
        <w:fldChar w:fldCharType="end"/>
      </w:r>
      <w:r w:rsidR="008A4548" w:rsidRPr="008129EB">
        <w:t>; and</w:t>
      </w:r>
    </w:p>
    <w:p w14:paraId="651A5951" w14:textId="2EBD9689" w:rsidR="008A4548" w:rsidRPr="008129EB" w:rsidRDefault="008A4548" w:rsidP="008A4548">
      <w:pPr>
        <w:pStyle w:val="Heading4"/>
      </w:pPr>
      <w:r w:rsidRPr="008129EB">
        <w:t xml:space="preserve">the Opt-out Period for the purposes of that Option will be taken to be the period of time commencing on the occurrence of that event and continuing until the earlier of the cessation of the event and the end of the </w:t>
      </w:r>
      <w:r w:rsidR="00134C48" w:rsidRPr="008129EB">
        <w:t>Support Period</w:t>
      </w:r>
      <w:r w:rsidRPr="008129EB">
        <w:t>,</w:t>
      </w:r>
    </w:p>
    <w:p w14:paraId="73DEF290" w14:textId="61A83945" w:rsidR="00C70010" w:rsidRPr="008129EB" w:rsidRDefault="008A4548" w:rsidP="009A2BF1">
      <w:pPr>
        <w:pStyle w:val="Heading4"/>
        <w:numPr>
          <w:ilvl w:val="0"/>
          <w:numId w:val="0"/>
        </w:numPr>
        <w:ind w:left="1474"/>
      </w:pPr>
      <w:r w:rsidRPr="008129EB">
        <w:t xml:space="preserve">provided that </w:t>
      </w:r>
      <w:r w:rsidR="002C42B3" w:rsidRPr="008129EB">
        <w:t xml:space="preserve">Project Operator will not be required to pay any Commonwealth Deficit that exists </w:t>
      </w:r>
      <w:r w:rsidRPr="008129EB">
        <w:t>as at the commencement (or during the continuation</w:t>
      </w:r>
      <w:r w:rsidR="00D07E82" w:rsidRPr="008129EB">
        <w:t>) of the event.</w:t>
      </w:r>
      <w:bookmarkEnd w:id="3306"/>
      <w:bookmarkEnd w:id="3307"/>
      <w:bookmarkEnd w:id="3308"/>
      <w:bookmarkEnd w:id="3309"/>
      <w:bookmarkEnd w:id="3320"/>
    </w:p>
    <w:p w14:paraId="671684C8" w14:textId="77777777" w:rsidR="000F38FD" w:rsidRPr="008129EB" w:rsidRDefault="000F38FD" w:rsidP="0058045D">
      <w:pPr>
        <w:pStyle w:val="Heading2"/>
      </w:pPr>
      <w:bookmarkStart w:id="3324" w:name="_Ref167370110"/>
      <w:bookmarkStart w:id="3325" w:name="_Toc167442282"/>
      <w:bookmarkStart w:id="3326" w:name="_Toc193893897"/>
      <w:r w:rsidRPr="008129EB">
        <w:t>Final Support Commencement Date</w:t>
      </w:r>
      <w:bookmarkEnd w:id="3324"/>
      <w:bookmarkEnd w:id="3325"/>
      <w:bookmarkEnd w:id="3326"/>
      <w:r w:rsidRPr="008129EB">
        <w:t xml:space="preserve"> </w:t>
      </w:r>
    </w:p>
    <w:p w14:paraId="65F0D135" w14:textId="60B7BA37" w:rsidR="000F38FD" w:rsidRPr="008129EB" w:rsidRDefault="000F38FD" w:rsidP="0058045D">
      <w:pPr>
        <w:pStyle w:val="Heading3"/>
      </w:pPr>
      <w:r w:rsidRPr="008129EB">
        <w:t>Project Operator acknowledges that the Final Support Commencement Date represents the last date on which the Support Period must commence</w:t>
      </w:r>
      <w:r w:rsidR="00905625" w:rsidRPr="008129EB">
        <w:t>,</w:t>
      </w:r>
      <w:r w:rsidRPr="008129EB">
        <w:t xml:space="preserve"> regardless of whether or not Project Operator has achieved the Commercial Operations Date.</w:t>
      </w:r>
    </w:p>
    <w:p w14:paraId="6296D550" w14:textId="19AAAEE0" w:rsidR="000F38FD" w:rsidRPr="008129EB" w:rsidRDefault="000F38FD" w:rsidP="0058045D">
      <w:pPr>
        <w:pStyle w:val="Heading3"/>
      </w:pPr>
      <w:bookmarkStart w:id="3327" w:name="_Ref181185893"/>
      <w:r w:rsidRPr="008129EB">
        <w:t>Despite anything else in this agreement (including clause</w:t>
      </w:r>
      <w:r w:rsidR="00F7304C" w:rsidRPr="008129EB">
        <w:t xml:space="preserve"> </w:t>
      </w:r>
      <w:r w:rsidR="00FD335D" w:rsidRPr="008129EB">
        <w:fldChar w:fldCharType="begin"/>
      </w:r>
      <w:r w:rsidR="00FD335D" w:rsidRPr="008129EB">
        <w:instrText xml:space="preserve"> REF _Ref167902412 \r \h </w:instrText>
      </w:r>
      <w:r w:rsidR="0050377C" w:rsidRPr="008129EB">
        <w:instrText xml:space="preserve"> \* MERGEFORMAT </w:instrText>
      </w:r>
      <w:r w:rsidR="00FD335D" w:rsidRPr="008129EB">
        <w:fldChar w:fldCharType="separate"/>
      </w:r>
      <w:r w:rsidR="00023F16">
        <w:t>19</w:t>
      </w:r>
      <w:r w:rsidR="00FD335D" w:rsidRPr="008129EB">
        <w:fldChar w:fldCharType="end"/>
      </w:r>
      <w:r w:rsidRPr="008129EB">
        <w:t xml:space="preserve"> (“</w:t>
      </w:r>
      <w:r w:rsidR="00F7304C" w:rsidRPr="008129EB">
        <w:fldChar w:fldCharType="begin"/>
      </w:r>
      <w:r w:rsidR="00F7304C" w:rsidRPr="008129EB">
        <w:instrText xml:space="preserve"> REF _Ref167895601 \h </w:instrText>
      </w:r>
      <w:r w:rsidR="00AD5990" w:rsidRPr="008129EB">
        <w:instrText xml:space="preserve"> \* MERGEFORMAT </w:instrText>
      </w:r>
      <w:r w:rsidR="00F7304C" w:rsidRPr="008129EB">
        <w:fldChar w:fldCharType="separate"/>
      </w:r>
      <w:r w:rsidR="00023F16" w:rsidRPr="008129EB">
        <w:t>Force Majeure</w:t>
      </w:r>
      <w:r w:rsidR="00F7304C" w:rsidRPr="008129EB">
        <w:fldChar w:fldCharType="end"/>
      </w:r>
      <w:r w:rsidRPr="008129EB">
        <w:t>”)), the Final Support Commencement Date may not be extended or otherwise adjusted under this agreement</w:t>
      </w:r>
      <w:r w:rsidR="00AC60B8" w:rsidRPr="008129EB">
        <w:t xml:space="preserve"> (even if the COD Sunset Date is extended under clause </w:t>
      </w:r>
      <w:r w:rsidR="00AC60B8" w:rsidRPr="008129EB">
        <w:fldChar w:fldCharType="begin"/>
      </w:r>
      <w:r w:rsidR="00AC60B8" w:rsidRPr="008129EB">
        <w:instrText xml:space="preserve"> REF _Ref159418233 \n \h </w:instrText>
      </w:r>
      <w:r w:rsidR="00AC60B8" w:rsidRPr="008129EB">
        <w:fldChar w:fldCharType="separate"/>
      </w:r>
      <w:r w:rsidR="00023F16">
        <w:t>7.3</w:t>
      </w:r>
      <w:r w:rsidR="00AC60B8" w:rsidRPr="008129EB">
        <w:fldChar w:fldCharType="end"/>
      </w:r>
      <w:r w:rsidR="00AC60B8" w:rsidRPr="008129EB">
        <w:t xml:space="preserve"> (“</w:t>
      </w:r>
      <w:r w:rsidR="00AC60B8" w:rsidRPr="008129EB">
        <w:fldChar w:fldCharType="begin"/>
      </w:r>
      <w:r w:rsidR="00AC60B8" w:rsidRPr="008129EB">
        <w:instrText xml:space="preserve"> REF _Ref159418233 \h </w:instrText>
      </w:r>
      <w:r w:rsidR="00AC60B8" w:rsidRPr="008129EB">
        <w:fldChar w:fldCharType="separate"/>
      </w:r>
      <w:r w:rsidR="00023F16" w:rsidRPr="008129EB">
        <w:t>Extension for Force Majeure Event prior to commercial operations</w:t>
      </w:r>
      <w:r w:rsidR="00AC60B8" w:rsidRPr="008129EB">
        <w:fldChar w:fldCharType="end"/>
      </w:r>
      <w:r w:rsidR="00AC60B8" w:rsidRPr="008129EB">
        <w:t>”))</w:t>
      </w:r>
      <w:r w:rsidRPr="008129EB">
        <w:t>.</w:t>
      </w:r>
      <w:bookmarkEnd w:id="3327"/>
    </w:p>
    <w:p w14:paraId="1D619199" w14:textId="0B96DC4D" w:rsidR="00905625" w:rsidRPr="008129EB" w:rsidRDefault="000F38FD" w:rsidP="0058045D">
      <w:pPr>
        <w:pStyle w:val="Heading3"/>
      </w:pPr>
      <w:bookmarkStart w:id="3328" w:name="_Ref167369997"/>
      <w:r w:rsidRPr="008129EB">
        <w:t xml:space="preserve">Except in circumstances </w:t>
      </w:r>
      <w:r w:rsidR="00905625" w:rsidRPr="008129EB">
        <w:t xml:space="preserve">in which </w:t>
      </w:r>
      <w:r w:rsidRPr="008129EB">
        <w:t xml:space="preserve">the Commonwealth elects to terminate this agreement, and subject to paragraphs </w:t>
      </w:r>
      <w:r w:rsidRPr="008129EB">
        <w:fldChar w:fldCharType="begin"/>
      </w:r>
      <w:r w:rsidRPr="008129EB">
        <w:instrText xml:space="preserve"> REF _Ref151020080 \n \h </w:instrText>
      </w:r>
      <w:r w:rsidR="00756445" w:rsidRPr="008129EB">
        <w:instrText xml:space="preserve"> \* MERGEFORMAT </w:instrText>
      </w:r>
      <w:r w:rsidRPr="008129EB">
        <w:fldChar w:fldCharType="separate"/>
      </w:r>
      <w:r w:rsidR="00023F16">
        <w:t>(d)</w:t>
      </w:r>
      <w:r w:rsidRPr="008129EB">
        <w:fldChar w:fldCharType="end"/>
      </w:r>
      <w:r w:rsidRPr="008129EB">
        <w:t xml:space="preserve"> and </w:t>
      </w:r>
      <w:r w:rsidRPr="008129EB">
        <w:fldChar w:fldCharType="begin"/>
      </w:r>
      <w:r w:rsidRPr="008129EB">
        <w:instrText xml:space="preserve"> REF _Ref151601845 \n \h </w:instrText>
      </w:r>
      <w:r w:rsidR="00756445" w:rsidRPr="008129EB">
        <w:instrText xml:space="preserve"> \* MERGEFORMAT </w:instrText>
      </w:r>
      <w:r w:rsidRPr="008129EB">
        <w:fldChar w:fldCharType="separate"/>
      </w:r>
      <w:r w:rsidR="00023F16">
        <w:t>(e)</w:t>
      </w:r>
      <w:r w:rsidRPr="008129EB">
        <w:fldChar w:fldCharType="end"/>
      </w:r>
      <w:r w:rsidRPr="008129EB">
        <w:t>, the sole consequence</w:t>
      </w:r>
      <w:r w:rsidR="00C50509" w:rsidRPr="008129EB">
        <w:t>s</w:t>
      </w:r>
      <w:r w:rsidRPr="008129EB">
        <w:t xml:space="preserve"> of Project Operator’s failure to achieve the Commercial Operations Date by the Final Support Commencement Date </w:t>
      </w:r>
      <w:r w:rsidR="00C50509" w:rsidRPr="008129EB">
        <w:t>are</w:t>
      </w:r>
      <w:r w:rsidRPr="008129EB">
        <w:t xml:space="preserve"> limited to</w:t>
      </w:r>
      <w:r w:rsidR="00905625" w:rsidRPr="008129EB">
        <w:t>:</w:t>
      </w:r>
      <w:r w:rsidRPr="008129EB">
        <w:t xml:space="preserve"> </w:t>
      </w:r>
    </w:p>
    <w:p w14:paraId="14E0FAF5" w14:textId="77777777" w:rsidR="00905625" w:rsidRPr="008129EB" w:rsidRDefault="000F38FD" w:rsidP="00905625">
      <w:pPr>
        <w:pStyle w:val="Heading4"/>
      </w:pPr>
      <w:r w:rsidRPr="008129EB">
        <w:t xml:space="preserve">the Support Period </w:t>
      </w:r>
      <w:r w:rsidR="00FD335D" w:rsidRPr="008129EB">
        <w:t xml:space="preserve">commencing on the Final Support Commencement Date </w:t>
      </w:r>
      <w:r w:rsidRPr="008129EB">
        <w:t>in accordance with the definition of that term</w:t>
      </w:r>
      <w:r w:rsidR="00905625" w:rsidRPr="008129EB">
        <w:t>;</w:t>
      </w:r>
      <w:r w:rsidRPr="008129EB">
        <w:t xml:space="preserve"> and </w:t>
      </w:r>
    </w:p>
    <w:p w14:paraId="4F824FF4" w14:textId="4FE5417C" w:rsidR="000F38FD" w:rsidRPr="008129EB" w:rsidRDefault="000F38FD" w:rsidP="00905625">
      <w:pPr>
        <w:pStyle w:val="Heading4"/>
      </w:pPr>
      <w:bookmarkStart w:id="3329" w:name="_Ref181616710"/>
      <w:r w:rsidRPr="008129EB">
        <w:t xml:space="preserve">the amount of any Quarterly Payment Amounts and Annual </w:t>
      </w:r>
      <w:r w:rsidR="00DB0CD6" w:rsidRPr="008129EB">
        <w:t>Support</w:t>
      </w:r>
      <w:r w:rsidR="00DB0CD6" w:rsidRPr="008129EB" w:rsidDel="00DB0CD6">
        <w:t xml:space="preserve"> </w:t>
      </w:r>
      <w:r w:rsidRPr="008129EB">
        <w:t xml:space="preserve">Amounts </w:t>
      </w:r>
      <w:r w:rsidR="000C7A10" w:rsidRPr="008129EB">
        <w:t xml:space="preserve">will </w:t>
      </w:r>
      <w:r w:rsidRPr="008129EB">
        <w:t xml:space="preserve">not </w:t>
      </w:r>
      <w:r w:rsidR="000C7A10" w:rsidRPr="008129EB">
        <w:t xml:space="preserve">be </w:t>
      </w:r>
      <w:r w:rsidRPr="008129EB">
        <w:t xml:space="preserve">required to be paid by the Commonwealth </w:t>
      </w:r>
      <w:bookmarkEnd w:id="3328"/>
      <w:r w:rsidR="00FD335D" w:rsidRPr="008129EB">
        <w:t>between the Final Support Commencement Date and the Commercial Operations Date</w:t>
      </w:r>
      <w:r w:rsidRPr="008129EB">
        <w:t>.</w:t>
      </w:r>
      <w:bookmarkEnd w:id="3329"/>
    </w:p>
    <w:p w14:paraId="55422113" w14:textId="27C80A3F" w:rsidR="000F38FD" w:rsidRPr="008129EB" w:rsidRDefault="000F38FD" w:rsidP="0058045D">
      <w:pPr>
        <w:pStyle w:val="Heading3"/>
      </w:pPr>
      <w:bookmarkStart w:id="3330" w:name="_Ref151020080"/>
      <w:bookmarkStart w:id="3331" w:name="_Ref167901881"/>
      <w:bookmarkStart w:id="3332" w:name="_Ref150877425"/>
      <w:r w:rsidRPr="008129EB">
        <w:t xml:space="preserve">Project Operator acknowledges and agrees that paragraph </w:t>
      </w:r>
      <w:r w:rsidRPr="008129EB">
        <w:fldChar w:fldCharType="begin"/>
      </w:r>
      <w:r w:rsidRPr="008129EB">
        <w:instrText xml:space="preserve"> REF _Ref167369997 \n \h </w:instrText>
      </w:r>
      <w:r w:rsidR="00756445" w:rsidRPr="008129EB">
        <w:instrText xml:space="preserve"> \* MERGEFORMAT </w:instrText>
      </w:r>
      <w:r w:rsidRPr="008129EB">
        <w:fldChar w:fldCharType="separate"/>
      </w:r>
      <w:r w:rsidR="00023F16">
        <w:t>(c)</w:t>
      </w:r>
      <w:r w:rsidRPr="008129EB">
        <w:fldChar w:fldCharType="end"/>
      </w:r>
      <w:r w:rsidRPr="008129EB">
        <w:t xml:space="preserve"> does not limit the Commonwealth’s rights and Project Operator’s liability in respect of an event giving rise to the delay in achieving the Commercial Operations Date or the consequences of such event</w:t>
      </w:r>
      <w:bookmarkEnd w:id="3330"/>
      <w:r w:rsidRPr="008129EB">
        <w:t>.</w:t>
      </w:r>
      <w:bookmarkEnd w:id="3331"/>
      <w:r w:rsidRPr="008129EB">
        <w:t xml:space="preserve"> </w:t>
      </w:r>
    </w:p>
    <w:p w14:paraId="64FBC325" w14:textId="335C8631" w:rsidR="000F38FD" w:rsidRPr="008129EB" w:rsidRDefault="000F38FD" w:rsidP="008C038D">
      <w:pPr>
        <w:pStyle w:val="Heading3"/>
        <w:keepNext/>
      </w:pPr>
      <w:bookmarkStart w:id="3333" w:name="_Ref151601845"/>
      <w:bookmarkEnd w:id="3332"/>
      <w:r w:rsidRPr="008129EB">
        <w:t xml:space="preserve">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023F16">
        <w:t>14.4</w:t>
      </w:r>
      <w:r w:rsidRPr="008129EB">
        <w:fldChar w:fldCharType="end"/>
      </w:r>
      <w:r w:rsidRPr="008129EB">
        <w:t xml:space="preserve"> is without prejudice to:</w:t>
      </w:r>
      <w:bookmarkEnd w:id="3333"/>
    </w:p>
    <w:p w14:paraId="297A5C34" w14:textId="21453D8A" w:rsidR="000F38FD" w:rsidRPr="008129EB" w:rsidRDefault="000F38FD" w:rsidP="0058045D">
      <w:pPr>
        <w:pStyle w:val="Heading4"/>
      </w:pPr>
      <w:r w:rsidRPr="008129EB">
        <w:t xml:space="preserve">any rights or remedies the Commonwealth may have in relation to matters arising under or in connection with this agreement (other than those specifically referred to in 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023F16">
        <w:t>14.4</w:t>
      </w:r>
      <w:r w:rsidRPr="008129EB">
        <w:fldChar w:fldCharType="end"/>
      </w:r>
      <w:r w:rsidRPr="008129EB">
        <w:t>); and</w:t>
      </w:r>
    </w:p>
    <w:p w14:paraId="562FF0BC" w14:textId="79AD9172" w:rsidR="000F38FD" w:rsidRPr="008129EB" w:rsidRDefault="000F38FD" w:rsidP="0058045D">
      <w:pPr>
        <w:pStyle w:val="Heading4"/>
      </w:pPr>
      <w:r w:rsidRPr="008129EB">
        <w:t xml:space="preserve">clauses </w:t>
      </w:r>
      <w:r w:rsidR="00995339" w:rsidRPr="008129EB">
        <w:fldChar w:fldCharType="begin"/>
      </w:r>
      <w:r w:rsidR="00995339" w:rsidRPr="008129EB">
        <w:instrText xml:space="preserve"> REF _Ref180067571 \n \h </w:instrText>
      </w:r>
      <w:r w:rsidR="00995339" w:rsidRPr="008129EB">
        <w:fldChar w:fldCharType="separate"/>
      </w:r>
      <w:r w:rsidR="00023F16">
        <w:t>5</w:t>
      </w:r>
      <w:r w:rsidR="00995339" w:rsidRPr="008129EB">
        <w:fldChar w:fldCharType="end"/>
      </w:r>
      <w:r w:rsidR="00995339" w:rsidRPr="008129EB">
        <w:t xml:space="preserve"> </w:t>
      </w:r>
      <w:r w:rsidRPr="008129EB">
        <w:t>(“</w:t>
      </w:r>
      <w:r w:rsidR="00995339" w:rsidRPr="008129EB">
        <w:fldChar w:fldCharType="begin"/>
      </w:r>
      <w:r w:rsidR="00995339" w:rsidRPr="008129EB">
        <w:instrText xml:space="preserve"> REF _Ref180067578 \h </w:instrText>
      </w:r>
      <w:r w:rsidR="00995339" w:rsidRPr="008129EB">
        <w:fldChar w:fldCharType="separate"/>
      </w:r>
      <w:r w:rsidR="00023F16" w:rsidRPr="008129EB">
        <w:t>Achievement of Milestones</w:t>
      </w:r>
      <w:r w:rsidR="00995339" w:rsidRPr="008129EB">
        <w:fldChar w:fldCharType="end"/>
      </w:r>
      <w:r w:rsidRPr="008129EB">
        <w:t xml:space="preserve">”) and </w:t>
      </w:r>
      <w:r w:rsidRPr="008129EB">
        <w:fldChar w:fldCharType="begin"/>
      </w:r>
      <w:r w:rsidRPr="008129EB">
        <w:instrText xml:space="preserve"> REF _Ref103589240 \w \h </w:instrText>
      </w:r>
      <w:r w:rsidR="00756445" w:rsidRPr="008129EB">
        <w:instrText xml:space="preserve"> \* MERGEFORMAT </w:instrText>
      </w:r>
      <w:r w:rsidRPr="008129EB">
        <w:fldChar w:fldCharType="separate"/>
      </w:r>
      <w:r w:rsidR="00023F16">
        <w:t>7</w:t>
      </w:r>
      <w:r w:rsidRPr="008129EB">
        <w:fldChar w:fldCharType="end"/>
      </w:r>
      <w:r w:rsidRPr="008129EB">
        <w:t xml:space="preserve"> (“</w:t>
      </w:r>
      <w:r w:rsidRPr="008129EB">
        <w:fldChar w:fldCharType="begin"/>
      </w:r>
      <w:r w:rsidRPr="008129EB">
        <w:instrText xml:space="preserve"> REF _Ref103589240 \h </w:instrText>
      </w:r>
      <w:r w:rsidR="00756445" w:rsidRPr="008129EB">
        <w:instrText xml:space="preserve"> \* MERGEFORMAT </w:instrText>
      </w:r>
      <w:r w:rsidRPr="008129EB">
        <w:fldChar w:fldCharType="separate"/>
      </w:r>
      <w:r w:rsidR="00023F16" w:rsidRPr="008129EB">
        <w:t>COD Conditions</w:t>
      </w:r>
      <w:r w:rsidRPr="008129EB">
        <w:fldChar w:fldCharType="end"/>
      </w:r>
      <w:r w:rsidRPr="008129EB">
        <w:t>”).</w:t>
      </w:r>
    </w:p>
    <w:p w14:paraId="08333ED5" w14:textId="0DFF90B2" w:rsidR="00980F36" w:rsidRPr="0011424A" w:rsidRDefault="2BC382E4" w:rsidP="0058045D">
      <w:pPr>
        <w:pStyle w:val="Heading1"/>
      </w:pPr>
      <w:bookmarkStart w:id="3334" w:name="_Toc167471136"/>
      <w:bookmarkStart w:id="3335" w:name="_Toc167473545"/>
      <w:bookmarkStart w:id="3336" w:name="_Toc167474198"/>
      <w:bookmarkStart w:id="3337" w:name="_Toc167471137"/>
      <w:bookmarkStart w:id="3338" w:name="_Toc167473546"/>
      <w:bookmarkStart w:id="3339" w:name="_Toc167474199"/>
      <w:bookmarkStart w:id="3340" w:name="_Toc163496176"/>
      <w:bookmarkStart w:id="3341" w:name="_Toc167471138"/>
      <w:bookmarkStart w:id="3342" w:name="_Toc167473547"/>
      <w:bookmarkStart w:id="3343" w:name="_Toc167474200"/>
      <w:bookmarkStart w:id="3344" w:name="_Toc167471139"/>
      <w:bookmarkStart w:id="3345" w:name="_Toc167473548"/>
      <w:bookmarkStart w:id="3346" w:name="_Toc167474201"/>
      <w:bookmarkStart w:id="3347" w:name="_Toc167471140"/>
      <w:bookmarkStart w:id="3348" w:name="_Toc167473549"/>
      <w:bookmarkStart w:id="3349" w:name="_Toc167474202"/>
      <w:bookmarkStart w:id="3350" w:name="_Toc167471141"/>
      <w:bookmarkStart w:id="3351" w:name="_Toc167473550"/>
      <w:bookmarkStart w:id="3352" w:name="_Toc167474203"/>
      <w:bookmarkStart w:id="3353" w:name="_Toc167471142"/>
      <w:bookmarkStart w:id="3354" w:name="_Toc167473551"/>
      <w:bookmarkStart w:id="3355" w:name="_Toc167474204"/>
      <w:bookmarkStart w:id="3356" w:name="_Toc167471143"/>
      <w:bookmarkStart w:id="3357" w:name="_Toc167473552"/>
      <w:bookmarkStart w:id="3358" w:name="_Toc167474205"/>
      <w:bookmarkStart w:id="3359" w:name="_Toc167471144"/>
      <w:bookmarkStart w:id="3360" w:name="_Toc167473553"/>
      <w:bookmarkStart w:id="3361" w:name="_Toc167474206"/>
      <w:bookmarkStart w:id="3362" w:name="_Toc167471145"/>
      <w:bookmarkStart w:id="3363" w:name="_Toc167473554"/>
      <w:bookmarkStart w:id="3364" w:name="_Toc167474207"/>
      <w:bookmarkStart w:id="3365" w:name="_Toc167471146"/>
      <w:bookmarkStart w:id="3366" w:name="_Toc167473555"/>
      <w:bookmarkStart w:id="3367" w:name="_Toc167474208"/>
      <w:bookmarkStart w:id="3368" w:name="_Toc167471147"/>
      <w:bookmarkStart w:id="3369" w:name="_Toc167473556"/>
      <w:bookmarkStart w:id="3370" w:name="_Toc167474209"/>
      <w:bookmarkStart w:id="3371" w:name="_Toc163496179"/>
      <w:bookmarkStart w:id="3372" w:name="_Toc163496180"/>
      <w:bookmarkStart w:id="3373" w:name="_Toc163496181"/>
      <w:bookmarkStart w:id="3374" w:name="_Toc163496182"/>
      <w:bookmarkStart w:id="3375" w:name="_Toc163496183"/>
      <w:bookmarkStart w:id="3376" w:name="_Toc163496184"/>
      <w:bookmarkStart w:id="3377" w:name="_Toc108098039"/>
      <w:bookmarkStart w:id="3378" w:name="_Toc108425435"/>
      <w:bookmarkStart w:id="3379" w:name="_Toc108098040"/>
      <w:bookmarkStart w:id="3380" w:name="_Toc108425436"/>
      <w:bookmarkStart w:id="3381" w:name="_Toc106118468"/>
      <w:bookmarkStart w:id="3382" w:name="_Toc106290382"/>
      <w:bookmarkStart w:id="3383" w:name="_Toc106118469"/>
      <w:bookmarkStart w:id="3384" w:name="_Toc106290383"/>
      <w:bookmarkStart w:id="3385" w:name="_Toc106118470"/>
      <w:bookmarkStart w:id="3386" w:name="_Toc106290384"/>
      <w:bookmarkStart w:id="3387" w:name="_Toc167471148"/>
      <w:bookmarkStart w:id="3388" w:name="_Toc167473557"/>
      <w:bookmarkStart w:id="3389" w:name="_Toc167474210"/>
      <w:bookmarkStart w:id="3390" w:name="_Toc167471149"/>
      <w:bookmarkStart w:id="3391" w:name="_Toc167473558"/>
      <w:bookmarkStart w:id="3392" w:name="_Toc167474211"/>
      <w:bookmarkStart w:id="3393" w:name="_Toc167471150"/>
      <w:bookmarkStart w:id="3394" w:name="_Toc167473559"/>
      <w:bookmarkStart w:id="3395" w:name="_Toc167474212"/>
      <w:bookmarkStart w:id="3396" w:name="_Toc167471151"/>
      <w:bookmarkStart w:id="3397" w:name="_Toc167473560"/>
      <w:bookmarkStart w:id="3398" w:name="_Toc167474213"/>
      <w:bookmarkStart w:id="3399" w:name="_Toc167471152"/>
      <w:bookmarkStart w:id="3400" w:name="_Toc167473561"/>
      <w:bookmarkStart w:id="3401" w:name="_Toc167474214"/>
      <w:bookmarkStart w:id="3402" w:name="_Toc167471153"/>
      <w:bookmarkStart w:id="3403" w:name="_Toc167473562"/>
      <w:bookmarkStart w:id="3404" w:name="_Toc167474215"/>
      <w:bookmarkStart w:id="3405" w:name="_Toc166256486"/>
      <w:bookmarkStart w:id="3406" w:name="_Toc166256487"/>
      <w:bookmarkStart w:id="3407" w:name="_Toc166256488"/>
      <w:bookmarkStart w:id="3408" w:name="_Toc166256489"/>
      <w:bookmarkStart w:id="3409" w:name="_Toc166256490"/>
      <w:bookmarkStart w:id="3410" w:name="_Toc166256491"/>
      <w:bookmarkStart w:id="3411" w:name="_Toc166256492"/>
      <w:bookmarkStart w:id="3412" w:name="_Toc166256493"/>
      <w:bookmarkStart w:id="3413" w:name="_Toc166256494"/>
      <w:bookmarkStart w:id="3414" w:name="_Toc166256495"/>
      <w:bookmarkStart w:id="3415" w:name="_Toc166256496"/>
      <w:bookmarkStart w:id="3416" w:name="_Toc163496188"/>
      <w:bookmarkStart w:id="3417" w:name="_Toc167471155"/>
      <w:bookmarkStart w:id="3418" w:name="_Toc167473564"/>
      <w:bookmarkStart w:id="3419" w:name="_Toc167474217"/>
      <w:bookmarkStart w:id="3420" w:name="_Toc167471156"/>
      <w:bookmarkStart w:id="3421" w:name="_Toc167473565"/>
      <w:bookmarkStart w:id="3422" w:name="_Toc167474218"/>
      <w:bookmarkStart w:id="3423" w:name="_Toc167471157"/>
      <w:bookmarkStart w:id="3424" w:name="_Toc167473566"/>
      <w:bookmarkStart w:id="3425" w:name="_Toc167474219"/>
      <w:bookmarkStart w:id="3426" w:name="_Toc167471158"/>
      <w:bookmarkStart w:id="3427" w:name="_Toc167473567"/>
      <w:bookmarkStart w:id="3428" w:name="_Toc167474220"/>
      <w:bookmarkStart w:id="3429" w:name="_Toc167471159"/>
      <w:bookmarkStart w:id="3430" w:name="_Toc167473568"/>
      <w:bookmarkStart w:id="3431" w:name="_Toc167474221"/>
      <w:bookmarkStart w:id="3432" w:name="_Toc167471160"/>
      <w:bookmarkStart w:id="3433" w:name="_Toc167473569"/>
      <w:bookmarkStart w:id="3434" w:name="_Toc167474222"/>
      <w:bookmarkStart w:id="3435" w:name="_Toc167471161"/>
      <w:bookmarkStart w:id="3436" w:name="_Toc167473570"/>
      <w:bookmarkStart w:id="3437" w:name="_Toc167474223"/>
      <w:bookmarkStart w:id="3438" w:name="_Toc167471162"/>
      <w:bookmarkStart w:id="3439" w:name="_Toc167473571"/>
      <w:bookmarkStart w:id="3440" w:name="_Toc167474224"/>
      <w:bookmarkStart w:id="3441" w:name="_Toc167471163"/>
      <w:bookmarkStart w:id="3442" w:name="_Toc167473572"/>
      <w:bookmarkStart w:id="3443" w:name="_Toc167474225"/>
      <w:bookmarkStart w:id="3444" w:name="_Toc167471164"/>
      <w:bookmarkStart w:id="3445" w:name="_Toc167473573"/>
      <w:bookmarkStart w:id="3446" w:name="_Toc167474226"/>
      <w:bookmarkStart w:id="3447" w:name="_Toc167471165"/>
      <w:bookmarkStart w:id="3448" w:name="_Toc167473574"/>
      <w:bookmarkStart w:id="3449" w:name="_Toc167474227"/>
      <w:bookmarkStart w:id="3450" w:name="_Ref114075749"/>
      <w:bookmarkStart w:id="3451" w:name="_Ref163561123"/>
      <w:bookmarkStart w:id="3452" w:name="_Ref163562212"/>
      <w:bookmarkStart w:id="3453" w:name="_Ref163566063"/>
      <w:bookmarkStart w:id="3454" w:name="_Ref193797656"/>
      <w:bookmarkStart w:id="3455" w:name="_Toc193893898"/>
      <w:bookmarkEnd w:id="3181"/>
      <w:bookmarkEnd w:id="3182"/>
      <w:bookmarkEnd w:id="3183"/>
      <w:bookmarkEnd w:id="3184"/>
      <w:bookmarkEnd w:id="3185"/>
      <w:bookmarkEnd w:id="3186"/>
      <w:bookmarkEnd w:id="3187"/>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r w:rsidRPr="008129EB">
        <w:t xml:space="preserve">Eligible </w:t>
      </w:r>
      <w:r w:rsidR="00A00E2E" w:rsidRPr="008129EB">
        <w:t>Wholesale</w:t>
      </w:r>
      <w:r w:rsidR="00B12175" w:rsidRPr="008129EB">
        <w:t xml:space="preserve"> </w:t>
      </w:r>
      <w:r w:rsidRPr="008129EB">
        <w:t>Contracts</w:t>
      </w:r>
      <w:bookmarkEnd w:id="3450"/>
      <w:bookmarkEnd w:id="3451"/>
      <w:bookmarkEnd w:id="3452"/>
      <w:bookmarkEnd w:id="3453"/>
      <w:r w:rsidR="00CE47B7" w:rsidRPr="008129EB">
        <w:t xml:space="preserve"> </w:t>
      </w:r>
      <w:r w:rsidR="00CE47B7" w:rsidRPr="0011424A">
        <w:t>[and apportionment]</w:t>
      </w:r>
      <w:bookmarkEnd w:id="3454"/>
      <w:bookmarkEnd w:id="3455"/>
    </w:p>
    <w:p w14:paraId="52D71A21" w14:textId="1EE31C80" w:rsidR="002C73A1" w:rsidRPr="008129EB" w:rsidRDefault="002C73A1" w:rsidP="002C73A1">
      <w:r w:rsidRPr="0011424A">
        <w:t>[</w:t>
      </w:r>
      <w:r w:rsidRPr="0011424A">
        <w:rPr>
          <w:b/>
          <w:bCs/>
          <w:i/>
          <w:iCs/>
          <w:highlight w:val="lightGray"/>
        </w:rPr>
        <w:t>Note: wording in square brackets above is to be included for all Hybrid Projects and Staged Projects (as applicable).</w:t>
      </w:r>
      <w:r w:rsidRPr="0011424A">
        <w:t>]</w:t>
      </w:r>
    </w:p>
    <w:p w14:paraId="0D11B474" w14:textId="36E46232" w:rsidR="009B1615" w:rsidRPr="008129EB" w:rsidRDefault="2C388DF0" w:rsidP="006F1BB1">
      <w:pPr>
        <w:pStyle w:val="Heading2"/>
        <w:numPr>
          <w:ilvl w:val="1"/>
          <w:numId w:val="148"/>
        </w:numPr>
      </w:pPr>
      <w:bookmarkStart w:id="3456" w:name="_Toc171430628"/>
      <w:bookmarkStart w:id="3457" w:name="_Toc171584333"/>
      <w:bookmarkStart w:id="3458" w:name="_Ref166164634"/>
      <w:bookmarkStart w:id="3459" w:name="_Toc193893899"/>
      <w:bookmarkStart w:id="3460" w:name="_Ref163567194"/>
      <w:bookmarkEnd w:id="3456"/>
      <w:bookmarkEnd w:id="3457"/>
      <w:r w:rsidRPr="008129EB">
        <w:t>Eligibility requirements</w:t>
      </w:r>
      <w:bookmarkEnd w:id="3458"/>
      <w:bookmarkEnd w:id="3459"/>
      <w:r w:rsidRPr="008129EB">
        <w:t xml:space="preserve"> </w:t>
      </w:r>
    </w:p>
    <w:p w14:paraId="42E5F9CE" w14:textId="46CF0CCD" w:rsidR="004E38CA" w:rsidRPr="008129EB" w:rsidRDefault="00FD335D" w:rsidP="006426F6">
      <w:pPr>
        <w:pStyle w:val="Heading3"/>
      </w:pPr>
      <w:bookmarkStart w:id="3461" w:name="_Ref167903181"/>
      <w:r w:rsidRPr="008129EB">
        <w:t xml:space="preserve">Subject to paragraph </w:t>
      </w:r>
      <w:r w:rsidR="00725DFD" w:rsidRPr="008129EB">
        <w:fldChar w:fldCharType="begin"/>
      </w:r>
      <w:r w:rsidR="00725DFD" w:rsidRPr="008129EB">
        <w:instrText xml:space="preserve"> REF _Ref180668524 \n \h </w:instrText>
      </w:r>
      <w:r w:rsidR="00725DFD" w:rsidRPr="008129EB">
        <w:fldChar w:fldCharType="separate"/>
      </w:r>
      <w:r w:rsidR="00023F16">
        <w:t>(b)</w:t>
      </w:r>
      <w:r w:rsidR="00725DFD" w:rsidRPr="008129EB">
        <w:fldChar w:fldCharType="end"/>
      </w:r>
      <w:r w:rsidR="007C3F60" w:rsidRPr="008129EB">
        <w:t>,</w:t>
      </w:r>
      <w:r w:rsidRPr="008129EB">
        <w:t xml:space="preserve"> an “</w:t>
      </w:r>
      <w:r w:rsidRPr="008129EB">
        <w:rPr>
          <w:b/>
          <w:bCs/>
        </w:rPr>
        <w:t xml:space="preserve">Eligible </w:t>
      </w:r>
      <w:r w:rsidR="00A00E2E" w:rsidRPr="008129EB">
        <w:rPr>
          <w:b/>
          <w:bCs/>
        </w:rPr>
        <w:t>Wholesale</w:t>
      </w:r>
      <w:r w:rsidR="007C3F60" w:rsidRPr="008129EB">
        <w:rPr>
          <w:b/>
          <w:bCs/>
        </w:rPr>
        <w:t xml:space="preserve"> </w:t>
      </w:r>
      <w:r w:rsidRPr="008129EB">
        <w:rPr>
          <w:b/>
          <w:bCs/>
        </w:rPr>
        <w:t>Contract</w:t>
      </w:r>
      <w:r w:rsidRPr="008129EB">
        <w:t xml:space="preserve">” is a </w:t>
      </w:r>
      <w:r w:rsidR="00A00E2E" w:rsidRPr="008129EB">
        <w:t>Wholesale</w:t>
      </w:r>
      <w:r w:rsidR="007C3F60" w:rsidRPr="008129EB">
        <w:t xml:space="preserve"> </w:t>
      </w:r>
      <w:r w:rsidRPr="008129EB">
        <w:t>Contract</w:t>
      </w:r>
      <w:r w:rsidR="00861EBD" w:rsidRPr="008129EB">
        <w:t xml:space="preserve"> that</w:t>
      </w:r>
      <w:r w:rsidRPr="008129EB">
        <w:t>:</w:t>
      </w:r>
      <w:bookmarkEnd w:id="3461"/>
    </w:p>
    <w:p w14:paraId="0BAD2D14" w14:textId="445CDA15" w:rsidR="004A6C92" w:rsidRPr="008129EB" w:rsidRDefault="2BC382E4" w:rsidP="000300A4">
      <w:pPr>
        <w:pStyle w:val="Heading4"/>
      </w:pPr>
      <w:r w:rsidRPr="008129EB">
        <w:t xml:space="preserve">complies with clause </w:t>
      </w:r>
      <w:r w:rsidR="49D70CC2" w:rsidRPr="008129EB">
        <w:fldChar w:fldCharType="begin"/>
      </w:r>
      <w:r w:rsidR="49D70CC2" w:rsidRPr="008129EB">
        <w:instrText xml:space="preserve"> REF _Ref150848459 \w \h </w:instrText>
      </w:r>
      <w:r w:rsidR="00861EBD" w:rsidRPr="008129EB">
        <w:instrText xml:space="preserve"> \* MERGEFORMAT </w:instrText>
      </w:r>
      <w:r w:rsidR="49D70CC2" w:rsidRPr="008129EB">
        <w:fldChar w:fldCharType="separate"/>
      </w:r>
      <w:r w:rsidR="00023F16">
        <w:t>15.6</w:t>
      </w:r>
      <w:r w:rsidR="49D70CC2" w:rsidRPr="008129EB">
        <w:fldChar w:fldCharType="end"/>
      </w:r>
      <w:r w:rsidRPr="008129EB">
        <w:t xml:space="preserve"> (“</w:t>
      </w:r>
      <w:r w:rsidR="49D70CC2" w:rsidRPr="008129EB">
        <w:fldChar w:fldCharType="begin"/>
      </w:r>
      <w:r w:rsidR="49D70CC2" w:rsidRPr="008129EB">
        <w:instrText xml:space="preserve">  REF _Ref150848459 \h </w:instrText>
      </w:r>
      <w:r w:rsidR="00861EBD" w:rsidRPr="008129EB">
        <w:instrText xml:space="preserve"> \* MERGEFORMAT </w:instrText>
      </w:r>
      <w:r w:rsidR="49D70CC2" w:rsidRPr="008129EB">
        <w:fldChar w:fldCharType="separate"/>
      </w:r>
      <w:r w:rsidR="00023F16" w:rsidRPr="008129EB">
        <w:t>Bona fide and arm’s length arrangements</w:t>
      </w:r>
      <w:r w:rsidR="49D70CC2" w:rsidRPr="008129EB">
        <w:fldChar w:fldCharType="end"/>
      </w:r>
      <w:r w:rsidRPr="008129EB">
        <w:t>”);</w:t>
      </w:r>
      <w:r w:rsidR="007C3F60" w:rsidRPr="008129EB">
        <w:t xml:space="preserve"> </w:t>
      </w:r>
    </w:p>
    <w:p w14:paraId="099E327D" w14:textId="6EC8FD62" w:rsidR="005C10C9" w:rsidRPr="008129EB" w:rsidRDefault="2BC382E4" w:rsidP="006426F6">
      <w:pPr>
        <w:pStyle w:val="Heading4"/>
      </w:pPr>
      <w:r w:rsidRPr="008129EB">
        <w:t>is not with a counterparty which is a Related Body Corporate of Project Operator</w:t>
      </w:r>
      <w:r w:rsidR="005C10C9" w:rsidRPr="008129EB">
        <w:t>;</w:t>
      </w:r>
    </w:p>
    <w:p w14:paraId="283A67B1" w14:textId="77F4A3CD" w:rsidR="00861EBD" w:rsidRPr="008129EB" w:rsidRDefault="005C10C9" w:rsidP="006426F6">
      <w:pPr>
        <w:pStyle w:val="Heading4"/>
      </w:pPr>
      <w:r w:rsidRPr="008129EB">
        <w:t xml:space="preserve">has been entered into by Project Operator to sell the rights to dispatch (at the </w:t>
      </w:r>
      <w:r w:rsidR="00F50609" w:rsidRPr="008129EB">
        <w:t>counterparty’s</w:t>
      </w:r>
      <w:r w:rsidRPr="008129EB">
        <w:t xml:space="preserve"> discretion and control</w:t>
      </w:r>
      <w:r w:rsidR="00861EBD" w:rsidRPr="008129EB">
        <w:t>) part</w:t>
      </w:r>
      <w:r w:rsidR="00814CAD" w:rsidRPr="008129EB">
        <w:t>,</w:t>
      </w:r>
      <w:r w:rsidR="00861EBD" w:rsidRPr="008129EB">
        <w:t xml:space="preserve"> or all</w:t>
      </w:r>
      <w:r w:rsidR="00814CAD" w:rsidRPr="008129EB">
        <w:t>,</w:t>
      </w:r>
      <w:r w:rsidR="00861EBD" w:rsidRPr="008129EB">
        <w:t xml:space="preserve"> of the Export Capacity of the Project in the NEM, such that the Wholesale Contract:</w:t>
      </w:r>
    </w:p>
    <w:p w14:paraId="76ED8C00" w14:textId="667526B7" w:rsidR="00861EBD" w:rsidRPr="008129EB" w:rsidRDefault="00861EBD" w:rsidP="00861EBD">
      <w:pPr>
        <w:pStyle w:val="Heading5"/>
        <w:numPr>
          <w:ilvl w:val="4"/>
          <w:numId w:val="166"/>
        </w:numPr>
      </w:pPr>
      <w:r w:rsidRPr="008129EB">
        <w:t xml:space="preserve">has a fixed annual fee payable by the </w:t>
      </w:r>
      <w:r w:rsidR="00F50609" w:rsidRPr="008129EB">
        <w:t>counterparty</w:t>
      </w:r>
      <w:r w:rsidRPr="008129EB">
        <w:t>;</w:t>
      </w:r>
    </w:p>
    <w:p w14:paraId="793F6B14" w14:textId="2FAD8CB4" w:rsidR="00861EBD" w:rsidRPr="008129EB" w:rsidRDefault="00861EBD" w:rsidP="006426F6">
      <w:pPr>
        <w:pStyle w:val="Heading5"/>
      </w:pPr>
      <w:r w:rsidRPr="008129EB">
        <w:t xml:space="preserve">entitles the </w:t>
      </w:r>
      <w:r w:rsidR="00F50609" w:rsidRPr="008129EB">
        <w:t xml:space="preserve">counterparty </w:t>
      </w:r>
      <w:r w:rsidRPr="008129EB">
        <w:t>to retain all the revenue derived from the NEM arising out of or in connection with the proportion of the Export Capacity of the Project that it controls;</w:t>
      </w:r>
    </w:p>
    <w:p w14:paraId="3A6F7A8D" w14:textId="24859EB3" w:rsidR="00861EBD" w:rsidRPr="008129EB" w:rsidRDefault="00861EBD" w:rsidP="00861EBD">
      <w:pPr>
        <w:pStyle w:val="Heading5"/>
        <w:numPr>
          <w:ilvl w:val="4"/>
          <w:numId w:val="166"/>
        </w:numPr>
      </w:pPr>
      <w:r w:rsidRPr="008129EB">
        <w:t xml:space="preserve">requires the </w:t>
      </w:r>
      <w:r w:rsidR="00F50609" w:rsidRPr="008129EB">
        <w:t xml:space="preserve">counterparty </w:t>
      </w:r>
      <w:r w:rsidRPr="008129EB">
        <w:t xml:space="preserve">to pay all costs attributable to the Project’s participation in the NEM commensurate with the proportion of the Export Capacity of the Project </w:t>
      </w:r>
      <w:r w:rsidR="00F50609" w:rsidRPr="008129EB">
        <w:t>that it controls</w:t>
      </w:r>
      <w:r w:rsidRPr="008129EB">
        <w:t>;</w:t>
      </w:r>
    </w:p>
    <w:p w14:paraId="4474E896" w14:textId="6421CD91" w:rsidR="00861EBD" w:rsidRPr="008129EB" w:rsidRDefault="00861EBD" w:rsidP="00861EBD">
      <w:pPr>
        <w:pStyle w:val="Heading4"/>
      </w:pPr>
      <w:r w:rsidRPr="008129EB">
        <w:t>entitles Project Operator to retain some discretion and control over the availability of the Project and other operational conditions that enable Project Operator to maintain Good Industry Practice;</w:t>
      </w:r>
    </w:p>
    <w:p w14:paraId="4E2C169E" w14:textId="4B625F41" w:rsidR="00861EBD" w:rsidRPr="008129EB" w:rsidRDefault="00861EBD" w:rsidP="00861EBD">
      <w:pPr>
        <w:pStyle w:val="Heading4"/>
      </w:pPr>
      <w:r w:rsidRPr="008129EB">
        <w:t>has a risk allocation that is transparent</w:t>
      </w:r>
      <w:r w:rsidR="00814CAD" w:rsidRPr="008129EB">
        <w:t xml:space="preserve"> and equitable, commensurate with the ability of </w:t>
      </w:r>
      <w:r w:rsidR="00F50609" w:rsidRPr="008129EB">
        <w:t>both Project Operator and the counterparty</w:t>
      </w:r>
      <w:r w:rsidR="00814CAD" w:rsidRPr="008129EB">
        <w:t xml:space="preserve"> to price and manage the risks arising under or in connection with the Wholesale Contract;</w:t>
      </w:r>
    </w:p>
    <w:p w14:paraId="1E11D950" w14:textId="35DDA1BE" w:rsidR="00814CAD" w:rsidRPr="008129EB" w:rsidRDefault="00814CAD" w:rsidP="006426F6">
      <w:pPr>
        <w:pStyle w:val="Heading4"/>
      </w:pPr>
      <w:r w:rsidRPr="008129EB">
        <w:t xml:space="preserve">entitles Project Operator to receive a contract price that complies with clause </w:t>
      </w:r>
      <w:r w:rsidRPr="008129EB">
        <w:fldChar w:fldCharType="begin"/>
      </w:r>
      <w:r w:rsidRPr="008129EB">
        <w:instrText xml:space="preserve"> REF _Ref150848459 \n \h </w:instrText>
      </w:r>
      <w:r w:rsidRPr="008129EB">
        <w:fldChar w:fldCharType="separate"/>
      </w:r>
      <w:r w:rsidR="00023F16">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023F16" w:rsidRPr="008129EB">
        <w:t>Bona fide and arm’s length arrangements</w:t>
      </w:r>
      <w:r w:rsidRPr="008129EB">
        <w:fldChar w:fldCharType="end"/>
      </w:r>
      <w:r w:rsidRPr="008129EB">
        <w:t>”);</w:t>
      </w:r>
    </w:p>
    <w:p w14:paraId="1FD5A692" w14:textId="77777777" w:rsidR="00814CAD" w:rsidRPr="008129EB" w:rsidRDefault="00814CAD" w:rsidP="00861EBD">
      <w:pPr>
        <w:pStyle w:val="Heading4"/>
      </w:pPr>
      <w:r w:rsidRPr="008129EB">
        <w:t>has a contract tenor of at least 12 months, and that must be for a duration that is a multiple of 12 months;</w:t>
      </w:r>
    </w:p>
    <w:p w14:paraId="0DA7188F" w14:textId="238C9787" w:rsidR="00950FCC" w:rsidRPr="008129EB" w:rsidRDefault="00814CAD" w:rsidP="00861EBD">
      <w:pPr>
        <w:pStyle w:val="Heading4"/>
      </w:pPr>
      <w:r w:rsidRPr="008129EB">
        <w:t xml:space="preserve">does not have any explicit or implicit revenue or profit-sharing arrangements between Project Operator and the </w:t>
      </w:r>
      <w:r w:rsidR="00F50609" w:rsidRPr="008129EB">
        <w:t xml:space="preserve">counterparty </w:t>
      </w:r>
      <w:r w:rsidRPr="008129EB">
        <w:t>embedded within the pricing or commercial structure of the Wholesale Contract</w:t>
      </w:r>
      <w:r w:rsidR="00950FCC" w:rsidRPr="008129EB">
        <w:t>; and</w:t>
      </w:r>
    </w:p>
    <w:p w14:paraId="4278657A" w14:textId="25FF1298" w:rsidR="00814CAD" w:rsidRPr="008129EB" w:rsidRDefault="00814CAD" w:rsidP="006426F6">
      <w:pPr>
        <w:pStyle w:val="Heading4"/>
      </w:pPr>
      <w:r w:rsidRPr="008129EB">
        <w:t>is not a retail electricity supply contract.</w:t>
      </w:r>
    </w:p>
    <w:p w14:paraId="653078FB" w14:textId="5D7C1173" w:rsidR="00536178" w:rsidRPr="008129EB" w:rsidDel="004E38CA" w:rsidRDefault="2C388DF0" w:rsidP="00861EBD">
      <w:pPr>
        <w:pStyle w:val="Heading3"/>
      </w:pPr>
      <w:bookmarkStart w:id="3462" w:name="_Ref166243046"/>
      <w:bookmarkStart w:id="3463" w:name="_Ref180668524"/>
      <w:bookmarkStart w:id="3464" w:name="_Ref166239332"/>
      <w:r w:rsidRPr="008129EB">
        <w:t xml:space="preserve">A contract will not be an Eligible </w:t>
      </w:r>
      <w:r w:rsidR="00A00E2E" w:rsidRPr="008129EB">
        <w:t>Wholesale</w:t>
      </w:r>
      <w:r w:rsidR="00386749" w:rsidRPr="008129EB">
        <w:t xml:space="preserve"> </w:t>
      </w:r>
      <w:r w:rsidRPr="008129EB">
        <w:t>Contract if</w:t>
      </w:r>
      <w:bookmarkEnd w:id="3462"/>
      <w:r w:rsidRPr="008129EB">
        <w:t xml:space="preserve"> </w:t>
      </w:r>
      <w:bookmarkStart w:id="3465" w:name="_Ref166751610"/>
      <w:r w:rsidRPr="008129EB">
        <w:t>the Commonwealth considers (acting reasonably) that the contract</w:t>
      </w:r>
      <w:r w:rsidR="00386749" w:rsidRPr="008129EB">
        <w:t xml:space="preserve"> </w:t>
      </w:r>
      <w:bookmarkStart w:id="3466" w:name="_Ref170380674"/>
      <w:bookmarkEnd w:id="3465"/>
      <w:r w:rsidR="00536178" w:rsidRPr="008129EB" w:rsidDel="004E38CA">
        <w:t>is not on reasonable commercial terms</w:t>
      </w:r>
      <w:r w:rsidR="00386749" w:rsidRPr="008129EB">
        <w:t>.</w:t>
      </w:r>
      <w:bookmarkEnd w:id="3463"/>
      <w:bookmarkEnd w:id="3466"/>
    </w:p>
    <w:p w14:paraId="0F9E32EB" w14:textId="1249418F" w:rsidR="00520AAC" w:rsidRPr="008129EB" w:rsidDel="004E38CA" w:rsidRDefault="00520AAC" w:rsidP="00861EBD">
      <w:pPr>
        <w:pStyle w:val="Heading3"/>
      </w:pPr>
      <w:bookmarkStart w:id="3467" w:name="_Ref167912879"/>
      <w:r w:rsidRPr="008129EB">
        <w:t>The Commonwealth may waive any</w:t>
      </w:r>
      <w:r w:rsidR="00C50509" w:rsidRPr="008129EB">
        <w:t xml:space="preserve"> of the</w:t>
      </w:r>
      <w:r w:rsidRPr="008129EB">
        <w:t xml:space="preserve"> conditions set out in paragraph </w:t>
      </w:r>
      <w:r w:rsidR="006D09AE" w:rsidRPr="008129EB">
        <w:fldChar w:fldCharType="begin"/>
      </w:r>
      <w:r w:rsidR="006D09AE" w:rsidRPr="008129EB">
        <w:instrText xml:space="preserve"> REF _Ref167903181 \n \h </w:instrText>
      </w:r>
      <w:r w:rsidR="00861EBD" w:rsidRPr="008129EB">
        <w:instrText xml:space="preserve"> \* MERGEFORMAT </w:instrText>
      </w:r>
      <w:r w:rsidR="006D09AE" w:rsidRPr="008129EB">
        <w:fldChar w:fldCharType="separate"/>
      </w:r>
      <w:r w:rsidR="00023F16">
        <w:t>(a)</w:t>
      </w:r>
      <w:r w:rsidR="006D09AE" w:rsidRPr="008129EB">
        <w:fldChar w:fldCharType="end"/>
      </w:r>
      <w:r w:rsidR="00403E2E" w:rsidRPr="008129EB">
        <w:t xml:space="preserve"> or </w:t>
      </w:r>
      <w:r w:rsidR="00725DFD" w:rsidRPr="008129EB">
        <w:fldChar w:fldCharType="begin"/>
      </w:r>
      <w:r w:rsidR="00725DFD" w:rsidRPr="008129EB">
        <w:instrText xml:space="preserve"> REF _Ref180668524 \n \h </w:instrText>
      </w:r>
      <w:r w:rsidR="00861EBD" w:rsidRPr="008129EB">
        <w:instrText xml:space="preserve"> \* MERGEFORMAT </w:instrText>
      </w:r>
      <w:r w:rsidR="00725DFD" w:rsidRPr="008129EB">
        <w:fldChar w:fldCharType="separate"/>
      </w:r>
      <w:r w:rsidR="00023F16">
        <w:t>(b)</w:t>
      </w:r>
      <w:r w:rsidR="00725DFD" w:rsidRPr="008129EB">
        <w:fldChar w:fldCharType="end"/>
      </w:r>
      <w:r w:rsidRPr="008129EB">
        <w:t xml:space="preserve"> at its discretion</w:t>
      </w:r>
      <w:r w:rsidR="00636C70" w:rsidRPr="008129EB">
        <w:t>, including when Project Operator has made a request under clause</w:t>
      </w:r>
      <w:r w:rsidR="005D705C" w:rsidRPr="008129EB">
        <w:t xml:space="preserve"> </w:t>
      </w:r>
      <w:r w:rsidR="005D705C" w:rsidRPr="008129EB">
        <w:fldChar w:fldCharType="begin"/>
      </w:r>
      <w:r w:rsidR="005D705C" w:rsidRPr="008129EB">
        <w:instrText xml:space="preserve"> REF _Ref139385534 \r \h  \* MERGEFORMAT </w:instrText>
      </w:r>
      <w:r w:rsidR="005D705C" w:rsidRPr="008129EB">
        <w:fldChar w:fldCharType="separate"/>
      </w:r>
      <w:r w:rsidR="00023F16">
        <w:t>15.2(a)</w:t>
      </w:r>
      <w:r w:rsidR="005D705C" w:rsidRPr="008129EB">
        <w:fldChar w:fldCharType="end"/>
      </w:r>
      <w:r w:rsidR="0089663F" w:rsidRPr="008129EB">
        <w:t xml:space="preserve"> </w:t>
      </w:r>
      <w:r w:rsidR="005D705C" w:rsidRPr="008129EB">
        <w:t>(“</w:t>
      </w:r>
      <w:r w:rsidR="005D705C" w:rsidRPr="008129EB">
        <w:fldChar w:fldCharType="begin"/>
      </w:r>
      <w:r w:rsidR="005D705C" w:rsidRPr="008129EB">
        <w:instrText xml:space="preserve"> REF _Ref166256245 \h  \* MERGEFORMAT </w:instrText>
      </w:r>
      <w:r w:rsidR="005D705C" w:rsidRPr="008129EB">
        <w:fldChar w:fldCharType="separate"/>
      </w:r>
      <w:r w:rsidR="00023F16" w:rsidRPr="008129EB">
        <w:t>Notification of Wholesale Contract</w:t>
      </w:r>
      <w:r w:rsidR="005D705C" w:rsidRPr="008129EB">
        <w:fldChar w:fldCharType="end"/>
      </w:r>
      <w:r w:rsidR="005D705C" w:rsidRPr="008129EB">
        <w:t>”)</w:t>
      </w:r>
      <w:r w:rsidRPr="008129EB">
        <w:t>.</w:t>
      </w:r>
      <w:bookmarkEnd w:id="3467"/>
      <w:r w:rsidR="00F410B3" w:rsidRPr="008129EB">
        <w:t xml:space="preserve"> </w:t>
      </w:r>
    </w:p>
    <w:p w14:paraId="43140CE8" w14:textId="77777777" w:rsidR="00536178" w:rsidRPr="008129EB" w:rsidDel="002302EA" w:rsidRDefault="00536178" w:rsidP="006426F6">
      <w:pPr>
        <w:pStyle w:val="Heading3"/>
      </w:pPr>
      <w:bookmarkStart w:id="3468" w:name="_Ref166243254"/>
      <w:r w:rsidRPr="008129EB" w:rsidDel="002302EA">
        <w:t>The Commonwealth may, from time to time, provide to Project Operator guidance in relation to what information is:</w:t>
      </w:r>
      <w:bookmarkEnd w:id="3468"/>
    </w:p>
    <w:p w14:paraId="733FE836" w14:textId="053C27F9" w:rsidR="00536178" w:rsidRPr="008129EB" w:rsidDel="002302EA" w:rsidRDefault="00536178" w:rsidP="00861EBD">
      <w:pPr>
        <w:pStyle w:val="Heading4"/>
      </w:pPr>
      <w:r w:rsidRPr="008129EB" w:rsidDel="002302EA">
        <w:t xml:space="preserve">relevant to the determination of an Eligible </w:t>
      </w:r>
      <w:r w:rsidR="00A00E2E" w:rsidRPr="008129EB">
        <w:t>Wholesale</w:t>
      </w:r>
      <w:r w:rsidR="007C3F60" w:rsidRPr="008129EB">
        <w:t xml:space="preserve"> </w:t>
      </w:r>
      <w:r w:rsidRPr="008129EB" w:rsidDel="002302EA">
        <w:t>Contract (including the definition of “reasonable commercial terms”</w:t>
      </w:r>
      <w:r w:rsidR="004D5ABA" w:rsidRPr="008129EB">
        <w:t xml:space="preserve"> or what constitutes a risk allocation that is “transparent and equitable”</w:t>
      </w:r>
      <w:r w:rsidRPr="008129EB" w:rsidDel="002302EA">
        <w:t xml:space="preserve">); and </w:t>
      </w:r>
    </w:p>
    <w:p w14:paraId="75BC47D7" w14:textId="77D302CB" w:rsidR="00536178" w:rsidRPr="008129EB" w:rsidDel="002302EA" w:rsidRDefault="00536178" w:rsidP="00861EBD">
      <w:pPr>
        <w:pStyle w:val="Heading4"/>
      </w:pPr>
      <w:r w:rsidRPr="008129EB" w:rsidDel="002302EA">
        <w:t>required to be provided to the Commonwealth pursuant to this clause </w:t>
      </w:r>
      <w:r w:rsidRPr="008129EB" w:rsidDel="002302EA">
        <w:fldChar w:fldCharType="begin"/>
      </w:r>
      <w:r w:rsidRPr="008129EB" w:rsidDel="002302EA">
        <w:instrText xml:space="preserve"> REF _Ref163567194 \w \h </w:instrText>
      </w:r>
      <w:r w:rsidR="005D705C" w:rsidRPr="008129EB">
        <w:instrText xml:space="preserve"> \* MERGEFORMAT </w:instrText>
      </w:r>
      <w:r w:rsidRPr="008129EB" w:rsidDel="002302EA">
        <w:fldChar w:fldCharType="separate"/>
      </w:r>
      <w:r w:rsidR="00023F16">
        <w:t>15.1</w:t>
      </w:r>
      <w:r w:rsidRPr="008129EB" w:rsidDel="002302EA">
        <w:fldChar w:fldCharType="end"/>
      </w:r>
      <w:r w:rsidRPr="008129EB" w:rsidDel="002302EA">
        <w:t xml:space="preserve">, </w:t>
      </w:r>
    </w:p>
    <w:p w14:paraId="531CF66B" w14:textId="046F140C" w:rsidR="00536178" w:rsidRPr="008129EB" w:rsidDel="002302EA" w:rsidRDefault="00536178" w:rsidP="0058045D">
      <w:pPr>
        <w:pStyle w:val="Heading4"/>
        <w:numPr>
          <w:ilvl w:val="0"/>
          <w:numId w:val="0"/>
        </w:numPr>
        <w:ind w:left="1474"/>
      </w:pPr>
      <w:r w:rsidRPr="008129EB" w:rsidDel="002302EA">
        <w:t>and Project Operator must comply with that guidance</w:t>
      </w:r>
      <w:r w:rsidR="00636C70" w:rsidRPr="008129EB">
        <w:t xml:space="preserve">, provided that the Commonwealth may only clarify or broaden, and not narrow, the definition of an “Eligible </w:t>
      </w:r>
      <w:r w:rsidR="00A00E2E" w:rsidRPr="008129EB">
        <w:t>Wholesale</w:t>
      </w:r>
      <w:r w:rsidR="006D6B05" w:rsidRPr="008129EB">
        <w:t xml:space="preserve"> </w:t>
      </w:r>
      <w:r w:rsidR="00636C70" w:rsidRPr="008129EB">
        <w:t>Contract” under this agreement</w:t>
      </w:r>
      <w:r w:rsidRPr="008129EB" w:rsidDel="002302EA">
        <w:t>.</w:t>
      </w:r>
    </w:p>
    <w:p w14:paraId="192655B1" w14:textId="49DE2D69" w:rsidR="00FF0D97" w:rsidRPr="008129EB" w:rsidRDefault="2C388DF0" w:rsidP="0058045D">
      <w:pPr>
        <w:pStyle w:val="Heading2"/>
      </w:pPr>
      <w:bookmarkStart w:id="3469" w:name="_Ref166256245"/>
      <w:bookmarkStart w:id="3470" w:name="_Ref166243409"/>
      <w:bookmarkStart w:id="3471" w:name="_Toc193893900"/>
      <w:r w:rsidRPr="008129EB">
        <w:t xml:space="preserve">Notification of </w:t>
      </w:r>
      <w:r w:rsidR="00A00E2E" w:rsidRPr="008129EB">
        <w:t>Wholesale</w:t>
      </w:r>
      <w:r w:rsidR="000B6F7D" w:rsidRPr="008129EB">
        <w:t xml:space="preserve"> </w:t>
      </w:r>
      <w:r w:rsidRPr="008129EB">
        <w:t>Contract</w:t>
      </w:r>
      <w:bookmarkEnd w:id="3460"/>
      <w:bookmarkEnd w:id="3464"/>
      <w:bookmarkEnd w:id="3469"/>
      <w:bookmarkEnd w:id="3470"/>
      <w:bookmarkEnd w:id="3471"/>
    </w:p>
    <w:p w14:paraId="2C1C1D1B" w14:textId="77777777" w:rsidR="00746863" w:rsidRPr="008129EB" w:rsidRDefault="00746863" w:rsidP="00184BA4">
      <w:pPr>
        <w:keepNext/>
      </w:pPr>
      <w:r w:rsidRPr="008129EB">
        <w:t>[</w:t>
      </w:r>
      <w:r w:rsidRPr="00453ECB">
        <w:rPr>
          <w:b/>
          <w:bCs/>
          <w:i/>
          <w:iCs/>
          <w:highlight w:val="lightGray"/>
        </w:rPr>
        <w:t>Note: The Commonwealth requires detailed information about all Wholesale Contracts entered into by Project Operator to prevent the manipulation and/or misrepresentation of Operational Revenue.</w:t>
      </w:r>
      <w:r w:rsidRPr="008129EB">
        <w:t>]</w:t>
      </w:r>
    </w:p>
    <w:p w14:paraId="6EB23393" w14:textId="3045564D" w:rsidR="00980F36" w:rsidRPr="008129EB" w:rsidRDefault="00980F36" w:rsidP="00CC1117">
      <w:pPr>
        <w:pStyle w:val="Heading3"/>
        <w:spacing w:before="240"/>
      </w:pPr>
      <w:bookmarkStart w:id="3472" w:name="_Ref139385534"/>
      <w:r w:rsidRPr="008129EB">
        <w:t xml:space="preserve">Within 10 Business Days after the execution of a </w:t>
      </w:r>
      <w:r w:rsidR="00A00E2E" w:rsidRPr="008129EB">
        <w:t>Wholesale</w:t>
      </w:r>
      <w:r w:rsidR="000B6F7D" w:rsidRPr="008129EB">
        <w:t xml:space="preserve"> </w:t>
      </w:r>
      <w:r w:rsidR="00091412" w:rsidRPr="008129EB">
        <w:t>Contract</w:t>
      </w:r>
      <w:r w:rsidRPr="008129EB">
        <w:t xml:space="preserve">, Project Operator must provide </w:t>
      </w:r>
      <w:r w:rsidR="00BD3E9C" w:rsidRPr="008129EB">
        <w:t xml:space="preserve">to </w:t>
      </w:r>
      <w:r w:rsidRPr="008129EB">
        <w:t>the Commonwealth a notice setting out</w:t>
      </w:r>
      <w:r w:rsidR="00C50509" w:rsidRPr="008129EB">
        <w:t xml:space="preserve"> details of the </w:t>
      </w:r>
      <w:r w:rsidR="00B50417" w:rsidRPr="008129EB">
        <w:t>Wholesale</w:t>
      </w:r>
      <w:r w:rsidR="00C50509" w:rsidRPr="008129EB">
        <w:t xml:space="preserve"> Contract including</w:t>
      </w:r>
      <w:r w:rsidRPr="008129EB">
        <w:t>:</w:t>
      </w:r>
      <w:bookmarkEnd w:id="3472"/>
      <w:r w:rsidRPr="008129EB">
        <w:t xml:space="preserve"> </w:t>
      </w:r>
    </w:p>
    <w:p w14:paraId="45718B28" w14:textId="42E6011D" w:rsidR="00031F67" w:rsidRPr="008129EB" w:rsidRDefault="2C388DF0" w:rsidP="004B7781">
      <w:pPr>
        <w:pStyle w:val="Heading4"/>
      </w:pPr>
      <w:r w:rsidRPr="008129EB">
        <w:t xml:space="preserve">whether or not the contract qualifies as an Eligible </w:t>
      </w:r>
      <w:r w:rsidR="00A00E2E" w:rsidRPr="008129EB">
        <w:t>Wholesale</w:t>
      </w:r>
      <w:r w:rsidR="005659B7" w:rsidRPr="008129EB">
        <w:t xml:space="preserve"> </w:t>
      </w:r>
      <w:r w:rsidRPr="008129EB">
        <w:t xml:space="preserve">Contract (including sufficient supporting details and evidence for the Commonwealth to verify whether the contract qualifies as an Eligible </w:t>
      </w:r>
      <w:r w:rsidR="00A00E2E" w:rsidRPr="008129EB">
        <w:t>Wholesale</w:t>
      </w:r>
      <w:r w:rsidR="005659B7" w:rsidRPr="008129EB">
        <w:t xml:space="preserve"> </w:t>
      </w:r>
      <w:r w:rsidRPr="008129EB">
        <w:t>Contract);</w:t>
      </w:r>
    </w:p>
    <w:p w14:paraId="2FF46801" w14:textId="27670070" w:rsidR="00980F36" w:rsidRPr="008129EB" w:rsidRDefault="2C388DF0" w:rsidP="004B7781">
      <w:pPr>
        <w:pStyle w:val="Heading4"/>
      </w:pPr>
      <w:r w:rsidRPr="008129EB">
        <w:t>the tenor of that contract;</w:t>
      </w:r>
    </w:p>
    <w:p w14:paraId="17DA377D" w14:textId="0CC5917A" w:rsidR="00C14A2A" w:rsidRPr="008129EB" w:rsidRDefault="00C14A2A" w:rsidP="004B7781">
      <w:pPr>
        <w:pStyle w:val="Heading4"/>
      </w:pPr>
      <w:r w:rsidRPr="008129EB">
        <w:t xml:space="preserve">Project Operator’s reasonable estimate of the revenue that Project Operator will be entitled to receive during the tenor of that contract in each case allocated on a </w:t>
      </w:r>
      <w:r w:rsidR="00C56DAA" w:rsidRPr="008129EB">
        <w:t xml:space="preserve">Support </w:t>
      </w:r>
      <w:r w:rsidR="003E5569" w:rsidRPr="008129EB">
        <w:t>Year</w:t>
      </w:r>
      <w:r w:rsidRPr="008129EB">
        <w:t xml:space="preserve"> basis; and</w:t>
      </w:r>
    </w:p>
    <w:p w14:paraId="7CFAA141" w14:textId="42E67C4E" w:rsidR="00323AE4" w:rsidRPr="008129EB" w:rsidRDefault="00300B1E" w:rsidP="004B7781">
      <w:pPr>
        <w:pStyle w:val="Heading4"/>
      </w:pPr>
      <w:r w:rsidRPr="008129EB">
        <w:t xml:space="preserve">certification by a director of Project Operator that the information contained in the notice from Project Operator to the Commonwealth under </w:t>
      </w:r>
      <w:r w:rsidR="003116ED" w:rsidRPr="008129EB">
        <w:t xml:space="preserve">this </w:t>
      </w:r>
      <w:r w:rsidRPr="008129EB">
        <w:t xml:space="preserve">paragraph </w:t>
      </w:r>
      <w:r w:rsidRPr="008129EB">
        <w:fldChar w:fldCharType="begin"/>
      </w:r>
      <w:r w:rsidRPr="008129EB">
        <w:instrText xml:space="preserve"> REF _Ref139385534 \n \h </w:instrText>
      </w:r>
      <w:r w:rsidR="005D705C" w:rsidRPr="008129EB">
        <w:instrText xml:space="preserve"> \* MERGEFORMAT </w:instrText>
      </w:r>
      <w:r w:rsidRPr="008129EB">
        <w:fldChar w:fldCharType="separate"/>
      </w:r>
      <w:r w:rsidR="00023F16">
        <w:t>(a)</w:t>
      </w:r>
      <w:r w:rsidRPr="008129EB">
        <w:fldChar w:fldCharType="end"/>
      </w:r>
      <w:r w:rsidRPr="008129EB">
        <w:t xml:space="preserve"> is true and correct</w:t>
      </w:r>
      <w:r w:rsidR="00323AE4" w:rsidRPr="008129EB">
        <w:t>,</w:t>
      </w:r>
    </w:p>
    <w:p w14:paraId="360942AF" w14:textId="7FFB250E" w:rsidR="00636C70" w:rsidRPr="008129EB" w:rsidRDefault="00323AE4" w:rsidP="0058045D">
      <w:pPr>
        <w:pStyle w:val="Heading4"/>
        <w:numPr>
          <w:ilvl w:val="0"/>
          <w:numId w:val="0"/>
        </w:numPr>
        <w:ind w:left="1474"/>
      </w:pPr>
      <w:r w:rsidRPr="008129EB">
        <w:t>in a form reasonably requested by the Commonwealth</w:t>
      </w:r>
      <w:r w:rsidR="0067777A" w:rsidRPr="008129EB">
        <w:t>.</w:t>
      </w:r>
      <w:r w:rsidR="00636C70" w:rsidRPr="008129EB">
        <w:t xml:space="preserve"> Project Operator may include in its notice a request to the Commonwealth that the Commonwealth waive any of the conditions set out in clause </w:t>
      </w:r>
      <w:r w:rsidR="009153E0" w:rsidRPr="008129EB">
        <w:fldChar w:fldCharType="begin"/>
      </w:r>
      <w:r w:rsidR="009153E0" w:rsidRPr="008129EB">
        <w:instrText xml:space="preserve"> REF _Ref167903181 \w \h </w:instrText>
      </w:r>
      <w:r w:rsidR="009153E0" w:rsidRPr="008129EB">
        <w:fldChar w:fldCharType="separate"/>
      </w:r>
      <w:r w:rsidR="00023F16">
        <w:t>15.1(a)</w:t>
      </w:r>
      <w:r w:rsidR="009153E0" w:rsidRPr="008129EB">
        <w:fldChar w:fldCharType="end"/>
      </w:r>
      <w:r w:rsidR="00636C70" w:rsidRPr="008129EB">
        <w:t xml:space="preserve"> or</w:t>
      </w:r>
      <w:r w:rsidR="00EC0487" w:rsidRPr="008129EB">
        <w:t xml:space="preserve"> </w:t>
      </w:r>
      <w:r w:rsidR="00C50509" w:rsidRPr="008129EB">
        <w:t xml:space="preserve">clause </w:t>
      </w:r>
      <w:r w:rsidR="00C50509" w:rsidRPr="008129EB">
        <w:fldChar w:fldCharType="begin"/>
      </w:r>
      <w:r w:rsidR="00C50509" w:rsidRPr="008129EB">
        <w:instrText xml:space="preserve"> REF _Ref180668524 \r \h </w:instrText>
      </w:r>
      <w:r w:rsidR="00C50509" w:rsidRPr="008129EB">
        <w:fldChar w:fldCharType="separate"/>
      </w:r>
      <w:r w:rsidR="00023F16">
        <w:t>15.1(b)</w:t>
      </w:r>
      <w:r w:rsidR="00C50509" w:rsidRPr="008129EB">
        <w:fldChar w:fldCharType="end"/>
      </w:r>
      <w:r w:rsidR="00636C70" w:rsidRPr="008129EB">
        <w:t>.</w:t>
      </w:r>
    </w:p>
    <w:p w14:paraId="1C500805" w14:textId="77777777" w:rsidR="00636C70" w:rsidRPr="008129EB" w:rsidRDefault="00636C70" w:rsidP="0058045D">
      <w:pPr>
        <w:pStyle w:val="Heading3"/>
      </w:pPr>
      <w:bookmarkStart w:id="3473" w:name="_Ref180067250"/>
      <w:r w:rsidRPr="008129EB">
        <w:t>If:</w:t>
      </w:r>
      <w:bookmarkEnd w:id="3473"/>
      <w:r w:rsidRPr="008129EB">
        <w:t xml:space="preserve"> </w:t>
      </w:r>
    </w:p>
    <w:p w14:paraId="4550767E" w14:textId="103BE1FF" w:rsidR="00636C70" w:rsidRPr="008129EB" w:rsidRDefault="00636C70" w:rsidP="0058045D">
      <w:pPr>
        <w:pStyle w:val="Heading4"/>
      </w:pPr>
      <w:r w:rsidRPr="008129EB">
        <w:t xml:space="preserve">a Related Body Corporate of Project Operator is party to an Eligible </w:t>
      </w:r>
      <w:r w:rsidR="00A00E2E" w:rsidRPr="008129EB">
        <w:t>Wholesale</w:t>
      </w:r>
      <w:r w:rsidR="005659B7" w:rsidRPr="008129EB">
        <w:t xml:space="preserve"> </w:t>
      </w:r>
      <w:r w:rsidRPr="008129EB">
        <w:t xml:space="preserve">Contract; and </w:t>
      </w:r>
    </w:p>
    <w:p w14:paraId="3ADE8EF9" w14:textId="622D2631" w:rsidR="00636C70" w:rsidRPr="008129EB" w:rsidRDefault="00636C70" w:rsidP="0058045D">
      <w:pPr>
        <w:pStyle w:val="Heading4"/>
      </w:pPr>
      <w:r w:rsidRPr="008129EB">
        <w:t xml:space="preserve">Project Operator enters into a </w:t>
      </w:r>
      <w:r w:rsidR="00A00E2E" w:rsidRPr="008129EB">
        <w:t>Wholesale</w:t>
      </w:r>
      <w:r w:rsidR="000B6F7D" w:rsidRPr="008129EB">
        <w:t xml:space="preserve"> </w:t>
      </w:r>
      <w:r w:rsidR="00091412" w:rsidRPr="008129EB">
        <w:t>C</w:t>
      </w:r>
      <w:r w:rsidRPr="008129EB">
        <w:t>ontract with that Related Body Corporate</w:t>
      </w:r>
      <w:r w:rsidR="007C39CD" w:rsidRPr="008129EB">
        <w:t>,</w:t>
      </w:r>
    </w:p>
    <w:p w14:paraId="071FC013" w14:textId="791EFF43" w:rsidR="00636C70" w:rsidRPr="008129EB" w:rsidRDefault="00636C70" w:rsidP="0058045D">
      <w:pPr>
        <w:pStyle w:val="Heading4"/>
        <w:numPr>
          <w:ilvl w:val="0"/>
          <w:numId w:val="0"/>
        </w:numPr>
        <w:ind w:left="1474"/>
      </w:pPr>
      <w:r w:rsidRPr="008129EB">
        <w:t>(“</w:t>
      </w:r>
      <w:r w:rsidRPr="008129EB">
        <w:rPr>
          <w:b/>
          <w:bCs/>
        </w:rPr>
        <w:t xml:space="preserve">RBC </w:t>
      </w:r>
      <w:r w:rsidR="00A00E2E" w:rsidRPr="008129EB">
        <w:rPr>
          <w:b/>
          <w:bCs/>
        </w:rPr>
        <w:t>Wholesale</w:t>
      </w:r>
      <w:r w:rsidR="000B6F7D" w:rsidRPr="008129EB" w:rsidDel="000B6F7D">
        <w:rPr>
          <w:b/>
          <w:bCs/>
        </w:rPr>
        <w:t xml:space="preserve"> </w:t>
      </w:r>
      <w:r w:rsidRPr="008129EB">
        <w:rPr>
          <w:b/>
          <w:bCs/>
        </w:rPr>
        <w:t>Contract</w:t>
      </w:r>
      <w:r w:rsidRPr="008129EB">
        <w:t xml:space="preserve">”), then: </w:t>
      </w:r>
    </w:p>
    <w:p w14:paraId="681855AB" w14:textId="19E34744" w:rsidR="00636C70" w:rsidRPr="008129EB" w:rsidRDefault="00636C70" w:rsidP="00467340">
      <w:pPr>
        <w:pStyle w:val="Heading4"/>
        <w:numPr>
          <w:ilvl w:val="3"/>
          <w:numId w:val="76"/>
        </w:numPr>
      </w:pPr>
      <w:r w:rsidRPr="008129EB">
        <w:t xml:space="preserve">within 10 Business Days after Project Operator executes that RBC </w:t>
      </w:r>
      <w:r w:rsidR="00A00E2E" w:rsidRPr="008129EB">
        <w:t>Wholesale</w:t>
      </w:r>
      <w:r w:rsidR="000B6F7D" w:rsidRPr="008129EB" w:rsidDel="000B6F7D">
        <w:t xml:space="preserve"> </w:t>
      </w:r>
      <w:r w:rsidRPr="008129EB">
        <w:t xml:space="preserve">Contract, Project Operator must notify the Commonwealth that it has entered into the RBC </w:t>
      </w:r>
      <w:r w:rsidR="00A00E2E" w:rsidRPr="008129EB">
        <w:t>Wholesale</w:t>
      </w:r>
      <w:r w:rsidR="000B6F7D" w:rsidRPr="008129EB" w:rsidDel="000B6F7D">
        <w:t xml:space="preserve"> </w:t>
      </w:r>
      <w:r w:rsidRPr="008129EB">
        <w:t xml:space="preserve">Contract; and </w:t>
      </w:r>
    </w:p>
    <w:p w14:paraId="089B66E1" w14:textId="3F31A8A9" w:rsidR="0067777A" w:rsidRPr="008129EB" w:rsidRDefault="2BC382E4" w:rsidP="00467340">
      <w:pPr>
        <w:pStyle w:val="Heading4"/>
        <w:numPr>
          <w:ilvl w:val="3"/>
          <w:numId w:val="76"/>
        </w:numPr>
      </w:pPr>
      <w:r w:rsidRPr="008129EB">
        <w:t xml:space="preserve">Project Operator must provide to the Commonwealth reasonable details of the RBC </w:t>
      </w:r>
      <w:r w:rsidR="00A00E2E" w:rsidRPr="008129EB">
        <w:t>Wholesale</w:t>
      </w:r>
      <w:r w:rsidR="000B6F7D" w:rsidRPr="008129EB" w:rsidDel="000B6F7D">
        <w:t xml:space="preserve"> </w:t>
      </w:r>
      <w:r w:rsidRPr="008129EB">
        <w:t>Contract requested by the Commonwealth (acting reasonably), which must be certified by a director of Project Operator as being true and correct.</w:t>
      </w:r>
    </w:p>
    <w:p w14:paraId="4CC66C7A" w14:textId="105E4D87" w:rsidR="005D705C" w:rsidRPr="008129EB" w:rsidRDefault="00746863" w:rsidP="0058045D">
      <w:pPr>
        <w:pStyle w:val="Heading4"/>
        <w:numPr>
          <w:ilvl w:val="0"/>
          <w:numId w:val="0"/>
        </w:numPr>
        <w:ind w:left="1474"/>
        <w:rPr>
          <w:b/>
          <w:bCs/>
          <w:i/>
          <w:iCs/>
        </w:rPr>
      </w:pPr>
      <w:bookmarkStart w:id="3474" w:name="_Ref166256249"/>
      <w:bookmarkStart w:id="3475" w:name="_Ref166142390"/>
      <w:bookmarkStart w:id="3476" w:name="_Ref163810422"/>
      <w:bookmarkStart w:id="3477" w:name="_Ref163219272"/>
      <w:bookmarkStart w:id="3478" w:name="_Ref163567617"/>
      <w:r w:rsidRPr="008129EB">
        <w:rPr>
          <w:b/>
          <w:bCs/>
          <w:i/>
          <w:iCs/>
        </w:rPr>
        <w:t>[</w:t>
      </w:r>
      <w:r w:rsidRPr="00453ECB">
        <w:rPr>
          <w:b/>
          <w:bCs/>
          <w:i/>
          <w:iCs/>
          <w:highlight w:val="lightGray"/>
        </w:rPr>
        <w:t xml:space="preserve">Note: a contract with a Related Body Corporate will only be an Eligible Wholesale Contract if the Commonwealth has waived that eligibility requirement under clause </w:t>
      </w:r>
      <w:r w:rsidRPr="00453ECB">
        <w:rPr>
          <w:b/>
          <w:bCs/>
          <w:i/>
          <w:iCs/>
          <w:highlight w:val="lightGray"/>
        </w:rPr>
        <w:fldChar w:fldCharType="begin"/>
      </w:r>
      <w:r w:rsidRPr="00453ECB">
        <w:rPr>
          <w:b/>
          <w:bCs/>
          <w:i/>
          <w:iCs/>
          <w:highlight w:val="lightGray"/>
        </w:rPr>
        <w:instrText xml:space="preserve"> REF _Ref167912879 \w \h  \* MERGEFORMAT </w:instrText>
      </w:r>
      <w:r w:rsidRPr="00453ECB">
        <w:rPr>
          <w:b/>
          <w:bCs/>
          <w:i/>
          <w:iCs/>
          <w:highlight w:val="lightGray"/>
        </w:rPr>
      </w:r>
      <w:r w:rsidRPr="00453ECB">
        <w:rPr>
          <w:b/>
          <w:bCs/>
          <w:i/>
          <w:iCs/>
          <w:highlight w:val="lightGray"/>
        </w:rPr>
        <w:fldChar w:fldCharType="separate"/>
      </w:r>
      <w:r w:rsidR="00023F16">
        <w:rPr>
          <w:b/>
          <w:bCs/>
          <w:i/>
          <w:iCs/>
          <w:highlight w:val="lightGray"/>
        </w:rPr>
        <w:t>15.1(c)</w:t>
      </w:r>
      <w:r w:rsidRPr="00453ECB">
        <w:rPr>
          <w:b/>
          <w:bCs/>
          <w:i/>
          <w:iCs/>
          <w:highlight w:val="lightGray"/>
        </w:rPr>
        <w:fldChar w:fldCharType="end"/>
      </w:r>
      <w:r w:rsidRPr="00453ECB">
        <w:rPr>
          <w:b/>
          <w:bCs/>
          <w:i/>
          <w:iCs/>
          <w:highlight w:val="lightGray"/>
        </w:rPr>
        <w:t>.</w:t>
      </w:r>
      <w:r w:rsidR="00B50417" w:rsidRPr="00453ECB">
        <w:rPr>
          <w:b/>
          <w:bCs/>
          <w:i/>
          <w:iCs/>
          <w:highlight w:val="lightGray"/>
        </w:rPr>
        <w:t xml:space="preserve"> Where this occurs, all other eligibility requirements under clause </w:t>
      </w:r>
      <w:r w:rsidR="00B50417" w:rsidRPr="00453ECB">
        <w:rPr>
          <w:b/>
          <w:bCs/>
          <w:i/>
          <w:iCs/>
          <w:highlight w:val="lightGray"/>
        </w:rPr>
        <w:fldChar w:fldCharType="begin"/>
      </w:r>
      <w:r w:rsidR="00B50417" w:rsidRPr="00453ECB">
        <w:rPr>
          <w:b/>
          <w:bCs/>
          <w:i/>
          <w:iCs/>
          <w:highlight w:val="lightGray"/>
        </w:rPr>
        <w:instrText xml:space="preserve"> REF _Ref193797656 \n \h </w:instrText>
      </w:r>
      <w:r w:rsidR="00453ECB">
        <w:rPr>
          <w:b/>
          <w:bCs/>
          <w:i/>
          <w:iCs/>
          <w:highlight w:val="lightGray"/>
        </w:rPr>
        <w:instrText xml:space="preserve"> \* MERGEFORMAT </w:instrText>
      </w:r>
      <w:r w:rsidR="00B50417" w:rsidRPr="00453ECB">
        <w:rPr>
          <w:b/>
          <w:bCs/>
          <w:i/>
          <w:iCs/>
          <w:highlight w:val="lightGray"/>
        </w:rPr>
      </w:r>
      <w:r w:rsidR="00B50417" w:rsidRPr="00453ECB">
        <w:rPr>
          <w:b/>
          <w:bCs/>
          <w:i/>
          <w:iCs/>
          <w:highlight w:val="lightGray"/>
        </w:rPr>
        <w:fldChar w:fldCharType="separate"/>
      </w:r>
      <w:r w:rsidR="00023F16">
        <w:rPr>
          <w:b/>
          <w:bCs/>
          <w:i/>
          <w:iCs/>
          <w:highlight w:val="lightGray"/>
        </w:rPr>
        <w:t>15</w:t>
      </w:r>
      <w:r w:rsidR="00B50417" w:rsidRPr="00453ECB">
        <w:rPr>
          <w:b/>
          <w:bCs/>
          <w:i/>
          <w:iCs/>
          <w:highlight w:val="lightGray"/>
        </w:rPr>
        <w:fldChar w:fldCharType="end"/>
      </w:r>
      <w:r w:rsidR="00B50417" w:rsidRPr="00453ECB">
        <w:rPr>
          <w:b/>
          <w:bCs/>
          <w:i/>
          <w:iCs/>
          <w:highlight w:val="lightGray"/>
        </w:rPr>
        <w:t xml:space="preserve"> are expected to apply, including but not limited to the requirement under clause </w:t>
      </w:r>
      <w:r w:rsidR="00B50417" w:rsidRPr="00453ECB">
        <w:rPr>
          <w:b/>
          <w:bCs/>
          <w:i/>
          <w:iCs/>
          <w:highlight w:val="lightGray"/>
        </w:rPr>
        <w:fldChar w:fldCharType="begin"/>
      </w:r>
      <w:r w:rsidR="00B50417" w:rsidRPr="00453ECB">
        <w:rPr>
          <w:b/>
          <w:bCs/>
          <w:i/>
          <w:iCs/>
          <w:highlight w:val="lightGray"/>
        </w:rPr>
        <w:instrText xml:space="preserve"> REF _Ref150848459 \n \h  \* MERGEFORMAT </w:instrText>
      </w:r>
      <w:r w:rsidR="00B50417" w:rsidRPr="00453ECB">
        <w:rPr>
          <w:b/>
          <w:bCs/>
          <w:i/>
          <w:iCs/>
          <w:highlight w:val="lightGray"/>
        </w:rPr>
      </w:r>
      <w:r w:rsidR="00B50417" w:rsidRPr="00453ECB">
        <w:rPr>
          <w:b/>
          <w:bCs/>
          <w:i/>
          <w:iCs/>
          <w:highlight w:val="lightGray"/>
        </w:rPr>
        <w:fldChar w:fldCharType="separate"/>
      </w:r>
      <w:r w:rsidR="00023F16">
        <w:rPr>
          <w:b/>
          <w:bCs/>
          <w:i/>
          <w:iCs/>
          <w:highlight w:val="lightGray"/>
        </w:rPr>
        <w:t>15.6</w:t>
      </w:r>
      <w:r w:rsidR="00B50417" w:rsidRPr="00453ECB">
        <w:rPr>
          <w:b/>
          <w:bCs/>
          <w:i/>
          <w:iCs/>
          <w:highlight w:val="lightGray"/>
        </w:rPr>
        <w:fldChar w:fldCharType="end"/>
      </w:r>
      <w:r w:rsidR="00B50417" w:rsidRPr="00453ECB">
        <w:rPr>
          <w:b/>
          <w:bCs/>
          <w:i/>
          <w:iCs/>
          <w:highlight w:val="lightGray"/>
        </w:rPr>
        <w:t xml:space="preserve"> that the contract or the arrangement is entered into on a bona fide basis and on arm’s length terms.</w:t>
      </w:r>
      <w:r w:rsidRPr="008129EB">
        <w:rPr>
          <w:b/>
          <w:bCs/>
          <w:i/>
          <w:iCs/>
        </w:rPr>
        <w:t>]</w:t>
      </w:r>
    </w:p>
    <w:p w14:paraId="733C5AA3" w14:textId="41901181" w:rsidR="00E17176" w:rsidRPr="008129EB" w:rsidRDefault="2BC382E4" w:rsidP="0058045D">
      <w:pPr>
        <w:pStyle w:val="Heading3"/>
      </w:pPr>
      <w:r w:rsidRPr="008129EB">
        <w:t xml:space="preserve">Project Operator must not receive, or agree to receive, any upfront or lump sum or ongoing payment from a counterparty to an Eligible </w:t>
      </w:r>
      <w:r w:rsidR="00A00E2E" w:rsidRPr="008129EB">
        <w:t>Wholesale</w:t>
      </w:r>
      <w:r w:rsidR="005659B7" w:rsidRPr="008129EB">
        <w:t xml:space="preserve"> </w:t>
      </w:r>
      <w:r w:rsidRPr="008129EB">
        <w:t xml:space="preserve">Contract for the purposes of, or that has the effect of, reducing the contract price that Project Operator is entitled to receive under that Eligible </w:t>
      </w:r>
      <w:r w:rsidR="00A00E2E" w:rsidRPr="008129EB">
        <w:t>Wholesale</w:t>
      </w:r>
      <w:r w:rsidR="005659B7" w:rsidRPr="008129EB">
        <w:t xml:space="preserve"> </w:t>
      </w:r>
      <w:r w:rsidRPr="008129EB">
        <w:t xml:space="preserve">Contract. </w:t>
      </w:r>
      <w:bookmarkEnd w:id="3474"/>
    </w:p>
    <w:p w14:paraId="6D6E02A4" w14:textId="7B911A88" w:rsidR="007E50D1" w:rsidRPr="008129EB" w:rsidRDefault="2C388DF0" w:rsidP="0058045D">
      <w:pPr>
        <w:pStyle w:val="Heading2"/>
      </w:pPr>
      <w:bookmarkStart w:id="3479" w:name="_Toc167471169"/>
      <w:bookmarkStart w:id="3480" w:name="_Toc167473578"/>
      <w:bookmarkStart w:id="3481" w:name="_Toc167474231"/>
      <w:bookmarkStart w:id="3482" w:name="_Toc167911293"/>
      <w:bookmarkStart w:id="3483" w:name="_Toc167471170"/>
      <w:bookmarkStart w:id="3484" w:name="_Toc167473579"/>
      <w:bookmarkStart w:id="3485" w:name="_Toc167474232"/>
      <w:bookmarkStart w:id="3486" w:name="_Toc167911294"/>
      <w:bookmarkStart w:id="3487" w:name="_Ref166503827"/>
      <w:bookmarkStart w:id="3488" w:name="_Toc193893901"/>
      <w:bookmarkEnd w:id="3475"/>
      <w:bookmarkEnd w:id="3479"/>
      <w:bookmarkEnd w:id="3480"/>
      <w:bookmarkEnd w:id="3481"/>
      <w:bookmarkEnd w:id="3482"/>
      <w:bookmarkEnd w:id="3483"/>
      <w:bookmarkEnd w:id="3484"/>
      <w:bookmarkEnd w:id="3485"/>
      <w:bookmarkEnd w:id="3486"/>
      <w:r w:rsidRPr="008129EB">
        <w:t xml:space="preserve">Amendment to Eligible </w:t>
      </w:r>
      <w:r w:rsidR="00A00E2E" w:rsidRPr="008129EB">
        <w:t>Wholesale</w:t>
      </w:r>
      <w:r w:rsidR="00420800" w:rsidRPr="008129EB">
        <w:t xml:space="preserve"> </w:t>
      </w:r>
      <w:r w:rsidRPr="008129EB">
        <w:t>Contract</w:t>
      </w:r>
      <w:bookmarkEnd w:id="3487"/>
      <w:bookmarkEnd w:id="3488"/>
    </w:p>
    <w:p w14:paraId="30684F48" w14:textId="6A6ECAC7" w:rsidR="004C00AB" w:rsidRPr="008129EB" w:rsidRDefault="004C00AB" w:rsidP="0058045D">
      <w:pPr>
        <w:pStyle w:val="Heading3"/>
        <w:numPr>
          <w:ilvl w:val="0"/>
          <w:numId w:val="0"/>
        </w:numPr>
        <w:ind w:left="737"/>
      </w:pPr>
      <w:bookmarkStart w:id="3489" w:name="_Ref163567737"/>
      <w:bookmarkEnd w:id="3476"/>
      <w:bookmarkEnd w:id="3477"/>
      <w:bookmarkEnd w:id="3478"/>
      <w:r w:rsidRPr="008129EB">
        <w:t>If Project Operator amends or agree</w:t>
      </w:r>
      <w:r w:rsidR="00B93F56" w:rsidRPr="008129EB">
        <w:t>s</w:t>
      </w:r>
      <w:r w:rsidRPr="008129EB">
        <w:t xml:space="preserve"> to amend an Eligible </w:t>
      </w:r>
      <w:r w:rsidR="00A00E2E" w:rsidRPr="008129EB">
        <w:t>Wholesale</w:t>
      </w:r>
      <w:r w:rsidR="00420800" w:rsidRPr="008129EB">
        <w:t xml:space="preserve"> </w:t>
      </w:r>
      <w:r w:rsidRPr="008129EB">
        <w:t xml:space="preserve">Contract </w:t>
      </w:r>
      <w:r w:rsidR="009241CC" w:rsidRPr="008129EB">
        <w:t xml:space="preserve">(including any transfer </w:t>
      </w:r>
      <w:r w:rsidR="008B53F4" w:rsidRPr="008129EB">
        <w:t xml:space="preserve">of an </w:t>
      </w:r>
      <w:r w:rsidR="009241CC" w:rsidRPr="008129EB">
        <w:t xml:space="preserve">Eligible </w:t>
      </w:r>
      <w:r w:rsidR="00A00E2E" w:rsidRPr="008129EB">
        <w:t>Wholesale</w:t>
      </w:r>
      <w:r w:rsidR="00F71EA0" w:rsidRPr="008129EB" w:rsidDel="00F71EA0">
        <w:t xml:space="preserve"> </w:t>
      </w:r>
      <w:r w:rsidR="009241CC" w:rsidRPr="008129EB">
        <w:t xml:space="preserve">Contract) </w:t>
      </w:r>
      <w:r w:rsidRPr="008129EB">
        <w:t>after the date of</w:t>
      </w:r>
      <w:r w:rsidR="00B93F56" w:rsidRPr="008129EB">
        <w:t xml:space="preserve"> Project Operator’s notice under </w:t>
      </w:r>
      <w:r w:rsidR="007E50D1" w:rsidRPr="008129EB">
        <w:t>clause</w:t>
      </w:r>
      <w:r w:rsidR="00807884" w:rsidRPr="008129EB">
        <w:t xml:space="preserve"> </w:t>
      </w:r>
      <w:r w:rsidR="00807884" w:rsidRPr="008129EB">
        <w:fldChar w:fldCharType="begin"/>
      </w:r>
      <w:r w:rsidR="00807884" w:rsidRPr="008129EB">
        <w:instrText xml:space="preserve"> REF _Ref139385534 \w \h </w:instrText>
      </w:r>
      <w:r w:rsidR="00403BC1" w:rsidRPr="008129EB">
        <w:instrText xml:space="preserve"> \* MERGEFORMAT </w:instrText>
      </w:r>
      <w:r w:rsidR="00807884" w:rsidRPr="008129EB">
        <w:fldChar w:fldCharType="separate"/>
      </w:r>
      <w:r w:rsidR="00023F16">
        <w:t>15.2(a)</w:t>
      </w:r>
      <w:r w:rsidR="00807884" w:rsidRPr="008129EB">
        <w:fldChar w:fldCharType="end"/>
      </w:r>
      <w:r w:rsidR="00807884" w:rsidRPr="008129EB">
        <w:t xml:space="preserve"> (“</w:t>
      </w:r>
      <w:r w:rsidR="00807884" w:rsidRPr="008129EB">
        <w:fldChar w:fldCharType="begin"/>
      </w:r>
      <w:r w:rsidR="00807884" w:rsidRPr="008129EB">
        <w:instrText xml:space="preserve">  REF _Ref166243409 \h </w:instrText>
      </w:r>
      <w:r w:rsidR="00403BC1" w:rsidRPr="008129EB">
        <w:instrText xml:space="preserve"> \* MERGEFORMAT </w:instrText>
      </w:r>
      <w:r w:rsidR="00807884" w:rsidRPr="008129EB">
        <w:fldChar w:fldCharType="separate"/>
      </w:r>
      <w:r w:rsidR="00023F16" w:rsidRPr="008129EB">
        <w:t>Notification of Wholesale Contract</w:t>
      </w:r>
      <w:r w:rsidR="00807884" w:rsidRPr="008129EB">
        <w:fldChar w:fldCharType="end"/>
      </w:r>
      <w:r w:rsidR="00807884" w:rsidRPr="008129EB">
        <w:t>”)</w:t>
      </w:r>
      <w:r w:rsidRPr="008129EB">
        <w:t>, then:</w:t>
      </w:r>
      <w:bookmarkEnd w:id="3489"/>
    </w:p>
    <w:p w14:paraId="2CB640D1" w14:textId="77777777" w:rsidR="009C6907" w:rsidRPr="008129EB" w:rsidRDefault="2C388DF0" w:rsidP="0058045D">
      <w:pPr>
        <w:pStyle w:val="Heading3"/>
      </w:pPr>
      <w:bookmarkStart w:id="3490" w:name="_Ref163721632"/>
      <w:r w:rsidRPr="008129EB">
        <w:t>within 10 Business Days after that amendment, Project Operator must provide to the Commonwealth a notice setting out:</w:t>
      </w:r>
      <w:bookmarkEnd w:id="3490"/>
    </w:p>
    <w:p w14:paraId="66E16C96" w14:textId="77777777" w:rsidR="008B53F4" w:rsidRPr="008129EB" w:rsidRDefault="2C388DF0" w:rsidP="0058045D">
      <w:pPr>
        <w:pStyle w:val="Heading4"/>
      </w:pPr>
      <w:r w:rsidRPr="008129EB">
        <w:t xml:space="preserve">all relevant details of the amendment and the reason(s) for the amendment; </w:t>
      </w:r>
    </w:p>
    <w:p w14:paraId="710FAE73" w14:textId="639D447A" w:rsidR="00B93F56" w:rsidRPr="008129EB" w:rsidRDefault="2C388DF0" w:rsidP="0058045D">
      <w:pPr>
        <w:pStyle w:val="Heading4"/>
      </w:pPr>
      <w:r w:rsidRPr="008129EB">
        <w:t xml:space="preserve">updates to the information initially provided to the Commonwealth under clause </w:t>
      </w:r>
      <w:r w:rsidR="00B93F56" w:rsidRPr="008129EB">
        <w:fldChar w:fldCharType="begin"/>
      </w:r>
      <w:r w:rsidR="00B93F56" w:rsidRPr="008129EB">
        <w:instrText xml:space="preserve"> REF _Ref139385534 \w \h </w:instrText>
      </w:r>
      <w:r w:rsidR="005D705C" w:rsidRPr="008129EB">
        <w:instrText xml:space="preserve"> \* MERGEFORMAT </w:instrText>
      </w:r>
      <w:r w:rsidR="00B93F56" w:rsidRPr="008129EB">
        <w:fldChar w:fldCharType="separate"/>
      </w:r>
      <w:r w:rsidR="00023F16">
        <w:t>15.2(a)</w:t>
      </w:r>
      <w:r w:rsidR="00B93F56" w:rsidRPr="008129EB">
        <w:fldChar w:fldCharType="end"/>
      </w:r>
      <w:r w:rsidRPr="008129EB">
        <w:t xml:space="preserve">; </w:t>
      </w:r>
    </w:p>
    <w:p w14:paraId="01A46A91" w14:textId="7A2017FD" w:rsidR="004C00AB" w:rsidRPr="008129EB" w:rsidRDefault="2C388DF0" w:rsidP="0058045D">
      <w:pPr>
        <w:pStyle w:val="Heading4"/>
      </w:pPr>
      <w:bookmarkStart w:id="3491" w:name="_Ref163721573"/>
      <w:r w:rsidRPr="008129EB">
        <w:t xml:space="preserve">whether or not the contract continues to qualify as an Eligible </w:t>
      </w:r>
      <w:r w:rsidR="00A00E2E" w:rsidRPr="008129EB">
        <w:t>Wholesale</w:t>
      </w:r>
      <w:r w:rsidR="00F71EA0" w:rsidRPr="008129EB">
        <w:t xml:space="preserve"> </w:t>
      </w:r>
      <w:r w:rsidRPr="008129EB">
        <w:t xml:space="preserve">Contract (including sufficient supporting details and evidence for the Commonwealth to verify whether the contract continues to qualify as an Eligible </w:t>
      </w:r>
      <w:r w:rsidR="00A00E2E" w:rsidRPr="008129EB">
        <w:t>Wholesale</w:t>
      </w:r>
      <w:r w:rsidR="00D43F30" w:rsidRPr="008129EB">
        <w:t xml:space="preserve"> </w:t>
      </w:r>
      <w:r w:rsidRPr="008129EB">
        <w:t>Contract)</w:t>
      </w:r>
      <w:bookmarkStart w:id="3492" w:name="_Ref163567739"/>
      <w:r w:rsidRPr="008129EB">
        <w:t>;</w:t>
      </w:r>
      <w:bookmarkEnd w:id="3492"/>
      <w:r w:rsidRPr="008129EB">
        <w:t xml:space="preserve"> and</w:t>
      </w:r>
      <w:bookmarkEnd w:id="3491"/>
    </w:p>
    <w:p w14:paraId="1B98E8A9" w14:textId="22BACD75" w:rsidR="003116ED" w:rsidRPr="008129EB" w:rsidRDefault="003116ED" w:rsidP="00467340">
      <w:pPr>
        <w:pStyle w:val="Heading4"/>
        <w:numPr>
          <w:ilvl w:val="3"/>
          <w:numId w:val="76"/>
        </w:numPr>
      </w:pPr>
      <w:r w:rsidRPr="008129EB">
        <w:t xml:space="preserve">certification by a director of Project Operator that the information contained in the notice from Project Operator to the Commonwealth under this paragraph </w:t>
      </w:r>
      <w:r w:rsidRPr="008129EB">
        <w:fldChar w:fldCharType="begin"/>
      </w:r>
      <w:r w:rsidRPr="008129EB">
        <w:instrText xml:space="preserve"> REF _Ref163721632 \n \h </w:instrText>
      </w:r>
      <w:r w:rsidRPr="008129EB">
        <w:fldChar w:fldCharType="separate"/>
      </w:r>
      <w:r w:rsidR="00023F16">
        <w:t>(a)</w:t>
      </w:r>
      <w:r w:rsidRPr="008129EB">
        <w:fldChar w:fldCharType="end"/>
      </w:r>
      <w:r w:rsidRPr="008129EB">
        <w:t xml:space="preserve"> is true and correct,</w:t>
      </w:r>
    </w:p>
    <w:p w14:paraId="542266C6" w14:textId="77777777" w:rsidR="003116ED" w:rsidRPr="008129EB" w:rsidRDefault="003116ED" w:rsidP="0058045D">
      <w:pPr>
        <w:pStyle w:val="Heading4"/>
        <w:numPr>
          <w:ilvl w:val="0"/>
          <w:numId w:val="0"/>
        </w:numPr>
        <w:ind w:left="1474"/>
      </w:pPr>
      <w:r w:rsidRPr="008129EB">
        <w:t>in a form reasonably requested by the Commonwealth; and</w:t>
      </w:r>
    </w:p>
    <w:p w14:paraId="46CD94EE" w14:textId="1369AD8E" w:rsidR="00BE7491" w:rsidRPr="008129EB" w:rsidRDefault="2C388DF0" w:rsidP="0058045D">
      <w:pPr>
        <w:pStyle w:val="Heading3"/>
      </w:pPr>
      <w:bookmarkStart w:id="3493" w:name="_Ref166239438"/>
      <w:r w:rsidRPr="008129EB">
        <w:t xml:space="preserve">within </w:t>
      </w:r>
      <w:r w:rsidR="005A7D8F" w:rsidRPr="008129EB">
        <w:t xml:space="preserve">10 </w:t>
      </w:r>
      <w:r w:rsidRPr="008129EB">
        <w:t xml:space="preserve">Business Days after the later of receiving the information described in paragraph </w:t>
      </w:r>
      <w:r w:rsidR="008434C3" w:rsidRPr="008129EB">
        <w:fldChar w:fldCharType="begin"/>
      </w:r>
      <w:r w:rsidR="008434C3" w:rsidRPr="008129EB">
        <w:instrText xml:space="preserve"> REF _Ref163721632 \n \h </w:instrText>
      </w:r>
      <w:r w:rsidR="008434C3" w:rsidRPr="008129EB">
        <w:fldChar w:fldCharType="separate"/>
      </w:r>
      <w:r w:rsidR="00023F16">
        <w:t>(a)</w:t>
      </w:r>
      <w:r w:rsidR="008434C3" w:rsidRPr="008129EB">
        <w:fldChar w:fldCharType="end"/>
      </w:r>
      <w:r w:rsidRPr="008129EB">
        <w:t xml:space="preserve"> and receiving any further information requested by the Commonwealth, the Commonwealth must notify Project Operator of whether:</w:t>
      </w:r>
      <w:bookmarkEnd w:id="3493"/>
    </w:p>
    <w:p w14:paraId="57D74C45" w14:textId="5AB994AF" w:rsidR="009C6907" w:rsidRPr="008129EB" w:rsidRDefault="2C388DF0" w:rsidP="0058045D">
      <w:pPr>
        <w:pStyle w:val="Heading4"/>
      </w:pPr>
      <w:r w:rsidRPr="008129EB">
        <w:t xml:space="preserve">the terms </w:t>
      </w:r>
      <w:r w:rsidR="00925826" w:rsidRPr="008129EB">
        <w:t>(</w:t>
      </w:r>
      <w:r w:rsidR="00DB331F" w:rsidRPr="008129EB">
        <w:t xml:space="preserve">including the contract </w:t>
      </w:r>
      <w:r w:rsidR="00925826" w:rsidRPr="008129EB">
        <w:t xml:space="preserve">price and volume) </w:t>
      </w:r>
      <w:r w:rsidRPr="008129EB">
        <w:t xml:space="preserve">of the Eligible </w:t>
      </w:r>
      <w:r w:rsidR="00A00E2E" w:rsidRPr="008129EB">
        <w:t>Wholesale</w:t>
      </w:r>
      <w:r w:rsidR="00F71EA0" w:rsidRPr="008129EB" w:rsidDel="00F71EA0">
        <w:t xml:space="preserve"> </w:t>
      </w:r>
      <w:r w:rsidRPr="008129EB">
        <w:t xml:space="preserve">Contract as initially notified to the Commonwealth under clause </w:t>
      </w:r>
      <w:r w:rsidR="00BE7491" w:rsidRPr="008129EB">
        <w:fldChar w:fldCharType="begin"/>
      </w:r>
      <w:r w:rsidR="00BE7491" w:rsidRPr="008129EB">
        <w:instrText xml:space="preserve"> REF _Ref139385534 \w \h </w:instrText>
      </w:r>
      <w:r w:rsidR="005D705C" w:rsidRPr="008129EB">
        <w:instrText xml:space="preserve"> \* MERGEFORMAT </w:instrText>
      </w:r>
      <w:r w:rsidR="00BE7491" w:rsidRPr="008129EB">
        <w:fldChar w:fldCharType="separate"/>
      </w:r>
      <w:r w:rsidR="00023F16">
        <w:t>15.2(a)</w:t>
      </w:r>
      <w:r w:rsidR="00BE7491" w:rsidRPr="008129EB">
        <w:fldChar w:fldCharType="end"/>
      </w:r>
      <w:r w:rsidRPr="008129EB">
        <w:t xml:space="preserve"> will continue to apply for the contract tenor despite the amendment;</w:t>
      </w:r>
    </w:p>
    <w:p w14:paraId="7995DCC9" w14:textId="737ADCBD" w:rsidR="00BE7491" w:rsidRPr="008129EB" w:rsidRDefault="2C388DF0" w:rsidP="0058045D">
      <w:pPr>
        <w:pStyle w:val="Heading4"/>
      </w:pPr>
      <w:bookmarkStart w:id="3494" w:name="_Ref166239439"/>
      <w:r w:rsidRPr="008129EB">
        <w:t xml:space="preserve">the updated terms of the Eligible </w:t>
      </w:r>
      <w:r w:rsidR="00A00E2E" w:rsidRPr="008129EB">
        <w:t>Wholesale</w:t>
      </w:r>
      <w:r w:rsidR="00D43F30" w:rsidRPr="008129EB">
        <w:t xml:space="preserve"> </w:t>
      </w:r>
      <w:r w:rsidRPr="008129EB">
        <w:t xml:space="preserve">Contract as notified to the Commonwealth under paragraph </w:t>
      </w:r>
      <w:r w:rsidR="00BE7491" w:rsidRPr="008129EB">
        <w:fldChar w:fldCharType="begin"/>
      </w:r>
      <w:r w:rsidR="00BE7491" w:rsidRPr="008129EB">
        <w:instrText xml:space="preserve"> REF _Ref163721632 \n \h </w:instrText>
      </w:r>
      <w:r w:rsidR="00BE7491" w:rsidRPr="008129EB">
        <w:fldChar w:fldCharType="separate"/>
      </w:r>
      <w:r w:rsidR="00023F16">
        <w:t>(a)</w:t>
      </w:r>
      <w:r w:rsidR="00BE7491" w:rsidRPr="008129EB">
        <w:fldChar w:fldCharType="end"/>
      </w:r>
      <w:r w:rsidRPr="008129EB">
        <w:t xml:space="preserve"> will apply from the date of the amendment for the remaining contract tenor; or</w:t>
      </w:r>
      <w:bookmarkEnd w:id="3494"/>
      <w:r w:rsidRPr="008129EB">
        <w:t xml:space="preserve"> </w:t>
      </w:r>
    </w:p>
    <w:p w14:paraId="0544168A" w14:textId="4A3AD67B" w:rsidR="00BF6454" w:rsidRPr="008129EB" w:rsidRDefault="2C388DF0" w:rsidP="0058045D">
      <w:pPr>
        <w:pStyle w:val="Heading4"/>
      </w:pPr>
      <w:r w:rsidRPr="008129EB">
        <w:t xml:space="preserve">the amended contract will be audited pursuant to clause </w:t>
      </w:r>
      <w:r w:rsidR="005849B1" w:rsidRPr="008129EB">
        <w:fldChar w:fldCharType="begin"/>
      </w:r>
      <w:r w:rsidR="005849B1" w:rsidRPr="008129EB">
        <w:instrText xml:space="preserve"> REF _Ref166245025 \w \h </w:instrText>
      </w:r>
      <w:r w:rsidR="005849B1" w:rsidRPr="008129EB">
        <w:fldChar w:fldCharType="separate"/>
      </w:r>
      <w:r w:rsidR="00023F16">
        <w:t>15.4</w:t>
      </w:r>
      <w:r w:rsidR="005849B1" w:rsidRPr="008129EB">
        <w:fldChar w:fldCharType="end"/>
      </w:r>
      <w:r w:rsidRPr="008129EB">
        <w:t xml:space="preserve"> (“</w:t>
      </w:r>
      <w:r w:rsidR="005849B1" w:rsidRPr="008129EB">
        <w:fldChar w:fldCharType="begin"/>
      </w:r>
      <w:r w:rsidR="005849B1" w:rsidRPr="008129EB">
        <w:instrText xml:space="preserve">  REF _Ref166245025 \h </w:instrText>
      </w:r>
      <w:r w:rsidR="005849B1" w:rsidRPr="008129EB">
        <w:fldChar w:fldCharType="separate"/>
      </w:r>
      <w:r w:rsidR="00023F16" w:rsidRPr="008129EB">
        <w:t>Verification of Eligible Wholesale</w:t>
      </w:r>
      <w:r w:rsidR="00023F16" w:rsidRPr="008129EB" w:rsidDel="000B6F7D">
        <w:t xml:space="preserve"> </w:t>
      </w:r>
      <w:r w:rsidR="00023F16" w:rsidRPr="008129EB">
        <w:t>Contracts</w:t>
      </w:r>
      <w:r w:rsidR="005849B1" w:rsidRPr="008129EB">
        <w:fldChar w:fldCharType="end"/>
      </w:r>
      <w:r w:rsidRPr="008129EB">
        <w:t>”).</w:t>
      </w:r>
    </w:p>
    <w:p w14:paraId="20216801" w14:textId="2DA2276F" w:rsidR="00A443B5" w:rsidRPr="008129EB" w:rsidDel="007E086D" w:rsidRDefault="2C388DF0" w:rsidP="0058045D">
      <w:pPr>
        <w:pStyle w:val="Heading2"/>
      </w:pPr>
      <w:bookmarkStart w:id="3495" w:name="_Ref166245025"/>
      <w:bookmarkStart w:id="3496" w:name="_Toc193893902"/>
      <w:r w:rsidRPr="008129EB">
        <w:t xml:space="preserve">Verification of Eligible </w:t>
      </w:r>
      <w:r w:rsidR="00A00E2E" w:rsidRPr="008129EB">
        <w:t>Wholesale</w:t>
      </w:r>
      <w:r w:rsidR="000B6F7D" w:rsidRPr="008129EB" w:rsidDel="000B6F7D">
        <w:t xml:space="preserve"> </w:t>
      </w:r>
      <w:r w:rsidRPr="008129EB">
        <w:t>Contracts</w:t>
      </w:r>
      <w:bookmarkEnd w:id="3495"/>
      <w:bookmarkEnd w:id="3496"/>
    </w:p>
    <w:p w14:paraId="3C9FA6DC" w14:textId="5B09B6D4" w:rsidR="003C78D3" w:rsidRPr="008129EB" w:rsidRDefault="2C388DF0" w:rsidP="0058045D">
      <w:pPr>
        <w:pStyle w:val="Heading3"/>
      </w:pPr>
      <w:bookmarkStart w:id="3497" w:name="_Ref163809904"/>
      <w:r w:rsidRPr="008129EB">
        <w:t xml:space="preserve">The Commonwealth may, at any time after receiving the information described in clause </w:t>
      </w:r>
      <w:r w:rsidR="00A443B5" w:rsidRPr="008129EB">
        <w:fldChar w:fldCharType="begin"/>
      </w:r>
      <w:r w:rsidR="00A443B5" w:rsidRPr="008129EB">
        <w:instrText xml:space="preserve"> REF _Ref139385534 \w \h </w:instrText>
      </w:r>
      <w:r w:rsidR="00A443B5" w:rsidRPr="008129EB">
        <w:fldChar w:fldCharType="separate"/>
      </w:r>
      <w:r w:rsidR="00023F16">
        <w:t>15.2(a)</w:t>
      </w:r>
      <w:r w:rsidR="00A443B5" w:rsidRPr="008129EB">
        <w:fldChar w:fldCharType="end"/>
      </w:r>
      <w:r w:rsidRPr="008129EB">
        <w:t xml:space="preserve"> (“</w:t>
      </w:r>
      <w:r w:rsidR="00A443B5" w:rsidRPr="008129EB">
        <w:fldChar w:fldCharType="begin"/>
      </w:r>
      <w:r w:rsidR="00A443B5" w:rsidRPr="008129EB">
        <w:instrText xml:space="preserve">  REF _Ref166243409 \h </w:instrText>
      </w:r>
      <w:r w:rsidR="005D705C" w:rsidRPr="008129EB">
        <w:instrText xml:space="preserve"> \* MERGEFORMAT </w:instrText>
      </w:r>
      <w:r w:rsidR="00A443B5" w:rsidRPr="008129EB">
        <w:fldChar w:fldCharType="separate"/>
      </w:r>
      <w:r w:rsidR="00023F16" w:rsidRPr="008129EB">
        <w:t>Notification of Wholesale Contract</w:t>
      </w:r>
      <w:r w:rsidR="00A443B5" w:rsidRPr="008129EB">
        <w:fldChar w:fldCharType="end"/>
      </w:r>
      <w:r w:rsidRPr="008129EB">
        <w:t xml:space="preserve">”) or </w:t>
      </w:r>
      <w:r w:rsidR="00A443B5" w:rsidRPr="008129EB">
        <w:fldChar w:fldCharType="begin"/>
      </w:r>
      <w:r w:rsidR="00A443B5" w:rsidRPr="008129EB">
        <w:instrText xml:space="preserve"> REF _Ref163721632 \w \h </w:instrText>
      </w:r>
      <w:r w:rsidR="00A443B5" w:rsidRPr="008129EB">
        <w:fldChar w:fldCharType="separate"/>
      </w:r>
      <w:r w:rsidR="00023F16">
        <w:t>15.3(a)</w:t>
      </w:r>
      <w:r w:rsidR="00A443B5" w:rsidRPr="008129EB">
        <w:fldChar w:fldCharType="end"/>
      </w:r>
      <w:r w:rsidRPr="008129EB">
        <w:t xml:space="preserve"> (“</w:t>
      </w:r>
      <w:r w:rsidR="00A443B5" w:rsidRPr="008129EB">
        <w:fldChar w:fldCharType="begin"/>
      </w:r>
      <w:r w:rsidR="00A443B5" w:rsidRPr="008129EB">
        <w:instrText xml:space="preserve"> REF _Ref166503827 \h </w:instrText>
      </w:r>
      <w:r w:rsidR="00A443B5" w:rsidRPr="008129EB">
        <w:fldChar w:fldCharType="separate"/>
      </w:r>
      <w:r w:rsidR="00023F16" w:rsidRPr="008129EB">
        <w:t>Amendment to Eligible Wholesale Contract</w:t>
      </w:r>
      <w:r w:rsidR="00A443B5" w:rsidRPr="008129EB">
        <w:fldChar w:fldCharType="end"/>
      </w:r>
      <w:r w:rsidRPr="008129EB">
        <w:t xml:space="preserve">”), and having regard to any guidance provided by it pursuant to clause </w:t>
      </w:r>
      <w:r w:rsidR="00A443B5" w:rsidRPr="008129EB">
        <w:fldChar w:fldCharType="begin"/>
      </w:r>
      <w:r w:rsidR="00A443B5" w:rsidRPr="008129EB">
        <w:instrText xml:space="preserve"> REF _Ref166243254 \w \h </w:instrText>
      </w:r>
      <w:r w:rsidR="00A443B5" w:rsidRPr="008129EB">
        <w:fldChar w:fldCharType="separate"/>
      </w:r>
      <w:r w:rsidR="00023F16">
        <w:t>15.1(d)</w:t>
      </w:r>
      <w:r w:rsidR="00A443B5" w:rsidRPr="008129EB">
        <w:fldChar w:fldCharType="end"/>
      </w:r>
      <w:r w:rsidRPr="008129EB">
        <w:t xml:space="preserve"> (“</w:t>
      </w:r>
      <w:r w:rsidR="00A443B5" w:rsidRPr="008129EB">
        <w:fldChar w:fldCharType="begin"/>
      </w:r>
      <w:r w:rsidR="00A443B5" w:rsidRPr="008129EB">
        <w:instrText xml:space="preserve">  REF _Ref166164634 \h </w:instrText>
      </w:r>
      <w:r w:rsidR="00A443B5" w:rsidRPr="008129EB">
        <w:fldChar w:fldCharType="separate"/>
      </w:r>
      <w:r w:rsidR="00023F16" w:rsidRPr="008129EB">
        <w:t>Eligibility requirements</w:t>
      </w:r>
      <w:r w:rsidR="00A443B5" w:rsidRPr="008129EB">
        <w:fldChar w:fldCharType="end"/>
      </w:r>
      <w:r w:rsidRPr="008129EB">
        <w:t xml:space="preserve">”), verify whether the contract as notified by Project Operator is an Eligible </w:t>
      </w:r>
      <w:r w:rsidR="00A00E2E" w:rsidRPr="008129EB">
        <w:t>Wholesale</w:t>
      </w:r>
      <w:r w:rsidR="00D43F30" w:rsidRPr="008129EB">
        <w:t xml:space="preserve"> </w:t>
      </w:r>
      <w:r w:rsidRPr="008129EB">
        <w:t xml:space="preserve">Contract in accordance with clause </w:t>
      </w:r>
      <w:r w:rsidR="00A443B5" w:rsidRPr="008129EB">
        <w:fldChar w:fldCharType="begin"/>
      </w:r>
      <w:r w:rsidR="00A443B5" w:rsidRPr="008129EB">
        <w:instrText xml:space="preserve"> REF _Ref149848578 \w \h </w:instrText>
      </w:r>
      <w:r w:rsidR="00A443B5" w:rsidRPr="008129EB">
        <w:fldChar w:fldCharType="separate"/>
      </w:r>
      <w:r w:rsidR="00023F16">
        <w:t>32.4</w:t>
      </w:r>
      <w:r w:rsidR="00A443B5" w:rsidRPr="008129EB">
        <w:fldChar w:fldCharType="end"/>
      </w:r>
      <w:r w:rsidRPr="008129EB">
        <w:t xml:space="preserve"> (“</w:t>
      </w:r>
      <w:r w:rsidR="00A443B5" w:rsidRPr="008129EB">
        <w:fldChar w:fldCharType="begin"/>
      </w:r>
      <w:r w:rsidR="00A443B5" w:rsidRPr="008129EB">
        <w:instrText xml:space="preserve">  REF _Ref149848578 \h </w:instrText>
      </w:r>
      <w:r w:rsidR="00A443B5" w:rsidRPr="008129EB">
        <w:fldChar w:fldCharType="separate"/>
      </w:r>
      <w:r w:rsidR="00023F16" w:rsidRPr="008129EB">
        <w:t>Right to access and audit</w:t>
      </w:r>
      <w:r w:rsidR="00A443B5" w:rsidRPr="008129EB">
        <w:fldChar w:fldCharType="end"/>
      </w:r>
      <w:r w:rsidRPr="008129EB">
        <w:t>”).</w:t>
      </w:r>
      <w:bookmarkEnd w:id="3497"/>
    </w:p>
    <w:p w14:paraId="53D11E1D" w14:textId="6B6DFEE7" w:rsidR="000F0FDC" w:rsidRPr="008129EB" w:rsidRDefault="00A443B5" w:rsidP="0058045D">
      <w:pPr>
        <w:pStyle w:val="Heading3"/>
      </w:pPr>
      <w:bookmarkStart w:id="3498" w:name="_Ref164845642"/>
      <w:r w:rsidRPr="008129EB">
        <w:t>If</w:t>
      </w:r>
      <w:r w:rsidR="00671E9E" w:rsidRPr="008129EB">
        <w:t xml:space="preserve"> the Commonwealth undertakes a verification and </w:t>
      </w:r>
      <w:r w:rsidR="00CC05B7" w:rsidRPr="008129EB">
        <w:t>determines</w:t>
      </w:r>
      <w:r w:rsidR="00671E9E" w:rsidRPr="008129EB">
        <w:t xml:space="preserve"> (acting reasonably) that a contract notified </w:t>
      </w:r>
      <w:r w:rsidR="002070D4" w:rsidRPr="008129EB">
        <w:t xml:space="preserve">by Project Operator </w:t>
      </w:r>
      <w:r w:rsidR="00671E9E" w:rsidRPr="008129EB">
        <w:t xml:space="preserve">as an Eligible </w:t>
      </w:r>
      <w:r w:rsidR="00A00E2E" w:rsidRPr="008129EB">
        <w:t>Wholesale</w:t>
      </w:r>
      <w:r w:rsidR="00D43F30" w:rsidRPr="008129EB">
        <w:t xml:space="preserve"> </w:t>
      </w:r>
      <w:r w:rsidR="00671E9E" w:rsidRPr="008129EB">
        <w:t xml:space="preserve">Contract </w:t>
      </w:r>
      <w:r w:rsidR="002070D4" w:rsidRPr="008129EB">
        <w:t xml:space="preserve">under clause </w:t>
      </w:r>
      <w:r w:rsidR="002070D4" w:rsidRPr="008129EB">
        <w:fldChar w:fldCharType="begin"/>
      </w:r>
      <w:r w:rsidR="002070D4" w:rsidRPr="008129EB">
        <w:instrText xml:space="preserve"> REF _Ref139385534 \w \h </w:instrText>
      </w:r>
      <w:r w:rsidR="00091412" w:rsidRPr="008129EB">
        <w:instrText xml:space="preserve"> \* MERGEFORMAT </w:instrText>
      </w:r>
      <w:r w:rsidR="002070D4" w:rsidRPr="008129EB">
        <w:fldChar w:fldCharType="separate"/>
      </w:r>
      <w:r w:rsidR="00023F16">
        <w:t>15.2(a)</w:t>
      </w:r>
      <w:r w:rsidR="002070D4" w:rsidRPr="008129EB">
        <w:fldChar w:fldCharType="end"/>
      </w:r>
      <w:r w:rsidR="002070D4" w:rsidRPr="008129EB">
        <w:t xml:space="preserve"> </w:t>
      </w:r>
      <w:r w:rsidR="006733E4" w:rsidRPr="008129EB">
        <w:t>(“</w:t>
      </w:r>
      <w:r w:rsidR="006733E4" w:rsidRPr="008129EB">
        <w:fldChar w:fldCharType="begin"/>
      </w:r>
      <w:r w:rsidR="006733E4" w:rsidRPr="008129EB">
        <w:instrText xml:space="preserve">  REF _Ref166243409 \h </w:instrText>
      </w:r>
      <w:r w:rsidR="00091412" w:rsidRPr="008129EB">
        <w:instrText xml:space="preserve"> \* MERGEFORMAT </w:instrText>
      </w:r>
      <w:r w:rsidR="006733E4" w:rsidRPr="008129EB">
        <w:fldChar w:fldCharType="separate"/>
      </w:r>
      <w:r w:rsidR="00023F16" w:rsidRPr="008129EB">
        <w:t>Notification of Wholesale Contract</w:t>
      </w:r>
      <w:r w:rsidR="006733E4" w:rsidRPr="008129EB">
        <w:fldChar w:fldCharType="end"/>
      </w:r>
      <w:r w:rsidR="006733E4" w:rsidRPr="008129EB">
        <w:t xml:space="preserve">”) </w:t>
      </w:r>
      <w:r w:rsidR="002070D4" w:rsidRPr="008129EB">
        <w:t>is</w:t>
      </w:r>
      <w:r w:rsidR="00CC05B7" w:rsidRPr="008129EB">
        <w:t xml:space="preserve"> not</w:t>
      </w:r>
      <w:r w:rsidR="002070D4" w:rsidRPr="008129EB">
        <w:t xml:space="preserve"> an Eligible </w:t>
      </w:r>
      <w:r w:rsidR="00A00E2E" w:rsidRPr="008129EB">
        <w:t>Wholesale</w:t>
      </w:r>
      <w:r w:rsidR="00D43F30" w:rsidRPr="008129EB">
        <w:t xml:space="preserve"> </w:t>
      </w:r>
      <w:r w:rsidR="002070D4" w:rsidRPr="008129EB">
        <w:t>Contract,</w:t>
      </w:r>
      <w:r w:rsidRPr="008129EB">
        <w:t xml:space="preserve"> then</w:t>
      </w:r>
      <w:r w:rsidR="00C45860" w:rsidRPr="008129EB">
        <w:t xml:space="preserve"> the contract is deemed to not be an Eligible </w:t>
      </w:r>
      <w:r w:rsidR="00A00E2E" w:rsidRPr="008129EB">
        <w:t>Wholesale</w:t>
      </w:r>
      <w:r w:rsidR="00D43F30" w:rsidRPr="008129EB">
        <w:t xml:space="preserve"> </w:t>
      </w:r>
      <w:r w:rsidR="00C45860" w:rsidRPr="008129EB">
        <w:t>Contract from the later of</w:t>
      </w:r>
      <w:r w:rsidR="000F0FDC" w:rsidRPr="008129EB">
        <w:t>:</w:t>
      </w:r>
      <w:bookmarkEnd w:id="3498"/>
    </w:p>
    <w:p w14:paraId="187D105C" w14:textId="65E97948" w:rsidR="00671E9E" w:rsidRPr="008129EB" w:rsidRDefault="00671E9E" w:rsidP="0058045D">
      <w:pPr>
        <w:pStyle w:val="Heading4"/>
      </w:pPr>
      <w:r w:rsidRPr="008129EB">
        <w:t xml:space="preserve">the </w:t>
      </w:r>
      <w:r w:rsidR="000F0FDC" w:rsidRPr="008129EB">
        <w:t xml:space="preserve">date of Project Operator’s notice under clause </w:t>
      </w:r>
      <w:r w:rsidR="000F0FDC" w:rsidRPr="008129EB">
        <w:fldChar w:fldCharType="begin"/>
      </w:r>
      <w:r w:rsidR="000F0FDC" w:rsidRPr="008129EB">
        <w:instrText xml:space="preserve"> REF _Ref139385534 \w \h </w:instrText>
      </w:r>
      <w:r w:rsidR="000F0FDC" w:rsidRPr="008129EB">
        <w:fldChar w:fldCharType="separate"/>
      </w:r>
      <w:r w:rsidR="00023F16">
        <w:t>15.2(a)</w:t>
      </w:r>
      <w:r w:rsidR="000F0FDC" w:rsidRPr="008129EB">
        <w:fldChar w:fldCharType="end"/>
      </w:r>
      <w:r w:rsidR="000F0FDC" w:rsidRPr="008129EB">
        <w:t xml:space="preserve"> or </w:t>
      </w:r>
      <w:r w:rsidR="000F0FDC" w:rsidRPr="008129EB">
        <w:fldChar w:fldCharType="begin"/>
      </w:r>
      <w:r w:rsidR="000F0FDC" w:rsidRPr="008129EB">
        <w:instrText xml:space="preserve"> REF _Ref163721632 \w \h </w:instrText>
      </w:r>
      <w:r w:rsidR="000F0FDC" w:rsidRPr="008129EB">
        <w:fldChar w:fldCharType="separate"/>
      </w:r>
      <w:r w:rsidR="00023F16">
        <w:t>15.3(a)</w:t>
      </w:r>
      <w:r w:rsidR="000F0FDC" w:rsidRPr="008129EB">
        <w:fldChar w:fldCharType="end"/>
      </w:r>
      <w:r w:rsidR="000F0FDC" w:rsidRPr="008129EB">
        <w:t xml:space="preserve"> </w:t>
      </w:r>
      <w:r w:rsidR="006733E4" w:rsidRPr="008129EB">
        <w:t>(“</w:t>
      </w:r>
      <w:r w:rsidR="006733E4" w:rsidRPr="008129EB">
        <w:fldChar w:fldCharType="begin"/>
      </w:r>
      <w:r w:rsidR="006733E4" w:rsidRPr="008129EB">
        <w:instrText xml:space="preserve"> REF _Ref166503827 \h </w:instrText>
      </w:r>
      <w:r w:rsidR="006733E4" w:rsidRPr="008129EB">
        <w:fldChar w:fldCharType="separate"/>
      </w:r>
      <w:r w:rsidR="00023F16" w:rsidRPr="008129EB">
        <w:t>Amendment to Eligible Wholesale Contract</w:t>
      </w:r>
      <w:r w:rsidR="006733E4" w:rsidRPr="008129EB">
        <w:fldChar w:fldCharType="end"/>
      </w:r>
      <w:r w:rsidR="006733E4" w:rsidRPr="008129EB">
        <w:t xml:space="preserve">”) </w:t>
      </w:r>
      <w:r w:rsidR="000F0FDC" w:rsidRPr="008129EB">
        <w:t>(as applicable)</w:t>
      </w:r>
      <w:r w:rsidRPr="008129EB">
        <w:t xml:space="preserve">; and </w:t>
      </w:r>
    </w:p>
    <w:p w14:paraId="10E95A63" w14:textId="0CC09A56" w:rsidR="00A443B5" w:rsidRPr="008129EB" w:rsidRDefault="00671E9E" w:rsidP="0058045D">
      <w:pPr>
        <w:pStyle w:val="Heading4"/>
      </w:pPr>
      <w:r w:rsidRPr="008129EB">
        <w:t xml:space="preserve">the date that is 2 years prior to the </w:t>
      </w:r>
      <w:r w:rsidR="00CC05B7" w:rsidRPr="008129EB">
        <w:t xml:space="preserve">Commonwealth determining that the contract is not an Eligible </w:t>
      </w:r>
      <w:r w:rsidR="00A00E2E" w:rsidRPr="008129EB">
        <w:t>Wholesale</w:t>
      </w:r>
      <w:r w:rsidR="00D43F30" w:rsidRPr="008129EB">
        <w:t xml:space="preserve"> </w:t>
      </w:r>
      <w:r w:rsidR="00CC05B7" w:rsidRPr="008129EB">
        <w:t>Contract</w:t>
      </w:r>
      <w:r w:rsidR="00A443B5" w:rsidRPr="008129EB">
        <w:t>.</w:t>
      </w:r>
      <w:r w:rsidR="00CC05B7" w:rsidRPr="008129EB">
        <w:t xml:space="preserve"> </w:t>
      </w:r>
    </w:p>
    <w:p w14:paraId="633D4DF2" w14:textId="53789C7E" w:rsidR="00FF0D97" w:rsidRPr="008129EB" w:rsidRDefault="2C388DF0" w:rsidP="0058045D">
      <w:pPr>
        <w:pStyle w:val="Heading2"/>
      </w:pPr>
      <w:bookmarkStart w:id="3499" w:name="_Ref163567140"/>
      <w:bookmarkStart w:id="3500" w:name="_Toc193893903"/>
      <w:r w:rsidRPr="008129EB">
        <w:t xml:space="preserve">Application of Eligible </w:t>
      </w:r>
      <w:r w:rsidR="00A00E2E" w:rsidRPr="008129EB">
        <w:t>Wholesale</w:t>
      </w:r>
      <w:r w:rsidR="000B6F7D" w:rsidRPr="008129EB">
        <w:t xml:space="preserve"> </w:t>
      </w:r>
      <w:r w:rsidRPr="008129EB">
        <w:t>Contract</w:t>
      </w:r>
      <w:bookmarkEnd w:id="3499"/>
      <w:bookmarkEnd w:id="3500"/>
    </w:p>
    <w:p w14:paraId="41E42FC8" w14:textId="2CFE4358" w:rsidR="004022ED" w:rsidRPr="008129EB" w:rsidRDefault="00124043" w:rsidP="00B83C04">
      <w:pPr>
        <w:pStyle w:val="Heading3"/>
        <w:numPr>
          <w:ilvl w:val="0"/>
          <w:numId w:val="0"/>
        </w:numPr>
        <w:ind w:left="737"/>
      </w:pPr>
      <w:bookmarkStart w:id="3501" w:name="_Ref163566788"/>
      <w:r w:rsidRPr="008129EB">
        <w:t>Subject to clause</w:t>
      </w:r>
      <w:r w:rsidR="000A59F8" w:rsidRPr="008129EB">
        <w:t>s</w:t>
      </w:r>
      <w:r w:rsidRPr="008129EB">
        <w:t xml:space="preserve"> </w:t>
      </w:r>
      <w:r w:rsidRPr="008129EB">
        <w:fldChar w:fldCharType="begin"/>
      </w:r>
      <w:r w:rsidRPr="008129EB">
        <w:instrText xml:space="preserve"> REF _Ref168498875 \w \h </w:instrText>
      </w:r>
      <w:r w:rsidRPr="008129EB">
        <w:fldChar w:fldCharType="separate"/>
      </w:r>
      <w:r w:rsidR="00023F16">
        <w:t>15.6(c)</w:t>
      </w:r>
      <w:r w:rsidRPr="008129EB">
        <w:fldChar w:fldCharType="end"/>
      </w:r>
      <w:r w:rsidRPr="008129EB">
        <w:t xml:space="preserve"> and </w:t>
      </w:r>
      <w:r w:rsidRPr="008129EB">
        <w:fldChar w:fldCharType="begin"/>
      </w:r>
      <w:r w:rsidRPr="008129EB">
        <w:instrText xml:space="preserve"> REF _Ref168503475 \w \h </w:instrText>
      </w:r>
      <w:r w:rsidRPr="008129EB">
        <w:fldChar w:fldCharType="separate"/>
      </w:r>
      <w:r w:rsidR="00023F16">
        <w:t>15.6(d)</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023F16" w:rsidRPr="008129EB">
        <w:t>Bona fide and arm’s length arrangements</w:t>
      </w:r>
      <w:r w:rsidRPr="008129EB">
        <w:fldChar w:fldCharType="end"/>
      </w:r>
      <w:r w:rsidRPr="008129EB">
        <w:t>”),</w:t>
      </w:r>
      <w:bookmarkEnd w:id="3501"/>
      <w:r w:rsidR="004B3AD9" w:rsidRPr="008129EB">
        <w:t xml:space="preserve"> </w:t>
      </w:r>
      <w:r w:rsidR="009652BA" w:rsidRPr="008129EB">
        <w:t xml:space="preserve">an Eligible </w:t>
      </w:r>
      <w:r w:rsidR="00A00E2E" w:rsidRPr="008129EB">
        <w:t>Wholesale</w:t>
      </w:r>
      <w:r w:rsidR="00F71EA0" w:rsidRPr="008129EB" w:rsidDel="00F71EA0">
        <w:t xml:space="preserve"> </w:t>
      </w:r>
      <w:r w:rsidR="009652BA" w:rsidRPr="008129EB">
        <w:t>Contract applies to a</w:t>
      </w:r>
      <w:r w:rsidR="005D705C" w:rsidRPr="008129EB">
        <w:t xml:space="preserve"> </w:t>
      </w:r>
      <w:r w:rsidR="00F42C60" w:rsidRPr="008129EB">
        <w:t>Trading Interval</w:t>
      </w:r>
      <w:r w:rsidR="004D3A86" w:rsidRPr="008129EB">
        <w:t xml:space="preserve"> occurring during the tenor of that contract</w:t>
      </w:r>
      <w:r w:rsidR="009652BA" w:rsidRPr="008129EB">
        <w:t xml:space="preserve"> </w:t>
      </w:r>
      <w:r w:rsidR="00111190" w:rsidRPr="008129EB">
        <w:t>if</w:t>
      </w:r>
      <w:r w:rsidR="002C68FC" w:rsidRPr="008129EB">
        <w:t xml:space="preserve"> </w:t>
      </w:r>
      <w:r w:rsidR="004D3A86" w:rsidRPr="008129EB">
        <w:t xml:space="preserve">that Eligible </w:t>
      </w:r>
      <w:r w:rsidR="00A00E2E" w:rsidRPr="008129EB">
        <w:t>Wholesale</w:t>
      </w:r>
      <w:r w:rsidR="00F71EA0" w:rsidRPr="008129EB" w:rsidDel="00F71EA0">
        <w:t xml:space="preserve"> </w:t>
      </w:r>
      <w:r w:rsidR="004D3A86" w:rsidRPr="008129EB">
        <w:t>Contract</w:t>
      </w:r>
      <w:r w:rsidR="00111190" w:rsidRPr="008129EB">
        <w:t xml:space="preserve"> was notified to the Commonwealth under </w:t>
      </w:r>
      <w:r w:rsidR="00FF0D97" w:rsidRPr="008129EB">
        <w:t xml:space="preserve">clause </w:t>
      </w:r>
      <w:r w:rsidR="00FF0D97" w:rsidRPr="008129EB">
        <w:fldChar w:fldCharType="begin"/>
      </w:r>
      <w:r w:rsidR="00FF0D97" w:rsidRPr="008129EB">
        <w:instrText xml:space="preserve"> REF _Ref139385534 \w \h </w:instrText>
      </w:r>
      <w:r w:rsidR="00671E9E" w:rsidRPr="008129EB">
        <w:instrText xml:space="preserve"> \* MERGEFORMAT </w:instrText>
      </w:r>
      <w:r w:rsidR="00FF0D97" w:rsidRPr="008129EB">
        <w:fldChar w:fldCharType="separate"/>
      </w:r>
      <w:r w:rsidR="00023F16">
        <w:t>15.2(a)</w:t>
      </w:r>
      <w:r w:rsidR="00FF0D97" w:rsidRPr="008129EB">
        <w:fldChar w:fldCharType="end"/>
      </w:r>
      <w:r w:rsidR="00FF0D97" w:rsidRPr="008129EB">
        <w:t xml:space="preserve"> (“</w:t>
      </w:r>
      <w:r w:rsidR="00591255" w:rsidRPr="008129EB">
        <w:fldChar w:fldCharType="begin"/>
      </w:r>
      <w:r w:rsidR="00591255" w:rsidRPr="008129EB">
        <w:instrText xml:space="preserve"> REF _Ref166243409 \h </w:instrText>
      </w:r>
      <w:r w:rsidR="00091412" w:rsidRPr="008129EB">
        <w:instrText xml:space="preserve"> \* MERGEFORMAT </w:instrText>
      </w:r>
      <w:r w:rsidR="00591255" w:rsidRPr="008129EB">
        <w:fldChar w:fldCharType="separate"/>
      </w:r>
      <w:r w:rsidR="00023F16" w:rsidRPr="008129EB">
        <w:t>Notification of Wholesale Contract</w:t>
      </w:r>
      <w:r w:rsidR="00591255" w:rsidRPr="008129EB">
        <w:fldChar w:fldCharType="end"/>
      </w:r>
      <w:r w:rsidR="00FF0D97" w:rsidRPr="008129EB">
        <w:t>”)</w:t>
      </w:r>
      <w:r w:rsidR="00111190" w:rsidRPr="008129EB">
        <w:t xml:space="preserve"> at least 3 months prior to that </w:t>
      </w:r>
      <w:r w:rsidR="00F91B0B" w:rsidRPr="008129EB">
        <w:t xml:space="preserve">Eligible </w:t>
      </w:r>
      <w:r w:rsidR="00A00E2E" w:rsidRPr="008129EB">
        <w:t>Wholesale</w:t>
      </w:r>
      <w:r w:rsidR="00F71EA0" w:rsidRPr="008129EB" w:rsidDel="00F71EA0">
        <w:t xml:space="preserve"> </w:t>
      </w:r>
      <w:r w:rsidR="00F91B0B" w:rsidRPr="008129EB">
        <w:t>Contract coming into effect</w:t>
      </w:r>
      <w:bookmarkStart w:id="3502" w:name="_Ref168497955"/>
      <w:r w:rsidR="00F91B0B" w:rsidRPr="008129EB">
        <w:t>.</w:t>
      </w:r>
      <w:bookmarkEnd w:id="3502"/>
      <w:r w:rsidR="00641040" w:rsidRPr="008129EB">
        <w:t xml:space="preserve"> In its absolute discretion, the Commonwealth may waive the requirement for 3 months’ notice.</w:t>
      </w:r>
    </w:p>
    <w:p w14:paraId="6A09D097" w14:textId="77777777" w:rsidR="002D6549" w:rsidRPr="008129EB" w:rsidRDefault="2C388DF0" w:rsidP="0058045D">
      <w:pPr>
        <w:pStyle w:val="Heading2"/>
        <w:rPr>
          <w:szCs w:val="18"/>
        </w:rPr>
      </w:pPr>
      <w:bookmarkStart w:id="3503" w:name="_Ref150848459"/>
      <w:bookmarkStart w:id="3504" w:name="_Ref150848758"/>
      <w:bookmarkStart w:id="3505" w:name="_Toc165647484"/>
      <w:bookmarkStart w:id="3506" w:name="_Toc193893904"/>
      <w:r w:rsidRPr="008129EB">
        <w:t>Bona fide and arm’s length arrangements</w:t>
      </w:r>
      <w:bookmarkEnd w:id="3503"/>
      <w:bookmarkEnd w:id="3504"/>
      <w:bookmarkEnd w:id="3505"/>
      <w:bookmarkEnd w:id="3506"/>
    </w:p>
    <w:p w14:paraId="15940EE5" w14:textId="7B257588" w:rsidR="003C3225" w:rsidRPr="008129EB" w:rsidRDefault="2C388DF0" w:rsidP="00314F33">
      <w:pPr>
        <w:pStyle w:val="Heading3"/>
        <w:keepNext/>
      </w:pPr>
      <w:bookmarkStart w:id="3507" w:name="_Ref168498822"/>
      <w:r w:rsidRPr="008129EB">
        <w:t xml:space="preserve">Project Operator must not enter into any </w:t>
      </w:r>
      <w:r w:rsidR="00A00E2E" w:rsidRPr="008129EB">
        <w:t>Wholesale</w:t>
      </w:r>
      <w:r w:rsidR="000B6F7D" w:rsidRPr="008129EB">
        <w:t xml:space="preserve"> </w:t>
      </w:r>
      <w:r w:rsidRPr="008129EB">
        <w:t>Contract</w:t>
      </w:r>
      <w:r w:rsidR="00680E90" w:rsidRPr="008129EB">
        <w:t xml:space="preserve"> or any arrangement regarding Operational Revenue and/or Permitted Costs, in each case which applies during the Support Period</w:t>
      </w:r>
      <w:r w:rsidR="003C3225" w:rsidRPr="008129EB">
        <w:t>:</w:t>
      </w:r>
      <w:bookmarkEnd w:id="3507"/>
      <w:r w:rsidRPr="008129EB">
        <w:t xml:space="preserve"> </w:t>
      </w:r>
    </w:p>
    <w:p w14:paraId="6C0C1917" w14:textId="77777777" w:rsidR="003C3225" w:rsidRPr="008129EB" w:rsidRDefault="2C388DF0" w:rsidP="00467340">
      <w:pPr>
        <w:pStyle w:val="Heading4"/>
        <w:numPr>
          <w:ilvl w:val="3"/>
          <w:numId w:val="50"/>
        </w:numPr>
      </w:pPr>
      <w:r w:rsidRPr="008129EB">
        <w:t>unless that contract or the arrangement is entered into on a bona fide basis and on arm’s length terms</w:t>
      </w:r>
      <w:r w:rsidR="003C3225" w:rsidRPr="008129EB">
        <w:t xml:space="preserve">; and </w:t>
      </w:r>
    </w:p>
    <w:p w14:paraId="272B8683" w14:textId="77777777" w:rsidR="00AA31A4" w:rsidRPr="008129EB" w:rsidRDefault="003C3225" w:rsidP="00467340">
      <w:pPr>
        <w:pStyle w:val="Heading4"/>
        <w:numPr>
          <w:ilvl w:val="3"/>
          <w:numId w:val="50"/>
        </w:numPr>
      </w:pPr>
      <w:bookmarkStart w:id="3508" w:name="_Ref168498823"/>
      <w:bookmarkStart w:id="3509" w:name="_Ref168497895"/>
      <w:r w:rsidRPr="008129EB">
        <w:t>if</w:t>
      </w:r>
      <w:r w:rsidR="00F701DB" w:rsidRPr="008129EB">
        <w:t xml:space="preserve"> that contract or the arrangement would</w:t>
      </w:r>
      <w:r w:rsidR="001E2D45" w:rsidRPr="008129EB">
        <w:t xml:space="preserve"> </w:t>
      </w:r>
      <w:r w:rsidR="00F701DB" w:rsidRPr="008129EB">
        <w:t>require Project Operator to</w:t>
      </w:r>
      <w:r w:rsidR="001E2D45" w:rsidRPr="008129EB">
        <w:t xml:space="preserve"> </w:t>
      </w:r>
      <w:r w:rsidR="00AA31A4" w:rsidRPr="008129EB">
        <w:t>p</w:t>
      </w:r>
      <w:r w:rsidR="00F701DB" w:rsidRPr="008129EB">
        <w:t>hysically or notionally</w:t>
      </w:r>
      <w:r w:rsidR="00AA31A4" w:rsidRPr="008129EB">
        <w:t>:</w:t>
      </w:r>
      <w:bookmarkEnd w:id="3508"/>
    </w:p>
    <w:p w14:paraId="4BD40C82" w14:textId="671ACA41" w:rsidR="00AA31A4" w:rsidRPr="008129EB" w:rsidRDefault="00426460" w:rsidP="00467340">
      <w:pPr>
        <w:pStyle w:val="Heading5"/>
        <w:numPr>
          <w:ilvl w:val="4"/>
          <w:numId w:val="50"/>
        </w:numPr>
      </w:pPr>
      <w:r w:rsidRPr="008129EB">
        <w:t>(</w:t>
      </w:r>
      <w:r w:rsidR="00AA31A4" w:rsidRPr="008129EB">
        <w:t xml:space="preserve">to the extent that </w:t>
      </w:r>
      <w:r w:rsidR="00510B57" w:rsidRPr="008129EB">
        <w:t xml:space="preserve">the </w:t>
      </w:r>
      <w:r w:rsidR="00AA31A4" w:rsidRPr="008129EB">
        <w:t>contract or arrangement relates to electricity</w:t>
      </w:r>
      <w:r w:rsidRPr="008129EB">
        <w:t xml:space="preserve">) </w:t>
      </w:r>
      <w:r w:rsidR="00F71EA0" w:rsidRPr="008129EB">
        <w:t xml:space="preserve">import or export, or otherwise contract in respect of </w:t>
      </w:r>
      <w:r w:rsidRPr="008129EB">
        <w:t xml:space="preserve">more than 100% of </w:t>
      </w:r>
      <w:r w:rsidR="00F71EA0" w:rsidRPr="008129EB">
        <w:t xml:space="preserve">the </w:t>
      </w:r>
      <w:r w:rsidR="00F54890" w:rsidRPr="008129EB">
        <w:t>Storage</w:t>
      </w:r>
      <w:r w:rsidR="00F71EA0" w:rsidRPr="008129EB">
        <w:t xml:space="preserve"> Capacity</w:t>
      </w:r>
      <w:r w:rsidR="00AB6225" w:rsidRPr="008129EB">
        <w:t>, Import Capacity or Export Capacity</w:t>
      </w:r>
      <w:r w:rsidR="00AA31A4" w:rsidRPr="008129EB">
        <w:t>,</w:t>
      </w:r>
      <w:r w:rsidR="001E2D45" w:rsidRPr="008129EB">
        <w:t xml:space="preserve"> </w:t>
      </w:r>
      <w:r w:rsidRPr="008129EB">
        <w:t xml:space="preserve">when taken </w:t>
      </w:r>
      <w:r w:rsidR="001E2D45" w:rsidRPr="008129EB">
        <w:t xml:space="preserve">together with all other </w:t>
      </w:r>
      <w:r w:rsidR="00A00E2E" w:rsidRPr="008129EB">
        <w:t>Wholesale</w:t>
      </w:r>
      <w:r w:rsidR="00F54890" w:rsidRPr="008129EB">
        <w:t xml:space="preserve"> </w:t>
      </w:r>
      <w:r w:rsidR="001E2D45" w:rsidRPr="008129EB">
        <w:t>Contracts that relate to electricity</w:t>
      </w:r>
      <w:r w:rsidR="00AA31A4" w:rsidRPr="008129EB">
        <w:t xml:space="preserve">; </w:t>
      </w:r>
      <w:r w:rsidR="004E4EF3" w:rsidRPr="008129EB">
        <w:t xml:space="preserve">or </w:t>
      </w:r>
    </w:p>
    <w:p w14:paraId="20F0A48E" w14:textId="1880DFE2" w:rsidR="002D6549" w:rsidRPr="008129EB" w:rsidRDefault="00426460" w:rsidP="00467340">
      <w:pPr>
        <w:pStyle w:val="Heading5"/>
        <w:numPr>
          <w:ilvl w:val="4"/>
          <w:numId w:val="50"/>
        </w:numPr>
      </w:pPr>
      <w:r w:rsidRPr="008129EB">
        <w:t>(</w:t>
      </w:r>
      <w:r w:rsidR="00AA31A4" w:rsidRPr="008129EB">
        <w:t>to the extent that contract or the arrangement relates to Green Products</w:t>
      </w:r>
      <w:r w:rsidR="00A6463F" w:rsidRPr="008129EB">
        <w:t xml:space="preserve"> or Capacity Products</w:t>
      </w:r>
      <w:r w:rsidRPr="008129EB">
        <w:t>)</w:t>
      </w:r>
      <w:r w:rsidR="00F54890" w:rsidRPr="008129EB">
        <w:t xml:space="preserve"> sell or deliver, or otherwise contract in respect of</w:t>
      </w:r>
      <w:r w:rsidR="00AA31A4" w:rsidRPr="008129EB">
        <w:t>,</w:t>
      </w:r>
      <w:r w:rsidRPr="008129EB">
        <w:t xml:space="preserve"> more than the number of Green Products</w:t>
      </w:r>
      <w:r w:rsidR="00A6463F" w:rsidRPr="008129EB">
        <w:t xml:space="preserve"> or Capacity Products</w:t>
      </w:r>
      <w:r w:rsidRPr="008129EB">
        <w:t xml:space="preserve"> able to be created by reference to 100% of </w:t>
      </w:r>
      <w:r w:rsidR="00F54890" w:rsidRPr="008129EB">
        <w:t>the Storage Capacity</w:t>
      </w:r>
      <w:r w:rsidR="00AB6225" w:rsidRPr="008129EB">
        <w:t>, Import Capacity or Export Capacity</w:t>
      </w:r>
      <w:r w:rsidRPr="008129EB">
        <w:t>, when taken</w:t>
      </w:r>
      <w:r w:rsidR="00AA31A4" w:rsidRPr="008129EB">
        <w:t xml:space="preserve"> </w:t>
      </w:r>
      <w:r w:rsidR="0097409A" w:rsidRPr="008129EB">
        <w:t xml:space="preserve">together with all other </w:t>
      </w:r>
      <w:r w:rsidR="00A00E2E" w:rsidRPr="008129EB">
        <w:t>Wholesale</w:t>
      </w:r>
      <w:r w:rsidR="00F54890" w:rsidRPr="008129EB">
        <w:t xml:space="preserve"> </w:t>
      </w:r>
      <w:r w:rsidR="0097409A" w:rsidRPr="008129EB">
        <w:t>Contracts that relate to Green Products</w:t>
      </w:r>
      <w:r w:rsidR="00F54890" w:rsidRPr="008129EB">
        <w:t xml:space="preserve"> </w:t>
      </w:r>
      <w:r w:rsidR="00A6463F" w:rsidRPr="008129EB">
        <w:t xml:space="preserve">or Capacity Products </w:t>
      </w:r>
      <w:r w:rsidR="00641040" w:rsidRPr="008129EB">
        <w:t xml:space="preserve">created by </w:t>
      </w:r>
      <w:r w:rsidR="00A6463F" w:rsidRPr="008129EB">
        <w:t xml:space="preserve">reference to </w:t>
      </w:r>
      <w:r w:rsidR="00641040" w:rsidRPr="008129EB">
        <w:t xml:space="preserve">the Project. </w:t>
      </w:r>
      <w:bookmarkEnd w:id="3509"/>
    </w:p>
    <w:p w14:paraId="4AE5A072" w14:textId="2BCA7567" w:rsidR="00A62FFF" w:rsidRPr="008129EB" w:rsidRDefault="00746863" w:rsidP="00131021">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66490C7B" w14:textId="77777777" w:rsidR="002D6549" w:rsidRPr="008129EB" w:rsidRDefault="2C388DF0" w:rsidP="008C038D">
      <w:pPr>
        <w:pStyle w:val="Heading3"/>
        <w:keepNext/>
      </w:pPr>
      <w:r w:rsidRPr="008129EB">
        <w:t>Project Operator acknowledges that:</w:t>
      </w:r>
    </w:p>
    <w:p w14:paraId="1B70A713" w14:textId="384B772E" w:rsidR="002D6549" w:rsidRPr="008129EB" w:rsidRDefault="2C388DF0" w:rsidP="0058045D">
      <w:pPr>
        <w:pStyle w:val="Heading4"/>
      </w:pPr>
      <w:r w:rsidRPr="008129EB">
        <w:t xml:space="preserve">the purpose of this agreement is to provide revenue support during the Support </w:t>
      </w:r>
      <w:r w:rsidR="001816DC" w:rsidRPr="008129EB">
        <w:t xml:space="preserve">Period </w:t>
      </w:r>
      <w:r w:rsidRPr="008129EB">
        <w:t>to support the development of the Project</w:t>
      </w:r>
      <w:r w:rsidR="001816DC" w:rsidRPr="008129EB">
        <w:t xml:space="preserve">, </w:t>
      </w:r>
      <w:r w:rsidRPr="008129EB">
        <w:t>and is not intended to distort the market signals that would otherwise apply to the Project; and</w:t>
      </w:r>
    </w:p>
    <w:p w14:paraId="4BC635F4" w14:textId="55D1FC3F" w:rsidR="00E57466" w:rsidRPr="008129EB" w:rsidRDefault="2C388DF0" w:rsidP="0058045D">
      <w:pPr>
        <w:pStyle w:val="Heading4"/>
      </w:pPr>
      <w:r w:rsidRPr="008129EB">
        <w:t xml:space="preserve">this agreement including this clause </w:t>
      </w:r>
      <w:r w:rsidR="002D6549" w:rsidRPr="008129EB">
        <w:fldChar w:fldCharType="begin"/>
      </w:r>
      <w:r w:rsidR="002D6549" w:rsidRPr="008129EB">
        <w:instrText xml:space="preserve"> REF _Ref114075749 \w \h </w:instrText>
      </w:r>
      <w:r w:rsidR="001816DC" w:rsidRPr="008129EB">
        <w:instrText xml:space="preserve"> \* MERGEFORMAT </w:instrText>
      </w:r>
      <w:r w:rsidR="002D6549" w:rsidRPr="008129EB">
        <w:fldChar w:fldCharType="separate"/>
      </w:r>
      <w:r w:rsidR="00023F16">
        <w:t>15</w:t>
      </w:r>
      <w:r w:rsidR="002D6549" w:rsidRPr="008129EB">
        <w:fldChar w:fldCharType="end"/>
      </w:r>
      <w:r w:rsidRPr="008129EB">
        <w:t xml:space="preserve"> is to be interpreted and applied consistent with that purpose.</w:t>
      </w:r>
    </w:p>
    <w:p w14:paraId="0E10B85F" w14:textId="5F193615" w:rsidR="00944F7B" w:rsidRPr="008129EB" w:rsidRDefault="00944F7B" w:rsidP="00944F7B">
      <w:pPr>
        <w:pStyle w:val="Heading3"/>
      </w:pPr>
      <w:bookmarkStart w:id="3510" w:name="_Ref168498875"/>
      <w:r w:rsidRPr="008129EB">
        <w:t xml:space="preserve">If Project Operator enters into a </w:t>
      </w:r>
      <w:r w:rsidR="00A00E2E" w:rsidRPr="008129EB">
        <w:t>Wholesale</w:t>
      </w:r>
      <w:r w:rsidR="00F54890" w:rsidRPr="008129EB">
        <w:t xml:space="preserve"> </w:t>
      </w:r>
      <w:r w:rsidRPr="008129EB">
        <w:t xml:space="preserve">Contract in contravention of </w:t>
      </w:r>
      <w:r w:rsidR="00564590" w:rsidRPr="008129EB">
        <w:t>sub</w:t>
      </w:r>
      <w:r w:rsidRPr="008129EB">
        <w:t xml:space="preserve">paragraph </w:t>
      </w:r>
      <w:r w:rsidRPr="008129EB">
        <w:fldChar w:fldCharType="begin"/>
      </w:r>
      <w:r w:rsidRPr="008129EB">
        <w:instrText xml:space="preserve"> REF _Ref168498822 \n \h </w:instrText>
      </w:r>
      <w:r w:rsidRPr="008129EB">
        <w:fldChar w:fldCharType="separate"/>
      </w:r>
      <w:r w:rsidR="00023F16">
        <w:t>(a)</w:t>
      </w:r>
      <w:r w:rsidRPr="008129EB">
        <w:fldChar w:fldCharType="end"/>
      </w:r>
      <w:r w:rsidRPr="008129EB">
        <w:fldChar w:fldCharType="begin"/>
      </w:r>
      <w:r w:rsidRPr="008129EB">
        <w:instrText xml:space="preserve"> REF _Ref168498823 \n \h </w:instrText>
      </w:r>
      <w:r w:rsidRPr="008129EB">
        <w:fldChar w:fldCharType="separate"/>
      </w:r>
      <w:r w:rsidR="00023F16">
        <w:t>(ii)</w:t>
      </w:r>
      <w:r w:rsidRPr="008129EB">
        <w:fldChar w:fldCharType="end"/>
      </w:r>
      <w:r w:rsidRPr="008129EB">
        <w:t xml:space="preserve"> (“</w:t>
      </w:r>
      <w:r w:rsidRPr="008129EB">
        <w:rPr>
          <w:b/>
          <w:bCs/>
        </w:rPr>
        <w:t>Over-Contracted Arrangement</w:t>
      </w:r>
      <w:r w:rsidRPr="008129EB">
        <w:t>”), then the Commonwealth may (at its discretion) notify Project Operator that</w:t>
      </w:r>
      <w:r w:rsidR="00510B57" w:rsidRPr="008129EB">
        <w:t>,</w:t>
      </w:r>
      <w:r w:rsidR="00B60F84" w:rsidRPr="008129EB">
        <w:t xml:space="preserve"> </w:t>
      </w:r>
      <w:r w:rsidR="00EA52A3" w:rsidRPr="008129EB">
        <w:t xml:space="preserve">subject to the remainder of this clause </w:t>
      </w:r>
      <w:r w:rsidR="00EA52A3" w:rsidRPr="008129EB">
        <w:fldChar w:fldCharType="begin"/>
      </w:r>
      <w:r w:rsidR="00EA52A3" w:rsidRPr="008129EB">
        <w:instrText xml:space="preserve"> REF _Ref114075749 \n \h </w:instrText>
      </w:r>
      <w:r w:rsidR="00EA52A3" w:rsidRPr="008129EB">
        <w:fldChar w:fldCharType="separate"/>
      </w:r>
      <w:r w:rsidR="00023F16">
        <w:t>15</w:t>
      </w:r>
      <w:r w:rsidR="00EA52A3" w:rsidRPr="008129EB">
        <w:fldChar w:fldCharType="end"/>
      </w:r>
      <w:r w:rsidR="00EA52A3" w:rsidRPr="008129EB">
        <w:t>:</w:t>
      </w:r>
      <w:bookmarkEnd w:id="3510"/>
    </w:p>
    <w:p w14:paraId="1E9924A5" w14:textId="2E594D0C" w:rsidR="00D84C7B" w:rsidRPr="008129EB" w:rsidRDefault="00944F7B" w:rsidP="00467340">
      <w:pPr>
        <w:pStyle w:val="Heading4"/>
        <w:numPr>
          <w:ilvl w:val="3"/>
          <w:numId w:val="50"/>
        </w:numPr>
      </w:pPr>
      <w:bookmarkStart w:id="3511" w:name="_Ref168499543"/>
      <w:r w:rsidRPr="008129EB">
        <w:t xml:space="preserve">the Over-Contracted Arrangement may be an Eligible </w:t>
      </w:r>
      <w:r w:rsidR="00A00E2E" w:rsidRPr="008129EB">
        <w:t>Wholesale</w:t>
      </w:r>
      <w:r w:rsidR="00F54890" w:rsidRPr="008129EB" w:rsidDel="00F54890">
        <w:t xml:space="preserve"> </w:t>
      </w:r>
      <w:r w:rsidRPr="008129EB">
        <w:t>Contract</w:t>
      </w:r>
      <w:r w:rsidR="0033633B" w:rsidRPr="008129EB">
        <w:t xml:space="preserve">, in which case paragraph </w:t>
      </w:r>
      <w:r w:rsidR="002C7DFD" w:rsidRPr="008129EB">
        <w:fldChar w:fldCharType="begin"/>
      </w:r>
      <w:r w:rsidR="002C7DFD" w:rsidRPr="008129EB">
        <w:instrText xml:space="preserve"> REF _Ref168503475 \n \h </w:instrText>
      </w:r>
      <w:r w:rsidR="002C7DFD" w:rsidRPr="008129EB">
        <w:fldChar w:fldCharType="separate"/>
      </w:r>
      <w:r w:rsidR="00023F16">
        <w:t>(d)</w:t>
      </w:r>
      <w:r w:rsidR="002C7DFD" w:rsidRPr="008129EB">
        <w:fldChar w:fldCharType="end"/>
      </w:r>
      <w:r w:rsidR="0033633B" w:rsidRPr="008129EB">
        <w:t xml:space="preserve"> applies; or</w:t>
      </w:r>
      <w:bookmarkEnd w:id="3511"/>
    </w:p>
    <w:p w14:paraId="741F8FE0" w14:textId="5C32F08D" w:rsidR="00944F7B" w:rsidRPr="008129EB" w:rsidRDefault="00944F7B" w:rsidP="00131021">
      <w:pPr>
        <w:pStyle w:val="Heading4"/>
      </w:pPr>
      <w:bookmarkStart w:id="3512" w:name="_Ref171495154"/>
      <w:bookmarkStart w:id="3513" w:name="_Ref177063315"/>
      <w:r w:rsidRPr="008129EB">
        <w:t>the Over-Contracted Arrangement is</w:t>
      </w:r>
      <w:bookmarkEnd w:id="3512"/>
      <w:r w:rsidR="00552781" w:rsidRPr="008129EB">
        <w:t xml:space="preserve"> a </w:t>
      </w:r>
      <w:r w:rsidR="00A00E2E" w:rsidRPr="008129EB">
        <w:t>Wholesale</w:t>
      </w:r>
      <w:r w:rsidR="00552781" w:rsidRPr="008129EB">
        <w:t xml:space="preserve"> Contract or is</w:t>
      </w:r>
      <w:bookmarkStart w:id="3514" w:name="_Ref171495190"/>
      <w:r w:rsidR="0022514D" w:rsidRPr="008129EB">
        <w:t xml:space="preserve"> </w:t>
      </w:r>
      <w:bookmarkEnd w:id="3514"/>
      <w:r w:rsidR="001C3E0F" w:rsidRPr="008129EB">
        <w:t xml:space="preserve">neither an Eligible </w:t>
      </w:r>
      <w:r w:rsidR="00A00E2E" w:rsidRPr="008129EB">
        <w:t>Wholesale</w:t>
      </w:r>
      <w:r w:rsidR="001C3E0F" w:rsidRPr="008129EB">
        <w:t xml:space="preserve"> Contract nor a </w:t>
      </w:r>
      <w:r w:rsidR="00A00E2E" w:rsidRPr="008129EB">
        <w:t>Wholesale</w:t>
      </w:r>
      <w:r w:rsidR="001C3E0F" w:rsidRPr="008129EB">
        <w:t xml:space="preserve"> Contract for the purposes of this agreement,</w:t>
      </w:r>
      <w:r w:rsidR="00CB1653" w:rsidRPr="008129EB">
        <w:t xml:space="preserve"> </w:t>
      </w:r>
      <w:r w:rsidR="001C3E0F" w:rsidRPr="008129EB">
        <w:t>in which case paragraph</w:t>
      </w:r>
      <w:r w:rsidR="00B60F84" w:rsidRPr="008129EB">
        <w:t xml:space="preserve"> </w:t>
      </w:r>
      <w:r w:rsidR="00B60F84" w:rsidRPr="008129EB">
        <w:fldChar w:fldCharType="begin"/>
      </w:r>
      <w:r w:rsidR="00B60F84" w:rsidRPr="008129EB">
        <w:instrText xml:space="preserve"> REF _Ref171496804 \n \h </w:instrText>
      </w:r>
      <w:r w:rsidR="00B60F84" w:rsidRPr="008129EB">
        <w:fldChar w:fldCharType="separate"/>
      </w:r>
      <w:r w:rsidR="00023F16">
        <w:t>(e)</w:t>
      </w:r>
      <w:r w:rsidR="00B60F84" w:rsidRPr="008129EB">
        <w:fldChar w:fldCharType="end"/>
      </w:r>
      <w:r w:rsidR="00B60F84" w:rsidRPr="008129EB">
        <w:t xml:space="preserve"> applies</w:t>
      </w:r>
      <w:r w:rsidR="009C353D" w:rsidRPr="008129EB">
        <w:t>.</w:t>
      </w:r>
      <w:bookmarkEnd w:id="3513"/>
    </w:p>
    <w:p w14:paraId="79DF7E94" w14:textId="5899C136" w:rsidR="00944F7B" w:rsidRPr="008129EB" w:rsidRDefault="00944F7B" w:rsidP="00D87FB1">
      <w:pPr>
        <w:pStyle w:val="Heading3"/>
        <w:numPr>
          <w:ilvl w:val="0"/>
          <w:numId w:val="0"/>
        </w:numPr>
        <w:ind w:left="1474"/>
      </w:pPr>
      <w:r w:rsidRPr="008129EB">
        <w:t xml:space="preserve">This paragraph </w:t>
      </w:r>
      <w:r w:rsidR="006B450A" w:rsidRPr="008129EB">
        <w:fldChar w:fldCharType="begin"/>
      </w:r>
      <w:r w:rsidR="006B450A" w:rsidRPr="008129EB">
        <w:instrText xml:space="preserve"> REF _Ref168498875 \r \h </w:instrText>
      </w:r>
      <w:r w:rsidR="006B450A" w:rsidRPr="008129EB">
        <w:fldChar w:fldCharType="separate"/>
      </w:r>
      <w:r w:rsidR="00023F16">
        <w:t>(c)</w:t>
      </w:r>
      <w:r w:rsidR="006B450A" w:rsidRPr="008129EB">
        <w:fldChar w:fldCharType="end"/>
      </w:r>
      <w:r w:rsidRPr="008129EB">
        <w:t xml:space="preserve"> is without prejudice to any rights or remedies the Commonwealth may have in relation to matters arising under or in connection with this agreement (including under </w:t>
      </w:r>
      <w:r w:rsidR="00E64D20" w:rsidRPr="008129EB">
        <w:t xml:space="preserve">this clause </w:t>
      </w:r>
      <w:r w:rsidR="00E64D20" w:rsidRPr="008129EB">
        <w:fldChar w:fldCharType="begin"/>
      </w:r>
      <w:r w:rsidR="00E64D20" w:rsidRPr="008129EB">
        <w:instrText xml:space="preserve"> REF _Ref114075749 \w \h  \* MERGEFORMAT </w:instrText>
      </w:r>
      <w:r w:rsidR="00E64D20" w:rsidRPr="008129EB">
        <w:fldChar w:fldCharType="separate"/>
      </w:r>
      <w:r w:rsidR="00023F16">
        <w:t>15</w:t>
      </w:r>
      <w:r w:rsidR="00E64D20" w:rsidRPr="008129EB">
        <w:fldChar w:fldCharType="end"/>
      </w:r>
      <w:r w:rsidR="00E64D20" w:rsidRPr="008129EB">
        <w:t xml:space="preserve"> and </w:t>
      </w:r>
      <w:r w:rsidRPr="008129EB">
        <w:t xml:space="preserve">clause </w:t>
      </w:r>
      <w:r w:rsidRPr="008129EB">
        <w:fldChar w:fldCharType="begin"/>
      </w:r>
      <w:r w:rsidRPr="008129EB">
        <w:instrText xml:space="preserve"> REF _Ref159420790 \w \h </w:instrText>
      </w:r>
      <w:r w:rsidR="00714A88" w:rsidRPr="008129EB">
        <w:instrText xml:space="preserve"> \* MERGEFORMAT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00714A88" w:rsidRPr="008129EB">
        <w:instrText xml:space="preserve"> \* MERGEFORMAT </w:instrText>
      </w:r>
      <w:r w:rsidRPr="008129EB">
        <w:fldChar w:fldCharType="separate"/>
      </w:r>
      <w:r w:rsidR="00023F16" w:rsidRPr="008129EB">
        <w:t>Termination by the Commonwealth for default</w:t>
      </w:r>
      <w:r w:rsidRPr="008129EB">
        <w:fldChar w:fldCharType="end"/>
      </w:r>
      <w:r w:rsidRPr="008129EB">
        <w:t>”)</w:t>
      </w:r>
      <w:r w:rsidR="00E64D20" w:rsidRPr="008129EB">
        <w:t>)</w:t>
      </w:r>
      <w:r w:rsidR="009C353D" w:rsidRPr="008129EB">
        <w:t>.</w:t>
      </w:r>
      <w:r w:rsidRPr="008129EB">
        <w:t xml:space="preserve"> </w:t>
      </w:r>
    </w:p>
    <w:p w14:paraId="0E07FDDD" w14:textId="0C715FFC" w:rsidR="00CC4CE1" w:rsidRPr="008129EB" w:rsidRDefault="00532302" w:rsidP="0033633B">
      <w:pPr>
        <w:pStyle w:val="Heading3"/>
      </w:pPr>
      <w:bookmarkStart w:id="3515" w:name="_Ref168503475"/>
      <w:r w:rsidRPr="008129EB">
        <w:t xml:space="preserve">In its notice to Project Operator under subparagraph </w:t>
      </w:r>
      <w:r w:rsidR="009A1E8F" w:rsidRPr="008129EB">
        <w:fldChar w:fldCharType="begin"/>
      </w:r>
      <w:r w:rsidR="009A1E8F" w:rsidRPr="008129EB">
        <w:instrText xml:space="preserve"> REF _Ref168498875 \r \h </w:instrText>
      </w:r>
      <w:r w:rsidR="009A1E8F" w:rsidRPr="008129EB">
        <w:fldChar w:fldCharType="separate"/>
      </w:r>
      <w:r w:rsidR="00023F16">
        <w:t>(c)</w:t>
      </w:r>
      <w:r w:rsidR="009A1E8F" w:rsidRPr="008129EB">
        <w:fldChar w:fldCharType="end"/>
      </w:r>
      <w:r w:rsidRPr="008129EB">
        <w:fldChar w:fldCharType="begin"/>
      </w:r>
      <w:r w:rsidRPr="008129EB">
        <w:instrText xml:space="preserve"> REF _Ref168499543 \n \h </w:instrText>
      </w:r>
      <w:r w:rsidR="00D238B0" w:rsidRPr="008129EB">
        <w:instrText xml:space="preserve"> \* MERGEFORMAT </w:instrText>
      </w:r>
      <w:r w:rsidRPr="008129EB">
        <w:fldChar w:fldCharType="separate"/>
      </w:r>
      <w:r w:rsidR="00023F16">
        <w:t>(i)</w:t>
      </w:r>
      <w:r w:rsidRPr="008129EB">
        <w:fldChar w:fldCharType="end"/>
      </w:r>
      <w:r w:rsidRPr="008129EB">
        <w:t xml:space="preserve">, the Commonwealth must set out </w:t>
      </w:r>
      <w:r w:rsidR="00CC4CE1" w:rsidRPr="008129EB">
        <w:t xml:space="preserve">its proposed treatment of the Eligible </w:t>
      </w:r>
      <w:r w:rsidR="00A00E2E" w:rsidRPr="008129EB">
        <w:t>Wholesale</w:t>
      </w:r>
      <w:r w:rsidR="00D238B0" w:rsidRPr="008129EB" w:rsidDel="00D238B0">
        <w:t xml:space="preserve"> </w:t>
      </w:r>
      <w:r w:rsidR="00CC4CE1" w:rsidRPr="008129EB">
        <w:t>Contract</w:t>
      </w:r>
      <w:r w:rsidR="00B60F84" w:rsidRPr="008129EB">
        <w:t xml:space="preserve"> (or any other Eligible </w:t>
      </w:r>
      <w:r w:rsidR="00A00E2E" w:rsidRPr="008129EB">
        <w:t>Wholesale</w:t>
      </w:r>
      <w:r w:rsidR="00B60F84" w:rsidRPr="008129EB">
        <w:t xml:space="preserve"> Contract)</w:t>
      </w:r>
      <w:r w:rsidR="00CC4CE1" w:rsidRPr="008129EB">
        <w:t xml:space="preserve"> for </w:t>
      </w:r>
      <w:r w:rsidR="00F42C60" w:rsidRPr="008129EB">
        <w:t xml:space="preserve">Trading </w:t>
      </w:r>
      <w:r w:rsidR="00CC4CE1" w:rsidRPr="008129EB">
        <w:t>Intervals to which the Over-Contracted Arrangement applies</w:t>
      </w:r>
      <w:r w:rsidR="00144B78" w:rsidRPr="008129EB">
        <w:t xml:space="preserve"> (“</w:t>
      </w:r>
      <w:r w:rsidR="00144B78" w:rsidRPr="008129EB">
        <w:rPr>
          <w:b/>
          <w:bCs/>
        </w:rPr>
        <w:t xml:space="preserve">Over-Contracted </w:t>
      </w:r>
      <w:r w:rsidR="00F42C60" w:rsidRPr="008129EB">
        <w:rPr>
          <w:b/>
          <w:bCs/>
        </w:rPr>
        <w:t xml:space="preserve">Trading </w:t>
      </w:r>
      <w:r w:rsidR="00144B78" w:rsidRPr="008129EB">
        <w:rPr>
          <w:b/>
          <w:bCs/>
        </w:rPr>
        <w:t>Intervals</w:t>
      </w:r>
      <w:r w:rsidR="00144B78" w:rsidRPr="008129EB">
        <w:t>”)</w:t>
      </w:r>
      <w:r w:rsidR="00CC4CE1" w:rsidRPr="008129EB">
        <w:t>, which may include</w:t>
      </w:r>
      <w:r w:rsidR="00D539AE" w:rsidRPr="008129EB">
        <w:t xml:space="preserve"> that, for the purposes of determining </w:t>
      </w:r>
      <w:r w:rsidR="002E2CAB" w:rsidRPr="008129EB">
        <w:t>Net Operational Revenue</w:t>
      </w:r>
      <w:r w:rsidR="00CC4CE1" w:rsidRPr="008129EB">
        <w:t>:</w:t>
      </w:r>
      <w:bookmarkEnd w:id="3515"/>
      <w:r w:rsidR="00CC4CE1" w:rsidRPr="008129EB">
        <w:t xml:space="preserve"> </w:t>
      </w:r>
    </w:p>
    <w:p w14:paraId="63A2B1C5" w14:textId="5A589604" w:rsidR="0033633B" w:rsidRPr="008129EB" w:rsidRDefault="00CC4CE1" w:rsidP="00467340">
      <w:pPr>
        <w:pStyle w:val="Heading4"/>
        <w:numPr>
          <w:ilvl w:val="3"/>
          <w:numId w:val="50"/>
        </w:numPr>
      </w:pPr>
      <w:r w:rsidRPr="008129EB">
        <w:t>all or a specified part of</w:t>
      </w:r>
      <w:r w:rsidR="00D539AE" w:rsidRPr="008129EB">
        <w:t xml:space="preserve"> the Notional Quantity </w:t>
      </w:r>
      <w:r w:rsidR="00510B57" w:rsidRPr="008129EB">
        <w:t xml:space="preserve">that </w:t>
      </w:r>
      <w:r w:rsidR="00D539AE" w:rsidRPr="008129EB">
        <w:t xml:space="preserve">is subject to </w:t>
      </w:r>
      <w:r w:rsidR="002730AC" w:rsidRPr="008129EB">
        <w:t xml:space="preserve">all or part of </w:t>
      </w:r>
      <w:r w:rsidR="00144B78" w:rsidRPr="008129EB">
        <w:t xml:space="preserve">that </w:t>
      </w:r>
      <w:r w:rsidR="00D539AE" w:rsidRPr="008129EB">
        <w:t xml:space="preserve">Over-Contracted Arrangement is deemed not to be subject to an Eligible </w:t>
      </w:r>
      <w:r w:rsidR="00A00E2E" w:rsidRPr="008129EB">
        <w:t>Wholesale</w:t>
      </w:r>
      <w:r w:rsidR="00D238B0" w:rsidRPr="008129EB" w:rsidDel="00D238B0">
        <w:t xml:space="preserve"> </w:t>
      </w:r>
      <w:r w:rsidR="00D539AE" w:rsidRPr="008129EB">
        <w:t>Contract</w:t>
      </w:r>
      <w:r w:rsidR="005E7AFD" w:rsidRPr="008129EB">
        <w:t xml:space="preserve"> (but is subject to a </w:t>
      </w:r>
      <w:r w:rsidR="00A00E2E" w:rsidRPr="008129EB">
        <w:t>Wholesale</w:t>
      </w:r>
      <w:r w:rsidR="005E7AFD" w:rsidRPr="008129EB">
        <w:t xml:space="preserve"> Contract)</w:t>
      </w:r>
      <w:r w:rsidR="00C200F1" w:rsidRPr="008129EB">
        <w:t xml:space="preserve"> for a particular period or periods</w:t>
      </w:r>
      <w:r w:rsidR="00122396" w:rsidRPr="008129EB">
        <w:t xml:space="preserve"> (in which case, the Commonwealth must also specify one or more proportions to apply under paragraph </w:t>
      </w:r>
      <w:r w:rsidR="00A6463F" w:rsidRPr="008129EB">
        <w:fldChar w:fldCharType="begin"/>
      </w:r>
      <w:r w:rsidR="00A6463F" w:rsidRPr="008129EB">
        <w:instrText xml:space="preserve"> REF _Ref180679017 \n \h </w:instrText>
      </w:r>
      <w:r w:rsidR="00A6463F" w:rsidRPr="008129EB">
        <w:fldChar w:fldCharType="separate"/>
      </w:r>
      <w:r w:rsidR="00023F16">
        <w:t>(b)</w:t>
      </w:r>
      <w:r w:rsidR="00A6463F" w:rsidRPr="008129EB">
        <w:fldChar w:fldCharType="end"/>
      </w:r>
      <w:r w:rsidR="00122396" w:rsidRPr="008129EB">
        <w:t xml:space="preserve"> of the definition of Notional Quantity in section </w:t>
      </w:r>
      <w:r w:rsidR="009872D3" w:rsidRPr="008129EB">
        <w:fldChar w:fldCharType="begin"/>
      </w:r>
      <w:r w:rsidR="009872D3" w:rsidRPr="008129EB">
        <w:instrText xml:space="preserve"> REF _Ref180048015 \n \h </w:instrText>
      </w:r>
      <w:r w:rsidR="009872D3" w:rsidRPr="008129EB">
        <w:fldChar w:fldCharType="separate"/>
      </w:r>
      <w:r w:rsidR="00023F16">
        <w:t>3.6</w:t>
      </w:r>
      <w:r w:rsidR="009872D3" w:rsidRPr="008129EB">
        <w:fldChar w:fldCharType="end"/>
      </w:r>
      <w:r w:rsidR="009872D3" w:rsidRPr="008129EB">
        <w:t xml:space="preserve"> </w:t>
      </w:r>
      <w:r w:rsidR="00967973" w:rsidRPr="008129EB">
        <w:t xml:space="preserve">of </w:t>
      </w:r>
      <w:r w:rsidR="00967973" w:rsidRPr="008129EB">
        <w:fldChar w:fldCharType="begin"/>
      </w:r>
      <w:r w:rsidR="00967973" w:rsidRPr="008129EB">
        <w:instrText xml:space="preserve"> REF _Ref180056489 \r \h </w:instrText>
      </w:r>
      <w:r w:rsidR="00967973" w:rsidRPr="008129EB">
        <w:fldChar w:fldCharType="separate"/>
      </w:r>
      <w:r w:rsidR="00023F1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023F16" w:rsidRPr="008129EB">
        <w:t>Support terms</w:t>
      </w:r>
      <w:r w:rsidR="00967973" w:rsidRPr="008129EB">
        <w:fldChar w:fldCharType="end"/>
      </w:r>
      <w:r w:rsidR="00967973" w:rsidRPr="008129EB">
        <w:t xml:space="preserve">") </w:t>
      </w:r>
      <w:r w:rsidR="00122396" w:rsidRPr="008129EB">
        <w:t>in respect of that particular period or periods for the purposes of the calculation of the Notional Quantity in accordance with</w:t>
      </w:r>
      <w:r w:rsidR="0055737A" w:rsidRPr="008129EB">
        <w:t xml:space="preserve"> that</w:t>
      </w:r>
      <w:r w:rsidR="00122396" w:rsidRPr="008129EB">
        <w:t xml:space="preserve"> section</w:t>
      </w:r>
      <w:r w:rsidR="0055737A" w:rsidRPr="008129EB">
        <w:t>)</w:t>
      </w:r>
      <w:r w:rsidR="00D539AE" w:rsidRPr="008129EB">
        <w:t>;</w:t>
      </w:r>
      <w:r w:rsidR="00D6429C" w:rsidRPr="008129EB">
        <w:t xml:space="preserve"> and/or</w:t>
      </w:r>
    </w:p>
    <w:p w14:paraId="738AAC07" w14:textId="3C3A65B9" w:rsidR="0033633B" w:rsidRPr="008129EB" w:rsidRDefault="00144B78" w:rsidP="00467340">
      <w:pPr>
        <w:pStyle w:val="Heading4"/>
        <w:numPr>
          <w:ilvl w:val="3"/>
          <w:numId w:val="50"/>
        </w:numPr>
      </w:pPr>
      <w:bookmarkStart w:id="3516" w:name="_Ref180679682"/>
      <w:r w:rsidRPr="008129EB">
        <w:t xml:space="preserve">all or a specified part of the Notional Quantity </w:t>
      </w:r>
      <w:r w:rsidR="00510B57" w:rsidRPr="008129EB">
        <w:t xml:space="preserve">that </w:t>
      </w:r>
      <w:r w:rsidRPr="008129EB">
        <w:t xml:space="preserve">is subject to any other Eligible </w:t>
      </w:r>
      <w:r w:rsidR="00A00E2E" w:rsidRPr="008129EB">
        <w:t>Wholesale</w:t>
      </w:r>
      <w:r w:rsidR="00D238B0" w:rsidRPr="008129EB" w:rsidDel="00D238B0">
        <w:t xml:space="preserve"> </w:t>
      </w:r>
      <w:r w:rsidRPr="008129EB">
        <w:t xml:space="preserve">Contract that applies during </w:t>
      </w:r>
      <w:r w:rsidR="00C200F1" w:rsidRPr="008129EB">
        <w:t>a particular period or periods</w:t>
      </w:r>
      <w:r w:rsidRPr="008129EB">
        <w:t xml:space="preserve"> is </w:t>
      </w:r>
      <w:r w:rsidR="00D6429C" w:rsidRPr="008129EB">
        <w:t xml:space="preserve">deemed not to be an Eligible </w:t>
      </w:r>
      <w:r w:rsidR="00A00E2E" w:rsidRPr="008129EB">
        <w:t>Wholesale</w:t>
      </w:r>
      <w:r w:rsidR="00D238B0" w:rsidRPr="008129EB" w:rsidDel="00D238B0">
        <w:t xml:space="preserve"> </w:t>
      </w:r>
      <w:r w:rsidR="00D6429C" w:rsidRPr="008129EB">
        <w:t>Contract</w:t>
      </w:r>
      <w:r w:rsidR="005E7AFD" w:rsidRPr="008129EB">
        <w:t xml:space="preserve"> (but is a </w:t>
      </w:r>
      <w:r w:rsidR="00A00E2E" w:rsidRPr="008129EB">
        <w:t>Wholesale</w:t>
      </w:r>
      <w:r w:rsidR="005E7AFD" w:rsidRPr="008129EB">
        <w:t xml:space="preserve"> Contract) for the relevant period or periods</w:t>
      </w:r>
      <w:r w:rsidR="0055737A" w:rsidRPr="008129EB">
        <w:t xml:space="preserve"> (in which case, the Commonwealth must also specify one or more proportions to apply under paragraph</w:t>
      </w:r>
      <w:r w:rsidR="00510B57" w:rsidRPr="008129EB">
        <w:t> </w:t>
      </w:r>
      <w:r w:rsidR="00A6463F" w:rsidRPr="008129EB">
        <w:fldChar w:fldCharType="begin"/>
      </w:r>
      <w:r w:rsidR="00A6463F" w:rsidRPr="008129EB">
        <w:instrText xml:space="preserve"> REF _Ref180679017 \n \h </w:instrText>
      </w:r>
      <w:r w:rsidR="00A6463F" w:rsidRPr="008129EB">
        <w:fldChar w:fldCharType="separate"/>
      </w:r>
      <w:r w:rsidR="00023F16">
        <w:t>(b)</w:t>
      </w:r>
      <w:r w:rsidR="00A6463F" w:rsidRPr="008129EB">
        <w:fldChar w:fldCharType="end"/>
      </w:r>
      <w:r w:rsidR="0055737A" w:rsidRPr="008129EB">
        <w:t xml:space="preserve"> of the definition of Notional Quantity in section </w:t>
      </w:r>
      <w:r w:rsidR="009872D3" w:rsidRPr="008129EB">
        <w:fldChar w:fldCharType="begin"/>
      </w:r>
      <w:r w:rsidR="009872D3" w:rsidRPr="008129EB">
        <w:instrText xml:space="preserve"> REF _Ref180048015 \n \h </w:instrText>
      </w:r>
      <w:r w:rsidR="009872D3" w:rsidRPr="008129EB">
        <w:fldChar w:fldCharType="separate"/>
      </w:r>
      <w:r w:rsidR="00023F16">
        <w:t>3.6</w:t>
      </w:r>
      <w:r w:rsidR="009872D3" w:rsidRPr="008129EB">
        <w:fldChar w:fldCharType="end"/>
      </w:r>
      <w:r w:rsidR="0055737A" w:rsidRPr="008129EB">
        <w:t xml:space="preserve"> </w:t>
      </w:r>
      <w:r w:rsidR="00967973" w:rsidRPr="008129EB">
        <w:t xml:space="preserve">of </w:t>
      </w:r>
      <w:r w:rsidR="00967973" w:rsidRPr="008129EB">
        <w:fldChar w:fldCharType="begin"/>
      </w:r>
      <w:r w:rsidR="00967973" w:rsidRPr="008129EB">
        <w:instrText xml:space="preserve"> REF _Ref180056489 \r \h </w:instrText>
      </w:r>
      <w:r w:rsidR="00967973" w:rsidRPr="008129EB">
        <w:fldChar w:fldCharType="separate"/>
      </w:r>
      <w:r w:rsidR="00023F1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023F16" w:rsidRPr="008129EB">
        <w:t>Support terms</w:t>
      </w:r>
      <w:r w:rsidR="00967973" w:rsidRPr="008129EB">
        <w:fldChar w:fldCharType="end"/>
      </w:r>
      <w:r w:rsidR="00967973" w:rsidRPr="008129EB">
        <w:t>")</w:t>
      </w:r>
      <w:r w:rsidR="0055737A" w:rsidRPr="008129EB">
        <w:t xml:space="preserve"> in respect of that particular period or periods for the purposes of the calculation of the Notional Quantity for that </w:t>
      </w:r>
      <w:r w:rsidR="00A00E2E" w:rsidRPr="008129EB">
        <w:t>Wholesale</w:t>
      </w:r>
      <w:r w:rsidR="0055737A" w:rsidRPr="008129EB">
        <w:t xml:space="preserve"> Contract in accordance with that section)</w:t>
      </w:r>
      <w:r w:rsidR="00D6429C" w:rsidRPr="008129EB">
        <w:t>,</w:t>
      </w:r>
      <w:bookmarkEnd w:id="3516"/>
    </w:p>
    <w:p w14:paraId="29F6841A" w14:textId="77777777" w:rsidR="003E7578" w:rsidRPr="008129EB" w:rsidRDefault="00D6429C" w:rsidP="00D6429C">
      <w:pPr>
        <w:pStyle w:val="Heading4"/>
        <w:numPr>
          <w:ilvl w:val="0"/>
          <w:numId w:val="0"/>
        </w:numPr>
        <w:ind w:left="1474"/>
      </w:pPr>
      <w:r w:rsidRPr="008129EB">
        <w:t>such that</w:t>
      </w:r>
      <w:r w:rsidR="003E7578" w:rsidRPr="008129EB">
        <w:t>:</w:t>
      </w:r>
    </w:p>
    <w:p w14:paraId="7136A126" w14:textId="63B74AFB" w:rsidR="003E7578" w:rsidRPr="008129EB" w:rsidRDefault="00E64D20" w:rsidP="00467340">
      <w:pPr>
        <w:pStyle w:val="Heading4"/>
        <w:numPr>
          <w:ilvl w:val="3"/>
          <w:numId w:val="50"/>
        </w:numPr>
      </w:pPr>
      <w:r w:rsidRPr="008129EB">
        <w:t xml:space="preserve">the </w:t>
      </w:r>
      <w:r w:rsidR="00D6429C" w:rsidRPr="008129EB">
        <w:t xml:space="preserve">Notional Quantity that is subject to </w:t>
      </w:r>
      <w:r w:rsidRPr="008129EB">
        <w:t xml:space="preserve">all </w:t>
      </w:r>
      <w:r w:rsidR="00D6429C" w:rsidRPr="008129EB">
        <w:t xml:space="preserve">Eligible </w:t>
      </w:r>
      <w:r w:rsidR="00A00E2E" w:rsidRPr="008129EB">
        <w:t>Wholesale</w:t>
      </w:r>
      <w:r w:rsidR="002E2CAB" w:rsidRPr="008129EB">
        <w:t xml:space="preserve"> </w:t>
      </w:r>
      <w:r w:rsidR="00D6429C" w:rsidRPr="008129EB">
        <w:t xml:space="preserve">Contracts </w:t>
      </w:r>
      <w:r w:rsidR="003E7578" w:rsidRPr="008129EB">
        <w:t xml:space="preserve">relating to electricity </w:t>
      </w:r>
      <w:r w:rsidRPr="008129EB">
        <w:t>that appl</w:t>
      </w:r>
      <w:r w:rsidR="00510B57" w:rsidRPr="008129EB">
        <w:t>ies</w:t>
      </w:r>
      <w:r w:rsidRPr="008129EB">
        <w:t xml:space="preserve"> in respect of </w:t>
      </w:r>
      <w:r w:rsidR="00B83C04" w:rsidRPr="008129EB">
        <w:t xml:space="preserve">an </w:t>
      </w:r>
      <w:r w:rsidR="004F0E96" w:rsidRPr="008129EB">
        <w:t xml:space="preserve">Over-Contracted </w:t>
      </w:r>
      <w:r w:rsidR="00F42C60" w:rsidRPr="008129EB">
        <w:t>Trading Interval</w:t>
      </w:r>
      <w:r w:rsidR="004F0E96" w:rsidRPr="008129EB">
        <w:t xml:space="preserve"> is equal to </w:t>
      </w:r>
      <w:r w:rsidR="004E1340" w:rsidRPr="008129EB">
        <w:t xml:space="preserve">or less than </w:t>
      </w:r>
      <w:r w:rsidR="003E7578" w:rsidRPr="008129EB">
        <w:t>100% of the Notional Quantity; and</w:t>
      </w:r>
    </w:p>
    <w:p w14:paraId="57D1287D" w14:textId="1B1093B2" w:rsidR="00491E27" w:rsidRPr="008129EB" w:rsidRDefault="003E7578" w:rsidP="002E2CAB">
      <w:pPr>
        <w:pStyle w:val="Heading4"/>
      </w:pPr>
      <w:r w:rsidRPr="008129EB">
        <w:t xml:space="preserve">the Notional Quantity that is subject to all Eligible </w:t>
      </w:r>
      <w:r w:rsidR="00A00E2E" w:rsidRPr="008129EB">
        <w:t>Wholesale</w:t>
      </w:r>
      <w:r w:rsidR="002E2CAB" w:rsidRPr="008129EB" w:rsidDel="002E2CAB">
        <w:t xml:space="preserve"> </w:t>
      </w:r>
      <w:r w:rsidRPr="008129EB">
        <w:t xml:space="preserve">Contracts relating to Green Products </w:t>
      </w:r>
      <w:r w:rsidR="00D95209" w:rsidRPr="008129EB">
        <w:t xml:space="preserve">or Capacity Products </w:t>
      </w:r>
      <w:r w:rsidRPr="008129EB">
        <w:t>that appl</w:t>
      </w:r>
      <w:r w:rsidR="00510B57" w:rsidRPr="008129EB">
        <w:t>ies</w:t>
      </w:r>
      <w:r w:rsidRPr="008129EB">
        <w:t xml:space="preserve"> in respect of an Over-Contracted </w:t>
      </w:r>
      <w:r w:rsidR="00F42C60" w:rsidRPr="008129EB">
        <w:t>Trading Interval</w:t>
      </w:r>
      <w:r w:rsidRPr="008129EB">
        <w:t xml:space="preserve"> is equal to </w:t>
      </w:r>
      <w:r w:rsidR="004E1340" w:rsidRPr="008129EB">
        <w:t xml:space="preserve">or less than </w:t>
      </w:r>
      <w:r w:rsidRPr="008129EB">
        <w:t>100% of the Notional Quantity</w:t>
      </w:r>
      <w:r w:rsidR="004F0E96" w:rsidRPr="008129EB">
        <w:t>.</w:t>
      </w:r>
    </w:p>
    <w:p w14:paraId="0E0B1CA7" w14:textId="3F9DF6D1" w:rsidR="00CB1653" w:rsidRPr="008129EB" w:rsidRDefault="00CB1653" w:rsidP="00CB1653">
      <w:pPr>
        <w:pStyle w:val="Heading3"/>
      </w:pPr>
      <w:bookmarkStart w:id="3517" w:name="_Ref171496804"/>
      <w:r w:rsidRPr="008129EB">
        <w:t xml:space="preserve">In its notice to Project Operator under subparagraph </w:t>
      </w:r>
      <w:r w:rsidR="008A6DD7" w:rsidRPr="008129EB">
        <w:fldChar w:fldCharType="begin"/>
      </w:r>
      <w:r w:rsidR="008A6DD7" w:rsidRPr="008129EB">
        <w:instrText xml:space="preserve"> REF _Ref177063315 \r \h </w:instrText>
      </w:r>
      <w:r w:rsidR="008A6DD7" w:rsidRPr="008129EB">
        <w:fldChar w:fldCharType="separate"/>
      </w:r>
      <w:r w:rsidR="00023F16">
        <w:t>(c)(ii)</w:t>
      </w:r>
      <w:r w:rsidR="008A6DD7" w:rsidRPr="008129EB">
        <w:fldChar w:fldCharType="end"/>
      </w:r>
      <w:r w:rsidRPr="008129EB">
        <w:t xml:space="preserve">, the Commonwealth must set out its proposed treatment of the </w:t>
      </w:r>
      <w:r w:rsidR="00A00E2E" w:rsidRPr="008129EB">
        <w:t>Wholesale</w:t>
      </w:r>
      <w:r w:rsidRPr="008129EB" w:rsidDel="00D238B0">
        <w:t xml:space="preserve"> </w:t>
      </w:r>
      <w:r w:rsidRPr="008129EB">
        <w:t xml:space="preserve">Contract for </w:t>
      </w:r>
      <w:r w:rsidR="00F42C60" w:rsidRPr="008129EB">
        <w:t xml:space="preserve">Trading </w:t>
      </w:r>
      <w:r w:rsidRPr="008129EB">
        <w:t>Intervals to which the Over-Contracted Arrangement applies (“</w:t>
      </w:r>
      <w:r w:rsidRPr="008129EB">
        <w:rPr>
          <w:b/>
          <w:bCs/>
        </w:rPr>
        <w:t xml:space="preserve">Over-Contracted </w:t>
      </w:r>
      <w:r w:rsidR="00F42C60" w:rsidRPr="008129EB">
        <w:rPr>
          <w:b/>
          <w:bCs/>
        </w:rPr>
        <w:t xml:space="preserve">Trading </w:t>
      </w:r>
      <w:r w:rsidRPr="008129EB">
        <w:rPr>
          <w:b/>
          <w:bCs/>
        </w:rPr>
        <w:t>Intervals</w:t>
      </w:r>
      <w:r w:rsidRPr="008129EB">
        <w:t>”), which may include that, for the purposes of determining Net Operational Revenue:</w:t>
      </w:r>
      <w:bookmarkEnd w:id="3517"/>
      <w:r w:rsidRPr="008129EB">
        <w:t xml:space="preserve"> </w:t>
      </w:r>
    </w:p>
    <w:p w14:paraId="5B56F2F5" w14:textId="3D1B7139" w:rsidR="00CB1653" w:rsidRPr="008129EB" w:rsidRDefault="00CB1653" w:rsidP="00467340">
      <w:pPr>
        <w:pStyle w:val="Heading4"/>
        <w:numPr>
          <w:ilvl w:val="3"/>
          <w:numId w:val="50"/>
        </w:numPr>
      </w:pPr>
      <w:r w:rsidRPr="008129EB">
        <w:t xml:space="preserve">all or a specified part of the Notional Quantity </w:t>
      </w:r>
      <w:r w:rsidR="00510B57" w:rsidRPr="008129EB">
        <w:t>that</w:t>
      </w:r>
      <w:r w:rsidRPr="008129EB">
        <w:t xml:space="preserve"> is subject to all or part of that Over-Contracted Arrangement is deemed not to be subject to a </w:t>
      </w:r>
      <w:r w:rsidR="00A00E2E" w:rsidRPr="008129EB">
        <w:t>Wholesale</w:t>
      </w:r>
      <w:r w:rsidRPr="008129EB" w:rsidDel="00D238B0">
        <w:t xml:space="preserve"> </w:t>
      </w:r>
      <w:r w:rsidRPr="008129EB">
        <w:t>Contract for a particular period or periods</w:t>
      </w:r>
      <w:r w:rsidR="00ED45B1" w:rsidRPr="008129EB">
        <w:t xml:space="preserve"> and is to be excluded for all purposes under this agreement</w:t>
      </w:r>
      <w:r w:rsidR="0055737A" w:rsidRPr="008129EB">
        <w:t xml:space="preserve"> (in which case, the Commonwealth must also specify one or more proportions to apply under subparagraph</w:t>
      </w:r>
      <w:r w:rsidR="00510B57" w:rsidRPr="008129EB">
        <w:t> </w:t>
      </w:r>
      <w:r w:rsidR="0055737A" w:rsidRPr="008129EB">
        <w:t xml:space="preserve">(b)(ii) of the definition of Notional Quantity in section </w:t>
      </w:r>
      <w:r w:rsidR="009872D3" w:rsidRPr="008129EB">
        <w:fldChar w:fldCharType="begin"/>
      </w:r>
      <w:r w:rsidR="009872D3" w:rsidRPr="008129EB">
        <w:instrText xml:space="preserve"> REF _Ref180048015 \n \h </w:instrText>
      </w:r>
      <w:r w:rsidR="009872D3" w:rsidRPr="008129EB">
        <w:fldChar w:fldCharType="separate"/>
      </w:r>
      <w:r w:rsidR="00023F16">
        <w:t>3.6</w:t>
      </w:r>
      <w:r w:rsidR="009872D3" w:rsidRPr="008129EB">
        <w:fldChar w:fldCharType="end"/>
      </w:r>
      <w:r w:rsidR="009872D3" w:rsidRPr="008129EB">
        <w:t xml:space="preserve"> </w:t>
      </w:r>
      <w:r w:rsidR="00967973" w:rsidRPr="008129EB">
        <w:t xml:space="preserve">of </w:t>
      </w:r>
      <w:r w:rsidR="00967973" w:rsidRPr="008129EB">
        <w:fldChar w:fldCharType="begin"/>
      </w:r>
      <w:r w:rsidR="00967973" w:rsidRPr="008129EB">
        <w:instrText xml:space="preserve"> REF _Ref180056489 \r \h </w:instrText>
      </w:r>
      <w:r w:rsidR="00967973" w:rsidRPr="008129EB">
        <w:fldChar w:fldCharType="separate"/>
      </w:r>
      <w:r w:rsidR="00023F1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023F16" w:rsidRPr="008129EB">
        <w:t>Support terms</w:t>
      </w:r>
      <w:r w:rsidR="00967973" w:rsidRPr="008129EB">
        <w:fldChar w:fldCharType="end"/>
      </w:r>
      <w:r w:rsidR="00D95209" w:rsidRPr="008129EB">
        <w:t>”</w:t>
      </w:r>
      <w:r w:rsidR="00967973" w:rsidRPr="008129EB">
        <w:t>)</w:t>
      </w:r>
      <w:r w:rsidR="0055737A" w:rsidRPr="008129EB">
        <w:t xml:space="preserve"> in respect of that particular period or periods for the purposes of the calculation of the Notional Quantity in accordance with that section)</w:t>
      </w:r>
      <w:r w:rsidRPr="008129EB">
        <w:t>; and/or</w:t>
      </w:r>
    </w:p>
    <w:p w14:paraId="31B37500" w14:textId="3139CE48" w:rsidR="00ED45B1" w:rsidRPr="008129EB" w:rsidRDefault="00CB1653" w:rsidP="00467340">
      <w:pPr>
        <w:pStyle w:val="Heading4"/>
        <w:numPr>
          <w:ilvl w:val="3"/>
          <w:numId w:val="50"/>
        </w:numPr>
      </w:pPr>
      <w:r w:rsidRPr="008129EB">
        <w:t xml:space="preserve">all or a specified part of the Notional Quantity </w:t>
      </w:r>
      <w:r w:rsidR="00510B57" w:rsidRPr="008129EB">
        <w:t>that</w:t>
      </w:r>
      <w:r w:rsidRPr="008129EB">
        <w:t xml:space="preserve"> is subject to any other Eligible </w:t>
      </w:r>
      <w:r w:rsidR="00A00E2E" w:rsidRPr="008129EB">
        <w:t>Wholesale</w:t>
      </w:r>
      <w:r w:rsidRPr="008129EB" w:rsidDel="00D238B0">
        <w:t xml:space="preserve"> </w:t>
      </w:r>
      <w:r w:rsidRPr="008129EB">
        <w:t xml:space="preserve">Contract </w:t>
      </w:r>
      <w:r w:rsidR="006A1CAF" w:rsidRPr="008129EB">
        <w:t xml:space="preserve">or </w:t>
      </w:r>
      <w:r w:rsidR="00A00E2E" w:rsidRPr="008129EB">
        <w:t>Wholesale</w:t>
      </w:r>
      <w:r w:rsidR="006A1CAF" w:rsidRPr="008129EB">
        <w:t xml:space="preserve"> Contract </w:t>
      </w:r>
      <w:r w:rsidRPr="008129EB">
        <w:t>that applies during a particular period or periods is deemed not to be</w:t>
      </w:r>
      <w:r w:rsidR="00274478" w:rsidRPr="008129EB">
        <w:t xml:space="preserve"> subject to</w:t>
      </w:r>
      <w:r w:rsidR="00ED45B1" w:rsidRPr="008129EB">
        <w:t>:</w:t>
      </w:r>
    </w:p>
    <w:p w14:paraId="4C9C4C3A" w14:textId="1B4CC3F2" w:rsidR="00ED45B1" w:rsidRPr="008129EB" w:rsidRDefault="00CB1653" w:rsidP="00467340">
      <w:pPr>
        <w:pStyle w:val="Heading5"/>
        <w:numPr>
          <w:ilvl w:val="4"/>
          <w:numId w:val="50"/>
        </w:numPr>
      </w:pPr>
      <w:r w:rsidRPr="008129EB">
        <w:t xml:space="preserve">an Eligible </w:t>
      </w:r>
      <w:r w:rsidR="00A00E2E" w:rsidRPr="008129EB">
        <w:t>Wholesale</w:t>
      </w:r>
      <w:r w:rsidRPr="008129EB" w:rsidDel="00D238B0">
        <w:t xml:space="preserve"> </w:t>
      </w:r>
      <w:r w:rsidRPr="008129EB">
        <w:t>Contract</w:t>
      </w:r>
      <w:r w:rsidR="00274478" w:rsidRPr="008129EB">
        <w:t xml:space="preserve"> for a particular period or periods</w:t>
      </w:r>
      <w:r w:rsidR="008773DB" w:rsidRPr="008129EB">
        <w:t xml:space="preserve"> (in which case </w:t>
      </w:r>
      <w:r w:rsidR="00087B03" w:rsidRPr="008129EB">
        <w:t>sub</w:t>
      </w:r>
      <w:r w:rsidR="008773DB" w:rsidRPr="008129EB">
        <w:t xml:space="preserve">paragraph </w:t>
      </w:r>
      <w:r w:rsidR="00087B03" w:rsidRPr="008129EB">
        <w:fldChar w:fldCharType="begin"/>
      </w:r>
      <w:r w:rsidR="00087B03" w:rsidRPr="008129EB">
        <w:instrText xml:space="preserve"> REF _Ref168503475 \n \h </w:instrText>
      </w:r>
      <w:r w:rsidR="00087B03" w:rsidRPr="008129EB">
        <w:fldChar w:fldCharType="separate"/>
      </w:r>
      <w:r w:rsidR="00023F16">
        <w:t>(d)</w:t>
      </w:r>
      <w:r w:rsidR="00087B03" w:rsidRPr="008129EB">
        <w:fldChar w:fldCharType="end"/>
      </w:r>
      <w:r w:rsidR="00087B03" w:rsidRPr="008129EB">
        <w:fldChar w:fldCharType="begin"/>
      </w:r>
      <w:r w:rsidR="00087B03" w:rsidRPr="008129EB">
        <w:instrText xml:space="preserve"> REF _Ref180679682 \n \h </w:instrText>
      </w:r>
      <w:r w:rsidR="00087B03" w:rsidRPr="008129EB">
        <w:fldChar w:fldCharType="separate"/>
      </w:r>
      <w:r w:rsidR="00023F16">
        <w:t>(ii)</w:t>
      </w:r>
      <w:r w:rsidR="00087B03" w:rsidRPr="008129EB">
        <w:fldChar w:fldCharType="end"/>
      </w:r>
      <w:r w:rsidR="008773DB" w:rsidRPr="008129EB">
        <w:t xml:space="preserve"> may apply)</w:t>
      </w:r>
      <w:r w:rsidR="00ED45B1" w:rsidRPr="008129EB">
        <w:t>; and/or</w:t>
      </w:r>
    </w:p>
    <w:p w14:paraId="232534FF" w14:textId="3CFA536D" w:rsidR="00CB1653" w:rsidRPr="008129EB" w:rsidRDefault="00ED45B1" w:rsidP="00467340">
      <w:pPr>
        <w:pStyle w:val="Heading5"/>
        <w:numPr>
          <w:ilvl w:val="4"/>
          <w:numId w:val="50"/>
        </w:numPr>
      </w:pPr>
      <w:r w:rsidRPr="008129EB">
        <w:t xml:space="preserve">a </w:t>
      </w:r>
      <w:r w:rsidR="00A00E2E" w:rsidRPr="008129EB">
        <w:t>Wholesale</w:t>
      </w:r>
      <w:r w:rsidRPr="008129EB">
        <w:t xml:space="preserve"> </w:t>
      </w:r>
      <w:r w:rsidR="00274478" w:rsidRPr="008129EB">
        <w:t>Contract for a particular period or periods and is to be excluded for all purposes under this agreement</w:t>
      </w:r>
      <w:r w:rsidR="0055737A" w:rsidRPr="008129EB">
        <w:t xml:space="preserve"> (in which case, the Commonwealth must also specify one or more proportions to apply under paragraph</w:t>
      </w:r>
      <w:r w:rsidR="00510B57" w:rsidRPr="008129EB">
        <w:t> </w:t>
      </w:r>
      <w:r w:rsidR="00087B03" w:rsidRPr="008129EB">
        <w:fldChar w:fldCharType="begin"/>
      </w:r>
      <w:r w:rsidR="00087B03" w:rsidRPr="008129EB">
        <w:instrText xml:space="preserve"> REF _Ref180679017 \n \h </w:instrText>
      </w:r>
      <w:r w:rsidR="00087B03" w:rsidRPr="008129EB">
        <w:fldChar w:fldCharType="separate"/>
      </w:r>
      <w:r w:rsidR="00023F16">
        <w:t>(b)</w:t>
      </w:r>
      <w:r w:rsidR="00087B03" w:rsidRPr="008129EB">
        <w:fldChar w:fldCharType="end"/>
      </w:r>
      <w:r w:rsidR="0055737A" w:rsidRPr="008129EB">
        <w:t xml:space="preserve"> of the definition of Notional Quantity in section </w:t>
      </w:r>
      <w:r w:rsidR="009872D3" w:rsidRPr="008129EB">
        <w:fldChar w:fldCharType="begin"/>
      </w:r>
      <w:r w:rsidR="009872D3" w:rsidRPr="008129EB">
        <w:instrText xml:space="preserve"> REF _Ref180048015 \n \h </w:instrText>
      </w:r>
      <w:r w:rsidR="009872D3" w:rsidRPr="008129EB">
        <w:fldChar w:fldCharType="separate"/>
      </w:r>
      <w:r w:rsidR="00023F16">
        <w:t>3.6</w:t>
      </w:r>
      <w:r w:rsidR="009872D3" w:rsidRPr="008129EB">
        <w:fldChar w:fldCharType="end"/>
      </w:r>
      <w:r w:rsidR="009872D3" w:rsidRPr="008129EB">
        <w:t xml:space="preserve"> </w:t>
      </w:r>
      <w:r w:rsidR="00967973" w:rsidRPr="008129EB">
        <w:t xml:space="preserve">of </w:t>
      </w:r>
      <w:r w:rsidR="00967973" w:rsidRPr="008129EB">
        <w:fldChar w:fldCharType="begin"/>
      </w:r>
      <w:r w:rsidR="00967973" w:rsidRPr="008129EB">
        <w:instrText xml:space="preserve"> REF _Ref180056489 \r \h </w:instrText>
      </w:r>
      <w:r w:rsidR="00967973" w:rsidRPr="008129EB">
        <w:fldChar w:fldCharType="separate"/>
      </w:r>
      <w:r w:rsidR="00023F1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023F16" w:rsidRPr="008129EB">
        <w:t>Support terms</w:t>
      </w:r>
      <w:r w:rsidR="00967973" w:rsidRPr="008129EB">
        <w:fldChar w:fldCharType="end"/>
      </w:r>
      <w:r w:rsidR="00D95209" w:rsidRPr="008129EB">
        <w:t>”</w:t>
      </w:r>
      <w:r w:rsidR="00967973" w:rsidRPr="008129EB">
        <w:t>)</w:t>
      </w:r>
      <w:r w:rsidR="0055737A" w:rsidRPr="008129EB">
        <w:t xml:space="preserve"> in respect of that particular period or periods for the purposes of the calculation of the Notional Quantity in accordance with that section)</w:t>
      </w:r>
      <w:r w:rsidR="00CB1653" w:rsidRPr="008129EB">
        <w:t>,</w:t>
      </w:r>
    </w:p>
    <w:p w14:paraId="656EF200" w14:textId="77777777" w:rsidR="00CB1653" w:rsidRPr="008129EB" w:rsidRDefault="00CB1653" w:rsidP="00CB1653">
      <w:pPr>
        <w:pStyle w:val="Heading4"/>
        <w:numPr>
          <w:ilvl w:val="0"/>
          <w:numId w:val="0"/>
        </w:numPr>
        <w:ind w:left="1474"/>
      </w:pPr>
      <w:r w:rsidRPr="008129EB">
        <w:t>such that:</w:t>
      </w:r>
    </w:p>
    <w:p w14:paraId="6C46E242" w14:textId="1A1F4200" w:rsidR="00CB1653" w:rsidRPr="008129EB" w:rsidRDefault="00CB1653" w:rsidP="00467340">
      <w:pPr>
        <w:pStyle w:val="Heading4"/>
        <w:numPr>
          <w:ilvl w:val="3"/>
          <w:numId w:val="50"/>
        </w:numPr>
      </w:pPr>
      <w:r w:rsidRPr="008129EB">
        <w:t xml:space="preserve">the Notional Quantity that is subject to all Eligible </w:t>
      </w:r>
      <w:r w:rsidR="00A00E2E" w:rsidRPr="008129EB">
        <w:t>Wholesale</w:t>
      </w:r>
      <w:r w:rsidRPr="008129EB">
        <w:t xml:space="preserve"> Contracts relating to electricity that apply in respect of an Over-Contracted </w:t>
      </w:r>
      <w:r w:rsidR="00F42C60" w:rsidRPr="008129EB">
        <w:t>Trading Interval</w:t>
      </w:r>
      <w:r w:rsidRPr="008129EB">
        <w:t xml:space="preserve"> is equal to or less than 100% of the Notional Quantity; and</w:t>
      </w:r>
    </w:p>
    <w:p w14:paraId="7662EC45" w14:textId="681AC109" w:rsidR="00CB1653" w:rsidRPr="008129EB" w:rsidRDefault="00CB1653" w:rsidP="00CB1653">
      <w:pPr>
        <w:pStyle w:val="Heading4"/>
      </w:pPr>
      <w:r w:rsidRPr="008129EB">
        <w:t xml:space="preserve">the Notional Quantity that is subject to all Eligible </w:t>
      </w:r>
      <w:r w:rsidR="00A00E2E" w:rsidRPr="008129EB">
        <w:t>Wholesale</w:t>
      </w:r>
      <w:r w:rsidRPr="008129EB" w:rsidDel="002E2CAB">
        <w:t xml:space="preserve"> </w:t>
      </w:r>
      <w:r w:rsidRPr="008129EB">
        <w:t xml:space="preserve">Contracts relating to Green Products </w:t>
      </w:r>
      <w:r w:rsidR="00D95209" w:rsidRPr="008129EB">
        <w:t xml:space="preserve">or Capacity Products </w:t>
      </w:r>
      <w:r w:rsidRPr="008129EB">
        <w:t xml:space="preserve">that apply in respect of an Over-Contracted </w:t>
      </w:r>
      <w:r w:rsidR="00F42C60" w:rsidRPr="008129EB">
        <w:t>Trading Interval</w:t>
      </w:r>
      <w:r w:rsidRPr="008129EB">
        <w:t xml:space="preserve"> is equal to or less than 100% of the Notional Quantity</w:t>
      </w:r>
      <w:r w:rsidR="006A1CAF" w:rsidRPr="008129EB">
        <w:t>.</w:t>
      </w:r>
    </w:p>
    <w:p w14:paraId="771F9E3B" w14:textId="0AF9D5E0" w:rsidR="002C73A1" w:rsidRPr="0011424A" w:rsidRDefault="002C73A1" w:rsidP="002C73A1">
      <w:pPr>
        <w:pStyle w:val="Heading2"/>
      </w:pPr>
      <w:bookmarkStart w:id="3518" w:name="_Ref193453479"/>
      <w:bookmarkStart w:id="3519" w:name="_Ref193871408"/>
      <w:bookmarkStart w:id="3520" w:name="_Toc193893905"/>
      <w:r w:rsidRPr="0011424A">
        <w:t>Apportionment</w:t>
      </w:r>
      <w:bookmarkEnd w:id="3518"/>
      <w:bookmarkEnd w:id="3519"/>
      <w:bookmarkEnd w:id="3520"/>
    </w:p>
    <w:p w14:paraId="0E34966A" w14:textId="68838156" w:rsidR="002C73A1" w:rsidRPr="0011424A" w:rsidRDefault="002C73A1" w:rsidP="002C73A1">
      <w:pPr>
        <w:spacing w:after="240"/>
      </w:pPr>
      <w:r w:rsidRPr="0011424A">
        <w:t>[</w:t>
      </w:r>
      <w:r w:rsidRPr="0011424A">
        <w:rPr>
          <w:b/>
          <w:bCs/>
          <w:i/>
          <w:iCs/>
          <w:highlight w:val="lightGray"/>
        </w:rPr>
        <w:t xml:space="preserve">Note: this clause </w:t>
      </w:r>
      <w:r w:rsidRPr="0011424A">
        <w:rPr>
          <w:b/>
          <w:bCs/>
          <w:i/>
          <w:iCs/>
          <w:highlight w:val="lightGray"/>
        </w:rPr>
        <w:fldChar w:fldCharType="begin"/>
      </w:r>
      <w:r w:rsidRPr="0011424A">
        <w:rPr>
          <w:b/>
          <w:bCs/>
          <w:i/>
          <w:iCs/>
          <w:highlight w:val="lightGray"/>
        </w:rPr>
        <w:instrText xml:space="preserve"> REF _Ref193453479 \n \h </w:instrText>
      </w:r>
      <w:r w:rsidR="00FE0EAB" w:rsidRPr="0011424A">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15.7</w:t>
      </w:r>
      <w:r w:rsidRPr="0011424A">
        <w:rPr>
          <w:b/>
          <w:bCs/>
          <w:i/>
          <w:iCs/>
          <w:highlight w:val="lightGray"/>
        </w:rPr>
        <w:fldChar w:fldCharType="end"/>
      </w:r>
      <w:r w:rsidRPr="0011424A">
        <w:rPr>
          <w:b/>
          <w:bCs/>
          <w:i/>
          <w:iCs/>
          <w:highlight w:val="lightGray"/>
        </w:rPr>
        <w:t xml:space="preserve"> is to be included for all Hybrid Projects and Staged Projects</w:t>
      </w:r>
      <w:r w:rsidR="000C7FDA" w:rsidRPr="0011424A">
        <w:rPr>
          <w:b/>
          <w:bCs/>
          <w:i/>
          <w:iCs/>
          <w:highlight w:val="lightGray"/>
        </w:rPr>
        <w:t xml:space="preserve"> (as applicable)</w:t>
      </w:r>
      <w:r w:rsidRPr="0011424A">
        <w:rPr>
          <w:b/>
          <w:bCs/>
          <w:i/>
          <w:iCs/>
          <w:highlight w:val="lightGray"/>
        </w:rPr>
        <w:t>.</w:t>
      </w:r>
      <w:r w:rsidRPr="0011424A">
        <w:t>]</w:t>
      </w:r>
    </w:p>
    <w:p w14:paraId="4C045E66" w14:textId="4DB32A18" w:rsidR="003E541A" w:rsidRPr="0011424A" w:rsidRDefault="003E541A" w:rsidP="003E541A">
      <w:pPr>
        <w:pStyle w:val="Heading3"/>
      </w:pPr>
      <w:bookmarkStart w:id="3521" w:name="_Ref193882299"/>
      <w:bookmarkStart w:id="3522" w:name="_Ref193453538"/>
      <w:r w:rsidRPr="0011424A">
        <w:t>Project Operator acknowledges and agrees that:</w:t>
      </w:r>
      <w:bookmarkEnd w:id="3521"/>
    </w:p>
    <w:p w14:paraId="3C091392" w14:textId="4F8F9524" w:rsidR="003E541A" w:rsidRPr="0011424A" w:rsidRDefault="003E541A" w:rsidP="003E541A">
      <w:pPr>
        <w:pStyle w:val="Heading4"/>
      </w:pPr>
      <w:bookmarkStart w:id="3523" w:name="_Ref193884090"/>
      <w:r w:rsidRPr="0011424A">
        <w:t>if this agreement provides that an Apportioned Item be apportioned between the Project and the [Associated / Existing] Project in accordance with the Apportionment Principles, then Project Operator must carry out the apportionment and apply the Apportionment Principles in good faith</w:t>
      </w:r>
      <w:r w:rsidR="008129EB" w:rsidRPr="0011424A">
        <w:t xml:space="preserve"> </w:t>
      </w:r>
      <w:r w:rsidR="008129EB" w:rsidRPr="008129EB">
        <w:t xml:space="preserve">and must not engage in any conduct, practice or omission that has the purpose or effect of </w:t>
      </w:r>
      <w:r w:rsidR="008129EB">
        <w:t>G</w:t>
      </w:r>
      <w:r w:rsidR="008129EB" w:rsidRPr="008129EB">
        <w:t>aming the apportionment process or its financial consequences under this agreement</w:t>
      </w:r>
      <w:r w:rsidRPr="0011424A">
        <w:t>;</w:t>
      </w:r>
      <w:bookmarkEnd w:id="3523"/>
    </w:p>
    <w:p w14:paraId="4FA3D5CA" w14:textId="1D4F7D8C" w:rsidR="003E541A" w:rsidRPr="0011424A" w:rsidRDefault="003E541A" w:rsidP="003E541A">
      <w:pPr>
        <w:pStyle w:val="Heading4"/>
      </w:pPr>
      <w:r w:rsidRPr="0011424A">
        <w:t>the purpose of the Apportionment Principles is to ensure that an Apportioned Item is accurately and objectively apportioned between the Project and the [Associated / Existing] Project; and</w:t>
      </w:r>
    </w:p>
    <w:p w14:paraId="016FA36E" w14:textId="585510E8" w:rsidR="003E541A" w:rsidRPr="0011424A" w:rsidRDefault="003E541A" w:rsidP="003E541A">
      <w:pPr>
        <w:pStyle w:val="Heading4"/>
      </w:pPr>
      <w:r w:rsidRPr="0011424A">
        <w:t>this agreement is to be interpreted and applied consistent with that purpose and any reasonable guidance provided by the Commonwealth in relation to the Apportionment Principles from time to time</w:t>
      </w:r>
      <w:r w:rsidR="009222F1" w:rsidRPr="0011424A">
        <w:t xml:space="preserve">, including through guidance issued under clause </w:t>
      </w:r>
      <w:r w:rsidR="009222F1" w:rsidRPr="0011424A">
        <w:fldChar w:fldCharType="begin"/>
      </w:r>
      <w:r w:rsidR="009222F1" w:rsidRPr="0011424A">
        <w:instrText xml:space="preserve"> REF _Ref193868781 \r \h </w:instrText>
      </w:r>
      <w:r w:rsidR="009222F1" w:rsidRPr="0011424A">
        <w:fldChar w:fldCharType="separate"/>
      </w:r>
      <w:r w:rsidR="00023F16">
        <w:t>37.15</w:t>
      </w:r>
      <w:r w:rsidR="009222F1" w:rsidRPr="0011424A">
        <w:fldChar w:fldCharType="end"/>
      </w:r>
      <w:r w:rsidR="009222F1" w:rsidRPr="0011424A">
        <w:t xml:space="preserve"> (“</w:t>
      </w:r>
      <w:r w:rsidR="009222F1" w:rsidRPr="0011424A">
        <w:fldChar w:fldCharType="begin"/>
      </w:r>
      <w:r w:rsidR="009222F1" w:rsidRPr="0011424A">
        <w:instrText xml:space="preserve"> REF _Ref193868796 \h </w:instrText>
      </w:r>
      <w:r w:rsidR="009222F1" w:rsidRPr="0011424A">
        <w:fldChar w:fldCharType="separate"/>
      </w:r>
      <w:r w:rsidR="00023F16" w:rsidRPr="008129EB">
        <w:t>Directions as to management of this agreement</w:t>
      </w:r>
      <w:r w:rsidR="009222F1" w:rsidRPr="0011424A">
        <w:fldChar w:fldCharType="end"/>
      </w:r>
      <w:r w:rsidR="009222F1" w:rsidRPr="0011424A">
        <w:t>”)</w:t>
      </w:r>
      <w:r w:rsidRPr="0011424A">
        <w:t>.</w:t>
      </w:r>
    </w:p>
    <w:p w14:paraId="23804890" w14:textId="0906DCA0" w:rsidR="003E541A" w:rsidRPr="0011424A" w:rsidRDefault="00450EA9" w:rsidP="003E541A">
      <w:pPr>
        <w:pStyle w:val="Heading3"/>
      </w:pPr>
      <w:bookmarkStart w:id="3524" w:name="_Ref193456460"/>
      <w:r w:rsidRPr="0011424A">
        <w:t xml:space="preserve">Without prejudice to any rights or remedies that Commonwealth may have in relation to a breach of this clause </w:t>
      </w:r>
      <w:r w:rsidRPr="0011424A">
        <w:fldChar w:fldCharType="begin"/>
      </w:r>
      <w:r w:rsidRPr="0011424A">
        <w:instrText xml:space="preserve"> REF _Ref193453479 \w \h </w:instrText>
      </w:r>
      <w:r w:rsidR="00FE0EAB" w:rsidRPr="0011424A">
        <w:instrText xml:space="preserve"> \* MERGEFORMAT </w:instrText>
      </w:r>
      <w:r w:rsidRPr="0011424A">
        <w:fldChar w:fldCharType="separate"/>
      </w:r>
      <w:r w:rsidR="00023F16">
        <w:t>15.7</w:t>
      </w:r>
      <w:r w:rsidRPr="0011424A">
        <w:fldChar w:fldCharType="end"/>
      </w:r>
      <w:r w:rsidRPr="0011424A">
        <w:t xml:space="preserve">, if the Commonwealth considers, or an Audit </w:t>
      </w:r>
      <w:r w:rsidR="00353D9D" w:rsidRPr="0011424A">
        <w:t xml:space="preserve"> under </w:t>
      </w:r>
      <w:r w:rsidR="00353D9D" w:rsidRPr="0011424A">
        <w:rPr>
          <w:bCs/>
        </w:rPr>
        <w:t xml:space="preserve">clause </w:t>
      </w:r>
      <w:r w:rsidR="00353D9D" w:rsidRPr="0011424A">
        <w:rPr>
          <w:bCs/>
        </w:rPr>
        <w:fldChar w:fldCharType="begin"/>
      </w:r>
      <w:r w:rsidR="00353D9D" w:rsidRPr="0011424A">
        <w:rPr>
          <w:bCs/>
        </w:rPr>
        <w:instrText xml:space="preserve"> REF _Ref149848578 \w \h  \* MERGEFORMAT </w:instrText>
      </w:r>
      <w:r w:rsidR="00353D9D" w:rsidRPr="0011424A">
        <w:rPr>
          <w:bCs/>
        </w:rPr>
      </w:r>
      <w:r w:rsidR="00353D9D" w:rsidRPr="0011424A">
        <w:rPr>
          <w:bCs/>
        </w:rPr>
        <w:fldChar w:fldCharType="separate"/>
      </w:r>
      <w:r w:rsidR="00023F16">
        <w:rPr>
          <w:bCs/>
        </w:rPr>
        <w:t>32.4</w:t>
      </w:r>
      <w:r w:rsidR="00353D9D" w:rsidRPr="0011424A">
        <w:rPr>
          <w:bCs/>
        </w:rPr>
        <w:fldChar w:fldCharType="end"/>
      </w:r>
      <w:r w:rsidR="00353D9D" w:rsidRPr="0011424A">
        <w:rPr>
          <w:bCs/>
        </w:rPr>
        <w:t xml:space="preserve"> (“</w:t>
      </w:r>
      <w:r w:rsidR="00353D9D" w:rsidRPr="0011424A">
        <w:rPr>
          <w:bCs/>
        </w:rPr>
        <w:fldChar w:fldCharType="begin"/>
      </w:r>
      <w:r w:rsidR="00353D9D" w:rsidRPr="0011424A">
        <w:rPr>
          <w:bCs/>
        </w:rPr>
        <w:instrText xml:space="preserve"> REF _Ref149848578 \h  \* MERGEFORMAT </w:instrText>
      </w:r>
      <w:r w:rsidR="00353D9D" w:rsidRPr="0011424A">
        <w:rPr>
          <w:bCs/>
        </w:rPr>
      </w:r>
      <w:r w:rsidR="00353D9D" w:rsidRPr="0011424A">
        <w:rPr>
          <w:bCs/>
        </w:rPr>
        <w:fldChar w:fldCharType="separate"/>
      </w:r>
      <w:r w:rsidR="00023F16" w:rsidRPr="008129EB">
        <w:t>Right to access and audit</w:t>
      </w:r>
      <w:r w:rsidR="00353D9D" w:rsidRPr="0011424A">
        <w:rPr>
          <w:bCs/>
        </w:rPr>
        <w:fldChar w:fldCharType="end"/>
      </w:r>
      <w:r w:rsidR="00353D9D" w:rsidRPr="0011424A">
        <w:rPr>
          <w:bCs/>
        </w:rPr>
        <w:t>”)</w:t>
      </w:r>
      <w:r w:rsidR="00353D9D" w:rsidRPr="008129EB">
        <w:rPr>
          <w:bCs/>
        </w:rPr>
        <w:t xml:space="preserve"> </w:t>
      </w:r>
      <w:r w:rsidRPr="0011424A">
        <w:t xml:space="preserve">finds, that the apportionment of Apportioned Items between the Project and the [Associated / Existing] Project as detailed, or which ought to have been detailed, in a report issued under clause </w:t>
      </w:r>
      <w:r w:rsidRPr="0011424A">
        <w:fldChar w:fldCharType="begin"/>
      </w:r>
      <w:r w:rsidRPr="0011424A">
        <w:instrText xml:space="preserve"> REF _Ref163828785 \w \h </w:instrText>
      </w:r>
      <w:r w:rsidR="00FE0EAB" w:rsidRPr="0011424A">
        <w:instrText xml:space="preserve"> \* MERGEFORMAT </w:instrText>
      </w:r>
      <w:r w:rsidRPr="0011424A">
        <w:fldChar w:fldCharType="separate"/>
      </w:r>
      <w:r w:rsidR="00023F16">
        <w:t>12.3</w:t>
      </w:r>
      <w:r w:rsidRPr="0011424A">
        <w:fldChar w:fldCharType="end"/>
      </w:r>
      <w:r w:rsidRPr="0011424A">
        <w:t xml:space="preserve"> (“</w:t>
      </w:r>
      <w:r w:rsidRPr="0011424A">
        <w:fldChar w:fldCharType="begin"/>
      </w:r>
      <w:r w:rsidRPr="0011424A">
        <w:instrText xml:space="preserve"> REF _Ref163828785 \h </w:instrText>
      </w:r>
      <w:r w:rsidR="00FE0EAB" w:rsidRPr="0011424A">
        <w:instrText xml:space="preserve"> \* MERGEFORMAT </w:instrText>
      </w:r>
      <w:r w:rsidRPr="0011424A">
        <w:fldChar w:fldCharType="separate"/>
      </w:r>
      <w:r w:rsidR="00023F16" w:rsidRPr="008129EB">
        <w:t>Revenue reporting</w:t>
      </w:r>
      <w:r w:rsidRPr="0011424A">
        <w:fldChar w:fldCharType="end"/>
      </w:r>
      <w:r w:rsidRPr="0011424A">
        <w:t>”) is not conducted in accordance with the Apportionment Principles ("</w:t>
      </w:r>
      <w:r w:rsidRPr="0011424A">
        <w:rPr>
          <w:b/>
          <w:bCs/>
        </w:rPr>
        <w:t>Incorrect Apportionment</w:t>
      </w:r>
      <w:r w:rsidRPr="0011424A">
        <w:t>"), then:</w:t>
      </w:r>
      <w:bookmarkEnd w:id="3524"/>
    </w:p>
    <w:p w14:paraId="053D8760" w14:textId="3D90BB50" w:rsidR="002B7B70" w:rsidRPr="0011424A" w:rsidRDefault="00450EA9" w:rsidP="00450EA9">
      <w:pPr>
        <w:pStyle w:val="Heading4"/>
      </w:pPr>
      <w:bookmarkStart w:id="3525" w:name="_Ref193456462"/>
      <w:r w:rsidRPr="0011424A">
        <w:t>the Commonwealth may, acting reasonably, determine a revised apportionment in accordance with the Apportionment Principles (“</w:t>
      </w:r>
      <w:r w:rsidRPr="0011424A">
        <w:rPr>
          <w:b/>
          <w:bCs/>
        </w:rPr>
        <w:t>Revised Apportionment</w:t>
      </w:r>
      <w:r w:rsidRPr="0011424A">
        <w:t xml:space="preserve">”) to supersede the Incorrect Apportionment, provided that </w:t>
      </w:r>
      <w:r w:rsidR="002B7B70" w:rsidRPr="0011424A">
        <w:t xml:space="preserve">the </w:t>
      </w:r>
      <w:r w:rsidR="000C7FDA" w:rsidRPr="0011424A">
        <w:t>Revised A</w:t>
      </w:r>
      <w:r w:rsidR="00385319" w:rsidRPr="0011424A">
        <w:t>pportionment occurred</w:t>
      </w:r>
      <w:r w:rsidR="005D65B9" w:rsidRPr="0011424A">
        <w:t xml:space="preserve"> no </w:t>
      </w:r>
      <w:r w:rsidR="00324C6C" w:rsidRPr="0011424A">
        <w:t>more than 3 years after the end of the Quarter</w:t>
      </w:r>
      <w:r w:rsidR="000C7FDA" w:rsidRPr="0011424A">
        <w:t xml:space="preserve"> </w:t>
      </w:r>
      <w:r w:rsidR="005E484D">
        <w:t>for</w:t>
      </w:r>
      <w:r w:rsidR="000C7FDA" w:rsidRPr="0011424A">
        <w:t xml:space="preserve"> which the Apportioned Item was originally apportioned</w:t>
      </w:r>
      <w:r w:rsidRPr="0011424A">
        <w:t>;</w:t>
      </w:r>
      <w:bookmarkEnd w:id="3525"/>
    </w:p>
    <w:p w14:paraId="728A43AB" w14:textId="4934AC03" w:rsidR="00450EA9" w:rsidRPr="0011424A" w:rsidRDefault="002B7B70" w:rsidP="00450EA9">
      <w:pPr>
        <w:pStyle w:val="Heading4"/>
      </w:pPr>
      <w:r w:rsidRPr="0011424A">
        <w:t xml:space="preserve">in determining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023F1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023F16">
        <w:t>(i)</w:t>
      </w:r>
      <w:r w:rsidRPr="0011424A">
        <w:fldChar w:fldCharType="end"/>
      </w:r>
      <w:r w:rsidRPr="0011424A">
        <w:t>, the Commonwealth must consult with Project Operator on its proposed Revised Apportionment and give Project Operator at least 20 Business Days to respond to the proposed Revised Apportionment; and</w:t>
      </w:r>
    </w:p>
    <w:p w14:paraId="77B7F0F8" w14:textId="21AA76E5" w:rsidR="002B7B70" w:rsidRPr="0011424A" w:rsidRDefault="002B7B70" w:rsidP="00450EA9">
      <w:pPr>
        <w:pStyle w:val="Heading4"/>
      </w:pPr>
      <w:r w:rsidRPr="0011424A">
        <w:t xml:space="preserve">if the Commonwealth determines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023F1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023F16">
        <w:t>(i)</w:t>
      </w:r>
      <w:r w:rsidRPr="0011424A">
        <w:fldChar w:fldCharType="end"/>
      </w:r>
      <w:r w:rsidR="00DA77CF" w:rsidRPr="0011424A">
        <w:t xml:space="preserve">, then Project Operator must, in the next Invoice issued under clause </w:t>
      </w:r>
      <w:r w:rsidR="00DA77CF" w:rsidRPr="0011424A">
        <w:fldChar w:fldCharType="begin"/>
      </w:r>
      <w:r w:rsidR="00DA77CF" w:rsidRPr="0011424A">
        <w:instrText xml:space="preserve"> REF _Ref467051310 \n \h </w:instrText>
      </w:r>
      <w:r w:rsidR="00FE0EAB" w:rsidRPr="0011424A">
        <w:instrText xml:space="preserve"> \* MERGEFORMAT </w:instrText>
      </w:r>
      <w:r w:rsidR="00DA77CF" w:rsidRPr="0011424A">
        <w:fldChar w:fldCharType="separate"/>
      </w:r>
      <w:r w:rsidR="00023F16">
        <w:t>16.1</w:t>
      </w:r>
      <w:r w:rsidR="00DA77CF" w:rsidRPr="0011424A">
        <w:fldChar w:fldCharType="end"/>
      </w:r>
      <w:r w:rsidR="00DA77CF" w:rsidRPr="0011424A">
        <w:t xml:space="preserve"> (“</w:t>
      </w:r>
      <w:r w:rsidR="00DA77CF" w:rsidRPr="0011424A">
        <w:fldChar w:fldCharType="begin"/>
      </w:r>
      <w:r w:rsidR="00DA77CF" w:rsidRPr="0011424A">
        <w:instrText xml:space="preserve"> REF _Ref467051310 \h </w:instrText>
      </w:r>
      <w:r w:rsidR="00FE0EAB" w:rsidRPr="0011424A">
        <w:instrText xml:space="preserve"> \* MERGEFORMAT </w:instrText>
      </w:r>
      <w:r w:rsidR="00DA77CF" w:rsidRPr="0011424A">
        <w:fldChar w:fldCharType="separate"/>
      </w:r>
      <w:r w:rsidR="00023F16" w:rsidRPr="008129EB">
        <w:t>Billing</w:t>
      </w:r>
      <w:r w:rsidR="00DA77CF" w:rsidRPr="0011424A">
        <w:fldChar w:fldCharType="end"/>
      </w:r>
      <w:r w:rsidR="00DA77CF" w:rsidRPr="0011424A">
        <w:t xml:space="preserve">”), include an adjustment </w:t>
      </w:r>
      <w:r w:rsidR="00FE0EAB" w:rsidRPr="0011424A">
        <w:t>in respect of</w:t>
      </w:r>
      <w:r w:rsidR="00DA77CF" w:rsidRPr="0011424A">
        <w:t xml:space="preserve"> the Revised Apportionment.</w:t>
      </w:r>
    </w:p>
    <w:p w14:paraId="3F2E3DC7" w14:textId="6CF5043A" w:rsidR="00DA77CF" w:rsidRDefault="00DA77CF" w:rsidP="00450EA9">
      <w:pPr>
        <w:pStyle w:val="Heading4"/>
      </w:pPr>
      <w:r w:rsidRPr="0011424A">
        <w:t xml:space="preserve">If Project Operator disagrees with the Revised Apportionment determined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023F16">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023F16">
        <w:t>(i)</w:t>
      </w:r>
      <w:r w:rsidRPr="0011424A">
        <w:fldChar w:fldCharType="end"/>
      </w:r>
      <w:r w:rsidRPr="0011424A">
        <w:t xml:space="preserve">, it may refer the matter for dispute resolution pursuant to clause </w:t>
      </w:r>
      <w:r w:rsidRPr="0011424A">
        <w:fldChar w:fldCharType="begin"/>
      </w:r>
      <w:r w:rsidRPr="0011424A">
        <w:instrText xml:space="preserve"> REF _Ref467517745 \n \h </w:instrText>
      </w:r>
      <w:r w:rsidR="00FE0EAB" w:rsidRPr="0011424A">
        <w:instrText xml:space="preserve"> \* MERGEFORMAT </w:instrText>
      </w:r>
      <w:r w:rsidRPr="0011424A">
        <w:fldChar w:fldCharType="separate"/>
      </w:r>
      <w:r w:rsidR="00023F16">
        <w:t>27</w:t>
      </w:r>
      <w:r w:rsidRPr="0011424A">
        <w:fldChar w:fldCharType="end"/>
      </w:r>
      <w:r w:rsidRPr="0011424A">
        <w:t xml:space="preserve"> (“</w:t>
      </w:r>
      <w:r w:rsidRPr="0011424A">
        <w:fldChar w:fldCharType="begin"/>
      </w:r>
      <w:r w:rsidRPr="0011424A">
        <w:instrText xml:space="preserve"> REF _Ref467517745 \h </w:instrText>
      </w:r>
      <w:r w:rsidR="00FE0EAB" w:rsidRPr="0011424A">
        <w:instrText xml:space="preserve"> \* MERGEFORMAT </w:instrText>
      </w:r>
      <w:r w:rsidRPr="0011424A">
        <w:fldChar w:fldCharType="separate"/>
      </w:r>
      <w:r w:rsidR="00023F16" w:rsidRPr="008129EB">
        <w:t>Dispute Resolution</w:t>
      </w:r>
      <w:r w:rsidRPr="0011424A">
        <w:fldChar w:fldCharType="end"/>
      </w:r>
      <w:r w:rsidRPr="0011424A">
        <w:t>”).</w:t>
      </w:r>
    </w:p>
    <w:p w14:paraId="2FAB0F93" w14:textId="14FD727D" w:rsidR="001A2EAA" w:rsidRPr="0011424A" w:rsidRDefault="001A2EAA" w:rsidP="0011424A">
      <w:pPr>
        <w:pStyle w:val="Heading3"/>
      </w:pPr>
      <w:r w:rsidRPr="001A2EAA">
        <w:t xml:space="preserve">A failure to comply with this clause </w:t>
      </w:r>
      <w:r>
        <w:fldChar w:fldCharType="begin"/>
      </w:r>
      <w:r>
        <w:instrText xml:space="preserve"> REF _Ref193871408 \w \h </w:instrText>
      </w:r>
      <w:r>
        <w:fldChar w:fldCharType="separate"/>
      </w:r>
      <w:r w:rsidR="00023F16">
        <w:t>15.7</w:t>
      </w:r>
      <w:r>
        <w:fldChar w:fldCharType="end"/>
      </w:r>
      <w:r w:rsidRPr="001A2EAA">
        <w:t xml:space="preserve"> will be deemed a failure to comply in a material respect with an obligation under this agreement for the purposes of clause 22.3(b)</w:t>
      </w:r>
      <w:r>
        <w:t xml:space="preserve">. </w:t>
      </w:r>
    </w:p>
    <w:p w14:paraId="4C0EFB4B" w14:textId="77777777" w:rsidR="00B1487C" w:rsidRPr="008129EB" w:rsidRDefault="2BC382E4" w:rsidP="0058045D">
      <w:pPr>
        <w:pStyle w:val="Heading1"/>
      </w:pPr>
      <w:bookmarkStart w:id="3526" w:name="_Toc163496193"/>
      <w:bookmarkStart w:id="3527" w:name="_Toc159511778"/>
      <w:bookmarkStart w:id="3528" w:name="_Toc159511779"/>
      <w:bookmarkStart w:id="3529" w:name="_Toc159511780"/>
      <w:bookmarkStart w:id="3530" w:name="_Toc159511781"/>
      <w:bookmarkStart w:id="3531" w:name="_Toc159511782"/>
      <w:bookmarkStart w:id="3532" w:name="_Toc159511783"/>
      <w:bookmarkStart w:id="3533" w:name="_Toc159511784"/>
      <w:bookmarkStart w:id="3534" w:name="_Toc159511785"/>
      <w:bookmarkStart w:id="3535" w:name="_Toc159511786"/>
      <w:bookmarkStart w:id="3536" w:name="_Toc108425447"/>
      <w:bookmarkStart w:id="3537" w:name="_Toc108020949"/>
      <w:bookmarkStart w:id="3538" w:name="_Toc108089325"/>
      <w:bookmarkStart w:id="3539" w:name="_Toc108098051"/>
      <w:bookmarkStart w:id="3540" w:name="_Toc108425448"/>
      <w:bookmarkStart w:id="3541" w:name="_Toc94885430"/>
      <w:bookmarkStart w:id="3542" w:name="_Toc94885865"/>
      <w:bookmarkStart w:id="3543" w:name="_Toc94886307"/>
      <w:bookmarkStart w:id="3544" w:name="_Toc99723433"/>
      <w:bookmarkStart w:id="3545" w:name="_Toc492494283"/>
      <w:bookmarkStart w:id="3546" w:name="_Toc492504514"/>
      <w:bookmarkStart w:id="3547" w:name="_Toc492504772"/>
      <w:bookmarkStart w:id="3548" w:name="_Toc492494284"/>
      <w:bookmarkStart w:id="3549" w:name="_Toc492504515"/>
      <w:bookmarkStart w:id="3550" w:name="_Toc492504773"/>
      <w:bookmarkStart w:id="3551" w:name="_Toc492494285"/>
      <w:bookmarkStart w:id="3552" w:name="_Toc492504516"/>
      <w:bookmarkStart w:id="3553" w:name="_Toc492504774"/>
      <w:bookmarkStart w:id="3554" w:name="_Toc492494286"/>
      <w:bookmarkStart w:id="3555" w:name="_Toc492504517"/>
      <w:bookmarkStart w:id="3556" w:name="_Toc492504775"/>
      <w:bookmarkStart w:id="3557" w:name="_Toc499021839"/>
      <w:bookmarkStart w:id="3558" w:name="_Toc499021845"/>
      <w:bookmarkStart w:id="3559" w:name="_Toc499021848"/>
      <w:bookmarkStart w:id="3560" w:name="_Toc492504782"/>
      <w:bookmarkStart w:id="3561" w:name="_Toc94623705"/>
      <w:bookmarkStart w:id="3562" w:name="_Toc94624019"/>
      <w:bookmarkStart w:id="3563" w:name="_Toc94781278"/>
      <w:bookmarkStart w:id="3564" w:name="_Toc94782188"/>
      <w:bookmarkStart w:id="3565" w:name="_Toc94782510"/>
      <w:bookmarkStart w:id="3566" w:name="_Toc94798243"/>
      <w:bookmarkStart w:id="3567" w:name="_Toc94872169"/>
      <w:bookmarkStart w:id="3568" w:name="_Toc94885431"/>
      <w:bookmarkStart w:id="3569" w:name="_Toc94885866"/>
      <w:bookmarkStart w:id="3570" w:name="_Toc94886308"/>
      <w:bookmarkStart w:id="3571" w:name="_Toc99723434"/>
      <w:bookmarkStart w:id="3572" w:name="_Toc499021856"/>
      <w:bookmarkStart w:id="3573" w:name="_Toc56502172"/>
      <w:bookmarkStart w:id="3574" w:name="_Toc56502433"/>
      <w:bookmarkStart w:id="3575" w:name="_Toc56502694"/>
      <w:bookmarkStart w:id="3576" w:name="_Toc499021857"/>
      <w:bookmarkStart w:id="3577" w:name="_Toc56502173"/>
      <w:bookmarkStart w:id="3578" w:name="_Toc56502434"/>
      <w:bookmarkStart w:id="3579" w:name="_Toc56502695"/>
      <w:bookmarkStart w:id="3580" w:name="_Toc499021858"/>
      <w:bookmarkStart w:id="3581" w:name="_Toc56502174"/>
      <w:bookmarkStart w:id="3582" w:name="_Toc56502435"/>
      <w:bookmarkStart w:id="3583" w:name="_Toc56502696"/>
      <w:bookmarkStart w:id="3584" w:name="_Toc499021859"/>
      <w:bookmarkStart w:id="3585" w:name="_Toc56502175"/>
      <w:bookmarkStart w:id="3586" w:name="_Toc56502436"/>
      <w:bookmarkStart w:id="3587" w:name="_Toc56502697"/>
      <w:bookmarkStart w:id="3588" w:name="_Toc499021860"/>
      <w:bookmarkStart w:id="3589" w:name="_Toc56502176"/>
      <w:bookmarkStart w:id="3590" w:name="_Toc56502437"/>
      <w:bookmarkStart w:id="3591" w:name="_Toc56502698"/>
      <w:bookmarkStart w:id="3592" w:name="_Toc499021861"/>
      <w:bookmarkStart w:id="3593" w:name="_Toc56502177"/>
      <w:bookmarkStart w:id="3594" w:name="_Toc56502438"/>
      <w:bookmarkStart w:id="3595" w:name="_Toc56502699"/>
      <w:bookmarkStart w:id="3596" w:name="_Toc499021862"/>
      <w:bookmarkStart w:id="3597" w:name="_Toc56502178"/>
      <w:bookmarkStart w:id="3598" w:name="_Toc56502439"/>
      <w:bookmarkStart w:id="3599" w:name="_Toc56502700"/>
      <w:bookmarkStart w:id="3600" w:name="_Toc499021863"/>
      <w:bookmarkStart w:id="3601" w:name="_Toc56502179"/>
      <w:bookmarkStart w:id="3602" w:name="_Toc56502440"/>
      <w:bookmarkStart w:id="3603" w:name="_Toc56502701"/>
      <w:bookmarkStart w:id="3604" w:name="_Toc492494294"/>
      <w:bookmarkStart w:id="3605" w:name="_Toc492504525"/>
      <w:bookmarkStart w:id="3606" w:name="_Toc492504785"/>
      <w:bookmarkStart w:id="3607" w:name="_Toc492494295"/>
      <w:bookmarkStart w:id="3608" w:name="_Toc492504526"/>
      <w:bookmarkStart w:id="3609" w:name="_Toc492504786"/>
      <w:bookmarkStart w:id="3610" w:name="_Toc94623706"/>
      <w:bookmarkStart w:id="3611" w:name="_Toc94624020"/>
      <w:bookmarkStart w:id="3612" w:name="_Toc94781279"/>
      <w:bookmarkStart w:id="3613" w:name="_Toc94782189"/>
      <w:bookmarkStart w:id="3614" w:name="_Toc94782511"/>
      <w:bookmarkStart w:id="3615" w:name="_Toc94798244"/>
      <w:bookmarkStart w:id="3616" w:name="_Toc94872170"/>
      <w:bookmarkStart w:id="3617" w:name="_Toc94885432"/>
      <w:bookmarkStart w:id="3618" w:name="_Toc94885867"/>
      <w:bookmarkStart w:id="3619" w:name="_Toc94886309"/>
      <w:bookmarkStart w:id="3620" w:name="_Toc99723435"/>
      <w:bookmarkStart w:id="3621" w:name="_Toc94623707"/>
      <w:bookmarkStart w:id="3622" w:name="_Toc94624021"/>
      <w:bookmarkStart w:id="3623" w:name="_Toc94781280"/>
      <w:bookmarkStart w:id="3624" w:name="_Toc94782190"/>
      <w:bookmarkStart w:id="3625" w:name="_Toc94782512"/>
      <w:bookmarkStart w:id="3626" w:name="_Toc94798245"/>
      <w:bookmarkStart w:id="3627" w:name="_Toc94872171"/>
      <w:bookmarkStart w:id="3628" w:name="_Toc94885433"/>
      <w:bookmarkStart w:id="3629" w:name="_Toc94885868"/>
      <w:bookmarkStart w:id="3630" w:name="_Toc94886310"/>
      <w:bookmarkStart w:id="3631" w:name="_Toc99723436"/>
      <w:bookmarkStart w:id="3632" w:name="_Toc94623708"/>
      <w:bookmarkStart w:id="3633" w:name="_Toc94624022"/>
      <w:bookmarkStart w:id="3634" w:name="_Toc94781281"/>
      <w:bookmarkStart w:id="3635" w:name="_Toc94782191"/>
      <w:bookmarkStart w:id="3636" w:name="_Toc94782513"/>
      <w:bookmarkStart w:id="3637" w:name="_Toc94798246"/>
      <w:bookmarkStart w:id="3638" w:name="_Toc94872172"/>
      <w:bookmarkStart w:id="3639" w:name="_Toc94885434"/>
      <w:bookmarkStart w:id="3640" w:name="_Toc94885869"/>
      <w:bookmarkStart w:id="3641" w:name="_Toc94886311"/>
      <w:bookmarkStart w:id="3642" w:name="_Toc99723437"/>
      <w:bookmarkStart w:id="3643" w:name="_Toc94623709"/>
      <w:bookmarkStart w:id="3644" w:name="_Toc94624023"/>
      <w:bookmarkStart w:id="3645" w:name="_Toc94781282"/>
      <w:bookmarkStart w:id="3646" w:name="_Toc94782192"/>
      <w:bookmarkStart w:id="3647" w:name="_Toc94782514"/>
      <w:bookmarkStart w:id="3648" w:name="_Toc94798247"/>
      <w:bookmarkStart w:id="3649" w:name="_Toc94872173"/>
      <w:bookmarkStart w:id="3650" w:name="_Toc94885435"/>
      <w:bookmarkStart w:id="3651" w:name="_Toc94885870"/>
      <w:bookmarkStart w:id="3652" w:name="_Toc94886312"/>
      <w:bookmarkStart w:id="3653" w:name="_Toc99723438"/>
      <w:bookmarkStart w:id="3654" w:name="_Toc94623710"/>
      <w:bookmarkStart w:id="3655" w:name="_Toc94624024"/>
      <w:bookmarkStart w:id="3656" w:name="_Toc94781283"/>
      <w:bookmarkStart w:id="3657" w:name="_Toc94782193"/>
      <w:bookmarkStart w:id="3658" w:name="_Toc94782515"/>
      <w:bookmarkStart w:id="3659" w:name="_Toc94798248"/>
      <w:bookmarkStart w:id="3660" w:name="_Toc94872174"/>
      <w:bookmarkStart w:id="3661" w:name="_Toc94885436"/>
      <w:bookmarkStart w:id="3662" w:name="_Toc94885871"/>
      <w:bookmarkStart w:id="3663" w:name="_Toc94886313"/>
      <w:bookmarkStart w:id="3664" w:name="_Toc99723439"/>
      <w:bookmarkStart w:id="3665" w:name="_Toc94623711"/>
      <w:bookmarkStart w:id="3666" w:name="_Toc94624025"/>
      <w:bookmarkStart w:id="3667" w:name="_Toc94781284"/>
      <w:bookmarkStart w:id="3668" w:name="_Toc94782194"/>
      <w:bookmarkStart w:id="3669" w:name="_Toc94782516"/>
      <w:bookmarkStart w:id="3670" w:name="_Toc94798249"/>
      <w:bookmarkStart w:id="3671" w:name="_Toc94872175"/>
      <w:bookmarkStart w:id="3672" w:name="_Toc94885437"/>
      <w:bookmarkStart w:id="3673" w:name="_Toc94885872"/>
      <w:bookmarkStart w:id="3674" w:name="_Toc94886314"/>
      <w:bookmarkStart w:id="3675" w:name="_Toc99723440"/>
      <w:bookmarkStart w:id="3676" w:name="_Toc94623712"/>
      <w:bookmarkStart w:id="3677" w:name="_Toc94624026"/>
      <w:bookmarkStart w:id="3678" w:name="_Toc94781285"/>
      <w:bookmarkStart w:id="3679" w:name="_Toc94782195"/>
      <w:bookmarkStart w:id="3680" w:name="_Toc94782517"/>
      <w:bookmarkStart w:id="3681" w:name="_Toc94798250"/>
      <w:bookmarkStart w:id="3682" w:name="_Toc94872176"/>
      <w:bookmarkStart w:id="3683" w:name="_Toc94885438"/>
      <w:bookmarkStart w:id="3684" w:name="_Toc94885873"/>
      <w:bookmarkStart w:id="3685" w:name="_Toc94886315"/>
      <w:bookmarkStart w:id="3686" w:name="_Toc99723441"/>
      <w:bookmarkStart w:id="3687" w:name="_Toc94623713"/>
      <w:bookmarkStart w:id="3688" w:name="_Toc94624027"/>
      <w:bookmarkStart w:id="3689" w:name="_Toc94781286"/>
      <w:bookmarkStart w:id="3690" w:name="_Toc94782196"/>
      <w:bookmarkStart w:id="3691" w:name="_Toc94782518"/>
      <w:bookmarkStart w:id="3692" w:name="_Toc94798251"/>
      <w:bookmarkStart w:id="3693" w:name="_Toc94872177"/>
      <w:bookmarkStart w:id="3694" w:name="_Toc94885439"/>
      <w:bookmarkStart w:id="3695" w:name="_Toc94885874"/>
      <w:bookmarkStart w:id="3696" w:name="_Toc94886316"/>
      <w:bookmarkStart w:id="3697" w:name="_Toc99723442"/>
      <w:bookmarkStart w:id="3698" w:name="_Toc94623714"/>
      <w:bookmarkStart w:id="3699" w:name="_Toc94624028"/>
      <w:bookmarkStart w:id="3700" w:name="_Toc94781287"/>
      <w:bookmarkStart w:id="3701" w:name="_Toc94782197"/>
      <w:bookmarkStart w:id="3702" w:name="_Toc94782519"/>
      <w:bookmarkStart w:id="3703" w:name="_Toc94798252"/>
      <w:bookmarkStart w:id="3704" w:name="_Toc94872178"/>
      <w:bookmarkStart w:id="3705" w:name="_Toc94885440"/>
      <w:bookmarkStart w:id="3706" w:name="_Toc94885875"/>
      <w:bookmarkStart w:id="3707" w:name="_Toc94886317"/>
      <w:bookmarkStart w:id="3708" w:name="_Toc99723443"/>
      <w:bookmarkStart w:id="3709" w:name="_Toc94623715"/>
      <w:bookmarkStart w:id="3710" w:name="_Toc94624029"/>
      <w:bookmarkStart w:id="3711" w:name="_Toc94781288"/>
      <w:bookmarkStart w:id="3712" w:name="_Toc94782198"/>
      <w:bookmarkStart w:id="3713" w:name="_Toc94782520"/>
      <w:bookmarkStart w:id="3714" w:name="_Toc94798253"/>
      <w:bookmarkStart w:id="3715" w:name="_Toc94872179"/>
      <w:bookmarkStart w:id="3716" w:name="_Toc94885441"/>
      <w:bookmarkStart w:id="3717" w:name="_Toc94885876"/>
      <w:bookmarkStart w:id="3718" w:name="_Toc94886318"/>
      <w:bookmarkStart w:id="3719" w:name="_Toc99723444"/>
      <w:bookmarkStart w:id="3720" w:name="_Toc94623716"/>
      <w:bookmarkStart w:id="3721" w:name="_Toc94624030"/>
      <w:bookmarkStart w:id="3722" w:name="_Toc94781289"/>
      <w:bookmarkStart w:id="3723" w:name="_Toc94782199"/>
      <w:bookmarkStart w:id="3724" w:name="_Toc94782521"/>
      <w:bookmarkStart w:id="3725" w:name="_Toc94798254"/>
      <w:bookmarkStart w:id="3726" w:name="_Toc94872180"/>
      <w:bookmarkStart w:id="3727" w:name="_Toc94885442"/>
      <w:bookmarkStart w:id="3728" w:name="_Toc94885877"/>
      <w:bookmarkStart w:id="3729" w:name="_Toc94886319"/>
      <w:bookmarkStart w:id="3730" w:name="_Toc99723445"/>
      <w:bookmarkStart w:id="3731" w:name="_Toc94623717"/>
      <w:bookmarkStart w:id="3732" w:name="_Toc94624031"/>
      <w:bookmarkStart w:id="3733" w:name="_Toc94781290"/>
      <w:bookmarkStart w:id="3734" w:name="_Toc94782200"/>
      <w:bookmarkStart w:id="3735" w:name="_Toc94782522"/>
      <w:bookmarkStart w:id="3736" w:name="_Toc94798255"/>
      <w:bookmarkStart w:id="3737" w:name="_Toc94872181"/>
      <w:bookmarkStart w:id="3738" w:name="_Toc94885443"/>
      <w:bookmarkStart w:id="3739" w:name="_Toc94885878"/>
      <w:bookmarkStart w:id="3740" w:name="_Toc94886320"/>
      <w:bookmarkStart w:id="3741" w:name="_Toc99723446"/>
      <w:bookmarkStart w:id="3742" w:name="_Toc94623718"/>
      <w:bookmarkStart w:id="3743" w:name="_Toc94624032"/>
      <w:bookmarkStart w:id="3744" w:name="_Toc94781291"/>
      <w:bookmarkStart w:id="3745" w:name="_Toc94782201"/>
      <w:bookmarkStart w:id="3746" w:name="_Toc94782523"/>
      <w:bookmarkStart w:id="3747" w:name="_Toc94798256"/>
      <w:bookmarkStart w:id="3748" w:name="_Toc94872182"/>
      <w:bookmarkStart w:id="3749" w:name="_Toc94885444"/>
      <w:bookmarkStart w:id="3750" w:name="_Toc94885879"/>
      <w:bookmarkStart w:id="3751" w:name="_Toc94886321"/>
      <w:bookmarkStart w:id="3752" w:name="_Toc99723447"/>
      <w:bookmarkStart w:id="3753" w:name="_Toc94623719"/>
      <w:bookmarkStart w:id="3754" w:name="_Toc94624033"/>
      <w:bookmarkStart w:id="3755" w:name="_Toc94781292"/>
      <w:bookmarkStart w:id="3756" w:name="_Toc94782202"/>
      <w:bookmarkStart w:id="3757" w:name="_Toc94782524"/>
      <w:bookmarkStart w:id="3758" w:name="_Toc94798257"/>
      <w:bookmarkStart w:id="3759" w:name="_Toc94872183"/>
      <w:bookmarkStart w:id="3760" w:name="_Toc94885445"/>
      <w:bookmarkStart w:id="3761" w:name="_Toc94885880"/>
      <w:bookmarkStart w:id="3762" w:name="_Toc94886322"/>
      <w:bookmarkStart w:id="3763" w:name="_Toc99723448"/>
      <w:bookmarkStart w:id="3764" w:name="_Toc94623720"/>
      <w:bookmarkStart w:id="3765" w:name="_Toc94624034"/>
      <w:bookmarkStart w:id="3766" w:name="_Toc94781293"/>
      <w:bookmarkStart w:id="3767" w:name="_Toc94782203"/>
      <w:bookmarkStart w:id="3768" w:name="_Toc94782525"/>
      <w:bookmarkStart w:id="3769" w:name="_Toc94798258"/>
      <w:bookmarkStart w:id="3770" w:name="_Toc94872184"/>
      <w:bookmarkStart w:id="3771" w:name="_Toc94885446"/>
      <w:bookmarkStart w:id="3772" w:name="_Toc94885881"/>
      <w:bookmarkStart w:id="3773" w:name="_Toc94886323"/>
      <w:bookmarkStart w:id="3774" w:name="_Toc99723449"/>
      <w:bookmarkStart w:id="3775" w:name="_Toc94623721"/>
      <w:bookmarkStart w:id="3776" w:name="_Toc94624035"/>
      <w:bookmarkStart w:id="3777" w:name="_Toc94781294"/>
      <w:bookmarkStart w:id="3778" w:name="_Toc94782204"/>
      <w:bookmarkStart w:id="3779" w:name="_Toc94782526"/>
      <w:bookmarkStart w:id="3780" w:name="_Toc94798259"/>
      <w:bookmarkStart w:id="3781" w:name="_Toc94872185"/>
      <w:bookmarkStart w:id="3782" w:name="_Toc94885447"/>
      <w:bookmarkStart w:id="3783" w:name="_Toc94885882"/>
      <w:bookmarkStart w:id="3784" w:name="_Toc94886324"/>
      <w:bookmarkStart w:id="3785" w:name="_Toc99723450"/>
      <w:bookmarkStart w:id="3786" w:name="_Toc94623722"/>
      <w:bookmarkStart w:id="3787" w:name="_Toc94624036"/>
      <w:bookmarkStart w:id="3788" w:name="_Toc94781295"/>
      <w:bookmarkStart w:id="3789" w:name="_Toc94782205"/>
      <w:bookmarkStart w:id="3790" w:name="_Toc94782527"/>
      <w:bookmarkStart w:id="3791" w:name="_Toc94798260"/>
      <w:bookmarkStart w:id="3792" w:name="_Toc94872186"/>
      <w:bookmarkStart w:id="3793" w:name="_Toc94885448"/>
      <w:bookmarkStart w:id="3794" w:name="_Toc94885883"/>
      <w:bookmarkStart w:id="3795" w:name="_Toc94886325"/>
      <w:bookmarkStart w:id="3796" w:name="_Toc99723451"/>
      <w:bookmarkStart w:id="3797" w:name="_Toc94623723"/>
      <w:bookmarkStart w:id="3798" w:name="_Toc94624037"/>
      <w:bookmarkStart w:id="3799" w:name="_Toc94781296"/>
      <w:bookmarkStart w:id="3800" w:name="_Toc94782206"/>
      <w:bookmarkStart w:id="3801" w:name="_Toc94782528"/>
      <w:bookmarkStart w:id="3802" w:name="_Toc94798261"/>
      <w:bookmarkStart w:id="3803" w:name="_Toc94872187"/>
      <w:bookmarkStart w:id="3804" w:name="_Toc94885449"/>
      <w:bookmarkStart w:id="3805" w:name="_Toc94885884"/>
      <w:bookmarkStart w:id="3806" w:name="_Toc94886326"/>
      <w:bookmarkStart w:id="3807" w:name="_Toc99723452"/>
      <w:bookmarkStart w:id="3808" w:name="_Ref467049795"/>
      <w:bookmarkStart w:id="3809" w:name="_Ref467050266"/>
      <w:bookmarkStart w:id="3810" w:name="_Toc492504788"/>
      <w:bookmarkStart w:id="3811" w:name="_Toc515358960"/>
      <w:bookmarkStart w:id="3812" w:name="_Toc515470237"/>
      <w:bookmarkStart w:id="3813" w:name="_Toc193893906"/>
      <w:bookmarkEnd w:id="2894"/>
      <w:bookmarkEnd w:id="2895"/>
      <w:bookmarkEnd w:id="2896"/>
      <w:bookmarkEnd w:id="2897"/>
      <w:bookmarkEnd w:id="3522"/>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r w:rsidRPr="008129EB">
        <w:t>Billing and payment</w:t>
      </w:r>
      <w:bookmarkEnd w:id="3808"/>
      <w:bookmarkEnd w:id="3809"/>
      <w:bookmarkEnd w:id="3810"/>
      <w:bookmarkEnd w:id="3811"/>
      <w:bookmarkEnd w:id="3812"/>
      <w:bookmarkEnd w:id="3813"/>
    </w:p>
    <w:p w14:paraId="75CB3932" w14:textId="77777777" w:rsidR="00B1487C" w:rsidRPr="008129EB" w:rsidRDefault="2C388DF0" w:rsidP="006426F6">
      <w:pPr>
        <w:pStyle w:val="Heading2"/>
        <w:numPr>
          <w:ilvl w:val="1"/>
          <w:numId w:val="152"/>
        </w:numPr>
      </w:pPr>
      <w:bookmarkStart w:id="3814" w:name="_Toc492494298"/>
      <w:bookmarkStart w:id="3815" w:name="_Toc492504529"/>
      <w:bookmarkStart w:id="3816" w:name="_Toc492504789"/>
      <w:bookmarkStart w:id="3817" w:name="_Toc492494299"/>
      <w:bookmarkStart w:id="3818" w:name="_Toc492504530"/>
      <w:bookmarkStart w:id="3819" w:name="_Toc492504790"/>
      <w:bookmarkStart w:id="3820" w:name="_Toc492494300"/>
      <w:bookmarkStart w:id="3821" w:name="_Toc492504531"/>
      <w:bookmarkStart w:id="3822" w:name="_Toc492504791"/>
      <w:bookmarkStart w:id="3823" w:name="_Ref467051310"/>
      <w:bookmarkStart w:id="3824" w:name="_Ref467051512"/>
      <w:bookmarkStart w:id="3825" w:name="_Ref467763057"/>
      <w:bookmarkStart w:id="3826" w:name="_Toc492504792"/>
      <w:bookmarkStart w:id="3827" w:name="_Toc515358961"/>
      <w:bookmarkStart w:id="3828" w:name="_Toc515470238"/>
      <w:bookmarkStart w:id="3829" w:name="_Toc193893907"/>
      <w:bookmarkEnd w:id="3814"/>
      <w:bookmarkEnd w:id="3815"/>
      <w:bookmarkEnd w:id="3816"/>
      <w:bookmarkEnd w:id="3817"/>
      <w:bookmarkEnd w:id="3818"/>
      <w:bookmarkEnd w:id="3819"/>
      <w:bookmarkEnd w:id="3820"/>
      <w:bookmarkEnd w:id="3821"/>
      <w:bookmarkEnd w:id="3822"/>
      <w:r w:rsidRPr="008129EB">
        <w:t>Billing</w:t>
      </w:r>
      <w:bookmarkEnd w:id="3823"/>
      <w:bookmarkEnd w:id="3824"/>
      <w:bookmarkEnd w:id="3825"/>
      <w:bookmarkEnd w:id="3826"/>
      <w:bookmarkEnd w:id="3827"/>
      <w:bookmarkEnd w:id="3828"/>
      <w:bookmarkEnd w:id="3829"/>
    </w:p>
    <w:p w14:paraId="105E21E9" w14:textId="0E653756" w:rsidR="00013F74" w:rsidRPr="008129EB" w:rsidRDefault="2C388DF0" w:rsidP="00184BA4">
      <w:pPr>
        <w:pStyle w:val="Heading3"/>
        <w:keepNext/>
      </w:pPr>
      <w:bookmarkStart w:id="3830" w:name="_Ref493084791"/>
      <w:bookmarkStart w:id="3831" w:name="_Toc515358962"/>
      <w:r w:rsidRPr="008129EB">
        <w:t>Project Operator must issue to the Commonwealth an invoice (“</w:t>
      </w:r>
      <w:r w:rsidRPr="008129EB">
        <w:rPr>
          <w:b/>
          <w:bCs/>
        </w:rPr>
        <w:t>Invoice</w:t>
      </w:r>
      <w:r w:rsidRPr="008129EB">
        <w:t xml:space="preserve">”): </w:t>
      </w:r>
    </w:p>
    <w:p w14:paraId="0647AD1B" w14:textId="4309594D" w:rsidR="00B1487C" w:rsidRPr="008129EB" w:rsidRDefault="2C388DF0" w:rsidP="00184BA4">
      <w:pPr>
        <w:pStyle w:val="Heading4"/>
        <w:keepNext/>
      </w:pPr>
      <w:r w:rsidRPr="008129EB">
        <w:t xml:space="preserve">within </w:t>
      </w:r>
      <w:r w:rsidR="004022ED" w:rsidRPr="008129EB">
        <w:t>4</w:t>
      </w:r>
      <w:r w:rsidRPr="008129EB">
        <w:t xml:space="preserve">0 Business Days after the end of each </w:t>
      </w:r>
      <w:r w:rsidR="00A30A4F" w:rsidRPr="008129EB">
        <w:t>Q</w:t>
      </w:r>
      <w:r w:rsidRPr="008129EB">
        <w:t xml:space="preserve">uarter (other than the last </w:t>
      </w:r>
      <w:r w:rsidR="00A30A4F" w:rsidRPr="008129EB">
        <w:t>Q</w:t>
      </w:r>
      <w:r w:rsidRPr="008129EB">
        <w:t xml:space="preserve">uarter in </w:t>
      </w:r>
      <w:r w:rsidR="001816DC" w:rsidRPr="008129EB">
        <w:t xml:space="preserve">a </w:t>
      </w:r>
      <w:r w:rsidR="00C56DAA" w:rsidRPr="008129EB">
        <w:t>Support Year</w:t>
      </w:r>
      <w:r w:rsidRPr="008129EB">
        <w:t>)</w:t>
      </w:r>
      <w:r w:rsidR="001816DC" w:rsidRPr="008129EB">
        <w:t xml:space="preserve"> during the Support Period</w:t>
      </w:r>
      <w:r w:rsidRPr="008129EB">
        <w:t>, setting out:</w:t>
      </w:r>
      <w:bookmarkEnd w:id="3830"/>
      <w:bookmarkEnd w:id="3831"/>
      <w:r w:rsidRPr="008129EB">
        <w:t xml:space="preserve"> </w:t>
      </w:r>
    </w:p>
    <w:p w14:paraId="06C8A6E6" w14:textId="6F3DD227" w:rsidR="00561AAA" w:rsidRPr="008129EB" w:rsidRDefault="2C388DF0" w:rsidP="0058045D">
      <w:pPr>
        <w:pStyle w:val="Heading5"/>
      </w:pPr>
      <w:r w:rsidRPr="008129EB">
        <w:t xml:space="preserve">the sum of the Notional Quantity for each </w:t>
      </w:r>
      <w:r w:rsidR="00F42C60" w:rsidRPr="008129EB">
        <w:t>Trading Interval</w:t>
      </w:r>
      <w:r w:rsidRPr="008129EB">
        <w:t xml:space="preserve"> in the </w:t>
      </w:r>
      <w:r w:rsidR="00A30A4F" w:rsidRPr="008129EB">
        <w:t>Q</w:t>
      </w:r>
      <w:r w:rsidRPr="008129EB">
        <w:t>uarter;</w:t>
      </w:r>
    </w:p>
    <w:p w14:paraId="5AB780F9" w14:textId="77777777" w:rsidR="001B1B69" w:rsidRPr="008129EB" w:rsidRDefault="2C388DF0" w:rsidP="0058045D">
      <w:pPr>
        <w:pStyle w:val="Heading5"/>
      </w:pPr>
      <w:bookmarkStart w:id="3832" w:name="_Ref467051385"/>
      <w:r w:rsidRPr="008129EB">
        <w:t xml:space="preserve">the Quarterly Payment Amount (if any) payable by either the Commonwealth or Project Operator for the </w:t>
      </w:r>
      <w:r w:rsidR="00A30A4F" w:rsidRPr="008129EB">
        <w:t>Q</w:t>
      </w:r>
      <w:r w:rsidRPr="008129EB">
        <w:t xml:space="preserve">uarter; </w:t>
      </w:r>
    </w:p>
    <w:p w14:paraId="4CDBABDE" w14:textId="616B184C" w:rsidR="00C96D87" w:rsidRPr="008129EB" w:rsidRDefault="2C388DF0" w:rsidP="0058045D">
      <w:pPr>
        <w:pStyle w:val="Heading5"/>
      </w:pPr>
      <w:bookmarkStart w:id="3833" w:name="_Ref515366140"/>
      <w:bookmarkEnd w:id="3832"/>
      <w:r w:rsidRPr="008129EB">
        <w:t>any adjustments to any previous Invoices under clause</w:t>
      </w:r>
      <w:r w:rsidR="000103A0" w:rsidRPr="008129EB">
        <w:t> </w:t>
      </w:r>
      <w:r w:rsidR="00C96D87" w:rsidRPr="008129EB">
        <w:fldChar w:fldCharType="begin"/>
      </w:r>
      <w:r w:rsidR="00C96D87" w:rsidRPr="008129EB">
        <w:instrText xml:space="preserve"> REF _Ref467049398 \w \h  \* MERGEFORMAT </w:instrText>
      </w:r>
      <w:r w:rsidR="00C96D87" w:rsidRPr="008129EB">
        <w:fldChar w:fldCharType="separate"/>
      </w:r>
      <w:r w:rsidR="00023F16">
        <w:t>16.5</w:t>
      </w:r>
      <w:r w:rsidR="00C96D87" w:rsidRPr="008129EB">
        <w:fldChar w:fldCharType="end"/>
      </w:r>
      <w:r w:rsidRPr="008129EB">
        <w:t xml:space="preserve"> (“</w:t>
      </w:r>
      <w:r w:rsidR="00C96D87" w:rsidRPr="008129EB">
        <w:fldChar w:fldCharType="begin"/>
      </w:r>
      <w:r w:rsidR="00C96D87" w:rsidRPr="008129EB">
        <w:instrText xml:space="preserve">  REF _Ref467049398 \h  \* MERGEFORMAT </w:instrText>
      </w:r>
      <w:r w:rsidR="00C96D87" w:rsidRPr="008129EB">
        <w:fldChar w:fldCharType="separate"/>
      </w:r>
      <w:r w:rsidR="00023F16" w:rsidRPr="008129EB">
        <w:t>Adjustments</w:t>
      </w:r>
      <w:r w:rsidR="00C96D87" w:rsidRPr="008129EB">
        <w:fldChar w:fldCharType="end"/>
      </w:r>
      <w:r w:rsidRPr="008129EB">
        <w:t xml:space="preserve">”); </w:t>
      </w:r>
    </w:p>
    <w:p w14:paraId="225D5491" w14:textId="77777777" w:rsidR="001B1B69" w:rsidRPr="008129EB" w:rsidRDefault="2C388DF0" w:rsidP="0058045D">
      <w:pPr>
        <w:pStyle w:val="Heading5"/>
      </w:pPr>
      <w:r w:rsidRPr="008129EB">
        <w:t xml:space="preserve">any other amounts payable by either party under this agreement in respect of the </w:t>
      </w:r>
      <w:r w:rsidR="00A30A4F" w:rsidRPr="008129EB">
        <w:t>Q</w:t>
      </w:r>
      <w:r w:rsidRPr="008129EB">
        <w:t xml:space="preserve">uarter, including </w:t>
      </w:r>
      <w:r w:rsidR="000103A0" w:rsidRPr="008129EB">
        <w:t xml:space="preserve">any </w:t>
      </w:r>
      <w:r w:rsidRPr="008129EB">
        <w:t>S</w:t>
      </w:r>
      <w:r w:rsidR="007D7F4B" w:rsidRPr="008129EB">
        <w:t>LC</w:t>
      </w:r>
      <w:r w:rsidRPr="008129EB">
        <w:t xml:space="preserve"> Abatement Amount payable </w:t>
      </w:r>
      <w:r w:rsidR="000103A0" w:rsidRPr="008129EB">
        <w:t xml:space="preserve">by </w:t>
      </w:r>
      <w:r w:rsidRPr="008129EB">
        <w:t>Project Operator to the Commonwealth;</w:t>
      </w:r>
    </w:p>
    <w:p w14:paraId="71820E3F" w14:textId="77777777" w:rsidR="009E2E1C" w:rsidRPr="008129EB" w:rsidRDefault="2C388DF0" w:rsidP="0058045D">
      <w:pPr>
        <w:pStyle w:val="Heading5"/>
      </w:pPr>
      <w:r w:rsidRPr="008129EB">
        <w:t xml:space="preserve">the amount of GST (if any) payable in relation to each Taxable Supply to which the Invoice relates; </w:t>
      </w:r>
      <w:bookmarkEnd w:id="3833"/>
      <w:r w:rsidRPr="008129EB">
        <w:t>and</w:t>
      </w:r>
    </w:p>
    <w:p w14:paraId="25698358" w14:textId="77777777" w:rsidR="005C2FE8" w:rsidRPr="008129EB" w:rsidRDefault="2C388DF0" w:rsidP="0058045D">
      <w:pPr>
        <w:pStyle w:val="Heading5"/>
      </w:pPr>
      <w:bookmarkStart w:id="3834" w:name="_Ref515962233"/>
      <w:r w:rsidRPr="008129EB">
        <w:t xml:space="preserve">the net amount of the above sums payable by either the Commonwealth or </w:t>
      </w:r>
      <w:bookmarkEnd w:id="3834"/>
      <w:r w:rsidRPr="008129EB">
        <w:t>Project Operator; and</w:t>
      </w:r>
    </w:p>
    <w:p w14:paraId="5BE09591" w14:textId="5E8F2231" w:rsidR="00013F74" w:rsidRPr="008129EB" w:rsidRDefault="2C388DF0" w:rsidP="0058045D">
      <w:pPr>
        <w:pStyle w:val="Heading4"/>
      </w:pPr>
      <w:r w:rsidRPr="008129EB">
        <w:t xml:space="preserve">within </w:t>
      </w:r>
      <w:r w:rsidR="004022ED" w:rsidRPr="008129EB">
        <w:t>4</w:t>
      </w:r>
      <w:r w:rsidRPr="008129EB">
        <w:t xml:space="preserve">0 Business Days after the end of each </w:t>
      </w:r>
      <w:r w:rsidR="00C56DAA" w:rsidRPr="008129EB">
        <w:t>Support Year</w:t>
      </w:r>
      <w:r w:rsidR="001816DC" w:rsidRPr="008129EB">
        <w:t xml:space="preserve"> during the Support Period</w:t>
      </w:r>
      <w:r w:rsidRPr="008129EB">
        <w:t xml:space="preserve">, setting out: </w:t>
      </w:r>
    </w:p>
    <w:p w14:paraId="51D6CA45" w14:textId="2AAA0A90" w:rsidR="00013F74" w:rsidRPr="008129EB" w:rsidRDefault="2C388DF0" w:rsidP="0058045D">
      <w:pPr>
        <w:pStyle w:val="Heading5"/>
      </w:pPr>
      <w:r w:rsidRPr="008129EB">
        <w:t xml:space="preserve">the sum of the Notional Quantity for each </w:t>
      </w:r>
      <w:r w:rsidR="00F42C60" w:rsidRPr="008129EB">
        <w:t>Trading Interval</w:t>
      </w:r>
      <w:r w:rsidRPr="008129EB">
        <w:t xml:space="preserve"> in the </w:t>
      </w:r>
      <w:r w:rsidR="00C56DAA" w:rsidRPr="008129EB">
        <w:t>Support Year</w:t>
      </w:r>
      <w:r w:rsidRPr="008129EB">
        <w:t>;</w:t>
      </w:r>
    </w:p>
    <w:p w14:paraId="381A96CD" w14:textId="5863F3FA" w:rsidR="00013F74" w:rsidRPr="008129EB" w:rsidRDefault="2C388DF0" w:rsidP="0058045D">
      <w:pPr>
        <w:pStyle w:val="Heading5"/>
      </w:pPr>
      <w:r w:rsidRPr="008129EB">
        <w:t xml:space="preserve">the Annual </w:t>
      </w:r>
      <w:r w:rsidR="00DB0CD6" w:rsidRPr="008129EB">
        <w:t>Support</w:t>
      </w:r>
      <w:r w:rsidR="00DB0CD6" w:rsidRPr="008129EB" w:rsidDel="00DB0CD6">
        <w:t xml:space="preserve"> </w:t>
      </w:r>
      <w:r w:rsidRPr="008129EB">
        <w:t xml:space="preserve">Amount (if any) payable by either the Commonwealth or Project Operator for the </w:t>
      </w:r>
      <w:r w:rsidR="00C56DAA" w:rsidRPr="008129EB">
        <w:t>Support Year</w:t>
      </w:r>
      <w:r w:rsidRPr="008129EB">
        <w:t xml:space="preserve">; </w:t>
      </w:r>
    </w:p>
    <w:p w14:paraId="6F18193A" w14:textId="1FE274F0" w:rsidR="00013F74" w:rsidRPr="008129EB" w:rsidRDefault="2C388DF0" w:rsidP="0058045D">
      <w:pPr>
        <w:pStyle w:val="Heading5"/>
      </w:pPr>
      <w:r w:rsidRPr="008129EB">
        <w:t>any adjustments to any previous Invoices under clause</w:t>
      </w:r>
      <w:r w:rsidR="00510B57" w:rsidRPr="008129EB">
        <w:t> </w:t>
      </w:r>
      <w:r w:rsidR="00013F74" w:rsidRPr="008129EB">
        <w:fldChar w:fldCharType="begin"/>
      </w:r>
      <w:r w:rsidR="00013F74" w:rsidRPr="008129EB">
        <w:instrText xml:space="preserve"> REF _Ref467049398 \w \h  \* MERGEFORMAT </w:instrText>
      </w:r>
      <w:r w:rsidR="00013F74" w:rsidRPr="008129EB">
        <w:fldChar w:fldCharType="separate"/>
      </w:r>
      <w:r w:rsidR="00023F16">
        <w:t>16.5</w:t>
      </w:r>
      <w:r w:rsidR="00013F74" w:rsidRPr="008129EB">
        <w:fldChar w:fldCharType="end"/>
      </w:r>
      <w:r w:rsidRPr="008129EB">
        <w:t xml:space="preserve"> (“</w:t>
      </w:r>
      <w:r w:rsidR="00013F74" w:rsidRPr="008129EB">
        <w:fldChar w:fldCharType="begin"/>
      </w:r>
      <w:r w:rsidR="00013F74" w:rsidRPr="008129EB">
        <w:instrText xml:space="preserve">  REF _Ref467049398 \h  \* MERGEFORMAT </w:instrText>
      </w:r>
      <w:r w:rsidR="00013F74" w:rsidRPr="008129EB">
        <w:fldChar w:fldCharType="separate"/>
      </w:r>
      <w:r w:rsidR="00023F16" w:rsidRPr="008129EB">
        <w:t>Adjustments</w:t>
      </w:r>
      <w:r w:rsidR="00013F74" w:rsidRPr="008129EB">
        <w:fldChar w:fldCharType="end"/>
      </w:r>
      <w:r w:rsidRPr="008129EB">
        <w:t xml:space="preserve">”); </w:t>
      </w:r>
    </w:p>
    <w:p w14:paraId="0A8CAF59" w14:textId="08CF3820" w:rsidR="00013F74" w:rsidRPr="008129EB" w:rsidRDefault="2C388DF0" w:rsidP="0058045D">
      <w:pPr>
        <w:pStyle w:val="Heading5"/>
      </w:pPr>
      <w:r w:rsidRPr="008129EB">
        <w:t xml:space="preserve">any other amounts payable by either party under this agreement in respect of the </w:t>
      </w:r>
      <w:r w:rsidR="00C56DAA" w:rsidRPr="008129EB">
        <w:t>Support Year</w:t>
      </w:r>
    </w:p>
    <w:p w14:paraId="522FA4C0" w14:textId="77777777" w:rsidR="00013F74" w:rsidRPr="008129EB" w:rsidRDefault="2C388DF0" w:rsidP="0058045D">
      <w:pPr>
        <w:pStyle w:val="Heading5"/>
      </w:pPr>
      <w:r w:rsidRPr="008129EB">
        <w:t>the amount of GST (if any) payable in relation to each Taxable Supply to which the Invoice relates; and</w:t>
      </w:r>
    </w:p>
    <w:p w14:paraId="08D0352B" w14:textId="77777777" w:rsidR="00013F74" w:rsidRPr="008129EB" w:rsidRDefault="2C388DF0" w:rsidP="0058045D">
      <w:pPr>
        <w:pStyle w:val="Heading5"/>
      </w:pPr>
      <w:r w:rsidRPr="008129EB">
        <w:t>the net amount of the above sums payable by either the Commonwealth or Project Operator,</w:t>
      </w:r>
    </w:p>
    <w:p w14:paraId="369456D0" w14:textId="77777777" w:rsidR="00424E04" w:rsidRPr="008129EB" w:rsidRDefault="00424E04" w:rsidP="008C038D">
      <w:pPr>
        <w:pStyle w:val="Heading4"/>
        <w:numPr>
          <w:ilvl w:val="0"/>
          <w:numId w:val="0"/>
        </w:numPr>
        <w:ind w:left="2211"/>
      </w:pPr>
      <w:r w:rsidRPr="008129EB">
        <w:t>(</w:t>
      </w:r>
      <w:r w:rsidR="003C1B2C" w:rsidRPr="008129EB">
        <w:t xml:space="preserve">each an </w:t>
      </w:r>
      <w:r w:rsidR="00A76BD5" w:rsidRPr="008129EB">
        <w:t>“</w:t>
      </w:r>
      <w:r w:rsidRPr="008129EB">
        <w:rPr>
          <w:b/>
        </w:rPr>
        <w:t>Invoiced Sum</w:t>
      </w:r>
      <w:r w:rsidR="00A76BD5" w:rsidRPr="008129EB">
        <w:rPr>
          <w:bCs/>
        </w:rPr>
        <w:t>”</w:t>
      </w:r>
      <w:r w:rsidRPr="008129EB">
        <w:t>).</w:t>
      </w:r>
    </w:p>
    <w:p w14:paraId="73D33922" w14:textId="77777777" w:rsidR="001E0ACB" w:rsidRPr="008129EB" w:rsidRDefault="2C388DF0" w:rsidP="0058045D">
      <w:pPr>
        <w:pStyle w:val="Heading3"/>
      </w:pPr>
      <w:bookmarkStart w:id="3835" w:name="_Toc515358963"/>
      <w:r w:rsidRPr="008129EB">
        <w:t xml:space="preserve">On request by the Commonwealth, Project Operator must provide: </w:t>
      </w:r>
    </w:p>
    <w:p w14:paraId="0943C9D0" w14:textId="392B484A" w:rsidR="001E0ACB" w:rsidRPr="008129EB" w:rsidRDefault="2C388DF0" w:rsidP="0058045D">
      <w:pPr>
        <w:pStyle w:val="Heading4"/>
      </w:pPr>
      <w:r w:rsidRPr="008129EB">
        <w:t>each</w:t>
      </w:r>
      <w:r w:rsidR="001D7C26" w:rsidRPr="008129EB">
        <w:t xml:space="preserve"> relevant “final statement” (as defined in the NER) and Revised Statement</w:t>
      </w:r>
      <w:r w:rsidRPr="008129EB">
        <w:t xml:space="preserve"> provided by AEMO in respect of the Project; and </w:t>
      </w:r>
    </w:p>
    <w:p w14:paraId="08A1D8CD" w14:textId="77777777" w:rsidR="002A2020" w:rsidRDefault="2C388DF0" w:rsidP="0058045D">
      <w:pPr>
        <w:pStyle w:val="Heading4"/>
      </w:pPr>
      <w:bookmarkStart w:id="3836" w:name="_Ref171428636"/>
      <w:r w:rsidRPr="008129EB">
        <w:t>any other information or evidence reasonably required by the Commonwealth to verify an Invoice.</w:t>
      </w:r>
      <w:bookmarkEnd w:id="3835"/>
      <w:bookmarkEnd w:id="3836"/>
      <w:r w:rsidRPr="008129EB">
        <w:t xml:space="preserve"> </w:t>
      </w:r>
    </w:p>
    <w:p w14:paraId="00FF8AB2" w14:textId="27942377" w:rsidR="00382368" w:rsidRDefault="00382368" w:rsidP="0058045D">
      <w:pPr>
        <w:pStyle w:val="Heading2"/>
      </w:pPr>
      <w:bookmarkStart w:id="3837" w:name="_Toc193893908"/>
      <w:r>
        <w:t>Circumstances in which no amount is payable</w:t>
      </w:r>
      <w:bookmarkEnd w:id="3837"/>
    </w:p>
    <w:p w14:paraId="412531B2" w14:textId="7930A50C" w:rsidR="00382368" w:rsidRDefault="00E57BB9" w:rsidP="00382368">
      <w:pPr>
        <w:pStyle w:val="Heading3"/>
        <w:numPr>
          <w:ilvl w:val="0"/>
          <w:numId w:val="0"/>
        </w:numPr>
        <w:ind w:left="737"/>
      </w:pPr>
      <w:r w:rsidRPr="00E57BB9">
        <w:t xml:space="preserve">Notwithstanding any other provision of this clause, no amount will be payable to Project Operator in respect of any calculation, payment or entitlement that arises from, is affected by, or is derived from any act or omission which the Commonwealth reasonably suspects may constitute a contravention of clause </w:t>
      </w:r>
      <w:r w:rsidR="00AA25A7">
        <w:fldChar w:fldCharType="begin"/>
      </w:r>
      <w:r w:rsidR="00AA25A7">
        <w:instrText xml:space="preserve"> REF _Ref193884090 \w \h </w:instrText>
      </w:r>
      <w:r w:rsidR="00AA25A7">
        <w:fldChar w:fldCharType="separate"/>
      </w:r>
      <w:r w:rsidR="00023F16">
        <w:t>15.7(a)(i)</w:t>
      </w:r>
      <w:r w:rsidR="00AA25A7">
        <w:fldChar w:fldCharType="end"/>
      </w:r>
      <w:r w:rsidRPr="00E57BB9">
        <w:t>, for so long as such suspicion is under investigation or until such time as the Commonwealth determines, acting reasonably, that no such contravention has occurred</w:t>
      </w:r>
      <w:r>
        <w:t xml:space="preserve">. </w:t>
      </w:r>
      <w:bookmarkStart w:id="3838" w:name="_Ref467051439"/>
      <w:bookmarkStart w:id="3839" w:name="_Toc492504793"/>
      <w:bookmarkStart w:id="3840" w:name="_Toc515358965"/>
      <w:bookmarkStart w:id="3841" w:name="_Toc515470239"/>
    </w:p>
    <w:p w14:paraId="4406F8B4" w14:textId="30156DE2" w:rsidR="000A17A1" w:rsidRPr="008129EB" w:rsidRDefault="2C388DF0" w:rsidP="0058045D">
      <w:pPr>
        <w:pStyle w:val="Heading2"/>
      </w:pPr>
      <w:bookmarkStart w:id="3842" w:name="_Ref193893781"/>
      <w:bookmarkStart w:id="3843" w:name="_Ref193893798"/>
      <w:bookmarkStart w:id="3844" w:name="_Toc193893909"/>
      <w:r w:rsidRPr="008129EB">
        <w:t>Payment</w:t>
      </w:r>
      <w:bookmarkEnd w:id="3838"/>
      <w:bookmarkEnd w:id="3839"/>
      <w:bookmarkEnd w:id="3840"/>
      <w:bookmarkEnd w:id="3841"/>
      <w:bookmarkEnd w:id="3842"/>
      <w:bookmarkEnd w:id="3843"/>
      <w:bookmarkEnd w:id="3844"/>
    </w:p>
    <w:p w14:paraId="5A7FEF20" w14:textId="630F2F01" w:rsidR="000A17A1" w:rsidRPr="008129EB" w:rsidRDefault="2C388DF0" w:rsidP="0058045D">
      <w:pPr>
        <w:pStyle w:val="Heading3"/>
      </w:pPr>
      <w:bookmarkStart w:id="3845" w:name="_Toc515358966"/>
      <w:bookmarkStart w:id="3846" w:name="_Ref73977434"/>
      <w:r w:rsidRPr="008129EB">
        <w:t xml:space="preserve">If an Invoiced Sum is payable by a party, then that party must pay the Invoiced Sum </w:t>
      </w:r>
      <w:r w:rsidR="00E6015F" w:rsidRPr="008129EB">
        <w:t>by</w:t>
      </w:r>
      <w:r w:rsidRPr="008129EB">
        <w:t xml:space="preserve"> the date which is </w:t>
      </w:r>
      <w:r w:rsidR="00004D61" w:rsidRPr="008129EB">
        <w:t>twenty (</w:t>
      </w:r>
      <w:r w:rsidRPr="008129EB">
        <w:t>20</w:t>
      </w:r>
      <w:r w:rsidR="00004D61" w:rsidRPr="008129EB">
        <w:t>)</w:t>
      </w:r>
      <w:r w:rsidRPr="008129EB">
        <w:t xml:space="preserve"> Business Days after the date of </w:t>
      </w:r>
      <w:r w:rsidR="00641040" w:rsidRPr="008129EB">
        <w:t xml:space="preserve">receipt of a Tax </w:t>
      </w:r>
      <w:r w:rsidRPr="008129EB">
        <w:t>Invoice.</w:t>
      </w:r>
      <w:bookmarkEnd w:id="3845"/>
      <w:bookmarkEnd w:id="3846"/>
      <w:r w:rsidRPr="008129EB">
        <w:t xml:space="preserve"> </w:t>
      </w:r>
    </w:p>
    <w:p w14:paraId="4A050E51" w14:textId="77777777" w:rsidR="00641040" w:rsidRPr="008129EB" w:rsidRDefault="00641040" w:rsidP="00641040">
      <w:pPr>
        <w:pStyle w:val="Heading3"/>
      </w:pPr>
      <w:r w:rsidRPr="008129EB">
        <w:t>I</w:t>
      </w:r>
      <w:bookmarkStart w:id="3847" w:name="_Hlk174433705"/>
      <w:r w:rsidRPr="008129EB">
        <w:t>f the Invoiced Sum is payable by the Commonwealth to Project Operator, Project Operator must provide to the Commonwealth a Tax Invoice at the same time as the Invoice.</w:t>
      </w:r>
    </w:p>
    <w:p w14:paraId="3F03119E" w14:textId="1F944060" w:rsidR="00641040" w:rsidRPr="008129EB" w:rsidRDefault="00641040" w:rsidP="00641040">
      <w:pPr>
        <w:pStyle w:val="Heading3"/>
      </w:pPr>
      <w:r w:rsidRPr="008129EB">
        <w:t>If the Invoiced Sum is payable by Project Operator to the Commonwealth, the Commonwealth must provide to Project Operator a Tax Invoice within</w:t>
      </w:r>
      <w:r w:rsidR="00004D61" w:rsidRPr="008129EB">
        <w:t xml:space="preserve"> five (</w:t>
      </w:r>
      <w:r w:rsidRPr="008129EB">
        <w:t>5</w:t>
      </w:r>
      <w:r w:rsidR="00004D61" w:rsidRPr="008129EB">
        <w:t>)</w:t>
      </w:r>
      <w:r w:rsidRPr="008129EB">
        <w:t xml:space="preserve"> Business Days after the date on which the Commonwealth receives the Invoice from Project Operator.</w:t>
      </w:r>
    </w:p>
    <w:p w14:paraId="79058161" w14:textId="77777777" w:rsidR="000A17A1" w:rsidRPr="008129EB" w:rsidRDefault="2C388DF0" w:rsidP="0058045D">
      <w:pPr>
        <w:pStyle w:val="Heading3"/>
      </w:pPr>
      <w:bookmarkStart w:id="3848" w:name="_Toc515358967"/>
      <w:bookmarkStart w:id="3849" w:name="_Ref167895407"/>
      <w:bookmarkEnd w:id="3847"/>
      <w:r w:rsidRPr="008129EB">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848"/>
      <w:bookmarkEnd w:id="3849"/>
    </w:p>
    <w:p w14:paraId="63414F83" w14:textId="77777777" w:rsidR="008F20CE" w:rsidRPr="008129EB" w:rsidRDefault="2C388DF0" w:rsidP="0058045D">
      <w:pPr>
        <w:pStyle w:val="Heading2"/>
      </w:pPr>
      <w:bookmarkStart w:id="3850" w:name="_Ref511737737"/>
      <w:bookmarkStart w:id="3851" w:name="_Toc515358972"/>
      <w:bookmarkStart w:id="3852" w:name="_Toc515470241"/>
      <w:bookmarkStart w:id="3853" w:name="_Ref467509902"/>
      <w:bookmarkStart w:id="3854" w:name="_Ref467509918"/>
      <w:bookmarkStart w:id="3855" w:name="_Toc193893910"/>
      <w:r w:rsidRPr="008129EB">
        <w:t>Disputed Invoice</w:t>
      </w:r>
      <w:bookmarkEnd w:id="3850"/>
      <w:bookmarkEnd w:id="3851"/>
      <w:bookmarkEnd w:id="3852"/>
      <w:bookmarkEnd w:id="3853"/>
      <w:bookmarkEnd w:id="3854"/>
      <w:bookmarkEnd w:id="3855"/>
    </w:p>
    <w:p w14:paraId="5B94365F" w14:textId="7B6BB4E7" w:rsidR="008F20CE" w:rsidRPr="008129EB" w:rsidRDefault="2C388DF0" w:rsidP="0058045D">
      <w:pPr>
        <w:pStyle w:val="Heading3"/>
      </w:pPr>
      <w:bookmarkStart w:id="3856" w:name="_Toc515358973"/>
      <w:r w:rsidRPr="008129EB">
        <w:t xml:space="preserve">If a party that is required to pay an amount under an Invoice reasonably believes </w:t>
      </w:r>
      <w:r w:rsidR="00E6015F" w:rsidRPr="008129EB">
        <w:t xml:space="preserve">that </w:t>
      </w:r>
      <w:r w:rsidRPr="008129EB">
        <w:t>the Invoice or any component of the Invoice does not comply with the requirements of this agreement, then:</w:t>
      </w:r>
      <w:bookmarkEnd w:id="3856"/>
      <w:r w:rsidRPr="008129EB">
        <w:t xml:space="preserve"> </w:t>
      </w:r>
    </w:p>
    <w:p w14:paraId="5FF6B5EC" w14:textId="77777777" w:rsidR="008F20CE" w:rsidRPr="008129EB" w:rsidRDefault="2C388DF0" w:rsidP="0058045D">
      <w:pPr>
        <w:pStyle w:val="Heading4"/>
      </w:pPr>
      <w:r w:rsidRPr="008129EB">
        <w:t>it must notify the other party of the issues in dispute (including the “</w:t>
      </w:r>
      <w:r w:rsidRPr="008129EB">
        <w:rPr>
          <w:b/>
          <w:bCs/>
        </w:rPr>
        <w:t>Disputed Amount</w:t>
      </w:r>
      <w:r w:rsidRPr="008129EB">
        <w:t>”) and provide a statement of its reasons for disputing the Invoice; and</w:t>
      </w:r>
    </w:p>
    <w:p w14:paraId="16AE0FA7" w14:textId="7BF02C95" w:rsidR="008F20CE" w:rsidRPr="008129EB" w:rsidRDefault="2C388DF0" w:rsidP="0058045D">
      <w:pPr>
        <w:pStyle w:val="Heading4"/>
      </w:pPr>
      <w:r w:rsidRPr="008129EB">
        <w:t xml:space="preserve">if a party is required to pay an Invoiced Sum, then that party must pay that part of the Invoiced Sum </w:t>
      </w:r>
      <w:r w:rsidR="00E6015F" w:rsidRPr="008129EB">
        <w:t xml:space="preserve">that </w:t>
      </w:r>
      <w:r w:rsidRPr="008129EB">
        <w:t>is not in dispute</w:t>
      </w:r>
      <w:bookmarkStart w:id="3857" w:name="_Ref467049733"/>
      <w:r w:rsidRPr="008129EB">
        <w:t>.</w:t>
      </w:r>
      <w:bookmarkEnd w:id="3857"/>
      <w:r w:rsidRPr="008129EB">
        <w:t xml:space="preserve"> </w:t>
      </w:r>
    </w:p>
    <w:p w14:paraId="2E9B493E" w14:textId="77777777" w:rsidR="006311C2" w:rsidRPr="008129EB" w:rsidRDefault="2C388DF0" w:rsidP="0058045D">
      <w:pPr>
        <w:pStyle w:val="Heading3"/>
      </w:pPr>
      <w:bookmarkStart w:id="3858" w:name="_Ref104307753"/>
      <w:r w:rsidRPr="008129EB">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858"/>
    </w:p>
    <w:p w14:paraId="1655A59E" w14:textId="0358E0CF" w:rsidR="001E02AB" w:rsidRPr="008129EB" w:rsidRDefault="2C388DF0" w:rsidP="0058045D">
      <w:pPr>
        <w:pStyle w:val="Heading3"/>
      </w:pPr>
      <w:r w:rsidRPr="008129EB">
        <w:t xml:space="preserve">If following the meeting described in paragraph </w:t>
      </w:r>
      <w:r w:rsidR="001E02AB" w:rsidRPr="008129EB">
        <w:fldChar w:fldCharType="begin"/>
      </w:r>
      <w:r w:rsidR="001E02AB" w:rsidRPr="008129EB">
        <w:instrText xml:space="preserve"> REF _Ref104307753 \n \h </w:instrText>
      </w:r>
      <w:r w:rsidR="001E02AB" w:rsidRPr="008129EB">
        <w:fldChar w:fldCharType="separate"/>
      </w:r>
      <w:r w:rsidR="00023F16">
        <w:t>(b)</w:t>
      </w:r>
      <w:r w:rsidR="001E02AB" w:rsidRPr="008129EB">
        <w:fldChar w:fldCharType="end"/>
      </w:r>
      <w:r w:rsidRPr="008129EB">
        <w:t xml:space="preserve"> the parties have not agreed a resolution in respect of the issues in dispute (including any Disputed Amount), then either party may refer the matter for determination by an Independent Expert under clause </w:t>
      </w:r>
      <w:r w:rsidR="001E02AB" w:rsidRPr="008129EB">
        <w:fldChar w:fldCharType="begin"/>
      </w:r>
      <w:r w:rsidR="001E02AB" w:rsidRPr="008129EB">
        <w:instrText xml:space="preserve"> REF _Ref515106310 \r \h </w:instrText>
      </w:r>
      <w:r w:rsidR="001E02AB" w:rsidRPr="008129EB">
        <w:fldChar w:fldCharType="separate"/>
      </w:r>
      <w:r w:rsidR="00023F16">
        <w:t>27.6</w:t>
      </w:r>
      <w:r w:rsidR="001E02AB" w:rsidRPr="008129EB">
        <w:fldChar w:fldCharType="end"/>
      </w:r>
      <w:r w:rsidRPr="008129EB">
        <w:t xml:space="preserve"> (“</w:t>
      </w:r>
      <w:r w:rsidR="001E02AB" w:rsidRPr="008129EB">
        <w:fldChar w:fldCharType="begin"/>
      </w:r>
      <w:r w:rsidR="001E02AB" w:rsidRPr="008129EB">
        <w:instrText xml:space="preserve"> REF _Ref515106310 \h </w:instrText>
      </w:r>
      <w:r w:rsidR="001E02AB" w:rsidRPr="008129EB">
        <w:fldChar w:fldCharType="separate"/>
      </w:r>
      <w:r w:rsidR="00023F16" w:rsidRPr="008129EB">
        <w:t>Independent Expert</w:t>
      </w:r>
      <w:r w:rsidR="001E02AB" w:rsidRPr="008129EB">
        <w:fldChar w:fldCharType="end"/>
      </w:r>
      <w:r w:rsidRPr="008129EB">
        <w:t>”).</w:t>
      </w:r>
    </w:p>
    <w:p w14:paraId="6EBF6CEC" w14:textId="47EB3EF3" w:rsidR="008F20CE" w:rsidRPr="008129EB" w:rsidRDefault="2C388DF0" w:rsidP="0058045D">
      <w:pPr>
        <w:pStyle w:val="Heading3"/>
      </w:pPr>
      <w:bookmarkStart w:id="3859" w:name="_Toc515358974"/>
      <w:bookmarkStart w:id="3860" w:name="_Ref83282235"/>
      <w:r w:rsidRPr="008129EB">
        <w:t>A party must pay any Disputed Amount within 10 Business Days after the date of resolution of the Dispute (whether by agreement or determination by an Independent Expert) in respect of the Disputed Amount.</w:t>
      </w:r>
      <w:bookmarkEnd w:id="3859"/>
      <w:bookmarkEnd w:id="3860"/>
      <w:r w:rsidRPr="008129EB">
        <w:t xml:space="preserve"> </w:t>
      </w:r>
    </w:p>
    <w:p w14:paraId="40C2815C" w14:textId="77777777" w:rsidR="00FF49A0" w:rsidRPr="008129EB" w:rsidRDefault="2C388DF0" w:rsidP="0058045D">
      <w:pPr>
        <w:pStyle w:val="Heading2"/>
      </w:pPr>
      <w:bookmarkStart w:id="3861" w:name="_Toc492494303"/>
      <w:bookmarkStart w:id="3862" w:name="_Toc492504534"/>
      <w:bookmarkStart w:id="3863" w:name="_Toc492504794"/>
      <w:bookmarkStart w:id="3864" w:name="_Toc492494304"/>
      <w:bookmarkStart w:id="3865" w:name="_Toc492504535"/>
      <w:bookmarkStart w:id="3866" w:name="_Toc492504795"/>
      <w:bookmarkStart w:id="3867" w:name="_Toc492494305"/>
      <w:bookmarkStart w:id="3868" w:name="_Toc492504536"/>
      <w:bookmarkStart w:id="3869" w:name="_Toc492504796"/>
      <w:bookmarkStart w:id="3870" w:name="_Toc492494306"/>
      <w:bookmarkStart w:id="3871" w:name="_Toc492504537"/>
      <w:bookmarkStart w:id="3872" w:name="_Toc492504797"/>
      <w:bookmarkStart w:id="3873" w:name="_Ref467049398"/>
      <w:bookmarkStart w:id="3874" w:name="_Ref467049417"/>
      <w:bookmarkStart w:id="3875" w:name="_Toc469468199"/>
      <w:bookmarkStart w:id="3876" w:name="_Toc483493445"/>
      <w:bookmarkStart w:id="3877" w:name="_Toc515358968"/>
      <w:bookmarkStart w:id="3878" w:name="_Toc515470240"/>
      <w:bookmarkStart w:id="3879" w:name="_Toc193893911"/>
      <w:bookmarkStart w:id="3880" w:name="_Hlk103156016"/>
      <w:bookmarkStart w:id="3881" w:name="_Toc492504798"/>
      <w:bookmarkEnd w:id="3861"/>
      <w:bookmarkEnd w:id="3862"/>
      <w:bookmarkEnd w:id="3863"/>
      <w:bookmarkEnd w:id="3864"/>
      <w:bookmarkEnd w:id="3865"/>
      <w:bookmarkEnd w:id="3866"/>
      <w:bookmarkEnd w:id="3867"/>
      <w:bookmarkEnd w:id="3868"/>
      <w:bookmarkEnd w:id="3869"/>
      <w:bookmarkEnd w:id="3870"/>
      <w:bookmarkEnd w:id="3871"/>
      <w:bookmarkEnd w:id="3872"/>
      <w:r w:rsidRPr="008129EB">
        <w:t>Adjustments</w:t>
      </w:r>
      <w:bookmarkEnd w:id="3873"/>
      <w:bookmarkEnd w:id="3874"/>
      <w:bookmarkEnd w:id="3875"/>
      <w:bookmarkEnd w:id="3876"/>
      <w:bookmarkEnd w:id="3877"/>
      <w:bookmarkEnd w:id="3878"/>
      <w:bookmarkEnd w:id="3879"/>
    </w:p>
    <w:p w14:paraId="00E9885B" w14:textId="54E25DA2" w:rsidR="00FF49A0" w:rsidRPr="008129EB" w:rsidRDefault="2C388DF0" w:rsidP="0058045D">
      <w:pPr>
        <w:pStyle w:val="Heading3"/>
      </w:pPr>
      <w:bookmarkStart w:id="3882" w:name="_Ref511665581"/>
      <w:bookmarkStart w:id="3883" w:name="_Toc515358969"/>
      <w:r w:rsidRPr="008129EB">
        <w:t xml:space="preserve">Subject to paragraph </w:t>
      </w:r>
      <w:r w:rsidR="00FF49A0" w:rsidRPr="008129EB">
        <w:fldChar w:fldCharType="begin"/>
      </w:r>
      <w:r w:rsidR="00FF49A0" w:rsidRPr="008129EB">
        <w:instrText xml:space="preserve"> REF _Ref108102791 \n \h </w:instrText>
      </w:r>
      <w:r w:rsidR="00FF49A0" w:rsidRPr="008129EB">
        <w:fldChar w:fldCharType="separate"/>
      </w:r>
      <w:r w:rsidR="00023F16">
        <w:t>(c)</w:t>
      </w:r>
      <w:r w:rsidR="00FF49A0" w:rsidRPr="008129EB">
        <w:fldChar w:fldCharType="end"/>
      </w:r>
      <w:r w:rsidRPr="008129EB">
        <w:t xml:space="preserve">, Project Operator </w:t>
      </w:r>
      <w:r w:rsidR="00E6015F" w:rsidRPr="008129EB">
        <w:t xml:space="preserve">must </w:t>
      </w:r>
      <w:r w:rsidRPr="008129EB">
        <w:t xml:space="preserve">adjust an Invoice to the extent required to reflect any changes to the inputs that were used to determine that Invoice, including any change under a </w:t>
      </w:r>
      <w:r w:rsidR="00156EB8" w:rsidRPr="008129EB">
        <w:t xml:space="preserve">Revised </w:t>
      </w:r>
      <w:r w:rsidRPr="008129EB">
        <w:t>Statement.</w:t>
      </w:r>
      <w:bookmarkEnd w:id="3882"/>
      <w:bookmarkEnd w:id="3883"/>
    </w:p>
    <w:p w14:paraId="1A20CE0C" w14:textId="77777777" w:rsidR="00FF49A0" w:rsidRPr="008129EB" w:rsidRDefault="2C388DF0" w:rsidP="0058045D">
      <w:pPr>
        <w:pStyle w:val="Heading3"/>
      </w:pPr>
      <w:bookmarkStart w:id="3884" w:name="_Toc515358970"/>
      <w:r w:rsidRPr="008129EB">
        <w:t>Project Operator must include any adjustments in the next prepared Invoice.</w:t>
      </w:r>
      <w:bookmarkEnd w:id="3884"/>
    </w:p>
    <w:p w14:paraId="778D64AB" w14:textId="597A48FC" w:rsidR="00FF49A0" w:rsidRPr="008129EB" w:rsidRDefault="2C388DF0" w:rsidP="0058045D">
      <w:pPr>
        <w:pStyle w:val="Heading3"/>
      </w:pPr>
      <w:bookmarkStart w:id="3885" w:name="_Toc515358971"/>
      <w:bookmarkStart w:id="3886" w:name="_Ref73977437"/>
      <w:bookmarkStart w:id="3887" w:name="_Ref108102791"/>
      <w:r w:rsidRPr="008129EB">
        <w:t xml:space="preserve">Other than adjustments for </w:t>
      </w:r>
      <w:r w:rsidR="00F90EAF" w:rsidRPr="008129EB">
        <w:t xml:space="preserve">or pursuant to </w:t>
      </w:r>
      <w:r w:rsidR="00156EB8" w:rsidRPr="008129EB">
        <w:t xml:space="preserve">Revised </w:t>
      </w:r>
      <w:r w:rsidRPr="008129EB">
        <w:t xml:space="preserve">Statements, no adjustment will be made to an Invoice more than 3 years after the end of the </w:t>
      </w:r>
      <w:r w:rsidR="00A30A4F" w:rsidRPr="008129EB">
        <w:t>Q</w:t>
      </w:r>
      <w:r w:rsidRPr="008129EB">
        <w:t xml:space="preserve">uarter or </w:t>
      </w:r>
      <w:r w:rsidR="00C56DAA" w:rsidRPr="008129EB">
        <w:t>Support Year</w:t>
      </w:r>
      <w:r w:rsidRPr="008129EB">
        <w:t xml:space="preserve"> that is the subject of the Invoice.</w:t>
      </w:r>
      <w:bookmarkEnd w:id="3885"/>
      <w:bookmarkEnd w:id="3886"/>
      <w:bookmarkEnd w:id="3887"/>
    </w:p>
    <w:p w14:paraId="065BF650" w14:textId="77777777" w:rsidR="00B1487C" w:rsidRPr="008129EB" w:rsidRDefault="2C388DF0" w:rsidP="0058045D">
      <w:pPr>
        <w:pStyle w:val="Heading2"/>
      </w:pPr>
      <w:bookmarkStart w:id="3888" w:name="_Toc492494309"/>
      <w:bookmarkStart w:id="3889" w:name="_Toc492504540"/>
      <w:bookmarkStart w:id="3890" w:name="_Toc492504800"/>
      <w:bookmarkStart w:id="3891" w:name="_Toc492504801"/>
      <w:bookmarkStart w:id="3892" w:name="_Ref511737755"/>
      <w:bookmarkStart w:id="3893" w:name="_Toc515358978"/>
      <w:bookmarkStart w:id="3894" w:name="_Toc515470243"/>
      <w:bookmarkStart w:id="3895" w:name="_Ref82619239"/>
      <w:bookmarkStart w:id="3896" w:name="_Toc193893912"/>
      <w:bookmarkEnd w:id="3880"/>
      <w:bookmarkEnd w:id="3881"/>
      <w:bookmarkEnd w:id="3888"/>
      <w:bookmarkEnd w:id="3889"/>
      <w:bookmarkEnd w:id="3890"/>
      <w:r w:rsidRPr="008129EB">
        <w:t>Interest on late payments</w:t>
      </w:r>
      <w:bookmarkEnd w:id="3891"/>
      <w:bookmarkEnd w:id="3892"/>
      <w:bookmarkEnd w:id="3893"/>
      <w:bookmarkEnd w:id="3894"/>
      <w:bookmarkEnd w:id="3895"/>
      <w:bookmarkEnd w:id="3896"/>
    </w:p>
    <w:p w14:paraId="11051270" w14:textId="212FA3D4" w:rsidR="002639B5" w:rsidRPr="008129EB" w:rsidRDefault="2C388DF0" w:rsidP="0058045D">
      <w:pPr>
        <w:pStyle w:val="Heading3"/>
      </w:pPr>
      <w:r w:rsidRPr="008129EB">
        <w:t xml:space="preserve">Subject to paragraph </w:t>
      </w:r>
      <w:r w:rsidR="003C6D4E" w:rsidRPr="008129EB">
        <w:fldChar w:fldCharType="begin"/>
      </w:r>
      <w:r w:rsidR="003C6D4E" w:rsidRPr="008129EB">
        <w:instrText xml:space="preserve"> REF _Ref166079198 \n \h </w:instrText>
      </w:r>
      <w:r w:rsidR="003C6D4E" w:rsidRPr="008129EB">
        <w:fldChar w:fldCharType="separate"/>
      </w:r>
      <w:r w:rsidR="00023F16">
        <w:t>(b)</w:t>
      </w:r>
      <w:r w:rsidR="003C6D4E" w:rsidRPr="008129EB">
        <w:fldChar w:fldCharType="end"/>
      </w:r>
      <w:r w:rsidRPr="008129EB">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rsidRPr="008129EB">
        <w:t>up until (and including)</w:t>
      </w:r>
      <w:r w:rsidRPr="008129EB">
        <w:t xml:space="preserve">: </w:t>
      </w:r>
    </w:p>
    <w:p w14:paraId="0AA10F15" w14:textId="1E4BD43D" w:rsidR="002639B5" w:rsidRPr="008129EB" w:rsidRDefault="002639B5" w:rsidP="00467340">
      <w:pPr>
        <w:pStyle w:val="Heading4"/>
        <w:numPr>
          <w:ilvl w:val="3"/>
          <w:numId w:val="77"/>
        </w:numPr>
        <w:rPr>
          <w:lang w:eastAsia="en-AU"/>
        </w:rPr>
      </w:pPr>
      <w:r w:rsidRPr="008129EB">
        <w:rPr>
          <w:lang w:eastAsia="en-AU"/>
        </w:rPr>
        <w:t xml:space="preserve">in the case of a Disputed Amount, the date </w:t>
      </w:r>
      <w:r w:rsidR="00E6015F" w:rsidRPr="008129EB">
        <w:rPr>
          <w:lang w:eastAsia="en-AU"/>
        </w:rPr>
        <w:t>of payment of</w:t>
      </w:r>
      <w:r w:rsidRPr="008129EB">
        <w:rPr>
          <w:lang w:eastAsia="en-AU"/>
        </w:rPr>
        <w:t xml:space="preserve"> that part of the Disputed Amount </w:t>
      </w:r>
      <w:r w:rsidR="00E6015F" w:rsidRPr="008129EB">
        <w:rPr>
          <w:lang w:eastAsia="en-AU"/>
        </w:rPr>
        <w:t xml:space="preserve">that </w:t>
      </w:r>
      <w:r w:rsidRPr="008129EB">
        <w:rPr>
          <w:lang w:eastAsia="en-AU"/>
        </w:rPr>
        <w:t xml:space="preserve">the parties have agreed or the Independent Expert has determined </w:t>
      </w:r>
      <w:r w:rsidR="00E6015F" w:rsidRPr="008129EB">
        <w:rPr>
          <w:lang w:eastAsia="en-AU"/>
        </w:rPr>
        <w:t xml:space="preserve">should be </w:t>
      </w:r>
      <w:r w:rsidRPr="008129EB">
        <w:rPr>
          <w:lang w:eastAsia="en-AU"/>
        </w:rPr>
        <w:t>paid; or</w:t>
      </w:r>
    </w:p>
    <w:p w14:paraId="5FCC5B8A" w14:textId="77777777" w:rsidR="00D703AC" w:rsidRPr="008129EB" w:rsidRDefault="002639B5" w:rsidP="00467340">
      <w:pPr>
        <w:pStyle w:val="Heading4"/>
        <w:numPr>
          <w:ilvl w:val="3"/>
          <w:numId w:val="77"/>
        </w:numPr>
      </w:pPr>
      <w:r w:rsidRPr="008129EB">
        <w:t xml:space="preserve">otherwise, </w:t>
      </w:r>
      <w:r w:rsidR="001B4F62" w:rsidRPr="008129EB">
        <w:t>the date the unpaid amount is paid in full.</w:t>
      </w:r>
      <w:r w:rsidR="00B1487C" w:rsidRPr="008129EB">
        <w:t xml:space="preserve"> </w:t>
      </w:r>
    </w:p>
    <w:p w14:paraId="3DE09ED7" w14:textId="25F61F45" w:rsidR="00AB68ED" w:rsidRPr="008129EB" w:rsidRDefault="2C388DF0" w:rsidP="0058045D">
      <w:pPr>
        <w:pStyle w:val="Heading3"/>
      </w:pPr>
      <w:bookmarkStart w:id="3897" w:name="_Ref166079198"/>
      <w:bookmarkStart w:id="3898" w:name="_Ref165557711"/>
      <w:r w:rsidRPr="008129EB">
        <w:t>Notwithstanding anything to the contrary in this agreement, a Termination Payment will be deemed to be due and payable</w:t>
      </w:r>
      <w:r w:rsidR="00E6015F" w:rsidRPr="008129EB">
        <w:t xml:space="preserve"> on,</w:t>
      </w:r>
      <w:r w:rsidRPr="008129EB">
        <w:t xml:space="preserve"> and interest will accrue on the unpaid amount of a Termination Payment from day to day at the Default Interest Rate from (and including)</w:t>
      </w:r>
      <w:r w:rsidR="00E6015F" w:rsidRPr="008129EB">
        <w:t>,</w:t>
      </w:r>
      <w:r w:rsidRPr="008129EB">
        <w:t xml:space="preserve"> the date which is 60 Business Days after this agreement is terminated</w:t>
      </w:r>
      <w:r w:rsidR="00E6015F" w:rsidRPr="008129EB">
        <w:t>. Interest will continue to be payable</w:t>
      </w:r>
      <w:r w:rsidRPr="008129EB">
        <w:t xml:space="preserve"> until that unpaid amount is paid.</w:t>
      </w:r>
      <w:bookmarkEnd w:id="3897"/>
      <w:r w:rsidRPr="008129EB">
        <w:t xml:space="preserve"> </w:t>
      </w:r>
      <w:bookmarkEnd w:id="3898"/>
    </w:p>
    <w:p w14:paraId="6D3A728C" w14:textId="56D350F0" w:rsidR="00B44776" w:rsidRPr="008129EB" w:rsidRDefault="00156EB8" w:rsidP="0058045D">
      <w:pPr>
        <w:pStyle w:val="Heading2"/>
      </w:pPr>
      <w:bookmarkStart w:id="3899" w:name="_Toc193893913"/>
      <w:r w:rsidRPr="008129EB">
        <w:t>Project Settlements Ready Data</w:t>
      </w:r>
      <w:bookmarkEnd w:id="3899"/>
    </w:p>
    <w:p w14:paraId="764959E5" w14:textId="77777777" w:rsidR="00B44776" w:rsidRPr="008129EB" w:rsidRDefault="2C388DF0" w:rsidP="0058045D">
      <w:pPr>
        <w:pStyle w:val="Heading3"/>
      </w:pPr>
      <w:r w:rsidRPr="008129EB">
        <w:t>Project Operator:</w:t>
      </w:r>
    </w:p>
    <w:p w14:paraId="770A9BE7" w14:textId="0DF11164" w:rsidR="00B44776" w:rsidRPr="008129EB" w:rsidRDefault="00156EB8" w:rsidP="0058045D">
      <w:pPr>
        <w:pStyle w:val="Heading4"/>
      </w:pPr>
      <w:r w:rsidRPr="008129EB">
        <w:t>A</w:t>
      </w:r>
      <w:r w:rsidR="2C388DF0" w:rsidRPr="008129EB">
        <w:t xml:space="preserve">grees that the Commonwealth will require access to </w:t>
      </w:r>
      <w:r w:rsidR="00C643DC" w:rsidRPr="008129EB">
        <w:t>Settlement</w:t>
      </w:r>
      <w:r w:rsidR="00F442DC" w:rsidRPr="008129EB">
        <w:t xml:space="preserve"> Statements and Settlement</w:t>
      </w:r>
      <w:r w:rsidRPr="008129EB">
        <w:t xml:space="preserve"> Ready Data</w:t>
      </w:r>
      <w:r w:rsidR="00C643DC" w:rsidRPr="008129EB">
        <w:t xml:space="preserve"> </w:t>
      </w:r>
      <w:r w:rsidR="2C388DF0" w:rsidRPr="008129EB">
        <w:t>relating to the Project</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 xml:space="preserve">Project (as applicable)] </w:t>
      </w:r>
      <w:r w:rsidR="2C388DF0" w:rsidRPr="008129EB">
        <w:t xml:space="preserve">on a periodic basis; and </w:t>
      </w:r>
      <w:r w:rsidR="00746863" w:rsidRPr="008129EB">
        <w:t>[</w:t>
      </w:r>
      <w:r w:rsidR="00746863" w:rsidRPr="00453ECB">
        <w:rPr>
          <w:b/>
          <w:bCs/>
          <w:i/>
          <w:iCs/>
          <w:highlight w:val="lightGray"/>
        </w:rPr>
        <w:t>Note: bracketed wording 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6D0BD48B" w14:textId="45E61BED" w:rsidR="00B44776" w:rsidRPr="008129EB" w:rsidRDefault="00F442DC" w:rsidP="0058045D">
      <w:pPr>
        <w:pStyle w:val="Heading4"/>
      </w:pPr>
      <w:r w:rsidRPr="008129EB">
        <w:t>to the extent Project Operator is not able to provide any Settlement Statement and Settlement Ready Data</w:t>
      </w:r>
      <w:r w:rsidR="00C643DC" w:rsidRPr="008129EB">
        <w:t xml:space="preserve">, </w:t>
      </w:r>
      <w:r w:rsidR="2C388DF0" w:rsidRPr="008129EB">
        <w:t xml:space="preserve">consents to the Commonwealth requesting that </w:t>
      </w:r>
      <w:r w:rsidRPr="008129EB">
        <w:t xml:space="preserve">statement and </w:t>
      </w:r>
      <w:r w:rsidR="00156EB8" w:rsidRPr="008129EB">
        <w:t xml:space="preserve">data </w:t>
      </w:r>
      <w:r w:rsidR="2C388DF0" w:rsidRPr="008129EB">
        <w:t xml:space="preserve">from AEMO, and </w:t>
      </w:r>
      <w:r w:rsidR="006D38F4" w:rsidRPr="008129EB">
        <w:t xml:space="preserve">to </w:t>
      </w:r>
      <w:r w:rsidR="2C388DF0" w:rsidRPr="008129EB">
        <w:t xml:space="preserve">AEMO providing it to the Commonwealth. </w:t>
      </w:r>
    </w:p>
    <w:p w14:paraId="79E5BA6D" w14:textId="3297B94E" w:rsidR="00A64236" w:rsidRPr="008129EB" w:rsidRDefault="2C388DF0" w:rsidP="0058045D">
      <w:pPr>
        <w:pStyle w:val="Heading3"/>
      </w:pPr>
      <w:r w:rsidRPr="008129EB">
        <w:t xml:space="preserve">Project Operator must take all reasonable steps required by the Commonwealth and AEMO to enable the Commonwealth to obtain access to the </w:t>
      </w:r>
      <w:r w:rsidR="00C643DC" w:rsidRPr="008129EB">
        <w:t>Settlement Statements</w:t>
      </w:r>
      <w:r w:rsidR="00F442DC" w:rsidRPr="008129EB">
        <w:t xml:space="preserve"> and Settlement Ready Data</w:t>
      </w:r>
      <w:r w:rsidR="00C643DC" w:rsidRPr="008129EB">
        <w:t xml:space="preserve"> </w:t>
      </w:r>
      <w:r w:rsidRPr="008129EB">
        <w:t>relating to the</w:t>
      </w:r>
      <w:r w:rsidR="000C7FDA" w:rsidRPr="008129EB">
        <w:t xml:space="preserve"> [</w:t>
      </w:r>
      <w:r w:rsidR="000C7FDA" w:rsidRPr="0011424A">
        <w:t>Staged</w:t>
      </w:r>
      <w:r w:rsidR="000C7FDA" w:rsidRPr="008129EB">
        <w:t>]</w:t>
      </w:r>
      <w:r w:rsidRPr="008129EB">
        <w:t xml:space="preserve"> Project from AEMO. </w:t>
      </w:r>
      <w:r w:rsidR="000C7FDA" w:rsidRPr="008129EB">
        <w:t>[</w:t>
      </w:r>
      <w:r w:rsidR="000C7FDA" w:rsidRPr="00453ECB">
        <w:rPr>
          <w:b/>
          <w:bCs/>
          <w:i/>
          <w:iCs/>
          <w:highlight w:val="lightGray"/>
        </w:rPr>
        <w:t>Note: word in square bracket to be included for all Staged Projects.</w:t>
      </w:r>
      <w:r w:rsidR="000C7FDA" w:rsidRPr="008129EB">
        <w:t>]</w:t>
      </w:r>
    </w:p>
    <w:p w14:paraId="61B89C88" w14:textId="77777777" w:rsidR="00704536" w:rsidRPr="008129EB" w:rsidRDefault="2BC382E4" w:rsidP="0058045D">
      <w:pPr>
        <w:pStyle w:val="Heading1"/>
      </w:pPr>
      <w:bookmarkStart w:id="3900" w:name="_Toc171430642"/>
      <w:bookmarkStart w:id="3901" w:name="_Toc171584347"/>
      <w:bookmarkStart w:id="3902" w:name="_Ref492560770"/>
      <w:bookmarkStart w:id="3903" w:name="_Toc492504803"/>
      <w:bookmarkStart w:id="3904" w:name="_Toc515358979"/>
      <w:bookmarkStart w:id="3905" w:name="_Toc515470244"/>
      <w:bookmarkStart w:id="3906" w:name="_Toc193893914"/>
      <w:bookmarkEnd w:id="3900"/>
      <w:bookmarkEnd w:id="3901"/>
      <w:r w:rsidRPr="008129EB">
        <w:t>Taxes</w:t>
      </w:r>
      <w:bookmarkEnd w:id="3902"/>
      <w:bookmarkEnd w:id="3903"/>
      <w:bookmarkEnd w:id="3904"/>
      <w:bookmarkEnd w:id="3905"/>
      <w:bookmarkEnd w:id="3906"/>
    </w:p>
    <w:p w14:paraId="025A0705" w14:textId="42B4FEEF" w:rsidR="00805C9A" w:rsidRPr="008129EB" w:rsidRDefault="00D43B53" w:rsidP="0045620A">
      <w:pPr>
        <w:pStyle w:val="Indent2"/>
      </w:pPr>
      <w:r w:rsidRPr="008129EB">
        <w:t xml:space="preserve">Subject to clause </w:t>
      </w:r>
      <w:r w:rsidRPr="008129EB">
        <w:fldChar w:fldCharType="begin"/>
      </w:r>
      <w:r w:rsidRPr="008129EB">
        <w:instrText xml:space="preserve"> REF _Ref104316847 \r \h </w:instrText>
      </w:r>
      <w:r w:rsidRPr="008129EB">
        <w:fldChar w:fldCharType="separate"/>
      </w:r>
      <w:r w:rsidR="00023F16">
        <w:t>18</w:t>
      </w:r>
      <w:r w:rsidRPr="008129EB">
        <w:fldChar w:fldCharType="end"/>
      </w:r>
      <w:r w:rsidRPr="008129EB">
        <w:t xml:space="preserve"> (“</w:t>
      </w:r>
      <w:r w:rsidRPr="008129EB">
        <w:fldChar w:fldCharType="begin"/>
      </w:r>
      <w:r w:rsidRPr="008129EB">
        <w:instrText xml:space="preserve"> REF _Ref104316847 \h </w:instrText>
      </w:r>
      <w:r w:rsidRPr="008129EB">
        <w:fldChar w:fldCharType="separate"/>
      </w:r>
      <w:r w:rsidR="00023F16" w:rsidRPr="008129EB">
        <w:t>GST</w:t>
      </w:r>
      <w:r w:rsidRPr="008129EB">
        <w:fldChar w:fldCharType="end"/>
      </w:r>
      <w:r w:rsidR="00042BDE" w:rsidRPr="008129EB">
        <w:t>”)</w:t>
      </w:r>
      <w:r w:rsidR="00B1487C" w:rsidRPr="008129EB">
        <w:t xml:space="preserve">, </w:t>
      </w:r>
      <w:r w:rsidR="00F27B97" w:rsidRPr="008129EB">
        <w:t xml:space="preserve">as between the Commonwealth and Project Operator, </w:t>
      </w:r>
      <w:r w:rsidR="00777AF5" w:rsidRPr="008129EB">
        <w:t>Project</w:t>
      </w:r>
      <w:r w:rsidR="00654CB9" w:rsidRPr="008129EB">
        <w:t xml:space="preserve"> Operator</w:t>
      </w:r>
      <w:r w:rsidR="00B1487C" w:rsidRPr="008129EB">
        <w:t xml:space="preserve"> will be solely liable for payment of all taxes</w:t>
      </w:r>
      <w:r w:rsidR="00B976D1" w:rsidRPr="008129EB">
        <w:t>, duties and levies</w:t>
      </w:r>
      <w:r w:rsidR="00B1487C" w:rsidRPr="008129EB">
        <w:t xml:space="preserve"> (including corporate taxes, personal income tax, fringe benefits tax, payroll tax, stamp duty, withholding tax, PAYG, turnover tax and excise and import duties, and any </w:t>
      </w:r>
      <w:r w:rsidR="009C7B3B" w:rsidRPr="008129EB">
        <w:t>S</w:t>
      </w:r>
      <w:r w:rsidR="00B1487C" w:rsidRPr="008129EB">
        <w:t>ubcontractor</w:t>
      </w:r>
      <w:r w:rsidR="006258C5" w:rsidRPr="008129EB">
        <w:t>’</w:t>
      </w:r>
      <w:r w:rsidR="00B1487C" w:rsidRPr="008129EB">
        <w:t xml:space="preserve">s taxes) </w:t>
      </w:r>
      <w:r w:rsidR="006D38F4" w:rsidRPr="008129EB">
        <w:t xml:space="preserve">that </w:t>
      </w:r>
      <w:r w:rsidR="00B1487C" w:rsidRPr="008129EB">
        <w:t xml:space="preserve">may be imposed </w:t>
      </w:r>
      <w:r w:rsidR="00E81694" w:rsidRPr="008129EB">
        <w:t xml:space="preserve">on </w:t>
      </w:r>
      <w:r w:rsidR="00777AF5" w:rsidRPr="008129EB">
        <w:t>Project</w:t>
      </w:r>
      <w:r w:rsidR="00654CB9" w:rsidRPr="008129EB">
        <w:t xml:space="preserve"> Operator</w:t>
      </w:r>
      <w:r w:rsidR="00E81694" w:rsidRPr="008129EB">
        <w:t xml:space="preserve"> </w:t>
      </w:r>
      <w:r w:rsidR="00B1487C" w:rsidRPr="008129EB">
        <w:t>in relation to</w:t>
      </w:r>
      <w:r w:rsidR="00805C9A" w:rsidRPr="008129EB">
        <w:t xml:space="preserve"> any</w:t>
      </w:r>
      <w:r w:rsidR="00777AF5" w:rsidRPr="008129EB">
        <w:t xml:space="preserve"> payments made to</w:t>
      </w:r>
      <w:r w:rsidR="00FB2C68" w:rsidRPr="008129EB">
        <w:t>, or transactions entered into by,</w:t>
      </w:r>
      <w:r w:rsidR="00777AF5" w:rsidRPr="008129EB">
        <w:t xml:space="preserve"> Project Operator under this agreement</w:t>
      </w:r>
      <w:r w:rsidR="00FB2C68" w:rsidRPr="008129EB">
        <w:t xml:space="preserve"> or in furtherance of the Project</w:t>
      </w:r>
      <w:r w:rsidR="00777AF5" w:rsidRPr="008129EB">
        <w:t>.</w:t>
      </w:r>
      <w:r w:rsidR="00B1487C" w:rsidRPr="008129EB">
        <w:t xml:space="preserve"> </w:t>
      </w:r>
    </w:p>
    <w:p w14:paraId="52CBF6B9" w14:textId="77777777" w:rsidR="00740D6B" w:rsidRPr="008129EB" w:rsidRDefault="2BC382E4" w:rsidP="0058045D">
      <w:pPr>
        <w:pStyle w:val="Heading1"/>
      </w:pPr>
      <w:bookmarkStart w:id="3907" w:name="_Toc159511795"/>
      <w:bookmarkStart w:id="3908" w:name="_Toc159511796"/>
      <w:bookmarkStart w:id="3909" w:name="_Toc159511797"/>
      <w:bookmarkStart w:id="3910" w:name="_Toc159511798"/>
      <w:bookmarkStart w:id="3911" w:name="_Ref104316847"/>
      <w:bookmarkStart w:id="3912" w:name="_Toc193893915"/>
      <w:bookmarkStart w:id="3913" w:name="_Ref467706931"/>
      <w:bookmarkStart w:id="3914" w:name="_Toc492504805"/>
      <w:bookmarkStart w:id="3915" w:name="_Toc515358981"/>
      <w:bookmarkStart w:id="3916" w:name="_Toc515470246"/>
      <w:bookmarkEnd w:id="3907"/>
      <w:bookmarkEnd w:id="3908"/>
      <w:bookmarkEnd w:id="3909"/>
      <w:bookmarkEnd w:id="3910"/>
      <w:r w:rsidRPr="008129EB">
        <w:t>GST</w:t>
      </w:r>
      <w:bookmarkEnd w:id="3911"/>
      <w:bookmarkEnd w:id="3912"/>
    </w:p>
    <w:p w14:paraId="75C501FB" w14:textId="77777777" w:rsidR="00740D6B" w:rsidRPr="008129EB" w:rsidRDefault="00740D6B" w:rsidP="006426F6">
      <w:pPr>
        <w:pStyle w:val="Heading2"/>
        <w:numPr>
          <w:ilvl w:val="1"/>
          <w:numId w:val="153"/>
        </w:numPr>
      </w:pPr>
      <w:bookmarkStart w:id="3917" w:name="_Toc104305690"/>
      <w:bookmarkStart w:id="3918" w:name="_Toc193893916"/>
      <w:bookmarkEnd w:id="3913"/>
      <w:bookmarkEnd w:id="3914"/>
      <w:bookmarkEnd w:id="3915"/>
      <w:bookmarkEnd w:id="3916"/>
      <w:r w:rsidRPr="008129EB">
        <w:t>Definitions and interpretation</w:t>
      </w:r>
      <w:bookmarkEnd w:id="3917"/>
      <w:bookmarkEnd w:id="3918"/>
    </w:p>
    <w:p w14:paraId="21E9E4CF" w14:textId="346FB56D" w:rsidR="00740D6B" w:rsidRPr="008129EB" w:rsidRDefault="00740D6B" w:rsidP="009A5989">
      <w:pPr>
        <w:pStyle w:val="Indent2"/>
        <w:keepNext/>
      </w:pPr>
      <w:r w:rsidRPr="008129EB">
        <w:t xml:space="preserve">For the purposes of this clause </w:t>
      </w:r>
      <w:r w:rsidR="001C29A2" w:rsidRPr="008129EB">
        <w:fldChar w:fldCharType="begin"/>
      </w:r>
      <w:r w:rsidR="001C29A2" w:rsidRPr="008129EB">
        <w:instrText xml:space="preserve"> REF _Ref104316847 \r \h </w:instrText>
      </w:r>
      <w:r w:rsidR="001C29A2" w:rsidRPr="008129EB">
        <w:fldChar w:fldCharType="separate"/>
      </w:r>
      <w:r w:rsidR="00023F16">
        <w:t>18</w:t>
      </w:r>
      <w:r w:rsidR="001C29A2" w:rsidRPr="008129EB">
        <w:fldChar w:fldCharType="end"/>
      </w:r>
      <w:r w:rsidRPr="008129EB">
        <w:t>:</w:t>
      </w:r>
    </w:p>
    <w:p w14:paraId="24FB9EF6" w14:textId="769DC629" w:rsidR="00740D6B" w:rsidRPr="008129EB" w:rsidRDefault="00740D6B" w:rsidP="0058045D">
      <w:pPr>
        <w:pStyle w:val="Heading3"/>
      </w:pPr>
      <w:r w:rsidRPr="008129EB">
        <w:t xml:space="preserve">words and phrases </w:t>
      </w:r>
      <w:r w:rsidR="006D38F4" w:rsidRPr="008129EB">
        <w:t xml:space="preserve">that </w:t>
      </w:r>
      <w:r w:rsidRPr="008129EB">
        <w:t xml:space="preserve">have a defined meaning in the </w:t>
      </w:r>
      <w:r w:rsidR="001C29A2" w:rsidRPr="008129EB">
        <w:t>GST Law</w:t>
      </w:r>
      <w:r w:rsidRPr="008129EB">
        <w:t xml:space="preserve"> have the same meaning when used in this clause </w:t>
      </w:r>
      <w:r w:rsidRPr="008129EB">
        <w:fldChar w:fldCharType="begin"/>
      </w:r>
      <w:r w:rsidRPr="008129EB">
        <w:instrText xml:space="preserve"> REF _Ref104316847 \r \h </w:instrText>
      </w:r>
      <w:r w:rsidRPr="008129EB">
        <w:fldChar w:fldCharType="separate"/>
      </w:r>
      <w:r w:rsidR="00023F16">
        <w:t>18</w:t>
      </w:r>
      <w:r w:rsidRPr="008129EB">
        <w:fldChar w:fldCharType="end"/>
      </w:r>
      <w:r w:rsidRPr="008129EB">
        <w:t>, unless the contrary intention appears; and</w:t>
      </w:r>
    </w:p>
    <w:p w14:paraId="640DFAF6" w14:textId="7CCBD821" w:rsidR="00740D6B" w:rsidRPr="008129EB" w:rsidRDefault="00740D6B" w:rsidP="0058045D">
      <w:pPr>
        <w:pStyle w:val="Heading3"/>
      </w:pPr>
      <w:r w:rsidRPr="008129EB">
        <w:t>each periodic or progressive component of a supply to which section</w:t>
      </w:r>
      <w:r w:rsidR="006D38F4" w:rsidRPr="008129EB">
        <w:t> </w:t>
      </w:r>
      <w:r w:rsidRPr="008129EB">
        <w:t xml:space="preserve">156-5(1) of the </w:t>
      </w:r>
      <w:r w:rsidR="001C29A2" w:rsidRPr="008129EB">
        <w:t>GST Law</w:t>
      </w:r>
      <w:r w:rsidRPr="008129EB">
        <w:t xml:space="preserve"> applies is to be treated as if it were a separate supply.</w:t>
      </w:r>
    </w:p>
    <w:p w14:paraId="0761A708" w14:textId="77777777" w:rsidR="00740D6B" w:rsidRPr="008129EB" w:rsidRDefault="00740D6B" w:rsidP="0058045D">
      <w:pPr>
        <w:pStyle w:val="Heading2"/>
      </w:pPr>
      <w:bookmarkStart w:id="3919" w:name="_Toc104305691"/>
      <w:bookmarkStart w:id="3920" w:name="_Toc193893917"/>
      <w:r w:rsidRPr="008129EB">
        <w:t>GST exclusive</w:t>
      </w:r>
      <w:bookmarkEnd w:id="3919"/>
      <w:bookmarkEnd w:id="3920"/>
    </w:p>
    <w:p w14:paraId="48519474" w14:textId="546FCB4B" w:rsidR="00740D6B" w:rsidRPr="008129EB" w:rsidRDefault="00740D6B" w:rsidP="00740D6B">
      <w:pPr>
        <w:pStyle w:val="Indent2"/>
      </w:pPr>
      <w:r w:rsidRPr="008129EB">
        <w:t xml:space="preserve">Unless this agreement expressly states otherwise, all consideration to be provided under this agreement is </w:t>
      </w:r>
      <w:r w:rsidR="006D38F4" w:rsidRPr="008129EB">
        <w:t xml:space="preserve">stated </w:t>
      </w:r>
      <w:r w:rsidRPr="008129EB">
        <w:t>exclusive of GST.</w:t>
      </w:r>
    </w:p>
    <w:p w14:paraId="7CB908F8" w14:textId="77777777" w:rsidR="00740D6B" w:rsidRPr="008129EB" w:rsidRDefault="00740D6B" w:rsidP="0058045D">
      <w:pPr>
        <w:pStyle w:val="Heading2"/>
      </w:pPr>
      <w:bookmarkStart w:id="3921" w:name="_Toc104305692"/>
      <w:bookmarkStart w:id="3922" w:name="_Ref104316872"/>
      <w:bookmarkStart w:id="3923" w:name="_Ref104316890"/>
      <w:bookmarkStart w:id="3924" w:name="_Ref104318853"/>
      <w:bookmarkStart w:id="3925" w:name="_Ref104318865"/>
      <w:bookmarkStart w:id="3926" w:name="_Ref105603843"/>
      <w:bookmarkStart w:id="3927" w:name="_Ref170393534"/>
      <w:bookmarkStart w:id="3928" w:name="_Toc193893918"/>
      <w:r w:rsidRPr="008129EB">
        <w:t>Payment of GST</w:t>
      </w:r>
      <w:bookmarkEnd w:id="3921"/>
      <w:bookmarkEnd w:id="3922"/>
      <w:bookmarkEnd w:id="3923"/>
      <w:bookmarkEnd w:id="3924"/>
      <w:bookmarkEnd w:id="3925"/>
      <w:bookmarkEnd w:id="3926"/>
      <w:bookmarkEnd w:id="3927"/>
      <w:bookmarkEnd w:id="3928"/>
    </w:p>
    <w:p w14:paraId="619A0256" w14:textId="77777777" w:rsidR="00740D6B" w:rsidRPr="008129EB" w:rsidRDefault="00740D6B" w:rsidP="0058045D">
      <w:pPr>
        <w:pStyle w:val="Heading3"/>
        <w:rPr>
          <w:bCs/>
        </w:rPr>
      </w:pPr>
      <w:r w:rsidRPr="008129EB">
        <w:t xml:space="preserve">If GST is payable, or notionally payable, on a supply made in connection with this agreement, </w:t>
      </w:r>
      <w:r w:rsidR="0054606E" w:rsidRPr="008129EB">
        <w:t xml:space="preserve">then </w:t>
      </w:r>
      <w:r w:rsidRPr="008129EB">
        <w:t>the party providing the consideration for the supply agrees to pay to the supplier an additional amount equal to the amount of GST payable on that supply (“</w:t>
      </w:r>
      <w:r w:rsidRPr="008129EB">
        <w:rPr>
          <w:b/>
        </w:rPr>
        <w:t>GST Amount</w:t>
      </w:r>
      <w:r w:rsidRPr="008129EB">
        <w:rPr>
          <w:bCs/>
        </w:rPr>
        <w:t>”).</w:t>
      </w:r>
    </w:p>
    <w:p w14:paraId="6C587AFA" w14:textId="77777777" w:rsidR="00740D6B" w:rsidRPr="008129EB" w:rsidRDefault="00740D6B" w:rsidP="0058045D">
      <w:pPr>
        <w:pStyle w:val="Heading3"/>
        <w:rPr>
          <w:bCs/>
        </w:rPr>
      </w:pPr>
      <w:r w:rsidRPr="008129EB">
        <w:t xml:space="preserve">Subject to the prior receipt of a </w:t>
      </w:r>
      <w:r w:rsidR="00A01897" w:rsidRPr="008129EB">
        <w:t>T</w:t>
      </w:r>
      <w:r w:rsidRPr="008129EB">
        <w:t xml:space="preserve">ax </w:t>
      </w:r>
      <w:r w:rsidR="00A01897" w:rsidRPr="008129EB">
        <w:t>I</w:t>
      </w:r>
      <w:r w:rsidRPr="008129EB">
        <w:t>nvoice, the GST Amount is payable at the same time as the GST-exclusive consideration for the supply, or the first part of the GST-exclusive consideration for the supply (as the case may be), is payable or is to be provided.</w:t>
      </w:r>
    </w:p>
    <w:p w14:paraId="1972AB94" w14:textId="200D1258" w:rsidR="00740D6B" w:rsidRPr="008129EB" w:rsidRDefault="00740D6B" w:rsidP="0058045D">
      <w:pPr>
        <w:pStyle w:val="Heading3"/>
        <w:rPr>
          <w:bCs/>
        </w:rPr>
      </w:pPr>
      <w:r w:rsidRPr="008129EB">
        <w:t xml:space="preserve">This clause </w:t>
      </w:r>
      <w:r w:rsidR="0007410E" w:rsidRPr="008129EB">
        <w:fldChar w:fldCharType="begin"/>
      </w:r>
      <w:r w:rsidR="0007410E" w:rsidRPr="008129EB">
        <w:instrText xml:space="preserve"> REF _Ref170393534 \n \h </w:instrText>
      </w:r>
      <w:r w:rsidR="0007410E" w:rsidRPr="008129EB">
        <w:fldChar w:fldCharType="separate"/>
      </w:r>
      <w:r w:rsidR="00023F16">
        <w:t>18.3</w:t>
      </w:r>
      <w:r w:rsidR="0007410E" w:rsidRPr="008129EB">
        <w:fldChar w:fldCharType="end"/>
      </w:r>
      <w:r w:rsidR="0007410E" w:rsidRPr="008129EB">
        <w:t xml:space="preserve"> </w:t>
      </w:r>
      <w:r w:rsidRPr="008129EB">
        <w:t>does not apply to the extent that the consideration for the supply is expressly stated to include GST or the supply is subject to a reverse-charge.</w:t>
      </w:r>
    </w:p>
    <w:p w14:paraId="5F2D0FD3" w14:textId="77777777" w:rsidR="00740D6B" w:rsidRPr="008129EB" w:rsidRDefault="00740D6B" w:rsidP="0058045D">
      <w:pPr>
        <w:pStyle w:val="Heading2"/>
      </w:pPr>
      <w:bookmarkStart w:id="3929" w:name="_Toc104305693"/>
      <w:bookmarkStart w:id="3930" w:name="_Toc193893919"/>
      <w:r w:rsidRPr="008129EB">
        <w:t>Adjustment events</w:t>
      </w:r>
      <w:bookmarkEnd w:id="3929"/>
      <w:bookmarkEnd w:id="3930"/>
    </w:p>
    <w:p w14:paraId="5EC5014B" w14:textId="1F8DFD86" w:rsidR="00740D6B" w:rsidRPr="008129EB" w:rsidRDefault="00740D6B" w:rsidP="00740D6B">
      <w:pPr>
        <w:pStyle w:val="Indent2"/>
      </w:pPr>
      <w:r w:rsidRPr="008129EB">
        <w:t>If an adjustment event arises for a supply made in connection with this agreement,</w:t>
      </w:r>
      <w:r w:rsidR="009D59DC" w:rsidRPr="008129EB">
        <w:t xml:space="preserve"> then</w:t>
      </w:r>
      <w:r w:rsidRPr="008129EB">
        <w:t xml:space="preserve"> the GST Amount must be recalculated to reflect that adjustment. The supplier or the recipient (as the case may be) agrees to make any payments necessary to reflect the adjustment and the supplier </w:t>
      </w:r>
      <w:r w:rsidR="00004D61" w:rsidRPr="008129EB">
        <w:t xml:space="preserve">(or the recipient, if the supply is subject to a reverse charge) </w:t>
      </w:r>
      <w:r w:rsidRPr="008129EB">
        <w:t>agrees to issue an adjustment note.</w:t>
      </w:r>
    </w:p>
    <w:p w14:paraId="46CF8CD0" w14:textId="77777777" w:rsidR="00740D6B" w:rsidRPr="008129EB" w:rsidRDefault="00740D6B" w:rsidP="0058045D">
      <w:pPr>
        <w:pStyle w:val="Heading2"/>
      </w:pPr>
      <w:bookmarkStart w:id="3931" w:name="_Toc104305694"/>
      <w:bookmarkStart w:id="3932" w:name="_Ref170291897"/>
      <w:bookmarkStart w:id="3933" w:name="_Ref170380169"/>
      <w:bookmarkStart w:id="3934" w:name="_Toc193893920"/>
      <w:r w:rsidRPr="008129EB">
        <w:t>Reimbursements</w:t>
      </w:r>
      <w:bookmarkEnd w:id="3931"/>
      <w:bookmarkEnd w:id="3932"/>
      <w:bookmarkEnd w:id="3933"/>
      <w:bookmarkEnd w:id="3934"/>
    </w:p>
    <w:p w14:paraId="2359D6FD" w14:textId="288A0176" w:rsidR="00ED79ED" w:rsidRPr="008129EB" w:rsidRDefault="00740D6B" w:rsidP="007F58B6">
      <w:pPr>
        <w:pStyle w:val="Indent2"/>
      </w:pPr>
      <w:r w:rsidRPr="008129EB">
        <w:t xml:space="preserve">Any payment, indemnity, reimbursement or similar obligation that is required to be made in connection with this agreement </w:t>
      </w:r>
      <w:r w:rsidR="00A97B66" w:rsidRPr="008129EB">
        <w:t xml:space="preserve">that </w:t>
      </w:r>
      <w:r w:rsidRPr="008129EB">
        <w:t xml:space="preserve">is calculated by reference to an amount paid by another party must be reduced by the amount of any input tax credits </w:t>
      </w:r>
      <w:r w:rsidR="00A97B66" w:rsidRPr="008129EB">
        <w:t xml:space="preserve">to </w:t>
      </w:r>
      <w:r w:rsidRPr="008129EB">
        <w:t xml:space="preserve">which the other party (or the representative member of any GST group of which the other party is a member) is entitled. If the reduced payment is consideration for a </w:t>
      </w:r>
      <w:r w:rsidR="00FA1210" w:rsidRPr="008129EB">
        <w:t>T</w:t>
      </w:r>
      <w:r w:rsidRPr="008129EB">
        <w:t xml:space="preserve">axable </w:t>
      </w:r>
      <w:r w:rsidR="00FA1210" w:rsidRPr="008129EB">
        <w:t>S</w:t>
      </w:r>
      <w:r w:rsidRPr="008129EB">
        <w:t xml:space="preserve">upply, </w:t>
      </w:r>
      <w:r w:rsidR="009D59DC" w:rsidRPr="008129EB">
        <w:t xml:space="preserve">then </w:t>
      </w:r>
      <w:r w:rsidRPr="008129EB">
        <w:t xml:space="preserve">clause </w:t>
      </w:r>
      <w:r w:rsidR="001C29A2" w:rsidRPr="008129EB">
        <w:fldChar w:fldCharType="begin"/>
      </w:r>
      <w:r w:rsidR="001C29A2" w:rsidRPr="008129EB">
        <w:instrText xml:space="preserve"> REF _Ref104316872 \r \h </w:instrText>
      </w:r>
      <w:r w:rsidR="001C29A2" w:rsidRPr="008129EB">
        <w:fldChar w:fldCharType="separate"/>
      </w:r>
      <w:r w:rsidR="00023F16">
        <w:t>18.3</w:t>
      </w:r>
      <w:r w:rsidR="001C29A2" w:rsidRPr="008129EB">
        <w:fldChar w:fldCharType="end"/>
      </w:r>
      <w:r w:rsidRPr="008129EB">
        <w:t xml:space="preserve"> (“</w:t>
      </w:r>
      <w:r w:rsidR="001C29A2" w:rsidRPr="008129EB">
        <w:fldChar w:fldCharType="begin"/>
      </w:r>
      <w:r w:rsidR="001C29A2" w:rsidRPr="008129EB">
        <w:instrText xml:space="preserve"> REF _Ref104316890 \h </w:instrText>
      </w:r>
      <w:r w:rsidR="001C29A2" w:rsidRPr="008129EB">
        <w:fldChar w:fldCharType="separate"/>
      </w:r>
      <w:r w:rsidR="00023F16" w:rsidRPr="008129EB">
        <w:t>Payment of GST</w:t>
      </w:r>
      <w:r w:rsidR="001C29A2" w:rsidRPr="008129EB">
        <w:fldChar w:fldCharType="end"/>
      </w:r>
      <w:r w:rsidRPr="008129EB">
        <w:t>”) applies to the reduced payment</w:t>
      </w:r>
      <w:r w:rsidR="00B1487C" w:rsidRPr="008129EB">
        <w:t>.</w:t>
      </w:r>
    </w:p>
    <w:p w14:paraId="48997011" w14:textId="77777777" w:rsidR="00BA4DE5" w:rsidRPr="008129EB" w:rsidRDefault="2BC382E4" w:rsidP="0058045D">
      <w:pPr>
        <w:pStyle w:val="Heading1"/>
      </w:pPr>
      <w:bookmarkStart w:id="3935" w:name="_Ref167895464"/>
      <w:bookmarkStart w:id="3936" w:name="_Ref167895601"/>
      <w:bookmarkStart w:id="3937" w:name="_Ref167902412"/>
      <w:bookmarkStart w:id="3938" w:name="_Ref_ContractCompanion_9kb9Ur45B"/>
      <w:bookmarkStart w:id="3939" w:name="_Toc193893921"/>
      <w:r w:rsidRPr="008129EB">
        <w:t>Force Majeure</w:t>
      </w:r>
      <w:bookmarkEnd w:id="3935"/>
      <w:bookmarkEnd w:id="3936"/>
      <w:bookmarkEnd w:id="3937"/>
      <w:bookmarkEnd w:id="3938"/>
      <w:bookmarkEnd w:id="3939"/>
    </w:p>
    <w:p w14:paraId="416D12F1" w14:textId="77777777" w:rsidR="00964912" w:rsidRPr="008129EB" w:rsidRDefault="2C388DF0" w:rsidP="006426F6">
      <w:pPr>
        <w:pStyle w:val="Heading2"/>
        <w:numPr>
          <w:ilvl w:val="1"/>
          <w:numId w:val="154"/>
        </w:numPr>
      </w:pPr>
      <w:bookmarkStart w:id="3940" w:name="_Ref101362506"/>
      <w:bookmarkStart w:id="3941" w:name="_Ref101364766"/>
      <w:bookmarkStart w:id="3942" w:name="_Toc193893922"/>
      <w:r w:rsidRPr="008129EB">
        <w:t>Definition of Project Force Majeure Event</w:t>
      </w:r>
      <w:bookmarkEnd w:id="3940"/>
      <w:bookmarkEnd w:id="3941"/>
      <w:bookmarkEnd w:id="3942"/>
    </w:p>
    <w:p w14:paraId="107C8E6E" w14:textId="709EA3EB" w:rsidR="00964912" w:rsidRPr="008129EB" w:rsidRDefault="2C388DF0" w:rsidP="0058045D">
      <w:pPr>
        <w:pStyle w:val="Heading3"/>
      </w:pPr>
      <w:bookmarkStart w:id="3943" w:name="_Ref159334436"/>
      <w:r w:rsidRPr="008129EB">
        <w:t xml:space="preserve">Subject to paragraph </w:t>
      </w:r>
      <w:r w:rsidR="000A1059" w:rsidRPr="008129EB">
        <w:fldChar w:fldCharType="begin"/>
      </w:r>
      <w:r w:rsidR="000A1059" w:rsidRPr="008129EB">
        <w:instrText xml:space="preserve"> REF _Ref159416761 \n \h </w:instrText>
      </w:r>
      <w:r w:rsidR="000A1059" w:rsidRPr="008129EB">
        <w:fldChar w:fldCharType="separate"/>
      </w:r>
      <w:r w:rsidR="00023F16">
        <w:t>(b)</w:t>
      </w:r>
      <w:r w:rsidR="000A1059" w:rsidRPr="008129EB">
        <w:fldChar w:fldCharType="end"/>
      </w:r>
      <w:r w:rsidRPr="008129EB">
        <w:t>, a “</w:t>
      </w:r>
      <w:r w:rsidRPr="008129EB">
        <w:rPr>
          <w:b/>
          <w:bCs/>
        </w:rPr>
        <w:t>Project Force Majeure Event</w:t>
      </w:r>
      <w:r w:rsidRPr="008129EB">
        <w:t>” is an event or circumstance, or combination of events or circumstances, occurring after the Signing Date that:</w:t>
      </w:r>
      <w:bookmarkEnd w:id="3943"/>
    </w:p>
    <w:p w14:paraId="1570D480" w14:textId="77777777" w:rsidR="00964912" w:rsidRPr="008129EB" w:rsidRDefault="2C388DF0" w:rsidP="0058045D">
      <w:pPr>
        <w:pStyle w:val="Heading4"/>
      </w:pPr>
      <w:r w:rsidRPr="008129EB">
        <w:t>is not within the reasonable control of Project Operator; and</w:t>
      </w:r>
    </w:p>
    <w:p w14:paraId="2494F15E" w14:textId="77777777" w:rsidR="00964912" w:rsidRPr="008129EB" w:rsidRDefault="2C388DF0" w:rsidP="0058045D">
      <w:pPr>
        <w:pStyle w:val="Heading4"/>
      </w:pPr>
      <w:r w:rsidRPr="008129EB">
        <w:t>Project Operator could not have avoided, mitigated, remedied or overcome through the exercise of reasonable care, compliance with its obligations under this agreement and Good Industry Practice,</w:t>
      </w:r>
    </w:p>
    <w:p w14:paraId="00FC65D7" w14:textId="77777777" w:rsidR="00420A06" w:rsidRPr="008129EB" w:rsidRDefault="00B20A9D" w:rsidP="007603B0">
      <w:pPr>
        <w:pStyle w:val="BodyText"/>
        <w:ind w:left="737" w:firstLine="737"/>
      </w:pPr>
      <w:r w:rsidRPr="008129EB">
        <w:t>i</w:t>
      </w:r>
      <w:r w:rsidR="00964912" w:rsidRPr="008129EB">
        <w:t>ncluding</w:t>
      </w:r>
      <w:r w:rsidR="00420A06" w:rsidRPr="008129EB">
        <w:t>:</w:t>
      </w:r>
      <w:r w:rsidR="00964912" w:rsidRPr="008129EB">
        <w:t xml:space="preserve"> </w:t>
      </w:r>
    </w:p>
    <w:p w14:paraId="6DDB8F8B" w14:textId="77777777" w:rsidR="00420A06" w:rsidRPr="008129EB" w:rsidRDefault="2C388DF0" w:rsidP="0058045D">
      <w:pPr>
        <w:pStyle w:val="Heading4"/>
      </w:pPr>
      <w:r w:rsidRPr="008129EB">
        <w:t xml:space="preserve">a Major Casualty Event; and </w:t>
      </w:r>
    </w:p>
    <w:p w14:paraId="1B1EA84F" w14:textId="77777777" w:rsidR="00420A06" w:rsidRPr="008129EB" w:rsidRDefault="2C388DF0" w:rsidP="0058045D">
      <w:pPr>
        <w:pStyle w:val="Heading4"/>
      </w:pPr>
      <w:bookmarkStart w:id="3944" w:name="_Hlk113629923"/>
      <w:r w:rsidRPr="008129EB">
        <w:t xml:space="preserve">any curtailment or congestion affecting the availability of the Network, </w:t>
      </w:r>
    </w:p>
    <w:bookmarkEnd w:id="3944"/>
    <w:p w14:paraId="022B916E" w14:textId="77777777" w:rsidR="00F42BA6" w:rsidRPr="008129EB" w:rsidRDefault="00964912" w:rsidP="0058045D">
      <w:pPr>
        <w:pStyle w:val="Heading3"/>
        <w:numPr>
          <w:ilvl w:val="0"/>
          <w:numId w:val="0"/>
        </w:numPr>
        <w:ind w:left="1474"/>
      </w:pPr>
      <w:r w:rsidRPr="008129EB">
        <w:t xml:space="preserve">that satisfies the </w:t>
      </w:r>
      <w:r w:rsidR="009D31D8" w:rsidRPr="008129EB">
        <w:t>above</w:t>
      </w:r>
      <w:r w:rsidRPr="008129EB">
        <w:t xml:space="preserve"> criteria.</w:t>
      </w:r>
      <w:r w:rsidR="00F42BA6" w:rsidRPr="008129EB">
        <w:t xml:space="preserve"> </w:t>
      </w:r>
    </w:p>
    <w:p w14:paraId="5C76DB50" w14:textId="4A9EFBC5" w:rsidR="00964912" w:rsidRPr="008129EB" w:rsidRDefault="2C388DF0" w:rsidP="006314C8">
      <w:pPr>
        <w:pStyle w:val="Heading3"/>
        <w:keepNext/>
      </w:pPr>
      <w:bookmarkStart w:id="3945" w:name="_Ref159416761"/>
      <w:r w:rsidRPr="008129EB">
        <w:t xml:space="preserve">For the purposes of paragraph </w:t>
      </w:r>
      <w:r w:rsidR="00964912" w:rsidRPr="008129EB">
        <w:fldChar w:fldCharType="begin"/>
      </w:r>
      <w:r w:rsidR="00964912" w:rsidRPr="008129EB">
        <w:instrText xml:space="preserve"> REF _Ref159334436 \n \h </w:instrText>
      </w:r>
      <w:r w:rsidR="00964912" w:rsidRPr="008129EB">
        <w:fldChar w:fldCharType="separate"/>
      </w:r>
      <w:r w:rsidR="00023F16">
        <w:t>(a)</w:t>
      </w:r>
      <w:r w:rsidR="00964912" w:rsidRPr="008129EB">
        <w:fldChar w:fldCharType="end"/>
      </w:r>
      <w:r w:rsidRPr="008129EB">
        <w:t>, the following do not constitute a Project Force Majeure Event:</w:t>
      </w:r>
      <w:bookmarkEnd w:id="3945"/>
    </w:p>
    <w:p w14:paraId="56C8684D" w14:textId="600B1428" w:rsidR="00964912" w:rsidRPr="008129EB" w:rsidRDefault="2C388DF0" w:rsidP="0058045D">
      <w:pPr>
        <w:pStyle w:val="Heading4"/>
      </w:pPr>
      <w:bookmarkStart w:id="3946" w:name="_Hlk103588165"/>
      <w:r w:rsidRPr="008129EB">
        <w:t xml:space="preserve">lack of funds, financial hardship, failure or inability of any person to pay any sum due and payable, or the inability of Project Operator (or any of its Related Bodies Corporate) to obtain financing or insurance or to </w:t>
      </w:r>
      <w:r w:rsidR="006A3B3C" w:rsidRPr="008129EB">
        <w:t xml:space="preserve">make a </w:t>
      </w:r>
      <w:r w:rsidRPr="008129EB">
        <w:t xml:space="preserve">profit or </w:t>
      </w:r>
      <w:r w:rsidR="006A3B3C" w:rsidRPr="008129EB">
        <w:t xml:space="preserve">to </w:t>
      </w:r>
      <w:r w:rsidRPr="008129EB">
        <w:t>achieve a satisfactory rate of return;</w:t>
      </w:r>
    </w:p>
    <w:p w14:paraId="61563374" w14:textId="3EAD58AB" w:rsidR="00964912" w:rsidRPr="008129EB" w:rsidRDefault="2C388DF0" w:rsidP="0058045D">
      <w:pPr>
        <w:pStyle w:val="Heading4"/>
      </w:pPr>
      <w:bookmarkStart w:id="3947" w:name="_Hlk103588177"/>
      <w:bookmarkEnd w:id="3946"/>
      <w:r w:rsidRPr="008129EB">
        <w:t xml:space="preserve">a shortage or delay in delivery of materials, consumables, equipment or utilities required by Project Operator or any failure by Project Operator to hold sufficient stock of spares, except to the extent </w:t>
      </w:r>
      <w:r w:rsidR="006A3B3C" w:rsidRPr="008129EB">
        <w:t xml:space="preserve">that such a circumstance </w:t>
      </w:r>
      <w:r w:rsidRPr="008129EB">
        <w:t xml:space="preserve">is itself caused by a Project Force Majeure Event; </w:t>
      </w:r>
    </w:p>
    <w:p w14:paraId="4300CF0B" w14:textId="77777777" w:rsidR="00964912" w:rsidRPr="008129EB" w:rsidRDefault="2C388DF0" w:rsidP="0058045D">
      <w:pPr>
        <w:pStyle w:val="Heading4"/>
      </w:pPr>
      <w:r w:rsidRPr="008129EB">
        <w:t>a malfunction, temporary unavailability, breakdown or failure of Project Operator’s equipment, property or assets caused by normal wear and tear;</w:t>
      </w:r>
    </w:p>
    <w:p w14:paraId="1113B40A" w14:textId="0CEC9CE2" w:rsidR="00964912" w:rsidRPr="008129EB" w:rsidRDefault="2C388DF0" w:rsidP="0058045D">
      <w:pPr>
        <w:pStyle w:val="Heading4"/>
      </w:pPr>
      <w:bookmarkStart w:id="3948" w:name="_Hlk103588193"/>
      <w:bookmarkEnd w:id="3947"/>
      <w:r w:rsidRPr="008129EB">
        <w:t xml:space="preserve">any event or circumstance arising due to a failure by Project Operator, any of its Related Bodies Corporate or any of their respective employees, agents or </w:t>
      </w:r>
      <w:r w:rsidR="009C7B3B" w:rsidRPr="008129EB">
        <w:t>S</w:t>
      </w:r>
      <w:r w:rsidRPr="008129EB">
        <w:t xml:space="preserve">ubcontractors to take reasonable measures to maintain, secure and protect any equipment, property or asset in accordance with Good Industry Practice, except to the extent </w:t>
      </w:r>
      <w:r w:rsidR="006A3B3C" w:rsidRPr="008129EB">
        <w:t xml:space="preserve">that such a circumstance </w:t>
      </w:r>
      <w:r w:rsidRPr="008129EB">
        <w:t>is itself caused by a Project Force Majeure Event;</w:t>
      </w:r>
      <w:bookmarkEnd w:id="3948"/>
      <w:r w:rsidRPr="008129EB">
        <w:t xml:space="preserve"> </w:t>
      </w:r>
    </w:p>
    <w:p w14:paraId="3BEE8B58" w14:textId="77777777" w:rsidR="00964912" w:rsidRPr="008129EB" w:rsidRDefault="2C388DF0" w:rsidP="0058045D">
      <w:pPr>
        <w:pStyle w:val="Heading4"/>
      </w:pPr>
      <w:bookmarkStart w:id="3949" w:name="_Hlk103588199"/>
      <w:r w:rsidRPr="008129EB">
        <w:t xml:space="preserve">strikes, industrial disputes or other industrial actions or disruption that only affect Project Operator or any group of companies of which it is a part; </w:t>
      </w:r>
    </w:p>
    <w:p w14:paraId="49649326" w14:textId="0D79C3E5" w:rsidR="00964912" w:rsidRPr="008129EB" w:rsidRDefault="2C388DF0" w:rsidP="0058045D">
      <w:pPr>
        <w:pStyle w:val="Heading4"/>
      </w:pPr>
      <w:r w:rsidRPr="008129EB">
        <w:t>failure by any person (other than the other party to this agreement) to perform an obligation, except whe</w:t>
      </w:r>
      <w:r w:rsidR="006A3B3C" w:rsidRPr="008129EB">
        <w:t>n</w:t>
      </w:r>
      <w:r w:rsidRPr="008129EB">
        <w:t xml:space="preserve"> such failure is caused by any event or circumstance that, if such event or circumstance had happened to Project Operator, </w:t>
      </w:r>
      <w:r w:rsidR="00004D61" w:rsidRPr="008129EB">
        <w:t xml:space="preserve">it </w:t>
      </w:r>
      <w:r w:rsidRPr="008129EB">
        <w:t>would have been a Project Force Majeure Event under this agreement;</w:t>
      </w:r>
      <w:bookmarkEnd w:id="3949"/>
    </w:p>
    <w:p w14:paraId="326DED06" w14:textId="77777777" w:rsidR="00964912" w:rsidRPr="008129EB" w:rsidRDefault="2C388DF0" w:rsidP="0058045D">
      <w:pPr>
        <w:pStyle w:val="Heading4"/>
      </w:pPr>
      <w:bookmarkStart w:id="3950" w:name="_Hlk103588210"/>
      <w:r w:rsidRPr="008129EB">
        <w:t>delay in obtaining any Authorisation required to be held by a party to perform its obligations under this agreement;</w:t>
      </w:r>
      <w:bookmarkEnd w:id="3950"/>
    </w:p>
    <w:p w14:paraId="2841F101" w14:textId="0EF77D00" w:rsidR="00082472" w:rsidRPr="008129EB" w:rsidRDefault="00082472" w:rsidP="00B51880">
      <w:pPr>
        <w:pStyle w:val="Heading4"/>
      </w:pPr>
      <w:bookmarkStart w:id="3951" w:name="_Ref181802770"/>
      <w:r w:rsidRPr="008129EB">
        <w:t>any absence, failure, lack or excess of Input Resource</w:t>
      </w:r>
      <w:r w:rsidR="00050B48" w:rsidRPr="008129EB">
        <w:t xml:space="preserve"> attributable (in whole or in part) to any act or omission of Project Operator</w:t>
      </w:r>
      <w:r w:rsidR="00004D61" w:rsidRPr="008129EB">
        <w:t xml:space="preserve"> (other than extreme storms, floods, hurricanes, cyclones, tornados, typhoons, tsunamis, ice and ice storms);</w:t>
      </w:r>
      <w:bookmarkEnd w:id="3951"/>
    </w:p>
    <w:p w14:paraId="3E2ADF50" w14:textId="08CF0768" w:rsidR="007603B0" w:rsidRPr="008129EB" w:rsidRDefault="2C388DF0" w:rsidP="0058045D">
      <w:pPr>
        <w:pStyle w:val="Heading4"/>
      </w:pPr>
      <w:r w:rsidRPr="008129EB">
        <w:t xml:space="preserve">wet or inclement weather (other than extreme storms, floods, hurricanes, cyclones, tornados, typhoons, tsunamis, </w:t>
      </w:r>
      <w:r w:rsidR="00062271" w:rsidRPr="008129EB">
        <w:t xml:space="preserve">bushfires, </w:t>
      </w:r>
      <w:r w:rsidRPr="008129EB">
        <w:t xml:space="preserve">ice and ice storms); or </w:t>
      </w:r>
    </w:p>
    <w:p w14:paraId="0DC5DBA1" w14:textId="77777777" w:rsidR="00330056" w:rsidRPr="008129EB" w:rsidRDefault="2C388DF0" w:rsidP="0058045D">
      <w:pPr>
        <w:pStyle w:val="Heading4"/>
      </w:pPr>
      <w:r w:rsidRPr="008129EB">
        <w:t>a Connection Force Majeure Event.</w:t>
      </w:r>
    </w:p>
    <w:p w14:paraId="7A87619D" w14:textId="77777777" w:rsidR="007603B0" w:rsidRPr="008129EB" w:rsidRDefault="2C388DF0" w:rsidP="0058045D">
      <w:pPr>
        <w:pStyle w:val="Heading2"/>
      </w:pPr>
      <w:bookmarkStart w:id="3952" w:name="_Ref100131445"/>
      <w:bookmarkStart w:id="3953" w:name="_Toc156909142"/>
      <w:bookmarkStart w:id="3954" w:name="_Toc193893923"/>
      <w:bookmarkStart w:id="3955" w:name="_Ref_ContractCompanion_9kb9Ur3DG"/>
      <w:r w:rsidRPr="008129EB">
        <w:t>Definition of Connection Force Majeure Event</w:t>
      </w:r>
      <w:bookmarkEnd w:id="3952"/>
      <w:bookmarkEnd w:id="3953"/>
      <w:bookmarkEnd w:id="3954"/>
      <w:r w:rsidRPr="008129EB">
        <w:t xml:space="preserve"> </w:t>
      </w:r>
      <w:bookmarkEnd w:id="3955"/>
    </w:p>
    <w:p w14:paraId="76BF80E3" w14:textId="7D8593DE" w:rsidR="00EB2993" w:rsidRPr="008129EB" w:rsidRDefault="007603B0" w:rsidP="0069502F">
      <w:pPr>
        <w:pStyle w:val="Heading3"/>
        <w:numPr>
          <w:ilvl w:val="0"/>
          <w:numId w:val="0"/>
        </w:numPr>
        <w:ind w:left="737"/>
      </w:pPr>
      <w:r w:rsidRPr="008129EB">
        <w:t>A “</w:t>
      </w:r>
      <w:r w:rsidRPr="008129EB">
        <w:rPr>
          <w:b/>
          <w:bCs/>
        </w:rPr>
        <w:t>Connection Force Majeure Event</w:t>
      </w:r>
      <w:r w:rsidRPr="008129EB">
        <w:t>” occurs</w:t>
      </w:r>
      <w:r w:rsidR="00065959" w:rsidRPr="008129EB">
        <w:t xml:space="preserve"> if</w:t>
      </w:r>
      <w:r w:rsidRPr="008129EB">
        <w:t xml:space="preserve"> </w:t>
      </w:r>
      <w:r w:rsidR="00A14B43" w:rsidRPr="008129EB">
        <w:t xml:space="preserve">there is a delay in the commissioning of the Project in accordance with the </w:t>
      </w:r>
      <w:r w:rsidR="005E0CD0" w:rsidRPr="008129EB">
        <w:t>NER</w:t>
      </w:r>
      <w:r w:rsidR="00EB2993" w:rsidRPr="008129EB">
        <w:t xml:space="preserve"> </w:t>
      </w:r>
      <w:r w:rsidR="00A14B43" w:rsidRPr="008129EB">
        <w:t xml:space="preserve">that, at the time when the Project is ready to be or has been energised, will prevent Project Operator from exporting </w:t>
      </w:r>
      <w:r w:rsidR="008D6038" w:rsidRPr="008129EB">
        <w:t xml:space="preserve">or importing </w:t>
      </w:r>
      <w:r w:rsidR="00A14B43" w:rsidRPr="008129EB">
        <w:t>a volume of electricity that is equal to or exceeds the Export Capacit</w:t>
      </w:r>
      <w:r w:rsidR="00EB2993" w:rsidRPr="008129EB">
        <w:t>y</w:t>
      </w:r>
      <w:r w:rsidR="00D56DFB" w:rsidRPr="008129EB">
        <w:t>,</w:t>
      </w:r>
      <w:r w:rsidR="00EB2993" w:rsidRPr="008129EB">
        <w:t xml:space="preserve"> and:</w:t>
      </w:r>
    </w:p>
    <w:p w14:paraId="2C73DE91" w14:textId="77777777" w:rsidR="00EB2993" w:rsidRPr="008129EB" w:rsidRDefault="00EB2993" w:rsidP="00EB2993">
      <w:pPr>
        <w:pStyle w:val="Heading3"/>
      </w:pPr>
      <w:r w:rsidRPr="008129EB">
        <w:t>is not within the reasonable control of Project Operator;</w:t>
      </w:r>
    </w:p>
    <w:p w14:paraId="5DF3C789" w14:textId="77777777" w:rsidR="00EB2993" w:rsidRPr="008129EB" w:rsidRDefault="00EB2993" w:rsidP="00EB2993">
      <w:pPr>
        <w:pStyle w:val="Heading3"/>
      </w:pPr>
      <w:r w:rsidRPr="008129EB">
        <w:t>Project Operator could not have avoided through the exercise of reasonable care and compliance with its obligations under this agreement and Good Industry Practice; and</w:t>
      </w:r>
    </w:p>
    <w:p w14:paraId="2CBE56B6" w14:textId="5457201D" w:rsidR="007603B0" w:rsidRPr="008129EB" w:rsidRDefault="00EB2993" w:rsidP="00EB2993">
      <w:pPr>
        <w:pStyle w:val="Heading3"/>
      </w:pPr>
      <w:r w:rsidRPr="008129EB">
        <w:t xml:space="preserve">solely relates to the connection of the Project </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r w:rsidRPr="008129EB">
        <w:t xml:space="preserve"> to the Network and/or commissioning of the Project in accordance with the NER, and not to the construction of the Project</w:t>
      </w:r>
      <w:r w:rsidR="00746863" w:rsidRPr="008129EB">
        <w:t xml:space="preserve"> </w:t>
      </w:r>
      <w:bookmarkStart w:id="3956" w:name="_Hlk182307209"/>
      <w:r w:rsidR="00746863" w:rsidRPr="008129EB">
        <w:t xml:space="preserve">[or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bookmarkEnd w:id="3956"/>
      <w:r w:rsidRPr="008129EB">
        <w:t>.</w:t>
      </w:r>
      <w:r w:rsidR="00746863" w:rsidRPr="008129EB">
        <w:t xml:space="preserve"> [</w:t>
      </w:r>
      <w:r w:rsidR="00746863" w:rsidRPr="00453ECB">
        <w:rPr>
          <w:b/>
          <w:bCs/>
          <w:i/>
          <w:iCs/>
          <w:highlight w:val="lightGray"/>
        </w:rPr>
        <w:t>Note: words in square brackets 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3A51DF96" w14:textId="77777777" w:rsidR="00964912" w:rsidRPr="008129EB" w:rsidRDefault="2C388DF0" w:rsidP="0058045D">
      <w:pPr>
        <w:pStyle w:val="Heading2"/>
      </w:pPr>
      <w:bookmarkStart w:id="3957" w:name="_Toc171430653"/>
      <w:bookmarkStart w:id="3958" w:name="_Toc171584358"/>
      <w:bookmarkStart w:id="3959" w:name="_Ref101362724"/>
      <w:bookmarkStart w:id="3960" w:name="_Toc193893924"/>
      <w:bookmarkEnd w:id="3957"/>
      <w:bookmarkEnd w:id="3958"/>
      <w:r w:rsidRPr="008129EB">
        <w:t>Notification of Force Majeure Event</w:t>
      </w:r>
      <w:bookmarkEnd w:id="3959"/>
      <w:bookmarkEnd w:id="3960"/>
      <w:r w:rsidRPr="008129EB">
        <w:t xml:space="preserve"> </w:t>
      </w:r>
    </w:p>
    <w:p w14:paraId="71FB5C0D" w14:textId="31561715" w:rsidR="00B1478A" w:rsidRPr="008129EB" w:rsidRDefault="73E595EF" w:rsidP="0058045D">
      <w:pPr>
        <w:pStyle w:val="Heading3"/>
        <w:numPr>
          <w:ilvl w:val="0"/>
          <w:numId w:val="0"/>
        </w:numPr>
        <w:ind w:left="737"/>
      </w:pPr>
      <w:bookmarkStart w:id="3961" w:name="_Ref101363291"/>
      <w:r w:rsidRPr="008129EB">
        <w:t xml:space="preserve">If Project Operator reasonably believes that the performance of the obligations of Project Operator or the operation of the Project are </w:t>
      </w:r>
      <w:r w:rsidR="00004D61" w:rsidRPr="008129EB">
        <w:t xml:space="preserve">or will be </w:t>
      </w:r>
      <w:r w:rsidRPr="008129EB">
        <w:t xml:space="preserve">adversely affected by a Force Majeure Event, then Project Operator must: </w:t>
      </w:r>
    </w:p>
    <w:p w14:paraId="53074167" w14:textId="18818438" w:rsidR="00985065" w:rsidRPr="008129EB" w:rsidRDefault="73E595EF" w:rsidP="0058045D">
      <w:pPr>
        <w:pStyle w:val="Heading3"/>
      </w:pPr>
      <w:bookmarkStart w:id="3962" w:name="_Ref104315188"/>
      <w:r w:rsidRPr="008129EB">
        <w:t>notify the Commonwealth of the occurrence of the Force Majeure Event as soon as reasonably practicable (and, in any case, no later than 20 Business Days after becoming aware of the commencement of the Force Majeure Event) giving reasonable details of:</w:t>
      </w:r>
      <w:bookmarkEnd w:id="3962"/>
    </w:p>
    <w:p w14:paraId="5864EECC" w14:textId="77777777" w:rsidR="00985065" w:rsidRPr="008129EB" w:rsidRDefault="2C388DF0" w:rsidP="0058045D">
      <w:pPr>
        <w:pStyle w:val="Heading4"/>
      </w:pPr>
      <w:r w:rsidRPr="008129EB">
        <w:t>the circumstances constituting the Force Majeure Event;</w:t>
      </w:r>
    </w:p>
    <w:p w14:paraId="3329F4E8" w14:textId="77777777" w:rsidR="00985065" w:rsidRPr="008129EB" w:rsidRDefault="2C388DF0" w:rsidP="0058045D">
      <w:pPr>
        <w:pStyle w:val="Heading4"/>
      </w:pPr>
      <w:r w:rsidRPr="008129EB">
        <w:t xml:space="preserve">the impact of the Force Majeure Event; </w:t>
      </w:r>
    </w:p>
    <w:p w14:paraId="6BA5383A" w14:textId="77777777" w:rsidR="00142B5F" w:rsidRPr="008129EB" w:rsidRDefault="2C388DF0" w:rsidP="0058045D">
      <w:pPr>
        <w:pStyle w:val="Heading4"/>
      </w:pPr>
      <w:r w:rsidRPr="008129EB">
        <w:t xml:space="preserve">if known, the likely duration of those circumstances and that impact; </w:t>
      </w:r>
      <w:bookmarkStart w:id="3963" w:name="_Ref159335540"/>
      <w:r w:rsidRPr="008129EB">
        <w:t>and</w:t>
      </w:r>
      <w:bookmarkEnd w:id="3963"/>
    </w:p>
    <w:p w14:paraId="3C6B0201" w14:textId="6D4B9913" w:rsidR="00B1478A" w:rsidRPr="008129EB" w:rsidRDefault="2C388DF0" w:rsidP="0058045D">
      <w:pPr>
        <w:pStyle w:val="Heading4"/>
      </w:pPr>
      <w:r w:rsidRPr="008129EB">
        <w:t xml:space="preserve">the actions being taken to mitigate the Force Majeure Event; and </w:t>
      </w:r>
    </w:p>
    <w:p w14:paraId="7038C0CB" w14:textId="3BBA1D5A" w:rsidR="00BA23AA" w:rsidRPr="008129EB" w:rsidRDefault="73E595EF" w:rsidP="0058045D">
      <w:pPr>
        <w:pStyle w:val="Heading3"/>
      </w:pPr>
      <w:r w:rsidRPr="008129EB">
        <w:t>provide an update to the Commonwealth every two weeks, or such other frequency as is requested by the Commonwealth, on the impact of, and the actions being taken to mitigate, the Force Majeure Event</w:t>
      </w:r>
      <w:bookmarkEnd w:id="3961"/>
      <w:r w:rsidRPr="008129EB">
        <w:t>.</w:t>
      </w:r>
    </w:p>
    <w:p w14:paraId="4C49232E" w14:textId="77777777" w:rsidR="00964912" w:rsidRPr="008129EB" w:rsidRDefault="2C388DF0" w:rsidP="0058045D">
      <w:pPr>
        <w:pStyle w:val="Heading2"/>
      </w:pPr>
      <w:bookmarkStart w:id="3964" w:name="_Toc106290413"/>
      <w:bookmarkStart w:id="3965" w:name="_Toc106290414"/>
      <w:bookmarkStart w:id="3966" w:name="_Toc106290415"/>
      <w:bookmarkStart w:id="3967" w:name="_Toc106290416"/>
      <w:bookmarkStart w:id="3968" w:name="_Toc106290417"/>
      <w:bookmarkStart w:id="3969" w:name="_Toc106290418"/>
      <w:bookmarkStart w:id="3970" w:name="_Toc106290419"/>
      <w:bookmarkStart w:id="3971" w:name="_Toc114579800"/>
      <w:bookmarkStart w:id="3972" w:name="_Toc114579976"/>
      <w:bookmarkStart w:id="3973" w:name="_Toc114580738"/>
      <w:bookmarkStart w:id="3974" w:name="_Toc114579801"/>
      <w:bookmarkStart w:id="3975" w:name="_Toc114579977"/>
      <w:bookmarkStart w:id="3976" w:name="_Toc114580739"/>
      <w:bookmarkStart w:id="3977" w:name="_Toc106290421"/>
      <w:bookmarkStart w:id="3978" w:name="_Toc106290422"/>
      <w:bookmarkStart w:id="3979" w:name="_Ref101362569"/>
      <w:bookmarkStart w:id="3980" w:name="_Ref117153304"/>
      <w:bookmarkStart w:id="3981" w:name="_Ref117153312"/>
      <w:bookmarkStart w:id="3982" w:name="_Toc193893925"/>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r w:rsidRPr="008129EB">
        <w:t xml:space="preserve">Suspension </w:t>
      </w:r>
      <w:bookmarkEnd w:id="3979"/>
      <w:r w:rsidRPr="008129EB">
        <w:t>of obligations</w:t>
      </w:r>
      <w:bookmarkEnd w:id="3980"/>
      <w:bookmarkEnd w:id="3981"/>
      <w:bookmarkEnd w:id="3982"/>
    </w:p>
    <w:p w14:paraId="2D94DE11" w14:textId="77777777" w:rsidR="004C4A4A" w:rsidRPr="008129EB" w:rsidRDefault="00552C3B" w:rsidP="006314C8">
      <w:pPr>
        <w:pStyle w:val="Indent2"/>
        <w:keepNext/>
      </w:pPr>
      <w:r w:rsidRPr="008129EB">
        <w:t>If</w:t>
      </w:r>
      <w:r w:rsidR="004C4A4A" w:rsidRPr="008129EB">
        <w:t>:</w:t>
      </w:r>
      <w:r w:rsidRPr="008129EB">
        <w:t xml:space="preserve"> </w:t>
      </w:r>
    </w:p>
    <w:p w14:paraId="422C68E5" w14:textId="5C43D50E" w:rsidR="004C4A4A" w:rsidRPr="008129EB" w:rsidRDefault="00552C3B" w:rsidP="004C4A4A">
      <w:pPr>
        <w:pStyle w:val="Heading3"/>
      </w:pPr>
      <w:r w:rsidRPr="008129EB">
        <w:t xml:space="preserve">a Project Force Majeure Event occurs </w:t>
      </w:r>
      <w:r w:rsidR="00F92926" w:rsidRPr="008129EB">
        <w:t>on or after the Commercial Operations Date</w:t>
      </w:r>
      <w:r w:rsidR="004C4A4A" w:rsidRPr="008129EB">
        <w:t>;</w:t>
      </w:r>
      <w:r w:rsidR="00F92926" w:rsidRPr="008129EB">
        <w:t xml:space="preserve"> </w:t>
      </w:r>
    </w:p>
    <w:p w14:paraId="2A985A19" w14:textId="2810973C" w:rsidR="004C4A4A" w:rsidRPr="008129EB" w:rsidRDefault="00411B14" w:rsidP="004C4A4A">
      <w:pPr>
        <w:pStyle w:val="Heading3"/>
      </w:pPr>
      <w:r w:rsidRPr="008129EB">
        <w:t>Project Operator</w:t>
      </w:r>
      <w:r w:rsidR="00552C3B" w:rsidRPr="008129EB">
        <w:t xml:space="preserve"> notifies </w:t>
      </w:r>
      <w:r w:rsidR="00BE77D6" w:rsidRPr="008129EB">
        <w:t>the Commonwealth</w:t>
      </w:r>
      <w:r w:rsidR="00552C3B" w:rsidRPr="008129EB">
        <w:t xml:space="preserve"> of its occurrence in accordance with clause </w:t>
      </w:r>
      <w:r w:rsidR="00552C3B" w:rsidRPr="008129EB">
        <w:fldChar w:fldCharType="begin"/>
      </w:r>
      <w:r w:rsidR="00552C3B" w:rsidRPr="008129EB">
        <w:instrText xml:space="preserve"> REF _Ref101362724 \n \h </w:instrText>
      </w:r>
      <w:r w:rsidR="00552C3B" w:rsidRPr="008129EB">
        <w:fldChar w:fldCharType="separate"/>
      </w:r>
      <w:r w:rsidR="00023F16">
        <w:t>19.3</w:t>
      </w:r>
      <w:r w:rsidR="00552C3B" w:rsidRPr="008129EB">
        <w:fldChar w:fldCharType="end"/>
      </w:r>
      <w:r w:rsidR="00552C3B" w:rsidRPr="008129EB">
        <w:t xml:space="preserve"> (“</w:t>
      </w:r>
      <w:r w:rsidR="00552C3B" w:rsidRPr="008129EB">
        <w:fldChar w:fldCharType="begin"/>
      </w:r>
      <w:r w:rsidR="00552C3B" w:rsidRPr="008129EB">
        <w:instrText xml:space="preserve"> REF _Ref101362724 \h </w:instrText>
      </w:r>
      <w:r w:rsidR="00552C3B" w:rsidRPr="008129EB">
        <w:fldChar w:fldCharType="separate"/>
      </w:r>
      <w:r w:rsidR="00023F16" w:rsidRPr="008129EB">
        <w:t>Notification of Force Majeure Event</w:t>
      </w:r>
      <w:r w:rsidR="00552C3B" w:rsidRPr="008129EB">
        <w:fldChar w:fldCharType="end"/>
      </w:r>
      <w:r w:rsidR="00552C3B" w:rsidRPr="008129EB">
        <w:t>”)</w:t>
      </w:r>
      <w:r w:rsidR="004C4A4A" w:rsidRPr="008129EB">
        <w:t>; and</w:t>
      </w:r>
    </w:p>
    <w:p w14:paraId="7D4E4B76" w14:textId="318065BA"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023F16">
        <w:t>19.3</w:t>
      </w:r>
      <w:r w:rsidRPr="008129EB">
        <w:fldChar w:fldCharType="end"/>
      </w:r>
      <w:r w:rsidR="00827DC9" w:rsidRPr="008129EB">
        <w:t xml:space="preserve"> (“</w:t>
      </w:r>
      <w:r w:rsidR="00827DC9" w:rsidRPr="008129EB">
        <w:fldChar w:fldCharType="begin"/>
      </w:r>
      <w:r w:rsidR="00827DC9" w:rsidRPr="008129EB">
        <w:instrText xml:space="preserve"> REF _Ref101362724 \h </w:instrText>
      </w:r>
      <w:r w:rsidR="00827DC9" w:rsidRPr="008129EB">
        <w:fldChar w:fldCharType="separate"/>
      </w:r>
      <w:r w:rsidR="00023F16" w:rsidRPr="008129EB">
        <w:t>Notification of Force Majeure Event</w:t>
      </w:r>
      <w:r w:rsidR="00827DC9" w:rsidRPr="008129EB">
        <w:fldChar w:fldCharType="end"/>
      </w:r>
      <w:r w:rsidR="00827DC9" w:rsidRPr="008129EB">
        <w:t>”)</w:t>
      </w:r>
      <w:r w:rsidRPr="008129EB">
        <w:t xml:space="preserve"> and complies with clause </w:t>
      </w:r>
      <w:r w:rsidRPr="008129EB">
        <w:fldChar w:fldCharType="begin"/>
      </w:r>
      <w:r w:rsidRPr="008129EB">
        <w:instrText xml:space="preserve"> REF _Ref106197426 \r \h </w:instrText>
      </w:r>
      <w:r w:rsidRPr="008129EB">
        <w:fldChar w:fldCharType="separate"/>
      </w:r>
      <w:r w:rsidR="00023F16">
        <w:t>19.7</w:t>
      </w:r>
      <w:r w:rsidRPr="008129EB">
        <w:fldChar w:fldCharType="end"/>
      </w:r>
      <w:r w:rsidR="00827DC9" w:rsidRPr="008129EB">
        <w:t xml:space="preserve"> (“</w:t>
      </w:r>
      <w:r w:rsidR="00827DC9" w:rsidRPr="008129EB">
        <w:fldChar w:fldCharType="begin"/>
      </w:r>
      <w:r w:rsidR="00827DC9" w:rsidRPr="008129EB">
        <w:instrText xml:space="preserve"> REF _Ref106197426 \h </w:instrText>
      </w:r>
      <w:r w:rsidR="00827DC9" w:rsidRPr="008129EB">
        <w:fldChar w:fldCharType="separate"/>
      </w:r>
      <w:r w:rsidR="00023F16" w:rsidRPr="008129EB">
        <w:t>Mitigation of Force Majeure Event</w:t>
      </w:r>
      <w:r w:rsidR="00827DC9" w:rsidRPr="008129EB">
        <w:fldChar w:fldCharType="end"/>
      </w:r>
      <w:r w:rsidR="00827DC9" w:rsidRPr="008129EB">
        <w:t>”)</w:t>
      </w:r>
      <w:r w:rsidR="00552C3B" w:rsidRPr="008129EB">
        <w:t xml:space="preserve">, </w:t>
      </w:r>
    </w:p>
    <w:p w14:paraId="2CD78A3B" w14:textId="6FE94550" w:rsidR="00903537" w:rsidRPr="008129EB" w:rsidRDefault="00552C3B" w:rsidP="004C4A4A">
      <w:pPr>
        <w:pStyle w:val="Heading3"/>
        <w:numPr>
          <w:ilvl w:val="0"/>
          <w:numId w:val="0"/>
        </w:numPr>
        <w:ind w:left="737"/>
      </w:pPr>
      <w:r w:rsidRPr="008129EB">
        <w:t xml:space="preserve">then </w:t>
      </w:r>
      <w:bookmarkStart w:id="3983" w:name="_Ref105677980"/>
      <w:r w:rsidRPr="008129EB">
        <w:t>t</w:t>
      </w:r>
      <w:r w:rsidR="00964912" w:rsidRPr="008129EB">
        <w:t xml:space="preserve">he rights and obligations of </w:t>
      </w:r>
      <w:r w:rsidR="00411B14" w:rsidRPr="008129EB">
        <w:t>Project Operator</w:t>
      </w:r>
      <w:r w:rsidR="00964912" w:rsidRPr="008129EB">
        <w:t xml:space="preserve"> under this agreement (other than </w:t>
      </w:r>
      <w:r w:rsidR="00D5359F" w:rsidRPr="008129EB">
        <w:t xml:space="preserve">rights and </w:t>
      </w:r>
      <w:r w:rsidR="00964912" w:rsidRPr="008129EB">
        <w:t xml:space="preserve">obligations to pay </w:t>
      </w:r>
      <w:r w:rsidR="00D5359F" w:rsidRPr="008129EB">
        <w:t xml:space="preserve">or receive </w:t>
      </w:r>
      <w:r w:rsidR="00964912" w:rsidRPr="008129EB">
        <w:t xml:space="preserve">any amounts of money accrued or due and payable or </w:t>
      </w:r>
      <w:r w:rsidR="006A3B3C" w:rsidRPr="008129EB">
        <w:t xml:space="preserve">that </w:t>
      </w:r>
      <w:r w:rsidR="00964912" w:rsidRPr="008129EB">
        <w:t xml:space="preserve">will become due and payable under this agreement) will be suspended to the extent the ability of </w:t>
      </w:r>
      <w:r w:rsidR="00411B14" w:rsidRPr="008129EB">
        <w:t>Project Operator</w:t>
      </w:r>
      <w:r w:rsidR="00964912" w:rsidRPr="008129EB">
        <w:t xml:space="preserve"> to </w:t>
      </w:r>
      <w:r w:rsidR="00D52511" w:rsidRPr="008129EB">
        <w:t xml:space="preserve">exercise such rights or </w:t>
      </w:r>
      <w:r w:rsidR="00964912" w:rsidRPr="008129EB">
        <w:t xml:space="preserve">perform </w:t>
      </w:r>
      <w:r w:rsidR="00CF02FC" w:rsidRPr="008129EB">
        <w:t xml:space="preserve">such </w:t>
      </w:r>
      <w:r w:rsidR="00964912" w:rsidRPr="008129EB">
        <w:t xml:space="preserve">obligations </w:t>
      </w:r>
      <w:r w:rsidR="00725DFD" w:rsidRPr="008129EB">
        <w:t xml:space="preserve">is </w:t>
      </w:r>
      <w:r w:rsidR="00142B5F" w:rsidRPr="008129EB">
        <w:t xml:space="preserve">exclusively </w:t>
      </w:r>
      <w:r w:rsidR="003960DE" w:rsidRPr="008129EB">
        <w:t xml:space="preserve">adversely </w:t>
      </w:r>
      <w:r w:rsidR="00964912" w:rsidRPr="008129EB">
        <w:t>affected by the Project Force Majeure Event</w:t>
      </w:r>
      <w:r w:rsidR="00142B5F" w:rsidRPr="008129EB">
        <w:t xml:space="preserve"> (and, for clarity, not including any concurrent impediments to performance caused by any other events</w:t>
      </w:r>
      <w:r w:rsidR="004A125D" w:rsidRPr="008129EB">
        <w:t xml:space="preserve"> (</w:t>
      </w:r>
      <w:r w:rsidR="00B9288A" w:rsidRPr="008129EB">
        <w:t>“</w:t>
      </w:r>
      <w:r w:rsidR="004A125D" w:rsidRPr="008129EB">
        <w:rPr>
          <w:b/>
          <w:bCs/>
        </w:rPr>
        <w:t>Concurrent Delay</w:t>
      </w:r>
      <w:r w:rsidR="00B9288A" w:rsidRPr="008129EB">
        <w:t>”</w:t>
      </w:r>
      <w:r w:rsidR="004A125D" w:rsidRPr="008129EB">
        <w:t xml:space="preserve">) unless the Commonwealth determines </w:t>
      </w:r>
      <w:r w:rsidR="00D52511" w:rsidRPr="008129EB">
        <w:t xml:space="preserve">(in its absolute discretion) </w:t>
      </w:r>
      <w:r w:rsidR="004A125D" w:rsidRPr="008129EB">
        <w:t xml:space="preserve">and advises Project Operator that it will allow the suspension of the rights and obligations of Project Operator under this agreement, in whole or in part, despite </w:t>
      </w:r>
      <w:r w:rsidR="00F7538D" w:rsidRPr="008129EB">
        <w:t>t</w:t>
      </w:r>
      <w:r w:rsidR="004A125D" w:rsidRPr="008129EB">
        <w:t>he Concurrent Delay</w:t>
      </w:r>
      <w:r w:rsidR="00142B5F" w:rsidRPr="008129EB">
        <w:t>)</w:t>
      </w:r>
      <w:r w:rsidR="00903537" w:rsidRPr="008129EB">
        <w:t>.</w:t>
      </w:r>
    </w:p>
    <w:p w14:paraId="63DED033" w14:textId="77777777" w:rsidR="00964912" w:rsidRPr="008129EB" w:rsidRDefault="2C388DF0" w:rsidP="0058045D">
      <w:pPr>
        <w:pStyle w:val="Heading2"/>
      </w:pPr>
      <w:bookmarkStart w:id="3984" w:name="_Toc106290424"/>
      <w:bookmarkStart w:id="3985" w:name="_Toc193893926"/>
      <w:bookmarkEnd w:id="3983"/>
      <w:bookmarkEnd w:id="3984"/>
      <w:r w:rsidRPr="008129EB">
        <w:t>Accrued rights and obligations</w:t>
      </w:r>
      <w:bookmarkEnd w:id="3985"/>
    </w:p>
    <w:p w14:paraId="75E61B67" w14:textId="5595742E" w:rsidR="00964912" w:rsidRPr="008129EB" w:rsidRDefault="00CF02FC" w:rsidP="00964912">
      <w:pPr>
        <w:pStyle w:val="Indent2"/>
      </w:pPr>
      <w:r w:rsidRPr="008129EB">
        <w:t>Any s</w:t>
      </w:r>
      <w:r w:rsidR="00964912" w:rsidRPr="008129EB">
        <w:t>uspension of</w:t>
      </w:r>
      <w:r w:rsidR="00D52511" w:rsidRPr="008129EB">
        <w:t xml:space="preserve"> rights or</w:t>
      </w:r>
      <w:r w:rsidR="00964912" w:rsidRPr="008129EB">
        <w:t xml:space="preserve"> obligations pursuant to clause </w:t>
      </w:r>
      <w:r w:rsidR="00532F4E" w:rsidRPr="008129EB">
        <w:fldChar w:fldCharType="begin"/>
      </w:r>
      <w:r w:rsidR="00532F4E" w:rsidRPr="008129EB">
        <w:instrText xml:space="preserve"> REF _Ref101362569 \w \h </w:instrText>
      </w:r>
      <w:r w:rsidR="00532F4E" w:rsidRPr="008129EB">
        <w:fldChar w:fldCharType="separate"/>
      </w:r>
      <w:r w:rsidR="00023F16">
        <w:t>19.4</w:t>
      </w:r>
      <w:r w:rsidR="00532F4E" w:rsidRPr="008129EB">
        <w:fldChar w:fldCharType="end"/>
      </w:r>
      <w:r w:rsidR="00532F4E" w:rsidRPr="008129EB">
        <w:t xml:space="preserve"> (“</w:t>
      </w:r>
      <w:r w:rsidR="00C019A0" w:rsidRPr="008129EB">
        <w:fldChar w:fldCharType="begin"/>
      </w:r>
      <w:r w:rsidR="00C019A0" w:rsidRPr="008129EB">
        <w:instrText xml:space="preserve"> REF _Ref117153312 \h </w:instrText>
      </w:r>
      <w:r w:rsidR="00C019A0" w:rsidRPr="008129EB">
        <w:fldChar w:fldCharType="separate"/>
      </w:r>
      <w:r w:rsidR="00023F16" w:rsidRPr="008129EB">
        <w:t>Suspension of obligations</w:t>
      </w:r>
      <w:r w:rsidR="00C019A0" w:rsidRPr="008129EB">
        <w:fldChar w:fldCharType="end"/>
      </w:r>
      <w:r w:rsidR="00532F4E" w:rsidRPr="008129EB">
        <w:t>”)</w:t>
      </w:r>
      <w:r w:rsidR="00964912" w:rsidRPr="008129EB">
        <w:t xml:space="preserve"> will not affect any rights or obligations </w:t>
      </w:r>
      <w:r w:rsidR="006A3B3C" w:rsidRPr="008129EB">
        <w:t xml:space="preserve">that </w:t>
      </w:r>
      <w:r w:rsidR="00964912" w:rsidRPr="008129EB">
        <w:t xml:space="preserve">may have accrued prior to the suspension or, if the Project Force Majeure Event affects only some obligations, any other rights or obligations of </w:t>
      </w:r>
      <w:r w:rsidR="00411B14" w:rsidRPr="008129EB">
        <w:t>Project Operator</w:t>
      </w:r>
      <w:r w:rsidR="00964912" w:rsidRPr="008129EB">
        <w:t>.</w:t>
      </w:r>
    </w:p>
    <w:p w14:paraId="17B62752" w14:textId="77777777" w:rsidR="00964912" w:rsidRPr="008129EB" w:rsidRDefault="2C388DF0" w:rsidP="0058045D">
      <w:pPr>
        <w:pStyle w:val="Heading2"/>
      </w:pPr>
      <w:bookmarkStart w:id="3986" w:name="_Toc159345885"/>
      <w:bookmarkStart w:id="3987" w:name="_Toc159412068"/>
      <w:bookmarkStart w:id="3988" w:name="_Toc193893927"/>
      <w:r w:rsidRPr="008129EB">
        <w:t>Extension of time</w:t>
      </w:r>
      <w:bookmarkEnd w:id="3986"/>
      <w:bookmarkEnd w:id="3987"/>
      <w:bookmarkEnd w:id="3988"/>
    </w:p>
    <w:p w14:paraId="3A945646" w14:textId="77777777" w:rsidR="004C4A4A" w:rsidRPr="008129EB" w:rsidRDefault="003226E2" w:rsidP="00964912">
      <w:pPr>
        <w:pStyle w:val="Indent2"/>
      </w:pPr>
      <w:r w:rsidRPr="008129EB">
        <w:t>If</w:t>
      </w:r>
      <w:r w:rsidR="004C4A4A" w:rsidRPr="008129EB">
        <w:t>:</w:t>
      </w:r>
      <w:r w:rsidRPr="008129EB">
        <w:t xml:space="preserve"> </w:t>
      </w:r>
    </w:p>
    <w:p w14:paraId="11BEF885" w14:textId="0D66223E" w:rsidR="004C4A4A" w:rsidRPr="008129EB" w:rsidRDefault="003226E2" w:rsidP="004C4A4A">
      <w:pPr>
        <w:pStyle w:val="Heading3"/>
      </w:pPr>
      <w:r w:rsidRPr="008129EB">
        <w:t>a Project Force Majeure Event occurs on or after the Commercial Operations Date</w:t>
      </w:r>
      <w:r w:rsidR="004C4A4A" w:rsidRPr="008129EB">
        <w:t>;</w:t>
      </w:r>
      <w:r w:rsidRPr="008129EB">
        <w:t xml:space="preserve"> </w:t>
      </w:r>
    </w:p>
    <w:p w14:paraId="53BB2E01" w14:textId="5F545AD0" w:rsidR="004C4A4A" w:rsidRPr="008129EB" w:rsidRDefault="003226E2" w:rsidP="004C4A4A">
      <w:pPr>
        <w:pStyle w:val="Heading3"/>
      </w:pPr>
      <w:r w:rsidRPr="008129EB">
        <w:t xml:space="preserve">Project Operator notifies the Commonwealth of its occurrence in accordance with clause </w:t>
      </w:r>
      <w:r w:rsidRPr="008129EB">
        <w:fldChar w:fldCharType="begin"/>
      </w:r>
      <w:r w:rsidRPr="008129EB">
        <w:instrText xml:space="preserve"> REF _Ref101362724 \n \h </w:instrText>
      </w:r>
      <w:r w:rsidRPr="008129EB">
        <w:fldChar w:fldCharType="separate"/>
      </w:r>
      <w:r w:rsidR="00023F16">
        <w:t>19.3</w:t>
      </w:r>
      <w:r w:rsidRPr="008129EB">
        <w:fldChar w:fldCharType="end"/>
      </w:r>
      <w:r w:rsidRPr="008129EB">
        <w:t xml:space="preserve"> (“</w:t>
      </w:r>
      <w:r w:rsidRPr="008129EB">
        <w:fldChar w:fldCharType="begin"/>
      </w:r>
      <w:r w:rsidRPr="008129EB">
        <w:instrText xml:space="preserve"> REF _Ref101362724 \h </w:instrText>
      </w:r>
      <w:r w:rsidRPr="008129EB">
        <w:fldChar w:fldCharType="separate"/>
      </w:r>
      <w:r w:rsidR="00023F16" w:rsidRPr="008129EB">
        <w:t>Notification of Force Majeure Event</w:t>
      </w:r>
      <w:r w:rsidRPr="008129EB">
        <w:fldChar w:fldCharType="end"/>
      </w:r>
      <w:r w:rsidRPr="008129EB">
        <w:t>”)</w:t>
      </w:r>
      <w:r w:rsidR="004C4A4A" w:rsidRPr="008129EB">
        <w:t>; and</w:t>
      </w:r>
    </w:p>
    <w:p w14:paraId="7A917758" w14:textId="44DFF394"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023F16">
        <w:t>19.3</w:t>
      </w:r>
      <w:r w:rsidRPr="008129EB">
        <w:fldChar w:fldCharType="end"/>
      </w:r>
      <w:r w:rsidRPr="008129EB">
        <w:t xml:space="preserve"> and complies with clause </w:t>
      </w:r>
      <w:r w:rsidRPr="008129EB">
        <w:fldChar w:fldCharType="begin"/>
      </w:r>
      <w:r w:rsidRPr="008129EB">
        <w:instrText xml:space="preserve"> REF _Ref106197426 \r \h </w:instrText>
      </w:r>
      <w:r w:rsidRPr="008129EB">
        <w:fldChar w:fldCharType="separate"/>
      </w:r>
      <w:r w:rsidR="00023F16">
        <w:t>19.7</w:t>
      </w:r>
      <w:r w:rsidRPr="008129EB">
        <w:fldChar w:fldCharType="end"/>
      </w:r>
      <w:r w:rsidR="003226E2" w:rsidRPr="008129EB">
        <w:t xml:space="preserve">, </w:t>
      </w:r>
    </w:p>
    <w:p w14:paraId="420F33A7" w14:textId="59B5CB61" w:rsidR="00964912" w:rsidRPr="008129EB" w:rsidDel="00541A86" w:rsidRDefault="003226E2" w:rsidP="004C4A4A">
      <w:pPr>
        <w:pStyle w:val="Heading3"/>
        <w:numPr>
          <w:ilvl w:val="0"/>
          <w:numId w:val="0"/>
        </w:numPr>
        <w:ind w:left="737"/>
      </w:pPr>
      <w:r w:rsidRPr="008129EB">
        <w:t>then</w:t>
      </w:r>
      <w:r w:rsidR="006A3B3C" w:rsidRPr="008129EB">
        <w:t>,</w:t>
      </w:r>
      <w:r w:rsidRPr="008129EB">
        <w:t xml:space="preserve"> w</w:t>
      </w:r>
      <w:r w:rsidR="00964912" w:rsidRPr="008129EB" w:rsidDel="00541A86">
        <w:t>ithout limiting clause </w:t>
      </w:r>
      <w:r w:rsidR="00532F4E" w:rsidRPr="008129EB" w:rsidDel="00541A86">
        <w:fldChar w:fldCharType="begin"/>
      </w:r>
      <w:r w:rsidR="00532F4E" w:rsidRPr="008129EB" w:rsidDel="00541A86">
        <w:instrText xml:space="preserve"> REF _Ref101362569 \w \h </w:instrText>
      </w:r>
      <w:r w:rsidR="00532F4E" w:rsidRPr="008129EB" w:rsidDel="00541A86">
        <w:fldChar w:fldCharType="separate"/>
      </w:r>
      <w:r w:rsidR="00023F16">
        <w:t>19.4</w:t>
      </w:r>
      <w:r w:rsidR="00532F4E" w:rsidRPr="008129EB" w:rsidDel="00541A86">
        <w:fldChar w:fldCharType="end"/>
      </w:r>
      <w:r w:rsidR="00532F4E" w:rsidRPr="008129EB" w:rsidDel="00541A86">
        <w:t xml:space="preserve"> (“</w:t>
      </w:r>
      <w:r w:rsidR="00C019A0" w:rsidRPr="008129EB" w:rsidDel="00541A86">
        <w:fldChar w:fldCharType="begin"/>
      </w:r>
      <w:r w:rsidR="00C019A0" w:rsidRPr="008129EB" w:rsidDel="00541A86">
        <w:instrText xml:space="preserve"> REF _Ref117153304 \h </w:instrText>
      </w:r>
      <w:r w:rsidR="00C019A0" w:rsidRPr="008129EB" w:rsidDel="00541A86">
        <w:fldChar w:fldCharType="separate"/>
      </w:r>
      <w:r w:rsidR="00023F16" w:rsidRPr="008129EB">
        <w:t>Suspension of obligations</w:t>
      </w:r>
      <w:r w:rsidR="00C019A0" w:rsidRPr="008129EB" w:rsidDel="00541A86">
        <w:fldChar w:fldCharType="end"/>
      </w:r>
      <w:r w:rsidR="00532F4E" w:rsidRPr="008129EB" w:rsidDel="00541A86">
        <w:t>”)</w:t>
      </w:r>
      <w:r w:rsidR="00964912" w:rsidRPr="008129EB" w:rsidDel="00541A86">
        <w:t>, if this agreement requires an obligation to be performed or a thing to be achieved by a specified date, the applicable date will be extended</w:t>
      </w:r>
      <w:r w:rsidR="00141110" w:rsidRPr="008129EB" w:rsidDel="00541A86">
        <w:t xml:space="preserve"> to the extent that the Project Force Majeure Event </w:t>
      </w:r>
      <w:r w:rsidR="00B45E94" w:rsidRPr="008129EB">
        <w:t xml:space="preserve">exclusively </w:t>
      </w:r>
      <w:r w:rsidR="00141110" w:rsidRPr="008129EB" w:rsidDel="00541A86">
        <w:t xml:space="preserve">causes </w:t>
      </w:r>
      <w:r w:rsidR="00D52511" w:rsidRPr="008129EB">
        <w:t>an unavoidable</w:t>
      </w:r>
      <w:r w:rsidR="00141110" w:rsidRPr="008129EB" w:rsidDel="00541A86">
        <w:t xml:space="preserve"> delay in that obligation being performed or thing being achieved</w:t>
      </w:r>
      <w:r w:rsidR="00B45E94" w:rsidRPr="008129EB">
        <w:t xml:space="preserve"> (and, for clarity, not including any </w:t>
      </w:r>
      <w:r w:rsidR="004A125D" w:rsidRPr="008129EB">
        <w:t>C</w:t>
      </w:r>
      <w:r w:rsidR="00B45E94" w:rsidRPr="008129EB">
        <w:t xml:space="preserve">oncurrent </w:t>
      </w:r>
      <w:r w:rsidR="004A125D" w:rsidRPr="008129EB">
        <w:t>D</w:t>
      </w:r>
      <w:r w:rsidR="00B45E94" w:rsidRPr="008129EB">
        <w:t xml:space="preserve">elay </w:t>
      </w:r>
      <w:r w:rsidR="004A125D" w:rsidRPr="008129EB">
        <w:t xml:space="preserve">unless the Commonwealth determines </w:t>
      </w:r>
      <w:r w:rsidR="00D52511" w:rsidRPr="008129EB">
        <w:t xml:space="preserve">(in its absolute discretion) </w:t>
      </w:r>
      <w:r w:rsidR="004A125D" w:rsidRPr="008129EB">
        <w:t>and advises Project Operator that it will allow the extension of an applicable date, in whole or in part, despite the Concurrent Delay</w:t>
      </w:r>
      <w:r w:rsidR="00B45E94" w:rsidRPr="008129EB">
        <w:t>)</w:t>
      </w:r>
      <w:r w:rsidR="00141110" w:rsidRPr="008129EB" w:rsidDel="00541A86">
        <w:t>, provided that</w:t>
      </w:r>
      <w:r w:rsidR="006A3B3C" w:rsidRPr="008129EB">
        <w:t>,</w:t>
      </w:r>
      <w:r w:rsidR="00141110" w:rsidRPr="008129EB" w:rsidDel="00541A86">
        <w:t xml:space="preserve"> at the time of providing notice pursuant to clause </w:t>
      </w:r>
      <w:r w:rsidR="008304C5" w:rsidRPr="008129EB" w:rsidDel="00541A86">
        <w:fldChar w:fldCharType="begin"/>
      </w:r>
      <w:r w:rsidR="008304C5" w:rsidRPr="008129EB" w:rsidDel="00541A86">
        <w:instrText xml:space="preserve"> REF _Ref101362724 \n \h </w:instrText>
      </w:r>
      <w:r w:rsidR="008304C5" w:rsidRPr="008129EB" w:rsidDel="00541A86">
        <w:fldChar w:fldCharType="separate"/>
      </w:r>
      <w:r w:rsidR="00023F16">
        <w:t>19.3</w:t>
      </w:r>
      <w:r w:rsidR="008304C5" w:rsidRPr="008129EB" w:rsidDel="00541A86">
        <w:fldChar w:fldCharType="end"/>
      </w:r>
      <w:r w:rsidR="00141110" w:rsidRPr="008129EB" w:rsidDel="00541A86">
        <w:t xml:space="preserve"> (“</w:t>
      </w:r>
      <w:r w:rsidR="00141110" w:rsidRPr="008129EB" w:rsidDel="00541A86">
        <w:fldChar w:fldCharType="begin"/>
      </w:r>
      <w:r w:rsidR="00141110" w:rsidRPr="008129EB" w:rsidDel="00541A86">
        <w:instrText xml:space="preserve">  REF _Ref101362724 \h </w:instrText>
      </w:r>
      <w:r w:rsidR="00141110" w:rsidRPr="008129EB" w:rsidDel="00541A86">
        <w:fldChar w:fldCharType="separate"/>
      </w:r>
      <w:r w:rsidR="00023F16" w:rsidRPr="008129EB">
        <w:t>Notification of Force Majeure Event</w:t>
      </w:r>
      <w:r w:rsidR="00141110" w:rsidRPr="008129EB" w:rsidDel="00541A86">
        <w:fldChar w:fldCharType="end"/>
      </w:r>
      <w:r w:rsidR="00141110" w:rsidRPr="008129EB" w:rsidDel="00541A86">
        <w:t>”)</w:t>
      </w:r>
      <w:r w:rsidRPr="008129EB">
        <w:t>,</w:t>
      </w:r>
      <w:r w:rsidR="00141110" w:rsidRPr="008129EB" w:rsidDel="00541A86">
        <w:t xml:space="preserve"> </w:t>
      </w:r>
      <w:r w:rsidRPr="008129EB">
        <w:t>Project</w:t>
      </w:r>
      <w:r w:rsidR="00141110" w:rsidRPr="008129EB" w:rsidDel="00541A86">
        <w:t xml:space="preserve"> Operator has also provided detail</w:t>
      </w:r>
      <w:r w:rsidR="00B80653" w:rsidRPr="008129EB" w:rsidDel="00541A86">
        <w:t>s</w:t>
      </w:r>
      <w:r w:rsidR="00141110" w:rsidRPr="008129EB" w:rsidDel="00541A86">
        <w:t xml:space="preserve"> of any expected delays </w:t>
      </w:r>
      <w:r w:rsidR="00D52511" w:rsidRPr="008129EB">
        <w:t xml:space="preserve">that were known to Project Operator at the time </w:t>
      </w:r>
      <w:r w:rsidR="00141110" w:rsidRPr="008129EB" w:rsidDel="00541A86">
        <w:t xml:space="preserve">and </w:t>
      </w:r>
      <w:r w:rsidR="00242719" w:rsidRPr="008129EB" w:rsidDel="00541A86">
        <w:t xml:space="preserve">its </w:t>
      </w:r>
      <w:r w:rsidR="00141110" w:rsidRPr="008129EB" w:rsidDel="00541A86">
        <w:t>proposed corrective actions to overcome those delays</w:t>
      </w:r>
      <w:r w:rsidR="00964912" w:rsidRPr="008129EB" w:rsidDel="00541A86">
        <w:t xml:space="preserve">. </w:t>
      </w:r>
    </w:p>
    <w:p w14:paraId="5C3D76B7" w14:textId="39496743" w:rsidR="00156056" w:rsidRPr="008129EB" w:rsidRDefault="73E595EF" w:rsidP="0058045D">
      <w:pPr>
        <w:pStyle w:val="Heading2"/>
      </w:pPr>
      <w:bookmarkStart w:id="3989" w:name="_Ref106197426"/>
      <w:bookmarkStart w:id="3990" w:name="_Toc193893928"/>
      <w:r w:rsidRPr="008129EB">
        <w:t>Mitigation of Force Majeure Event</w:t>
      </w:r>
      <w:bookmarkEnd w:id="3989"/>
      <w:bookmarkEnd w:id="3990"/>
    </w:p>
    <w:p w14:paraId="3D003DA5" w14:textId="471FA37E" w:rsidR="00DB1848" w:rsidRPr="008129EB" w:rsidRDefault="73E595EF" w:rsidP="0069502F">
      <w:pPr>
        <w:pStyle w:val="Heading3"/>
      </w:pPr>
      <w:r w:rsidRPr="008129EB">
        <w:t xml:space="preserve">If the performance by Project Operator or its obligation under this agreement or the operation of the Project are </w:t>
      </w:r>
      <w:r w:rsidR="00004D61" w:rsidRPr="008129EB">
        <w:t xml:space="preserve">or will be </w:t>
      </w:r>
      <w:r w:rsidRPr="008129EB">
        <w:t>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p>
    <w:p w14:paraId="0958C834" w14:textId="2FAE364A" w:rsidR="00120DFF" w:rsidRPr="008129EB" w:rsidRDefault="00120DFF" w:rsidP="0069502F">
      <w:pPr>
        <w:pStyle w:val="Heading3"/>
      </w:pPr>
      <w:r w:rsidRPr="008129EB">
        <w:t xml:space="preserve">Without limiting Project Operator’s obligation under this clause </w:t>
      </w:r>
      <w:r w:rsidRPr="008129EB">
        <w:fldChar w:fldCharType="begin"/>
      </w:r>
      <w:r w:rsidRPr="008129EB">
        <w:instrText xml:space="preserve"> REF _Ref106197426 \r \h </w:instrText>
      </w:r>
      <w:r w:rsidRPr="008129EB">
        <w:fldChar w:fldCharType="separate"/>
      </w:r>
      <w:r w:rsidR="00023F16">
        <w:t>19.7</w:t>
      </w:r>
      <w:r w:rsidRPr="008129EB">
        <w:fldChar w:fldCharType="end"/>
      </w:r>
      <w:r w:rsidRPr="008129EB">
        <w:t xml:space="preserve">, during a Force Majeure Event, Project Operator must use reasonable endeavours to minimise the amount of any payments payable by the Commonwealth pursuant to </w:t>
      </w:r>
      <w:r w:rsidR="00967973" w:rsidRPr="008129EB">
        <w:fldChar w:fldCharType="begin"/>
      </w:r>
      <w:r w:rsidR="00967973" w:rsidRPr="008129EB">
        <w:instrText xml:space="preserve"> REF _Ref180056489 \r \h </w:instrText>
      </w:r>
      <w:r w:rsidR="00967973" w:rsidRPr="008129EB">
        <w:fldChar w:fldCharType="separate"/>
      </w:r>
      <w:r w:rsidR="00023F16">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023F16" w:rsidRPr="008129EB">
        <w:t>Support terms</w:t>
      </w:r>
      <w:r w:rsidR="00967973" w:rsidRPr="008129EB">
        <w:fldChar w:fldCharType="end"/>
      </w:r>
      <w:r w:rsidR="00967973" w:rsidRPr="008129EB">
        <w:t>").</w:t>
      </w:r>
    </w:p>
    <w:p w14:paraId="4D49C3C0" w14:textId="77777777" w:rsidR="00EA16FE" w:rsidRPr="008129EB" w:rsidRDefault="2BC382E4" w:rsidP="0058045D">
      <w:pPr>
        <w:pStyle w:val="Heading1"/>
      </w:pPr>
      <w:bookmarkStart w:id="3991" w:name="_Toc170215546"/>
      <w:bookmarkStart w:id="3992" w:name="_Toc170217508"/>
      <w:bookmarkStart w:id="3993" w:name="_Toc193893929"/>
      <w:bookmarkEnd w:id="3991"/>
      <w:bookmarkEnd w:id="3992"/>
      <w:r w:rsidRPr="008129EB">
        <w:t>Major Casualty Event</w:t>
      </w:r>
      <w:bookmarkEnd w:id="3993"/>
    </w:p>
    <w:p w14:paraId="21E76A4E" w14:textId="77777777" w:rsidR="00964912" w:rsidRPr="008129EB" w:rsidRDefault="2C388DF0" w:rsidP="006426F6">
      <w:pPr>
        <w:pStyle w:val="Heading2"/>
        <w:numPr>
          <w:ilvl w:val="1"/>
          <w:numId w:val="155"/>
        </w:numPr>
      </w:pPr>
      <w:bookmarkStart w:id="3994" w:name="_Ref104279559"/>
      <w:bookmarkStart w:id="3995" w:name="_Ref104279575"/>
      <w:bookmarkStart w:id="3996" w:name="_Ref104280865"/>
      <w:bookmarkStart w:id="3997" w:name="_Ref104280877"/>
      <w:bookmarkStart w:id="3998" w:name="_Ref104291938"/>
      <w:bookmarkStart w:id="3999" w:name="_Toc193893930"/>
      <w:r w:rsidRPr="008129EB">
        <w:t>Major Casualty Event</w:t>
      </w:r>
      <w:bookmarkEnd w:id="3994"/>
      <w:bookmarkEnd w:id="3995"/>
      <w:bookmarkEnd w:id="3996"/>
      <w:bookmarkEnd w:id="3997"/>
      <w:bookmarkEnd w:id="3998"/>
      <w:bookmarkEnd w:id="3999"/>
    </w:p>
    <w:p w14:paraId="45E5E5BD" w14:textId="77777777" w:rsidR="00661EA0" w:rsidRPr="008129EB" w:rsidRDefault="00964912" w:rsidP="00661EA0">
      <w:pPr>
        <w:pStyle w:val="Indent2"/>
      </w:pPr>
      <w:r w:rsidRPr="008129EB">
        <w:rPr>
          <w:szCs w:val="18"/>
        </w:rPr>
        <w:t>If a Major Casualty Event occurs, then</w:t>
      </w:r>
      <w:r w:rsidRPr="008129EB">
        <w:t xml:space="preserve"> </w:t>
      </w:r>
      <w:r w:rsidR="00411B14" w:rsidRPr="008129EB">
        <w:t>Project Operator</w:t>
      </w:r>
      <w:r w:rsidRPr="008129EB">
        <w:t xml:space="preserve"> must </w:t>
      </w:r>
      <w:r w:rsidR="00661EA0" w:rsidRPr="008129EB">
        <w:t xml:space="preserve">provide </w:t>
      </w:r>
      <w:r w:rsidR="00B45E94" w:rsidRPr="008129EB">
        <w:t xml:space="preserve">to </w:t>
      </w:r>
      <w:r w:rsidR="00BE77D6" w:rsidRPr="008129EB">
        <w:t>the Commonwealth</w:t>
      </w:r>
      <w:r w:rsidR="00661EA0" w:rsidRPr="008129EB">
        <w:t xml:space="preserve"> either:</w:t>
      </w:r>
    </w:p>
    <w:p w14:paraId="1FAB4E5E" w14:textId="77777777" w:rsidR="00661EA0" w:rsidRPr="008129EB" w:rsidRDefault="2C388DF0" w:rsidP="0058045D">
      <w:pPr>
        <w:pStyle w:val="Heading3"/>
      </w:pPr>
      <w:bookmarkStart w:id="4000" w:name="_Ref104291930"/>
      <w:r w:rsidRPr="008129EB">
        <w:t>a notice that Project Operator elects to reinstate the Project (“</w:t>
      </w:r>
      <w:r w:rsidRPr="008129EB">
        <w:rPr>
          <w:b/>
          <w:bCs/>
        </w:rPr>
        <w:t>Election to Reinstate</w:t>
      </w:r>
      <w:r w:rsidRPr="008129EB">
        <w:t>”), including Project Operator’s proposed plan to reinstate the Project to the condition it was in immediately prior to the Major Casualty Event (applying Good Industry Practice) as soon as reasonably practicable (including a reasonable period for contingency) (“</w:t>
      </w:r>
      <w:r w:rsidRPr="008129EB">
        <w:rPr>
          <w:b/>
          <w:bCs/>
        </w:rPr>
        <w:t>Proposed Reinstatement Plan</w:t>
      </w:r>
      <w:r w:rsidRPr="008129EB">
        <w:t>”); or</w:t>
      </w:r>
      <w:bookmarkEnd w:id="4000"/>
    </w:p>
    <w:p w14:paraId="09EA234D" w14:textId="77777777" w:rsidR="007B5688" w:rsidRPr="008129EB" w:rsidRDefault="2C388DF0" w:rsidP="0058045D">
      <w:pPr>
        <w:pStyle w:val="Heading3"/>
      </w:pPr>
      <w:bookmarkStart w:id="4001" w:name="_Ref150268369"/>
      <w:r w:rsidRPr="008129EB">
        <w:t>a notice that Project Operator elects to not reinstate the Project,</w:t>
      </w:r>
      <w:bookmarkEnd w:id="4001"/>
    </w:p>
    <w:p w14:paraId="7658E875" w14:textId="3D62CC7C" w:rsidR="00AF5907" w:rsidRPr="008129EB" w:rsidRDefault="00AF5907" w:rsidP="004B7781">
      <w:pPr>
        <w:pStyle w:val="Indent2"/>
      </w:pPr>
      <w:r w:rsidRPr="008129EB">
        <w:t>provided that</w:t>
      </w:r>
      <w:r w:rsidR="002F5D6E" w:rsidRPr="008129EB">
        <w:t>,</w:t>
      </w:r>
      <w:r w:rsidRPr="008129EB">
        <w:t xml:space="preserve"> if </w:t>
      </w:r>
      <w:r w:rsidR="00411B14" w:rsidRPr="008129EB">
        <w:t>Project Operator</w:t>
      </w:r>
      <w:r w:rsidRPr="008129EB">
        <w:t xml:space="preserve"> does not provide an Election to Reinstate by the date that is </w:t>
      </w:r>
      <w:r w:rsidR="00AD38D4" w:rsidRPr="008129EB">
        <w:t>6 months</w:t>
      </w:r>
      <w:r w:rsidRPr="008129EB">
        <w:t xml:space="preserve"> after </w:t>
      </w:r>
      <w:r w:rsidR="00D83919" w:rsidRPr="008129EB">
        <w:t xml:space="preserve">the </w:t>
      </w:r>
      <w:r w:rsidRPr="008129EB">
        <w:t xml:space="preserve">occurrence </w:t>
      </w:r>
      <w:r w:rsidR="00D83919" w:rsidRPr="008129EB">
        <w:t xml:space="preserve">of the Major Casualty Event </w:t>
      </w:r>
      <w:r w:rsidRPr="008129EB">
        <w:t>(or a</w:t>
      </w:r>
      <w:r w:rsidR="00203B43" w:rsidRPr="008129EB">
        <w:t>ny</w:t>
      </w:r>
      <w:r w:rsidRPr="008129EB">
        <w:t xml:space="preserve"> such longer period agreed by both parties, acting reasonably)</w:t>
      </w:r>
      <w:r w:rsidR="000965D3" w:rsidRPr="008129EB">
        <w:t>,</w:t>
      </w:r>
      <w:r w:rsidRPr="008129EB">
        <w:t xml:space="preserve"> then </w:t>
      </w:r>
      <w:r w:rsidR="00411B14" w:rsidRPr="008129EB">
        <w:t>Project Operator</w:t>
      </w:r>
      <w:r w:rsidRPr="008129EB">
        <w:t xml:space="preserve"> will be taken to have elected to not reinstate the Project.</w:t>
      </w:r>
    </w:p>
    <w:p w14:paraId="4BDAC624" w14:textId="77777777" w:rsidR="00964912" w:rsidRPr="008129EB" w:rsidRDefault="2C388DF0" w:rsidP="0058045D">
      <w:pPr>
        <w:pStyle w:val="Heading2"/>
      </w:pPr>
      <w:bookmarkStart w:id="4002" w:name="_Ref104312909"/>
      <w:bookmarkStart w:id="4003" w:name="_Toc193893931"/>
      <w:r w:rsidRPr="008129EB">
        <w:t>Reinstatement plan</w:t>
      </w:r>
      <w:bookmarkEnd w:id="4002"/>
      <w:bookmarkEnd w:id="4003"/>
    </w:p>
    <w:p w14:paraId="22F033D0" w14:textId="77777777" w:rsidR="007B5688" w:rsidRPr="008129EB" w:rsidRDefault="2C388DF0" w:rsidP="0058045D">
      <w:pPr>
        <w:pStyle w:val="Heading3"/>
        <w:rPr>
          <w:szCs w:val="18"/>
        </w:rPr>
      </w:pPr>
      <w:bookmarkStart w:id="4004" w:name="_Ref164872561"/>
      <w:r w:rsidRPr="008129EB">
        <w:t>If the Commonwealth receives an Election to Reinstate, then:</w:t>
      </w:r>
      <w:bookmarkEnd w:id="4004"/>
    </w:p>
    <w:p w14:paraId="74007924" w14:textId="77777777" w:rsidR="00F10BD0" w:rsidRPr="008129EB" w:rsidRDefault="2C388DF0" w:rsidP="0058045D">
      <w:pPr>
        <w:pStyle w:val="Heading4"/>
      </w:pPr>
      <w:bookmarkStart w:id="4005" w:name="_Ref108102960"/>
      <w:r w:rsidRPr="008129EB">
        <w:t>the Commonwealth must either:</w:t>
      </w:r>
      <w:bookmarkEnd w:id="4005"/>
    </w:p>
    <w:p w14:paraId="51345E53" w14:textId="26FD0C04" w:rsidR="00C71BF0" w:rsidRPr="008129EB" w:rsidRDefault="2C388DF0" w:rsidP="0058045D">
      <w:pPr>
        <w:pStyle w:val="Heading5"/>
      </w:pPr>
      <w:bookmarkStart w:id="4006" w:name="_Ref104290648"/>
      <w:r w:rsidRPr="008129EB">
        <w:t xml:space="preserve">request any changes to the Proposed Reinstatement Plan that it considers (acting reasonably) are </w:t>
      </w:r>
      <w:r w:rsidR="00D52511" w:rsidRPr="008129EB">
        <w:t>appropriate</w:t>
      </w:r>
      <w:r w:rsidRPr="008129EB">
        <w:t>; or</w:t>
      </w:r>
      <w:bookmarkEnd w:id="4006"/>
    </w:p>
    <w:p w14:paraId="611386EB" w14:textId="77777777" w:rsidR="001E25A6" w:rsidRPr="008129EB" w:rsidRDefault="2C388DF0" w:rsidP="0058045D">
      <w:pPr>
        <w:pStyle w:val="Heading5"/>
      </w:pPr>
      <w:r w:rsidRPr="008129EB">
        <w:t>approve the Proposed Reinstatement Plan,</w:t>
      </w:r>
    </w:p>
    <w:p w14:paraId="452BCD5F" w14:textId="072B7518" w:rsidR="00F10BD0" w:rsidRPr="008129EB" w:rsidRDefault="001E25A6" w:rsidP="0058045D">
      <w:pPr>
        <w:pStyle w:val="Heading5"/>
        <w:numPr>
          <w:ilvl w:val="0"/>
          <w:numId w:val="0"/>
        </w:numPr>
        <w:ind w:left="2211"/>
      </w:pPr>
      <w:r w:rsidRPr="008129EB">
        <w:t xml:space="preserve">provided that if </w:t>
      </w:r>
      <w:r w:rsidR="00BE77D6" w:rsidRPr="008129EB">
        <w:t>the Commonwealth</w:t>
      </w:r>
      <w:r w:rsidRPr="008129EB">
        <w:t xml:space="preserve"> does not </w:t>
      </w:r>
      <w:r w:rsidR="0052144C" w:rsidRPr="008129EB">
        <w:t xml:space="preserve">request any changes to the Proposed Reinstatement Plan </w:t>
      </w:r>
      <w:r w:rsidRPr="008129EB">
        <w:t xml:space="preserve">within </w:t>
      </w:r>
      <w:r w:rsidR="007B04F4" w:rsidRPr="008129EB">
        <w:t>30</w:t>
      </w:r>
      <w:r w:rsidR="00005348" w:rsidRPr="008129EB">
        <w:t> </w:t>
      </w:r>
      <w:r w:rsidRPr="008129EB">
        <w:t xml:space="preserve">Business Days </w:t>
      </w:r>
      <w:r w:rsidR="00FE6B67" w:rsidRPr="008129EB">
        <w:t>after</w:t>
      </w:r>
      <w:r w:rsidR="00FE6B67" w:rsidRPr="008129EB" w:rsidDel="004F23C9">
        <w:t xml:space="preserve"> </w:t>
      </w:r>
      <w:r w:rsidRPr="008129EB">
        <w:t>receipt of the Election to Reinstate</w:t>
      </w:r>
      <w:r w:rsidR="000965D3" w:rsidRPr="008129EB">
        <w:t>,</w:t>
      </w:r>
      <w:r w:rsidRPr="008129EB">
        <w:t xml:space="preserve"> </w:t>
      </w:r>
      <w:r w:rsidR="00BE77D6" w:rsidRPr="008129EB">
        <w:t>the Commonwealth</w:t>
      </w:r>
      <w:r w:rsidR="0052144C" w:rsidRPr="008129EB">
        <w:t xml:space="preserve"> </w:t>
      </w:r>
      <w:r w:rsidRPr="008129EB">
        <w:t>will be taken to have approved the Proposed Reinstatement Plan</w:t>
      </w:r>
      <w:r w:rsidR="00F10BD0" w:rsidRPr="008129EB">
        <w:t>;</w:t>
      </w:r>
      <w:r w:rsidR="00D83919" w:rsidRPr="008129EB">
        <w:t xml:space="preserve"> and</w:t>
      </w:r>
    </w:p>
    <w:p w14:paraId="3C7293D9" w14:textId="74EBFEE8" w:rsidR="00F10BD0" w:rsidRPr="008129EB" w:rsidRDefault="2C388DF0" w:rsidP="0005264D">
      <w:pPr>
        <w:pStyle w:val="Heading4"/>
        <w:keepNext/>
      </w:pPr>
      <w:bookmarkStart w:id="4007" w:name="_Ref104280076"/>
      <w:r w:rsidRPr="008129EB">
        <w:t>if the Commonwealth requests any changes to the Proposed Reinstatement Plan in accordance with subparagraph </w:t>
      </w:r>
      <w:r w:rsidR="00C71BF0" w:rsidRPr="008129EB">
        <w:fldChar w:fldCharType="begin"/>
      </w:r>
      <w:r w:rsidR="00C71BF0" w:rsidRPr="008129EB">
        <w:instrText xml:space="preserve"> REF _Ref164872561 \n \h </w:instrText>
      </w:r>
      <w:r w:rsidR="00C71BF0" w:rsidRPr="008129EB">
        <w:fldChar w:fldCharType="separate"/>
      </w:r>
      <w:r w:rsidR="00023F16">
        <w:t>(a)</w:t>
      </w:r>
      <w:r w:rsidR="00C71BF0" w:rsidRPr="008129EB">
        <w:fldChar w:fldCharType="end"/>
      </w:r>
      <w:r w:rsidR="00C71BF0" w:rsidRPr="008129EB">
        <w:fldChar w:fldCharType="begin"/>
      </w:r>
      <w:r w:rsidR="00C71BF0" w:rsidRPr="008129EB">
        <w:instrText xml:space="preserve"> REF _Ref108102960 \n \h </w:instrText>
      </w:r>
      <w:r w:rsidR="00C71BF0" w:rsidRPr="008129EB">
        <w:fldChar w:fldCharType="separate"/>
      </w:r>
      <w:r w:rsidR="00023F16">
        <w:t>(i)</w:t>
      </w:r>
      <w:r w:rsidR="00C71BF0" w:rsidRPr="008129EB">
        <w:fldChar w:fldCharType="end"/>
      </w:r>
      <w:r w:rsidR="00C71BF0" w:rsidRPr="008129EB">
        <w:fldChar w:fldCharType="begin"/>
      </w:r>
      <w:r w:rsidR="00C71BF0" w:rsidRPr="008129EB">
        <w:instrText xml:space="preserve"> REF _Ref104290648 \n \h </w:instrText>
      </w:r>
      <w:r w:rsidR="00C71BF0" w:rsidRPr="008129EB">
        <w:fldChar w:fldCharType="separate"/>
      </w:r>
      <w:r w:rsidR="00023F16">
        <w:t>(A)</w:t>
      </w:r>
      <w:r w:rsidR="00C71BF0" w:rsidRPr="008129EB">
        <w:fldChar w:fldCharType="end"/>
      </w:r>
      <w:r w:rsidRPr="008129EB">
        <w:t xml:space="preserve">, then: </w:t>
      </w:r>
    </w:p>
    <w:p w14:paraId="129EB99C" w14:textId="77777777" w:rsidR="00C71BF0" w:rsidRPr="008129EB" w:rsidRDefault="2C388DF0" w:rsidP="0058045D">
      <w:pPr>
        <w:pStyle w:val="Heading5"/>
      </w:pPr>
      <w:bookmarkStart w:id="4008" w:name="_Ref108533123"/>
      <w:r w:rsidRPr="008129EB">
        <w:t>within 20 Business Days after the Commonwealth’s request, Project Operator must</w:t>
      </w:r>
      <w:bookmarkEnd w:id="4007"/>
      <w:r w:rsidRPr="008129EB">
        <w:t xml:space="preserve"> provide an amended Proposed Reinstatement Plan to the Commonwealth; and</w:t>
      </w:r>
      <w:bookmarkEnd w:id="4008"/>
    </w:p>
    <w:p w14:paraId="6E435DFA" w14:textId="77777777" w:rsidR="00F10BD0" w:rsidRPr="008129EB" w:rsidRDefault="2C388DF0" w:rsidP="0058045D">
      <w:pPr>
        <w:pStyle w:val="Heading5"/>
      </w:pPr>
      <w:bookmarkStart w:id="4009" w:name="_Ref104281568"/>
      <w:r w:rsidRPr="008129EB">
        <w:t>within 20 Business Days after receipt of Project Operator’s amended Proposed Reinstatement Plan, the Commonwealth must (acting reasonably) approve or reject the amended Proposed Reinstatement Plan.</w:t>
      </w:r>
      <w:bookmarkEnd w:id="4009"/>
    </w:p>
    <w:p w14:paraId="29792487" w14:textId="6AFE85D7" w:rsidR="007B04F4" w:rsidRPr="008129EB" w:rsidRDefault="2C388DF0" w:rsidP="0058045D">
      <w:pPr>
        <w:pStyle w:val="Heading3"/>
      </w:pPr>
      <w:r w:rsidRPr="008129EB">
        <w:t xml:space="preserve">Without limitation, it will be unreasonable for the Commonwealth to request changes to the Proposed Reinstatement Plan </w:t>
      </w:r>
      <w:r w:rsidR="00572339" w:rsidRPr="008129EB">
        <w:t xml:space="preserve">or to reject it </w:t>
      </w:r>
      <w:r w:rsidRPr="008129EB">
        <w:t xml:space="preserve">if it: </w:t>
      </w:r>
    </w:p>
    <w:p w14:paraId="277B0751" w14:textId="77777777" w:rsidR="007B04F4" w:rsidRPr="008129EB" w:rsidRDefault="2C388DF0" w:rsidP="0058045D">
      <w:pPr>
        <w:pStyle w:val="Heading4"/>
      </w:pPr>
      <w:r w:rsidRPr="008129EB">
        <w:t xml:space="preserve">is prepared in accordance with the requirements of this agreement; </w:t>
      </w:r>
    </w:p>
    <w:p w14:paraId="35D471B6" w14:textId="77777777" w:rsidR="007B04F4" w:rsidRPr="008129EB" w:rsidRDefault="2C388DF0" w:rsidP="0058045D">
      <w:pPr>
        <w:pStyle w:val="Heading4"/>
      </w:pPr>
      <w:r w:rsidRPr="008129EB">
        <w:t>identifies an express date for the completion of the reinstatement, which is as soon as reasonably practicable after the Major Casualty Event occurred; and</w:t>
      </w:r>
    </w:p>
    <w:p w14:paraId="321B314E" w14:textId="77777777" w:rsidR="007B04F4" w:rsidRPr="008129EB" w:rsidRDefault="2C388DF0" w:rsidP="0058045D">
      <w:pPr>
        <w:pStyle w:val="Heading4"/>
      </w:pPr>
      <w:r w:rsidRPr="008129EB">
        <w:t>demonstrates that Project Operator will be able to reinstate the Project to the condition it was in immediately prior to the Major Casualty Event (applying Good Industry Practice) by that date.</w:t>
      </w:r>
    </w:p>
    <w:p w14:paraId="583F3D2C" w14:textId="77777777" w:rsidR="00932FCC" w:rsidRPr="008129EB" w:rsidRDefault="2C388DF0" w:rsidP="006314C8">
      <w:pPr>
        <w:pStyle w:val="Heading3"/>
        <w:keepNext/>
        <w:rPr>
          <w:szCs w:val="18"/>
        </w:rPr>
      </w:pPr>
      <w:r w:rsidRPr="008129EB">
        <w:t xml:space="preserve">If the Commonwealth approves a Proposed Reinstatement Plan or amended Proposed Reinstatement Plan, or it is deemed to be approved, then: </w:t>
      </w:r>
    </w:p>
    <w:p w14:paraId="0D1AB7E6" w14:textId="77777777" w:rsidR="003178F0" w:rsidRPr="008129EB" w:rsidRDefault="2C388DF0" w:rsidP="0058045D">
      <w:pPr>
        <w:pStyle w:val="Heading4"/>
        <w:rPr>
          <w:szCs w:val="18"/>
        </w:rPr>
      </w:pPr>
      <w:bookmarkStart w:id="4010" w:name="_Ref104291978"/>
      <w:r w:rsidRPr="008129EB">
        <w:t>that document will become an “</w:t>
      </w:r>
      <w:r w:rsidRPr="008129EB">
        <w:rPr>
          <w:b/>
          <w:bCs/>
        </w:rPr>
        <w:t>Approved Reinstatement Plan</w:t>
      </w:r>
      <w:r w:rsidRPr="008129EB">
        <w:t>”;</w:t>
      </w:r>
      <w:bookmarkEnd w:id="4010"/>
      <w:r w:rsidRPr="008129EB">
        <w:t xml:space="preserve"> and</w:t>
      </w:r>
    </w:p>
    <w:p w14:paraId="550DB025" w14:textId="77777777" w:rsidR="002E2813" w:rsidRPr="008129EB" w:rsidRDefault="2C388DF0" w:rsidP="0058045D">
      <w:pPr>
        <w:pStyle w:val="Heading4"/>
        <w:rPr>
          <w:szCs w:val="18"/>
        </w:rPr>
      </w:pPr>
      <w:r w:rsidRPr="008129EB">
        <w:t>Project Operator must, at its sole cost, comply with that Approved Reinstatement Plan in all material respects.</w:t>
      </w:r>
    </w:p>
    <w:p w14:paraId="092B611F" w14:textId="77777777" w:rsidR="00085A43" w:rsidRPr="008129EB" w:rsidRDefault="2C388DF0" w:rsidP="0058045D">
      <w:pPr>
        <w:pStyle w:val="Heading2"/>
        <w:rPr>
          <w:szCs w:val="18"/>
        </w:rPr>
      </w:pPr>
      <w:bookmarkStart w:id="4011" w:name="_Toc193893932"/>
      <w:r w:rsidRPr="008129EB">
        <w:t>Consequences of failing to reinstate</w:t>
      </w:r>
      <w:bookmarkEnd w:id="4011"/>
    </w:p>
    <w:p w14:paraId="6039A865" w14:textId="77777777" w:rsidR="00085A43" w:rsidRPr="008129EB" w:rsidRDefault="00A65F30" w:rsidP="007F1A89">
      <w:pPr>
        <w:pStyle w:val="Indent2"/>
        <w:keepNext/>
        <w:rPr>
          <w:szCs w:val="18"/>
        </w:rPr>
      </w:pPr>
      <w:r w:rsidRPr="008129EB">
        <w:t>If</w:t>
      </w:r>
      <w:r w:rsidR="00085A43" w:rsidRPr="008129EB">
        <w:t>, following a Major Casualty Event:</w:t>
      </w:r>
      <w:r w:rsidRPr="008129EB">
        <w:rPr>
          <w:szCs w:val="18"/>
        </w:rPr>
        <w:t xml:space="preserve"> </w:t>
      </w:r>
    </w:p>
    <w:p w14:paraId="1EFE0522" w14:textId="08B4E658" w:rsidR="00085A43" w:rsidRPr="008129EB" w:rsidRDefault="00411B14" w:rsidP="0058045D">
      <w:pPr>
        <w:pStyle w:val="Heading3"/>
        <w:rPr>
          <w:szCs w:val="18"/>
        </w:rPr>
      </w:pPr>
      <w:r w:rsidRPr="008129EB">
        <w:t>Project Operator</w:t>
      </w:r>
      <w:r w:rsidR="00085A43" w:rsidRPr="008129EB">
        <w:rPr>
          <w:szCs w:val="18"/>
        </w:rPr>
        <w:t xml:space="preserve"> </w:t>
      </w:r>
      <w:r w:rsidR="00E03047" w:rsidRPr="008129EB">
        <w:t xml:space="preserve">gives a notice under clause </w:t>
      </w:r>
      <w:r w:rsidR="00673B68" w:rsidRPr="008129EB">
        <w:rPr>
          <w:szCs w:val="18"/>
        </w:rPr>
        <w:fldChar w:fldCharType="begin"/>
      </w:r>
      <w:r w:rsidR="00673B68" w:rsidRPr="008129EB">
        <w:rPr>
          <w:szCs w:val="18"/>
        </w:rPr>
        <w:instrText xml:space="preserve"> REF _Ref150268369 \w \h </w:instrText>
      </w:r>
      <w:r w:rsidR="00673B68" w:rsidRPr="008129EB">
        <w:rPr>
          <w:szCs w:val="18"/>
        </w:rPr>
      </w:r>
      <w:r w:rsidR="00673B68" w:rsidRPr="008129EB">
        <w:rPr>
          <w:szCs w:val="18"/>
        </w:rPr>
        <w:fldChar w:fldCharType="separate"/>
      </w:r>
      <w:r w:rsidR="00023F16">
        <w:rPr>
          <w:szCs w:val="18"/>
        </w:rPr>
        <w:t>20.1(b)</w:t>
      </w:r>
      <w:r w:rsidR="00673B68" w:rsidRPr="008129EB">
        <w:rPr>
          <w:szCs w:val="18"/>
        </w:rPr>
        <w:fldChar w:fldCharType="end"/>
      </w:r>
      <w:r w:rsidR="00673B68" w:rsidRPr="008129EB">
        <w:rPr>
          <w:szCs w:val="18"/>
        </w:rPr>
        <w:t xml:space="preserve"> </w:t>
      </w:r>
      <w:r w:rsidR="00E03047" w:rsidRPr="008129EB">
        <w:t xml:space="preserve">or </w:t>
      </w:r>
      <w:r w:rsidRPr="008129EB">
        <w:t>Project Operator</w:t>
      </w:r>
      <w:r w:rsidR="00E03047" w:rsidRPr="008129EB">
        <w:t xml:space="preserve"> is taken to have elected not to</w:t>
      </w:r>
      <w:r w:rsidR="00085A43" w:rsidRPr="008129EB">
        <w:t xml:space="preserve"> reinstate the Project</w:t>
      </w:r>
      <w:r w:rsidR="00E03047" w:rsidRPr="008129EB">
        <w:t xml:space="preserve"> under clause </w:t>
      </w:r>
      <w:r w:rsidR="00673B68" w:rsidRPr="008129EB">
        <w:rPr>
          <w:szCs w:val="18"/>
        </w:rPr>
        <w:fldChar w:fldCharType="begin"/>
      </w:r>
      <w:r w:rsidR="00673B68" w:rsidRPr="008129EB">
        <w:rPr>
          <w:szCs w:val="18"/>
        </w:rPr>
        <w:instrText xml:space="preserve"> REF _Ref104279559 \w \h </w:instrText>
      </w:r>
      <w:r w:rsidR="00673B68" w:rsidRPr="008129EB">
        <w:rPr>
          <w:szCs w:val="18"/>
        </w:rPr>
      </w:r>
      <w:r w:rsidR="00673B68" w:rsidRPr="008129EB">
        <w:rPr>
          <w:szCs w:val="18"/>
        </w:rPr>
        <w:fldChar w:fldCharType="separate"/>
      </w:r>
      <w:r w:rsidR="00023F16">
        <w:rPr>
          <w:szCs w:val="18"/>
        </w:rPr>
        <w:t>20.1</w:t>
      </w:r>
      <w:r w:rsidR="00673B68" w:rsidRPr="008129EB">
        <w:rPr>
          <w:szCs w:val="18"/>
        </w:rPr>
        <w:fldChar w:fldCharType="end"/>
      </w:r>
      <w:r w:rsidR="00673B68" w:rsidRPr="008129EB">
        <w:rPr>
          <w:szCs w:val="18"/>
        </w:rPr>
        <w:t xml:space="preserve"> (“</w:t>
      </w:r>
      <w:r w:rsidR="00673B68" w:rsidRPr="008129EB">
        <w:rPr>
          <w:szCs w:val="18"/>
        </w:rPr>
        <w:fldChar w:fldCharType="begin"/>
      </w:r>
      <w:r w:rsidR="00673B68" w:rsidRPr="008129EB">
        <w:rPr>
          <w:szCs w:val="18"/>
        </w:rPr>
        <w:instrText xml:space="preserve"> REF _Ref104279559 \h </w:instrText>
      </w:r>
      <w:r w:rsidR="00673B68" w:rsidRPr="008129EB">
        <w:rPr>
          <w:szCs w:val="18"/>
        </w:rPr>
      </w:r>
      <w:r w:rsidR="00673B68" w:rsidRPr="008129EB">
        <w:rPr>
          <w:szCs w:val="18"/>
        </w:rPr>
        <w:fldChar w:fldCharType="separate"/>
      </w:r>
      <w:r w:rsidR="00023F16" w:rsidRPr="008129EB">
        <w:t>Major Casualty Event</w:t>
      </w:r>
      <w:r w:rsidR="00673B68" w:rsidRPr="008129EB">
        <w:rPr>
          <w:szCs w:val="18"/>
        </w:rPr>
        <w:fldChar w:fldCharType="end"/>
      </w:r>
      <w:r w:rsidR="00673B68" w:rsidRPr="008129EB">
        <w:rPr>
          <w:szCs w:val="18"/>
        </w:rPr>
        <w:t>”)</w:t>
      </w:r>
      <w:r w:rsidR="00085A43" w:rsidRPr="008129EB">
        <w:rPr>
          <w:szCs w:val="18"/>
        </w:rPr>
        <w:t xml:space="preserve">; </w:t>
      </w:r>
    </w:p>
    <w:p w14:paraId="1217A60C" w14:textId="53D5D3CE" w:rsidR="00AC373E" w:rsidRPr="008129EB" w:rsidRDefault="00411B14" w:rsidP="0058045D">
      <w:pPr>
        <w:pStyle w:val="Heading3"/>
        <w:rPr>
          <w:szCs w:val="18"/>
        </w:rPr>
      </w:pPr>
      <w:r w:rsidRPr="008129EB">
        <w:t>Project Operator</w:t>
      </w:r>
      <w:r w:rsidR="00AC373E" w:rsidRPr="008129EB">
        <w:t xml:space="preserve"> does not provide an amended Proposed Reinstatement Plan in accordance with clause </w:t>
      </w:r>
      <w:r w:rsidR="00AC373E" w:rsidRPr="008129EB">
        <w:rPr>
          <w:szCs w:val="18"/>
        </w:rPr>
        <w:fldChar w:fldCharType="begin"/>
      </w:r>
      <w:r w:rsidR="00AC373E" w:rsidRPr="008129EB">
        <w:rPr>
          <w:szCs w:val="18"/>
        </w:rPr>
        <w:instrText xml:space="preserve"> REF _Ref108533123 \r \h </w:instrText>
      </w:r>
      <w:r w:rsidR="00AC373E" w:rsidRPr="008129EB">
        <w:rPr>
          <w:szCs w:val="18"/>
        </w:rPr>
      </w:r>
      <w:r w:rsidR="00AC373E" w:rsidRPr="008129EB">
        <w:rPr>
          <w:szCs w:val="18"/>
        </w:rPr>
        <w:fldChar w:fldCharType="separate"/>
      </w:r>
      <w:r w:rsidR="00023F16">
        <w:rPr>
          <w:szCs w:val="18"/>
        </w:rPr>
        <w:t>20.2(a)(ii)(A)</w:t>
      </w:r>
      <w:r w:rsidR="00AC373E" w:rsidRPr="008129EB">
        <w:rPr>
          <w:szCs w:val="18"/>
        </w:rPr>
        <w:fldChar w:fldCharType="end"/>
      </w:r>
      <w:r w:rsidR="00AC373E" w:rsidRPr="008129EB">
        <w:rPr>
          <w:szCs w:val="18"/>
        </w:rPr>
        <w:t xml:space="preserve"> (“</w:t>
      </w:r>
      <w:r w:rsidR="00AC373E" w:rsidRPr="008129EB">
        <w:rPr>
          <w:szCs w:val="18"/>
        </w:rPr>
        <w:fldChar w:fldCharType="begin"/>
      </w:r>
      <w:r w:rsidR="00AC373E" w:rsidRPr="008129EB">
        <w:rPr>
          <w:szCs w:val="18"/>
        </w:rPr>
        <w:instrText xml:space="preserve">  REF _Ref104312909 \h </w:instrText>
      </w:r>
      <w:r w:rsidR="00AC373E" w:rsidRPr="008129EB">
        <w:rPr>
          <w:szCs w:val="18"/>
        </w:rPr>
      </w:r>
      <w:r w:rsidR="00AC373E" w:rsidRPr="008129EB">
        <w:rPr>
          <w:szCs w:val="18"/>
        </w:rPr>
        <w:fldChar w:fldCharType="separate"/>
      </w:r>
      <w:r w:rsidR="00023F16" w:rsidRPr="008129EB">
        <w:t>Reinstatement plan</w:t>
      </w:r>
      <w:r w:rsidR="00AC373E" w:rsidRPr="008129EB">
        <w:rPr>
          <w:szCs w:val="18"/>
        </w:rPr>
        <w:fldChar w:fldCharType="end"/>
      </w:r>
      <w:r w:rsidR="00AC373E" w:rsidRPr="008129EB">
        <w:rPr>
          <w:szCs w:val="18"/>
        </w:rPr>
        <w:t>”);</w:t>
      </w:r>
    </w:p>
    <w:p w14:paraId="3049D2C8" w14:textId="3CDD5C6B" w:rsidR="00A65F30" w:rsidRPr="008129EB" w:rsidRDefault="00BE77D6" w:rsidP="0058045D">
      <w:pPr>
        <w:pStyle w:val="Heading3"/>
      </w:pPr>
      <w:r w:rsidRPr="008129EB">
        <w:t>the Commonwealth</w:t>
      </w:r>
      <w:r w:rsidR="00932FCC" w:rsidRPr="008129EB">
        <w:rPr>
          <w:szCs w:val="18"/>
        </w:rPr>
        <w:t xml:space="preserve"> </w:t>
      </w:r>
      <w:r w:rsidR="00A65F30" w:rsidRPr="008129EB">
        <w:t xml:space="preserve">rejects </w:t>
      </w:r>
      <w:r w:rsidR="00932FCC" w:rsidRPr="008129EB">
        <w:t>a</w:t>
      </w:r>
      <w:r w:rsidR="00D80FC4" w:rsidRPr="008129EB">
        <w:t>n amended</w:t>
      </w:r>
      <w:r w:rsidR="00932FCC" w:rsidRPr="008129EB">
        <w:t xml:space="preserve"> Proposed Reinstatement Plan in accordance with clause </w:t>
      </w:r>
      <w:r w:rsidR="00932FCC" w:rsidRPr="008129EB">
        <w:rPr>
          <w:szCs w:val="18"/>
        </w:rPr>
        <w:fldChar w:fldCharType="begin"/>
      </w:r>
      <w:r w:rsidR="00932FCC" w:rsidRPr="008129EB">
        <w:rPr>
          <w:szCs w:val="18"/>
        </w:rPr>
        <w:instrText xml:space="preserve"> REF _Ref104281568 \w \h </w:instrText>
      </w:r>
      <w:r w:rsidR="00932FCC" w:rsidRPr="008129EB">
        <w:rPr>
          <w:szCs w:val="18"/>
        </w:rPr>
      </w:r>
      <w:r w:rsidR="00932FCC" w:rsidRPr="008129EB">
        <w:rPr>
          <w:szCs w:val="18"/>
        </w:rPr>
        <w:fldChar w:fldCharType="separate"/>
      </w:r>
      <w:r w:rsidR="00023F16">
        <w:rPr>
          <w:szCs w:val="18"/>
        </w:rPr>
        <w:t>20.2(a)(ii)(B)</w:t>
      </w:r>
      <w:r w:rsidR="00932FCC" w:rsidRPr="008129EB">
        <w:rPr>
          <w:szCs w:val="18"/>
        </w:rPr>
        <w:fldChar w:fldCharType="end"/>
      </w:r>
      <w:r w:rsidR="00004DA9" w:rsidRPr="008129EB">
        <w:rPr>
          <w:szCs w:val="18"/>
        </w:rPr>
        <w:t xml:space="preserve"> (“</w:t>
      </w:r>
      <w:r w:rsidR="00004DA9" w:rsidRPr="008129EB">
        <w:rPr>
          <w:szCs w:val="18"/>
        </w:rPr>
        <w:fldChar w:fldCharType="begin"/>
      </w:r>
      <w:r w:rsidR="00004DA9" w:rsidRPr="008129EB">
        <w:rPr>
          <w:szCs w:val="18"/>
        </w:rPr>
        <w:instrText xml:space="preserve">  REF _Ref104312909 \h </w:instrText>
      </w:r>
      <w:r w:rsidR="00004DA9" w:rsidRPr="008129EB">
        <w:rPr>
          <w:szCs w:val="18"/>
        </w:rPr>
      </w:r>
      <w:r w:rsidR="00004DA9" w:rsidRPr="008129EB">
        <w:rPr>
          <w:szCs w:val="18"/>
        </w:rPr>
        <w:fldChar w:fldCharType="separate"/>
      </w:r>
      <w:r w:rsidR="00023F16" w:rsidRPr="008129EB">
        <w:t>Reinstatement plan</w:t>
      </w:r>
      <w:r w:rsidR="00004DA9" w:rsidRPr="008129EB">
        <w:rPr>
          <w:szCs w:val="18"/>
        </w:rPr>
        <w:fldChar w:fldCharType="end"/>
      </w:r>
      <w:r w:rsidR="00004DA9" w:rsidRPr="008129EB">
        <w:rPr>
          <w:szCs w:val="18"/>
        </w:rPr>
        <w:t>”)</w:t>
      </w:r>
      <w:r w:rsidR="002F7F1E" w:rsidRPr="008129EB">
        <w:t>; or</w:t>
      </w:r>
    </w:p>
    <w:p w14:paraId="1B2813E2" w14:textId="77777777" w:rsidR="002F7F1E" w:rsidRPr="008129EB" w:rsidRDefault="2C388DF0" w:rsidP="0058045D">
      <w:pPr>
        <w:pStyle w:val="Heading3"/>
        <w:rPr>
          <w:szCs w:val="18"/>
        </w:rPr>
      </w:pPr>
      <w:r w:rsidRPr="008129EB">
        <w:t xml:space="preserve">Project Operator: </w:t>
      </w:r>
    </w:p>
    <w:p w14:paraId="6B8F74AE" w14:textId="77777777" w:rsidR="002F7F1E" w:rsidRPr="008129EB" w:rsidRDefault="2C388DF0" w:rsidP="0058045D">
      <w:pPr>
        <w:pStyle w:val="Heading4"/>
        <w:rPr>
          <w:szCs w:val="18"/>
        </w:rPr>
      </w:pPr>
      <w:r w:rsidRPr="008129EB">
        <w:t>fails to comply with an Approved Reinstatement Plan in any material respect; and</w:t>
      </w:r>
    </w:p>
    <w:p w14:paraId="797C1E29" w14:textId="77777777" w:rsidR="002F7F1E" w:rsidRPr="008129EB" w:rsidRDefault="2C388DF0" w:rsidP="0005264D">
      <w:pPr>
        <w:pStyle w:val="Heading4"/>
        <w:keepNext/>
        <w:rPr>
          <w:szCs w:val="18"/>
        </w:rPr>
      </w:pPr>
      <w:r w:rsidRPr="008129EB">
        <w:t>does not cure that failure within 2 months after being notified of that failure by the Commonwealth,</w:t>
      </w:r>
    </w:p>
    <w:p w14:paraId="299DFAEA" w14:textId="513346D5" w:rsidR="002F7F1E" w:rsidRPr="008129EB" w:rsidRDefault="002F7F1E" w:rsidP="004B7781">
      <w:pPr>
        <w:pStyle w:val="Indent2"/>
      </w:pPr>
      <w:r w:rsidRPr="008129EB">
        <w:t xml:space="preserve">then </w:t>
      </w:r>
      <w:r w:rsidR="00BE77D6" w:rsidRPr="008129EB">
        <w:t>the Commonwealth</w:t>
      </w:r>
      <w:r w:rsidR="00C90900" w:rsidRPr="008129EB">
        <w:t xml:space="preserve"> may terminate this agreement in accordance with </w:t>
      </w:r>
      <w:r w:rsidRPr="008129EB">
        <w:t xml:space="preserve">clause </w:t>
      </w:r>
      <w:r w:rsidRPr="008129EB">
        <w:fldChar w:fldCharType="begin"/>
      </w:r>
      <w:r w:rsidRPr="008129EB">
        <w:instrText xml:space="preserve"> REF _Ref94793918 \w \h </w:instrText>
      </w:r>
      <w:r w:rsidR="00305886" w:rsidRPr="008129EB">
        <w:instrText xml:space="preserve"> \* MERGEFORMAT </w:instrText>
      </w:r>
      <w:r w:rsidRPr="008129EB">
        <w:fldChar w:fldCharType="separate"/>
      </w:r>
      <w:r w:rsidR="00023F16">
        <w:t>22.3(k)</w:t>
      </w:r>
      <w:r w:rsidRPr="008129EB">
        <w:fldChar w:fldCharType="end"/>
      </w:r>
      <w:r w:rsidR="00004DA9" w:rsidRPr="008129EB">
        <w:t xml:space="preserve"> (“</w:t>
      </w:r>
      <w:r w:rsidR="002D6A97" w:rsidRPr="008129EB">
        <w:fldChar w:fldCharType="begin"/>
      </w:r>
      <w:r w:rsidR="002D6A97" w:rsidRPr="008129EB">
        <w:instrText xml:space="preserve"> REF _Ref159420790 \h </w:instrText>
      </w:r>
      <w:r w:rsidR="002D6A97" w:rsidRPr="008129EB">
        <w:fldChar w:fldCharType="separate"/>
      </w:r>
      <w:r w:rsidR="00023F16" w:rsidRPr="008129EB">
        <w:t>Termination by the Commonwealth for default</w:t>
      </w:r>
      <w:r w:rsidR="002D6A97" w:rsidRPr="008129EB">
        <w:fldChar w:fldCharType="end"/>
      </w:r>
      <w:r w:rsidR="00004DA9" w:rsidRPr="008129EB">
        <w:t>”)</w:t>
      </w:r>
      <w:r w:rsidRPr="008129EB">
        <w:t>.</w:t>
      </w:r>
    </w:p>
    <w:p w14:paraId="2CAFABC4" w14:textId="77777777" w:rsidR="00EB4057" w:rsidRPr="008129EB" w:rsidRDefault="00EB4057" w:rsidP="008E4A1B">
      <w:pPr>
        <w:pStyle w:val="Heading2"/>
      </w:pPr>
      <w:bookmarkStart w:id="4012" w:name="_Ref170133578"/>
      <w:bookmarkStart w:id="4013" w:name="_Toc193893933"/>
      <w:r w:rsidRPr="008129EB">
        <w:t>Obligation to reinstate</w:t>
      </w:r>
      <w:bookmarkEnd w:id="4012"/>
      <w:bookmarkEnd w:id="4013"/>
    </w:p>
    <w:p w14:paraId="6A5D3FFD" w14:textId="5B241BB7" w:rsidR="001526E2" w:rsidRPr="008129EB" w:rsidRDefault="00572339" w:rsidP="00314F33">
      <w:pPr>
        <w:pStyle w:val="Heading3"/>
        <w:keepNext/>
      </w:pPr>
      <w:r w:rsidRPr="008129EB">
        <w:t xml:space="preserve">If </w:t>
      </w:r>
      <w:r w:rsidR="00543A6F" w:rsidRPr="008129EB">
        <w:t>Project Operator</w:t>
      </w:r>
      <w:r w:rsidR="001526E2" w:rsidRPr="008129EB">
        <w:t xml:space="preserve"> elects to reinstate the Project following a Major Casualty Event, Project Operator must: </w:t>
      </w:r>
    </w:p>
    <w:p w14:paraId="166CB92F" w14:textId="77777777" w:rsidR="001526E2" w:rsidRPr="008129EB" w:rsidRDefault="001526E2" w:rsidP="00467340">
      <w:pPr>
        <w:pStyle w:val="Heading4"/>
        <w:numPr>
          <w:ilvl w:val="3"/>
          <w:numId w:val="50"/>
        </w:numPr>
      </w:pPr>
      <w:r w:rsidRPr="008129EB">
        <w:t>ensure that the repair and/or reinstatement results in the Project being able to achieve or exceed the Performance Requirements; and</w:t>
      </w:r>
    </w:p>
    <w:p w14:paraId="6409059B" w14:textId="77777777" w:rsidR="001526E2" w:rsidRPr="008129EB" w:rsidRDefault="001526E2" w:rsidP="00467340">
      <w:pPr>
        <w:pStyle w:val="Heading4"/>
        <w:numPr>
          <w:ilvl w:val="3"/>
          <w:numId w:val="50"/>
        </w:numPr>
      </w:pPr>
      <w:r w:rsidRPr="008129EB">
        <w:t>apply the proceeds of any insurance payment received in respect of any loss, damage or destruction to the Project to the repair or reinstatement of the Project.</w:t>
      </w:r>
    </w:p>
    <w:p w14:paraId="4928FABA" w14:textId="7416CD91" w:rsidR="001526E2" w:rsidRPr="008129EB" w:rsidRDefault="001526E2" w:rsidP="001526E2">
      <w:pPr>
        <w:pStyle w:val="Heading3"/>
      </w:pPr>
      <w:r w:rsidRPr="008129EB">
        <w:t>Project Operator must comply with its obligations under this clause</w:t>
      </w:r>
      <w:r w:rsidR="002F7EE1" w:rsidRPr="008129EB">
        <w:t xml:space="preserve"> </w:t>
      </w:r>
      <w:r w:rsidR="002F7EE1" w:rsidRPr="008129EB">
        <w:fldChar w:fldCharType="begin"/>
      </w:r>
      <w:r w:rsidR="002F7EE1" w:rsidRPr="008129EB">
        <w:instrText xml:space="preserve"> REF _Ref170133578 \w \h </w:instrText>
      </w:r>
      <w:r w:rsidR="002F7EE1" w:rsidRPr="008129EB">
        <w:fldChar w:fldCharType="separate"/>
      </w:r>
      <w:r w:rsidR="00023F16">
        <w:t>20.4</w:t>
      </w:r>
      <w:r w:rsidR="002F7EE1" w:rsidRPr="008129EB">
        <w:fldChar w:fldCharType="end"/>
      </w:r>
      <w:r w:rsidRPr="008129EB">
        <w:t>:</w:t>
      </w:r>
    </w:p>
    <w:p w14:paraId="44278F3B" w14:textId="77777777" w:rsidR="001526E2" w:rsidRPr="008129EB" w:rsidRDefault="001526E2" w:rsidP="00467340">
      <w:pPr>
        <w:pStyle w:val="Heading4"/>
        <w:numPr>
          <w:ilvl w:val="3"/>
          <w:numId w:val="50"/>
        </w:numPr>
      </w:pPr>
      <w:r w:rsidRPr="008129EB">
        <w:t xml:space="preserve">promptly and diligently, without unnecessary or unreasonable delay in the relevant circumstances; and </w:t>
      </w:r>
    </w:p>
    <w:p w14:paraId="3CAEA639" w14:textId="77777777" w:rsidR="00543A6F" w:rsidRPr="008129EB" w:rsidRDefault="001526E2" w:rsidP="00467340">
      <w:pPr>
        <w:pStyle w:val="Heading4"/>
        <w:numPr>
          <w:ilvl w:val="3"/>
          <w:numId w:val="50"/>
        </w:numPr>
      </w:pPr>
      <w:r w:rsidRPr="008129EB">
        <w:t>in accordance with Good Industry Practice.</w:t>
      </w:r>
    </w:p>
    <w:p w14:paraId="132B9FBE" w14:textId="77777777" w:rsidR="007368E4" w:rsidRPr="008129EB" w:rsidRDefault="2BC382E4" w:rsidP="0058045D">
      <w:pPr>
        <w:pStyle w:val="Heading1"/>
      </w:pPr>
      <w:bookmarkStart w:id="4014" w:name="_Ref467049976"/>
      <w:bookmarkStart w:id="4015" w:name="_Ref73958755"/>
      <w:bookmarkStart w:id="4016" w:name="_Toc193893934"/>
      <w:r w:rsidRPr="008129EB">
        <w:t>Change in Law</w:t>
      </w:r>
      <w:bookmarkEnd w:id="4014"/>
      <w:bookmarkEnd w:id="4015"/>
      <w:bookmarkEnd w:id="4016"/>
    </w:p>
    <w:p w14:paraId="0B9BF6FF" w14:textId="77777777" w:rsidR="007368E4" w:rsidRPr="008129EB" w:rsidRDefault="2C388DF0" w:rsidP="006426F6">
      <w:pPr>
        <w:pStyle w:val="Heading2"/>
        <w:numPr>
          <w:ilvl w:val="1"/>
          <w:numId w:val="149"/>
        </w:numPr>
      </w:pPr>
      <w:bookmarkStart w:id="4017" w:name="_Ref493340328"/>
      <w:bookmarkStart w:id="4018" w:name="_Ref493340383"/>
      <w:bookmarkStart w:id="4019" w:name="_Ref498958660"/>
      <w:bookmarkStart w:id="4020" w:name="_Ref83915268"/>
      <w:bookmarkStart w:id="4021" w:name="_Toc193893935"/>
      <w:bookmarkStart w:id="4022" w:name="_Hlk160873938"/>
      <w:r w:rsidRPr="008129EB">
        <w:t>Change in Law</w:t>
      </w:r>
      <w:bookmarkEnd w:id="4017"/>
      <w:bookmarkEnd w:id="4018"/>
      <w:bookmarkEnd w:id="4019"/>
      <w:bookmarkEnd w:id="4020"/>
      <w:bookmarkEnd w:id="4021"/>
    </w:p>
    <w:p w14:paraId="795F463C" w14:textId="0C318721" w:rsidR="007368E4" w:rsidRPr="008129EB" w:rsidRDefault="2C388DF0" w:rsidP="0058045D">
      <w:pPr>
        <w:pStyle w:val="Heading3"/>
      </w:pPr>
      <w:bookmarkStart w:id="4023" w:name="_Ref57378656"/>
      <w:bookmarkStart w:id="4024" w:name="_Ref108103044"/>
      <w:bookmarkStart w:id="4025" w:name="_Ref_ContractCompanion_9kb9Ur3DI"/>
      <w:r w:rsidRPr="008129EB">
        <w:t>If</w:t>
      </w:r>
      <w:r w:rsidR="006A293A" w:rsidRPr="008129EB">
        <w:t xml:space="preserve"> a Change in Law takes effect </w:t>
      </w:r>
      <w:r w:rsidRPr="008129EB">
        <w:t xml:space="preserve">at any time </w:t>
      </w:r>
      <w:bookmarkEnd w:id="4023"/>
      <w:r w:rsidR="00F149A1" w:rsidRPr="008129EB">
        <w:t>more than</w:t>
      </w:r>
      <w:r w:rsidR="009F37EF" w:rsidRPr="008129EB">
        <w:t xml:space="preserve"> twelve (12) months </w:t>
      </w:r>
      <w:r w:rsidR="00F149A1" w:rsidRPr="008129EB">
        <w:t xml:space="preserve">after </w:t>
      </w:r>
      <w:r w:rsidR="009F37EF" w:rsidRPr="008129EB">
        <w:t>the Signing Date</w:t>
      </w:r>
      <w:r w:rsidRPr="008129EB">
        <w:t xml:space="preserve">, </w:t>
      </w:r>
      <w:r w:rsidR="006A293A" w:rsidRPr="008129EB">
        <w:t>and</w:t>
      </w:r>
      <w:r w:rsidR="00503033" w:rsidRPr="008129EB">
        <w:t xml:space="preserve"> it is</w:t>
      </w:r>
      <w:r w:rsidR="006A293A" w:rsidRPr="008129EB">
        <w:t xml:space="preserve"> </w:t>
      </w:r>
      <w:r w:rsidRPr="008129EB">
        <w:t xml:space="preserve">a Change in Law </w:t>
      </w:r>
      <w:r w:rsidR="00725DFD" w:rsidRPr="008129EB">
        <w:t xml:space="preserve">that </w:t>
      </w:r>
      <w:r w:rsidRPr="008129EB">
        <w:t>occurs that prevents or materially interferes with the operation of this agreement or any of the transactions contemplated by this agreement, then:</w:t>
      </w:r>
      <w:bookmarkEnd w:id="4024"/>
      <w:r w:rsidRPr="008129EB">
        <w:t xml:space="preserve"> </w:t>
      </w:r>
      <w:bookmarkEnd w:id="4025"/>
    </w:p>
    <w:p w14:paraId="57167570" w14:textId="66EAE4CE" w:rsidR="007368E4" w:rsidRPr="008129EB" w:rsidRDefault="00965AB4" w:rsidP="0058045D">
      <w:pPr>
        <w:pStyle w:val="Heading4"/>
      </w:pPr>
      <w:bookmarkStart w:id="4026" w:name="_Ref104286512"/>
      <w:r w:rsidRPr="008129EB">
        <w:t xml:space="preserve">Project Operator </w:t>
      </w:r>
      <w:r w:rsidR="00D367B9" w:rsidRPr="008129EB">
        <w:t xml:space="preserve">must </w:t>
      </w:r>
      <w:r w:rsidR="2C388DF0" w:rsidRPr="008129EB">
        <w:t xml:space="preserve">use </w:t>
      </w:r>
      <w:r w:rsidR="00572339" w:rsidRPr="008129EB">
        <w:t xml:space="preserve">its </w:t>
      </w:r>
      <w:r w:rsidR="2C388DF0" w:rsidRPr="008129EB">
        <w:t>best endeavours to mitigate the effect of the Change in Law</w:t>
      </w:r>
      <w:r w:rsidR="00D367B9" w:rsidRPr="008129EB">
        <w:t xml:space="preserve"> (including taking actions to mitigate the effect of the Change in Law as soon as Project Operator becomes aware that the Change in Law will or is likely to occur which, for clarity, may include taking actions earlier than twelve (12) months after the Signing Date)</w:t>
      </w:r>
      <w:r w:rsidR="2C388DF0" w:rsidRPr="008129EB">
        <w:t>; and</w:t>
      </w:r>
      <w:bookmarkEnd w:id="4026"/>
    </w:p>
    <w:p w14:paraId="13A43D74" w14:textId="4A231B94" w:rsidR="007368E4" w:rsidRPr="008129EB" w:rsidRDefault="00965AB4" w:rsidP="0058045D">
      <w:pPr>
        <w:pStyle w:val="Heading4"/>
      </w:pPr>
      <w:bookmarkStart w:id="4027" w:name="_Ref467050004"/>
      <w:r w:rsidRPr="008129EB">
        <w:t xml:space="preserve">the parties will </w:t>
      </w:r>
      <w:r w:rsidR="2C388DF0" w:rsidRPr="008129EB">
        <w:t>consider and negotiate in good faith any specific amendment to this agreement (other than</w:t>
      </w:r>
      <w:r w:rsidR="00655160" w:rsidRPr="008129EB">
        <w:t xml:space="preserve"> </w:t>
      </w:r>
      <w:r w:rsidR="2C388DF0" w:rsidRPr="008129EB">
        <w:t>the Annual Floor, Annual Ceiling or Annual Payment Cap) requested by a party so as to preserve the efficacy of the operation of this agreement in the manner originally intended at the Signing Date.</w:t>
      </w:r>
      <w:bookmarkEnd w:id="4027"/>
    </w:p>
    <w:p w14:paraId="1ED656F8" w14:textId="5ABA75B7" w:rsidR="00261C5B" w:rsidRPr="008129EB" w:rsidRDefault="00261C5B" w:rsidP="0058045D">
      <w:pPr>
        <w:pStyle w:val="Heading3"/>
      </w:pPr>
      <w:r w:rsidRPr="008129EB">
        <w:t>If the</w:t>
      </w:r>
      <w:r w:rsidR="2C388DF0" w:rsidRPr="008129EB">
        <w:t xml:space="preserve"> parties are unable to agree any changes to this agreement as contemplated under subparagraph </w:t>
      </w:r>
      <w:r w:rsidR="007368E4" w:rsidRPr="008129EB">
        <w:fldChar w:fldCharType="begin"/>
      </w:r>
      <w:r w:rsidR="007368E4" w:rsidRPr="008129EB">
        <w:instrText xml:space="preserve"> REF _Ref108103044 \n \h </w:instrText>
      </w:r>
      <w:r w:rsidR="00DC78CE" w:rsidRPr="008129EB">
        <w:instrText xml:space="preserve"> \* MERGEFORMAT </w:instrText>
      </w:r>
      <w:r w:rsidR="007368E4" w:rsidRPr="008129EB">
        <w:fldChar w:fldCharType="separate"/>
      </w:r>
      <w:r w:rsidR="00023F16">
        <w:t>(a)</w:t>
      </w:r>
      <w:r w:rsidR="007368E4" w:rsidRPr="008129EB">
        <w:fldChar w:fldCharType="end"/>
      </w:r>
      <w:r w:rsidR="007368E4" w:rsidRPr="008129EB">
        <w:fldChar w:fldCharType="begin"/>
      </w:r>
      <w:r w:rsidR="007368E4" w:rsidRPr="008129EB">
        <w:instrText xml:space="preserve"> REF _Ref467050004 \n \h </w:instrText>
      </w:r>
      <w:r w:rsidR="00DC78CE" w:rsidRPr="008129EB">
        <w:instrText xml:space="preserve"> \* MERGEFORMAT </w:instrText>
      </w:r>
      <w:r w:rsidR="007368E4" w:rsidRPr="008129EB">
        <w:fldChar w:fldCharType="separate"/>
      </w:r>
      <w:r w:rsidR="00023F16">
        <w:t>(ii)</w:t>
      </w:r>
      <w:r w:rsidR="007368E4" w:rsidRPr="008129EB">
        <w:fldChar w:fldCharType="end"/>
      </w:r>
      <w:r w:rsidRPr="008129EB">
        <w:t xml:space="preserve"> then this agreement will continue to operate in accordance with its terms</w:t>
      </w:r>
      <w:r w:rsidR="008007E2" w:rsidRPr="008129EB">
        <w:t xml:space="preserve"> to the extent permissible at Law.</w:t>
      </w:r>
      <w:r w:rsidR="2C388DF0" w:rsidRPr="008129EB">
        <w:t xml:space="preserve"> </w:t>
      </w:r>
    </w:p>
    <w:p w14:paraId="1FD33B0B" w14:textId="56FFFE08" w:rsidR="007368E4" w:rsidRPr="008129EB" w:rsidRDefault="2BC382E4" w:rsidP="0058045D">
      <w:pPr>
        <w:pStyle w:val="Heading3"/>
      </w:pPr>
      <w:r w:rsidRPr="008129EB">
        <w:t xml:space="preserve">This clause </w:t>
      </w:r>
      <w:r w:rsidR="2C388DF0" w:rsidRPr="008129EB">
        <w:fldChar w:fldCharType="begin"/>
      </w:r>
      <w:r w:rsidR="2C388DF0" w:rsidRPr="008129EB">
        <w:instrText xml:space="preserve"> REF _Ref493340383 \w \h </w:instrText>
      </w:r>
      <w:r w:rsidR="00DC78CE" w:rsidRPr="008129EB">
        <w:instrText xml:space="preserve"> \* MERGEFORMAT </w:instrText>
      </w:r>
      <w:r w:rsidR="2C388DF0" w:rsidRPr="008129EB">
        <w:fldChar w:fldCharType="separate"/>
      </w:r>
      <w:r w:rsidR="00023F16">
        <w:t>21.1</w:t>
      </w:r>
      <w:r w:rsidR="2C388DF0" w:rsidRPr="008129EB">
        <w:fldChar w:fldCharType="end"/>
      </w:r>
      <w:r w:rsidRPr="008129EB">
        <w:t xml:space="preserve"> may operate in conjunction with clause </w:t>
      </w:r>
      <w:r w:rsidR="2C388DF0" w:rsidRPr="008129EB">
        <w:fldChar w:fldCharType="begin"/>
      </w:r>
      <w:r w:rsidR="2C388DF0" w:rsidRPr="008129EB">
        <w:instrText xml:space="preserve"> REF _Ref467800438 \w \h </w:instrText>
      </w:r>
      <w:r w:rsidR="00DC78CE" w:rsidRPr="008129EB">
        <w:instrText xml:space="preserve"> \* MERGEFORMAT </w:instrText>
      </w:r>
      <w:r w:rsidR="2C388DF0" w:rsidRPr="008129EB">
        <w:fldChar w:fldCharType="separate"/>
      </w:r>
      <w:r w:rsidR="00023F16">
        <w:t>21.2</w:t>
      </w:r>
      <w:r w:rsidR="2C388DF0" w:rsidRPr="008129EB">
        <w:fldChar w:fldCharType="end"/>
      </w:r>
      <w:r w:rsidRPr="008129EB">
        <w:t xml:space="preserve"> (“</w:t>
      </w:r>
      <w:r w:rsidR="2C388DF0" w:rsidRPr="008129EB">
        <w:fldChar w:fldCharType="begin"/>
      </w:r>
      <w:r w:rsidR="2C388DF0" w:rsidRPr="008129EB">
        <w:instrText xml:space="preserve">  REF _Ref467800438 \h </w:instrText>
      </w:r>
      <w:r w:rsidR="00DC78CE" w:rsidRPr="008129EB">
        <w:instrText xml:space="preserve"> \* MERGEFORMAT </w:instrText>
      </w:r>
      <w:r w:rsidR="2C388DF0" w:rsidRPr="008129EB">
        <w:fldChar w:fldCharType="separate"/>
      </w:r>
      <w:r w:rsidR="00023F16" w:rsidRPr="008129EB">
        <w:t>Relevant Cost Change</w:t>
      </w:r>
      <w:r w:rsidR="2C388DF0" w:rsidRPr="008129EB">
        <w:fldChar w:fldCharType="end"/>
      </w:r>
      <w:r w:rsidRPr="008129EB">
        <w:t>”)</w:t>
      </w:r>
      <w:r w:rsidR="00547589" w:rsidRPr="008129EB">
        <w:t xml:space="preserve"> </w:t>
      </w:r>
      <w:r w:rsidR="00D367B9" w:rsidRPr="008129EB">
        <w:t xml:space="preserve">and clause </w:t>
      </w:r>
      <w:r w:rsidR="00D367B9" w:rsidRPr="008129EB">
        <w:fldChar w:fldCharType="begin"/>
      </w:r>
      <w:r w:rsidR="00D367B9" w:rsidRPr="008129EB">
        <w:instrText xml:space="preserve"> REF _Ref104289434 \w \h </w:instrText>
      </w:r>
      <w:r w:rsidR="00D367B9" w:rsidRPr="008129EB">
        <w:fldChar w:fldCharType="separate"/>
      </w:r>
      <w:r w:rsidR="00023F16">
        <w:t>21.3</w:t>
      </w:r>
      <w:r w:rsidR="00D367B9" w:rsidRPr="008129EB">
        <w:fldChar w:fldCharType="end"/>
      </w:r>
      <w:r w:rsidR="00D367B9" w:rsidRPr="008129EB">
        <w:t xml:space="preserve"> (“</w:t>
      </w:r>
      <w:r w:rsidR="00D367B9" w:rsidRPr="008129EB">
        <w:fldChar w:fldCharType="begin"/>
      </w:r>
      <w:r w:rsidR="00D367B9" w:rsidRPr="008129EB">
        <w:instrText xml:space="preserve"> REF _Ref104289434 \h </w:instrText>
      </w:r>
      <w:r w:rsidR="00D367B9" w:rsidRPr="008129EB">
        <w:fldChar w:fldCharType="separate"/>
      </w:r>
      <w:r w:rsidR="00023F16" w:rsidRPr="008129EB">
        <w:t>Notice</w:t>
      </w:r>
      <w:r w:rsidR="00D367B9" w:rsidRPr="008129EB">
        <w:fldChar w:fldCharType="end"/>
      </w:r>
      <w:r w:rsidR="00D367B9" w:rsidRPr="008129EB">
        <w:t xml:space="preserve">”) </w:t>
      </w:r>
      <w:r w:rsidR="00547589" w:rsidRPr="008129EB">
        <w:t>but</w:t>
      </w:r>
      <w:r w:rsidRPr="008129EB">
        <w:t xml:space="preserve"> is intended to address amendments to the agreement other than those relating to the Annual Floor</w:t>
      </w:r>
      <w:r w:rsidR="00EC4E53" w:rsidRPr="008129EB">
        <w:t>,</w:t>
      </w:r>
      <w:r w:rsidRPr="008129EB">
        <w:t xml:space="preserve"> Annual Ceiling</w:t>
      </w:r>
      <w:r w:rsidR="009166EC" w:rsidRPr="008129EB">
        <w:t xml:space="preserve"> or Annual Payment Cap</w:t>
      </w:r>
      <w:r w:rsidRPr="008129EB">
        <w:t>.</w:t>
      </w:r>
    </w:p>
    <w:p w14:paraId="66BC9A60" w14:textId="77777777" w:rsidR="007368E4" w:rsidRPr="008129EB" w:rsidRDefault="2C388DF0" w:rsidP="0058045D">
      <w:pPr>
        <w:pStyle w:val="Heading2"/>
      </w:pPr>
      <w:bookmarkStart w:id="4028" w:name="_Toc171584371"/>
      <w:bookmarkStart w:id="4029" w:name="_Toc171584372"/>
      <w:bookmarkStart w:id="4030" w:name="_Toc171584373"/>
      <w:bookmarkStart w:id="4031" w:name="_Toc171584374"/>
      <w:bookmarkStart w:id="4032" w:name="_Toc171584375"/>
      <w:bookmarkStart w:id="4033" w:name="_Ref467800438"/>
      <w:bookmarkStart w:id="4034" w:name="_Toc467802925"/>
      <w:bookmarkStart w:id="4035" w:name="_Toc492504809"/>
      <w:bookmarkStart w:id="4036" w:name="_Toc515358988"/>
      <w:bookmarkStart w:id="4037" w:name="_Toc515470249"/>
      <w:bookmarkStart w:id="4038" w:name="_Ref76993963"/>
      <w:bookmarkStart w:id="4039" w:name="_Toc193893936"/>
      <w:bookmarkEnd w:id="4028"/>
      <w:bookmarkEnd w:id="4029"/>
      <w:bookmarkEnd w:id="4030"/>
      <w:bookmarkEnd w:id="4031"/>
      <w:bookmarkEnd w:id="4032"/>
      <w:r w:rsidRPr="008129EB">
        <w:t>Relevant Cost Change</w:t>
      </w:r>
      <w:bookmarkEnd w:id="4033"/>
      <w:bookmarkEnd w:id="4034"/>
      <w:bookmarkEnd w:id="4035"/>
      <w:bookmarkEnd w:id="4036"/>
      <w:bookmarkEnd w:id="4037"/>
      <w:bookmarkEnd w:id="4038"/>
      <w:bookmarkEnd w:id="4039"/>
    </w:p>
    <w:p w14:paraId="6C7B3229" w14:textId="70DCD784" w:rsidR="007368E4" w:rsidRPr="008129EB" w:rsidRDefault="00D367B9" w:rsidP="00946EA8">
      <w:pPr>
        <w:pStyle w:val="Indent2"/>
      </w:pPr>
      <w:bookmarkStart w:id="4040" w:name="_Toc515358989"/>
      <w:r w:rsidRPr="008129EB">
        <w:t>I</w:t>
      </w:r>
      <w:r w:rsidR="007368E4" w:rsidRPr="008129EB">
        <w:t xml:space="preserve">f </w:t>
      </w:r>
      <w:r w:rsidR="00411B14" w:rsidRPr="008129EB">
        <w:t>Project Operator</w:t>
      </w:r>
      <w:r w:rsidR="007368E4" w:rsidRPr="008129EB">
        <w:t xml:space="preserve"> incurs a Relevant Cost Change, then</w:t>
      </w:r>
      <w:bookmarkEnd w:id="4040"/>
      <w:r w:rsidR="007368E4" w:rsidRPr="008129EB">
        <w:t xml:space="preserve"> </w:t>
      </w:r>
      <w:bookmarkStart w:id="4041" w:name="_Ref57820169"/>
      <w:r w:rsidR="00411B14" w:rsidRPr="008129EB">
        <w:t>Project Operator</w:t>
      </w:r>
      <w:r w:rsidR="007368E4" w:rsidRPr="008129EB">
        <w:t xml:space="preserve"> must use its best endeavours to mitigate any additional costs to be incurred and to maximise the extent of any </w:t>
      </w:r>
      <w:r w:rsidR="007368E4" w:rsidRPr="008129EB">
        <w:rPr>
          <w:szCs w:val="18"/>
        </w:rPr>
        <w:t>reduction</w:t>
      </w:r>
      <w:r w:rsidR="007368E4" w:rsidRPr="008129EB">
        <w:t xml:space="preserve"> in costs, </w:t>
      </w:r>
      <w:r w:rsidR="00B949DF" w:rsidRPr="008129EB">
        <w:t>arising from</w:t>
      </w:r>
      <w:r w:rsidR="007368E4" w:rsidRPr="008129EB">
        <w:t xml:space="preserve"> the Relevant Cost Change</w:t>
      </w:r>
      <w:bookmarkEnd w:id="4041"/>
      <w:r w:rsidR="00BB38FF" w:rsidRPr="008129EB">
        <w:t>.</w:t>
      </w:r>
      <w:r w:rsidRPr="008129EB">
        <w:t xml:space="preserve"> Those actions, to mitigate any additional costs and to maximise any </w:t>
      </w:r>
      <w:r w:rsidRPr="008129EB">
        <w:rPr>
          <w:szCs w:val="18"/>
        </w:rPr>
        <w:t>reduction</w:t>
      </w:r>
      <w:r w:rsidRPr="008129EB">
        <w:t xml:space="preserve"> in costs, must be taken as soon as Project Operator becomes aware that the Relevant Cost Change will or is likely to occur. For clarity, that includes taking actions, when appropriate, earlier than twelve (12) months after the Signing Date.</w:t>
      </w:r>
    </w:p>
    <w:p w14:paraId="4D402E34" w14:textId="7ED825AA" w:rsidR="00BB38FF" w:rsidRPr="008129EB" w:rsidRDefault="2C388DF0" w:rsidP="0058045D">
      <w:pPr>
        <w:pStyle w:val="Heading2"/>
      </w:pPr>
      <w:bookmarkStart w:id="4042" w:name="_Ref104289434"/>
      <w:bookmarkStart w:id="4043" w:name="_Ref176530597"/>
      <w:bookmarkStart w:id="4044" w:name="_Toc193893937"/>
      <w:bookmarkEnd w:id="4022"/>
      <w:r w:rsidRPr="008129EB">
        <w:t>Notice</w:t>
      </w:r>
      <w:bookmarkEnd w:id="4042"/>
      <w:r w:rsidR="00D367B9" w:rsidRPr="008129EB">
        <w:t xml:space="preserve"> of Relevant Cost Change</w:t>
      </w:r>
      <w:bookmarkEnd w:id="4043"/>
      <w:bookmarkEnd w:id="4044"/>
      <w:r w:rsidR="00D367B9" w:rsidRPr="008129EB">
        <w:t xml:space="preserve"> </w:t>
      </w:r>
    </w:p>
    <w:p w14:paraId="32395C87" w14:textId="510BC684" w:rsidR="002D65A7" w:rsidRPr="008129EB" w:rsidRDefault="2C388DF0" w:rsidP="00314F33">
      <w:pPr>
        <w:pStyle w:val="Heading3"/>
        <w:keepNext/>
      </w:pPr>
      <w:bookmarkStart w:id="4045" w:name="_Ref104286882"/>
      <w:bookmarkStart w:id="4046" w:name="_Hlk108091765"/>
      <w:bookmarkStart w:id="4047" w:name="_Ref467517665"/>
      <w:r w:rsidRPr="008129EB">
        <w:t xml:space="preserve">If the net impact of a Relevant Cost Change on </w:t>
      </w:r>
      <w:bookmarkEnd w:id="4045"/>
      <w:r w:rsidRPr="008129EB">
        <w:t>Project Operator is likely</w:t>
      </w:r>
      <w:r w:rsidR="00D367B9" w:rsidRPr="008129EB">
        <w:t>, at any time more than twelve (12) months after the Signing Date,</w:t>
      </w:r>
      <w:r w:rsidRPr="008129EB">
        <w:t xml:space="preserve"> to result in: </w:t>
      </w:r>
    </w:p>
    <w:p w14:paraId="5D9F8680" w14:textId="5345A9EE" w:rsidR="002901EA" w:rsidRPr="008129EB" w:rsidRDefault="2C388DF0" w:rsidP="0058045D">
      <w:pPr>
        <w:pStyle w:val="Heading4"/>
      </w:pPr>
      <w:r w:rsidRPr="008129EB">
        <w:t xml:space="preserve">a net increase in costs </w:t>
      </w:r>
      <w:r w:rsidR="00D367B9" w:rsidRPr="008129EB">
        <w:t xml:space="preserve">in the period from twelve (12) months after the Signing Date until the end of the Term </w:t>
      </w:r>
      <w:r w:rsidRPr="008129EB">
        <w:t>that exceeds the Cost Change Threshold, then</w:t>
      </w:r>
      <w:bookmarkStart w:id="4048" w:name="_Ref101364595"/>
      <w:r w:rsidRPr="008129EB">
        <w:t xml:space="preserve"> Project Operator may give the Commonwealth a notice under this clause </w:t>
      </w:r>
      <w:r w:rsidR="002D65A7" w:rsidRPr="008129EB">
        <w:fldChar w:fldCharType="begin"/>
      </w:r>
      <w:r w:rsidR="002D65A7" w:rsidRPr="008129EB">
        <w:instrText xml:space="preserve"> REF _Ref104289434 \r \h  \* MERGEFORMAT </w:instrText>
      </w:r>
      <w:r w:rsidR="002D65A7" w:rsidRPr="008129EB">
        <w:fldChar w:fldCharType="separate"/>
      </w:r>
      <w:r w:rsidR="00023F16">
        <w:t>21.3</w:t>
      </w:r>
      <w:r w:rsidR="002D65A7" w:rsidRPr="008129EB">
        <w:fldChar w:fldCharType="end"/>
      </w:r>
      <w:r w:rsidRPr="008129EB">
        <w:t xml:space="preserve"> in respect of that Relevant Cost Change; or</w:t>
      </w:r>
    </w:p>
    <w:p w14:paraId="4BF7C613" w14:textId="17BE0A04" w:rsidR="002901EA" w:rsidRPr="008129EB" w:rsidRDefault="2C388DF0" w:rsidP="0058045D">
      <w:pPr>
        <w:pStyle w:val="Heading4"/>
      </w:pPr>
      <w:bookmarkStart w:id="4049" w:name="_Hlk108022970"/>
      <w:r w:rsidRPr="008129EB">
        <w:t xml:space="preserve">a net reduction in costs </w:t>
      </w:r>
      <w:r w:rsidR="00A62C91" w:rsidRPr="008129EB">
        <w:t xml:space="preserve">in the period from twelve (12) months after the Signing Date until the end of the Term </w:t>
      </w:r>
      <w:r w:rsidRPr="008129EB">
        <w:t xml:space="preserve">that exceeds the Cost Change Threshold, then Project Operator must give the Commonwealth a notice under this clause </w:t>
      </w:r>
      <w:r w:rsidR="00CD7A7B" w:rsidRPr="008129EB">
        <w:fldChar w:fldCharType="begin"/>
      </w:r>
      <w:r w:rsidR="00CD7A7B" w:rsidRPr="008129EB">
        <w:instrText xml:space="preserve"> REF _Ref104289434 \r \h  \* MERGEFORMAT </w:instrText>
      </w:r>
      <w:r w:rsidR="00CD7A7B" w:rsidRPr="008129EB">
        <w:fldChar w:fldCharType="separate"/>
      </w:r>
      <w:r w:rsidR="00023F16">
        <w:t>21.3</w:t>
      </w:r>
      <w:r w:rsidR="00CD7A7B" w:rsidRPr="008129EB">
        <w:fldChar w:fldCharType="end"/>
      </w:r>
      <w:r w:rsidRPr="008129EB">
        <w:t xml:space="preserve"> in respect of that Relevant Cost Change.</w:t>
      </w:r>
      <w:bookmarkEnd w:id="4049"/>
      <w:r w:rsidRPr="008129EB">
        <w:t xml:space="preserve"> </w:t>
      </w:r>
    </w:p>
    <w:p w14:paraId="5E40B815" w14:textId="3C100161" w:rsidR="00CD7A7B" w:rsidRPr="008129EB" w:rsidRDefault="2C388DF0" w:rsidP="0058045D">
      <w:pPr>
        <w:pStyle w:val="Heading3"/>
      </w:pPr>
      <w:r w:rsidRPr="008129EB">
        <w:t xml:space="preserve">The net impact of a Relevant Cost Change pursuant to this clause </w:t>
      </w:r>
      <w:r w:rsidR="00102EB4" w:rsidRPr="008129EB">
        <w:fldChar w:fldCharType="begin"/>
      </w:r>
      <w:r w:rsidR="00102EB4" w:rsidRPr="008129EB">
        <w:instrText xml:space="preserve"> REF _Ref104289434 \r \h </w:instrText>
      </w:r>
      <w:r w:rsidR="00102EB4" w:rsidRPr="008129EB">
        <w:fldChar w:fldCharType="separate"/>
      </w:r>
      <w:r w:rsidR="00023F16">
        <w:t>21.3</w:t>
      </w:r>
      <w:r w:rsidR="00102EB4" w:rsidRPr="008129EB">
        <w:fldChar w:fldCharType="end"/>
      </w:r>
      <w:r w:rsidRPr="008129EB">
        <w:t xml:space="preserve"> is to be calculated on the basis that Project Operator complies with its obligations under clause </w:t>
      </w:r>
      <w:r w:rsidR="00102EB4" w:rsidRPr="008129EB">
        <w:fldChar w:fldCharType="begin"/>
      </w:r>
      <w:r w:rsidR="00102EB4" w:rsidRPr="008129EB">
        <w:instrText xml:space="preserve"> REF _Ref467800438 \n \h </w:instrText>
      </w:r>
      <w:r w:rsidR="00102EB4" w:rsidRPr="008129EB">
        <w:fldChar w:fldCharType="separate"/>
      </w:r>
      <w:r w:rsidR="00023F16">
        <w:t>21.2</w:t>
      </w:r>
      <w:r w:rsidR="00102EB4" w:rsidRPr="008129EB">
        <w:fldChar w:fldCharType="end"/>
      </w:r>
      <w:r w:rsidRPr="008129EB">
        <w:t xml:space="preserve"> (“</w:t>
      </w:r>
      <w:r w:rsidR="00102EB4" w:rsidRPr="008129EB">
        <w:fldChar w:fldCharType="begin"/>
      </w:r>
      <w:r w:rsidR="00102EB4" w:rsidRPr="008129EB">
        <w:instrText xml:space="preserve"> REF _Ref467800438 \h </w:instrText>
      </w:r>
      <w:r w:rsidR="00102EB4" w:rsidRPr="008129EB">
        <w:fldChar w:fldCharType="separate"/>
      </w:r>
      <w:r w:rsidR="00023F16" w:rsidRPr="008129EB">
        <w:t>Relevant Cost Change</w:t>
      </w:r>
      <w:r w:rsidR="00102EB4" w:rsidRPr="008129EB">
        <w:fldChar w:fldCharType="end"/>
      </w:r>
      <w:r w:rsidRPr="008129EB">
        <w:t>”).</w:t>
      </w:r>
      <w:bookmarkEnd w:id="4046"/>
    </w:p>
    <w:p w14:paraId="73E2F3F0" w14:textId="39D235AB" w:rsidR="007368E4" w:rsidRPr="008129EB" w:rsidRDefault="2C388DF0" w:rsidP="0058045D">
      <w:pPr>
        <w:pStyle w:val="Heading3"/>
      </w:pPr>
      <w:bookmarkStart w:id="4050" w:name="_Hlk108091732"/>
      <w:r w:rsidRPr="008129EB">
        <w:t xml:space="preserve">A notice given by Project Operator pursuant to this clause </w:t>
      </w:r>
      <w:r w:rsidR="002901EA" w:rsidRPr="008129EB">
        <w:fldChar w:fldCharType="begin"/>
      </w:r>
      <w:r w:rsidR="002901EA" w:rsidRPr="008129EB">
        <w:instrText xml:space="preserve"> REF _Ref104289434 \r \h </w:instrText>
      </w:r>
      <w:r w:rsidR="002901EA" w:rsidRPr="008129EB">
        <w:fldChar w:fldCharType="separate"/>
      </w:r>
      <w:r w:rsidR="00023F16">
        <w:t>21.3</w:t>
      </w:r>
      <w:r w:rsidR="002901EA" w:rsidRPr="008129EB">
        <w:fldChar w:fldCharType="end"/>
      </w:r>
      <w:r w:rsidRPr="008129EB">
        <w:t xml:space="preserve"> must specify</w:t>
      </w:r>
      <w:bookmarkEnd w:id="4050"/>
      <w:r w:rsidRPr="008129EB">
        <w:t>:</w:t>
      </w:r>
      <w:bookmarkEnd w:id="4047"/>
      <w:bookmarkEnd w:id="4048"/>
      <w:r w:rsidRPr="008129EB">
        <w:t xml:space="preserve"> </w:t>
      </w:r>
    </w:p>
    <w:p w14:paraId="64B5371F" w14:textId="77777777" w:rsidR="007368E4" w:rsidRPr="008129EB" w:rsidRDefault="2C388DF0" w:rsidP="0058045D">
      <w:pPr>
        <w:pStyle w:val="Heading4"/>
      </w:pPr>
      <w:r w:rsidRPr="008129EB">
        <w:t>reasonable details of the Relevant Cost Change and the circumstances that gave rise to it;</w:t>
      </w:r>
    </w:p>
    <w:p w14:paraId="171080B2" w14:textId="77777777" w:rsidR="007368E4" w:rsidRPr="008129EB" w:rsidRDefault="2C388DF0" w:rsidP="0058045D">
      <w:pPr>
        <w:pStyle w:val="Heading4"/>
      </w:pPr>
      <w:r w:rsidRPr="008129EB">
        <w:t xml:space="preserve">Project Operator’s best estimate of the amount of the Relevant Cost Change (together with reasonable supporting evidence); </w:t>
      </w:r>
    </w:p>
    <w:p w14:paraId="6F25FDBC" w14:textId="4D68A268" w:rsidR="007368E4" w:rsidRPr="008129EB" w:rsidRDefault="2C388DF0" w:rsidP="0058045D">
      <w:pPr>
        <w:pStyle w:val="Heading4"/>
      </w:pPr>
      <w:r w:rsidRPr="008129EB">
        <w:t xml:space="preserve">reasonable evidence demonstrating Project Operator’s steps taken to use best endeavours to mitigate additional costs and maximise reductions in costs in accordance with clause </w:t>
      </w:r>
      <w:r w:rsidR="00E25A6D" w:rsidRPr="008129EB">
        <w:fldChar w:fldCharType="begin"/>
      </w:r>
      <w:r w:rsidR="00E25A6D" w:rsidRPr="008129EB">
        <w:instrText xml:space="preserve"> REF _Ref467800438 \w \h </w:instrText>
      </w:r>
      <w:r w:rsidR="00E25A6D" w:rsidRPr="008129EB">
        <w:fldChar w:fldCharType="separate"/>
      </w:r>
      <w:r w:rsidR="00023F16">
        <w:t>21.2</w:t>
      </w:r>
      <w:r w:rsidR="00E25A6D" w:rsidRPr="008129EB">
        <w:fldChar w:fldCharType="end"/>
      </w:r>
      <w:r w:rsidRPr="008129EB">
        <w:t xml:space="preserve">; and </w:t>
      </w:r>
    </w:p>
    <w:p w14:paraId="1F8403AB" w14:textId="4011D609" w:rsidR="007368E4" w:rsidRPr="008129EB" w:rsidRDefault="2C388DF0" w:rsidP="0058045D">
      <w:pPr>
        <w:pStyle w:val="Heading4"/>
      </w:pPr>
      <w:bookmarkStart w:id="4051" w:name="_Ref512608756"/>
      <w:r w:rsidRPr="008129EB">
        <w:t>the increase or decrease in the Annual Floor, Annual Ceiling</w:t>
      </w:r>
      <w:r w:rsidR="00CB45E3" w:rsidRPr="008129EB">
        <w:t xml:space="preserve"> and/or</w:t>
      </w:r>
      <w:r w:rsidRPr="008129EB">
        <w:t xml:space="preserve"> Annual Payment Cap </w:t>
      </w:r>
      <w:r w:rsidR="00572339" w:rsidRPr="008129EB">
        <w:t xml:space="preserve">that </w:t>
      </w:r>
      <w:r w:rsidRPr="008129EB">
        <w:t>Project Operator considers is required to pass through 50% of the Relevant Cost Change to the Commonwealth in accordance with the Cost Change Principles</w:t>
      </w:r>
      <w:bookmarkEnd w:id="4051"/>
      <w:r w:rsidRPr="008129EB">
        <w:t>.</w:t>
      </w:r>
    </w:p>
    <w:p w14:paraId="268D8007" w14:textId="77777777" w:rsidR="00AD48BF" w:rsidRPr="008129EB" w:rsidRDefault="2C388DF0" w:rsidP="008C038D">
      <w:pPr>
        <w:pStyle w:val="Heading2"/>
      </w:pPr>
      <w:bookmarkStart w:id="4052" w:name="_Toc108020981"/>
      <w:bookmarkStart w:id="4053" w:name="_Toc108089357"/>
      <w:bookmarkStart w:id="4054" w:name="_Ref104286930"/>
      <w:bookmarkStart w:id="4055" w:name="_Ref165289111"/>
      <w:bookmarkStart w:id="4056" w:name="_Toc193893938"/>
      <w:bookmarkEnd w:id="4052"/>
      <w:bookmarkEnd w:id="4053"/>
      <w:r w:rsidRPr="008129EB">
        <w:t xml:space="preserve">Adjustment to </w:t>
      </w:r>
      <w:bookmarkEnd w:id="4054"/>
      <w:r w:rsidRPr="008129EB">
        <w:t>amounts and payment cap</w:t>
      </w:r>
      <w:bookmarkEnd w:id="4055"/>
      <w:bookmarkEnd w:id="4056"/>
    </w:p>
    <w:p w14:paraId="507252F7" w14:textId="55DA276D" w:rsidR="007368E4" w:rsidRPr="008129EB" w:rsidRDefault="00AD48BF" w:rsidP="0069502F">
      <w:pPr>
        <w:pStyle w:val="Heading3"/>
      </w:pPr>
      <w:bookmarkStart w:id="4057" w:name="_Toc515358991"/>
      <w:bookmarkStart w:id="4058" w:name="_Ref164690033"/>
      <w:bookmarkStart w:id="4059" w:name="_Ref180067788"/>
      <w:bookmarkStart w:id="4060" w:name="_Ref180067794"/>
      <w:r w:rsidRPr="008129EB">
        <w:t>I</w:t>
      </w:r>
      <w:r w:rsidR="007368E4" w:rsidRPr="008129EB">
        <w:t xml:space="preserve">f </w:t>
      </w:r>
      <w:r w:rsidR="00411B14" w:rsidRPr="008129EB">
        <w:t>Project Operator</w:t>
      </w:r>
      <w:r w:rsidR="007368E4" w:rsidRPr="008129EB">
        <w:t xml:space="preserve"> gives notice to </w:t>
      </w:r>
      <w:r w:rsidR="00BE77D6" w:rsidRPr="008129EB">
        <w:t>the Commonwealth</w:t>
      </w:r>
      <w:r w:rsidR="007368E4" w:rsidRPr="008129EB">
        <w:t xml:space="preserve"> in accordance with clause</w:t>
      </w:r>
      <w:r w:rsidRPr="008129EB">
        <w:rPr>
          <w:szCs w:val="18"/>
        </w:rPr>
        <w:t xml:space="preserve"> </w:t>
      </w:r>
      <w:r w:rsidR="001816DC" w:rsidRPr="008129EB">
        <w:rPr>
          <w:szCs w:val="18"/>
        </w:rPr>
        <w:fldChar w:fldCharType="begin"/>
      </w:r>
      <w:r w:rsidR="001816DC" w:rsidRPr="008129EB">
        <w:rPr>
          <w:szCs w:val="18"/>
        </w:rPr>
        <w:instrText xml:space="preserve"> REF _Ref104289434 \r \h </w:instrText>
      </w:r>
      <w:r w:rsidR="001816DC" w:rsidRPr="008129EB">
        <w:rPr>
          <w:szCs w:val="18"/>
        </w:rPr>
      </w:r>
      <w:r w:rsidR="001816DC" w:rsidRPr="008129EB">
        <w:rPr>
          <w:szCs w:val="18"/>
        </w:rPr>
        <w:fldChar w:fldCharType="separate"/>
      </w:r>
      <w:r w:rsidR="00023F16">
        <w:rPr>
          <w:szCs w:val="18"/>
        </w:rPr>
        <w:t>21.3</w:t>
      </w:r>
      <w:r w:rsidR="001816DC" w:rsidRPr="008129EB">
        <w:rPr>
          <w:szCs w:val="18"/>
        </w:rPr>
        <w:fldChar w:fldCharType="end"/>
      </w:r>
      <w:r w:rsidRPr="008129EB">
        <w:rPr>
          <w:szCs w:val="18"/>
        </w:rPr>
        <w:t xml:space="preserve"> (“</w:t>
      </w:r>
      <w:r w:rsidR="00A62C91" w:rsidRPr="008129EB">
        <w:rPr>
          <w:szCs w:val="18"/>
        </w:rPr>
        <w:fldChar w:fldCharType="begin"/>
      </w:r>
      <w:r w:rsidR="00A62C91" w:rsidRPr="008129EB">
        <w:rPr>
          <w:szCs w:val="18"/>
        </w:rPr>
        <w:instrText xml:space="preserve"> REF _Ref176530597 \h </w:instrText>
      </w:r>
      <w:r w:rsidR="00A62C91" w:rsidRPr="008129EB">
        <w:rPr>
          <w:szCs w:val="18"/>
        </w:rPr>
      </w:r>
      <w:r w:rsidR="00A62C91" w:rsidRPr="008129EB">
        <w:rPr>
          <w:szCs w:val="18"/>
        </w:rPr>
        <w:fldChar w:fldCharType="separate"/>
      </w:r>
      <w:r w:rsidR="00023F16" w:rsidRPr="008129EB">
        <w:t>Notice of Relevant Cost Change</w:t>
      </w:r>
      <w:r w:rsidR="00A62C91" w:rsidRPr="008129EB">
        <w:rPr>
          <w:szCs w:val="18"/>
        </w:rPr>
        <w:fldChar w:fldCharType="end"/>
      </w:r>
      <w:r w:rsidRPr="008129EB">
        <w:rPr>
          <w:szCs w:val="18"/>
        </w:rPr>
        <w:t>”)</w:t>
      </w:r>
      <w:r w:rsidR="007368E4" w:rsidRPr="008129EB">
        <w:t xml:space="preserve">, then the parties will negotiate in good faith an adjustment to the </w:t>
      </w:r>
      <w:r w:rsidR="005316D4" w:rsidRPr="008129EB">
        <w:t>Annual Floor</w:t>
      </w:r>
      <w:r w:rsidR="00E330E8" w:rsidRPr="008129EB">
        <w:rPr>
          <w:szCs w:val="18"/>
        </w:rPr>
        <w:t>,</w:t>
      </w:r>
      <w:r w:rsidR="005316D4" w:rsidRPr="008129EB">
        <w:rPr>
          <w:szCs w:val="18"/>
        </w:rPr>
        <w:t xml:space="preserve"> </w:t>
      </w:r>
      <w:r w:rsidR="005316D4" w:rsidRPr="008129EB">
        <w:t>Annual Ceiling</w:t>
      </w:r>
      <w:r w:rsidR="00E330E8" w:rsidRPr="008129EB">
        <w:t xml:space="preserve"> </w:t>
      </w:r>
      <w:r w:rsidR="00572339" w:rsidRPr="008129EB">
        <w:t>and/</w:t>
      </w:r>
      <w:r w:rsidR="00E330E8" w:rsidRPr="008129EB">
        <w:t>or Annual Payment Cap</w:t>
      </w:r>
      <w:r w:rsidR="007368E4" w:rsidRPr="008129EB">
        <w:t xml:space="preserve"> </w:t>
      </w:r>
      <w:r w:rsidR="00572339" w:rsidRPr="008129EB">
        <w:t xml:space="preserve">that </w:t>
      </w:r>
      <w:r w:rsidR="007368E4" w:rsidRPr="008129EB">
        <w:t xml:space="preserve">the parties consider is required to pass through 50% </w:t>
      </w:r>
      <w:r w:rsidR="002B073A" w:rsidRPr="008129EB">
        <w:t xml:space="preserve">of the </w:t>
      </w:r>
      <w:r w:rsidR="007368E4" w:rsidRPr="008129EB">
        <w:t xml:space="preserve">Relevant Cost Change </w:t>
      </w:r>
      <w:r w:rsidR="00A62C91" w:rsidRPr="008129EB">
        <w:t xml:space="preserve">(incurred at any time more than twelve (12) months after the Signing Date) </w:t>
      </w:r>
      <w:r w:rsidR="007368E4" w:rsidRPr="008129EB">
        <w:t xml:space="preserve">to </w:t>
      </w:r>
      <w:r w:rsidR="00BE77D6" w:rsidRPr="008129EB">
        <w:t>the Commonwealth</w:t>
      </w:r>
      <w:r w:rsidR="007368E4" w:rsidRPr="008129EB">
        <w:t xml:space="preserve"> in accordance with the Cost Change Principles.</w:t>
      </w:r>
      <w:bookmarkEnd w:id="4057"/>
      <w:bookmarkEnd w:id="4058"/>
      <w:bookmarkEnd w:id="4059"/>
      <w:bookmarkEnd w:id="4060"/>
    </w:p>
    <w:p w14:paraId="3F2C5B33" w14:textId="1C336075" w:rsidR="00A62C91" w:rsidRPr="008129EB" w:rsidRDefault="00A62C91" w:rsidP="00A62C91">
      <w:pPr>
        <w:pStyle w:val="Heading3"/>
      </w:pPr>
      <w:bookmarkStart w:id="4061" w:name="_Toc515358992"/>
      <w:r w:rsidRPr="008129EB">
        <w:t xml:space="preserve">If the parties agree an adjustment to the Annual Floor, Annual Ceiling and/or Annual Payment Cap pursuant to clause </w:t>
      </w:r>
      <w:r w:rsidRPr="008129EB">
        <w:fldChar w:fldCharType="begin"/>
      </w:r>
      <w:r w:rsidRPr="008129EB">
        <w:instrText xml:space="preserve"> REF _Ref165289111 \r \h </w:instrText>
      </w:r>
      <w:r w:rsidRPr="008129EB">
        <w:fldChar w:fldCharType="separate"/>
      </w:r>
      <w:r w:rsidR="00023F16">
        <w:t>21.4</w:t>
      </w:r>
      <w:r w:rsidRPr="008129EB">
        <w:fldChar w:fldCharType="end"/>
      </w:r>
      <w:r w:rsidR="009872D3" w:rsidRPr="008129EB">
        <w:fldChar w:fldCharType="begin"/>
      </w:r>
      <w:r w:rsidR="009872D3" w:rsidRPr="008129EB">
        <w:instrText xml:space="preserve"> REF _Ref180067788 \n \h </w:instrText>
      </w:r>
      <w:r w:rsidR="009872D3" w:rsidRPr="008129EB">
        <w:fldChar w:fldCharType="separate"/>
      </w:r>
      <w:r w:rsidR="00023F16">
        <w:t>(a)</w:t>
      </w:r>
      <w:r w:rsidR="009872D3" w:rsidRPr="008129EB">
        <w:fldChar w:fldCharType="end"/>
      </w:r>
      <w:r w:rsidRPr="008129EB">
        <w:t xml:space="preserve"> and Project Operator becomes aware that the value of the Relevant Cost Change is more or less than the Relevant Cost Change Amount considered by the parties pursuant to </w:t>
      </w:r>
      <w:r w:rsidRPr="008129EB">
        <w:fldChar w:fldCharType="begin"/>
      </w:r>
      <w:r w:rsidRPr="008129EB">
        <w:instrText xml:space="preserve"> REF _Ref165289111 \r \h </w:instrText>
      </w:r>
      <w:r w:rsidRPr="008129EB">
        <w:fldChar w:fldCharType="separate"/>
      </w:r>
      <w:r w:rsidR="00023F16">
        <w:t>21.4</w:t>
      </w:r>
      <w:r w:rsidRPr="008129EB">
        <w:fldChar w:fldCharType="end"/>
      </w:r>
      <w:r w:rsidR="009872D3" w:rsidRPr="008129EB">
        <w:fldChar w:fldCharType="begin"/>
      </w:r>
      <w:r w:rsidR="009872D3" w:rsidRPr="008129EB">
        <w:instrText xml:space="preserve"> REF _Ref180067794 \n \h </w:instrText>
      </w:r>
      <w:r w:rsidR="009872D3" w:rsidRPr="008129EB">
        <w:fldChar w:fldCharType="separate"/>
      </w:r>
      <w:r w:rsidR="00023F16">
        <w:t>(a)</w:t>
      </w:r>
      <w:r w:rsidR="009872D3" w:rsidRPr="008129EB">
        <w:fldChar w:fldCharType="end"/>
      </w:r>
      <w:r w:rsidRPr="008129EB">
        <w:t xml:space="preserve"> by an amount that is greater than the Specified Amount, then the parties will negotiate in good faith a further adjustment to the Annual Floor, Annual Ceiling and/or Annual Payment Cap that the parties consider is required to pass through no more than 50% of the revised value of the Relevant Cost Change to the Commonwealth in accordance with the Cost Change Principles. </w:t>
      </w:r>
    </w:p>
    <w:p w14:paraId="23B39011" w14:textId="272E5AF0" w:rsidR="00A62C91" w:rsidRPr="008129EB" w:rsidRDefault="00A62C91" w:rsidP="00A62C91">
      <w:pPr>
        <w:pStyle w:val="Heading3"/>
      </w:pPr>
      <w:r w:rsidRPr="008129EB">
        <w:t xml:space="preserve">In this clause </w:t>
      </w:r>
      <w:r w:rsidRPr="008129EB">
        <w:fldChar w:fldCharType="begin"/>
      </w:r>
      <w:r w:rsidRPr="008129EB">
        <w:instrText xml:space="preserve"> REF _Ref165289111 \r \h </w:instrText>
      </w:r>
      <w:r w:rsidRPr="008129EB">
        <w:fldChar w:fldCharType="separate"/>
      </w:r>
      <w:r w:rsidR="00023F16">
        <w:t>21.4</w:t>
      </w:r>
      <w:r w:rsidRPr="008129EB">
        <w:fldChar w:fldCharType="end"/>
      </w:r>
      <w:r w:rsidRPr="008129EB">
        <w:t>, “</w:t>
      </w:r>
      <w:r w:rsidRPr="008129EB">
        <w:rPr>
          <w:b/>
          <w:bCs/>
        </w:rPr>
        <w:t>Specified Amount</w:t>
      </w:r>
      <w:r w:rsidRPr="008129EB">
        <w:t>” is an amount equal to 50% of the Cost Change Threshold.</w:t>
      </w:r>
    </w:p>
    <w:p w14:paraId="4B38427F" w14:textId="2225EDF4" w:rsidR="00A62C91" w:rsidRPr="008129EB" w:rsidRDefault="00A62C91" w:rsidP="0058045D">
      <w:pPr>
        <w:pStyle w:val="Heading2"/>
        <w:rPr>
          <w:iCs/>
        </w:rPr>
      </w:pPr>
      <w:bookmarkStart w:id="4062" w:name="_Ref180067856"/>
      <w:bookmarkStart w:id="4063" w:name="_Toc193893939"/>
      <w:bookmarkStart w:id="4064" w:name="_Ref101364739"/>
      <w:bookmarkEnd w:id="4061"/>
      <w:r w:rsidRPr="008129EB">
        <w:rPr>
          <w:iCs/>
        </w:rPr>
        <w:t>Dispute resolution in respect of adjustments to the Annual Floor, Annual Ceiling or Annual Payment Cap</w:t>
      </w:r>
      <w:bookmarkEnd w:id="4062"/>
      <w:bookmarkEnd w:id="4063"/>
      <w:r w:rsidRPr="008129EB">
        <w:rPr>
          <w:iCs/>
        </w:rPr>
        <w:t xml:space="preserve"> </w:t>
      </w:r>
    </w:p>
    <w:p w14:paraId="290B99F2" w14:textId="38454F3C" w:rsidR="00A62C91" w:rsidRPr="008129EB" w:rsidRDefault="00A62C91" w:rsidP="0069502F">
      <w:pPr>
        <w:pStyle w:val="Heading3"/>
        <w:keepNext/>
        <w:numPr>
          <w:ilvl w:val="2"/>
          <w:numId w:val="50"/>
        </w:numPr>
      </w:pPr>
      <w:bookmarkStart w:id="4065" w:name="_Ref180067846"/>
      <w:r w:rsidRPr="008129EB">
        <w:t xml:space="preserve">If the parties fail to agree the required adjustment to the Annual Floor, Annual Ceiling or Annual Payment Cap under clause </w:t>
      </w:r>
      <w:r w:rsidRPr="008129EB">
        <w:fldChar w:fldCharType="begin"/>
      </w:r>
      <w:r w:rsidRPr="008129EB">
        <w:instrText xml:space="preserve"> REF _Ref104286930 \n \h  \* MERGEFORMAT </w:instrText>
      </w:r>
      <w:r w:rsidRPr="008129EB">
        <w:fldChar w:fldCharType="separate"/>
      </w:r>
      <w:r w:rsidR="00023F16">
        <w:t>21.4</w:t>
      </w:r>
      <w:r w:rsidRPr="008129EB">
        <w:fldChar w:fldCharType="end"/>
      </w:r>
      <w:r w:rsidRPr="008129EB">
        <w:t xml:space="preserve"> (“</w:t>
      </w:r>
      <w:r w:rsidRPr="008129EB">
        <w:fldChar w:fldCharType="begin"/>
      </w:r>
      <w:r w:rsidRPr="008129EB">
        <w:instrText xml:space="preserve"> REF _Ref165289111 \h  \* MERGEFORMAT </w:instrText>
      </w:r>
      <w:r w:rsidRPr="008129EB">
        <w:fldChar w:fldCharType="separate"/>
      </w:r>
      <w:r w:rsidR="00023F16" w:rsidRPr="008129EB">
        <w:t>Adjustment to amounts and payment cap</w:t>
      </w:r>
      <w:r w:rsidRPr="008129EB">
        <w:fldChar w:fldCharType="end"/>
      </w:r>
      <w:r w:rsidRPr="008129EB">
        <w:t>”) by the later of the date that is:</w:t>
      </w:r>
      <w:bookmarkEnd w:id="4065"/>
    </w:p>
    <w:p w14:paraId="3D1D92AF" w14:textId="3CA09796" w:rsidR="00A62C91" w:rsidRPr="008129EB" w:rsidRDefault="00A62C91" w:rsidP="00901925">
      <w:pPr>
        <w:pStyle w:val="Heading4"/>
      </w:pPr>
      <w:r w:rsidRPr="008129EB">
        <w:t xml:space="preserve">60 Business Days after receipt of the notice under clause </w:t>
      </w:r>
      <w:r w:rsidRPr="008129EB">
        <w:fldChar w:fldCharType="begin"/>
      </w:r>
      <w:r w:rsidRPr="008129EB">
        <w:instrText xml:space="preserve"> REF _Ref104289434 \n \h  \* MERGEFORMAT </w:instrText>
      </w:r>
      <w:r w:rsidRPr="008129EB">
        <w:fldChar w:fldCharType="separate"/>
      </w:r>
      <w:r w:rsidR="00023F16">
        <w:t>21.3</w:t>
      </w:r>
      <w:r w:rsidRPr="008129EB">
        <w:fldChar w:fldCharType="end"/>
      </w:r>
      <w:r w:rsidRPr="008129EB">
        <w:t xml:space="preserve"> (“</w:t>
      </w:r>
      <w:r w:rsidRPr="008129EB">
        <w:fldChar w:fldCharType="begin"/>
      </w:r>
      <w:r w:rsidRPr="008129EB">
        <w:instrText xml:space="preserve"> REF _Ref104289434 \h  \* MERGEFORMAT </w:instrText>
      </w:r>
      <w:r w:rsidRPr="008129EB">
        <w:fldChar w:fldCharType="separate"/>
      </w:r>
      <w:r w:rsidR="00023F16" w:rsidRPr="008129EB">
        <w:t>Notice</w:t>
      </w:r>
      <w:r w:rsidRPr="008129EB">
        <w:fldChar w:fldCharType="end"/>
      </w:r>
      <w:r w:rsidRPr="008129EB">
        <w:t>”); and</w:t>
      </w:r>
    </w:p>
    <w:p w14:paraId="32911F23" w14:textId="77777777" w:rsidR="00A62C91" w:rsidRPr="008129EB" w:rsidRDefault="00A62C91" w:rsidP="006426F6">
      <w:pPr>
        <w:pStyle w:val="Heading4"/>
      </w:pPr>
      <w:r w:rsidRPr="008129EB">
        <w:t>120 Business Days after the commencement of the relevant Change in Law,</w:t>
      </w:r>
    </w:p>
    <w:p w14:paraId="04645A36" w14:textId="2CC42D00" w:rsidR="00A62C91" w:rsidRPr="008129EB" w:rsidRDefault="00A62C91" w:rsidP="00A62C91">
      <w:pPr>
        <w:pStyle w:val="Heading4"/>
        <w:numPr>
          <w:ilvl w:val="0"/>
          <w:numId w:val="0"/>
        </w:numPr>
        <w:ind w:left="1474"/>
        <w:rPr>
          <w:i/>
        </w:rPr>
      </w:pPr>
      <w:r w:rsidRPr="008129EB">
        <w:rPr>
          <w:szCs w:val="18"/>
        </w:rPr>
        <w:t xml:space="preserve">then </w:t>
      </w:r>
      <w:r w:rsidRPr="008129EB">
        <w:t xml:space="preserve">either party may refer the Dispute to an Independent </w:t>
      </w:r>
      <w:r w:rsidRPr="008129EB">
        <w:rPr>
          <w:szCs w:val="18"/>
        </w:rPr>
        <w:t>Expert</w:t>
      </w:r>
      <w:r w:rsidRPr="008129EB">
        <w:t xml:space="preserve"> for determination under clause </w:t>
      </w:r>
      <w:r w:rsidRPr="008129EB">
        <w:fldChar w:fldCharType="begin"/>
      </w:r>
      <w:r w:rsidRPr="008129EB">
        <w:instrText xml:space="preserve"> REF _Ref515106310 \w \h  \* MERGEFORMAT </w:instrText>
      </w:r>
      <w:r w:rsidRPr="008129EB">
        <w:fldChar w:fldCharType="separate"/>
      </w:r>
      <w:r w:rsidR="00023F16">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023F16" w:rsidRPr="008129EB">
        <w:t>Independent Expert</w:t>
      </w:r>
      <w:r w:rsidRPr="008129EB">
        <w:fldChar w:fldCharType="end"/>
      </w:r>
      <w:r w:rsidRPr="008129EB">
        <w:t>”).</w:t>
      </w:r>
    </w:p>
    <w:p w14:paraId="0EFC6EFA" w14:textId="3891EB0E" w:rsidR="00A62C91" w:rsidRPr="008129EB" w:rsidRDefault="00A62C91" w:rsidP="0069502F">
      <w:pPr>
        <w:pStyle w:val="Heading3"/>
        <w:numPr>
          <w:ilvl w:val="2"/>
          <w:numId w:val="50"/>
        </w:numPr>
      </w:pPr>
      <w:r w:rsidRPr="008129EB">
        <w:t>If a Dispute is referred to an Independent Expert</w:t>
      </w:r>
      <w:r w:rsidRPr="008129EB">
        <w:rPr>
          <w:szCs w:val="18"/>
        </w:rPr>
        <w:t xml:space="preserve"> </w:t>
      </w:r>
      <w:r w:rsidRPr="008129EB">
        <w:t>under this clause</w:t>
      </w:r>
      <w:r w:rsidR="009872D3" w:rsidRPr="008129EB">
        <w:rPr>
          <w:szCs w:val="18"/>
        </w:rPr>
        <w:t xml:space="preserve"> </w:t>
      </w:r>
      <w:r w:rsidR="009872D3" w:rsidRPr="008129EB">
        <w:rPr>
          <w:szCs w:val="18"/>
        </w:rPr>
        <w:fldChar w:fldCharType="begin"/>
      </w:r>
      <w:r w:rsidR="009872D3" w:rsidRPr="008129EB">
        <w:rPr>
          <w:szCs w:val="18"/>
        </w:rPr>
        <w:instrText xml:space="preserve"> REF _Ref180067856 \r \h </w:instrText>
      </w:r>
      <w:r w:rsidR="009872D3" w:rsidRPr="008129EB">
        <w:rPr>
          <w:szCs w:val="18"/>
        </w:rPr>
      </w:r>
      <w:r w:rsidR="009872D3" w:rsidRPr="008129EB">
        <w:rPr>
          <w:szCs w:val="18"/>
        </w:rPr>
        <w:fldChar w:fldCharType="separate"/>
      </w:r>
      <w:r w:rsidR="00023F16">
        <w:rPr>
          <w:szCs w:val="18"/>
        </w:rPr>
        <w:t>21.5</w:t>
      </w:r>
      <w:r w:rsidR="009872D3" w:rsidRPr="008129EB">
        <w:rPr>
          <w:szCs w:val="18"/>
        </w:rPr>
        <w:fldChar w:fldCharType="end"/>
      </w:r>
      <w:r w:rsidR="009872D3" w:rsidRPr="008129EB">
        <w:rPr>
          <w:szCs w:val="18"/>
        </w:rPr>
        <w:fldChar w:fldCharType="begin"/>
      </w:r>
      <w:r w:rsidR="009872D3" w:rsidRPr="008129EB">
        <w:rPr>
          <w:szCs w:val="18"/>
        </w:rPr>
        <w:instrText xml:space="preserve"> REF _Ref180067846 \r \h </w:instrText>
      </w:r>
      <w:r w:rsidR="009872D3" w:rsidRPr="008129EB">
        <w:rPr>
          <w:szCs w:val="18"/>
        </w:rPr>
      </w:r>
      <w:r w:rsidR="009872D3" w:rsidRPr="008129EB">
        <w:rPr>
          <w:szCs w:val="18"/>
        </w:rPr>
        <w:fldChar w:fldCharType="separate"/>
      </w:r>
      <w:r w:rsidR="00023F16">
        <w:rPr>
          <w:szCs w:val="18"/>
        </w:rPr>
        <w:t>(a)</w:t>
      </w:r>
      <w:r w:rsidR="009872D3" w:rsidRPr="008129EB">
        <w:rPr>
          <w:szCs w:val="18"/>
        </w:rPr>
        <w:fldChar w:fldCharType="end"/>
      </w:r>
      <w:r w:rsidRPr="008129EB">
        <w:t>, then that Independent Expert must base its recommendation or decision on the Cost Change Principles.</w:t>
      </w:r>
    </w:p>
    <w:p w14:paraId="384FC997" w14:textId="31C0C452" w:rsidR="007368E4" w:rsidRPr="008129EB" w:rsidRDefault="2C388DF0" w:rsidP="0058045D">
      <w:pPr>
        <w:pStyle w:val="Heading2"/>
        <w:rPr>
          <w:iCs/>
        </w:rPr>
      </w:pPr>
      <w:bookmarkStart w:id="4066" w:name="_Ref177060495"/>
      <w:bookmarkStart w:id="4067" w:name="_Ref177060531"/>
      <w:bookmarkStart w:id="4068" w:name="_Toc193893940"/>
      <w:r w:rsidRPr="008129EB">
        <w:t>Cost Change Principles</w:t>
      </w:r>
      <w:bookmarkEnd w:id="4064"/>
      <w:bookmarkEnd w:id="4066"/>
      <w:bookmarkEnd w:id="4067"/>
      <w:bookmarkEnd w:id="4068"/>
    </w:p>
    <w:p w14:paraId="67F5779A" w14:textId="77777777" w:rsidR="007368E4" w:rsidRPr="008129EB" w:rsidRDefault="007368E4" w:rsidP="007368E4">
      <w:pPr>
        <w:pStyle w:val="Indent2"/>
        <w:rPr>
          <w:szCs w:val="18"/>
        </w:rPr>
      </w:pPr>
      <w:r w:rsidRPr="008129EB">
        <w:rPr>
          <w:szCs w:val="18"/>
        </w:rPr>
        <w:t xml:space="preserve">The </w:t>
      </w:r>
      <w:r w:rsidR="00442075" w:rsidRPr="008129EB">
        <w:rPr>
          <w:szCs w:val="18"/>
        </w:rPr>
        <w:t>“</w:t>
      </w:r>
      <w:r w:rsidRPr="008129EB">
        <w:rPr>
          <w:b/>
          <w:bCs/>
          <w:szCs w:val="18"/>
        </w:rPr>
        <w:t>Cost Change Principles</w:t>
      </w:r>
      <w:r w:rsidR="00442075" w:rsidRPr="008129EB">
        <w:rPr>
          <w:szCs w:val="18"/>
        </w:rPr>
        <w:t>”</w:t>
      </w:r>
      <w:r w:rsidRPr="008129EB">
        <w:rPr>
          <w:szCs w:val="18"/>
        </w:rPr>
        <w:t xml:space="preserve"> </w:t>
      </w:r>
      <w:r w:rsidR="00442075" w:rsidRPr="008129EB">
        <w:rPr>
          <w:szCs w:val="18"/>
        </w:rPr>
        <w:t xml:space="preserve">to be applied in determining an adjustment to the </w:t>
      </w:r>
      <w:r w:rsidR="005316D4" w:rsidRPr="008129EB">
        <w:rPr>
          <w:szCs w:val="18"/>
        </w:rPr>
        <w:t>Annual Floor</w:t>
      </w:r>
      <w:r w:rsidR="00610147" w:rsidRPr="008129EB">
        <w:rPr>
          <w:szCs w:val="18"/>
        </w:rPr>
        <w:t>,</w:t>
      </w:r>
      <w:r w:rsidR="005316D4" w:rsidRPr="008129EB">
        <w:rPr>
          <w:szCs w:val="18"/>
        </w:rPr>
        <w:t xml:space="preserve"> Annual Ceiling</w:t>
      </w:r>
      <w:r w:rsidR="00610147" w:rsidRPr="008129EB">
        <w:rPr>
          <w:szCs w:val="18"/>
        </w:rPr>
        <w:t xml:space="preserve"> or Annual Payment Cap</w:t>
      </w:r>
      <w:r w:rsidR="00442075" w:rsidRPr="008129EB">
        <w:rPr>
          <w:szCs w:val="18"/>
        </w:rPr>
        <w:t xml:space="preserve"> </w:t>
      </w:r>
      <w:r w:rsidRPr="008129EB">
        <w:rPr>
          <w:szCs w:val="18"/>
        </w:rPr>
        <w:t>are</w:t>
      </w:r>
      <w:r w:rsidR="005632E6" w:rsidRPr="008129EB">
        <w:rPr>
          <w:szCs w:val="18"/>
        </w:rPr>
        <w:t xml:space="preserve"> as follows</w:t>
      </w:r>
      <w:r w:rsidRPr="008129EB">
        <w:rPr>
          <w:szCs w:val="18"/>
        </w:rPr>
        <w:t>:</w:t>
      </w:r>
    </w:p>
    <w:p w14:paraId="4EFA2F4D" w14:textId="10D78A9B" w:rsidR="007368E4" w:rsidRPr="008129EB" w:rsidRDefault="2C388DF0" w:rsidP="0058045D">
      <w:pPr>
        <w:pStyle w:val="Heading3"/>
        <w:rPr>
          <w:szCs w:val="18"/>
        </w:rPr>
      </w:pPr>
      <w:r w:rsidRPr="008129EB">
        <w:t xml:space="preserve">the cost or benefit passed through to the Commonwealth will </w:t>
      </w:r>
      <w:r w:rsidR="0091353E" w:rsidRPr="008129EB">
        <w:t>be calculated after deduction of</w:t>
      </w:r>
      <w:r w:rsidRPr="008129EB">
        <w:t xml:space="preserve"> the Cost Change Threshold amount;</w:t>
      </w:r>
    </w:p>
    <w:p w14:paraId="6EF58D70" w14:textId="5DF6EE06" w:rsidR="00255BFA" w:rsidRPr="008129EB" w:rsidRDefault="2C388DF0" w:rsidP="0058045D">
      <w:pPr>
        <w:pStyle w:val="Heading3"/>
        <w:rPr>
          <w:szCs w:val="18"/>
        </w:rPr>
      </w:pPr>
      <w:r w:rsidRPr="008129EB">
        <w:t xml:space="preserve">any adjustment to the Annual Floor, Annual Ceiling or Annual Payment Cap will commence at the start of the next </w:t>
      </w:r>
      <w:r w:rsidR="00C56DAA" w:rsidRPr="008129EB">
        <w:t>Support Year</w:t>
      </w:r>
      <w:r w:rsidRPr="008129EB">
        <w:t>;</w:t>
      </w:r>
    </w:p>
    <w:p w14:paraId="5D3FF42D" w14:textId="651645C0" w:rsidR="00FF7153" w:rsidRPr="008129EB" w:rsidRDefault="2C388DF0" w:rsidP="0058045D">
      <w:pPr>
        <w:pStyle w:val="Heading3"/>
        <w:rPr>
          <w:szCs w:val="18"/>
        </w:rPr>
      </w:pPr>
      <w:r w:rsidRPr="008129EB">
        <w:t>the adjusted Annual Floor, Annual Ceiling or Annual Payment Cap may vary throughout the remaining Term, provided that any such variation(s) occur</w:t>
      </w:r>
      <w:r w:rsidR="0091353E" w:rsidRPr="008129EB">
        <w:t>(</w:t>
      </w:r>
      <w:r w:rsidRPr="008129EB">
        <w:t>s</w:t>
      </w:r>
      <w:r w:rsidR="0091353E" w:rsidRPr="008129EB">
        <w:t>)</w:t>
      </w:r>
      <w:r w:rsidRPr="008129EB">
        <w:t xml:space="preserve"> at the start of the next</w:t>
      </w:r>
      <w:bookmarkStart w:id="4069" w:name="_Hlk160874063"/>
      <w:r w:rsidRPr="008129EB">
        <w:t xml:space="preserve"> </w:t>
      </w:r>
      <w:r w:rsidR="00C56DAA" w:rsidRPr="008129EB">
        <w:t>Support Year</w:t>
      </w:r>
      <w:r w:rsidRPr="008129EB">
        <w:t>;</w:t>
      </w:r>
    </w:p>
    <w:p w14:paraId="7987512A" w14:textId="070C9A4B" w:rsidR="007368E4" w:rsidRPr="008129EB" w:rsidRDefault="2C388DF0" w:rsidP="0058045D">
      <w:pPr>
        <w:pStyle w:val="Heading3"/>
      </w:pPr>
      <w:r w:rsidRPr="008129EB">
        <w:t xml:space="preserve">the adjustment will reflect the impact </w:t>
      </w:r>
      <w:r w:rsidR="0091353E" w:rsidRPr="008129EB">
        <w:t xml:space="preserve">that </w:t>
      </w:r>
      <w:r w:rsidRPr="008129EB">
        <w:t xml:space="preserve">the Change in Law </w:t>
      </w:r>
      <w:r w:rsidR="0091353E" w:rsidRPr="008129EB">
        <w:t xml:space="preserve">would have had </w:t>
      </w:r>
      <w:r w:rsidRPr="008129EB">
        <w:t xml:space="preserve">on Project Operator </w:t>
      </w:r>
      <w:r w:rsidR="0091353E" w:rsidRPr="008129EB">
        <w:t xml:space="preserve">if </w:t>
      </w:r>
      <w:r w:rsidRPr="008129EB">
        <w:t xml:space="preserve">Project Operator </w:t>
      </w:r>
      <w:r w:rsidR="0091353E" w:rsidRPr="008129EB">
        <w:t xml:space="preserve">had </w:t>
      </w:r>
      <w:r w:rsidRPr="008129EB">
        <w:t xml:space="preserve">used its best endeavours to mitigate additional costs and maximise reductions in costs in accordance with clause </w:t>
      </w:r>
      <w:r w:rsidR="00C00DBF" w:rsidRPr="008129EB">
        <w:fldChar w:fldCharType="begin"/>
      </w:r>
      <w:r w:rsidR="00C00DBF" w:rsidRPr="008129EB">
        <w:instrText xml:space="preserve"> REF _Ref104286512 \w \h </w:instrText>
      </w:r>
      <w:r w:rsidR="00A016A2" w:rsidRPr="008129EB">
        <w:instrText xml:space="preserve"> \* MERGEFORMAT </w:instrText>
      </w:r>
      <w:r w:rsidR="00C00DBF" w:rsidRPr="008129EB">
        <w:fldChar w:fldCharType="separate"/>
      </w:r>
      <w:r w:rsidR="00023F16">
        <w:t>21.1(a)(i)</w:t>
      </w:r>
      <w:r w:rsidR="00C00DBF" w:rsidRPr="008129EB">
        <w:fldChar w:fldCharType="end"/>
      </w:r>
      <w:r w:rsidRPr="008129EB">
        <w:t xml:space="preserve"> (“</w:t>
      </w:r>
      <w:r w:rsidR="00C00DBF" w:rsidRPr="008129EB">
        <w:fldChar w:fldCharType="begin"/>
      </w:r>
      <w:r w:rsidR="00C00DBF" w:rsidRPr="008129EB">
        <w:instrText xml:space="preserve"> REF _Ref493340328 \h </w:instrText>
      </w:r>
      <w:r w:rsidR="00A016A2" w:rsidRPr="008129EB">
        <w:instrText xml:space="preserve"> \* MERGEFORMAT </w:instrText>
      </w:r>
      <w:r w:rsidR="00C00DBF" w:rsidRPr="008129EB">
        <w:fldChar w:fldCharType="separate"/>
      </w:r>
      <w:r w:rsidR="00023F16" w:rsidRPr="008129EB">
        <w:t>Change in Law</w:t>
      </w:r>
      <w:r w:rsidR="00C00DBF" w:rsidRPr="008129EB">
        <w:fldChar w:fldCharType="end"/>
      </w:r>
      <w:r w:rsidRPr="008129EB">
        <w:t>”);</w:t>
      </w:r>
    </w:p>
    <w:p w14:paraId="5741AAE6" w14:textId="209D11FF" w:rsidR="007368E4" w:rsidRPr="008129EB" w:rsidRDefault="2C388DF0" w:rsidP="0058045D">
      <w:pPr>
        <w:pStyle w:val="Heading3"/>
        <w:rPr>
          <w:szCs w:val="18"/>
        </w:rPr>
      </w:pPr>
      <w:r w:rsidRPr="008129EB">
        <w:t xml:space="preserve">any increase in Project Operator’s costs will be discounted </w:t>
      </w:r>
      <w:r w:rsidR="0091353E" w:rsidRPr="008129EB">
        <w:t xml:space="preserve">to take into account </w:t>
      </w:r>
      <w:r w:rsidRPr="008129EB">
        <w:t xml:space="preserve">any related economic benefit to Project Operator in respect of the Project associated with the relevant Change in Law (including any tax benefits); </w:t>
      </w:r>
    </w:p>
    <w:p w14:paraId="0D46101A" w14:textId="77777777" w:rsidR="007368E4" w:rsidRPr="008129EB" w:rsidRDefault="2C388DF0" w:rsidP="0058045D">
      <w:pPr>
        <w:pStyle w:val="Heading3"/>
      </w:pPr>
      <w:r w:rsidRPr="008129EB">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47F1711F" w:rsidR="007368E4" w:rsidRPr="008129EB" w:rsidRDefault="2C388DF0" w:rsidP="0058045D">
      <w:pPr>
        <w:pStyle w:val="Heading3"/>
      </w:pPr>
      <w:r w:rsidRPr="008129EB">
        <w:t>if a cost or benefit must be apportioned between the Project and another energy generation</w:t>
      </w:r>
      <w:r w:rsidR="00C621D1" w:rsidRPr="008129EB">
        <w:t>, dispatchable capacity</w:t>
      </w:r>
      <w:r w:rsidRPr="008129EB">
        <w:t xml:space="preserve"> or storage project behind the Connection Point</w:t>
      </w:r>
      <w:r w:rsidR="009C081E" w:rsidRPr="0011424A">
        <w:t>[ including the [Associated / Existing] Project]</w:t>
      </w:r>
      <w:r w:rsidRPr="008129EB">
        <w:t xml:space="preserve">, the apportionment will be </w:t>
      </w:r>
      <w:r w:rsidR="0091353E" w:rsidRPr="008129EB">
        <w:t xml:space="preserve">done in a manner </w:t>
      </w:r>
      <w:r w:rsidRPr="008129EB">
        <w:t>consistent with the Apportionment Principles.</w:t>
      </w:r>
    </w:p>
    <w:p w14:paraId="345B552C" w14:textId="237F6049" w:rsidR="008672B7" w:rsidRPr="008129EB" w:rsidRDefault="008672B7" w:rsidP="008672B7">
      <w:pPr>
        <w:ind w:left="1474"/>
      </w:pPr>
      <w:r w:rsidRPr="008129EB">
        <w:t>[</w:t>
      </w:r>
      <w:r w:rsidRPr="00C500CE">
        <w:rPr>
          <w:b/>
          <w:bCs/>
          <w:i/>
          <w:iCs/>
          <w:highlight w:val="lightGray"/>
        </w:rPr>
        <w:t>Note: words in square brackets to be included for all Hybrid Projects and Staged Projects (as applicable).</w:t>
      </w:r>
      <w:r w:rsidRPr="008129EB">
        <w:t>]</w:t>
      </w:r>
    </w:p>
    <w:p w14:paraId="7B6C24FB" w14:textId="77777777" w:rsidR="007368E4" w:rsidRPr="008129EB" w:rsidRDefault="2C388DF0" w:rsidP="0058045D">
      <w:pPr>
        <w:pStyle w:val="Heading2"/>
      </w:pPr>
      <w:bookmarkStart w:id="4070" w:name="_Toc193893941"/>
      <w:r w:rsidRPr="008129EB">
        <w:t>No adjustment to amounts and payment cap</w:t>
      </w:r>
      <w:bookmarkEnd w:id="4070"/>
    </w:p>
    <w:p w14:paraId="7ED3BBA6" w14:textId="3C64860D" w:rsidR="007368E4" w:rsidRPr="008129EB" w:rsidRDefault="007368E4" w:rsidP="007368E4">
      <w:pPr>
        <w:pStyle w:val="BodyText"/>
        <w:ind w:left="710"/>
      </w:pPr>
      <w:r w:rsidRPr="008129EB">
        <w:t xml:space="preserve">Notwithstanding any other provision of this agreement, no adjustment will be made to the </w:t>
      </w:r>
      <w:r w:rsidR="005316D4" w:rsidRPr="008129EB">
        <w:t>Annual Floor</w:t>
      </w:r>
      <w:r w:rsidR="005632E6" w:rsidRPr="008129EB">
        <w:t>,</w:t>
      </w:r>
      <w:r w:rsidR="005316D4" w:rsidRPr="008129EB">
        <w:t xml:space="preserve"> Annual Ceiling</w:t>
      </w:r>
      <w:r w:rsidR="005632E6" w:rsidRPr="008129EB">
        <w:t xml:space="preserve"> or Annual Payment Cap</w:t>
      </w:r>
      <w:r w:rsidRPr="008129EB">
        <w:t xml:space="preserve"> for</w:t>
      </w:r>
      <w:r w:rsidR="0091353E" w:rsidRPr="008129EB">
        <w:t>,</w:t>
      </w:r>
      <w:r w:rsidRPr="008129EB">
        <w:t xml:space="preserve"> </w:t>
      </w:r>
      <w:r w:rsidR="00E766F9" w:rsidRPr="008129EB">
        <w:t>or as a result of</w:t>
      </w:r>
      <w:r w:rsidR="0091353E" w:rsidRPr="008129EB">
        <w:t>,</w:t>
      </w:r>
      <w:r w:rsidR="00E766F9" w:rsidRPr="008129EB">
        <w:t xml:space="preserve"> </w:t>
      </w:r>
      <w:r w:rsidRPr="008129EB">
        <w:t>the</w:t>
      </w:r>
      <w:r w:rsidR="00C62AA9" w:rsidRPr="008129EB">
        <w:t xml:space="preserve"> commencement or</w:t>
      </w:r>
      <w:r w:rsidRPr="008129EB">
        <w:t xml:space="preserve"> cessation of any </w:t>
      </w:r>
      <w:r w:rsidR="00B5037A" w:rsidRPr="008129EB">
        <w:t xml:space="preserve">Capacity Product Scheme or </w:t>
      </w:r>
      <w:r w:rsidRPr="008129EB">
        <w:t>Green Product Scheme</w:t>
      </w:r>
      <w:r w:rsidR="00E766F9" w:rsidRPr="008129EB">
        <w:t>.</w:t>
      </w:r>
    </w:p>
    <w:p w14:paraId="1BD2C2EC" w14:textId="77777777" w:rsidR="00B1487C" w:rsidRPr="008129EB" w:rsidRDefault="2BC382E4" w:rsidP="0058045D">
      <w:pPr>
        <w:pStyle w:val="Heading1"/>
      </w:pPr>
      <w:bookmarkStart w:id="4071" w:name="_Toc94781309"/>
      <w:bookmarkStart w:id="4072" w:name="_Toc94782219"/>
      <w:bookmarkStart w:id="4073" w:name="_Toc94782541"/>
      <w:bookmarkStart w:id="4074" w:name="_Toc94798274"/>
      <w:bookmarkStart w:id="4075" w:name="_Toc94872200"/>
      <w:bookmarkStart w:id="4076" w:name="_Toc94885473"/>
      <w:bookmarkStart w:id="4077" w:name="_Toc94885908"/>
      <w:bookmarkStart w:id="4078" w:name="_Toc94886351"/>
      <w:bookmarkStart w:id="4079" w:name="_Toc99723477"/>
      <w:bookmarkStart w:id="4080" w:name="_Toc94781310"/>
      <w:bookmarkStart w:id="4081" w:name="_Toc94782220"/>
      <w:bookmarkStart w:id="4082" w:name="_Toc94782542"/>
      <w:bookmarkStart w:id="4083" w:name="_Toc94798275"/>
      <w:bookmarkStart w:id="4084" w:name="_Toc94872201"/>
      <w:bookmarkStart w:id="4085" w:name="_Toc94885474"/>
      <w:bookmarkStart w:id="4086" w:name="_Toc94885909"/>
      <w:bookmarkStart w:id="4087" w:name="_Toc94886352"/>
      <w:bookmarkStart w:id="4088" w:name="_Toc99723478"/>
      <w:bookmarkStart w:id="4089" w:name="_Toc94781311"/>
      <w:bookmarkStart w:id="4090" w:name="_Toc94782221"/>
      <w:bookmarkStart w:id="4091" w:name="_Toc94782543"/>
      <w:bookmarkStart w:id="4092" w:name="_Toc94798276"/>
      <w:bookmarkStart w:id="4093" w:name="_Toc94872202"/>
      <w:bookmarkStart w:id="4094" w:name="_Toc94885475"/>
      <w:bookmarkStart w:id="4095" w:name="_Toc94885910"/>
      <w:bookmarkStart w:id="4096" w:name="_Toc94886353"/>
      <w:bookmarkStart w:id="4097" w:name="_Toc99723479"/>
      <w:bookmarkStart w:id="4098" w:name="_Toc94781312"/>
      <w:bookmarkStart w:id="4099" w:name="_Toc94782222"/>
      <w:bookmarkStart w:id="4100" w:name="_Toc94782544"/>
      <w:bookmarkStart w:id="4101" w:name="_Toc94798277"/>
      <w:bookmarkStart w:id="4102" w:name="_Toc94872203"/>
      <w:bookmarkStart w:id="4103" w:name="_Toc94885476"/>
      <w:bookmarkStart w:id="4104" w:name="_Toc94885911"/>
      <w:bookmarkStart w:id="4105" w:name="_Toc94886354"/>
      <w:bookmarkStart w:id="4106" w:name="_Toc99723480"/>
      <w:bookmarkStart w:id="4107" w:name="_Toc106118525"/>
      <w:bookmarkStart w:id="4108" w:name="_Toc106290459"/>
      <w:bookmarkStart w:id="4109" w:name="_Toc159511838"/>
      <w:bookmarkStart w:id="4110" w:name="_Toc94886372"/>
      <w:bookmarkStart w:id="4111" w:name="_Toc99723498"/>
      <w:bookmarkStart w:id="4112" w:name="_Toc94781337"/>
      <w:bookmarkStart w:id="4113" w:name="_Toc94782247"/>
      <w:bookmarkStart w:id="4114" w:name="_Toc94782569"/>
      <w:bookmarkStart w:id="4115" w:name="_Toc94798302"/>
      <w:bookmarkStart w:id="4116" w:name="_Toc94872228"/>
      <w:bookmarkStart w:id="4117" w:name="_Toc94885501"/>
      <w:bookmarkStart w:id="4118" w:name="_Toc94885936"/>
      <w:bookmarkStart w:id="4119" w:name="_Toc94886381"/>
      <w:bookmarkStart w:id="4120" w:name="_Toc99723507"/>
      <w:bookmarkStart w:id="4121" w:name="_Toc56502198"/>
      <w:bookmarkStart w:id="4122" w:name="_Toc56502459"/>
      <w:bookmarkStart w:id="4123" w:name="_Toc56502720"/>
      <w:bookmarkStart w:id="4124" w:name="_Toc56502199"/>
      <w:bookmarkStart w:id="4125" w:name="_Toc56502460"/>
      <w:bookmarkStart w:id="4126" w:name="_Toc56502721"/>
      <w:bookmarkStart w:id="4127" w:name="_Toc56502200"/>
      <w:bookmarkStart w:id="4128" w:name="_Toc56502461"/>
      <w:bookmarkStart w:id="4129" w:name="_Toc56502722"/>
      <w:bookmarkStart w:id="4130" w:name="_Toc56502201"/>
      <w:bookmarkStart w:id="4131" w:name="_Toc56502462"/>
      <w:bookmarkStart w:id="4132" w:name="_Toc56502723"/>
      <w:bookmarkStart w:id="4133" w:name="_Toc56502202"/>
      <w:bookmarkStart w:id="4134" w:name="_Toc56502463"/>
      <w:bookmarkStart w:id="4135" w:name="_Toc56502724"/>
      <w:bookmarkStart w:id="4136" w:name="_Toc56502203"/>
      <w:bookmarkStart w:id="4137" w:name="_Toc56502464"/>
      <w:bookmarkStart w:id="4138" w:name="_Toc56502725"/>
      <w:bookmarkStart w:id="4139" w:name="_Toc56502204"/>
      <w:bookmarkStart w:id="4140" w:name="_Toc56502465"/>
      <w:bookmarkStart w:id="4141" w:name="_Toc56502726"/>
      <w:bookmarkStart w:id="4142" w:name="_Toc56502205"/>
      <w:bookmarkStart w:id="4143" w:name="_Toc56502466"/>
      <w:bookmarkStart w:id="4144" w:name="_Toc56502727"/>
      <w:bookmarkStart w:id="4145" w:name="_Toc56502206"/>
      <w:bookmarkStart w:id="4146" w:name="_Toc56502467"/>
      <w:bookmarkStart w:id="4147" w:name="_Toc56502728"/>
      <w:bookmarkStart w:id="4148" w:name="_Toc94885502"/>
      <w:bookmarkStart w:id="4149" w:name="_Toc94885937"/>
      <w:bookmarkStart w:id="4150" w:name="_Toc94886382"/>
      <w:bookmarkStart w:id="4151" w:name="_Toc99723508"/>
      <w:bookmarkStart w:id="4152" w:name="_Toc94885503"/>
      <w:bookmarkStart w:id="4153" w:name="_Toc94885938"/>
      <w:bookmarkStart w:id="4154" w:name="_Toc94886383"/>
      <w:bookmarkStart w:id="4155" w:name="_Toc99723509"/>
      <w:bookmarkStart w:id="4156" w:name="_Toc94885504"/>
      <w:bookmarkStart w:id="4157" w:name="_Toc94885939"/>
      <w:bookmarkStart w:id="4158" w:name="_Toc94886384"/>
      <w:bookmarkStart w:id="4159" w:name="_Toc99723510"/>
      <w:bookmarkStart w:id="4160" w:name="_Toc94885505"/>
      <w:bookmarkStart w:id="4161" w:name="_Toc94885940"/>
      <w:bookmarkStart w:id="4162" w:name="_Toc94886385"/>
      <w:bookmarkStart w:id="4163" w:name="_Toc99723511"/>
      <w:bookmarkStart w:id="4164" w:name="_Toc94885506"/>
      <w:bookmarkStart w:id="4165" w:name="_Toc94885941"/>
      <w:bookmarkStart w:id="4166" w:name="_Toc94886386"/>
      <w:bookmarkStart w:id="4167" w:name="_Toc99723512"/>
      <w:bookmarkStart w:id="4168" w:name="_Toc94885507"/>
      <w:bookmarkStart w:id="4169" w:name="_Toc94885942"/>
      <w:bookmarkStart w:id="4170" w:name="_Toc94886387"/>
      <w:bookmarkStart w:id="4171" w:name="_Toc99723513"/>
      <w:bookmarkStart w:id="4172" w:name="_Toc94885508"/>
      <w:bookmarkStart w:id="4173" w:name="_Toc94885943"/>
      <w:bookmarkStart w:id="4174" w:name="_Toc94886388"/>
      <w:bookmarkStart w:id="4175" w:name="_Toc99723514"/>
      <w:bookmarkStart w:id="4176" w:name="_Toc94885509"/>
      <w:bookmarkStart w:id="4177" w:name="_Toc94885944"/>
      <w:bookmarkStart w:id="4178" w:name="_Toc94886389"/>
      <w:bookmarkStart w:id="4179" w:name="_Toc99723515"/>
      <w:bookmarkStart w:id="4180" w:name="_Toc94885510"/>
      <w:bookmarkStart w:id="4181" w:name="_Toc94885945"/>
      <w:bookmarkStart w:id="4182" w:name="_Toc94886390"/>
      <w:bookmarkStart w:id="4183" w:name="_Toc99723516"/>
      <w:bookmarkStart w:id="4184" w:name="_Toc94885511"/>
      <w:bookmarkStart w:id="4185" w:name="_Toc94885946"/>
      <w:bookmarkStart w:id="4186" w:name="_Toc94886391"/>
      <w:bookmarkStart w:id="4187" w:name="_Toc99723517"/>
      <w:bookmarkStart w:id="4188" w:name="_Toc94885512"/>
      <w:bookmarkStart w:id="4189" w:name="_Toc94885947"/>
      <w:bookmarkStart w:id="4190" w:name="_Toc94886392"/>
      <w:bookmarkStart w:id="4191" w:name="_Toc99723518"/>
      <w:bookmarkStart w:id="4192" w:name="_Toc492494329"/>
      <w:bookmarkStart w:id="4193" w:name="_Toc492504560"/>
      <w:bookmarkStart w:id="4194" w:name="_Toc492504820"/>
      <w:bookmarkStart w:id="4195" w:name="_Toc492494330"/>
      <w:bookmarkStart w:id="4196" w:name="_Toc492504561"/>
      <w:bookmarkStart w:id="4197" w:name="_Toc492504821"/>
      <w:bookmarkStart w:id="4198" w:name="_Toc492494331"/>
      <w:bookmarkStart w:id="4199" w:name="_Toc492504562"/>
      <w:bookmarkStart w:id="4200" w:name="_Toc492504822"/>
      <w:bookmarkStart w:id="4201" w:name="_Toc492494332"/>
      <w:bookmarkStart w:id="4202" w:name="_Toc492504563"/>
      <w:bookmarkStart w:id="4203" w:name="_Toc492504823"/>
      <w:bookmarkStart w:id="4204" w:name="_Toc492494333"/>
      <w:bookmarkStart w:id="4205" w:name="_Toc492504564"/>
      <w:bookmarkStart w:id="4206" w:name="_Toc492504824"/>
      <w:bookmarkStart w:id="4207" w:name="_Toc492494334"/>
      <w:bookmarkStart w:id="4208" w:name="_Toc492504565"/>
      <w:bookmarkStart w:id="4209" w:name="_Toc492504825"/>
      <w:bookmarkStart w:id="4210" w:name="_Toc492494335"/>
      <w:bookmarkStart w:id="4211" w:name="_Toc492504566"/>
      <w:bookmarkStart w:id="4212" w:name="_Toc492504826"/>
      <w:bookmarkStart w:id="4213" w:name="_Toc492494336"/>
      <w:bookmarkStart w:id="4214" w:name="_Toc492504567"/>
      <w:bookmarkStart w:id="4215" w:name="_Toc492504827"/>
      <w:bookmarkStart w:id="4216" w:name="_Toc492494337"/>
      <w:bookmarkStart w:id="4217" w:name="_Toc492504568"/>
      <w:bookmarkStart w:id="4218" w:name="_Toc492504828"/>
      <w:bookmarkStart w:id="4219" w:name="_Toc94623752"/>
      <w:bookmarkStart w:id="4220" w:name="_Toc94624066"/>
      <w:bookmarkStart w:id="4221" w:name="_Toc94781346"/>
      <w:bookmarkStart w:id="4222" w:name="_Toc94782256"/>
      <w:bookmarkStart w:id="4223" w:name="_Toc94782578"/>
      <w:bookmarkStart w:id="4224" w:name="_Toc94798312"/>
      <w:bookmarkStart w:id="4225" w:name="_Toc94872238"/>
      <w:bookmarkStart w:id="4226" w:name="_Toc94885517"/>
      <w:bookmarkStart w:id="4227" w:name="_Toc94885952"/>
      <w:bookmarkStart w:id="4228" w:name="_Toc94886397"/>
      <w:bookmarkStart w:id="4229" w:name="_Toc99723523"/>
      <w:bookmarkStart w:id="4230" w:name="_Toc94623753"/>
      <w:bookmarkStart w:id="4231" w:name="_Toc94624067"/>
      <w:bookmarkStart w:id="4232" w:name="_Toc94781347"/>
      <w:bookmarkStart w:id="4233" w:name="_Toc94782257"/>
      <w:bookmarkStart w:id="4234" w:name="_Toc94782579"/>
      <w:bookmarkStart w:id="4235" w:name="_Toc94798313"/>
      <w:bookmarkStart w:id="4236" w:name="_Toc94872239"/>
      <w:bookmarkStart w:id="4237" w:name="_Toc94885518"/>
      <w:bookmarkStart w:id="4238" w:name="_Toc94885953"/>
      <w:bookmarkStart w:id="4239" w:name="_Toc94886398"/>
      <w:bookmarkStart w:id="4240" w:name="_Toc99723524"/>
      <w:bookmarkStart w:id="4241" w:name="_Toc94623754"/>
      <w:bookmarkStart w:id="4242" w:name="_Toc94624068"/>
      <w:bookmarkStart w:id="4243" w:name="_Toc94781348"/>
      <w:bookmarkStart w:id="4244" w:name="_Toc94782258"/>
      <w:bookmarkStart w:id="4245" w:name="_Toc94782580"/>
      <w:bookmarkStart w:id="4246" w:name="_Toc94798314"/>
      <w:bookmarkStart w:id="4247" w:name="_Toc94872240"/>
      <w:bookmarkStart w:id="4248" w:name="_Toc94885519"/>
      <w:bookmarkStart w:id="4249" w:name="_Toc94885954"/>
      <w:bookmarkStart w:id="4250" w:name="_Toc94886399"/>
      <w:bookmarkStart w:id="4251" w:name="_Toc99723525"/>
      <w:bookmarkStart w:id="4252" w:name="_Toc94623755"/>
      <w:bookmarkStart w:id="4253" w:name="_Toc94624069"/>
      <w:bookmarkStart w:id="4254" w:name="_Toc94781349"/>
      <w:bookmarkStart w:id="4255" w:name="_Toc94782259"/>
      <w:bookmarkStart w:id="4256" w:name="_Toc94782581"/>
      <w:bookmarkStart w:id="4257" w:name="_Toc94798315"/>
      <w:bookmarkStart w:id="4258" w:name="_Toc94872241"/>
      <w:bookmarkStart w:id="4259" w:name="_Toc94885520"/>
      <w:bookmarkStart w:id="4260" w:name="_Toc94885955"/>
      <w:bookmarkStart w:id="4261" w:name="_Toc94886400"/>
      <w:bookmarkStart w:id="4262" w:name="_Toc99723526"/>
      <w:bookmarkStart w:id="4263" w:name="_Toc94623756"/>
      <w:bookmarkStart w:id="4264" w:name="_Toc94624070"/>
      <w:bookmarkStart w:id="4265" w:name="_Toc94781350"/>
      <w:bookmarkStart w:id="4266" w:name="_Toc94782260"/>
      <w:bookmarkStart w:id="4267" w:name="_Toc94782582"/>
      <w:bookmarkStart w:id="4268" w:name="_Toc94798316"/>
      <w:bookmarkStart w:id="4269" w:name="_Toc94872242"/>
      <w:bookmarkStart w:id="4270" w:name="_Toc94885521"/>
      <w:bookmarkStart w:id="4271" w:name="_Toc94885956"/>
      <w:bookmarkStart w:id="4272" w:name="_Toc94886401"/>
      <w:bookmarkStart w:id="4273" w:name="_Toc99723527"/>
      <w:bookmarkStart w:id="4274" w:name="_Toc94623757"/>
      <w:bookmarkStart w:id="4275" w:name="_Toc94624071"/>
      <w:bookmarkStart w:id="4276" w:name="_Toc94781351"/>
      <w:bookmarkStart w:id="4277" w:name="_Toc94782261"/>
      <w:bookmarkStart w:id="4278" w:name="_Toc94782583"/>
      <w:bookmarkStart w:id="4279" w:name="_Toc94798317"/>
      <w:bookmarkStart w:id="4280" w:name="_Toc94872243"/>
      <w:bookmarkStart w:id="4281" w:name="_Toc94885522"/>
      <w:bookmarkStart w:id="4282" w:name="_Toc94885957"/>
      <w:bookmarkStart w:id="4283" w:name="_Toc94886402"/>
      <w:bookmarkStart w:id="4284" w:name="_Toc99723528"/>
      <w:bookmarkStart w:id="4285" w:name="_Toc94623758"/>
      <w:bookmarkStart w:id="4286" w:name="_Toc94624072"/>
      <w:bookmarkStart w:id="4287" w:name="_Toc94781352"/>
      <w:bookmarkStart w:id="4288" w:name="_Toc94782262"/>
      <w:bookmarkStart w:id="4289" w:name="_Toc94782584"/>
      <w:bookmarkStart w:id="4290" w:name="_Toc94798318"/>
      <w:bookmarkStart w:id="4291" w:name="_Toc94872244"/>
      <w:bookmarkStart w:id="4292" w:name="_Toc94885523"/>
      <w:bookmarkStart w:id="4293" w:name="_Toc94885958"/>
      <w:bookmarkStart w:id="4294" w:name="_Toc94886403"/>
      <w:bookmarkStart w:id="4295" w:name="_Toc99723529"/>
      <w:bookmarkStart w:id="4296" w:name="_Toc94623759"/>
      <w:bookmarkStart w:id="4297" w:name="_Toc94624073"/>
      <w:bookmarkStart w:id="4298" w:name="_Toc94781353"/>
      <w:bookmarkStart w:id="4299" w:name="_Toc94782263"/>
      <w:bookmarkStart w:id="4300" w:name="_Toc94782585"/>
      <w:bookmarkStart w:id="4301" w:name="_Toc94798319"/>
      <w:bookmarkStart w:id="4302" w:name="_Toc94872245"/>
      <w:bookmarkStart w:id="4303" w:name="_Toc94885524"/>
      <w:bookmarkStart w:id="4304" w:name="_Toc94885959"/>
      <w:bookmarkStart w:id="4305" w:name="_Toc94886404"/>
      <w:bookmarkStart w:id="4306" w:name="_Toc99723530"/>
      <w:bookmarkStart w:id="4307" w:name="_Toc94623760"/>
      <w:bookmarkStart w:id="4308" w:name="_Toc94624074"/>
      <w:bookmarkStart w:id="4309" w:name="_Toc94781354"/>
      <w:bookmarkStart w:id="4310" w:name="_Toc94782264"/>
      <w:bookmarkStart w:id="4311" w:name="_Toc94782586"/>
      <w:bookmarkStart w:id="4312" w:name="_Toc94798320"/>
      <w:bookmarkStart w:id="4313" w:name="_Toc94872246"/>
      <w:bookmarkStart w:id="4314" w:name="_Toc94885525"/>
      <w:bookmarkStart w:id="4315" w:name="_Toc94885960"/>
      <w:bookmarkStart w:id="4316" w:name="_Toc94886405"/>
      <w:bookmarkStart w:id="4317" w:name="_Toc99723531"/>
      <w:bookmarkStart w:id="4318" w:name="_Toc94623761"/>
      <w:bookmarkStart w:id="4319" w:name="_Toc94624075"/>
      <w:bookmarkStart w:id="4320" w:name="_Toc94781355"/>
      <w:bookmarkStart w:id="4321" w:name="_Toc94782265"/>
      <w:bookmarkStart w:id="4322" w:name="_Toc94782587"/>
      <w:bookmarkStart w:id="4323" w:name="_Toc94798321"/>
      <w:bookmarkStart w:id="4324" w:name="_Toc94872247"/>
      <w:bookmarkStart w:id="4325" w:name="_Toc94885526"/>
      <w:bookmarkStart w:id="4326" w:name="_Toc94885961"/>
      <w:bookmarkStart w:id="4327" w:name="_Toc94886406"/>
      <w:bookmarkStart w:id="4328" w:name="_Toc99723532"/>
      <w:bookmarkStart w:id="4329" w:name="_Toc94623762"/>
      <w:bookmarkStart w:id="4330" w:name="_Toc94624076"/>
      <w:bookmarkStart w:id="4331" w:name="_Toc94781356"/>
      <w:bookmarkStart w:id="4332" w:name="_Toc94782266"/>
      <w:bookmarkStart w:id="4333" w:name="_Toc94782588"/>
      <w:bookmarkStart w:id="4334" w:name="_Toc94798322"/>
      <w:bookmarkStart w:id="4335" w:name="_Toc94872248"/>
      <w:bookmarkStart w:id="4336" w:name="_Toc94885527"/>
      <w:bookmarkStart w:id="4337" w:name="_Toc94885962"/>
      <w:bookmarkStart w:id="4338" w:name="_Toc94886407"/>
      <w:bookmarkStart w:id="4339" w:name="_Toc99723533"/>
      <w:bookmarkStart w:id="4340" w:name="_Toc94623763"/>
      <w:bookmarkStart w:id="4341" w:name="_Toc94624077"/>
      <w:bookmarkStart w:id="4342" w:name="_Toc94781357"/>
      <w:bookmarkStart w:id="4343" w:name="_Toc94782267"/>
      <w:bookmarkStart w:id="4344" w:name="_Toc94782589"/>
      <w:bookmarkStart w:id="4345" w:name="_Toc94798323"/>
      <w:bookmarkStart w:id="4346" w:name="_Toc94872249"/>
      <w:bookmarkStart w:id="4347" w:name="_Toc94885528"/>
      <w:bookmarkStart w:id="4348" w:name="_Toc94885963"/>
      <w:bookmarkStart w:id="4349" w:name="_Toc94886408"/>
      <w:bookmarkStart w:id="4350" w:name="_Toc99723534"/>
      <w:bookmarkStart w:id="4351" w:name="_Toc94623764"/>
      <w:bookmarkStart w:id="4352" w:name="_Toc94624078"/>
      <w:bookmarkStart w:id="4353" w:name="_Toc94781358"/>
      <w:bookmarkStart w:id="4354" w:name="_Toc94782268"/>
      <w:bookmarkStart w:id="4355" w:name="_Toc94782590"/>
      <w:bookmarkStart w:id="4356" w:name="_Toc94798324"/>
      <w:bookmarkStart w:id="4357" w:name="_Toc94872250"/>
      <w:bookmarkStart w:id="4358" w:name="_Toc94885529"/>
      <w:bookmarkStart w:id="4359" w:name="_Toc94885964"/>
      <w:bookmarkStart w:id="4360" w:name="_Toc94886409"/>
      <w:bookmarkStart w:id="4361" w:name="_Toc99723535"/>
      <w:bookmarkStart w:id="4362" w:name="_Toc94623765"/>
      <w:bookmarkStart w:id="4363" w:name="_Toc94624079"/>
      <w:bookmarkStart w:id="4364" w:name="_Toc94781359"/>
      <w:bookmarkStart w:id="4365" w:name="_Toc94782269"/>
      <w:bookmarkStart w:id="4366" w:name="_Toc94782591"/>
      <w:bookmarkStart w:id="4367" w:name="_Toc94798325"/>
      <w:bookmarkStart w:id="4368" w:name="_Toc94872251"/>
      <w:bookmarkStart w:id="4369" w:name="_Toc94885530"/>
      <w:bookmarkStart w:id="4370" w:name="_Toc94885965"/>
      <w:bookmarkStart w:id="4371" w:name="_Toc94886410"/>
      <w:bookmarkStart w:id="4372" w:name="_Toc99723536"/>
      <w:bookmarkStart w:id="4373" w:name="_Toc94623766"/>
      <w:bookmarkStart w:id="4374" w:name="_Toc94624080"/>
      <w:bookmarkStart w:id="4375" w:name="_Toc94781360"/>
      <w:bookmarkStart w:id="4376" w:name="_Toc94782270"/>
      <w:bookmarkStart w:id="4377" w:name="_Toc94782592"/>
      <w:bookmarkStart w:id="4378" w:name="_Toc94798326"/>
      <w:bookmarkStart w:id="4379" w:name="_Toc94872252"/>
      <w:bookmarkStart w:id="4380" w:name="_Toc94885531"/>
      <w:bookmarkStart w:id="4381" w:name="_Toc94885966"/>
      <w:bookmarkStart w:id="4382" w:name="_Toc94886411"/>
      <w:bookmarkStart w:id="4383" w:name="_Toc99723537"/>
      <w:bookmarkStart w:id="4384" w:name="_Toc94623767"/>
      <w:bookmarkStart w:id="4385" w:name="_Toc94624081"/>
      <w:bookmarkStart w:id="4386" w:name="_Toc94781361"/>
      <w:bookmarkStart w:id="4387" w:name="_Toc94782271"/>
      <w:bookmarkStart w:id="4388" w:name="_Toc94782593"/>
      <w:bookmarkStart w:id="4389" w:name="_Toc94798327"/>
      <w:bookmarkStart w:id="4390" w:name="_Toc94872253"/>
      <w:bookmarkStart w:id="4391" w:name="_Toc94885532"/>
      <w:bookmarkStart w:id="4392" w:name="_Toc94885967"/>
      <w:bookmarkStart w:id="4393" w:name="_Toc94886412"/>
      <w:bookmarkStart w:id="4394" w:name="_Toc99723538"/>
      <w:bookmarkStart w:id="4395" w:name="_Toc94623768"/>
      <w:bookmarkStart w:id="4396" w:name="_Toc94624082"/>
      <w:bookmarkStart w:id="4397" w:name="_Toc94781362"/>
      <w:bookmarkStart w:id="4398" w:name="_Toc94782272"/>
      <w:bookmarkStart w:id="4399" w:name="_Toc94782594"/>
      <w:bookmarkStart w:id="4400" w:name="_Toc94798328"/>
      <w:bookmarkStart w:id="4401" w:name="_Toc94872254"/>
      <w:bookmarkStart w:id="4402" w:name="_Toc94885533"/>
      <w:bookmarkStart w:id="4403" w:name="_Toc94885968"/>
      <w:bookmarkStart w:id="4404" w:name="_Toc94886413"/>
      <w:bookmarkStart w:id="4405" w:name="_Toc99723539"/>
      <w:bookmarkStart w:id="4406" w:name="_Toc94623769"/>
      <w:bookmarkStart w:id="4407" w:name="_Toc94624083"/>
      <w:bookmarkStart w:id="4408" w:name="_Toc94781363"/>
      <w:bookmarkStart w:id="4409" w:name="_Toc94782273"/>
      <w:bookmarkStart w:id="4410" w:name="_Toc94782595"/>
      <w:bookmarkStart w:id="4411" w:name="_Toc94798329"/>
      <w:bookmarkStart w:id="4412" w:name="_Toc94872255"/>
      <w:bookmarkStart w:id="4413" w:name="_Toc94885534"/>
      <w:bookmarkStart w:id="4414" w:name="_Toc94885969"/>
      <w:bookmarkStart w:id="4415" w:name="_Toc94886414"/>
      <w:bookmarkStart w:id="4416" w:name="_Toc99723540"/>
      <w:bookmarkStart w:id="4417" w:name="_Toc94623770"/>
      <w:bookmarkStart w:id="4418" w:name="_Toc94624084"/>
      <w:bookmarkStart w:id="4419" w:name="_Toc94781364"/>
      <w:bookmarkStart w:id="4420" w:name="_Toc94782274"/>
      <w:bookmarkStart w:id="4421" w:name="_Toc94782596"/>
      <w:bookmarkStart w:id="4422" w:name="_Toc94798330"/>
      <w:bookmarkStart w:id="4423" w:name="_Toc94872256"/>
      <w:bookmarkStart w:id="4424" w:name="_Toc94885535"/>
      <w:bookmarkStart w:id="4425" w:name="_Toc94885970"/>
      <w:bookmarkStart w:id="4426" w:name="_Toc94886415"/>
      <w:bookmarkStart w:id="4427" w:name="_Toc99723541"/>
      <w:bookmarkStart w:id="4428" w:name="_Toc94623771"/>
      <w:bookmarkStart w:id="4429" w:name="_Toc94624085"/>
      <w:bookmarkStart w:id="4430" w:name="_Toc94781365"/>
      <w:bookmarkStart w:id="4431" w:name="_Toc94782275"/>
      <w:bookmarkStart w:id="4432" w:name="_Toc94782597"/>
      <w:bookmarkStart w:id="4433" w:name="_Toc94798331"/>
      <w:bookmarkStart w:id="4434" w:name="_Toc94872257"/>
      <w:bookmarkStart w:id="4435" w:name="_Toc94885536"/>
      <w:bookmarkStart w:id="4436" w:name="_Toc94885971"/>
      <w:bookmarkStart w:id="4437" w:name="_Toc94886416"/>
      <w:bookmarkStart w:id="4438" w:name="_Toc99723542"/>
      <w:bookmarkStart w:id="4439" w:name="_Toc94623772"/>
      <w:bookmarkStart w:id="4440" w:name="_Toc94624086"/>
      <w:bookmarkStart w:id="4441" w:name="_Toc94781366"/>
      <w:bookmarkStart w:id="4442" w:name="_Toc94782276"/>
      <w:bookmarkStart w:id="4443" w:name="_Toc94782598"/>
      <w:bookmarkStart w:id="4444" w:name="_Toc94798332"/>
      <w:bookmarkStart w:id="4445" w:name="_Toc94872258"/>
      <w:bookmarkStart w:id="4446" w:name="_Toc94885537"/>
      <w:bookmarkStart w:id="4447" w:name="_Toc94885972"/>
      <w:bookmarkStart w:id="4448" w:name="_Toc94886417"/>
      <w:bookmarkStart w:id="4449" w:name="_Toc99723543"/>
      <w:bookmarkStart w:id="4450" w:name="_Toc94623773"/>
      <w:bookmarkStart w:id="4451" w:name="_Toc94624087"/>
      <w:bookmarkStart w:id="4452" w:name="_Toc94781367"/>
      <w:bookmarkStart w:id="4453" w:name="_Toc94782277"/>
      <w:bookmarkStart w:id="4454" w:name="_Toc94782599"/>
      <w:bookmarkStart w:id="4455" w:name="_Toc94798333"/>
      <w:bookmarkStart w:id="4456" w:name="_Toc94872259"/>
      <w:bookmarkStart w:id="4457" w:name="_Toc94885538"/>
      <w:bookmarkStart w:id="4458" w:name="_Toc94885973"/>
      <w:bookmarkStart w:id="4459" w:name="_Toc94886418"/>
      <w:bookmarkStart w:id="4460" w:name="_Toc99723544"/>
      <w:bookmarkStart w:id="4461" w:name="_Toc94623774"/>
      <w:bookmarkStart w:id="4462" w:name="_Toc94624088"/>
      <w:bookmarkStart w:id="4463" w:name="_Toc94781368"/>
      <w:bookmarkStart w:id="4464" w:name="_Toc94782278"/>
      <w:bookmarkStart w:id="4465" w:name="_Toc94782600"/>
      <w:bookmarkStart w:id="4466" w:name="_Toc94798334"/>
      <w:bookmarkStart w:id="4467" w:name="_Toc94872260"/>
      <w:bookmarkStart w:id="4468" w:name="_Toc94885539"/>
      <w:bookmarkStart w:id="4469" w:name="_Toc94885974"/>
      <w:bookmarkStart w:id="4470" w:name="_Toc94886419"/>
      <w:bookmarkStart w:id="4471" w:name="_Toc99723545"/>
      <w:bookmarkStart w:id="4472" w:name="_Toc94623775"/>
      <w:bookmarkStart w:id="4473" w:name="_Toc94624089"/>
      <w:bookmarkStart w:id="4474" w:name="_Toc94781369"/>
      <w:bookmarkStart w:id="4475" w:name="_Toc94782279"/>
      <w:bookmarkStart w:id="4476" w:name="_Toc94782601"/>
      <w:bookmarkStart w:id="4477" w:name="_Toc94798335"/>
      <w:bookmarkStart w:id="4478" w:name="_Toc94872261"/>
      <w:bookmarkStart w:id="4479" w:name="_Toc94885540"/>
      <w:bookmarkStart w:id="4480" w:name="_Toc94885975"/>
      <w:bookmarkStart w:id="4481" w:name="_Toc94886420"/>
      <w:bookmarkStart w:id="4482" w:name="_Toc99723546"/>
      <w:bookmarkStart w:id="4483" w:name="_Toc94623776"/>
      <w:bookmarkStart w:id="4484" w:name="_Toc94624090"/>
      <w:bookmarkStart w:id="4485" w:name="_Toc94781370"/>
      <w:bookmarkStart w:id="4486" w:name="_Toc94782280"/>
      <w:bookmarkStart w:id="4487" w:name="_Toc94782602"/>
      <w:bookmarkStart w:id="4488" w:name="_Toc94798336"/>
      <w:bookmarkStart w:id="4489" w:name="_Toc94872262"/>
      <w:bookmarkStart w:id="4490" w:name="_Toc94885541"/>
      <w:bookmarkStart w:id="4491" w:name="_Toc94885976"/>
      <w:bookmarkStart w:id="4492" w:name="_Toc94886421"/>
      <w:bookmarkStart w:id="4493" w:name="_Toc99723547"/>
      <w:bookmarkStart w:id="4494" w:name="_Toc94623777"/>
      <w:bookmarkStart w:id="4495" w:name="_Toc94624091"/>
      <w:bookmarkStart w:id="4496" w:name="_Toc94781371"/>
      <w:bookmarkStart w:id="4497" w:name="_Toc94782281"/>
      <w:bookmarkStart w:id="4498" w:name="_Toc94782603"/>
      <w:bookmarkStart w:id="4499" w:name="_Toc94798337"/>
      <w:bookmarkStart w:id="4500" w:name="_Toc94872263"/>
      <w:bookmarkStart w:id="4501" w:name="_Toc94885542"/>
      <w:bookmarkStart w:id="4502" w:name="_Toc94885977"/>
      <w:bookmarkStart w:id="4503" w:name="_Toc94886422"/>
      <w:bookmarkStart w:id="4504" w:name="_Toc99723548"/>
      <w:bookmarkStart w:id="4505" w:name="_Toc94623778"/>
      <w:bookmarkStart w:id="4506" w:name="_Toc94624092"/>
      <w:bookmarkStart w:id="4507" w:name="_Toc94781372"/>
      <w:bookmarkStart w:id="4508" w:name="_Toc94782282"/>
      <w:bookmarkStart w:id="4509" w:name="_Toc94782604"/>
      <w:bookmarkStart w:id="4510" w:name="_Toc94798338"/>
      <w:bookmarkStart w:id="4511" w:name="_Toc94872264"/>
      <w:bookmarkStart w:id="4512" w:name="_Toc94885543"/>
      <w:bookmarkStart w:id="4513" w:name="_Toc94885978"/>
      <w:bookmarkStart w:id="4514" w:name="_Toc94886423"/>
      <w:bookmarkStart w:id="4515" w:name="_Toc99723549"/>
      <w:bookmarkStart w:id="4516" w:name="_Toc492504834"/>
      <w:bookmarkStart w:id="4517" w:name="_Toc515359027"/>
      <w:bookmarkStart w:id="4518" w:name="_Toc515470261"/>
      <w:bookmarkStart w:id="4519" w:name="_Ref58424873"/>
      <w:bookmarkStart w:id="4520" w:name="_Ref467050275"/>
      <w:bookmarkStart w:id="4521" w:name="_Ref104299167"/>
      <w:bookmarkStart w:id="4522" w:name="_Ref104395283"/>
      <w:bookmarkStart w:id="4523" w:name="_Toc193893942"/>
      <w:bookmarkEnd w:id="4069"/>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r w:rsidRPr="008129EB">
        <w:t>Default and Termination</w:t>
      </w:r>
      <w:bookmarkEnd w:id="4516"/>
      <w:bookmarkEnd w:id="4517"/>
      <w:bookmarkEnd w:id="4518"/>
      <w:bookmarkEnd w:id="4519"/>
      <w:bookmarkEnd w:id="4520"/>
      <w:bookmarkEnd w:id="4521"/>
      <w:bookmarkEnd w:id="4522"/>
      <w:bookmarkEnd w:id="4523"/>
    </w:p>
    <w:p w14:paraId="7F8C95B2" w14:textId="77777777" w:rsidR="00AE6542" w:rsidRPr="008129EB" w:rsidRDefault="2C388DF0" w:rsidP="006426F6">
      <w:pPr>
        <w:pStyle w:val="Heading2"/>
        <w:numPr>
          <w:ilvl w:val="1"/>
          <w:numId w:val="156"/>
        </w:numPr>
      </w:pPr>
      <w:bookmarkStart w:id="4524" w:name="_Ref165026407"/>
      <w:bookmarkStart w:id="4525" w:name="_Toc193893943"/>
      <w:r w:rsidRPr="008129EB">
        <w:t>Automatic termination</w:t>
      </w:r>
      <w:bookmarkEnd w:id="4524"/>
      <w:bookmarkEnd w:id="4525"/>
      <w:r w:rsidRPr="008129EB">
        <w:t xml:space="preserve"> </w:t>
      </w:r>
    </w:p>
    <w:p w14:paraId="4F57D62F" w14:textId="1CC12ED1" w:rsidR="00AE6542" w:rsidRPr="008129EB" w:rsidRDefault="00AE6542" w:rsidP="007F1A89">
      <w:pPr>
        <w:pStyle w:val="Indent2"/>
      </w:pPr>
      <w:r w:rsidRPr="008129EB">
        <w:t xml:space="preserve">If clause </w:t>
      </w:r>
      <w:r w:rsidRPr="008129EB">
        <w:fldChar w:fldCharType="begin"/>
      </w:r>
      <w:r w:rsidRPr="008129EB">
        <w:instrText xml:space="preserve"> REF _Ref165024555 \w \h </w:instrText>
      </w:r>
      <w:r w:rsidRPr="008129EB">
        <w:fldChar w:fldCharType="separate"/>
      </w:r>
      <w:r w:rsidR="00023F16">
        <w:t>5.4(c)</w:t>
      </w:r>
      <w:r w:rsidRPr="008129EB">
        <w:fldChar w:fldCharType="end"/>
      </w:r>
      <w:r w:rsidRPr="008129EB">
        <w:t xml:space="preserve"> (“</w:t>
      </w:r>
      <w:r w:rsidR="00061D6C" w:rsidRPr="008129EB">
        <w:fldChar w:fldCharType="begin"/>
      </w:r>
      <w:r w:rsidR="00061D6C" w:rsidRPr="008129EB">
        <w:instrText xml:space="preserve"> REF _Ref165036155 \h </w:instrText>
      </w:r>
      <w:r w:rsidR="00061D6C" w:rsidRPr="008129EB">
        <w:fldChar w:fldCharType="separate"/>
      </w:r>
      <w:r w:rsidR="00023F16" w:rsidRPr="008129EB">
        <w:t>Failure to achieve a Milestone</w:t>
      </w:r>
      <w:r w:rsidR="00061D6C" w:rsidRPr="008129EB">
        <w:fldChar w:fldCharType="end"/>
      </w:r>
      <w:r w:rsidRPr="008129EB">
        <w:t xml:space="preserve">”) applies, then this agreement will automatically terminate with immediate effect in accordance with clause </w:t>
      </w:r>
      <w:r w:rsidRPr="008129EB">
        <w:fldChar w:fldCharType="begin"/>
      </w:r>
      <w:r w:rsidRPr="008129EB">
        <w:instrText xml:space="preserve"> REF _Ref165024555 \w \h </w:instrText>
      </w:r>
      <w:r w:rsidRPr="008129EB">
        <w:fldChar w:fldCharType="separate"/>
      </w:r>
      <w:r w:rsidR="00023F16">
        <w:t>5.4(c)</w:t>
      </w:r>
      <w:r w:rsidRPr="008129EB">
        <w:fldChar w:fldCharType="end"/>
      </w:r>
      <w:r w:rsidRPr="008129EB">
        <w:t>.</w:t>
      </w:r>
    </w:p>
    <w:p w14:paraId="77C0A11D" w14:textId="77777777" w:rsidR="00B1487C" w:rsidRPr="008129EB" w:rsidRDefault="2C388DF0" w:rsidP="0058045D">
      <w:pPr>
        <w:pStyle w:val="Heading2"/>
      </w:pPr>
      <w:bookmarkStart w:id="4526" w:name="_Toc159511840"/>
      <w:bookmarkStart w:id="4527" w:name="_Toc159511841"/>
      <w:bookmarkStart w:id="4528" w:name="_Ref467736875"/>
      <w:bookmarkStart w:id="4529" w:name="_Ref467048685"/>
      <w:bookmarkStart w:id="4530" w:name="_Ref467048722"/>
      <w:bookmarkStart w:id="4531" w:name="_Ref467049342"/>
      <w:bookmarkStart w:id="4532" w:name="_Ref492565149"/>
      <w:bookmarkStart w:id="4533" w:name="_Toc492504835"/>
      <w:bookmarkStart w:id="4534" w:name="_Toc515359028"/>
      <w:bookmarkStart w:id="4535" w:name="_Toc515470262"/>
      <w:bookmarkStart w:id="4536" w:name="_Ref94793465"/>
      <w:bookmarkStart w:id="4537" w:name="_Ref94793652"/>
      <w:bookmarkStart w:id="4538" w:name="_Ref94793841"/>
      <w:bookmarkStart w:id="4539" w:name="_Ref_ContractCompanion_9kb9Ur468"/>
      <w:bookmarkStart w:id="4540" w:name="_Toc193893944"/>
      <w:bookmarkEnd w:id="4526"/>
      <w:bookmarkEnd w:id="4527"/>
      <w:r w:rsidRPr="008129EB">
        <w:t>Termination</w:t>
      </w:r>
      <w:bookmarkEnd w:id="4528"/>
      <w:r w:rsidRPr="008129EB">
        <w:t xml:space="preserve"> </w:t>
      </w:r>
      <w:bookmarkEnd w:id="4529"/>
      <w:bookmarkEnd w:id="4530"/>
      <w:bookmarkEnd w:id="4531"/>
      <w:r w:rsidRPr="008129EB">
        <w:t>by Project Operator</w:t>
      </w:r>
      <w:bookmarkEnd w:id="4532"/>
      <w:bookmarkEnd w:id="4533"/>
      <w:bookmarkEnd w:id="4534"/>
      <w:bookmarkEnd w:id="4535"/>
      <w:bookmarkEnd w:id="4536"/>
      <w:bookmarkEnd w:id="4537"/>
      <w:bookmarkEnd w:id="4538"/>
      <w:bookmarkEnd w:id="4539"/>
      <w:bookmarkEnd w:id="4540"/>
    </w:p>
    <w:p w14:paraId="33F1BFC9" w14:textId="77777777" w:rsidR="0009764A" w:rsidRPr="008129EB" w:rsidRDefault="00411B14" w:rsidP="007F58B6">
      <w:pPr>
        <w:pStyle w:val="Indent2"/>
      </w:pPr>
      <w:r w:rsidRPr="008129EB">
        <w:t>Project Operator</w:t>
      </w:r>
      <w:r w:rsidR="00DE7974" w:rsidRPr="008129EB">
        <w:t xml:space="preserve"> </w:t>
      </w:r>
      <w:r w:rsidR="00B1487C" w:rsidRPr="008129EB">
        <w:t xml:space="preserve">may terminate </w:t>
      </w:r>
      <w:r w:rsidR="00C045FA" w:rsidRPr="008129EB">
        <w:t xml:space="preserve">this </w:t>
      </w:r>
      <w:r w:rsidR="003C7021" w:rsidRPr="008129EB">
        <w:t>a</w:t>
      </w:r>
      <w:r w:rsidR="008D7B01" w:rsidRPr="008129EB">
        <w:t>greement</w:t>
      </w:r>
      <w:r w:rsidR="00205145" w:rsidRPr="008129EB">
        <w:t xml:space="preserve"> </w:t>
      </w:r>
      <w:r w:rsidR="008529B2" w:rsidRPr="008129EB">
        <w:t xml:space="preserve">with immediate effect </w:t>
      </w:r>
      <w:r w:rsidR="00205145" w:rsidRPr="008129EB">
        <w:t xml:space="preserve">by notice </w:t>
      </w:r>
      <w:r w:rsidR="00B54BB5" w:rsidRPr="008129EB">
        <w:t xml:space="preserve">in writing </w:t>
      </w:r>
      <w:r w:rsidR="00205145" w:rsidRPr="008129EB">
        <w:t xml:space="preserve">to </w:t>
      </w:r>
      <w:r w:rsidR="00BE77D6" w:rsidRPr="008129EB">
        <w:t>the Commonwealth</w:t>
      </w:r>
      <w:r w:rsidR="00205145" w:rsidRPr="008129EB">
        <w:t xml:space="preserve"> </w:t>
      </w:r>
      <w:r w:rsidR="00B1487C" w:rsidRPr="008129EB">
        <w:t>if</w:t>
      </w:r>
      <w:bookmarkStart w:id="4541" w:name="_Ref467048772"/>
      <w:bookmarkStart w:id="4542" w:name="_Toc515359029"/>
      <w:r w:rsidR="00AD1A99" w:rsidRPr="008129EB">
        <w:t xml:space="preserve"> </w:t>
      </w:r>
      <w:r w:rsidR="0009764A" w:rsidRPr="008129EB">
        <w:t xml:space="preserve">any of the following occur: </w:t>
      </w:r>
    </w:p>
    <w:p w14:paraId="624EC0F5" w14:textId="77777777" w:rsidR="00606A9E" w:rsidRPr="008129EB" w:rsidRDefault="2C388DF0" w:rsidP="0058045D">
      <w:pPr>
        <w:pStyle w:val="Heading3"/>
      </w:pPr>
      <w:r w:rsidRPr="008129EB">
        <w:t>(</w:t>
      </w:r>
      <w:r w:rsidRPr="008129EB">
        <w:rPr>
          <w:b/>
          <w:bCs/>
        </w:rPr>
        <w:t>transfer</w:t>
      </w:r>
      <w:r w:rsidRPr="008129EB">
        <w:t xml:space="preserve">) </w:t>
      </w:r>
    </w:p>
    <w:p w14:paraId="45DA76A5" w14:textId="7761274C" w:rsidR="00606A9E" w:rsidRPr="008129EB" w:rsidRDefault="2C388DF0" w:rsidP="00544C54">
      <w:pPr>
        <w:pStyle w:val="Heading4"/>
      </w:pPr>
      <w:r w:rsidRPr="008129EB">
        <w:t>the Commonwealth assigns, novates, transfers or otherwise deals with the Commonwealth’s rights or obligations under, title to or interest in any Project Document other than in accordance with the requirements of this agreement</w:t>
      </w:r>
      <w:r w:rsidR="00606A9E" w:rsidRPr="008129EB">
        <w:t>; or</w:t>
      </w:r>
    </w:p>
    <w:p w14:paraId="39136D7A" w14:textId="08B1A220" w:rsidR="00606A9E" w:rsidRPr="008129EB" w:rsidRDefault="00606A9E" w:rsidP="00544C54">
      <w:pPr>
        <w:pStyle w:val="Heading4"/>
      </w:pPr>
      <w:r w:rsidRPr="008129EB">
        <w:t xml:space="preserve">following an assignment, novation or transfer in accordance with clause </w:t>
      </w:r>
      <w:r w:rsidR="00544C54" w:rsidRPr="008129EB">
        <w:fldChar w:fldCharType="begin"/>
      </w:r>
      <w:r w:rsidR="00544C54" w:rsidRPr="008129EB">
        <w:instrText xml:space="preserve"> REF _Ref104317299 \w \h </w:instrText>
      </w:r>
      <w:r w:rsidR="00544C54" w:rsidRPr="008129EB">
        <w:fldChar w:fldCharType="separate"/>
      </w:r>
      <w:r w:rsidR="00023F16">
        <w:t>23.2(c)</w:t>
      </w:r>
      <w:r w:rsidR="00544C54" w:rsidRPr="008129EB">
        <w:fldChar w:fldCharType="end"/>
      </w:r>
      <w:r w:rsidRPr="008129EB">
        <w:t>, the relevant assignee, novatee or transferee ceases:</w:t>
      </w:r>
    </w:p>
    <w:p w14:paraId="395BB6BD" w14:textId="77777777" w:rsidR="00606A9E" w:rsidRPr="008129EB" w:rsidRDefault="00606A9E" w:rsidP="00544C54">
      <w:pPr>
        <w:pStyle w:val="Heading5"/>
      </w:pPr>
      <w:r w:rsidRPr="008129EB">
        <w:t xml:space="preserve">to be a Commonwealth Entity; or </w:t>
      </w:r>
    </w:p>
    <w:p w14:paraId="0A28A3B6" w14:textId="21074103" w:rsidR="00606A9E" w:rsidRPr="008129EB" w:rsidRDefault="00606A9E" w:rsidP="00544C54">
      <w:pPr>
        <w:pStyle w:val="Heading5"/>
      </w:pPr>
      <w:r w:rsidRPr="008129EB">
        <w:t>to be guaranteed by the Commonwealth,</w:t>
      </w:r>
    </w:p>
    <w:p w14:paraId="5C574B5F" w14:textId="652D92B5" w:rsidR="009F6907" w:rsidRPr="008129EB" w:rsidRDefault="2C388DF0" w:rsidP="00544C54">
      <w:pPr>
        <w:pStyle w:val="Heading3"/>
        <w:numPr>
          <w:ilvl w:val="0"/>
          <w:numId w:val="0"/>
        </w:numPr>
        <w:ind w:left="1474"/>
      </w:pPr>
      <w:r w:rsidRPr="008129EB">
        <w:t xml:space="preserve">and the Commonwealth fails to remedy </w:t>
      </w:r>
      <w:r w:rsidR="00606A9E" w:rsidRPr="008129EB">
        <w:t xml:space="preserve">the </w:t>
      </w:r>
      <w:r w:rsidRPr="008129EB">
        <w:t>situation within 60</w:t>
      </w:r>
      <w:r w:rsidR="00544C54" w:rsidRPr="008129EB">
        <w:t> </w:t>
      </w:r>
      <w:r w:rsidRPr="008129EB">
        <w:t xml:space="preserve">Business Days after receiving notice from Project Operator to do so; and </w:t>
      </w:r>
    </w:p>
    <w:p w14:paraId="1BF3750C" w14:textId="7772F71D" w:rsidR="00196C00" w:rsidRPr="008129EB" w:rsidRDefault="2C388DF0" w:rsidP="0058045D">
      <w:pPr>
        <w:pStyle w:val="Heading3"/>
      </w:pPr>
      <w:r w:rsidRPr="008129EB">
        <w:t>(</w:t>
      </w:r>
      <w:r w:rsidRPr="008129EB">
        <w:rPr>
          <w:b/>
          <w:bCs/>
        </w:rPr>
        <w:t>payment default</w:t>
      </w:r>
      <w:r w:rsidRPr="008129EB">
        <w:t xml:space="preserve">) the Commonwealth fails to pay any amount due to Project Operator under this agreement (other than an amount </w:t>
      </w:r>
      <w:r w:rsidR="0091353E" w:rsidRPr="008129EB">
        <w:t xml:space="preserve">that </w:t>
      </w:r>
      <w:r w:rsidRPr="008129EB">
        <w:t xml:space="preserve">is the subject of a good faith dispute) by the due date for that payment and the Commonwealth </w:t>
      </w:r>
      <w:r w:rsidR="0091353E" w:rsidRPr="008129EB">
        <w:t xml:space="preserve">then </w:t>
      </w:r>
      <w:r w:rsidRPr="008129EB">
        <w:t>does not pay that amount in full within 60</w:t>
      </w:r>
      <w:r w:rsidR="0091353E" w:rsidRPr="008129EB">
        <w:t> </w:t>
      </w:r>
      <w:r w:rsidRPr="008129EB">
        <w:t xml:space="preserve">Business Days after receiving notice from Project Operator of that </w:t>
      </w:r>
      <w:r w:rsidR="0091353E" w:rsidRPr="008129EB">
        <w:t xml:space="preserve">initial </w:t>
      </w:r>
      <w:r w:rsidRPr="008129EB">
        <w:t>failure</w:t>
      </w:r>
      <w:r w:rsidR="0091353E" w:rsidRPr="008129EB">
        <w:t xml:space="preserve"> to pay</w:t>
      </w:r>
      <w:r w:rsidRPr="008129EB">
        <w:t>.</w:t>
      </w:r>
      <w:bookmarkStart w:id="4543" w:name="_Toc166244928"/>
      <w:bookmarkEnd w:id="4541"/>
      <w:bookmarkEnd w:id="4542"/>
      <w:bookmarkEnd w:id="4543"/>
    </w:p>
    <w:p w14:paraId="65DE18A9" w14:textId="77777777" w:rsidR="00B1487C" w:rsidRPr="008129EB" w:rsidRDefault="2C388DF0" w:rsidP="0058045D">
      <w:pPr>
        <w:pStyle w:val="Heading2"/>
      </w:pPr>
      <w:bookmarkStart w:id="4544" w:name="_Toc499021895"/>
      <w:bookmarkStart w:id="4545" w:name="_Toc492504836"/>
      <w:bookmarkStart w:id="4546" w:name="_Ref492591972"/>
      <w:bookmarkStart w:id="4547" w:name="_Ref492591982"/>
      <w:bookmarkStart w:id="4548" w:name="_Ref492591989"/>
      <w:bookmarkStart w:id="4549" w:name="_Ref499214080"/>
      <w:bookmarkStart w:id="4550" w:name="_Ref512524113"/>
      <w:bookmarkStart w:id="4551" w:name="_Toc515359034"/>
      <w:bookmarkStart w:id="4552" w:name="_Ref515892118"/>
      <w:bookmarkStart w:id="4553" w:name="_Toc515470263"/>
      <w:bookmarkStart w:id="4554" w:name="_Ref56607418"/>
      <w:bookmarkStart w:id="4555" w:name="_Ref467511437"/>
      <w:bookmarkStart w:id="4556" w:name="_Ref467511485"/>
      <w:bookmarkStart w:id="4557" w:name="_Ref74668645"/>
      <w:bookmarkStart w:id="4558" w:name="_Ref83110658"/>
      <w:bookmarkStart w:id="4559" w:name="_Ref94793473"/>
      <w:bookmarkStart w:id="4560" w:name="_Ref94793873"/>
      <w:bookmarkStart w:id="4561" w:name="_Ref159420790"/>
      <w:bookmarkStart w:id="4562" w:name="_Toc193893945"/>
      <w:bookmarkEnd w:id="4544"/>
      <w:r w:rsidRPr="008129EB">
        <w:t xml:space="preserve">Termination by </w:t>
      </w:r>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r w:rsidRPr="008129EB">
        <w:t>the Commonwealth for default</w:t>
      </w:r>
      <w:bookmarkEnd w:id="4561"/>
      <w:bookmarkEnd w:id="4562"/>
    </w:p>
    <w:p w14:paraId="1464FA4B" w14:textId="77777777" w:rsidR="00B1487C" w:rsidRPr="008129EB" w:rsidRDefault="00AF30E9" w:rsidP="008C038D">
      <w:pPr>
        <w:pStyle w:val="Indent2"/>
        <w:keepNext/>
      </w:pPr>
      <w:bookmarkStart w:id="4563" w:name="_Toc515359035"/>
      <w:r w:rsidRPr="008129EB">
        <w:t>Subject to the Tripartite Deed</w:t>
      </w:r>
      <w:r w:rsidR="001F71B2" w:rsidRPr="008129EB">
        <w:t xml:space="preserve"> (if applicable)</w:t>
      </w:r>
      <w:r w:rsidRPr="008129EB">
        <w:t>, t</w:t>
      </w:r>
      <w:r w:rsidR="00BE77D6" w:rsidRPr="008129EB">
        <w:t>he Commonwealth</w:t>
      </w:r>
      <w:r w:rsidR="00B1487C" w:rsidRPr="008129EB">
        <w:t xml:space="preserve"> may terminate </w:t>
      </w:r>
      <w:r w:rsidR="00C045FA" w:rsidRPr="008129EB">
        <w:t xml:space="preserve">this </w:t>
      </w:r>
      <w:r w:rsidR="008D7B01" w:rsidRPr="008129EB">
        <w:t>agreement</w:t>
      </w:r>
      <w:bookmarkStart w:id="4564" w:name="_Ref467048941"/>
      <w:r w:rsidR="006F6D76" w:rsidRPr="008129EB">
        <w:t xml:space="preserve"> </w:t>
      </w:r>
      <w:r w:rsidR="008529B2" w:rsidRPr="008129EB">
        <w:t xml:space="preserve">with immediate effect </w:t>
      </w:r>
      <w:r w:rsidR="00A66563" w:rsidRPr="008129EB">
        <w:t xml:space="preserve">by notice in writing to </w:t>
      </w:r>
      <w:r w:rsidR="00411B14" w:rsidRPr="008129EB">
        <w:t>Project Operator</w:t>
      </w:r>
      <w:r w:rsidR="00A66563" w:rsidRPr="008129EB">
        <w:t xml:space="preserve"> if</w:t>
      </w:r>
      <w:r w:rsidR="00320474" w:rsidRPr="008129EB">
        <w:t xml:space="preserve"> any of the following occur</w:t>
      </w:r>
      <w:r w:rsidR="00B1487C" w:rsidRPr="008129EB">
        <w:t>:</w:t>
      </w:r>
      <w:bookmarkEnd w:id="4563"/>
      <w:bookmarkEnd w:id="4564"/>
    </w:p>
    <w:p w14:paraId="00E2BC22" w14:textId="214EC449" w:rsidR="00703FC9" w:rsidRPr="008129EB" w:rsidRDefault="2C388DF0" w:rsidP="0058045D">
      <w:pPr>
        <w:pStyle w:val="Heading3"/>
      </w:pPr>
      <w:bookmarkStart w:id="4565" w:name="_Ref104298583"/>
      <w:bookmarkStart w:id="4566" w:name="_Toc515359037"/>
      <w:bookmarkStart w:id="4567" w:name="_Ref86668861"/>
      <w:bookmarkStart w:id="4568" w:name="_Ref94793913"/>
      <w:r w:rsidRPr="008129EB">
        <w:t>(</w:t>
      </w:r>
      <w:r w:rsidRPr="008129EB">
        <w:rPr>
          <w:b/>
          <w:bCs/>
        </w:rPr>
        <w:t>payment default</w:t>
      </w:r>
      <w:r w:rsidRPr="008129EB">
        <w:t xml:space="preserve">) Project Operator fails to pay any amount due to the Commonwealth under this agreement (other than an amount </w:t>
      </w:r>
      <w:r w:rsidR="0091353E" w:rsidRPr="008129EB">
        <w:t xml:space="preserve">that </w:t>
      </w:r>
      <w:r w:rsidRPr="008129EB">
        <w:t xml:space="preserve">is the subject of a good faith dispute) by the due date for that payment and Project Operator </w:t>
      </w:r>
      <w:r w:rsidR="0091353E" w:rsidRPr="008129EB">
        <w:t xml:space="preserve">then </w:t>
      </w:r>
      <w:r w:rsidRPr="008129EB">
        <w:t>does not pay that amount in full within 20</w:t>
      </w:r>
      <w:r w:rsidR="0091353E" w:rsidRPr="008129EB">
        <w:t> </w:t>
      </w:r>
      <w:r w:rsidRPr="008129EB">
        <w:t xml:space="preserve">Business Days after receiving notice from the Commonwealth of that </w:t>
      </w:r>
      <w:r w:rsidR="0091353E" w:rsidRPr="008129EB">
        <w:t xml:space="preserve">initial </w:t>
      </w:r>
      <w:r w:rsidRPr="008129EB">
        <w:t>failure</w:t>
      </w:r>
      <w:r w:rsidR="0091353E" w:rsidRPr="008129EB">
        <w:t xml:space="preserve"> to pay</w:t>
      </w:r>
      <w:r w:rsidRPr="008129EB">
        <w:t>;</w:t>
      </w:r>
      <w:bookmarkEnd w:id="4565"/>
      <w:r w:rsidRPr="008129EB">
        <w:t xml:space="preserve"> </w:t>
      </w:r>
    </w:p>
    <w:p w14:paraId="15581043" w14:textId="7BC57547" w:rsidR="0074329C" w:rsidRPr="008129EB" w:rsidRDefault="2C388DF0" w:rsidP="0058045D">
      <w:pPr>
        <w:pStyle w:val="Heading3"/>
      </w:pPr>
      <w:bookmarkStart w:id="4569" w:name="_Ref166078687"/>
      <w:bookmarkStart w:id="4570" w:name="_Ref104298589"/>
      <w:bookmarkStart w:id="4571" w:name="_Toc515359038"/>
      <w:bookmarkStart w:id="4572" w:name="_Ref94793915"/>
      <w:bookmarkEnd w:id="4566"/>
      <w:bookmarkEnd w:id="4567"/>
      <w:bookmarkEnd w:id="4568"/>
      <w:r w:rsidRPr="008129EB">
        <w:t>(</w:t>
      </w:r>
      <w:r w:rsidRPr="008129EB">
        <w:rPr>
          <w:b/>
          <w:bCs/>
        </w:rPr>
        <w:t>breach</w:t>
      </w:r>
      <w:r w:rsidRPr="008129EB">
        <w:t>) Project Operator fails to comply in a material respect with an obligation under this agreement (other than an obligation to pay an amount due</w:t>
      </w:r>
      <w:r w:rsidR="00606A9E" w:rsidRPr="008129EB">
        <w:t xml:space="preserve"> under this agreement</w:t>
      </w:r>
      <w:r w:rsidRPr="008129EB">
        <w:t>) and:</w:t>
      </w:r>
      <w:bookmarkEnd w:id="4569"/>
      <w:r w:rsidRPr="008129EB">
        <w:t xml:space="preserve"> </w:t>
      </w:r>
    </w:p>
    <w:p w14:paraId="6E749EBF" w14:textId="77777777" w:rsidR="003B69A0" w:rsidRPr="008129EB" w:rsidRDefault="2C388DF0" w:rsidP="0058045D">
      <w:pPr>
        <w:pStyle w:val="Heading4"/>
      </w:pPr>
      <w:r w:rsidRPr="008129EB">
        <w:t>Project Operator does not commence remedying that failure within 20 Business Days after receiving notice from the Commonwealth of that failure (“</w:t>
      </w:r>
      <w:r w:rsidRPr="008129EB">
        <w:rPr>
          <w:b/>
          <w:bCs/>
        </w:rPr>
        <w:t>Breach Notice</w:t>
      </w:r>
      <w:r w:rsidRPr="008129EB">
        <w:t>”); or</w:t>
      </w:r>
    </w:p>
    <w:p w14:paraId="0AFB0AE0" w14:textId="77777777" w:rsidR="003B69A0" w:rsidRPr="008129EB" w:rsidRDefault="2C388DF0" w:rsidP="0005264D">
      <w:pPr>
        <w:pStyle w:val="Heading4"/>
        <w:keepNext/>
      </w:pPr>
      <w:r w:rsidRPr="008129EB">
        <w:t>if Project Operator has commenced remedying that failure within 20 Business Days after receiving the Breach Notice, Project Operator:</w:t>
      </w:r>
    </w:p>
    <w:p w14:paraId="5BDCEA72" w14:textId="77777777" w:rsidR="003B69A0" w:rsidRPr="008129EB" w:rsidRDefault="2C388DF0" w:rsidP="0058045D">
      <w:pPr>
        <w:pStyle w:val="Heading5"/>
      </w:pPr>
      <w:r w:rsidRPr="008129EB">
        <w:t>does not pursue that remedy in a diligent manner; or</w:t>
      </w:r>
    </w:p>
    <w:p w14:paraId="451B04A9" w14:textId="7E3024F9" w:rsidR="003B69A0" w:rsidRDefault="2C388DF0" w:rsidP="0058045D">
      <w:pPr>
        <w:pStyle w:val="Heading5"/>
      </w:pPr>
      <w:bookmarkStart w:id="4573" w:name="_Ref113957101"/>
      <w:r w:rsidRPr="008129EB">
        <w:t xml:space="preserve">does not remedy the relevant failure within 40 Business Days after receiving the Breach Notice (or by any later date agreed </w:t>
      </w:r>
      <w:r w:rsidR="0091353E" w:rsidRPr="008129EB">
        <w:t xml:space="preserve">in writing </w:t>
      </w:r>
      <w:r w:rsidRPr="008129EB">
        <w:t>by the Commonwealth</w:t>
      </w:r>
      <w:r w:rsidR="0091353E" w:rsidRPr="008129EB">
        <w:t>,</w:t>
      </w:r>
      <w:r w:rsidRPr="008129EB">
        <w:t xml:space="preserve"> acting reasonably);</w:t>
      </w:r>
      <w:bookmarkEnd w:id="4573"/>
      <w:r w:rsidRPr="008129EB">
        <w:t xml:space="preserve"> </w:t>
      </w:r>
    </w:p>
    <w:p w14:paraId="2369C725" w14:textId="61913282" w:rsidR="00B52057" w:rsidRPr="008129EB" w:rsidRDefault="002D6E20" w:rsidP="00ED09BF">
      <w:pPr>
        <w:spacing w:after="240"/>
        <w:ind w:left="1474"/>
      </w:pPr>
      <w:r w:rsidRPr="002D6E20">
        <w:t>For the avoidance of doubt, unless expressly stated otherwise</w:t>
      </w:r>
      <w:r>
        <w:t xml:space="preserve"> in this agreement</w:t>
      </w:r>
      <w:r w:rsidRPr="002D6E20">
        <w:t xml:space="preserve">, the omission of a reference to </w:t>
      </w:r>
      <w:r>
        <w:t>a ‘</w:t>
      </w:r>
      <w:r w:rsidRPr="002D6E20">
        <w:t>material breach</w:t>
      </w:r>
      <w:r>
        <w:t>’</w:t>
      </w:r>
      <w:r w:rsidRPr="002D6E20">
        <w:t xml:space="preserve"> or </w:t>
      </w:r>
      <w:r>
        <w:t xml:space="preserve">a </w:t>
      </w:r>
      <w:r w:rsidRPr="002D6E20">
        <w:t xml:space="preserve">'failure to comply in a material respect ' in connection with a provision of this agreement does not preclude a breach of that provision by Project Operator from being a material breach </w:t>
      </w:r>
      <w:r>
        <w:t xml:space="preserve">of this agreement </w:t>
      </w:r>
      <w:r w:rsidRPr="002D6E20">
        <w:t xml:space="preserve">for the purpose of this clause </w:t>
      </w:r>
      <w:r>
        <w:fldChar w:fldCharType="begin"/>
      </w:r>
      <w:r>
        <w:instrText xml:space="preserve"> REF _Ref166078687 \w \h </w:instrText>
      </w:r>
      <w:r>
        <w:fldChar w:fldCharType="separate"/>
      </w:r>
      <w:r w:rsidR="00023F16">
        <w:t>22.3(b)</w:t>
      </w:r>
      <w:r>
        <w:fldChar w:fldCharType="end"/>
      </w:r>
      <w:r>
        <w:t>.</w:t>
      </w:r>
    </w:p>
    <w:p w14:paraId="388E9ACA" w14:textId="51016E8D" w:rsidR="004C2668" w:rsidRPr="008129EB" w:rsidRDefault="2C388DF0" w:rsidP="008E4A1B">
      <w:pPr>
        <w:pStyle w:val="Heading3"/>
        <w:keepNext/>
      </w:pPr>
      <w:bookmarkStart w:id="4574" w:name="_Ref107949990"/>
      <w:bookmarkStart w:id="4575" w:name="_Ref106121031"/>
      <w:bookmarkStart w:id="4576" w:name="_Hlk107949738"/>
      <w:bookmarkEnd w:id="4570"/>
      <w:r w:rsidRPr="008129EB">
        <w:t>(</w:t>
      </w:r>
      <w:r w:rsidR="0091353E" w:rsidRPr="008129EB">
        <w:rPr>
          <w:b/>
          <w:bCs/>
        </w:rPr>
        <w:t>general</w:t>
      </w:r>
      <w:r w:rsidR="0091353E" w:rsidRPr="008129EB">
        <w:t xml:space="preserve"> </w:t>
      </w:r>
      <w:r w:rsidRPr="008129EB">
        <w:rPr>
          <w:b/>
          <w:bCs/>
        </w:rPr>
        <w:t>misrepresentation</w:t>
      </w:r>
      <w:r w:rsidRPr="008129EB">
        <w:t>)</w:t>
      </w:r>
      <w:bookmarkEnd w:id="4574"/>
      <w:r w:rsidRPr="008129EB">
        <w:t xml:space="preserve"> </w:t>
      </w:r>
    </w:p>
    <w:p w14:paraId="51D51797" w14:textId="681F4150" w:rsidR="00983137" w:rsidRPr="008129EB" w:rsidRDefault="2C388DF0" w:rsidP="0058045D">
      <w:pPr>
        <w:pStyle w:val="Heading4"/>
      </w:pPr>
      <w:r w:rsidRPr="008129EB">
        <w:t xml:space="preserve">an express representation made by Project Operator under this agreement (other than under clause </w:t>
      </w:r>
      <w:r w:rsidR="00472453" w:rsidRPr="008129EB">
        <w:fldChar w:fldCharType="begin"/>
      </w:r>
      <w:r w:rsidR="00472453" w:rsidRPr="008129EB">
        <w:instrText xml:space="preserve"> REF _Ref105594132 \r \h  \* MERGEFORMAT </w:instrText>
      </w:r>
      <w:r w:rsidR="00472453" w:rsidRPr="008129EB">
        <w:fldChar w:fldCharType="separate"/>
      </w:r>
      <w:r w:rsidR="00023F16">
        <w:t>25.4</w:t>
      </w:r>
      <w:r w:rsidR="00472453" w:rsidRPr="008129EB">
        <w:fldChar w:fldCharType="end"/>
      </w:r>
      <w:r w:rsidRPr="008129EB">
        <w:t xml:space="preserve"> (“</w:t>
      </w:r>
      <w:r w:rsidR="00472453" w:rsidRPr="008129EB">
        <w:fldChar w:fldCharType="begin"/>
      </w:r>
      <w:r w:rsidR="00472453" w:rsidRPr="008129EB">
        <w:instrText xml:space="preserve"> REF _Ref105594132 \h  \* MERGEFORMAT </w:instrText>
      </w:r>
      <w:r w:rsidR="00472453" w:rsidRPr="008129EB">
        <w:fldChar w:fldCharType="separate"/>
      </w:r>
      <w:r w:rsidR="00023F16" w:rsidRPr="008129EB">
        <w:t>Tender representations and warranties from Project Operator</w:t>
      </w:r>
      <w:r w:rsidR="00472453" w:rsidRPr="008129EB">
        <w:fldChar w:fldCharType="end"/>
      </w:r>
      <w:r w:rsidRPr="008129EB">
        <w:t>”)) is incorrect or misleading in any material respect when made; and</w:t>
      </w:r>
    </w:p>
    <w:p w14:paraId="76F6DE62" w14:textId="77777777" w:rsidR="00425E5E" w:rsidRPr="008129EB" w:rsidRDefault="2C388DF0" w:rsidP="0058045D">
      <w:pPr>
        <w:pStyle w:val="Heading4"/>
      </w:pPr>
      <w:bookmarkStart w:id="4577" w:name="_Ref134706530"/>
      <w:r w:rsidRPr="008129EB">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575"/>
      <w:bookmarkEnd w:id="4577"/>
    </w:p>
    <w:p w14:paraId="77BE5055" w14:textId="77777777" w:rsidR="00F01432" w:rsidRPr="008129EB" w:rsidRDefault="2C388DF0" w:rsidP="00544C54">
      <w:pPr>
        <w:pStyle w:val="Heading3"/>
        <w:keepNext/>
      </w:pPr>
      <w:bookmarkStart w:id="4578" w:name="_Ref161847081"/>
      <w:r w:rsidRPr="008129EB">
        <w:t>(</w:t>
      </w:r>
      <w:r w:rsidRPr="008129EB">
        <w:rPr>
          <w:b/>
          <w:bCs/>
        </w:rPr>
        <w:t>reporting misrepresentation</w:t>
      </w:r>
      <w:r w:rsidRPr="008129EB">
        <w:t>)</w:t>
      </w:r>
      <w:bookmarkEnd w:id="4578"/>
    </w:p>
    <w:p w14:paraId="5B1CBB19" w14:textId="1CA64280" w:rsidR="00F01432" w:rsidRPr="008129EB" w:rsidRDefault="2C388DF0" w:rsidP="0058045D">
      <w:pPr>
        <w:pStyle w:val="Heading4"/>
      </w:pPr>
      <w:r w:rsidRPr="008129EB">
        <w:t xml:space="preserve">Project Operator fraudulently, recklessly or knowingly provides a report or other information required under clause </w:t>
      </w:r>
      <w:r w:rsidR="00F01432" w:rsidRPr="008129EB">
        <w:fldChar w:fldCharType="begin"/>
      </w:r>
      <w:r w:rsidR="00F01432" w:rsidRPr="008129EB">
        <w:instrText xml:space="preserve"> REF _Ref160875595 \w \h </w:instrText>
      </w:r>
      <w:r w:rsidR="00F01432" w:rsidRPr="008129EB">
        <w:fldChar w:fldCharType="separate"/>
      </w:r>
      <w:r w:rsidR="00023F16">
        <w:t>12</w:t>
      </w:r>
      <w:r w:rsidR="00F01432" w:rsidRPr="008129EB">
        <w:fldChar w:fldCharType="end"/>
      </w:r>
      <w:r w:rsidRPr="008129EB">
        <w:t xml:space="preserve"> (“</w:t>
      </w:r>
      <w:r w:rsidR="00F01432" w:rsidRPr="008129EB">
        <w:fldChar w:fldCharType="begin"/>
      </w:r>
      <w:r w:rsidR="00F01432" w:rsidRPr="008129EB">
        <w:instrText xml:space="preserve"> REF _Ref161846678 \h </w:instrText>
      </w:r>
      <w:r w:rsidR="00F01432" w:rsidRPr="008129EB">
        <w:fldChar w:fldCharType="separate"/>
      </w:r>
      <w:r w:rsidR="00023F16" w:rsidRPr="008129EB">
        <w:t>Reporting</w:t>
      </w:r>
      <w:r w:rsidR="00F01432" w:rsidRPr="008129EB">
        <w:fldChar w:fldCharType="end"/>
      </w:r>
      <w:r w:rsidRPr="008129EB">
        <w:t>”) (“</w:t>
      </w:r>
      <w:r w:rsidRPr="008129EB">
        <w:rPr>
          <w:b/>
          <w:bCs/>
        </w:rPr>
        <w:t>Report</w:t>
      </w:r>
      <w:r w:rsidRPr="008129EB">
        <w:t xml:space="preserve">”) that is incorrect or misleading in any material respect; and </w:t>
      </w:r>
    </w:p>
    <w:p w14:paraId="78428F69" w14:textId="3E9A23BB" w:rsidR="00F01432" w:rsidRPr="008129EB" w:rsidRDefault="2C388DF0" w:rsidP="0058045D">
      <w:pPr>
        <w:pStyle w:val="Heading4"/>
      </w:pPr>
      <w:r w:rsidRPr="008129EB">
        <w:t>within 60 Business Days after receiving notice from the Commonwealth of that incorrect or misleading representation, Project Operator does not</w:t>
      </w:r>
      <w:r w:rsidR="0091353E" w:rsidRPr="008129EB">
        <w:t xml:space="preserve"> do each of the following</w:t>
      </w:r>
      <w:r w:rsidRPr="008129EB">
        <w:t xml:space="preserve">: </w:t>
      </w:r>
    </w:p>
    <w:p w14:paraId="2C84AD7A" w14:textId="77777777" w:rsidR="00F01432" w:rsidRPr="008129EB" w:rsidRDefault="2C388DF0" w:rsidP="0058045D">
      <w:pPr>
        <w:pStyle w:val="Heading5"/>
      </w:pPr>
      <w:r w:rsidRPr="008129EB">
        <w:t>remedy that incorrect or misleading representation (including by Project Operator paying the Commonwealth compensation reasonably acceptable to the Commonwealth on account of loss suffered by it);</w:t>
      </w:r>
    </w:p>
    <w:p w14:paraId="78FFDE62" w14:textId="1995AEB8" w:rsidR="00F01432" w:rsidRPr="008129EB" w:rsidRDefault="2C388DF0" w:rsidP="0058045D">
      <w:pPr>
        <w:pStyle w:val="Heading5"/>
      </w:pPr>
      <w:r w:rsidRPr="008129EB">
        <w:t xml:space="preserve">ensure that the persons involved in preparing and/or providing the </w:t>
      </w:r>
      <w:r w:rsidR="00606A9E" w:rsidRPr="008129EB">
        <w:t xml:space="preserve">Report(s) </w:t>
      </w:r>
      <w:r w:rsidRPr="008129EB">
        <w:t>and/or information which gave rise to the incorrect or misleading representation will have no future involvement in respect of the Project or this agreement;</w:t>
      </w:r>
    </w:p>
    <w:p w14:paraId="0B03573B" w14:textId="2D4039A6" w:rsidR="00F01432" w:rsidRPr="008129EB" w:rsidRDefault="2C388DF0" w:rsidP="0058045D">
      <w:pPr>
        <w:pStyle w:val="Heading5"/>
      </w:pPr>
      <w:r w:rsidRPr="008129EB">
        <w:t>procure that an auditing firm approved by the Commonwealth conducts an audit of all previous Reports and provides</w:t>
      </w:r>
      <w:r w:rsidR="0091353E" w:rsidRPr="008129EB">
        <w:t xml:space="preserve"> to</w:t>
      </w:r>
      <w:r w:rsidRPr="008129EB">
        <w:t xml:space="preserve"> the Commonwealth the results of such audit (in each case at the cost of Project Operator); and </w:t>
      </w:r>
    </w:p>
    <w:p w14:paraId="1A362F34" w14:textId="2CED1534" w:rsidR="00F01432" w:rsidRPr="008129EB" w:rsidRDefault="2C388DF0" w:rsidP="0058045D">
      <w:pPr>
        <w:pStyle w:val="Heading5"/>
      </w:pPr>
      <w:r w:rsidRPr="008129EB">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91353E" w:rsidRPr="008129EB">
        <w:t xml:space="preserve">to </w:t>
      </w:r>
      <w:r w:rsidRPr="008129EB">
        <w:t>the Commonwealth the results of such audits within 40 Business Days after the end of that year;</w:t>
      </w:r>
    </w:p>
    <w:p w14:paraId="2BBD9D48" w14:textId="77777777" w:rsidR="00FA74D7" w:rsidRPr="008129EB" w:rsidRDefault="2C388DF0" w:rsidP="0058045D">
      <w:pPr>
        <w:pStyle w:val="Heading3"/>
      </w:pPr>
      <w:bookmarkStart w:id="4579" w:name="_Ref114137712"/>
      <w:r w:rsidRPr="008129EB">
        <w:t>(</w:t>
      </w:r>
      <w:r w:rsidRPr="008129EB">
        <w:rPr>
          <w:b/>
          <w:bCs/>
        </w:rPr>
        <w:t>Tender misrepresentation</w:t>
      </w:r>
      <w:r w:rsidRPr="008129EB">
        <w:t>)</w:t>
      </w:r>
      <w:bookmarkEnd w:id="4579"/>
    </w:p>
    <w:p w14:paraId="2447A042" w14:textId="5401C4E3" w:rsidR="00294031" w:rsidRPr="008129EB" w:rsidRDefault="2C388DF0" w:rsidP="0058045D">
      <w:pPr>
        <w:pStyle w:val="Heading4"/>
      </w:pPr>
      <w:bookmarkStart w:id="4580" w:name="_Hlk107997117"/>
      <w:bookmarkStart w:id="4581" w:name="_Ref114075998"/>
      <w:r w:rsidRPr="008129EB">
        <w:t xml:space="preserve">an express representation made by Project Operator under clause </w:t>
      </w:r>
      <w:r w:rsidR="00FA74D7" w:rsidRPr="008129EB">
        <w:fldChar w:fldCharType="begin"/>
      </w:r>
      <w:r w:rsidR="00FA74D7" w:rsidRPr="008129EB">
        <w:instrText xml:space="preserve"> REF _Ref105594132 \r \h  \* MERGEFORMAT </w:instrText>
      </w:r>
      <w:r w:rsidR="00FA74D7" w:rsidRPr="008129EB">
        <w:fldChar w:fldCharType="separate"/>
      </w:r>
      <w:r w:rsidR="00023F16">
        <w:t>25.4</w:t>
      </w:r>
      <w:r w:rsidR="00FA74D7" w:rsidRPr="008129EB">
        <w:fldChar w:fldCharType="end"/>
      </w:r>
      <w:r w:rsidRPr="008129EB">
        <w:t xml:space="preserve"> (“</w:t>
      </w:r>
      <w:r w:rsidR="00FA74D7" w:rsidRPr="008129EB">
        <w:fldChar w:fldCharType="begin"/>
      </w:r>
      <w:r w:rsidR="00FA74D7" w:rsidRPr="008129EB">
        <w:instrText xml:space="preserve"> REF _Ref105594132 \h  \* MERGEFORMAT </w:instrText>
      </w:r>
      <w:r w:rsidR="00FA74D7" w:rsidRPr="008129EB">
        <w:fldChar w:fldCharType="separate"/>
      </w:r>
      <w:r w:rsidR="00023F16" w:rsidRPr="008129EB">
        <w:t>Tender representations and warranties from Project Operator</w:t>
      </w:r>
      <w:r w:rsidR="00FA74D7" w:rsidRPr="008129EB">
        <w:fldChar w:fldCharType="end"/>
      </w:r>
      <w:r w:rsidRPr="008129EB">
        <w:t>”)</w:t>
      </w:r>
      <w:bookmarkEnd w:id="4580"/>
      <w:r w:rsidRPr="008129EB">
        <w:t xml:space="preserve"> is incorrect or misleading in any material respect when made; </w:t>
      </w:r>
      <w:bookmarkStart w:id="4582" w:name="_Hlk108009554"/>
    </w:p>
    <w:p w14:paraId="6ADBDA4B" w14:textId="77777777" w:rsidR="003836A6" w:rsidRPr="008129EB" w:rsidRDefault="2C388DF0" w:rsidP="0058045D">
      <w:pPr>
        <w:pStyle w:val="Heading4"/>
      </w:pPr>
      <w:r w:rsidRPr="008129EB">
        <w:t xml:space="preserve">the Commonwealth reasonably forms the view that it would not have entered into this agreement with Project Operator but for </w:t>
      </w:r>
      <w:bookmarkEnd w:id="4582"/>
      <w:r w:rsidRPr="008129EB">
        <w:t>the materials and information which caused or contributed to that representation being materially incorrect or misleading;</w:t>
      </w:r>
      <w:bookmarkStart w:id="4583" w:name="_Hlk106217415"/>
      <w:bookmarkEnd w:id="4576"/>
      <w:bookmarkEnd w:id="4581"/>
      <w:r w:rsidRPr="008129EB">
        <w:t xml:space="preserve"> </w:t>
      </w:r>
    </w:p>
    <w:p w14:paraId="0F5252AE" w14:textId="09120190" w:rsidR="007F02AB" w:rsidRPr="008129EB" w:rsidRDefault="2C388DF0" w:rsidP="0058045D">
      <w:pPr>
        <w:pStyle w:val="Heading4"/>
      </w:pPr>
      <w:bookmarkStart w:id="4584" w:name="_Ref161847076"/>
      <w:r w:rsidRPr="008129EB">
        <w:t xml:space="preserve">the Commonwealth notifies Project Operator of that incorrect or misleading representation in writing </w:t>
      </w:r>
      <w:r w:rsidR="0091353E" w:rsidRPr="008129EB">
        <w:t xml:space="preserve">by </w:t>
      </w:r>
      <w:r w:rsidRPr="008129EB">
        <w:t>no later than 2 years after the Commercial Operations Date; and</w:t>
      </w:r>
      <w:bookmarkEnd w:id="4584"/>
    </w:p>
    <w:p w14:paraId="643A922F" w14:textId="77777777" w:rsidR="003836A6" w:rsidRPr="008129EB" w:rsidRDefault="2C388DF0" w:rsidP="0058045D">
      <w:pPr>
        <w:pStyle w:val="Heading4"/>
      </w:pPr>
      <w:bookmarkStart w:id="4585" w:name="_Ref134706537"/>
      <w:r w:rsidRPr="008129EB">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585"/>
    </w:p>
    <w:p w14:paraId="3606FF06" w14:textId="77777777" w:rsidR="00EB2560" w:rsidRPr="008129EB" w:rsidRDefault="2C388DF0" w:rsidP="0058045D">
      <w:pPr>
        <w:pStyle w:val="Heading3"/>
      </w:pPr>
      <w:bookmarkStart w:id="4586" w:name="_Ref104298594"/>
      <w:bookmarkEnd w:id="4583"/>
      <w:r w:rsidRPr="008129EB">
        <w:t>(</w:t>
      </w:r>
      <w:r w:rsidRPr="008129EB">
        <w:rPr>
          <w:b/>
          <w:bCs/>
        </w:rPr>
        <w:t>insolvency</w:t>
      </w:r>
      <w:r w:rsidRPr="008129EB">
        <w:t>) Project Operator is the subject of an Insolvency Event and Project Operator does not cure that Insolvency Event within 10 Business Days after receiving notice from the Commonwealth;</w:t>
      </w:r>
      <w:bookmarkEnd w:id="4571"/>
      <w:bookmarkEnd w:id="4572"/>
      <w:bookmarkEnd w:id="4586"/>
    </w:p>
    <w:p w14:paraId="45725CE0" w14:textId="412F5E47" w:rsidR="00265A0B" w:rsidRPr="008129EB" w:rsidRDefault="2C388DF0" w:rsidP="0058045D">
      <w:pPr>
        <w:pStyle w:val="Heading3"/>
      </w:pPr>
      <w:bookmarkStart w:id="4587" w:name="_Ref159343314"/>
      <w:r w:rsidRPr="008129EB">
        <w:t>(</w:t>
      </w:r>
      <w:r w:rsidRPr="008129EB">
        <w:rPr>
          <w:b/>
          <w:bCs/>
        </w:rPr>
        <w:t>Performance Security</w:t>
      </w:r>
      <w:r w:rsidRPr="008129EB">
        <w:t>) the termination is in accordance with clause </w:t>
      </w:r>
      <w:r w:rsidR="00265A0B" w:rsidRPr="008129EB">
        <w:fldChar w:fldCharType="begin"/>
      </w:r>
      <w:r w:rsidR="00265A0B" w:rsidRPr="008129EB">
        <w:instrText xml:space="preserve"> REF _Ref103541481 \w \h </w:instrText>
      </w:r>
      <w:r w:rsidR="00AF30E9" w:rsidRPr="008129EB">
        <w:instrText xml:space="preserve"> \* MERGEFORMAT </w:instrText>
      </w:r>
      <w:r w:rsidR="00265A0B" w:rsidRPr="008129EB">
        <w:fldChar w:fldCharType="separate"/>
      </w:r>
      <w:r w:rsidR="00023F16">
        <w:t>3.1(b)</w:t>
      </w:r>
      <w:r w:rsidR="00265A0B" w:rsidRPr="008129EB">
        <w:fldChar w:fldCharType="end"/>
      </w:r>
      <w:r w:rsidRPr="008129EB">
        <w:t xml:space="preserve"> (“</w:t>
      </w:r>
      <w:r w:rsidR="00AF30E9" w:rsidRPr="008129EB">
        <w:fldChar w:fldCharType="begin"/>
      </w:r>
      <w:r w:rsidR="00AF30E9" w:rsidRPr="008129EB">
        <w:instrText xml:space="preserve"> REF _Ref167343570 \h </w:instrText>
      </w:r>
      <w:r w:rsidR="00AF30E9" w:rsidRPr="008129EB">
        <w:fldChar w:fldCharType="separate"/>
      </w:r>
      <w:r w:rsidR="00023F16" w:rsidRPr="008129EB">
        <w:t>Provision of Performance Security</w:t>
      </w:r>
      <w:r w:rsidR="00AF30E9" w:rsidRPr="008129EB">
        <w:fldChar w:fldCharType="end"/>
      </w:r>
      <w:r w:rsidR="00AF30E9" w:rsidRPr="008129EB">
        <w:t>”);</w:t>
      </w:r>
      <w:bookmarkEnd w:id="4587"/>
      <w:r w:rsidRPr="008129EB">
        <w:t xml:space="preserve"> </w:t>
      </w:r>
    </w:p>
    <w:p w14:paraId="4F61D318" w14:textId="7672C9D5" w:rsidR="00265A0B" w:rsidRPr="008129EB" w:rsidRDefault="2C388DF0" w:rsidP="0058045D">
      <w:pPr>
        <w:pStyle w:val="Heading3"/>
      </w:pPr>
      <w:bookmarkStart w:id="4588" w:name="_Ref159343167"/>
      <w:r w:rsidRPr="008129EB">
        <w:t>(</w:t>
      </w:r>
      <w:r w:rsidRPr="008129EB">
        <w:rPr>
          <w:b/>
          <w:bCs/>
        </w:rPr>
        <w:t>Milestone Date</w:t>
      </w:r>
      <w:r w:rsidRPr="008129EB">
        <w:t xml:space="preserve">) the termination is in accordance with clause </w:t>
      </w:r>
      <w:r w:rsidR="00265A0B" w:rsidRPr="008129EB">
        <w:fldChar w:fldCharType="begin"/>
      </w:r>
      <w:r w:rsidR="00265A0B" w:rsidRPr="008129EB">
        <w:instrText xml:space="preserve"> REF _Ref103710118 \w \h </w:instrText>
      </w:r>
      <w:r w:rsidR="00265A0B" w:rsidRPr="008129EB">
        <w:fldChar w:fldCharType="separate"/>
      </w:r>
      <w:r w:rsidR="00023F16">
        <w:t>5.4(a)</w:t>
      </w:r>
      <w:r w:rsidR="00265A0B" w:rsidRPr="008129EB">
        <w:fldChar w:fldCharType="end"/>
      </w:r>
      <w:r w:rsidRPr="008129EB">
        <w:t xml:space="preserve"> (“</w:t>
      </w:r>
      <w:r w:rsidR="00265A0B" w:rsidRPr="008129EB">
        <w:fldChar w:fldCharType="begin"/>
      </w:r>
      <w:r w:rsidR="00265A0B" w:rsidRPr="008129EB">
        <w:instrText xml:space="preserve"> REF _Ref165036155 \h </w:instrText>
      </w:r>
      <w:r w:rsidR="00265A0B" w:rsidRPr="008129EB">
        <w:fldChar w:fldCharType="separate"/>
      </w:r>
      <w:r w:rsidR="00023F16" w:rsidRPr="008129EB">
        <w:t>Failure to achieve a Milestone</w:t>
      </w:r>
      <w:r w:rsidR="00265A0B" w:rsidRPr="008129EB">
        <w:fldChar w:fldCharType="end"/>
      </w:r>
      <w:r w:rsidRPr="008129EB">
        <w:t>”);</w:t>
      </w:r>
      <w:bookmarkEnd w:id="4588"/>
      <w:r w:rsidRPr="008129EB">
        <w:t xml:space="preserve"> </w:t>
      </w:r>
    </w:p>
    <w:p w14:paraId="76EC11C3" w14:textId="45FB9837" w:rsidR="00F15A9B" w:rsidRPr="008129EB" w:rsidRDefault="2C388DF0" w:rsidP="00AC3F9A">
      <w:pPr>
        <w:pStyle w:val="Heading3"/>
      </w:pPr>
      <w:bookmarkStart w:id="4589" w:name="_Ref100133898"/>
      <w:r w:rsidRPr="008129EB">
        <w:t>(</w:t>
      </w:r>
      <w:r w:rsidRPr="008129EB">
        <w:rPr>
          <w:b/>
          <w:bCs/>
        </w:rPr>
        <w:t>Commercial Operations Date</w:t>
      </w:r>
      <w:r w:rsidRPr="008129EB">
        <w:t xml:space="preserve">) the termination is in accordance with clause </w:t>
      </w:r>
      <w:r w:rsidR="00843B87" w:rsidRPr="008129EB">
        <w:fldChar w:fldCharType="begin"/>
      </w:r>
      <w:r w:rsidR="00843B87" w:rsidRPr="008129EB">
        <w:instrText xml:space="preserve"> REF _Ref172540834 \r \h </w:instrText>
      </w:r>
      <w:r w:rsidR="00843B87" w:rsidRPr="008129EB">
        <w:fldChar w:fldCharType="separate"/>
      </w:r>
      <w:r w:rsidR="00023F16">
        <w:t>7.5</w:t>
      </w:r>
      <w:r w:rsidR="00843B87" w:rsidRPr="008129EB">
        <w:fldChar w:fldCharType="end"/>
      </w:r>
      <w:r w:rsidR="00843B87" w:rsidRPr="008129EB">
        <w:t xml:space="preserve"> (“</w:t>
      </w:r>
      <w:r w:rsidR="00843B87" w:rsidRPr="008129EB">
        <w:fldChar w:fldCharType="begin"/>
      </w:r>
      <w:r w:rsidR="00843B87" w:rsidRPr="008129EB">
        <w:instrText xml:space="preserve"> REF _Ref172540834 \h </w:instrText>
      </w:r>
      <w:r w:rsidR="00843B87" w:rsidRPr="008129EB">
        <w:fldChar w:fldCharType="separate"/>
      </w:r>
      <w:r w:rsidR="00023F16" w:rsidRPr="008129EB">
        <w:t>Failure to meet the COD Sunset Date</w:t>
      </w:r>
      <w:r w:rsidR="00843B87" w:rsidRPr="008129EB">
        <w:fldChar w:fldCharType="end"/>
      </w:r>
      <w:r w:rsidR="00843B87" w:rsidRPr="008129EB">
        <w:t>”)</w:t>
      </w:r>
      <w:r w:rsidRPr="008129EB">
        <w:t>;</w:t>
      </w:r>
      <w:bookmarkEnd w:id="4589"/>
      <w:r w:rsidRPr="008129EB">
        <w:t xml:space="preserve"> </w:t>
      </w:r>
    </w:p>
    <w:p w14:paraId="59726212" w14:textId="379B9289" w:rsidR="00265A0B" w:rsidRPr="008129EB" w:rsidRDefault="2C388DF0" w:rsidP="0058045D">
      <w:pPr>
        <w:pStyle w:val="Heading3"/>
      </w:pPr>
      <w:bookmarkStart w:id="4590" w:name="_Ref159343171"/>
      <w:r w:rsidRPr="008129EB">
        <w:t>(</w:t>
      </w:r>
      <w:r w:rsidRPr="008129EB">
        <w:rPr>
          <w:b/>
          <w:bCs/>
        </w:rPr>
        <w:t>Social Licence Commitments</w:t>
      </w:r>
      <w:r w:rsidRPr="008129EB">
        <w:t xml:space="preserve">) the termination is in accordance with clause </w:t>
      </w:r>
      <w:r w:rsidR="00265A0B" w:rsidRPr="008129EB">
        <w:fldChar w:fldCharType="begin"/>
      </w:r>
      <w:r w:rsidR="00265A0B" w:rsidRPr="008129EB">
        <w:instrText xml:space="preserve"> REF _Ref103541570 \w \h </w:instrText>
      </w:r>
      <w:r w:rsidR="00265A0B" w:rsidRPr="008129EB">
        <w:fldChar w:fldCharType="separate"/>
      </w:r>
      <w:r w:rsidR="00023F16">
        <w:t>11.5</w:t>
      </w:r>
      <w:r w:rsidR="00265A0B" w:rsidRPr="008129EB">
        <w:fldChar w:fldCharType="end"/>
      </w:r>
      <w:r w:rsidRPr="008129EB">
        <w:t xml:space="preserve"> (“</w:t>
      </w:r>
      <w:r w:rsidR="00265A0B" w:rsidRPr="008129EB">
        <w:fldChar w:fldCharType="begin"/>
      </w:r>
      <w:r w:rsidR="00265A0B" w:rsidRPr="008129EB">
        <w:instrText xml:space="preserve">  REF _Ref103541570 \h </w:instrText>
      </w:r>
      <w:r w:rsidR="00265A0B" w:rsidRPr="008129EB">
        <w:fldChar w:fldCharType="separate"/>
      </w:r>
      <w:r w:rsidR="00023F16" w:rsidRPr="008129EB">
        <w:t>Termination for failure to comply with Social Licence Commitments</w:t>
      </w:r>
      <w:r w:rsidR="00265A0B" w:rsidRPr="008129EB">
        <w:fldChar w:fldCharType="end"/>
      </w:r>
      <w:r w:rsidRPr="008129EB">
        <w:t>”);</w:t>
      </w:r>
      <w:bookmarkEnd w:id="4590"/>
    </w:p>
    <w:p w14:paraId="14292CAD" w14:textId="77777777" w:rsidR="00EF13D9" w:rsidRPr="008129EB" w:rsidRDefault="2C388DF0" w:rsidP="0058045D">
      <w:pPr>
        <w:pStyle w:val="Heading3"/>
        <w:rPr>
          <w:szCs w:val="18"/>
        </w:rPr>
      </w:pPr>
      <w:bookmarkStart w:id="4591" w:name="_Ref94793918"/>
      <w:r w:rsidRPr="008129EB">
        <w:t>(</w:t>
      </w:r>
      <w:r w:rsidRPr="008129EB">
        <w:rPr>
          <w:b/>
          <w:bCs/>
        </w:rPr>
        <w:t>Major Casualty Event</w:t>
      </w:r>
      <w:r w:rsidRPr="008129EB">
        <w:t>) a Major Casualty Event occurs and:</w:t>
      </w:r>
      <w:bookmarkEnd w:id="4591"/>
      <w:r w:rsidRPr="008129EB">
        <w:t xml:space="preserve"> </w:t>
      </w:r>
    </w:p>
    <w:p w14:paraId="0AA39E0D" w14:textId="38FBD8BE" w:rsidR="00B7213E" w:rsidRPr="008129EB" w:rsidRDefault="00411B14" w:rsidP="0058045D">
      <w:pPr>
        <w:pStyle w:val="Heading4"/>
      </w:pPr>
      <w:bookmarkStart w:id="4592" w:name="_Ref104281795"/>
      <w:bookmarkStart w:id="4593" w:name="_Ref93942339"/>
      <w:r w:rsidRPr="008129EB">
        <w:t>Project Operator</w:t>
      </w:r>
      <w:r w:rsidR="00EF13D9" w:rsidRPr="008129EB">
        <w:t xml:space="preserve"> </w:t>
      </w:r>
      <w:r w:rsidR="00076A13" w:rsidRPr="008129EB">
        <w:t xml:space="preserve">gives a notice under clause </w:t>
      </w:r>
      <w:r w:rsidR="00076A13" w:rsidRPr="008129EB">
        <w:rPr>
          <w:szCs w:val="18"/>
        </w:rPr>
        <w:fldChar w:fldCharType="begin"/>
      </w:r>
      <w:r w:rsidR="00076A13" w:rsidRPr="008129EB">
        <w:rPr>
          <w:szCs w:val="18"/>
        </w:rPr>
        <w:instrText xml:space="preserve"> REF _Ref150268369 \w \h </w:instrText>
      </w:r>
      <w:r w:rsidR="00076A13" w:rsidRPr="008129EB">
        <w:rPr>
          <w:szCs w:val="18"/>
        </w:rPr>
      </w:r>
      <w:r w:rsidR="00076A13" w:rsidRPr="008129EB">
        <w:rPr>
          <w:szCs w:val="18"/>
        </w:rPr>
        <w:fldChar w:fldCharType="separate"/>
      </w:r>
      <w:r w:rsidR="00023F16">
        <w:rPr>
          <w:szCs w:val="18"/>
        </w:rPr>
        <w:t>20.1(b)</w:t>
      </w:r>
      <w:r w:rsidR="00076A13" w:rsidRPr="008129EB">
        <w:rPr>
          <w:szCs w:val="18"/>
        </w:rPr>
        <w:fldChar w:fldCharType="end"/>
      </w:r>
      <w:r w:rsidR="00A62C91" w:rsidRPr="008129EB">
        <w:rPr>
          <w:szCs w:val="18"/>
        </w:rPr>
        <w:t>(“</w:t>
      </w:r>
      <w:r w:rsidR="00A62C91" w:rsidRPr="008129EB">
        <w:rPr>
          <w:szCs w:val="18"/>
        </w:rPr>
        <w:fldChar w:fldCharType="begin"/>
      </w:r>
      <w:r w:rsidR="00A62C91" w:rsidRPr="008129EB">
        <w:rPr>
          <w:szCs w:val="18"/>
        </w:rPr>
        <w:instrText xml:space="preserve"> REF _Ref150268369 \h </w:instrText>
      </w:r>
      <w:r w:rsidR="00A62C91" w:rsidRPr="008129EB">
        <w:rPr>
          <w:szCs w:val="18"/>
        </w:rPr>
      </w:r>
      <w:r w:rsidR="00A62C91" w:rsidRPr="008129EB">
        <w:rPr>
          <w:szCs w:val="18"/>
        </w:rPr>
        <w:fldChar w:fldCharType="separate"/>
      </w:r>
      <w:r w:rsidR="00023F16" w:rsidRPr="008129EB">
        <w:t>a notice that Project Operator elects to not reinstate the Project,</w:t>
      </w:r>
      <w:r w:rsidR="00A62C91" w:rsidRPr="008129EB">
        <w:rPr>
          <w:szCs w:val="18"/>
        </w:rPr>
        <w:fldChar w:fldCharType="end"/>
      </w:r>
      <w:r w:rsidR="00EF13D9" w:rsidRPr="008129EB">
        <w:t>;</w:t>
      </w:r>
      <w:bookmarkEnd w:id="4592"/>
      <w:r w:rsidR="00805468" w:rsidRPr="008129EB">
        <w:t xml:space="preserve"> </w:t>
      </w:r>
      <w:r w:rsidR="0091353E" w:rsidRPr="008129EB">
        <w:t>and</w:t>
      </w:r>
    </w:p>
    <w:p w14:paraId="41F30ADA" w14:textId="2DD7B65F" w:rsidR="002F7F1E" w:rsidRPr="008129EB" w:rsidRDefault="2C388DF0" w:rsidP="0058045D">
      <w:pPr>
        <w:pStyle w:val="Heading4"/>
      </w:pPr>
      <w:r w:rsidRPr="008129EB">
        <w:t xml:space="preserve">Project Operator does not provide an amended Proposed Reinstatement Plan in accordance with clause </w:t>
      </w:r>
      <w:r w:rsidR="00411B14" w:rsidRPr="008129EB">
        <w:fldChar w:fldCharType="begin"/>
      </w:r>
      <w:r w:rsidR="00411B14" w:rsidRPr="008129EB">
        <w:instrText xml:space="preserve"> REF _Ref108533123 \r \h </w:instrText>
      </w:r>
      <w:r w:rsidR="00411B14" w:rsidRPr="008129EB">
        <w:fldChar w:fldCharType="separate"/>
      </w:r>
      <w:r w:rsidR="00023F16">
        <w:t>20.2(a)(ii)(A)</w:t>
      </w:r>
      <w:r w:rsidR="00411B14" w:rsidRPr="008129EB">
        <w:fldChar w:fldCharType="end"/>
      </w:r>
      <w:r w:rsidRPr="008129EB">
        <w:t xml:space="preserve"> (“</w:t>
      </w:r>
      <w:r w:rsidR="00411B14" w:rsidRPr="008129EB">
        <w:fldChar w:fldCharType="begin"/>
      </w:r>
      <w:r w:rsidR="00411B14" w:rsidRPr="008129EB">
        <w:instrText xml:space="preserve">  REF _Ref104312909 \h </w:instrText>
      </w:r>
      <w:r w:rsidR="00411B14" w:rsidRPr="008129EB">
        <w:fldChar w:fldCharType="separate"/>
      </w:r>
      <w:r w:rsidR="00023F16" w:rsidRPr="008129EB">
        <w:t>Reinstatement plan</w:t>
      </w:r>
      <w:r w:rsidR="00411B14" w:rsidRPr="008129EB">
        <w:fldChar w:fldCharType="end"/>
      </w:r>
      <w:r w:rsidRPr="008129EB">
        <w:t>”); or</w:t>
      </w:r>
    </w:p>
    <w:p w14:paraId="23F41487" w14:textId="4ACA2540" w:rsidR="00EF13D9" w:rsidRPr="008129EB" w:rsidRDefault="00BE77D6" w:rsidP="0058045D">
      <w:pPr>
        <w:pStyle w:val="Heading4"/>
      </w:pPr>
      <w:bookmarkStart w:id="4594" w:name="_Ref104281806"/>
      <w:r w:rsidRPr="008129EB">
        <w:t>the Commonwealth</w:t>
      </w:r>
      <w:r w:rsidR="002F7F1E" w:rsidRPr="008129EB">
        <w:t xml:space="preserve"> rejects a</w:t>
      </w:r>
      <w:r w:rsidR="00076A13" w:rsidRPr="008129EB">
        <w:t>n amended</w:t>
      </w:r>
      <w:r w:rsidR="002F7F1E" w:rsidRPr="008129EB">
        <w:t xml:space="preserve"> Proposed Reinstatement Plan in accordance with clause </w:t>
      </w:r>
      <w:r w:rsidR="002F7F1E" w:rsidRPr="008129EB">
        <w:rPr>
          <w:szCs w:val="18"/>
        </w:rPr>
        <w:fldChar w:fldCharType="begin"/>
      </w:r>
      <w:r w:rsidR="002F7F1E" w:rsidRPr="008129EB">
        <w:rPr>
          <w:szCs w:val="18"/>
        </w:rPr>
        <w:instrText xml:space="preserve"> REF _Ref104281568 \w \h </w:instrText>
      </w:r>
      <w:r w:rsidR="00514DFA" w:rsidRPr="008129EB">
        <w:rPr>
          <w:szCs w:val="18"/>
        </w:rPr>
        <w:instrText xml:space="preserve"> \* MERGEFORMAT </w:instrText>
      </w:r>
      <w:r w:rsidR="002F7F1E" w:rsidRPr="008129EB">
        <w:rPr>
          <w:szCs w:val="18"/>
        </w:rPr>
      </w:r>
      <w:r w:rsidR="002F7F1E" w:rsidRPr="008129EB">
        <w:rPr>
          <w:szCs w:val="18"/>
        </w:rPr>
        <w:fldChar w:fldCharType="separate"/>
      </w:r>
      <w:r w:rsidR="00023F16" w:rsidRPr="00023F16">
        <w:t>20.2(a)(ii)(B)</w:t>
      </w:r>
      <w:r w:rsidR="002F7F1E" w:rsidRPr="008129EB">
        <w:rPr>
          <w:szCs w:val="18"/>
        </w:rPr>
        <w:fldChar w:fldCharType="end"/>
      </w:r>
      <w:r w:rsidR="00D12C35" w:rsidRPr="008129EB">
        <w:rPr>
          <w:szCs w:val="18"/>
        </w:rPr>
        <w:t xml:space="preserve"> (“</w:t>
      </w:r>
      <w:r w:rsidR="00D12C35" w:rsidRPr="008129EB">
        <w:rPr>
          <w:szCs w:val="18"/>
        </w:rPr>
        <w:fldChar w:fldCharType="begin"/>
      </w:r>
      <w:r w:rsidR="00D12C35" w:rsidRPr="008129EB">
        <w:rPr>
          <w:szCs w:val="18"/>
        </w:rPr>
        <w:instrText xml:space="preserve">  REF _Ref104312909 \h </w:instrText>
      </w:r>
      <w:r w:rsidR="00D12C35" w:rsidRPr="008129EB">
        <w:rPr>
          <w:szCs w:val="18"/>
        </w:rPr>
      </w:r>
      <w:r w:rsidR="00D12C35" w:rsidRPr="008129EB">
        <w:rPr>
          <w:szCs w:val="18"/>
        </w:rPr>
        <w:fldChar w:fldCharType="separate"/>
      </w:r>
      <w:r w:rsidR="00023F16" w:rsidRPr="008129EB">
        <w:t>Reinstatement plan</w:t>
      </w:r>
      <w:r w:rsidR="00D12C35" w:rsidRPr="008129EB">
        <w:rPr>
          <w:szCs w:val="18"/>
        </w:rPr>
        <w:fldChar w:fldCharType="end"/>
      </w:r>
      <w:r w:rsidR="00D12C35" w:rsidRPr="008129EB">
        <w:rPr>
          <w:szCs w:val="18"/>
        </w:rPr>
        <w:t>”)</w:t>
      </w:r>
      <w:r w:rsidR="002F7F1E" w:rsidRPr="008129EB">
        <w:rPr>
          <w:szCs w:val="18"/>
        </w:rPr>
        <w:t>;</w:t>
      </w:r>
      <w:r w:rsidR="00EF13D9" w:rsidRPr="008129EB">
        <w:t xml:space="preserve"> </w:t>
      </w:r>
      <w:bookmarkEnd w:id="4593"/>
      <w:bookmarkEnd w:id="4594"/>
    </w:p>
    <w:p w14:paraId="43B80731" w14:textId="77777777" w:rsidR="00A62C91" w:rsidRPr="008129EB" w:rsidRDefault="2C388DF0" w:rsidP="008E4A1B">
      <w:pPr>
        <w:pStyle w:val="Heading3"/>
      </w:pPr>
      <w:bookmarkStart w:id="4595" w:name="_Ref_ContractCompanion_9kb9Ur3DK"/>
      <w:bookmarkStart w:id="4596" w:name="_Ref182233858"/>
      <w:bookmarkStart w:id="4597" w:name="_Ref104298616"/>
      <w:r w:rsidRPr="008129EB">
        <w:t>(</w:t>
      </w:r>
      <w:r w:rsidRPr="008129EB">
        <w:rPr>
          <w:b/>
          <w:bCs/>
        </w:rPr>
        <w:t>failure to comply with approved plan</w:t>
      </w:r>
      <w:r w:rsidRPr="008129EB">
        <w:t>) Project Operator</w:t>
      </w:r>
      <w:bookmarkEnd w:id="4595"/>
      <w:r w:rsidR="00A62C91" w:rsidRPr="008129EB">
        <w:t>:</w:t>
      </w:r>
      <w:bookmarkEnd w:id="4596"/>
      <w:r w:rsidR="006041D4" w:rsidRPr="008129EB">
        <w:t xml:space="preserve"> </w:t>
      </w:r>
      <w:bookmarkEnd w:id="4597"/>
    </w:p>
    <w:p w14:paraId="589F4B2E" w14:textId="1931B779" w:rsidR="00F813B4" w:rsidRPr="008129EB" w:rsidRDefault="2C388DF0" w:rsidP="00A0771D">
      <w:pPr>
        <w:pStyle w:val="Heading4"/>
      </w:pPr>
      <w:r w:rsidRPr="008129EB">
        <w:t xml:space="preserve">fails to comply with an Approved </w:t>
      </w:r>
      <w:r w:rsidR="00F813B4" w:rsidRPr="008129EB">
        <w:t>PR Cure Plan, Approved COD Cure Plan, Approved Milestone Cure Plan, or Approved SLC Cure Plan;</w:t>
      </w:r>
      <w:r w:rsidR="00052908" w:rsidRPr="008129EB">
        <w:t xml:space="preserve"> or</w:t>
      </w:r>
    </w:p>
    <w:p w14:paraId="100876F0" w14:textId="392FCEA4" w:rsidR="00F813B4" w:rsidRPr="008129EB" w:rsidRDefault="00F813B4" w:rsidP="00A0771D">
      <w:pPr>
        <w:pStyle w:val="Heading4"/>
      </w:pPr>
      <w:r w:rsidRPr="008129EB">
        <w:t xml:space="preserve">fails to comply with a remediation plan that has been approved by the Commonwealth under section </w:t>
      </w:r>
      <w:r w:rsidRPr="008129EB">
        <w:fldChar w:fldCharType="begin"/>
      </w:r>
      <w:r w:rsidRPr="008129EB">
        <w:instrText xml:space="preserve"> REF _Ref151149310 \n \h  \* MERGEFORMAT </w:instrText>
      </w:r>
      <w:r w:rsidRPr="008129EB">
        <w:fldChar w:fldCharType="separate"/>
      </w:r>
      <w:r w:rsidR="00023F16">
        <w:t>5.5</w:t>
      </w:r>
      <w:r w:rsidRPr="008129EB">
        <w:fldChar w:fldCharType="end"/>
      </w:r>
      <w:r w:rsidRPr="008129EB">
        <w:t xml:space="preserve"> of </w:t>
      </w:r>
      <w:r w:rsidRPr="008129EB">
        <w:fldChar w:fldCharType="begin"/>
      </w:r>
      <w:r w:rsidRPr="008129EB">
        <w:instrText xml:space="preserve"> REF _Ref159420596 \n \h  \* MERGEFORMAT </w:instrText>
      </w:r>
      <w:r w:rsidRPr="008129EB">
        <w:fldChar w:fldCharType="separate"/>
      </w:r>
      <w:r w:rsidR="00023F16">
        <w:t>Schedule 6</w:t>
      </w:r>
      <w:r w:rsidRPr="008129EB">
        <w:fldChar w:fldCharType="end"/>
      </w:r>
      <w:r w:rsidRPr="008129EB">
        <w:t>,</w:t>
      </w:r>
    </w:p>
    <w:p w14:paraId="65C455E2" w14:textId="5007A685" w:rsidR="00C075C9" w:rsidRPr="008129EB" w:rsidRDefault="2C388DF0" w:rsidP="0069502F">
      <w:pPr>
        <w:pStyle w:val="Heading4"/>
        <w:numPr>
          <w:ilvl w:val="0"/>
          <w:numId w:val="0"/>
        </w:numPr>
        <w:ind w:left="1474"/>
      </w:pPr>
      <w:r w:rsidRPr="008129EB">
        <w:t>in all material respects,</w:t>
      </w:r>
      <w:r w:rsidR="006041D4" w:rsidRPr="008129EB">
        <w:t xml:space="preserve"> </w:t>
      </w:r>
      <w:bookmarkStart w:id="4598" w:name="_Ref170371035"/>
      <w:r w:rsidR="00B4376D" w:rsidRPr="008129EB">
        <w:t xml:space="preserve">and </w:t>
      </w:r>
      <w:r w:rsidR="00805468" w:rsidRPr="008129EB">
        <w:t xml:space="preserve">does not remedy that failure within </w:t>
      </w:r>
      <w:r w:rsidR="00F813B4" w:rsidRPr="008129EB">
        <w:t>two (</w:t>
      </w:r>
      <w:r w:rsidR="00805468" w:rsidRPr="008129EB">
        <w:t>2</w:t>
      </w:r>
      <w:r w:rsidR="00F813B4" w:rsidRPr="008129EB">
        <w:t>)</w:t>
      </w:r>
      <w:r w:rsidR="00805468" w:rsidRPr="008129EB">
        <w:t xml:space="preserve"> months after receiving notice from </w:t>
      </w:r>
      <w:r w:rsidR="00BE77D6" w:rsidRPr="008129EB">
        <w:t>the Commonwealth</w:t>
      </w:r>
      <w:r w:rsidR="00805468" w:rsidRPr="008129EB">
        <w:t xml:space="preserve"> of that failure;</w:t>
      </w:r>
      <w:bookmarkEnd w:id="4598"/>
      <w:r w:rsidR="00B4376D" w:rsidRPr="008129EB">
        <w:t xml:space="preserve"> </w:t>
      </w:r>
    </w:p>
    <w:p w14:paraId="381FACF2" w14:textId="6ED64E2E" w:rsidR="00B823FA" w:rsidRPr="008129EB" w:rsidRDefault="00B823FA" w:rsidP="0058045D">
      <w:pPr>
        <w:pStyle w:val="Heading3"/>
      </w:pPr>
      <w:bookmarkStart w:id="4599" w:name="_Ref_ContractCompanion_9kb9Ur453"/>
      <w:r w:rsidRPr="008129EB">
        <w:t>(</w:t>
      </w:r>
      <w:r w:rsidRPr="008129EB">
        <w:rPr>
          <w:b/>
          <w:bCs/>
        </w:rPr>
        <w:t>Performance Requirements</w:t>
      </w:r>
      <w:r w:rsidRPr="008129EB">
        <w:t xml:space="preserve">) </w:t>
      </w:r>
      <w:r w:rsidR="009F407F" w:rsidRPr="008129EB">
        <w:t xml:space="preserve">the termination is in accordance with clause </w:t>
      </w:r>
      <w:r w:rsidR="009F407F" w:rsidRPr="008129EB">
        <w:fldChar w:fldCharType="begin"/>
      </w:r>
      <w:r w:rsidR="009F407F" w:rsidRPr="008129EB">
        <w:instrText xml:space="preserve"> REF _Ref170211672 \w \h  \* MERGEFORMAT </w:instrText>
      </w:r>
      <w:r w:rsidR="009F407F" w:rsidRPr="008129EB">
        <w:fldChar w:fldCharType="separate"/>
      </w:r>
      <w:r w:rsidR="00023F16">
        <w:t>8.4(h)</w:t>
      </w:r>
      <w:r w:rsidR="009F407F" w:rsidRPr="008129EB">
        <w:fldChar w:fldCharType="end"/>
      </w:r>
      <w:r w:rsidR="007D7AC9" w:rsidRPr="008129EB">
        <w:t xml:space="preserve"> (“</w:t>
      </w:r>
      <w:r w:rsidR="007D7AC9" w:rsidRPr="008129EB">
        <w:fldChar w:fldCharType="begin"/>
      </w:r>
      <w:r w:rsidR="007D7AC9" w:rsidRPr="008129EB">
        <w:instrText xml:space="preserve"> REF _Ref170125550 \h </w:instrText>
      </w:r>
      <w:r w:rsidR="007D7AC9" w:rsidRPr="008129EB">
        <w:fldChar w:fldCharType="separate"/>
      </w:r>
      <w:r w:rsidR="00023F16" w:rsidRPr="008129EB">
        <w:t>Performance Requirement failures</w:t>
      </w:r>
      <w:r w:rsidR="007D7AC9" w:rsidRPr="008129EB">
        <w:fldChar w:fldCharType="end"/>
      </w:r>
      <w:r w:rsidR="007D7AC9" w:rsidRPr="008129EB">
        <w:t>”)</w:t>
      </w:r>
      <w:r w:rsidR="009F407F" w:rsidRPr="008129EB">
        <w:t>;</w:t>
      </w:r>
      <w:bookmarkEnd w:id="4599"/>
    </w:p>
    <w:p w14:paraId="355B8E88" w14:textId="1B7CA205" w:rsidR="0091353E" w:rsidRPr="008129EB" w:rsidRDefault="2C388DF0" w:rsidP="006314C8">
      <w:pPr>
        <w:pStyle w:val="Heading3"/>
        <w:keepNext/>
      </w:pPr>
      <w:r w:rsidRPr="008129EB">
        <w:t>(</w:t>
      </w:r>
      <w:r w:rsidRPr="008129EB">
        <w:rPr>
          <w:b/>
          <w:bCs/>
        </w:rPr>
        <w:t>Project Force Majeure Event</w:t>
      </w:r>
      <w:r w:rsidRPr="008129EB">
        <w:t xml:space="preserve">) </w:t>
      </w:r>
      <w:bookmarkStart w:id="4600" w:name="_Ref151283648"/>
      <w:r w:rsidRPr="008129EB">
        <w:t xml:space="preserve">if a Project Force Majeure Event occurs </w:t>
      </w:r>
      <w:r w:rsidR="00F813B4" w:rsidRPr="008129EB">
        <w:t xml:space="preserve">and has an adverse impact that </w:t>
      </w:r>
      <w:r w:rsidR="0091353E" w:rsidRPr="008129EB">
        <w:t xml:space="preserve">reduces the: </w:t>
      </w:r>
    </w:p>
    <w:p w14:paraId="00929C04" w14:textId="3BB43C45" w:rsidR="0091353E" w:rsidRPr="008129EB" w:rsidRDefault="0091353E" w:rsidP="0091353E">
      <w:pPr>
        <w:pStyle w:val="Heading4"/>
      </w:pPr>
      <w:r w:rsidRPr="008129EB">
        <w:t>export capacity of the Project, as measured in MW at the Connection Point in AC,</w:t>
      </w:r>
      <w:r w:rsidRPr="008129EB" w:rsidDel="0091353E">
        <w:t xml:space="preserve"> </w:t>
      </w:r>
      <w:r w:rsidRPr="008129EB">
        <w:t>to below</w:t>
      </w:r>
      <w:bookmarkEnd w:id="4600"/>
      <w:r w:rsidR="2C388DF0" w:rsidRPr="008129EB">
        <w:t xml:space="preserve"> 50% of the </w:t>
      </w:r>
      <w:r w:rsidR="004A0277" w:rsidRPr="008129EB">
        <w:t xml:space="preserve">Export </w:t>
      </w:r>
      <w:r w:rsidR="2C388DF0" w:rsidRPr="008129EB">
        <w:t>Capacity (in MW)</w:t>
      </w:r>
      <w:r w:rsidRPr="008129EB">
        <w:t>;</w:t>
      </w:r>
      <w:r w:rsidR="00050F30" w:rsidRPr="008129EB">
        <w:t xml:space="preserve"> or </w:t>
      </w:r>
    </w:p>
    <w:p w14:paraId="326EEF11" w14:textId="77777777" w:rsidR="0091353E" w:rsidRPr="008129EB" w:rsidRDefault="0091353E" w:rsidP="0091353E">
      <w:pPr>
        <w:pStyle w:val="Heading4"/>
      </w:pPr>
      <w:r w:rsidRPr="008129EB">
        <w:t xml:space="preserve">storage capacity of Project, as measured in MWh, to below 50% of </w:t>
      </w:r>
      <w:r w:rsidR="00050F30" w:rsidRPr="008129EB">
        <w:t>the Storage Capacity (in MWh)</w:t>
      </w:r>
      <w:r w:rsidR="2C388DF0" w:rsidRPr="008129EB">
        <w:t xml:space="preserve">, </w:t>
      </w:r>
    </w:p>
    <w:p w14:paraId="0ECCFFE8" w14:textId="7D925363" w:rsidR="00F15A9B" w:rsidRPr="008129EB" w:rsidRDefault="2C388DF0" w:rsidP="0091353E">
      <w:pPr>
        <w:spacing w:after="240"/>
        <w:ind w:left="1474"/>
      </w:pPr>
      <w:r w:rsidRPr="008129EB">
        <w:t xml:space="preserve">for a continuous period of 18 months commencing from the first date of the Project Force Majeure Event; </w:t>
      </w:r>
      <w:r w:rsidR="00746863" w:rsidRPr="008129EB">
        <w:t>[</w:t>
      </w:r>
      <w:r w:rsidR="00746863" w:rsidRPr="00C500CE">
        <w:rPr>
          <w:b/>
          <w:bCs/>
          <w:i/>
          <w:iCs/>
          <w:highlight w:val="lightGray"/>
        </w:rPr>
        <w:t>Note: see agreement cover note regarding Non-Storage Projects.</w:t>
      </w:r>
      <w:r w:rsidR="00746863" w:rsidRPr="008129EB">
        <w:t>]</w:t>
      </w:r>
    </w:p>
    <w:p w14:paraId="69822672" w14:textId="10E08BFE" w:rsidR="000F73C5" w:rsidRPr="008129EB" w:rsidRDefault="000F73C5" w:rsidP="0058045D">
      <w:pPr>
        <w:pStyle w:val="Heading3"/>
      </w:pPr>
      <w:bookmarkStart w:id="4601" w:name="_Ref166578165"/>
      <w:bookmarkStart w:id="4602" w:name="_Ref165015934"/>
      <w:r w:rsidRPr="008129EB">
        <w:t>(</w:t>
      </w:r>
      <w:r w:rsidRPr="008129EB">
        <w:rPr>
          <w:b/>
          <w:bCs/>
        </w:rPr>
        <w:t>Workplace Laws</w:t>
      </w:r>
      <w:r w:rsidRPr="008129EB">
        <w:t>) a breach</w:t>
      </w:r>
      <w:r w:rsidR="00AD023D" w:rsidRPr="008129EB">
        <w:t>, or potential breach,</w:t>
      </w:r>
      <w:r w:rsidRPr="008129EB">
        <w:t xml:space="preserve"> of a Workplace Law occurs</w:t>
      </w:r>
      <w:r w:rsidR="00EA5FCF" w:rsidRPr="008129EB">
        <w:t xml:space="preserve"> giving rise to a right of termination</w:t>
      </w:r>
      <w:r w:rsidRPr="008129EB">
        <w:t xml:space="preserve">, as </w:t>
      </w:r>
      <w:r w:rsidR="00EA5FCF" w:rsidRPr="008129EB">
        <w:t>set out</w:t>
      </w:r>
      <w:r w:rsidRPr="008129EB">
        <w:t xml:space="preserve"> in </w:t>
      </w:r>
      <w:r w:rsidR="001B43C8" w:rsidRPr="008129EB">
        <w:t xml:space="preserve">paragraph </w:t>
      </w:r>
      <w:r w:rsidR="001B43C8" w:rsidRPr="008129EB">
        <w:fldChar w:fldCharType="begin"/>
      </w:r>
      <w:r w:rsidR="001B43C8" w:rsidRPr="008129EB">
        <w:instrText xml:space="preserve"> REF _Ref167311274 \n \h </w:instrText>
      </w:r>
      <w:r w:rsidR="00F205EC" w:rsidRPr="008129EB">
        <w:instrText xml:space="preserve"> \* MERGEFORMAT </w:instrText>
      </w:r>
      <w:r w:rsidR="001B43C8" w:rsidRPr="008129EB">
        <w:fldChar w:fldCharType="separate"/>
      </w:r>
      <w:r w:rsidR="00023F16">
        <w:t>(d)</w:t>
      </w:r>
      <w:r w:rsidR="001B43C8" w:rsidRPr="008129EB">
        <w:fldChar w:fldCharType="end"/>
      </w:r>
      <w:r w:rsidR="001B43C8" w:rsidRPr="008129EB">
        <w:t xml:space="preserve"> of </w:t>
      </w:r>
      <w:r w:rsidRPr="008129EB">
        <w:t xml:space="preserve">section </w:t>
      </w:r>
      <w:r w:rsidRPr="008129EB">
        <w:fldChar w:fldCharType="begin"/>
      </w:r>
      <w:r w:rsidRPr="008129EB">
        <w:instrText xml:space="preserve"> REF _Ref151146045 \n \h </w:instrText>
      </w:r>
      <w:r w:rsidR="00A016A2" w:rsidRPr="008129EB">
        <w:instrText xml:space="preserve"> \* MERGEFORMAT </w:instrText>
      </w:r>
      <w:r w:rsidRPr="008129EB">
        <w:fldChar w:fldCharType="separate"/>
      </w:r>
      <w:r w:rsidR="00023F16">
        <w:t>4</w:t>
      </w:r>
      <w:r w:rsidRPr="008129EB">
        <w:fldChar w:fldCharType="end"/>
      </w:r>
      <w:r w:rsidRPr="008129EB">
        <w:t xml:space="preserve"> (“</w:t>
      </w:r>
      <w:r w:rsidRPr="008129EB">
        <w:fldChar w:fldCharType="begin"/>
      </w:r>
      <w:r w:rsidRPr="008129EB">
        <w:instrText xml:space="preserve"> REF _Ref151146045 \h </w:instrText>
      </w:r>
      <w:r w:rsidR="00A016A2" w:rsidRPr="008129EB">
        <w:instrText xml:space="preserve"> \* MERGEFORMAT </w:instrText>
      </w:r>
      <w:r w:rsidRPr="008129EB">
        <w:fldChar w:fldCharType="separate"/>
      </w:r>
      <w:r w:rsidR="00023F16" w:rsidRPr="008129EB">
        <w:t>Workplace Laws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023F1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023F16" w:rsidRPr="008129EB">
        <w:t>Commonwealth Policy and Other Requirements</w:t>
      </w:r>
      <w:r w:rsidRPr="008129EB">
        <w:fldChar w:fldCharType="end"/>
      </w:r>
      <w:r w:rsidRPr="008129EB">
        <w:t>”);</w:t>
      </w:r>
      <w:bookmarkEnd w:id="4601"/>
      <w:r w:rsidR="007672CE" w:rsidRPr="008129EB">
        <w:t xml:space="preserve"> </w:t>
      </w:r>
    </w:p>
    <w:p w14:paraId="4109C1F9" w14:textId="300BA930" w:rsidR="000F73C5" w:rsidRPr="008129EB" w:rsidRDefault="000F73C5" w:rsidP="0058045D">
      <w:pPr>
        <w:pStyle w:val="Heading3"/>
      </w:pPr>
      <w:bookmarkStart w:id="4603" w:name="_Ref165017616"/>
      <w:bookmarkStart w:id="4604" w:name="_Ref166578172"/>
      <w:r w:rsidRPr="008129EB">
        <w:t>(</w:t>
      </w:r>
      <w:r w:rsidRPr="008129EB">
        <w:rPr>
          <w:b/>
          <w:bCs/>
        </w:rPr>
        <w:t>Significant Event</w:t>
      </w:r>
      <w:r w:rsidRPr="008129EB">
        <w:t>) a “Significant Event” occurs</w:t>
      </w:r>
      <w:r w:rsidR="00EA5FCF" w:rsidRPr="008129EB">
        <w:t xml:space="preserve"> giving rise to a right of termination, as set out</w:t>
      </w:r>
      <w:r w:rsidRPr="008129EB">
        <w:t xml:space="preserve"> in </w:t>
      </w:r>
      <w:r w:rsidR="00EA5FCF" w:rsidRPr="008129EB">
        <w:t xml:space="preserve">paragraph </w:t>
      </w:r>
      <w:r w:rsidR="00EA5FCF" w:rsidRPr="008129EB">
        <w:fldChar w:fldCharType="begin"/>
      </w:r>
      <w:r w:rsidR="00EA5FCF" w:rsidRPr="008129EB">
        <w:instrText xml:space="preserve"> REF _Ref167311593 \n \h </w:instrText>
      </w:r>
      <w:r w:rsidR="00F205EC" w:rsidRPr="008129EB">
        <w:instrText xml:space="preserve"> \* MERGEFORMAT </w:instrText>
      </w:r>
      <w:r w:rsidR="00EA5FCF" w:rsidRPr="008129EB">
        <w:fldChar w:fldCharType="separate"/>
      </w:r>
      <w:r w:rsidR="00023F16">
        <w:t>5.4</w:t>
      </w:r>
      <w:r w:rsidR="00EA5FCF" w:rsidRPr="008129EB">
        <w:fldChar w:fldCharType="end"/>
      </w:r>
      <w:r w:rsidR="00EA5FCF" w:rsidRPr="008129EB">
        <w:fldChar w:fldCharType="begin"/>
      </w:r>
      <w:r w:rsidR="00EA5FCF" w:rsidRPr="008129EB">
        <w:instrText xml:space="preserve"> REF _Ref153778211 \n \h </w:instrText>
      </w:r>
      <w:r w:rsidR="00F205EC" w:rsidRPr="008129EB">
        <w:instrText xml:space="preserve"> \* MERGEFORMAT </w:instrText>
      </w:r>
      <w:r w:rsidR="00EA5FCF" w:rsidRPr="008129EB">
        <w:fldChar w:fldCharType="separate"/>
      </w:r>
      <w:r w:rsidR="00023F16">
        <w:t>(c)</w:t>
      </w:r>
      <w:r w:rsidR="00EA5FCF" w:rsidRPr="008129EB">
        <w:fldChar w:fldCharType="end"/>
      </w:r>
      <w:r w:rsidR="00EA5FCF" w:rsidRPr="008129EB">
        <w:t xml:space="preserve"> of </w:t>
      </w:r>
      <w:r w:rsidRPr="008129EB">
        <w:t>section </w:t>
      </w:r>
      <w:r w:rsidRPr="008129EB">
        <w:fldChar w:fldCharType="begin"/>
      </w:r>
      <w:r w:rsidRPr="008129EB">
        <w:instrText xml:space="preserve"> REF _Ref151128268 \n \h </w:instrText>
      </w:r>
      <w:r w:rsidR="00A016A2" w:rsidRPr="008129EB">
        <w:instrText xml:space="preserve"> \* MERGEFORMAT </w:instrText>
      </w:r>
      <w:r w:rsidRPr="008129EB">
        <w:fldChar w:fldCharType="separate"/>
      </w:r>
      <w:r w:rsidR="00023F16">
        <w:t>5</w:t>
      </w:r>
      <w:r w:rsidRPr="008129EB">
        <w:fldChar w:fldCharType="end"/>
      </w:r>
      <w:r w:rsidRPr="008129EB">
        <w:t xml:space="preserve"> (“</w:t>
      </w:r>
      <w:r w:rsidRPr="008129EB">
        <w:fldChar w:fldCharType="begin"/>
      </w:r>
      <w:r w:rsidRPr="008129EB">
        <w:instrText xml:space="preserve"> REF _Ref151128268 \h </w:instrText>
      </w:r>
      <w:r w:rsidR="00A016A2" w:rsidRPr="008129EB">
        <w:instrText xml:space="preserve"> \* MERGEFORMAT </w:instrText>
      </w:r>
      <w:r w:rsidRPr="008129EB">
        <w:fldChar w:fldCharType="separate"/>
      </w:r>
      <w:r w:rsidR="00023F16" w:rsidRPr="008129EB">
        <w:t>Significant Events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023F1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023F16" w:rsidRPr="008129EB">
        <w:t>Commonwealth Policy and Other Requirements</w:t>
      </w:r>
      <w:r w:rsidRPr="008129EB">
        <w:fldChar w:fldCharType="end"/>
      </w:r>
      <w:r w:rsidRPr="008129EB">
        <w:t>”);</w:t>
      </w:r>
      <w:bookmarkEnd w:id="4603"/>
      <w:r w:rsidR="00451D40" w:rsidRPr="008129EB">
        <w:t xml:space="preserve"> </w:t>
      </w:r>
      <w:bookmarkEnd w:id="4604"/>
    </w:p>
    <w:p w14:paraId="2E635024" w14:textId="2FE47AA6" w:rsidR="000F73C5" w:rsidRPr="008129EB" w:rsidRDefault="000F73C5" w:rsidP="0058045D">
      <w:pPr>
        <w:pStyle w:val="Heading3"/>
      </w:pPr>
      <w:bookmarkStart w:id="4605" w:name="_Ref165017996"/>
      <w:r w:rsidRPr="008129EB">
        <w:t>(</w:t>
      </w:r>
      <w:r w:rsidRPr="008129EB">
        <w:rPr>
          <w:b/>
          <w:bCs/>
        </w:rPr>
        <w:t>Criminal Code</w:t>
      </w:r>
      <w:r w:rsidRPr="008129EB">
        <w:t xml:space="preserve">) a breach of the “Criminal Code”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023F16">
        <w:t>(f)</w:t>
      </w:r>
      <w:r w:rsidR="00EA5FCF" w:rsidRPr="008129EB">
        <w:fldChar w:fldCharType="end"/>
      </w:r>
      <w:r w:rsidR="00EA5FCF" w:rsidRPr="008129EB">
        <w:t xml:space="preserve"> of</w:t>
      </w:r>
      <w:r w:rsidRPr="008129EB">
        <w:t xml:space="preserve"> section</w:t>
      </w:r>
      <w:r w:rsidR="00F1679D" w:rsidRPr="008129EB">
        <w:t> </w:t>
      </w:r>
      <w:r w:rsidRPr="008129EB">
        <w:fldChar w:fldCharType="begin"/>
      </w:r>
      <w:r w:rsidRPr="008129EB">
        <w:instrText xml:space="preserve"> REF _Ref165040673 \n \h </w:instrText>
      </w:r>
      <w:r w:rsidR="00A016A2" w:rsidRPr="008129EB">
        <w:instrText xml:space="preserve"> \* MERGEFORMAT </w:instrText>
      </w:r>
      <w:r w:rsidRPr="008129EB">
        <w:fldChar w:fldCharType="separate"/>
      </w:r>
      <w:r w:rsidR="00023F16">
        <w:t>9</w:t>
      </w:r>
      <w:r w:rsidRPr="008129EB">
        <w:fldChar w:fldCharType="end"/>
      </w:r>
      <w:r w:rsidRPr="008129EB">
        <w:t xml:space="preserve"> (“</w:t>
      </w:r>
      <w:r w:rsidRPr="008129EB">
        <w:fldChar w:fldCharType="begin"/>
      </w:r>
      <w:r w:rsidRPr="008129EB">
        <w:instrText xml:space="preserve"> REF _Ref165040686 \h </w:instrText>
      </w:r>
      <w:r w:rsidR="00A016A2" w:rsidRPr="008129EB">
        <w:instrText xml:space="preserve"> \* MERGEFORMAT </w:instrText>
      </w:r>
      <w:r w:rsidRPr="008129EB">
        <w:fldChar w:fldCharType="separate"/>
      </w:r>
      <w:r w:rsidR="00023F16" w:rsidRPr="008129EB">
        <w:t>Criminal Code</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023F1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023F16" w:rsidRPr="008129EB">
        <w:t>Commonwealth Policy and Other Requirements</w:t>
      </w:r>
      <w:r w:rsidRPr="008129EB">
        <w:fldChar w:fldCharType="end"/>
      </w:r>
      <w:r w:rsidRPr="008129EB">
        <w:t>”);</w:t>
      </w:r>
      <w:bookmarkEnd w:id="4605"/>
    </w:p>
    <w:p w14:paraId="33063106" w14:textId="3A6A1AF0" w:rsidR="000F73C5" w:rsidRPr="008129EB" w:rsidRDefault="000F73C5" w:rsidP="0058045D">
      <w:pPr>
        <w:pStyle w:val="Heading3"/>
      </w:pPr>
      <w:bookmarkStart w:id="4606" w:name="_Ref165018009"/>
      <w:r w:rsidRPr="008129EB">
        <w:t>(</w:t>
      </w:r>
      <w:r w:rsidRPr="008129EB">
        <w:rPr>
          <w:b/>
          <w:bCs/>
        </w:rPr>
        <w:t>Prohibited dealings</w:t>
      </w:r>
      <w:r w:rsidRPr="008129EB">
        <w:t xml:space="preserve">) a prohibited dealing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_Ref167311873 \n \h </w:instrText>
      </w:r>
      <w:r w:rsidR="00F205EC" w:rsidRPr="008129EB">
        <w:instrText xml:space="preserve"> \* MERGEFORMAT </w:instrText>
      </w:r>
      <w:r w:rsidR="00EA5FCF" w:rsidRPr="008129EB">
        <w:fldChar w:fldCharType="separate"/>
      </w:r>
      <w:r w:rsidR="00023F16">
        <w:t>(d)</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_Ref165040677 \n \h </w:instrText>
      </w:r>
      <w:r w:rsidR="00A016A2" w:rsidRPr="008129EB">
        <w:instrText xml:space="preserve"> \* MERGEFORMAT </w:instrText>
      </w:r>
      <w:r w:rsidRPr="008129EB">
        <w:fldChar w:fldCharType="separate"/>
      </w:r>
      <w:r w:rsidR="00023F16">
        <w:t>10</w:t>
      </w:r>
      <w:r w:rsidRPr="008129EB">
        <w:fldChar w:fldCharType="end"/>
      </w:r>
      <w:r w:rsidRPr="008129EB">
        <w:t xml:space="preserve"> (“</w:t>
      </w:r>
      <w:r w:rsidRPr="008129EB">
        <w:fldChar w:fldCharType="begin"/>
      </w:r>
      <w:r w:rsidRPr="008129EB">
        <w:instrText xml:space="preserve"> REF _Ref165040695 \h </w:instrText>
      </w:r>
      <w:r w:rsidR="00A016A2" w:rsidRPr="008129EB">
        <w:instrText xml:space="preserve"> \* MERGEFORMAT </w:instrText>
      </w:r>
      <w:r w:rsidRPr="008129EB">
        <w:fldChar w:fldCharType="separate"/>
      </w:r>
      <w:r w:rsidR="00023F16" w:rsidRPr="008129EB">
        <w:t>Prohibited dealings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023F1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023F16" w:rsidRPr="008129EB">
        <w:t>Commonwealth Policy and Other Requirements</w:t>
      </w:r>
      <w:r w:rsidRPr="008129EB">
        <w:fldChar w:fldCharType="end"/>
      </w:r>
      <w:r w:rsidRPr="008129EB">
        <w:t>”); or</w:t>
      </w:r>
      <w:bookmarkEnd w:id="4606"/>
    </w:p>
    <w:p w14:paraId="0F9372A6" w14:textId="7D77CB53" w:rsidR="000F73C5" w:rsidRPr="008129EB" w:rsidRDefault="000F73C5" w:rsidP="0058045D">
      <w:pPr>
        <w:pStyle w:val="Heading3"/>
      </w:pPr>
      <w:bookmarkStart w:id="4607" w:name="_Ref165018032"/>
      <w:bookmarkStart w:id="4608" w:name="_Ref166578179"/>
      <w:r w:rsidRPr="008129EB">
        <w:t>(</w:t>
      </w:r>
      <w:r w:rsidRPr="008129EB">
        <w:rPr>
          <w:b/>
          <w:bCs/>
        </w:rPr>
        <w:t>Fraud</w:t>
      </w:r>
      <w:r w:rsidRPr="008129EB">
        <w:t>) a fraud event occurs</w:t>
      </w:r>
      <w:r w:rsidR="00EA5FCF" w:rsidRPr="008129EB">
        <w:t xml:space="preserve"> giving rise to a right of termination, as set out in paragraph </w:t>
      </w:r>
      <w:r w:rsidR="00EA5FCF" w:rsidRPr="008129EB">
        <w:fldChar w:fldCharType="begin"/>
      </w:r>
      <w:r w:rsidR="00EA5FCF" w:rsidRPr="008129EB">
        <w:instrText xml:space="preserve"> REF _Ref167311950 \n \h </w:instrText>
      </w:r>
      <w:r w:rsidR="00F205EC" w:rsidRPr="008129EB">
        <w:instrText xml:space="preserve"> \* MERGEFORMAT </w:instrText>
      </w:r>
      <w:r w:rsidR="00EA5FCF" w:rsidRPr="008129EB">
        <w:fldChar w:fldCharType="separate"/>
      </w:r>
      <w:r w:rsidR="00023F16">
        <w:t>(d)</w:t>
      </w:r>
      <w:r w:rsidR="00EA5FCF" w:rsidRPr="008129EB">
        <w:fldChar w:fldCharType="end"/>
      </w:r>
      <w:r w:rsidR="00EA5FCF" w:rsidRPr="008129EB">
        <w:fldChar w:fldCharType="begin"/>
      </w:r>
      <w:r w:rsidR="00EA5FCF" w:rsidRPr="008129EB">
        <w:instrText xml:space="preserve"> REF _Ref167311952 \n \h </w:instrText>
      </w:r>
      <w:r w:rsidR="00F205EC" w:rsidRPr="008129EB">
        <w:instrText xml:space="preserve"> \* MERGEFORMAT </w:instrText>
      </w:r>
      <w:r w:rsidR="00EA5FCF" w:rsidRPr="008129EB">
        <w:fldChar w:fldCharType="separate"/>
      </w:r>
      <w:r w:rsidR="00023F16">
        <w:t>(ii)</w:t>
      </w:r>
      <w:r w:rsidR="00EA5FCF" w:rsidRPr="008129EB">
        <w:fldChar w:fldCharType="end"/>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023F16">
        <w:t>(f)</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_Ref165040706 \n \h </w:instrText>
      </w:r>
      <w:r w:rsidR="00A016A2" w:rsidRPr="008129EB">
        <w:instrText xml:space="preserve"> \* MERGEFORMAT </w:instrText>
      </w:r>
      <w:r w:rsidRPr="008129EB">
        <w:fldChar w:fldCharType="separate"/>
      </w:r>
      <w:r w:rsidR="00023F16">
        <w:t>13</w:t>
      </w:r>
      <w:r w:rsidRPr="008129EB">
        <w:fldChar w:fldCharType="end"/>
      </w:r>
      <w:r w:rsidRPr="008129EB">
        <w:t xml:space="preserve"> (“</w:t>
      </w:r>
      <w:r w:rsidRPr="008129EB">
        <w:fldChar w:fldCharType="begin"/>
      </w:r>
      <w:r w:rsidRPr="008129EB">
        <w:instrText xml:space="preserve"> REF _Ref165040710 \h </w:instrText>
      </w:r>
      <w:r w:rsidR="00A016A2" w:rsidRPr="008129EB">
        <w:instrText xml:space="preserve"> \* MERGEFORMAT </w:instrText>
      </w:r>
      <w:r w:rsidRPr="008129EB">
        <w:fldChar w:fldCharType="separate"/>
      </w:r>
      <w:r w:rsidR="00023F16" w:rsidRPr="008129EB">
        <w:t>Fraud</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023F16">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023F16" w:rsidRPr="008129EB">
        <w:t>Commonwealth Policy and Other Requirements</w:t>
      </w:r>
      <w:r w:rsidRPr="008129EB">
        <w:fldChar w:fldCharType="end"/>
      </w:r>
      <w:r w:rsidRPr="008129EB">
        <w:t>”).</w:t>
      </w:r>
      <w:bookmarkEnd w:id="4602"/>
      <w:bookmarkEnd w:id="4607"/>
      <w:bookmarkEnd w:id="4608"/>
    </w:p>
    <w:p w14:paraId="26A1F803" w14:textId="77777777" w:rsidR="0087461E" w:rsidRPr="008129EB" w:rsidRDefault="2C388DF0" w:rsidP="0058045D">
      <w:pPr>
        <w:pStyle w:val="Heading2"/>
      </w:pPr>
      <w:bookmarkStart w:id="4609" w:name="_Toc159511844"/>
      <w:bookmarkStart w:id="4610" w:name="_Ref136875307"/>
      <w:bookmarkStart w:id="4611" w:name="_Toc153945188"/>
      <w:bookmarkStart w:id="4612" w:name="_Toc193893946"/>
      <w:bookmarkEnd w:id="4609"/>
      <w:r w:rsidRPr="008129EB">
        <w:t>Termination for convenience by the Commonwealth</w:t>
      </w:r>
      <w:bookmarkEnd w:id="4610"/>
      <w:bookmarkEnd w:id="4611"/>
      <w:bookmarkEnd w:id="4612"/>
      <w:r w:rsidRPr="008129EB">
        <w:t xml:space="preserve"> </w:t>
      </w:r>
    </w:p>
    <w:p w14:paraId="2EB45D4A" w14:textId="54F1A743" w:rsidR="0087461E" w:rsidRPr="008129EB" w:rsidRDefault="2C388DF0" w:rsidP="0058045D">
      <w:pPr>
        <w:pStyle w:val="Heading3"/>
      </w:pPr>
      <w:bookmarkStart w:id="4613" w:name="_Ref151234456"/>
      <w:bookmarkStart w:id="4614" w:name="_Ref149848453"/>
      <w:r w:rsidRPr="008129EB">
        <w:t xml:space="preserve">Subject to paragraph </w:t>
      </w:r>
      <w:r w:rsidR="0087461E" w:rsidRPr="008129EB">
        <w:fldChar w:fldCharType="begin"/>
      </w:r>
      <w:r w:rsidR="0087461E" w:rsidRPr="008129EB">
        <w:instrText xml:space="preserve"> REF _Ref151234418 \n \h </w:instrText>
      </w:r>
      <w:r w:rsidR="0087461E" w:rsidRPr="008129EB">
        <w:fldChar w:fldCharType="separate"/>
      </w:r>
      <w:r w:rsidR="00023F16">
        <w:t>(b)</w:t>
      </w:r>
      <w:r w:rsidR="0087461E" w:rsidRPr="008129EB">
        <w:fldChar w:fldCharType="end"/>
      </w:r>
      <w:r w:rsidRPr="008129EB">
        <w:t>, the Commonwealth may at its absolute discretion at any time terminate this agreement by notice in writing to Project Operator.</w:t>
      </w:r>
      <w:bookmarkEnd w:id="4613"/>
      <w:r w:rsidRPr="008129EB">
        <w:t xml:space="preserve"> </w:t>
      </w:r>
    </w:p>
    <w:p w14:paraId="586B9D53" w14:textId="0D20D3EB" w:rsidR="0087461E" w:rsidRPr="008129EB" w:rsidRDefault="2C388DF0" w:rsidP="0058045D">
      <w:pPr>
        <w:pStyle w:val="Heading3"/>
      </w:pPr>
      <w:bookmarkStart w:id="4615" w:name="_Ref151234418"/>
      <w:r w:rsidRPr="008129EB">
        <w:t xml:space="preserve">A termination of this agreement under this clause </w:t>
      </w:r>
      <w:r w:rsidR="0087461E" w:rsidRPr="008129EB">
        <w:fldChar w:fldCharType="begin"/>
      </w:r>
      <w:r w:rsidR="0087461E" w:rsidRPr="008129EB">
        <w:instrText xml:space="preserve"> REF _Ref136875307 \w \h </w:instrText>
      </w:r>
      <w:r w:rsidR="0087461E" w:rsidRPr="008129EB">
        <w:fldChar w:fldCharType="separate"/>
      </w:r>
      <w:r w:rsidR="00023F16">
        <w:t>22.4</w:t>
      </w:r>
      <w:r w:rsidR="0087461E" w:rsidRPr="008129EB">
        <w:fldChar w:fldCharType="end"/>
      </w:r>
      <w:r w:rsidRPr="008129EB">
        <w:t xml:space="preserve"> will take effect at the date specified by the Commonwealth in the notice given pursuant to paragraph </w:t>
      </w:r>
      <w:r w:rsidR="0087461E" w:rsidRPr="008129EB">
        <w:fldChar w:fldCharType="begin"/>
      </w:r>
      <w:r w:rsidR="0087461E" w:rsidRPr="008129EB">
        <w:instrText xml:space="preserve"> REF _Ref151234456 \n \h </w:instrText>
      </w:r>
      <w:r w:rsidR="0087461E" w:rsidRPr="008129EB">
        <w:fldChar w:fldCharType="separate"/>
      </w:r>
      <w:r w:rsidR="00023F16">
        <w:t>(a)</w:t>
      </w:r>
      <w:r w:rsidR="0087461E" w:rsidRPr="008129EB">
        <w:fldChar w:fldCharType="end"/>
      </w:r>
      <w:r w:rsidRPr="008129EB">
        <w:t>, provided that such date is no less than 6</w:t>
      </w:r>
      <w:r w:rsidR="00F1679D" w:rsidRPr="008129EB">
        <w:t> </w:t>
      </w:r>
      <w:r w:rsidRPr="008129EB">
        <w:t>months after the date the notice is given.</w:t>
      </w:r>
      <w:bookmarkEnd w:id="4615"/>
    </w:p>
    <w:bookmarkEnd w:id="4614"/>
    <w:p w14:paraId="337F50E5" w14:textId="10C3F929" w:rsidR="0087461E" w:rsidRPr="008129EB" w:rsidRDefault="2C388DF0" w:rsidP="0058045D">
      <w:pPr>
        <w:pStyle w:val="Heading3"/>
      </w:pPr>
      <w:r w:rsidRPr="008129EB">
        <w:t xml:space="preserve">Termination under this clause </w:t>
      </w:r>
      <w:r w:rsidR="0087461E" w:rsidRPr="008129EB">
        <w:fldChar w:fldCharType="begin"/>
      </w:r>
      <w:r w:rsidR="0087461E" w:rsidRPr="008129EB">
        <w:instrText xml:space="preserve"> REF _Ref136875307 \w \h </w:instrText>
      </w:r>
      <w:r w:rsidR="0087461E" w:rsidRPr="008129EB">
        <w:fldChar w:fldCharType="separate"/>
      </w:r>
      <w:r w:rsidR="00023F16">
        <w:t>22.4</w:t>
      </w:r>
      <w:r w:rsidR="0087461E" w:rsidRPr="008129EB">
        <w:fldChar w:fldCharType="end"/>
      </w:r>
      <w:r w:rsidRPr="008129EB">
        <w:t xml:space="preserve"> will be without liability to either party, other than: </w:t>
      </w:r>
    </w:p>
    <w:p w14:paraId="364F2F91" w14:textId="77777777" w:rsidR="0087461E" w:rsidRPr="008129EB" w:rsidRDefault="2C388DF0" w:rsidP="0058045D">
      <w:pPr>
        <w:pStyle w:val="Heading4"/>
      </w:pPr>
      <w:r w:rsidRPr="008129EB">
        <w:t xml:space="preserve">in respect of any liability accrued as at the date of termination; and </w:t>
      </w:r>
    </w:p>
    <w:p w14:paraId="16E0A75E" w14:textId="4F6FE4CC" w:rsidR="007F24FD" w:rsidRPr="008129EB" w:rsidRDefault="2C388DF0" w:rsidP="0058045D">
      <w:pPr>
        <w:pStyle w:val="Heading4"/>
      </w:pPr>
      <w:r w:rsidRPr="008129EB">
        <w:t xml:space="preserve">the Commonwealth’s Liability to Project Operator as expressly set out in clause </w:t>
      </w:r>
      <w:r w:rsidR="0087461E" w:rsidRPr="008129EB">
        <w:fldChar w:fldCharType="begin"/>
      </w:r>
      <w:r w:rsidR="0087461E" w:rsidRPr="008129EB">
        <w:instrText xml:space="preserve"> REF _Ref104299112 \w \h </w:instrText>
      </w:r>
      <w:r w:rsidR="0087461E" w:rsidRPr="008129EB">
        <w:fldChar w:fldCharType="separate"/>
      </w:r>
      <w:r w:rsidR="00023F16">
        <w:t>22.5</w:t>
      </w:r>
      <w:r w:rsidR="0087461E" w:rsidRPr="008129EB">
        <w:fldChar w:fldCharType="end"/>
      </w:r>
      <w:r w:rsidRPr="008129EB">
        <w:t xml:space="preserve"> (“</w:t>
      </w:r>
      <w:r w:rsidR="0087461E" w:rsidRPr="008129EB">
        <w:fldChar w:fldCharType="begin"/>
      </w:r>
      <w:r w:rsidR="0087461E" w:rsidRPr="008129EB">
        <w:instrText xml:space="preserve">  REF _Ref104299112 \h </w:instrText>
      </w:r>
      <w:r w:rsidR="0087461E" w:rsidRPr="008129EB">
        <w:fldChar w:fldCharType="separate"/>
      </w:r>
      <w:r w:rsidR="00023F16" w:rsidRPr="008129EB">
        <w:t>Termination payments</w:t>
      </w:r>
      <w:r w:rsidR="0087461E" w:rsidRPr="008129EB">
        <w:fldChar w:fldCharType="end"/>
      </w:r>
      <w:r w:rsidRPr="008129EB">
        <w:t xml:space="preserve">”). </w:t>
      </w:r>
    </w:p>
    <w:p w14:paraId="70639859" w14:textId="4889EF61" w:rsidR="00E7083E" w:rsidRPr="008129EB" w:rsidRDefault="003D53F2" w:rsidP="006314C8">
      <w:pPr>
        <w:pStyle w:val="Heading3"/>
        <w:keepNext/>
      </w:pPr>
      <w:bookmarkStart w:id="4616" w:name="_Ref177727068"/>
      <w:r w:rsidRPr="008129EB">
        <w:t xml:space="preserve">If the Commonwealth purports to terminate this agreement pursuant to clause </w:t>
      </w:r>
      <w:r w:rsidRPr="008129EB">
        <w:fldChar w:fldCharType="begin"/>
      </w:r>
      <w:r w:rsidRPr="008129EB">
        <w:instrText xml:space="preserve"> REF _Ref159420790 \r \h  \* MERGEFORMAT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 and is found not to have had the right to terminate on that basis</w:t>
      </w:r>
      <w:r w:rsidR="00606A9E" w:rsidRPr="008129EB">
        <w:t>:</w:t>
      </w:r>
      <w:bookmarkEnd w:id="4616"/>
    </w:p>
    <w:p w14:paraId="01D53F1F" w14:textId="6346E0CF" w:rsidR="00E7083E" w:rsidRPr="008129EB" w:rsidRDefault="00E7083E" w:rsidP="00E7083E">
      <w:pPr>
        <w:pStyle w:val="Heading4"/>
      </w:pPr>
      <w:r w:rsidRPr="008129EB">
        <w:t xml:space="preserve">the Commonwealth may, in its absolute discretion, revoke its decision referred to in this paragraph </w:t>
      </w:r>
      <w:r w:rsidRPr="008129EB">
        <w:fldChar w:fldCharType="begin"/>
      </w:r>
      <w:r w:rsidRPr="008129EB">
        <w:instrText xml:space="preserve"> REF _Ref177727068 \r \h </w:instrText>
      </w:r>
      <w:r w:rsidRPr="008129EB">
        <w:fldChar w:fldCharType="separate"/>
      </w:r>
      <w:r w:rsidR="00023F16">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023F16">
        <w:t>22.3</w:t>
      </w:r>
      <w:r w:rsidRPr="008129EB">
        <w:fldChar w:fldCharType="end"/>
      </w:r>
      <w:r w:rsidRPr="008129EB">
        <w:t>, in which case this agreement remains on foot; or</w:t>
      </w:r>
    </w:p>
    <w:p w14:paraId="438184E2" w14:textId="34F5D15F" w:rsidR="003D53F2" w:rsidRPr="008129EB" w:rsidRDefault="00E7083E" w:rsidP="00E7083E">
      <w:pPr>
        <w:pStyle w:val="Heading4"/>
      </w:pPr>
      <w:r w:rsidRPr="008129EB">
        <w:t xml:space="preserve">if the Commonwealth elects not to revoke its decision referred to in this paragraph </w:t>
      </w:r>
      <w:r w:rsidRPr="008129EB">
        <w:fldChar w:fldCharType="begin"/>
      </w:r>
      <w:r w:rsidRPr="008129EB">
        <w:instrText xml:space="preserve"> REF _Ref177727068 \r \h </w:instrText>
      </w:r>
      <w:r w:rsidRPr="008129EB">
        <w:fldChar w:fldCharType="separate"/>
      </w:r>
      <w:r w:rsidR="00023F16">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023F16">
        <w:t>22.3</w:t>
      </w:r>
      <w:r w:rsidRPr="008129EB">
        <w:fldChar w:fldCharType="end"/>
      </w:r>
      <w:r w:rsidRPr="008129EB">
        <w:t>,</w:t>
      </w:r>
      <w:r w:rsidR="003D53F2" w:rsidRPr="008129EB">
        <w:t xml:space="preserve"> it will be deemed to be a termination for convenience under this clause </w:t>
      </w:r>
      <w:r w:rsidR="003D53F2" w:rsidRPr="008129EB">
        <w:fldChar w:fldCharType="begin"/>
      </w:r>
      <w:r w:rsidR="003D53F2" w:rsidRPr="008129EB">
        <w:instrText xml:space="preserve"> REF _Ref136875307 \w \h  \* MERGEFORMAT </w:instrText>
      </w:r>
      <w:r w:rsidR="003D53F2" w:rsidRPr="008129EB">
        <w:fldChar w:fldCharType="separate"/>
      </w:r>
      <w:r w:rsidR="00023F16">
        <w:t>22.4</w:t>
      </w:r>
      <w:r w:rsidR="003D53F2" w:rsidRPr="008129EB">
        <w:fldChar w:fldCharType="end"/>
      </w:r>
      <w:r w:rsidR="003D53F2" w:rsidRPr="008129EB">
        <w:t xml:space="preserve">. </w:t>
      </w:r>
    </w:p>
    <w:p w14:paraId="5AD3B3BB" w14:textId="77777777" w:rsidR="00F5752A" w:rsidRPr="008129EB" w:rsidRDefault="2C388DF0" w:rsidP="0058045D">
      <w:pPr>
        <w:pStyle w:val="Heading2"/>
      </w:pPr>
      <w:bookmarkStart w:id="4617" w:name="_Toc94798343"/>
      <w:bookmarkStart w:id="4618" w:name="_Toc94872269"/>
      <w:bookmarkStart w:id="4619" w:name="_Toc94885548"/>
      <w:bookmarkStart w:id="4620" w:name="_Toc94885983"/>
      <w:bookmarkStart w:id="4621" w:name="_Toc94886428"/>
      <w:bookmarkStart w:id="4622" w:name="_Toc99723554"/>
      <w:bookmarkStart w:id="4623" w:name="_Toc94798344"/>
      <w:bookmarkStart w:id="4624" w:name="_Toc94872270"/>
      <w:bookmarkStart w:id="4625" w:name="_Toc94885549"/>
      <w:bookmarkStart w:id="4626" w:name="_Toc94885984"/>
      <w:bookmarkStart w:id="4627" w:name="_Toc94886429"/>
      <w:bookmarkStart w:id="4628" w:name="_Toc99723555"/>
      <w:bookmarkStart w:id="4629" w:name="_Toc94798345"/>
      <w:bookmarkStart w:id="4630" w:name="_Toc94872271"/>
      <w:bookmarkStart w:id="4631" w:name="_Toc94885550"/>
      <w:bookmarkStart w:id="4632" w:name="_Toc94885985"/>
      <w:bookmarkStart w:id="4633" w:name="_Toc94886430"/>
      <w:bookmarkStart w:id="4634" w:name="_Toc99723556"/>
      <w:bookmarkStart w:id="4635" w:name="_Toc94798346"/>
      <w:bookmarkStart w:id="4636" w:name="_Toc94872272"/>
      <w:bookmarkStart w:id="4637" w:name="_Toc94885551"/>
      <w:bookmarkStart w:id="4638" w:name="_Toc94885986"/>
      <w:bookmarkStart w:id="4639" w:name="_Toc94886431"/>
      <w:bookmarkStart w:id="4640" w:name="_Toc99723557"/>
      <w:bookmarkStart w:id="4641" w:name="_Toc94798347"/>
      <w:bookmarkStart w:id="4642" w:name="_Toc94872273"/>
      <w:bookmarkStart w:id="4643" w:name="_Toc94885552"/>
      <w:bookmarkStart w:id="4644" w:name="_Toc94885987"/>
      <w:bookmarkStart w:id="4645" w:name="_Toc94886432"/>
      <w:bookmarkStart w:id="4646" w:name="_Toc99723558"/>
      <w:bookmarkStart w:id="4647" w:name="_Toc94798348"/>
      <w:bookmarkStart w:id="4648" w:name="_Toc94872274"/>
      <w:bookmarkStart w:id="4649" w:name="_Toc94885553"/>
      <w:bookmarkStart w:id="4650" w:name="_Toc94885988"/>
      <w:bookmarkStart w:id="4651" w:name="_Toc94886433"/>
      <w:bookmarkStart w:id="4652" w:name="_Toc99723559"/>
      <w:bookmarkStart w:id="4653" w:name="_Toc94798349"/>
      <w:bookmarkStart w:id="4654" w:name="_Toc94872275"/>
      <w:bookmarkStart w:id="4655" w:name="_Toc94885554"/>
      <w:bookmarkStart w:id="4656" w:name="_Toc94885989"/>
      <w:bookmarkStart w:id="4657" w:name="_Toc94886434"/>
      <w:bookmarkStart w:id="4658" w:name="_Toc99723560"/>
      <w:bookmarkStart w:id="4659" w:name="_Toc94798350"/>
      <w:bookmarkStart w:id="4660" w:name="_Toc94872276"/>
      <w:bookmarkStart w:id="4661" w:name="_Toc94885555"/>
      <w:bookmarkStart w:id="4662" w:name="_Toc94885990"/>
      <w:bookmarkStart w:id="4663" w:name="_Toc94886435"/>
      <w:bookmarkStart w:id="4664" w:name="_Toc99723561"/>
      <w:bookmarkStart w:id="4665" w:name="_Toc94798351"/>
      <w:bookmarkStart w:id="4666" w:name="_Toc94872277"/>
      <w:bookmarkStart w:id="4667" w:name="_Toc94885556"/>
      <w:bookmarkStart w:id="4668" w:name="_Toc94885991"/>
      <w:bookmarkStart w:id="4669" w:name="_Toc94886436"/>
      <w:bookmarkStart w:id="4670" w:name="_Toc99723562"/>
      <w:bookmarkStart w:id="4671" w:name="_Ref104299112"/>
      <w:bookmarkStart w:id="4672" w:name="_Ref107949503"/>
      <w:bookmarkStart w:id="4673" w:name="_Toc193893947"/>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r w:rsidRPr="008129EB">
        <w:t>Termination payments</w:t>
      </w:r>
      <w:bookmarkEnd w:id="4671"/>
      <w:bookmarkEnd w:id="4672"/>
      <w:bookmarkEnd w:id="4673"/>
    </w:p>
    <w:p w14:paraId="06A300C7" w14:textId="77777777" w:rsidR="00A12439" w:rsidRPr="008129EB" w:rsidRDefault="2C388DF0" w:rsidP="0058045D">
      <w:pPr>
        <w:pStyle w:val="Heading3"/>
      </w:pPr>
      <w:bookmarkStart w:id="4674" w:name="_Ref108103268"/>
      <w:bookmarkStart w:id="4675" w:name="_Ref497118620"/>
      <w:bookmarkStart w:id="4676" w:name="_Toc515359050"/>
      <w:bookmarkStart w:id="4677" w:name="_Ref525812508"/>
      <w:r w:rsidRPr="008129EB">
        <w:t>If this agreement</w:t>
      </w:r>
      <w:r w:rsidRPr="008129EB">
        <w:rPr>
          <w:rStyle w:val="EItalic"/>
        </w:rPr>
        <w:t xml:space="preserve"> </w:t>
      </w:r>
      <w:r w:rsidRPr="008129EB">
        <w:t>is terminated:</w:t>
      </w:r>
      <w:bookmarkEnd w:id="4674"/>
    </w:p>
    <w:p w14:paraId="36617EBA" w14:textId="2364348C" w:rsidR="00861DE1" w:rsidRPr="008129EB" w:rsidRDefault="2C388DF0" w:rsidP="0058045D">
      <w:pPr>
        <w:pStyle w:val="Heading4"/>
      </w:pPr>
      <w:bookmarkStart w:id="4678" w:name="_Ref165975344"/>
      <w:r w:rsidRPr="008129EB">
        <w:t xml:space="preserve">automatically in accordance with clause </w:t>
      </w:r>
      <w:r w:rsidR="00861DE1" w:rsidRPr="008129EB">
        <w:fldChar w:fldCharType="begin"/>
      </w:r>
      <w:r w:rsidR="00861DE1" w:rsidRPr="008129EB">
        <w:instrText xml:space="preserve"> REF _Ref165026407 \w \h </w:instrText>
      </w:r>
      <w:r w:rsidR="00861DE1" w:rsidRPr="008129EB">
        <w:fldChar w:fldCharType="separate"/>
      </w:r>
      <w:r w:rsidR="00023F16">
        <w:t>22.1</w:t>
      </w:r>
      <w:r w:rsidR="00861DE1" w:rsidRPr="008129EB">
        <w:fldChar w:fldCharType="end"/>
      </w:r>
      <w:r w:rsidRPr="008129EB">
        <w:t xml:space="preserve"> (“</w:t>
      </w:r>
      <w:r w:rsidR="00861DE1" w:rsidRPr="008129EB">
        <w:fldChar w:fldCharType="begin"/>
      </w:r>
      <w:r w:rsidR="00861DE1" w:rsidRPr="008129EB">
        <w:instrText xml:space="preserve">  REF _Ref165026407 \h </w:instrText>
      </w:r>
      <w:r w:rsidR="00861DE1" w:rsidRPr="008129EB">
        <w:fldChar w:fldCharType="separate"/>
      </w:r>
      <w:r w:rsidR="00023F16" w:rsidRPr="008129EB">
        <w:t>Automatic termination</w:t>
      </w:r>
      <w:r w:rsidR="00861DE1" w:rsidRPr="008129EB">
        <w:fldChar w:fldCharType="end"/>
      </w:r>
      <w:r w:rsidRPr="008129EB">
        <w:t>”), then Project Operator must pay the Early Termination Amount to the Commonwealth;</w:t>
      </w:r>
      <w:bookmarkEnd w:id="4678"/>
      <w:r w:rsidRPr="008129EB">
        <w:t xml:space="preserve"> </w:t>
      </w:r>
    </w:p>
    <w:bookmarkEnd w:id="4675"/>
    <w:bookmarkEnd w:id="4676"/>
    <w:bookmarkEnd w:id="4677"/>
    <w:p w14:paraId="55477465" w14:textId="3E394BEE" w:rsidR="00A12439" w:rsidRPr="008129EB" w:rsidRDefault="2C388DF0" w:rsidP="0058045D">
      <w:pPr>
        <w:pStyle w:val="Heading4"/>
      </w:pPr>
      <w:r w:rsidRPr="008129EB">
        <w:t xml:space="preserve">by Project Operator in accordance with clause </w:t>
      </w:r>
      <w:r w:rsidR="00CF4DF8" w:rsidRPr="008129EB">
        <w:fldChar w:fldCharType="begin"/>
      </w:r>
      <w:r w:rsidR="00CF4DF8" w:rsidRPr="008129EB">
        <w:instrText xml:space="preserve"> REF _Ref94793652 \w \h  \* MERGEFORMAT </w:instrText>
      </w:r>
      <w:r w:rsidR="00CF4DF8" w:rsidRPr="008129EB">
        <w:fldChar w:fldCharType="separate"/>
      </w:r>
      <w:r w:rsidR="00023F16">
        <w:t>22.2</w:t>
      </w:r>
      <w:r w:rsidR="00CF4DF8" w:rsidRPr="008129EB">
        <w:fldChar w:fldCharType="end"/>
      </w:r>
      <w:r w:rsidRPr="008129EB">
        <w:t xml:space="preserve"> (“</w:t>
      </w:r>
      <w:r w:rsidR="00CF4DF8" w:rsidRPr="008129EB">
        <w:fldChar w:fldCharType="begin"/>
      </w:r>
      <w:r w:rsidR="00CF4DF8" w:rsidRPr="008129EB">
        <w:instrText xml:space="preserve"> REF _Ref94793841 \h  \* MERGEFORMAT </w:instrText>
      </w:r>
      <w:r w:rsidR="00CF4DF8" w:rsidRPr="008129EB">
        <w:fldChar w:fldCharType="separate"/>
      </w:r>
      <w:r w:rsidR="00023F16" w:rsidRPr="008129EB">
        <w:t>Termination by Project Operator</w:t>
      </w:r>
      <w:r w:rsidR="00CF4DF8" w:rsidRPr="008129EB">
        <w:fldChar w:fldCharType="end"/>
      </w:r>
      <w:r w:rsidRPr="008129EB">
        <w:t>”), then the Commonwealth must pay the Fixed Termination Amount to Project Operator;</w:t>
      </w:r>
    </w:p>
    <w:p w14:paraId="314923D4" w14:textId="77777777" w:rsidR="00EE5B95" w:rsidRPr="008129EB" w:rsidRDefault="2C388DF0" w:rsidP="0058045D">
      <w:pPr>
        <w:pStyle w:val="Heading4"/>
      </w:pPr>
      <w:bookmarkStart w:id="4679" w:name="_Ref165975356"/>
      <w:r w:rsidRPr="008129EB">
        <w:t>by the Commonwealth in accordance with:</w:t>
      </w:r>
      <w:bookmarkEnd w:id="4679"/>
      <w:r w:rsidRPr="008129EB">
        <w:t xml:space="preserve"> </w:t>
      </w:r>
    </w:p>
    <w:p w14:paraId="5DF04D63" w14:textId="4863D868" w:rsidR="00CF4DF8" w:rsidRPr="008129EB" w:rsidRDefault="2C388DF0" w:rsidP="0058045D">
      <w:pPr>
        <w:pStyle w:val="Heading5"/>
      </w:pPr>
      <w:r w:rsidRPr="008129EB">
        <w:t xml:space="preserve">clause </w:t>
      </w:r>
      <w:r w:rsidR="00CF4DF8" w:rsidRPr="008129EB">
        <w:fldChar w:fldCharType="begin"/>
      </w:r>
      <w:r w:rsidR="00CF4DF8" w:rsidRPr="008129EB">
        <w:instrText xml:space="preserve"> REF _Ref104298583 \w \h </w:instrText>
      </w:r>
      <w:r w:rsidR="00CF4DF8" w:rsidRPr="008129EB">
        <w:fldChar w:fldCharType="separate"/>
      </w:r>
      <w:r w:rsidR="00023F16">
        <w:t>22.3(a)</w:t>
      </w:r>
      <w:r w:rsidR="00CF4DF8" w:rsidRPr="008129EB">
        <w:fldChar w:fldCharType="end"/>
      </w:r>
      <w:r w:rsidRPr="008129EB">
        <w:t xml:space="preserve"> (“payment default”);</w:t>
      </w:r>
    </w:p>
    <w:p w14:paraId="66D5B2D8" w14:textId="63DAB8E5" w:rsidR="006769C0"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_Ref104298589 \w \h </w:instrText>
      </w:r>
      <w:r w:rsidR="00EE5B95" w:rsidRPr="008129EB">
        <w:fldChar w:fldCharType="separate"/>
      </w:r>
      <w:r w:rsidR="00023F16">
        <w:t>22.3(b)</w:t>
      </w:r>
      <w:r w:rsidR="00EE5B95" w:rsidRPr="008129EB">
        <w:fldChar w:fldCharType="end"/>
      </w:r>
      <w:r w:rsidRPr="008129EB">
        <w:t xml:space="preserve"> (“</w:t>
      </w:r>
      <w:bookmarkStart w:id="4680" w:name="_9kR3WTr25545COHrbai"/>
      <w:r w:rsidRPr="008129EB">
        <w:t>breach</w:t>
      </w:r>
      <w:bookmarkEnd w:id="4680"/>
      <w:r w:rsidRPr="008129EB">
        <w:t>”);</w:t>
      </w:r>
    </w:p>
    <w:p w14:paraId="2F3AE72E" w14:textId="26A8FE9C" w:rsidR="00C55D2D" w:rsidRPr="008129EB" w:rsidRDefault="2C388DF0" w:rsidP="0058045D">
      <w:pPr>
        <w:pStyle w:val="Heading5"/>
      </w:pPr>
      <w:r w:rsidRPr="008129EB">
        <w:t xml:space="preserve">clause </w:t>
      </w:r>
      <w:r w:rsidR="00C55D2D" w:rsidRPr="008129EB">
        <w:fldChar w:fldCharType="begin"/>
      </w:r>
      <w:r w:rsidR="00C55D2D" w:rsidRPr="008129EB">
        <w:instrText xml:space="preserve"> REF _Ref107949990 \w \h </w:instrText>
      </w:r>
      <w:r w:rsidR="00C55D2D" w:rsidRPr="008129EB">
        <w:fldChar w:fldCharType="separate"/>
      </w:r>
      <w:r w:rsidR="00023F16">
        <w:t>22.3(c)</w:t>
      </w:r>
      <w:r w:rsidR="00C55D2D" w:rsidRPr="008129EB">
        <w:fldChar w:fldCharType="end"/>
      </w:r>
      <w:r w:rsidRPr="008129EB">
        <w:t xml:space="preserve"> (“</w:t>
      </w:r>
      <w:r w:rsidR="00606A9E" w:rsidRPr="008129EB">
        <w:t xml:space="preserve">general </w:t>
      </w:r>
      <w:r w:rsidRPr="008129EB">
        <w:t>misrepresentation”);</w:t>
      </w:r>
    </w:p>
    <w:p w14:paraId="01C399F8" w14:textId="77ADB82C" w:rsidR="008D045C" w:rsidRPr="008129EB" w:rsidRDefault="2C388DF0" w:rsidP="0058045D">
      <w:pPr>
        <w:pStyle w:val="Heading5"/>
      </w:pPr>
      <w:r w:rsidRPr="008129EB">
        <w:t xml:space="preserve">clause </w:t>
      </w:r>
      <w:r w:rsidR="008D045C" w:rsidRPr="008129EB">
        <w:fldChar w:fldCharType="begin"/>
      </w:r>
      <w:r w:rsidR="008D045C" w:rsidRPr="008129EB">
        <w:instrText xml:space="preserve"> REF _Ref161847081 \w \h </w:instrText>
      </w:r>
      <w:r w:rsidR="008D045C" w:rsidRPr="008129EB">
        <w:fldChar w:fldCharType="separate"/>
      </w:r>
      <w:r w:rsidR="00023F16">
        <w:t>22.3(d)</w:t>
      </w:r>
      <w:r w:rsidR="008D045C" w:rsidRPr="008129EB">
        <w:fldChar w:fldCharType="end"/>
      </w:r>
      <w:r w:rsidRPr="008129EB">
        <w:t xml:space="preserve"> (“reporting misrepresentation”);</w:t>
      </w:r>
    </w:p>
    <w:p w14:paraId="47F672CB" w14:textId="5A672E87" w:rsidR="00AF0B98" w:rsidRPr="008129EB" w:rsidRDefault="2C388DF0" w:rsidP="0058045D">
      <w:pPr>
        <w:pStyle w:val="Heading5"/>
      </w:pPr>
      <w:r w:rsidRPr="008129EB">
        <w:t xml:space="preserve">clause </w:t>
      </w:r>
      <w:r w:rsidR="00AF0B98" w:rsidRPr="008129EB">
        <w:fldChar w:fldCharType="begin"/>
      </w:r>
      <w:r w:rsidR="00AF0B98" w:rsidRPr="008129EB">
        <w:instrText xml:space="preserve"> REF _Ref114137712 \w \h </w:instrText>
      </w:r>
      <w:r w:rsidR="00AF0B98" w:rsidRPr="008129EB">
        <w:fldChar w:fldCharType="separate"/>
      </w:r>
      <w:r w:rsidR="00023F16">
        <w:t>22.3(e)</w:t>
      </w:r>
      <w:r w:rsidR="00AF0B98" w:rsidRPr="008129EB">
        <w:fldChar w:fldCharType="end"/>
      </w:r>
      <w:r w:rsidRPr="008129EB">
        <w:t xml:space="preserve"> (“</w:t>
      </w:r>
      <w:r w:rsidR="00606A9E" w:rsidRPr="008129EB">
        <w:t>T</w:t>
      </w:r>
      <w:r w:rsidRPr="008129EB">
        <w:t>ender misrepresentation”);</w:t>
      </w:r>
    </w:p>
    <w:p w14:paraId="549EBC53" w14:textId="5AE19DBA" w:rsidR="00EE5B95"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_Ref104298594 \w \h </w:instrText>
      </w:r>
      <w:r w:rsidR="00EE5B95" w:rsidRPr="008129EB">
        <w:fldChar w:fldCharType="separate"/>
      </w:r>
      <w:r w:rsidR="00023F16">
        <w:t>22.3(f)</w:t>
      </w:r>
      <w:r w:rsidR="00EE5B95" w:rsidRPr="008129EB">
        <w:fldChar w:fldCharType="end"/>
      </w:r>
      <w:r w:rsidRPr="008129EB">
        <w:t xml:space="preserve"> (“insolvency”);</w:t>
      </w:r>
    </w:p>
    <w:p w14:paraId="68ABA02E" w14:textId="155C5172"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_Ref159343314 \w \h </w:instrText>
      </w:r>
      <w:r w:rsidR="007F3D3C" w:rsidRPr="008129EB">
        <w:fldChar w:fldCharType="separate"/>
      </w:r>
      <w:r w:rsidR="00023F16">
        <w:t>22.3(g)</w:t>
      </w:r>
      <w:r w:rsidR="007F3D3C" w:rsidRPr="008129EB">
        <w:fldChar w:fldCharType="end"/>
      </w:r>
      <w:r w:rsidRPr="008129EB">
        <w:t xml:space="preserve"> (“Performance Security”);</w:t>
      </w:r>
    </w:p>
    <w:p w14:paraId="1B2CF15C" w14:textId="3F4C42BB"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_Ref159343167 \w \h </w:instrText>
      </w:r>
      <w:r w:rsidR="007F3D3C" w:rsidRPr="008129EB">
        <w:fldChar w:fldCharType="separate"/>
      </w:r>
      <w:r w:rsidR="00023F16">
        <w:t>22.3(h)</w:t>
      </w:r>
      <w:r w:rsidR="007F3D3C" w:rsidRPr="008129EB">
        <w:fldChar w:fldCharType="end"/>
      </w:r>
      <w:r w:rsidRPr="008129EB">
        <w:t xml:space="preserve"> (“Milestone Date”);</w:t>
      </w:r>
    </w:p>
    <w:p w14:paraId="26341870" w14:textId="464A4307"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_Ref100133898 \w \h </w:instrText>
      </w:r>
      <w:r w:rsidR="009F407F" w:rsidRPr="008129EB">
        <w:instrText xml:space="preserve"> \* MERGEFORMAT </w:instrText>
      </w:r>
      <w:r w:rsidR="007F3D3C" w:rsidRPr="008129EB">
        <w:fldChar w:fldCharType="separate"/>
      </w:r>
      <w:r w:rsidR="00023F16">
        <w:t>22.3(i)</w:t>
      </w:r>
      <w:r w:rsidR="007F3D3C" w:rsidRPr="008129EB">
        <w:fldChar w:fldCharType="end"/>
      </w:r>
      <w:r w:rsidRPr="008129EB">
        <w:t xml:space="preserve"> (“Commercial Operations Date”); </w:t>
      </w:r>
    </w:p>
    <w:p w14:paraId="379A3523" w14:textId="7DF54295"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_Ref159343171 \w \h </w:instrText>
      </w:r>
      <w:r w:rsidR="009F407F" w:rsidRPr="008129EB">
        <w:instrText xml:space="preserve"> \* MERGEFORMAT </w:instrText>
      </w:r>
      <w:r w:rsidR="007F3D3C" w:rsidRPr="008129EB">
        <w:fldChar w:fldCharType="separate"/>
      </w:r>
      <w:r w:rsidR="00023F16">
        <w:t>22.3(j)</w:t>
      </w:r>
      <w:r w:rsidR="007F3D3C" w:rsidRPr="008129EB">
        <w:fldChar w:fldCharType="end"/>
      </w:r>
      <w:r w:rsidRPr="008129EB">
        <w:t xml:space="preserve"> (“Social Licence Commitments”); </w:t>
      </w:r>
    </w:p>
    <w:p w14:paraId="31F55F40" w14:textId="6BC01877" w:rsidR="00C65A15" w:rsidRPr="008129EB" w:rsidRDefault="2C388DF0" w:rsidP="0058045D">
      <w:pPr>
        <w:pStyle w:val="Heading5"/>
      </w:pPr>
      <w:r w:rsidRPr="008129EB">
        <w:t xml:space="preserve">clause </w:t>
      </w:r>
      <w:r w:rsidR="00027B47" w:rsidRPr="008129EB">
        <w:fldChar w:fldCharType="begin"/>
      </w:r>
      <w:r w:rsidR="00027B47" w:rsidRPr="008129EB">
        <w:instrText xml:space="preserve"> REF _Ref182233858 \r \h </w:instrText>
      </w:r>
      <w:r w:rsidR="00027B47" w:rsidRPr="008129EB">
        <w:fldChar w:fldCharType="separate"/>
      </w:r>
      <w:r w:rsidR="00023F16">
        <w:t>22.3(l)</w:t>
      </w:r>
      <w:r w:rsidR="00027B47" w:rsidRPr="008129EB">
        <w:fldChar w:fldCharType="end"/>
      </w:r>
      <w:r w:rsidRPr="008129EB">
        <w:t xml:space="preserve"> (“failure to comply with approved plan”); </w:t>
      </w:r>
    </w:p>
    <w:p w14:paraId="2D53E46E" w14:textId="5CE40836" w:rsidR="00B95A9F" w:rsidRPr="008129EB" w:rsidRDefault="00B95A9F" w:rsidP="0058045D">
      <w:pPr>
        <w:pStyle w:val="Heading5"/>
      </w:pPr>
      <w:r w:rsidRPr="008129EB">
        <w:t xml:space="preserve">clause </w:t>
      </w:r>
      <w:r w:rsidR="006041D4" w:rsidRPr="008129EB">
        <w:fldChar w:fldCharType="begin"/>
      </w:r>
      <w:r w:rsidR="006041D4" w:rsidRPr="008129EB">
        <w:instrText xml:space="preserve"> REF _Ref_ContractCompanion_9kb9Ur453 \w \h \t \* MERGEFORMAT </w:instrText>
      </w:r>
      <w:r w:rsidR="006041D4" w:rsidRPr="008129EB">
        <w:fldChar w:fldCharType="separate"/>
      </w:r>
      <w:r w:rsidR="00023F16">
        <w:t>22.3(m)</w:t>
      </w:r>
      <w:r w:rsidR="006041D4" w:rsidRPr="008129EB">
        <w:fldChar w:fldCharType="end"/>
      </w:r>
      <w:r w:rsidR="0060014F" w:rsidRPr="008129EB">
        <w:t xml:space="preserve"> </w:t>
      </w:r>
      <w:r w:rsidR="009F407F" w:rsidRPr="008129EB">
        <w:t>(“Performance Requirements”);</w:t>
      </w:r>
    </w:p>
    <w:p w14:paraId="70A0BAC8" w14:textId="4E864E45"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_Ref166578165 \w \h </w:instrText>
      </w:r>
      <w:r w:rsidR="009F407F" w:rsidRPr="008129EB">
        <w:instrText xml:space="preserve"> \* MERGEFORMAT </w:instrText>
      </w:r>
      <w:r w:rsidR="00C65A15" w:rsidRPr="008129EB">
        <w:fldChar w:fldCharType="separate"/>
      </w:r>
      <w:r w:rsidR="00023F16">
        <w:t>22.3(o)</w:t>
      </w:r>
      <w:r w:rsidR="00C65A15" w:rsidRPr="008129EB">
        <w:fldChar w:fldCharType="end"/>
      </w:r>
      <w:r w:rsidRPr="008129EB">
        <w:t xml:space="preserve"> (“Workplace Laws”);</w:t>
      </w:r>
    </w:p>
    <w:p w14:paraId="612A7DAB" w14:textId="6621144D"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_Ref166578172 \w \h </w:instrText>
      </w:r>
      <w:r w:rsidR="00C65A15" w:rsidRPr="008129EB">
        <w:fldChar w:fldCharType="separate"/>
      </w:r>
      <w:r w:rsidR="00023F16">
        <w:t>22.3(p)</w:t>
      </w:r>
      <w:r w:rsidR="00C65A15" w:rsidRPr="008129EB">
        <w:fldChar w:fldCharType="end"/>
      </w:r>
      <w:r w:rsidRPr="008129EB">
        <w:t xml:space="preserve"> (“Significant Event”);</w:t>
      </w:r>
    </w:p>
    <w:p w14:paraId="3624026E" w14:textId="1F2806AB"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_Ref165017996 \w \h </w:instrText>
      </w:r>
      <w:r w:rsidR="00C65A15" w:rsidRPr="008129EB">
        <w:fldChar w:fldCharType="separate"/>
      </w:r>
      <w:r w:rsidR="00023F16">
        <w:t>22.3(q)</w:t>
      </w:r>
      <w:r w:rsidR="00C65A15" w:rsidRPr="008129EB">
        <w:fldChar w:fldCharType="end"/>
      </w:r>
      <w:r w:rsidRPr="008129EB">
        <w:t xml:space="preserve"> (“Criminal Code”);</w:t>
      </w:r>
    </w:p>
    <w:p w14:paraId="1E7E12B9" w14:textId="2841D978"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_Ref165018009 \w \h </w:instrText>
      </w:r>
      <w:r w:rsidR="00C65A15" w:rsidRPr="008129EB">
        <w:fldChar w:fldCharType="separate"/>
      </w:r>
      <w:r w:rsidR="00023F16">
        <w:t>22.3(r)</w:t>
      </w:r>
      <w:r w:rsidR="00C65A15" w:rsidRPr="008129EB">
        <w:fldChar w:fldCharType="end"/>
      </w:r>
      <w:r w:rsidRPr="008129EB">
        <w:t xml:space="preserve"> (“Prohibited dealings”); or </w:t>
      </w:r>
    </w:p>
    <w:p w14:paraId="65A11819" w14:textId="239E9222" w:rsidR="00F73317"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_Ref166578179 \w \h </w:instrText>
      </w:r>
      <w:r w:rsidR="00C65A15" w:rsidRPr="008129EB">
        <w:fldChar w:fldCharType="separate"/>
      </w:r>
      <w:r w:rsidR="00023F16">
        <w:t>22.3(s)</w:t>
      </w:r>
      <w:r w:rsidR="00C65A15" w:rsidRPr="008129EB">
        <w:fldChar w:fldCharType="end"/>
      </w:r>
      <w:r w:rsidRPr="008129EB">
        <w:t xml:space="preserve"> (“Fraud”),</w:t>
      </w:r>
    </w:p>
    <w:p w14:paraId="70266F90" w14:textId="77777777" w:rsidR="007F3D3C" w:rsidRPr="008129EB" w:rsidRDefault="00F73317" w:rsidP="0058045D">
      <w:pPr>
        <w:pStyle w:val="Heading5"/>
        <w:numPr>
          <w:ilvl w:val="0"/>
          <w:numId w:val="0"/>
        </w:numPr>
        <w:ind w:left="2211"/>
      </w:pPr>
      <w:r w:rsidRPr="008129EB">
        <w:t xml:space="preserve">then </w:t>
      </w:r>
      <w:r w:rsidR="00411B14" w:rsidRPr="008129EB">
        <w:t>Project Operator</w:t>
      </w:r>
      <w:r w:rsidR="00EE5B95" w:rsidRPr="008129EB">
        <w:t xml:space="preserve"> must pay the </w:t>
      </w:r>
      <w:r w:rsidRPr="008129EB">
        <w:t>Early</w:t>
      </w:r>
      <w:r w:rsidR="00EE5B95" w:rsidRPr="008129EB">
        <w:t xml:space="preserve"> Termination Amount to </w:t>
      </w:r>
      <w:r w:rsidR="00BE77D6" w:rsidRPr="008129EB">
        <w:t>the Commonwealth</w:t>
      </w:r>
      <w:r w:rsidR="00EE5B95" w:rsidRPr="008129EB">
        <w:t>;</w:t>
      </w:r>
    </w:p>
    <w:p w14:paraId="0D92EA84" w14:textId="3A90C1D0" w:rsidR="001F0FFF" w:rsidRPr="008129EB" w:rsidRDefault="2C388DF0" w:rsidP="00314F33">
      <w:pPr>
        <w:pStyle w:val="Heading4"/>
        <w:keepNext/>
      </w:pPr>
      <w:bookmarkStart w:id="4681" w:name="_Ref165975364"/>
      <w:r w:rsidRPr="008129EB">
        <w:t xml:space="preserve">by the Commonwealth in accordance with clause </w:t>
      </w:r>
      <w:r w:rsidR="001F0FFF" w:rsidRPr="008129EB">
        <w:fldChar w:fldCharType="begin"/>
      </w:r>
      <w:r w:rsidR="001F0FFF" w:rsidRPr="008129EB">
        <w:instrText xml:space="preserve"> REF _Ref94793918 \w \h  \* MERGEFORMAT </w:instrText>
      </w:r>
      <w:r w:rsidR="001F0FFF" w:rsidRPr="008129EB">
        <w:fldChar w:fldCharType="separate"/>
      </w:r>
      <w:r w:rsidR="00023F16">
        <w:t>22.3(k)</w:t>
      </w:r>
      <w:r w:rsidR="001F0FFF" w:rsidRPr="008129EB">
        <w:fldChar w:fldCharType="end"/>
      </w:r>
      <w:r w:rsidRPr="008129EB">
        <w:t xml:space="preserve"> (“Major Casualty Event”), then:</w:t>
      </w:r>
      <w:bookmarkEnd w:id="4681"/>
    </w:p>
    <w:p w14:paraId="583B7F87" w14:textId="1176A4FD" w:rsidR="001F0FFF" w:rsidRPr="008129EB" w:rsidRDefault="2C388DF0" w:rsidP="0058045D">
      <w:pPr>
        <w:pStyle w:val="Heading5"/>
      </w:pPr>
      <w:r w:rsidRPr="008129EB">
        <w:t xml:space="preserve">subject to paragraph </w:t>
      </w:r>
      <w:r w:rsidR="001F0FFF" w:rsidRPr="008129EB">
        <w:fldChar w:fldCharType="begin"/>
      </w:r>
      <w:r w:rsidR="001F0FFF" w:rsidRPr="008129EB">
        <w:instrText xml:space="preserve"> REF _Ref113631965 \n \h </w:instrText>
      </w:r>
      <w:r w:rsidR="001F0FFF" w:rsidRPr="008129EB">
        <w:fldChar w:fldCharType="separate"/>
      </w:r>
      <w:r w:rsidR="00023F16">
        <w:t>(B)</w:t>
      </w:r>
      <w:r w:rsidR="001F0FFF" w:rsidRPr="008129EB">
        <w:fldChar w:fldCharType="end"/>
      </w:r>
      <w:r w:rsidRPr="008129EB">
        <w:t>, no Termination Payment is payable under this agreement; or</w:t>
      </w:r>
    </w:p>
    <w:p w14:paraId="7D983302" w14:textId="77777777" w:rsidR="001F0FFF" w:rsidRPr="008129EB" w:rsidRDefault="2C388DF0" w:rsidP="0058045D">
      <w:pPr>
        <w:pStyle w:val="Heading5"/>
      </w:pPr>
      <w:bookmarkStart w:id="4682" w:name="_Ref113631965"/>
      <w:r w:rsidRPr="008129EB">
        <w:t>if:</w:t>
      </w:r>
      <w:bookmarkEnd w:id="4682"/>
      <w:r w:rsidRPr="008129EB">
        <w:t xml:space="preserve"> </w:t>
      </w:r>
    </w:p>
    <w:p w14:paraId="52E9D32E" w14:textId="77777777" w:rsidR="001F0FFF" w:rsidRPr="008129EB" w:rsidRDefault="2C388DF0" w:rsidP="003A24AE">
      <w:pPr>
        <w:pStyle w:val="Heading6"/>
      </w:pPr>
      <w:r w:rsidRPr="008129EB">
        <w:t>the relevant Major Casualty Event was not a Project Force Majeure Event; or</w:t>
      </w:r>
    </w:p>
    <w:p w14:paraId="6F576480" w14:textId="77777777" w:rsidR="001F0FFF" w:rsidRPr="008129EB" w:rsidRDefault="2C388DF0" w:rsidP="003A24AE">
      <w:pPr>
        <w:pStyle w:val="Heading6"/>
      </w:pPr>
      <w:r w:rsidRPr="008129EB">
        <w:t xml:space="preserve">Project Operator or a Related Body Corporate of Project Operator subsequently reinstates the Project within 5 years after the Major Casualty Event occurred, </w:t>
      </w:r>
    </w:p>
    <w:p w14:paraId="06B765B5" w14:textId="77777777" w:rsidR="001F0FFF" w:rsidRPr="008129EB" w:rsidRDefault="001F0FFF" w:rsidP="003A24AE">
      <w:pPr>
        <w:pStyle w:val="Heading6"/>
        <w:numPr>
          <w:ilvl w:val="0"/>
          <w:numId w:val="0"/>
        </w:numPr>
        <w:ind w:left="2948"/>
      </w:pPr>
      <w:r w:rsidRPr="008129EB">
        <w:t xml:space="preserve">then </w:t>
      </w:r>
      <w:r w:rsidR="00411B14" w:rsidRPr="008129EB">
        <w:t>Project Operator</w:t>
      </w:r>
      <w:r w:rsidRPr="008129EB">
        <w:t xml:space="preserve"> must pay the Early Termination Amount to </w:t>
      </w:r>
      <w:r w:rsidR="00BE77D6" w:rsidRPr="008129EB">
        <w:t>the Commonwealth</w:t>
      </w:r>
      <w:r w:rsidRPr="008129EB">
        <w:t>; or</w:t>
      </w:r>
    </w:p>
    <w:p w14:paraId="44C5971D" w14:textId="379F9353" w:rsidR="00F73317" w:rsidRPr="008129EB" w:rsidRDefault="2C388DF0" w:rsidP="0058045D">
      <w:pPr>
        <w:pStyle w:val="Heading4"/>
      </w:pPr>
      <w:r w:rsidRPr="008129EB">
        <w:t xml:space="preserve">by the Commonwealth in accordance with clause </w:t>
      </w:r>
      <w:r w:rsidR="00CF4DF8" w:rsidRPr="008129EB">
        <w:fldChar w:fldCharType="begin"/>
      </w:r>
      <w:r w:rsidR="00CF4DF8" w:rsidRPr="008129EB">
        <w:instrText xml:space="preserve"> REF _Ref136875307 \w \h </w:instrText>
      </w:r>
      <w:r w:rsidR="00CF4DF8" w:rsidRPr="008129EB">
        <w:fldChar w:fldCharType="separate"/>
      </w:r>
      <w:r w:rsidR="00023F16">
        <w:t>22.4</w:t>
      </w:r>
      <w:r w:rsidR="00CF4DF8" w:rsidRPr="008129EB">
        <w:fldChar w:fldCharType="end"/>
      </w:r>
      <w:r w:rsidRPr="008129EB">
        <w:t xml:space="preserve"> (“</w:t>
      </w:r>
      <w:r w:rsidR="00CF4DF8" w:rsidRPr="008129EB">
        <w:fldChar w:fldCharType="begin"/>
      </w:r>
      <w:r w:rsidR="00CF4DF8" w:rsidRPr="008129EB">
        <w:instrText xml:space="preserve">  REF _Ref136875307 \h </w:instrText>
      </w:r>
      <w:r w:rsidR="00CF4DF8" w:rsidRPr="008129EB">
        <w:fldChar w:fldCharType="separate"/>
      </w:r>
      <w:r w:rsidR="00023F16" w:rsidRPr="008129EB">
        <w:t>Termination for convenience by the Commonwealth</w:t>
      </w:r>
      <w:r w:rsidR="00CF4DF8" w:rsidRPr="008129EB">
        <w:fldChar w:fldCharType="end"/>
      </w:r>
      <w:r w:rsidRPr="008129EB">
        <w:t>”), then the Commonwealth must pay the Fixed Termination Amount to Project Operator.</w:t>
      </w:r>
    </w:p>
    <w:p w14:paraId="6B42FC83" w14:textId="5D321022" w:rsidR="00790CC0" w:rsidRPr="008129EB" w:rsidRDefault="2C388DF0" w:rsidP="00F1679D">
      <w:pPr>
        <w:pStyle w:val="Heading3"/>
        <w:keepNext/>
      </w:pPr>
      <w:r w:rsidRPr="008129EB">
        <w:t xml:space="preserve">Subject to paragraph </w:t>
      </w:r>
      <w:r w:rsidR="001E7884" w:rsidRPr="008129EB">
        <w:fldChar w:fldCharType="begin"/>
      </w:r>
      <w:r w:rsidR="001E7884" w:rsidRPr="008129EB">
        <w:instrText xml:space="preserve"> REF _Ref108101483 \n \h </w:instrText>
      </w:r>
      <w:r w:rsidR="001E7884" w:rsidRPr="008129EB">
        <w:fldChar w:fldCharType="separate"/>
      </w:r>
      <w:r w:rsidR="00023F16">
        <w:t>(c)</w:t>
      </w:r>
      <w:r w:rsidR="001E7884" w:rsidRPr="008129EB">
        <w:fldChar w:fldCharType="end"/>
      </w:r>
      <w:r w:rsidRPr="008129EB">
        <w:t>, the parties acknowledge and agree that:</w:t>
      </w:r>
    </w:p>
    <w:p w14:paraId="03DE2AA6" w14:textId="7F305480" w:rsidR="00790CC0" w:rsidRPr="008129EB" w:rsidRDefault="2C388DF0" w:rsidP="0058045D">
      <w:pPr>
        <w:pStyle w:val="Heading4"/>
      </w:pPr>
      <w:r w:rsidRPr="008129EB">
        <w:t xml:space="preserve">subject to clause </w:t>
      </w:r>
      <w:r w:rsidR="00C41299" w:rsidRPr="008129EB">
        <w:fldChar w:fldCharType="begin"/>
      </w:r>
      <w:r w:rsidR="00C41299" w:rsidRPr="008129EB">
        <w:instrText xml:space="preserve"> REF _Ref165040973 \w \h </w:instrText>
      </w:r>
      <w:r w:rsidR="00C41299" w:rsidRPr="008129EB">
        <w:fldChar w:fldCharType="separate"/>
      </w:r>
      <w:r w:rsidR="00023F16">
        <w:t>37.5</w:t>
      </w:r>
      <w:r w:rsidR="00C41299" w:rsidRPr="008129EB">
        <w:fldChar w:fldCharType="end"/>
      </w:r>
      <w:r w:rsidRPr="008129EB">
        <w:t xml:space="preserve"> (“</w:t>
      </w:r>
      <w:r w:rsidR="00C41299" w:rsidRPr="008129EB">
        <w:fldChar w:fldCharType="begin"/>
      </w:r>
      <w:r w:rsidR="00C41299" w:rsidRPr="008129EB">
        <w:instrText xml:space="preserve">  REF _Ref165040973 \h </w:instrText>
      </w:r>
      <w:r w:rsidR="00C41299" w:rsidRPr="008129EB">
        <w:fldChar w:fldCharType="separate"/>
      </w:r>
      <w:r w:rsidR="00023F16" w:rsidRPr="008129EB">
        <w:t>Remedies cumulative</w:t>
      </w:r>
      <w:r w:rsidR="00C41299" w:rsidRPr="008129EB">
        <w:fldChar w:fldCharType="end"/>
      </w:r>
      <w:r w:rsidRPr="008129EB">
        <w:t xml:space="preserve">”), each party’s sole remedy arising out of or in connection with a termination under this clause </w:t>
      </w:r>
      <w:r w:rsidR="00C41299" w:rsidRPr="008129EB">
        <w:fldChar w:fldCharType="begin"/>
      </w:r>
      <w:r w:rsidR="00C41299" w:rsidRPr="008129EB">
        <w:instrText xml:space="preserve"> REF _Ref104299167 \w \h </w:instrText>
      </w:r>
      <w:r w:rsidR="00C41299" w:rsidRPr="008129EB">
        <w:fldChar w:fldCharType="separate"/>
      </w:r>
      <w:r w:rsidR="00023F16">
        <w:t>22</w:t>
      </w:r>
      <w:r w:rsidR="00C41299" w:rsidRPr="008129EB">
        <w:fldChar w:fldCharType="end"/>
      </w:r>
      <w:r w:rsidRPr="008129EB">
        <w:t xml:space="preserve"> is that party’s entitlement to a Termination Payment (if applicable) in accordance with paragraph </w:t>
      </w:r>
      <w:r w:rsidR="00C41299" w:rsidRPr="008129EB">
        <w:fldChar w:fldCharType="begin"/>
      </w:r>
      <w:r w:rsidR="00C41299" w:rsidRPr="008129EB">
        <w:instrText xml:space="preserve"> REF _Ref108103268 \n \h </w:instrText>
      </w:r>
      <w:r w:rsidR="00C41299" w:rsidRPr="008129EB">
        <w:fldChar w:fldCharType="separate"/>
      </w:r>
      <w:r w:rsidR="00023F16">
        <w:t>(a)</w:t>
      </w:r>
      <w:r w:rsidR="00C41299" w:rsidRPr="008129EB">
        <w:fldChar w:fldCharType="end"/>
      </w:r>
      <w:r w:rsidRPr="008129EB">
        <w:t>; and</w:t>
      </w:r>
    </w:p>
    <w:p w14:paraId="7D16DBEC" w14:textId="77777777" w:rsidR="0071181E" w:rsidRPr="008129EB" w:rsidRDefault="2C388DF0" w:rsidP="0058045D">
      <w:pPr>
        <w:pStyle w:val="Heading4"/>
      </w:pPr>
      <w:r w:rsidRPr="008129EB">
        <w:t>each Termination Payment is a genuine pre-estimate of that party’s anticipated losses arising from the termination of this agreement prior to the end of the Term.</w:t>
      </w:r>
    </w:p>
    <w:p w14:paraId="70FFE0B9" w14:textId="77777777" w:rsidR="003534B1" w:rsidRPr="008129EB" w:rsidRDefault="2C388DF0" w:rsidP="008C038D">
      <w:pPr>
        <w:pStyle w:val="Heading3"/>
        <w:keepNext/>
      </w:pPr>
      <w:bookmarkStart w:id="4683" w:name="_Ref108101483"/>
      <w:bookmarkStart w:id="4684" w:name="_Ref108021076"/>
      <w:bookmarkStart w:id="4685" w:name="_Hlk108182553"/>
      <w:r w:rsidRPr="008129EB">
        <w:t>If:</w:t>
      </w:r>
      <w:bookmarkEnd w:id="4683"/>
      <w:r w:rsidRPr="008129EB">
        <w:t xml:space="preserve"> </w:t>
      </w:r>
    </w:p>
    <w:p w14:paraId="235CF9F1" w14:textId="77777777" w:rsidR="003534B1" w:rsidRPr="008129EB" w:rsidRDefault="2C388DF0" w:rsidP="0058045D">
      <w:pPr>
        <w:pStyle w:val="Heading4"/>
      </w:pPr>
      <w:bookmarkStart w:id="4686" w:name="_Hlk108182538"/>
      <w:r w:rsidRPr="008129EB">
        <w:t xml:space="preserve">any Termination Payment becomes payable by a party under the terms of this agreement; and </w:t>
      </w:r>
    </w:p>
    <w:bookmarkEnd w:id="4686"/>
    <w:p w14:paraId="40ED5935" w14:textId="72D93E30" w:rsidR="003534B1" w:rsidRPr="008129EB" w:rsidRDefault="2C388DF0" w:rsidP="0058045D">
      <w:pPr>
        <w:pStyle w:val="Heading4"/>
      </w:pPr>
      <w:r w:rsidRPr="008129EB">
        <w:t xml:space="preserve">that Termination Payment is found to be a penalty or that party’s obligation to pay the Termination Payment pursuant to this clause </w:t>
      </w:r>
      <w:r w:rsidR="00720889" w:rsidRPr="008129EB">
        <w:fldChar w:fldCharType="begin"/>
      </w:r>
      <w:r w:rsidR="00720889" w:rsidRPr="008129EB">
        <w:instrText xml:space="preserve"> REF _Ref104299112 \n \h </w:instrText>
      </w:r>
      <w:r w:rsidR="00720889" w:rsidRPr="008129EB">
        <w:fldChar w:fldCharType="separate"/>
      </w:r>
      <w:r w:rsidR="00023F16">
        <w:t>22.5</w:t>
      </w:r>
      <w:r w:rsidR="00720889" w:rsidRPr="008129EB">
        <w:fldChar w:fldCharType="end"/>
      </w:r>
      <w:r w:rsidRPr="008129EB">
        <w:t xml:space="preserve"> is found to be void or unenforceable for any reason (whether in whole or in part), </w:t>
      </w:r>
    </w:p>
    <w:p w14:paraId="6C842B1B" w14:textId="4052B4C2" w:rsidR="00B8605B" w:rsidRPr="008129EB" w:rsidRDefault="00720889" w:rsidP="0058045D">
      <w:pPr>
        <w:pStyle w:val="Heading5"/>
        <w:numPr>
          <w:ilvl w:val="0"/>
          <w:numId w:val="0"/>
        </w:numPr>
        <w:ind w:left="1474"/>
      </w:pPr>
      <w:r w:rsidRPr="008129EB">
        <w:t xml:space="preserve">then </w:t>
      </w:r>
      <w:r w:rsidR="00077388" w:rsidRPr="008129EB">
        <w:t>that party</w:t>
      </w:r>
      <w:r w:rsidRPr="008129EB">
        <w:t xml:space="preserve"> indemnifies </w:t>
      </w:r>
      <w:r w:rsidR="00BE77D6" w:rsidRPr="008129EB">
        <w:t xml:space="preserve">the </w:t>
      </w:r>
      <w:r w:rsidR="00077388" w:rsidRPr="008129EB">
        <w:t>other party</w:t>
      </w:r>
      <w:r w:rsidRPr="008129EB">
        <w:t xml:space="preserve"> </w:t>
      </w:r>
      <w:r w:rsidR="001E7884" w:rsidRPr="008129EB">
        <w:t xml:space="preserve">against, and agrees to reimburse and compensate it for, </w:t>
      </w:r>
      <w:r w:rsidRPr="008129EB">
        <w:t xml:space="preserve">any liability or Loss </w:t>
      </w:r>
      <w:r w:rsidR="001E7884" w:rsidRPr="008129EB">
        <w:t>(</w:t>
      </w:r>
      <w:r w:rsidRPr="008129EB">
        <w:t xml:space="preserve">including in respect of loss of bargain) </w:t>
      </w:r>
      <w:r w:rsidR="00F9096B" w:rsidRPr="008129EB">
        <w:t xml:space="preserve">suffered by </w:t>
      </w:r>
      <w:r w:rsidR="006619F2" w:rsidRPr="008129EB">
        <w:t>that other party</w:t>
      </w:r>
      <w:r w:rsidR="00190303" w:rsidRPr="008129EB">
        <w:t xml:space="preserve"> </w:t>
      </w:r>
      <w:r w:rsidR="00981C6E" w:rsidRPr="008129EB">
        <w:t>arising from</w:t>
      </w:r>
      <w:r w:rsidR="008E688D" w:rsidRPr="008129EB">
        <w:t xml:space="preserve"> </w:t>
      </w:r>
      <w:r w:rsidR="00F9096B" w:rsidRPr="008129EB">
        <w:t>or</w:t>
      </w:r>
      <w:r w:rsidRPr="008129EB">
        <w:t xml:space="preserve"> </w:t>
      </w:r>
      <w:r w:rsidR="00981C6E" w:rsidRPr="008129EB">
        <w:t>in connection with</w:t>
      </w:r>
      <w:r w:rsidR="00F9096B" w:rsidRPr="008129EB">
        <w:t xml:space="preserve"> the termination of</w:t>
      </w:r>
      <w:r w:rsidR="00981C6E" w:rsidRPr="008129EB">
        <w:t xml:space="preserve"> </w:t>
      </w:r>
      <w:r w:rsidRPr="008129EB">
        <w:t xml:space="preserve">this agreement, provided that </w:t>
      </w:r>
      <w:r w:rsidR="00077388" w:rsidRPr="008129EB">
        <w:t>the first party’s</w:t>
      </w:r>
      <w:r w:rsidRPr="008129EB">
        <w:t xml:space="preserve"> aggregate liability under this paragraph </w:t>
      </w:r>
      <w:r w:rsidR="00696B70" w:rsidRPr="008129EB">
        <w:fldChar w:fldCharType="begin"/>
      </w:r>
      <w:r w:rsidR="00696B70" w:rsidRPr="008129EB">
        <w:instrText xml:space="preserve"> REF _Ref108021076 \n \h </w:instrText>
      </w:r>
      <w:r w:rsidR="00696B70" w:rsidRPr="008129EB">
        <w:fldChar w:fldCharType="separate"/>
      </w:r>
      <w:r w:rsidR="00023F16">
        <w:t>(c)</w:t>
      </w:r>
      <w:r w:rsidR="00696B70" w:rsidRPr="008129EB">
        <w:fldChar w:fldCharType="end"/>
      </w:r>
      <w:r w:rsidR="00696B70" w:rsidRPr="008129EB">
        <w:t xml:space="preserve"> </w:t>
      </w:r>
      <w:r w:rsidRPr="008129EB">
        <w:t xml:space="preserve">will not exceed an amount equal to </w:t>
      </w:r>
      <w:r w:rsidR="00F813B4" w:rsidRPr="008129EB">
        <w:t xml:space="preserve">what </w:t>
      </w:r>
      <w:r w:rsidRPr="008129EB">
        <w:t xml:space="preserve">the </w:t>
      </w:r>
      <w:r w:rsidR="00077388" w:rsidRPr="008129EB">
        <w:t>relevant Termination Payment</w:t>
      </w:r>
      <w:r w:rsidR="00F813B4" w:rsidRPr="008129EB">
        <w:t xml:space="preserve"> would have been had it not been found to be void or unenforceable</w:t>
      </w:r>
      <w:r w:rsidR="00066210" w:rsidRPr="008129EB">
        <w:t>.</w:t>
      </w:r>
      <w:bookmarkEnd w:id="4684"/>
    </w:p>
    <w:p w14:paraId="49729BF8" w14:textId="0F00DBA9" w:rsidR="00F813B4" w:rsidRPr="008129EB" w:rsidRDefault="00F813B4" w:rsidP="0069502F">
      <w:pPr>
        <w:pStyle w:val="Heading3"/>
        <w:keepNext/>
      </w:pPr>
      <w:r w:rsidRPr="008129EB">
        <w:t xml:space="preserve">For clarity, no Termination Payment is payable other than as set out in this clause </w:t>
      </w:r>
      <w:r w:rsidRPr="008129EB">
        <w:fldChar w:fldCharType="begin"/>
      </w:r>
      <w:r w:rsidRPr="008129EB">
        <w:instrText xml:space="preserve"> REF _Ref104299112 \w \h </w:instrText>
      </w:r>
      <w:r w:rsidRPr="008129EB">
        <w:fldChar w:fldCharType="separate"/>
      </w:r>
      <w:r w:rsidR="00023F16">
        <w:t>22.5</w:t>
      </w:r>
      <w:r w:rsidRPr="008129EB">
        <w:fldChar w:fldCharType="end"/>
      </w:r>
      <w:r w:rsidRPr="008129EB">
        <w:t>.</w:t>
      </w:r>
    </w:p>
    <w:p w14:paraId="25769762" w14:textId="77777777" w:rsidR="00790CC0" w:rsidRPr="008129EB" w:rsidRDefault="2C388DF0" w:rsidP="0058045D">
      <w:pPr>
        <w:pStyle w:val="Heading2"/>
      </w:pPr>
      <w:bookmarkStart w:id="4687" w:name="_Ref447188147"/>
      <w:bookmarkStart w:id="4688" w:name="_Toc481320559"/>
      <w:bookmarkStart w:id="4689" w:name="_Toc496030660"/>
      <w:bookmarkStart w:id="4690" w:name="_Toc515359051"/>
      <w:bookmarkStart w:id="4691" w:name="_Toc515470265"/>
      <w:bookmarkStart w:id="4692" w:name="_Toc193893948"/>
      <w:bookmarkEnd w:id="4685"/>
      <w:r w:rsidRPr="008129EB">
        <w:t>Invoice</w:t>
      </w:r>
      <w:bookmarkEnd w:id="4687"/>
      <w:bookmarkEnd w:id="4688"/>
      <w:bookmarkEnd w:id="4689"/>
      <w:bookmarkEnd w:id="4690"/>
      <w:bookmarkEnd w:id="4691"/>
      <w:bookmarkEnd w:id="4692"/>
    </w:p>
    <w:p w14:paraId="519A45B8" w14:textId="5D2BF24E" w:rsidR="00790CC0" w:rsidRPr="008129EB" w:rsidRDefault="00790CC0" w:rsidP="008C038D">
      <w:pPr>
        <w:pStyle w:val="Heading3"/>
      </w:pPr>
      <w:bookmarkStart w:id="4693" w:name="_Ref447102078"/>
      <w:bookmarkStart w:id="4694" w:name="_Toc515359052"/>
      <w:r w:rsidRPr="008129EB">
        <w:t xml:space="preserve">The </w:t>
      </w:r>
      <w:r w:rsidR="00BB4C9A" w:rsidRPr="008129EB">
        <w:t xml:space="preserve">party entitled to be paid a Termination Payment </w:t>
      </w:r>
      <w:r w:rsidRPr="008129EB">
        <w:t xml:space="preserve">must provide an invoice to the </w:t>
      </w:r>
      <w:r w:rsidR="00BB4C9A" w:rsidRPr="008129EB">
        <w:t xml:space="preserve">other party </w:t>
      </w:r>
      <w:r w:rsidR="00F1679D" w:rsidRPr="008129EB">
        <w:t xml:space="preserve">in the amount of </w:t>
      </w:r>
      <w:r w:rsidRPr="008129EB">
        <w:t xml:space="preserve">the </w:t>
      </w:r>
      <w:r w:rsidR="00F1679D" w:rsidRPr="008129EB">
        <w:t xml:space="preserve">applicable </w:t>
      </w:r>
      <w:r w:rsidR="00BB4C9A" w:rsidRPr="008129EB">
        <w:t xml:space="preserve">Termination Payment </w:t>
      </w:r>
      <w:r w:rsidRPr="008129EB">
        <w:t xml:space="preserve">within 60 Business Days </w:t>
      </w:r>
      <w:r w:rsidR="00FE6B67" w:rsidRPr="008129EB">
        <w:t>after</w:t>
      </w:r>
      <w:r w:rsidR="00FE6B67" w:rsidRPr="008129EB" w:rsidDel="004F23C9">
        <w:t xml:space="preserve"> </w:t>
      </w:r>
      <w:r w:rsidRPr="008129EB">
        <w:t>termination of this agreement</w:t>
      </w:r>
      <w:r w:rsidR="00AA3058" w:rsidRPr="008129EB">
        <w:t>, provided</w:t>
      </w:r>
      <w:r w:rsidR="00F1679D" w:rsidRPr="008129EB">
        <w:t>,</w:t>
      </w:r>
      <w:r w:rsidR="00AA3058" w:rsidRPr="008129EB">
        <w:t xml:space="preserve"> however</w:t>
      </w:r>
      <w:r w:rsidR="00F1679D" w:rsidRPr="008129EB">
        <w:t>,</w:t>
      </w:r>
      <w:r w:rsidR="00AA3058" w:rsidRPr="008129EB">
        <w:t xml:space="preserve"> </w:t>
      </w:r>
      <w:r w:rsidR="00F1679D" w:rsidRPr="008129EB">
        <w:t xml:space="preserve">that </w:t>
      </w:r>
      <w:r w:rsidR="00AA3058" w:rsidRPr="008129EB">
        <w:t>whe</w:t>
      </w:r>
      <w:r w:rsidR="00F1679D" w:rsidRPr="008129EB">
        <w:t>n</w:t>
      </w:r>
      <w:r w:rsidR="00AA3058" w:rsidRPr="008129EB">
        <w:t xml:space="preserve"> the party </w:t>
      </w:r>
      <w:r w:rsidR="00F1679D" w:rsidRPr="008129EB">
        <w:t>that</w:t>
      </w:r>
      <w:r w:rsidR="00AA3058" w:rsidRPr="008129EB">
        <w:t xml:space="preserve"> has the obligation to pay the Termination Payment is Project Operator, the Commonwealth will not be obliged to provide that invoice until the later of that 60</w:t>
      </w:r>
      <w:r w:rsidR="00F1679D" w:rsidRPr="008129EB">
        <w:t> </w:t>
      </w:r>
      <w:r w:rsidR="00AA3058" w:rsidRPr="008129EB">
        <w:t xml:space="preserve">Business Day period and 40 Business Days after the date on which the Commonwealth has received information requested from Project Operator requested pursuant to clause </w:t>
      </w:r>
      <w:r w:rsidR="00AA3058" w:rsidRPr="008129EB">
        <w:fldChar w:fldCharType="begin"/>
      </w:r>
      <w:r w:rsidR="00AA3058" w:rsidRPr="008129EB">
        <w:instrText xml:space="preserve"> REF _Ref171428636 \w \h </w:instrText>
      </w:r>
      <w:r w:rsidR="00AA3058" w:rsidRPr="008129EB">
        <w:fldChar w:fldCharType="separate"/>
      </w:r>
      <w:r w:rsidR="00023F16">
        <w:t>16.1(b)(ii)</w:t>
      </w:r>
      <w:r w:rsidR="00AA3058" w:rsidRPr="008129EB">
        <w:fldChar w:fldCharType="end"/>
      </w:r>
      <w:r w:rsidR="00A0771D" w:rsidRPr="008129EB">
        <w:t xml:space="preserve"> (“</w:t>
      </w:r>
      <w:r w:rsidR="00A0771D" w:rsidRPr="008129EB">
        <w:fldChar w:fldCharType="begin"/>
      </w:r>
      <w:r w:rsidR="00A0771D" w:rsidRPr="008129EB">
        <w:instrText xml:space="preserve"> REF _Ref467051310 \h </w:instrText>
      </w:r>
      <w:r w:rsidR="00A0771D" w:rsidRPr="008129EB">
        <w:fldChar w:fldCharType="separate"/>
      </w:r>
      <w:r w:rsidR="00023F16" w:rsidRPr="008129EB">
        <w:t>Billing</w:t>
      </w:r>
      <w:r w:rsidR="00A0771D" w:rsidRPr="008129EB">
        <w:fldChar w:fldCharType="end"/>
      </w:r>
      <w:r w:rsidR="00A0771D" w:rsidRPr="008129EB">
        <w:t>”).</w:t>
      </w:r>
      <w:bookmarkEnd w:id="4693"/>
      <w:bookmarkEnd w:id="4694"/>
    </w:p>
    <w:p w14:paraId="267189C0" w14:textId="42E34322" w:rsidR="000B051E" w:rsidRPr="008129EB" w:rsidRDefault="2C388DF0" w:rsidP="0058045D">
      <w:pPr>
        <w:pStyle w:val="Heading3"/>
      </w:pPr>
      <w:bookmarkStart w:id="4695" w:name="_Toc515359053"/>
      <w:r w:rsidRPr="008129EB">
        <w:t xml:space="preserve">The party required to pay a Termination Payment must pay the amount of any such Termination Payment within 30 Business Days after receipt of an invoice provided under paragraph </w:t>
      </w:r>
      <w:r w:rsidR="00790CC0" w:rsidRPr="008129EB">
        <w:fldChar w:fldCharType="begin"/>
      </w:r>
      <w:r w:rsidR="00790CC0" w:rsidRPr="008129EB">
        <w:instrText xml:space="preserve"> REF _Ref447102078 \n \h </w:instrText>
      </w:r>
      <w:r w:rsidR="00790CC0" w:rsidRPr="008129EB">
        <w:fldChar w:fldCharType="separate"/>
      </w:r>
      <w:r w:rsidR="00023F16">
        <w:t>(a)</w:t>
      </w:r>
      <w:r w:rsidR="00790CC0" w:rsidRPr="008129EB">
        <w:fldChar w:fldCharType="end"/>
      </w:r>
      <w:r w:rsidRPr="008129EB">
        <w:t>.</w:t>
      </w:r>
      <w:bookmarkEnd w:id="4695"/>
    </w:p>
    <w:p w14:paraId="6CBE3F6C" w14:textId="77777777" w:rsidR="00B1487C" w:rsidRPr="008129EB" w:rsidRDefault="2C388DF0" w:rsidP="0058045D">
      <w:pPr>
        <w:pStyle w:val="Heading2"/>
      </w:pPr>
      <w:bookmarkStart w:id="4696" w:name="_Toc94798354"/>
      <w:bookmarkStart w:id="4697" w:name="_Toc94872280"/>
      <w:bookmarkStart w:id="4698" w:name="_Toc94885559"/>
      <w:bookmarkStart w:id="4699" w:name="_Toc94885994"/>
      <w:bookmarkStart w:id="4700" w:name="_Toc94886439"/>
      <w:bookmarkStart w:id="4701" w:name="_Toc99723565"/>
      <w:bookmarkStart w:id="4702" w:name="_Toc94798355"/>
      <w:bookmarkStart w:id="4703" w:name="_Toc94872281"/>
      <w:bookmarkStart w:id="4704" w:name="_Toc94885560"/>
      <w:bookmarkStart w:id="4705" w:name="_Toc94885995"/>
      <w:bookmarkStart w:id="4706" w:name="_Toc94886440"/>
      <w:bookmarkStart w:id="4707" w:name="_Toc99723566"/>
      <w:bookmarkStart w:id="4708" w:name="_Toc94798356"/>
      <w:bookmarkStart w:id="4709" w:name="_Toc94872282"/>
      <w:bookmarkStart w:id="4710" w:name="_Toc94885561"/>
      <w:bookmarkStart w:id="4711" w:name="_Toc94885996"/>
      <w:bookmarkStart w:id="4712" w:name="_Toc94886441"/>
      <w:bookmarkStart w:id="4713" w:name="_Toc99723567"/>
      <w:bookmarkStart w:id="4714" w:name="_Toc376979509"/>
      <w:bookmarkStart w:id="4715" w:name="_Toc376979510"/>
      <w:bookmarkStart w:id="4716" w:name="_Toc376979511"/>
      <w:bookmarkStart w:id="4717" w:name="_Toc376979512"/>
      <w:bookmarkStart w:id="4718" w:name="_Toc492504838"/>
      <w:bookmarkStart w:id="4719" w:name="_Toc515359057"/>
      <w:bookmarkStart w:id="4720" w:name="_Toc515470267"/>
      <w:bookmarkStart w:id="4721" w:name="_Toc193893949"/>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r w:rsidRPr="008129EB">
        <w:t>Preservation of rights</w:t>
      </w:r>
      <w:bookmarkEnd w:id="4718"/>
      <w:bookmarkEnd w:id="4719"/>
      <w:bookmarkEnd w:id="4720"/>
      <w:bookmarkEnd w:id="4721"/>
      <w:r w:rsidRPr="008129EB">
        <w:t xml:space="preserve"> </w:t>
      </w:r>
    </w:p>
    <w:p w14:paraId="599406AC" w14:textId="77777777" w:rsidR="00B1487C" w:rsidRPr="008129EB" w:rsidRDefault="00B1487C" w:rsidP="00706F65">
      <w:pPr>
        <w:pStyle w:val="Indent2"/>
      </w:pPr>
      <w:r w:rsidRPr="008129EB">
        <w:t xml:space="preserve">Termination or expiry of </w:t>
      </w:r>
      <w:r w:rsidR="00A219A6" w:rsidRPr="008129EB">
        <w:t xml:space="preserve">this </w:t>
      </w:r>
      <w:r w:rsidR="008D7B01" w:rsidRPr="008129EB">
        <w:t>agreement</w:t>
      </w:r>
      <w:r w:rsidRPr="008129EB">
        <w:t xml:space="preserve"> for any reason will not extinguish or otherwise affect any rights of either </w:t>
      </w:r>
      <w:r w:rsidR="007310E6" w:rsidRPr="008129EB">
        <w:t>party</w:t>
      </w:r>
      <w:r w:rsidRPr="008129EB">
        <w:t xml:space="preserve"> against the other </w:t>
      </w:r>
      <w:r w:rsidR="007310E6" w:rsidRPr="008129EB">
        <w:t>party</w:t>
      </w:r>
      <w:r w:rsidRPr="008129EB">
        <w:t xml:space="preserve"> that:</w:t>
      </w:r>
    </w:p>
    <w:p w14:paraId="1ED0D8D1" w14:textId="5C0E2DDE" w:rsidR="00B1487C" w:rsidRPr="008129EB" w:rsidRDefault="2C388DF0" w:rsidP="0058045D">
      <w:pPr>
        <w:pStyle w:val="Heading3"/>
      </w:pPr>
      <w:bookmarkStart w:id="4722" w:name="_Toc515359058"/>
      <w:r w:rsidRPr="008129EB">
        <w:t xml:space="preserve">accrued before the time of such termination or expiry; </w:t>
      </w:r>
      <w:bookmarkEnd w:id="4722"/>
    </w:p>
    <w:p w14:paraId="2DFD4160" w14:textId="2DB3FFB1" w:rsidR="00F1679D" w:rsidRPr="008129EB" w:rsidRDefault="2C388DF0" w:rsidP="0058045D">
      <w:pPr>
        <w:pStyle w:val="Heading3"/>
      </w:pPr>
      <w:bookmarkStart w:id="4723" w:name="_Toc515359059"/>
      <w:r w:rsidRPr="008129EB">
        <w:t>relate to or may arise at any future time from any breach or non-observance of obligations under this agreement that arose prior to the date of such termination or expiry</w:t>
      </w:r>
      <w:r w:rsidR="00F1679D" w:rsidRPr="008129EB">
        <w:t>; or</w:t>
      </w:r>
    </w:p>
    <w:p w14:paraId="4D1A85B8" w14:textId="5D2DDED5" w:rsidR="00B1487C" w:rsidRPr="008129EB" w:rsidRDefault="00F1679D" w:rsidP="0058045D">
      <w:pPr>
        <w:pStyle w:val="Heading3"/>
      </w:pPr>
      <w:r w:rsidRPr="008129EB">
        <w:t>do not relate to this agreement or the Project</w:t>
      </w:r>
      <w:r w:rsidR="2C388DF0" w:rsidRPr="008129EB">
        <w:t>.</w:t>
      </w:r>
      <w:bookmarkEnd w:id="4723"/>
    </w:p>
    <w:p w14:paraId="0D88BBBD" w14:textId="77777777" w:rsidR="00581375" w:rsidRPr="008129EB" w:rsidRDefault="00581375" w:rsidP="000D44B7">
      <w:pPr>
        <w:pStyle w:val="Heading2"/>
      </w:pPr>
      <w:bookmarkStart w:id="4724" w:name="_Toc193893950"/>
      <w:r w:rsidRPr="008129EB">
        <w:t>Exclusion of rights</w:t>
      </w:r>
      <w:bookmarkEnd w:id="4724"/>
    </w:p>
    <w:p w14:paraId="5196F79C" w14:textId="77777777" w:rsidR="00581375" w:rsidRPr="008129EB" w:rsidRDefault="00581375" w:rsidP="00581375">
      <w:pPr>
        <w:pStyle w:val="Indent2"/>
      </w:pPr>
      <w:bookmarkStart w:id="4725" w:name="_Hlk114580549"/>
      <w:r w:rsidRPr="008129EB">
        <w:t>The parties agree that any common law terminat</w:t>
      </w:r>
      <w:r w:rsidR="009C38CE" w:rsidRPr="008129EB">
        <w:t xml:space="preserve">ion rights are </w:t>
      </w:r>
      <w:r w:rsidRPr="008129EB">
        <w:t>excluded.</w:t>
      </w:r>
    </w:p>
    <w:p w14:paraId="27A5ED1F" w14:textId="77777777" w:rsidR="00A95A42" w:rsidRPr="008129EB" w:rsidRDefault="2C388DF0" w:rsidP="000D44B7">
      <w:pPr>
        <w:pStyle w:val="Heading2"/>
      </w:pPr>
      <w:bookmarkStart w:id="4726" w:name="_Toc193893951"/>
      <w:bookmarkEnd w:id="4725"/>
      <w:r w:rsidRPr="008129EB">
        <w:t>Survival</w:t>
      </w:r>
      <w:bookmarkEnd w:id="4726"/>
    </w:p>
    <w:p w14:paraId="238682C0" w14:textId="77777777" w:rsidR="00D85C68" w:rsidRPr="008129EB" w:rsidRDefault="00D85C68" w:rsidP="001A50E1">
      <w:pPr>
        <w:pStyle w:val="Indent2"/>
        <w:keepNext/>
      </w:pPr>
      <w:r w:rsidRPr="008129EB">
        <w:t xml:space="preserve">Each of the following will survive the expiry or termination of this agreement: </w:t>
      </w:r>
    </w:p>
    <w:p w14:paraId="7A52B3F9" w14:textId="0EF5A680" w:rsidR="00D85C68" w:rsidRPr="008129EB" w:rsidRDefault="2C388DF0" w:rsidP="0058045D">
      <w:pPr>
        <w:pStyle w:val="Heading3"/>
      </w:pPr>
      <w:r w:rsidRPr="008129EB">
        <w:t xml:space="preserve">this clause </w:t>
      </w:r>
      <w:r w:rsidR="00D85C68" w:rsidRPr="008129EB">
        <w:fldChar w:fldCharType="begin"/>
      </w:r>
      <w:r w:rsidR="00D85C68" w:rsidRPr="008129EB">
        <w:instrText xml:space="preserve"> REF _Ref104395283 \r \h </w:instrText>
      </w:r>
      <w:r w:rsidR="00D85C68" w:rsidRPr="008129EB">
        <w:fldChar w:fldCharType="separate"/>
      </w:r>
      <w:r w:rsidR="00023F16">
        <w:t>22</w:t>
      </w:r>
      <w:r w:rsidR="00D85C68" w:rsidRPr="008129EB">
        <w:fldChar w:fldCharType="end"/>
      </w:r>
      <w:r w:rsidRPr="008129EB">
        <w:t xml:space="preserve"> and clauses</w:t>
      </w:r>
      <w:r w:rsidR="00606A9E" w:rsidRPr="008129EB">
        <w:t xml:space="preserve"> </w:t>
      </w:r>
      <w:r w:rsidR="00606A9E" w:rsidRPr="008129EB">
        <w:fldChar w:fldCharType="begin"/>
      </w:r>
      <w:r w:rsidR="00606A9E" w:rsidRPr="008129EB">
        <w:instrText xml:space="preserve"> REF _Ref99725148 \r \h </w:instrText>
      </w:r>
      <w:r w:rsidR="00606A9E" w:rsidRPr="008129EB">
        <w:fldChar w:fldCharType="separate"/>
      </w:r>
      <w:r w:rsidR="00023F16">
        <w:t>3</w:t>
      </w:r>
      <w:r w:rsidR="00606A9E" w:rsidRPr="008129EB">
        <w:fldChar w:fldCharType="end"/>
      </w:r>
      <w:r w:rsidR="00606A9E" w:rsidRPr="008129EB">
        <w:t xml:space="preserve"> (“</w:t>
      </w:r>
      <w:r w:rsidR="00606A9E" w:rsidRPr="008129EB">
        <w:fldChar w:fldCharType="begin"/>
      </w:r>
      <w:r w:rsidR="00606A9E" w:rsidRPr="008129EB">
        <w:instrText xml:space="preserve"> REF _Ref99725148 \h </w:instrText>
      </w:r>
      <w:r w:rsidR="00606A9E" w:rsidRPr="008129EB">
        <w:fldChar w:fldCharType="separate"/>
      </w:r>
      <w:r w:rsidR="00023F16" w:rsidRPr="008129EB">
        <w:t>Performance Security</w:t>
      </w:r>
      <w:r w:rsidR="00606A9E" w:rsidRPr="008129EB">
        <w:fldChar w:fldCharType="end"/>
      </w:r>
      <w:r w:rsidR="00606A9E" w:rsidRPr="008129EB">
        <w:t xml:space="preserve">”), </w:t>
      </w:r>
      <w:r w:rsidR="00606A9E" w:rsidRPr="008129EB">
        <w:fldChar w:fldCharType="begin"/>
      </w:r>
      <w:r w:rsidR="00606A9E" w:rsidRPr="008129EB">
        <w:instrText xml:space="preserve"> REF _Ref159345993 \r \h </w:instrText>
      </w:r>
      <w:r w:rsidR="00606A9E" w:rsidRPr="008129EB">
        <w:fldChar w:fldCharType="separate"/>
      </w:r>
      <w:r w:rsidR="00023F16">
        <w:t>9</w:t>
      </w:r>
      <w:r w:rsidR="00606A9E" w:rsidRPr="008129EB">
        <w:fldChar w:fldCharType="end"/>
      </w:r>
      <w:r w:rsidR="00606A9E" w:rsidRPr="008129EB">
        <w:t xml:space="preserve"> (“</w:t>
      </w:r>
      <w:r w:rsidR="00606A9E" w:rsidRPr="008129EB">
        <w:fldChar w:fldCharType="begin"/>
      </w:r>
      <w:r w:rsidR="00606A9E" w:rsidRPr="008129EB">
        <w:instrText xml:space="preserve"> REF _Ref159345993 \h </w:instrText>
      </w:r>
      <w:r w:rsidR="00606A9E" w:rsidRPr="008129EB">
        <w:fldChar w:fldCharType="separate"/>
      </w:r>
      <w:r w:rsidR="00023F16" w:rsidRPr="008129EB">
        <w:t>Insurance</w:t>
      </w:r>
      <w:r w:rsidR="00606A9E" w:rsidRPr="008129EB">
        <w:fldChar w:fldCharType="end"/>
      </w:r>
      <w:r w:rsidR="00606A9E" w:rsidRPr="008129EB">
        <w:t xml:space="preserve">”), </w:t>
      </w:r>
      <w:r w:rsidR="00D85C68" w:rsidRPr="008129EB">
        <w:fldChar w:fldCharType="begin"/>
      </w:r>
      <w:r w:rsidR="00D85C68" w:rsidRPr="008129EB">
        <w:instrText xml:space="preserve"> REF _Ref492560922 \n \h </w:instrText>
      </w:r>
      <w:r w:rsidR="00D85C68" w:rsidRPr="008129EB">
        <w:fldChar w:fldCharType="separate"/>
      </w:r>
      <w:r w:rsidR="00023F16">
        <w:t>24</w:t>
      </w:r>
      <w:r w:rsidR="00D85C68" w:rsidRPr="008129EB">
        <w:fldChar w:fldCharType="end"/>
      </w:r>
      <w:r w:rsidRPr="008129EB">
        <w:t xml:space="preserve"> (“</w:t>
      </w:r>
      <w:r w:rsidR="00D85C68" w:rsidRPr="008129EB">
        <w:fldChar w:fldCharType="begin"/>
      </w:r>
      <w:r w:rsidR="00D85C68" w:rsidRPr="008129EB">
        <w:instrText xml:space="preserve"> REF _Ref492560922 \h </w:instrText>
      </w:r>
      <w:r w:rsidR="00D85C68" w:rsidRPr="008129EB">
        <w:fldChar w:fldCharType="separate"/>
      </w:r>
      <w:r w:rsidR="00023F16" w:rsidRPr="008129EB">
        <w:t>Liability</w:t>
      </w:r>
      <w:r w:rsidR="00D85C68" w:rsidRPr="008129EB">
        <w:fldChar w:fldCharType="end"/>
      </w:r>
      <w:r w:rsidRPr="008129EB">
        <w:t xml:space="preserve">”), </w:t>
      </w:r>
      <w:r w:rsidR="00D85C68" w:rsidRPr="008129EB">
        <w:fldChar w:fldCharType="begin"/>
      </w:r>
      <w:r w:rsidR="00D85C68" w:rsidRPr="008129EB">
        <w:instrText xml:space="preserve"> REF _Ref467517745 \w \h </w:instrText>
      </w:r>
      <w:r w:rsidR="00D85C68" w:rsidRPr="008129EB">
        <w:fldChar w:fldCharType="separate"/>
      </w:r>
      <w:r w:rsidR="00023F16">
        <w:t>27</w:t>
      </w:r>
      <w:r w:rsidR="00D85C68" w:rsidRPr="008129EB">
        <w:fldChar w:fldCharType="end"/>
      </w:r>
      <w:r w:rsidRPr="008129EB">
        <w:t xml:space="preserve"> (“</w:t>
      </w:r>
      <w:r w:rsidR="00D85C68" w:rsidRPr="008129EB">
        <w:fldChar w:fldCharType="begin"/>
      </w:r>
      <w:r w:rsidR="00D85C68" w:rsidRPr="008129EB">
        <w:instrText xml:space="preserve"> REF _Ref467517745 \h </w:instrText>
      </w:r>
      <w:r w:rsidR="00D85C68" w:rsidRPr="008129EB">
        <w:fldChar w:fldCharType="separate"/>
      </w:r>
      <w:r w:rsidR="00023F16" w:rsidRPr="008129EB">
        <w:t>Dispute Resolution</w:t>
      </w:r>
      <w:r w:rsidR="00D85C68" w:rsidRPr="008129EB">
        <w:fldChar w:fldCharType="end"/>
      </w:r>
      <w:r w:rsidRPr="008129EB">
        <w:t xml:space="preserve">”), </w:t>
      </w:r>
      <w:r w:rsidR="00D85C68" w:rsidRPr="008129EB">
        <w:fldChar w:fldCharType="begin"/>
      </w:r>
      <w:r w:rsidR="00D85C68" w:rsidRPr="008129EB">
        <w:instrText xml:space="preserve"> REF _Ref159503769 \w \h </w:instrText>
      </w:r>
      <w:r w:rsidR="00D85C68" w:rsidRPr="008129EB">
        <w:fldChar w:fldCharType="separate"/>
      </w:r>
      <w:r w:rsidR="00023F16">
        <w:t>29</w:t>
      </w:r>
      <w:r w:rsidR="00D85C68" w:rsidRPr="008129EB">
        <w:fldChar w:fldCharType="end"/>
      </w:r>
      <w:r w:rsidR="00F1679D" w:rsidRPr="008129EB">
        <w:t> </w:t>
      </w:r>
      <w:r w:rsidRPr="008129EB">
        <w:t>(“</w:t>
      </w:r>
      <w:r w:rsidR="00D85C68" w:rsidRPr="008129EB">
        <w:fldChar w:fldCharType="begin"/>
      </w:r>
      <w:r w:rsidR="00D85C68" w:rsidRPr="008129EB">
        <w:instrText xml:space="preserve">  REF _Ref159503769 \h </w:instrText>
      </w:r>
      <w:r w:rsidR="00D85C68" w:rsidRPr="008129EB">
        <w:fldChar w:fldCharType="separate"/>
      </w:r>
      <w:r w:rsidR="00023F16" w:rsidRPr="008129EB">
        <w:t>Intellectual Property</w:t>
      </w:r>
      <w:r w:rsidR="00D85C68" w:rsidRPr="008129EB">
        <w:fldChar w:fldCharType="end"/>
      </w:r>
      <w:r w:rsidRPr="008129EB">
        <w:t xml:space="preserve">”), </w:t>
      </w:r>
      <w:r w:rsidR="00D85C68" w:rsidRPr="008129EB">
        <w:fldChar w:fldCharType="begin"/>
      </w:r>
      <w:r w:rsidR="00D85C68" w:rsidRPr="008129EB">
        <w:instrText xml:space="preserve"> REF _Ref492506863 \n \h </w:instrText>
      </w:r>
      <w:r w:rsidR="00D85C68" w:rsidRPr="008129EB">
        <w:fldChar w:fldCharType="separate"/>
      </w:r>
      <w:r w:rsidR="00023F16">
        <w:t>31</w:t>
      </w:r>
      <w:r w:rsidR="00D85C68" w:rsidRPr="008129EB">
        <w:fldChar w:fldCharType="end"/>
      </w:r>
      <w:bookmarkStart w:id="4727" w:name="_Hlk106207647"/>
      <w:r w:rsidRPr="008129EB">
        <w:t xml:space="preserve"> (“</w:t>
      </w:r>
      <w:r w:rsidR="00D85C68" w:rsidRPr="008129EB">
        <w:fldChar w:fldCharType="begin"/>
      </w:r>
      <w:r w:rsidR="00D85C68" w:rsidRPr="008129EB">
        <w:instrText xml:space="preserve"> REF _Ref492506863 \h </w:instrText>
      </w:r>
      <w:r w:rsidR="00D85C68" w:rsidRPr="008129EB">
        <w:fldChar w:fldCharType="separate"/>
      </w:r>
      <w:r w:rsidR="00023F16" w:rsidRPr="008129EB">
        <w:t>Confidentiality</w:t>
      </w:r>
      <w:r w:rsidR="00D85C68" w:rsidRPr="008129EB">
        <w:fldChar w:fldCharType="end"/>
      </w:r>
      <w:r w:rsidRPr="008129EB">
        <w:t>”)</w:t>
      </w:r>
      <w:r w:rsidR="00606A9E" w:rsidRPr="008129EB">
        <w:t>,</w:t>
      </w:r>
      <w:r w:rsidRPr="008129EB">
        <w:t xml:space="preserve"> </w:t>
      </w:r>
      <w:r w:rsidR="00D85C68" w:rsidRPr="008129EB">
        <w:fldChar w:fldCharType="begin"/>
      </w:r>
      <w:r w:rsidR="00D85C68" w:rsidRPr="008129EB">
        <w:instrText xml:space="preserve"> REF _Ref151264050 \w \h </w:instrText>
      </w:r>
      <w:r w:rsidR="00D85C68" w:rsidRPr="008129EB">
        <w:fldChar w:fldCharType="separate"/>
      </w:r>
      <w:r w:rsidR="00023F16">
        <w:t>32</w:t>
      </w:r>
      <w:r w:rsidR="00D85C68" w:rsidRPr="008129EB">
        <w:fldChar w:fldCharType="end"/>
      </w:r>
      <w:r w:rsidRPr="008129EB">
        <w:t xml:space="preserve"> (“</w:t>
      </w:r>
      <w:r w:rsidR="00D85C68" w:rsidRPr="008129EB">
        <w:fldChar w:fldCharType="begin"/>
      </w:r>
      <w:r w:rsidR="00D85C68" w:rsidRPr="008129EB">
        <w:instrText xml:space="preserve">  REF _Ref151264050 \h </w:instrText>
      </w:r>
      <w:r w:rsidR="00D85C68" w:rsidRPr="008129EB">
        <w:fldChar w:fldCharType="separate"/>
      </w:r>
      <w:r w:rsidR="00023F16" w:rsidRPr="008129EB">
        <w:t>Access, records and reporting</w:t>
      </w:r>
      <w:r w:rsidR="00D85C68" w:rsidRPr="008129EB">
        <w:fldChar w:fldCharType="end"/>
      </w:r>
      <w:r w:rsidRPr="008129EB">
        <w:t>”)</w:t>
      </w:r>
      <w:r w:rsidR="00606A9E" w:rsidRPr="008129EB">
        <w:t xml:space="preserve">, </w:t>
      </w:r>
      <w:r w:rsidR="00606A9E" w:rsidRPr="008129EB">
        <w:fldChar w:fldCharType="begin"/>
      </w:r>
      <w:r w:rsidR="00606A9E" w:rsidRPr="008129EB">
        <w:instrText xml:space="preserve"> REF _Ref193035996 \r \h </w:instrText>
      </w:r>
      <w:r w:rsidR="00606A9E" w:rsidRPr="008129EB">
        <w:fldChar w:fldCharType="separate"/>
      </w:r>
      <w:r w:rsidR="00023F16">
        <w:t>33</w:t>
      </w:r>
      <w:r w:rsidR="00606A9E" w:rsidRPr="008129EB">
        <w:fldChar w:fldCharType="end"/>
      </w:r>
      <w:r w:rsidR="00606A9E" w:rsidRPr="008129EB">
        <w:t xml:space="preserve"> (“</w:t>
      </w:r>
      <w:r w:rsidR="00606A9E" w:rsidRPr="008129EB">
        <w:fldChar w:fldCharType="begin"/>
      </w:r>
      <w:r w:rsidR="00606A9E" w:rsidRPr="008129EB">
        <w:instrText xml:space="preserve"> REF _Ref193035999 \h </w:instrText>
      </w:r>
      <w:r w:rsidR="00606A9E" w:rsidRPr="008129EB">
        <w:fldChar w:fldCharType="separate"/>
      </w:r>
      <w:r w:rsidR="00023F16" w:rsidRPr="008129EB">
        <w:t>Costs</w:t>
      </w:r>
      <w:r w:rsidR="00606A9E" w:rsidRPr="008129EB">
        <w:fldChar w:fldCharType="end"/>
      </w:r>
      <w:r w:rsidR="00606A9E" w:rsidRPr="008129EB">
        <w:t xml:space="preserve">”), and </w:t>
      </w:r>
      <w:r w:rsidR="00606A9E" w:rsidRPr="008129EB">
        <w:fldChar w:fldCharType="begin"/>
      </w:r>
      <w:r w:rsidR="00606A9E" w:rsidRPr="008129EB">
        <w:instrText xml:space="preserve"> REF _Ref108089453 \r \h </w:instrText>
      </w:r>
      <w:r w:rsidR="00606A9E" w:rsidRPr="008129EB">
        <w:fldChar w:fldCharType="separate"/>
      </w:r>
      <w:r w:rsidR="00023F16">
        <w:t>Schedule 5</w:t>
      </w:r>
      <w:r w:rsidR="00606A9E" w:rsidRPr="008129EB">
        <w:fldChar w:fldCharType="end"/>
      </w:r>
      <w:r w:rsidR="00606A9E" w:rsidRPr="008129EB">
        <w:t xml:space="preserve"> (“</w:t>
      </w:r>
      <w:r w:rsidR="00606A9E" w:rsidRPr="008129EB">
        <w:fldChar w:fldCharType="begin"/>
      </w:r>
      <w:r w:rsidR="00606A9E" w:rsidRPr="008129EB">
        <w:instrText xml:space="preserve"> REF _Ref108089453 \h </w:instrText>
      </w:r>
      <w:r w:rsidR="00606A9E" w:rsidRPr="008129EB">
        <w:fldChar w:fldCharType="separate"/>
      </w:r>
      <w:r w:rsidR="00023F16" w:rsidRPr="008129EB">
        <w:t>Fixed Termination Amount and Early Termination Amount</w:t>
      </w:r>
      <w:r w:rsidR="00606A9E" w:rsidRPr="008129EB">
        <w:fldChar w:fldCharType="end"/>
      </w:r>
      <w:r w:rsidR="00606A9E" w:rsidRPr="008129EB">
        <w:t>”);</w:t>
      </w:r>
    </w:p>
    <w:p w14:paraId="51CF4873" w14:textId="74C178D3" w:rsidR="009411D1" w:rsidRPr="008129EB" w:rsidRDefault="2C388DF0" w:rsidP="0058045D">
      <w:pPr>
        <w:pStyle w:val="Heading3"/>
      </w:pPr>
      <w:r w:rsidRPr="008129EB">
        <w:t>any clause that is required to enable a party to exercise rights accrued prior to the expiry or termination of the agreement</w:t>
      </w:r>
      <w:r w:rsidR="00606A9E" w:rsidRPr="008129EB">
        <w:t xml:space="preserve">, including clauses </w:t>
      </w:r>
      <w:r w:rsidR="00606A9E" w:rsidRPr="008129EB">
        <w:fldChar w:fldCharType="begin"/>
      </w:r>
      <w:r w:rsidR="00606A9E" w:rsidRPr="008129EB">
        <w:instrText xml:space="preserve"> REF _Ref467658249 \r \h </w:instrText>
      </w:r>
      <w:r w:rsidR="00606A9E" w:rsidRPr="008129EB">
        <w:fldChar w:fldCharType="separate"/>
      </w:r>
      <w:r w:rsidR="00023F16">
        <w:t>1</w:t>
      </w:r>
      <w:r w:rsidR="00606A9E" w:rsidRPr="008129EB">
        <w:fldChar w:fldCharType="end"/>
      </w:r>
      <w:r w:rsidR="00606A9E" w:rsidRPr="008129EB">
        <w:t xml:space="preserve"> (“</w:t>
      </w:r>
      <w:r w:rsidR="00606A9E" w:rsidRPr="008129EB">
        <w:fldChar w:fldCharType="begin"/>
      </w:r>
      <w:r w:rsidR="00606A9E" w:rsidRPr="008129EB">
        <w:instrText xml:space="preserve"> REF _Ref467658249 \h </w:instrText>
      </w:r>
      <w:r w:rsidR="00606A9E" w:rsidRPr="008129EB">
        <w:fldChar w:fldCharType="separate"/>
      </w:r>
      <w:r w:rsidR="00023F16" w:rsidRPr="008129EB">
        <w:t>Definitions and interpretation</w:t>
      </w:r>
      <w:r w:rsidR="00606A9E" w:rsidRPr="008129EB">
        <w:fldChar w:fldCharType="end"/>
      </w:r>
      <w:r w:rsidR="00606A9E" w:rsidRPr="008129EB">
        <w:t xml:space="preserve">”), </w:t>
      </w:r>
      <w:r w:rsidR="00606A9E" w:rsidRPr="008129EB">
        <w:fldChar w:fldCharType="begin"/>
      </w:r>
      <w:r w:rsidR="00606A9E" w:rsidRPr="008129EB">
        <w:instrText xml:space="preserve"> REF _Ref101432962 \r \h </w:instrText>
      </w:r>
      <w:r w:rsidR="00606A9E" w:rsidRPr="008129EB">
        <w:fldChar w:fldCharType="separate"/>
      </w:r>
      <w:r w:rsidR="00023F16">
        <w:t>36</w:t>
      </w:r>
      <w:r w:rsidR="00606A9E" w:rsidRPr="008129EB">
        <w:fldChar w:fldCharType="end"/>
      </w:r>
      <w:r w:rsidR="00606A9E" w:rsidRPr="008129EB">
        <w:t xml:space="preserve"> (“</w:t>
      </w:r>
      <w:r w:rsidR="00606A9E" w:rsidRPr="008129EB">
        <w:fldChar w:fldCharType="begin"/>
      </w:r>
      <w:r w:rsidR="00606A9E" w:rsidRPr="008129EB">
        <w:instrText xml:space="preserve"> REF _Ref101432962 \h </w:instrText>
      </w:r>
      <w:r w:rsidR="00606A9E" w:rsidRPr="008129EB">
        <w:fldChar w:fldCharType="separate"/>
      </w:r>
      <w:r w:rsidR="00023F16" w:rsidRPr="008129EB">
        <w:t>Notices</w:t>
      </w:r>
      <w:r w:rsidR="00606A9E" w:rsidRPr="008129EB">
        <w:fldChar w:fldCharType="end"/>
      </w:r>
      <w:r w:rsidR="00606A9E" w:rsidRPr="008129EB">
        <w:t xml:space="preserve">”) and </w:t>
      </w:r>
      <w:r w:rsidR="00606A9E" w:rsidRPr="008129EB">
        <w:fldChar w:fldCharType="begin"/>
      </w:r>
      <w:r w:rsidR="00606A9E" w:rsidRPr="008129EB">
        <w:instrText xml:space="preserve"> REF _Ref193036264 \r \h </w:instrText>
      </w:r>
      <w:r w:rsidR="00606A9E" w:rsidRPr="008129EB">
        <w:fldChar w:fldCharType="separate"/>
      </w:r>
      <w:r w:rsidR="00023F16">
        <w:t>37</w:t>
      </w:r>
      <w:r w:rsidR="00606A9E" w:rsidRPr="008129EB">
        <w:fldChar w:fldCharType="end"/>
      </w:r>
      <w:r w:rsidR="00606A9E" w:rsidRPr="008129EB">
        <w:t xml:space="preserve"> (“</w:t>
      </w:r>
      <w:r w:rsidR="00606A9E" w:rsidRPr="008129EB">
        <w:fldChar w:fldCharType="begin"/>
      </w:r>
      <w:r w:rsidR="00606A9E" w:rsidRPr="008129EB">
        <w:instrText xml:space="preserve"> REF _Ref193036266 \h </w:instrText>
      </w:r>
      <w:r w:rsidR="00606A9E" w:rsidRPr="008129EB">
        <w:fldChar w:fldCharType="separate"/>
      </w:r>
      <w:r w:rsidR="00023F16" w:rsidRPr="008129EB">
        <w:t>General</w:t>
      </w:r>
      <w:r w:rsidR="00606A9E" w:rsidRPr="008129EB">
        <w:fldChar w:fldCharType="end"/>
      </w:r>
      <w:r w:rsidR="00606A9E" w:rsidRPr="008129EB">
        <w:t>”)</w:t>
      </w:r>
      <w:r w:rsidRPr="008129EB">
        <w:t>; and</w:t>
      </w:r>
    </w:p>
    <w:p w14:paraId="181B3A53" w14:textId="77777777" w:rsidR="00A95A42" w:rsidRPr="008129EB" w:rsidRDefault="2C388DF0" w:rsidP="0058045D">
      <w:pPr>
        <w:pStyle w:val="Heading3"/>
      </w:pPr>
      <w:r w:rsidRPr="008129EB">
        <w:t>any clause which by its nature is intended to survive the expiry or termination of this agreement.</w:t>
      </w:r>
    </w:p>
    <w:p w14:paraId="67992DC2" w14:textId="77777777" w:rsidR="00B1487C" w:rsidRPr="008129EB" w:rsidRDefault="2BC382E4" w:rsidP="0058045D">
      <w:pPr>
        <w:pStyle w:val="Heading1"/>
      </w:pPr>
      <w:bookmarkStart w:id="4728" w:name="_Toc492494348"/>
      <w:bookmarkStart w:id="4729" w:name="_Toc492504579"/>
      <w:bookmarkStart w:id="4730" w:name="_Toc492504839"/>
      <w:bookmarkStart w:id="4731" w:name="_Toc492494349"/>
      <w:bookmarkStart w:id="4732" w:name="_Toc492504580"/>
      <w:bookmarkStart w:id="4733" w:name="_Toc492504840"/>
      <w:bookmarkStart w:id="4734" w:name="_Toc492494350"/>
      <w:bookmarkStart w:id="4735" w:name="_Toc492504581"/>
      <w:bookmarkStart w:id="4736" w:name="_Toc492504841"/>
      <w:bookmarkStart w:id="4737" w:name="_Toc492494351"/>
      <w:bookmarkStart w:id="4738" w:name="_Toc492504582"/>
      <w:bookmarkStart w:id="4739" w:name="_Toc492504842"/>
      <w:bookmarkStart w:id="4740" w:name="_Toc492494352"/>
      <w:bookmarkStart w:id="4741" w:name="_Toc492504583"/>
      <w:bookmarkStart w:id="4742" w:name="_Toc492504843"/>
      <w:bookmarkStart w:id="4743" w:name="_Toc492494353"/>
      <w:bookmarkStart w:id="4744" w:name="_Toc492504584"/>
      <w:bookmarkStart w:id="4745" w:name="_Toc492504844"/>
      <w:bookmarkStart w:id="4746" w:name="_Toc492494354"/>
      <w:bookmarkStart w:id="4747" w:name="_Toc492504585"/>
      <w:bookmarkStart w:id="4748" w:name="_Toc492504845"/>
      <w:bookmarkStart w:id="4749" w:name="_Toc492494355"/>
      <w:bookmarkStart w:id="4750" w:name="_Toc492504586"/>
      <w:bookmarkStart w:id="4751" w:name="_Toc492504846"/>
      <w:bookmarkStart w:id="4752" w:name="_Toc492494356"/>
      <w:bookmarkStart w:id="4753" w:name="_Toc492504587"/>
      <w:bookmarkStart w:id="4754" w:name="_Toc492504847"/>
      <w:bookmarkStart w:id="4755" w:name="_Toc492494357"/>
      <w:bookmarkStart w:id="4756" w:name="_Toc492504588"/>
      <w:bookmarkStart w:id="4757" w:name="_Toc492504848"/>
      <w:bookmarkStart w:id="4758" w:name="_Toc492494358"/>
      <w:bookmarkStart w:id="4759" w:name="_Toc492504589"/>
      <w:bookmarkStart w:id="4760" w:name="_Toc492504849"/>
      <w:bookmarkStart w:id="4761" w:name="_Toc492494359"/>
      <w:bookmarkStart w:id="4762" w:name="_Toc492504590"/>
      <w:bookmarkStart w:id="4763" w:name="_Toc492504850"/>
      <w:bookmarkStart w:id="4764" w:name="_Toc492494360"/>
      <w:bookmarkStart w:id="4765" w:name="_Toc492504591"/>
      <w:bookmarkStart w:id="4766" w:name="_Toc492504851"/>
      <w:bookmarkStart w:id="4767" w:name="_Toc492494361"/>
      <w:bookmarkStart w:id="4768" w:name="_Toc492504592"/>
      <w:bookmarkStart w:id="4769" w:name="_Toc492504852"/>
      <w:bookmarkStart w:id="4770" w:name="_Toc492494362"/>
      <w:bookmarkStart w:id="4771" w:name="_Toc492504593"/>
      <w:bookmarkStart w:id="4772" w:name="_Toc492504853"/>
      <w:bookmarkStart w:id="4773" w:name="_Toc492494363"/>
      <w:bookmarkStart w:id="4774" w:name="_Toc492504594"/>
      <w:bookmarkStart w:id="4775" w:name="_Toc492504854"/>
      <w:bookmarkStart w:id="4776" w:name="_Toc492494364"/>
      <w:bookmarkStart w:id="4777" w:name="_Toc492504595"/>
      <w:bookmarkStart w:id="4778" w:name="_Toc492504855"/>
      <w:bookmarkStart w:id="4779" w:name="_Toc492494365"/>
      <w:bookmarkStart w:id="4780" w:name="_Toc492504596"/>
      <w:bookmarkStart w:id="4781" w:name="_Toc492504856"/>
      <w:bookmarkStart w:id="4782" w:name="_Toc492494366"/>
      <w:bookmarkStart w:id="4783" w:name="_Toc492504597"/>
      <w:bookmarkStart w:id="4784" w:name="_Toc492504857"/>
      <w:bookmarkStart w:id="4785" w:name="_Toc492494367"/>
      <w:bookmarkStart w:id="4786" w:name="_Toc492504598"/>
      <w:bookmarkStart w:id="4787" w:name="_Toc492504858"/>
      <w:bookmarkStart w:id="4788" w:name="_Toc492494368"/>
      <w:bookmarkStart w:id="4789" w:name="_Toc492504599"/>
      <w:bookmarkStart w:id="4790" w:name="_Toc492504859"/>
      <w:bookmarkStart w:id="4791" w:name="_Toc492494369"/>
      <w:bookmarkStart w:id="4792" w:name="_Toc492504600"/>
      <w:bookmarkStart w:id="4793" w:name="_Toc492504860"/>
      <w:bookmarkStart w:id="4794" w:name="_Ref492560881"/>
      <w:bookmarkStart w:id="4795" w:name="_Toc492504861"/>
      <w:bookmarkStart w:id="4796" w:name="_Toc515359060"/>
      <w:bookmarkStart w:id="4797" w:name="_Toc515470268"/>
      <w:bookmarkStart w:id="4798" w:name="_Toc193893952"/>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r w:rsidRPr="008129EB">
        <w:t>Assignment and Change in Control</w:t>
      </w:r>
      <w:bookmarkEnd w:id="4794"/>
      <w:bookmarkEnd w:id="4795"/>
      <w:bookmarkEnd w:id="4796"/>
      <w:bookmarkEnd w:id="4797"/>
      <w:bookmarkEnd w:id="4798"/>
    </w:p>
    <w:p w14:paraId="7A7D60BC" w14:textId="77777777" w:rsidR="00675F03" w:rsidRPr="008129EB" w:rsidRDefault="00675F03" w:rsidP="006426F6">
      <w:pPr>
        <w:pStyle w:val="Heading2"/>
        <w:numPr>
          <w:ilvl w:val="1"/>
          <w:numId w:val="157"/>
        </w:numPr>
      </w:pPr>
      <w:bookmarkStart w:id="4799" w:name="_Ref94795426"/>
      <w:bookmarkStart w:id="4800" w:name="_Ref73958537"/>
      <w:bookmarkStart w:id="4801" w:name="_Toc104238857"/>
      <w:bookmarkStart w:id="4802" w:name="_Toc104305738"/>
      <w:bookmarkStart w:id="4803" w:name="_Ref159345994"/>
      <w:bookmarkStart w:id="4804" w:name="_Toc193893953"/>
      <w:bookmarkStart w:id="4805" w:name="_Toc492504863"/>
      <w:bookmarkStart w:id="4806" w:name="_Toc515359066"/>
      <w:bookmarkStart w:id="4807" w:name="_Toc515470270"/>
      <w:bookmarkStart w:id="4808" w:name="_Toc515359078"/>
      <w:r w:rsidRPr="008129EB">
        <w:t xml:space="preserve">Assignment by </w:t>
      </w:r>
      <w:bookmarkEnd w:id="4799"/>
      <w:bookmarkEnd w:id="4800"/>
      <w:bookmarkEnd w:id="4801"/>
      <w:bookmarkEnd w:id="4802"/>
      <w:r w:rsidR="00411B14" w:rsidRPr="008129EB">
        <w:t>Project Operator</w:t>
      </w:r>
      <w:bookmarkEnd w:id="4803"/>
      <w:bookmarkEnd w:id="4804"/>
    </w:p>
    <w:p w14:paraId="36F516C4" w14:textId="77777777" w:rsidR="00B06103" w:rsidRPr="008129EB" w:rsidRDefault="00411B14" w:rsidP="0058045D">
      <w:pPr>
        <w:pStyle w:val="Heading3"/>
      </w:pPr>
      <w:r w:rsidRPr="008129EB">
        <w:t>Project Operator</w:t>
      </w:r>
      <w:r w:rsidR="00675F03" w:rsidRPr="008129EB">
        <w:t xml:space="preserve"> must not assign, novate or otherwise transfer its rights </w:t>
      </w:r>
      <w:r w:rsidR="00627FA0" w:rsidRPr="008129EB">
        <w:t xml:space="preserve">or obligations </w:t>
      </w:r>
      <w:r w:rsidR="00675F03" w:rsidRPr="008129EB">
        <w:t>under, title to or interest in this agreement or the Project other than</w:t>
      </w:r>
      <w:r w:rsidR="00B06103" w:rsidRPr="008129EB">
        <w:t>:</w:t>
      </w:r>
      <w:r w:rsidR="00675F03" w:rsidRPr="008129EB">
        <w:t xml:space="preserve"> </w:t>
      </w:r>
    </w:p>
    <w:p w14:paraId="73772A74" w14:textId="2475B460" w:rsidR="00B06103" w:rsidRPr="008129EB" w:rsidRDefault="00675F03" w:rsidP="0058045D">
      <w:pPr>
        <w:pStyle w:val="Heading4"/>
      </w:pPr>
      <w:r w:rsidRPr="008129EB">
        <w:t xml:space="preserve">in accordance with this clause </w:t>
      </w:r>
      <w:r w:rsidRPr="008129EB">
        <w:fldChar w:fldCharType="begin"/>
      </w:r>
      <w:r w:rsidRPr="008129EB">
        <w:instrText xml:space="preserve"> REF _Ref94795426 \n \h </w:instrText>
      </w:r>
      <w:r w:rsidRPr="008129EB">
        <w:fldChar w:fldCharType="separate"/>
      </w:r>
      <w:r w:rsidR="00023F16">
        <w:t>23.1</w:t>
      </w:r>
      <w:r w:rsidRPr="008129EB">
        <w:fldChar w:fldCharType="end"/>
      </w:r>
      <w:r w:rsidR="00B06103" w:rsidRPr="008129EB">
        <w:t>;</w:t>
      </w:r>
      <w:r w:rsidR="00F91447" w:rsidRPr="008129EB">
        <w:t xml:space="preserve"> or </w:t>
      </w:r>
    </w:p>
    <w:p w14:paraId="3DA48865" w14:textId="77777777" w:rsidR="004C2045" w:rsidRPr="008129EB" w:rsidRDefault="00F91447" w:rsidP="0058045D">
      <w:pPr>
        <w:pStyle w:val="Heading4"/>
      </w:pPr>
      <w:r w:rsidRPr="008129EB">
        <w:t xml:space="preserve">under a </w:t>
      </w:r>
      <w:r w:rsidR="00D34673" w:rsidRPr="008129EB">
        <w:t xml:space="preserve">Permitted </w:t>
      </w:r>
      <w:r w:rsidR="00C02A3A" w:rsidRPr="008129EB">
        <w:t>Intermediary Contract</w:t>
      </w:r>
      <w:r w:rsidR="00675F03" w:rsidRPr="008129EB">
        <w:t>.</w:t>
      </w:r>
    </w:p>
    <w:p w14:paraId="6C116607" w14:textId="4DF9240B" w:rsidR="00675F03" w:rsidRPr="008129EB" w:rsidRDefault="00675F03" w:rsidP="00314F33">
      <w:pPr>
        <w:pStyle w:val="Heading3"/>
        <w:keepNext/>
      </w:pPr>
      <w:bookmarkStart w:id="4809" w:name="_Ref86264769"/>
      <w:r w:rsidRPr="008129EB">
        <w:t xml:space="preserve">Subject to </w:t>
      </w:r>
      <w:r w:rsidR="00981C6E" w:rsidRPr="008129EB">
        <w:t xml:space="preserve">paragraph </w:t>
      </w:r>
      <w:r w:rsidR="00981C6E" w:rsidRPr="008129EB">
        <w:fldChar w:fldCharType="begin"/>
      </w:r>
      <w:r w:rsidR="00981C6E" w:rsidRPr="008129EB">
        <w:instrText xml:space="preserve"> REF _Ref101430640 \n \h </w:instrText>
      </w:r>
      <w:r w:rsidR="00981C6E" w:rsidRPr="008129EB">
        <w:fldChar w:fldCharType="separate"/>
      </w:r>
      <w:r w:rsidR="00023F16">
        <w:t>(c)</w:t>
      </w:r>
      <w:r w:rsidR="00981C6E" w:rsidRPr="008129EB">
        <w:fldChar w:fldCharType="end"/>
      </w:r>
      <w:r w:rsidRPr="008129EB">
        <w:t xml:space="preserve">, </w:t>
      </w:r>
      <w:r w:rsidR="00411B14" w:rsidRPr="008129EB">
        <w:t>Project Operator</w:t>
      </w:r>
      <w:r w:rsidRPr="008129EB">
        <w:t xml:space="preserve"> may </w:t>
      </w:r>
      <w:r w:rsidR="00A0771D" w:rsidRPr="008129EB">
        <w:t xml:space="preserve">only </w:t>
      </w:r>
      <w:r w:rsidRPr="008129EB">
        <w:t>assign, novate or otherwise transfer its rights</w:t>
      </w:r>
      <w:r w:rsidR="00627FA0" w:rsidRPr="008129EB">
        <w:t xml:space="preserve"> and obligations</w:t>
      </w:r>
      <w:r w:rsidRPr="008129EB">
        <w:t xml:space="preserve"> under, title to or interest in this agreement with </w:t>
      </w:r>
      <w:r w:rsidR="00BE77D6" w:rsidRPr="008129EB">
        <w:t>the Commonwealth</w:t>
      </w:r>
      <w:r w:rsidRPr="008129EB">
        <w:t>’s prior written consent, such consent not to be unreasonably withheld or delayed if:</w:t>
      </w:r>
      <w:bookmarkEnd w:id="4809"/>
      <w:r w:rsidRPr="008129EB">
        <w:t xml:space="preserve"> </w:t>
      </w:r>
    </w:p>
    <w:p w14:paraId="7284047D" w14:textId="77777777" w:rsidR="00C740B2" w:rsidRPr="008129EB" w:rsidRDefault="00675F03" w:rsidP="00314F33">
      <w:pPr>
        <w:pStyle w:val="Heading4"/>
        <w:keepNext/>
      </w:pPr>
      <w:r w:rsidRPr="008129EB">
        <w:t xml:space="preserve">the assignee, </w:t>
      </w:r>
      <w:r w:rsidR="00190E38" w:rsidRPr="008129EB">
        <w:t>n</w:t>
      </w:r>
      <w:r w:rsidR="0006425A" w:rsidRPr="008129EB">
        <w:t>ovate</w:t>
      </w:r>
      <w:r w:rsidR="00E24019" w:rsidRPr="008129EB">
        <w:t>e</w:t>
      </w:r>
      <w:r w:rsidRPr="008129EB">
        <w:t xml:space="preserve"> or transferee</w:t>
      </w:r>
      <w:r w:rsidR="00C740B2" w:rsidRPr="008129EB">
        <w:t>:</w:t>
      </w:r>
      <w:r w:rsidRPr="008129EB">
        <w:t xml:space="preserve"> </w:t>
      </w:r>
    </w:p>
    <w:p w14:paraId="4DAD299E" w14:textId="7DC02A8F" w:rsidR="004C2045" w:rsidRPr="008129EB" w:rsidRDefault="00675F03" w:rsidP="0058045D">
      <w:pPr>
        <w:pStyle w:val="Heading5"/>
      </w:pPr>
      <w:r w:rsidRPr="008129EB">
        <w:t xml:space="preserve">has the legal, </w:t>
      </w:r>
      <w:r w:rsidR="00A0771D" w:rsidRPr="008129EB">
        <w:t>commercial</w:t>
      </w:r>
      <w:r w:rsidR="00725DFD" w:rsidRPr="008129EB">
        <w:t>,</w:t>
      </w:r>
      <w:r w:rsidR="00A0771D" w:rsidRPr="008129EB">
        <w:t xml:space="preserve"> </w:t>
      </w:r>
      <w:r w:rsidRPr="008129EB">
        <w:t xml:space="preserve">financial and technical capability to perform </w:t>
      </w:r>
      <w:r w:rsidR="00411B14" w:rsidRPr="008129EB">
        <w:t>Project Operator</w:t>
      </w:r>
      <w:r w:rsidRPr="008129EB">
        <w:t xml:space="preserve">’s obligations under this agreement; </w:t>
      </w:r>
    </w:p>
    <w:p w14:paraId="55EFD78A" w14:textId="1D258BC4" w:rsidR="00A0771D" w:rsidRPr="008129EB" w:rsidRDefault="00726958" w:rsidP="0058045D">
      <w:pPr>
        <w:pStyle w:val="Heading5"/>
      </w:pPr>
      <w:r w:rsidRPr="008129EB">
        <w:t>is a special purpose vehicle (in accordance with clause </w:t>
      </w:r>
      <w:r w:rsidRPr="008129EB">
        <w:fldChar w:fldCharType="begin"/>
      </w:r>
      <w:r w:rsidRPr="008129EB">
        <w:instrText xml:space="preserve"> REF _Ref193036379 \r \h </w:instrText>
      </w:r>
      <w:r w:rsidRPr="008129EB">
        <w:fldChar w:fldCharType="separate"/>
      </w:r>
      <w:r w:rsidR="00023F16">
        <w:t>8.6</w:t>
      </w:r>
      <w:r w:rsidRPr="008129EB">
        <w:fldChar w:fldCharType="end"/>
      </w:r>
      <w:r w:rsidRPr="008129EB">
        <w:t>) that would have met all of</w:t>
      </w:r>
      <w:r w:rsidR="00A0771D" w:rsidRPr="008129EB">
        <w:t xml:space="preserve"> the original Tender Process eligibility criteria for the appointment of Project Operator; </w:t>
      </w:r>
    </w:p>
    <w:p w14:paraId="07227622" w14:textId="0CB4E8C9" w:rsidR="00675F03" w:rsidRPr="008129EB" w:rsidRDefault="00A0771D" w:rsidP="0058045D">
      <w:pPr>
        <w:pStyle w:val="Heading5"/>
      </w:pPr>
      <w:r w:rsidRPr="008129EB">
        <w:t xml:space="preserve">is solvent and reputable, </w:t>
      </w:r>
      <w:r w:rsidR="004C2045" w:rsidRPr="008129EB">
        <w:t>does not have an interest which conflicts in a material way with the interests of the Commonwealth</w:t>
      </w:r>
      <w:r w:rsidRPr="008129EB">
        <w:t xml:space="preserve"> and that there is no prohibition or restriction imposed by Law that would prevent or adversely affect its ability to assume the rights and/or obligations of Project Operator</w:t>
      </w:r>
      <w:r w:rsidR="004C2045" w:rsidRPr="008129EB">
        <w:t xml:space="preserve">; </w:t>
      </w:r>
      <w:r w:rsidR="00675F03" w:rsidRPr="008129EB">
        <w:rPr>
          <w:szCs w:val="18"/>
        </w:rPr>
        <w:t>and</w:t>
      </w:r>
      <w:r w:rsidR="004C2045" w:rsidRPr="008129EB">
        <w:rPr>
          <w:szCs w:val="18"/>
        </w:rPr>
        <w:t xml:space="preserve"> </w:t>
      </w:r>
    </w:p>
    <w:p w14:paraId="501AA0C3" w14:textId="52371F54" w:rsidR="00C740B2" w:rsidRPr="008129EB" w:rsidRDefault="00C740B2" w:rsidP="0058045D">
      <w:pPr>
        <w:pStyle w:val="Heading5"/>
      </w:pPr>
      <w:bookmarkStart w:id="4810" w:name="_Hlk113976041"/>
      <w:r w:rsidRPr="008129EB">
        <w:t xml:space="preserve">agrees to assume all obligations of </w:t>
      </w:r>
      <w:r w:rsidR="00411B14" w:rsidRPr="008129EB">
        <w:t>Project Operator</w:t>
      </w:r>
      <w:r w:rsidRPr="008129EB">
        <w:t xml:space="preserve"> </w:t>
      </w:r>
      <w:r w:rsidR="00A0771D" w:rsidRPr="008129EB">
        <w:t xml:space="preserve">arising </w:t>
      </w:r>
      <w:r w:rsidR="002F78BB" w:rsidRPr="008129EB">
        <w:t xml:space="preserve">under or </w:t>
      </w:r>
      <w:r w:rsidR="002A5971" w:rsidRPr="008129EB">
        <w:t xml:space="preserve">in connection with </w:t>
      </w:r>
      <w:r w:rsidRPr="008129EB">
        <w:t>this agreement, including any obligation to pay a</w:t>
      </w:r>
      <w:r w:rsidR="00190E38" w:rsidRPr="008129EB">
        <w:t>n Early Termination Amount</w:t>
      </w:r>
      <w:r w:rsidRPr="008129EB">
        <w:t xml:space="preserve"> </w:t>
      </w:r>
      <w:r w:rsidR="006D3435" w:rsidRPr="008129EB">
        <w:t xml:space="preserve">that </w:t>
      </w:r>
      <w:r w:rsidR="002A5971" w:rsidRPr="008129EB">
        <w:t xml:space="preserve">reflects </w:t>
      </w:r>
      <w:r w:rsidR="00190E38" w:rsidRPr="008129EB">
        <w:t xml:space="preserve">Quarterly Payment Amounts and Annual </w:t>
      </w:r>
      <w:r w:rsidR="00DB0CD6" w:rsidRPr="008129EB">
        <w:t>Support</w:t>
      </w:r>
      <w:r w:rsidR="00DB0CD6" w:rsidRPr="008129EB" w:rsidDel="00DB0CD6">
        <w:t xml:space="preserve"> </w:t>
      </w:r>
      <w:r w:rsidR="00190E38" w:rsidRPr="008129EB">
        <w:t>Amounts</w:t>
      </w:r>
      <w:r w:rsidR="006D3435" w:rsidRPr="008129EB">
        <w:t xml:space="preserve"> paid by </w:t>
      </w:r>
      <w:r w:rsidR="00BE77D6" w:rsidRPr="008129EB">
        <w:t>the Commonwealth</w:t>
      </w:r>
      <w:r w:rsidR="006D3435" w:rsidRPr="008129EB">
        <w:t xml:space="preserve"> to </w:t>
      </w:r>
      <w:r w:rsidR="00411B14" w:rsidRPr="008129EB">
        <w:t>Project Operator</w:t>
      </w:r>
      <w:r w:rsidR="006D3435" w:rsidRPr="008129EB">
        <w:t xml:space="preserve"> prior to such assignment, novation or transfer;</w:t>
      </w:r>
      <w:bookmarkEnd w:id="4810"/>
    </w:p>
    <w:p w14:paraId="28962B56" w14:textId="5E68CD6E" w:rsidR="004C2045" w:rsidRPr="008129EB" w:rsidRDefault="00675F03" w:rsidP="0058045D">
      <w:pPr>
        <w:pStyle w:val="Heading4"/>
      </w:pPr>
      <w:r w:rsidRPr="008129EB">
        <w:t xml:space="preserve">in the case of a proposed assignment, novation or transfer that would occur prior to the Commercial Operations Date, </w:t>
      </w:r>
      <w:r w:rsidR="00BE77D6" w:rsidRPr="008129EB">
        <w:t>the Commonwealth</w:t>
      </w:r>
      <w:r w:rsidRPr="008129EB">
        <w:t xml:space="preserve"> considers (</w:t>
      </w:r>
      <w:r w:rsidR="00045B9A" w:rsidRPr="008129EB">
        <w:t xml:space="preserve">at </w:t>
      </w:r>
      <w:r w:rsidRPr="008129EB">
        <w:t xml:space="preserve">its discretion) that the assignee, </w:t>
      </w:r>
      <w:r w:rsidR="00E24019" w:rsidRPr="008129EB">
        <w:t>novatee</w:t>
      </w:r>
      <w:r w:rsidRPr="008129EB">
        <w:t xml:space="preserve"> or transferee would have achieved </w:t>
      </w:r>
      <w:r w:rsidR="0095587F" w:rsidRPr="008129EB">
        <w:t xml:space="preserve">a merit score from the Commonwealth during the assessment of the Tender </w:t>
      </w:r>
      <w:bookmarkStart w:id="4811" w:name="_Hlk174438185"/>
      <w:r w:rsidR="0095587F" w:rsidRPr="008129EB">
        <w:t>that would not have resulted in a changed Tender Process outcome</w:t>
      </w:r>
      <w:bookmarkEnd w:id="4811"/>
      <w:r w:rsidR="004C2045" w:rsidRPr="008129EB">
        <w:t xml:space="preserve">; and </w:t>
      </w:r>
    </w:p>
    <w:p w14:paraId="24095B8F" w14:textId="2EB5F901" w:rsidR="004C2045" w:rsidRPr="008129EB" w:rsidRDefault="00A0771D" w:rsidP="0058045D">
      <w:pPr>
        <w:pStyle w:val="Heading4"/>
      </w:pPr>
      <w:r w:rsidRPr="008129EB">
        <w:t xml:space="preserve">that </w:t>
      </w:r>
      <w:r w:rsidR="004C2045" w:rsidRPr="008129EB">
        <w:t xml:space="preserve">the proposed assignment, novation or transfer: </w:t>
      </w:r>
    </w:p>
    <w:p w14:paraId="22E77521" w14:textId="37780541" w:rsidR="004C2045" w:rsidRPr="008129EB" w:rsidRDefault="004C2045" w:rsidP="0058045D">
      <w:pPr>
        <w:pStyle w:val="Heading5"/>
      </w:pPr>
      <w:r w:rsidRPr="008129EB">
        <w:rPr>
          <w:szCs w:val="18"/>
        </w:rPr>
        <w:t>would</w:t>
      </w:r>
      <w:r w:rsidRPr="008129EB">
        <w:t xml:space="preserve"> not have a material adverse effect on the Project; </w:t>
      </w:r>
    </w:p>
    <w:p w14:paraId="488E44CB" w14:textId="77777777" w:rsidR="00A0771D" w:rsidRPr="008129EB" w:rsidRDefault="00C41299" w:rsidP="0058045D">
      <w:pPr>
        <w:pStyle w:val="Heading5"/>
      </w:pPr>
      <w:r w:rsidRPr="008129EB">
        <w:t xml:space="preserve">would not </w:t>
      </w:r>
      <w:r w:rsidR="004C2045" w:rsidRPr="008129EB">
        <w:t>increase the liability of, or risks accepted by</w:t>
      </w:r>
      <w:r w:rsidR="000D0F1D" w:rsidRPr="008129EB">
        <w:t>,</w:t>
      </w:r>
      <w:r w:rsidR="004C2045" w:rsidRPr="008129EB">
        <w:t xml:space="preserve"> the Commonwealth under any Project Documents or in any other way in connection with the Project</w:t>
      </w:r>
      <w:r w:rsidR="00A0771D" w:rsidRPr="008129EB">
        <w:rPr>
          <w:szCs w:val="18"/>
        </w:rPr>
        <w:t>; and</w:t>
      </w:r>
    </w:p>
    <w:p w14:paraId="24853E98" w14:textId="126E519A" w:rsidR="00675F03" w:rsidRPr="008129EB" w:rsidRDefault="00A0771D" w:rsidP="0058045D">
      <w:pPr>
        <w:pStyle w:val="Heading5"/>
      </w:pPr>
      <w:r w:rsidRPr="008129EB">
        <w:t>is not otherwise against the national interest</w:t>
      </w:r>
      <w:r w:rsidRPr="008129EB">
        <w:rPr>
          <w:szCs w:val="18"/>
        </w:rPr>
        <w:t>.</w:t>
      </w:r>
    </w:p>
    <w:p w14:paraId="00E5D538" w14:textId="4ED2952E" w:rsidR="00675F03" w:rsidRPr="008129EB" w:rsidRDefault="00411B14" w:rsidP="0069502F">
      <w:pPr>
        <w:pStyle w:val="Heading3"/>
        <w:keepNext/>
      </w:pPr>
      <w:bookmarkStart w:id="4812" w:name="_Ref101430640"/>
      <w:bookmarkStart w:id="4813" w:name="_Ref56498759"/>
      <w:r w:rsidRPr="008129EB">
        <w:t>Project Operator</w:t>
      </w:r>
      <w:r w:rsidR="00675F03" w:rsidRPr="008129EB">
        <w:t xml:space="preserve"> must not assign, novate or otherwise transfer</w:t>
      </w:r>
      <w:r w:rsidR="00A0771D" w:rsidRPr="008129EB">
        <w:t xml:space="preserve"> less than all of</w:t>
      </w:r>
      <w:r w:rsidR="00675F03" w:rsidRPr="008129EB">
        <w:t xml:space="preserve"> its rights </w:t>
      </w:r>
      <w:r w:rsidR="00DB4C26" w:rsidRPr="008129EB">
        <w:t xml:space="preserve">or obligations </w:t>
      </w:r>
      <w:r w:rsidR="00675F03" w:rsidRPr="008129EB">
        <w:t xml:space="preserve">under, title to or interest in this agreement </w:t>
      </w:r>
      <w:r w:rsidR="00A0771D" w:rsidRPr="008129EB">
        <w:t xml:space="preserve">and </w:t>
      </w:r>
      <w:r w:rsidR="00B93C06" w:rsidRPr="008129EB">
        <w:t>the Project</w:t>
      </w:r>
      <w:bookmarkEnd w:id="4812"/>
      <w:r w:rsidR="00746863" w:rsidRPr="008129EB">
        <w:t>[, or, if applicable, the Associated Project,]</w:t>
      </w:r>
      <w:r w:rsidR="00402C4A" w:rsidRPr="008129EB">
        <w:t xml:space="preserve"> </w:t>
      </w:r>
      <w:r w:rsidR="00C96057" w:rsidRPr="0011424A">
        <w:t>[and the Existing Project]</w:t>
      </w:r>
      <w:r w:rsidR="00C96057" w:rsidRPr="008129EB">
        <w:t xml:space="preserve"> </w:t>
      </w:r>
      <w:r w:rsidR="00A0771D" w:rsidRPr="008129EB">
        <w:t xml:space="preserve">to the same person. </w:t>
      </w:r>
      <w:r w:rsidR="00C96057" w:rsidRPr="00C500CE">
        <w:rPr>
          <w:highlight w:val="lightGray"/>
        </w:rPr>
        <w:t>[</w:t>
      </w:r>
      <w:r w:rsidR="00C96057" w:rsidRPr="00C500CE">
        <w:rPr>
          <w:b/>
          <w:bCs/>
          <w:i/>
          <w:iCs/>
          <w:highlight w:val="lightGray"/>
        </w:rPr>
        <w:t>Note: the words ‘, or, if applicable, the Associated Project,’ are to be included for all Hybrid Projects and the words ‘and the Existing Project’ are to be included for all Staged Projects.</w:t>
      </w:r>
      <w:r w:rsidR="00C96057" w:rsidRPr="00C500CE">
        <w:rPr>
          <w:highlight w:val="lightGray"/>
        </w:rPr>
        <w:t>]</w:t>
      </w:r>
    </w:p>
    <w:p w14:paraId="61621D0C" w14:textId="0A3F8ED7" w:rsidR="00675F03" w:rsidRPr="008129EB" w:rsidRDefault="00675F03" w:rsidP="00C96057">
      <w:pPr>
        <w:pStyle w:val="Heading3"/>
        <w:keepNext/>
        <w:rPr>
          <w:lang w:eastAsia="en-AU"/>
        </w:rPr>
      </w:pPr>
      <w:bookmarkStart w:id="4814" w:name="_Ref103669182"/>
      <w:bookmarkStart w:id="4815" w:name="_Ref104317300"/>
      <w:r w:rsidRPr="008129EB">
        <w:t xml:space="preserve">Notwithstanding anything else in this clause </w:t>
      </w:r>
      <w:r w:rsidRPr="008129EB">
        <w:fldChar w:fldCharType="begin"/>
      </w:r>
      <w:r w:rsidRPr="008129EB">
        <w:instrText xml:space="preserve"> REF _Ref94795426 \n \h </w:instrText>
      </w:r>
      <w:r w:rsidRPr="008129EB">
        <w:fldChar w:fldCharType="separate"/>
      </w:r>
      <w:r w:rsidR="00023F16">
        <w:t>23.1</w:t>
      </w:r>
      <w:r w:rsidRPr="008129EB">
        <w:fldChar w:fldCharType="end"/>
      </w:r>
      <w:r w:rsidRPr="008129EB">
        <w:t>, the parties agree that</w:t>
      </w:r>
      <w:bookmarkEnd w:id="4814"/>
      <w:r w:rsidRPr="008129EB">
        <w:t xml:space="preserve"> </w:t>
      </w:r>
      <w:r w:rsidR="00411B14" w:rsidRPr="008129EB">
        <w:rPr>
          <w:lang w:eastAsia="en-AU"/>
        </w:rPr>
        <w:t>Project Operator</w:t>
      </w:r>
      <w:r w:rsidRPr="008129EB">
        <w:rPr>
          <w:lang w:eastAsia="en-AU"/>
        </w:rPr>
        <w:t xml:space="preserve"> may grant a </w:t>
      </w:r>
      <w:r w:rsidR="00696003" w:rsidRPr="008129EB">
        <w:rPr>
          <w:lang w:eastAsia="en-AU"/>
        </w:rPr>
        <w:t xml:space="preserve">Security Interest </w:t>
      </w:r>
      <w:r w:rsidRPr="008129EB">
        <w:rPr>
          <w:lang w:eastAsia="en-AU"/>
        </w:rPr>
        <w:t xml:space="preserve">in respect of its rights </w:t>
      </w:r>
      <w:r w:rsidR="00DB4C26" w:rsidRPr="008129EB">
        <w:rPr>
          <w:lang w:eastAsia="en-AU"/>
        </w:rPr>
        <w:t xml:space="preserve">and obligations </w:t>
      </w:r>
      <w:r w:rsidRPr="008129EB">
        <w:rPr>
          <w:lang w:eastAsia="en-AU"/>
        </w:rPr>
        <w:t>under this agreement</w:t>
      </w:r>
      <w:r w:rsidR="00BC294D" w:rsidRPr="008129EB">
        <w:rPr>
          <w:lang w:eastAsia="en-AU"/>
        </w:rPr>
        <w:t xml:space="preserve"> or the Project</w:t>
      </w:r>
      <w:r w:rsidRPr="008129EB">
        <w:rPr>
          <w:lang w:eastAsia="en-AU"/>
        </w:rPr>
        <w:t xml:space="preserve"> </w:t>
      </w:r>
      <w:r w:rsidR="00746863" w:rsidRPr="008129EB">
        <w:rPr>
          <w:lang w:eastAsia="en-AU"/>
        </w:rPr>
        <w:t>[and, if applicable, the Associated Project]</w:t>
      </w:r>
      <w:r w:rsidR="00C96057" w:rsidRPr="008129EB">
        <w:rPr>
          <w:lang w:eastAsia="en-AU"/>
        </w:rPr>
        <w:t xml:space="preserve"> </w:t>
      </w:r>
      <w:r w:rsidR="00C96057" w:rsidRPr="0011424A">
        <w:t>[and the Existing Project]</w:t>
      </w:r>
      <w:r w:rsidR="00C96057" w:rsidRPr="008129EB">
        <w:t xml:space="preserve"> </w:t>
      </w:r>
      <w:r w:rsidR="009559B3" w:rsidRPr="008129EB">
        <w:rPr>
          <w:lang w:eastAsia="en-AU"/>
        </w:rPr>
        <w:t xml:space="preserve"> </w:t>
      </w:r>
      <w:r w:rsidRPr="008129EB">
        <w:rPr>
          <w:lang w:eastAsia="en-AU"/>
        </w:rPr>
        <w:t xml:space="preserve">in favour of a secured lender (or a trustee acting on its behalf) </w:t>
      </w:r>
      <w:r w:rsidR="005135D0" w:rsidRPr="008129EB">
        <w:rPr>
          <w:lang w:eastAsia="en-AU"/>
        </w:rPr>
        <w:t>which</w:t>
      </w:r>
      <w:r w:rsidRPr="008129EB">
        <w:rPr>
          <w:lang w:eastAsia="en-AU"/>
        </w:rPr>
        <w:t xml:space="preserve"> is providing financial accommodation on secured terms to </w:t>
      </w:r>
      <w:r w:rsidR="00411B14" w:rsidRPr="008129EB">
        <w:rPr>
          <w:lang w:eastAsia="en-AU"/>
        </w:rPr>
        <w:t>Project Operator</w:t>
      </w:r>
      <w:r w:rsidRPr="008129EB">
        <w:rPr>
          <w:lang w:eastAsia="en-AU"/>
        </w:rPr>
        <w:t xml:space="preserve"> (or to any of its Related Bodies Corporate) in connection with the Project.</w:t>
      </w:r>
      <w:bookmarkEnd w:id="4815"/>
      <w:r w:rsidR="00C96057" w:rsidRPr="00C500CE">
        <w:rPr>
          <w:highlight w:val="lightGray"/>
        </w:rPr>
        <w:t xml:space="preserve"> [</w:t>
      </w:r>
      <w:r w:rsidR="00C96057" w:rsidRPr="00C500CE">
        <w:rPr>
          <w:b/>
          <w:bCs/>
          <w:i/>
          <w:iCs/>
          <w:highlight w:val="lightGray"/>
        </w:rPr>
        <w:t>Note: the words ‘, or, if applicable, the Associated Project,’ are to be included for all Hybrid Projects and the words ‘and the Existing Project’ are to be included for all Staged Projects.</w:t>
      </w:r>
      <w:r w:rsidR="00C96057" w:rsidRPr="00C500CE">
        <w:rPr>
          <w:highlight w:val="lightGray"/>
        </w:rPr>
        <w:t>]</w:t>
      </w:r>
      <w:r w:rsidR="00402C4A" w:rsidRPr="008129EB">
        <w:rPr>
          <w:lang w:eastAsia="en-AU"/>
        </w:rPr>
        <w:t xml:space="preserve"> </w:t>
      </w:r>
    </w:p>
    <w:p w14:paraId="0C01371B" w14:textId="7E266EBC" w:rsidR="00675F03" w:rsidRPr="008129EB" w:rsidRDefault="00675F03" w:rsidP="0058045D">
      <w:pPr>
        <w:pStyle w:val="Heading3"/>
        <w:rPr>
          <w:lang w:eastAsia="en-AU"/>
        </w:rPr>
      </w:pPr>
      <w:r w:rsidRPr="008129EB">
        <w:rPr>
          <w:lang w:eastAsia="en-AU"/>
        </w:rPr>
        <w:t>The parties acknowledge and agree that the provisions of this clause</w:t>
      </w:r>
      <w:r w:rsidR="009E2AE6" w:rsidRPr="008129EB">
        <w:rPr>
          <w:lang w:eastAsia="en-AU"/>
        </w:rPr>
        <w:t> </w:t>
      </w:r>
      <w:r w:rsidR="002D231F" w:rsidRPr="008129EB">
        <w:rPr>
          <w:lang w:eastAsia="en-AU"/>
        </w:rPr>
        <w:fldChar w:fldCharType="begin"/>
      </w:r>
      <w:r w:rsidR="002D231F" w:rsidRPr="008129EB">
        <w:rPr>
          <w:lang w:eastAsia="en-AU"/>
        </w:rPr>
        <w:instrText xml:space="preserve"> REF _Ref94795426 \r \h </w:instrText>
      </w:r>
      <w:r w:rsidR="002D231F" w:rsidRPr="008129EB">
        <w:rPr>
          <w:lang w:eastAsia="en-AU"/>
        </w:rPr>
      </w:r>
      <w:r w:rsidR="002D231F" w:rsidRPr="008129EB">
        <w:rPr>
          <w:lang w:eastAsia="en-AU"/>
        </w:rPr>
        <w:fldChar w:fldCharType="separate"/>
      </w:r>
      <w:r w:rsidR="00023F16">
        <w:rPr>
          <w:lang w:eastAsia="en-AU"/>
        </w:rPr>
        <w:t>23.1</w:t>
      </w:r>
      <w:r w:rsidR="002D231F" w:rsidRPr="008129EB">
        <w:rPr>
          <w:lang w:eastAsia="en-AU"/>
        </w:rPr>
        <w:fldChar w:fldCharType="end"/>
      </w:r>
      <w:r w:rsidRPr="008129EB">
        <w:rPr>
          <w:lang w:eastAsia="en-AU"/>
        </w:rPr>
        <w:t xml:space="preserve"> will apply to any assignment, novation or transfer of </w:t>
      </w:r>
      <w:r w:rsidR="00411B14" w:rsidRPr="008129EB">
        <w:rPr>
          <w:lang w:eastAsia="en-AU"/>
        </w:rPr>
        <w:t>Project Operator</w:t>
      </w:r>
      <w:r w:rsidR="008B42B0" w:rsidRPr="008129EB">
        <w:rPr>
          <w:lang w:eastAsia="en-AU"/>
        </w:rPr>
        <w:t>’</w:t>
      </w:r>
      <w:r w:rsidRPr="008129EB">
        <w:rPr>
          <w:lang w:eastAsia="en-AU"/>
        </w:rPr>
        <w:t>s rights</w:t>
      </w:r>
      <w:r w:rsidR="00DB4C26" w:rsidRPr="008129EB">
        <w:rPr>
          <w:lang w:eastAsia="en-AU"/>
        </w:rPr>
        <w:t xml:space="preserve"> and obligations</w:t>
      </w:r>
      <w:r w:rsidRPr="008129EB">
        <w:rPr>
          <w:lang w:eastAsia="en-AU"/>
        </w:rPr>
        <w:t xml:space="preserve"> under, title to and interest in this agreement</w:t>
      </w:r>
      <w:r w:rsidR="00A0771D" w:rsidRPr="008129EB">
        <w:rPr>
          <w:lang w:eastAsia="en-AU"/>
        </w:rPr>
        <w:t xml:space="preserve"> or the Project</w:t>
      </w:r>
      <w:r w:rsidRPr="008129EB">
        <w:rPr>
          <w:lang w:eastAsia="en-AU"/>
        </w:rPr>
        <w:t xml:space="preserve"> following the enforcement of a </w:t>
      </w:r>
      <w:r w:rsidR="00696003" w:rsidRPr="008129EB">
        <w:rPr>
          <w:lang w:eastAsia="en-AU"/>
        </w:rPr>
        <w:t xml:space="preserve">Security Interest </w:t>
      </w:r>
      <w:r w:rsidRPr="008129EB">
        <w:rPr>
          <w:lang w:eastAsia="en-AU"/>
        </w:rPr>
        <w:t xml:space="preserve">granted by </w:t>
      </w:r>
      <w:r w:rsidR="00411B14" w:rsidRPr="008129EB">
        <w:rPr>
          <w:lang w:eastAsia="en-AU"/>
        </w:rPr>
        <w:t>Project Operator</w:t>
      </w:r>
      <w:r w:rsidRPr="008129EB">
        <w:rPr>
          <w:lang w:eastAsia="en-AU"/>
        </w:rPr>
        <w:t xml:space="preserve"> in accordance with </w:t>
      </w:r>
      <w:r w:rsidR="00981C6E" w:rsidRPr="008129EB">
        <w:rPr>
          <w:lang w:eastAsia="en-AU"/>
        </w:rPr>
        <w:t>paragraph</w:t>
      </w:r>
      <w:r w:rsidRPr="008129EB">
        <w:rPr>
          <w:lang w:eastAsia="en-AU"/>
        </w:rPr>
        <w:t xml:space="preserve"> </w:t>
      </w:r>
      <w:r w:rsidRPr="008129EB">
        <w:rPr>
          <w:lang w:eastAsia="en-AU"/>
        </w:rPr>
        <w:fldChar w:fldCharType="begin"/>
      </w:r>
      <w:r w:rsidRPr="008129EB">
        <w:rPr>
          <w:lang w:eastAsia="en-AU"/>
        </w:rPr>
        <w:instrText xml:space="preserve"> REF _Ref104317300 \r \h </w:instrText>
      </w:r>
      <w:r w:rsidRPr="008129EB">
        <w:rPr>
          <w:lang w:eastAsia="en-AU"/>
        </w:rPr>
      </w:r>
      <w:r w:rsidRPr="008129EB">
        <w:rPr>
          <w:lang w:eastAsia="en-AU"/>
        </w:rPr>
        <w:fldChar w:fldCharType="separate"/>
      </w:r>
      <w:r w:rsidR="00023F16">
        <w:rPr>
          <w:lang w:eastAsia="en-AU"/>
        </w:rPr>
        <w:t>(d)</w:t>
      </w:r>
      <w:r w:rsidRPr="008129EB">
        <w:rPr>
          <w:lang w:eastAsia="en-AU"/>
        </w:rPr>
        <w:fldChar w:fldCharType="end"/>
      </w:r>
      <w:r w:rsidRPr="008129EB">
        <w:rPr>
          <w:lang w:eastAsia="en-AU"/>
        </w:rPr>
        <w:t>.</w:t>
      </w:r>
    </w:p>
    <w:p w14:paraId="25ABCB98" w14:textId="77777777" w:rsidR="00675F03" w:rsidRPr="008129EB" w:rsidRDefault="00675F03" w:rsidP="0058045D">
      <w:pPr>
        <w:pStyle w:val="Heading2"/>
      </w:pPr>
      <w:bookmarkStart w:id="4816" w:name="_Ref94795917"/>
      <w:bookmarkStart w:id="4817" w:name="_Toc104238858"/>
      <w:bookmarkStart w:id="4818" w:name="_Toc104305739"/>
      <w:bookmarkStart w:id="4819" w:name="_Toc193893954"/>
      <w:r w:rsidRPr="008129EB">
        <w:t xml:space="preserve">Assignment by </w:t>
      </w:r>
      <w:bookmarkEnd w:id="4816"/>
      <w:bookmarkEnd w:id="4817"/>
      <w:bookmarkEnd w:id="4818"/>
      <w:r w:rsidR="00BE77D6" w:rsidRPr="008129EB">
        <w:t>the Commonwealth</w:t>
      </w:r>
      <w:bookmarkEnd w:id="4819"/>
    </w:p>
    <w:p w14:paraId="4AAE5651" w14:textId="0FA3E0D8" w:rsidR="00675F03" w:rsidRPr="008129EB" w:rsidRDefault="00B30DFE" w:rsidP="0058045D">
      <w:pPr>
        <w:pStyle w:val="Heading3"/>
      </w:pPr>
      <w:r w:rsidRPr="008129EB">
        <w:t>T</w:t>
      </w:r>
      <w:r w:rsidR="00BE77D6" w:rsidRPr="008129EB">
        <w:t>he Commonwealth</w:t>
      </w:r>
      <w:r w:rsidR="00675F03" w:rsidRPr="008129EB">
        <w:t xml:space="preserve"> must not assign, novate or otherwise transfer its rights</w:t>
      </w:r>
      <w:r w:rsidR="00DB4C26" w:rsidRPr="008129EB">
        <w:t xml:space="preserve"> or obligations</w:t>
      </w:r>
      <w:r w:rsidR="00675F03" w:rsidRPr="008129EB">
        <w:t xml:space="preserve"> under, title to or interest in this agreement other than in accordance with this clause </w:t>
      </w:r>
      <w:r w:rsidR="00675F03" w:rsidRPr="008129EB">
        <w:fldChar w:fldCharType="begin"/>
      </w:r>
      <w:r w:rsidR="00675F03" w:rsidRPr="008129EB">
        <w:instrText xml:space="preserve"> REF _Ref94795917 \n \h </w:instrText>
      </w:r>
      <w:r w:rsidR="00EF3418" w:rsidRPr="008129EB">
        <w:instrText xml:space="preserve"> \* MERGEFORMAT </w:instrText>
      </w:r>
      <w:r w:rsidR="00675F03" w:rsidRPr="008129EB">
        <w:fldChar w:fldCharType="separate"/>
      </w:r>
      <w:r w:rsidR="00023F16">
        <w:t>23.2</w:t>
      </w:r>
      <w:r w:rsidR="00675F03" w:rsidRPr="008129EB">
        <w:fldChar w:fldCharType="end"/>
      </w:r>
      <w:r w:rsidR="00675F03" w:rsidRPr="008129EB">
        <w:t>.</w:t>
      </w:r>
    </w:p>
    <w:p w14:paraId="1D3241F0" w14:textId="0FBF3B7A" w:rsidR="00675F03" w:rsidRPr="008129EB" w:rsidRDefault="00952766" w:rsidP="0058045D">
      <w:pPr>
        <w:pStyle w:val="Heading3"/>
      </w:pPr>
      <w:bookmarkStart w:id="4820" w:name="_Ref101430731"/>
      <w:r w:rsidRPr="008129EB">
        <w:t xml:space="preserve">Without limitation </w:t>
      </w:r>
      <w:r w:rsidR="00675F03" w:rsidRPr="008129EB">
        <w:t xml:space="preserve">to </w:t>
      </w:r>
      <w:r w:rsidR="00981C6E" w:rsidRPr="008129EB">
        <w:t>paragraph</w:t>
      </w:r>
      <w:r w:rsidR="00675F03" w:rsidRPr="008129EB">
        <w:t xml:space="preserve"> </w:t>
      </w:r>
      <w:r w:rsidR="00675F03" w:rsidRPr="008129EB">
        <w:fldChar w:fldCharType="begin"/>
      </w:r>
      <w:r w:rsidR="00675F03" w:rsidRPr="008129EB">
        <w:instrText xml:space="preserve"> REF _Ref104317299 \r \h </w:instrText>
      </w:r>
      <w:r w:rsidR="00EF3418" w:rsidRPr="008129EB">
        <w:instrText xml:space="preserve"> \* MERGEFORMAT </w:instrText>
      </w:r>
      <w:r w:rsidR="00675F03" w:rsidRPr="008129EB">
        <w:fldChar w:fldCharType="separate"/>
      </w:r>
      <w:r w:rsidR="00023F16">
        <w:t>(c)</w:t>
      </w:r>
      <w:r w:rsidR="00675F03" w:rsidRPr="008129EB">
        <w:fldChar w:fldCharType="end"/>
      </w:r>
      <w:r w:rsidR="00675F03" w:rsidRPr="008129EB">
        <w:t xml:space="preserve">, </w:t>
      </w:r>
      <w:r w:rsidR="00BE77D6" w:rsidRPr="008129EB">
        <w:t>the Commonwealth</w:t>
      </w:r>
      <w:r w:rsidR="00675F03" w:rsidRPr="008129EB">
        <w:t xml:space="preserve"> may assign, novate or otherwise transfer its rights</w:t>
      </w:r>
      <w:r w:rsidR="00DB4C26" w:rsidRPr="008129EB">
        <w:t xml:space="preserve"> and obligations</w:t>
      </w:r>
      <w:r w:rsidR="00675F03" w:rsidRPr="008129EB">
        <w:t xml:space="preserve"> under, title to or interest in this agreement with </w:t>
      </w:r>
      <w:r w:rsidR="00411B14" w:rsidRPr="008129EB">
        <w:t>Project Operator</w:t>
      </w:r>
      <w:r w:rsidR="00675F03" w:rsidRPr="008129EB">
        <w:t>’s prior written consent, such consent not to be unreasonably withheld or delayed.</w:t>
      </w:r>
    </w:p>
    <w:p w14:paraId="2C1845DE" w14:textId="77777777" w:rsidR="009B18D4" w:rsidRPr="008129EB" w:rsidRDefault="00B30DFE" w:rsidP="0058045D">
      <w:pPr>
        <w:pStyle w:val="Heading3"/>
      </w:pPr>
      <w:bookmarkStart w:id="4821" w:name="_Ref104317299"/>
      <w:r w:rsidRPr="008129EB">
        <w:t>T</w:t>
      </w:r>
      <w:r w:rsidR="00BE77D6" w:rsidRPr="008129EB">
        <w:t>he Commonwealth</w:t>
      </w:r>
      <w:r w:rsidR="00675F03" w:rsidRPr="008129EB">
        <w:t xml:space="preserve"> may assign, novate or otherwise transfer its rights </w:t>
      </w:r>
      <w:r w:rsidR="00DB4C26" w:rsidRPr="008129EB">
        <w:t xml:space="preserve">and obligations </w:t>
      </w:r>
      <w:r w:rsidR="00675F03" w:rsidRPr="008129EB">
        <w:t xml:space="preserve">under, title to or interest in this agreement without </w:t>
      </w:r>
      <w:r w:rsidR="00411B14" w:rsidRPr="008129EB">
        <w:t>Project Operator</w:t>
      </w:r>
      <w:r w:rsidR="00675F03" w:rsidRPr="008129EB">
        <w:t>’s consent to:</w:t>
      </w:r>
      <w:bookmarkEnd w:id="4820"/>
      <w:bookmarkEnd w:id="4821"/>
      <w:r w:rsidR="00675F03" w:rsidRPr="008129EB">
        <w:t xml:space="preserve"> </w:t>
      </w:r>
    </w:p>
    <w:p w14:paraId="3A3D1989" w14:textId="77777777" w:rsidR="00675F03" w:rsidRPr="008129EB" w:rsidRDefault="00675F03" w:rsidP="0058045D">
      <w:pPr>
        <w:pStyle w:val="Heading4"/>
      </w:pPr>
      <w:bookmarkStart w:id="4822" w:name="_Ref180668926"/>
      <w:r w:rsidRPr="008129EB">
        <w:t xml:space="preserve">a </w:t>
      </w:r>
      <w:r w:rsidR="000C2B14" w:rsidRPr="008129EB">
        <w:t>Commonwealth</w:t>
      </w:r>
      <w:r w:rsidRPr="008129EB">
        <w:t xml:space="preserve"> Entity; </w:t>
      </w:r>
      <w:r w:rsidR="00CD7CDD" w:rsidRPr="008129EB">
        <w:t>or</w:t>
      </w:r>
      <w:bookmarkEnd w:id="4822"/>
      <w:r w:rsidR="0061461A" w:rsidRPr="008129EB">
        <w:t xml:space="preserve"> </w:t>
      </w:r>
    </w:p>
    <w:p w14:paraId="550965F9" w14:textId="03D8B80F" w:rsidR="00E62D3F" w:rsidRPr="008129EB" w:rsidRDefault="000350B0" w:rsidP="0058045D">
      <w:pPr>
        <w:pStyle w:val="Heading4"/>
        <w:rPr>
          <w:szCs w:val="18"/>
        </w:rPr>
      </w:pPr>
      <w:bookmarkStart w:id="4823" w:name="_Ref180668935"/>
      <w:r w:rsidRPr="008129EB">
        <w:t xml:space="preserve">another entity </w:t>
      </w:r>
      <w:r w:rsidR="000D0F1D" w:rsidRPr="008129EB">
        <w:t xml:space="preserve">that </w:t>
      </w:r>
      <w:r w:rsidRPr="008129EB">
        <w:t>has been guaranteed by the Commonwealth</w:t>
      </w:r>
      <w:r w:rsidR="00E62D3F" w:rsidRPr="008129EB">
        <w:t>,</w:t>
      </w:r>
      <w:bookmarkEnd w:id="4823"/>
    </w:p>
    <w:p w14:paraId="5DBA09FB" w14:textId="7EBD95FC" w:rsidR="00A0771D" w:rsidRPr="008129EB" w:rsidRDefault="00E62D3F" w:rsidP="0058045D">
      <w:pPr>
        <w:pStyle w:val="Heading4"/>
        <w:numPr>
          <w:ilvl w:val="0"/>
          <w:numId w:val="0"/>
        </w:numPr>
        <w:ind w:left="1474"/>
      </w:pPr>
      <w:r w:rsidRPr="008129EB">
        <w:t>provided that</w:t>
      </w:r>
      <w:r w:rsidR="00725DFD" w:rsidRPr="008129EB">
        <w:t xml:space="preserve">, in relation to subparagraphs </w:t>
      </w:r>
      <w:r w:rsidR="00725DFD" w:rsidRPr="008129EB">
        <w:fldChar w:fldCharType="begin"/>
      </w:r>
      <w:r w:rsidR="00725DFD" w:rsidRPr="008129EB">
        <w:instrText xml:space="preserve"> REF _Ref104317299 \n \h </w:instrText>
      </w:r>
      <w:r w:rsidR="00725DFD" w:rsidRPr="008129EB">
        <w:fldChar w:fldCharType="separate"/>
      </w:r>
      <w:r w:rsidR="00023F16">
        <w:t>(c)</w:t>
      </w:r>
      <w:r w:rsidR="00725DFD" w:rsidRPr="008129EB">
        <w:fldChar w:fldCharType="end"/>
      </w:r>
      <w:r w:rsidR="00725DFD" w:rsidRPr="008129EB">
        <w:fldChar w:fldCharType="begin"/>
      </w:r>
      <w:r w:rsidR="00725DFD" w:rsidRPr="008129EB">
        <w:instrText xml:space="preserve"> REF _Ref180668926 \n \h </w:instrText>
      </w:r>
      <w:r w:rsidR="00725DFD" w:rsidRPr="008129EB">
        <w:fldChar w:fldCharType="separate"/>
      </w:r>
      <w:r w:rsidR="00023F16">
        <w:t>(i)</w:t>
      </w:r>
      <w:r w:rsidR="00725DFD" w:rsidRPr="008129EB">
        <w:fldChar w:fldCharType="end"/>
      </w:r>
      <w:r w:rsidR="00725DFD" w:rsidRPr="008129EB">
        <w:t xml:space="preserve"> or </w:t>
      </w:r>
      <w:r w:rsidR="00725DFD" w:rsidRPr="008129EB">
        <w:fldChar w:fldCharType="begin"/>
      </w:r>
      <w:r w:rsidR="00725DFD" w:rsidRPr="008129EB">
        <w:instrText xml:space="preserve"> REF _Ref104317299 \n \h </w:instrText>
      </w:r>
      <w:r w:rsidR="00725DFD" w:rsidRPr="008129EB">
        <w:fldChar w:fldCharType="separate"/>
      </w:r>
      <w:r w:rsidR="00023F16">
        <w:t>(c)</w:t>
      </w:r>
      <w:r w:rsidR="00725DFD" w:rsidRPr="008129EB">
        <w:fldChar w:fldCharType="end"/>
      </w:r>
      <w:r w:rsidR="00725DFD" w:rsidRPr="008129EB">
        <w:fldChar w:fldCharType="begin"/>
      </w:r>
      <w:r w:rsidR="00725DFD" w:rsidRPr="008129EB">
        <w:instrText xml:space="preserve"> REF _Ref180668935 \n \h </w:instrText>
      </w:r>
      <w:r w:rsidR="00725DFD" w:rsidRPr="008129EB">
        <w:fldChar w:fldCharType="separate"/>
      </w:r>
      <w:r w:rsidR="00023F16">
        <w:t>(ii)</w:t>
      </w:r>
      <w:r w:rsidR="00725DFD" w:rsidRPr="008129EB">
        <w:fldChar w:fldCharType="end"/>
      </w:r>
      <w:r w:rsidR="00725DFD" w:rsidRPr="008129EB">
        <w:t>,</w:t>
      </w:r>
      <w:r w:rsidR="00A0771D" w:rsidRPr="008129EB">
        <w:t>:</w:t>
      </w:r>
      <w:r w:rsidRPr="008129EB">
        <w:t xml:space="preserve"> </w:t>
      </w:r>
    </w:p>
    <w:p w14:paraId="6430176F" w14:textId="77777777" w:rsidR="00A0771D" w:rsidRPr="008129EB" w:rsidRDefault="00A0771D" w:rsidP="0069502F">
      <w:pPr>
        <w:pStyle w:val="Heading4"/>
      </w:pPr>
      <w:bookmarkStart w:id="4824" w:name="_Hlk174438398"/>
      <w:r w:rsidRPr="008129EB">
        <w:t>the assignee, novatee or transferee holds a valid Australian Business Number;</w:t>
      </w:r>
    </w:p>
    <w:p w14:paraId="23FFD97D" w14:textId="28CE125A" w:rsidR="00A0771D" w:rsidRPr="008129EB" w:rsidRDefault="00A0771D" w:rsidP="0069502F">
      <w:pPr>
        <w:pStyle w:val="Heading4"/>
      </w:pPr>
      <w:r w:rsidRPr="008129EB">
        <w:t xml:space="preserve">the Commonwealth is of the view that the assignee, novatee or transferee has the legal, commercial, financial and technical capability to perform </w:t>
      </w:r>
      <w:r w:rsidR="00725DFD" w:rsidRPr="008129EB">
        <w:t xml:space="preserve">(or have performed) the </w:t>
      </w:r>
      <w:r w:rsidRPr="008129EB">
        <w:t>Commonwealth’s obligations under the agreement;</w:t>
      </w:r>
    </w:p>
    <w:p w14:paraId="294753EC" w14:textId="1250734D" w:rsidR="00A0771D" w:rsidRPr="008129EB" w:rsidRDefault="00A0771D" w:rsidP="0069502F">
      <w:pPr>
        <w:pStyle w:val="Heading4"/>
      </w:pPr>
      <w:r w:rsidRPr="008129EB">
        <w:t>the assignee, novatee or transferee agrees to assume all of the obligations of</w:t>
      </w:r>
      <w:r w:rsidR="00952766" w:rsidRPr="008129EB">
        <w:t xml:space="preserve"> the</w:t>
      </w:r>
      <w:r w:rsidRPr="008129EB">
        <w:t xml:space="preserve"> Commonwealth under or in connection with the agreement arising after the date of the assignment, novation or transfer, including any obligation that may arise to pay the Fixed Termination Amount; and</w:t>
      </w:r>
    </w:p>
    <w:p w14:paraId="6499ED0D" w14:textId="1A9B380E" w:rsidR="00E62D3F" w:rsidRPr="008129EB" w:rsidRDefault="00A0771D" w:rsidP="0069502F">
      <w:pPr>
        <w:pStyle w:val="Heading4"/>
      </w:pPr>
      <w:r w:rsidRPr="008129EB">
        <w:t xml:space="preserve">the Commonwealth notifies Project Operator, using reasonable endeavours to do so no later than twenty (20) Business Days after that assignment, novation or transfer and that notice: </w:t>
      </w:r>
      <w:bookmarkEnd w:id="4824"/>
    </w:p>
    <w:p w14:paraId="002805A3" w14:textId="6D7B19FD" w:rsidR="00E62D3F" w:rsidRPr="008129EB" w:rsidRDefault="00E62D3F" w:rsidP="0069502F">
      <w:pPr>
        <w:pStyle w:val="Heading5"/>
        <w:rPr>
          <w:szCs w:val="18"/>
        </w:rPr>
      </w:pPr>
      <w:r w:rsidRPr="008129EB">
        <w:t xml:space="preserve">identifies </w:t>
      </w:r>
      <w:r w:rsidR="00301FD2" w:rsidRPr="008129EB">
        <w:t>that</w:t>
      </w:r>
      <w:r w:rsidRPr="008129EB">
        <w:t xml:space="preserve"> assignee, </w:t>
      </w:r>
      <w:r w:rsidR="005135D0" w:rsidRPr="008129EB">
        <w:t>n</w:t>
      </w:r>
      <w:r w:rsidR="001117F7" w:rsidRPr="008129EB">
        <w:t>ovate</w:t>
      </w:r>
      <w:r w:rsidR="005135D0" w:rsidRPr="008129EB">
        <w:t>e</w:t>
      </w:r>
      <w:r w:rsidRPr="008129EB">
        <w:t xml:space="preserve"> or transferee; and</w:t>
      </w:r>
    </w:p>
    <w:p w14:paraId="1A6CDFA3" w14:textId="77777777" w:rsidR="000350B0" w:rsidRPr="008129EB" w:rsidRDefault="006619F2" w:rsidP="0069502F">
      <w:pPr>
        <w:pStyle w:val="Heading5"/>
        <w:rPr>
          <w:szCs w:val="18"/>
        </w:rPr>
      </w:pPr>
      <w:r w:rsidRPr="008129EB">
        <w:t xml:space="preserve">sets out </w:t>
      </w:r>
      <w:r w:rsidR="00E62D3F" w:rsidRPr="008129EB">
        <w:t>the terms and conditions of that assignment, novation or transfer</w:t>
      </w:r>
      <w:r w:rsidR="000350B0" w:rsidRPr="008129EB">
        <w:t xml:space="preserve">. </w:t>
      </w:r>
    </w:p>
    <w:p w14:paraId="5DCC2424" w14:textId="77777777" w:rsidR="00675F03" w:rsidRPr="008129EB" w:rsidRDefault="00675F03" w:rsidP="0058045D">
      <w:pPr>
        <w:pStyle w:val="Heading2"/>
      </w:pPr>
      <w:bookmarkStart w:id="4825" w:name="_Toc159511854"/>
      <w:bookmarkStart w:id="4826" w:name="_Toc94798361"/>
      <w:bookmarkStart w:id="4827" w:name="_Toc94872287"/>
      <w:bookmarkStart w:id="4828" w:name="_Toc94885566"/>
      <w:bookmarkStart w:id="4829" w:name="_Toc94886001"/>
      <w:bookmarkStart w:id="4830" w:name="_Toc94886446"/>
      <w:bookmarkStart w:id="4831" w:name="_Toc99723572"/>
      <w:bookmarkStart w:id="4832" w:name="_Toc94798362"/>
      <w:bookmarkStart w:id="4833" w:name="_Toc94872288"/>
      <w:bookmarkStart w:id="4834" w:name="_Toc94885567"/>
      <w:bookmarkStart w:id="4835" w:name="_Toc94886002"/>
      <w:bookmarkStart w:id="4836" w:name="_Toc94886447"/>
      <w:bookmarkStart w:id="4837" w:name="_Toc99723573"/>
      <w:bookmarkStart w:id="4838" w:name="_Toc492494373"/>
      <w:bookmarkStart w:id="4839" w:name="_Toc492504604"/>
      <w:bookmarkStart w:id="4840" w:name="_Toc492504864"/>
      <w:bookmarkStart w:id="4841" w:name="_Toc492494374"/>
      <w:bookmarkStart w:id="4842" w:name="_Toc492504605"/>
      <w:bookmarkStart w:id="4843" w:name="_Toc492504865"/>
      <w:bookmarkStart w:id="4844" w:name="_Toc492504866"/>
      <w:bookmarkStart w:id="4845" w:name="_Toc515359067"/>
      <w:bookmarkStart w:id="4846" w:name="_Toc515470271"/>
      <w:bookmarkStart w:id="4847" w:name="_Toc104238859"/>
      <w:bookmarkStart w:id="4848" w:name="_Toc104305740"/>
      <w:bookmarkStart w:id="4849" w:name="_Toc193893955"/>
      <w:bookmarkEnd w:id="4805"/>
      <w:bookmarkEnd w:id="4806"/>
      <w:bookmarkEnd w:id="4807"/>
      <w:bookmarkEnd w:id="4813"/>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r w:rsidRPr="008129EB">
        <w:t>Release</w:t>
      </w:r>
      <w:bookmarkEnd w:id="4844"/>
      <w:bookmarkEnd w:id="4845"/>
      <w:bookmarkEnd w:id="4846"/>
      <w:bookmarkEnd w:id="4847"/>
      <w:bookmarkEnd w:id="4848"/>
      <w:bookmarkEnd w:id="4849"/>
    </w:p>
    <w:p w14:paraId="7B935C90" w14:textId="0DD8B825" w:rsidR="00675F03" w:rsidRPr="008129EB" w:rsidRDefault="00675F03" w:rsidP="0058045D">
      <w:pPr>
        <w:pStyle w:val="Heading3"/>
        <w:numPr>
          <w:ilvl w:val="0"/>
          <w:numId w:val="0"/>
        </w:numPr>
        <w:ind w:left="737"/>
      </w:pPr>
      <w:bookmarkStart w:id="4850" w:name="_Toc515359068"/>
      <w:r w:rsidRPr="008129EB">
        <w:t>If a party assigns, novates or otherwise transfers its rights</w:t>
      </w:r>
      <w:r w:rsidR="00DB4C26" w:rsidRPr="008129EB">
        <w:t xml:space="preserve"> and obligations</w:t>
      </w:r>
      <w:r w:rsidRPr="008129EB">
        <w:t xml:space="preserve"> under, title to or interest in this agreement in accordance with this clause </w:t>
      </w:r>
      <w:r w:rsidRPr="008129EB">
        <w:fldChar w:fldCharType="begin"/>
      </w:r>
      <w:r w:rsidRPr="008129EB">
        <w:instrText xml:space="preserve"> REF _Ref492560881 \n \h </w:instrText>
      </w:r>
      <w:r w:rsidRPr="008129EB">
        <w:fldChar w:fldCharType="separate"/>
      </w:r>
      <w:r w:rsidR="00023F16">
        <w:t>23</w:t>
      </w:r>
      <w:r w:rsidRPr="008129EB">
        <w:fldChar w:fldCharType="end"/>
      </w:r>
      <w:r w:rsidRPr="008129EB">
        <w:t xml:space="preserve"> (“</w:t>
      </w:r>
      <w:r w:rsidRPr="008129EB">
        <w:fldChar w:fldCharType="begin"/>
      </w:r>
      <w:r w:rsidRPr="008129EB">
        <w:instrText xml:space="preserve"> REF _Ref492560881 \h </w:instrText>
      </w:r>
      <w:r w:rsidRPr="008129EB">
        <w:fldChar w:fldCharType="separate"/>
      </w:r>
      <w:r w:rsidR="00023F16" w:rsidRPr="008129EB">
        <w:t>Assignment and Change in Control</w:t>
      </w:r>
      <w:r w:rsidRPr="008129EB">
        <w:fldChar w:fldCharType="end"/>
      </w:r>
      <w:r w:rsidRPr="008129EB">
        <w:t>”), then the non-assigning party agrees to</w:t>
      </w:r>
      <w:bookmarkEnd w:id="4850"/>
      <w:r w:rsidRPr="008129EB">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Pr="008129EB" w:rsidRDefault="00675F03" w:rsidP="0058045D">
      <w:pPr>
        <w:pStyle w:val="Heading2"/>
      </w:pPr>
      <w:bookmarkStart w:id="4851" w:name="_Toc56502229"/>
      <w:bookmarkStart w:id="4852" w:name="_Toc56502490"/>
      <w:bookmarkStart w:id="4853" w:name="_Toc56502751"/>
      <w:bookmarkStart w:id="4854" w:name="_Toc104238860"/>
      <w:bookmarkStart w:id="4855" w:name="_Toc104305741"/>
      <w:bookmarkStart w:id="4856" w:name="_Ref165296530"/>
      <w:bookmarkStart w:id="4857" w:name="_Toc193893956"/>
      <w:bookmarkStart w:id="4858" w:name="_Toc492504869"/>
      <w:bookmarkStart w:id="4859" w:name="_Toc515359076"/>
      <w:bookmarkStart w:id="4860" w:name="_Toc515470274"/>
      <w:bookmarkStart w:id="4861" w:name="_Ref73980748"/>
      <w:bookmarkEnd w:id="4851"/>
      <w:bookmarkEnd w:id="4852"/>
      <w:bookmarkEnd w:id="4853"/>
      <w:r w:rsidRPr="008129EB">
        <w:t>Change in Control</w:t>
      </w:r>
      <w:bookmarkEnd w:id="4854"/>
      <w:bookmarkEnd w:id="4855"/>
      <w:bookmarkEnd w:id="4856"/>
      <w:bookmarkEnd w:id="4857"/>
    </w:p>
    <w:p w14:paraId="0AF79FC8" w14:textId="77777777" w:rsidR="00675F03" w:rsidRPr="008129EB" w:rsidRDefault="00411B14" w:rsidP="0058045D">
      <w:pPr>
        <w:pStyle w:val="Heading3"/>
      </w:pPr>
      <w:r w:rsidRPr="008129EB">
        <w:t>Project Operator</w:t>
      </w:r>
      <w:r w:rsidR="00675F03" w:rsidRPr="008129EB">
        <w:t xml:space="preserve"> must not undergo, or agree to undergo, a Change in Control without </w:t>
      </w:r>
      <w:r w:rsidR="00BE77D6" w:rsidRPr="008129EB">
        <w:t>the Commonwealth</w:t>
      </w:r>
      <w:r w:rsidR="00486827" w:rsidRPr="008129EB">
        <w:t xml:space="preserve">’s </w:t>
      </w:r>
      <w:r w:rsidR="00675F03" w:rsidRPr="008129EB">
        <w:t>prior written consent.</w:t>
      </w:r>
    </w:p>
    <w:p w14:paraId="58B962C5" w14:textId="646EBBC4" w:rsidR="00675F03" w:rsidRPr="008129EB" w:rsidRDefault="00B30DFE" w:rsidP="0058045D">
      <w:pPr>
        <w:pStyle w:val="Heading3"/>
      </w:pPr>
      <w:r w:rsidRPr="008129EB">
        <w:t>T</w:t>
      </w:r>
      <w:r w:rsidR="00BE77D6" w:rsidRPr="008129EB">
        <w:t>he Commonwealth</w:t>
      </w:r>
      <w:r w:rsidR="00675F03" w:rsidRPr="008129EB">
        <w:t xml:space="preserve">’s consent to a Change in Control of </w:t>
      </w:r>
      <w:r w:rsidR="00411B14" w:rsidRPr="008129EB">
        <w:t>Project Operator</w:t>
      </w:r>
      <w:r w:rsidR="00675F03" w:rsidRPr="008129EB">
        <w:t xml:space="preserve"> must not be unreasonably withheld or delayed </w:t>
      </w:r>
      <w:r w:rsidR="00E25BA3" w:rsidRPr="008129EB">
        <w:t>if</w:t>
      </w:r>
      <w:r w:rsidR="00675F03" w:rsidRPr="008129EB">
        <w:t>:</w:t>
      </w:r>
    </w:p>
    <w:p w14:paraId="5B0EF25C" w14:textId="447695D5" w:rsidR="00675F03" w:rsidRPr="008129EB" w:rsidRDefault="00411B14" w:rsidP="0058045D">
      <w:pPr>
        <w:pStyle w:val="Heading4"/>
      </w:pPr>
      <w:r w:rsidRPr="008129EB">
        <w:t>Project Operator</w:t>
      </w:r>
      <w:r w:rsidR="00675F03" w:rsidRPr="008129EB">
        <w:t xml:space="preserve">’s legal, financial and technical capability to perform its obligations under this agreement will not be </w:t>
      </w:r>
      <w:r w:rsidR="00A0771D" w:rsidRPr="008129EB">
        <w:t xml:space="preserve">materially </w:t>
      </w:r>
      <w:r w:rsidR="00675F03" w:rsidRPr="008129EB">
        <w:t>adversely affected</w:t>
      </w:r>
      <w:r w:rsidR="00725DFD" w:rsidRPr="008129EB">
        <w:t xml:space="preserve"> (as determined by the Commonwealth in its absolute discretion)</w:t>
      </w:r>
      <w:r w:rsidR="00675F03" w:rsidRPr="008129EB">
        <w:t xml:space="preserve">; </w:t>
      </w:r>
    </w:p>
    <w:p w14:paraId="1DB998F4" w14:textId="77777777" w:rsidR="003C3BE2" w:rsidRDefault="00952766" w:rsidP="0058045D">
      <w:pPr>
        <w:pStyle w:val="Heading4"/>
      </w:pPr>
      <w:r w:rsidRPr="008129EB">
        <w:t>I</w:t>
      </w:r>
      <w:r w:rsidR="00675F03" w:rsidRPr="008129EB">
        <w:t xml:space="preserve">n the case of Change in Control that would occur prior to the Commercial Operations Date, </w:t>
      </w:r>
      <w:r w:rsidR="00BE77D6" w:rsidRPr="008129EB">
        <w:t>the Commonwealth</w:t>
      </w:r>
      <w:r w:rsidR="00675F03" w:rsidRPr="008129EB">
        <w:t xml:space="preserve"> considers (</w:t>
      </w:r>
      <w:r w:rsidR="00045B9A" w:rsidRPr="008129EB">
        <w:t xml:space="preserve">at </w:t>
      </w:r>
      <w:r w:rsidR="00675F03" w:rsidRPr="008129EB">
        <w:t xml:space="preserve">its discretion) that </w:t>
      </w:r>
      <w:r w:rsidR="00411B14" w:rsidRPr="008129EB">
        <w:t>Project Operator</w:t>
      </w:r>
      <w:r w:rsidR="00675F03" w:rsidRPr="008129EB">
        <w:t xml:space="preserve"> would have </w:t>
      </w:r>
      <w:r w:rsidRPr="008129EB">
        <w:t>achieved a merit score that would not have resulted in a changed Tender outcome, had the Change in Control occurred prior to the determination of Project Operator’s merit score;</w:t>
      </w:r>
    </w:p>
    <w:p w14:paraId="017545D0" w14:textId="5AA597B3" w:rsidR="00337F88" w:rsidRPr="008129EB" w:rsidRDefault="00337F88" w:rsidP="0058045D">
      <w:pPr>
        <w:pStyle w:val="Heading4"/>
      </w:pPr>
      <w:r w:rsidRPr="008129EB">
        <w:rPr>
          <w:szCs w:val="18"/>
        </w:rPr>
        <w:t>Project Operator will not</w:t>
      </w:r>
      <w:r w:rsidR="00E25BA3" w:rsidRPr="008129EB">
        <w:rPr>
          <w:szCs w:val="18"/>
        </w:rPr>
        <w:t xml:space="preserve">, following the </w:t>
      </w:r>
      <w:r w:rsidR="00E25BA3" w:rsidRPr="008129EB">
        <w:t>Change in Control,</w:t>
      </w:r>
      <w:r w:rsidRPr="008129EB">
        <w:rPr>
          <w:szCs w:val="18"/>
        </w:rPr>
        <w:t xml:space="preserve"> have </w:t>
      </w:r>
      <w:r w:rsidRPr="008129EB">
        <w:t xml:space="preserve">an interest </w:t>
      </w:r>
      <w:r w:rsidR="00E25BA3" w:rsidRPr="008129EB">
        <w:t xml:space="preserve">that </w:t>
      </w:r>
      <w:r w:rsidRPr="008129EB">
        <w:t xml:space="preserve">conflicts in a material way with the interests of the Commonwealth; and </w:t>
      </w:r>
    </w:p>
    <w:p w14:paraId="0B03E793" w14:textId="77777777" w:rsidR="00337F88" w:rsidRPr="008129EB" w:rsidRDefault="00337F88" w:rsidP="0058045D">
      <w:pPr>
        <w:pStyle w:val="Heading4"/>
      </w:pPr>
      <w:r w:rsidRPr="008129EB">
        <w:t xml:space="preserve">the proposed Change in Control: </w:t>
      </w:r>
    </w:p>
    <w:p w14:paraId="2FD7AFEC" w14:textId="77777777" w:rsidR="00337F88" w:rsidRPr="008129EB" w:rsidRDefault="00337F88" w:rsidP="0058045D">
      <w:pPr>
        <w:pStyle w:val="Heading5"/>
      </w:pPr>
      <w:r w:rsidRPr="008129EB">
        <w:t>is not against the national interest;</w:t>
      </w:r>
    </w:p>
    <w:p w14:paraId="0084B496" w14:textId="77777777" w:rsidR="00337F88" w:rsidRPr="008129EB" w:rsidRDefault="00337F88" w:rsidP="0058045D">
      <w:pPr>
        <w:pStyle w:val="Heading5"/>
      </w:pPr>
      <w:r w:rsidRPr="008129EB">
        <w:rPr>
          <w:szCs w:val="18"/>
        </w:rPr>
        <w:t>would</w:t>
      </w:r>
      <w:r w:rsidRPr="008129EB">
        <w:t xml:space="preserve"> not have a material adverse effect on the Project; </w:t>
      </w:r>
      <w:r w:rsidR="006277A1" w:rsidRPr="008129EB">
        <w:t>and</w:t>
      </w:r>
      <w:r w:rsidRPr="008129EB">
        <w:t xml:space="preserve"> </w:t>
      </w:r>
    </w:p>
    <w:p w14:paraId="7E109107" w14:textId="433ECEE6" w:rsidR="00675F03" w:rsidRPr="008129EB" w:rsidRDefault="006277A1" w:rsidP="0058045D">
      <w:pPr>
        <w:pStyle w:val="Heading5"/>
      </w:pPr>
      <w:r w:rsidRPr="008129EB">
        <w:t xml:space="preserve">would not </w:t>
      </w:r>
      <w:r w:rsidR="00337F88" w:rsidRPr="008129EB">
        <w:t>increase the liability of, or risks accepted by</w:t>
      </w:r>
      <w:r w:rsidR="00E25BA3" w:rsidRPr="008129EB">
        <w:t>,</w:t>
      </w:r>
      <w:r w:rsidR="00337F88" w:rsidRPr="008129EB">
        <w:t xml:space="preserve"> the Commonwealth under any Project Documents or in any other way in connection with the Project</w:t>
      </w:r>
      <w:r w:rsidR="00605D89" w:rsidRPr="008129EB">
        <w:t xml:space="preserve"> </w:t>
      </w:r>
      <w:r w:rsidR="00746863" w:rsidRPr="008129EB">
        <w:t xml:space="preserve">[or the </w:t>
      </w:r>
      <w:r w:rsidR="00C96057" w:rsidRPr="0011424A">
        <w:t>[</w:t>
      </w:r>
      <w:r w:rsidR="00746863" w:rsidRPr="008129EB">
        <w:t xml:space="preserve">Associated </w:t>
      </w:r>
      <w:r w:rsidR="00C96057" w:rsidRPr="0011424A">
        <w:t>/ Existing]</w:t>
      </w:r>
      <w:r w:rsidR="00C96057" w:rsidRPr="008129EB">
        <w:t xml:space="preserve"> </w:t>
      </w:r>
      <w:r w:rsidR="00746863" w:rsidRPr="008129EB">
        <w:t>Project]</w:t>
      </w:r>
      <w:r w:rsidR="00746863" w:rsidRPr="008129EB">
        <w:rPr>
          <w:szCs w:val="18"/>
        </w:rPr>
        <w:t xml:space="preserve">. </w:t>
      </w:r>
      <w:r w:rsidR="00746863" w:rsidRPr="008129EB">
        <w:t>[</w:t>
      </w:r>
      <w:r w:rsidR="00746863" w:rsidRPr="00C500CE">
        <w:rPr>
          <w:b/>
          <w:bCs/>
          <w:i/>
          <w:iCs/>
          <w:highlight w:val="lightGray"/>
        </w:rPr>
        <w:t>Note: words in square brackets to be included for all Hybrid Projects</w:t>
      </w:r>
      <w:r w:rsidR="00C96057" w:rsidRPr="00C500CE">
        <w:rPr>
          <w:b/>
          <w:bCs/>
          <w:i/>
          <w:iCs/>
          <w:highlight w:val="lightGray"/>
        </w:rPr>
        <w:t xml:space="preserve"> and Staged Projects (as applicable)</w:t>
      </w:r>
      <w:r w:rsidR="00746863" w:rsidRPr="00C500CE">
        <w:rPr>
          <w:b/>
          <w:bCs/>
          <w:i/>
          <w:iCs/>
          <w:highlight w:val="lightGray"/>
        </w:rPr>
        <w:t>.</w:t>
      </w:r>
      <w:r w:rsidR="00746863" w:rsidRPr="008129EB">
        <w:t>]</w:t>
      </w:r>
      <w:r w:rsidR="00605D89" w:rsidRPr="008129EB">
        <w:rPr>
          <w:szCs w:val="18"/>
        </w:rPr>
        <w:t xml:space="preserve"> </w:t>
      </w:r>
    </w:p>
    <w:p w14:paraId="5C98BA62" w14:textId="77777777" w:rsidR="00675F03" w:rsidRPr="008129EB" w:rsidRDefault="00675F03" w:rsidP="0058045D">
      <w:pPr>
        <w:pStyle w:val="Heading2"/>
      </w:pPr>
      <w:bookmarkStart w:id="4862" w:name="_Ref86351681"/>
      <w:bookmarkStart w:id="4863" w:name="_Toc104238861"/>
      <w:bookmarkStart w:id="4864" w:name="_Toc104305742"/>
      <w:bookmarkStart w:id="4865" w:name="_Toc193893957"/>
      <w:r w:rsidRPr="008129EB">
        <w:t xml:space="preserve">Tripartite </w:t>
      </w:r>
      <w:r w:rsidR="00AF30E9" w:rsidRPr="008129EB">
        <w:t>D</w:t>
      </w:r>
      <w:r w:rsidRPr="008129EB">
        <w:t>eed</w:t>
      </w:r>
      <w:bookmarkEnd w:id="4858"/>
      <w:bookmarkEnd w:id="4859"/>
      <w:bookmarkEnd w:id="4860"/>
      <w:bookmarkEnd w:id="4861"/>
      <w:bookmarkEnd w:id="4862"/>
      <w:bookmarkEnd w:id="4863"/>
      <w:bookmarkEnd w:id="4864"/>
      <w:bookmarkEnd w:id="4865"/>
    </w:p>
    <w:p w14:paraId="6A332089" w14:textId="77777777" w:rsidR="008F1F51" w:rsidRPr="008129EB" w:rsidRDefault="00675F03" w:rsidP="0058045D">
      <w:pPr>
        <w:pStyle w:val="Heading3"/>
        <w:numPr>
          <w:ilvl w:val="0"/>
          <w:numId w:val="0"/>
        </w:numPr>
        <w:ind w:left="737"/>
      </w:pPr>
      <w:bookmarkStart w:id="4866" w:name="_Toc515359077"/>
      <w:r w:rsidRPr="008129EB">
        <w:t xml:space="preserve">On request from </w:t>
      </w:r>
      <w:r w:rsidR="00411B14" w:rsidRPr="008129EB">
        <w:t>Project Operator</w:t>
      </w:r>
      <w:r w:rsidRPr="008129EB">
        <w:t xml:space="preserve">, </w:t>
      </w:r>
      <w:r w:rsidR="00BE77D6" w:rsidRPr="008129EB">
        <w:t>the Commonwealth</w:t>
      </w:r>
      <w:r w:rsidRPr="008129EB">
        <w:t xml:space="preserve"> agrees to enter into </w:t>
      </w:r>
      <w:r w:rsidR="001F71B2" w:rsidRPr="008129EB">
        <w:t>the T</w:t>
      </w:r>
      <w:r w:rsidRPr="008129EB">
        <w:t xml:space="preserve">ripartite </w:t>
      </w:r>
      <w:r w:rsidR="001F71B2" w:rsidRPr="008129EB">
        <w:t>D</w:t>
      </w:r>
      <w:r w:rsidRPr="008129EB">
        <w:t>eed.</w:t>
      </w:r>
      <w:bookmarkEnd w:id="4866"/>
      <w:r w:rsidRPr="008129EB">
        <w:t xml:space="preserve"> </w:t>
      </w:r>
      <w:bookmarkEnd w:id="4808"/>
    </w:p>
    <w:p w14:paraId="467406EE" w14:textId="77777777" w:rsidR="00B1487C" w:rsidRPr="008129EB" w:rsidRDefault="2BC382E4" w:rsidP="0058045D">
      <w:pPr>
        <w:pStyle w:val="Heading1"/>
      </w:pPr>
      <w:bookmarkStart w:id="4867" w:name="_Toc94885571"/>
      <w:bookmarkStart w:id="4868" w:name="_Toc94886006"/>
      <w:bookmarkStart w:id="4869" w:name="_Toc94886451"/>
      <w:bookmarkStart w:id="4870" w:name="_Toc99723577"/>
      <w:bookmarkStart w:id="4871" w:name="_Toc94885572"/>
      <w:bookmarkStart w:id="4872" w:name="_Toc94886007"/>
      <w:bookmarkStart w:id="4873" w:name="_Toc94886452"/>
      <w:bookmarkStart w:id="4874" w:name="_Toc99723578"/>
      <w:bookmarkStart w:id="4875" w:name="_Toc94885573"/>
      <w:bookmarkStart w:id="4876" w:name="_Toc94886008"/>
      <w:bookmarkStart w:id="4877" w:name="_Toc94886453"/>
      <w:bookmarkStart w:id="4878" w:name="_Toc99723579"/>
      <w:bookmarkStart w:id="4879" w:name="_Toc94885574"/>
      <w:bookmarkStart w:id="4880" w:name="_Toc94886009"/>
      <w:bookmarkStart w:id="4881" w:name="_Toc94886454"/>
      <w:bookmarkStart w:id="4882" w:name="_Toc99723580"/>
      <w:bookmarkStart w:id="4883" w:name="_Toc94885575"/>
      <w:bookmarkStart w:id="4884" w:name="_Toc94886010"/>
      <w:bookmarkStart w:id="4885" w:name="_Toc94886455"/>
      <w:bookmarkStart w:id="4886" w:name="_Toc99723581"/>
      <w:bookmarkStart w:id="4887" w:name="_Toc94885576"/>
      <w:bookmarkStart w:id="4888" w:name="_Toc94886011"/>
      <w:bookmarkStart w:id="4889" w:name="_Toc94886456"/>
      <w:bookmarkStart w:id="4890" w:name="_Toc99723582"/>
      <w:bookmarkStart w:id="4891" w:name="_Toc94885577"/>
      <w:bookmarkStart w:id="4892" w:name="_Toc94886012"/>
      <w:bookmarkStart w:id="4893" w:name="_Toc94886457"/>
      <w:bookmarkStart w:id="4894" w:name="_Toc99723583"/>
      <w:bookmarkStart w:id="4895" w:name="_Toc94885578"/>
      <w:bookmarkStart w:id="4896" w:name="_Toc94886013"/>
      <w:bookmarkStart w:id="4897" w:name="_Toc94886458"/>
      <w:bookmarkStart w:id="4898" w:name="_Toc99723584"/>
      <w:bookmarkStart w:id="4899" w:name="_Toc94885579"/>
      <w:bookmarkStart w:id="4900" w:name="_Toc94886014"/>
      <w:bookmarkStart w:id="4901" w:name="_Toc94886459"/>
      <w:bookmarkStart w:id="4902" w:name="_Toc99723585"/>
      <w:bookmarkStart w:id="4903" w:name="_Toc94885580"/>
      <w:bookmarkStart w:id="4904" w:name="_Toc94886015"/>
      <w:bookmarkStart w:id="4905" w:name="_Toc94886460"/>
      <w:bookmarkStart w:id="4906" w:name="_Toc99723586"/>
      <w:bookmarkStart w:id="4907" w:name="_Toc94885581"/>
      <w:bookmarkStart w:id="4908" w:name="_Toc94886016"/>
      <w:bookmarkStart w:id="4909" w:name="_Toc94886461"/>
      <w:bookmarkStart w:id="4910" w:name="_Toc99723587"/>
      <w:bookmarkStart w:id="4911" w:name="_Toc94885582"/>
      <w:bookmarkStart w:id="4912" w:name="_Toc94886017"/>
      <w:bookmarkStart w:id="4913" w:name="_Toc94886462"/>
      <w:bookmarkStart w:id="4914" w:name="_Toc99723588"/>
      <w:bookmarkStart w:id="4915" w:name="_Toc94885583"/>
      <w:bookmarkStart w:id="4916" w:name="_Toc94886018"/>
      <w:bookmarkStart w:id="4917" w:name="_Toc94886463"/>
      <w:bookmarkStart w:id="4918" w:name="_Toc99723589"/>
      <w:bookmarkStart w:id="4919" w:name="_Toc94885584"/>
      <w:bookmarkStart w:id="4920" w:name="_Toc94886019"/>
      <w:bookmarkStart w:id="4921" w:name="_Toc94886464"/>
      <w:bookmarkStart w:id="4922" w:name="_Toc99723590"/>
      <w:bookmarkStart w:id="4923" w:name="_Toc94885585"/>
      <w:bookmarkStart w:id="4924" w:name="_Toc94886020"/>
      <w:bookmarkStart w:id="4925" w:name="_Toc94886465"/>
      <w:bookmarkStart w:id="4926" w:name="_Toc99723591"/>
      <w:bookmarkStart w:id="4927" w:name="_Toc94885586"/>
      <w:bookmarkStart w:id="4928" w:name="_Toc94886021"/>
      <w:bookmarkStart w:id="4929" w:name="_Toc94886466"/>
      <w:bookmarkStart w:id="4930" w:name="_Toc99723592"/>
      <w:bookmarkStart w:id="4931" w:name="_Toc94885587"/>
      <w:bookmarkStart w:id="4932" w:name="_Toc94886022"/>
      <w:bookmarkStart w:id="4933" w:name="_Toc94886467"/>
      <w:bookmarkStart w:id="4934" w:name="_Toc99723593"/>
      <w:bookmarkStart w:id="4935" w:name="_Toc94885588"/>
      <w:bookmarkStart w:id="4936" w:name="_Toc94886023"/>
      <w:bookmarkStart w:id="4937" w:name="_Toc94886468"/>
      <w:bookmarkStart w:id="4938" w:name="_Toc99723594"/>
      <w:bookmarkStart w:id="4939" w:name="_Toc94885589"/>
      <w:bookmarkStart w:id="4940" w:name="_Toc94886024"/>
      <w:bookmarkStart w:id="4941" w:name="_Toc94886469"/>
      <w:bookmarkStart w:id="4942" w:name="_Toc99723595"/>
      <w:bookmarkStart w:id="4943" w:name="_Toc94885590"/>
      <w:bookmarkStart w:id="4944" w:name="_Toc94886025"/>
      <w:bookmarkStart w:id="4945" w:name="_Toc94886470"/>
      <w:bookmarkStart w:id="4946" w:name="_Toc99723596"/>
      <w:bookmarkStart w:id="4947" w:name="_Toc94885591"/>
      <w:bookmarkStart w:id="4948" w:name="_Toc94886026"/>
      <w:bookmarkStart w:id="4949" w:name="_Toc94886471"/>
      <w:bookmarkStart w:id="4950" w:name="_Toc99723597"/>
      <w:bookmarkStart w:id="4951" w:name="_Toc94885592"/>
      <w:bookmarkStart w:id="4952" w:name="_Toc94886027"/>
      <w:bookmarkStart w:id="4953" w:name="_Toc94886472"/>
      <w:bookmarkStart w:id="4954" w:name="_Toc99723598"/>
      <w:bookmarkStart w:id="4955" w:name="_Toc94885593"/>
      <w:bookmarkStart w:id="4956" w:name="_Toc94886028"/>
      <w:bookmarkStart w:id="4957" w:name="_Toc94886473"/>
      <w:bookmarkStart w:id="4958" w:name="_Toc99723599"/>
      <w:bookmarkStart w:id="4959" w:name="_Toc94885594"/>
      <w:bookmarkStart w:id="4960" w:name="_Toc94886029"/>
      <w:bookmarkStart w:id="4961" w:name="_Toc94886474"/>
      <w:bookmarkStart w:id="4962" w:name="_Toc99723600"/>
      <w:bookmarkStart w:id="4963" w:name="_Toc94885595"/>
      <w:bookmarkStart w:id="4964" w:name="_Toc94886030"/>
      <w:bookmarkStart w:id="4965" w:name="_Toc94886475"/>
      <w:bookmarkStart w:id="4966" w:name="_Toc99723601"/>
      <w:bookmarkStart w:id="4967" w:name="_Toc94885596"/>
      <w:bookmarkStart w:id="4968" w:name="_Toc94886031"/>
      <w:bookmarkStart w:id="4969" w:name="_Toc94886476"/>
      <w:bookmarkStart w:id="4970" w:name="_Toc99723602"/>
      <w:bookmarkStart w:id="4971" w:name="_Toc94885597"/>
      <w:bookmarkStart w:id="4972" w:name="_Toc94886032"/>
      <w:bookmarkStart w:id="4973" w:name="_Toc94886477"/>
      <w:bookmarkStart w:id="4974" w:name="_Toc99723603"/>
      <w:bookmarkStart w:id="4975" w:name="_Toc94885598"/>
      <w:bookmarkStart w:id="4976" w:name="_Toc94886033"/>
      <w:bookmarkStart w:id="4977" w:name="_Toc94886478"/>
      <w:bookmarkStart w:id="4978" w:name="_Toc99723604"/>
      <w:bookmarkStart w:id="4979" w:name="_Toc94781393"/>
      <w:bookmarkStart w:id="4980" w:name="_Toc94782303"/>
      <w:bookmarkStart w:id="4981" w:name="_Toc94782625"/>
      <w:bookmarkStart w:id="4982" w:name="_Toc94798373"/>
      <w:bookmarkStart w:id="4983" w:name="_Toc94872299"/>
      <w:bookmarkStart w:id="4984" w:name="_Toc94885599"/>
      <w:bookmarkStart w:id="4985" w:name="_Toc94886034"/>
      <w:bookmarkStart w:id="4986" w:name="_Toc94886479"/>
      <w:bookmarkStart w:id="4987" w:name="_Toc99723605"/>
      <w:bookmarkStart w:id="4988" w:name="_Toc94781394"/>
      <w:bookmarkStart w:id="4989" w:name="_Toc94782304"/>
      <w:bookmarkStart w:id="4990" w:name="_Toc94782626"/>
      <w:bookmarkStart w:id="4991" w:name="_Toc94798374"/>
      <w:bookmarkStart w:id="4992" w:name="_Toc94872300"/>
      <w:bookmarkStart w:id="4993" w:name="_Toc94885600"/>
      <w:bookmarkStart w:id="4994" w:name="_Toc94886035"/>
      <w:bookmarkStart w:id="4995" w:name="_Toc94886480"/>
      <w:bookmarkStart w:id="4996" w:name="_Toc99723606"/>
      <w:bookmarkStart w:id="4997" w:name="_Toc94885601"/>
      <w:bookmarkStart w:id="4998" w:name="_Toc94886036"/>
      <w:bookmarkStart w:id="4999" w:name="_Toc94886481"/>
      <w:bookmarkStart w:id="5000" w:name="_Toc99723607"/>
      <w:bookmarkStart w:id="5001" w:name="_Toc94885602"/>
      <w:bookmarkStart w:id="5002" w:name="_Toc94886037"/>
      <w:bookmarkStart w:id="5003" w:name="_Toc94886482"/>
      <w:bookmarkStart w:id="5004" w:name="_Toc99723608"/>
      <w:bookmarkStart w:id="5005" w:name="_Ref492560922"/>
      <w:bookmarkStart w:id="5006" w:name="_Toc492504878"/>
      <w:bookmarkStart w:id="5007" w:name="_Toc515359100"/>
      <w:bookmarkStart w:id="5008" w:name="_Toc515470284"/>
      <w:bookmarkStart w:id="5009" w:name="_Toc193893958"/>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r w:rsidRPr="008129EB">
        <w:t>Liability</w:t>
      </w:r>
      <w:bookmarkEnd w:id="5005"/>
      <w:bookmarkEnd w:id="5006"/>
      <w:bookmarkEnd w:id="5007"/>
      <w:bookmarkEnd w:id="5008"/>
      <w:bookmarkEnd w:id="5009"/>
    </w:p>
    <w:p w14:paraId="6C3AA629" w14:textId="77777777" w:rsidR="00706F65" w:rsidRPr="008129EB" w:rsidRDefault="2C388DF0" w:rsidP="006426F6">
      <w:pPr>
        <w:pStyle w:val="Heading2"/>
        <w:numPr>
          <w:ilvl w:val="1"/>
          <w:numId w:val="150"/>
        </w:numPr>
      </w:pPr>
      <w:bookmarkStart w:id="5010" w:name="_Ref467445102"/>
      <w:bookmarkStart w:id="5011" w:name="_Ref467445108"/>
      <w:bookmarkStart w:id="5012" w:name="_Ref467445142"/>
      <w:bookmarkStart w:id="5013" w:name="_Toc492504879"/>
      <w:bookmarkStart w:id="5014" w:name="_Toc515359101"/>
      <w:bookmarkStart w:id="5015" w:name="_Toc515470285"/>
      <w:bookmarkStart w:id="5016" w:name="_Toc193893959"/>
      <w:r w:rsidRPr="008129EB">
        <w:t>Excluded Loss</w:t>
      </w:r>
      <w:bookmarkEnd w:id="5010"/>
      <w:bookmarkEnd w:id="5011"/>
      <w:bookmarkEnd w:id="5012"/>
      <w:bookmarkEnd w:id="5013"/>
      <w:bookmarkEnd w:id="5014"/>
      <w:bookmarkEnd w:id="5015"/>
      <w:bookmarkEnd w:id="5016"/>
    </w:p>
    <w:p w14:paraId="21055A99" w14:textId="47160570" w:rsidR="00B1487C" w:rsidRPr="008129EB" w:rsidRDefault="00952766" w:rsidP="00BC762E">
      <w:pPr>
        <w:pStyle w:val="Indent2"/>
        <w:keepNext/>
      </w:pPr>
      <w:r w:rsidRPr="008129EB">
        <w:t xml:space="preserve">Without limitation </w:t>
      </w:r>
      <w:r w:rsidR="00B1487C" w:rsidRPr="008129EB">
        <w:t>to clause</w:t>
      </w:r>
      <w:r w:rsidR="009C209B" w:rsidRPr="008129EB">
        <w:t>s</w:t>
      </w:r>
      <w:r w:rsidR="00B1487C" w:rsidRPr="008129EB">
        <w:t xml:space="preserve"> </w:t>
      </w:r>
      <w:r w:rsidR="002C15C6" w:rsidRPr="008129EB">
        <w:fldChar w:fldCharType="begin"/>
      </w:r>
      <w:r w:rsidR="002C15C6" w:rsidRPr="008129EB">
        <w:instrText xml:space="preserve"> REF _Ref107948686 \w \h </w:instrText>
      </w:r>
      <w:r w:rsidR="002C15C6" w:rsidRPr="008129EB">
        <w:fldChar w:fldCharType="separate"/>
      </w:r>
      <w:r w:rsidR="00023F16">
        <w:t>24.2</w:t>
      </w:r>
      <w:r w:rsidR="002C15C6" w:rsidRPr="008129EB">
        <w:fldChar w:fldCharType="end"/>
      </w:r>
      <w:r w:rsidR="002C15C6" w:rsidRPr="008129EB">
        <w:t xml:space="preserve"> (“</w:t>
      </w:r>
      <w:r w:rsidR="002C15C6" w:rsidRPr="008129EB">
        <w:fldChar w:fldCharType="begin"/>
      </w:r>
      <w:r w:rsidR="002C15C6" w:rsidRPr="008129EB">
        <w:instrText xml:space="preserve">  REF _Ref107948686 \h </w:instrText>
      </w:r>
      <w:r w:rsidR="002C15C6" w:rsidRPr="008129EB">
        <w:fldChar w:fldCharType="separate"/>
      </w:r>
      <w:r w:rsidR="00023F16" w:rsidRPr="008129EB">
        <w:t>Limitation of liability</w:t>
      </w:r>
      <w:r w:rsidR="002C15C6" w:rsidRPr="008129EB">
        <w:fldChar w:fldCharType="end"/>
      </w:r>
      <w:r w:rsidR="002C15C6" w:rsidRPr="008129EB">
        <w:t>”) and</w:t>
      </w:r>
      <w:r w:rsidRPr="008129EB">
        <w:t xml:space="preserve"> subject to clause</w:t>
      </w:r>
      <w:r w:rsidR="002C15C6" w:rsidRPr="008129EB">
        <w:t xml:space="preserve"> </w:t>
      </w:r>
      <w:r w:rsidR="00793FA0" w:rsidRPr="0011424A">
        <w:fldChar w:fldCharType="begin"/>
      </w:r>
      <w:r w:rsidR="00793FA0" w:rsidRPr="008129EB">
        <w:instrText xml:space="preserve"> REF _Ref467518035 \r \h </w:instrText>
      </w:r>
      <w:r w:rsidR="00793FA0" w:rsidRPr="0011424A">
        <w:fldChar w:fldCharType="separate"/>
      </w:r>
      <w:r w:rsidR="00023F16">
        <w:t>24.3</w:t>
      </w:r>
      <w:r w:rsidR="00793FA0" w:rsidRPr="0011424A">
        <w:fldChar w:fldCharType="end"/>
      </w:r>
      <w:r w:rsidR="008E281E" w:rsidRPr="008129EB">
        <w:t xml:space="preserve"> </w:t>
      </w:r>
      <w:r w:rsidR="00EA11B7" w:rsidRPr="008129EB">
        <w:t>(“</w:t>
      </w:r>
      <w:r w:rsidR="00EA11B7" w:rsidRPr="008129EB">
        <w:fldChar w:fldCharType="begin"/>
      </w:r>
      <w:r w:rsidR="00EA11B7" w:rsidRPr="008129EB">
        <w:instrText xml:space="preserve"> REF _Ref467518035 \h </w:instrText>
      </w:r>
      <w:r w:rsidR="00EA11B7" w:rsidRPr="008129EB">
        <w:fldChar w:fldCharType="separate"/>
      </w:r>
      <w:r w:rsidR="00023F16" w:rsidRPr="008129EB">
        <w:t>No exclusion</w:t>
      </w:r>
      <w:r w:rsidR="00EA11B7" w:rsidRPr="008129EB">
        <w:fldChar w:fldCharType="end"/>
      </w:r>
      <w:r w:rsidR="00EA11B7" w:rsidRPr="008129EB">
        <w:t>”)</w:t>
      </w:r>
      <w:r w:rsidR="002C15C6" w:rsidRPr="008129EB">
        <w:t>,</w:t>
      </w:r>
      <w:r w:rsidR="00EA11B7" w:rsidRPr="008129EB">
        <w:t xml:space="preserve"> </w:t>
      </w:r>
      <w:r w:rsidR="00B1487C" w:rsidRPr="008129EB">
        <w:t xml:space="preserve">and except to the extent that </w:t>
      </w:r>
      <w:r w:rsidR="00F573D5" w:rsidRPr="008129EB">
        <w:t>Loss</w:t>
      </w:r>
      <w:r w:rsidR="00B1487C" w:rsidRPr="008129EB">
        <w:t xml:space="preserve"> cannot be lawfully excluded, neither </w:t>
      </w:r>
      <w:r w:rsidR="007310E6" w:rsidRPr="008129EB">
        <w:t>party</w:t>
      </w:r>
      <w:r w:rsidR="00B1487C" w:rsidRPr="008129EB">
        <w:t xml:space="preserve"> is liable to the other under or in connection with </w:t>
      </w:r>
      <w:r w:rsidR="00A219A6" w:rsidRPr="008129EB">
        <w:t xml:space="preserve">this </w:t>
      </w:r>
      <w:r w:rsidR="008D7B01" w:rsidRPr="008129EB">
        <w:t>agreement</w:t>
      </w:r>
      <w:r w:rsidR="00B1487C" w:rsidRPr="008129EB">
        <w:t xml:space="preserve"> for:</w:t>
      </w:r>
    </w:p>
    <w:p w14:paraId="6571620B" w14:textId="77777777" w:rsidR="00B1487C" w:rsidRPr="008129EB" w:rsidRDefault="2C388DF0" w:rsidP="0058045D">
      <w:pPr>
        <w:pStyle w:val="Heading3"/>
      </w:pPr>
      <w:bookmarkStart w:id="5017" w:name="_Toc515359102"/>
      <w:r w:rsidRPr="008129EB">
        <w:t>any cost, expense, loss or damage of an indirect nature;</w:t>
      </w:r>
      <w:bookmarkEnd w:id="5017"/>
      <w:r w:rsidRPr="008129EB">
        <w:t xml:space="preserve"> </w:t>
      </w:r>
    </w:p>
    <w:p w14:paraId="49CB1E41" w14:textId="77777777" w:rsidR="00B1487C" w:rsidRPr="008129EB" w:rsidRDefault="2C388DF0" w:rsidP="0058045D">
      <w:pPr>
        <w:pStyle w:val="Heading3"/>
      </w:pPr>
      <w:bookmarkStart w:id="5018" w:name="_Toc515359103"/>
      <w:r w:rsidRPr="008129EB">
        <w:t>any loss of profits, loss of reputation or goodwill, loss of revenue or loss of use of property (whether direct or indirect);</w:t>
      </w:r>
      <w:bookmarkEnd w:id="5018"/>
    </w:p>
    <w:p w14:paraId="105490C9" w14:textId="77777777" w:rsidR="00B1487C" w:rsidRPr="008129EB" w:rsidRDefault="2C388DF0" w:rsidP="0058045D">
      <w:pPr>
        <w:pStyle w:val="Heading3"/>
      </w:pPr>
      <w:bookmarkStart w:id="5019" w:name="_Toc515359104"/>
      <w:r w:rsidRPr="008129EB">
        <w:t>any cost of business interruption; or</w:t>
      </w:r>
      <w:bookmarkEnd w:id="5019"/>
    </w:p>
    <w:p w14:paraId="17433B73" w14:textId="77C2ED77" w:rsidR="00B1487C" w:rsidRPr="008129EB" w:rsidRDefault="2C388DF0" w:rsidP="0058045D">
      <w:pPr>
        <w:pStyle w:val="Heading3"/>
      </w:pPr>
      <w:bookmarkStart w:id="5020" w:name="_Toc515359105"/>
      <w:r w:rsidRPr="008129EB">
        <w:t xml:space="preserve">any other consequential loss, including loss </w:t>
      </w:r>
      <w:r w:rsidR="00BC762E" w:rsidRPr="008129EB">
        <w:t xml:space="preserve">that </w:t>
      </w:r>
      <w:r w:rsidRPr="008129EB">
        <w:t>does not arise naturally, or in the usual course of things,</w:t>
      </w:r>
      <w:bookmarkEnd w:id="5020"/>
    </w:p>
    <w:p w14:paraId="094C68BF" w14:textId="77777777" w:rsidR="00B1487C" w:rsidRPr="008129EB" w:rsidRDefault="00B1487C" w:rsidP="00706F65">
      <w:pPr>
        <w:pStyle w:val="Indent2"/>
      </w:pPr>
      <w:r w:rsidRPr="008129EB">
        <w:t xml:space="preserve">suffered by the other </w:t>
      </w:r>
      <w:r w:rsidR="007310E6" w:rsidRPr="008129EB">
        <w:t>party</w:t>
      </w:r>
      <w:r w:rsidRPr="008129EB">
        <w:t xml:space="preserve"> however arising due to any causes including the default or sole or concurrent negligence of a </w:t>
      </w:r>
      <w:r w:rsidR="007310E6" w:rsidRPr="008129EB">
        <w:t>party</w:t>
      </w:r>
      <w:r w:rsidR="001F60DE" w:rsidRPr="008129EB">
        <w:t xml:space="preserve">, </w:t>
      </w:r>
      <w:bookmarkStart w:id="5021" w:name="_Hlk117245555"/>
      <w:r w:rsidR="001F60DE" w:rsidRPr="008129EB">
        <w:t xml:space="preserve">or its officers, employees, </w:t>
      </w:r>
      <w:r w:rsidR="009C7B3B" w:rsidRPr="008129EB">
        <w:t>S</w:t>
      </w:r>
      <w:r w:rsidR="001F60DE" w:rsidRPr="008129EB">
        <w:t>ubcontractors or agents</w:t>
      </w:r>
      <w:bookmarkEnd w:id="5021"/>
      <w:r w:rsidR="001F60DE" w:rsidRPr="008129EB">
        <w:t xml:space="preserve">, </w:t>
      </w:r>
      <w:r w:rsidRPr="008129EB">
        <w:t xml:space="preserve">and whether or not foreseeable at the </w:t>
      </w:r>
      <w:r w:rsidR="00361509" w:rsidRPr="008129EB">
        <w:t xml:space="preserve">Signing </w:t>
      </w:r>
      <w:r w:rsidR="00910C04" w:rsidRPr="008129EB">
        <w:t>Date</w:t>
      </w:r>
      <w:r w:rsidRPr="008129EB">
        <w:t>.</w:t>
      </w:r>
    </w:p>
    <w:p w14:paraId="535B232E" w14:textId="77777777" w:rsidR="00486827" w:rsidRPr="008129EB" w:rsidRDefault="2C388DF0" w:rsidP="0058045D">
      <w:pPr>
        <w:pStyle w:val="Heading2"/>
      </w:pPr>
      <w:bookmarkStart w:id="5022" w:name="_Ref107948686"/>
      <w:bookmarkStart w:id="5023" w:name="_Toc193893960"/>
      <w:r w:rsidRPr="008129EB">
        <w:t>Limitation of liability</w:t>
      </w:r>
      <w:bookmarkEnd w:id="5022"/>
      <w:bookmarkEnd w:id="5023"/>
      <w:r w:rsidRPr="008129EB">
        <w:t xml:space="preserve"> </w:t>
      </w:r>
    </w:p>
    <w:p w14:paraId="6A617399" w14:textId="6CED942C" w:rsidR="008B42B0" w:rsidRPr="008129EB" w:rsidRDefault="00486827" w:rsidP="00486827">
      <w:pPr>
        <w:pStyle w:val="Indent2"/>
      </w:pPr>
      <w:r w:rsidRPr="008129EB">
        <w:t>To the extent permissible by Law</w:t>
      </w:r>
      <w:r w:rsidR="00BC762E" w:rsidRPr="008129EB">
        <w:t>,</w:t>
      </w:r>
      <w:r w:rsidRPr="008129EB">
        <w:t xml:space="preserve"> and subject to </w:t>
      </w:r>
      <w:r w:rsidR="00BC762E" w:rsidRPr="008129EB">
        <w:t xml:space="preserve">the amounts excluded by </w:t>
      </w:r>
      <w:r w:rsidRPr="008129EB">
        <w:t>clause</w:t>
      </w:r>
      <w:r w:rsidR="00BC762E" w:rsidRPr="008129EB">
        <w:t> </w:t>
      </w:r>
      <w:r w:rsidRPr="008129EB">
        <w:fldChar w:fldCharType="begin"/>
      </w:r>
      <w:r w:rsidRPr="008129EB">
        <w:instrText xml:space="preserve"> REF _Ref467518035 \r \h  \* MERGEFORMAT </w:instrText>
      </w:r>
      <w:r w:rsidRPr="008129EB">
        <w:fldChar w:fldCharType="separate"/>
      </w:r>
      <w:r w:rsidR="00023F16">
        <w:t>24.3</w:t>
      </w:r>
      <w:r w:rsidRPr="008129EB">
        <w:fldChar w:fldCharType="end"/>
      </w:r>
      <w:r w:rsidRPr="008129EB">
        <w:t xml:space="preserve"> (“</w:t>
      </w:r>
      <w:r w:rsidRPr="008129EB">
        <w:fldChar w:fldCharType="begin"/>
      </w:r>
      <w:r w:rsidRPr="008129EB">
        <w:instrText xml:space="preserve"> REF _Ref467518035 \h  \* MERGEFORMAT </w:instrText>
      </w:r>
      <w:r w:rsidRPr="008129EB">
        <w:fldChar w:fldCharType="separate"/>
      </w:r>
      <w:r w:rsidR="00023F16" w:rsidRPr="008129EB">
        <w:t>No exclusion</w:t>
      </w:r>
      <w:r w:rsidRPr="008129EB">
        <w:fldChar w:fldCharType="end"/>
      </w:r>
      <w:r w:rsidRPr="008129EB">
        <w:t>”)</w:t>
      </w:r>
      <w:r w:rsidR="00BC762E" w:rsidRPr="008129EB">
        <w:t xml:space="preserve"> which must not be taken into account in determining the application of the limits set out in this clause </w:t>
      </w:r>
      <w:r w:rsidR="00BC762E" w:rsidRPr="008129EB">
        <w:fldChar w:fldCharType="begin"/>
      </w:r>
      <w:r w:rsidR="00BC762E" w:rsidRPr="008129EB">
        <w:instrText xml:space="preserve"> REF _Ref107948686 \w \h </w:instrText>
      </w:r>
      <w:r w:rsidR="00BC762E" w:rsidRPr="008129EB">
        <w:fldChar w:fldCharType="separate"/>
      </w:r>
      <w:r w:rsidR="00023F16">
        <w:t>24.2</w:t>
      </w:r>
      <w:r w:rsidR="00BC762E" w:rsidRPr="008129EB">
        <w:fldChar w:fldCharType="end"/>
      </w:r>
      <w:r w:rsidR="008B42B0" w:rsidRPr="008129EB">
        <w:t>:</w:t>
      </w:r>
    </w:p>
    <w:p w14:paraId="379CB742" w14:textId="77777777" w:rsidR="00486827" w:rsidRPr="008129EB" w:rsidRDefault="2C388DF0" w:rsidP="0058045D">
      <w:pPr>
        <w:pStyle w:val="Heading3"/>
      </w:pPr>
      <w:bookmarkStart w:id="5024" w:name="_Ref150358872"/>
      <w:r w:rsidRPr="008129EB">
        <w:t>the Commonwealth’s liability to Project Operator under or in connection with this agreement is limited to:</w:t>
      </w:r>
      <w:bookmarkEnd w:id="5024"/>
      <w:r w:rsidRPr="008129EB">
        <w:t xml:space="preserve"> </w:t>
      </w:r>
    </w:p>
    <w:p w14:paraId="122F306D" w14:textId="77777777" w:rsidR="00486827" w:rsidRPr="008129EB" w:rsidRDefault="2C388DF0" w:rsidP="0058045D">
      <w:pPr>
        <w:pStyle w:val="Heading4"/>
      </w:pPr>
      <w:bookmarkStart w:id="5025" w:name="_Ref161847352"/>
      <w:r w:rsidRPr="008129EB">
        <w:t>$1,000,000 in respect of any single event; and</w:t>
      </w:r>
      <w:bookmarkEnd w:id="5025"/>
      <w:r w:rsidRPr="008129EB">
        <w:t xml:space="preserve"> </w:t>
      </w:r>
    </w:p>
    <w:p w14:paraId="37618A15" w14:textId="77777777" w:rsidR="00486827" w:rsidRPr="008129EB" w:rsidRDefault="2C388DF0" w:rsidP="0058045D">
      <w:pPr>
        <w:pStyle w:val="Heading4"/>
      </w:pPr>
      <w:bookmarkStart w:id="5026" w:name="_Ref161847354"/>
      <w:r w:rsidRPr="008129EB">
        <w:t>$2,000,000 in aggregate in respect of all events occurring within any 12 months</w:t>
      </w:r>
      <w:bookmarkStart w:id="5027" w:name="_Hlk114133169"/>
      <w:r w:rsidRPr="008129EB">
        <w:t>; and</w:t>
      </w:r>
      <w:bookmarkEnd w:id="5026"/>
    </w:p>
    <w:p w14:paraId="33FB2238" w14:textId="77777777" w:rsidR="008B42B0" w:rsidRPr="008129EB" w:rsidRDefault="2C388DF0" w:rsidP="0058045D">
      <w:pPr>
        <w:pStyle w:val="Heading3"/>
      </w:pPr>
      <w:bookmarkStart w:id="5028" w:name="_Ref150264321"/>
      <w:r w:rsidRPr="008129EB">
        <w:t>Project Operator’s liability to the Commonwealth under or in connection with this agreement is limited to:</w:t>
      </w:r>
      <w:bookmarkEnd w:id="5028"/>
      <w:r w:rsidRPr="008129EB">
        <w:t xml:space="preserve"> </w:t>
      </w:r>
    </w:p>
    <w:p w14:paraId="445C88F9" w14:textId="77777777" w:rsidR="008B42B0" w:rsidRPr="008129EB" w:rsidRDefault="2C388DF0" w:rsidP="0058045D">
      <w:pPr>
        <w:pStyle w:val="Heading4"/>
      </w:pPr>
      <w:bookmarkStart w:id="5029" w:name="_Ref161847356"/>
      <w:r w:rsidRPr="008129EB">
        <w:t>$5,000,000 in respect of any single event; and</w:t>
      </w:r>
      <w:bookmarkEnd w:id="5029"/>
      <w:r w:rsidRPr="008129EB">
        <w:t xml:space="preserve"> </w:t>
      </w:r>
    </w:p>
    <w:p w14:paraId="2CFF8F00" w14:textId="77777777" w:rsidR="008B42B0" w:rsidRPr="008129EB" w:rsidRDefault="2C388DF0" w:rsidP="0058045D">
      <w:pPr>
        <w:pStyle w:val="Heading4"/>
      </w:pPr>
      <w:bookmarkStart w:id="5030" w:name="_Ref161847359"/>
      <w:r w:rsidRPr="008129EB">
        <w:t>$10,000,000 in aggregate in respect of all events occurring within any 12 months</w:t>
      </w:r>
      <w:bookmarkEnd w:id="5030"/>
      <w:r w:rsidRPr="008129EB">
        <w:t>,</w:t>
      </w:r>
    </w:p>
    <w:p w14:paraId="631DC4F8" w14:textId="42D9CD33" w:rsidR="009539A5" w:rsidRPr="008129EB" w:rsidRDefault="009539A5" w:rsidP="0058045D">
      <w:pPr>
        <w:pStyle w:val="Heading4"/>
        <w:numPr>
          <w:ilvl w:val="0"/>
          <w:numId w:val="0"/>
        </w:numPr>
        <w:ind w:left="737"/>
      </w:pPr>
      <w:r w:rsidRPr="008129EB">
        <w:t xml:space="preserve">in each case, adjusted in accordance with clause </w:t>
      </w:r>
      <w:r w:rsidRPr="008129EB">
        <w:fldChar w:fldCharType="begin"/>
      </w:r>
      <w:r w:rsidRPr="008129EB">
        <w:instrText xml:space="preserve"> REF _Ref113622146 \r \h  \* MERGEFORMAT </w:instrText>
      </w:r>
      <w:r w:rsidRPr="008129EB">
        <w:fldChar w:fldCharType="separate"/>
      </w:r>
      <w:r w:rsidR="00023F16">
        <w:t>1.5</w:t>
      </w:r>
      <w:r w:rsidRPr="008129EB">
        <w:fldChar w:fldCharType="end"/>
      </w:r>
      <w:r w:rsidRPr="008129EB">
        <w:t xml:space="preserve"> (“</w:t>
      </w:r>
      <w:r w:rsidRPr="008129EB">
        <w:fldChar w:fldCharType="begin"/>
      </w:r>
      <w:r w:rsidRPr="008129EB">
        <w:instrText xml:space="preserve"> REF _Ref113622146 \h  \* MERGEFORMAT </w:instrText>
      </w:r>
      <w:r w:rsidRPr="008129EB">
        <w:fldChar w:fldCharType="separate"/>
      </w:r>
      <w:r w:rsidR="00023F16" w:rsidRPr="008129EB">
        <w:t>Adjustment for indexation</w:t>
      </w:r>
      <w:r w:rsidRPr="008129EB">
        <w:fldChar w:fldCharType="end"/>
      </w:r>
      <w:r w:rsidRPr="008129EB">
        <w:t>”).</w:t>
      </w:r>
    </w:p>
    <w:p w14:paraId="081A535C" w14:textId="77777777" w:rsidR="007D62D5" w:rsidRPr="008129EB" w:rsidRDefault="2C388DF0" w:rsidP="0058045D">
      <w:pPr>
        <w:pStyle w:val="Heading2"/>
      </w:pPr>
      <w:bookmarkStart w:id="5031" w:name="_Ref467518035"/>
      <w:bookmarkStart w:id="5032" w:name="_Toc492504880"/>
      <w:bookmarkStart w:id="5033" w:name="_Toc515359106"/>
      <w:bookmarkStart w:id="5034" w:name="_Toc515470286"/>
      <w:bookmarkStart w:id="5035" w:name="_Toc193893961"/>
      <w:bookmarkEnd w:id="5027"/>
      <w:r w:rsidRPr="008129EB">
        <w:t>No exclusion</w:t>
      </w:r>
      <w:bookmarkEnd w:id="5031"/>
      <w:bookmarkEnd w:id="5032"/>
      <w:bookmarkEnd w:id="5033"/>
      <w:bookmarkEnd w:id="5034"/>
      <w:bookmarkEnd w:id="5035"/>
    </w:p>
    <w:p w14:paraId="74FCAE29" w14:textId="0CD34A99" w:rsidR="007D62D5" w:rsidRPr="008129EB" w:rsidRDefault="00A05FF8" w:rsidP="00546D1B">
      <w:pPr>
        <w:pStyle w:val="Heading3"/>
        <w:keepNext/>
        <w:numPr>
          <w:ilvl w:val="0"/>
          <w:numId w:val="0"/>
        </w:numPr>
        <w:ind w:left="737"/>
      </w:pPr>
      <w:bookmarkStart w:id="5036" w:name="_Toc515359107"/>
      <w:bookmarkStart w:id="5037" w:name="_Ref465428074"/>
      <w:r w:rsidRPr="008129EB">
        <w:t>C</w:t>
      </w:r>
      <w:r w:rsidR="007D62D5" w:rsidRPr="008129EB">
        <w:t>lause</w:t>
      </w:r>
      <w:r w:rsidR="009C209B" w:rsidRPr="008129EB">
        <w:t>s</w:t>
      </w:r>
      <w:r w:rsidR="007D62D5" w:rsidRPr="008129EB">
        <w:t xml:space="preserve"> </w:t>
      </w:r>
      <w:r w:rsidR="007D62D5" w:rsidRPr="008129EB">
        <w:fldChar w:fldCharType="begin"/>
      </w:r>
      <w:r w:rsidR="007D62D5" w:rsidRPr="008129EB">
        <w:instrText xml:space="preserve"> REF _Ref467445102 \r \h </w:instrText>
      </w:r>
      <w:r w:rsidR="007D62D5" w:rsidRPr="008129EB">
        <w:fldChar w:fldCharType="separate"/>
      </w:r>
      <w:r w:rsidR="00023F16">
        <w:t>24.1</w:t>
      </w:r>
      <w:r w:rsidR="007D62D5" w:rsidRPr="008129EB">
        <w:fldChar w:fldCharType="end"/>
      </w:r>
      <w:r w:rsidR="007D62D5" w:rsidRPr="008129EB">
        <w:t xml:space="preserve"> (“</w:t>
      </w:r>
      <w:r w:rsidR="007D62D5" w:rsidRPr="008129EB">
        <w:fldChar w:fldCharType="begin"/>
      </w:r>
      <w:r w:rsidR="007D62D5" w:rsidRPr="008129EB">
        <w:instrText xml:space="preserve"> REF _Ref467445142 \h </w:instrText>
      </w:r>
      <w:r w:rsidR="007D62D5" w:rsidRPr="008129EB">
        <w:fldChar w:fldCharType="separate"/>
      </w:r>
      <w:r w:rsidR="00023F16" w:rsidRPr="008129EB">
        <w:t>Excluded Loss</w:t>
      </w:r>
      <w:r w:rsidR="007D62D5" w:rsidRPr="008129EB">
        <w:fldChar w:fldCharType="end"/>
      </w:r>
      <w:r w:rsidR="007D62D5" w:rsidRPr="008129EB">
        <w:t xml:space="preserve">”) </w:t>
      </w:r>
      <w:r w:rsidR="009C209B" w:rsidRPr="008129EB">
        <w:t xml:space="preserve">and </w:t>
      </w:r>
      <w:r w:rsidR="009C209B" w:rsidRPr="008129EB">
        <w:fldChar w:fldCharType="begin"/>
      </w:r>
      <w:r w:rsidR="009C209B" w:rsidRPr="008129EB">
        <w:instrText xml:space="preserve"> REF _Ref107948686 \w \h </w:instrText>
      </w:r>
      <w:r w:rsidR="009C209B" w:rsidRPr="008129EB">
        <w:fldChar w:fldCharType="separate"/>
      </w:r>
      <w:r w:rsidR="00023F16">
        <w:t>24.2</w:t>
      </w:r>
      <w:r w:rsidR="009C209B" w:rsidRPr="008129EB">
        <w:fldChar w:fldCharType="end"/>
      </w:r>
      <w:r w:rsidR="009C209B" w:rsidRPr="008129EB">
        <w:t xml:space="preserve"> (“</w:t>
      </w:r>
      <w:r w:rsidR="009C209B" w:rsidRPr="008129EB">
        <w:fldChar w:fldCharType="begin"/>
      </w:r>
      <w:r w:rsidR="009C209B" w:rsidRPr="008129EB">
        <w:instrText xml:space="preserve">  REF _Ref107948686 \h </w:instrText>
      </w:r>
      <w:r w:rsidR="009C209B" w:rsidRPr="008129EB">
        <w:fldChar w:fldCharType="separate"/>
      </w:r>
      <w:r w:rsidR="00023F16" w:rsidRPr="008129EB">
        <w:t>Limitation of liability</w:t>
      </w:r>
      <w:r w:rsidR="009C209B" w:rsidRPr="008129EB">
        <w:fldChar w:fldCharType="end"/>
      </w:r>
      <w:r w:rsidR="009C209B" w:rsidRPr="008129EB">
        <w:t xml:space="preserve">”) </w:t>
      </w:r>
      <w:r w:rsidRPr="008129EB">
        <w:t>do</w:t>
      </w:r>
      <w:r w:rsidR="007D62D5" w:rsidRPr="008129EB">
        <w:t xml:space="preserve"> not limit a </w:t>
      </w:r>
      <w:r w:rsidR="007310E6" w:rsidRPr="008129EB">
        <w:t>party</w:t>
      </w:r>
      <w:r w:rsidR="007D62D5" w:rsidRPr="008129EB">
        <w:t>’s</w:t>
      </w:r>
      <w:r w:rsidR="00793DFB" w:rsidRPr="008129EB">
        <w:t xml:space="preserve"> obligation</w:t>
      </w:r>
      <w:r w:rsidR="007D62D5" w:rsidRPr="008129EB">
        <w:t>:</w:t>
      </w:r>
      <w:bookmarkEnd w:id="5036"/>
      <w:bookmarkEnd w:id="5037"/>
    </w:p>
    <w:p w14:paraId="1CB24E83" w14:textId="20A9AA6F" w:rsidR="00FA7647" w:rsidRPr="008129EB" w:rsidRDefault="2C388DF0" w:rsidP="0058045D">
      <w:pPr>
        <w:pStyle w:val="Heading3"/>
      </w:pPr>
      <w:bookmarkStart w:id="5038" w:name="_Toc515359111"/>
      <w:bookmarkStart w:id="5039" w:name="_Toc515359108"/>
      <w:r w:rsidRPr="008129EB">
        <w:t xml:space="preserve">to make any payments expressly required to be made under this agreement, including a payment under clause </w:t>
      </w:r>
      <w:r w:rsidR="00FA7647" w:rsidRPr="008129EB">
        <w:fldChar w:fldCharType="begin"/>
      </w:r>
      <w:r w:rsidR="00FA7647" w:rsidRPr="008129EB">
        <w:instrText xml:space="preserve"> REF _Ref467049795 \w \h </w:instrText>
      </w:r>
      <w:r w:rsidR="00FA7647" w:rsidRPr="008129EB">
        <w:fldChar w:fldCharType="separate"/>
      </w:r>
      <w:r w:rsidR="00023F16">
        <w:t>16</w:t>
      </w:r>
      <w:r w:rsidR="00FA7647" w:rsidRPr="008129EB">
        <w:fldChar w:fldCharType="end"/>
      </w:r>
      <w:r w:rsidRPr="008129EB">
        <w:t xml:space="preserve"> (“</w:t>
      </w:r>
      <w:r w:rsidR="00FA7647" w:rsidRPr="008129EB">
        <w:fldChar w:fldCharType="begin"/>
      </w:r>
      <w:r w:rsidR="00FA7647" w:rsidRPr="008129EB">
        <w:instrText xml:space="preserve">  REF _Ref467049795 \h </w:instrText>
      </w:r>
      <w:r w:rsidR="00FA7647" w:rsidRPr="008129EB">
        <w:fldChar w:fldCharType="separate"/>
      </w:r>
      <w:r w:rsidR="00023F16" w:rsidRPr="008129EB">
        <w:t>Billing and payment</w:t>
      </w:r>
      <w:r w:rsidR="00FA7647" w:rsidRPr="008129EB">
        <w:fldChar w:fldCharType="end"/>
      </w:r>
      <w:r w:rsidRPr="008129EB">
        <w:t>”)</w:t>
      </w:r>
      <w:r w:rsidR="004942A7" w:rsidRPr="008129EB">
        <w:t>,</w:t>
      </w:r>
      <w:r w:rsidRPr="008129EB">
        <w:t xml:space="preserve"> a Termination Payment</w:t>
      </w:r>
      <w:r w:rsidR="004942A7" w:rsidRPr="008129EB">
        <w:t xml:space="preserve"> or the right of the Commonwealth to make deductions from any payment to be made to Project Operator as expressly permitted under this </w:t>
      </w:r>
      <w:r w:rsidR="007E0D0D" w:rsidRPr="008129EB">
        <w:t>a</w:t>
      </w:r>
      <w:r w:rsidR="004942A7" w:rsidRPr="008129EB">
        <w:t>greement including the Availability Rebate and the Storage Capacity Rebate</w:t>
      </w:r>
      <w:r w:rsidRPr="008129EB">
        <w:t>;</w:t>
      </w:r>
      <w:bookmarkEnd w:id="5038"/>
      <w:r w:rsidR="004942A7" w:rsidRPr="008129EB">
        <w:t xml:space="preserve"> </w:t>
      </w:r>
      <w:r w:rsidR="00746863" w:rsidRPr="008129EB">
        <w:t>[</w:t>
      </w:r>
      <w:r w:rsidR="00746863" w:rsidRPr="00C500CE">
        <w:rPr>
          <w:b/>
          <w:bCs/>
          <w:i/>
          <w:iCs/>
          <w:highlight w:val="lightGray"/>
        </w:rPr>
        <w:t>Note: see agreement cover note regarding Non-Storage Projects.</w:t>
      </w:r>
      <w:r w:rsidR="00746863" w:rsidRPr="008129EB">
        <w:t>]</w:t>
      </w:r>
    </w:p>
    <w:p w14:paraId="7F7AB58D" w14:textId="73100382" w:rsidR="004D7245" w:rsidRPr="008129EB" w:rsidRDefault="2C388DF0" w:rsidP="0058045D">
      <w:pPr>
        <w:pStyle w:val="Heading3"/>
      </w:pPr>
      <w:bookmarkStart w:id="5040" w:name="_Toc515359109"/>
      <w:bookmarkEnd w:id="5039"/>
      <w:r w:rsidRPr="008129EB">
        <w:t xml:space="preserve">to pay under any indemnity given under this agreement, except for the indemnity under clause </w:t>
      </w:r>
      <w:r w:rsidR="009872D3" w:rsidRPr="008129EB">
        <w:fldChar w:fldCharType="begin"/>
      </w:r>
      <w:r w:rsidR="009872D3" w:rsidRPr="008129EB">
        <w:instrText xml:space="preserve"> REF _Ref159422502 \r \h </w:instrText>
      </w:r>
      <w:r w:rsidR="009872D3" w:rsidRPr="008129EB">
        <w:fldChar w:fldCharType="separate"/>
      </w:r>
      <w:r w:rsidR="00023F16">
        <w:t>24.4</w:t>
      </w:r>
      <w:r w:rsidR="009872D3" w:rsidRPr="008129EB">
        <w:fldChar w:fldCharType="end"/>
      </w:r>
      <w:r w:rsidRPr="008129EB">
        <w:t xml:space="preserve"> (“</w:t>
      </w:r>
      <w:r w:rsidR="004D7245" w:rsidRPr="008129EB">
        <w:fldChar w:fldCharType="begin"/>
      </w:r>
      <w:r w:rsidR="004D7245" w:rsidRPr="008129EB">
        <w:instrText xml:space="preserve">  REF _Ref159422502 \h </w:instrText>
      </w:r>
      <w:r w:rsidR="004D7245" w:rsidRPr="008129EB">
        <w:fldChar w:fldCharType="separate"/>
      </w:r>
      <w:r w:rsidR="00023F16" w:rsidRPr="008129EB">
        <w:t>Indemnity by Project Operator</w:t>
      </w:r>
      <w:r w:rsidR="004D7245" w:rsidRPr="008129EB">
        <w:fldChar w:fldCharType="end"/>
      </w:r>
      <w:r w:rsidRPr="008129EB">
        <w:t>”)</w:t>
      </w:r>
      <w:r w:rsidR="006E5E2E" w:rsidRPr="008129EB">
        <w:t xml:space="preserve"> other than to the extent that </w:t>
      </w:r>
      <w:r w:rsidR="00952766" w:rsidRPr="008129EB">
        <w:t xml:space="preserve">that </w:t>
      </w:r>
      <w:r w:rsidR="006E5E2E" w:rsidRPr="008129EB">
        <w:t>indemnity relates to criminal or fraudulent acts or omissions, or wilful misconduct or wilful breach by Project Operator or its Related Bodies Corporate, or their respective officers, employees, Subcontractors or agents</w:t>
      </w:r>
      <w:r w:rsidRPr="008129EB">
        <w:t>; or</w:t>
      </w:r>
    </w:p>
    <w:p w14:paraId="2193EABF" w14:textId="77777777" w:rsidR="00464237" w:rsidRPr="008129EB" w:rsidRDefault="2C388DF0" w:rsidP="0058045D">
      <w:pPr>
        <w:pStyle w:val="Heading3"/>
      </w:pPr>
      <w:r w:rsidRPr="008129EB">
        <w:t xml:space="preserve">arising from any criminal or fraudulent act or omission, or wilful misconduct or wilful breach of a party, or its officers, employees, </w:t>
      </w:r>
      <w:r w:rsidR="009C7B3B" w:rsidRPr="008129EB">
        <w:t>S</w:t>
      </w:r>
      <w:r w:rsidRPr="008129EB">
        <w:t>ubcontractors or agents</w:t>
      </w:r>
      <w:bookmarkStart w:id="5041" w:name="_Toc515359114"/>
      <w:bookmarkEnd w:id="5040"/>
      <w:r w:rsidRPr="008129EB">
        <w:t>.</w:t>
      </w:r>
      <w:bookmarkEnd w:id="5041"/>
    </w:p>
    <w:p w14:paraId="42A15310" w14:textId="77777777" w:rsidR="009C209B" w:rsidRPr="008129EB" w:rsidRDefault="2C388DF0" w:rsidP="0058045D">
      <w:pPr>
        <w:pStyle w:val="Heading2"/>
      </w:pPr>
      <w:bookmarkStart w:id="5042" w:name="_Ref107937708"/>
      <w:bookmarkStart w:id="5043" w:name="_Ref107948637"/>
      <w:bookmarkStart w:id="5044" w:name="_Ref159422502"/>
      <w:bookmarkStart w:id="5045" w:name="_Toc193893962"/>
      <w:bookmarkStart w:id="5046" w:name="_Hlk107948359"/>
      <w:bookmarkStart w:id="5047" w:name="_Hlk108010638"/>
      <w:r w:rsidRPr="008129EB">
        <w:t>Indemnity</w:t>
      </w:r>
      <w:bookmarkEnd w:id="5042"/>
      <w:r w:rsidRPr="008129EB">
        <w:t xml:space="preserve"> by </w:t>
      </w:r>
      <w:bookmarkEnd w:id="5043"/>
      <w:r w:rsidRPr="008129EB">
        <w:t>Project Operator</w:t>
      </w:r>
      <w:bookmarkEnd w:id="5044"/>
      <w:bookmarkEnd w:id="5045"/>
    </w:p>
    <w:p w14:paraId="41FC7710" w14:textId="34921063" w:rsidR="001A7348" w:rsidRPr="008129EB" w:rsidRDefault="006E5E2E" w:rsidP="0058045D">
      <w:pPr>
        <w:pStyle w:val="Heading3"/>
      </w:pPr>
      <w:bookmarkStart w:id="5048" w:name="_Ref114133705"/>
      <w:r w:rsidRPr="008129EB">
        <w:t xml:space="preserve">Subject to clauses </w:t>
      </w:r>
      <w:r w:rsidRPr="008129EB">
        <w:fldChar w:fldCharType="begin"/>
      </w:r>
      <w:r w:rsidRPr="008129EB">
        <w:instrText xml:space="preserve"> REF _Ref467445102 \w \h </w:instrText>
      </w:r>
      <w:r w:rsidRPr="008129EB">
        <w:fldChar w:fldCharType="separate"/>
      </w:r>
      <w:r w:rsidR="00023F16">
        <w:t>24.1</w:t>
      </w:r>
      <w:r w:rsidRPr="008129EB">
        <w:fldChar w:fldCharType="end"/>
      </w:r>
      <w:r w:rsidRPr="008129EB">
        <w:t xml:space="preserve"> to </w:t>
      </w:r>
      <w:r w:rsidRPr="008129EB">
        <w:fldChar w:fldCharType="begin"/>
      </w:r>
      <w:r w:rsidRPr="008129EB">
        <w:instrText xml:space="preserve"> REF _Ref467518035 \w \h </w:instrText>
      </w:r>
      <w:r w:rsidRPr="008129EB">
        <w:fldChar w:fldCharType="separate"/>
      </w:r>
      <w:r w:rsidR="00023F16">
        <w:t>24.3</w:t>
      </w:r>
      <w:r w:rsidRPr="008129EB">
        <w:fldChar w:fldCharType="end"/>
      </w:r>
      <w:r w:rsidRPr="008129EB">
        <w:t xml:space="preserve">, </w:t>
      </w:r>
      <w:r w:rsidR="00411B14" w:rsidRPr="008129EB">
        <w:t>Project Operator</w:t>
      </w:r>
      <w:r w:rsidR="001A7348" w:rsidRPr="008129EB">
        <w:t xml:space="preserve"> indemnifies </w:t>
      </w:r>
      <w:r w:rsidR="00BE77D6" w:rsidRPr="008129EB">
        <w:t>the Commonwealth</w:t>
      </w:r>
      <w:r w:rsidR="001A7348" w:rsidRPr="008129EB">
        <w:t xml:space="preserve"> </w:t>
      </w:r>
      <w:r w:rsidRPr="008129EB">
        <w:t>and its officers and employees (“</w:t>
      </w:r>
      <w:r w:rsidR="00B942B2" w:rsidRPr="008129EB">
        <w:t>T</w:t>
      </w:r>
      <w:r w:rsidRPr="008129EB">
        <w:rPr>
          <w:b/>
          <w:bCs/>
        </w:rPr>
        <w:t xml:space="preserve">hose </w:t>
      </w:r>
      <w:r w:rsidR="00B942B2" w:rsidRPr="008129EB">
        <w:rPr>
          <w:b/>
          <w:bCs/>
        </w:rPr>
        <w:t>I</w:t>
      </w:r>
      <w:r w:rsidRPr="008129EB">
        <w:rPr>
          <w:b/>
          <w:bCs/>
        </w:rPr>
        <w:t>ndemnified</w:t>
      </w:r>
      <w:r w:rsidRPr="008129EB">
        <w:t xml:space="preserve">”) </w:t>
      </w:r>
      <w:r w:rsidR="001A7348" w:rsidRPr="008129EB">
        <w:t xml:space="preserve">against, and agrees to reimburse and compensate </w:t>
      </w:r>
      <w:r w:rsidR="00B942B2" w:rsidRPr="008129EB">
        <w:t>T</w:t>
      </w:r>
      <w:r w:rsidRPr="008129EB">
        <w:t xml:space="preserve">hose </w:t>
      </w:r>
      <w:r w:rsidR="00B942B2" w:rsidRPr="008129EB">
        <w:t>I</w:t>
      </w:r>
      <w:r w:rsidRPr="008129EB">
        <w:t xml:space="preserve">ndemnified </w:t>
      </w:r>
      <w:r w:rsidR="001A7348" w:rsidRPr="008129EB">
        <w:t>for any Loss</w:t>
      </w:r>
      <w:r w:rsidR="00E40017" w:rsidRPr="008129EB">
        <w:t xml:space="preserve"> incurred by any of </w:t>
      </w:r>
      <w:r w:rsidR="00B942B2" w:rsidRPr="008129EB">
        <w:t>T</w:t>
      </w:r>
      <w:r w:rsidR="00E40017" w:rsidRPr="008129EB">
        <w:t xml:space="preserve">hose </w:t>
      </w:r>
      <w:r w:rsidR="00B942B2" w:rsidRPr="008129EB">
        <w:t>I</w:t>
      </w:r>
      <w:r w:rsidR="00E40017" w:rsidRPr="008129EB">
        <w:t>ndemnified from or as a consequence of:</w:t>
      </w:r>
      <w:bookmarkEnd w:id="5048"/>
      <w:r w:rsidR="001A7348" w:rsidRPr="008129EB">
        <w:t xml:space="preserve"> </w:t>
      </w:r>
    </w:p>
    <w:p w14:paraId="0D706A05" w14:textId="5E3B9853" w:rsidR="001A7348" w:rsidRPr="008129EB" w:rsidRDefault="00E40017" w:rsidP="0058045D">
      <w:pPr>
        <w:pStyle w:val="Heading4"/>
      </w:pPr>
      <w:r w:rsidRPr="008129EB">
        <w:t xml:space="preserve">any negligent, reckless, </w:t>
      </w:r>
      <w:r w:rsidR="001A7348" w:rsidRPr="008129EB">
        <w:t xml:space="preserve">criminal or fraudulent act or omission, </w:t>
      </w:r>
      <w:r w:rsidRPr="008129EB">
        <w:t xml:space="preserve">breach of a contract or Law, or other </w:t>
      </w:r>
      <w:r w:rsidR="001A7348" w:rsidRPr="008129EB">
        <w:t xml:space="preserve">wilful misconduct or </w:t>
      </w:r>
      <w:r w:rsidR="003D177C" w:rsidRPr="008129EB">
        <w:t xml:space="preserve">wilful </w:t>
      </w:r>
      <w:r w:rsidR="001A7348" w:rsidRPr="008129EB">
        <w:t>breach</w:t>
      </w:r>
      <w:r w:rsidR="006277A1" w:rsidRPr="008129EB">
        <w:t xml:space="preserve"> </w:t>
      </w:r>
      <w:r w:rsidR="001A7348" w:rsidRPr="008129EB">
        <w:t xml:space="preserve">of </w:t>
      </w:r>
      <w:r w:rsidR="00411B14" w:rsidRPr="008129EB">
        <w:t>Project Operator</w:t>
      </w:r>
      <w:r w:rsidR="004849CE" w:rsidRPr="008129EB">
        <w:t xml:space="preserve"> or its Related Bodies Corporate, or their respective </w:t>
      </w:r>
      <w:r w:rsidR="001A7348" w:rsidRPr="008129EB">
        <w:t xml:space="preserve">officers, employees, </w:t>
      </w:r>
      <w:r w:rsidR="009C7B3B" w:rsidRPr="008129EB">
        <w:t>S</w:t>
      </w:r>
      <w:r w:rsidR="001A7348" w:rsidRPr="008129EB">
        <w:t xml:space="preserve">ubcontractors or agents; or </w:t>
      </w:r>
    </w:p>
    <w:p w14:paraId="2CA0070D" w14:textId="2F4F8CB5" w:rsidR="000D72B5" w:rsidRPr="008129EB" w:rsidRDefault="00E40017" w:rsidP="0058045D">
      <w:pPr>
        <w:pStyle w:val="Heading4"/>
      </w:pPr>
      <w:r w:rsidRPr="008129EB">
        <w:t>any</w:t>
      </w:r>
      <w:r w:rsidR="001A7348" w:rsidRPr="008129EB">
        <w:t xml:space="preserve"> </w:t>
      </w:r>
      <w:r w:rsidRPr="008129EB">
        <w:t xml:space="preserve">death, </w:t>
      </w:r>
      <w:r w:rsidR="001A7348" w:rsidRPr="008129EB">
        <w:t>personal injury</w:t>
      </w:r>
      <w:r w:rsidR="000D72B5" w:rsidRPr="008129EB">
        <w:t>,</w:t>
      </w:r>
      <w:r w:rsidRPr="008129EB">
        <w:t xml:space="preserve"> or sickness</w:t>
      </w:r>
    </w:p>
    <w:p w14:paraId="703B1043" w14:textId="064AB3F1" w:rsidR="009C209B" w:rsidRPr="008129EB" w:rsidRDefault="003D177C" w:rsidP="0069502F">
      <w:pPr>
        <w:pStyle w:val="Heading3"/>
        <w:numPr>
          <w:ilvl w:val="0"/>
          <w:numId w:val="0"/>
        </w:numPr>
        <w:ind w:left="1474"/>
      </w:pPr>
      <w:r w:rsidRPr="008129EB">
        <w:t xml:space="preserve">arising from </w:t>
      </w:r>
      <w:bookmarkStart w:id="5049" w:name="_Ref100135824"/>
      <w:bookmarkStart w:id="5050" w:name="_Toc107475472"/>
      <w:bookmarkEnd w:id="5046"/>
      <w:r w:rsidR="2C388DF0" w:rsidRPr="008129EB">
        <w:t>this agreement.</w:t>
      </w:r>
    </w:p>
    <w:p w14:paraId="24EBD12E" w14:textId="1AF8276D" w:rsidR="00C5267D" w:rsidRPr="008129EB" w:rsidRDefault="2C388DF0" w:rsidP="0058045D">
      <w:pPr>
        <w:pStyle w:val="Heading3"/>
      </w:pPr>
      <w:r w:rsidRPr="008129EB">
        <w:rPr>
          <w:lang w:val="en-US"/>
        </w:rPr>
        <w:t xml:space="preserve">The amounts referred to in this clause </w:t>
      </w:r>
      <w:r w:rsidR="009C209B" w:rsidRPr="008129EB">
        <w:fldChar w:fldCharType="begin"/>
      </w:r>
      <w:r w:rsidR="009C209B" w:rsidRPr="008129EB">
        <w:instrText xml:space="preserve"> REF _Ref107948637 \w \h  \* MERGEFORMAT </w:instrText>
      </w:r>
      <w:r w:rsidR="009C209B" w:rsidRPr="008129EB">
        <w:fldChar w:fldCharType="separate"/>
      </w:r>
      <w:r w:rsidR="00023F16">
        <w:t>24.4</w:t>
      </w:r>
      <w:r w:rsidR="009C209B" w:rsidRPr="008129EB">
        <w:fldChar w:fldCharType="end"/>
      </w:r>
      <w:r w:rsidRPr="008129EB">
        <w:rPr>
          <w:lang w:val="en-US"/>
        </w:rPr>
        <w:t xml:space="preserve"> are </w:t>
      </w:r>
      <w:bookmarkStart w:id="5051" w:name="_Hlk108010617"/>
      <w:r w:rsidRPr="008129EB">
        <w:rPr>
          <w:lang w:val="en-US"/>
        </w:rPr>
        <w:t xml:space="preserve">not </w:t>
      </w:r>
      <w:bookmarkEnd w:id="5051"/>
      <w:r w:rsidRPr="008129EB">
        <w:rPr>
          <w:lang w:val="en-US"/>
        </w:rPr>
        <w:t>payable</w:t>
      </w:r>
      <w:r w:rsidRPr="008129EB">
        <w:t xml:space="preserve"> </w:t>
      </w:r>
      <w:r w:rsidRPr="008129EB">
        <w:rPr>
          <w:lang w:val="en-US"/>
        </w:rPr>
        <w:t>to the extent that the Loss</w:t>
      </w:r>
      <w:r w:rsidR="00E40017" w:rsidRPr="008129EB">
        <w:rPr>
          <w:lang w:val="en-US"/>
        </w:rPr>
        <w:t xml:space="preserve"> of </w:t>
      </w:r>
      <w:r w:rsidR="00B942B2" w:rsidRPr="008129EB">
        <w:t>Those Indemnified</w:t>
      </w:r>
      <w:r w:rsidRPr="008129EB">
        <w:rPr>
          <w:lang w:val="en-US"/>
        </w:rPr>
        <w:t xml:space="preserve">: </w:t>
      </w:r>
    </w:p>
    <w:p w14:paraId="05C4887D" w14:textId="51C0932D" w:rsidR="00C5267D" w:rsidRPr="008129EB" w:rsidRDefault="2C388DF0" w:rsidP="0058045D">
      <w:pPr>
        <w:pStyle w:val="Heading4"/>
      </w:pPr>
      <w:bookmarkStart w:id="5052" w:name="_Hlk113975394"/>
      <w:r w:rsidRPr="008129EB">
        <w:t xml:space="preserve">is </w:t>
      </w:r>
      <w:r w:rsidRPr="008129EB">
        <w:rPr>
          <w:lang w:val="en-US"/>
        </w:rPr>
        <w:t xml:space="preserve">caused or contributed to by </w:t>
      </w:r>
      <w:bookmarkEnd w:id="5052"/>
      <w:r w:rsidRPr="008129EB">
        <w:rPr>
          <w:lang w:val="en-US"/>
        </w:rPr>
        <w:t xml:space="preserve">any </w:t>
      </w:r>
      <w:r w:rsidR="00E40017" w:rsidRPr="008129EB">
        <w:rPr>
          <w:lang w:val="en-US"/>
        </w:rPr>
        <w:t xml:space="preserve">negligent, reckless, </w:t>
      </w:r>
      <w:r w:rsidRPr="008129EB">
        <w:t xml:space="preserve">criminal or fraudulent act or omission, wilful misconduct or wilful breach, or </w:t>
      </w:r>
      <w:r w:rsidR="00E40017" w:rsidRPr="008129EB">
        <w:t>breach</w:t>
      </w:r>
      <w:r w:rsidRPr="008129EB">
        <w:t xml:space="preserve"> of </w:t>
      </w:r>
      <w:bookmarkStart w:id="5053" w:name="_Hlk114133798"/>
      <w:r w:rsidR="00E40017" w:rsidRPr="008129EB">
        <w:rPr>
          <w:lang w:val="en-US"/>
        </w:rPr>
        <w:t xml:space="preserve">a contract or Law by </w:t>
      </w:r>
      <w:r w:rsidR="00B942B2" w:rsidRPr="008129EB">
        <w:t>Those Indemnified</w:t>
      </w:r>
      <w:r w:rsidRPr="008129EB">
        <w:t xml:space="preserve">; </w:t>
      </w:r>
    </w:p>
    <w:p w14:paraId="1753A129" w14:textId="77777777" w:rsidR="00E40017" w:rsidRPr="008129EB" w:rsidRDefault="2C388DF0" w:rsidP="0058045D">
      <w:pPr>
        <w:pStyle w:val="Heading4"/>
      </w:pPr>
      <w:r w:rsidRPr="008129EB">
        <w:t>arises in respect of an electricity hedging arrangement entered into by the Commonwealth and a third party</w:t>
      </w:r>
      <w:bookmarkEnd w:id="5053"/>
      <w:r w:rsidR="00E40017" w:rsidRPr="008129EB">
        <w:t>; or</w:t>
      </w:r>
    </w:p>
    <w:p w14:paraId="7BBA244D" w14:textId="41A16B66" w:rsidR="00E40017" w:rsidRPr="008129EB" w:rsidRDefault="00E40017" w:rsidP="0069502F">
      <w:pPr>
        <w:pStyle w:val="Heading4"/>
        <w:numPr>
          <w:ilvl w:val="3"/>
          <w:numId w:val="51"/>
        </w:numPr>
      </w:pPr>
      <w:bookmarkStart w:id="5054" w:name="_Hlk174439101"/>
      <w:r w:rsidRPr="008129EB">
        <w:t xml:space="preserve">is caused by the failure of </w:t>
      </w:r>
      <w:r w:rsidR="00B942B2" w:rsidRPr="008129EB">
        <w:t xml:space="preserve">Those Indemnified </w:t>
      </w:r>
      <w:r w:rsidRPr="008129EB">
        <w:t>to take reasonable steps to mitigate any Loss or liability that any of them sustain as a result of the matters that are the subject matter of the indemnities in this clause </w:t>
      </w:r>
      <w:r w:rsidRPr="008129EB">
        <w:fldChar w:fldCharType="begin"/>
      </w:r>
      <w:r w:rsidRPr="008129EB">
        <w:instrText xml:space="preserve"> REF _Ref159422502 \w \h </w:instrText>
      </w:r>
      <w:r w:rsidRPr="008129EB">
        <w:fldChar w:fldCharType="separate"/>
      </w:r>
      <w:r w:rsidR="00023F16">
        <w:t>24.4</w:t>
      </w:r>
      <w:r w:rsidRPr="008129EB">
        <w:fldChar w:fldCharType="end"/>
      </w:r>
      <w:bookmarkEnd w:id="5054"/>
      <w:r w:rsidRPr="008129EB">
        <w:t>.</w:t>
      </w:r>
    </w:p>
    <w:p w14:paraId="4A59CDC7" w14:textId="28DC4F20" w:rsidR="00E40017" w:rsidRPr="008129EB" w:rsidRDefault="00E40017" w:rsidP="006426F6">
      <w:pPr>
        <w:pStyle w:val="Heading3"/>
      </w:pPr>
      <w:r w:rsidRPr="008129EB">
        <w:t xml:space="preserve">The right of </w:t>
      </w:r>
      <w:r w:rsidR="00B942B2" w:rsidRPr="008129EB">
        <w:t xml:space="preserve">Those Indemnified </w:t>
      </w:r>
      <w:r w:rsidRPr="008129EB">
        <w:t>to be indemnified under this clause </w:t>
      </w:r>
      <w:r w:rsidRPr="008129EB">
        <w:fldChar w:fldCharType="begin"/>
      </w:r>
      <w:r w:rsidRPr="008129EB">
        <w:instrText xml:space="preserve"> REF _Ref159422502 \w \h </w:instrText>
      </w:r>
      <w:r w:rsidRPr="008129EB">
        <w:fldChar w:fldCharType="separate"/>
      </w:r>
      <w:r w:rsidR="00023F16">
        <w:t>24.4</w:t>
      </w:r>
      <w:r w:rsidRPr="008129EB">
        <w:fldChar w:fldCharType="end"/>
      </w:r>
      <w:r w:rsidRPr="008129EB">
        <w:t xml:space="preserve"> is in addition to, and not exclusive of, any other right, power, or remedy provided by Law, but </w:t>
      </w:r>
      <w:r w:rsidR="00B942B2" w:rsidRPr="008129EB">
        <w:t xml:space="preserve">Those Indemnified </w:t>
      </w:r>
      <w:r w:rsidRPr="008129EB">
        <w:t>are not entitled to be compensated in excess of the amount of the relevant Loss.</w:t>
      </w:r>
    </w:p>
    <w:p w14:paraId="72382FEB" w14:textId="1C3100EA" w:rsidR="00E40017" w:rsidRPr="008129EB" w:rsidRDefault="00E40017" w:rsidP="006426F6">
      <w:pPr>
        <w:pStyle w:val="Heading3"/>
      </w:pPr>
      <w:r w:rsidRPr="008129EB">
        <w:t xml:space="preserve">The Commonwealth will hold the indemnity for the benefit of </w:t>
      </w:r>
      <w:r w:rsidR="00B942B2" w:rsidRPr="008129EB">
        <w:t>Those Indemnified</w:t>
      </w:r>
      <w:r w:rsidRPr="008129EB">
        <w:t xml:space="preserve"> and it may be exercised either by the Commonwealth or by </w:t>
      </w:r>
      <w:r w:rsidR="00B942B2" w:rsidRPr="008129EB">
        <w:t>Those Indemnified</w:t>
      </w:r>
      <w:r w:rsidRPr="008129EB">
        <w:t>.</w:t>
      </w:r>
    </w:p>
    <w:p w14:paraId="532C0573" w14:textId="76F501CD" w:rsidR="001D00DC" w:rsidRPr="008129EB" w:rsidRDefault="001D00DC" w:rsidP="0069502F">
      <w:pPr>
        <w:pStyle w:val="Heading2"/>
      </w:pPr>
      <w:bookmarkStart w:id="5055" w:name="_Toc159511863"/>
      <w:bookmarkStart w:id="5056" w:name="_Toc159511864"/>
      <w:bookmarkStart w:id="5057" w:name="_Toc159511865"/>
      <w:bookmarkStart w:id="5058" w:name="_Toc108089395"/>
      <w:bookmarkStart w:id="5059" w:name="_Toc108098120"/>
      <w:bookmarkStart w:id="5060" w:name="_Toc108425517"/>
      <w:bookmarkStart w:id="5061" w:name="_Toc193893963"/>
      <w:bookmarkStart w:id="5062" w:name="_Toc104305769"/>
      <w:bookmarkEnd w:id="5047"/>
      <w:bookmarkEnd w:id="5049"/>
      <w:bookmarkEnd w:id="5050"/>
      <w:bookmarkEnd w:id="5055"/>
      <w:bookmarkEnd w:id="5056"/>
      <w:bookmarkEnd w:id="5057"/>
      <w:bookmarkEnd w:id="5058"/>
      <w:bookmarkEnd w:id="5059"/>
      <w:bookmarkEnd w:id="5060"/>
      <w:r w:rsidRPr="008129EB">
        <w:t>Proportionate Liability</w:t>
      </w:r>
      <w:bookmarkEnd w:id="5061"/>
      <w:r w:rsidRPr="008129EB">
        <w:t xml:space="preserve"> </w:t>
      </w:r>
    </w:p>
    <w:p w14:paraId="76D56945" w14:textId="04012FD6" w:rsidR="001D00DC" w:rsidRPr="008129EB" w:rsidRDefault="001D00DC" w:rsidP="001D00DC">
      <w:pPr>
        <w:pStyle w:val="Heading3"/>
      </w:pPr>
      <w:r w:rsidRPr="008129EB">
        <w:t>The parties agree that, to the extent permitted by law, the provisions of this agreement are express provisions for their rights, obligations and liabilities with respect to matters to which a law imposing a proportional liability regime applies, and exclude, modify and restrict the provisions of any such proportionate liability law to the extent of their inconsistency with that law, whether such rights are sought to be enforced in contract, tort or otherwise.</w:t>
      </w:r>
    </w:p>
    <w:p w14:paraId="5AD9E737" w14:textId="74347D3D" w:rsidR="001D00DC" w:rsidRPr="008129EB" w:rsidRDefault="001D00DC" w:rsidP="001D00DC">
      <w:pPr>
        <w:pStyle w:val="Heading3"/>
      </w:pPr>
      <w:r w:rsidRPr="008129EB">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Pr="008129EB" w:rsidRDefault="2BC382E4" w:rsidP="0058045D">
      <w:pPr>
        <w:pStyle w:val="Heading1"/>
      </w:pPr>
      <w:bookmarkStart w:id="5063" w:name="_Toc193893964"/>
      <w:r w:rsidRPr="008129EB">
        <w:t>Representations and warranties</w:t>
      </w:r>
      <w:bookmarkEnd w:id="5062"/>
      <w:bookmarkEnd w:id="5063"/>
    </w:p>
    <w:p w14:paraId="12BF1E76" w14:textId="77777777" w:rsidR="00DB31CD" w:rsidRPr="008129EB" w:rsidRDefault="2C388DF0" w:rsidP="006426F6">
      <w:pPr>
        <w:pStyle w:val="Heading2"/>
        <w:numPr>
          <w:ilvl w:val="1"/>
          <w:numId w:val="158"/>
        </w:numPr>
      </w:pPr>
      <w:bookmarkStart w:id="5064" w:name="_Ref166250098"/>
      <w:bookmarkStart w:id="5065" w:name="_Toc193893965"/>
      <w:r w:rsidRPr="008129EB">
        <w:t>General representations and warranties</w:t>
      </w:r>
      <w:bookmarkEnd w:id="5064"/>
      <w:bookmarkEnd w:id="5065"/>
    </w:p>
    <w:p w14:paraId="49005F1F" w14:textId="77777777" w:rsidR="00696003" w:rsidRPr="008129EB" w:rsidRDefault="00696003" w:rsidP="00321466">
      <w:pPr>
        <w:pStyle w:val="Indent2"/>
        <w:keepNext/>
      </w:pPr>
      <w:r w:rsidRPr="008129EB">
        <w:t>Each party</w:t>
      </w:r>
      <w:r w:rsidR="001129E4" w:rsidRPr="008129EB">
        <w:t xml:space="preserve"> represents and</w:t>
      </w:r>
      <w:r w:rsidRPr="008129EB">
        <w:t xml:space="preserve"> warrants that:</w:t>
      </w:r>
    </w:p>
    <w:p w14:paraId="2E4E0254" w14:textId="77777777" w:rsidR="00696003" w:rsidRPr="008129EB" w:rsidRDefault="00696003" w:rsidP="0058045D">
      <w:pPr>
        <w:pStyle w:val="Heading3"/>
      </w:pPr>
      <w:r w:rsidRPr="008129EB">
        <w:t>(</w:t>
      </w:r>
      <w:r w:rsidRPr="008129EB">
        <w:rPr>
          <w:b/>
        </w:rPr>
        <w:t>power and authority</w:t>
      </w:r>
      <w:r w:rsidRPr="008129EB">
        <w:t>) it has full power and authority to enter into and perform its obligations under this agreement and carry out the transactions contemplated by this agreement;</w:t>
      </w:r>
    </w:p>
    <w:p w14:paraId="01BC10BC" w14:textId="77777777" w:rsidR="00696003" w:rsidRPr="008129EB" w:rsidRDefault="00696003" w:rsidP="0058045D">
      <w:pPr>
        <w:pStyle w:val="Heading3"/>
      </w:pPr>
      <w:r w:rsidRPr="008129EB">
        <w:t>(</w:t>
      </w:r>
      <w:r w:rsidRPr="008129EB">
        <w:rPr>
          <w:b/>
        </w:rPr>
        <w:t>execution authorised</w:t>
      </w:r>
      <w:r w:rsidRPr="008129EB">
        <w:t xml:space="preserve">) it has taken all necessary action to authorise the execution, delivery and the performance of this agreement; </w:t>
      </w:r>
      <w:r w:rsidR="00CE3AF9" w:rsidRPr="008129EB">
        <w:t>and</w:t>
      </w:r>
    </w:p>
    <w:p w14:paraId="26DAA2F6" w14:textId="0CEFC344" w:rsidR="00696003" w:rsidRPr="008129EB" w:rsidRDefault="00696003" w:rsidP="0058045D">
      <w:pPr>
        <w:pStyle w:val="Heading3"/>
      </w:pPr>
      <w:r w:rsidRPr="008129EB">
        <w:t>(</w:t>
      </w:r>
      <w:r w:rsidRPr="008129EB">
        <w:rPr>
          <w:b/>
        </w:rPr>
        <w:t>binding nature</w:t>
      </w:r>
      <w:r w:rsidRPr="008129EB">
        <w:t>) this agreement constitutes legal, valid and binding obligations</w:t>
      </w:r>
      <w:r w:rsidR="00321466" w:rsidRPr="008129EB">
        <w:t xml:space="preserve"> on that party</w:t>
      </w:r>
      <w:r w:rsidRPr="008129EB">
        <w:t xml:space="preserve">, enforceable </w:t>
      </w:r>
      <w:r w:rsidR="00321466" w:rsidRPr="008129EB">
        <w:t xml:space="preserve">against that party </w:t>
      </w:r>
      <w:r w:rsidRPr="008129EB">
        <w:t>in accordance with its terms</w:t>
      </w:r>
      <w:r w:rsidR="00CE3AF9" w:rsidRPr="008129EB">
        <w:t>.</w:t>
      </w:r>
    </w:p>
    <w:p w14:paraId="2CAA86B8" w14:textId="77777777" w:rsidR="00CE3AF9" w:rsidRPr="008129EB" w:rsidRDefault="2C388DF0" w:rsidP="0058045D">
      <w:pPr>
        <w:pStyle w:val="Heading2"/>
      </w:pPr>
      <w:bookmarkStart w:id="5066" w:name="_Toc193893966"/>
      <w:r w:rsidRPr="008129EB">
        <w:t>Project Operator representations and warranties</w:t>
      </w:r>
      <w:bookmarkEnd w:id="5066"/>
      <w:r w:rsidRPr="008129EB">
        <w:t xml:space="preserve"> </w:t>
      </w:r>
    </w:p>
    <w:p w14:paraId="24FF1909" w14:textId="77777777" w:rsidR="00CE3AF9" w:rsidRPr="008129EB" w:rsidRDefault="00CE3AF9" w:rsidP="002D6D4F">
      <w:pPr>
        <w:pStyle w:val="Indent2"/>
        <w:keepNext/>
      </w:pPr>
      <w:r w:rsidRPr="008129EB">
        <w:t>Project Operator represents and warrants that:</w:t>
      </w:r>
    </w:p>
    <w:p w14:paraId="69704017" w14:textId="77777777" w:rsidR="00CE3AF9" w:rsidRPr="008129EB" w:rsidRDefault="00CE3AF9" w:rsidP="0058045D">
      <w:pPr>
        <w:pStyle w:val="Heading3"/>
      </w:pPr>
      <w:r w:rsidRPr="008129EB">
        <w:t>(</w:t>
      </w:r>
      <w:r w:rsidRPr="008129EB">
        <w:rPr>
          <w:b/>
        </w:rPr>
        <w:t>corporate existence</w:t>
      </w:r>
      <w:r w:rsidRPr="008129EB">
        <w:t>) it is duly registered and validly existing under the laws of its place of incorporation and has power and authority to own its assets and carry on its business as it is now being conducted;</w:t>
      </w:r>
    </w:p>
    <w:p w14:paraId="125799AF" w14:textId="2AB00AD1" w:rsidR="00E52631" w:rsidRPr="008129EB" w:rsidRDefault="00E52631" w:rsidP="0058045D">
      <w:pPr>
        <w:pStyle w:val="Heading3"/>
      </w:pPr>
      <w:bookmarkStart w:id="5067" w:name="_Ref166250102"/>
      <w:r w:rsidRPr="008129EB">
        <w:t>(</w:t>
      </w:r>
      <w:r w:rsidRPr="008129EB">
        <w:rPr>
          <w:b/>
          <w:bCs/>
        </w:rPr>
        <w:t>no Claims</w:t>
      </w:r>
      <w:r w:rsidRPr="008129EB">
        <w:t>) it</w:t>
      </w:r>
      <w:r w:rsidR="00952766" w:rsidRPr="008129EB">
        <w:t xml:space="preserve"> is not</w:t>
      </w:r>
      <w:r w:rsidRPr="008129EB">
        <w:t xml:space="preserve">, </w:t>
      </w:r>
      <w:r w:rsidR="00952766" w:rsidRPr="008129EB">
        <w:t xml:space="preserve">and none of </w:t>
      </w:r>
      <w:r w:rsidRPr="008129EB">
        <w:t xml:space="preserve">its directors </w:t>
      </w:r>
      <w:r w:rsidR="00952766" w:rsidRPr="008129EB">
        <w:t>or</w:t>
      </w:r>
      <w:r w:rsidR="006314C8" w:rsidRPr="008129EB">
        <w:t xml:space="preserve"> </w:t>
      </w:r>
      <w:r w:rsidRPr="008129EB">
        <w:t>its Related Bod</w:t>
      </w:r>
      <w:r w:rsidR="00321466" w:rsidRPr="008129EB">
        <w:t>ies</w:t>
      </w:r>
      <w:r w:rsidRPr="008129EB">
        <w:t xml:space="preserve"> Corporate are engaged in any Claim</w:t>
      </w:r>
      <w:r w:rsidR="00321466" w:rsidRPr="008129EB">
        <w:t>,</w:t>
      </w:r>
      <w:r w:rsidRPr="008129EB">
        <w:t xml:space="preserve"> or aware of any pending or threatened Claim</w:t>
      </w:r>
      <w:r w:rsidR="00321466" w:rsidRPr="008129EB">
        <w:t>,</w:t>
      </w:r>
      <w:r w:rsidRPr="008129EB">
        <w:t xml:space="preserve"> of which written or verbal communication has been given or received and there are no facts, matters, circumstances or events </w:t>
      </w:r>
      <w:r w:rsidR="00321466" w:rsidRPr="008129EB">
        <w:t xml:space="preserve">that </w:t>
      </w:r>
      <w:r w:rsidRPr="008129EB">
        <w:t>are reasonably likely to give rise to any such Claims by any third party against it, its directors or its Related Bod</w:t>
      </w:r>
      <w:r w:rsidR="00321466" w:rsidRPr="008129EB">
        <w:t>ies</w:t>
      </w:r>
      <w:r w:rsidRPr="008129EB">
        <w:t xml:space="preserve"> Corporate</w:t>
      </w:r>
      <w:r w:rsidR="00321466" w:rsidRPr="008129EB">
        <w:t>,</w:t>
      </w:r>
      <w:r w:rsidRPr="008129EB">
        <w:t xml:space="preserve"> in each case </w:t>
      </w:r>
      <w:r w:rsidR="00321466" w:rsidRPr="008129EB">
        <w:t xml:space="preserve">that </w:t>
      </w:r>
      <w:r w:rsidRPr="008129EB">
        <w:t>would have a material adverse effect on the subject matter of any Project Document</w:t>
      </w:r>
      <w:r w:rsidR="00321466" w:rsidRPr="008129EB">
        <w:t>, of which written or verbal communication has been given or received</w:t>
      </w:r>
      <w:r w:rsidRPr="008129EB">
        <w:t>;</w:t>
      </w:r>
      <w:bookmarkEnd w:id="5067"/>
    </w:p>
    <w:p w14:paraId="45AF948F" w14:textId="77777777" w:rsidR="00CE3AF9" w:rsidRPr="008129EB" w:rsidRDefault="00CE3AF9" w:rsidP="0058045D">
      <w:pPr>
        <w:pStyle w:val="Heading3"/>
      </w:pPr>
      <w:r w:rsidRPr="008129EB">
        <w:t>(</w:t>
      </w:r>
      <w:r w:rsidRPr="008129EB">
        <w:rPr>
          <w:b/>
        </w:rPr>
        <w:t>no breach</w:t>
      </w:r>
      <w:r w:rsidRPr="008129EB">
        <w:t>) the execution, delivery and performance of this agreement does not and will not violate, breach or result in a contravention of:</w:t>
      </w:r>
    </w:p>
    <w:p w14:paraId="7BE2FE73" w14:textId="26A31765" w:rsidR="00CE3AF9" w:rsidRPr="008129EB" w:rsidRDefault="00CE3AF9" w:rsidP="0058045D">
      <w:pPr>
        <w:pStyle w:val="Heading4"/>
      </w:pPr>
      <w:r w:rsidRPr="008129EB">
        <w:t xml:space="preserve">any Law by which it </w:t>
      </w:r>
      <w:r w:rsidR="00321466" w:rsidRPr="008129EB">
        <w:t>or its Related Bodies Corporate are</w:t>
      </w:r>
      <w:r w:rsidRPr="008129EB">
        <w:t xml:space="preserve"> bound;</w:t>
      </w:r>
    </w:p>
    <w:p w14:paraId="4E486D13" w14:textId="5A33654E" w:rsidR="00CE3AF9" w:rsidRPr="008129EB" w:rsidRDefault="00CE3AF9" w:rsidP="0058045D">
      <w:pPr>
        <w:pStyle w:val="Heading4"/>
      </w:pPr>
      <w:r w:rsidRPr="008129EB">
        <w:t>any authorisation, ruling, judgment, order or decree of any Government Authority</w:t>
      </w:r>
      <w:r w:rsidR="00B314B2" w:rsidRPr="008129EB">
        <w:t xml:space="preserve"> or Commonwealth Entity</w:t>
      </w:r>
      <w:r w:rsidRPr="008129EB">
        <w:t>;</w:t>
      </w:r>
    </w:p>
    <w:p w14:paraId="4B8D4FF0" w14:textId="59C55608" w:rsidR="00CE3AF9" w:rsidRPr="008129EB" w:rsidRDefault="00CE3AF9" w:rsidP="0058045D">
      <w:pPr>
        <w:pStyle w:val="Heading4"/>
      </w:pPr>
      <w:r w:rsidRPr="008129EB">
        <w:t xml:space="preserve">the constitutional documents of </w:t>
      </w:r>
      <w:r w:rsidR="00321466" w:rsidRPr="008129EB">
        <w:t>it or its Related Bodies Corporate</w:t>
      </w:r>
      <w:r w:rsidRPr="008129EB">
        <w:t>; or</w:t>
      </w:r>
    </w:p>
    <w:p w14:paraId="07408275" w14:textId="028250AB" w:rsidR="00CE3AF9" w:rsidRPr="008129EB" w:rsidRDefault="00CE3AF9" w:rsidP="0058045D">
      <w:pPr>
        <w:pStyle w:val="Heading4"/>
      </w:pPr>
      <w:r w:rsidRPr="008129EB">
        <w:t xml:space="preserve">any </w:t>
      </w:r>
      <w:r w:rsidRPr="008129EB">
        <w:rPr>
          <w:lang w:eastAsia="en-AU"/>
        </w:rPr>
        <w:t xml:space="preserve">Security Interest </w:t>
      </w:r>
      <w:r w:rsidRPr="008129EB">
        <w:t xml:space="preserve">by which it </w:t>
      </w:r>
      <w:r w:rsidR="00321466" w:rsidRPr="008129EB">
        <w:t>or its Related Bodies Corporate are</w:t>
      </w:r>
      <w:r w:rsidRPr="008129EB">
        <w:t xml:space="preserve"> bound;</w:t>
      </w:r>
    </w:p>
    <w:p w14:paraId="50D974EE" w14:textId="0D14CB93" w:rsidR="00E52631" w:rsidRPr="008129EB" w:rsidRDefault="00E52631" w:rsidP="0058045D">
      <w:pPr>
        <w:pStyle w:val="Heading3"/>
      </w:pPr>
      <w:bookmarkStart w:id="5068" w:name="_Ref164220085"/>
      <w:r w:rsidRPr="008129EB">
        <w:t>(</w:t>
      </w:r>
      <w:r w:rsidRPr="008129EB">
        <w:rPr>
          <w:b/>
          <w:bCs/>
        </w:rPr>
        <w:t>Authorisations</w:t>
      </w:r>
      <w:r w:rsidRPr="008129EB">
        <w:t xml:space="preserve">) it holds </w:t>
      </w:r>
      <w:r w:rsidR="00952766" w:rsidRPr="008129EB">
        <w:t xml:space="preserve">or will obtain </w:t>
      </w:r>
      <w:r w:rsidRPr="008129EB">
        <w:t xml:space="preserve">and will continue to hold </w:t>
      </w:r>
      <w:r w:rsidR="00952766" w:rsidRPr="008129EB">
        <w:t xml:space="preserve">as at the relevant point in time, </w:t>
      </w:r>
      <w:r w:rsidRPr="008129EB">
        <w:t>all Authorisations that it is required by Law to</w:t>
      </w:r>
      <w:r w:rsidR="00952766" w:rsidRPr="008129EB">
        <w:t xml:space="preserve"> obtain or</w:t>
      </w:r>
      <w:r w:rsidRPr="008129EB">
        <w:t xml:space="preserve"> hold in order to lawfully execute, deliver and perform its obligations under the Project Documents;</w:t>
      </w:r>
      <w:bookmarkEnd w:id="5068"/>
    </w:p>
    <w:p w14:paraId="4167B1AB" w14:textId="77777777" w:rsidR="00E52631" w:rsidRPr="008129EB" w:rsidRDefault="00E52631" w:rsidP="0058045D">
      <w:pPr>
        <w:pStyle w:val="Heading3"/>
      </w:pPr>
      <w:bookmarkStart w:id="5069" w:name="_Ref164220087"/>
      <w:r w:rsidRPr="008129EB">
        <w:t>(</w:t>
      </w:r>
      <w:r w:rsidRPr="008129EB">
        <w:rPr>
          <w:b/>
          <w:bCs/>
        </w:rPr>
        <w:t>not a trustee</w:t>
      </w:r>
      <w:r w:rsidRPr="008129EB">
        <w:t>) unless otherwise expressly provided or permitted in this agreement, it is not the trustee or responsible entity of any trust nor does it hold any property subject to or impressed by any trust;</w:t>
      </w:r>
      <w:bookmarkEnd w:id="5069"/>
    </w:p>
    <w:p w14:paraId="4217B37B" w14:textId="04CB50F0" w:rsidR="00E52631" w:rsidRPr="008129EB" w:rsidRDefault="00E52631" w:rsidP="0058045D">
      <w:pPr>
        <w:pStyle w:val="Heading3"/>
      </w:pPr>
      <w:bookmarkStart w:id="5070" w:name="_Ref164220089"/>
      <w:r w:rsidRPr="008129EB">
        <w:t>(</w:t>
      </w:r>
      <w:r w:rsidRPr="008129EB">
        <w:rPr>
          <w:b/>
          <w:bCs/>
        </w:rPr>
        <w:t>information</w:t>
      </w:r>
      <w:r w:rsidRPr="008129EB">
        <w:t xml:space="preserve">) all information that has been provided to the Commonwealth by </w:t>
      </w:r>
      <w:r w:rsidR="004555B0" w:rsidRPr="008129EB">
        <w:t xml:space="preserve">or on behalf of </w:t>
      </w:r>
      <w:r w:rsidRPr="008129EB">
        <w:t>Project Operator is true and correct at the time it was provided to the Commonwealth;</w:t>
      </w:r>
      <w:bookmarkEnd w:id="5070"/>
    </w:p>
    <w:p w14:paraId="224D3EAA" w14:textId="184999EA" w:rsidR="00E52631" w:rsidRPr="008129EB" w:rsidRDefault="00E52631" w:rsidP="0058045D">
      <w:pPr>
        <w:pStyle w:val="Heading3"/>
      </w:pPr>
      <w:bookmarkStart w:id="5071" w:name="_Ref164220092"/>
      <w:r w:rsidRPr="008129EB">
        <w:t>(</w:t>
      </w:r>
      <w:r w:rsidRPr="008129EB">
        <w:rPr>
          <w:b/>
          <w:bCs/>
        </w:rPr>
        <w:t>no adverse effects</w:t>
      </w:r>
      <w:r w:rsidRPr="008129EB">
        <w:t>) it is not aware of any material facts or circumstances that have not been disclosed to the Commonwealth as at the Signing Date:</w:t>
      </w:r>
      <w:bookmarkEnd w:id="5071"/>
      <w:r w:rsidR="00952766" w:rsidRPr="008129EB">
        <w:t xml:space="preserve"> </w:t>
      </w:r>
    </w:p>
    <w:p w14:paraId="0869D674" w14:textId="77777777" w:rsidR="00E52631" w:rsidRPr="008129EB" w:rsidRDefault="00E52631" w:rsidP="0058045D">
      <w:pPr>
        <w:pStyle w:val="Heading4"/>
      </w:pPr>
      <w:r w:rsidRPr="008129EB">
        <w:t>that may have an adverse effect on Project Operator's ability to meet its obligations under any Project Document; or</w:t>
      </w:r>
    </w:p>
    <w:p w14:paraId="5F54D9AF" w14:textId="406DFF59" w:rsidR="00E52631" w:rsidRPr="008129EB" w:rsidRDefault="004555B0" w:rsidP="0058045D">
      <w:pPr>
        <w:pStyle w:val="Heading4"/>
      </w:pPr>
      <w:r w:rsidRPr="008129EB">
        <w:t>that</w:t>
      </w:r>
      <w:r w:rsidR="00E52631" w:rsidRPr="008129EB">
        <w:t xml:space="preserve">, had they been disclosed, may have made a prudent person in the Commonwealth's position, considering whether or not to enter into any Project Document, determine not to do so; </w:t>
      </w:r>
    </w:p>
    <w:p w14:paraId="552FFB98" w14:textId="56E9E348" w:rsidR="00896779" w:rsidRPr="008129EB" w:rsidRDefault="00696003" w:rsidP="0058045D">
      <w:pPr>
        <w:pStyle w:val="Heading3"/>
      </w:pPr>
      <w:r w:rsidRPr="008129EB">
        <w:t>(</w:t>
      </w:r>
      <w:r w:rsidRPr="008129EB">
        <w:rPr>
          <w:b/>
          <w:bCs/>
        </w:rPr>
        <w:t xml:space="preserve">no </w:t>
      </w:r>
      <w:r w:rsidR="00DB31CD" w:rsidRPr="008129EB">
        <w:rPr>
          <w:b/>
          <w:bCs/>
        </w:rPr>
        <w:t>i</w:t>
      </w:r>
      <w:r w:rsidRPr="008129EB">
        <w:rPr>
          <w:b/>
          <w:bCs/>
        </w:rPr>
        <w:t>nsolvency</w:t>
      </w:r>
      <w:r w:rsidRPr="008129EB">
        <w:t xml:space="preserve">) it </w:t>
      </w:r>
      <w:r w:rsidR="004555B0" w:rsidRPr="008129EB">
        <w:t>and its Related Bodies Corporate are</w:t>
      </w:r>
      <w:r w:rsidRPr="008129EB">
        <w:t xml:space="preserve"> not subject to an Insolvency Event</w:t>
      </w:r>
      <w:r w:rsidR="00896779" w:rsidRPr="008129EB">
        <w:t>;</w:t>
      </w:r>
    </w:p>
    <w:p w14:paraId="2CD3DB13" w14:textId="74164B43" w:rsidR="00F22B33" w:rsidRPr="008129EB" w:rsidRDefault="00F22B33" w:rsidP="0058045D">
      <w:pPr>
        <w:pStyle w:val="Heading3"/>
      </w:pPr>
      <w:bookmarkStart w:id="5072" w:name="_Ref164220098"/>
      <w:r w:rsidRPr="008129EB">
        <w:t>(</w:t>
      </w:r>
      <w:r w:rsidRPr="008129EB">
        <w:rPr>
          <w:b/>
          <w:bCs/>
        </w:rPr>
        <w:t>bona fide</w:t>
      </w:r>
      <w:r w:rsidRPr="008129EB">
        <w:t xml:space="preserve"> </w:t>
      </w:r>
      <w:r w:rsidRPr="008129EB">
        <w:rPr>
          <w:b/>
          <w:bCs/>
        </w:rPr>
        <w:t>contracts</w:t>
      </w:r>
      <w:r w:rsidRPr="008129EB">
        <w:t xml:space="preserve">) it has not entered into any </w:t>
      </w:r>
      <w:r w:rsidR="00A00E2E" w:rsidRPr="008129EB">
        <w:t>Wholesale</w:t>
      </w:r>
      <w:r w:rsidR="00D238B0" w:rsidRPr="008129EB">
        <w:t xml:space="preserve"> </w:t>
      </w:r>
      <w:r w:rsidRPr="008129EB">
        <w:t xml:space="preserve">Contract or other arrangement </w:t>
      </w:r>
      <w:r w:rsidR="004555B0" w:rsidRPr="008129EB">
        <w:t xml:space="preserve">that </w:t>
      </w:r>
      <w:r w:rsidRPr="008129EB">
        <w:t xml:space="preserve">would have been a breach of clause </w:t>
      </w:r>
      <w:r w:rsidRPr="008129EB">
        <w:fldChar w:fldCharType="begin"/>
      </w:r>
      <w:r w:rsidRPr="008129EB">
        <w:instrText xml:space="preserve"> REF _Ref150848459 \w \h </w:instrText>
      </w:r>
      <w:r w:rsidRPr="008129EB">
        <w:fldChar w:fldCharType="separate"/>
      </w:r>
      <w:r w:rsidR="00023F16">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023F16" w:rsidRPr="008129EB">
        <w:t>Bona fide and arm’s length arrangements</w:t>
      </w:r>
      <w:r w:rsidRPr="008129EB">
        <w:fldChar w:fldCharType="end"/>
      </w:r>
      <w:r w:rsidRPr="008129EB">
        <w:t>”) if it had entered into that arrangement during the Term;</w:t>
      </w:r>
      <w:bookmarkEnd w:id="5072"/>
      <w:r w:rsidRPr="008129EB">
        <w:t xml:space="preserve"> </w:t>
      </w:r>
    </w:p>
    <w:p w14:paraId="56882E1C" w14:textId="6C9FF977" w:rsidR="00F22B33" w:rsidRPr="008129EB" w:rsidRDefault="00F22B33" w:rsidP="0058045D">
      <w:pPr>
        <w:pStyle w:val="Heading3"/>
      </w:pPr>
      <w:bookmarkStart w:id="5073" w:name="_Ref164220100"/>
      <w:r w:rsidRPr="008129EB">
        <w:t>(</w:t>
      </w:r>
      <w:r w:rsidRPr="008129EB">
        <w:rPr>
          <w:b/>
          <w:bCs/>
        </w:rPr>
        <w:t>no subsidiaries</w:t>
      </w:r>
      <w:r w:rsidRPr="008129EB">
        <w:t>) it has no subsidiaries</w:t>
      </w:r>
      <w:r w:rsidR="00952766" w:rsidRPr="008129EB">
        <w:t xml:space="preserve">, other than those permitted by clause </w:t>
      </w:r>
      <w:r w:rsidR="00952766" w:rsidRPr="008129EB">
        <w:fldChar w:fldCharType="begin"/>
      </w:r>
      <w:r w:rsidR="00952766" w:rsidRPr="008129EB">
        <w:instrText xml:space="preserve"> REF _Ref193036780 \r \h </w:instrText>
      </w:r>
      <w:r w:rsidR="00952766" w:rsidRPr="008129EB">
        <w:fldChar w:fldCharType="separate"/>
      </w:r>
      <w:r w:rsidR="00023F16">
        <w:t>8.6(a)(v)</w:t>
      </w:r>
      <w:r w:rsidR="00952766" w:rsidRPr="008129EB">
        <w:fldChar w:fldCharType="end"/>
      </w:r>
      <w:r w:rsidRPr="008129EB">
        <w:t>;</w:t>
      </w:r>
      <w:bookmarkEnd w:id="5073"/>
      <w:r w:rsidRPr="008129EB">
        <w:t xml:space="preserve"> </w:t>
      </w:r>
    </w:p>
    <w:p w14:paraId="415DC994" w14:textId="77777777" w:rsidR="00434563" w:rsidRPr="008129EB" w:rsidRDefault="00434563" w:rsidP="0058045D">
      <w:pPr>
        <w:pStyle w:val="Heading3"/>
      </w:pPr>
      <w:bookmarkStart w:id="5074" w:name="_Ref164220105"/>
      <w:r w:rsidRPr="008129EB">
        <w:t>(</w:t>
      </w:r>
      <w:r w:rsidRPr="008129EB">
        <w:rPr>
          <w:b/>
          <w:bCs/>
        </w:rPr>
        <w:t>Security Interests</w:t>
      </w:r>
      <w:r w:rsidRPr="008129EB">
        <w:t xml:space="preserve">) </w:t>
      </w:r>
      <w:r w:rsidR="00F22B33" w:rsidRPr="008129EB">
        <w:t>none of its assets are subject to any Security Interest other than</w:t>
      </w:r>
      <w:r w:rsidRPr="008129EB">
        <w:t>:</w:t>
      </w:r>
    </w:p>
    <w:p w14:paraId="460B11B3" w14:textId="7BC59FDD" w:rsidR="00434563" w:rsidRPr="008129EB" w:rsidRDefault="00434563" w:rsidP="0058045D">
      <w:pPr>
        <w:pStyle w:val="Heading4"/>
      </w:pPr>
      <w:r w:rsidRPr="008129EB">
        <w:t xml:space="preserve">any Security Interest arising solely by operation of Law and in the ordinary course of Project Operator’s ordinary business; </w:t>
      </w:r>
      <w:r w:rsidR="00E40017" w:rsidRPr="008129EB">
        <w:t>or</w:t>
      </w:r>
      <w:r w:rsidRPr="008129EB">
        <w:t xml:space="preserve"> </w:t>
      </w:r>
    </w:p>
    <w:p w14:paraId="31B2DF30" w14:textId="2DAC2213" w:rsidR="00F22B33" w:rsidRPr="008129EB" w:rsidRDefault="00434563" w:rsidP="0058045D">
      <w:pPr>
        <w:pStyle w:val="Heading4"/>
      </w:pPr>
      <w:r w:rsidRPr="008129EB">
        <w:t>any Security Interest granted in support of the external debt financing whose purpose is</w:t>
      </w:r>
      <w:r w:rsidR="00790D6E" w:rsidRPr="008129EB">
        <w:t xml:space="preserve"> </w:t>
      </w:r>
      <w:r w:rsidRPr="008129EB">
        <w:t>to fund the design, construction, commissioning, testing, operation and maintenance of the Project</w:t>
      </w:r>
      <w:r w:rsidR="008D6038" w:rsidRPr="008129EB">
        <w:t xml:space="preserve"> </w:t>
      </w:r>
      <w:r w:rsidR="0045398F" w:rsidRPr="008129EB">
        <w:t>[and the Associated Project, if applicable]</w:t>
      </w:r>
      <w:r w:rsidR="00952766" w:rsidRPr="008129EB">
        <w:t xml:space="preserve"> </w:t>
      </w:r>
      <w:r w:rsidR="007B5998" w:rsidRPr="0011424A">
        <w:t xml:space="preserve">[and the Existing Project] </w:t>
      </w:r>
      <w:r w:rsidR="00952766" w:rsidRPr="0011424A">
        <w:t>or a portfolio of projects of which the Project is a part</w:t>
      </w:r>
      <w:r w:rsidR="0045398F" w:rsidRPr="00C500CE">
        <w:rPr>
          <w:highlight w:val="lightGray"/>
        </w:rPr>
        <w:t>; [</w:t>
      </w:r>
      <w:r w:rsidR="0045398F" w:rsidRPr="00C500CE">
        <w:rPr>
          <w:b/>
          <w:bCs/>
          <w:i/>
          <w:iCs/>
          <w:highlight w:val="lightGray"/>
        </w:rPr>
        <w:t xml:space="preserve">Note: </w:t>
      </w:r>
      <w:r w:rsidR="007B5998" w:rsidRPr="00C500CE">
        <w:rPr>
          <w:b/>
          <w:bCs/>
          <w:i/>
          <w:iCs/>
          <w:highlight w:val="lightGray"/>
        </w:rPr>
        <w:t xml:space="preserve">the </w:t>
      </w:r>
      <w:r w:rsidR="0045398F" w:rsidRPr="00C500CE">
        <w:rPr>
          <w:b/>
          <w:bCs/>
          <w:i/>
          <w:iCs/>
          <w:highlight w:val="lightGray"/>
        </w:rPr>
        <w:t xml:space="preserve">words </w:t>
      </w:r>
      <w:r w:rsidR="007B5998" w:rsidRPr="00C500CE">
        <w:rPr>
          <w:b/>
          <w:bCs/>
          <w:i/>
          <w:iCs/>
          <w:highlight w:val="lightGray"/>
        </w:rPr>
        <w:t xml:space="preserve">‘and the Associated Project, if applicable’ are </w:t>
      </w:r>
      <w:r w:rsidR="0045398F" w:rsidRPr="00C500CE">
        <w:rPr>
          <w:b/>
          <w:bCs/>
          <w:i/>
          <w:iCs/>
          <w:highlight w:val="lightGray"/>
        </w:rPr>
        <w:t>to be included for all Hybrid Projects</w:t>
      </w:r>
      <w:r w:rsidR="007B5998" w:rsidRPr="00C500CE">
        <w:rPr>
          <w:b/>
          <w:bCs/>
          <w:i/>
          <w:iCs/>
          <w:highlight w:val="lightGray"/>
        </w:rPr>
        <w:t xml:space="preserve"> and the words ‘and the Existing Project’ are to be included for all Staged Projects</w:t>
      </w:r>
      <w:r w:rsidR="0045398F" w:rsidRPr="00C500CE">
        <w:rPr>
          <w:b/>
          <w:bCs/>
          <w:i/>
          <w:iCs/>
          <w:highlight w:val="lightGray"/>
        </w:rPr>
        <w:t>.</w:t>
      </w:r>
      <w:r w:rsidR="0045398F" w:rsidRPr="00C500CE">
        <w:rPr>
          <w:highlight w:val="lightGray"/>
        </w:rPr>
        <w:t>]</w:t>
      </w:r>
      <w:r w:rsidR="0077783D" w:rsidRPr="008129EB">
        <w:t xml:space="preserve"> </w:t>
      </w:r>
    </w:p>
    <w:p w14:paraId="36290224" w14:textId="77777777" w:rsidR="00F22B33" w:rsidRPr="008129EB" w:rsidRDefault="00434563" w:rsidP="0058045D">
      <w:pPr>
        <w:pStyle w:val="Heading3"/>
      </w:pPr>
      <w:r w:rsidRPr="008129EB">
        <w:t>(</w:t>
      </w:r>
      <w:r w:rsidRPr="008129EB">
        <w:rPr>
          <w:b/>
          <w:bCs/>
        </w:rPr>
        <w:t>no partnership</w:t>
      </w:r>
      <w:r w:rsidRPr="008129EB">
        <w:t xml:space="preserve">) </w:t>
      </w:r>
      <w:r w:rsidR="00F22B33" w:rsidRPr="008129EB">
        <w:t>it is not a partner in a partnership, it is not a party to an unincorporated joint venture and it is not a participant in or a member of an association or other incorporated body;</w:t>
      </w:r>
    </w:p>
    <w:p w14:paraId="5E43E06A" w14:textId="6486F33F" w:rsidR="00F22B33" w:rsidRPr="008129EB" w:rsidRDefault="00434563" w:rsidP="0058045D">
      <w:pPr>
        <w:pStyle w:val="Heading3"/>
      </w:pPr>
      <w:r w:rsidRPr="008129EB">
        <w:t>(</w:t>
      </w:r>
      <w:r w:rsidRPr="008129EB">
        <w:rPr>
          <w:b/>
          <w:bCs/>
        </w:rPr>
        <w:t>AFSL</w:t>
      </w:r>
      <w:r w:rsidRPr="008129EB">
        <w:t xml:space="preserve">) </w:t>
      </w:r>
      <w:r w:rsidR="00F22B33" w:rsidRPr="008129EB">
        <w:t xml:space="preserve">to the extent required by Law, it holds (or is exempt from the requirement to hold) an Australian financial services licence under Division 2 of Part 7.6 of the Corporations Act; </w:t>
      </w:r>
      <w:r w:rsidR="006F584F" w:rsidRPr="008129EB">
        <w:t>and</w:t>
      </w:r>
    </w:p>
    <w:p w14:paraId="6D052B54" w14:textId="61EEF25F" w:rsidR="00E3160F" w:rsidRPr="008129EB" w:rsidRDefault="00434563" w:rsidP="0058045D">
      <w:pPr>
        <w:pStyle w:val="Heading3"/>
      </w:pPr>
      <w:r w:rsidRPr="008129EB">
        <w:t>(</w:t>
      </w:r>
      <w:r w:rsidRPr="008129EB">
        <w:rPr>
          <w:b/>
          <w:bCs/>
        </w:rPr>
        <w:t>wholesale client</w:t>
      </w:r>
      <w:r w:rsidRPr="008129EB">
        <w:t xml:space="preserve">) </w:t>
      </w:r>
      <w:r w:rsidR="00F22B33" w:rsidRPr="008129EB">
        <w:t>it is a "wholesale client" within the meaning of section</w:t>
      </w:r>
      <w:r w:rsidR="004555B0" w:rsidRPr="008129EB">
        <w:t> </w:t>
      </w:r>
      <w:r w:rsidR="00F22B33" w:rsidRPr="008129EB">
        <w:t>761G of the Corporations Act</w:t>
      </w:r>
      <w:bookmarkEnd w:id="5074"/>
      <w:r w:rsidR="001C4CDE" w:rsidRPr="008129EB">
        <w:t>.</w:t>
      </w:r>
      <w:r w:rsidR="00E3160F" w:rsidRPr="008129EB">
        <w:t xml:space="preserve"> </w:t>
      </w:r>
    </w:p>
    <w:p w14:paraId="3F2F3E09" w14:textId="77777777" w:rsidR="009C38CE" w:rsidRPr="008129EB" w:rsidRDefault="009C38CE" w:rsidP="0058045D">
      <w:pPr>
        <w:pStyle w:val="Heading2"/>
      </w:pPr>
      <w:bookmarkStart w:id="5075" w:name="_Toc180061900"/>
      <w:bookmarkStart w:id="5076" w:name="_Toc180068527"/>
      <w:bookmarkStart w:id="5077" w:name="_Toc180068763"/>
      <w:bookmarkStart w:id="5078" w:name="_Toc180069085"/>
      <w:bookmarkStart w:id="5079" w:name="_Toc180596031"/>
      <w:bookmarkStart w:id="5080" w:name="_Toc180675934"/>
      <w:bookmarkStart w:id="5081" w:name="_Toc181297757"/>
      <w:bookmarkStart w:id="5082" w:name="_Toc181345905"/>
      <w:bookmarkStart w:id="5083" w:name="_Toc181346152"/>
      <w:bookmarkStart w:id="5084" w:name="_Toc181621121"/>
      <w:bookmarkStart w:id="5085" w:name="_Toc181626255"/>
      <w:bookmarkStart w:id="5086" w:name="_Toc182230297"/>
      <w:bookmarkStart w:id="5087" w:name="_Toc182232542"/>
      <w:bookmarkStart w:id="5088" w:name="_Toc182232786"/>
      <w:bookmarkStart w:id="5089" w:name="_Ref159345995"/>
      <w:bookmarkStart w:id="5090" w:name="_Toc193893967"/>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r w:rsidRPr="008129EB">
        <w:t>Anti-bribery and anti-corruption</w:t>
      </w:r>
      <w:bookmarkEnd w:id="5089"/>
      <w:bookmarkEnd w:id="5090"/>
    </w:p>
    <w:p w14:paraId="126BB9B6" w14:textId="50FE15CF" w:rsidR="009C38CE" w:rsidRPr="008129EB" w:rsidRDefault="00411B14" w:rsidP="009C38CE">
      <w:pPr>
        <w:pStyle w:val="Indent2"/>
      </w:pPr>
      <w:r w:rsidRPr="008129EB">
        <w:t>Project Operator</w:t>
      </w:r>
      <w:bookmarkStart w:id="5091" w:name="_Hlk114580652"/>
      <w:r w:rsidR="009C38CE" w:rsidRPr="008129EB">
        <w:t xml:space="preserve"> represents and warrants that neither it nor any of its Related Bodies Corporate ha</w:t>
      </w:r>
      <w:r w:rsidR="00753092" w:rsidRPr="008129EB">
        <w:t>ve</w:t>
      </w:r>
      <w:r w:rsidR="009C38CE" w:rsidRPr="008129EB">
        <w:t xml:space="preserve"> engaged in any activity or conduct</w:t>
      </w:r>
      <w:r w:rsidR="00923DEE" w:rsidRPr="008129EB">
        <w:t xml:space="preserve"> in </w:t>
      </w:r>
      <w:r w:rsidR="00576E82" w:rsidRPr="008129EB">
        <w:t xml:space="preserve">connection with </w:t>
      </w:r>
      <w:r w:rsidR="00923DEE" w:rsidRPr="008129EB">
        <w:t xml:space="preserve">the </w:t>
      </w:r>
      <w:r w:rsidR="004555B0" w:rsidRPr="008129EB">
        <w:t xml:space="preserve">Tender Process or the </w:t>
      </w:r>
      <w:r w:rsidR="00923DEE" w:rsidRPr="008129EB">
        <w:t>Project</w:t>
      </w:r>
      <w:r w:rsidR="00B42592" w:rsidRPr="008129EB">
        <w:t xml:space="preserve"> [or the </w:t>
      </w:r>
      <w:r w:rsidR="007B5998" w:rsidRPr="0011424A">
        <w:t>[</w:t>
      </w:r>
      <w:r w:rsidR="00B42592" w:rsidRPr="008129EB">
        <w:t xml:space="preserve">Associated </w:t>
      </w:r>
      <w:r w:rsidR="007B5998" w:rsidRPr="0011424A">
        <w:t>/ Existing]</w:t>
      </w:r>
      <w:r w:rsidR="007B5998" w:rsidRPr="008129EB">
        <w:t xml:space="preserve"> </w:t>
      </w:r>
      <w:r w:rsidR="00B42592" w:rsidRPr="008129EB">
        <w:t>Project]</w:t>
      </w:r>
      <w:r w:rsidR="004D5ABA" w:rsidRPr="008129EB">
        <w:t xml:space="preserve"> </w:t>
      </w:r>
      <w:r w:rsidR="004555B0" w:rsidRPr="008129EB">
        <w:t xml:space="preserve">that </w:t>
      </w:r>
      <w:r w:rsidR="009C38CE" w:rsidRPr="008129EB">
        <w:t>would violate any applicable anti-bribery, anti-corruption</w:t>
      </w:r>
      <w:r w:rsidR="008E72DA" w:rsidRPr="008129EB">
        <w:t>,</w:t>
      </w:r>
      <w:r w:rsidR="009C38CE" w:rsidRPr="008129EB">
        <w:t xml:space="preserve"> anti-money laundering </w:t>
      </w:r>
      <w:r w:rsidR="008E72DA" w:rsidRPr="008129EB">
        <w:t xml:space="preserve">or counter-terrorism financing </w:t>
      </w:r>
      <w:r w:rsidR="009C38CE" w:rsidRPr="008129EB">
        <w:t>laws, regulations or rules in any applicable jurisdiction.</w:t>
      </w:r>
      <w:r w:rsidR="0077783D" w:rsidRPr="008129EB">
        <w:t xml:space="preserve"> </w:t>
      </w:r>
      <w:r w:rsidR="0045398F" w:rsidRPr="008129EB">
        <w:t>[</w:t>
      </w:r>
      <w:r w:rsidR="0045398F" w:rsidRPr="00C500CE">
        <w:rPr>
          <w:b/>
          <w:bCs/>
          <w:i/>
          <w:iCs/>
          <w:highlight w:val="lightGray"/>
        </w:rPr>
        <w:t>Note: words in square brackets to be included for all Hybrid Projects</w:t>
      </w:r>
      <w:r w:rsidR="007F2953" w:rsidRPr="00C500CE">
        <w:rPr>
          <w:b/>
          <w:bCs/>
          <w:i/>
          <w:iCs/>
          <w:highlight w:val="lightGray"/>
        </w:rPr>
        <w:t xml:space="preserve"> and Staged Projects</w:t>
      </w:r>
      <w:r w:rsidR="007B5998" w:rsidRPr="00C500CE">
        <w:rPr>
          <w:b/>
          <w:bCs/>
          <w:i/>
          <w:iCs/>
          <w:highlight w:val="lightGray"/>
        </w:rPr>
        <w:t xml:space="preserve"> (as applicable)</w:t>
      </w:r>
      <w:r w:rsidR="0045398F" w:rsidRPr="00C500CE">
        <w:rPr>
          <w:b/>
          <w:bCs/>
          <w:i/>
          <w:iCs/>
          <w:highlight w:val="lightGray"/>
        </w:rPr>
        <w:t>.</w:t>
      </w:r>
      <w:r w:rsidR="0045398F" w:rsidRPr="008129EB">
        <w:t>]</w:t>
      </w:r>
    </w:p>
    <w:p w14:paraId="49C037CF" w14:textId="77777777" w:rsidR="00630B4B" w:rsidRPr="008129EB" w:rsidRDefault="2C388DF0" w:rsidP="0058045D">
      <w:pPr>
        <w:pStyle w:val="Heading2"/>
      </w:pPr>
      <w:bookmarkStart w:id="5092" w:name="_Ref105594132"/>
      <w:bookmarkStart w:id="5093" w:name="_Toc105762572"/>
      <w:bookmarkStart w:id="5094" w:name="_Toc193893968"/>
      <w:bookmarkStart w:id="5095" w:name="_Hlk107950015"/>
      <w:bookmarkEnd w:id="5091"/>
      <w:r w:rsidRPr="008129EB">
        <w:t>Tender representations and warranties from Project Operator</w:t>
      </w:r>
      <w:bookmarkEnd w:id="5092"/>
      <w:bookmarkEnd w:id="5093"/>
      <w:bookmarkEnd w:id="5094"/>
    </w:p>
    <w:p w14:paraId="6E29DEFB" w14:textId="77777777" w:rsidR="005A68A7" w:rsidRPr="008129EB" w:rsidRDefault="00411B14" w:rsidP="004555B0">
      <w:pPr>
        <w:pStyle w:val="Indent2"/>
        <w:keepNext/>
      </w:pPr>
      <w:bookmarkStart w:id="5096" w:name="_Hlk108011330"/>
      <w:r w:rsidRPr="008129EB">
        <w:t>Project Operator</w:t>
      </w:r>
      <w:r w:rsidR="00630B4B" w:rsidRPr="008129EB">
        <w:t xml:space="preserve"> represents and warrants that</w:t>
      </w:r>
      <w:r w:rsidR="005A68A7" w:rsidRPr="008129EB">
        <w:t>:</w:t>
      </w:r>
    </w:p>
    <w:p w14:paraId="575C3AC5" w14:textId="7FFB0E9E" w:rsidR="004C2668" w:rsidRPr="008129EB" w:rsidRDefault="009F696C" w:rsidP="0058045D">
      <w:pPr>
        <w:pStyle w:val="Heading3"/>
      </w:pPr>
      <w:r w:rsidRPr="008129EB">
        <w:t xml:space="preserve">each statement, representation </w:t>
      </w:r>
      <w:r w:rsidR="00301C90" w:rsidRPr="008129EB">
        <w:t xml:space="preserve">and </w:t>
      </w:r>
      <w:r w:rsidRPr="008129EB">
        <w:t>declaration</w:t>
      </w:r>
      <w:r w:rsidR="00301C90" w:rsidRPr="008129EB">
        <w:t>,</w:t>
      </w:r>
      <w:r w:rsidRPr="008129EB">
        <w:t xml:space="preserve"> and </w:t>
      </w:r>
      <w:r w:rsidR="00301C90" w:rsidRPr="008129EB">
        <w:t xml:space="preserve">all </w:t>
      </w:r>
      <w:r w:rsidRPr="008129EB">
        <w:t>material and information,</w:t>
      </w:r>
      <w:r w:rsidR="00CD6575" w:rsidRPr="008129EB">
        <w:t xml:space="preserve"> provided by </w:t>
      </w:r>
      <w:bookmarkStart w:id="5097" w:name="_Hlk165041219"/>
      <w:r w:rsidR="006277A1" w:rsidRPr="008129EB">
        <w:t xml:space="preserve">or on behalf of </w:t>
      </w:r>
      <w:bookmarkEnd w:id="5097"/>
      <w:r w:rsidR="00411B14" w:rsidRPr="008129EB">
        <w:t>Project Operator</w:t>
      </w:r>
      <w:r w:rsidR="00CD6575" w:rsidRPr="008129EB">
        <w:t xml:space="preserve"> to </w:t>
      </w:r>
      <w:r w:rsidR="00F830B3" w:rsidRPr="008129EB">
        <w:t>the Commonwealth</w:t>
      </w:r>
      <w:r w:rsidR="00630B4B" w:rsidRPr="008129EB">
        <w:t xml:space="preserve"> in connection with </w:t>
      </w:r>
      <w:r w:rsidR="006277A1" w:rsidRPr="008129EB">
        <w:t>the Tender</w:t>
      </w:r>
      <w:r w:rsidR="005A68A7" w:rsidRPr="008129EB">
        <w:t xml:space="preserve"> (other than </w:t>
      </w:r>
      <w:r w:rsidR="00212DE5" w:rsidRPr="008129EB">
        <w:t>forecasts</w:t>
      </w:r>
      <w:r w:rsidR="00634FA3" w:rsidRPr="008129EB">
        <w:t xml:space="preserve"> </w:t>
      </w:r>
      <w:r w:rsidR="0083226A" w:rsidRPr="008129EB">
        <w:t xml:space="preserve">or </w:t>
      </w:r>
      <w:r w:rsidR="00212DE5" w:rsidRPr="008129EB">
        <w:t>project</w:t>
      </w:r>
      <w:r w:rsidR="00A3461E" w:rsidRPr="008129EB">
        <w:t>ion</w:t>
      </w:r>
      <w:r w:rsidR="00212DE5" w:rsidRPr="008129EB">
        <w:t>s</w:t>
      </w:r>
      <w:r w:rsidR="002C57C0" w:rsidRPr="008129EB">
        <w:t>)</w:t>
      </w:r>
      <w:r w:rsidR="00204739" w:rsidRPr="008129EB">
        <w:t xml:space="preserve"> </w:t>
      </w:r>
      <w:r w:rsidR="002C15C6" w:rsidRPr="008129EB">
        <w:t>was</w:t>
      </w:r>
      <w:r w:rsidR="00630B4B" w:rsidRPr="008129EB">
        <w:t xml:space="preserve"> true, correct and not misleading in any material respect (whether by omission or otherwise) </w:t>
      </w:r>
      <w:r w:rsidR="002C15C6" w:rsidRPr="008129EB">
        <w:t>as at the Tender Date</w:t>
      </w:r>
      <w:r w:rsidR="005A68A7" w:rsidRPr="008129EB">
        <w:t>; and</w:t>
      </w:r>
    </w:p>
    <w:p w14:paraId="08476D83" w14:textId="60F657D8" w:rsidR="005A68A7" w:rsidRPr="008129EB" w:rsidRDefault="002C57C0" w:rsidP="0058045D">
      <w:pPr>
        <w:pStyle w:val="Heading3"/>
      </w:pPr>
      <w:r w:rsidRPr="008129EB">
        <w:t>all forecasts</w:t>
      </w:r>
      <w:r w:rsidR="00634FA3" w:rsidRPr="008129EB">
        <w:t xml:space="preserve"> and</w:t>
      </w:r>
      <w:r w:rsidR="00A3461E" w:rsidRPr="008129EB">
        <w:t xml:space="preserve"> </w:t>
      </w:r>
      <w:r w:rsidR="00212DE5" w:rsidRPr="008129EB">
        <w:t>project</w:t>
      </w:r>
      <w:r w:rsidR="00A3461E" w:rsidRPr="008129EB">
        <w:t>ion</w:t>
      </w:r>
      <w:r w:rsidR="00212DE5" w:rsidRPr="008129EB">
        <w:t>s</w:t>
      </w:r>
      <w:r w:rsidR="00A3461E" w:rsidRPr="008129EB">
        <w:t xml:space="preserve"> </w:t>
      </w:r>
      <w:r w:rsidR="00212DE5" w:rsidRPr="008129EB">
        <w:t xml:space="preserve">provided by </w:t>
      </w:r>
      <w:r w:rsidR="006277A1" w:rsidRPr="008129EB">
        <w:t xml:space="preserve">or on behalf of </w:t>
      </w:r>
      <w:r w:rsidR="00411B14" w:rsidRPr="008129EB">
        <w:t>Project Operator</w:t>
      </w:r>
      <w:r w:rsidR="00212DE5" w:rsidRPr="008129EB">
        <w:t xml:space="preserve"> to </w:t>
      </w:r>
      <w:r w:rsidR="00F830B3" w:rsidRPr="008129EB">
        <w:t>the Commonwealth</w:t>
      </w:r>
      <w:r w:rsidR="00212DE5" w:rsidRPr="008129EB">
        <w:t xml:space="preserve"> in connection with </w:t>
      </w:r>
      <w:r w:rsidR="006277A1" w:rsidRPr="008129EB">
        <w:t>the Tender</w:t>
      </w:r>
      <w:r w:rsidR="00212DE5" w:rsidRPr="008129EB">
        <w:t xml:space="preserve"> </w:t>
      </w:r>
      <w:r w:rsidR="00A3461E" w:rsidRPr="008129EB">
        <w:t xml:space="preserve">were prepared using due care and skill based on assumptions </w:t>
      </w:r>
      <w:r w:rsidR="00301C90" w:rsidRPr="008129EB">
        <w:t xml:space="preserve">that </w:t>
      </w:r>
      <w:r w:rsidR="00411B14" w:rsidRPr="008129EB">
        <w:t>Project Operator</w:t>
      </w:r>
      <w:r w:rsidR="00A3461E" w:rsidRPr="008129EB">
        <w:t xml:space="preserve"> </w:t>
      </w:r>
      <w:r w:rsidR="00AD0AAA" w:rsidRPr="008129EB">
        <w:t xml:space="preserve">and its </w:t>
      </w:r>
      <w:r w:rsidR="009475FF" w:rsidRPr="008129EB">
        <w:t>A</w:t>
      </w:r>
      <w:r w:rsidR="00AD0AAA" w:rsidRPr="008129EB">
        <w:t xml:space="preserve">ssociates </w:t>
      </w:r>
      <w:r w:rsidR="00A3461E" w:rsidRPr="008129EB">
        <w:t>believed, in good faith, were fair and reasonable assumptions as at the Tender Date</w:t>
      </w:r>
      <w:r w:rsidR="002B5C85" w:rsidRPr="008129EB">
        <w:t>.</w:t>
      </w:r>
    </w:p>
    <w:p w14:paraId="3740FB2E" w14:textId="77777777" w:rsidR="00434563" w:rsidRPr="008129EB" w:rsidRDefault="2C388DF0" w:rsidP="0058045D">
      <w:pPr>
        <w:pStyle w:val="Heading2"/>
      </w:pPr>
      <w:bookmarkStart w:id="5098" w:name="_Toc193893969"/>
      <w:r w:rsidRPr="008129EB">
        <w:t>Repetition</w:t>
      </w:r>
      <w:bookmarkEnd w:id="5098"/>
    </w:p>
    <w:p w14:paraId="52F0DD37" w14:textId="74E0FD8B" w:rsidR="00434563" w:rsidRPr="008129EB" w:rsidRDefault="00434563" w:rsidP="002D6D4F">
      <w:pPr>
        <w:pStyle w:val="Indent2"/>
      </w:pPr>
      <w:r w:rsidRPr="008129EB">
        <w:t xml:space="preserve">Unless expressly stated otherwise, each representation and warranty given by Project Operator </w:t>
      </w:r>
      <w:r w:rsidR="006D1B5D" w:rsidRPr="008129EB">
        <w:t xml:space="preserve">(other than clauses </w:t>
      </w:r>
      <w:r w:rsidR="00E52631" w:rsidRPr="008129EB">
        <w:fldChar w:fldCharType="begin"/>
      </w:r>
      <w:r w:rsidR="00E52631" w:rsidRPr="008129EB">
        <w:instrText xml:space="preserve"> REF _Ref166250102 \w \h </w:instrText>
      </w:r>
      <w:r w:rsidR="00E52631" w:rsidRPr="008129EB">
        <w:fldChar w:fldCharType="separate"/>
      </w:r>
      <w:r w:rsidR="00023F16">
        <w:t>25.2(b)</w:t>
      </w:r>
      <w:r w:rsidR="00E52631" w:rsidRPr="008129EB">
        <w:fldChar w:fldCharType="end"/>
      </w:r>
      <w:r w:rsidR="00E52631" w:rsidRPr="008129EB">
        <w:t xml:space="preserve"> (“no Claims”), </w:t>
      </w:r>
      <w:r w:rsidR="00E52631" w:rsidRPr="008129EB">
        <w:fldChar w:fldCharType="begin"/>
      </w:r>
      <w:r w:rsidR="00E52631" w:rsidRPr="008129EB">
        <w:instrText xml:space="preserve"> REF _Ref164220092 \w \h </w:instrText>
      </w:r>
      <w:r w:rsidR="00E52631" w:rsidRPr="008129EB">
        <w:fldChar w:fldCharType="separate"/>
      </w:r>
      <w:r w:rsidR="00023F16">
        <w:t>25.2(g)</w:t>
      </w:r>
      <w:r w:rsidR="00E52631" w:rsidRPr="008129EB">
        <w:fldChar w:fldCharType="end"/>
      </w:r>
      <w:r w:rsidR="00E52631" w:rsidRPr="008129EB">
        <w:t xml:space="preserve"> (“no adverse effects”)</w:t>
      </w:r>
      <w:r w:rsidR="006D1B5D" w:rsidRPr="008129EB">
        <w:t xml:space="preserve"> </w:t>
      </w:r>
      <w:r w:rsidR="00E52631" w:rsidRPr="008129EB">
        <w:t xml:space="preserve">and </w:t>
      </w:r>
      <w:r w:rsidR="006D1B5D" w:rsidRPr="008129EB">
        <w:fldChar w:fldCharType="begin"/>
      </w:r>
      <w:r w:rsidR="006D1B5D" w:rsidRPr="008129EB">
        <w:instrText xml:space="preserve"> REF _Ref105594132 \w \h </w:instrText>
      </w:r>
      <w:r w:rsidR="006D1B5D" w:rsidRPr="008129EB">
        <w:fldChar w:fldCharType="separate"/>
      </w:r>
      <w:r w:rsidR="00023F16">
        <w:t>25.4</w:t>
      </w:r>
      <w:r w:rsidR="006D1B5D" w:rsidRPr="008129EB">
        <w:fldChar w:fldCharType="end"/>
      </w:r>
      <w:r w:rsidR="006D1B5D" w:rsidRPr="008129EB">
        <w:t xml:space="preserve"> (“</w:t>
      </w:r>
      <w:r w:rsidR="006D1B5D" w:rsidRPr="008129EB">
        <w:fldChar w:fldCharType="begin"/>
      </w:r>
      <w:r w:rsidR="006D1B5D" w:rsidRPr="008129EB">
        <w:instrText xml:space="preserve"> REF _Ref105594132 \h </w:instrText>
      </w:r>
      <w:r w:rsidR="006D1B5D" w:rsidRPr="008129EB">
        <w:fldChar w:fldCharType="separate"/>
      </w:r>
      <w:r w:rsidR="00023F16" w:rsidRPr="008129EB">
        <w:t>Tender representations and warranties from Project Operator</w:t>
      </w:r>
      <w:r w:rsidR="006D1B5D" w:rsidRPr="008129EB">
        <w:fldChar w:fldCharType="end"/>
      </w:r>
      <w:r w:rsidR="006D1B5D" w:rsidRPr="008129EB">
        <w:t xml:space="preserve">”) is deemed to be given on the Signing Date and </w:t>
      </w:r>
      <w:r w:rsidRPr="008129EB">
        <w:t>repeated on each day thereafter throughout the Term with references to the facts and</w:t>
      </w:r>
      <w:r w:rsidR="006D1B5D" w:rsidRPr="008129EB">
        <w:t xml:space="preserve"> </w:t>
      </w:r>
      <w:r w:rsidRPr="008129EB">
        <w:t>circumstances then subsisting.</w:t>
      </w:r>
    </w:p>
    <w:p w14:paraId="7D636816" w14:textId="77777777" w:rsidR="00DB31CD" w:rsidRPr="008129EB" w:rsidRDefault="2C388DF0" w:rsidP="0058045D">
      <w:pPr>
        <w:pStyle w:val="Heading2"/>
      </w:pPr>
      <w:bookmarkStart w:id="5099" w:name="_Toc106275723"/>
      <w:bookmarkStart w:id="5100" w:name="_Toc193893970"/>
      <w:bookmarkEnd w:id="5095"/>
      <w:bookmarkEnd w:id="5096"/>
      <w:r w:rsidRPr="008129EB">
        <w:t>No reliance</w:t>
      </w:r>
      <w:bookmarkEnd w:id="5099"/>
      <w:bookmarkEnd w:id="5100"/>
    </w:p>
    <w:p w14:paraId="699CFD6A" w14:textId="77777777" w:rsidR="00EF55F8" w:rsidRPr="008129EB" w:rsidRDefault="00EF55F8" w:rsidP="00EF55F8">
      <w:pPr>
        <w:pStyle w:val="Indent2"/>
      </w:pPr>
      <w:r w:rsidRPr="008129EB">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Pr="008129EB" w:rsidRDefault="00D874FA" w:rsidP="00D874FA">
      <w:pPr>
        <w:pStyle w:val="Heading1"/>
      </w:pPr>
      <w:bookmarkStart w:id="5101" w:name="_Toc108021023"/>
      <w:bookmarkStart w:id="5102" w:name="_Toc108089400"/>
      <w:bookmarkStart w:id="5103" w:name="_Toc108098125"/>
      <w:bookmarkStart w:id="5104" w:name="_Toc108425522"/>
      <w:bookmarkStart w:id="5105" w:name="_Toc181626260"/>
      <w:bookmarkStart w:id="5106" w:name="_Toc193893971"/>
      <w:bookmarkEnd w:id="5101"/>
      <w:bookmarkEnd w:id="5102"/>
      <w:bookmarkEnd w:id="5103"/>
      <w:bookmarkEnd w:id="5104"/>
      <w:r w:rsidRPr="008129EB">
        <w:t>[Trustee provisions</w:t>
      </w:r>
      <w:bookmarkEnd w:id="5105"/>
      <w:bookmarkEnd w:id="5106"/>
    </w:p>
    <w:p w14:paraId="7FF1FA9F" w14:textId="2551C6FE" w:rsidR="007B5998" w:rsidRPr="008129EB" w:rsidRDefault="007B5998" w:rsidP="007B5998">
      <w:r w:rsidRPr="008129EB">
        <w:t>[</w:t>
      </w:r>
      <w:r w:rsidRPr="00C500CE">
        <w:rPr>
          <w:b/>
          <w:bCs/>
          <w:i/>
          <w:iCs/>
          <w:highlight w:val="lightGray"/>
        </w:rPr>
        <w:t>Note: this clause is to be included if Project Operator is trustee of a trust.</w:t>
      </w:r>
      <w:r w:rsidRPr="008129EB">
        <w:t>]</w:t>
      </w:r>
    </w:p>
    <w:p w14:paraId="293FC001" w14:textId="77777777" w:rsidR="00D874FA" w:rsidRPr="008129EB" w:rsidRDefault="00D874FA" w:rsidP="00674EC5">
      <w:pPr>
        <w:pStyle w:val="Heading2"/>
        <w:numPr>
          <w:ilvl w:val="1"/>
          <w:numId w:val="90"/>
        </w:numPr>
      </w:pPr>
      <w:bookmarkStart w:id="5107" w:name="_Toc181626261"/>
      <w:bookmarkStart w:id="5108" w:name="_Toc193893972"/>
      <w:r w:rsidRPr="008129EB">
        <w:t>Trustee representations and warranties</w:t>
      </w:r>
      <w:bookmarkEnd w:id="5107"/>
      <w:bookmarkEnd w:id="5108"/>
    </w:p>
    <w:p w14:paraId="0DB5A216" w14:textId="77777777" w:rsidR="00D874FA" w:rsidRPr="008129EB" w:rsidRDefault="00D874FA" w:rsidP="00D874FA">
      <w:pPr>
        <w:pStyle w:val="Indent2"/>
      </w:pPr>
      <w:r w:rsidRPr="008129EB">
        <w:t xml:space="preserve">Project Operator represents and warrants to the Commonwealth that: </w:t>
      </w:r>
    </w:p>
    <w:p w14:paraId="0C17D08E" w14:textId="77777777" w:rsidR="00D874FA" w:rsidRPr="008129EB" w:rsidRDefault="00D874FA" w:rsidP="00674EC5">
      <w:pPr>
        <w:pStyle w:val="Heading3"/>
      </w:pPr>
      <w:r w:rsidRPr="008129EB">
        <w:t>(</w:t>
      </w:r>
      <w:r w:rsidRPr="008129EB">
        <w:rPr>
          <w:b/>
          <w:bCs/>
        </w:rPr>
        <w:t>existence</w:t>
      </w:r>
      <w:r w:rsidRPr="008129EB">
        <w:t xml:space="preserve">) the Trust has been duly established and constituted; </w:t>
      </w:r>
    </w:p>
    <w:p w14:paraId="08A891A9" w14:textId="77777777" w:rsidR="00D874FA" w:rsidRPr="008129EB" w:rsidRDefault="00D874FA" w:rsidP="00674EC5">
      <w:pPr>
        <w:pStyle w:val="Heading3"/>
      </w:pPr>
      <w:r w:rsidRPr="008129EB">
        <w:t>(</w:t>
      </w:r>
      <w:r w:rsidRPr="008129EB">
        <w:rPr>
          <w:b/>
          <w:bCs/>
        </w:rPr>
        <w:t>sole</w:t>
      </w:r>
      <w:r w:rsidRPr="008129EB">
        <w:t xml:space="preserve"> </w:t>
      </w:r>
      <w:r w:rsidRPr="008129EB">
        <w:rPr>
          <w:b/>
          <w:bCs/>
        </w:rPr>
        <w:t>trustee</w:t>
      </w:r>
      <w:r w:rsidRPr="008129EB">
        <w:t xml:space="preserve">) it is the only trustee of the Trust; </w:t>
      </w:r>
    </w:p>
    <w:p w14:paraId="45E8AB1B" w14:textId="77777777" w:rsidR="00D874FA" w:rsidRPr="008129EB" w:rsidRDefault="00D874FA" w:rsidP="00674EC5">
      <w:pPr>
        <w:pStyle w:val="Heading3"/>
      </w:pPr>
      <w:r w:rsidRPr="008129EB">
        <w:t>(</w:t>
      </w:r>
      <w:r w:rsidRPr="008129EB">
        <w:rPr>
          <w:b/>
          <w:bCs/>
        </w:rPr>
        <w:t>appointment and no removal</w:t>
      </w:r>
      <w:r w:rsidRPr="008129EB">
        <w:t xml:space="preserve">) it has been validly appointed as trustee of the Trust and no action has been taken or proposed to remove it as trustee of the Trust; </w:t>
      </w:r>
    </w:p>
    <w:p w14:paraId="09F8F2D1" w14:textId="77777777" w:rsidR="00D874FA" w:rsidRPr="008129EB" w:rsidRDefault="00D874FA" w:rsidP="00674EC5">
      <w:pPr>
        <w:pStyle w:val="Heading3"/>
      </w:pPr>
      <w:r w:rsidRPr="008129EB">
        <w:t>(</w:t>
      </w:r>
      <w:r w:rsidRPr="008129EB">
        <w:rPr>
          <w:b/>
          <w:bCs/>
        </w:rPr>
        <w:t>power</w:t>
      </w:r>
      <w:r w:rsidRPr="008129EB">
        <w:t xml:space="preserve">) it has power under the terms of the Trust to enter into this agreement and comply with its obligations under it; </w:t>
      </w:r>
    </w:p>
    <w:p w14:paraId="2E8804C2" w14:textId="77777777" w:rsidR="00D874FA" w:rsidRPr="008129EB" w:rsidRDefault="00D874FA" w:rsidP="00674EC5">
      <w:pPr>
        <w:pStyle w:val="Heading3"/>
      </w:pPr>
      <w:r w:rsidRPr="008129EB">
        <w:t>(</w:t>
      </w:r>
      <w:r w:rsidRPr="008129EB">
        <w:rPr>
          <w:b/>
          <w:bCs/>
        </w:rPr>
        <w:t>authorisations</w:t>
      </w:r>
      <w:r w:rsidRPr="008129EB">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8129EB" w:rsidRDefault="00D874FA" w:rsidP="00674EC5">
      <w:pPr>
        <w:pStyle w:val="Heading3"/>
      </w:pPr>
      <w:r w:rsidRPr="008129EB">
        <w:t>(</w:t>
      </w:r>
      <w:r w:rsidRPr="008129EB">
        <w:rPr>
          <w:b/>
          <w:bCs/>
        </w:rPr>
        <w:t>indemnity</w:t>
      </w:r>
      <w:r w:rsidRPr="008129EB">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8129EB" w:rsidRDefault="00D874FA" w:rsidP="00674EC5">
      <w:pPr>
        <w:pStyle w:val="Heading3"/>
      </w:pPr>
      <w:r w:rsidRPr="008129EB">
        <w:t>(</w:t>
      </w:r>
      <w:r w:rsidRPr="008129EB">
        <w:rPr>
          <w:b/>
          <w:bCs/>
        </w:rPr>
        <w:t>no default</w:t>
      </w:r>
      <w:r w:rsidRPr="008129EB">
        <w:t xml:space="preserve">) it is not, and never has been, in default under the Trust Deed; </w:t>
      </w:r>
    </w:p>
    <w:p w14:paraId="43B7AA66" w14:textId="77777777" w:rsidR="00D874FA" w:rsidRPr="008129EB" w:rsidRDefault="00D874FA" w:rsidP="00674EC5">
      <w:pPr>
        <w:pStyle w:val="Heading3"/>
      </w:pPr>
      <w:r w:rsidRPr="008129EB">
        <w:t>(</w:t>
      </w:r>
      <w:r w:rsidRPr="008129EB">
        <w:rPr>
          <w:b/>
          <w:bCs/>
        </w:rPr>
        <w:t>no termination</w:t>
      </w:r>
      <w:r w:rsidRPr="008129EB">
        <w:t>) no action has been taken or proposed to terminate the Trust;</w:t>
      </w:r>
    </w:p>
    <w:p w14:paraId="7810F6F3" w14:textId="77777777" w:rsidR="00D874FA" w:rsidRPr="008129EB" w:rsidRDefault="00D874FA" w:rsidP="00674EC5">
      <w:pPr>
        <w:pStyle w:val="Heading3"/>
      </w:pPr>
      <w:r w:rsidRPr="008129EB">
        <w:t>(</w:t>
      </w:r>
      <w:r w:rsidRPr="008129EB">
        <w:rPr>
          <w:b/>
          <w:bCs/>
        </w:rPr>
        <w:t>officers’ compliance</w:t>
      </w:r>
      <w:r w:rsidRPr="008129EB">
        <w:t>) it and its directors and other officers have complied with their obligations in connection with the Trust;</w:t>
      </w:r>
    </w:p>
    <w:p w14:paraId="3DDEB7B2" w14:textId="77777777" w:rsidR="00D874FA" w:rsidRPr="008129EB" w:rsidRDefault="00D874FA" w:rsidP="00674EC5">
      <w:pPr>
        <w:pStyle w:val="Heading3"/>
      </w:pPr>
      <w:r w:rsidRPr="008129EB">
        <w:t>(</w:t>
      </w:r>
      <w:r w:rsidRPr="008129EB">
        <w:rPr>
          <w:b/>
          <w:bCs/>
        </w:rPr>
        <w:t>exercise of powers</w:t>
      </w:r>
      <w:r w:rsidRPr="008129EB">
        <w:t>) it has not exercised its powers under the Trust Deed to release, abandon or restrict any power conferred on it by the Trust Deed; and</w:t>
      </w:r>
    </w:p>
    <w:p w14:paraId="243A0567" w14:textId="77777777" w:rsidR="00D874FA" w:rsidRPr="008129EB" w:rsidRDefault="00D874FA" w:rsidP="00674EC5">
      <w:pPr>
        <w:pStyle w:val="Heading3"/>
      </w:pPr>
      <w:r w:rsidRPr="008129EB">
        <w:t>(</w:t>
      </w:r>
      <w:r w:rsidRPr="008129EB">
        <w:rPr>
          <w:b/>
          <w:bCs/>
        </w:rPr>
        <w:t>benefit</w:t>
      </w:r>
      <w:r w:rsidRPr="008129EB">
        <w:t>) entry into the documents to which it is a party is a valid exercise of its powers under the Trust Deed for the benefit of the beneficiaries of the Trust.</w:t>
      </w:r>
    </w:p>
    <w:p w14:paraId="60EDFCCF" w14:textId="77777777" w:rsidR="00D874FA" w:rsidRPr="008129EB" w:rsidRDefault="00D874FA" w:rsidP="00674EC5">
      <w:pPr>
        <w:pStyle w:val="Heading2"/>
        <w:rPr>
          <w:rFonts w:eastAsia="Arial Unicode MS"/>
          <w:lang w:eastAsia="en-AU"/>
        </w:rPr>
      </w:pPr>
      <w:bookmarkStart w:id="5109" w:name="_Toc181626262"/>
      <w:bookmarkStart w:id="5110" w:name="_Toc193893973"/>
      <w:r w:rsidRPr="008129EB">
        <w:rPr>
          <w:rFonts w:eastAsia="Arial Unicode MS"/>
        </w:rPr>
        <w:t>Trustee</w:t>
      </w:r>
      <w:r w:rsidRPr="008129EB">
        <w:rPr>
          <w:rFonts w:eastAsia="Arial Unicode MS"/>
          <w:lang w:eastAsia="en-AU"/>
        </w:rPr>
        <w:t xml:space="preserve"> undertakings</w:t>
      </w:r>
      <w:bookmarkEnd w:id="5109"/>
      <w:bookmarkEnd w:id="5110"/>
    </w:p>
    <w:p w14:paraId="25087A7A" w14:textId="77777777" w:rsidR="00D874FA" w:rsidRPr="008129EB" w:rsidRDefault="00D874FA" w:rsidP="00D874FA">
      <w:pPr>
        <w:pStyle w:val="Indent2"/>
      </w:pPr>
      <w:r w:rsidRPr="008129EB">
        <w:t>Project Operator undertakes to comply with its obligations as trustee of the Trust.</w:t>
      </w:r>
    </w:p>
    <w:p w14:paraId="514F55AA" w14:textId="77777777" w:rsidR="00D874FA" w:rsidRPr="008129EB" w:rsidRDefault="00D874FA" w:rsidP="00674EC5">
      <w:pPr>
        <w:pStyle w:val="Heading2"/>
      </w:pPr>
      <w:bookmarkStart w:id="5111" w:name="_Toc165390635"/>
      <w:bookmarkStart w:id="5112" w:name="_Toc181626263"/>
      <w:bookmarkStart w:id="5113" w:name="_Toc193893974"/>
      <w:r w:rsidRPr="008129EB">
        <w:t>Restrictions on trustee</w:t>
      </w:r>
      <w:bookmarkEnd w:id="5111"/>
      <w:bookmarkEnd w:id="5112"/>
      <w:bookmarkEnd w:id="5113"/>
      <w:r w:rsidRPr="008129EB">
        <w:t xml:space="preserve"> </w:t>
      </w:r>
    </w:p>
    <w:p w14:paraId="6B962F33" w14:textId="77777777" w:rsidR="00D874FA" w:rsidRPr="008129EB" w:rsidRDefault="00D874FA" w:rsidP="00D874FA">
      <w:pPr>
        <w:pStyle w:val="Indent2"/>
      </w:pPr>
      <w:r w:rsidRPr="008129EB">
        <w:t xml:space="preserve">Without the consent of the Commonwealth, Project Operator must not, and must not agree, attempt or take any step to, do anything that: </w:t>
      </w:r>
    </w:p>
    <w:p w14:paraId="7B9DAC90" w14:textId="39629800" w:rsidR="00D874FA" w:rsidRPr="008129EB" w:rsidRDefault="00D874FA" w:rsidP="00674EC5">
      <w:pPr>
        <w:pStyle w:val="Heading3"/>
      </w:pPr>
      <w:r w:rsidRPr="008129EB">
        <w:t>(</w:t>
      </w:r>
      <w:r w:rsidRPr="008129EB">
        <w:rPr>
          <w:b/>
          <w:bCs/>
        </w:rPr>
        <w:t>retirement, removal, replacement</w:t>
      </w:r>
      <w:r w:rsidRPr="008129EB">
        <w:t xml:space="preserve">) effects or facilitates the retirement, removal or replacement of Project Operator as trustee of the Trust </w:t>
      </w:r>
      <w:bookmarkStart w:id="5114" w:name="_Hlk174439925"/>
      <w:r w:rsidRPr="008129EB">
        <w:t>(except to the extent that has been expressly approved as part of the approval of an assignment, novation or transfer approved by the Commonwealth pursuant to clause </w:t>
      </w:r>
      <w:r w:rsidRPr="008129EB">
        <w:fldChar w:fldCharType="begin"/>
      </w:r>
      <w:r w:rsidRPr="008129EB">
        <w:instrText xml:space="preserve"> REF _Ref159345994 \w \h </w:instrText>
      </w:r>
      <w:r w:rsidRPr="008129EB">
        <w:fldChar w:fldCharType="separate"/>
      </w:r>
      <w:r w:rsidR="00023F16">
        <w:t>23.1</w:t>
      </w:r>
      <w:r w:rsidRPr="008129EB">
        <w:fldChar w:fldCharType="end"/>
      </w:r>
      <w:r w:rsidRPr="008129EB">
        <w:t xml:space="preserve"> (“</w:t>
      </w:r>
      <w:r w:rsidRPr="0011424A">
        <w:fldChar w:fldCharType="begin"/>
      </w:r>
      <w:r w:rsidRPr="008129EB">
        <w:instrText xml:space="preserve"> REF _Ref159345994 \h </w:instrText>
      </w:r>
      <w:r w:rsidRPr="0011424A">
        <w:fldChar w:fldCharType="separate"/>
      </w:r>
      <w:r w:rsidR="00023F16" w:rsidRPr="008129EB">
        <w:t>Assignment by Project Operator</w:t>
      </w:r>
      <w:r w:rsidRPr="0011424A">
        <w:fldChar w:fldCharType="end"/>
      </w:r>
      <w:r w:rsidRPr="008129EB">
        <w:t>”)</w:t>
      </w:r>
      <w:bookmarkEnd w:id="5114"/>
      <w:r w:rsidR="00F75007" w:rsidRPr="008129EB">
        <w:t>)</w:t>
      </w:r>
      <w:r w:rsidRPr="008129EB">
        <w:t xml:space="preserve">; </w:t>
      </w:r>
    </w:p>
    <w:p w14:paraId="6AF20606" w14:textId="77777777" w:rsidR="00D874FA" w:rsidRPr="008129EB" w:rsidRDefault="00D874FA" w:rsidP="00674EC5">
      <w:pPr>
        <w:pStyle w:val="Heading3"/>
      </w:pPr>
      <w:r w:rsidRPr="008129EB">
        <w:t>(</w:t>
      </w:r>
      <w:r w:rsidRPr="008129EB">
        <w:rPr>
          <w:b/>
          <w:bCs/>
        </w:rPr>
        <w:t>restriction on right of indemnity</w:t>
      </w:r>
      <w:r w:rsidRPr="008129EB">
        <w:t>) could restrict Project Operator’s right of indemnity from the Trust Property in respect of obligations incurred by Project Operator under this agreement;</w:t>
      </w:r>
    </w:p>
    <w:p w14:paraId="61DDFBCE" w14:textId="77777777" w:rsidR="00D874FA" w:rsidRPr="008129EB" w:rsidRDefault="00D874FA" w:rsidP="00674EC5">
      <w:pPr>
        <w:pStyle w:val="Heading3"/>
      </w:pPr>
      <w:r w:rsidRPr="008129EB">
        <w:t>(</w:t>
      </w:r>
      <w:r w:rsidRPr="008129EB">
        <w:rPr>
          <w:b/>
          <w:bCs/>
        </w:rPr>
        <w:t>restrict or impair compliance</w:t>
      </w:r>
      <w:r w:rsidRPr="008129EB">
        <w:t xml:space="preserve">) could restrict or impair the ability of Project Operator to comply with its obligations under this agreement; </w:t>
      </w:r>
    </w:p>
    <w:p w14:paraId="1C11EFC5" w14:textId="77777777" w:rsidR="00D874FA" w:rsidRPr="008129EB" w:rsidRDefault="00D874FA" w:rsidP="00674EC5">
      <w:pPr>
        <w:pStyle w:val="Heading3"/>
      </w:pPr>
      <w:r w:rsidRPr="008129EB">
        <w:t>(</w:t>
      </w:r>
      <w:r w:rsidRPr="008129EB">
        <w:rPr>
          <w:b/>
          <w:bCs/>
        </w:rPr>
        <w:t>termination of trust</w:t>
      </w:r>
      <w:r w:rsidRPr="008129EB">
        <w:t xml:space="preserve">) effects or facilitates the termination of the Trust; </w:t>
      </w:r>
    </w:p>
    <w:p w14:paraId="77281B8D" w14:textId="77777777" w:rsidR="00D874FA" w:rsidRPr="008129EB" w:rsidRDefault="00D874FA" w:rsidP="00674EC5">
      <w:pPr>
        <w:pStyle w:val="Heading3"/>
      </w:pPr>
      <w:r w:rsidRPr="008129EB">
        <w:t>(</w:t>
      </w:r>
      <w:r w:rsidRPr="008129EB">
        <w:rPr>
          <w:b/>
          <w:bCs/>
        </w:rPr>
        <w:t>variation of Trust Deed</w:t>
      </w:r>
      <w:r w:rsidRPr="008129EB">
        <w:t>) effects or facilitates the variation of the Trust Deed; or</w:t>
      </w:r>
    </w:p>
    <w:p w14:paraId="58B5D8E5" w14:textId="77777777" w:rsidR="00D874FA" w:rsidRPr="008129EB" w:rsidRDefault="00D874FA" w:rsidP="00674EC5">
      <w:pPr>
        <w:pStyle w:val="Heading3"/>
      </w:pPr>
      <w:r w:rsidRPr="008129EB">
        <w:t>(</w:t>
      </w:r>
      <w:r w:rsidRPr="008129EB">
        <w:rPr>
          <w:b/>
          <w:bCs/>
        </w:rPr>
        <w:t>resettlement of Trust Property</w:t>
      </w:r>
      <w:r w:rsidRPr="008129EB">
        <w:t xml:space="preserve">) effects or facilitates the resettlement of the Trust Property. </w:t>
      </w:r>
    </w:p>
    <w:p w14:paraId="534EBFF4" w14:textId="77777777" w:rsidR="00D874FA" w:rsidRPr="008129EB" w:rsidRDefault="00D874FA" w:rsidP="00674EC5">
      <w:pPr>
        <w:pStyle w:val="Heading2"/>
      </w:pPr>
      <w:bookmarkStart w:id="5115" w:name="_Ref100223865"/>
      <w:bookmarkStart w:id="5116" w:name="_Toc181626264"/>
      <w:bookmarkStart w:id="5117" w:name="_Toc193893975"/>
      <w:r w:rsidRPr="008129EB">
        <w:t>Trustee limitation of liability</w:t>
      </w:r>
      <w:bookmarkEnd w:id="5115"/>
      <w:bookmarkEnd w:id="5116"/>
      <w:bookmarkEnd w:id="5117"/>
    </w:p>
    <w:p w14:paraId="23F539AE" w14:textId="14C6B847" w:rsidR="00132E64" w:rsidRPr="008129EB" w:rsidRDefault="00132E64" w:rsidP="0058045D">
      <w:pPr>
        <w:pStyle w:val="Heading3"/>
      </w:pPr>
      <w:r w:rsidRPr="008129EB">
        <w:t xml:space="preserve">This clause </w:t>
      </w:r>
      <w:r w:rsidR="00674EC5" w:rsidRPr="008129EB">
        <w:fldChar w:fldCharType="begin"/>
      </w:r>
      <w:r w:rsidR="00674EC5" w:rsidRPr="008129EB">
        <w:instrText xml:space="preserve"> REF _Ref100223865 \n \h </w:instrText>
      </w:r>
      <w:r w:rsidR="00674EC5" w:rsidRPr="008129EB">
        <w:fldChar w:fldCharType="separate"/>
      </w:r>
      <w:r w:rsidR="00023F16">
        <w:t>26.4</w:t>
      </w:r>
      <w:r w:rsidR="00674EC5" w:rsidRPr="008129EB">
        <w:fldChar w:fldCharType="end"/>
      </w:r>
      <w:r w:rsidR="00674EC5" w:rsidRPr="008129EB">
        <w:t xml:space="preserve"> </w:t>
      </w:r>
      <w:r w:rsidRPr="008129EB">
        <w:t xml:space="preserve">applies to </w:t>
      </w:r>
      <w:r w:rsidR="00411B14" w:rsidRPr="008129EB">
        <w:t>Project Operator</w:t>
      </w:r>
      <w:r w:rsidRPr="008129EB">
        <w:t xml:space="preserve"> as trustee of the Trust to the extent that </w:t>
      </w:r>
      <w:r w:rsidR="00411B14" w:rsidRPr="008129EB">
        <w:t>Project Operator</w:t>
      </w:r>
      <w:r w:rsidRPr="008129EB">
        <w:t xml:space="preserve"> is acting in that capacity. </w:t>
      </w:r>
    </w:p>
    <w:p w14:paraId="11B29E02" w14:textId="161EA74F" w:rsidR="00132E64" w:rsidRPr="008129EB" w:rsidRDefault="00132E64" w:rsidP="0058045D">
      <w:pPr>
        <w:pStyle w:val="Heading3"/>
      </w:pPr>
      <w:bookmarkStart w:id="5118" w:name="_Ref100223760"/>
      <w:r w:rsidRPr="008129EB">
        <w:t xml:space="preserve">Subject to </w:t>
      </w:r>
      <w:r w:rsidR="002C15C6" w:rsidRPr="008129EB">
        <w:t xml:space="preserve">paragraphs </w:t>
      </w:r>
      <w:r w:rsidR="002C15C6" w:rsidRPr="008129EB">
        <w:fldChar w:fldCharType="begin"/>
      </w:r>
      <w:r w:rsidR="002C15C6" w:rsidRPr="008129EB">
        <w:instrText xml:space="preserve"> REF _Ref100224598 \n \h </w:instrText>
      </w:r>
      <w:r w:rsidR="002C15C6" w:rsidRPr="008129EB">
        <w:fldChar w:fldCharType="separate"/>
      </w:r>
      <w:r w:rsidR="00023F16">
        <w:t>(c)</w:t>
      </w:r>
      <w:r w:rsidR="002C15C6" w:rsidRPr="008129EB">
        <w:fldChar w:fldCharType="end"/>
      </w:r>
      <w:r w:rsidR="002C15C6" w:rsidRPr="008129EB">
        <w:t xml:space="preserve">, </w:t>
      </w:r>
      <w:r w:rsidR="002C15C6" w:rsidRPr="008129EB">
        <w:fldChar w:fldCharType="begin"/>
      </w:r>
      <w:r w:rsidR="002C15C6" w:rsidRPr="008129EB">
        <w:instrText xml:space="preserve"> REF _Ref100224603 \n \h </w:instrText>
      </w:r>
      <w:r w:rsidR="002C15C6" w:rsidRPr="008129EB">
        <w:fldChar w:fldCharType="separate"/>
      </w:r>
      <w:r w:rsidR="00023F16">
        <w:t>(d)</w:t>
      </w:r>
      <w:r w:rsidR="002C15C6" w:rsidRPr="008129EB">
        <w:fldChar w:fldCharType="end"/>
      </w:r>
      <w:r w:rsidR="002C15C6" w:rsidRPr="008129EB">
        <w:t xml:space="preserve"> and </w:t>
      </w:r>
      <w:r w:rsidR="002C15C6" w:rsidRPr="008129EB">
        <w:fldChar w:fldCharType="begin"/>
      </w:r>
      <w:r w:rsidR="002C15C6" w:rsidRPr="008129EB">
        <w:instrText xml:space="preserve"> REF _Ref100224610 \n \h </w:instrText>
      </w:r>
      <w:r w:rsidR="002C15C6" w:rsidRPr="008129EB">
        <w:fldChar w:fldCharType="separate"/>
      </w:r>
      <w:r w:rsidR="00023F16">
        <w:t>(e)</w:t>
      </w:r>
      <w:r w:rsidR="002C15C6" w:rsidRPr="008129EB">
        <w:fldChar w:fldCharType="end"/>
      </w:r>
      <w:r w:rsidRPr="008129EB">
        <w:t xml:space="preserve">, </w:t>
      </w:r>
      <w:r w:rsidR="00411B14" w:rsidRPr="008129EB">
        <w:t>Project Operator</w:t>
      </w:r>
      <w:r w:rsidRPr="008129EB">
        <w:t xml:space="preserve">’s liability to any person in connection with this agreement (or any transaction in connection </w:t>
      </w:r>
      <w:r w:rsidR="00AB2BDC" w:rsidRPr="008129EB">
        <w:t>with it) is limited to the extent</w:t>
      </w:r>
      <w:r w:rsidRPr="008129EB">
        <w:t xml:space="preserve"> to which the liability is or can be satisfied out of the Trust Property by </w:t>
      </w:r>
      <w:r w:rsidR="00411B14" w:rsidRPr="008129EB">
        <w:t>Project Operator</w:t>
      </w:r>
      <w:r w:rsidRPr="008129EB">
        <w:t xml:space="preserve"> exercising its right of indemnity out of the Trust Property.</w:t>
      </w:r>
      <w:bookmarkEnd w:id="5118"/>
    </w:p>
    <w:p w14:paraId="0C646562" w14:textId="01833810" w:rsidR="00132E64" w:rsidRPr="008129EB" w:rsidRDefault="00132E64" w:rsidP="00365259">
      <w:pPr>
        <w:pStyle w:val="Heading3"/>
        <w:keepNext/>
      </w:pPr>
      <w:bookmarkStart w:id="5119" w:name="_Ref100224598"/>
      <w:r w:rsidRPr="008129EB">
        <w:t xml:space="preserve">Subject to </w:t>
      </w:r>
      <w:bookmarkStart w:id="5120" w:name="_Hlk108183122"/>
      <w:r w:rsidR="006F0506" w:rsidRPr="008129EB">
        <w:t xml:space="preserve">subparagraphs </w:t>
      </w:r>
      <w:r w:rsidR="006F0506" w:rsidRPr="008129EB">
        <w:fldChar w:fldCharType="begin"/>
      </w:r>
      <w:r w:rsidR="006F0506" w:rsidRPr="008129EB">
        <w:instrText xml:space="preserve"> REF _Ref100224598 \n \h </w:instrText>
      </w:r>
      <w:r w:rsidR="006F0506" w:rsidRPr="008129EB">
        <w:fldChar w:fldCharType="separate"/>
      </w:r>
      <w:r w:rsidR="00023F16">
        <w:t>(c)</w:t>
      </w:r>
      <w:r w:rsidR="006F0506" w:rsidRPr="008129EB">
        <w:fldChar w:fldCharType="end"/>
      </w:r>
      <w:r w:rsidR="006F0506" w:rsidRPr="008129EB">
        <w:fldChar w:fldCharType="begin"/>
      </w:r>
      <w:r w:rsidR="006F0506" w:rsidRPr="008129EB">
        <w:instrText xml:space="preserve"> REF _Ref108101903 \n \h </w:instrText>
      </w:r>
      <w:r w:rsidR="006F0506" w:rsidRPr="008129EB">
        <w:fldChar w:fldCharType="separate"/>
      </w:r>
      <w:r w:rsidR="00023F16">
        <w:t>(i)</w:t>
      </w:r>
      <w:r w:rsidR="006F0506" w:rsidRPr="008129EB">
        <w:fldChar w:fldCharType="end"/>
      </w:r>
      <w:r w:rsidR="006F0506" w:rsidRPr="008129EB">
        <w:t xml:space="preserve"> and </w:t>
      </w:r>
      <w:r w:rsidR="006F0506" w:rsidRPr="008129EB">
        <w:fldChar w:fldCharType="begin"/>
      </w:r>
      <w:r w:rsidR="006F0506" w:rsidRPr="008129EB">
        <w:instrText xml:space="preserve"> REF _Ref100224905 \n \h </w:instrText>
      </w:r>
      <w:r w:rsidR="006F0506" w:rsidRPr="008129EB">
        <w:fldChar w:fldCharType="separate"/>
      </w:r>
      <w:r w:rsidR="00023F16">
        <w:t>(ii)</w:t>
      </w:r>
      <w:r w:rsidR="006F0506" w:rsidRPr="008129EB">
        <w:fldChar w:fldCharType="end"/>
      </w:r>
      <w:bookmarkEnd w:id="5120"/>
      <w:r w:rsidRPr="008129EB">
        <w:t xml:space="preserve">, </w:t>
      </w:r>
      <w:r w:rsidR="00BE77D6" w:rsidRPr="008129EB">
        <w:t>the Commonwealth</w:t>
      </w:r>
      <w:r w:rsidRPr="008129EB">
        <w:t xml:space="preserve"> may not seek to recover any amounts owing to it under this agreement by bringing proceedings against </w:t>
      </w:r>
      <w:r w:rsidR="00411B14" w:rsidRPr="008129EB">
        <w:t>Project Operator</w:t>
      </w:r>
      <w:r w:rsidRPr="008129EB">
        <w:t xml:space="preserve"> in its personal capacity.</w:t>
      </w:r>
      <w:r w:rsidR="008951EF" w:rsidRPr="008129EB">
        <w:t xml:space="preserve"> </w:t>
      </w:r>
      <w:r w:rsidRPr="008129EB">
        <w:t xml:space="preserve">However, </w:t>
      </w:r>
      <w:r w:rsidR="00BE77D6" w:rsidRPr="008129EB">
        <w:t>the Commonwealth</w:t>
      </w:r>
      <w:r w:rsidRPr="008129EB">
        <w:t xml:space="preserve"> may:</w:t>
      </w:r>
      <w:bookmarkEnd w:id="5119"/>
    </w:p>
    <w:p w14:paraId="02920BFD" w14:textId="77777777" w:rsidR="00132E64" w:rsidRPr="008129EB" w:rsidRDefault="00132E64" w:rsidP="0058045D">
      <w:pPr>
        <w:pStyle w:val="Heading4"/>
      </w:pPr>
      <w:bookmarkStart w:id="5121" w:name="_Ref100224904"/>
      <w:bookmarkStart w:id="5122" w:name="_Ref108101903"/>
      <w:r w:rsidRPr="008129EB">
        <w:t>do anything necessary to enforce its rights in connection with the Trust Property</w:t>
      </w:r>
      <w:bookmarkEnd w:id="5121"/>
      <w:r w:rsidRPr="008129EB">
        <w:t>; and</w:t>
      </w:r>
      <w:bookmarkEnd w:id="5122"/>
    </w:p>
    <w:p w14:paraId="37E2A2E8" w14:textId="77777777" w:rsidR="00132E64" w:rsidRPr="008129EB" w:rsidRDefault="00132E64" w:rsidP="0058045D">
      <w:pPr>
        <w:pStyle w:val="Heading4"/>
      </w:pPr>
      <w:bookmarkStart w:id="5123" w:name="_Ref100224905"/>
      <w:r w:rsidRPr="008129EB">
        <w:t>take proceedings to obtain either or both:</w:t>
      </w:r>
      <w:bookmarkEnd w:id="5123"/>
    </w:p>
    <w:p w14:paraId="0C906864" w14:textId="77777777" w:rsidR="00132E64" w:rsidRPr="008129EB" w:rsidRDefault="00132E64" w:rsidP="0058045D">
      <w:pPr>
        <w:pStyle w:val="Heading5"/>
      </w:pPr>
      <w:r w:rsidRPr="008129EB">
        <w:t xml:space="preserve">an injunction or other order to restrain any breach of this agreement by </w:t>
      </w:r>
      <w:r w:rsidR="00411B14" w:rsidRPr="008129EB">
        <w:t>Project Operator</w:t>
      </w:r>
      <w:r w:rsidRPr="008129EB">
        <w:t>; and</w:t>
      </w:r>
    </w:p>
    <w:p w14:paraId="1B018119" w14:textId="77777777" w:rsidR="00132E64" w:rsidRPr="008129EB" w:rsidRDefault="00132E64" w:rsidP="0058045D">
      <w:pPr>
        <w:pStyle w:val="Heading5"/>
      </w:pPr>
      <w:r w:rsidRPr="008129EB">
        <w:t xml:space="preserve">declaratory relief or other similar judgment or order as to the obligations of </w:t>
      </w:r>
      <w:r w:rsidR="00411B14" w:rsidRPr="008129EB">
        <w:t>Project Operator</w:t>
      </w:r>
      <w:r w:rsidRPr="008129EB">
        <w:t xml:space="preserve"> under this agreement.</w:t>
      </w:r>
    </w:p>
    <w:p w14:paraId="23C25B79" w14:textId="5ADB8319" w:rsidR="00132E64" w:rsidRPr="008129EB" w:rsidRDefault="00132E64" w:rsidP="0058045D">
      <w:pPr>
        <w:pStyle w:val="Heading3"/>
      </w:pPr>
      <w:bookmarkStart w:id="5124" w:name="_Ref100224603"/>
      <w:r w:rsidRPr="008129EB">
        <w:t xml:space="preserve">The limitations and restrictions under </w:t>
      </w:r>
      <w:bookmarkStart w:id="5125" w:name="_Hlk108183102"/>
      <w:r w:rsidR="003B03C4" w:rsidRPr="008129EB">
        <w:t xml:space="preserve">paragraphs </w:t>
      </w:r>
      <w:r w:rsidR="003B03C4" w:rsidRPr="008129EB">
        <w:fldChar w:fldCharType="begin"/>
      </w:r>
      <w:r w:rsidR="003B03C4" w:rsidRPr="008129EB">
        <w:instrText xml:space="preserve"> REF _Ref100223760 \n \h </w:instrText>
      </w:r>
      <w:r w:rsidR="003B03C4" w:rsidRPr="008129EB">
        <w:fldChar w:fldCharType="separate"/>
      </w:r>
      <w:r w:rsidR="00023F16">
        <w:t>(b)</w:t>
      </w:r>
      <w:r w:rsidR="003B03C4" w:rsidRPr="008129EB">
        <w:fldChar w:fldCharType="end"/>
      </w:r>
      <w:r w:rsidR="003B03C4" w:rsidRPr="008129EB">
        <w:t xml:space="preserve"> and </w:t>
      </w:r>
      <w:r w:rsidR="003B03C4" w:rsidRPr="008129EB">
        <w:fldChar w:fldCharType="begin"/>
      </w:r>
      <w:r w:rsidR="003B03C4" w:rsidRPr="008129EB">
        <w:instrText xml:space="preserve"> REF _Ref100224598 \n \h </w:instrText>
      </w:r>
      <w:r w:rsidR="003B03C4" w:rsidRPr="008129EB">
        <w:fldChar w:fldCharType="separate"/>
      </w:r>
      <w:r w:rsidR="00023F16">
        <w:t>(c)</w:t>
      </w:r>
      <w:r w:rsidR="003B03C4" w:rsidRPr="008129EB">
        <w:fldChar w:fldCharType="end"/>
      </w:r>
      <w:bookmarkEnd w:id="5125"/>
      <w:r w:rsidRPr="008129EB">
        <w:t xml:space="preserve"> do not apply to a liability to the extent that it is not satisfied because there is a reduction in the extent of </w:t>
      </w:r>
      <w:r w:rsidR="00411B14" w:rsidRPr="008129EB">
        <w:t>Project Operator</w:t>
      </w:r>
      <w:r w:rsidRPr="008129EB">
        <w:t xml:space="preserve">’s indemnification out of the Trust Property either as a result of </w:t>
      </w:r>
      <w:r w:rsidR="00411B14" w:rsidRPr="008129EB">
        <w:t>Project Operator</w:t>
      </w:r>
      <w:r w:rsidRPr="008129EB">
        <w:t>’s fraud, negligence or wilful default, or by operation of Law.</w:t>
      </w:r>
      <w:bookmarkEnd w:id="5124"/>
    </w:p>
    <w:p w14:paraId="723BFE0E" w14:textId="097AD6A7" w:rsidR="00132E64" w:rsidRPr="008129EB" w:rsidRDefault="00132E64" w:rsidP="0058045D">
      <w:pPr>
        <w:pStyle w:val="Heading3"/>
      </w:pPr>
      <w:bookmarkStart w:id="5126" w:name="_Ref100137142"/>
      <w:bookmarkStart w:id="5127" w:name="_Toc100220618"/>
      <w:bookmarkStart w:id="5128" w:name="_Ref100224610"/>
      <w:bookmarkEnd w:id="5126"/>
      <w:bookmarkEnd w:id="5127"/>
      <w:r w:rsidRPr="008129EB">
        <w:t xml:space="preserve">The limitation of </w:t>
      </w:r>
      <w:r w:rsidR="00411B14" w:rsidRPr="008129EB">
        <w:t>Project Operator</w:t>
      </w:r>
      <w:r w:rsidRPr="008129EB">
        <w:t xml:space="preserve">’s liability under </w:t>
      </w:r>
      <w:bookmarkStart w:id="5129" w:name="_Hlk108183107"/>
      <w:r w:rsidR="003B03C4" w:rsidRPr="008129EB">
        <w:t xml:space="preserve">paragraph </w:t>
      </w:r>
      <w:r w:rsidR="003B03C4" w:rsidRPr="008129EB">
        <w:fldChar w:fldCharType="begin"/>
      </w:r>
      <w:r w:rsidR="003B03C4" w:rsidRPr="008129EB">
        <w:instrText xml:space="preserve"> REF _Ref100223760 \n \h </w:instrText>
      </w:r>
      <w:r w:rsidR="003B03C4" w:rsidRPr="008129EB">
        <w:fldChar w:fldCharType="separate"/>
      </w:r>
      <w:r w:rsidR="00023F16">
        <w:t>(b)</w:t>
      </w:r>
      <w:r w:rsidR="003B03C4" w:rsidRPr="008129EB">
        <w:fldChar w:fldCharType="end"/>
      </w:r>
      <w:bookmarkEnd w:id="5129"/>
      <w:r w:rsidRPr="008129EB">
        <w:t xml:space="preserve"> is to be disregarded for the purposes of determining whether </w:t>
      </w:r>
      <w:r w:rsidR="00411B14" w:rsidRPr="008129EB">
        <w:t>Project Operator</w:t>
      </w:r>
      <w:r w:rsidRPr="008129EB">
        <w:t xml:space="preserve"> has failed to comply with or perform any obligation under this agreement because of a failure by </w:t>
      </w:r>
      <w:r w:rsidR="00411B14" w:rsidRPr="008129EB">
        <w:t>Project Operator</w:t>
      </w:r>
      <w:r w:rsidRPr="008129EB">
        <w:t xml:space="preserve"> to pay an amount payable by it under this agreement.</w:t>
      </w:r>
      <w:bookmarkEnd w:id="5128"/>
      <w:r w:rsidR="003B03C4" w:rsidRPr="008129EB">
        <w:t>]</w:t>
      </w:r>
    </w:p>
    <w:p w14:paraId="028E5BC5" w14:textId="77777777" w:rsidR="008C02E2" w:rsidRPr="008129EB" w:rsidRDefault="2BC382E4" w:rsidP="0058045D">
      <w:pPr>
        <w:pStyle w:val="Heading1"/>
      </w:pPr>
      <w:bookmarkStart w:id="5130" w:name="_Toc170215593"/>
      <w:bookmarkStart w:id="5131" w:name="_Toc170217555"/>
      <w:bookmarkStart w:id="5132" w:name="_Ref467517745"/>
      <w:bookmarkStart w:id="5133" w:name="_Ref467517751"/>
      <w:bookmarkStart w:id="5134" w:name="_Ref467517816"/>
      <w:bookmarkStart w:id="5135" w:name="_Ref467518367"/>
      <w:bookmarkStart w:id="5136" w:name="_Toc492504881"/>
      <w:bookmarkStart w:id="5137" w:name="_Toc515359115"/>
      <w:bookmarkStart w:id="5138" w:name="_Toc515470287"/>
      <w:bookmarkStart w:id="5139" w:name="_Toc193893976"/>
      <w:bookmarkEnd w:id="5130"/>
      <w:bookmarkEnd w:id="5131"/>
      <w:r w:rsidRPr="008129EB">
        <w:t>Dispute Resolution</w:t>
      </w:r>
      <w:bookmarkEnd w:id="5132"/>
      <w:bookmarkEnd w:id="5133"/>
      <w:bookmarkEnd w:id="5134"/>
      <w:bookmarkEnd w:id="5135"/>
      <w:bookmarkEnd w:id="5136"/>
      <w:bookmarkEnd w:id="5137"/>
      <w:bookmarkEnd w:id="5138"/>
      <w:bookmarkEnd w:id="5139"/>
    </w:p>
    <w:p w14:paraId="2A6351A2" w14:textId="77777777" w:rsidR="00B1487C" w:rsidRPr="008129EB" w:rsidRDefault="2C388DF0" w:rsidP="006426F6">
      <w:pPr>
        <w:pStyle w:val="Heading2"/>
        <w:numPr>
          <w:ilvl w:val="1"/>
          <w:numId w:val="159"/>
        </w:numPr>
      </w:pPr>
      <w:bookmarkStart w:id="5140" w:name="_Toc492504882"/>
      <w:bookmarkStart w:id="5141" w:name="_Toc515359116"/>
      <w:bookmarkStart w:id="5142" w:name="_Toc515470288"/>
      <w:bookmarkStart w:id="5143" w:name="_Ref101535792"/>
      <w:bookmarkStart w:id="5144" w:name="_Toc193893977"/>
      <w:r w:rsidRPr="008129EB">
        <w:t>Dispute mechanism</w:t>
      </w:r>
      <w:bookmarkEnd w:id="5140"/>
      <w:bookmarkEnd w:id="5141"/>
      <w:bookmarkEnd w:id="5142"/>
      <w:bookmarkEnd w:id="5143"/>
      <w:bookmarkEnd w:id="5144"/>
    </w:p>
    <w:p w14:paraId="3F3F8F1E" w14:textId="5A5A9190" w:rsidR="00B1487C" w:rsidRPr="008129EB" w:rsidRDefault="008D72DB" w:rsidP="00706F65">
      <w:pPr>
        <w:pStyle w:val="Indent2"/>
      </w:pPr>
      <w:r w:rsidRPr="008129EB">
        <w:t xml:space="preserve">Any dispute or difference of any kind arising between the parties in connection with or arising out of this agreement, whether during </w:t>
      </w:r>
      <w:r w:rsidR="00713FB9" w:rsidRPr="008129EB">
        <w:t xml:space="preserve">or after </w:t>
      </w:r>
      <w:r w:rsidRPr="008129EB">
        <w:t xml:space="preserve">the </w:t>
      </w:r>
      <w:r w:rsidR="008F229D" w:rsidRPr="008129EB">
        <w:t>T</w:t>
      </w:r>
      <w:r w:rsidRPr="008129EB">
        <w:t>erm</w:t>
      </w:r>
      <w:r w:rsidR="00365259" w:rsidRPr="008129EB">
        <w:t>,</w:t>
      </w:r>
      <w:r w:rsidRPr="008129EB">
        <w:t xml:space="preserve"> (“</w:t>
      </w:r>
      <w:r w:rsidRPr="008129EB">
        <w:rPr>
          <w:b/>
          <w:bCs/>
        </w:rPr>
        <w:t>Dispute</w:t>
      </w:r>
      <w:r w:rsidRPr="008129EB">
        <w:t xml:space="preserve">”) must be resolved pursuant to this clause </w:t>
      </w:r>
      <w:r w:rsidR="00507BC1" w:rsidRPr="008129EB">
        <w:fldChar w:fldCharType="begin"/>
      </w:r>
      <w:r w:rsidR="00507BC1" w:rsidRPr="008129EB">
        <w:instrText xml:space="preserve"> REF _Ref467517745 \r \h </w:instrText>
      </w:r>
      <w:r w:rsidR="00507BC1" w:rsidRPr="008129EB">
        <w:fldChar w:fldCharType="separate"/>
      </w:r>
      <w:r w:rsidR="00023F16">
        <w:t>27</w:t>
      </w:r>
      <w:r w:rsidR="00507BC1" w:rsidRPr="008129EB">
        <w:fldChar w:fldCharType="end"/>
      </w:r>
      <w:r w:rsidR="00B1487C" w:rsidRPr="008129EB">
        <w:t>.</w:t>
      </w:r>
    </w:p>
    <w:p w14:paraId="04624586" w14:textId="77777777" w:rsidR="00706F65" w:rsidRPr="008129EB" w:rsidRDefault="2C388DF0" w:rsidP="0058045D">
      <w:pPr>
        <w:pStyle w:val="Heading2"/>
      </w:pPr>
      <w:bookmarkStart w:id="5145" w:name="_Toc492504883"/>
      <w:bookmarkStart w:id="5146" w:name="_Toc515359117"/>
      <w:bookmarkStart w:id="5147" w:name="_Toc515470289"/>
      <w:bookmarkStart w:id="5148" w:name="_Toc193893978"/>
      <w:r w:rsidRPr="008129EB">
        <w:t>No proceedings</w:t>
      </w:r>
      <w:bookmarkEnd w:id="5145"/>
      <w:bookmarkEnd w:id="5146"/>
      <w:bookmarkEnd w:id="5147"/>
      <w:bookmarkEnd w:id="5148"/>
    </w:p>
    <w:p w14:paraId="4911CE11" w14:textId="33AA1E49" w:rsidR="00B1487C" w:rsidRPr="008129EB" w:rsidRDefault="00B1487C" w:rsidP="00706F65">
      <w:pPr>
        <w:pStyle w:val="Indent2"/>
      </w:pPr>
      <w:r w:rsidRPr="008129EB">
        <w:t xml:space="preserve">Subject to </w:t>
      </w:r>
      <w:r w:rsidR="00EC7FD8" w:rsidRPr="008129EB">
        <w:t>clause </w:t>
      </w:r>
      <w:r w:rsidR="001F634B" w:rsidRPr="0011424A">
        <w:fldChar w:fldCharType="begin"/>
      </w:r>
      <w:r w:rsidR="001F634B" w:rsidRPr="008129EB">
        <w:instrText xml:space="preserve"> REF _Ref103668697 \r \h </w:instrText>
      </w:r>
      <w:r w:rsidR="001F634B" w:rsidRPr="0011424A">
        <w:fldChar w:fldCharType="separate"/>
      </w:r>
      <w:r w:rsidR="00023F16">
        <w:t>27.9</w:t>
      </w:r>
      <w:r w:rsidR="001F634B" w:rsidRPr="0011424A">
        <w:fldChar w:fldCharType="end"/>
      </w:r>
      <w:r w:rsidR="00EA11B7" w:rsidRPr="008129EB">
        <w:t xml:space="preserve"> (“</w:t>
      </w:r>
      <w:r w:rsidR="004C7D14" w:rsidRPr="008129EB">
        <w:fldChar w:fldCharType="begin"/>
      </w:r>
      <w:r w:rsidR="004C7D14" w:rsidRPr="008129EB">
        <w:instrText xml:space="preserve"> REF _Ref103668697 \h </w:instrText>
      </w:r>
      <w:r w:rsidR="004C7D14" w:rsidRPr="008129EB">
        <w:fldChar w:fldCharType="separate"/>
      </w:r>
      <w:r w:rsidR="00023F16" w:rsidRPr="008129EB">
        <w:t>Interim relief</w:t>
      </w:r>
      <w:r w:rsidR="004C7D14" w:rsidRPr="008129EB">
        <w:fldChar w:fldCharType="end"/>
      </w:r>
      <w:r w:rsidR="00F21B2C" w:rsidRPr="008129EB">
        <w:t>”</w:t>
      </w:r>
      <w:r w:rsidR="00EA11B7" w:rsidRPr="008129EB">
        <w:t>)</w:t>
      </w:r>
      <w:r w:rsidRPr="008129EB">
        <w:t xml:space="preserve">, </w:t>
      </w:r>
      <w:bookmarkStart w:id="5149" w:name="_Hlk106265761"/>
      <w:r w:rsidRPr="008129EB">
        <w:t xml:space="preserve">a </w:t>
      </w:r>
      <w:r w:rsidR="00214F92" w:rsidRPr="008129EB">
        <w:t xml:space="preserve">party must not commence or maintain a court action or proceedings in relation to a Dispute until the party has complied with </w:t>
      </w:r>
      <w:bookmarkEnd w:id="5149"/>
      <w:r w:rsidR="00214F92" w:rsidRPr="008129EB">
        <w:t xml:space="preserve">this clause </w:t>
      </w:r>
      <w:r w:rsidR="00507BC1" w:rsidRPr="008129EB">
        <w:fldChar w:fldCharType="begin"/>
      </w:r>
      <w:r w:rsidR="00507BC1" w:rsidRPr="008129EB">
        <w:instrText xml:space="preserve"> REF _Ref467517745 \r \h </w:instrText>
      </w:r>
      <w:r w:rsidR="00507BC1" w:rsidRPr="008129EB">
        <w:fldChar w:fldCharType="separate"/>
      </w:r>
      <w:r w:rsidR="00023F16">
        <w:t>27</w:t>
      </w:r>
      <w:r w:rsidR="00507BC1" w:rsidRPr="008129EB">
        <w:fldChar w:fldCharType="end"/>
      </w:r>
      <w:r w:rsidR="00CC422C" w:rsidRPr="008129EB">
        <w:t xml:space="preserve"> and, if applicable, clause </w:t>
      </w:r>
      <w:r w:rsidR="00CC422C" w:rsidRPr="008129EB">
        <w:fldChar w:fldCharType="begin"/>
      </w:r>
      <w:r w:rsidR="00CC422C" w:rsidRPr="008129EB">
        <w:instrText xml:space="preserve"> REF _Ref103668707 \r \h </w:instrText>
      </w:r>
      <w:r w:rsidR="00CC422C" w:rsidRPr="008129EB">
        <w:fldChar w:fldCharType="separate"/>
      </w:r>
      <w:r w:rsidR="00023F16">
        <w:t>28</w:t>
      </w:r>
      <w:r w:rsidR="00CC422C" w:rsidRPr="008129EB">
        <w:fldChar w:fldCharType="end"/>
      </w:r>
      <w:r w:rsidR="00CC422C" w:rsidRPr="008129EB">
        <w:t xml:space="preserve"> (“</w:t>
      </w:r>
      <w:r w:rsidR="00CC422C" w:rsidRPr="008129EB">
        <w:fldChar w:fldCharType="begin"/>
      </w:r>
      <w:r w:rsidR="00CC422C" w:rsidRPr="008129EB">
        <w:instrText xml:space="preserve"> REF _Ref103668707 \h </w:instrText>
      </w:r>
      <w:r w:rsidR="00CC422C" w:rsidRPr="008129EB">
        <w:fldChar w:fldCharType="separate"/>
      </w:r>
      <w:r w:rsidR="00023F16" w:rsidRPr="008129EB">
        <w:t>Pooled Disputes</w:t>
      </w:r>
      <w:r w:rsidR="00CC422C" w:rsidRPr="008129EB">
        <w:fldChar w:fldCharType="end"/>
      </w:r>
      <w:r w:rsidR="00CC422C" w:rsidRPr="008129EB">
        <w:t>”)</w:t>
      </w:r>
      <w:r w:rsidRPr="008129EB">
        <w:t xml:space="preserve">. </w:t>
      </w:r>
    </w:p>
    <w:p w14:paraId="4B1B3858" w14:textId="77777777" w:rsidR="00B1487C" w:rsidRPr="008129EB" w:rsidRDefault="2C388DF0" w:rsidP="0058045D">
      <w:pPr>
        <w:pStyle w:val="Heading2"/>
      </w:pPr>
      <w:bookmarkStart w:id="5150" w:name="_Toc492504885"/>
      <w:bookmarkStart w:id="5151" w:name="_Toc515359119"/>
      <w:bookmarkStart w:id="5152" w:name="_Toc515470291"/>
      <w:bookmarkStart w:id="5153" w:name="_Ref103669135"/>
      <w:bookmarkStart w:id="5154" w:name="_Ref103669160"/>
      <w:bookmarkStart w:id="5155" w:name="_Toc193893979"/>
      <w:r w:rsidRPr="008129EB">
        <w:t>Disputes</w:t>
      </w:r>
      <w:bookmarkEnd w:id="5150"/>
      <w:bookmarkEnd w:id="5151"/>
      <w:bookmarkEnd w:id="5152"/>
      <w:bookmarkEnd w:id="5153"/>
      <w:bookmarkEnd w:id="5154"/>
      <w:bookmarkEnd w:id="5155"/>
    </w:p>
    <w:p w14:paraId="6E4D5D76" w14:textId="77777777" w:rsidR="001F634B" w:rsidRPr="008129EB" w:rsidRDefault="001F634B" w:rsidP="006314C8">
      <w:pPr>
        <w:pStyle w:val="Indent2"/>
        <w:keepNext/>
      </w:pPr>
      <w:r w:rsidRPr="008129EB">
        <w:t xml:space="preserve">If a party wishes to raise a Dispute, then that party must deliver to the other party a notice of </w:t>
      </w:r>
      <w:r w:rsidR="003D177C" w:rsidRPr="008129EB">
        <w:t>D</w:t>
      </w:r>
      <w:r w:rsidRPr="008129EB">
        <w:t>ispute (</w:t>
      </w:r>
      <w:r w:rsidR="008D72DB" w:rsidRPr="008129EB">
        <w:t>“</w:t>
      </w:r>
      <w:r w:rsidRPr="008129EB">
        <w:rPr>
          <w:b/>
          <w:bCs/>
        </w:rPr>
        <w:t>Dispute Notice</w:t>
      </w:r>
      <w:r w:rsidR="008D72DB" w:rsidRPr="008129EB">
        <w:t>”</w:t>
      </w:r>
      <w:r w:rsidRPr="008129EB">
        <w:t>) setting out the:</w:t>
      </w:r>
    </w:p>
    <w:p w14:paraId="29075B60" w14:textId="77777777" w:rsidR="001F634B" w:rsidRPr="008129EB" w:rsidRDefault="2C388DF0" w:rsidP="0058045D">
      <w:pPr>
        <w:pStyle w:val="Heading3"/>
      </w:pPr>
      <w:bookmarkStart w:id="5156" w:name="_Toc515359120"/>
      <w:r w:rsidRPr="008129EB">
        <w:t>nature of the Dispute;</w:t>
      </w:r>
      <w:bookmarkEnd w:id="5156"/>
      <w:r w:rsidRPr="008129EB">
        <w:t xml:space="preserve"> </w:t>
      </w:r>
    </w:p>
    <w:p w14:paraId="1A492DBF" w14:textId="77777777" w:rsidR="001F634B" w:rsidRPr="008129EB" w:rsidRDefault="2C388DF0" w:rsidP="0058045D">
      <w:pPr>
        <w:pStyle w:val="Heading3"/>
      </w:pPr>
      <w:r w:rsidRPr="008129EB">
        <w:t>facts, matters and circumstances relied upon by the party serving the Dispute Notice; and</w:t>
      </w:r>
    </w:p>
    <w:p w14:paraId="046CB0E3" w14:textId="77777777" w:rsidR="001F634B" w:rsidRPr="008129EB" w:rsidRDefault="2C388DF0" w:rsidP="0058045D">
      <w:pPr>
        <w:pStyle w:val="Heading3"/>
      </w:pPr>
      <w:r w:rsidRPr="008129EB">
        <w:t>anticipated quantum of the Dispute (in money and, if applicable, in time).</w:t>
      </w:r>
    </w:p>
    <w:p w14:paraId="58CAA64A" w14:textId="77777777" w:rsidR="00857F91" w:rsidRPr="008129EB" w:rsidRDefault="2C388DF0" w:rsidP="0058045D">
      <w:pPr>
        <w:pStyle w:val="Heading2"/>
      </w:pPr>
      <w:bookmarkStart w:id="5157" w:name="_Toc193893980"/>
      <w:bookmarkStart w:id="5158" w:name="_Toc492504887"/>
      <w:bookmarkStart w:id="5159" w:name="_Toc515359124"/>
      <w:bookmarkStart w:id="5160" w:name="_Toc515470293"/>
      <w:bookmarkStart w:id="5161" w:name="_Ref101432542"/>
      <w:r w:rsidRPr="008129EB">
        <w:t>Procedure to resolve Disputes</w:t>
      </w:r>
      <w:bookmarkEnd w:id="5157"/>
    </w:p>
    <w:p w14:paraId="715A5D11" w14:textId="77777777" w:rsidR="00857F91" w:rsidRPr="008129EB" w:rsidRDefault="2C388DF0" w:rsidP="0058045D">
      <w:pPr>
        <w:pStyle w:val="Heading3"/>
      </w:pPr>
      <w:r w:rsidRPr="008129EB">
        <w:t>If there is a Dispute, then the parties must use reasonable endeavours to resolve that Dispute as soon as practicable.</w:t>
      </w:r>
    </w:p>
    <w:p w14:paraId="32B13C81" w14:textId="4A567D89" w:rsidR="00857F91" w:rsidRPr="008129EB" w:rsidRDefault="2C388DF0" w:rsidP="0058045D">
      <w:pPr>
        <w:pStyle w:val="Heading3"/>
      </w:pPr>
      <w:r w:rsidRPr="008129EB">
        <w:t xml:space="preserve">Subject to clause </w:t>
      </w:r>
      <w:r w:rsidR="00857F91" w:rsidRPr="008129EB">
        <w:fldChar w:fldCharType="begin"/>
      </w:r>
      <w:r w:rsidR="00857F91" w:rsidRPr="008129EB">
        <w:instrText xml:space="preserve"> REF _Ref103668707 \r \h </w:instrText>
      </w:r>
      <w:r w:rsidR="00857F91" w:rsidRPr="008129EB">
        <w:fldChar w:fldCharType="separate"/>
      </w:r>
      <w:r w:rsidR="00023F16">
        <w:t>28</w:t>
      </w:r>
      <w:r w:rsidR="00857F91" w:rsidRPr="008129EB">
        <w:fldChar w:fldCharType="end"/>
      </w:r>
      <w:r w:rsidRPr="008129EB">
        <w:t xml:space="preserve"> (“</w:t>
      </w:r>
      <w:r w:rsidR="00857F91" w:rsidRPr="008129EB">
        <w:fldChar w:fldCharType="begin"/>
      </w:r>
      <w:r w:rsidR="00857F91" w:rsidRPr="008129EB">
        <w:instrText xml:space="preserve"> REF _Ref103668707 \h </w:instrText>
      </w:r>
      <w:r w:rsidR="00857F91" w:rsidRPr="008129EB">
        <w:fldChar w:fldCharType="separate"/>
      </w:r>
      <w:r w:rsidR="00023F16" w:rsidRPr="008129EB">
        <w:t>Pooled Disputes</w:t>
      </w:r>
      <w:r w:rsidR="00857F91" w:rsidRPr="008129EB">
        <w:fldChar w:fldCharType="end"/>
      </w:r>
      <w:r w:rsidRPr="008129EB">
        <w:t>”), the procedure that is to be followed to resolve a Dispute is as follows:</w:t>
      </w:r>
    </w:p>
    <w:p w14:paraId="546AE6EC" w14:textId="5B2F919D" w:rsidR="00857F91" w:rsidRPr="008129EB" w:rsidRDefault="2C388DF0" w:rsidP="0058045D">
      <w:pPr>
        <w:pStyle w:val="Heading4"/>
      </w:pPr>
      <w:r w:rsidRPr="008129EB">
        <w:t xml:space="preserve">first, negotiation of the Dispute under clause </w:t>
      </w:r>
      <w:r w:rsidR="00857F91" w:rsidRPr="008129EB">
        <w:fldChar w:fldCharType="begin"/>
      </w:r>
      <w:r w:rsidR="00857F91" w:rsidRPr="008129EB">
        <w:instrText xml:space="preserve"> REF _Ref103668747 \r \h </w:instrText>
      </w:r>
      <w:r w:rsidR="00857F91" w:rsidRPr="008129EB">
        <w:fldChar w:fldCharType="separate"/>
      </w:r>
      <w:r w:rsidR="00023F16">
        <w:t>27.5</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023F16" w:rsidRPr="008129EB">
        <w:t>Negotiation</w:t>
      </w:r>
      <w:r w:rsidR="00857F91" w:rsidRPr="008129EB">
        <w:fldChar w:fldCharType="end"/>
      </w:r>
      <w:r w:rsidRPr="008129EB">
        <w:t>”);</w:t>
      </w:r>
    </w:p>
    <w:p w14:paraId="2429BF35" w14:textId="3B8198CE" w:rsidR="00857F91" w:rsidRPr="008129EB" w:rsidRDefault="2C388DF0" w:rsidP="0058045D">
      <w:pPr>
        <w:pStyle w:val="Heading4"/>
      </w:pPr>
      <w:r w:rsidRPr="008129EB">
        <w:t xml:space="preserve">second, if permitted under clause </w:t>
      </w:r>
      <w:r w:rsidR="00857F91" w:rsidRPr="008129EB">
        <w:fldChar w:fldCharType="begin"/>
      </w:r>
      <w:r w:rsidR="00857F91" w:rsidRPr="008129EB">
        <w:instrText xml:space="preserve"> REF _Ref107936893 \w \h </w:instrText>
      </w:r>
      <w:r w:rsidR="00857F91" w:rsidRPr="008129EB">
        <w:fldChar w:fldCharType="separate"/>
      </w:r>
      <w:r w:rsidR="00023F16">
        <w:t>27.5(b)</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023F16" w:rsidRPr="008129EB">
        <w:t>Negotiation</w:t>
      </w:r>
      <w:r w:rsidR="00857F91" w:rsidRPr="008129EB">
        <w:fldChar w:fldCharType="end"/>
      </w:r>
      <w:r w:rsidRPr="008129EB">
        <w:t xml:space="preserve">”), referral of the Dispute for determination by an Independent Expert under clause </w:t>
      </w:r>
      <w:r w:rsidR="00857F91" w:rsidRPr="008129EB">
        <w:fldChar w:fldCharType="begin"/>
      </w:r>
      <w:r w:rsidR="00857F91" w:rsidRPr="008129EB">
        <w:instrText xml:space="preserve"> REF _Ref515106310 \r \h </w:instrText>
      </w:r>
      <w:r w:rsidR="00857F91" w:rsidRPr="008129EB">
        <w:fldChar w:fldCharType="separate"/>
      </w:r>
      <w:r w:rsidR="00023F16">
        <w:t>27.6</w:t>
      </w:r>
      <w:r w:rsidR="00857F91" w:rsidRPr="008129EB">
        <w:fldChar w:fldCharType="end"/>
      </w:r>
      <w:r w:rsidRPr="008129EB">
        <w:t xml:space="preserve"> (“</w:t>
      </w:r>
      <w:r w:rsidR="00857F91" w:rsidRPr="008129EB">
        <w:fldChar w:fldCharType="begin"/>
      </w:r>
      <w:r w:rsidR="00857F91" w:rsidRPr="008129EB">
        <w:instrText xml:space="preserve"> REF _Ref515106310 \h </w:instrText>
      </w:r>
      <w:r w:rsidR="00857F91" w:rsidRPr="008129EB">
        <w:fldChar w:fldCharType="separate"/>
      </w:r>
      <w:r w:rsidR="00023F16" w:rsidRPr="008129EB">
        <w:t>Independent Expert</w:t>
      </w:r>
      <w:r w:rsidR="00857F91" w:rsidRPr="008129EB">
        <w:fldChar w:fldCharType="end"/>
      </w:r>
      <w:r w:rsidRPr="008129EB">
        <w:t>”); and</w:t>
      </w:r>
    </w:p>
    <w:p w14:paraId="70991510" w14:textId="77777777" w:rsidR="00857F91" w:rsidRPr="008129EB" w:rsidRDefault="2C388DF0" w:rsidP="0058045D">
      <w:pPr>
        <w:pStyle w:val="Heading4"/>
      </w:pPr>
      <w:r w:rsidRPr="008129EB">
        <w:t>third, determination of the Dispute in a court of competent jurisdiction.</w:t>
      </w:r>
    </w:p>
    <w:p w14:paraId="3BCA0B96" w14:textId="77777777" w:rsidR="00B1487C" w:rsidRPr="008129EB" w:rsidRDefault="2C388DF0" w:rsidP="0058045D">
      <w:pPr>
        <w:pStyle w:val="Heading2"/>
      </w:pPr>
      <w:bookmarkStart w:id="5162" w:name="_Ref103668747"/>
      <w:bookmarkStart w:id="5163" w:name="_Toc193893981"/>
      <w:r w:rsidRPr="008129EB">
        <w:t>Negotiation</w:t>
      </w:r>
      <w:bookmarkEnd w:id="5158"/>
      <w:bookmarkEnd w:id="5159"/>
      <w:bookmarkEnd w:id="5160"/>
      <w:bookmarkEnd w:id="5161"/>
      <w:bookmarkEnd w:id="5162"/>
      <w:bookmarkEnd w:id="5163"/>
    </w:p>
    <w:p w14:paraId="512B4E3C" w14:textId="77777777" w:rsidR="008D72DB" w:rsidRPr="008129EB" w:rsidRDefault="008D72DB" w:rsidP="0058045D">
      <w:pPr>
        <w:pStyle w:val="Heading3"/>
      </w:pPr>
      <w:bookmarkStart w:id="5164" w:name="_Ref103668795"/>
      <w:r w:rsidRPr="008129EB">
        <w:t xml:space="preserve">Within 10 Business Days </w:t>
      </w:r>
      <w:r w:rsidR="00FE6B67" w:rsidRPr="008129EB">
        <w:t>after</w:t>
      </w:r>
      <w:r w:rsidR="00FE6B67" w:rsidRPr="008129EB" w:rsidDel="004F23C9">
        <w:t xml:space="preserve"> </w:t>
      </w:r>
      <w:r w:rsidRPr="008129EB">
        <w:t>the service of a Dispute Notice, a senior representative of each party must meet, negotiate and seek to resolve the Dispute in good faith.</w:t>
      </w:r>
      <w:bookmarkEnd w:id="5164"/>
    </w:p>
    <w:p w14:paraId="05653E59" w14:textId="4389965B" w:rsidR="007B724D" w:rsidRPr="008129EB" w:rsidRDefault="008D72DB" w:rsidP="0058045D">
      <w:pPr>
        <w:pStyle w:val="Heading3"/>
      </w:pPr>
      <w:bookmarkStart w:id="5165" w:name="_Ref107936893"/>
      <w:r w:rsidRPr="008129EB">
        <w:t xml:space="preserve">If the Dispute is not resolved within 20 Business Days </w:t>
      </w:r>
      <w:r w:rsidR="00FE6B67" w:rsidRPr="008129EB">
        <w:t>after</w:t>
      </w:r>
      <w:r w:rsidR="00FE6B67" w:rsidRPr="008129EB" w:rsidDel="004F23C9">
        <w:t xml:space="preserve"> </w:t>
      </w:r>
      <w:r w:rsidR="004F23C9" w:rsidRPr="008129EB">
        <w:t xml:space="preserve">the </w:t>
      </w:r>
      <w:r w:rsidRPr="008129EB">
        <w:t xml:space="preserve">negotiations between senior representatives </w:t>
      </w:r>
      <w:r w:rsidR="009514C5" w:rsidRPr="008129EB">
        <w:t>commenc</w:t>
      </w:r>
      <w:r w:rsidR="00365259" w:rsidRPr="008129EB">
        <w:t>e</w:t>
      </w:r>
      <w:r w:rsidR="009514C5" w:rsidRPr="008129EB">
        <w:t xml:space="preserve"> </w:t>
      </w:r>
      <w:r w:rsidRPr="008129EB">
        <w:t xml:space="preserve">pursuant to </w:t>
      </w:r>
      <w:r w:rsidR="009514C5" w:rsidRPr="008129EB">
        <w:t xml:space="preserve">paragraph </w:t>
      </w:r>
      <w:r w:rsidR="009514C5" w:rsidRPr="008129EB">
        <w:fldChar w:fldCharType="begin"/>
      </w:r>
      <w:r w:rsidR="009514C5" w:rsidRPr="008129EB">
        <w:instrText xml:space="preserve"> REF _Ref103668795 \n \h </w:instrText>
      </w:r>
      <w:r w:rsidR="009514C5" w:rsidRPr="008129EB">
        <w:fldChar w:fldCharType="separate"/>
      </w:r>
      <w:r w:rsidR="00023F16">
        <w:t>(a)</w:t>
      </w:r>
      <w:r w:rsidR="009514C5" w:rsidRPr="008129EB">
        <w:fldChar w:fldCharType="end"/>
      </w:r>
      <w:r w:rsidRPr="008129EB">
        <w:t xml:space="preserve">, then either party </w:t>
      </w:r>
      <w:r w:rsidR="007B724D" w:rsidRPr="008129EB">
        <w:t>may by written notice:</w:t>
      </w:r>
      <w:bookmarkEnd w:id="5165"/>
    </w:p>
    <w:p w14:paraId="18159B0D" w14:textId="43A58337" w:rsidR="007B724D" w:rsidRPr="008129EB" w:rsidRDefault="00365259" w:rsidP="0058045D">
      <w:pPr>
        <w:pStyle w:val="Heading4"/>
      </w:pPr>
      <w:r w:rsidRPr="008129EB">
        <w:t>if</w:t>
      </w:r>
      <w:r w:rsidR="007B724D" w:rsidRPr="008129EB">
        <w:t xml:space="preserve">: </w:t>
      </w:r>
    </w:p>
    <w:p w14:paraId="0FE9F67A" w14:textId="77777777" w:rsidR="007B724D" w:rsidRPr="008129EB" w:rsidRDefault="007B724D" w:rsidP="0058045D">
      <w:pPr>
        <w:pStyle w:val="Heading5"/>
      </w:pPr>
      <w:r w:rsidRPr="008129EB">
        <w:t xml:space="preserve">expressly provided for under this agreement; </w:t>
      </w:r>
    </w:p>
    <w:p w14:paraId="1DA15501" w14:textId="77777777" w:rsidR="00AD0AAA" w:rsidRPr="008129EB" w:rsidRDefault="007B724D" w:rsidP="0058045D">
      <w:pPr>
        <w:pStyle w:val="Heading5"/>
      </w:pPr>
      <w:r w:rsidRPr="008129EB">
        <w:t>the Dispute is of a technical or engineering nature</w:t>
      </w:r>
      <w:r w:rsidR="00AD0AAA" w:rsidRPr="008129EB">
        <w:t xml:space="preserve">; or </w:t>
      </w:r>
    </w:p>
    <w:p w14:paraId="5146C10F" w14:textId="77777777" w:rsidR="007B724D" w:rsidRPr="008129EB" w:rsidRDefault="00AD0AAA" w:rsidP="0058045D">
      <w:pPr>
        <w:pStyle w:val="Heading5"/>
      </w:pPr>
      <w:r w:rsidRPr="008129EB">
        <w:t>the parties agree otherwise</w:t>
      </w:r>
      <w:r w:rsidR="007B724D" w:rsidRPr="008129EB">
        <w:t>,</w:t>
      </w:r>
    </w:p>
    <w:p w14:paraId="2269310C" w14:textId="3FA79C3D" w:rsidR="007B724D" w:rsidRPr="008129EB" w:rsidRDefault="007B724D" w:rsidP="0058045D">
      <w:pPr>
        <w:pStyle w:val="Heading5"/>
        <w:numPr>
          <w:ilvl w:val="0"/>
          <w:numId w:val="0"/>
        </w:numPr>
        <w:ind w:left="2211"/>
      </w:pPr>
      <w:r w:rsidRPr="008129EB">
        <w:t xml:space="preserve">refer the Dispute for determination by an Independent Expert; </w:t>
      </w:r>
      <w:r w:rsidR="00365259" w:rsidRPr="008129EB">
        <w:t>or</w:t>
      </w:r>
    </w:p>
    <w:p w14:paraId="388B4F9C" w14:textId="1C21A009" w:rsidR="00857F91" w:rsidRPr="008129EB" w:rsidRDefault="00365259" w:rsidP="0058045D">
      <w:pPr>
        <w:pStyle w:val="Heading4"/>
      </w:pPr>
      <w:r w:rsidRPr="008129EB">
        <w:t xml:space="preserve">if </w:t>
      </w:r>
      <w:r w:rsidR="007B724D" w:rsidRPr="008129EB">
        <w:t>the Dispute is not of a technical or engineering nature, commence proceedings in a court of competent jurisdiction</w:t>
      </w:r>
      <w:r w:rsidR="00AD0AAA" w:rsidRPr="008129EB">
        <w:t xml:space="preserve"> unless the parties agree to adopt a different form of alternative dispute resolution</w:t>
      </w:r>
      <w:r w:rsidR="00857F91" w:rsidRPr="008129EB">
        <w:t>.</w:t>
      </w:r>
    </w:p>
    <w:p w14:paraId="5379DAA1" w14:textId="77777777" w:rsidR="00551789" w:rsidRPr="008129EB" w:rsidRDefault="2C388DF0" w:rsidP="0058045D">
      <w:pPr>
        <w:pStyle w:val="Heading2"/>
      </w:pPr>
      <w:bookmarkStart w:id="5166" w:name="_Toc94798389"/>
      <w:bookmarkStart w:id="5167" w:name="_Toc94872315"/>
      <w:bookmarkStart w:id="5168" w:name="_Toc94885613"/>
      <w:bookmarkStart w:id="5169" w:name="_Toc94886048"/>
      <w:bookmarkStart w:id="5170" w:name="_Toc94886493"/>
      <w:bookmarkStart w:id="5171" w:name="_Toc99721858"/>
      <w:bookmarkStart w:id="5172" w:name="_Toc99723619"/>
      <w:bookmarkStart w:id="5173" w:name="_Ref515106310"/>
      <w:bookmarkStart w:id="5174" w:name="_Toc515359125"/>
      <w:bookmarkStart w:id="5175" w:name="_Toc515470294"/>
      <w:bookmarkStart w:id="5176" w:name="_Toc193893982"/>
      <w:bookmarkEnd w:id="5166"/>
      <w:bookmarkEnd w:id="5167"/>
      <w:bookmarkEnd w:id="5168"/>
      <w:bookmarkEnd w:id="5169"/>
      <w:bookmarkEnd w:id="5170"/>
      <w:bookmarkEnd w:id="5171"/>
      <w:bookmarkEnd w:id="5172"/>
      <w:r w:rsidRPr="008129EB">
        <w:t>Independent Expert</w:t>
      </w:r>
      <w:bookmarkEnd w:id="5173"/>
      <w:bookmarkEnd w:id="5174"/>
      <w:bookmarkEnd w:id="5175"/>
      <w:bookmarkEnd w:id="5176"/>
    </w:p>
    <w:p w14:paraId="04C52CDB" w14:textId="510544DF" w:rsidR="008D72DB" w:rsidRPr="008129EB" w:rsidRDefault="008D72DB" w:rsidP="0058045D">
      <w:pPr>
        <w:pStyle w:val="Heading3"/>
      </w:pPr>
      <w:bookmarkStart w:id="5177" w:name="_Toc515359126"/>
      <w:bookmarkStart w:id="5178" w:name="_Hlk104317461"/>
      <w:bookmarkStart w:id="5179" w:name="_Ref103668824"/>
      <w:r w:rsidRPr="008129EB">
        <w:t xml:space="preserve">If this agreement provides that a Dispute is to be referred for determination by an independent expert, </w:t>
      </w:r>
      <w:r w:rsidR="004C1EF3" w:rsidRPr="008129EB">
        <w:t xml:space="preserve">then </w:t>
      </w:r>
      <w:r w:rsidRPr="008129EB">
        <w:t xml:space="preserve">the parties must appoint a person to </w:t>
      </w:r>
      <w:r w:rsidR="00365259" w:rsidRPr="008129EB">
        <w:t>whom</w:t>
      </w:r>
      <w:r w:rsidRPr="008129EB">
        <w:t xml:space="preserve"> the Dispute will be referred for determination (</w:t>
      </w:r>
      <w:r w:rsidR="004A73AB" w:rsidRPr="008129EB">
        <w:t>“</w:t>
      </w:r>
      <w:r w:rsidRPr="008129EB">
        <w:rPr>
          <w:b/>
          <w:bCs/>
        </w:rPr>
        <w:t>Independent</w:t>
      </w:r>
      <w:r w:rsidRPr="008129EB">
        <w:t xml:space="preserve"> </w:t>
      </w:r>
      <w:r w:rsidRPr="008129EB">
        <w:rPr>
          <w:b/>
        </w:rPr>
        <w:t>Expert</w:t>
      </w:r>
      <w:r w:rsidR="004A73AB" w:rsidRPr="008129EB">
        <w:rPr>
          <w:bCs/>
        </w:rPr>
        <w:t>”</w:t>
      </w:r>
      <w:r w:rsidRPr="008129EB">
        <w:t>)</w:t>
      </w:r>
      <w:bookmarkEnd w:id="5177"/>
      <w:r w:rsidRPr="008129EB">
        <w:t xml:space="preserve"> by mutual agreement within 10 Business Days </w:t>
      </w:r>
      <w:r w:rsidR="00FE6B67" w:rsidRPr="008129EB">
        <w:t>after</w:t>
      </w:r>
      <w:r w:rsidR="00FE6B67" w:rsidRPr="008129EB" w:rsidDel="004F23C9">
        <w:t xml:space="preserve"> </w:t>
      </w:r>
      <w:r w:rsidRPr="008129EB">
        <w:t xml:space="preserve">a notice referring a </w:t>
      </w:r>
      <w:r w:rsidR="00AD66A4" w:rsidRPr="008129EB">
        <w:t>D</w:t>
      </w:r>
      <w:r w:rsidRPr="008129EB">
        <w:t>ispute to an Independent Expert being given (or such longer period the parties agree</w:t>
      </w:r>
      <w:bookmarkEnd w:id="5178"/>
      <w:r w:rsidRPr="008129EB">
        <w:t>).</w:t>
      </w:r>
      <w:bookmarkEnd w:id="5179"/>
    </w:p>
    <w:p w14:paraId="1B568349" w14:textId="429C2DB0" w:rsidR="008D72DB" w:rsidRPr="008129EB" w:rsidRDefault="008D72DB" w:rsidP="0058045D">
      <w:pPr>
        <w:pStyle w:val="Heading3"/>
      </w:pPr>
      <w:bookmarkStart w:id="5180" w:name="_Ref103668836"/>
      <w:r w:rsidRPr="008129EB">
        <w:t xml:space="preserve">Failing agreement within the period specified in </w:t>
      </w:r>
      <w:bookmarkStart w:id="5181" w:name="_Hlk108183205"/>
      <w:r w:rsidR="009514C5" w:rsidRPr="008129EB">
        <w:t>paragraph</w:t>
      </w:r>
      <w:r w:rsidRPr="008129EB">
        <w:t xml:space="preserve"> </w:t>
      </w:r>
      <w:r w:rsidRPr="008129EB">
        <w:fldChar w:fldCharType="begin"/>
      </w:r>
      <w:r w:rsidRPr="008129EB">
        <w:instrText xml:space="preserve"> REF _Ref103668824 \r \h </w:instrText>
      </w:r>
      <w:r w:rsidRPr="008129EB">
        <w:fldChar w:fldCharType="separate"/>
      </w:r>
      <w:r w:rsidR="00023F16">
        <w:t>(a)</w:t>
      </w:r>
      <w:r w:rsidRPr="008129EB">
        <w:fldChar w:fldCharType="end"/>
      </w:r>
      <w:bookmarkEnd w:id="5181"/>
      <w:r w:rsidRPr="008129EB">
        <w:t>, either party may request the CEO of the Resolution Institute (or their independent nominee) to appoint an Independent Expert.</w:t>
      </w:r>
      <w:bookmarkEnd w:id="5180"/>
    </w:p>
    <w:p w14:paraId="60F7440F" w14:textId="770675FB" w:rsidR="008D72DB" w:rsidRPr="008129EB" w:rsidRDefault="008D72DB" w:rsidP="0058045D">
      <w:pPr>
        <w:pStyle w:val="Heading3"/>
      </w:pPr>
      <w:r w:rsidRPr="008129EB">
        <w:t xml:space="preserve">If an Independent Expert is not appointed within 20 Business Days </w:t>
      </w:r>
      <w:r w:rsidR="00FE6B67" w:rsidRPr="008129EB">
        <w:t>after</w:t>
      </w:r>
      <w:r w:rsidR="00FE6B67" w:rsidRPr="008129EB" w:rsidDel="004F23C9">
        <w:t xml:space="preserve"> </w:t>
      </w:r>
      <w:r w:rsidRPr="008129EB">
        <w:t xml:space="preserve">the date of the request being made under </w:t>
      </w:r>
      <w:bookmarkStart w:id="5182" w:name="_Hlk108183213"/>
      <w:r w:rsidR="009514C5" w:rsidRPr="008129EB">
        <w:t>paragraph</w:t>
      </w:r>
      <w:r w:rsidRPr="008129EB">
        <w:t xml:space="preserve"> </w:t>
      </w:r>
      <w:r w:rsidRPr="008129EB">
        <w:fldChar w:fldCharType="begin"/>
      </w:r>
      <w:r w:rsidRPr="008129EB">
        <w:instrText xml:space="preserve"> REF _Ref103668836 \r \h </w:instrText>
      </w:r>
      <w:r w:rsidRPr="008129EB">
        <w:fldChar w:fldCharType="separate"/>
      </w:r>
      <w:r w:rsidR="00023F16">
        <w:t>(b)</w:t>
      </w:r>
      <w:r w:rsidRPr="008129EB">
        <w:fldChar w:fldCharType="end"/>
      </w:r>
      <w:bookmarkEnd w:id="5182"/>
      <w:r w:rsidRPr="008129EB">
        <w:t>, then either party may commence proceedings in a court of competent jurisdiction in relation to the Dispute.</w:t>
      </w:r>
    </w:p>
    <w:p w14:paraId="08FAEAAA" w14:textId="4925566F" w:rsidR="008D72DB" w:rsidRPr="008129EB" w:rsidRDefault="008D72DB" w:rsidP="0058045D">
      <w:pPr>
        <w:pStyle w:val="Heading3"/>
      </w:pPr>
      <w:bookmarkStart w:id="5183" w:name="_Toc515359127"/>
      <w:r w:rsidRPr="008129EB">
        <w:t xml:space="preserve">The Independent Expert appointed must have reasonable qualifications, and commercial and practical experience, in the area of the </w:t>
      </w:r>
      <w:r w:rsidR="00AD66A4" w:rsidRPr="008129EB">
        <w:t>D</w:t>
      </w:r>
      <w:r w:rsidRPr="008129EB">
        <w:t xml:space="preserve">ispute (including in the context of the </w:t>
      </w:r>
      <w:r w:rsidR="005E0CD0" w:rsidRPr="008129EB">
        <w:t>NEM</w:t>
      </w:r>
      <w:r w:rsidRPr="008129EB">
        <w:t>)</w:t>
      </w:r>
      <w:r w:rsidR="00365259" w:rsidRPr="008129EB">
        <w:t>,</w:t>
      </w:r>
      <w:r w:rsidRPr="008129EB">
        <w:t xml:space="preserve"> and no interest or duty </w:t>
      </w:r>
      <w:r w:rsidR="00365259" w:rsidRPr="008129EB">
        <w:t xml:space="preserve">that </w:t>
      </w:r>
      <w:r w:rsidRPr="008129EB">
        <w:t>conflicts or may conflict with their function as an Independent Expert.</w:t>
      </w:r>
      <w:bookmarkEnd w:id="5183"/>
    </w:p>
    <w:p w14:paraId="1D092EDD" w14:textId="77777777" w:rsidR="008D72DB" w:rsidRPr="008129EB" w:rsidRDefault="008D72DB" w:rsidP="0058045D">
      <w:pPr>
        <w:pStyle w:val="Heading3"/>
      </w:pPr>
      <w:bookmarkStart w:id="5184" w:name="_Toc515359128"/>
      <w:r w:rsidRPr="008129EB">
        <w:t>The Independent Expert will act as an expert and not as an arbitrator.</w:t>
      </w:r>
      <w:bookmarkEnd w:id="5184"/>
    </w:p>
    <w:p w14:paraId="0457831F" w14:textId="77777777" w:rsidR="008D72DB" w:rsidRPr="008129EB" w:rsidRDefault="008D72DB" w:rsidP="0058045D">
      <w:pPr>
        <w:pStyle w:val="Heading3"/>
      </w:pPr>
      <w:bookmarkStart w:id="5185" w:name="_Toc515359129"/>
      <w:r w:rsidRPr="008129EB">
        <w:t xml:space="preserve">The parties must comply with all reasonable requests by an Independent Expert for information relating to the </w:t>
      </w:r>
      <w:r w:rsidR="00AD66A4" w:rsidRPr="008129EB">
        <w:t>D</w:t>
      </w:r>
      <w:r w:rsidRPr="008129EB">
        <w:t>ispute.</w:t>
      </w:r>
      <w:bookmarkEnd w:id="5185"/>
    </w:p>
    <w:p w14:paraId="2C4DDD88" w14:textId="77777777" w:rsidR="008D72DB" w:rsidRPr="008129EB" w:rsidRDefault="008D72DB" w:rsidP="0058045D">
      <w:pPr>
        <w:pStyle w:val="Heading3"/>
      </w:pPr>
      <w:r w:rsidRPr="008129EB">
        <w:t>The parties must ensure that the Independent Expert’s terms of appointment includ</w:t>
      </w:r>
      <w:r w:rsidR="007B724D" w:rsidRPr="008129EB">
        <w:t>e</w:t>
      </w:r>
      <w:r w:rsidRPr="008129EB">
        <w:t xml:space="preserve"> the following requirements:</w:t>
      </w:r>
    </w:p>
    <w:p w14:paraId="423876C2" w14:textId="77777777" w:rsidR="008D72DB" w:rsidRPr="008129EB" w:rsidRDefault="008D72DB" w:rsidP="0058045D">
      <w:pPr>
        <w:pStyle w:val="Heading4"/>
      </w:pPr>
      <w:r w:rsidRPr="008129EB">
        <w:t xml:space="preserve">the Independent Expert must consult with the parties concerning the matters under </w:t>
      </w:r>
      <w:r w:rsidR="00AD66A4" w:rsidRPr="008129EB">
        <w:t>D</w:t>
      </w:r>
      <w:r w:rsidRPr="008129EB">
        <w:t>ispute;</w:t>
      </w:r>
    </w:p>
    <w:p w14:paraId="0B30CDD7" w14:textId="77777777" w:rsidR="008D72DB" w:rsidRPr="008129EB" w:rsidRDefault="008D72DB" w:rsidP="0058045D">
      <w:pPr>
        <w:pStyle w:val="Heading4"/>
      </w:pPr>
      <w:r w:rsidRPr="008129EB">
        <w:t xml:space="preserve">the Independent Expert must make a draft report available to the parties within 30 Business Days </w:t>
      </w:r>
      <w:r w:rsidR="00FE6B67" w:rsidRPr="008129EB">
        <w:t>after</w:t>
      </w:r>
      <w:r w:rsidR="00FE6B67" w:rsidRPr="008129EB" w:rsidDel="004F23C9">
        <w:t xml:space="preserve"> </w:t>
      </w:r>
      <w:r w:rsidRPr="008129EB">
        <w:t>their appointment;</w:t>
      </w:r>
    </w:p>
    <w:p w14:paraId="6A557104" w14:textId="77777777" w:rsidR="008D72DB" w:rsidRPr="008129EB" w:rsidRDefault="008D72DB" w:rsidP="0058045D">
      <w:pPr>
        <w:pStyle w:val="Heading4"/>
      </w:pPr>
      <w:r w:rsidRPr="008129EB">
        <w:t>the Independent Expert must meet with representatives of the parties to discuss any queries they may have in relation to the draft report;</w:t>
      </w:r>
    </w:p>
    <w:p w14:paraId="6ADDA455" w14:textId="45010F84" w:rsidR="008D72DB" w:rsidRPr="008129EB" w:rsidRDefault="008D72DB" w:rsidP="0058045D">
      <w:pPr>
        <w:pStyle w:val="Heading4"/>
      </w:pPr>
      <w:r w:rsidRPr="008129EB">
        <w:t xml:space="preserve">the Independent Expert must keep </w:t>
      </w:r>
      <w:r w:rsidR="00365259" w:rsidRPr="008129EB">
        <w:t xml:space="preserve">confidential all </w:t>
      </w:r>
      <w:r w:rsidRPr="008129EB">
        <w:t>information provided by or on behalf of the parties to the Independent Expert;</w:t>
      </w:r>
    </w:p>
    <w:p w14:paraId="53F630B6" w14:textId="77777777" w:rsidR="008D72DB" w:rsidRPr="008129EB" w:rsidRDefault="008D72DB" w:rsidP="0058045D">
      <w:pPr>
        <w:pStyle w:val="Heading4"/>
      </w:pPr>
      <w:r w:rsidRPr="008129EB">
        <w:t xml:space="preserve">the Independent Expert may investigate the matters under </w:t>
      </w:r>
      <w:r w:rsidR="00AD66A4" w:rsidRPr="008129EB">
        <w:t>D</w:t>
      </w:r>
      <w:r w:rsidRPr="008129EB">
        <w:t>ispute and make inquiries in relation to them, and take the advice of any other person the Independent Expert deems appropriate; and</w:t>
      </w:r>
    </w:p>
    <w:p w14:paraId="26B79C3F" w14:textId="54BD1CBC" w:rsidR="008D72DB" w:rsidRPr="008129EB" w:rsidRDefault="008D72DB" w:rsidP="0058045D">
      <w:pPr>
        <w:pStyle w:val="Heading4"/>
      </w:pPr>
      <w:r w:rsidRPr="008129EB">
        <w:t>the Independent Expert will use their best endeavours to notify the parties of the Independent Expert’s determination within 60</w:t>
      </w:r>
      <w:r w:rsidR="00365259" w:rsidRPr="008129EB">
        <w:t> </w:t>
      </w:r>
      <w:r w:rsidRPr="008129EB">
        <w:t xml:space="preserve">Business Days </w:t>
      </w:r>
      <w:r w:rsidR="00FE6B67" w:rsidRPr="008129EB">
        <w:t>after</w:t>
      </w:r>
      <w:r w:rsidR="00FE6B67" w:rsidRPr="008129EB" w:rsidDel="004F23C9">
        <w:t xml:space="preserve"> </w:t>
      </w:r>
      <w:r w:rsidRPr="008129EB">
        <w:t>the reference to the Independent Expert.</w:t>
      </w:r>
    </w:p>
    <w:p w14:paraId="6CF1E677" w14:textId="77777777" w:rsidR="008D72DB" w:rsidRPr="008129EB" w:rsidRDefault="008D72DB" w:rsidP="0058045D">
      <w:pPr>
        <w:pStyle w:val="Heading3"/>
      </w:pPr>
      <w:bookmarkStart w:id="5186" w:name="_Toc515359130"/>
      <w:r w:rsidRPr="008129EB">
        <w:t>In the absence of fraud or manifest error, the parties agree that any decision or award made by an Independent Expert will be final and binding.</w:t>
      </w:r>
      <w:bookmarkEnd w:id="5186"/>
    </w:p>
    <w:p w14:paraId="17234B4F" w14:textId="77777777" w:rsidR="008D72DB" w:rsidRPr="008129EB" w:rsidRDefault="008D72DB" w:rsidP="0058045D">
      <w:pPr>
        <w:pStyle w:val="Heading3"/>
      </w:pPr>
      <w:bookmarkStart w:id="5187" w:name="_Toc515359131"/>
      <w:r w:rsidRPr="008129EB">
        <w:t>Each party will bear its own costs in respect of or in connection with any determination by an Independent Expert.</w:t>
      </w:r>
      <w:bookmarkEnd w:id="5187"/>
    </w:p>
    <w:p w14:paraId="400CD4B7" w14:textId="77777777" w:rsidR="00A41FEA" w:rsidRPr="008129EB" w:rsidRDefault="2C388DF0" w:rsidP="0058045D">
      <w:pPr>
        <w:pStyle w:val="Heading3"/>
      </w:pPr>
      <w:r w:rsidRPr="008129EB">
        <w:t>The costs of the Independent Expert will be borne equally between the parties.</w:t>
      </w:r>
    </w:p>
    <w:p w14:paraId="4749411A" w14:textId="77777777" w:rsidR="003C7021" w:rsidRPr="008129EB" w:rsidRDefault="2C388DF0" w:rsidP="0058045D">
      <w:pPr>
        <w:pStyle w:val="Heading2"/>
      </w:pPr>
      <w:bookmarkStart w:id="5188" w:name="_Toc492504888"/>
      <w:bookmarkStart w:id="5189" w:name="_Toc515359132"/>
      <w:bookmarkStart w:id="5190" w:name="_Toc515470295"/>
      <w:bookmarkStart w:id="5191" w:name="_Toc193893983"/>
      <w:r w:rsidRPr="008129EB">
        <w:t>Other relief</w:t>
      </w:r>
      <w:bookmarkEnd w:id="5188"/>
      <w:bookmarkEnd w:id="5189"/>
      <w:bookmarkEnd w:id="5190"/>
      <w:bookmarkEnd w:id="5191"/>
    </w:p>
    <w:p w14:paraId="60536D5E" w14:textId="721E44B3" w:rsidR="003C7021" w:rsidRPr="008129EB" w:rsidRDefault="003C7021" w:rsidP="0058045D">
      <w:pPr>
        <w:pStyle w:val="Heading3"/>
        <w:numPr>
          <w:ilvl w:val="0"/>
          <w:numId w:val="0"/>
        </w:numPr>
        <w:ind w:left="737"/>
      </w:pPr>
      <w:bookmarkStart w:id="5192" w:name="_Toc515359133"/>
      <w:r w:rsidRPr="008129EB">
        <w:t xml:space="preserve">The </w:t>
      </w:r>
      <w:r w:rsidR="00AD66A4" w:rsidRPr="008129EB">
        <w:t>D</w:t>
      </w:r>
      <w:r w:rsidRPr="008129EB">
        <w:t>ispute resolution procedures in this clause </w:t>
      </w:r>
      <w:r w:rsidR="00A36377" w:rsidRPr="008129EB">
        <w:fldChar w:fldCharType="begin"/>
      </w:r>
      <w:r w:rsidR="00A36377" w:rsidRPr="008129EB">
        <w:instrText xml:space="preserve"> REF _Ref467517745 \w \h </w:instrText>
      </w:r>
      <w:r w:rsidR="00A36377" w:rsidRPr="008129EB">
        <w:fldChar w:fldCharType="separate"/>
      </w:r>
      <w:r w:rsidR="00023F16">
        <w:t>27</w:t>
      </w:r>
      <w:r w:rsidR="00A36377" w:rsidRPr="008129EB">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023F16">
        <w:t>28</w:t>
      </w:r>
      <w:r w:rsidR="00685E14" w:rsidRPr="008129EB">
        <w:fldChar w:fldCharType="end"/>
      </w:r>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023F16" w:rsidRPr="008129EB">
        <w:t>Pooled Disputes</w:t>
      </w:r>
      <w:r w:rsidR="00685E14" w:rsidRPr="008129EB">
        <w:fldChar w:fldCharType="end"/>
      </w:r>
      <w:r w:rsidR="00685E14" w:rsidRPr="008129EB">
        <w:t xml:space="preserve">”) </w:t>
      </w:r>
      <w:r w:rsidRPr="008129EB">
        <w:t xml:space="preserve">do not apply </w:t>
      </w:r>
      <w:r w:rsidR="00365259" w:rsidRPr="008129EB">
        <w:t xml:space="preserve">so as </w:t>
      </w:r>
      <w:r w:rsidRPr="008129EB">
        <w:t>to impair, delay or otherwise prejudice the exercise by a party of its rights provided in this agreement (including any right of termination).</w:t>
      </w:r>
      <w:bookmarkEnd w:id="5192"/>
    </w:p>
    <w:p w14:paraId="7B9790B4" w14:textId="77777777" w:rsidR="00214F92" w:rsidRPr="008129EB" w:rsidRDefault="2C388DF0" w:rsidP="0058045D">
      <w:pPr>
        <w:pStyle w:val="Heading2"/>
      </w:pPr>
      <w:bookmarkStart w:id="5193" w:name="_Toc193893984"/>
      <w:r w:rsidRPr="008129EB">
        <w:t>Continued performance following a Dispute</w:t>
      </w:r>
      <w:bookmarkEnd w:id="5193"/>
    </w:p>
    <w:p w14:paraId="00973644" w14:textId="0185C7A7" w:rsidR="00214F92" w:rsidRPr="008129EB" w:rsidRDefault="00214F92" w:rsidP="0058045D">
      <w:pPr>
        <w:pStyle w:val="Heading3"/>
        <w:numPr>
          <w:ilvl w:val="0"/>
          <w:numId w:val="0"/>
        </w:numPr>
        <w:ind w:left="737"/>
      </w:pPr>
      <w:r w:rsidRPr="008129EB">
        <w:t xml:space="preserve">Despite </w:t>
      </w:r>
      <w:r w:rsidR="00A41FEA" w:rsidRPr="008129EB">
        <w:t xml:space="preserve">the existence of </w:t>
      </w:r>
      <w:r w:rsidRPr="008129EB">
        <w:t>any Dispute, each party must continue to perform its obligations under this agreement</w:t>
      </w:r>
      <w:r w:rsidR="00AD0AAA" w:rsidRPr="008129EB">
        <w:t xml:space="preserve">, other than an obligation to make </w:t>
      </w:r>
      <w:r w:rsidR="00365259" w:rsidRPr="008129EB">
        <w:t xml:space="preserve">a </w:t>
      </w:r>
      <w:r w:rsidR="00AD0AAA" w:rsidRPr="008129EB">
        <w:t>payment that is in dispute</w:t>
      </w:r>
      <w:r w:rsidRPr="008129EB">
        <w:t>.</w:t>
      </w:r>
    </w:p>
    <w:p w14:paraId="44097F55" w14:textId="77777777" w:rsidR="00214F92" w:rsidRPr="008129EB" w:rsidRDefault="2C388DF0" w:rsidP="0058045D">
      <w:pPr>
        <w:pStyle w:val="Heading2"/>
      </w:pPr>
      <w:bookmarkStart w:id="5194" w:name="_Ref103668697"/>
      <w:bookmarkStart w:id="5195" w:name="_Toc193893985"/>
      <w:r w:rsidRPr="008129EB">
        <w:t>Interim relief</w:t>
      </w:r>
      <w:bookmarkEnd w:id="5194"/>
      <w:bookmarkEnd w:id="5195"/>
    </w:p>
    <w:p w14:paraId="3B66B54D" w14:textId="7C103CCD" w:rsidR="00214F92" w:rsidRPr="008129EB" w:rsidRDefault="00214F92" w:rsidP="00214F92">
      <w:pPr>
        <w:pStyle w:val="Indent2"/>
      </w:pPr>
      <w:r w:rsidRPr="008129EB">
        <w:t>Nothing in this clause </w:t>
      </w:r>
      <w:r w:rsidRPr="0011424A">
        <w:fldChar w:fldCharType="begin"/>
      </w:r>
      <w:r w:rsidRPr="008129EB">
        <w:instrText xml:space="preserve"> REF _Ref467518367 \n \h </w:instrText>
      </w:r>
      <w:r w:rsidRPr="0011424A">
        <w:fldChar w:fldCharType="separate"/>
      </w:r>
      <w:r w:rsidR="00023F16">
        <w:t>27</w:t>
      </w:r>
      <w:r w:rsidRPr="0011424A">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023F16">
        <w:t>28</w:t>
      </w:r>
      <w:r w:rsidR="00685E14" w:rsidRPr="008129EB">
        <w:fldChar w:fldCharType="end"/>
      </w:r>
      <w:bookmarkStart w:id="5196" w:name="_Ref101432269"/>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023F16" w:rsidRPr="008129EB">
        <w:t>Pooled Disputes</w:t>
      </w:r>
      <w:r w:rsidR="00685E14" w:rsidRPr="008129EB">
        <w:fldChar w:fldCharType="end"/>
      </w:r>
      <w:r w:rsidR="00685E14" w:rsidRPr="008129EB">
        <w:t xml:space="preserve">”) </w:t>
      </w:r>
      <w:r w:rsidRPr="008129EB">
        <w:t>prevents either party from seeking urgent injunctive or declaratory relief.</w:t>
      </w:r>
    </w:p>
    <w:p w14:paraId="6E460C9B" w14:textId="77777777" w:rsidR="00214F92" w:rsidRPr="008129EB" w:rsidRDefault="2BC382E4" w:rsidP="0058045D">
      <w:pPr>
        <w:pStyle w:val="Heading1"/>
      </w:pPr>
      <w:bookmarkStart w:id="5197" w:name="_Toc103248551"/>
      <w:bookmarkStart w:id="5198" w:name="_Toc103258208"/>
      <w:bookmarkStart w:id="5199" w:name="_Toc103258508"/>
      <w:bookmarkStart w:id="5200" w:name="_Toc103258992"/>
      <w:bookmarkStart w:id="5201" w:name="_Toc103260030"/>
      <w:bookmarkStart w:id="5202" w:name="_Toc103271345"/>
      <w:bookmarkStart w:id="5203" w:name="_Ref103668707"/>
      <w:bookmarkStart w:id="5204" w:name="_Toc193893986"/>
      <w:bookmarkEnd w:id="5196"/>
      <w:bookmarkEnd w:id="5197"/>
      <w:bookmarkEnd w:id="5198"/>
      <w:bookmarkEnd w:id="5199"/>
      <w:bookmarkEnd w:id="5200"/>
      <w:bookmarkEnd w:id="5201"/>
      <w:bookmarkEnd w:id="5202"/>
      <w:r w:rsidRPr="008129EB">
        <w:t>Pooled Disputes</w:t>
      </w:r>
      <w:bookmarkEnd w:id="5203"/>
      <w:bookmarkEnd w:id="5204"/>
    </w:p>
    <w:p w14:paraId="105E9B03" w14:textId="77777777" w:rsidR="00213F9F" w:rsidRPr="008129EB" w:rsidRDefault="2BC382E4" w:rsidP="00467340">
      <w:pPr>
        <w:pStyle w:val="Heading2"/>
        <w:numPr>
          <w:ilvl w:val="1"/>
          <w:numId w:val="91"/>
        </w:numPr>
      </w:pPr>
      <w:bookmarkStart w:id="5205" w:name="_Ref117153221"/>
      <w:bookmarkStart w:id="5206" w:name="_Ref117153226"/>
      <w:bookmarkStart w:id="5207" w:name="_Ref167304035"/>
      <w:bookmarkStart w:id="5208" w:name="_Ref167305914"/>
      <w:bookmarkStart w:id="5209" w:name="_Toc193893987"/>
      <w:r w:rsidRPr="008129EB">
        <w:t>Referral of Pooled Disputes</w:t>
      </w:r>
      <w:bookmarkEnd w:id="5205"/>
      <w:bookmarkEnd w:id="5206"/>
      <w:bookmarkEnd w:id="5207"/>
      <w:bookmarkEnd w:id="5208"/>
      <w:bookmarkEnd w:id="5209"/>
    </w:p>
    <w:p w14:paraId="186D6994" w14:textId="77777777" w:rsidR="00282F33" w:rsidRPr="008129EB" w:rsidRDefault="2C388DF0" w:rsidP="0058045D">
      <w:pPr>
        <w:pStyle w:val="Heading3"/>
      </w:pPr>
      <w:r w:rsidRPr="008129EB">
        <w:t>If, in the Commonwealth’s opinion (acting reasonably):</w:t>
      </w:r>
    </w:p>
    <w:p w14:paraId="3878220A" w14:textId="7D81C158" w:rsidR="00214F92" w:rsidRPr="008129EB" w:rsidRDefault="2C388DF0" w:rsidP="0058045D">
      <w:pPr>
        <w:pStyle w:val="Heading4"/>
      </w:pPr>
      <w:r w:rsidRPr="008129EB">
        <w:t xml:space="preserve">a Dispute in relation to clause </w:t>
      </w:r>
      <w:r w:rsidR="00F066DC" w:rsidRPr="008129EB">
        <w:fldChar w:fldCharType="begin"/>
      </w:r>
      <w:r w:rsidR="00F066DC" w:rsidRPr="008129EB">
        <w:instrText xml:space="preserve"> REF _Ref467049976 \w \h </w:instrText>
      </w:r>
      <w:r w:rsidR="00F066DC" w:rsidRPr="008129EB">
        <w:fldChar w:fldCharType="separate"/>
      </w:r>
      <w:r w:rsidR="00023F16">
        <w:t>21</w:t>
      </w:r>
      <w:r w:rsidR="00F066DC" w:rsidRPr="008129EB">
        <w:fldChar w:fldCharType="end"/>
      </w:r>
      <w:r w:rsidRPr="008129EB">
        <w:t xml:space="preserve"> (“</w:t>
      </w:r>
      <w:r w:rsidR="00F066DC" w:rsidRPr="008129EB">
        <w:fldChar w:fldCharType="begin"/>
      </w:r>
      <w:r w:rsidR="00F066DC" w:rsidRPr="008129EB">
        <w:instrText xml:space="preserve">  REF _Ref467049976 \h </w:instrText>
      </w:r>
      <w:r w:rsidR="00F066DC" w:rsidRPr="008129EB">
        <w:fldChar w:fldCharType="separate"/>
      </w:r>
      <w:r w:rsidR="00023F16" w:rsidRPr="008129EB">
        <w:t>Change in Law</w:t>
      </w:r>
      <w:r w:rsidR="00F066DC" w:rsidRPr="008129EB">
        <w:fldChar w:fldCharType="end"/>
      </w:r>
      <w:r w:rsidRPr="008129EB">
        <w:t>”) is identical or similar to an Other Dispute; or</w:t>
      </w:r>
    </w:p>
    <w:p w14:paraId="73BEBA36" w14:textId="77777777" w:rsidR="00F066DC" w:rsidRPr="008129EB" w:rsidRDefault="2C388DF0" w:rsidP="0058045D">
      <w:pPr>
        <w:pStyle w:val="Heading4"/>
      </w:pPr>
      <w:r w:rsidRPr="008129EB">
        <w:t>the outcome of a Dispute or an Other Dispute could affect the entitlements and/or obligations of a party under this agreement or an Other CISA (as relevant),</w:t>
      </w:r>
    </w:p>
    <w:p w14:paraId="76FAAEFD" w14:textId="77777777" w:rsidR="00214F92" w:rsidRPr="008129EB" w:rsidRDefault="00F066DC" w:rsidP="0058045D">
      <w:pPr>
        <w:pStyle w:val="Heading4"/>
        <w:numPr>
          <w:ilvl w:val="0"/>
          <w:numId w:val="0"/>
        </w:numPr>
        <w:ind w:left="1474"/>
      </w:pPr>
      <w:r w:rsidRPr="008129EB">
        <w:t xml:space="preserve">then that Dispute </w:t>
      </w:r>
      <w:r w:rsidR="004A49E7" w:rsidRPr="008129EB">
        <w:t xml:space="preserve">and/or Other Dispute (as applicable) </w:t>
      </w:r>
      <w:r w:rsidRPr="008129EB">
        <w:t>is a “</w:t>
      </w:r>
      <w:r w:rsidRPr="008129EB">
        <w:rPr>
          <w:b/>
          <w:bCs/>
        </w:rPr>
        <w:t>Pooled Dispute</w:t>
      </w:r>
      <w:r w:rsidRPr="008129EB">
        <w:t>”</w:t>
      </w:r>
      <w:r w:rsidR="00214F92" w:rsidRPr="008129EB">
        <w:t>.</w:t>
      </w:r>
    </w:p>
    <w:p w14:paraId="0A18060B" w14:textId="77777777" w:rsidR="004A49E7" w:rsidRPr="008129EB" w:rsidRDefault="2C388DF0" w:rsidP="0058045D">
      <w:pPr>
        <w:pStyle w:val="Heading3"/>
      </w:pPr>
      <w:r w:rsidRPr="008129EB">
        <w:t>If the Commonwealth gives a Dispute Notice to or receives a Dispute N</w:t>
      </w:r>
      <w:bookmarkStart w:id="5210" w:name="_Ref100223105"/>
      <w:r w:rsidRPr="008129EB">
        <w:t xml:space="preserve">otice from: </w:t>
      </w:r>
    </w:p>
    <w:p w14:paraId="56AC7749" w14:textId="77777777" w:rsidR="004A49E7" w:rsidRPr="008129EB" w:rsidRDefault="2C388DF0" w:rsidP="0058045D">
      <w:pPr>
        <w:pStyle w:val="Heading4"/>
      </w:pPr>
      <w:r w:rsidRPr="008129EB">
        <w:t xml:space="preserve">Project Operator; or </w:t>
      </w:r>
    </w:p>
    <w:p w14:paraId="31691A91" w14:textId="77777777" w:rsidR="004A49E7" w:rsidRPr="008129EB" w:rsidRDefault="2C388DF0" w:rsidP="0058045D">
      <w:pPr>
        <w:pStyle w:val="Heading4"/>
      </w:pPr>
      <w:r w:rsidRPr="008129EB">
        <w:t xml:space="preserve">an Other CISA Counterparty, </w:t>
      </w:r>
    </w:p>
    <w:p w14:paraId="282CE77F" w14:textId="673B391C" w:rsidR="00EC5842" w:rsidRPr="008129EB" w:rsidRDefault="00214F92" w:rsidP="0058045D">
      <w:pPr>
        <w:pStyle w:val="Heading3"/>
        <w:numPr>
          <w:ilvl w:val="0"/>
          <w:numId w:val="0"/>
        </w:numPr>
        <w:ind w:left="1474"/>
      </w:pPr>
      <w:r w:rsidRPr="008129EB">
        <w:t xml:space="preserve">relating to a Pooled Dispute, then </w:t>
      </w:r>
      <w:r w:rsidR="00BE77D6" w:rsidRPr="008129EB">
        <w:t>the Commonwealth</w:t>
      </w:r>
      <w:r w:rsidR="000A5CD2" w:rsidRPr="008129EB">
        <w:t xml:space="preserve"> may</w:t>
      </w:r>
      <w:r w:rsidRPr="008129EB">
        <w:t xml:space="preserve"> </w:t>
      </w:r>
      <w:r w:rsidR="00EC5842" w:rsidRPr="008129EB">
        <w:t xml:space="preserve">refer the Pooled Dispute to a </w:t>
      </w:r>
      <w:r w:rsidR="0046638F" w:rsidRPr="008129EB">
        <w:t xml:space="preserve">Pooled Dispute </w:t>
      </w:r>
      <w:r w:rsidR="00EC5842" w:rsidRPr="008129EB">
        <w:t>Panel for resolution</w:t>
      </w:r>
      <w:r w:rsidR="00B9460B" w:rsidRPr="008129EB">
        <w:t xml:space="preserve"> in accordance with clause </w:t>
      </w:r>
      <w:r w:rsidR="00B9460B" w:rsidRPr="008129EB">
        <w:fldChar w:fldCharType="begin"/>
      </w:r>
      <w:r w:rsidR="00B9460B" w:rsidRPr="008129EB">
        <w:instrText xml:space="preserve"> REF _Ref106220491 \w \h </w:instrText>
      </w:r>
      <w:r w:rsidR="00B9460B" w:rsidRPr="008129EB">
        <w:fldChar w:fldCharType="separate"/>
      </w:r>
      <w:r w:rsidR="00023F16">
        <w:t>28.2</w:t>
      </w:r>
      <w:r w:rsidR="00B9460B" w:rsidRPr="008129EB">
        <w:fldChar w:fldCharType="end"/>
      </w:r>
      <w:r w:rsidR="00B9460B" w:rsidRPr="008129EB">
        <w:t xml:space="preserve"> (“</w:t>
      </w:r>
      <w:r w:rsidR="008254F7" w:rsidRPr="008129EB">
        <w:fldChar w:fldCharType="begin"/>
      </w:r>
      <w:r w:rsidR="008254F7" w:rsidRPr="008129EB">
        <w:instrText xml:space="preserve"> REF _Ref106290715 \h </w:instrText>
      </w:r>
      <w:r w:rsidR="008254F7" w:rsidRPr="008129EB">
        <w:fldChar w:fldCharType="separate"/>
      </w:r>
      <w:r w:rsidR="00023F16" w:rsidRPr="008129EB">
        <w:t>Resolution by Pooled Dispute Panel</w:t>
      </w:r>
      <w:r w:rsidR="008254F7" w:rsidRPr="008129EB">
        <w:fldChar w:fldCharType="end"/>
      </w:r>
      <w:r w:rsidR="00B9460B" w:rsidRPr="008129EB">
        <w:t>”)</w:t>
      </w:r>
      <w:r w:rsidR="003F16A8" w:rsidRPr="008129EB">
        <w:t xml:space="preserve"> (“</w:t>
      </w:r>
      <w:r w:rsidR="003F16A8" w:rsidRPr="008129EB">
        <w:rPr>
          <w:b/>
          <w:bCs/>
        </w:rPr>
        <w:t>Pooled Dispute Referral</w:t>
      </w:r>
      <w:r w:rsidR="003F16A8" w:rsidRPr="008129EB">
        <w:t>”)</w:t>
      </w:r>
      <w:r w:rsidR="00EC5842" w:rsidRPr="008129EB">
        <w:t>.</w:t>
      </w:r>
    </w:p>
    <w:p w14:paraId="5DB9BD2A" w14:textId="77777777" w:rsidR="00213F9F" w:rsidRPr="008129EB" w:rsidRDefault="2BC382E4" w:rsidP="0058045D">
      <w:pPr>
        <w:pStyle w:val="Heading2"/>
      </w:pPr>
      <w:bookmarkStart w:id="5211" w:name="_Ref106220491"/>
      <w:bookmarkStart w:id="5212" w:name="_Ref106290715"/>
      <w:bookmarkStart w:id="5213" w:name="_Toc193893988"/>
      <w:r w:rsidRPr="008129EB">
        <w:t>Resolution</w:t>
      </w:r>
      <w:bookmarkEnd w:id="5211"/>
      <w:r w:rsidRPr="008129EB">
        <w:t xml:space="preserve"> by Pooled Dispute Panel</w:t>
      </w:r>
      <w:bookmarkEnd w:id="5212"/>
      <w:bookmarkEnd w:id="5213"/>
    </w:p>
    <w:p w14:paraId="399ADFC8" w14:textId="77777777" w:rsidR="00847C7B" w:rsidRPr="008129EB" w:rsidRDefault="00B9460B" w:rsidP="0058045D">
      <w:pPr>
        <w:pStyle w:val="Heading3"/>
      </w:pPr>
      <w:r w:rsidRPr="008129EB">
        <w:t xml:space="preserve">If </w:t>
      </w:r>
      <w:r w:rsidR="00BE77D6" w:rsidRPr="008129EB">
        <w:t>the Commonwealth</w:t>
      </w:r>
      <w:r w:rsidR="00C77FF3" w:rsidRPr="008129EB">
        <w:t xml:space="preserve"> gives a Pooled Dispute Referral in respect of a Pooled Dispute</w:t>
      </w:r>
      <w:r w:rsidRPr="008129EB">
        <w:t>, then</w:t>
      </w:r>
      <w:r w:rsidR="00847C7B" w:rsidRPr="008129EB">
        <w:t>:</w:t>
      </w:r>
      <w:r w:rsidRPr="008129EB">
        <w:t xml:space="preserve"> </w:t>
      </w:r>
    </w:p>
    <w:p w14:paraId="0587C83D" w14:textId="77777777" w:rsidR="00847C7B" w:rsidRPr="008129EB" w:rsidRDefault="003A7E4D" w:rsidP="0058045D">
      <w:pPr>
        <w:pStyle w:val="Heading4"/>
      </w:pPr>
      <w:r w:rsidRPr="008129EB">
        <w:t>each Pooled Dispute Participant</w:t>
      </w:r>
      <w:r w:rsidR="00847C7B" w:rsidRPr="008129EB">
        <w:t xml:space="preserve"> </w:t>
      </w:r>
      <w:r w:rsidR="00A55FA1" w:rsidRPr="008129EB">
        <w:t>may</w:t>
      </w:r>
      <w:r w:rsidR="00B9460B" w:rsidRPr="008129EB">
        <w:t xml:space="preserve"> appoint a </w:t>
      </w:r>
      <w:r w:rsidR="009E060E" w:rsidRPr="008129EB">
        <w:t xml:space="preserve">person to represent it on the </w:t>
      </w:r>
      <w:r w:rsidR="0046638F" w:rsidRPr="008129EB">
        <w:t>Pooled Dispute Panel</w:t>
      </w:r>
      <w:r w:rsidR="00847C7B" w:rsidRPr="008129EB">
        <w:t>; and</w:t>
      </w:r>
    </w:p>
    <w:p w14:paraId="451971B3" w14:textId="77777777" w:rsidR="00B9460B" w:rsidRPr="008129EB" w:rsidRDefault="00847C7B" w:rsidP="0058045D">
      <w:pPr>
        <w:pStyle w:val="Heading4"/>
      </w:pPr>
      <w:r w:rsidRPr="008129EB">
        <w:t xml:space="preserve">the </w:t>
      </w:r>
      <w:r w:rsidR="0046638F" w:rsidRPr="008129EB">
        <w:t xml:space="preserve">Pooled Dispute Panel </w:t>
      </w:r>
      <w:r w:rsidRPr="008129EB">
        <w:t>will meet within 1 month</w:t>
      </w:r>
      <w:r w:rsidR="00CC422C" w:rsidRPr="008129EB">
        <w:t xml:space="preserve"> (or such other period as reasonably determined by </w:t>
      </w:r>
      <w:r w:rsidR="00BE77D6" w:rsidRPr="008129EB">
        <w:t>the Commonwealth</w:t>
      </w:r>
      <w:r w:rsidR="00CC422C" w:rsidRPr="008129EB">
        <w:t>)</w:t>
      </w:r>
      <w:r w:rsidRPr="008129EB">
        <w:t xml:space="preserve"> </w:t>
      </w:r>
      <w:r w:rsidR="00812D53" w:rsidRPr="008129EB">
        <w:t>from</w:t>
      </w:r>
      <w:r w:rsidRPr="008129EB">
        <w:t xml:space="preserve"> the </w:t>
      </w:r>
      <w:r w:rsidR="003C63E7" w:rsidRPr="008129EB">
        <w:t xml:space="preserve">Pooled Dispute Referral </w:t>
      </w:r>
      <w:r w:rsidRPr="008129EB">
        <w:t>to resolve the Pooled Dispute</w:t>
      </w:r>
      <w:r w:rsidR="00B9460B" w:rsidRPr="008129EB">
        <w:t>.</w:t>
      </w:r>
    </w:p>
    <w:p w14:paraId="7C2BB9F0" w14:textId="6A91C68C" w:rsidR="00B9460B" w:rsidRPr="008129EB" w:rsidRDefault="2C388DF0" w:rsidP="0058045D">
      <w:pPr>
        <w:pStyle w:val="Heading3"/>
      </w:pPr>
      <w:r w:rsidRPr="008129EB">
        <w:t xml:space="preserve">The Pooled Dispute Panel will determine its own procedures for meeting </w:t>
      </w:r>
      <w:bookmarkStart w:id="5214" w:name="_Hlk174441273"/>
      <w:r w:rsidR="007B65C7" w:rsidRPr="008129EB">
        <w:t>(including all processes and procedures required to preserve confidentiality and legal privilege and to comply with the requirements of all Laws, including those relating to competition or restrictive trade practices)</w:t>
      </w:r>
      <w:bookmarkEnd w:id="5214"/>
      <w:r w:rsidR="007B65C7" w:rsidRPr="008129EB">
        <w:t xml:space="preserve"> </w:t>
      </w:r>
      <w:r w:rsidRPr="008129EB">
        <w:t>unless the Pooled Dispute Panel otherwise determines, all meetings of the Pooled Dispute Panel will be held in Sydney with an option provided for participation via technology.</w:t>
      </w:r>
    </w:p>
    <w:p w14:paraId="34892B31" w14:textId="77777777" w:rsidR="00F86909" w:rsidRPr="008129EB" w:rsidRDefault="2C388DF0" w:rsidP="0058045D">
      <w:pPr>
        <w:pStyle w:val="Heading3"/>
      </w:pPr>
      <w:r w:rsidRPr="008129EB">
        <w:t>If a party provides information or documents relevant to a Pooled Dispute to the other party, then it must use its best endeavours to promptly provide the information and documents to each representative on the Pooled Dispute Panel.</w:t>
      </w:r>
    </w:p>
    <w:p w14:paraId="0D4ACC26" w14:textId="5F9629B2" w:rsidR="00CA26FA" w:rsidRPr="008129EB" w:rsidRDefault="2C388DF0" w:rsidP="0058045D">
      <w:pPr>
        <w:pStyle w:val="Heading3"/>
      </w:pPr>
      <w:r w:rsidRPr="008129EB">
        <w:t xml:space="preserve">Subject to clause </w:t>
      </w:r>
      <w:r w:rsidR="00CA26FA" w:rsidRPr="008129EB">
        <w:fldChar w:fldCharType="begin"/>
      </w:r>
      <w:r w:rsidR="00CA26FA" w:rsidRPr="008129EB">
        <w:instrText xml:space="preserve"> REF _Ref106271469 \r \h </w:instrText>
      </w:r>
      <w:r w:rsidR="00CA26FA" w:rsidRPr="008129EB">
        <w:fldChar w:fldCharType="separate"/>
      </w:r>
      <w:r w:rsidR="00023F16">
        <w:t>28.3</w:t>
      </w:r>
      <w:r w:rsidR="00CA26FA" w:rsidRPr="008129EB">
        <w:fldChar w:fldCharType="end"/>
      </w:r>
      <w:r w:rsidRPr="008129EB">
        <w:t xml:space="preserve"> (“</w:t>
      </w:r>
      <w:r w:rsidR="00CA26FA" w:rsidRPr="008129EB">
        <w:fldChar w:fldCharType="begin"/>
      </w:r>
      <w:r w:rsidR="00CA26FA" w:rsidRPr="008129EB">
        <w:instrText xml:space="preserve"> REF _Ref106271469 \h </w:instrText>
      </w:r>
      <w:r w:rsidR="00CA26FA" w:rsidRPr="008129EB">
        <w:fldChar w:fldCharType="separate"/>
      </w:r>
      <w:r w:rsidR="00023F16" w:rsidRPr="008129EB">
        <w:t>Bilateral resolution</w:t>
      </w:r>
      <w:r w:rsidR="00CA26FA" w:rsidRPr="008129EB">
        <w:fldChar w:fldCharType="end"/>
      </w:r>
      <w:r w:rsidRPr="008129EB">
        <w:t>”), if the Pooled Dispute Panel unanimously resolves the Pooled Dispute, then that resolution will be binding on the parties to this agreement regardless of whether they participated in the Pooled Dispute Panel or not.</w:t>
      </w:r>
    </w:p>
    <w:p w14:paraId="09867D03" w14:textId="56BE1452" w:rsidR="0047450F" w:rsidRPr="008129EB" w:rsidRDefault="2C388DF0" w:rsidP="00365259">
      <w:pPr>
        <w:pStyle w:val="Heading3"/>
        <w:keepNext/>
      </w:pPr>
      <w:bookmarkStart w:id="5215" w:name="_Ref106265824"/>
      <w:r w:rsidRPr="008129EB">
        <w:t xml:space="preserve">If the Pooled Dispute Panel does not unanimously resolve the Pooled Dispute within 3 months from the Pooled Dispute Referral, then the Commonwealth may refer the Pooled Dispute for resolution in accordance with clause </w:t>
      </w:r>
      <w:r w:rsidR="003C63E7" w:rsidRPr="008129EB">
        <w:fldChar w:fldCharType="begin"/>
      </w:r>
      <w:r w:rsidR="003C63E7" w:rsidRPr="008129EB">
        <w:instrText xml:space="preserve"> REF _Ref515106310 \r \h </w:instrText>
      </w:r>
      <w:r w:rsidR="003C63E7" w:rsidRPr="008129EB">
        <w:fldChar w:fldCharType="separate"/>
      </w:r>
      <w:r w:rsidR="00023F16">
        <w:t>27.6</w:t>
      </w:r>
      <w:r w:rsidR="003C63E7" w:rsidRPr="008129EB">
        <w:fldChar w:fldCharType="end"/>
      </w:r>
      <w:r w:rsidRPr="008129EB">
        <w:t xml:space="preserve"> (“</w:t>
      </w:r>
      <w:r w:rsidR="003C63E7" w:rsidRPr="008129EB">
        <w:fldChar w:fldCharType="begin"/>
      </w:r>
      <w:r w:rsidR="003C63E7" w:rsidRPr="008129EB">
        <w:instrText xml:space="preserve"> REF _Ref515106310 \h </w:instrText>
      </w:r>
      <w:r w:rsidR="003C63E7" w:rsidRPr="008129EB">
        <w:fldChar w:fldCharType="separate"/>
      </w:r>
      <w:r w:rsidR="00023F16" w:rsidRPr="008129EB">
        <w:t>Independent Expert</w:t>
      </w:r>
      <w:r w:rsidR="003C63E7" w:rsidRPr="008129EB">
        <w:fldChar w:fldCharType="end"/>
      </w:r>
      <w:r w:rsidRPr="008129EB">
        <w:t>”), provided that:</w:t>
      </w:r>
    </w:p>
    <w:p w14:paraId="0776A034" w14:textId="77777777" w:rsidR="0040000E" w:rsidRPr="008129EB" w:rsidRDefault="2C388DF0" w:rsidP="0058045D">
      <w:pPr>
        <w:pStyle w:val="Heading4"/>
      </w:pPr>
      <w:r w:rsidRPr="008129EB">
        <w:t>the Independent Expert will be appointed by the CEO of the Resolution Institute (or their independent nominee);</w:t>
      </w:r>
    </w:p>
    <w:p w14:paraId="6CECA2A3" w14:textId="77777777" w:rsidR="00317226" w:rsidRPr="008129EB" w:rsidRDefault="2C388DF0" w:rsidP="0058045D">
      <w:pPr>
        <w:pStyle w:val="Heading4"/>
      </w:pPr>
      <w:r w:rsidRPr="008129EB">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Pr="008129EB" w:rsidRDefault="2C388DF0" w:rsidP="0058045D">
      <w:pPr>
        <w:pStyle w:val="Heading4"/>
      </w:pPr>
      <w:r w:rsidRPr="008129EB">
        <w:t>in the absence of fraud or manifest error, the parties agree that any decision or award made by an Independent Expert will be final and binding on all Pooled Dispute Participants; and</w:t>
      </w:r>
    </w:p>
    <w:p w14:paraId="1857DE86" w14:textId="77777777" w:rsidR="00B94923" w:rsidRPr="008129EB" w:rsidRDefault="2C388DF0" w:rsidP="0058045D">
      <w:pPr>
        <w:pStyle w:val="Heading4"/>
      </w:pPr>
      <w:r w:rsidRPr="008129EB">
        <w:t>the costs of the Independent Expert will be borne equally between the Pooled Dispute Participants.</w:t>
      </w:r>
      <w:bookmarkEnd w:id="5215"/>
    </w:p>
    <w:p w14:paraId="7E007EDC" w14:textId="77777777" w:rsidR="00CA26FA" w:rsidRPr="008129EB" w:rsidRDefault="2BC382E4" w:rsidP="0058045D">
      <w:pPr>
        <w:pStyle w:val="Heading2"/>
      </w:pPr>
      <w:bookmarkStart w:id="5216" w:name="_Ref106271469"/>
      <w:bookmarkStart w:id="5217" w:name="_Toc193893989"/>
      <w:r w:rsidRPr="008129EB">
        <w:t>Bilateral resolution</w:t>
      </w:r>
      <w:bookmarkEnd w:id="5216"/>
      <w:bookmarkEnd w:id="5217"/>
    </w:p>
    <w:p w14:paraId="740FC95C" w14:textId="1A4489EC" w:rsidR="00C33A68" w:rsidRPr="008129EB" w:rsidRDefault="2C388DF0" w:rsidP="0058045D">
      <w:pPr>
        <w:pStyle w:val="Heading3"/>
      </w:pPr>
      <w:r w:rsidRPr="008129EB">
        <w:t xml:space="preserve">If Project Operator and the Commonwealth bilaterally resolve a Pooled Dispute as it applies to this agreement, then clause </w:t>
      </w:r>
      <w:r w:rsidR="00FD01A3" w:rsidRPr="008129EB">
        <w:fldChar w:fldCharType="begin"/>
      </w:r>
      <w:r w:rsidR="00FD01A3" w:rsidRPr="008129EB">
        <w:instrText xml:space="preserve"> REF _Ref106220491 \r \h </w:instrText>
      </w:r>
      <w:r w:rsidR="00FD01A3" w:rsidRPr="008129EB">
        <w:fldChar w:fldCharType="separate"/>
      </w:r>
      <w:r w:rsidR="00023F16">
        <w:t>28.2</w:t>
      </w:r>
      <w:r w:rsidR="00FD01A3" w:rsidRPr="008129EB">
        <w:fldChar w:fldCharType="end"/>
      </w:r>
      <w:r w:rsidRPr="008129EB">
        <w:t xml:space="preserve"> (“</w:t>
      </w:r>
      <w:r w:rsidR="00FD01A3" w:rsidRPr="008129EB">
        <w:fldChar w:fldCharType="begin"/>
      </w:r>
      <w:r w:rsidR="00FD01A3" w:rsidRPr="008129EB">
        <w:instrText xml:space="preserve"> REF _Ref106290715 \h </w:instrText>
      </w:r>
      <w:r w:rsidR="00FD01A3" w:rsidRPr="008129EB">
        <w:fldChar w:fldCharType="separate"/>
      </w:r>
      <w:r w:rsidR="00023F16" w:rsidRPr="008129EB">
        <w:t>Resolution by Pooled Dispute Panel</w:t>
      </w:r>
      <w:r w:rsidR="00FD01A3" w:rsidRPr="008129EB">
        <w:fldChar w:fldCharType="end"/>
      </w:r>
      <w:r w:rsidRPr="008129EB">
        <w:t>”) will cease to apply and Project Operator will:</w:t>
      </w:r>
    </w:p>
    <w:p w14:paraId="1CACCFFA" w14:textId="77777777" w:rsidR="00C33A68" w:rsidRPr="008129EB" w:rsidRDefault="2C388DF0" w:rsidP="0058045D">
      <w:pPr>
        <w:pStyle w:val="Heading4"/>
      </w:pPr>
      <w:r w:rsidRPr="008129EB">
        <w:t>cease to be a Pooled Dispute Participant in respect of that Pooled Dispute; and</w:t>
      </w:r>
    </w:p>
    <w:p w14:paraId="2CB35F8C" w14:textId="77777777" w:rsidR="00FD01A3" w:rsidRPr="008129EB" w:rsidRDefault="2C388DF0" w:rsidP="0058045D">
      <w:pPr>
        <w:pStyle w:val="Heading4"/>
      </w:pPr>
      <w:r w:rsidRPr="008129EB">
        <w:t>not be required to participate in, and will not be bound by any resolution by, the Pooled Dispute Panel in respect of that Pooled Dispute.</w:t>
      </w:r>
    </w:p>
    <w:p w14:paraId="78653A66" w14:textId="77777777" w:rsidR="00C33A68" w:rsidRPr="008129EB" w:rsidRDefault="2C388DF0" w:rsidP="0058045D">
      <w:pPr>
        <w:pStyle w:val="Heading3"/>
      </w:pPr>
      <w:r w:rsidRPr="008129EB">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Pr="008129EB" w:rsidRDefault="2BC382E4" w:rsidP="0058045D">
      <w:pPr>
        <w:pStyle w:val="Heading1"/>
      </w:pPr>
      <w:bookmarkStart w:id="5218" w:name="_Toc522282869"/>
      <w:bookmarkStart w:id="5219" w:name="_Toc498077836"/>
      <w:bookmarkStart w:id="5220" w:name="_9kR3WTr343799BDUM4wpxrjzI0sijFE58OW"/>
      <w:bookmarkStart w:id="5221" w:name="_Ref489013720"/>
      <w:bookmarkStart w:id="5222" w:name="_Toc105074591"/>
      <w:bookmarkStart w:id="5223" w:name="_Toc107915724"/>
      <w:bookmarkStart w:id="5224" w:name="_Toc108000934"/>
      <w:bookmarkStart w:id="5225" w:name="_Ref151252097"/>
      <w:bookmarkStart w:id="5226" w:name="_Ref151298348"/>
      <w:bookmarkStart w:id="5227" w:name="_Ref153824219"/>
      <w:bookmarkStart w:id="5228" w:name="_Toc153945219"/>
      <w:bookmarkStart w:id="5229" w:name="_Ref159503769"/>
      <w:bookmarkStart w:id="5230" w:name="_Toc193893990"/>
      <w:r w:rsidRPr="008129EB">
        <w:t>Intellectual Property</w:t>
      </w:r>
      <w:bookmarkEnd w:id="5218"/>
      <w:bookmarkEnd w:id="5219"/>
      <w:bookmarkEnd w:id="5220"/>
      <w:bookmarkEnd w:id="5221"/>
      <w:bookmarkEnd w:id="5222"/>
      <w:bookmarkEnd w:id="5223"/>
      <w:bookmarkEnd w:id="5224"/>
      <w:bookmarkEnd w:id="5225"/>
      <w:bookmarkEnd w:id="5226"/>
      <w:bookmarkEnd w:id="5227"/>
      <w:bookmarkEnd w:id="5228"/>
      <w:bookmarkEnd w:id="5229"/>
      <w:bookmarkEnd w:id="5230"/>
      <w:r w:rsidRPr="008129EB">
        <w:t xml:space="preserve"> </w:t>
      </w:r>
    </w:p>
    <w:p w14:paraId="2F26D43E" w14:textId="77777777" w:rsidR="007347AB" w:rsidRPr="008129EB" w:rsidRDefault="2C388DF0" w:rsidP="006426F6">
      <w:pPr>
        <w:pStyle w:val="Heading2"/>
        <w:numPr>
          <w:ilvl w:val="1"/>
          <w:numId w:val="160"/>
        </w:numPr>
      </w:pPr>
      <w:bookmarkStart w:id="5231" w:name="_Toc522282870"/>
      <w:bookmarkStart w:id="5232" w:name="_Toc498077837"/>
      <w:bookmarkStart w:id="5233" w:name="_Toc434859572"/>
      <w:bookmarkStart w:id="5234" w:name="_Toc105074592"/>
      <w:bookmarkStart w:id="5235" w:name="_Toc107915725"/>
      <w:bookmarkStart w:id="5236" w:name="_Toc108000935"/>
      <w:bookmarkStart w:id="5237" w:name="_Toc153945220"/>
      <w:bookmarkStart w:id="5238" w:name="_Toc193893991"/>
      <w:r w:rsidRPr="008129EB">
        <w:t>Project Intellectual Property</w:t>
      </w:r>
      <w:bookmarkEnd w:id="5231"/>
      <w:bookmarkEnd w:id="5232"/>
      <w:bookmarkEnd w:id="5233"/>
      <w:bookmarkEnd w:id="5234"/>
      <w:bookmarkEnd w:id="5235"/>
      <w:bookmarkEnd w:id="5236"/>
      <w:bookmarkEnd w:id="5237"/>
      <w:bookmarkEnd w:id="5238"/>
    </w:p>
    <w:p w14:paraId="7FA92AAF" w14:textId="77777777" w:rsidR="007347AB" w:rsidRPr="008129EB" w:rsidRDefault="007347AB" w:rsidP="00710085">
      <w:pPr>
        <w:pStyle w:val="Indent2"/>
      </w:pPr>
      <w:r w:rsidRPr="008129EB">
        <w:t xml:space="preserve">As between </w:t>
      </w:r>
      <w:r w:rsidR="00710085" w:rsidRPr="008129EB">
        <w:t>Project Operator</w:t>
      </w:r>
      <w:r w:rsidRPr="008129EB">
        <w:t xml:space="preserve"> and the Commonwealth, all Project Intellectual Property vests in </w:t>
      </w:r>
      <w:r w:rsidR="00710085" w:rsidRPr="008129EB">
        <w:t>Project Operator</w:t>
      </w:r>
      <w:r w:rsidRPr="008129EB">
        <w:t xml:space="preserve"> upon creation. </w:t>
      </w:r>
    </w:p>
    <w:p w14:paraId="17D76573" w14:textId="77777777" w:rsidR="007347AB" w:rsidRPr="008129EB" w:rsidRDefault="2C388DF0" w:rsidP="0058045D">
      <w:pPr>
        <w:pStyle w:val="Heading2"/>
      </w:pPr>
      <w:bookmarkStart w:id="5239" w:name="_Toc522282871"/>
      <w:bookmarkStart w:id="5240" w:name="_Toc498077838"/>
      <w:bookmarkStart w:id="5241" w:name="_9kR3WTr3437B99DEXLjgsrjwydi1puyzzveWAFE"/>
      <w:bookmarkStart w:id="5242" w:name="_Ref489017330"/>
      <w:bookmarkStart w:id="5243" w:name="_Ref489017328"/>
      <w:bookmarkStart w:id="5244" w:name="_Toc434859573"/>
      <w:bookmarkStart w:id="5245" w:name="_Toc105074593"/>
      <w:bookmarkStart w:id="5246" w:name="_Toc107915726"/>
      <w:bookmarkStart w:id="5247" w:name="_Toc108000936"/>
      <w:bookmarkStart w:id="5248" w:name="_Toc153945221"/>
      <w:bookmarkStart w:id="5249" w:name="_Ref159422086"/>
      <w:bookmarkStart w:id="5250" w:name="_Ref172200123"/>
      <w:bookmarkStart w:id="5251" w:name="_Ref180063778"/>
      <w:bookmarkStart w:id="5252" w:name="_Ref180063788"/>
      <w:bookmarkStart w:id="5253" w:name="_Toc193893992"/>
      <w:r w:rsidRPr="008129EB">
        <w:t>Licence of Specified Material</w:t>
      </w:r>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p>
    <w:p w14:paraId="3D5BB994" w14:textId="789EB900" w:rsidR="007347AB" w:rsidRPr="008129EB" w:rsidRDefault="2C388DF0" w:rsidP="0058045D">
      <w:pPr>
        <w:pStyle w:val="Heading3"/>
      </w:pPr>
      <w:bookmarkStart w:id="5254" w:name="_Ref164691385"/>
      <w:r w:rsidRPr="008129EB">
        <w:t xml:space="preserve">Subject to paragraph </w:t>
      </w:r>
      <w:r w:rsidR="009F696C" w:rsidRPr="008129EB">
        <w:fldChar w:fldCharType="begin"/>
      </w:r>
      <w:r w:rsidR="009F696C" w:rsidRPr="008129EB">
        <w:instrText xml:space="preserve"> REF _Ref164691299 \n \h </w:instrText>
      </w:r>
      <w:r w:rsidR="009F696C" w:rsidRPr="008129EB">
        <w:fldChar w:fldCharType="separate"/>
      </w:r>
      <w:r w:rsidR="00023F16">
        <w:t>(b)</w:t>
      </w:r>
      <w:r w:rsidR="009F696C" w:rsidRPr="008129EB">
        <w:fldChar w:fldCharType="end"/>
      </w:r>
      <w:r w:rsidRPr="008129EB">
        <w:t xml:space="preserve"> and clause </w:t>
      </w:r>
      <w:r w:rsidR="009F696C" w:rsidRPr="008129EB">
        <w:fldChar w:fldCharType="begin"/>
      </w:r>
      <w:r w:rsidR="009F696C" w:rsidRPr="008129EB">
        <w:instrText xml:space="preserve"> REF _Ref492506863 \w \h </w:instrText>
      </w:r>
      <w:r w:rsidR="009F696C" w:rsidRPr="008129EB">
        <w:fldChar w:fldCharType="separate"/>
      </w:r>
      <w:r w:rsidR="00023F16">
        <w:t>31</w:t>
      </w:r>
      <w:r w:rsidR="009F696C" w:rsidRPr="008129EB">
        <w:fldChar w:fldCharType="end"/>
      </w:r>
      <w:r w:rsidRPr="008129EB">
        <w:t xml:space="preserve"> (“</w:t>
      </w:r>
      <w:r w:rsidR="009F696C" w:rsidRPr="008129EB">
        <w:fldChar w:fldCharType="begin"/>
      </w:r>
      <w:r w:rsidR="009F696C" w:rsidRPr="008129EB">
        <w:instrText xml:space="preserve">  REF _Ref492506863 \h </w:instrText>
      </w:r>
      <w:r w:rsidR="009F696C" w:rsidRPr="008129EB">
        <w:fldChar w:fldCharType="separate"/>
      </w:r>
      <w:r w:rsidR="00023F16" w:rsidRPr="008129EB">
        <w:t>Confidentiality</w:t>
      </w:r>
      <w:r w:rsidR="009F696C" w:rsidRPr="008129EB">
        <w:fldChar w:fldCharType="end"/>
      </w:r>
      <w:r w:rsidRPr="008129EB">
        <w:t>”), Project Operator grants to the Commonwealth a permanent, irrevocable, royalty</w:t>
      </w:r>
      <w:r w:rsidR="005924EA" w:rsidRPr="008129EB">
        <w:t xml:space="preserve"> </w:t>
      </w:r>
      <w:r w:rsidRPr="008129EB">
        <w:t>free, worldwide, nonexclusive, transferrable licence (including a right to sublicense) to use, copy and otherwise do any acts in relation to Specified Material for non</w:t>
      </w:r>
      <w:r w:rsidR="005924EA" w:rsidRPr="008129EB">
        <w:t>-</w:t>
      </w:r>
      <w:r w:rsidRPr="008129EB">
        <w:t>commercial purposes and for purposes only connected to this agreement and the Commonwealth’s Capacity Investment Scheme including the future design of that scheme</w:t>
      </w:r>
      <w:r w:rsidR="0028493B" w:rsidRPr="008129EB">
        <w:t xml:space="preserve"> and purposes for which the release of </w:t>
      </w:r>
      <w:r w:rsidR="005B60E4" w:rsidRPr="008129EB">
        <w:t>c</w:t>
      </w:r>
      <w:r w:rsidR="0028493B" w:rsidRPr="008129EB">
        <w:t xml:space="preserve">onfidential </w:t>
      </w:r>
      <w:r w:rsidR="005B60E4" w:rsidRPr="008129EB">
        <w:t>i</w:t>
      </w:r>
      <w:r w:rsidR="0028493B" w:rsidRPr="008129EB">
        <w:t xml:space="preserve">nformation is permitted by clause </w:t>
      </w:r>
      <w:r w:rsidR="0028493B" w:rsidRPr="008129EB">
        <w:fldChar w:fldCharType="begin"/>
      </w:r>
      <w:r w:rsidR="0028493B" w:rsidRPr="008129EB">
        <w:instrText xml:space="preserve"> REF _Ref492506863 \w \h </w:instrText>
      </w:r>
      <w:r w:rsidR="0028493B" w:rsidRPr="008129EB">
        <w:fldChar w:fldCharType="separate"/>
      </w:r>
      <w:r w:rsidR="00023F16">
        <w:t>31</w:t>
      </w:r>
      <w:r w:rsidR="0028493B" w:rsidRPr="008129EB">
        <w:fldChar w:fldCharType="end"/>
      </w:r>
      <w:r w:rsidR="0028493B" w:rsidRPr="008129EB">
        <w:t xml:space="preserve"> (“</w:t>
      </w:r>
      <w:r w:rsidR="0028493B" w:rsidRPr="008129EB">
        <w:fldChar w:fldCharType="begin"/>
      </w:r>
      <w:r w:rsidR="0028493B" w:rsidRPr="008129EB">
        <w:instrText xml:space="preserve">  REF _Ref492506863 \h </w:instrText>
      </w:r>
      <w:r w:rsidR="0028493B" w:rsidRPr="008129EB">
        <w:fldChar w:fldCharType="separate"/>
      </w:r>
      <w:r w:rsidR="00023F16" w:rsidRPr="008129EB">
        <w:t>Confidentiality</w:t>
      </w:r>
      <w:r w:rsidR="0028493B" w:rsidRPr="008129EB">
        <w:fldChar w:fldCharType="end"/>
      </w:r>
      <w:r w:rsidR="0028493B" w:rsidRPr="008129EB">
        <w:t>”)</w:t>
      </w:r>
      <w:r w:rsidRPr="008129EB">
        <w:t>.</w:t>
      </w:r>
      <w:bookmarkEnd w:id="5254"/>
    </w:p>
    <w:p w14:paraId="02EB4394" w14:textId="48522E6E" w:rsidR="009F696C" w:rsidRPr="008129EB" w:rsidRDefault="2C388DF0" w:rsidP="0058045D">
      <w:pPr>
        <w:pStyle w:val="Heading3"/>
      </w:pPr>
      <w:bookmarkStart w:id="5255" w:name="_Ref164691299"/>
      <w:r w:rsidRPr="008129EB">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008129EB">
        <w:rPr>
          <w:b/>
          <w:bCs/>
        </w:rPr>
        <w:t>Third Party</w:t>
      </w:r>
      <w:r w:rsidRPr="008129EB">
        <w:t xml:space="preserve">”) that enables Project Operator to grant to the Commonwealth the licence required by paragraph </w:t>
      </w:r>
      <w:r w:rsidR="009F696C" w:rsidRPr="008129EB">
        <w:fldChar w:fldCharType="begin"/>
      </w:r>
      <w:r w:rsidR="009F696C" w:rsidRPr="008129EB">
        <w:instrText xml:space="preserve"> REF _Ref164691385 \n \h </w:instrText>
      </w:r>
      <w:r w:rsidR="009F696C" w:rsidRPr="008129EB">
        <w:fldChar w:fldCharType="separate"/>
      </w:r>
      <w:r w:rsidR="00023F16">
        <w:t>(a)</w:t>
      </w:r>
      <w:r w:rsidR="009F696C" w:rsidRPr="008129EB">
        <w:fldChar w:fldCharType="end"/>
      </w:r>
      <w:r w:rsidRPr="008129EB">
        <w:t xml:space="preserve">. </w:t>
      </w:r>
    </w:p>
    <w:p w14:paraId="168C2BF5" w14:textId="77777777" w:rsidR="007347AB" w:rsidRPr="008129EB" w:rsidRDefault="2C388DF0" w:rsidP="0058045D">
      <w:pPr>
        <w:pStyle w:val="Heading2"/>
      </w:pPr>
      <w:bookmarkStart w:id="5256" w:name="_Toc522282872"/>
      <w:bookmarkStart w:id="5257" w:name="_Toc498077839"/>
      <w:bookmarkStart w:id="5258" w:name="_9kMHG5YVt4667FGWR3qldVrr5H"/>
      <w:bookmarkStart w:id="5259" w:name="_Toc434859574"/>
      <w:bookmarkStart w:id="5260" w:name="_Toc74675824"/>
      <w:bookmarkStart w:id="5261" w:name="_Toc105074594"/>
      <w:bookmarkStart w:id="5262" w:name="_Toc107915727"/>
      <w:bookmarkStart w:id="5263" w:name="_Toc108000937"/>
      <w:bookmarkStart w:id="5264" w:name="_Toc153945222"/>
      <w:bookmarkStart w:id="5265" w:name="_Ref165041654"/>
      <w:bookmarkStart w:id="5266" w:name="_Toc193893993"/>
      <w:bookmarkEnd w:id="5255"/>
      <w:r w:rsidRPr="008129EB">
        <w:t>Moral rights</w:t>
      </w:r>
      <w:bookmarkEnd w:id="5256"/>
      <w:bookmarkEnd w:id="5257"/>
      <w:bookmarkEnd w:id="5258"/>
      <w:bookmarkEnd w:id="5259"/>
      <w:bookmarkEnd w:id="5260"/>
      <w:bookmarkEnd w:id="5261"/>
      <w:bookmarkEnd w:id="5262"/>
      <w:bookmarkEnd w:id="5263"/>
      <w:bookmarkEnd w:id="5264"/>
      <w:bookmarkEnd w:id="5265"/>
      <w:bookmarkEnd w:id="5266"/>
      <w:r w:rsidRPr="008129EB">
        <w:t xml:space="preserve"> </w:t>
      </w:r>
    </w:p>
    <w:p w14:paraId="1A7F0969" w14:textId="328BE195" w:rsidR="007347AB" w:rsidRPr="008129EB" w:rsidRDefault="007347AB" w:rsidP="00A21C6D">
      <w:pPr>
        <w:pStyle w:val="Indent2"/>
      </w:pPr>
      <w:r w:rsidRPr="008129EB">
        <w:t xml:space="preserve">If any Specified Material that is a copyright work contains information over which a third party (including </w:t>
      </w:r>
      <w:r w:rsidR="00A21C6D" w:rsidRPr="008129EB">
        <w:t xml:space="preserve">Project Operator’s officers, employees, </w:t>
      </w:r>
      <w:r w:rsidR="009C7B3B" w:rsidRPr="008129EB">
        <w:t>S</w:t>
      </w:r>
      <w:r w:rsidR="00A21C6D" w:rsidRPr="008129EB">
        <w:t>ubcontractors or agents</w:t>
      </w:r>
      <w:r w:rsidRPr="008129EB">
        <w:t xml:space="preserve">) has </w:t>
      </w:r>
      <w:bookmarkStart w:id="5267" w:name="_9kR3WTr2445DEUP1ojbTpp3F"/>
      <w:bookmarkStart w:id="5268" w:name="_9kR3WTr1AB566TP1ojbTpp3F"/>
      <w:r w:rsidRPr="008129EB">
        <w:t>Moral Rights</w:t>
      </w:r>
      <w:bookmarkEnd w:id="5267"/>
      <w:bookmarkEnd w:id="5268"/>
      <w:r w:rsidRPr="008129EB">
        <w:t xml:space="preserve">, </w:t>
      </w:r>
      <w:r w:rsidR="00A21C6D" w:rsidRPr="008129EB">
        <w:t xml:space="preserve">then </w:t>
      </w:r>
      <w:r w:rsidR="00710085" w:rsidRPr="008129EB">
        <w:t>Project Operator</w:t>
      </w:r>
      <w:r w:rsidRPr="008129EB">
        <w:t xml:space="preserve"> must ensure that it has in place all necessary consents sufficient to allow the Commonwealth to deal with the Specified Material in accordance with </w:t>
      </w:r>
      <w:r w:rsidR="0028493B" w:rsidRPr="008129EB">
        <w:t xml:space="preserve">the licence granted in clause </w:t>
      </w:r>
      <w:r w:rsidR="0028493B" w:rsidRPr="008129EB">
        <w:fldChar w:fldCharType="begin"/>
      </w:r>
      <w:r w:rsidR="0028493B" w:rsidRPr="008129EB">
        <w:instrText xml:space="preserve"> REF _Ref172200123 \r \h </w:instrText>
      </w:r>
      <w:r w:rsidR="0028493B" w:rsidRPr="008129EB">
        <w:fldChar w:fldCharType="separate"/>
      </w:r>
      <w:r w:rsidR="00023F16">
        <w:t>29.2</w:t>
      </w:r>
      <w:r w:rsidR="0028493B" w:rsidRPr="008129EB">
        <w:fldChar w:fldCharType="end"/>
      </w:r>
      <w:r w:rsidR="0028493B" w:rsidRPr="008129EB">
        <w:t xml:space="preserve"> (“</w:t>
      </w:r>
      <w:r w:rsidR="0028493B" w:rsidRPr="008129EB">
        <w:fldChar w:fldCharType="begin"/>
      </w:r>
      <w:r w:rsidR="0028493B" w:rsidRPr="008129EB">
        <w:instrText xml:space="preserve">  REF _Ref159422086 \h </w:instrText>
      </w:r>
      <w:r w:rsidR="0028493B" w:rsidRPr="008129EB">
        <w:fldChar w:fldCharType="separate"/>
      </w:r>
      <w:r w:rsidR="00023F16" w:rsidRPr="008129EB">
        <w:t>Licence of Specified Material</w:t>
      </w:r>
      <w:r w:rsidR="0028493B" w:rsidRPr="008129EB">
        <w:fldChar w:fldCharType="end"/>
      </w:r>
      <w:r w:rsidR="0028493B" w:rsidRPr="008129EB">
        <w:t xml:space="preserve">”) and </w:t>
      </w:r>
      <w:r w:rsidRPr="008129EB">
        <w:t>any Project Document.</w:t>
      </w:r>
    </w:p>
    <w:p w14:paraId="1698BC7E" w14:textId="77777777" w:rsidR="007347AB" w:rsidRPr="008129EB" w:rsidRDefault="2C388DF0" w:rsidP="0058045D">
      <w:pPr>
        <w:pStyle w:val="Heading2"/>
      </w:pPr>
      <w:bookmarkStart w:id="5269" w:name="_Toc522282873"/>
      <w:bookmarkStart w:id="5270" w:name="_Toc498077840"/>
      <w:bookmarkStart w:id="5271" w:name="_9kR3WTr3437BAADGkOq8sp95r2"/>
      <w:bookmarkStart w:id="5272" w:name="_Ref489017329"/>
      <w:bookmarkStart w:id="5273" w:name="_Toc434859575"/>
      <w:bookmarkStart w:id="5274" w:name="_Toc74675825"/>
      <w:bookmarkStart w:id="5275" w:name="_Toc105074595"/>
      <w:bookmarkStart w:id="5276" w:name="_Toc107915728"/>
      <w:bookmarkStart w:id="5277" w:name="_Toc108000938"/>
      <w:bookmarkStart w:id="5278" w:name="_Ref136538839"/>
      <w:bookmarkStart w:id="5279" w:name="_Ref153824518"/>
      <w:bookmarkStart w:id="5280" w:name="_Toc153945223"/>
      <w:bookmarkStart w:id="5281" w:name="_Ref159422191"/>
      <w:bookmarkStart w:id="5282" w:name="_Toc193893994"/>
      <w:r w:rsidRPr="008129EB">
        <w:t>Warranties</w:t>
      </w:r>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p>
    <w:p w14:paraId="7C83DBDA" w14:textId="77777777" w:rsidR="007347AB" w:rsidRPr="008129EB" w:rsidRDefault="00710085" w:rsidP="00A21C6D">
      <w:pPr>
        <w:pStyle w:val="Indent2"/>
      </w:pPr>
      <w:r w:rsidRPr="008129EB">
        <w:t>Project Operator</w:t>
      </w:r>
      <w:r w:rsidR="007347AB" w:rsidRPr="008129EB">
        <w:t xml:space="preserve"> warrants that:</w:t>
      </w:r>
    </w:p>
    <w:p w14:paraId="69962F3B" w14:textId="4212DC12" w:rsidR="007347AB" w:rsidRPr="008129EB" w:rsidRDefault="0028493B" w:rsidP="0058045D">
      <w:pPr>
        <w:pStyle w:val="Heading3"/>
      </w:pPr>
      <w:bookmarkStart w:id="5283" w:name="_Ref497476026"/>
      <w:r w:rsidRPr="008129EB">
        <w:t>I</w:t>
      </w:r>
      <w:r w:rsidR="2C388DF0" w:rsidRPr="008129EB">
        <w:t xml:space="preserve">t is entitled to use for the </w:t>
      </w:r>
      <w:r w:rsidR="00D069CD" w:rsidRPr="008129EB">
        <w:t xml:space="preserve">Project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w:t>
      </w:r>
      <w:r w:rsidRPr="008129EB">
        <w:t>,</w:t>
      </w:r>
      <w:r w:rsidR="2C388DF0" w:rsidRPr="008129EB">
        <w:t xml:space="preserve"> and for the purposes of meeting its obligations under any Project Document</w:t>
      </w:r>
      <w:r w:rsidR="0045398F" w:rsidRPr="008129EB">
        <w:t>:</w:t>
      </w:r>
      <w:r w:rsidR="0045398F" w:rsidRPr="008129EB">
        <w:br/>
        <w:t>[</w:t>
      </w:r>
      <w:r w:rsidR="0045398F" w:rsidRPr="00C500CE">
        <w:rPr>
          <w:b/>
          <w:bCs/>
          <w:i/>
          <w:iCs/>
          <w:highlight w:val="lightGray"/>
        </w:rPr>
        <w:t>Note: words in square brackets to be included for all Hybrid Projects</w:t>
      </w:r>
      <w:r w:rsidR="007D708C" w:rsidRPr="00C500CE">
        <w:rPr>
          <w:b/>
          <w:bCs/>
          <w:i/>
          <w:iCs/>
          <w:highlight w:val="lightGray"/>
        </w:rPr>
        <w:t xml:space="preserve"> and Staged Projects (as applicable)</w:t>
      </w:r>
      <w:r w:rsidR="0045398F" w:rsidRPr="00C500CE">
        <w:rPr>
          <w:b/>
          <w:bCs/>
          <w:i/>
          <w:iCs/>
          <w:highlight w:val="lightGray"/>
        </w:rPr>
        <w:t>.</w:t>
      </w:r>
      <w:r w:rsidR="0045398F" w:rsidRPr="00C500CE">
        <w:rPr>
          <w:highlight w:val="lightGray"/>
        </w:rPr>
        <w:t>]</w:t>
      </w:r>
    </w:p>
    <w:p w14:paraId="419EE025" w14:textId="77777777" w:rsidR="007347AB" w:rsidRPr="008129EB" w:rsidRDefault="2C388DF0" w:rsidP="0058045D">
      <w:pPr>
        <w:pStyle w:val="Heading4"/>
      </w:pPr>
      <w:r w:rsidRPr="008129EB">
        <w:t>all Background Intellectual Property and Project Intellectual Property; and</w:t>
      </w:r>
    </w:p>
    <w:p w14:paraId="0709D2FF" w14:textId="77777777" w:rsidR="007347AB" w:rsidRPr="008129EB" w:rsidRDefault="2C388DF0" w:rsidP="0058045D">
      <w:pPr>
        <w:pStyle w:val="Heading4"/>
      </w:pPr>
      <w:r w:rsidRPr="008129EB">
        <w:t xml:space="preserve">all Specified Material, </w:t>
      </w:r>
    </w:p>
    <w:p w14:paraId="1EF0352A" w14:textId="77777777" w:rsidR="007347AB" w:rsidRPr="008129EB" w:rsidRDefault="007347AB" w:rsidP="0058045D">
      <w:pPr>
        <w:pStyle w:val="Heading3"/>
        <w:numPr>
          <w:ilvl w:val="0"/>
          <w:numId w:val="0"/>
        </w:numPr>
        <w:ind w:left="1474"/>
      </w:pPr>
      <w:r w:rsidRPr="008129EB">
        <w:t xml:space="preserve">(together, </w:t>
      </w:r>
      <w:r w:rsidR="00A21C6D" w:rsidRPr="008129EB">
        <w:t>“</w:t>
      </w:r>
      <w:r w:rsidRPr="008129EB">
        <w:rPr>
          <w:b/>
        </w:rPr>
        <w:t>Warranted Materials</w:t>
      </w:r>
      <w:r w:rsidR="00A21C6D" w:rsidRPr="008129EB">
        <w:rPr>
          <w:bCs/>
        </w:rPr>
        <w:t>”</w:t>
      </w:r>
      <w:r w:rsidRPr="008129EB">
        <w:t>); and</w:t>
      </w:r>
      <w:bookmarkEnd w:id="5283"/>
    </w:p>
    <w:p w14:paraId="00344C67" w14:textId="010AA7CC" w:rsidR="00910C26" w:rsidRPr="008129EB" w:rsidRDefault="2C388DF0" w:rsidP="0058045D">
      <w:pPr>
        <w:pStyle w:val="Heading3"/>
      </w:pPr>
      <w:r w:rsidRPr="008129EB">
        <w:t>it has the right to grant the licence in clause </w:t>
      </w:r>
      <w:r w:rsidR="007347AB" w:rsidRPr="008129EB">
        <w:fldChar w:fldCharType="begin"/>
      </w:r>
      <w:r w:rsidR="007347AB" w:rsidRPr="008129EB">
        <w:instrText xml:space="preserve"> REF _Ref159422086 \w \h </w:instrText>
      </w:r>
      <w:r w:rsidR="007347AB" w:rsidRPr="008129EB">
        <w:fldChar w:fldCharType="separate"/>
      </w:r>
      <w:r w:rsidR="00023F16">
        <w:t>29.2</w:t>
      </w:r>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023F16" w:rsidRPr="008129EB">
        <w:t>Licence of Specified Material</w:t>
      </w:r>
      <w:r w:rsidR="007347AB" w:rsidRPr="008129EB">
        <w:fldChar w:fldCharType="end"/>
      </w:r>
      <w:r w:rsidRPr="008129EB">
        <w:t xml:space="preserve">”); and </w:t>
      </w:r>
    </w:p>
    <w:p w14:paraId="7163AB1C" w14:textId="18C08432" w:rsidR="007347AB" w:rsidRPr="008129EB" w:rsidRDefault="2C388DF0" w:rsidP="0058045D">
      <w:pPr>
        <w:pStyle w:val="Heading3"/>
      </w:pPr>
      <w:r w:rsidRPr="008129EB">
        <w:t xml:space="preserve">it will obtain the consents referred to in clause </w:t>
      </w:r>
      <w:r w:rsidR="00910C26" w:rsidRPr="008129EB">
        <w:fldChar w:fldCharType="begin"/>
      </w:r>
      <w:r w:rsidR="00910C26" w:rsidRPr="008129EB">
        <w:instrText xml:space="preserve"> REF _Ref165041654 \w \h </w:instrText>
      </w:r>
      <w:r w:rsidR="00910C26" w:rsidRPr="008129EB">
        <w:fldChar w:fldCharType="separate"/>
      </w:r>
      <w:r w:rsidR="00023F16">
        <w:t>29.3</w:t>
      </w:r>
      <w:r w:rsidR="00910C26" w:rsidRPr="008129EB">
        <w:fldChar w:fldCharType="end"/>
      </w:r>
      <w:r w:rsidRPr="008129EB">
        <w:t xml:space="preserve"> (“</w:t>
      </w:r>
      <w:r w:rsidR="00910C26" w:rsidRPr="008129EB">
        <w:fldChar w:fldCharType="begin"/>
      </w:r>
      <w:r w:rsidR="00910C26" w:rsidRPr="008129EB">
        <w:instrText xml:space="preserve">  REF _Ref165041654 \h </w:instrText>
      </w:r>
      <w:r w:rsidR="00910C26" w:rsidRPr="008129EB">
        <w:fldChar w:fldCharType="separate"/>
      </w:r>
      <w:r w:rsidR="00023F16" w:rsidRPr="008129EB">
        <w:t>Moral rights</w:t>
      </w:r>
      <w:r w:rsidR="00910C26" w:rsidRPr="008129EB">
        <w:fldChar w:fldCharType="end"/>
      </w:r>
      <w:r w:rsidRPr="008129EB">
        <w:t>”).</w:t>
      </w:r>
    </w:p>
    <w:p w14:paraId="17A84B02" w14:textId="77777777" w:rsidR="007347AB" w:rsidRPr="008129EB" w:rsidRDefault="2C388DF0" w:rsidP="0058045D">
      <w:pPr>
        <w:pStyle w:val="Heading2"/>
      </w:pPr>
      <w:bookmarkStart w:id="5284" w:name="_Ref153824297"/>
      <w:bookmarkStart w:id="5285" w:name="_Toc153945224"/>
      <w:bookmarkStart w:id="5286" w:name="_Toc193893995"/>
      <w:bookmarkStart w:id="5287" w:name="_Toc522282874"/>
      <w:bookmarkStart w:id="5288" w:name="_Toc498077841"/>
      <w:bookmarkStart w:id="5289" w:name="_Toc434859576"/>
      <w:bookmarkStart w:id="5290" w:name="_Toc74675826"/>
      <w:bookmarkStart w:id="5291" w:name="_Toc105074596"/>
      <w:bookmarkStart w:id="5292" w:name="_Toc107915729"/>
      <w:bookmarkStart w:id="5293" w:name="_Toc108000939"/>
      <w:r w:rsidRPr="008129EB">
        <w:t>Intellectual Property indemnity</w:t>
      </w:r>
      <w:bookmarkEnd w:id="5284"/>
      <w:bookmarkEnd w:id="5285"/>
      <w:bookmarkEnd w:id="5286"/>
      <w:r w:rsidRPr="008129EB">
        <w:t xml:space="preserve"> </w:t>
      </w:r>
    </w:p>
    <w:p w14:paraId="2E525AED" w14:textId="77777777" w:rsidR="007347AB" w:rsidRPr="008129EB" w:rsidRDefault="2C388DF0" w:rsidP="0058045D">
      <w:pPr>
        <w:pStyle w:val="Heading3"/>
      </w:pPr>
      <w:r w:rsidRPr="008129EB">
        <w:t>Project Operator indemnifies (and must keep indemnified) the Commonwealth, its officers, employees, subcontractors or agents (and its licensees or sub-licensees of any Intellectual Property) (“</w:t>
      </w:r>
      <w:r w:rsidRPr="008129EB">
        <w:rPr>
          <w:b/>
          <w:bCs/>
        </w:rPr>
        <w:t>Indemnified Party</w:t>
      </w:r>
      <w:r w:rsidRPr="008129EB">
        <w:t>”) against any liability, licence fee or royalty sustained or incurred by an Indemnified Party regarding:</w:t>
      </w:r>
    </w:p>
    <w:p w14:paraId="28770FB7" w14:textId="7C7400B9" w:rsidR="007347AB" w:rsidRPr="008129EB" w:rsidRDefault="2C388DF0" w:rsidP="0058045D">
      <w:pPr>
        <w:pStyle w:val="Heading4"/>
      </w:pPr>
      <w:r w:rsidRPr="008129EB">
        <w:t xml:space="preserve">any Loss </w:t>
      </w:r>
      <w:r w:rsidR="00700902" w:rsidRPr="008129EB">
        <w:t xml:space="preserve">that </w:t>
      </w:r>
      <w:r w:rsidRPr="008129EB">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rsidRPr="008129EB">
        <w:fldChar w:fldCharType="begin"/>
      </w:r>
      <w:r w:rsidR="007347AB" w:rsidRPr="008129EB">
        <w:instrText xml:space="preserve"> REF _Ref153824219 \w \h </w:instrText>
      </w:r>
      <w:r w:rsidR="007347AB" w:rsidRPr="008129EB">
        <w:fldChar w:fldCharType="separate"/>
      </w:r>
      <w:r w:rsidR="00023F16">
        <w:t>29</w:t>
      </w:r>
      <w:r w:rsidR="007347AB" w:rsidRPr="008129EB">
        <w:fldChar w:fldCharType="end"/>
      </w:r>
      <w:r w:rsidRPr="008129EB">
        <w:t xml:space="preserve"> or otherwise under this agreement; or </w:t>
      </w:r>
    </w:p>
    <w:p w14:paraId="7AA29C3E" w14:textId="08672917" w:rsidR="007347AB" w:rsidRPr="008129EB" w:rsidRDefault="2C388DF0" w:rsidP="0058045D">
      <w:pPr>
        <w:pStyle w:val="Heading4"/>
      </w:pPr>
      <w:r w:rsidRPr="008129EB">
        <w:t xml:space="preserve">any breach of clause </w:t>
      </w:r>
      <w:r w:rsidR="007347AB" w:rsidRPr="008129EB">
        <w:fldChar w:fldCharType="begin"/>
      </w:r>
      <w:r w:rsidR="007347AB" w:rsidRPr="008129EB">
        <w:instrText xml:space="preserve"> REF _Ref153824518 \w \h </w:instrText>
      </w:r>
      <w:r w:rsidR="007347AB" w:rsidRPr="008129EB">
        <w:fldChar w:fldCharType="separate"/>
      </w:r>
      <w:r w:rsidR="00023F16">
        <w:t>29.4</w:t>
      </w:r>
      <w:r w:rsidR="007347AB" w:rsidRPr="008129EB">
        <w:fldChar w:fldCharType="end"/>
      </w:r>
      <w:r w:rsidRPr="008129EB">
        <w:t xml:space="preserve"> (“</w:t>
      </w:r>
      <w:r w:rsidR="007347AB" w:rsidRPr="008129EB">
        <w:fldChar w:fldCharType="begin"/>
      </w:r>
      <w:r w:rsidR="007347AB" w:rsidRPr="008129EB">
        <w:instrText xml:space="preserve">  REF _Ref159422191 \h </w:instrText>
      </w:r>
      <w:r w:rsidR="007347AB" w:rsidRPr="008129EB">
        <w:fldChar w:fldCharType="separate"/>
      </w:r>
      <w:r w:rsidR="00023F16" w:rsidRPr="008129EB">
        <w:t>Warranties</w:t>
      </w:r>
      <w:r w:rsidR="007347AB" w:rsidRPr="008129EB">
        <w:fldChar w:fldCharType="end"/>
      </w:r>
      <w:r w:rsidRPr="008129EB">
        <w:t xml:space="preserve">”). </w:t>
      </w:r>
    </w:p>
    <w:p w14:paraId="4B5102A4" w14:textId="3136633F" w:rsidR="007347AB" w:rsidRPr="008129EB" w:rsidRDefault="2C388DF0" w:rsidP="0058045D">
      <w:pPr>
        <w:pStyle w:val="Heading3"/>
      </w:pPr>
      <w:r w:rsidRPr="008129EB">
        <w:t xml:space="preserve">For the purposes of this clause </w:t>
      </w:r>
      <w:r w:rsidR="007347AB" w:rsidRPr="008129EB">
        <w:fldChar w:fldCharType="begin"/>
      </w:r>
      <w:r w:rsidR="007347AB" w:rsidRPr="008129EB">
        <w:instrText xml:space="preserve"> REF _Ref153824297 \w \h </w:instrText>
      </w:r>
      <w:r w:rsidR="007347AB" w:rsidRPr="008129EB">
        <w:fldChar w:fldCharType="separate"/>
      </w:r>
      <w:r w:rsidR="00023F16">
        <w:t>29.5</w:t>
      </w:r>
      <w:r w:rsidR="007347AB" w:rsidRPr="008129EB">
        <w:fldChar w:fldCharType="end"/>
      </w:r>
      <w:r w:rsidRPr="008129EB">
        <w:t>, “</w:t>
      </w:r>
      <w:r w:rsidRPr="008129EB">
        <w:rPr>
          <w:b/>
          <w:bCs/>
        </w:rPr>
        <w:t>infringement</w:t>
      </w:r>
      <w:r w:rsidRPr="008129EB">
        <w:t xml:space="preserve">” includes unauthorised acts </w:t>
      </w:r>
      <w:r w:rsidR="00700902" w:rsidRPr="008129EB">
        <w:t xml:space="preserve">that </w:t>
      </w:r>
      <w:r w:rsidRPr="008129EB">
        <w:t xml:space="preserve">would, but for the operation of section 163 of the </w:t>
      </w:r>
      <w:r w:rsidRPr="008129EB">
        <w:rPr>
          <w:i/>
          <w:iCs/>
        </w:rPr>
        <w:t>Patents Act 1990</w:t>
      </w:r>
      <w:r w:rsidRPr="008129EB">
        <w:t xml:space="preserve"> (Cth), section 100 of the </w:t>
      </w:r>
      <w:r w:rsidRPr="008129EB">
        <w:rPr>
          <w:i/>
          <w:iCs/>
        </w:rPr>
        <w:t xml:space="preserve">Designs Act 2003 </w:t>
      </w:r>
      <w:r w:rsidRPr="008129EB">
        <w:t xml:space="preserve">(Cth), section 183 of the </w:t>
      </w:r>
      <w:r w:rsidRPr="008129EB">
        <w:rPr>
          <w:i/>
          <w:iCs/>
        </w:rPr>
        <w:t xml:space="preserve">Copyright Act 1968 </w:t>
      </w:r>
      <w:r w:rsidRPr="008129EB">
        <w:t>(Cth)</w:t>
      </w:r>
      <w:r w:rsidR="00700902" w:rsidRPr="008129EB">
        <w:t xml:space="preserve"> or</w:t>
      </w:r>
      <w:r w:rsidRPr="008129EB">
        <w:t xml:space="preserve"> section 25 of the </w:t>
      </w:r>
      <w:r w:rsidRPr="008129EB">
        <w:rPr>
          <w:i/>
          <w:iCs/>
        </w:rPr>
        <w:t xml:space="preserve">Circuit Layouts Act 1989 </w:t>
      </w:r>
      <w:r w:rsidRPr="008129EB">
        <w:t>(Cth), constitute an infringement.</w:t>
      </w:r>
    </w:p>
    <w:p w14:paraId="7DDF1AD3" w14:textId="77777777" w:rsidR="007347AB" w:rsidRPr="008129EB" w:rsidRDefault="2C388DF0" w:rsidP="0058045D">
      <w:pPr>
        <w:pStyle w:val="Heading2"/>
      </w:pPr>
      <w:bookmarkStart w:id="5294" w:name="_Toc153945225"/>
      <w:bookmarkStart w:id="5295" w:name="_Toc193893996"/>
      <w:r w:rsidRPr="008129EB">
        <w:t>Remedy for breach of warranty</w:t>
      </w:r>
      <w:bookmarkEnd w:id="5287"/>
      <w:bookmarkEnd w:id="5288"/>
      <w:bookmarkEnd w:id="5289"/>
      <w:bookmarkEnd w:id="5290"/>
      <w:bookmarkEnd w:id="5291"/>
      <w:bookmarkEnd w:id="5292"/>
      <w:bookmarkEnd w:id="5293"/>
      <w:bookmarkEnd w:id="5294"/>
      <w:bookmarkEnd w:id="5295"/>
    </w:p>
    <w:p w14:paraId="73151B44" w14:textId="686D1539" w:rsidR="007347AB" w:rsidRPr="008129EB" w:rsidRDefault="007347AB" w:rsidP="00F205EC">
      <w:pPr>
        <w:pStyle w:val="Indent2"/>
        <w:keepNext/>
      </w:pPr>
      <w:r w:rsidRPr="008129EB">
        <w:t xml:space="preserve">If </w:t>
      </w:r>
      <w:r w:rsidR="00710085" w:rsidRPr="008129EB">
        <w:t>Project Operator</w:t>
      </w:r>
      <w:r w:rsidRPr="008129EB">
        <w:t xml:space="preserve"> breaches this clause </w:t>
      </w:r>
      <w:r w:rsidRPr="008129EB">
        <w:fldChar w:fldCharType="begin"/>
      </w:r>
      <w:r w:rsidRPr="008129EB">
        <w:instrText xml:space="preserve"> REF _Ref151252097 \w \h </w:instrText>
      </w:r>
      <w:r w:rsidRPr="008129EB">
        <w:fldChar w:fldCharType="separate"/>
      </w:r>
      <w:r w:rsidR="00023F16">
        <w:t>29</w:t>
      </w:r>
      <w:r w:rsidRPr="008129EB">
        <w:fldChar w:fldCharType="end"/>
      </w:r>
      <w:r w:rsidRPr="008129EB">
        <w:t xml:space="preserve"> and</w:t>
      </w:r>
      <w:r w:rsidR="009E4C8E" w:rsidRPr="008129EB">
        <w:t>,</w:t>
      </w:r>
      <w:r w:rsidRPr="008129EB">
        <w:t xml:space="preserve"> as a result of that breach, a third party </w:t>
      </w:r>
      <w:bookmarkStart w:id="5296" w:name="_9kMKJ5YVt4667HJNEjhu"/>
      <w:r w:rsidRPr="008129EB">
        <w:t>claims</w:t>
      </w:r>
      <w:bookmarkEnd w:id="5296"/>
      <w:r w:rsidRPr="008129EB">
        <w:t xml:space="preserve"> </w:t>
      </w:r>
      <w:r w:rsidR="009E4C8E" w:rsidRPr="008129EB">
        <w:t xml:space="preserve">that </w:t>
      </w:r>
      <w:r w:rsidRPr="008129EB">
        <w:t xml:space="preserve">the use of all or part of the </w:t>
      </w:r>
      <w:bookmarkStart w:id="5297" w:name="_9kMHG5YVt488789gNp7ro80lUM0549txG"/>
      <w:r w:rsidRPr="008129EB">
        <w:t>Warranted Materials</w:t>
      </w:r>
      <w:bookmarkEnd w:id="5297"/>
      <w:r w:rsidRPr="008129EB">
        <w:t xml:space="preserve"> </w:t>
      </w:r>
      <w:r w:rsidR="009E4C8E" w:rsidRPr="008129EB">
        <w:t xml:space="preserve">by an Indemnified Party </w:t>
      </w:r>
      <w:r w:rsidRPr="008129EB">
        <w:t>infringes its Intellectual Property</w:t>
      </w:r>
      <w:r w:rsidR="00700902" w:rsidRPr="008129EB">
        <w:t xml:space="preserve"> or Moral Rights</w:t>
      </w:r>
      <w:r w:rsidRPr="008129EB">
        <w:t xml:space="preserve">, </w:t>
      </w:r>
      <w:r w:rsidR="00710085" w:rsidRPr="008129EB">
        <w:t>Project Operator</w:t>
      </w:r>
      <w:r w:rsidRPr="008129EB">
        <w:t xml:space="preserve"> must, in addition to any other rights that the Commonwealth </w:t>
      </w:r>
      <w:r w:rsidR="009E4C8E" w:rsidRPr="008129EB">
        <w:t xml:space="preserve">or any Indemnified Party </w:t>
      </w:r>
      <w:r w:rsidRPr="008129EB">
        <w:t xml:space="preserve">may have against </w:t>
      </w:r>
      <w:r w:rsidR="006B6D6C" w:rsidRPr="008129EB">
        <w:t>Project Operator</w:t>
      </w:r>
      <w:r w:rsidRPr="008129EB">
        <w:t xml:space="preserve">, promptly, at </w:t>
      </w:r>
      <w:bookmarkStart w:id="5298" w:name="_9kMJ28P7aXv6AAAJJef952wq0"/>
      <w:bookmarkStart w:id="5299" w:name="_9kMJ28P7aXv6AAAJIdf952wq0"/>
      <w:bookmarkStart w:id="5300" w:name="_9kMJ27O7aXv6AAAILhf952wq0"/>
      <w:r w:rsidR="00710085" w:rsidRPr="008129EB">
        <w:t>Project Operator</w:t>
      </w:r>
      <w:r w:rsidR="005032FF" w:rsidRPr="008129EB">
        <w:t>’</w:t>
      </w:r>
      <w:r w:rsidRPr="008129EB">
        <w:t>s</w:t>
      </w:r>
      <w:bookmarkEnd w:id="5298"/>
      <w:bookmarkEnd w:id="5299"/>
      <w:bookmarkEnd w:id="5300"/>
      <w:r w:rsidRPr="008129EB">
        <w:t xml:space="preserve"> expense:</w:t>
      </w:r>
    </w:p>
    <w:p w14:paraId="0BC40168" w14:textId="07417DE5" w:rsidR="007347AB" w:rsidRPr="008129EB" w:rsidRDefault="2C388DF0" w:rsidP="0058045D">
      <w:pPr>
        <w:pStyle w:val="Heading3"/>
      </w:pPr>
      <w:r w:rsidRPr="008129EB">
        <w:t xml:space="preserve">use its best efforts to secure the rights for the Commonwealth or Indemnified Party to continue to use the affected </w:t>
      </w:r>
      <w:bookmarkStart w:id="5301" w:name="_9kMIH5YVt488789gNp7ro80lUM0549txG"/>
      <w:r w:rsidRPr="008129EB">
        <w:t>Warranted Materials</w:t>
      </w:r>
      <w:bookmarkEnd w:id="5301"/>
      <w:r w:rsidRPr="008129EB">
        <w:t xml:space="preserve"> as permitted under clause </w:t>
      </w:r>
      <w:r w:rsidR="007347AB" w:rsidRPr="008129EB">
        <w:fldChar w:fldCharType="begin"/>
      </w:r>
      <w:r w:rsidR="007347AB" w:rsidRPr="008129EB">
        <w:instrText xml:space="preserve"> REF _Ref489017330 \r \h </w:instrText>
      </w:r>
      <w:r w:rsidR="007347AB" w:rsidRPr="008129EB">
        <w:fldChar w:fldCharType="separate"/>
      </w:r>
      <w:bookmarkStart w:id="5302" w:name="_9kMIH5YVt5659DBBFGZNliutly0fk3rw011xgYC"/>
      <w:r w:rsidR="00023F16">
        <w:t>29.2</w:t>
      </w:r>
      <w:bookmarkEnd w:id="5302"/>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023F16" w:rsidRPr="008129EB">
        <w:t>Licence of Specified Material</w:t>
      </w:r>
      <w:r w:rsidR="007347AB" w:rsidRPr="008129EB">
        <w:fldChar w:fldCharType="end"/>
      </w:r>
      <w:r w:rsidRPr="008129EB">
        <w:t xml:space="preserve">”) free of </w:t>
      </w:r>
      <w:r w:rsidR="00BF4E7B" w:rsidRPr="008129EB">
        <w:t xml:space="preserve">the risk of </w:t>
      </w:r>
      <w:r w:rsidRPr="008129EB">
        <w:t xml:space="preserve">any </w:t>
      </w:r>
      <w:bookmarkStart w:id="5303" w:name="_9kMLK5YVt4667HJNEjhu"/>
      <w:r w:rsidRPr="008129EB">
        <w:t>Claim</w:t>
      </w:r>
      <w:bookmarkEnd w:id="5303"/>
      <w:r w:rsidRPr="008129EB">
        <w:t xml:space="preserve"> or liability for infringement; or</w:t>
      </w:r>
    </w:p>
    <w:p w14:paraId="7976B670" w14:textId="450E24B7" w:rsidR="007347AB" w:rsidRPr="008129EB" w:rsidRDefault="2C388DF0" w:rsidP="0058045D">
      <w:pPr>
        <w:pStyle w:val="Heading3"/>
      </w:pPr>
      <w:r w:rsidRPr="008129EB">
        <w:t xml:space="preserve">replace or modify the affected </w:t>
      </w:r>
      <w:bookmarkStart w:id="5304" w:name="_9kMJI5YVt488789gNp7ro80lUM0549txG"/>
      <w:r w:rsidRPr="008129EB">
        <w:t>Warranted Materials</w:t>
      </w:r>
      <w:bookmarkEnd w:id="5304"/>
      <w:r w:rsidRPr="008129EB">
        <w:t xml:space="preserve"> so that the </w:t>
      </w:r>
      <w:bookmarkStart w:id="5305" w:name="_9kMH5M6ZWu5998FIfdstyy"/>
      <w:r w:rsidRPr="008129EB">
        <w:t>Commonwealth’s</w:t>
      </w:r>
      <w:bookmarkEnd w:id="5305"/>
      <w:r w:rsidRPr="008129EB">
        <w:t xml:space="preserve"> or Indemnified Party’s use of them as permitted under this clause </w:t>
      </w:r>
      <w:r w:rsidR="007347AB" w:rsidRPr="008129EB">
        <w:fldChar w:fldCharType="begin"/>
      </w:r>
      <w:r w:rsidR="007347AB" w:rsidRPr="008129EB">
        <w:instrText xml:space="preserve"> REF _Ref489013720 \r \h </w:instrText>
      </w:r>
      <w:r w:rsidR="007347AB" w:rsidRPr="008129EB">
        <w:fldChar w:fldCharType="separate"/>
      </w:r>
      <w:bookmarkStart w:id="5306" w:name="_9kMIH5YVt5659BBDFWO6yrztl1K2uklHG7AQY"/>
      <w:r w:rsidR="00023F16">
        <w:t>29</w:t>
      </w:r>
      <w:bookmarkEnd w:id="5306"/>
      <w:r w:rsidR="007347AB" w:rsidRPr="008129EB">
        <w:fldChar w:fldCharType="end"/>
      </w:r>
      <w:r w:rsidRPr="008129EB">
        <w:t xml:space="preserve"> does not infringe the Intellectual Property </w:t>
      </w:r>
      <w:r w:rsidR="00700902" w:rsidRPr="008129EB">
        <w:t xml:space="preserve">or Moral Rights </w:t>
      </w:r>
      <w:r w:rsidRPr="008129EB">
        <w:t xml:space="preserve">of any other person without any degradation of the performance or quality of the affected </w:t>
      </w:r>
      <w:bookmarkStart w:id="5307" w:name="_9kMKJ5YVt488789gNp7ro80lUM0549txG"/>
      <w:r w:rsidRPr="008129EB">
        <w:t>Warranted Materials</w:t>
      </w:r>
      <w:bookmarkEnd w:id="5307"/>
      <w:r w:rsidRPr="008129EB">
        <w:t>.</w:t>
      </w:r>
    </w:p>
    <w:p w14:paraId="5A41E7B6" w14:textId="77777777" w:rsidR="00A214F9" w:rsidRPr="008129EB" w:rsidRDefault="2BC382E4" w:rsidP="0058045D">
      <w:pPr>
        <w:pStyle w:val="Heading1"/>
      </w:pPr>
      <w:bookmarkStart w:id="5308" w:name="_Toc153945226"/>
      <w:bookmarkStart w:id="5309" w:name="_Toc193893997"/>
      <w:r w:rsidRPr="008129EB">
        <w:t>Subcontracting</w:t>
      </w:r>
      <w:bookmarkEnd w:id="5308"/>
      <w:bookmarkEnd w:id="5309"/>
    </w:p>
    <w:p w14:paraId="2D63293B" w14:textId="77777777" w:rsidR="007347AB" w:rsidRPr="008129EB" w:rsidRDefault="00A214F9" w:rsidP="006426F6">
      <w:pPr>
        <w:pStyle w:val="Heading2"/>
        <w:numPr>
          <w:ilvl w:val="1"/>
          <w:numId w:val="161"/>
        </w:numPr>
      </w:pPr>
      <w:bookmarkStart w:id="5310" w:name="_Toc193893998"/>
      <w:r w:rsidRPr="008129EB">
        <w:t xml:space="preserve">Project </w:t>
      </w:r>
      <w:bookmarkStart w:id="5311" w:name="_Toc165647588"/>
      <w:r w:rsidRPr="008129EB">
        <w:t>Operator remains responsible</w:t>
      </w:r>
      <w:bookmarkEnd w:id="5310"/>
      <w:bookmarkEnd w:id="5311"/>
      <w:r w:rsidR="2BC382E4" w:rsidRPr="008129EB">
        <w:t xml:space="preserve"> </w:t>
      </w:r>
    </w:p>
    <w:p w14:paraId="5031766D" w14:textId="77777777" w:rsidR="007347AB" w:rsidRPr="008129EB" w:rsidRDefault="00710085" w:rsidP="0069502F">
      <w:pPr>
        <w:pStyle w:val="Heading3"/>
      </w:pPr>
      <w:r w:rsidRPr="008129EB">
        <w:t>Project Operator</w:t>
      </w:r>
      <w:r w:rsidR="007347AB" w:rsidRPr="008129EB">
        <w:t>:</w:t>
      </w:r>
    </w:p>
    <w:p w14:paraId="14992411" w14:textId="77777777" w:rsidR="007347AB" w:rsidRPr="008129EB" w:rsidRDefault="2C388DF0" w:rsidP="0069502F">
      <w:pPr>
        <w:pStyle w:val="Heading4"/>
      </w:pPr>
      <w:r w:rsidRPr="008129EB">
        <w:t xml:space="preserve">is responsible to the Commonwealth for the management, coordination and supervision of all </w:t>
      </w:r>
      <w:r w:rsidR="009C7B3B" w:rsidRPr="008129EB">
        <w:t>S</w:t>
      </w:r>
      <w:r w:rsidRPr="008129EB">
        <w:t xml:space="preserve">ubcontractors and for the acts, omissions, negligence and recklessness of its officers, employees, </w:t>
      </w:r>
      <w:r w:rsidR="009C7B3B" w:rsidRPr="008129EB">
        <w:t>S</w:t>
      </w:r>
      <w:r w:rsidRPr="008129EB">
        <w:t>ubcontractors or agents (whether employed or engaged directly or indirectly by Project Operator) in each case in connection with this agreement and/or the Project as if they were the acts, omissions, negligence and recklessness of Project Operator;</w:t>
      </w:r>
    </w:p>
    <w:p w14:paraId="52096C4D" w14:textId="3A13B98B" w:rsidR="007347AB" w:rsidRPr="008129EB" w:rsidRDefault="2C388DF0" w:rsidP="0069502F">
      <w:pPr>
        <w:pStyle w:val="Heading4"/>
      </w:pPr>
      <w:r w:rsidRPr="008129EB">
        <w:t xml:space="preserve">remains fully responsible for the performance of all of its obligations under this agreement </w:t>
      </w:r>
      <w:r w:rsidR="00971BA4" w:rsidRPr="008129EB">
        <w:t xml:space="preserve">that </w:t>
      </w:r>
      <w:r w:rsidRPr="008129EB">
        <w:t xml:space="preserve">it has subcontracted to a </w:t>
      </w:r>
      <w:r w:rsidR="009C7B3B" w:rsidRPr="008129EB">
        <w:t>S</w:t>
      </w:r>
      <w:r w:rsidRPr="008129EB">
        <w:t>ubcontractor</w:t>
      </w:r>
      <w:r w:rsidR="00971BA4" w:rsidRPr="008129EB">
        <w:t>,</w:t>
      </w:r>
      <w:r w:rsidRPr="008129EB">
        <w:t xml:space="preserve"> and for all costs incurred with respect to its </w:t>
      </w:r>
      <w:r w:rsidR="009C7B3B" w:rsidRPr="008129EB">
        <w:t>S</w:t>
      </w:r>
      <w:r w:rsidRPr="008129EB">
        <w:t xml:space="preserve">ubcontractors, whether or not the Commonwealth is aware of and has approved the use of the </w:t>
      </w:r>
      <w:r w:rsidR="009C7B3B" w:rsidRPr="008129EB">
        <w:t>S</w:t>
      </w:r>
      <w:r w:rsidRPr="008129EB">
        <w:t xml:space="preserve">ubcontractor; </w:t>
      </w:r>
    </w:p>
    <w:p w14:paraId="4E8CB4CB" w14:textId="77777777" w:rsidR="007347AB" w:rsidRPr="008129EB" w:rsidRDefault="2C388DF0" w:rsidP="0069502F">
      <w:pPr>
        <w:pStyle w:val="Heading4"/>
      </w:pPr>
      <w:r w:rsidRPr="008129EB">
        <w:t xml:space="preserve">must ensure that its </w:t>
      </w:r>
      <w:r w:rsidR="009C7B3B" w:rsidRPr="008129EB">
        <w:t>S</w:t>
      </w:r>
      <w:r w:rsidRPr="008129EB">
        <w:t xml:space="preserve">ubcontractors comply with Project Operator’s obligations under this agreement when carrying out any work or activities under a </w:t>
      </w:r>
      <w:r w:rsidR="009C7B3B" w:rsidRPr="008129EB">
        <w:t>S</w:t>
      </w:r>
      <w:r w:rsidRPr="008129EB">
        <w:t>ubcontract; and</w:t>
      </w:r>
    </w:p>
    <w:p w14:paraId="07009C07" w14:textId="77777777" w:rsidR="007347AB" w:rsidRPr="008129EB" w:rsidRDefault="2C388DF0" w:rsidP="007B65C7">
      <w:pPr>
        <w:pStyle w:val="Heading4"/>
      </w:pPr>
      <w:r w:rsidRPr="008129EB">
        <w:t xml:space="preserve">agrees that a </w:t>
      </w:r>
      <w:r w:rsidR="009C7B3B" w:rsidRPr="008129EB">
        <w:t>S</w:t>
      </w:r>
      <w:r w:rsidRPr="008129EB">
        <w:t xml:space="preserve">ubcontractor’s failure to perform does not constitute a Force Majeure Event, except to the extent that the </w:t>
      </w:r>
      <w:r w:rsidR="009C7B3B" w:rsidRPr="008129EB">
        <w:t>S</w:t>
      </w:r>
      <w:r w:rsidRPr="008129EB">
        <w:t>ubcontractor’s failure to perform is exclusively caused or contributed to by a Force Majeure Event (and, for clarity, not including any Concurrent Delays).</w:t>
      </w:r>
    </w:p>
    <w:p w14:paraId="449D5CA5" w14:textId="77777777" w:rsidR="007B65C7" w:rsidRPr="008129EB" w:rsidRDefault="007B65C7" w:rsidP="007B65C7">
      <w:pPr>
        <w:pStyle w:val="Heading3"/>
        <w:keepNext/>
      </w:pPr>
      <w:bookmarkStart w:id="5312" w:name="_Ref173171792"/>
      <w:r w:rsidRPr="008129EB">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312"/>
      <w:r w:rsidRPr="008129EB">
        <w:t xml:space="preserve"> </w:t>
      </w:r>
    </w:p>
    <w:p w14:paraId="2061C4C2" w14:textId="77777777" w:rsidR="007B65C7" w:rsidRPr="008129EB" w:rsidRDefault="007B65C7" w:rsidP="007B65C7">
      <w:pPr>
        <w:pStyle w:val="Heading4"/>
        <w:numPr>
          <w:ilvl w:val="3"/>
          <w:numId w:val="50"/>
        </w:numPr>
        <w:ind w:left="1728" w:hanging="648"/>
      </w:pPr>
      <w:r w:rsidRPr="008129EB">
        <w:t>is not a Key Subcontractor;</w:t>
      </w:r>
    </w:p>
    <w:p w14:paraId="61C6197F" w14:textId="77777777" w:rsidR="007B65C7" w:rsidRPr="008129EB" w:rsidRDefault="007B65C7" w:rsidP="007B65C7">
      <w:pPr>
        <w:pStyle w:val="Heading4"/>
        <w:numPr>
          <w:ilvl w:val="3"/>
          <w:numId w:val="50"/>
        </w:numPr>
        <w:ind w:left="1728" w:hanging="648"/>
      </w:pPr>
      <w:r w:rsidRPr="008129EB">
        <w:t xml:space="preserve">has operations located predominantly outside Australia; and </w:t>
      </w:r>
    </w:p>
    <w:p w14:paraId="07CD00DF" w14:textId="77777777" w:rsidR="007B65C7" w:rsidRPr="008129EB" w:rsidRDefault="007B65C7" w:rsidP="007B65C7">
      <w:pPr>
        <w:pStyle w:val="Heading4"/>
        <w:keepNext/>
        <w:numPr>
          <w:ilvl w:val="3"/>
          <w:numId w:val="50"/>
        </w:numPr>
        <w:ind w:left="1728" w:hanging="648"/>
      </w:pPr>
      <w:r w:rsidRPr="008129EB">
        <w:t xml:space="preserve">will be performing the Subcontract predominantly outside Australia, </w:t>
      </w:r>
    </w:p>
    <w:p w14:paraId="07D40254" w14:textId="77769156" w:rsidR="007B65C7" w:rsidRPr="008129EB" w:rsidRDefault="007B65C7" w:rsidP="0069502F">
      <w:pPr>
        <w:pStyle w:val="Heading4"/>
        <w:numPr>
          <w:ilvl w:val="0"/>
          <w:numId w:val="0"/>
        </w:numPr>
        <w:ind w:left="1474"/>
      </w:pPr>
      <w:r w:rsidRPr="008129EB">
        <w:t xml:space="preserve">as a requirement that Project Operator use reasonable endeavours to procure that the Subcontractor take the action or that the Subcontract include the provision, provided that nothing in this clause </w:t>
      </w:r>
      <w:r w:rsidRPr="008129EB">
        <w:fldChar w:fldCharType="begin"/>
      </w:r>
      <w:r w:rsidRPr="008129EB">
        <w:instrText xml:space="preserve"> REF _Ref173171792 \w \h </w:instrText>
      </w:r>
      <w:r w:rsidRPr="008129EB">
        <w:fldChar w:fldCharType="separate"/>
      </w:r>
      <w:r w:rsidR="00023F16">
        <w:t>30.1(b)</w:t>
      </w:r>
      <w:r w:rsidRPr="008129EB">
        <w:fldChar w:fldCharType="end"/>
      </w:r>
      <w:r w:rsidRPr="008129EB">
        <w:t xml:space="preserve"> affects or limits Project Operator’s liability for (including indemnity obligations to the Commonwealth in respect of) the acts or omissions of its Subcontractors.</w:t>
      </w:r>
    </w:p>
    <w:p w14:paraId="3D6E6893" w14:textId="77777777" w:rsidR="00A214F9" w:rsidRPr="008129EB" w:rsidRDefault="00A214F9" w:rsidP="0058045D">
      <w:pPr>
        <w:pStyle w:val="Heading2"/>
      </w:pPr>
      <w:bookmarkStart w:id="5313" w:name="_Ref153429684"/>
      <w:bookmarkStart w:id="5314" w:name="_Ref153632861"/>
      <w:bookmarkStart w:id="5315" w:name="_Toc165647589"/>
      <w:bookmarkStart w:id="5316" w:name="_Toc193893999"/>
      <w:r w:rsidRPr="008129EB">
        <w:t>Key Subcontractors</w:t>
      </w:r>
      <w:bookmarkEnd w:id="5313"/>
      <w:bookmarkEnd w:id="5314"/>
      <w:bookmarkEnd w:id="5315"/>
      <w:bookmarkEnd w:id="5316"/>
    </w:p>
    <w:p w14:paraId="4FAE9370" w14:textId="6292955A" w:rsidR="00A214F9" w:rsidRPr="008129EB" w:rsidRDefault="00A214F9" w:rsidP="0058045D">
      <w:pPr>
        <w:pStyle w:val="Heading3"/>
      </w:pPr>
      <w:r w:rsidRPr="008129EB">
        <w:t xml:space="preserve">Subject to clauses </w:t>
      </w:r>
      <w:r w:rsidRPr="008129EB">
        <w:fldChar w:fldCharType="begin"/>
      </w:r>
      <w:r w:rsidRPr="008129EB">
        <w:instrText xml:space="preserve"> REF _Ref151252857 \w \h </w:instrText>
      </w:r>
      <w:r w:rsidRPr="008129EB">
        <w:fldChar w:fldCharType="separate"/>
      </w:r>
      <w:r w:rsidR="00023F16">
        <w:t>30.2(b)</w:t>
      </w:r>
      <w:r w:rsidRPr="008129EB">
        <w:fldChar w:fldCharType="end"/>
      </w:r>
      <w:r w:rsidRPr="008129EB">
        <w:t xml:space="preserve"> and </w:t>
      </w:r>
      <w:r w:rsidRPr="008129EB">
        <w:fldChar w:fldCharType="begin"/>
      </w:r>
      <w:r w:rsidRPr="008129EB">
        <w:instrText xml:space="preserve"> REF _Ref151252877 \w \h </w:instrText>
      </w:r>
      <w:r w:rsidRPr="008129EB">
        <w:fldChar w:fldCharType="separate"/>
      </w:r>
      <w:r w:rsidR="00023F16">
        <w:t>30.2(c)</w:t>
      </w:r>
      <w:r w:rsidRPr="008129EB">
        <w:fldChar w:fldCharType="end"/>
      </w:r>
      <w:r w:rsidRPr="008129EB">
        <w:t xml:space="preserve">, Project Operator must not (and must procure that its </w:t>
      </w:r>
      <w:r w:rsidR="009C7B3B" w:rsidRPr="008129EB">
        <w:t>S</w:t>
      </w:r>
      <w:r w:rsidRPr="008129EB">
        <w:t xml:space="preserve">ubcontractors do not) enter into a Key Subcontract without the prior written consent of the Commonwealth. The Commonwealth must </w:t>
      </w:r>
      <w:r w:rsidR="0044549E" w:rsidRPr="008129EB">
        <w:t xml:space="preserve">give, </w:t>
      </w:r>
      <w:r w:rsidRPr="008129EB">
        <w:t>or refuse</w:t>
      </w:r>
      <w:r w:rsidR="0044549E" w:rsidRPr="008129EB">
        <w:t>,</w:t>
      </w:r>
      <w:r w:rsidRPr="008129EB">
        <w:t xml:space="preserve"> that consent within 20 Business Days after receipt of such a request. If the Commonwealth fails to </w:t>
      </w:r>
      <w:r w:rsidR="0044549E" w:rsidRPr="008129EB">
        <w:t xml:space="preserve">give, </w:t>
      </w:r>
      <w:r w:rsidRPr="008129EB">
        <w:t>or refuse</w:t>
      </w:r>
      <w:r w:rsidR="0044549E" w:rsidRPr="008129EB">
        <w:t>,</w:t>
      </w:r>
      <w:r w:rsidRPr="008129EB">
        <w:t xml:space="preserve"> that consent within that 20</w:t>
      </w:r>
      <w:r w:rsidR="0044549E" w:rsidRPr="008129EB">
        <w:t> </w:t>
      </w:r>
      <w:r w:rsidRPr="008129EB">
        <w:t xml:space="preserve">Business Day period, </w:t>
      </w:r>
      <w:r w:rsidR="0044549E" w:rsidRPr="008129EB">
        <w:t xml:space="preserve">Project </w:t>
      </w:r>
      <w:r w:rsidRPr="008129EB">
        <w:t>Operator must issue a notice to the Commonwealth warning it that</w:t>
      </w:r>
      <w:r w:rsidR="0044549E" w:rsidRPr="008129EB">
        <w:t>,</w:t>
      </w:r>
      <w:r w:rsidRPr="008129EB">
        <w:t xml:space="preserve"> if the Commonwealth fails to </w:t>
      </w:r>
      <w:r w:rsidR="0044549E" w:rsidRPr="008129EB">
        <w:t xml:space="preserve">give, </w:t>
      </w:r>
      <w:r w:rsidRPr="008129EB">
        <w:t>or refuse</w:t>
      </w:r>
      <w:r w:rsidR="0044549E" w:rsidRPr="008129EB">
        <w:t>,</w:t>
      </w:r>
      <w:r w:rsidRPr="008129EB">
        <w:t xml:space="preserve"> that consent within a further 20 Business Days after receipt of that warning, the Commonwealth will be deemed to have </w:t>
      </w:r>
      <w:r w:rsidR="0044549E" w:rsidRPr="008129EB">
        <w:t xml:space="preserve">given its </w:t>
      </w:r>
      <w:r w:rsidRPr="008129EB">
        <w:t xml:space="preserve">consent to </w:t>
      </w:r>
      <w:r w:rsidR="0044549E" w:rsidRPr="008129EB">
        <w:t xml:space="preserve">Project </w:t>
      </w:r>
      <w:r w:rsidRPr="008129EB">
        <w:t xml:space="preserve">Operator entering into that Key Subcontract. If the Commonwealth then fails to </w:t>
      </w:r>
      <w:r w:rsidR="0044549E" w:rsidRPr="008129EB">
        <w:t xml:space="preserve">give, </w:t>
      </w:r>
      <w:r w:rsidRPr="008129EB">
        <w:t>or refuse</w:t>
      </w:r>
      <w:r w:rsidR="0044549E" w:rsidRPr="008129EB">
        <w:t>,</w:t>
      </w:r>
      <w:r w:rsidRPr="008129EB">
        <w:t xml:space="preserve"> that consent within that further 20 Business Day period, the Commonwealth will be deemed to have consented to </w:t>
      </w:r>
      <w:r w:rsidR="0044549E" w:rsidRPr="008129EB">
        <w:t xml:space="preserve">Project </w:t>
      </w:r>
      <w:r w:rsidRPr="008129EB">
        <w:t xml:space="preserve">Operator entering into that Key Subcontract. </w:t>
      </w:r>
    </w:p>
    <w:p w14:paraId="775B06D3" w14:textId="2638014E" w:rsidR="00A214F9" w:rsidRPr="008129EB" w:rsidRDefault="0045398F" w:rsidP="00A214F9">
      <w:pPr>
        <w:ind w:left="1474"/>
        <w:rPr>
          <w:b/>
          <w:bCs/>
          <w:i/>
          <w:iCs/>
        </w:rPr>
      </w:pPr>
      <w:r w:rsidRPr="008129EB">
        <w:rPr>
          <w:b/>
          <w:bCs/>
          <w:i/>
          <w:iCs/>
        </w:rPr>
        <w:t>[</w:t>
      </w:r>
      <w:r w:rsidRPr="00C500CE">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relevant Bid of a Proponent). If changes to the proposed Key Subcontractors are warranted, Project Operator may follow the process set out in this clause </w:t>
      </w:r>
      <w:r w:rsidRPr="00C500CE">
        <w:rPr>
          <w:b/>
          <w:bCs/>
          <w:i/>
          <w:iCs/>
          <w:highlight w:val="lightGray"/>
        </w:rPr>
        <w:fldChar w:fldCharType="begin"/>
      </w:r>
      <w:r w:rsidRPr="00C500CE">
        <w:rPr>
          <w:b/>
          <w:bCs/>
          <w:i/>
          <w:iCs/>
          <w:highlight w:val="lightGray"/>
        </w:rPr>
        <w:instrText xml:space="preserve"> REF _Ref153632861 \n \h  \* MERGEFORMAT </w:instrText>
      </w:r>
      <w:r w:rsidRPr="00C500CE">
        <w:rPr>
          <w:b/>
          <w:bCs/>
          <w:i/>
          <w:iCs/>
          <w:highlight w:val="lightGray"/>
        </w:rPr>
      </w:r>
      <w:r w:rsidRPr="00C500CE">
        <w:rPr>
          <w:b/>
          <w:bCs/>
          <w:i/>
          <w:iCs/>
          <w:highlight w:val="lightGray"/>
        </w:rPr>
        <w:fldChar w:fldCharType="separate"/>
      </w:r>
      <w:r w:rsidR="00023F16">
        <w:rPr>
          <w:b/>
          <w:bCs/>
          <w:i/>
          <w:iCs/>
          <w:highlight w:val="lightGray"/>
        </w:rPr>
        <w:t>30.2</w:t>
      </w:r>
      <w:r w:rsidRPr="00C500CE">
        <w:rPr>
          <w:b/>
          <w:bCs/>
          <w:i/>
          <w:iCs/>
          <w:highlight w:val="lightGray"/>
        </w:rPr>
        <w:fldChar w:fldCharType="end"/>
      </w:r>
      <w:r w:rsidRPr="00C500CE">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sidRPr="008129EB">
        <w:rPr>
          <w:b/>
          <w:bCs/>
          <w:i/>
          <w:iCs/>
        </w:rPr>
        <w:t>]</w:t>
      </w:r>
    </w:p>
    <w:p w14:paraId="7A21D65E" w14:textId="14F15D9E" w:rsidR="00A214F9" w:rsidRPr="008129EB" w:rsidRDefault="0044549E" w:rsidP="008C038D">
      <w:pPr>
        <w:pStyle w:val="Heading3"/>
        <w:spacing w:before="240"/>
      </w:pPr>
      <w:bookmarkStart w:id="5317" w:name="_Ref151252857"/>
      <w:r w:rsidRPr="008129EB">
        <w:t xml:space="preserve">Project </w:t>
      </w:r>
      <w:r w:rsidR="00A214F9" w:rsidRPr="008129EB">
        <w:t xml:space="preserve">Operator is not required to seek prior written approval from the Commonwealth for any Key Subcontractor identified in </w:t>
      </w:r>
      <w:r w:rsidR="00A214F9" w:rsidRPr="008129EB">
        <w:fldChar w:fldCharType="begin"/>
      </w:r>
      <w:r w:rsidR="00A214F9" w:rsidRPr="008129EB">
        <w:instrText xml:space="preserve"> REF _Ref151252775 \w \h </w:instrText>
      </w:r>
      <w:r w:rsidR="00A214F9" w:rsidRPr="008129EB">
        <w:fldChar w:fldCharType="separate"/>
      </w:r>
      <w:r w:rsidR="00023F16">
        <w:t>Schedule 7</w:t>
      </w:r>
      <w:r w:rsidR="00A214F9" w:rsidRPr="008129EB">
        <w:fldChar w:fldCharType="end"/>
      </w:r>
      <w:r w:rsidR="00A214F9" w:rsidRPr="008129EB">
        <w:t xml:space="preserve"> provided that the applicable Key Subcontractor is to be engaged to provide or perform or deliver the goods, services and parts of the work comprising or in relation to the </w:t>
      </w:r>
      <w:r w:rsidRPr="008129EB">
        <w:t>Project</w:t>
      </w:r>
      <w:r w:rsidR="00A214F9" w:rsidRPr="008129EB">
        <w:t xml:space="preserve"> </w:t>
      </w:r>
      <w:r w:rsidR="00E0274F" w:rsidRPr="008129EB">
        <w:t xml:space="preserve">that </w:t>
      </w:r>
      <w:r w:rsidR="00E85DAE" w:rsidRPr="008129EB">
        <w:t>it is</w:t>
      </w:r>
      <w:r w:rsidR="00A214F9" w:rsidRPr="008129EB">
        <w:t xml:space="preserve"> approved to provide and perform</w:t>
      </w:r>
      <w:r w:rsidR="00E0274F" w:rsidRPr="008129EB">
        <w:t>,</w:t>
      </w:r>
      <w:r w:rsidR="00A214F9" w:rsidRPr="008129EB">
        <w:t xml:space="preserve"> as set out in </w:t>
      </w:r>
      <w:r w:rsidR="00A214F9" w:rsidRPr="008129EB">
        <w:fldChar w:fldCharType="begin"/>
      </w:r>
      <w:r w:rsidR="00A214F9" w:rsidRPr="008129EB">
        <w:instrText xml:space="preserve"> REF _Ref151252775 \w \h </w:instrText>
      </w:r>
      <w:r w:rsidR="00A214F9" w:rsidRPr="008129EB">
        <w:fldChar w:fldCharType="separate"/>
      </w:r>
      <w:r w:rsidR="00023F16">
        <w:t>Schedule 7</w:t>
      </w:r>
      <w:r w:rsidR="00A214F9" w:rsidRPr="008129EB">
        <w:fldChar w:fldCharType="end"/>
      </w:r>
      <w:r w:rsidR="00A214F9" w:rsidRPr="008129EB">
        <w:t>.</w:t>
      </w:r>
      <w:bookmarkEnd w:id="5317"/>
      <w:r w:rsidR="00A214F9" w:rsidRPr="008129EB">
        <w:t xml:space="preserve"> </w:t>
      </w:r>
    </w:p>
    <w:p w14:paraId="7F29CEF4" w14:textId="45DAE89B" w:rsidR="00A214F9" w:rsidRPr="008129EB" w:rsidRDefault="00A214F9" w:rsidP="0058045D">
      <w:pPr>
        <w:pStyle w:val="Heading3"/>
      </w:pPr>
      <w:bookmarkStart w:id="5318" w:name="_Ref151252877"/>
      <w:r w:rsidRPr="008129EB">
        <w:t xml:space="preserve">The Commonwealth may only refuse approval for a Key Subcontractor not identified in </w:t>
      </w:r>
      <w:r w:rsidRPr="008129EB">
        <w:fldChar w:fldCharType="begin"/>
      </w:r>
      <w:r w:rsidRPr="008129EB">
        <w:instrText xml:space="preserve"> REF _Ref151252775 \w \h </w:instrText>
      </w:r>
      <w:r w:rsidRPr="008129EB">
        <w:fldChar w:fldCharType="separate"/>
      </w:r>
      <w:r w:rsidR="00023F16">
        <w:t>Schedule 7</w:t>
      </w:r>
      <w:r w:rsidRPr="008129EB">
        <w:fldChar w:fldCharType="end"/>
      </w:r>
      <w:r w:rsidRPr="008129EB">
        <w:t xml:space="preserve"> </w:t>
      </w:r>
      <w:r w:rsidR="0044549E" w:rsidRPr="008129EB">
        <w:t>if</w:t>
      </w:r>
      <w:r w:rsidRPr="008129EB">
        <w:t xml:space="preserve"> that proposed Key Subcontractor:</w:t>
      </w:r>
    </w:p>
    <w:p w14:paraId="01F55BC2" w14:textId="28211F99" w:rsidR="00A214F9" w:rsidRPr="008129EB" w:rsidRDefault="00A214F9" w:rsidP="0058045D">
      <w:pPr>
        <w:pStyle w:val="Heading4"/>
      </w:pPr>
      <w:r w:rsidRPr="008129EB">
        <w:t xml:space="preserve">does not have the legal, commercial, technical, managerial </w:t>
      </w:r>
      <w:r w:rsidR="00E0274F" w:rsidRPr="008129EB">
        <w:t xml:space="preserve">or </w:t>
      </w:r>
      <w:r w:rsidRPr="008129EB">
        <w:t xml:space="preserve">financial capability to enable it to perform or deliver the relevant goods, services or parts of the works </w:t>
      </w:r>
      <w:bookmarkEnd w:id="5318"/>
      <w:r w:rsidR="00E0274F" w:rsidRPr="008129EB">
        <w:t xml:space="preserve">that </w:t>
      </w:r>
      <w:r w:rsidRPr="008129EB">
        <w:t>it is being engaged to provide; or</w:t>
      </w:r>
    </w:p>
    <w:p w14:paraId="6239EEF4" w14:textId="77777777" w:rsidR="007B65C7" w:rsidRPr="008129EB" w:rsidRDefault="00A214F9" w:rsidP="0058045D">
      <w:pPr>
        <w:pStyle w:val="Heading4"/>
      </w:pPr>
      <w:r w:rsidRPr="008129EB">
        <w:t xml:space="preserve">is insolvent or not reputable or has an interest </w:t>
      </w:r>
      <w:r w:rsidR="00E0274F" w:rsidRPr="008129EB">
        <w:t xml:space="preserve">that </w:t>
      </w:r>
      <w:r w:rsidRPr="008129EB">
        <w:t>conflicts in a material way with the interests of the Commonwealth</w:t>
      </w:r>
      <w:r w:rsidR="007B65C7" w:rsidRPr="008129EB">
        <w:t>; or</w:t>
      </w:r>
    </w:p>
    <w:p w14:paraId="3CCDD15B" w14:textId="745CB390" w:rsidR="00A214F9" w:rsidRPr="008129EB" w:rsidRDefault="007B65C7" w:rsidP="004B3A70">
      <w:pPr>
        <w:pStyle w:val="Heading4"/>
      </w:pPr>
      <w:r w:rsidRPr="008129EB">
        <w:t xml:space="preserve">there is a prohibition or restriction imposed by Law which would prevent or </w:t>
      </w:r>
      <w:bookmarkStart w:id="5319" w:name="_Hlk174441858"/>
      <w:r w:rsidRPr="008129EB">
        <w:t xml:space="preserve">have an adverse effect on </w:t>
      </w:r>
      <w:bookmarkEnd w:id="5319"/>
      <w:r w:rsidRPr="008129EB">
        <w:t>its ability to perform or deliver the relevant goods, services</w:t>
      </w:r>
      <w:r w:rsidR="004767A0" w:rsidRPr="008129EB">
        <w:t>,</w:t>
      </w:r>
      <w:r w:rsidRPr="008129EB">
        <w:t xml:space="preserve"> or parts of the works that it is being engaged to provide.</w:t>
      </w:r>
      <w:r w:rsidR="00A214F9" w:rsidRPr="008129EB">
        <w:t xml:space="preserve"> </w:t>
      </w:r>
    </w:p>
    <w:p w14:paraId="3EE56C86" w14:textId="77777777" w:rsidR="00A214F9" w:rsidRPr="008129EB" w:rsidRDefault="0044549E" w:rsidP="0058045D">
      <w:pPr>
        <w:pStyle w:val="Heading3"/>
      </w:pPr>
      <w:r w:rsidRPr="008129EB">
        <w:t xml:space="preserve">Project </w:t>
      </w:r>
      <w:r w:rsidR="00A214F9" w:rsidRPr="008129EB">
        <w:t xml:space="preserve">Operator is not discharged from any obligation or Liability under this </w:t>
      </w:r>
      <w:r w:rsidRPr="008129EB">
        <w:t>a</w:t>
      </w:r>
      <w:r w:rsidR="00A214F9" w:rsidRPr="008129EB">
        <w:t>greement by entering into any Subcontract.</w:t>
      </w:r>
    </w:p>
    <w:p w14:paraId="028120B5" w14:textId="77777777" w:rsidR="001A27BC" w:rsidRPr="008129EB" w:rsidRDefault="2BC382E4" w:rsidP="0058045D">
      <w:pPr>
        <w:pStyle w:val="Heading1"/>
      </w:pPr>
      <w:bookmarkStart w:id="5320" w:name="_Toc106290502"/>
      <w:bookmarkStart w:id="5321" w:name="_Toc106290503"/>
      <w:bookmarkStart w:id="5322" w:name="_Toc106290504"/>
      <w:bookmarkStart w:id="5323" w:name="_Toc106290505"/>
      <w:bookmarkStart w:id="5324" w:name="_Toc106290506"/>
      <w:bookmarkStart w:id="5325" w:name="_Toc106290507"/>
      <w:bookmarkStart w:id="5326" w:name="_Toc106290508"/>
      <w:bookmarkStart w:id="5327" w:name="_Toc106290509"/>
      <w:bookmarkStart w:id="5328" w:name="_Toc106290510"/>
      <w:bookmarkStart w:id="5329" w:name="_Ref492506863"/>
      <w:bookmarkStart w:id="5330" w:name="_Ref492560813"/>
      <w:bookmarkStart w:id="5331" w:name="_Toc492504817"/>
      <w:bookmarkStart w:id="5332" w:name="_Toc515359017"/>
      <w:bookmarkStart w:id="5333" w:name="_Toc515470258"/>
      <w:bookmarkStart w:id="5334" w:name="_Ref467048592"/>
      <w:bookmarkStart w:id="5335" w:name="_Ref467050013"/>
      <w:bookmarkStart w:id="5336" w:name="_Toc193894000"/>
      <w:bookmarkEnd w:id="5210"/>
      <w:bookmarkEnd w:id="5320"/>
      <w:bookmarkEnd w:id="5321"/>
      <w:bookmarkEnd w:id="5322"/>
      <w:bookmarkEnd w:id="5323"/>
      <w:bookmarkEnd w:id="5324"/>
      <w:bookmarkEnd w:id="5325"/>
      <w:bookmarkEnd w:id="5326"/>
      <w:bookmarkEnd w:id="5327"/>
      <w:bookmarkEnd w:id="5328"/>
      <w:r w:rsidRPr="008129EB">
        <w:t>Confidentiality</w:t>
      </w:r>
      <w:bookmarkEnd w:id="5329"/>
      <w:bookmarkEnd w:id="5330"/>
      <w:bookmarkEnd w:id="5331"/>
      <w:bookmarkEnd w:id="5332"/>
      <w:bookmarkEnd w:id="5333"/>
      <w:bookmarkEnd w:id="5334"/>
      <w:bookmarkEnd w:id="5335"/>
      <w:bookmarkEnd w:id="5336"/>
    </w:p>
    <w:p w14:paraId="2ED072EE" w14:textId="77777777" w:rsidR="00A264F8" w:rsidRPr="008129EB" w:rsidRDefault="001A27BC" w:rsidP="009A1817">
      <w:pPr>
        <w:pStyle w:val="Heading2"/>
        <w:numPr>
          <w:ilvl w:val="1"/>
          <w:numId w:val="144"/>
        </w:numPr>
      </w:pPr>
      <w:bookmarkStart w:id="5337" w:name="_Toc104305727"/>
      <w:bookmarkStart w:id="5338" w:name="_Ref165295075"/>
      <w:bookmarkStart w:id="5339" w:name="_Toc193894001"/>
      <w:bookmarkStart w:id="5340" w:name="_Toc492504819"/>
      <w:bookmarkStart w:id="5341" w:name="_Toc515359026"/>
      <w:bookmarkStart w:id="5342" w:name="_Toc515470260"/>
      <w:bookmarkStart w:id="5343" w:name="_Ref57884909"/>
      <w:bookmarkStart w:id="5344" w:name="_Toc104238846"/>
      <w:bookmarkStart w:id="5345" w:name="_Ref57821380"/>
      <w:r w:rsidRPr="008129EB">
        <w:t xml:space="preserve">Disclosure of </w:t>
      </w:r>
      <w:bookmarkEnd w:id="5337"/>
      <w:r w:rsidRPr="008129EB">
        <w:t>information</w:t>
      </w:r>
      <w:bookmarkEnd w:id="5338"/>
      <w:bookmarkEnd w:id="5339"/>
    </w:p>
    <w:p w14:paraId="0DD5F0A1" w14:textId="77777777" w:rsidR="001A27BC" w:rsidRPr="008129EB" w:rsidRDefault="001A27BC" w:rsidP="00E40026">
      <w:pPr>
        <w:pStyle w:val="Indent2"/>
        <w:keepNext/>
      </w:pPr>
      <w:r w:rsidRPr="008129EB">
        <w:t>Each party agrees not to disclose information provided by the other party (including the contents of this agreement) except:</w:t>
      </w:r>
    </w:p>
    <w:p w14:paraId="637D04A3" w14:textId="2BF3F749" w:rsidR="001A27BC" w:rsidRPr="008129EB" w:rsidRDefault="001A27BC" w:rsidP="0058045D">
      <w:pPr>
        <w:pStyle w:val="Heading3"/>
      </w:pPr>
      <w:r w:rsidRPr="008129EB">
        <w:t xml:space="preserve">information that is publicly available (other than through a breach of this clause </w:t>
      </w:r>
      <w:r w:rsidRPr="008129EB">
        <w:fldChar w:fldCharType="begin"/>
      </w:r>
      <w:r w:rsidRPr="008129EB">
        <w:instrText xml:space="preserve"> REF _Ref492506863 \r \h </w:instrText>
      </w:r>
      <w:r w:rsidRPr="008129EB">
        <w:fldChar w:fldCharType="separate"/>
      </w:r>
      <w:r w:rsidR="00023F16">
        <w:t>31</w:t>
      </w:r>
      <w:r w:rsidRPr="008129EB">
        <w:fldChar w:fldCharType="end"/>
      </w:r>
      <w:r w:rsidR="00A05BCD" w:rsidRPr="008129EB">
        <w:t xml:space="preserve"> or </w:t>
      </w:r>
      <w:r w:rsidR="008C3D8B" w:rsidRPr="008129EB">
        <w:t>another</w:t>
      </w:r>
      <w:r w:rsidR="00A05BCD" w:rsidRPr="008129EB">
        <w:t xml:space="preserve"> obligation of confidentiality</w:t>
      </w:r>
      <w:r w:rsidRPr="008129EB">
        <w:t>);</w:t>
      </w:r>
    </w:p>
    <w:p w14:paraId="4E27CB3D" w14:textId="77777777" w:rsidR="001A27BC" w:rsidRPr="008129EB" w:rsidRDefault="001A27BC" w:rsidP="0058045D">
      <w:pPr>
        <w:pStyle w:val="Heading3"/>
      </w:pPr>
      <w:r w:rsidRPr="008129EB">
        <w:t xml:space="preserve">to any person </w:t>
      </w:r>
      <w:r w:rsidR="00A05BCD" w:rsidRPr="008129EB">
        <w:t>t</w:t>
      </w:r>
      <w:r w:rsidR="008C3D8B" w:rsidRPr="008129EB">
        <w:t>o</w:t>
      </w:r>
      <w:r w:rsidR="00A05BCD" w:rsidRPr="008129EB">
        <w:t xml:space="preserve"> the limited extent necessary </w:t>
      </w:r>
      <w:r w:rsidRPr="008129EB">
        <w:t>in connection with an exercise of rights or a dealing, or proposed dealing, with rights or obligations in connection with this agreement</w:t>
      </w:r>
      <w:r w:rsidR="00A05BCD" w:rsidRPr="008129EB">
        <w:t xml:space="preserve"> (and provided the recipient is bound by an equivalent obligation of confidentiality)</w:t>
      </w:r>
      <w:r w:rsidRPr="008129EB">
        <w:t>;</w:t>
      </w:r>
    </w:p>
    <w:p w14:paraId="67ACBDD2" w14:textId="77777777" w:rsidR="001A27BC" w:rsidRPr="008129EB" w:rsidRDefault="001A27BC" w:rsidP="0058045D">
      <w:pPr>
        <w:pStyle w:val="Heading3"/>
      </w:pPr>
      <w:r w:rsidRPr="008129EB">
        <w:t>to officers, employees, agents, contractors, legal and other advisers</w:t>
      </w:r>
      <w:r w:rsidR="00785A96" w:rsidRPr="008129EB">
        <w:t>, insurers</w:t>
      </w:r>
      <w:r w:rsidRPr="008129EB">
        <w:t xml:space="preserve"> and auditors of the party</w:t>
      </w:r>
      <w:r w:rsidR="00785A96" w:rsidRPr="008129EB">
        <w:t xml:space="preserve"> (or to insurers and auditors of the party’s Related Bodies Corporate)</w:t>
      </w:r>
      <w:r w:rsidR="000D0FBF" w:rsidRPr="008129EB">
        <w:t>,</w:t>
      </w:r>
      <w:r w:rsidR="00785A96" w:rsidRPr="008129EB">
        <w:t xml:space="preserve"> </w:t>
      </w:r>
      <w:r w:rsidR="000D0FBF" w:rsidRPr="008129EB">
        <w:t>in each case</w:t>
      </w:r>
      <w:r w:rsidR="00785A96" w:rsidRPr="008129EB">
        <w:t xml:space="preserve"> </w:t>
      </w:r>
      <w:r w:rsidR="000D0FBF" w:rsidRPr="008129EB">
        <w:t>to the extent that such a person has a need to know</w:t>
      </w:r>
      <w:r w:rsidR="00A05BCD" w:rsidRPr="008129EB">
        <w:t xml:space="preserve"> (</w:t>
      </w:r>
      <w:r w:rsidR="000D0FBF" w:rsidRPr="008129EB">
        <w:t xml:space="preserve">and </w:t>
      </w:r>
      <w:r w:rsidR="00A05BCD" w:rsidRPr="008129EB">
        <w:t>provided the recipient is bound by an equivalent obligation of confidentiality</w:t>
      </w:r>
      <w:r w:rsidR="00A44E61" w:rsidRPr="008129EB">
        <w:t>, except any Commonwealth officers, employees and servants who are already subject to confidentiality obligations</w:t>
      </w:r>
      <w:r w:rsidR="00A05BCD" w:rsidRPr="008129EB">
        <w:t>)</w:t>
      </w:r>
      <w:r w:rsidRPr="008129EB">
        <w:t>;</w:t>
      </w:r>
    </w:p>
    <w:p w14:paraId="68FB193F" w14:textId="77777777" w:rsidR="00D14EC8" w:rsidRPr="008129EB" w:rsidRDefault="001A27BC" w:rsidP="0058045D">
      <w:pPr>
        <w:pStyle w:val="Heading3"/>
      </w:pPr>
      <w:r w:rsidRPr="008129EB">
        <w:t>to</w:t>
      </w:r>
      <w:r w:rsidR="00D14EC8" w:rsidRPr="008129EB">
        <w:t>:</w:t>
      </w:r>
      <w:r w:rsidRPr="008129EB">
        <w:t xml:space="preserve"> </w:t>
      </w:r>
    </w:p>
    <w:p w14:paraId="04047EAD" w14:textId="77777777" w:rsidR="001A27BC" w:rsidRPr="008129EB" w:rsidRDefault="001A27BC" w:rsidP="0058045D">
      <w:pPr>
        <w:pStyle w:val="Heading4"/>
      </w:pPr>
      <w:r w:rsidRPr="008129EB">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8129EB" w:rsidRDefault="73E595EF" w:rsidP="0058045D">
      <w:pPr>
        <w:pStyle w:val="Heading4"/>
      </w:pPr>
      <w:bookmarkStart w:id="5346" w:name="_Hlk113978051"/>
      <w:r w:rsidRPr="008129EB">
        <w:t xml:space="preserve">any person who is proposing to acquire a direct or indirect interest in the party </w:t>
      </w:r>
      <w:r w:rsidRPr="008129EB">
        <w:rPr>
          <w:rFonts w:eastAsia="Arial"/>
        </w:rPr>
        <w:t>(and that person’s professional advisers)</w:t>
      </w:r>
      <w:r w:rsidRPr="008129EB">
        <w:t>; or</w:t>
      </w:r>
    </w:p>
    <w:bookmarkEnd w:id="5346"/>
    <w:p w14:paraId="2D4EDCC2" w14:textId="6D820782" w:rsidR="00D14EC8" w:rsidRPr="008129EB" w:rsidRDefault="00D14EC8" w:rsidP="0058045D">
      <w:pPr>
        <w:pStyle w:val="Heading4"/>
      </w:pPr>
      <w:r w:rsidRPr="008129EB">
        <w:t xml:space="preserve">any </w:t>
      </w:r>
      <w:r w:rsidR="001A27BC" w:rsidRPr="008129EB">
        <w:t>Related Bod</w:t>
      </w:r>
      <w:r w:rsidR="004E4891" w:rsidRPr="008129EB">
        <w:t>y</w:t>
      </w:r>
      <w:r w:rsidR="001A27BC" w:rsidRPr="008129EB">
        <w:t xml:space="preserve"> Corporate</w:t>
      </w:r>
      <w:bookmarkStart w:id="5347" w:name="_Hlk113978073"/>
      <w:r w:rsidRPr="008129EB">
        <w:t xml:space="preserve"> of a party to this agreement</w:t>
      </w:r>
      <w:bookmarkEnd w:id="5347"/>
      <w:r w:rsidR="001A27BC" w:rsidRPr="008129EB">
        <w:t>,</w:t>
      </w:r>
    </w:p>
    <w:p w14:paraId="4577CDFA" w14:textId="374B85C4" w:rsidR="001A27BC" w:rsidRPr="008129EB" w:rsidRDefault="000D0FBF" w:rsidP="0058045D">
      <w:pPr>
        <w:pStyle w:val="Heading4"/>
        <w:numPr>
          <w:ilvl w:val="0"/>
          <w:numId w:val="0"/>
        </w:numPr>
        <w:ind w:left="1474"/>
      </w:pPr>
      <w:r w:rsidRPr="008129EB">
        <w:t xml:space="preserve">and in each case </w:t>
      </w:r>
      <w:r w:rsidR="00E0274F" w:rsidRPr="008129EB">
        <w:t xml:space="preserve">only to the extent that the recipient has a need to know and </w:t>
      </w:r>
      <w:r w:rsidR="001A27BC" w:rsidRPr="008129EB">
        <w:t xml:space="preserve">provided the recipient </w:t>
      </w:r>
      <w:r w:rsidR="00A05BCD" w:rsidRPr="008129EB">
        <w:t>is bound by an equivalent obligation of confidentiality</w:t>
      </w:r>
      <w:r w:rsidR="001A27BC" w:rsidRPr="008129EB">
        <w:t>;</w:t>
      </w:r>
    </w:p>
    <w:p w14:paraId="2025BEF2" w14:textId="7CE44C2B" w:rsidR="001A27BC" w:rsidRPr="008129EB" w:rsidRDefault="001A27BC" w:rsidP="0058045D">
      <w:pPr>
        <w:pStyle w:val="Heading3"/>
      </w:pPr>
      <w:bookmarkStart w:id="5348" w:name="_Ref165295078"/>
      <w:r w:rsidRPr="008129EB">
        <w:t xml:space="preserve">with the consent of the party </w:t>
      </w:r>
      <w:r w:rsidR="00E0274F" w:rsidRPr="008129EB">
        <w:t xml:space="preserve">that </w:t>
      </w:r>
      <w:r w:rsidRPr="008129EB">
        <w:t>provided the information (such consent not to be unreasonably withheld);</w:t>
      </w:r>
      <w:bookmarkEnd w:id="5348"/>
    </w:p>
    <w:p w14:paraId="631B1C8F" w14:textId="719F40EE" w:rsidR="0097438F" w:rsidRPr="008129EB" w:rsidRDefault="0097438F" w:rsidP="0058045D">
      <w:pPr>
        <w:pStyle w:val="Heading3"/>
      </w:pPr>
      <w:r w:rsidRPr="008129EB">
        <w:t xml:space="preserve">in the case of disclosure by </w:t>
      </w:r>
      <w:r w:rsidR="00BE77D6" w:rsidRPr="008129EB">
        <w:t>the Commonwealth</w:t>
      </w:r>
      <w:r w:rsidRPr="008129EB">
        <w:t xml:space="preserve">, Knowledge Sharing Deliverables that have been categorised by </w:t>
      </w:r>
      <w:r w:rsidR="00411B14" w:rsidRPr="008129EB">
        <w:t>Project Operator</w:t>
      </w:r>
      <w:r w:rsidRPr="008129EB">
        <w:t xml:space="preserve"> as ‘public information’ pursuant to clause</w:t>
      </w:r>
      <w:r w:rsidR="006D6BAB" w:rsidRPr="008129EB">
        <w:t xml:space="preserve"> </w:t>
      </w:r>
      <w:r w:rsidR="006D6BAB" w:rsidRPr="008129EB">
        <w:fldChar w:fldCharType="begin"/>
      </w:r>
      <w:r w:rsidR="006D6BAB" w:rsidRPr="008129EB">
        <w:instrText xml:space="preserve"> REF _Ref107925607 \w \h </w:instrText>
      </w:r>
      <w:r w:rsidR="006D6BAB" w:rsidRPr="008129EB">
        <w:fldChar w:fldCharType="separate"/>
      </w:r>
      <w:r w:rsidR="00023F16">
        <w:t>13(c)</w:t>
      </w:r>
      <w:r w:rsidR="006D6BAB" w:rsidRPr="008129EB">
        <w:fldChar w:fldCharType="end"/>
      </w:r>
      <w:r w:rsidRPr="008129EB">
        <w:t xml:space="preserve"> (“</w:t>
      </w:r>
      <w:r w:rsidRPr="008129EB">
        <w:fldChar w:fldCharType="begin"/>
      </w:r>
      <w:r w:rsidRPr="008129EB">
        <w:instrText xml:space="preserve"> REF _Ref107925619 \h </w:instrText>
      </w:r>
      <w:r w:rsidRPr="008129EB">
        <w:fldChar w:fldCharType="separate"/>
      </w:r>
      <w:r w:rsidR="00023F16" w:rsidRPr="008129EB">
        <w:t>Knowledge sharing</w:t>
      </w:r>
      <w:r w:rsidRPr="008129EB">
        <w:fldChar w:fldCharType="end"/>
      </w:r>
      <w:r w:rsidRPr="008129EB">
        <w:t>”);</w:t>
      </w:r>
    </w:p>
    <w:p w14:paraId="22238134" w14:textId="77777777" w:rsidR="001A27BC" w:rsidRPr="008129EB" w:rsidRDefault="00A05BCD" w:rsidP="0058045D">
      <w:pPr>
        <w:pStyle w:val="Heading3"/>
      </w:pPr>
      <w:r w:rsidRPr="008129EB">
        <w:t>when</w:t>
      </w:r>
      <w:r w:rsidR="001A27BC" w:rsidRPr="008129EB">
        <w:t xml:space="preserve"> the disclosure is required by an order of a court of competent jurisdiction for the purposes of any litigation or arbitration arising from this agreement</w:t>
      </w:r>
      <w:r w:rsidRPr="008129EB">
        <w:t>, and then only in accordance with the terms of that order</w:t>
      </w:r>
      <w:r w:rsidR="001A27BC" w:rsidRPr="008129EB">
        <w:t>;</w:t>
      </w:r>
    </w:p>
    <w:p w14:paraId="472066E8" w14:textId="77777777" w:rsidR="001A27BC" w:rsidRPr="008129EB" w:rsidRDefault="001A27BC" w:rsidP="0058045D">
      <w:pPr>
        <w:pStyle w:val="Heading3"/>
      </w:pPr>
      <w:r w:rsidRPr="008129EB">
        <w:t xml:space="preserve">any disclosure that the recipient reasonably believes is required by any </w:t>
      </w:r>
      <w:r w:rsidR="008529B2" w:rsidRPr="008129EB">
        <w:t>L</w:t>
      </w:r>
      <w:r w:rsidRPr="008129EB">
        <w:t>aw or securities exchange</w:t>
      </w:r>
      <w:r w:rsidR="00A05BCD" w:rsidRPr="008129EB">
        <w:t>, and then only to the extent reasonably required</w:t>
      </w:r>
      <w:r w:rsidRPr="008129EB">
        <w:t>;</w:t>
      </w:r>
    </w:p>
    <w:p w14:paraId="4118A2E8" w14:textId="77777777" w:rsidR="001A27BC" w:rsidRPr="008129EB" w:rsidRDefault="001A27BC" w:rsidP="0058045D">
      <w:pPr>
        <w:pStyle w:val="Heading3"/>
      </w:pPr>
      <w:r w:rsidRPr="008129EB">
        <w:t>to a rating agency</w:t>
      </w:r>
      <w:r w:rsidR="00A05BCD" w:rsidRPr="008129EB">
        <w:t xml:space="preserve"> (provided the recipient is bound by an equivalent obligation of confidentiality)</w:t>
      </w:r>
      <w:r w:rsidRPr="008129EB">
        <w:t>; or</w:t>
      </w:r>
    </w:p>
    <w:p w14:paraId="692E62D7" w14:textId="77777777" w:rsidR="001A27BC" w:rsidRPr="008129EB" w:rsidRDefault="001A27BC" w:rsidP="0058045D">
      <w:pPr>
        <w:pStyle w:val="Heading3"/>
      </w:pPr>
      <w:bookmarkStart w:id="5349" w:name="_Hlk106217499"/>
      <w:r w:rsidRPr="008129EB">
        <w:t xml:space="preserve">in the case of </w:t>
      </w:r>
      <w:r w:rsidR="009F7B4A" w:rsidRPr="008129EB">
        <w:t xml:space="preserve">disclosure by </w:t>
      </w:r>
      <w:r w:rsidR="00BE77D6" w:rsidRPr="008129EB">
        <w:t>the Commonwealth</w:t>
      </w:r>
      <w:r w:rsidRPr="008129EB">
        <w:t xml:space="preserve">, to: </w:t>
      </w:r>
    </w:p>
    <w:p w14:paraId="3392B3AA" w14:textId="6E2B4745" w:rsidR="009D718F" w:rsidRPr="008129EB" w:rsidRDefault="009D718F" w:rsidP="0058045D">
      <w:pPr>
        <w:pStyle w:val="Heading4"/>
      </w:pPr>
      <w:bookmarkStart w:id="5350" w:name="_Ref108183323"/>
      <w:r w:rsidRPr="008129EB">
        <w:t xml:space="preserve">a Minister or Parliament in accordance with statutory or portfolio duties or functions or for public accountability reasons including following a request by a Minister, </w:t>
      </w:r>
      <w:r w:rsidR="00790884" w:rsidRPr="008129EB">
        <w:t xml:space="preserve">a </w:t>
      </w:r>
      <w:r w:rsidRPr="008129EB">
        <w:t>Parliament or a House or a Committee of the Parliament of the Commonwealth</w:t>
      </w:r>
      <w:r w:rsidR="00A05BCD" w:rsidRPr="008129EB">
        <w:t xml:space="preserve"> or their respective staff</w:t>
      </w:r>
      <w:r w:rsidRPr="008129EB">
        <w:t xml:space="preserve">; </w:t>
      </w:r>
    </w:p>
    <w:p w14:paraId="1E034745" w14:textId="77777777" w:rsidR="009D718F" w:rsidRPr="008129EB" w:rsidRDefault="009D718F" w:rsidP="0058045D">
      <w:pPr>
        <w:pStyle w:val="Heading4"/>
      </w:pPr>
      <w:r w:rsidRPr="008129EB">
        <w:t xml:space="preserve">any </w:t>
      </w:r>
      <w:r w:rsidR="00A05BCD" w:rsidRPr="008129EB">
        <w:t xml:space="preserve">Commonwealth Entity or </w:t>
      </w:r>
      <w:r w:rsidRPr="008129EB">
        <w:t xml:space="preserve">Government </w:t>
      </w:r>
      <w:r w:rsidR="005032FF" w:rsidRPr="008129EB">
        <w:t>Authority</w:t>
      </w:r>
      <w:r w:rsidR="00A05BCD" w:rsidRPr="008129EB">
        <w:t>, when</w:t>
      </w:r>
      <w:r w:rsidRPr="008129EB">
        <w:t xml:space="preserve"> this serves the Commonwealth</w:t>
      </w:r>
      <w:r w:rsidR="0006425A" w:rsidRPr="008129EB">
        <w:t>’</w:t>
      </w:r>
      <w:r w:rsidRPr="008129EB">
        <w:t>s legitimate interests</w:t>
      </w:r>
      <w:r w:rsidR="00A05BCD" w:rsidRPr="008129EB">
        <w:t>,</w:t>
      </w:r>
      <w:r w:rsidRPr="008129EB">
        <w:t xml:space="preserve"> including to the Australian National Audit Office;</w:t>
      </w:r>
    </w:p>
    <w:p w14:paraId="7ED1D29E" w14:textId="77777777" w:rsidR="009D718F" w:rsidRPr="008129EB" w:rsidRDefault="009D718F" w:rsidP="0058045D">
      <w:pPr>
        <w:pStyle w:val="Heading4"/>
      </w:pPr>
      <w:r w:rsidRPr="008129EB">
        <w:t>AEMO or its Related Bodies Corporate;</w:t>
      </w:r>
    </w:p>
    <w:p w14:paraId="5289EC36" w14:textId="5D4B1829" w:rsidR="009D718F" w:rsidRPr="008129EB" w:rsidRDefault="009D718F" w:rsidP="0058045D">
      <w:pPr>
        <w:pStyle w:val="Heading4"/>
      </w:pPr>
      <w:bookmarkStart w:id="5351" w:name="_Ref159429321"/>
      <w:r w:rsidRPr="008129EB">
        <w:t xml:space="preserve">any person entitled to a licence or sublicence </w:t>
      </w:r>
      <w:r w:rsidR="00A05BCD" w:rsidRPr="008129EB">
        <w:t xml:space="preserve">of </w:t>
      </w:r>
      <w:r w:rsidR="00790884" w:rsidRPr="008129EB">
        <w:t xml:space="preserve">rights in </w:t>
      </w:r>
      <w:r w:rsidRPr="008129EB">
        <w:t xml:space="preserve">Specified Materials pursuant to this </w:t>
      </w:r>
      <w:r w:rsidR="00A264F8" w:rsidRPr="008129EB">
        <w:t>a</w:t>
      </w:r>
      <w:r w:rsidRPr="008129EB">
        <w:t xml:space="preserve">greement; </w:t>
      </w:r>
      <w:bookmarkEnd w:id="5351"/>
      <w:r w:rsidR="00A264F8" w:rsidRPr="008129EB">
        <w:t>and</w:t>
      </w:r>
    </w:p>
    <w:bookmarkEnd w:id="5350"/>
    <w:p w14:paraId="1CDA6C69" w14:textId="093DA7E7" w:rsidR="003E0C8A" w:rsidRPr="008129EB" w:rsidRDefault="00790884" w:rsidP="0058045D">
      <w:pPr>
        <w:pStyle w:val="Heading4"/>
      </w:pPr>
      <w:r w:rsidRPr="008129EB">
        <w:t xml:space="preserve">the </w:t>
      </w:r>
      <w:r w:rsidR="00C612C0" w:rsidRPr="008129EB">
        <w:t>officers, employees, agents, contractors, legal and other advisers and auditors</w:t>
      </w:r>
      <w:r w:rsidR="00861155" w:rsidRPr="008129EB">
        <w:t xml:space="preserve"> (as applicable) of the entities set out in </w:t>
      </w:r>
      <w:bookmarkStart w:id="5352" w:name="_Hlk108183340"/>
      <w:r w:rsidR="003C0556" w:rsidRPr="008129EB">
        <w:rPr>
          <w:rFonts w:eastAsia="STKaiti"/>
        </w:rPr>
        <w:t xml:space="preserve">subparagraphs </w:t>
      </w:r>
      <w:r w:rsidR="003C0556" w:rsidRPr="008129EB">
        <w:rPr>
          <w:rFonts w:eastAsia="STKaiti"/>
        </w:rPr>
        <w:fldChar w:fldCharType="begin"/>
      </w:r>
      <w:r w:rsidR="003C0556" w:rsidRPr="008129EB">
        <w:rPr>
          <w:rFonts w:eastAsia="STKaiti"/>
        </w:rPr>
        <w:instrText xml:space="preserve"> REF _Ref108183323 \n \h </w:instrText>
      </w:r>
      <w:r w:rsidR="003C0556" w:rsidRPr="008129EB">
        <w:rPr>
          <w:rFonts w:eastAsia="STKaiti"/>
        </w:rPr>
      </w:r>
      <w:r w:rsidR="003C0556" w:rsidRPr="008129EB">
        <w:rPr>
          <w:rFonts w:eastAsia="STKaiti"/>
        </w:rPr>
        <w:fldChar w:fldCharType="separate"/>
      </w:r>
      <w:r w:rsidR="00023F16">
        <w:rPr>
          <w:rFonts w:eastAsia="STKaiti"/>
        </w:rPr>
        <w:t>(i)</w:t>
      </w:r>
      <w:r w:rsidR="003C0556" w:rsidRPr="008129EB">
        <w:rPr>
          <w:rFonts w:eastAsia="STKaiti"/>
        </w:rPr>
        <w:fldChar w:fldCharType="end"/>
      </w:r>
      <w:r w:rsidR="003C0556" w:rsidRPr="008129EB">
        <w:rPr>
          <w:rFonts w:eastAsia="STKaiti"/>
        </w:rPr>
        <w:t xml:space="preserve"> to </w:t>
      </w:r>
      <w:r w:rsidR="00A264F8" w:rsidRPr="008129EB">
        <w:rPr>
          <w:rFonts w:eastAsia="STKaiti"/>
        </w:rPr>
        <w:fldChar w:fldCharType="begin"/>
      </w:r>
      <w:r w:rsidR="00A264F8" w:rsidRPr="008129EB">
        <w:rPr>
          <w:rFonts w:eastAsia="STKaiti"/>
        </w:rPr>
        <w:instrText xml:space="preserve"> REF _Ref159429321 \n \h </w:instrText>
      </w:r>
      <w:r w:rsidR="00A264F8" w:rsidRPr="008129EB">
        <w:rPr>
          <w:rFonts w:eastAsia="STKaiti"/>
        </w:rPr>
      </w:r>
      <w:r w:rsidR="00A264F8" w:rsidRPr="008129EB">
        <w:rPr>
          <w:rFonts w:eastAsia="STKaiti"/>
        </w:rPr>
        <w:fldChar w:fldCharType="separate"/>
      </w:r>
      <w:r w:rsidR="00023F16">
        <w:rPr>
          <w:rFonts w:eastAsia="STKaiti"/>
        </w:rPr>
        <w:t>(iv)</w:t>
      </w:r>
      <w:r w:rsidR="00A264F8" w:rsidRPr="008129EB">
        <w:rPr>
          <w:rFonts w:eastAsia="STKaiti"/>
        </w:rPr>
        <w:fldChar w:fldCharType="end"/>
      </w:r>
      <w:bookmarkEnd w:id="5352"/>
      <w:r w:rsidR="00C221E7" w:rsidRPr="008129EB">
        <w:t xml:space="preserve">, </w:t>
      </w:r>
    </w:p>
    <w:p w14:paraId="1037B45A" w14:textId="3066E589" w:rsidR="003E0C8A" w:rsidRPr="008129EB" w:rsidRDefault="73E595EF" w:rsidP="0069502F">
      <w:pPr>
        <w:spacing w:after="240"/>
        <w:ind w:left="1474"/>
        <w:rPr>
          <w:rFonts w:eastAsia="Arial"/>
        </w:rPr>
      </w:pPr>
      <w:r w:rsidRPr="008129EB">
        <w:rPr>
          <w:rFonts w:eastAsia="Arial"/>
        </w:rPr>
        <w:t>provided that the information is marked as ‘confidential information’ before being provided to the recipient.</w:t>
      </w:r>
    </w:p>
    <w:p w14:paraId="440EA747" w14:textId="77777777" w:rsidR="001A27BC" w:rsidRPr="008129EB" w:rsidRDefault="001A27BC" w:rsidP="0058045D">
      <w:pPr>
        <w:pStyle w:val="Heading2"/>
      </w:pPr>
      <w:bookmarkStart w:id="5353" w:name="_Toc168055114"/>
      <w:bookmarkStart w:id="5354" w:name="_Toc168055329"/>
      <w:bookmarkStart w:id="5355" w:name="_Toc168055544"/>
      <w:bookmarkStart w:id="5356" w:name="_Toc104305728"/>
      <w:bookmarkStart w:id="5357" w:name="_Ref159345996"/>
      <w:bookmarkStart w:id="5358" w:name="_Toc193894002"/>
      <w:bookmarkEnd w:id="5349"/>
      <w:bookmarkEnd w:id="5353"/>
      <w:bookmarkEnd w:id="5354"/>
      <w:bookmarkEnd w:id="5355"/>
      <w:r w:rsidRPr="008129EB">
        <w:t>Publicity</w:t>
      </w:r>
      <w:bookmarkEnd w:id="5340"/>
      <w:bookmarkEnd w:id="5341"/>
      <w:bookmarkEnd w:id="5342"/>
      <w:bookmarkEnd w:id="5343"/>
      <w:bookmarkEnd w:id="5344"/>
      <w:bookmarkEnd w:id="5356"/>
      <w:bookmarkEnd w:id="5357"/>
      <w:bookmarkEnd w:id="5358"/>
    </w:p>
    <w:p w14:paraId="01342CAF" w14:textId="77777777" w:rsidR="001A27BC" w:rsidRPr="008129EB" w:rsidRDefault="001A27BC" w:rsidP="0058045D">
      <w:pPr>
        <w:pStyle w:val="Heading3"/>
      </w:pPr>
      <w:r w:rsidRPr="008129EB">
        <w:t xml:space="preserve">Unless required by Law, </w:t>
      </w:r>
      <w:r w:rsidR="00411B14" w:rsidRPr="008129EB">
        <w:t>Project Operator</w:t>
      </w:r>
      <w:r w:rsidRPr="008129EB">
        <w:t xml:space="preserve"> must not make any public announcements relating to the subject matter of this agreement without </w:t>
      </w:r>
      <w:r w:rsidR="00BE77D6" w:rsidRPr="008129EB">
        <w:t>the Commonwealth</w:t>
      </w:r>
      <w:r w:rsidRPr="008129EB">
        <w:t>’s prior written consent.</w:t>
      </w:r>
    </w:p>
    <w:p w14:paraId="49A2D98A" w14:textId="7871D160" w:rsidR="001A27BC" w:rsidRPr="008129EB" w:rsidRDefault="007E79F5" w:rsidP="0058045D">
      <w:pPr>
        <w:pStyle w:val="Heading3"/>
      </w:pPr>
      <w:r w:rsidRPr="008129EB">
        <w:t>T</w:t>
      </w:r>
      <w:r w:rsidR="00BE77D6" w:rsidRPr="008129EB">
        <w:t>he Commonwealth</w:t>
      </w:r>
      <w:r w:rsidR="001A27BC" w:rsidRPr="008129EB">
        <w:t xml:space="preserve"> may make public announcements relating to the subject matter of this agreement</w:t>
      </w:r>
      <w:bookmarkStart w:id="5359" w:name="_Hlk108176107"/>
      <w:r w:rsidR="00563A5E" w:rsidRPr="008129EB">
        <w:t xml:space="preserve"> </w:t>
      </w:r>
      <w:r w:rsidR="002D5513" w:rsidRPr="008129EB">
        <w:t>(</w:t>
      </w:r>
      <w:r w:rsidR="00563A5E" w:rsidRPr="008129EB">
        <w:t xml:space="preserve">including in respect of the Project’s expected </w:t>
      </w:r>
      <w:r w:rsidR="004A0277" w:rsidRPr="008129EB">
        <w:t>Export</w:t>
      </w:r>
      <w:r w:rsidR="00632B60" w:rsidRPr="008129EB">
        <w:t xml:space="preserve"> Capacity, Import Capacity and Storage Capacity</w:t>
      </w:r>
      <w:r w:rsidR="00632B60" w:rsidRPr="008129EB" w:rsidDel="00632B60">
        <w:t xml:space="preserve"> </w:t>
      </w:r>
      <w:r w:rsidR="00563A5E" w:rsidRPr="008129EB">
        <w:t xml:space="preserve">and </w:t>
      </w:r>
      <w:r w:rsidR="00411B14" w:rsidRPr="008129EB">
        <w:t>Project Operator</w:t>
      </w:r>
      <w:r w:rsidR="00563A5E" w:rsidRPr="008129EB">
        <w:t>’s Social Licence Commitments</w:t>
      </w:r>
      <w:bookmarkEnd w:id="5359"/>
      <w:r w:rsidR="002D5513" w:rsidRPr="008129EB">
        <w:t>)</w:t>
      </w:r>
      <w:r w:rsidR="001A27BC" w:rsidRPr="008129EB">
        <w:t xml:space="preserve"> without </w:t>
      </w:r>
      <w:r w:rsidR="00411B14" w:rsidRPr="008129EB">
        <w:t>Project Operator</w:t>
      </w:r>
      <w:r w:rsidR="001A27BC" w:rsidRPr="008129EB">
        <w:t xml:space="preserve">’s prior written consent, provided that </w:t>
      </w:r>
      <w:r w:rsidR="00BE77D6" w:rsidRPr="008129EB">
        <w:t>the Commonwealth</w:t>
      </w:r>
      <w:r w:rsidR="001A27BC" w:rsidRPr="008129EB">
        <w:t xml:space="preserve"> must:</w:t>
      </w:r>
      <w:r w:rsidR="0045398F" w:rsidRPr="008129EB">
        <w:br/>
        <w:t>[</w:t>
      </w:r>
      <w:r w:rsidR="0045398F" w:rsidRPr="00C500CE">
        <w:rPr>
          <w:b/>
          <w:bCs/>
          <w:i/>
          <w:iCs/>
          <w:highlight w:val="lightGray"/>
        </w:rPr>
        <w:t>Note: see agreement cover note regarding Non-Storage Projects.</w:t>
      </w:r>
      <w:r w:rsidR="0045398F" w:rsidRPr="008129EB">
        <w:t>]</w:t>
      </w:r>
      <w:r w:rsidR="00C621D1" w:rsidRPr="008129EB">
        <w:t xml:space="preserve"> </w:t>
      </w:r>
    </w:p>
    <w:p w14:paraId="0780642B" w14:textId="425CB96A" w:rsidR="001A27BC" w:rsidRPr="008129EB" w:rsidRDefault="001A27BC" w:rsidP="0058045D">
      <w:pPr>
        <w:pStyle w:val="Heading4"/>
      </w:pPr>
      <w:r w:rsidRPr="008129EB">
        <w:t xml:space="preserve">consult with </w:t>
      </w:r>
      <w:r w:rsidR="00411B14" w:rsidRPr="008129EB">
        <w:t>Project Operator</w:t>
      </w:r>
      <w:r w:rsidRPr="008129EB">
        <w:t xml:space="preserve"> before making a public announcement that contains commercially sensitive information set out in this agreement</w:t>
      </w:r>
      <w:r w:rsidR="00BF7E63" w:rsidRPr="008129EB">
        <w:t xml:space="preserve"> </w:t>
      </w:r>
      <w:r w:rsidR="00E7668E" w:rsidRPr="008129EB">
        <w:t xml:space="preserve">or in Specified Material </w:t>
      </w:r>
      <w:r w:rsidR="00BF7E63" w:rsidRPr="008129EB">
        <w:t>(and</w:t>
      </w:r>
      <w:r w:rsidR="008E10DA" w:rsidRPr="008129EB">
        <w:t>,</w:t>
      </w:r>
      <w:r w:rsidR="00BF7E63" w:rsidRPr="008129EB">
        <w:t xml:space="preserve"> for the avoidance of doubt, </w:t>
      </w:r>
      <w:r w:rsidR="008E10DA" w:rsidRPr="008129EB">
        <w:t xml:space="preserve">the </w:t>
      </w:r>
      <w:r w:rsidR="00BF7E63" w:rsidRPr="008129EB">
        <w:t xml:space="preserve">amount of support </w:t>
      </w:r>
      <w:r w:rsidR="008E10DA" w:rsidRPr="008129EB">
        <w:t xml:space="preserve">that </w:t>
      </w:r>
      <w:r w:rsidR="00BF7E63" w:rsidRPr="008129EB">
        <w:t xml:space="preserve">the Commonwealth is providing </w:t>
      </w:r>
      <w:r w:rsidR="008E10DA" w:rsidRPr="008129EB">
        <w:t xml:space="preserve">to </w:t>
      </w:r>
      <w:r w:rsidR="00BF7E63" w:rsidRPr="008129EB">
        <w:t>Project Operator under this agreement</w:t>
      </w:r>
      <w:r w:rsidR="00B71B0C" w:rsidRPr="008129EB">
        <w:t xml:space="preserve">, </w:t>
      </w:r>
      <w:r w:rsidR="00BF7E63" w:rsidRPr="008129EB">
        <w:t xml:space="preserve">the </w:t>
      </w:r>
      <w:r w:rsidR="00B71B0C" w:rsidRPr="008129EB">
        <w:t xml:space="preserve">Project details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 details]</w:t>
      </w:r>
      <w:r w:rsidR="009559B3" w:rsidRPr="008129EB">
        <w:t xml:space="preserve"> </w:t>
      </w:r>
      <w:r w:rsidR="00B71B0C" w:rsidRPr="008129EB">
        <w:t xml:space="preserve">set out in the Reference Details </w:t>
      </w:r>
      <w:r w:rsidR="00BF7E63" w:rsidRPr="008129EB">
        <w:t>and Project Operator</w:t>
      </w:r>
      <w:r w:rsidR="00222D69" w:rsidRPr="008129EB">
        <w:t>’</w:t>
      </w:r>
      <w:r w:rsidR="00BF7E63" w:rsidRPr="008129EB">
        <w:t>s Social Licence Commitments are not commercially sensitive information)</w:t>
      </w:r>
      <w:r w:rsidRPr="008129EB">
        <w:t>; and</w:t>
      </w:r>
      <w:r w:rsidR="00B71B0C" w:rsidRPr="008129EB">
        <w:t xml:space="preserve"> </w:t>
      </w:r>
      <w:r w:rsidR="0045398F" w:rsidRPr="008129EB">
        <w:t>[</w:t>
      </w:r>
      <w:r w:rsidR="0045398F" w:rsidRPr="00C500CE">
        <w:rPr>
          <w:b/>
          <w:bCs/>
          <w:i/>
          <w:iCs/>
          <w:highlight w:val="lightGray"/>
        </w:rPr>
        <w:t xml:space="preserve">Note: </w:t>
      </w:r>
      <w:r w:rsidR="00E5159E" w:rsidRPr="00C500CE">
        <w:rPr>
          <w:b/>
          <w:bCs/>
          <w:i/>
          <w:iCs/>
          <w:highlight w:val="lightGray"/>
        </w:rPr>
        <w:t xml:space="preserve">words in square brackets </w:t>
      </w:r>
      <w:r w:rsidR="0045398F" w:rsidRPr="00C500CE">
        <w:rPr>
          <w:b/>
          <w:bCs/>
          <w:i/>
          <w:iCs/>
          <w:highlight w:val="lightGray"/>
        </w:rPr>
        <w:t>to be included for all Hybrid Projects</w:t>
      </w:r>
      <w:r w:rsidR="007D708C" w:rsidRPr="00C500CE">
        <w:rPr>
          <w:b/>
          <w:bCs/>
          <w:i/>
          <w:iCs/>
          <w:highlight w:val="lightGray"/>
        </w:rPr>
        <w:t xml:space="preserve"> and Staged Project (as applicable)</w:t>
      </w:r>
      <w:r w:rsidR="0045398F" w:rsidRPr="00C500CE">
        <w:rPr>
          <w:b/>
          <w:bCs/>
          <w:i/>
          <w:iCs/>
          <w:highlight w:val="lightGray"/>
        </w:rPr>
        <w:t>.</w:t>
      </w:r>
      <w:r w:rsidR="0045398F" w:rsidRPr="008129EB">
        <w:t>]</w:t>
      </w:r>
    </w:p>
    <w:p w14:paraId="638F8D2D" w14:textId="77777777" w:rsidR="001A27BC" w:rsidRPr="008129EB" w:rsidRDefault="001A27BC" w:rsidP="0058045D">
      <w:pPr>
        <w:pStyle w:val="Heading4"/>
      </w:pPr>
      <w:r w:rsidRPr="008129EB">
        <w:t xml:space="preserve">reasonably consider any request from </w:t>
      </w:r>
      <w:r w:rsidR="00411B14" w:rsidRPr="008129EB">
        <w:t>Project Operator</w:t>
      </w:r>
      <w:r w:rsidRPr="008129EB">
        <w:t xml:space="preserve"> to not include that commercially sensitive information</w:t>
      </w:r>
      <w:bookmarkStart w:id="5360" w:name="_Hlk108176117"/>
      <w:r w:rsidR="00017158" w:rsidRPr="008129EB">
        <w:t xml:space="preserve">, or </w:t>
      </w:r>
      <w:r w:rsidR="00563A5E" w:rsidRPr="008129EB">
        <w:t xml:space="preserve">to </w:t>
      </w:r>
      <w:r w:rsidR="00017158" w:rsidRPr="008129EB">
        <w:t xml:space="preserve">only include </w:t>
      </w:r>
      <w:r w:rsidR="00DB0601" w:rsidRPr="008129EB">
        <w:t xml:space="preserve">that </w:t>
      </w:r>
      <w:r w:rsidR="00017158" w:rsidRPr="008129EB">
        <w:t xml:space="preserve">commercially sensitive information on an </w:t>
      </w:r>
      <w:r w:rsidR="00C1079B" w:rsidRPr="008129EB">
        <w:t xml:space="preserve">anonymised and </w:t>
      </w:r>
      <w:r w:rsidR="00017158" w:rsidRPr="008129EB">
        <w:t>aggregated basis,</w:t>
      </w:r>
      <w:bookmarkEnd w:id="5360"/>
      <w:r w:rsidRPr="008129EB">
        <w:t xml:space="preserve"> in the relevant public announcement.</w:t>
      </w:r>
    </w:p>
    <w:p w14:paraId="1527E319" w14:textId="77777777" w:rsidR="007347AB" w:rsidRPr="008129EB" w:rsidRDefault="007347AB" w:rsidP="0058045D">
      <w:pPr>
        <w:pStyle w:val="Heading2"/>
      </w:pPr>
      <w:bookmarkStart w:id="5361" w:name="_Ref151257858"/>
      <w:bookmarkStart w:id="5362" w:name="_Toc153945232"/>
      <w:bookmarkStart w:id="5363" w:name="_Toc193894003"/>
      <w:r w:rsidRPr="008129EB">
        <w:t>Freedom of information</w:t>
      </w:r>
      <w:bookmarkEnd w:id="5361"/>
      <w:bookmarkEnd w:id="5362"/>
      <w:bookmarkEnd w:id="5363"/>
    </w:p>
    <w:p w14:paraId="363FF134" w14:textId="77777777" w:rsidR="007347AB" w:rsidRPr="008129EB" w:rsidRDefault="00ED19D2" w:rsidP="0058045D">
      <w:pPr>
        <w:pStyle w:val="Heading3"/>
      </w:pPr>
      <w:r w:rsidRPr="008129EB">
        <w:t>If</w:t>
      </w:r>
      <w:r w:rsidR="007347AB" w:rsidRPr="008129EB">
        <w:t xml:space="preserve"> the Commonwealth has received a request for access to a document created by, or in the possession of, </w:t>
      </w:r>
      <w:r w:rsidR="00710085" w:rsidRPr="008129EB">
        <w:t>Project Operator</w:t>
      </w:r>
      <w:r w:rsidR="007347AB" w:rsidRPr="008129EB">
        <w:t xml:space="preserve"> or any </w:t>
      </w:r>
      <w:r w:rsidR="009C7B3B" w:rsidRPr="008129EB">
        <w:t>S</w:t>
      </w:r>
      <w:r w:rsidR="007347AB" w:rsidRPr="008129EB">
        <w:t xml:space="preserve">ubcontractor that relates to the performance of this </w:t>
      </w:r>
      <w:r w:rsidR="00710085" w:rsidRPr="008129EB">
        <w:t>agreement</w:t>
      </w:r>
      <w:r w:rsidR="007347AB" w:rsidRPr="008129EB">
        <w:t xml:space="preserve"> (and not to the entry into this </w:t>
      </w:r>
      <w:r w:rsidR="00710085" w:rsidRPr="008129EB">
        <w:t>agreement</w:t>
      </w:r>
      <w:r w:rsidR="007347AB" w:rsidRPr="008129EB">
        <w:t xml:space="preserve">), </w:t>
      </w:r>
      <w:r w:rsidRPr="008129EB">
        <w:t xml:space="preserve">then </w:t>
      </w:r>
      <w:r w:rsidR="007347AB" w:rsidRPr="008129EB">
        <w:t xml:space="preserve">the Commonwealth may at any time by written notice require </w:t>
      </w:r>
      <w:r w:rsidR="00710085" w:rsidRPr="008129EB">
        <w:t>Project Operator</w:t>
      </w:r>
      <w:r w:rsidR="007347AB" w:rsidRPr="008129EB">
        <w:t xml:space="preserve"> to provide the document to the Commonwealth and </w:t>
      </w:r>
      <w:r w:rsidR="00710085" w:rsidRPr="008129EB">
        <w:t>Project Operator</w:t>
      </w:r>
      <w:r w:rsidR="007347AB" w:rsidRPr="008129EB">
        <w:t xml:space="preserve"> </w:t>
      </w:r>
      <w:r w:rsidR="007E79F5" w:rsidRPr="008129EB">
        <w:t>must</w:t>
      </w:r>
      <w:r w:rsidR="007347AB" w:rsidRPr="008129EB">
        <w:t xml:space="preserve">, at no additional cost to the Commonwealth, promptly comply with the notice. </w:t>
      </w:r>
    </w:p>
    <w:p w14:paraId="4E15176E" w14:textId="5FA98480" w:rsidR="007347AB" w:rsidRPr="008129EB" w:rsidRDefault="007347AB" w:rsidP="0058045D">
      <w:pPr>
        <w:pStyle w:val="Heading3"/>
      </w:pPr>
      <w:r w:rsidRPr="008129EB">
        <w:t xml:space="preserve">In this clause </w:t>
      </w:r>
      <w:r w:rsidRPr="008129EB">
        <w:fldChar w:fldCharType="begin"/>
      </w:r>
      <w:r w:rsidRPr="008129EB">
        <w:instrText xml:space="preserve"> REF _Ref151257858 \w \h </w:instrText>
      </w:r>
      <w:r w:rsidRPr="008129EB">
        <w:fldChar w:fldCharType="separate"/>
      </w:r>
      <w:r w:rsidR="00023F16">
        <w:t>31.3</w:t>
      </w:r>
      <w:r w:rsidRPr="008129EB">
        <w:fldChar w:fldCharType="end"/>
      </w:r>
      <w:r w:rsidRPr="008129EB">
        <w:t xml:space="preserve">, </w:t>
      </w:r>
      <w:r w:rsidR="004505F9" w:rsidRPr="008129EB">
        <w:t>“</w:t>
      </w:r>
      <w:r w:rsidRPr="008129EB">
        <w:rPr>
          <w:b/>
          <w:bCs/>
        </w:rPr>
        <w:t>document</w:t>
      </w:r>
      <w:r w:rsidR="004505F9" w:rsidRPr="008129EB">
        <w:t>”</w:t>
      </w:r>
      <w:r w:rsidRPr="008129EB">
        <w:t xml:space="preserve"> has the same meaning as in the </w:t>
      </w:r>
      <w:r w:rsidRPr="008129EB">
        <w:rPr>
          <w:i/>
          <w:iCs/>
        </w:rPr>
        <w:t>Freedom of Information Act 1982</w:t>
      </w:r>
      <w:r w:rsidRPr="008129EB">
        <w:t xml:space="preserve"> (Cth).</w:t>
      </w:r>
    </w:p>
    <w:p w14:paraId="1A30B200" w14:textId="77EC0B15" w:rsidR="007347AB" w:rsidRPr="008129EB" w:rsidRDefault="007347AB" w:rsidP="0058045D">
      <w:pPr>
        <w:pStyle w:val="Heading3"/>
      </w:pPr>
      <w:r w:rsidRPr="008129EB">
        <w:t xml:space="preserve">Nothing in this clause </w:t>
      </w:r>
      <w:r w:rsidR="004505F9" w:rsidRPr="008129EB">
        <w:fldChar w:fldCharType="begin"/>
      </w:r>
      <w:r w:rsidR="004505F9" w:rsidRPr="008129EB">
        <w:instrText xml:space="preserve"> REF _Ref492506863 \w \h </w:instrText>
      </w:r>
      <w:r w:rsidR="004505F9" w:rsidRPr="008129EB">
        <w:fldChar w:fldCharType="separate"/>
      </w:r>
      <w:r w:rsidR="00023F16">
        <w:t>31</w:t>
      </w:r>
      <w:r w:rsidR="004505F9" w:rsidRPr="008129EB">
        <w:fldChar w:fldCharType="end"/>
      </w:r>
      <w:r w:rsidRPr="008129EB">
        <w:t xml:space="preserve"> derogates from</w:t>
      </w:r>
      <w:r w:rsidR="004767A0" w:rsidRPr="008129EB">
        <w:t>,</w:t>
      </w:r>
      <w:r w:rsidRPr="008129EB">
        <w:t xml:space="preserve"> or restricts the Commonwealth</w:t>
      </w:r>
      <w:r w:rsidR="0006425A" w:rsidRPr="008129EB">
        <w:t>’</w:t>
      </w:r>
      <w:r w:rsidRPr="008129EB">
        <w:t>s ability</w:t>
      </w:r>
      <w:r w:rsidR="00E7668E" w:rsidRPr="008129EB">
        <w:t xml:space="preserve"> or obligations to</w:t>
      </w:r>
      <w:r w:rsidRPr="008129EB">
        <w:t xml:space="preserve"> comply with</w:t>
      </w:r>
      <w:r w:rsidR="004767A0" w:rsidRPr="008129EB">
        <w:t>,</w:t>
      </w:r>
      <w:r w:rsidRPr="008129EB">
        <w:t xml:space="preserve"> its obligations under the </w:t>
      </w:r>
      <w:r w:rsidRPr="008129EB">
        <w:rPr>
          <w:i/>
          <w:iCs/>
        </w:rPr>
        <w:t>Freedom of Information Act 1982</w:t>
      </w:r>
      <w:r w:rsidRPr="008129EB">
        <w:t xml:space="preserve"> (Cth).</w:t>
      </w:r>
    </w:p>
    <w:p w14:paraId="3B4757E8" w14:textId="74836D93" w:rsidR="00E7668E" w:rsidRPr="008129EB" w:rsidRDefault="00E7668E" w:rsidP="006426F6">
      <w:pPr>
        <w:pStyle w:val="Heading3"/>
      </w:pPr>
      <w:bookmarkStart w:id="5364" w:name="_Hlk174442244"/>
      <w:r w:rsidRPr="008129EB">
        <w:t xml:space="preserve">Nothing in this clause </w:t>
      </w:r>
      <w:r w:rsidRPr="008129EB">
        <w:fldChar w:fldCharType="begin"/>
      </w:r>
      <w:r w:rsidRPr="008129EB">
        <w:instrText xml:space="preserve"> REF _Ref492506863 \w \h </w:instrText>
      </w:r>
      <w:r w:rsidRPr="008129EB">
        <w:fldChar w:fldCharType="separate"/>
      </w:r>
      <w:r w:rsidR="00023F16">
        <w:t>31</w:t>
      </w:r>
      <w:r w:rsidRPr="008129EB">
        <w:fldChar w:fldCharType="end"/>
      </w:r>
      <w:r w:rsidRPr="008129EB">
        <w:t xml:space="preserve"> reduces the availability </w:t>
      </w:r>
      <w:r w:rsidR="00E5159E" w:rsidRPr="008129EB">
        <w:t xml:space="preserve">to the Commonwealth </w:t>
      </w:r>
      <w:r w:rsidRPr="008129EB">
        <w:t xml:space="preserve">of any exemptions from production of documents that exist under the </w:t>
      </w:r>
      <w:r w:rsidRPr="008129EB">
        <w:rPr>
          <w:i/>
          <w:iCs/>
        </w:rPr>
        <w:t>Freedom of Information Act 1982</w:t>
      </w:r>
      <w:r w:rsidRPr="008129EB">
        <w:t xml:space="preserve"> (Cth).</w:t>
      </w:r>
      <w:bookmarkEnd w:id="5364"/>
    </w:p>
    <w:p w14:paraId="59297813" w14:textId="77777777" w:rsidR="007347AB" w:rsidRPr="008129EB" w:rsidRDefault="2BC382E4" w:rsidP="0058045D">
      <w:pPr>
        <w:pStyle w:val="Heading1"/>
      </w:pPr>
      <w:bookmarkStart w:id="5365" w:name="_Ref149848591"/>
      <w:bookmarkStart w:id="5366" w:name="_Ref151264050"/>
      <w:bookmarkStart w:id="5367" w:name="_Toc153945233"/>
      <w:bookmarkStart w:id="5368" w:name="_Toc193894004"/>
      <w:r w:rsidRPr="008129EB">
        <w:t>Access, records</w:t>
      </w:r>
      <w:bookmarkEnd w:id="5365"/>
      <w:r w:rsidRPr="008129EB">
        <w:t xml:space="preserve"> and reporting</w:t>
      </w:r>
      <w:bookmarkEnd w:id="5366"/>
      <w:bookmarkEnd w:id="5367"/>
      <w:bookmarkEnd w:id="5368"/>
    </w:p>
    <w:p w14:paraId="26F05515" w14:textId="77777777" w:rsidR="007347AB" w:rsidRPr="008129EB" w:rsidRDefault="008C3BF2" w:rsidP="006426F6">
      <w:pPr>
        <w:pStyle w:val="Heading2"/>
        <w:numPr>
          <w:ilvl w:val="1"/>
          <w:numId w:val="162"/>
        </w:numPr>
      </w:pPr>
      <w:bookmarkStart w:id="5369" w:name="_Ref151258425"/>
      <w:bookmarkStart w:id="5370" w:name="_Toc153945234"/>
      <w:bookmarkStart w:id="5371" w:name="_Toc193894005"/>
      <w:r w:rsidRPr="008129EB">
        <w:t xml:space="preserve">Project </w:t>
      </w:r>
      <w:r w:rsidR="007347AB" w:rsidRPr="008129EB">
        <w:t>Operator to retain records</w:t>
      </w:r>
      <w:bookmarkEnd w:id="5369"/>
      <w:bookmarkEnd w:id="5370"/>
      <w:bookmarkEnd w:id="5371"/>
    </w:p>
    <w:p w14:paraId="6CFCDAD9" w14:textId="15899F19" w:rsidR="007347AB" w:rsidRPr="008129EB" w:rsidRDefault="00710085" w:rsidP="0005264D">
      <w:pPr>
        <w:pStyle w:val="Heading3"/>
        <w:keepNext/>
      </w:pPr>
      <w:bookmarkStart w:id="5372" w:name="_Ref151258500"/>
      <w:r w:rsidRPr="008129EB">
        <w:t>Project Operator</w:t>
      </w:r>
      <w:r w:rsidR="007347AB" w:rsidRPr="008129EB">
        <w:t xml:space="preserve"> must, throughout the Term and for a period of </w:t>
      </w:r>
      <w:r w:rsidR="008C3BF2" w:rsidRPr="008129EB">
        <w:t xml:space="preserve">7 </w:t>
      </w:r>
      <w:r w:rsidR="007347AB" w:rsidRPr="008129EB">
        <w:t xml:space="preserve">years after the </w:t>
      </w:r>
      <w:r w:rsidR="00005348" w:rsidRPr="008129EB">
        <w:t xml:space="preserve">termination or </w:t>
      </w:r>
      <w:r w:rsidR="007347AB" w:rsidRPr="008129EB">
        <w:t>expiry of th</w:t>
      </w:r>
      <w:r w:rsidR="00005348" w:rsidRPr="008129EB">
        <w:t>is</w:t>
      </w:r>
      <w:r w:rsidR="007347AB" w:rsidRPr="008129EB">
        <w:t xml:space="preserve"> </w:t>
      </w:r>
      <w:r w:rsidR="00005348" w:rsidRPr="008129EB">
        <w:t>agreement</w:t>
      </w:r>
      <w:r w:rsidR="00F729B8" w:rsidRPr="008129EB">
        <w:t xml:space="preserve"> (or such longer period as may be required by Law)</w:t>
      </w:r>
      <w:r w:rsidR="007347AB" w:rsidRPr="008129EB">
        <w:t>, keep true and accurate books of account, records and other documents (however stored) in relation to the Project</w:t>
      </w:r>
      <w:r w:rsidR="0045398F" w:rsidRPr="008129EB">
        <w:t xml:space="preserve">[,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00102850" w:rsidRPr="008129EB">
        <w:t xml:space="preserve"> and this agreement</w:t>
      </w:r>
      <w:r w:rsidR="007347AB" w:rsidRPr="008129EB">
        <w:t xml:space="preserve"> including:</w:t>
      </w:r>
      <w:bookmarkEnd w:id="5372"/>
      <w:r w:rsidR="00C35226" w:rsidRPr="008129EB">
        <w:t xml:space="preserve"> </w:t>
      </w:r>
      <w:r w:rsidR="0045398F" w:rsidRPr="008129EB">
        <w:t>[</w:t>
      </w:r>
      <w:r w:rsidR="0045398F" w:rsidRPr="00C500CE">
        <w:rPr>
          <w:b/>
          <w:bCs/>
          <w:i/>
          <w:iCs/>
          <w:highlight w:val="lightGray"/>
        </w:rPr>
        <w:t>Note: words in square brackets 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p>
    <w:p w14:paraId="3B6496F7" w14:textId="758F35DE" w:rsidR="00D011A8" w:rsidRPr="008129EB" w:rsidRDefault="007347AB" w:rsidP="0058045D">
      <w:pPr>
        <w:pStyle w:val="Heading4"/>
      </w:pPr>
      <w:r w:rsidRPr="008129EB">
        <w:t>operational data relating to the Project</w:t>
      </w:r>
      <w:r w:rsidR="00C35226" w:rsidRPr="008129EB">
        <w:t xml:space="preserve"> </w:t>
      </w:r>
      <w:r w:rsidR="0045398F" w:rsidRPr="008129EB">
        <w:t xml:space="preserve">[and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Pr="008129EB">
        <w:t xml:space="preserve"> including technical, metering, revenue, cost and financial data</w:t>
      </w:r>
      <w:r w:rsidR="00301148" w:rsidRPr="008129EB">
        <w:t>, and Specified Materials</w:t>
      </w:r>
      <w:r w:rsidRPr="008129EB">
        <w:t>;</w:t>
      </w:r>
      <w:r w:rsidR="00C35226" w:rsidRPr="008129EB">
        <w:t xml:space="preserve"> </w:t>
      </w:r>
      <w:r w:rsidR="0045398F" w:rsidRPr="008129EB">
        <w:t>[</w:t>
      </w:r>
      <w:r w:rsidR="0045398F" w:rsidRPr="00C500CE">
        <w:rPr>
          <w:b/>
          <w:bCs/>
          <w:i/>
          <w:iCs/>
          <w:highlight w:val="lightGray"/>
        </w:rPr>
        <w:t>Note: words in square brackets 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p>
    <w:p w14:paraId="1D005D5F" w14:textId="086B690B" w:rsidR="00F729B8" w:rsidRPr="008129EB" w:rsidRDefault="00D011A8" w:rsidP="0058045D">
      <w:pPr>
        <w:pStyle w:val="Heading4"/>
      </w:pPr>
      <w:r w:rsidRPr="008129EB">
        <w:t xml:space="preserve">information relating to Eligible </w:t>
      </w:r>
      <w:r w:rsidR="00A00E2E" w:rsidRPr="008129EB">
        <w:t>Wholesale</w:t>
      </w:r>
      <w:r w:rsidR="00D238B0" w:rsidRPr="008129EB">
        <w:t xml:space="preserve"> </w:t>
      </w:r>
      <w:r w:rsidRPr="008129EB">
        <w:t>Contracts entered into by Project Operator</w:t>
      </w:r>
      <w:r w:rsidR="00005348" w:rsidRPr="008129EB">
        <w:t xml:space="preserve"> and any other records relevant to </w:t>
      </w:r>
      <w:r w:rsidR="00F729B8" w:rsidRPr="008129EB">
        <w:t xml:space="preserve">calculation of </w:t>
      </w:r>
      <w:r w:rsidR="00005348" w:rsidRPr="008129EB">
        <w:t>payment</w:t>
      </w:r>
      <w:r w:rsidR="00F729B8" w:rsidRPr="008129EB">
        <w:t>s</w:t>
      </w:r>
      <w:r w:rsidR="00005348" w:rsidRPr="008129EB">
        <w:t xml:space="preserve"> </w:t>
      </w:r>
      <w:r w:rsidR="00F729B8" w:rsidRPr="008129EB">
        <w:t>to be made by one party to the other under this agreement</w:t>
      </w:r>
      <w:r w:rsidRPr="008129EB">
        <w:t xml:space="preserve">; </w:t>
      </w:r>
    </w:p>
    <w:p w14:paraId="320ABE9C" w14:textId="77777777" w:rsidR="007347AB" w:rsidRPr="008129EB" w:rsidRDefault="00F729B8" w:rsidP="0058045D">
      <w:pPr>
        <w:pStyle w:val="Heading4"/>
      </w:pPr>
      <w:r w:rsidRPr="008129EB">
        <w:t xml:space="preserve">all Accounts and Records relating to the work and services undertaken pursuant to this agreement; </w:t>
      </w:r>
      <w:r w:rsidR="007347AB" w:rsidRPr="008129EB">
        <w:t>and</w:t>
      </w:r>
    </w:p>
    <w:p w14:paraId="613F29E1" w14:textId="4D2987D7" w:rsidR="007347AB" w:rsidRPr="008129EB" w:rsidRDefault="007347AB" w:rsidP="0058045D">
      <w:pPr>
        <w:pStyle w:val="Heading4"/>
      </w:pPr>
      <w:r w:rsidRPr="008129EB">
        <w:t>those related to other matters relating to the Project</w:t>
      </w:r>
      <w:r w:rsidR="00C35226" w:rsidRPr="008129EB">
        <w:t xml:space="preserve"> </w:t>
      </w:r>
      <w:bookmarkStart w:id="5373" w:name="_Hlk182307936"/>
      <w:r w:rsidR="0045398F" w:rsidRPr="008129EB">
        <w:t xml:space="preserve">[and the </w:t>
      </w:r>
      <w:r w:rsidR="001E0720" w:rsidRPr="0011424A">
        <w:t>[</w:t>
      </w:r>
      <w:r w:rsidR="0045398F" w:rsidRPr="008129EB">
        <w:t xml:space="preserve">Associated </w:t>
      </w:r>
      <w:r w:rsidR="001E0720" w:rsidRPr="0011424A">
        <w:t xml:space="preserve">/ Existing] </w:t>
      </w:r>
      <w:r w:rsidR="0045398F" w:rsidRPr="008129EB">
        <w:t>Project]</w:t>
      </w:r>
      <w:bookmarkEnd w:id="5373"/>
      <w:r w:rsidRPr="008129EB">
        <w:t xml:space="preserve"> in accordance with Good Industry Practice</w:t>
      </w:r>
      <w:r w:rsidR="0013119E" w:rsidRPr="008129EB">
        <w:t xml:space="preserve"> including Project </w:t>
      </w:r>
      <w:r w:rsidR="0045398F" w:rsidRPr="008129EB">
        <w:t xml:space="preserve">[and </w:t>
      </w:r>
      <w:r w:rsidR="001E0720" w:rsidRPr="0011424A">
        <w:t>the [</w:t>
      </w:r>
      <w:r w:rsidR="0045398F" w:rsidRPr="008129EB">
        <w:t xml:space="preserve">Associated </w:t>
      </w:r>
      <w:r w:rsidR="001E0720" w:rsidRPr="0011424A">
        <w:t xml:space="preserve">/ Existing] </w:t>
      </w:r>
      <w:r w:rsidR="0045398F" w:rsidRPr="008129EB">
        <w:t>Project]</w:t>
      </w:r>
      <w:r w:rsidR="00C35226" w:rsidRPr="008129EB">
        <w:t xml:space="preserve"> </w:t>
      </w:r>
      <w:r w:rsidR="0013119E" w:rsidRPr="008129EB">
        <w:t>governance documentation</w:t>
      </w:r>
      <w:r w:rsidRPr="008129EB">
        <w:t>,</w:t>
      </w:r>
      <w:r w:rsidR="00C35226" w:rsidRPr="008129EB">
        <w:t xml:space="preserve"> </w:t>
      </w:r>
      <w:r w:rsidR="0045398F" w:rsidRPr="008129EB">
        <w:t>[</w:t>
      </w:r>
      <w:r w:rsidR="0045398F" w:rsidRPr="00C500CE">
        <w:rPr>
          <w:b/>
          <w:bCs/>
          <w:i/>
          <w:iCs/>
          <w:highlight w:val="lightGray"/>
        </w:rPr>
        <w:t>Note: words in square brackets 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C500CE">
        <w:rPr>
          <w:highlight w:val="lightGray"/>
        </w:rPr>
        <w:t>]</w:t>
      </w:r>
    </w:p>
    <w:p w14:paraId="4F369A51" w14:textId="77777777" w:rsidR="007347AB" w:rsidRPr="008129EB" w:rsidRDefault="007347AB" w:rsidP="000D44B7">
      <w:pPr>
        <w:pStyle w:val="Indent3"/>
      </w:pPr>
      <w:r w:rsidRPr="008129EB">
        <w:t xml:space="preserve">(together the </w:t>
      </w:r>
      <w:r w:rsidR="00F24DC2" w:rsidRPr="008129EB">
        <w:t>“</w:t>
      </w:r>
      <w:r w:rsidRPr="008129EB">
        <w:rPr>
          <w:b/>
          <w:bCs/>
        </w:rPr>
        <w:t>Accounts and Records</w:t>
      </w:r>
      <w:r w:rsidR="00F24DC2" w:rsidRPr="008129EB">
        <w:t>”</w:t>
      </w:r>
      <w:r w:rsidRPr="008129EB">
        <w:t>).</w:t>
      </w:r>
    </w:p>
    <w:p w14:paraId="7CCAFFBF" w14:textId="77777777" w:rsidR="00AD3EFC" w:rsidRPr="008129EB" w:rsidRDefault="00710085" w:rsidP="0058045D">
      <w:pPr>
        <w:pStyle w:val="Heading3"/>
      </w:pPr>
      <w:r w:rsidRPr="008129EB">
        <w:t>Project Operator</w:t>
      </w:r>
      <w:r w:rsidR="007347AB" w:rsidRPr="008129EB">
        <w:t xml:space="preserve"> must</w:t>
      </w:r>
      <w:r w:rsidR="00AD3EFC" w:rsidRPr="008129EB">
        <w:t>:</w:t>
      </w:r>
      <w:r w:rsidR="00F24DC2" w:rsidRPr="008129EB">
        <w:t xml:space="preserve"> </w:t>
      </w:r>
    </w:p>
    <w:p w14:paraId="12C238ED" w14:textId="77777777" w:rsidR="00AD3EFC" w:rsidRPr="008129EB" w:rsidRDefault="007347AB" w:rsidP="0058045D">
      <w:pPr>
        <w:pStyle w:val="Heading4"/>
      </w:pPr>
      <w:r w:rsidRPr="008129EB">
        <w:t xml:space="preserve">ensure that </w:t>
      </w:r>
      <w:r w:rsidR="00F729B8" w:rsidRPr="008129EB">
        <w:t xml:space="preserve">the </w:t>
      </w:r>
      <w:r w:rsidRPr="008129EB">
        <w:t>Accounts and Records are prepared in accordance with</w:t>
      </w:r>
      <w:r w:rsidR="00F729B8" w:rsidRPr="008129EB">
        <w:t>, as applicable,</w:t>
      </w:r>
      <w:r w:rsidRPr="008129EB">
        <w:t xml:space="preserve"> the Corporations Act and generally accepted Australian Accounting Standards and practices consistently applied, and fairly represent its operations and financial condition or consolidated financial position (as the case may be)</w:t>
      </w:r>
      <w:r w:rsidR="00AD3EFC" w:rsidRPr="008129EB">
        <w:t>; and</w:t>
      </w:r>
    </w:p>
    <w:p w14:paraId="400E9D5C" w14:textId="7A41EDBF" w:rsidR="007347AB" w:rsidRPr="008129EB" w:rsidRDefault="00AD3EFC" w:rsidP="0058045D">
      <w:pPr>
        <w:pStyle w:val="Heading4"/>
      </w:pPr>
      <w:r w:rsidRPr="008129EB">
        <w:t xml:space="preserve">procure that each Key Subcontractor's Accounts and Records truly reflect the status and scheduled achievement of the Project </w:t>
      </w:r>
      <w:r w:rsidR="006571BE" w:rsidRPr="008129EB">
        <w:t xml:space="preserve">[and the </w:t>
      </w:r>
      <w:r w:rsidR="00947070" w:rsidRPr="0011424A">
        <w:t>[</w:t>
      </w:r>
      <w:r w:rsidR="006571BE" w:rsidRPr="008129EB">
        <w:t xml:space="preserve">Associated </w:t>
      </w:r>
      <w:r w:rsidR="00947070" w:rsidRPr="0011424A">
        <w:t>/ Existing]</w:t>
      </w:r>
      <w:r w:rsidR="00947070" w:rsidRPr="008129EB">
        <w:t xml:space="preserve"> </w:t>
      </w:r>
      <w:r w:rsidR="006571BE" w:rsidRPr="008129EB">
        <w:t xml:space="preserve">Project] </w:t>
      </w:r>
      <w:r w:rsidRPr="008129EB">
        <w:t>and are prepared in accordance with generally accepted Australian Accounting Standards (or equivalent) and fairly represent its operations and financial condition or consolidated financial position (as the case may be)</w:t>
      </w:r>
      <w:r w:rsidR="00F24DC2" w:rsidRPr="008129EB">
        <w:t>.</w:t>
      </w:r>
      <w:r w:rsidR="00C35226" w:rsidRPr="008129EB">
        <w:t xml:space="preserve"> </w:t>
      </w:r>
      <w:r w:rsidR="006571BE" w:rsidRPr="008129EB">
        <w:t>[</w:t>
      </w:r>
      <w:r w:rsidR="006571BE" w:rsidRPr="00C500CE">
        <w:rPr>
          <w:b/>
          <w:bCs/>
          <w:i/>
          <w:iCs/>
          <w:highlight w:val="lightGray"/>
        </w:rPr>
        <w:t>Note: words in square brackets to be included for all Hybrid Projects</w:t>
      </w:r>
      <w:r w:rsidR="00947070" w:rsidRPr="00C500CE">
        <w:rPr>
          <w:b/>
          <w:bCs/>
          <w:i/>
          <w:iCs/>
          <w:highlight w:val="lightGray"/>
        </w:rPr>
        <w:t xml:space="preserve"> and Staged Projects (as applicable)</w:t>
      </w:r>
      <w:r w:rsidR="006571BE" w:rsidRPr="00C500CE">
        <w:rPr>
          <w:b/>
          <w:bCs/>
          <w:i/>
          <w:iCs/>
          <w:highlight w:val="lightGray"/>
        </w:rPr>
        <w:t>.</w:t>
      </w:r>
      <w:r w:rsidR="006571BE" w:rsidRPr="008129EB">
        <w:t>]</w:t>
      </w:r>
    </w:p>
    <w:p w14:paraId="0BB7B448" w14:textId="6FFBF4BB" w:rsidR="007347AB" w:rsidRPr="008129EB" w:rsidRDefault="00710085" w:rsidP="0058045D">
      <w:pPr>
        <w:pStyle w:val="Heading3"/>
      </w:pPr>
      <w:r w:rsidRPr="008129EB">
        <w:t>Project Operator</w:t>
      </w:r>
      <w:r w:rsidR="007347AB" w:rsidRPr="008129EB">
        <w:t xml:space="preserve"> must ensure that </w:t>
      </w:r>
      <w:r w:rsidR="00F24DC2" w:rsidRPr="008129EB">
        <w:t>the</w:t>
      </w:r>
      <w:r w:rsidR="007347AB" w:rsidRPr="008129EB">
        <w:t xml:space="preserve"> Accounts and Records</w:t>
      </w:r>
      <w:r w:rsidR="0013119E" w:rsidRPr="008129EB">
        <w:t xml:space="preserve">, and any </w:t>
      </w:r>
      <w:r w:rsidR="001A1B39" w:rsidRPr="008129EB">
        <w:t>representatives, employees, or Associates of Project Operator</w:t>
      </w:r>
      <w:r w:rsidR="0013119E" w:rsidRPr="008129EB">
        <w:t xml:space="preserve"> required to provide or explain the information required to be contained in the Accounts and Records,</w:t>
      </w:r>
      <w:r w:rsidR="007347AB" w:rsidRPr="008129EB">
        <w:t xml:space="preserve"> are available to the Commonwealth and its nominee at any time during business hours (subject to receiving </w:t>
      </w:r>
      <w:r w:rsidR="009B286F" w:rsidRPr="008129EB">
        <w:t xml:space="preserve">not less than </w:t>
      </w:r>
      <w:r w:rsidR="00E5159E" w:rsidRPr="008129EB">
        <w:t>five (</w:t>
      </w:r>
      <w:r w:rsidR="007347AB" w:rsidRPr="008129EB">
        <w:t>5</w:t>
      </w:r>
      <w:r w:rsidR="00E5159E" w:rsidRPr="008129EB">
        <w:t>)</w:t>
      </w:r>
      <w:r w:rsidR="009B286F" w:rsidRPr="008129EB">
        <w:t> </w:t>
      </w:r>
      <w:r w:rsidR="007347AB" w:rsidRPr="008129EB">
        <w:t>Business Days</w:t>
      </w:r>
      <w:r w:rsidR="0006425A" w:rsidRPr="008129EB">
        <w:t>’</w:t>
      </w:r>
      <w:r w:rsidR="007347AB" w:rsidRPr="008129EB">
        <w:t xml:space="preserve"> prior notice from the Commonwealth) during the Term and for a period of </w:t>
      </w:r>
      <w:r w:rsidR="00F24DC2" w:rsidRPr="008129EB">
        <w:t>7</w:t>
      </w:r>
      <w:r w:rsidR="007347AB" w:rsidRPr="008129EB">
        <w:t xml:space="preserve"> years after the termination or expiry of this </w:t>
      </w:r>
      <w:r w:rsidRPr="008129EB">
        <w:t>agreement</w:t>
      </w:r>
      <w:r w:rsidR="007347AB" w:rsidRPr="008129EB">
        <w:t xml:space="preserve"> for examination, audit, inspection, transcription and copying</w:t>
      </w:r>
      <w:r w:rsidR="00AD3EFC" w:rsidRPr="008129EB">
        <w:t xml:space="preserve"> and must ensure that each Key Subcontractor does likewise</w:t>
      </w:r>
      <w:r w:rsidR="007347AB" w:rsidRPr="008129EB">
        <w:t>.</w:t>
      </w:r>
    </w:p>
    <w:p w14:paraId="218BEA2D" w14:textId="7E6ED930" w:rsidR="007347AB" w:rsidRPr="008129EB" w:rsidRDefault="007347AB" w:rsidP="0058045D">
      <w:pPr>
        <w:pStyle w:val="Heading3"/>
      </w:pPr>
      <w:r w:rsidRPr="008129EB">
        <w:t xml:space="preserve">This clause </w:t>
      </w:r>
      <w:r w:rsidRPr="008129EB">
        <w:fldChar w:fldCharType="begin"/>
      </w:r>
      <w:r w:rsidRPr="008129EB">
        <w:instrText xml:space="preserve"> REF _Ref151258425 \w \h </w:instrText>
      </w:r>
      <w:r w:rsidRPr="008129EB">
        <w:fldChar w:fldCharType="separate"/>
      </w:r>
      <w:r w:rsidR="00023F16">
        <w:t>32.1</w:t>
      </w:r>
      <w:r w:rsidRPr="008129EB">
        <w:fldChar w:fldCharType="end"/>
      </w:r>
      <w:r w:rsidRPr="008129EB">
        <w:t xml:space="preserve"> applies for the Term and for a period of </w:t>
      </w:r>
      <w:r w:rsidR="00102850" w:rsidRPr="008129EB">
        <w:t>7</w:t>
      </w:r>
      <w:r w:rsidRPr="008129EB">
        <w:t xml:space="preserve"> years from the termination or expiry of this </w:t>
      </w:r>
      <w:r w:rsidR="00710085" w:rsidRPr="008129EB">
        <w:t>agreement</w:t>
      </w:r>
      <w:r w:rsidRPr="008129EB">
        <w:t>.</w:t>
      </w:r>
    </w:p>
    <w:p w14:paraId="0FA386C9" w14:textId="77777777" w:rsidR="007347AB" w:rsidRPr="008129EB" w:rsidRDefault="2C388DF0" w:rsidP="0058045D">
      <w:pPr>
        <w:pStyle w:val="Heading2"/>
      </w:pPr>
      <w:bookmarkStart w:id="5374" w:name="_Toc153945235"/>
      <w:bookmarkStart w:id="5375" w:name="_Toc193894006"/>
      <w:r w:rsidRPr="008129EB">
        <w:t>Access to records</w:t>
      </w:r>
      <w:bookmarkEnd w:id="5374"/>
      <w:bookmarkEnd w:id="5375"/>
    </w:p>
    <w:p w14:paraId="0F76769C" w14:textId="77777777" w:rsidR="007347AB" w:rsidRPr="008129EB" w:rsidRDefault="007347AB" w:rsidP="009B286F">
      <w:pPr>
        <w:pStyle w:val="Heading3"/>
        <w:keepNext/>
      </w:pPr>
      <w:r w:rsidRPr="008129EB">
        <w:t xml:space="preserve">During the performance of this </w:t>
      </w:r>
      <w:r w:rsidR="00710085" w:rsidRPr="008129EB">
        <w:t>agreement</w:t>
      </w:r>
      <w:r w:rsidRPr="008129EB">
        <w:t xml:space="preserve">, </w:t>
      </w:r>
      <w:r w:rsidR="00710085" w:rsidRPr="008129EB">
        <w:t>Project Operator</w:t>
      </w:r>
      <w:r w:rsidRPr="008129EB">
        <w:t xml:space="preserve"> </w:t>
      </w:r>
      <w:r w:rsidR="00102850" w:rsidRPr="008129EB">
        <w:t>must</w:t>
      </w:r>
      <w:r w:rsidRPr="008129EB">
        <w:t xml:space="preserve"> give the Commonwealth and its nominee access to: </w:t>
      </w:r>
    </w:p>
    <w:p w14:paraId="4EB0EAE1" w14:textId="6667394A" w:rsidR="007347AB" w:rsidRPr="008129EB" w:rsidRDefault="00E5159E" w:rsidP="0058045D">
      <w:pPr>
        <w:pStyle w:val="Heading4"/>
      </w:pPr>
      <w:r w:rsidRPr="008129EB">
        <w:t>I</w:t>
      </w:r>
      <w:r w:rsidR="007347AB" w:rsidRPr="008129EB">
        <w:t>ts premises</w:t>
      </w:r>
      <w:r w:rsidR="00C727CD" w:rsidRPr="008129EB">
        <w:t xml:space="preserve"> during business hours and with at least </w:t>
      </w:r>
      <w:r w:rsidRPr="008129EB">
        <w:t>ten (</w:t>
      </w:r>
      <w:r w:rsidR="00C727CD" w:rsidRPr="008129EB">
        <w:t>10</w:t>
      </w:r>
      <w:r w:rsidRPr="008129EB">
        <w:t>)</w:t>
      </w:r>
      <w:r w:rsidR="00C727CD" w:rsidRPr="008129EB">
        <w:t xml:space="preserve"> Business Days; prior notice</w:t>
      </w:r>
      <w:r w:rsidR="007347AB" w:rsidRPr="008129EB">
        <w:t>; and</w:t>
      </w:r>
    </w:p>
    <w:p w14:paraId="742F9A05" w14:textId="77777777" w:rsidR="007347AB" w:rsidRPr="008129EB" w:rsidRDefault="007347AB" w:rsidP="0058045D">
      <w:pPr>
        <w:pStyle w:val="Heading4"/>
      </w:pPr>
      <w:r w:rsidRPr="008129EB">
        <w:t xml:space="preserve">any of </w:t>
      </w:r>
      <w:r w:rsidR="006F7768" w:rsidRPr="008129EB">
        <w:t>the</w:t>
      </w:r>
      <w:r w:rsidRPr="008129EB">
        <w:t xml:space="preserve"> Accounts and Records, </w:t>
      </w:r>
    </w:p>
    <w:p w14:paraId="61349B50" w14:textId="5C397846" w:rsidR="007347AB" w:rsidRPr="008129EB" w:rsidRDefault="007347AB" w:rsidP="0058045D">
      <w:pPr>
        <w:pStyle w:val="Heading3"/>
        <w:numPr>
          <w:ilvl w:val="0"/>
          <w:numId w:val="0"/>
        </w:numPr>
        <w:ind w:left="1474"/>
      </w:pPr>
      <w:r w:rsidRPr="008129EB">
        <w:t xml:space="preserve">relevant to </w:t>
      </w:r>
      <w:r w:rsidR="00E7668E" w:rsidRPr="008129EB">
        <w:t xml:space="preserve">or having an adverse effect on </w:t>
      </w:r>
      <w:r w:rsidRPr="008129EB">
        <w:t xml:space="preserve">the performance of this </w:t>
      </w:r>
      <w:r w:rsidR="00710085" w:rsidRPr="008129EB">
        <w:t>agreement</w:t>
      </w:r>
      <w:r w:rsidR="009B286F" w:rsidRPr="008129EB">
        <w:t xml:space="preserve"> or the Project</w:t>
      </w:r>
      <w:r w:rsidRPr="008129EB">
        <w:t xml:space="preserve">, including the right to copy any Accounts and Records for the purposes of this </w:t>
      </w:r>
      <w:r w:rsidR="00710085" w:rsidRPr="008129EB">
        <w:t>agreement</w:t>
      </w:r>
      <w:r w:rsidRPr="008129EB">
        <w:t>.</w:t>
      </w:r>
    </w:p>
    <w:p w14:paraId="3A3742AD" w14:textId="77777777" w:rsidR="00AD3EFC" w:rsidRPr="008129EB" w:rsidRDefault="00AD3EFC" w:rsidP="0058045D">
      <w:pPr>
        <w:pStyle w:val="Heading3"/>
      </w:pPr>
      <w:r w:rsidRPr="008129EB">
        <w:t xml:space="preserve">Project Operator shall ensure that each Key Subcontractor gives the Commonwealth and its nominee, access to its or their: </w:t>
      </w:r>
    </w:p>
    <w:p w14:paraId="7505AEED" w14:textId="66ACD5EC" w:rsidR="00AD3EFC" w:rsidRPr="008129EB" w:rsidRDefault="00AD3EFC" w:rsidP="0058045D">
      <w:pPr>
        <w:pStyle w:val="Heading4"/>
      </w:pPr>
      <w:r w:rsidRPr="008129EB">
        <w:t xml:space="preserve">premises during business hours and with at least </w:t>
      </w:r>
      <w:r w:rsidR="00E5159E" w:rsidRPr="008129EB">
        <w:t>ten (</w:t>
      </w:r>
      <w:r w:rsidRPr="008129EB">
        <w:t>10</w:t>
      </w:r>
      <w:r w:rsidR="00E5159E" w:rsidRPr="008129EB">
        <w:t>)</w:t>
      </w:r>
      <w:r w:rsidRPr="008129EB">
        <w:t xml:space="preserve"> Business Days' prior notice; and</w:t>
      </w:r>
    </w:p>
    <w:p w14:paraId="7614B042" w14:textId="77777777" w:rsidR="00AD3EFC" w:rsidRPr="008129EB" w:rsidRDefault="00AD3EFC" w:rsidP="0058045D">
      <w:pPr>
        <w:pStyle w:val="Heading4"/>
      </w:pPr>
      <w:r w:rsidRPr="008129EB">
        <w:t xml:space="preserve">Accounts and Records, </w:t>
      </w:r>
    </w:p>
    <w:p w14:paraId="12BABF0D" w14:textId="2513E889" w:rsidR="00AD3EFC" w:rsidRPr="008129EB" w:rsidRDefault="00AD3EFC" w:rsidP="000D44B7">
      <w:pPr>
        <w:pStyle w:val="Indent3"/>
      </w:pPr>
      <w:r w:rsidRPr="008129EB">
        <w:t xml:space="preserve">relevant to or </w:t>
      </w:r>
      <w:r w:rsidR="00E7668E" w:rsidRPr="008129EB">
        <w:t>having an adverse effect</w:t>
      </w:r>
      <w:r w:rsidRPr="008129EB">
        <w:t xml:space="preserve"> on</w:t>
      </w:r>
      <w:r w:rsidR="00651299" w:rsidRPr="008129EB">
        <w:t>,</w:t>
      </w:r>
      <w:r w:rsidRPr="008129EB">
        <w:t xml:space="preserve"> the performance of Project Operator's obligations under this agreement </w:t>
      </w:r>
      <w:r w:rsidR="00651299" w:rsidRPr="008129EB">
        <w:t xml:space="preserve">or its performance of the Project </w:t>
      </w:r>
      <w:r w:rsidRPr="008129EB">
        <w:t>including the right to copy any Accounts or Records for the purposes of this agreement, in each case for the following periods:</w:t>
      </w:r>
    </w:p>
    <w:p w14:paraId="21401EEE" w14:textId="78A450A5" w:rsidR="00AD3EFC" w:rsidRPr="008129EB" w:rsidRDefault="00AD3EFC" w:rsidP="0058045D">
      <w:pPr>
        <w:pStyle w:val="Heading4"/>
      </w:pPr>
      <w:r w:rsidRPr="008129EB">
        <w:t xml:space="preserve">for Key Subcontractors undertaking works or services pursuant to this agreement </w:t>
      </w:r>
      <w:r w:rsidR="00DD3CEC" w:rsidRPr="008129EB">
        <w:t>during the c</w:t>
      </w:r>
      <w:r w:rsidRPr="008129EB">
        <w:t xml:space="preserve">onstruction </w:t>
      </w:r>
      <w:r w:rsidR="00DD3CEC" w:rsidRPr="008129EB">
        <w:t>of the Project</w:t>
      </w:r>
      <w:r w:rsidRPr="008129EB">
        <w:t xml:space="preserve">, for a period of seven years after the earlier of termination </w:t>
      </w:r>
      <w:r w:rsidR="009B286F" w:rsidRPr="008129EB">
        <w:t xml:space="preserve">or expiry </w:t>
      </w:r>
      <w:r w:rsidRPr="008129EB">
        <w:t xml:space="preserve">of that Key Subcontract and COD; and </w:t>
      </w:r>
    </w:p>
    <w:p w14:paraId="33EF55B2" w14:textId="60299DCD" w:rsidR="00AD3EFC" w:rsidRPr="008129EB" w:rsidRDefault="00AD3EFC" w:rsidP="0058045D">
      <w:pPr>
        <w:pStyle w:val="Heading4"/>
      </w:pPr>
      <w:r w:rsidRPr="008129EB">
        <w:t xml:space="preserve">for Key Subcontractors undertaking works or services pursuant to this agreement </w:t>
      </w:r>
      <w:r w:rsidR="00DD3CEC" w:rsidRPr="008129EB">
        <w:t>during the operation of the Project</w:t>
      </w:r>
      <w:r w:rsidRPr="008129EB">
        <w:t>, for a period of seven years after termination or expir</w:t>
      </w:r>
      <w:r w:rsidR="009B286F" w:rsidRPr="008129EB">
        <w:t>y</w:t>
      </w:r>
      <w:r w:rsidRPr="008129EB">
        <w:t xml:space="preserve"> of this agreement or such longer period as may be required by Law. </w:t>
      </w:r>
    </w:p>
    <w:p w14:paraId="7FB76135" w14:textId="77777777" w:rsidR="003B6319" w:rsidRPr="008129EB" w:rsidRDefault="003B6319" w:rsidP="0058045D">
      <w:pPr>
        <w:pStyle w:val="Heading3"/>
      </w:pPr>
      <w:r w:rsidRPr="008129EB">
        <w:t>The Commonwealth</w:t>
      </w:r>
      <w:r w:rsidR="001117F7" w:rsidRPr="008129EB">
        <w:t>’</w:t>
      </w:r>
      <w:r w:rsidRPr="008129EB">
        <w:t>s access to premises, systems, equipment and personnel will be subject to Project Operator’s reasonable instructions relating to site access and to physical and information security.</w:t>
      </w:r>
    </w:p>
    <w:p w14:paraId="39191C66" w14:textId="77777777" w:rsidR="007347AB" w:rsidRPr="008129EB" w:rsidRDefault="2C388DF0" w:rsidP="0058045D">
      <w:pPr>
        <w:pStyle w:val="Heading2"/>
      </w:pPr>
      <w:bookmarkStart w:id="5376" w:name="_Toc153945236"/>
      <w:bookmarkStart w:id="5377" w:name="_Toc193894007"/>
      <w:r w:rsidRPr="008129EB">
        <w:t>Other information</w:t>
      </w:r>
      <w:bookmarkEnd w:id="5376"/>
      <w:bookmarkEnd w:id="5377"/>
    </w:p>
    <w:p w14:paraId="13634F7F" w14:textId="77777777" w:rsidR="007347AB" w:rsidRPr="008129EB" w:rsidRDefault="00710085" w:rsidP="008E4A1B">
      <w:pPr>
        <w:pStyle w:val="Heading3"/>
        <w:numPr>
          <w:ilvl w:val="0"/>
          <w:numId w:val="0"/>
        </w:numPr>
        <w:ind w:left="737"/>
      </w:pPr>
      <w:r w:rsidRPr="008129EB">
        <w:t>Project Operator</w:t>
      </w:r>
      <w:r w:rsidR="007347AB" w:rsidRPr="008129EB">
        <w:t xml:space="preserve"> must give to the Commonwealth the following information:</w:t>
      </w:r>
    </w:p>
    <w:p w14:paraId="63ED77D4" w14:textId="228B5C67" w:rsidR="007347AB" w:rsidRPr="008129EB" w:rsidRDefault="007347AB" w:rsidP="0058045D">
      <w:pPr>
        <w:pStyle w:val="Heading3"/>
      </w:pPr>
      <w:r w:rsidRPr="008129EB">
        <w:t xml:space="preserve">details of any changes to the constitution or trust deed of </w:t>
      </w:r>
      <w:r w:rsidR="00710085" w:rsidRPr="008129EB">
        <w:t>Project Operator</w:t>
      </w:r>
      <w:r w:rsidR="009B286F" w:rsidRPr="008129EB">
        <w:t>,</w:t>
      </w:r>
      <w:r w:rsidRPr="008129EB">
        <w:t xml:space="preserve"> within 20 Business Days after the change; and</w:t>
      </w:r>
    </w:p>
    <w:p w14:paraId="281ADECD" w14:textId="5B585246" w:rsidR="007347AB" w:rsidRPr="008129EB" w:rsidRDefault="007347AB" w:rsidP="0058045D">
      <w:pPr>
        <w:pStyle w:val="Heading3"/>
      </w:pPr>
      <w:bookmarkStart w:id="5378" w:name="_Ref_ContractCompanion_9kb9Ur466"/>
      <w:r w:rsidRPr="008129EB">
        <w:t>such other financial and associated information relating to the Project</w:t>
      </w:r>
      <w:r w:rsidR="00777AAF" w:rsidRPr="008129EB">
        <w:t xml:space="preserve"> </w:t>
      </w:r>
      <w:r w:rsidR="001822BC" w:rsidRPr="008129EB">
        <w:t xml:space="preserve">[or the </w:t>
      </w:r>
      <w:r w:rsidR="00947070" w:rsidRPr="0011424A">
        <w:t>[</w:t>
      </w:r>
      <w:r w:rsidR="001822BC" w:rsidRPr="008129EB">
        <w:t xml:space="preserve">Associated </w:t>
      </w:r>
      <w:r w:rsidR="00947070" w:rsidRPr="0011424A">
        <w:t>/ Existing]</w:t>
      </w:r>
      <w:r w:rsidR="00947070" w:rsidRPr="008129EB">
        <w:t xml:space="preserve"> </w:t>
      </w:r>
      <w:r w:rsidR="001822BC" w:rsidRPr="008129EB">
        <w:t>Project]</w:t>
      </w:r>
      <w:r w:rsidRPr="008129EB">
        <w:t xml:space="preserve"> as the Commonwealth may reasonably require from time to time</w:t>
      </w:r>
      <w:r w:rsidR="009B286F" w:rsidRPr="008129EB">
        <w:t>,</w:t>
      </w:r>
      <w:r w:rsidRPr="008129EB">
        <w:t xml:space="preserve"> within 20 Business Days after it is requested.</w:t>
      </w:r>
      <w:bookmarkEnd w:id="5378"/>
      <w:r w:rsidR="00777AAF" w:rsidRPr="008129EB">
        <w:t xml:space="preserve"> </w:t>
      </w:r>
      <w:r w:rsidR="001822BC" w:rsidRPr="008129EB">
        <w:t>[</w:t>
      </w:r>
      <w:r w:rsidR="001822BC" w:rsidRPr="00C500CE">
        <w:rPr>
          <w:b/>
          <w:bCs/>
          <w:i/>
          <w:iCs/>
          <w:highlight w:val="lightGray"/>
        </w:rPr>
        <w:t>Note: words in square brackets to be included for all Hybrid Projects</w:t>
      </w:r>
      <w:r w:rsidR="00947070" w:rsidRPr="00C500CE">
        <w:rPr>
          <w:b/>
          <w:bCs/>
          <w:i/>
          <w:iCs/>
          <w:highlight w:val="lightGray"/>
        </w:rPr>
        <w:t xml:space="preserve"> and Staged Projects (as applicable)</w:t>
      </w:r>
      <w:r w:rsidR="001822BC" w:rsidRPr="00C500CE">
        <w:rPr>
          <w:b/>
          <w:bCs/>
          <w:i/>
          <w:iCs/>
          <w:highlight w:val="lightGray"/>
        </w:rPr>
        <w:t>.</w:t>
      </w:r>
      <w:r w:rsidR="001822BC" w:rsidRPr="008129EB">
        <w:t>]</w:t>
      </w:r>
    </w:p>
    <w:p w14:paraId="29E22FB2" w14:textId="77777777" w:rsidR="007347AB" w:rsidRPr="008129EB" w:rsidRDefault="2C388DF0" w:rsidP="0058045D">
      <w:pPr>
        <w:pStyle w:val="Heading2"/>
      </w:pPr>
      <w:r w:rsidRPr="008129EB">
        <w:t xml:space="preserve"> </w:t>
      </w:r>
      <w:bookmarkStart w:id="5379" w:name="_Ref149848578"/>
      <w:bookmarkStart w:id="5380" w:name="_Toc153945237"/>
      <w:bookmarkStart w:id="5381" w:name="_Toc193894008"/>
      <w:r w:rsidRPr="008129EB">
        <w:t>Right to access and audit</w:t>
      </w:r>
      <w:bookmarkEnd w:id="5379"/>
      <w:bookmarkEnd w:id="5380"/>
      <w:bookmarkEnd w:id="5381"/>
    </w:p>
    <w:p w14:paraId="654C959B" w14:textId="4E4ABB36" w:rsidR="007347AB" w:rsidRPr="008129EB" w:rsidRDefault="007347AB" w:rsidP="008C038D">
      <w:pPr>
        <w:pStyle w:val="Heading3"/>
        <w:keepNext/>
      </w:pPr>
      <w:bookmarkStart w:id="5382" w:name="_Ref150850981"/>
      <w:r w:rsidRPr="008129EB">
        <w:t>The Commonwealth may elect</w:t>
      </w:r>
      <w:r w:rsidR="003B6319" w:rsidRPr="008129EB">
        <w:t>, or</w:t>
      </w:r>
      <w:r w:rsidRPr="008129EB">
        <w:t xml:space="preserve"> commission a</w:t>
      </w:r>
      <w:r w:rsidR="003B6319" w:rsidRPr="008129EB">
        <w:t xml:space="preserve"> third party</w:t>
      </w:r>
      <w:r w:rsidRPr="008129EB">
        <w:t xml:space="preserve"> “</w:t>
      </w:r>
      <w:r w:rsidRPr="008129EB">
        <w:rPr>
          <w:b/>
          <w:bCs/>
        </w:rPr>
        <w:t>Auditor</w:t>
      </w:r>
      <w:r w:rsidRPr="008129EB">
        <w:t>”</w:t>
      </w:r>
      <w:r w:rsidR="003B6319" w:rsidRPr="008129EB">
        <w:t>,</w:t>
      </w:r>
      <w:r w:rsidRPr="008129EB">
        <w:t xml:space="preserve"> to audit and inspect the Accounts and Records of </w:t>
      </w:r>
      <w:r w:rsidR="00710085" w:rsidRPr="008129EB">
        <w:t>Project Operator</w:t>
      </w:r>
      <w:r w:rsidRPr="008129EB">
        <w:t xml:space="preserve"> and, to the extent reasonably required by the Commonwealth, </w:t>
      </w:r>
      <w:r w:rsidR="00710085" w:rsidRPr="008129EB">
        <w:t>Project Operator</w:t>
      </w:r>
      <w:r w:rsidRPr="008129EB">
        <w:t>’s Related Bodies Corporate</w:t>
      </w:r>
      <w:r w:rsidR="00DD3CEC" w:rsidRPr="008129EB">
        <w:t xml:space="preserve"> and/or Key Subcontractors</w:t>
      </w:r>
      <w:r w:rsidRPr="008129EB">
        <w:t>, for the purpose of verifying:</w:t>
      </w:r>
      <w:bookmarkEnd w:id="5382"/>
      <w:r w:rsidRPr="008129EB">
        <w:t xml:space="preserve"> </w:t>
      </w:r>
    </w:p>
    <w:p w14:paraId="46144243" w14:textId="77777777" w:rsidR="007347AB" w:rsidRPr="008129EB" w:rsidRDefault="007347AB" w:rsidP="0058045D">
      <w:pPr>
        <w:pStyle w:val="Heading4"/>
      </w:pPr>
      <w:r w:rsidRPr="008129EB">
        <w:t xml:space="preserve">the accuracy of any report or information provided by </w:t>
      </w:r>
      <w:r w:rsidR="00710085" w:rsidRPr="008129EB">
        <w:t>Project Operator</w:t>
      </w:r>
      <w:r w:rsidRPr="008129EB">
        <w:t xml:space="preserve"> arising from or in connection with this </w:t>
      </w:r>
      <w:r w:rsidR="00710085" w:rsidRPr="008129EB">
        <w:t>agreement</w:t>
      </w:r>
      <w:r w:rsidRPr="008129EB">
        <w:t xml:space="preserve">; and </w:t>
      </w:r>
    </w:p>
    <w:p w14:paraId="123ECDD9" w14:textId="38163059" w:rsidR="006F7768" w:rsidRPr="008129EB" w:rsidRDefault="00710085" w:rsidP="0058045D">
      <w:pPr>
        <w:pStyle w:val="Heading4"/>
      </w:pPr>
      <w:bookmarkStart w:id="5383" w:name="_Ref176971682"/>
      <w:r w:rsidRPr="008129EB">
        <w:t>Project Operator</w:t>
      </w:r>
      <w:r w:rsidR="007347AB" w:rsidRPr="008129EB">
        <w:t>’s compliance with th</w:t>
      </w:r>
      <w:r w:rsidR="00651299" w:rsidRPr="008129EB">
        <w:t>e Project Documents</w:t>
      </w:r>
      <w:r w:rsidR="006F7768" w:rsidRPr="008129EB">
        <w:t>,</w:t>
      </w:r>
      <w:bookmarkEnd w:id="5383"/>
      <w:r w:rsidR="006F7768" w:rsidRPr="008129EB">
        <w:t xml:space="preserve"> </w:t>
      </w:r>
    </w:p>
    <w:p w14:paraId="0E6BB894" w14:textId="77777777" w:rsidR="007347AB" w:rsidRPr="008129EB" w:rsidRDefault="006F7768" w:rsidP="00B3491D">
      <w:pPr>
        <w:pStyle w:val="Indent3"/>
      </w:pPr>
      <w:r w:rsidRPr="008129EB">
        <w:t>(“</w:t>
      </w:r>
      <w:r w:rsidRPr="008129EB">
        <w:rPr>
          <w:b/>
          <w:bCs/>
        </w:rPr>
        <w:t>Audit</w:t>
      </w:r>
      <w:r w:rsidRPr="008129EB">
        <w:t>”)</w:t>
      </w:r>
      <w:r w:rsidR="007347AB" w:rsidRPr="008129EB">
        <w:t>.</w:t>
      </w:r>
    </w:p>
    <w:p w14:paraId="5594C8D3" w14:textId="77777777" w:rsidR="007347AB" w:rsidRPr="008129EB" w:rsidRDefault="007347AB" w:rsidP="0058045D">
      <w:pPr>
        <w:pStyle w:val="Heading3"/>
      </w:pPr>
      <w:r w:rsidRPr="008129EB">
        <w:t xml:space="preserve">The Commonwealth may appoint either the Australian National Audit Office or </w:t>
      </w:r>
      <w:r w:rsidR="003B6319" w:rsidRPr="008129EB">
        <w:t xml:space="preserve">an </w:t>
      </w:r>
      <w:r w:rsidR="00EB083C" w:rsidRPr="008129EB">
        <w:t>appropriately</w:t>
      </w:r>
      <w:r w:rsidRPr="008129EB">
        <w:t xml:space="preserve"> qualified independent professional firm as the Auditor.</w:t>
      </w:r>
    </w:p>
    <w:p w14:paraId="47E9364C" w14:textId="1EC5A063" w:rsidR="007347AB" w:rsidRPr="008129EB" w:rsidRDefault="007347AB" w:rsidP="0058045D">
      <w:pPr>
        <w:pStyle w:val="Heading3"/>
      </w:pPr>
      <w:r w:rsidRPr="008129EB">
        <w:t xml:space="preserve">The Commonwealth must give </w:t>
      </w:r>
      <w:r w:rsidR="00710085" w:rsidRPr="008129EB">
        <w:t>Project Operator</w:t>
      </w:r>
      <w:r w:rsidRPr="008129EB">
        <w:t xml:space="preserve"> at least 20 Business Days’ prior notice of any Audit</w:t>
      </w:r>
      <w:r w:rsidR="009B286F" w:rsidRPr="008129EB">
        <w:t xml:space="preserve"> unless there is a reasonable suspicion of the occurrence of fraud</w:t>
      </w:r>
      <w:r w:rsidRPr="008129EB">
        <w:t>.</w:t>
      </w:r>
    </w:p>
    <w:p w14:paraId="58D4CDCF" w14:textId="77777777" w:rsidR="007347AB" w:rsidRPr="008129EB" w:rsidRDefault="00710085" w:rsidP="0058045D">
      <w:pPr>
        <w:pStyle w:val="Heading3"/>
      </w:pPr>
      <w:r w:rsidRPr="008129EB">
        <w:t>Project Operator</w:t>
      </w:r>
      <w:r w:rsidR="007347AB" w:rsidRPr="008129EB">
        <w:t xml:space="preserve"> must</w:t>
      </w:r>
      <w:r w:rsidR="00EB083C" w:rsidRPr="008129EB">
        <w:t xml:space="preserve"> comply with any such audit, including that it must</w:t>
      </w:r>
      <w:r w:rsidR="007347AB" w:rsidRPr="008129EB">
        <w:t>:</w:t>
      </w:r>
    </w:p>
    <w:p w14:paraId="76E873FC" w14:textId="742985DF" w:rsidR="007347AB" w:rsidRPr="008129EB" w:rsidRDefault="007347AB" w:rsidP="0058045D">
      <w:pPr>
        <w:pStyle w:val="Heading4"/>
      </w:pPr>
      <w:r w:rsidRPr="008129EB">
        <w:t xml:space="preserve">subject to </w:t>
      </w:r>
      <w:r w:rsidR="006F7768" w:rsidRPr="008129EB">
        <w:t xml:space="preserve">paragraph </w:t>
      </w:r>
      <w:r w:rsidR="006F7768" w:rsidRPr="008129EB">
        <w:fldChar w:fldCharType="begin"/>
      </w:r>
      <w:r w:rsidR="006F7768" w:rsidRPr="008129EB">
        <w:instrText xml:space="preserve"> REF _Ref159430592 \n \h </w:instrText>
      </w:r>
      <w:r w:rsidR="006F7768" w:rsidRPr="008129EB">
        <w:fldChar w:fldCharType="separate"/>
      </w:r>
      <w:r w:rsidR="00023F16">
        <w:t>(e)</w:t>
      </w:r>
      <w:r w:rsidR="006F7768" w:rsidRPr="008129EB">
        <w:fldChar w:fldCharType="end"/>
      </w:r>
      <w:r w:rsidRPr="008129EB">
        <w:t>, allow the Auditor to access</w:t>
      </w:r>
      <w:r w:rsidR="004C463E" w:rsidRPr="008129EB">
        <w:t>,</w:t>
      </w:r>
      <w:r w:rsidRPr="008129EB">
        <w:t xml:space="preserve"> during business hours</w:t>
      </w:r>
      <w:r w:rsidR="004C463E" w:rsidRPr="008129EB">
        <w:t>,</w:t>
      </w:r>
      <w:r w:rsidRPr="008129EB">
        <w:t xml:space="preserve"> the Accounts and Records kept by </w:t>
      </w:r>
      <w:r w:rsidR="00710085" w:rsidRPr="008129EB">
        <w:t>Project Operator</w:t>
      </w:r>
      <w:r w:rsidRPr="008129EB">
        <w:t xml:space="preserve"> and its Related Bodies Corporate </w:t>
      </w:r>
      <w:r w:rsidR="00DD3CEC" w:rsidRPr="008129EB">
        <w:t xml:space="preserve">and/or Key Subcontractors </w:t>
      </w:r>
      <w:r w:rsidRPr="008129EB">
        <w:t xml:space="preserve">(as applicable) and any premises, systems, equipment, personnel and information of </w:t>
      </w:r>
      <w:r w:rsidR="00710085" w:rsidRPr="008129EB">
        <w:t>Project Operator</w:t>
      </w:r>
      <w:r w:rsidR="006F7768" w:rsidRPr="008129EB">
        <w:t xml:space="preserve"> and/or</w:t>
      </w:r>
      <w:r w:rsidRPr="008129EB">
        <w:t xml:space="preserve"> its Related Bodies Corporate </w:t>
      </w:r>
      <w:r w:rsidR="00DD3CEC" w:rsidRPr="008129EB">
        <w:t xml:space="preserve">and/or Key Subcontractors (as applicable) </w:t>
      </w:r>
      <w:r w:rsidRPr="008129EB">
        <w:t>relating to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w:t>
      </w:r>
      <w:r w:rsidR="00651299" w:rsidRPr="008129EB">
        <w:t xml:space="preserve"> the Project Documents</w:t>
      </w:r>
      <w:r w:rsidRPr="008129EB">
        <w:t>;</w:t>
      </w:r>
      <w:r w:rsidR="00777AAF" w:rsidRPr="008129EB">
        <w:t xml:space="preserve"> </w:t>
      </w:r>
      <w:r w:rsidR="0062198D" w:rsidRPr="008129EB">
        <w:t>[</w:t>
      </w:r>
      <w:r w:rsidR="0062198D" w:rsidRPr="00C500CE">
        <w:rPr>
          <w:b/>
          <w:bCs/>
          <w:i/>
          <w:iCs/>
          <w:highlight w:val="lightGray"/>
        </w:rPr>
        <w:t>Note: words in square brackets 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4EB67911" w14:textId="2D6FCC50" w:rsidR="007347AB" w:rsidRPr="008129EB" w:rsidRDefault="007347AB" w:rsidP="0058045D">
      <w:pPr>
        <w:pStyle w:val="Heading4"/>
      </w:pPr>
      <w:r w:rsidRPr="008129EB">
        <w:t xml:space="preserve">provide (and procure </w:t>
      </w:r>
      <w:r w:rsidR="004C463E" w:rsidRPr="008129EB">
        <w:t xml:space="preserve">that </w:t>
      </w:r>
      <w:r w:rsidRPr="008129EB">
        <w:t xml:space="preserve">its Related Body Corporates </w:t>
      </w:r>
      <w:r w:rsidR="00DD3CEC" w:rsidRPr="008129EB">
        <w:t xml:space="preserve">and/or Key Subcontractors (as applicable) </w:t>
      </w:r>
      <w:r w:rsidRPr="008129EB">
        <w:t>provide) reasonable co-operation, information and assistance to the Auditor</w:t>
      </w:r>
      <w:r w:rsidR="004C463E" w:rsidRPr="008129EB">
        <w:t>,</w:t>
      </w:r>
      <w:r w:rsidRPr="008129EB">
        <w:t xml:space="preserve"> including answering reasonable questions relating to the audit and inspection in writing; and</w:t>
      </w:r>
    </w:p>
    <w:p w14:paraId="494F5804" w14:textId="262F8A36" w:rsidR="007347AB" w:rsidRPr="008129EB" w:rsidRDefault="007347AB" w:rsidP="0058045D">
      <w:pPr>
        <w:pStyle w:val="Heading4"/>
      </w:pPr>
      <w:r w:rsidRPr="008129EB">
        <w:t xml:space="preserve">if an Audit reveals any breach of </w:t>
      </w:r>
      <w:r w:rsidR="00651299" w:rsidRPr="008129EB">
        <w:t>the Project Documents</w:t>
      </w:r>
      <w:r w:rsidRPr="008129EB">
        <w:t xml:space="preserve"> by </w:t>
      </w:r>
      <w:r w:rsidR="00710085" w:rsidRPr="008129EB">
        <w:t>Project Operator</w:t>
      </w:r>
      <w:r w:rsidRPr="008129EB">
        <w:t xml:space="preserve">, </w:t>
      </w:r>
      <w:r w:rsidR="00A143FE" w:rsidRPr="008129EB">
        <w:t xml:space="preserve">then </w:t>
      </w:r>
      <w:r w:rsidR="00710085" w:rsidRPr="008129EB">
        <w:t>Project Operator</w:t>
      </w:r>
      <w:r w:rsidRPr="008129EB">
        <w:t xml:space="preserve"> must take remedial action including complying with any reasonable directions or instructions from the Commonwealth,</w:t>
      </w:r>
    </w:p>
    <w:p w14:paraId="03F07F4D" w14:textId="77777777" w:rsidR="007347AB" w:rsidRPr="008129EB" w:rsidRDefault="007347AB" w:rsidP="00B3491D">
      <w:pPr>
        <w:pStyle w:val="Indent3"/>
      </w:pPr>
      <w:r w:rsidRPr="008129EB">
        <w:t xml:space="preserve">in each case in connection with </w:t>
      </w:r>
      <w:r w:rsidR="00ED19D2" w:rsidRPr="008129EB">
        <w:t xml:space="preserve">any </w:t>
      </w:r>
      <w:r w:rsidRPr="008129EB">
        <w:t>Audit.</w:t>
      </w:r>
    </w:p>
    <w:p w14:paraId="3C506B63" w14:textId="77777777" w:rsidR="007347AB" w:rsidRPr="008129EB" w:rsidRDefault="007347AB" w:rsidP="0058045D">
      <w:pPr>
        <w:pStyle w:val="Heading3"/>
      </w:pPr>
      <w:bookmarkStart w:id="5384" w:name="_Ref159430592"/>
      <w:bookmarkStart w:id="5385" w:name="_Ref150850924"/>
      <w:r w:rsidRPr="008129EB">
        <w:t xml:space="preserve">The Auditor’s access to any premises, systems, equipment and personnel will be subject to </w:t>
      </w:r>
      <w:r w:rsidR="00710085" w:rsidRPr="008129EB">
        <w:t>Project Operator</w:t>
      </w:r>
      <w:r w:rsidRPr="008129EB">
        <w:t>’s reasonable instructions relating to site access and to physical and information security.</w:t>
      </w:r>
      <w:bookmarkEnd w:id="5384"/>
      <w:r w:rsidRPr="008129EB">
        <w:t xml:space="preserve"> </w:t>
      </w:r>
    </w:p>
    <w:p w14:paraId="74349A91" w14:textId="759E5BB9" w:rsidR="007347AB" w:rsidRPr="008129EB" w:rsidRDefault="73E595EF" w:rsidP="0058045D">
      <w:pPr>
        <w:pStyle w:val="Heading3"/>
      </w:pPr>
      <w:r w:rsidRPr="008129EB">
        <w:t xml:space="preserve">In absence of fraud or manifest error by the Auditor, a finding of the Auditor in respect of any matter referred to in paragraph </w:t>
      </w:r>
      <w:r w:rsidR="007347AB" w:rsidRPr="008129EB">
        <w:fldChar w:fldCharType="begin"/>
      </w:r>
      <w:r w:rsidR="007347AB" w:rsidRPr="008129EB">
        <w:instrText xml:space="preserve"> REF _Ref150850981 \n \h </w:instrText>
      </w:r>
      <w:r w:rsidR="007347AB" w:rsidRPr="008129EB">
        <w:fldChar w:fldCharType="separate"/>
      </w:r>
      <w:r w:rsidR="00023F16">
        <w:t>(a)</w:t>
      </w:r>
      <w:r w:rsidR="007347AB" w:rsidRPr="008129EB">
        <w:fldChar w:fldCharType="end"/>
      </w:r>
      <w:r w:rsidRPr="008129EB">
        <w:t xml:space="preserve"> will be binding on the parties.</w:t>
      </w:r>
      <w:bookmarkEnd w:id="5385"/>
    </w:p>
    <w:p w14:paraId="211A9235" w14:textId="7EA70130" w:rsidR="007347AB" w:rsidRPr="008129EB" w:rsidRDefault="00EB083C" w:rsidP="0058045D">
      <w:pPr>
        <w:pStyle w:val="Heading3"/>
      </w:pPr>
      <w:bookmarkStart w:id="5386" w:name="_Ref150850891"/>
      <w:r w:rsidRPr="008129EB">
        <w:t xml:space="preserve">Subject to paragraphs </w:t>
      </w:r>
      <w:r w:rsidRPr="008129EB">
        <w:fldChar w:fldCharType="begin"/>
      </w:r>
      <w:r w:rsidRPr="008129EB">
        <w:instrText xml:space="preserve"> REF _Ref164691921 \n \h </w:instrText>
      </w:r>
      <w:r w:rsidRPr="008129EB">
        <w:fldChar w:fldCharType="separate"/>
      </w:r>
      <w:r w:rsidR="00023F16">
        <w:t>(h)</w:t>
      </w:r>
      <w:r w:rsidRPr="008129EB">
        <w:fldChar w:fldCharType="end"/>
      </w:r>
      <w:r w:rsidRPr="008129EB">
        <w:t xml:space="preserve"> and </w:t>
      </w:r>
      <w:r w:rsidRPr="008129EB">
        <w:fldChar w:fldCharType="begin"/>
      </w:r>
      <w:r w:rsidRPr="008129EB">
        <w:instrText xml:space="preserve"> REF _Ref164691923 \n \h </w:instrText>
      </w:r>
      <w:r w:rsidRPr="008129EB">
        <w:fldChar w:fldCharType="separate"/>
      </w:r>
      <w:r w:rsidR="00023F16">
        <w:t>(i)</w:t>
      </w:r>
      <w:r w:rsidRPr="008129EB">
        <w:fldChar w:fldCharType="end"/>
      </w:r>
      <w:r w:rsidRPr="008129EB">
        <w:t xml:space="preserve">, </w:t>
      </w:r>
      <w:r w:rsidR="00710085" w:rsidRPr="008129EB">
        <w:t>Project Operator</w:t>
      </w:r>
      <w:r w:rsidR="007347AB" w:rsidRPr="008129EB">
        <w:t xml:space="preserve"> </w:t>
      </w:r>
      <w:r w:rsidR="005454E8" w:rsidRPr="008129EB">
        <w:t>must</w:t>
      </w:r>
      <w:r w:rsidR="007347AB" w:rsidRPr="008129EB">
        <w:t xml:space="preserve"> bear the </w:t>
      </w:r>
      <w:r w:rsidR="005454E8" w:rsidRPr="008129EB">
        <w:t xml:space="preserve">reasonable </w:t>
      </w:r>
      <w:r w:rsidR="007347AB" w:rsidRPr="008129EB">
        <w:t xml:space="preserve">costs </w:t>
      </w:r>
      <w:r w:rsidR="005454E8" w:rsidRPr="008129EB">
        <w:t>associated with</w:t>
      </w:r>
      <w:r w:rsidR="007347AB" w:rsidRPr="008129EB">
        <w:t xml:space="preserve"> any Audit.</w:t>
      </w:r>
      <w:bookmarkEnd w:id="5386"/>
      <w:r w:rsidR="007347AB" w:rsidRPr="008129EB">
        <w:t xml:space="preserve"> </w:t>
      </w:r>
    </w:p>
    <w:p w14:paraId="1367B387" w14:textId="2BD6368F" w:rsidR="00EB083C" w:rsidRPr="008129EB" w:rsidRDefault="00EB083C" w:rsidP="0058045D">
      <w:pPr>
        <w:pStyle w:val="Heading3"/>
      </w:pPr>
      <w:bookmarkStart w:id="5387" w:name="_Ref164691921"/>
      <w:r w:rsidRPr="008129EB">
        <w:t xml:space="preserve">Subject to </w:t>
      </w:r>
      <w:r w:rsidR="005454E8" w:rsidRPr="008129EB">
        <w:t xml:space="preserve">paragraph </w:t>
      </w:r>
      <w:r w:rsidR="005454E8" w:rsidRPr="008129EB">
        <w:fldChar w:fldCharType="begin"/>
      </w:r>
      <w:r w:rsidR="005454E8" w:rsidRPr="008129EB">
        <w:instrText xml:space="preserve"> REF _Ref164691923 \n \h </w:instrText>
      </w:r>
      <w:r w:rsidR="005454E8" w:rsidRPr="008129EB">
        <w:fldChar w:fldCharType="separate"/>
      </w:r>
      <w:r w:rsidR="00023F16">
        <w:t>(i)</w:t>
      </w:r>
      <w:r w:rsidR="005454E8" w:rsidRPr="008129EB">
        <w:fldChar w:fldCharType="end"/>
      </w:r>
      <w:r w:rsidRPr="008129EB">
        <w:t xml:space="preserve">, if the Commonwealth has required an </w:t>
      </w:r>
      <w:r w:rsidR="004767A0" w:rsidRPr="008129EB">
        <w:t>A</w:t>
      </w:r>
      <w:r w:rsidRPr="008129EB">
        <w:t xml:space="preserve">udit under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023F16">
        <w:t>(a)</w:t>
      </w:r>
      <w:r w:rsidR="005454E8" w:rsidRPr="008129EB">
        <w:fldChar w:fldCharType="end"/>
      </w:r>
      <w:r w:rsidRPr="008129EB">
        <w:t xml:space="preserve"> more than once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 </w:t>
      </w:r>
      <w:r w:rsidR="005454E8" w:rsidRPr="008129EB">
        <w:t xml:space="preserve">then </w:t>
      </w:r>
      <w:r w:rsidRPr="008129EB">
        <w:t xml:space="preserve">the Commonwealth will bear the reasonable costs associated with any such second and subsequent </w:t>
      </w:r>
      <w:r w:rsidR="004767A0" w:rsidRPr="008129EB">
        <w:t>A</w:t>
      </w:r>
      <w:r w:rsidRPr="008129EB">
        <w:t xml:space="preserve">udit undertaken in that </w:t>
      </w:r>
      <w:r w:rsidR="00C56DAA" w:rsidRPr="008129EB">
        <w:t>Support Year</w:t>
      </w:r>
      <w:r w:rsidRPr="008129EB">
        <w:t xml:space="preserve">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023F16">
        <w:t>(a)</w:t>
      </w:r>
      <w:r w:rsidR="005454E8" w:rsidRPr="008129EB">
        <w:fldChar w:fldCharType="end"/>
      </w:r>
      <w:r w:rsidR="005454E8" w:rsidRPr="008129EB">
        <w:t xml:space="preserve"> </w:t>
      </w:r>
      <w:r w:rsidRPr="008129EB">
        <w:t xml:space="preserve">(excluding any costs incurred by or on behalf of </w:t>
      </w:r>
      <w:r w:rsidR="005454E8" w:rsidRPr="008129EB">
        <w:t xml:space="preserve">Project </w:t>
      </w:r>
      <w:r w:rsidRPr="008129EB">
        <w:t>Operator).</w:t>
      </w:r>
      <w:bookmarkEnd w:id="5387"/>
      <w:r w:rsidRPr="008129EB">
        <w:t xml:space="preserve"> </w:t>
      </w:r>
    </w:p>
    <w:p w14:paraId="0C5F0555" w14:textId="2CDF2A83" w:rsidR="005454E8" w:rsidRPr="008129EB" w:rsidRDefault="00EB083C" w:rsidP="008C038D">
      <w:pPr>
        <w:pStyle w:val="Heading3"/>
        <w:keepNext/>
      </w:pPr>
      <w:bookmarkStart w:id="5388" w:name="_Ref164691923"/>
      <w:r w:rsidRPr="008129EB">
        <w:t xml:space="preserve">If any second or subsequent </w:t>
      </w:r>
      <w:r w:rsidR="004767A0" w:rsidRPr="008129EB">
        <w:t>A</w:t>
      </w:r>
      <w:r w:rsidRPr="008129EB">
        <w:t xml:space="preserve">udit undertaken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023F16">
        <w:t>(a)</w:t>
      </w:r>
      <w:r w:rsidR="005454E8" w:rsidRPr="008129EB">
        <w:fldChar w:fldCharType="end"/>
      </w:r>
      <w:r w:rsidRPr="008129EB">
        <w:t xml:space="preserv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w:t>
      </w:r>
      <w:r w:rsidR="005454E8" w:rsidRPr="008129EB">
        <w:t>:</w:t>
      </w:r>
      <w:r w:rsidRPr="008129EB">
        <w:t xml:space="preserve"> </w:t>
      </w:r>
    </w:p>
    <w:p w14:paraId="345C45B4" w14:textId="08D60F90" w:rsidR="005454E8" w:rsidRPr="008129EB" w:rsidRDefault="00EB083C" w:rsidP="0058045D">
      <w:pPr>
        <w:pStyle w:val="Heading4"/>
      </w:pPr>
      <w:r w:rsidRPr="008129EB">
        <w:t>does identif</w:t>
      </w:r>
      <w:r w:rsidR="005454E8" w:rsidRPr="008129EB">
        <w:t>y</w:t>
      </w:r>
      <w:r w:rsidRPr="008129EB">
        <w:t xml:space="preserve"> any breach of this </w:t>
      </w:r>
      <w:r w:rsidR="005454E8" w:rsidRPr="008129EB">
        <w:t>a</w:t>
      </w:r>
      <w:r w:rsidRPr="008129EB">
        <w:t xml:space="preserve">greement by </w:t>
      </w:r>
      <w:r w:rsidR="005454E8" w:rsidRPr="008129EB">
        <w:t xml:space="preserve">Project </w:t>
      </w:r>
      <w:r w:rsidRPr="008129EB">
        <w:t>Operator</w:t>
      </w:r>
      <w:r w:rsidR="005454E8" w:rsidRPr="008129EB">
        <w:t>;</w:t>
      </w:r>
      <w:r w:rsidRPr="008129EB">
        <w:t xml:space="preserve"> or </w:t>
      </w:r>
    </w:p>
    <w:p w14:paraId="52EACA3B" w14:textId="3944B26C" w:rsidR="005454E8" w:rsidRPr="008129EB" w:rsidRDefault="00EB083C" w:rsidP="0058045D">
      <w:pPr>
        <w:pStyle w:val="Heading4"/>
      </w:pPr>
      <w:r w:rsidRPr="008129EB">
        <w:t xml:space="preserve">demonstrates that any information or report provided by </w:t>
      </w:r>
      <w:r w:rsidR="005454E8" w:rsidRPr="008129EB">
        <w:t xml:space="preserve">Project </w:t>
      </w:r>
      <w:r w:rsidRPr="008129EB">
        <w:t xml:space="preserve">Operator is materially inaccurate, </w:t>
      </w:r>
    </w:p>
    <w:p w14:paraId="145D09FC" w14:textId="501BF6A4" w:rsidR="00EB083C" w:rsidRPr="008129EB" w:rsidRDefault="005454E8" w:rsidP="0058045D">
      <w:pPr>
        <w:pStyle w:val="Heading4"/>
        <w:numPr>
          <w:ilvl w:val="0"/>
          <w:numId w:val="0"/>
        </w:numPr>
        <w:ind w:left="1474"/>
      </w:pPr>
      <w:r w:rsidRPr="008129EB">
        <w:t xml:space="preserve">then </w:t>
      </w:r>
      <w:r w:rsidR="00EB083C" w:rsidRPr="008129EB">
        <w:t xml:space="preserve">the </w:t>
      </w:r>
      <w:r w:rsidR="00651299" w:rsidRPr="008129EB">
        <w:t xml:space="preserve">Project Operator </w:t>
      </w:r>
      <w:r w:rsidR="00EB083C" w:rsidRPr="008129EB">
        <w:t xml:space="preserve">will bear all the reasonable costs of that </w:t>
      </w:r>
      <w:r w:rsidR="004767A0" w:rsidRPr="008129EB">
        <w:t>A</w:t>
      </w:r>
      <w:r w:rsidR="00EB083C" w:rsidRPr="008129EB">
        <w:t>udit.</w:t>
      </w:r>
      <w:bookmarkEnd w:id="5388"/>
      <w:r w:rsidR="00EB083C" w:rsidRPr="008129EB">
        <w:t xml:space="preserve"> </w:t>
      </w:r>
    </w:p>
    <w:p w14:paraId="5054C623" w14:textId="657B8826" w:rsidR="00EB083C" w:rsidRPr="008129EB" w:rsidRDefault="007347AB" w:rsidP="0058045D">
      <w:pPr>
        <w:pStyle w:val="Heading3"/>
      </w:pPr>
      <w:r w:rsidRPr="008129EB">
        <w:t xml:space="preserve">If an Audit is in respect of any amount to which </w:t>
      </w:r>
      <w:r w:rsidR="00710085" w:rsidRPr="008129EB">
        <w:t>Project Operator</w:t>
      </w:r>
      <w:r w:rsidRPr="008129EB">
        <w:t xml:space="preserve"> is entitled and such Audit reveals that </w:t>
      </w:r>
      <w:r w:rsidR="00710085" w:rsidRPr="008129EB">
        <w:t>Project Operator</w:t>
      </w:r>
      <w:r w:rsidRPr="008129EB">
        <w:t xml:space="preserve"> has overcharged the Commonwealth,</w:t>
      </w:r>
      <w:r w:rsidR="00A143FE" w:rsidRPr="008129EB">
        <w:t xml:space="preserve"> then</w:t>
      </w:r>
      <w:r w:rsidRPr="008129EB">
        <w:t xml:space="preserve"> </w:t>
      </w:r>
      <w:r w:rsidR="00710085" w:rsidRPr="008129EB">
        <w:t>Project Operator</w:t>
      </w:r>
      <w:r w:rsidRPr="008129EB">
        <w:t xml:space="preserve"> must promptly reimburse the Commonwealth for those costs overcharged</w:t>
      </w:r>
      <w:r w:rsidR="00CA19D3" w:rsidRPr="008129EB">
        <w:t xml:space="preserve"> (plus interest calculated at the Default Interest Rate)</w:t>
      </w:r>
      <w:r w:rsidRPr="008129EB">
        <w:t xml:space="preserve"> following any request by the Commonwealth to do so.</w:t>
      </w:r>
    </w:p>
    <w:p w14:paraId="5F421264" w14:textId="77777777" w:rsidR="007347AB" w:rsidRPr="008129EB" w:rsidRDefault="007347AB" w:rsidP="0058045D">
      <w:pPr>
        <w:pStyle w:val="Heading3"/>
      </w:pPr>
      <w:r w:rsidRPr="008129EB">
        <w:t xml:space="preserve">If any Audit reveals that </w:t>
      </w:r>
      <w:r w:rsidR="00ED19D2" w:rsidRPr="008129EB">
        <w:t xml:space="preserve">Project </w:t>
      </w:r>
      <w:r w:rsidRPr="008129EB">
        <w:t>Operator</w:t>
      </w:r>
      <w:r w:rsidR="0006425A" w:rsidRPr="008129EB">
        <w:t>’</w:t>
      </w:r>
      <w:r w:rsidRPr="008129EB">
        <w:t>s invoices (including tax invoices) for the audited period are not correct for such period</w:t>
      </w:r>
      <w:r w:rsidR="00A143FE" w:rsidRPr="008129EB">
        <w:t>, then</w:t>
      </w:r>
      <w:r w:rsidRPr="008129EB">
        <w:t>:</w:t>
      </w:r>
    </w:p>
    <w:p w14:paraId="04C872D4" w14:textId="77777777" w:rsidR="007347AB" w:rsidRPr="008129EB" w:rsidRDefault="00710085" w:rsidP="0058045D">
      <w:pPr>
        <w:pStyle w:val="Heading4"/>
      </w:pPr>
      <w:r w:rsidRPr="008129EB">
        <w:t>Project Operator</w:t>
      </w:r>
      <w:r w:rsidR="007347AB" w:rsidRPr="008129EB">
        <w:t xml:space="preserve"> must promptly reimburse the Commonwealth for the amount of any overcharges; or</w:t>
      </w:r>
    </w:p>
    <w:p w14:paraId="18E9E318" w14:textId="5BD1C113" w:rsidR="007347AB" w:rsidRPr="008129EB" w:rsidRDefault="007347AB" w:rsidP="0058045D">
      <w:pPr>
        <w:pStyle w:val="Heading4"/>
      </w:pPr>
      <w:r w:rsidRPr="008129EB">
        <w:t xml:space="preserve">the Commonwealth must promptly pay to </w:t>
      </w:r>
      <w:r w:rsidR="00710085" w:rsidRPr="008129EB">
        <w:t>Project Operator</w:t>
      </w:r>
      <w:r w:rsidRPr="008129EB">
        <w:t xml:space="preserve"> the amount of any undercharges</w:t>
      </w:r>
      <w:r w:rsidR="00651299" w:rsidRPr="008129EB">
        <w:t xml:space="preserve"> (following receipt of a correct Tax Invoice from the Project Operator),</w:t>
      </w:r>
    </w:p>
    <w:p w14:paraId="5FB9CC69" w14:textId="77777777" w:rsidR="007347AB" w:rsidRPr="008129EB" w:rsidRDefault="007347AB" w:rsidP="0058045D">
      <w:pPr>
        <w:pStyle w:val="Heading3"/>
        <w:numPr>
          <w:ilvl w:val="0"/>
          <w:numId w:val="0"/>
        </w:numPr>
        <w:ind w:left="1474"/>
      </w:pPr>
      <w:r w:rsidRPr="008129EB">
        <w:t>in each case, as the case may be.</w:t>
      </w:r>
    </w:p>
    <w:p w14:paraId="75E3B6ED" w14:textId="2F17641C" w:rsidR="007347AB" w:rsidRPr="008129EB" w:rsidRDefault="007347AB" w:rsidP="0058045D">
      <w:pPr>
        <w:pStyle w:val="Heading3"/>
      </w:pPr>
      <w:r w:rsidRPr="008129EB">
        <w:t xml:space="preserve">The requirement for, and participation in, Audits does not in any way reduce </w:t>
      </w:r>
      <w:r w:rsidR="00710085" w:rsidRPr="008129EB">
        <w:t>Project Operator</w:t>
      </w:r>
      <w:r w:rsidR="0006425A" w:rsidRPr="008129EB">
        <w:t>’</w:t>
      </w:r>
      <w:r w:rsidRPr="008129EB">
        <w:t xml:space="preserve">s responsibility to perform its obligations in accordance with this </w:t>
      </w:r>
      <w:r w:rsidR="00710085" w:rsidRPr="008129EB">
        <w:t>agreement</w:t>
      </w:r>
      <w:r w:rsidRPr="008129EB">
        <w:t xml:space="preserve">. </w:t>
      </w:r>
    </w:p>
    <w:p w14:paraId="3BED99AF" w14:textId="77777777" w:rsidR="007347AB" w:rsidRPr="008129EB" w:rsidRDefault="007347AB" w:rsidP="0058045D">
      <w:pPr>
        <w:pStyle w:val="Heading3"/>
      </w:pPr>
      <w:r w:rsidRPr="008129EB">
        <w:t>Any Audit, acceptance, certificate, approval, attendance, permission, comment or recommendation by, or on behalf of, the Commonwealth (or failure to do so) will not:</w:t>
      </w:r>
    </w:p>
    <w:p w14:paraId="252DA485" w14:textId="77777777" w:rsidR="007347AB" w:rsidRPr="008129EB" w:rsidRDefault="007347AB" w:rsidP="0058045D">
      <w:pPr>
        <w:pStyle w:val="Heading4"/>
      </w:pPr>
      <w:r w:rsidRPr="008129EB">
        <w:t xml:space="preserve">constitute waiver of any default or acceptance of any act or omission on the part of </w:t>
      </w:r>
      <w:r w:rsidR="00710085" w:rsidRPr="008129EB">
        <w:t>Project Operator</w:t>
      </w:r>
      <w:r w:rsidRPr="008129EB">
        <w:t>; or</w:t>
      </w:r>
    </w:p>
    <w:p w14:paraId="630D42E7" w14:textId="77777777" w:rsidR="007347AB" w:rsidRPr="008129EB" w:rsidRDefault="007347AB" w:rsidP="0058045D">
      <w:pPr>
        <w:pStyle w:val="Heading4"/>
      </w:pPr>
      <w:r w:rsidRPr="008129EB">
        <w:t xml:space="preserve">affect or modify any of </w:t>
      </w:r>
      <w:r w:rsidR="00710085" w:rsidRPr="008129EB">
        <w:t>Project Operator</w:t>
      </w:r>
      <w:r w:rsidR="0006425A" w:rsidRPr="008129EB">
        <w:t>’</w:t>
      </w:r>
      <w:r w:rsidRPr="008129EB">
        <w:t>s obligation</w:t>
      </w:r>
      <w:r w:rsidR="00ED19D2" w:rsidRPr="008129EB">
        <w:t>s</w:t>
      </w:r>
      <w:r w:rsidRPr="008129EB">
        <w:t xml:space="preserve"> to perform this </w:t>
      </w:r>
      <w:r w:rsidR="00710085" w:rsidRPr="008129EB">
        <w:t>agreement</w:t>
      </w:r>
      <w:r w:rsidRPr="008129EB">
        <w:t xml:space="preserve"> in accordance with its terms and conditions.</w:t>
      </w:r>
    </w:p>
    <w:p w14:paraId="0ECC87CA" w14:textId="7F4DD178" w:rsidR="007347AB" w:rsidRPr="008129EB" w:rsidRDefault="007347AB" w:rsidP="0058045D">
      <w:pPr>
        <w:pStyle w:val="Heading3"/>
      </w:pPr>
      <w:r w:rsidRPr="008129EB">
        <w:t xml:space="preserve">Nothing in this </w:t>
      </w:r>
      <w:r w:rsidR="00710085" w:rsidRPr="008129EB">
        <w:t>agreement</w:t>
      </w:r>
      <w:r w:rsidRPr="008129EB">
        <w:t xml:space="preserve"> modifies, limits or restricts the Auditor-General exercising any of its rights, functions or powers at Law including to undertake an audit of </w:t>
      </w:r>
      <w:r w:rsidR="00710085" w:rsidRPr="008129EB">
        <w:t>Project Operator</w:t>
      </w:r>
      <w:r w:rsidRPr="008129EB">
        <w:t>, any Project Document,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 the Capacity Investment Scheme program in part or as a whole.</w:t>
      </w:r>
      <w:r w:rsidR="00777AAF" w:rsidRPr="008129EB">
        <w:t xml:space="preserve"> </w:t>
      </w:r>
      <w:r w:rsidR="0062198D" w:rsidRPr="008129EB">
        <w:t>[</w:t>
      </w:r>
      <w:r w:rsidR="0062198D" w:rsidRPr="00C500CE">
        <w:rPr>
          <w:b/>
          <w:bCs/>
          <w:i/>
          <w:iCs/>
          <w:highlight w:val="lightGray"/>
        </w:rPr>
        <w:t>Note: words in square brackets 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57820B20" w14:textId="77777777" w:rsidR="007347AB" w:rsidRPr="008129EB" w:rsidRDefault="2C388DF0" w:rsidP="0058045D">
      <w:pPr>
        <w:pStyle w:val="Heading2"/>
      </w:pPr>
      <w:bookmarkStart w:id="5389" w:name="_Ref155866216"/>
      <w:bookmarkStart w:id="5390" w:name="_Toc156909145"/>
      <w:bookmarkStart w:id="5391" w:name="_Toc193894009"/>
      <w:bookmarkStart w:id="5392" w:name="_Ref151266950"/>
      <w:bookmarkStart w:id="5393" w:name="_Toc153945238"/>
      <w:r w:rsidRPr="008129EB">
        <w:t>Site inspection</w:t>
      </w:r>
      <w:bookmarkEnd w:id="5389"/>
      <w:bookmarkEnd w:id="5390"/>
      <w:bookmarkEnd w:id="5391"/>
      <w:r w:rsidRPr="008129EB">
        <w:t xml:space="preserve"> </w:t>
      </w:r>
    </w:p>
    <w:p w14:paraId="32F1B40D" w14:textId="4CF6318C" w:rsidR="007347AB" w:rsidRPr="008129EB" w:rsidRDefault="2C388DF0" w:rsidP="0058045D">
      <w:pPr>
        <w:pStyle w:val="Heading3"/>
      </w:pPr>
      <w:bookmarkStart w:id="5394" w:name="_Ref104385147"/>
      <w:bookmarkStart w:id="5395" w:name="_Ref108098307"/>
      <w:r w:rsidRPr="008129EB">
        <w:t xml:space="preserve">The Commonwealth may request access to the Project </w:t>
      </w:r>
      <w:r w:rsidR="0062198D" w:rsidRPr="008129EB">
        <w:t xml:space="preserve">[or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00777AAF" w:rsidRPr="008129EB">
        <w:t xml:space="preserve"> </w:t>
      </w:r>
      <w:r w:rsidRPr="008129EB">
        <w:t>site from time to time for the purposes of undertaking a visual site inspection.</w:t>
      </w:r>
      <w:bookmarkEnd w:id="5394"/>
      <w:r w:rsidR="00777AAF" w:rsidRPr="008129EB">
        <w:t xml:space="preserve"> </w:t>
      </w:r>
      <w:bookmarkEnd w:id="5395"/>
      <w:r w:rsidR="0062198D" w:rsidRPr="008129EB">
        <w:t>[</w:t>
      </w:r>
      <w:r w:rsidR="0062198D" w:rsidRPr="00C500CE">
        <w:rPr>
          <w:b/>
          <w:bCs/>
          <w:i/>
          <w:iCs/>
          <w:highlight w:val="lightGray"/>
        </w:rPr>
        <w:t>Note: words in square brackets 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7D952000" w14:textId="6ADAAFB4" w:rsidR="007347AB" w:rsidRPr="008129EB" w:rsidRDefault="2C388DF0" w:rsidP="0005264D">
      <w:pPr>
        <w:pStyle w:val="Heading3"/>
        <w:keepNext/>
      </w:pPr>
      <w:r w:rsidRPr="008129EB">
        <w:t xml:space="preserve">The Commonwealth must give Project Operator reasonable notice of the Commonwealth’s requested site inspection under paragraph </w:t>
      </w:r>
      <w:r w:rsidR="007347AB" w:rsidRPr="008129EB">
        <w:fldChar w:fldCharType="begin"/>
      </w:r>
      <w:r w:rsidR="007347AB" w:rsidRPr="008129EB">
        <w:instrText xml:space="preserve"> REF _Ref108098307 \n \h </w:instrText>
      </w:r>
      <w:r w:rsidR="007347AB" w:rsidRPr="008129EB">
        <w:fldChar w:fldCharType="separate"/>
      </w:r>
      <w:r w:rsidR="00023F16">
        <w:t>(a)</w:t>
      </w:r>
      <w:r w:rsidR="007347AB" w:rsidRPr="008129EB">
        <w:fldChar w:fldCharType="end"/>
      </w:r>
      <w:r w:rsidRPr="008129EB">
        <w:t xml:space="preserve">, including details of preferred dates and times of the site inspection, and relevant personnel who will be present for it. </w:t>
      </w:r>
    </w:p>
    <w:p w14:paraId="5CF99290" w14:textId="77777777" w:rsidR="007347AB" w:rsidRPr="008129EB" w:rsidRDefault="2C388DF0" w:rsidP="0058045D">
      <w:pPr>
        <w:pStyle w:val="Heading3"/>
      </w:pPr>
      <w:r w:rsidRPr="008129EB">
        <w:t>The Commonwealth and Project Operator will agree (acting reasonably) a date and time for the site inspection.</w:t>
      </w:r>
    </w:p>
    <w:p w14:paraId="6D78942C" w14:textId="77777777" w:rsidR="007347AB" w:rsidRPr="008129EB" w:rsidRDefault="2C388DF0" w:rsidP="0058045D">
      <w:pPr>
        <w:pStyle w:val="Heading3"/>
      </w:pPr>
      <w:r w:rsidRPr="008129EB">
        <w:t>During the site inspection, the Commonwealth agrees to comply with Project Operator’s reasonable requirements, including in respect of site safety and security, work health and safety and other applicable site rules.</w:t>
      </w:r>
      <w:bookmarkEnd w:id="5392"/>
      <w:bookmarkEnd w:id="5393"/>
    </w:p>
    <w:p w14:paraId="6E635634" w14:textId="77777777" w:rsidR="00E7668E" w:rsidRPr="008129EB" w:rsidRDefault="00E7668E" w:rsidP="0069502F">
      <w:pPr>
        <w:pStyle w:val="Heading2"/>
      </w:pPr>
      <w:bookmarkStart w:id="5396" w:name="_Toc175570298"/>
      <w:bookmarkStart w:id="5397" w:name="_Toc193894010"/>
      <w:r w:rsidRPr="008129EB">
        <w:t>Legal Professional Privilege</w:t>
      </w:r>
      <w:bookmarkEnd w:id="5396"/>
      <w:bookmarkEnd w:id="5397"/>
    </w:p>
    <w:p w14:paraId="73EEFED3" w14:textId="4D04C8E6" w:rsidR="00E7668E" w:rsidRPr="008129EB" w:rsidRDefault="00E7668E" w:rsidP="00E7668E">
      <w:pPr>
        <w:pStyle w:val="Indent2"/>
      </w:pPr>
      <w:r w:rsidRPr="008129EB">
        <w:t>Nothing in this clause </w:t>
      </w:r>
      <w:r w:rsidRPr="008129EB">
        <w:fldChar w:fldCharType="begin"/>
      </w:r>
      <w:r w:rsidRPr="008129EB">
        <w:instrText xml:space="preserve"> REF _Ref151264050 \n \h </w:instrText>
      </w:r>
      <w:r w:rsidRPr="008129EB">
        <w:fldChar w:fldCharType="separate"/>
      </w:r>
      <w:r w:rsidR="00023F16">
        <w:t>32</w:t>
      </w:r>
      <w:r w:rsidRPr="008129EB">
        <w:fldChar w:fldCharType="end"/>
      </w:r>
      <w:r w:rsidRPr="008129EB">
        <w:t xml:space="preserve"> or elsewhere in this Agreement requires Project Operator to disclose documents that are subject to legal professional privilege to the Commonwealth or an Auditor, except where required by Law.</w:t>
      </w:r>
    </w:p>
    <w:p w14:paraId="45D95179" w14:textId="77777777" w:rsidR="000B35D9" w:rsidRPr="008129EB" w:rsidRDefault="2BC382E4" w:rsidP="0058045D">
      <w:pPr>
        <w:pStyle w:val="Heading1"/>
      </w:pPr>
      <w:bookmarkStart w:id="5398" w:name="_Ref193035996"/>
      <w:bookmarkStart w:id="5399" w:name="_Ref193035999"/>
      <w:bookmarkStart w:id="5400" w:name="_Toc193894011"/>
      <w:r w:rsidRPr="008129EB">
        <w:t>Costs</w:t>
      </w:r>
      <w:bookmarkEnd w:id="5398"/>
      <w:bookmarkEnd w:id="5399"/>
      <w:bookmarkEnd w:id="5400"/>
      <w:r w:rsidRPr="008129EB">
        <w:t xml:space="preserve"> </w:t>
      </w:r>
    </w:p>
    <w:p w14:paraId="3D17619A" w14:textId="25BC1D8D" w:rsidR="000B35D9" w:rsidRPr="008129EB" w:rsidRDefault="00845B2B" w:rsidP="00546D1B">
      <w:pPr>
        <w:pStyle w:val="Indent2"/>
        <w:keepNext/>
      </w:pPr>
      <w:r w:rsidRPr="008129EB">
        <w:t xml:space="preserve">Project Operator will </w:t>
      </w:r>
      <w:r w:rsidR="007E6901" w:rsidRPr="008129EB">
        <w:t>pay</w:t>
      </w:r>
      <w:r w:rsidR="00B97B07" w:rsidRPr="008129EB">
        <w:t>,</w:t>
      </w:r>
      <w:r w:rsidR="007E6901" w:rsidRPr="008129EB">
        <w:t xml:space="preserve"> in advance or reimburse on demand (as required by the Commonwealth)</w:t>
      </w:r>
      <w:r w:rsidR="00B97B07" w:rsidRPr="008129EB">
        <w:t>,</w:t>
      </w:r>
      <w:r w:rsidRPr="008129EB">
        <w:t xml:space="preserve"> any external costs</w:t>
      </w:r>
      <w:r w:rsidR="00B73931" w:rsidRPr="008129EB">
        <w:t xml:space="preserve"> </w:t>
      </w:r>
      <w:r w:rsidR="00B97B07" w:rsidRPr="008129EB">
        <w:t xml:space="preserve">(e.g., legal, accounting or other consultant fees) </w:t>
      </w:r>
      <w:r w:rsidRPr="008129EB">
        <w:t>incurred by the Commonwealth associated with:</w:t>
      </w:r>
    </w:p>
    <w:p w14:paraId="45083832" w14:textId="18E8EB65" w:rsidR="00B73931" w:rsidRPr="008129EB" w:rsidRDefault="73E595EF" w:rsidP="0058045D">
      <w:pPr>
        <w:pStyle w:val="Heading3"/>
      </w:pPr>
      <w:r w:rsidRPr="008129EB">
        <w:t>any extensions of time requested or proposed by Project Operator, including to the Milestone Dates, FC Sunset Date or COD Sunset Date;</w:t>
      </w:r>
    </w:p>
    <w:p w14:paraId="6760BB8A" w14:textId="0C05805A" w:rsidR="00845B2B" w:rsidRPr="008129EB" w:rsidRDefault="2C388DF0" w:rsidP="0058045D">
      <w:pPr>
        <w:pStyle w:val="Heading3"/>
      </w:pPr>
      <w:r w:rsidRPr="008129EB">
        <w:t>any cure plans or remedial actions proposed by Project Operator, including any Draft Milestone Cure Plan,</w:t>
      </w:r>
      <w:r w:rsidR="00913945" w:rsidRPr="008129EB">
        <w:t xml:space="preserve"> Draft COD Cure Plan,</w:t>
      </w:r>
      <w:r w:rsidRPr="008129EB">
        <w:t xml:space="preserve"> Draft SLC Cure Plan</w:t>
      </w:r>
      <w:r w:rsidR="00913945" w:rsidRPr="008129EB">
        <w:t xml:space="preserve">, </w:t>
      </w:r>
      <w:r w:rsidRPr="008129EB">
        <w:t>and Proposed Reinstatement Plan;</w:t>
      </w:r>
    </w:p>
    <w:p w14:paraId="0507941F" w14:textId="77777777" w:rsidR="009A018D" w:rsidRPr="008129EB" w:rsidRDefault="2C388DF0" w:rsidP="0058045D">
      <w:pPr>
        <w:pStyle w:val="Heading3"/>
      </w:pPr>
      <w:r w:rsidRPr="008129EB">
        <w:t>any proposed Material Alteration;</w:t>
      </w:r>
    </w:p>
    <w:p w14:paraId="0ECA2DD3" w14:textId="77777777" w:rsidR="00FA1990" w:rsidRPr="008129EB" w:rsidRDefault="2C388DF0" w:rsidP="0058045D">
      <w:pPr>
        <w:pStyle w:val="Heading3"/>
      </w:pPr>
      <w:r w:rsidRPr="008129EB">
        <w:t>any request by Project Operator to assign, novate or otherwise transfer its rights or obligations under, title to or interest in this agreement or the Project, or to undergo a Change in Control; or</w:t>
      </w:r>
    </w:p>
    <w:p w14:paraId="7D4CB2D8" w14:textId="77777777" w:rsidR="009A018D" w:rsidRPr="008129EB" w:rsidRDefault="2C388DF0" w:rsidP="0058045D">
      <w:pPr>
        <w:pStyle w:val="Heading3"/>
      </w:pPr>
      <w:r w:rsidRPr="008129EB">
        <w:t>any other request by Project Operator for the Commonwealth’s consent or approval in connection with this agreement.</w:t>
      </w:r>
    </w:p>
    <w:p w14:paraId="0275F558" w14:textId="77777777" w:rsidR="00C15C21" w:rsidRPr="008129EB" w:rsidRDefault="2BC382E4" w:rsidP="0058045D">
      <w:pPr>
        <w:pStyle w:val="Heading1"/>
      </w:pPr>
      <w:bookmarkStart w:id="5401" w:name="_Ref151298242"/>
      <w:bookmarkStart w:id="5402" w:name="_Toc153945249"/>
      <w:bookmarkStart w:id="5403" w:name="_Toc193894012"/>
      <w:r w:rsidRPr="008129EB">
        <w:t>Relevant Commonwealth Policies</w:t>
      </w:r>
      <w:bookmarkEnd w:id="5401"/>
      <w:r w:rsidRPr="008129EB">
        <w:t xml:space="preserve"> and other requirements</w:t>
      </w:r>
      <w:bookmarkEnd w:id="5402"/>
      <w:bookmarkEnd w:id="5403"/>
    </w:p>
    <w:p w14:paraId="0251E19A" w14:textId="7F094004" w:rsidR="00C15C21" w:rsidRPr="008129EB" w:rsidRDefault="00C15C21" w:rsidP="00A143FE">
      <w:pPr>
        <w:pStyle w:val="Indent2"/>
      </w:pPr>
      <w:r w:rsidRPr="008129EB">
        <w:t xml:space="preserve">Project Operator must comply with the requirements imposed on it in </w:t>
      </w:r>
      <w:r w:rsidR="00236BE6" w:rsidRPr="008129EB">
        <w:fldChar w:fldCharType="begin"/>
      </w:r>
      <w:r w:rsidR="00236BE6" w:rsidRPr="008129EB">
        <w:instrText xml:space="preserve"> REF _Ref159420596 \w \h </w:instrText>
      </w:r>
      <w:r w:rsidR="00236BE6" w:rsidRPr="008129EB">
        <w:fldChar w:fldCharType="separate"/>
      </w:r>
      <w:r w:rsidR="00023F16">
        <w:t>Schedule 6</w:t>
      </w:r>
      <w:r w:rsidR="00236BE6" w:rsidRPr="008129EB">
        <w:fldChar w:fldCharType="end"/>
      </w:r>
      <w:r w:rsidR="00236BE6" w:rsidRPr="008129EB">
        <w:t xml:space="preserve"> (“</w:t>
      </w:r>
      <w:r w:rsidR="00236BE6" w:rsidRPr="008129EB">
        <w:fldChar w:fldCharType="begin"/>
      </w:r>
      <w:r w:rsidR="00236BE6" w:rsidRPr="008129EB">
        <w:instrText xml:space="preserve">  REF _Ref159420596 \h </w:instrText>
      </w:r>
      <w:r w:rsidR="00236BE6" w:rsidRPr="008129EB">
        <w:fldChar w:fldCharType="separate"/>
      </w:r>
      <w:r w:rsidR="00023F16" w:rsidRPr="008129EB">
        <w:t>Commonwealth Policy and Other Requirements</w:t>
      </w:r>
      <w:r w:rsidR="00236BE6" w:rsidRPr="008129EB">
        <w:fldChar w:fldCharType="end"/>
      </w:r>
      <w:r w:rsidR="00236BE6" w:rsidRPr="008129EB">
        <w:t>”)</w:t>
      </w:r>
      <w:r w:rsidRPr="008129EB">
        <w:t>.</w:t>
      </w:r>
    </w:p>
    <w:p w14:paraId="1A488001" w14:textId="77777777" w:rsidR="00DE3E61" w:rsidRPr="008129EB" w:rsidRDefault="2BC382E4" w:rsidP="0058045D">
      <w:pPr>
        <w:pStyle w:val="Heading1"/>
      </w:pPr>
      <w:bookmarkStart w:id="5404" w:name="_Ref107931857"/>
      <w:bookmarkStart w:id="5405" w:name="_Toc193894013"/>
      <w:bookmarkStart w:id="5406" w:name="_Hlk107947978"/>
      <w:r w:rsidRPr="008129EB">
        <w:t>Contract Representative</w:t>
      </w:r>
      <w:bookmarkEnd w:id="5404"/>
      <w:bookmarkEnd w:id="5405"/>
      <w:r w:rsidRPr="008129EB">
        <w:t xml:space="preserve"> </w:t>
      </w:r>
    </w:p>
    <w:p w14:paraId="6A637388" w14:textId="510877E8" w:rsidR="006F6107" w:rsidRPr="008129EB" w:rsidRDefault="00DE3E61" w:rsidP="0058045D">
      <w:pPr>
        <w:pStyle w:val="Heading3"/>
      </w:pPr>
      <w:r w:rsidRPr="008129EB">
        <w:t xml:space="preserve">At all times, </w:t>
      </w:r>
      <w:r w:rsidR="00411B14" w:rsidRPr="008129EB">
        <w:t>Project Operator</w:t>
      </w:r>
      <w:r w:rsidRPr="008129EB">
        <w:t xml:space="preserve"> must </w:t>
      </w:r>
      <w:r w:rsidR="009E409D" w:rsidRPr="008129EB">
        <w:t>appoint</w:t>
      </w:r>
      <w:r w:rsidR="00B97B07" w:rsidRPr="008129EB">
        <w:t>,</w:t>
      </w:r>
      <w:r w:rsidR="006A1FF9" w:rsidRPr="008129EB">
        <w:t xml:space="preserve"> and maintain the appointment of</w:t>
      </w:r>
      <w:r w:rsidR="00B97B07" w:rsidRPr="008129EB">
        <w:t>,</w:t>
      </w:r>
      <w:r w:rsidR="006F6107" w:rsidRPr="008129EB">
        <w:t xml:space="preserve"> a natural person who</w:t>
      </w:r>
      <w:r w:rsidR="003B2F6C" w:rsidRPr="008129EB">
        <w:t xml:space="preserve"> </w:t>
      </w:r>
      <w:r w:rsidR="00B440D6" w:rsidRPr="008129EB">
        <w:t>is involved with the day-to-day operation and administration of the Project and this agreement</w:t>
      </w:r>
      <w:r w:rsidR="003B2F6C" w:rsidRPr="008129EB">
        <w:t xml:space="preserve"> as its Contract Representative.</w:t>
      </w:r>
      <w:r w:rsidR="006F6107" w:rsidRPr="008129EB">
        <w:t xml:space="preserve"> </w:t>
      </w:r>
    </w:p>
    <w:p w14:paraId="0454246F" w14:textId="20E50FD8" w:rsidR="00245C19" w:rsidRPr="008129EB" w:rsidRDefault="00411B14" w:rsidP="0058045D">
      <w:pPr>
        <w:pStyle w:val="Heading3"/>
      </w:pPr>
      <w:r w:rsidRPr="008129EB">
        <w:t>Project Operator</w:t>
      </w:r>
      <w:r w:rsidR="00F13770" w:rsidRPr="008129EB">
        <w:t xml:space="preserve"> </w:t>
      </w:r>
      <w:r w:rsidR="009E409D" w:rsidRPr="008129EB">
        <w:t xml:space="preserve">must ensure that </w:t>
      </w:r>
      <w:r w:rsidR="004C2502" w:rsidRPr="008129EB">
        <w:t xml:space="preserve">it notifies </w:t>
      </w:r>
      <w:r w:rsidR="00BE77D6" w:rsidRPr="008129EB">
        <w:t>the Commonwealth</w:t>
      </w:r>
      <w:r w:rsidR="004C2502" w:rsidRPr="008129EB">
        <w:t xml:space="preserve"> as soon as</w:t>
      </w:r>
      <w:r w:rsidR="00605CF5" w:rsidRPr="008129EB">
        <w:t xml:space="preserve"> reasonably</w:t>
      </w:r>
      <w:r w:rsidR="004C2502" w:rsidRPr="008129EB">
        <w:t xml:space="preserve"> practicable (and in any event within </w:t>
      </w:r>
      <w:r w:rsidR="00651299" w:rsidRPr="008129EB">
        <w:t>five (</w:t>
      </w:r>
      <w:r w:rsidR="004C2502" w:rsidRPr="008129EB">
        <w:t>5</w:t>
      </w:r>
      <w:r w:rsidR="00651299" w:rsidRPr="008129EB">
        <w:t>)</w:t>
      </w:r>
      <w:r w:rsidR="004C2502" w:rsidRPr="008129EB">
        <w:t xml:space="preserve"> Business Days) of any changes to the identity or contact details of the Contract Representative</w:t>
      </w:r>
      <w:r w:rsidR="00A04EA5" w:rsidRPr="008129EB">
        <w:t>, including any temporary changes to the identity or contact details of the Contract Representative</w:t>
      </w:r>
      <w:r w:rsidR="004C2502" w:rsidRPr="008129EB">
        <w:t>.</w:t>
      </w:r>
    </w:p>
    <w:p w14:paraId="2B067989" w14:textId="77777777" w:rsidR="009514C5" w:rsidRPr="008129EB" w:rsidRDefault="005D76CA" w:rsidP="0058045D">
      <w:pPr>
        <w:pStyle w:val="Heading3"/>
      </w:pPr>
      <w:bookmarkStart w:id="5407" w:name="_Ref108102539"/>
      <w:bookmarkStart w:id="5408" w:name="_Hlk108183390"/>
      <w:r w:rsidRPr="008129EB">
        <w:t>T</w:t>
      </w:r>
      <w:r w:rsidR="00BE77D6" w:rsidRPr="008129EB">
        <w:t>he Commonwealth</w:t>
      </w:r>
      <w:r w:rsidR="006F6107" w:rsidRPr="008129EB">
        <w:t xml:space="preserve"> may contact</w:t>
      </w:r>
      <w:r w:rsidR="003B2F6C" w:rsidRPr="008129EB">
        <w:t xml:space="preserve"> the Contract Representative at all reasonable times in respect of any matter in connection with the </w:t>
      </w:r>
      <w:r w:rsidR="00371FF8" w:rsidRPr="008129EB">
        <w:t xml:space="preserve">day-to-day </w:t>
      </w:r>
      <w:r w:rsidR="003B2F6C" w:rsidRPr="008129EB">
        <w:t>operation or administration of the Project or this agreement</w:t>
      </w:r>
      <w:r w:rsidR="009514C5" w:rsidRPr="008129EB">
        <w:t>.</w:t>
      </w:r>
      <w:bookmarkEnd w:id="5407"/>
      <w:r w:rsidR="00B6359E" w:rsidRPr="008129EB">
        <w:t xml:space="preserve"> </w:t>
      </w:r>
    </w:p>
    <w:p w14:paraId="327153FD" w14:textId="7A6E5207" w:rsidR="003B2F6C" w:rsidRPr="008129EB" w:rsidRDefault="009514C5" w:rsidP="0058045D">
      <w:pPr>
        <w:pStyle w:val="Heading3"/>
      </w:pPr>
      <w:r w:rsidRPr="008129EB">
        <w:t xml:space="preserve">Despite paragraph </w:t>
      </w:r>
      <w:r w:rsidRPr="008129EB">
        <w:fldChar w:fldCharType="begin"/>
      </w:r>
      <w:r w:rsidRPr="008129EB">
        <w:instrText xml:space="preserve"> REF _Ref108102539 \n \h </w:instrText>
      </w:r>
      <w:r w:rsidR="005D76CA" w:rsidRPr="008129EB">
        <w:instrText xml:space="preserve"> \* MERGEFORMAT </w:instrText>
      </w:r>
      <w:r w:rsidRPr="008129EB">
        <w:fldChar w:fldCharType="separate"/>
      </w:r>
      <w:r w:rsidR="00023F16">
        <w:t>(c)</w:t>
      </w:r>
      <w:r w:rsidRPr="008129EB">
        <w:fldChar w:fldCharType="end"/>
      </w:r>
      <w:r w:rsidRPr="008129EB">
        <w:t xml:space="preserve">, </w:t>
      </w:r>
      <w:r w:rsidR="00371FF8" w:rsidRPr="008129EB">
        <w:t xml:space="preserve">any notices and other communications that </w:t>
      </w:r>
      <w:r w:rsidR="00BE77D6" w:rsidRPr="008129EB">
        <w:t>the Commonwealth</w:t>
      </w:r>
      <w:r w:rsidR="00371FF8" w:rsidRPr="008129EB">
        <w:t xml:space="preserve"> is required to give under this agreement will be given to </w:t>
      </w:r>
      <w:r w:rsidR="00411B14" w:rsidRPr="008129EB">
        <w:t>Project Operator</w:t>
      </w:r>
      <w:r w:rsidR="00371FF8" w:rsidRPr="008129EB">
        <w:t xml:space="preserve"> in accordance with clause </w:t>
      </w:r>
      <w:r w:rsidR="00371FF8" w:rsidRPr="008129EB">
        <w:fldChar w:fldCharType="begin"/>
      </w:r>
      <w:r w:rsidR="00371FF8" w:rsidRPr="008129EB">
        <w:instrText xml:space="preserve"> REF _Ref101432962 \w \h </w:instrText>
      </w:r>
      <w:r w:rsidR="00371FF8" w:rsidRPr="008129EB">
        <w:fldChar w:fldCharType="separate"/>
      </w:r>
      <w:r w:rsidR="00023F16">
        <w:t>36</w:t>
      </w:r>
      <w:r w:rsidR="00371FF8" w:rsidRPr="008129EB">
        <w:fldChar w:fldCharType="end"/>
      </w:r>
      <w:r w:rsidR="00371FF8" w:rsidRPr="008129EB">
        <w:t xml:space="preserve"> (“</w:t>
      </w:r>
      <w:r w:rsidR="00371FF8" w:rsidRPr="008129EB">
        <w:fldChar w:fldCharType="begin"/>
      </w:r>
      <w:r w:rsidR="00371FF8" w:rsidRPr="008129EB">
        <w:instrText xml:space="preserve">  REF _Ref101432962 \h </w:instrText>
      </w:r>
      <w:r w:rsidR="00371FF8" w:rsidRPr="008129EB">
        <w:fldChar w:fldCharType="separate"/>
      </w:r>
      <w:r w:rsidR="00023F16" w:rsidRPr="008129EB">
        <w:t>Notices</w:t>
      </w:r>
      <w:r w:rsidR="00371FF8" w:rsidRPr="008129EB">
        <w:fldChar w:fldCharType="end"/>
      </w:r>
      <w:r w:rsidR="00371FF8" w:rsidRPr="008129EB">
        <w:t>”).</w:t>
      </w:r>
    </w:p>
    <w:p w14:paraId="40AFD4DF" w14:textId="77777777" w:rsidR="00574B58" w:rsidRPr="008129EB" w:rsidRDefault="2BC382E4" w:rsidP="0058045D">
      <w:pPr>
        <w:pStyle w:val="Heading1"/>
      </w:pPr>
      <w:bookmarkStart w:id="5409" w:name="_Ref101432962"/>
      <w:bookmarkStart w:id="5410" w:name="_Toc193894014"/>
      <w:bookmarkEnd w:id="5345"/>
      <w:bookmarkEnd w:id="5406"/>
      <w:bookmarkEnd w:id="5408"/>
      <w:r w:rsidRPr="008129EB">
        <w:t>Notices</w:t>
      </w:r>
      <w:bookmarkEnd w:id="5409"/>
      <w:bookmarkEnd w:id="5410"/>
      <w:r w:rsidRPr="008129EB">
        <w:t xml:space="preserve"> </w:t>
      </w:r>
    </w:p>
    <w:p w14:paraId="34863F30" w14:textId="77777777" w:rsidR="00574B58" w:rsidRPr="008129EB" w:rsidRDefault="2BC382E4" w:rsidP="00467340">
      <w:pPr>
        <w:pStyle w:val="Heading2"/>
        <w:numPr>
          <w:ilvl w:val="1"/>
          <w:numId w:val="88"/>
        </w:numPr>
      </w:pPr>
      <w:bookmarkStart w:id="5411" w:name="_Toc100220619"/>
      <w:bookmarkStart w:id="5412" w:name="_Toc193894015"/>
      <w:r w:rsidRPr="008129EB">
        <w:t>Form</w:t>
      </w:r>
      <w:bookmarkEnd w:id="5411"/>
      <w:bookmarkEnd w:id="5412"/>
    </w:p>
    <w:p w14:paraId="1D32D58D" w14:textId="7B99F8DB" w:rsidR="00AE2787" w:rsidRPr="008129EB" w:rsidRDefault="00AE2787" w:rsidP="0058045D">
      <w:pPr>
        <w:pStyle w:val="Heading3"/>
      </w:pPr>
      <w:r w:rsidRPr="008129EB">
        <w:t xml:space="preserve">Unless this agreement expressly states otherwise, all notices, demands, certificates, consents, approvals, waivers and other communications in connection with this agreement must be in writing </w:t>
      </w:r>
      <w:r w:rsidR="00B97B07" w:rsidRPr="008129EB">
        <w:t xml:space="preserve">(which may be by email) </w:t>
      </w:r>
      <w:r w:rsidRPr="008129EB">
        <w:t>and signed by the sender (if an individual) or a director, secretary or any other person nominated by a party to act as an authorised officer of the sender.</w:t>
      </w:r>
    </w:p>
    <w:p w14:paraId="42375624" w14:textId="77777777" w:rsidR="00AE2787" w:rsidRPr="008129EB" w:rsidRDefault="00AE2787" w:rsidP="0058045D">
      <w:pPr>
        <w:pStyle w:val="Heading3"/>
      </w:pPr>
      <w:r w:rsidRPr="008129EB">
        <w:t>All communications (other than email communications) must also be marked for the attention of the person referred to in the Details (or, if the recipient has notified otherwise, then marked for attention in the way last notified).</w:t>
      </w:r>
    </w:p>
    <w:p w14:paraId="5FF08DB3" w14:textId="77777777" w:rsidR="00574B58" w:rsidRPr="008129EB" w:rsidRDefault="00AE2787" w:rsidP="0058045D">
      <w:pPr>
        <w:pStyle w:val="Heading3"/>
      </w:pPr>
      <w:r w:rsidRPr="008129EB">
        <w:t>Email communications must state the first and last name of the sender and are taken to be signed by the named sender</w:t>
      </w:r>
      <w:r w:rsidR="00574B58" w:rsidRPr="008129EB">
        <w:t xml:space="preserve">. </w:t>
      </w:r>
    </w:p>
    <w:p w14:paraId="2A78F813" w14:textId="77777777" w:rsidR="00574B58" w:rsidRPr="008129EB" w:rsidRDefault="2BC382E4" w:rsidP="0058045D">
      <w:pPr>
        <w:pStyle w:val="Heading2"/>
      </w:pPr>
      <w:bookmarkStart w:id="5413" w:name="_Toc100220620"/>
      <w:bookmarkStart w:id="5414" w:name="_Toc193894016"/>
      <w:r w:rsidRPr="008129EB">
        <w:t>Delivery</w:t>
      </w:r>
      <w:bookmarkEnd w:id="5413"/>
      <w:bookmarkEnd w:id="5414"/>
    </w:p>
    <w:p w14:paraId="7DD1C7E4" w14:textId="77777777" w:rsidR="00574B58" w:rsidRPr="008129EB" w:rsidRDefault="00574B58" w:rsidP="0058045D">
      <w:pPr>
        <w:pStyle w:val="Heading3"/>
      </w:pPr>
      <w:r w:rsidRPr="008129EB">
        <w:t>Communications must be:</w:t>
      </w:r>
    </w:p>
    <w:p w14:paraId="73EE719B" w14:textId="6753CDD5" w:rsidR="00574B58" w:rsidRPr="008129EB" w:rsidRDefault="00651299" w:rsidP="0058045D">
      <w:pPr>
        <w:pStyle w:val="Heading4"/>
      </w:pPr>
      <w:r w:rsidRPr="008129EB">
        <w:t>delivered to</w:t>
      </w:r>
      <w:r w:rsidR="00574B58" w:rsidRPr="008129EB">
        <w:t xml:space="preserve"> the address referred to in the Details;</w:t>
      </w:r>
    </w:p>
    <w:p w14:paraId="1D894A36" w14:textId="6A49844E" w:rsidR="00574B58" w:rsidRPr="008129EB" w:rsidRDefault="00AE2787" w:rsidP="0058045D">
      <w:pPr>
        <w:pStyle w:val="Heading4"/>
      </w:pPr>
      <w:r w:rsidRPr="008129EB">
        <w:t>sent by regular ordinary</w:t>
      </w:r>
      <w:r w:rsidR="00651299" w:rsidRPr="008129EB">
        <w:t xml:space="preserve"> or registered</w:t>
      </w:r>
      <w:r w:rsidRPr="008129EB">
        <w:t xml:space="preserve"> post (airmail if appropriate) to the address referred to in the Details</w:t>
      </w:r>
      <w:r w:rsidR="00574B58" w:rsidRPr="008129EB">
        <w:t>; or</w:t>
      </w:r>
    </w:p>
    <w:p w14:paraId="36F0B9AF" w14:textId="77777777" w:rsidR="00574B58" w:rsidRPr="008129EB" w:rsidRDefault="00574B58" w:rsidP="0058045D">
      <w:pPr>
        <w:pStyle w:val="Heading4"/>
      </w:pPr>
      <w:r w:rsidRPr="008129EB">
        <w:t>sent by email to the address referred to in the Details</w:t>
      </w:r>
      <w:r w:rsidR="00C1079B" w:rsidRPr="008129EB">
        <w:t>, provided that email must not be used for any termination notice issued pursuant to this agreement</w:t>
      </w:r>
      <w:r w:rsidRPr="008129EB">
        <w:t>.</w:t>
      </w:r>
    </w:p>
    <w:p w14:paraId="4C102DAA" w14:textId="77777777" w:rsidR="00AD7780" w:rsidRPr="008129EB" w:rsidRDefault="00574B58" w:rsidP="0058045D">
      <w:pPr>
        <w:pStyle w:val="Heading3"/>
      </w:pPr>
      <w:r w:rsidRPr="008129EB">
        <w:t>If the intended recipient has notified changed contact details, then communications must be sent to the changed contact details.</w:t>
      </w:r>
    </w:p>
    <w:p w14:paraId="23B4AA5A" w14:textId="77777777" w:rsidR="00574B58" w:rsidRPr="008129EB" w:rsidRDefault="2BC382E4" w:rsidP="0058045D">
      <w:pPr>
        <w:pStyle w:val="Heading2"/>
      </w:pPr>
      <w:bookmarkStart w:id="5415" w:name="_Toc100220621"/>
      <w:bookmarkStart w:id="5416" w:name="_Toc193894017"/>
      <w:r w:rsidRPr="008129EB">
        <w:t>When effective</w:t>
      </w:r>
      <w:bookmarkEnd w:id="5415"/>
      <w:bookmarkEnd w:id="5416"/>
    </w:p>
    <w:p w14:paraId="64F7FF22" w14:textId="309F0F46" w:rsidR="00574B58" w:rsidRPr="008129EB" w:rsidRDefault="00574B58" w:rsidP="00574B58">
      <w:pPr>
        <w:pStyle w:val="BodyText"/>
        <w:ind w:left="737"/>
      </w:pPr>
      <w:r w:rsidRPr="008129EB">
        <w:t xml:space="preserve">Communications take effect from the time they are received or </w:t>
      </w:r>
      <w:r w:rsidR="0021175C" w:rsidRPr="008129EB">
        <w:t xml:space="preserve">are </w:t>
      </w:r>
      <w:r w:rsidRPr="008129EB">
        <w:t xml:space="preserve">taken to be received under clause </w:t>
      </w:r>
      <w:r w:rsidRPr="008129EB">
        <w:fldChar w:fldCharType="begin"/>
      </w:r>
      <w:r w:rsidRPr="008129EB">
        <w:instrText xml:space="preserve"> REF _Ref100137093 \w \h </w:instrText>
      </w:r>
      <w:r w:rsidRPr="008129EB">
        <w:fldChar w:fldCharType="separate"/>
      </w:r>
      <w:r w:rsidR="00023F16">
        <w:t>36.4</w:t>
      </w:r>
      <w:r w:rsidRPr="008129EB">
        <w:fldChar w:fldCharType="end"/>
      </w:r>
      <w:r w:rsidRPr="008129EB">
        <w:t xml:space="preserve"> (“</w:t>
      </w:r>
      <w:r w:rsidRPr="008129EB">
        <w:fldChar w:fldCharType="begin"/>
      </w:r>
      <w:r w:rsidRPr="008129EB">
        <w:instrText xml:space="preserve">  REF _Ref100137093 \h </w:instrText>
      </w:r>
      <w:r w:rsidRPr="008129EB">
        <w:fldChar w:fldCharType="separate"/>
      </w:r>
      <w:r w:rsidR="00023F16" w:rsidRPr="008129EB">
        <w:t>When taken to be received</w:t>
      </w:r>
      <w:r w:rsidRPr="008129EB">
        <w:fldChar w:fldCharType="end"/>
      </w:r>
      <w:r w:rsidRPr="008129EB">
        <w:t>”) (whichever happens first) unless a later time is specified in the communication.</w:t>
      </w:r>
    </w:p>
    <w:p w14:paraId="19039D49" w14:textId="77777777" w:rsidR="00574B58" w:rsidRPr="008129EB" w:rsidRDefault="2BC382E4" w:rsidP="0058045D">
      <w:pPr>
        <w:pStyle w:val="Heading2"/>
      </w:pPr>
      <w:bookmarkStart w:id="5417" w:name="_Ref100137093"/>
      <w:bookmarkStart w:id="5418" w:name="_Toc100220622"/>
      <w:bookmarkStart w:id="5419" w:name="_Toc193894018"/>
      <w:r w:rsidRPr="008129EB">
        <w:t>When taken to be received</w:t>
      </w:r>
      <w:bookmarkEnd w:id="5417"/>
      <w:bookmarkEnd w:id="5418"/>
      <w:bookmarkEnd w:id="5419"/>
    </w:p>
    <w:p w14:paraId="3AB5BC82" w14:textId="77777777" w:rsidR="00574B58" w:rsidRPr="008129EB" w:rsidRDefault="00574B58" w:rsidP="007F1A89">
      <w:pPr>
        <w:pStyle w:val="BodyText"/>
        <w:keepNext/>
        <w:ind w:left="737"/>
      </w:pPr>
      <w:r w:rsidRPr="008129EB">
        <w:t>Communications are taken to be received:</w:t>
      </w:r>
    </w:p>
    <w:p w14:paraId="690D8989" w14:textId="1A712505" w:rsidR="00AE2787" w:rsidRPr="008129EB" w:rsidRDefault="00AE2787" w:rsidP="0058045D">
      <w:pPr>
        <w:pStyle w:val="Heading3"/>
      </w:pPr>
      <w:r w:rsidRPr="008129EB">
        <w:t>if sent by post,</w:t>
      </w:r>
      <w:r w:rsidR="00651299" w:rsidRPr="008129EB">
        <w:t xml:space="preserve"> six</w:t>
      </w:r>
      <w:r w:rsidRPr="008129EB">
        <w:t xml:space="preserve"> </w:t>
      </w:r>
      <w:r w:rsidR="00651299" w:rsidRPr="008129EB">
        <w:t>(</w:t>
      </w:r>
      <w:r w:rsidRPr="008129EB">
        <w:t>6</w:t>
      </w:r>
      <w:r w:rsidR="00651299" w:rsidRPr="008129EB">
        <w:t>)</w:t>
      </w:r>
      <w:r w:rsidRPr="008129EB">
        <w:t xml:space="preserve"> Business Days </w:t>
      </w:r>
      <w:r w:rsidR="00FE6B67" w:rsidRPr="008129EB">
        <w:t>after</w:t>
      </w:r>
      <w:r w:rsidR="00FE6B67" w:rsidRPr="008129EB" w:rsidDel="004F23C9">
        <w:t xml:space="preserve"> </w:t>
      </w:r>
      <w:r w:rsidRPr="008129EB">
        <w:t xml:space="preserve">posting (or 10 days </w:t>
      </w:r>
      <w:r w:rsidR="00FE6B67" w:rsidRPr="008129EB">
        <w:t>after</w:t>
      </w:r>
      <w:r w:rsidR="00FE6B67" w:rsidRPr="008129EB" w:rsidDel="004F23C9">
        <w:t xml:space="preserve"> </w:t>
      </w:r>
      <w:r w:rsidRPr="008129EB">
        <w:t>posting if sent from one country to another);</w:t>
      </w:r>
      <w:r w:rsidR="004C03AC" w:rsidRPr="008129EB">
        <w:t xml:space="preserve"> and</w:t>
      </w:r>
    </w:p>
    <w:p w14:paraId="47624375" w14:textId="77777777" w:rsidR="00AE2787" w:rsidRPr="008129EB" w:rsidRDefault="00AE2787" w:rsidP="0058045D">
      <w:pPr>
        <w:pStyle w:val="Heading3"/>
      </w:pPr>
      <w:r w:rsidRPr="008129EB">
        <w:t xml:space="preserve">if sent by email: </w:t>
      </w:r>
    </w:p>
    <w:p w14:paraId="1FC2AE8E" w14:textId="77777777" w:rsidR="00AE2787" w:rsidRPr="008129EB" w:rsidRDefault="00AE2787" w:rsidP="0058045D">
      <w:pPr>
        <w:pStyle w:val="Heading4"/>
      </w:pPr>
      <w:r w:rsidRPr="008129EB">
        <w:t xml:space="preserve">when the sender receives an automated message confirming delivery; </w:t>
      </w:r>
      <w:r w:rsidR="00B11689" w:rsidRPr="008129EB">
        <w:t>or</w:t>
      </w:r>
    </w:p>
    <w:p w14:paraId="0AAF4944" w14:textId="77777777" w:rsidR="00AE2787" w:rsidRPr="008129EB" w:rsidRDefault="00AE2787" w:rsidP="0058045D">
      <w:pPr>
        <w:pStyle w:val="Heading4"/>
      </w:pPr>
      <w:r w:rsidRPr="008129EB">
        <w:t>4 hours after the time the email is sent (as recorded on the device from which the sender sent the email) unless the sender receives an automated message within that 4 hour period that the delivery failed,</w:t>
      </w:r>
    </w:p>
    <w:p w14:paraId="019A7AB7" w14:textId="77777777" w:rsidR="00574B58" w:rsidRPr="008129EB" w:rsidRDefault="00AE2787" w:rsidP="0058045D">
      <w:pPr>
        <w:pStyle w:val="Heading3"/>
        <w:numPr>
          <w:ilvl w:val="0"/>
          <w:numId w:val="0"/>
        </w:numPr>
        <w:ind w:left="1474"/>
      </w:pPr>
      <w:r w:rsidRPr="008129EB">
        <w:t>whichever happens first</w:t>
      </w:r>
      <w:r w:rsidR="00574B58" w:rsidRPr="008129EB">
        <w:t>.</w:t>
      </w:r>
    </w:p>
    <w:p w14:paraId="1E627D1F" w14:textId="77777777" w:rsidR="00AE2787" w:rsidRPr="008129EB" w:rsidRDefault="2BC382E4" w:rsidP="0058045D">
      <w:pPr>
        <w:pStyle w:val="Heading2"/>
      </w:pPr>
      <w:bookmarkStart w:id="5420" w:name="_Toc193894019"/>
      <w:r w:rsidRPr="008129EB">
        <w:t>Receipt outside business hours</w:t>
      </w:r>
      <w:bookmarkEnd w:id="5420"/>
    </w:p>
    <w:p w14:paraId="4366E268" w14:textId="2E417599" w:rsidR="00AE2787" w:rsidRPr="008129EB" w:rsidRDefault="00AE2787" w:rsidP="00AE2787">
      <w:pPr>
        <w:pStyle w:val="Indent2"/>
      </w:pPr>
      <w:r w:rsidRPr="008129EB">
        <w:rPr>
          <w:color w:val="000000"/>
        </w:rPr>
        <w:t xml:space="preserve">Despite anything else in this clause </w:t>
      </w:r>
      <w:r w:rsidRPr="008129EB">
        <w:rPr>
          <w:color w:val="000000"/>
        </w:rPr>
        <w:fldChar w:fldCharType="begin"/>
      </w:r>
      <w:r w:rsidRPr="008129EB">
        <w:rPr>
          <w:color w:val="000000"/>
        </w:rPr>
        <w:instrText xml:space="preserve"> REF _Ref101432962 \r \h </w:instrText>
      </w:r>
      <w:r w:rsidRPr="008129EB">
        <w:rPr>
          <w:color w:val="000000"/>
        </w:rPr>
      </w:r>
      <w:r w:rsidRPr="008129EB">
        <w:rPr>
          <w:color w:val="000000"/>
        </w:rPr>
        <w:fldChar w:fldCharType="separate"/>
      </w:r>
      <w:r w:rsidR="00023F16">
        <w:rPr>
          <w:color w:val="000000"/>
        </w:rPr>
        <w:t>36</w:t>
      </w:r>
      <w:r w:rsidRPr="008129EB">
        <w:rPr>
          <w:color w:val="000000"/>
        </w:rPr>
        <w:fldChar w:fldCharType="end"/>
      </w:r>
      <w:r w:rsidRPr="008129EB">
        <w:rPr>
          <w:color w:val="000000"/>
        </w:rPr>
        <w:t xml:space="preserve">, if communications are received or taken to be received under clause </w:t>
      </w:r>
      <w:r w:rsidRPr="008129EB">
        <w:rPr>
          <w:color w:val="000000"/>
        </w:rPr>
        <w:fldChar w:fldCharType="begin"/>
      </w:r>
      <w:r w:rsidRPr="008129EB">
        <w:rPr>
          <w:color w:val="000000"/>
        </w:rPr>
        <w:instrText xml:space="preserve"> REF _Ref100137093 \r \h </w:instrText>
      </w:r>
      <w:r w:rsidRPr="008129EB">
        <w:rPr>
          <w:color w:val="000000"/>
        </w:rPr>
      </w:r>
      <w:r w:rsidRPr="008129EB">
        <w:rPr>
          <w:color w:val="000000"/>
        </w:rPr>
        <w:fldChar w:fldCharType="separate"/>
      </w:r>
      <w:r w:rsidR="00023F16">
        <w:rPr>
          <w:color w:val="000000"/>
        </w:rPr>
        <w:t>36.4</w:t>
      </w:r>
      <w:r w:rsidRPr="008129EB">
        <w:rPr>
          <w:color w:val="000000"/>
        </w:rPr>
        <w:fldChar w:fldCharType="end"/>
      </w:r>
      <w:r w:rsidRPr="008129EB">
        <w:rPr>
          <w:color w:val="000000"/>
        </w:rPr>
        <w:t xml:space="preserve"> (“</w:t>
      </w:r>
      <w:r w:rsidRPr="008129EB">
        <w:rPr>
          <w:color w:val="000000"/>
        </w:rPr>
        <w:fldChar w:fldCharType="begin"/>
      </w:r>
      <w:r w:rsidRPr="008129EB">
        <w:rPr>
          <w:color w:val="000000"/>
        </w:rPr>
        <w:instrText xml:space="preserve"> REF _Ref100137093 \h </w:instrText>
      </w:r>
      <w:r w:rsidRPr="008129EB">
        <w:rPr>
          <w:color w:val="000000"/>
        </w:rPr>
      </w:r>
      <w:r w:rsidRPr="008129EB">
        <w:rPr>
          <w:color w:val="000000"/>
        </w:rPr>
        <w:fldChar w:fldCharType="separate"/>
      </w:r>
      <w:r w:rsidR="00023F16" w:rsidRPr="008129EB">
        <w:t>When taken to be received</w:t>
      </w:r>
      <w:r w:rsidRPr="008129EB">
        <w:rPr>
          <w:color w:val="000000"/>
        </w:rPr>
        <w:fldChar w:fldCharType="end"/>
      </w:r>
      <w:r w:rsidRPr="008129EB">
        <w:rPr>
          <w:color w:val="000000"/>
        </w:rPr>
        <w:t>”) after 5.00pm on a Business Day or on a non-Business Day,</w:t>
      </w:r>
      <w:r w:rsidR="0082543A" w:rsidRPr="008129EB">
        <w:rPr>
          <w:color w:val="000000"/>
        </w:rPr>
        <w:t xml:space="preserve"> then</w:t>
      </w:r>
      <w:r w:rsidRPr="008129EB">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5D089472" w14:textId="77777777" w:rsidR="00B1487C" w:rsidRPr="008129EB" w:rsidRDefault="2BC382E4" w:rsidP="0058045D">
      <w:pPr>
        <w:pStyle w:val="Heading1"/>
      </w:pPr>
      <w:bookmarkStart w:id="5421" w:name="_Toc103248564"/>
      <w:bookmarkStart w:id="5422" w:name="_Toc103258221"/>
      <w:bookmarkStart w:id="5423" w:name="_Toc103258521"/>
      <w:bookmarkStart w:id="5424" w:name="_Toc103259005"/>
      <w:bookmarkStart w:id="5425" w:name="_Toc103260043"/>
      <w:bookmarkStart w:id="5426" w:name="_Toc103271358"/>
      <w:bookmarkStart w:id="5427" w:name="_BPDC_LN_INS_1055"/>
      <w:bookmarkStart w:id="5428" w:name="_BPDC_PR_INS_1056"/>
      <w:bookmarkStart w:id="5429" w:name="_BPDC_LN_INS_1053"/>
      <w:bookmarkStart w:id="5430" w:name="_BPDC_PR_INS_1054"/>
      <w:bookmarkStart w:id="5431" w:name="_BPDC_LN_INS_1051"/>
      <w:bookmarkStart w:id="5432" w:name="_BPDC_PR_INS_1052"/>
      <w:bookmarkStart w:id="5433" w:name="_BPDC_LN_INS_1049"/>
      <w:bookmarkStart w:id="5434" w:name="_BPDC_PR_INS_1050"/>
      <w:bookmarkStart w:id="5435" w:name="_BPDC_LN_INS_1047"/>
      <w:bookmarkStart w:id="5436" w:name="_BPDC_PR_INS_1048"/>
      <w:bookmarkStart w:id="5437" w:name="_BPDC_LN_INS_1045"/>
      <w:bookmarkStart w:id="5438" w:name="_BPDC_PR_INS_1046"/>
      <w:bookmarkStart w:id="5439" w:name="_BPDC_LN_INS_1043"/>
      <w:bookmarkStart w:id="5440" w:name="_BPDC_PR_INS_1044"/>
      <w:bookmarkStart w:id="5441" w:name="_BPDC_LN_INS_1041"/>
      <w:bookmarkStart w:id="5442" w:name="_BPDC_PR_INS_1042"/>
      <w:bookmarkStart w:id="5443" w:name="_BPDC_LN_INS_1039"/>
      <w:bookmarkStart w:id="5444" w:name="_BPDC_PR_INS_1040"/>
      <w:bookmarkStart w:id="5445" w:name="_BPDC_LN_INS_1037"/>
      <w:bookmarkStart w:id="5446" w:name="_BPDC_PR_INS_1038"/>
      <w:bookmarkStart w:id="5447" w:name="_Ref193036264"/>
      <w:bookmarkStart w:id="5448" w:name="_Ref193036266"/>
      <w:bookmarkStart w:id="5449" w:name="_Toc1938940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r w:rsidRPr="008129EB">
        <w:t>General</w:t>
      </w:r>
      <w:bookmarkEnd w:id="5447"/>
      <w:bookmarkEnd w:id="5448"/>
      <w:bookmarkEnd w:id="5449"/>
    </w:p>
    <w:p w14:paraId="2D33C7B6" w14:textId="77777777" w:rsidR="00AE2787" w:rsidRPr="008129EB" w:rsidRDefault="00AE2787" w:rsidP="006426F6">
      <w:pPr>
        <w:pStyle w:val="Heading2"/>
        <w:numPr>
          <w:ilvl w:val="1"/>
          <w:numId w:val="163"/>
        </w:numPr>
      </w:pPr>
      <w:bookmarkStart w:id="5450" w:name="_Toc104305771"/>
      <w:bookmarkStart w:id="5451" w:name="_Toc193894021"/>
      <w:bookmarkStart w:id="5452" w:name="_Toc492504893"/>
      <w:bookmarkStart w:id="5453" w:name="_Toc515359146"/>
      <w:bookmarkStart w:id="5454" w:name="_Toc515470304"/>
      <w:bookmarkStart w:id="5455" w:name="_Toc104238890"/>
      <w:r w:rsidRPr="008129EB">
        <w:t>Variation and waiver</w:t>
      </w:r>
      <w:bookmarkEnd w:id="5450"/>
      <w:bookmarkEnd w:id="5451"/>
    </w:p>
    <w:p w14:paraId="368152FB" w14:textId="30A09676" w:rsidR="00AE2787" w:rsidRPr="008129EB" w:rsidRDefault="00AE2787" w:rsidP="00AE2787">
      <w:pPr>
        <w:pStyle w:val="Indent2"/>
      </w:pPr>
      <w:r w:rsidRPr="008129EB">
        <w:t>A provision of this agreement, or right, power or remedy created under it, may not be varied or waived except in writing signed by the party to be bound</w:t>
      </w:r>
      <w:r w:rsidR="00B97B07" w:rsidRPr="008129EB">
        <w:t xml:space="preserve"> by the variation or granting the waiver</w:t>
      </w:r>
      <w:r w:rsidRPr="008129EB">
        <w:t>.</w:t>
      </w:r>
    </w:p>
    <w:p w14:paraId="1A593410" w14:textId="77777777" w:rsidR="00AE2787" w:rsidRPr="008129EB" w:rsidRDefault="00AE2787" w:rsidP="0058045D">
      <w:pPr>
        <w:pStyle w:val="Heading2"/>
      </w:pPr>
      <w:bookmarkStart w:id="5456" w:name="_Toc104305772"/>
      <w:bookmarkStart w:id="5457" w:name="_Toc193894022"/>
      <w:r w:rsidRPr="008129EB">
        <w:t>Consents, approvals or waivers</w:t>
      </w:r>
      <w:bookmarkEnd w:id="5456"/>
      <w:bookmarkEnd w:id="5457"/>
    </w:p>
    <w:p w14:paraId="6B2F0B39" w14:textId="3251230B" w:rsidR="00AE2787" w:rsidRPr="008129EB" w:rsidRDefault="00AE2787" w:rsidP="00AE2787">
      <w:pPr>
        <w:pStyle w:val="Indent2"/>
      </w:pPr>
      <w:r w:rsidRPr="008129EB">
        <w:t>By giving any consent, approval or waiver</w:t>
      </w:r>
      <w:r w:rsidR="00B97B07" w:rsidRPr="008129EB">
        <w:t>,</w:t>
      </w:r>
      <w:r w:rsidRPr="008129EB">
        <w:t xml:space="preserve"> a party does not give any representation or warranty as to any circumstance in connection with the subject matter of the consent, approval or waiver.</w:t>
      </w:r>
      <w:r w:rsidR="00651299" w:rsidRPr="008129EB">
        <w:t xml:space="preserve"> A consent, approval or waiver of a right on one occasion does not constitute a consent, approval or waiver in respect of that right on another occasion that it arises.</w:t>
      </w:r>
    </w:p>
    <w:p w14:paraId="06CE7981" w14:textId="77777777" w:rsidR="00AE2787" w:rsidRPr="008129EB" w:rsidRDefault="00AE2787" w:rsidP="0058045D">
      <w:pPr>
        <w:pStyle w:val="Heading2"/>
      </w:pPr>
      <w:bookmarkStart w:id="5458" w:name="_Toc104305773"/>
      <w:bookmarkStart w:id="5459" w:name="_Toc193894023"/>
      <w:r w:rsidRPr="008129EB">
        <w:t>Discretion in exercising rights</w:t>
      </w:r>
      <w:bookmarkEnd w:id="5458"/>
      <w:bookmarkEnd w:id="5459"/>
    </w:p>
    <w:p w14:paraId="3A17FDA4" w14:textId="77777777" w:rsidR="00AE2787" w:rsidRPr="008129EB" w:rsidRDefault="00AE2787" w:rsidP="00AE2787">
      <w:pPr>
        <w:pStyle w:val="Indent2"/>
      </w:pPr>
      <w:r w:rsidRPr="008129EB">
        <w:t>Unless this agreement expressly states otherwise, a party may exercise a right, power or remedy</w:t>
      </w:r>
      <w:r w:rsidR="0021175C" w:rsidRPr="008129EB">
        <w:t>,</w:t>
      </w:r>
      <w:r w:rsidRPr="008129EB">
        <w:t xml:space="preserve"> or give or refuse its consent, approval or a waiver</w:t>
      </w:r>
      <w:r w:rsidR="0021175C" w:rsidRPr="008129EB">
        <w:t>,</w:t>
      </w:r>
      <w:r w:rsidRPr="008129EB">
        <w:t xml:space="preserve"> in connection with this agreement </w:t>
      </w:r>
      <w:r w:rsidR="00045B9A" w:rsidRPr="008129EB">
        <w:t xml:space="preserve">at </w:t>
      </w:r>
      <w:r w:rsidRPr="008129EB">
        <w:t>its discretion (including by imposing conditions).</w:t>
      </w:r>
    </w:p>
    <w:p w14:paraId="456A43C3" w14:textId="77777777" w:rsidR="00AE2787" w:rsidRPr="008129EB" w:rsidRDefault="00AE2787" w:rsidP="0058045D">
      <w:pPr>
        <w:pStyle w:val="Heading2"/>
      </w:pPr>
      <w:bookmarkStart w:id="5460" w:name="_Toc104305774"/>
      <w:bookmarkStart w:id="5461" w:name="_Toc193894024"/>
      <w:r w:rsidRPr="008129EB">
        <w:t>Partial exercising of rights</w:t>
      </w:r>
      <w:bookmarkEnd w:id="5460"/>
      <w:bookmarkEnd w:id="5461"/>
    </w:p>
    <w:p w14:paraId="18B658BF" w14:textId="7D20E3E7" w:rsidR="00AE2787" w:rsidRPr="008129EB" w:rsidRDefault="00AE2787" w:rsidP="00AE2787">
      <w:pPr>
        <w:pStyle w:val="Indent2"/>
      </w:pPr>
      <w:r w:rsidRPr="008129EB">
        <w:t>Unless this agreement expressly states otherwise,</w:t>
      </w:r>
      <w:r w:rsidRPr="008129EB" w:rsidDel="00C351E9">
        <w:t xml:space="preserve"> </w:t>
      </w:r>
      <w:r w:rsidRPr="008129EB">
        <w:t xml:space="preserve">if a party does not exercise a right, power or remedy in connection with this agreement fully or at a given time, </w:t>
      </w:r>
      <w:r w:rsidR="00B97B07" w:rsidRPr="008129EB">
        <w:t xml:space="preserve">it </w:t>
      </w:r>
      <w:r w:rsidRPr="008129EB">
        <w:t>may still exercise it later.</w:t>
      </w:r>
    </w:p>
    <w:p w14:paraId="2D586E2D" w14:textId="77777777" w:rsidR="00AE2787" w:rsidRPr="008129EB" w:rsidRDefault="00AE2787" w:rsidP="0058045D">
      <w:pPr>
        <w:pStyle w:val="Heading2"/>
      </w:pPr>
      <w:bookmarkStart w:id="5462" w:name="_Toc104305776"/>
      <w:bookmarkStart w:id="5463" w:name="_Ref165040973"/>
      <w:bookmarkStart w:id="5464" w:name="_Toc193894025"/>
      <w:r w:rsidRPr="008129EB">
        <w:t>Remedies cumulative</w:t>
      </w:r>
      <w:bookmarkEnd w:id="5462"/>
      <w:bookmarkEnd w:id="5463"/>
      <w:bookmarkEnd w:id="5464"/>
    </w:p>
    <w:p w14:paraId="3487765C" w14:textId="77777777" w:rsidR="00AE2787" w:rsidRPr="008129EB" w:rsidRDefault="00AE2787" w:rsidP="00AE2787">
      <w:pPr>
        <w:pStyle w:val="Indent2"/>
      </w:pPr>
      <w:r w:rsidRPr="008129EB">
        <w:t>The rights, powers and remedies</w:t>
      </w:r>
      <w:r w:rsidRPr="008129EB">
        <w:rPr>
          <w:b/>
        </w:rPr>
        <w:t xml:space="preserve"> </w:t>
      </w:r>
      <w:r w:rsidRPr="008129EB">
        <w:t xml:space="preserve">in connection with this agreement are in addition to other rights, powers and remedies given in any other agreement or by </w:t>
      </w:r>
      <w:r w:rsidR="004A73AB" w:rsidRPr="008129EB">
        <w:t>L</w:t>
      </w:r>
      <w:r w:rsidRPr="008129EB">
        <w:t>aw independently of this agreement.</w:t>
      </w:r>
    </w:p>
    <w:p w14:paraId="4BD4823C" w14:textId="77777777" w:rsidR="00AE2787" w:rsidRPr="008129EB" w:rsidRDefault="00AE2787" w:rsidP="0058045D">
      <w:pPr>
        <w:pStyle w:val="Heading2"/>
      </w:pPr>
      <w:bookmarkStart w:id="5465" w:name="_Toc104305777"/>
      <w:bookmarkStart w:id="5466" w:name="_Toc193894026"/>
      <w:bookmarkEnd w:id="5452"/>
      <w:bookmarkEnd w:id="5453"/>
      <w:bookmarkEnd w:id="5454"/>
      <w:bookmarkEnd w:id="5455"/>
      <w:r w:rsidRPr="008129EB">
        <w:t>Indemnities and reimbursement obligations</w:t>
      </w:r>
      <w:bookmarkEnd w:id="5465"/>
      <w:bookmarkEnd w:id="5466"/>
    </w:p>
    <w:p w14:paraId="32951755" w14:textId="77777777" w:rsidR="00AE2787" w:rsidRPr="008129EB" w:rsidRDefault="00AE2787" w:rsidP="006B6899">
      <w:pPr>
        <w:pStyle w:val="Indent2"/>
        <w:keepNext/>
      </w:pPr>
      <w:r w:rsidRPr="008129EB">
        <w:t>Any indemnity, reimbursement, payment or similar obligation in this agreement:</w:t>
      </w:r>
    </w:p>
    <w:p w14:paraId="1CACE20F" w14:textId="1E6EC8D1" w:rsidR="00AE2787" w:rsidRPr="008129EB" w:rsidRDefault="00AE2787" w:rsidP="0058045D">
      <w:pPr>
        <w:pStyle w:val="Heading3"/>
      </w:pPr>
      <w:r w:rsidRPr="008129EB">
        <w:t>is a continuing obligation</w:t>
      </w:r>
      <w:r w:rsidR="003F46B7" w:rsidRPr="008129EB">
        <w:t>,</w:t>
      </w:r>
      <w:r w:rsidRPr="008129EB">
        <w:t xml:space="preserve"> despite the satisfaction of any payment or other obligation in connection with this agreement, any settlement or any other thing;</w:t>
      </w:r>
    </w:p>
    <w:p w14:paraId="2F692C8C" w14:textId="77777777" w:rsidR="00AE2787" w:rsidRPr="008129EB" w:rsidRDefault="00AE2787" w:rsidP="0058045D">
      <w:pPr>
        <w:pStyle w:val="Heading3"/>
      </w:pPr>
      <w:r w:rsidRPr="008129EB">
        <w:t>is independent of any other obligations under this agreement or any other agreement; and</w:t>
      </w:r>
    </w:p>
    <w:p w14:paraId="70DEBB31" w14:textId="77777777" w:rsidR="00AE2787" w:rsidRPr="008129EB" w:rsidRDefault="00AE2787" w:rsidP="0058045D">
      <w:pPr>
        <w:pStyle w:val="Heading3"/>
      </w:pPr>
      <w:r w:rsidRPr="008129EB">
        <w:t>continues after this agreement, or any obligation arising under it, ends.</w:t>
      </w:r>
    </w:p>
    <w:p w14:paraId="2BC039D1" w14:textId="77777777" w:rsidR="00AE2787" w:rsidRPr="008129EB" w:rsidRDefault="00AE2787" w:rsidP="00AE2787">
      <w:pPr>
        <w:pStyle w:val="Indent2"/>
      </w:pPr>
      <w:r w:rsidRPr="008129EB">
        <w:t>It is not necessary for a party to incur expense or make payment before enforcing a right of indemnity in connection with this agreement.</w:t>
      </w:r>
    </w:p>
    <w:p w14:paraId="0876D9E0" w14:textId="77777777" w:rsidR="00AE2787" w:rsidRPr="008129EB" w:rsidRDefault="00AE2787" w:rsidP="0058045D">
      <w:pPr>
        <w:pStyle w:val="Heading2"/>
      </w:pPr>
      <w:bookmarkStart w:id="5467" w:name="_Toc417717431"/>
      <w:bookmarkStart w:id="5468" w:name="_Toc421606264"/>
      <w:bookmarkStart w:id="5469" w:name="_Toc422279410"/>
      <w:bookmarkStart w:id="5470" w:name="_Toc426882956"/>
      <w:bookmarkStart w:id="5471" w:name="_Toc431966565"/>
      <w:bookmarkStart w:id="5472" w:name="_Toc436040685"/>
      <w:bookmarkStart w:id="5473" w:name="_Toc444928164"/>
      <w:bookmarkStart w:id="5474" w:name="_Toc444937674"/>
      <w:bookmarkStart w:id="5475" w:name="_Toc457616926"/>
      <w:bookmarkStart w:id="5476" w:name="_Toc498225310"/>
      <w:bookmarkStart w:id="5477" w:name="_Toc498234515"/>
      <w:bookmarkStart w:id="5478" w:name="_Toc15629671"/>
      <w:bookmarkStart w:id="5479" w:name="_Toc353291890"/>
      <w:bookmarkStart w:id="5480" w:name="_Toc369022532"/>
      <w:bookmarkStart w:id="5481" w:name="_Toc428545405"/>
      <w:bookmarkStart w:id="5482" w:name="_Toc492504895"/>
      <w:bookmarkStart w:id="5483" w:name="_Toc515359148"/>
      <w:bookmarkStart w:id="5484" w:name="_Toc515470306"/>
      <w:bookmarkStart w:id="5485" w:name="_Toc104238892"/>
      <w:bookmarkStart w:id="5486" w:name="_Toc104305778"/>
      <w:bookmarkStart w:id="5487" w:name="_Toc193894027"/>
      <w:r w:rsidRPr="008129EB">
        <w:t xml:space="preserve">Supervening </w:t>
      </w:r>
      <w:bookmarkEnd w:id="5467"/>
      <w:bookmarkEnd w:id="5468"/>
      <w:bookmarkEnd w:id="5469"/>
      <w:bookmarkEnd w:id="5470"/>
      <w:bookmarkEnd w:id="5471"/>
      <w:bookmarkEnd w:id="5472"/>
      <w:bookmarkEnd w:id="5473"/>
      <w:bookmarkEnd w:id="5474"/>
      <w:bookmarkEnd w:id="5475"/>
      <w:bookmarkEnd w:id="5476"/>
      <w:bookmarkEnd w:id="5477"/>
      <w:bookmarkEnd w:id="5478"/>
      <w:r w:rsidRPr="008129EB">
        <w:t>Law</w:t>
      </w:r>
      <w:bookmarkEnd w:id="5479"/>
      <w:bookmarkEnd w:id="5480"/>
      <w:bookmarkEnd w:id="5481"/>
      <w:bookmarkEnd w:id="5482"/>
      <w:bookmarkEnd w:id="5483"/>
      <w:bookmarkEnd w:id="5484"/>
      <w:bookmarkEnd w:id="5485"/>
      <w:bookmarkEnd w:id="5486"/>
      <w:bookmarkEnd w:id="5487"/>
    </w:p>
    <w:p w14:paraId="52911CC6" w14:textId="020214F3" w:rsidR="00AE2787" w:rsidRPr="008129EB" w:rsidRDefault="00AE2787" w:rsidP="00AE2787">
      <w:pPr>
        <w:pStyle w:val="Indent2"/>
      </w:pPr>
      <w:r w:rsidRPr="008129EB">
        <w:t>Subject to clause</w:t>
      </w:r>
      <w:r w:rsidR="00CD24E1" w:rsidRPr="008129EB">
        <w:t xml:space="preserve"> </w:t>
      </w:r>
      <w:r w:rsidR="00CD24E1" w:rsidRPr="008129EB">
        <w:fldChar w:fldCharType="begin"/>
      </w:r>
      <w:r w:rsidR="00CD24E1" w:rsidRPr="008129EB">
        <w:instrText xml:space="preserve"> REF _Ref467049976 \r \h </w:instrText>
      </w:r>
      <w:r w:rsidR="00CD24E1" w:rsidRPr="008129EB">
        <w:fldChar w:fldCharType="separate"/>
      </w:r>
      <w:r w:rsidR="00023F16">
        <w:t>21</w:t>
      </w:r>
      <w:r w:rsidR="00CD24E1" w:rsidRPr="008129EB">
        <w:fldChar w:fldCharType="end"/>
      </w:r>
      <w:r w:rsidR="00CD24E1" w:rsidRPr="008129EB">
        <w:t xml:space="preserve"> (“</w:t>
      </w:r>
      <w:r w:rsidR="00CD24E1" w:rsidRPr="008129EB">
        <w:fldChar w:fldCharType="begin"/>
      </w:r>
      <w:r w:rsidR="00CD24E1" w:rsidRPr="008129EB">
        <w:instrText xml:space="preserve"> REF _Ref467049976 \h </w:instrText>
      </w:r>
      <w:r w:rsidR="00CD24E1" w:rsidRPr="008129EB">
        <w:fldChar w:fldCharType="separate"/>
      </w:r>
      <w:r w:rsidR="00023F16" w:rsidRPr="008129EB">
        <w:t>Change in Law</w:t>
      </w:r>
      <w:r w:rsidR="00CD24E1" w:rsidRPr="008129EB">
        <w:fldChar w:fldCharType="end"/>
      </w:r>
      <w:r w:rsidR="00CD24E1" w:rsidRPr="008129EB">
        <w:t>”)</w:t>
      </w:r>
      <w:r w:rsidRPr="008129EB">
        <w:t xml:space="preserve">, any present or future </w:t>
      </w:r>
      <w:r w:rsidR="00CD24E1" w:rsidRPr="008129EB">
        <w:t>L</w:t>
      </w:r>
      <w:r w:rsidRPr="008129EB">
        <w:t xml:space="preserve">aw </w:t>
      </w:r>
      <w:r w:rsidR="003F46B7" w:rsidRPr="008129EB">
        <w:t xml:space="preserve">that </w:t>
      </w:r>
      <w:r w:rsidRPr="008129EB">
        <w:t>operates to vary the obligations of a party in connection with this agreement with the result that another party’s rights, powers or remedies are adversely affected (including, by way of delay or postponement)</w:t>
      </w:r>
      <w:r w:rsidR="003F46B7" w:rsidRPr="008129EB">
        <w:t>,</w:t>
      </w:r>
      <w:r w:rsidRPr="008129EB">
        <w:t xml:space="preserve"> is excluded except to the extent that its exclusion is prohibited or rendered ineffective by </w:t>
      </w:r>
      <w:r w:rsidR="00CD24E1" w:rsidRPr="008129EB">
        <w:t>L</w:t>
      </w:r>
      <w:r w:rsidRPr="008129EB">
        <w:t>aw.</w:t>
      </w:r>
    </w:p>
    <w:p w14:paraId="2409ACD3" w14:textId="77777777" w:rsidR="00AE2787" w:rsidRPr="008129EB" w:rsidRDefault="00AE2787" w:rsidP="0058045D">
      <w:pPr>
        <w:pStyle w:val="Heading2"/>
      </w:pPr>
      <w:bookmarkStart w:id="5488" w:name="_Toc104305779"/>
      <w:bookmarkStart w:id="5489" w:name="_Toc193894028"/>
      <w:bookmarkStart w:id="5490" w:name="_Toc492504896"/>
      <w:bookmarkStart w:id="5491" w:name="_Toc515359149"/>
      <w:bookmarkStart w:id="5492" w:name="_Toc515470307"/>
      <w:bookmarkStart w:id="5493" w:name="_Toc104238893"/>
      <w:r w:rsidRPr="008129EB">
        <w:t>Counterparts</w:t>
      </w:r>
      <w:bookmarkEnd w:id="5488"/>
      <w:bookmarkEnd w:id="5489"/>
    </w:p>
    <w:p w14:paraId="2237ECC7" w14:textId="643C01BA" w:rsidR="00AE2787" w:rsidRPr="008129EB" w:rsidRDefault="00AE2787" w:rsidP="00AE2787">
      <w:pPr>
        <w:pStyle w:val="Indent2"/>
      </w:pPr>
      <w:r w:rsidRPr="008129EB">
        <w:t>This agreement may consist of a number of copies, each signed by one or more parties to it. If so, the signed copies are treated as making up a single document.</w:t>
      </w:r>
    </w:p>
    <w:p w14:paraId="568344C4" w14:textId="77777777" w:rsidR="00AE2787" w:rsidRPr="008129EB" w:rsidRDefault="2C388DF0" w:rsidP="0058045D">
      <w:pPr>
        <w:pStyle w:val="Heading2"/>
      </w:pPr>
      <w:bookmarkStart w:id="5494" w:name="_Toc104305780"/>
      <w:bookmarkStart w:id="5495" w:name="_Toc193894029"/>
      <w:bookmarkStart w:id="5496" w:name="_Toc86673492"/>
      <w:bookmarkStart w:id="5497" w:name="_Toc104238909"/>
      <w:bookmarkEnd w:id="5490"/>
      <w:bookmarkEnd w:id="5491"/>
      <w:bookmarkEnd w:id="5492"/>
      <w:bookmarkEnd w:id="5493"/>
      <w:r w:rsidRPr="008129EB">
        <w:t>Entire agreement</w:t>
      </w:r>
      <w:bookmarkEnd w:id="5494"/>
      <w:bookmarkEnd w:id="5495"/>
    </w:p>
    <w:p w14:paraId="04F1EF12" w14:textId="0BE46B59" w:rsidR="00AE2787" w:rsidRPr="008129EB" w:rsidRDefault="00AE2787" w:rsidP="00AE2787">
      <w:pPr>
        <w:pStyle w:val="Indent2"/>
      </w:pPr>
      <w:r w:rsidRPr="008129EB">
        <w:t>This agreement constitute</w:t>
      </w:r>
      <w:r w:rsidR="005D76CA" w:rsidRPr="008129EB">
        <w:t>s</w:t>
      </w:r>
      <w:r w:rsidRPr="008129EB">
        <w:t xml:space="preserve"> the entire agreement of the parties </w:t>
      </w:r>
      <w:r w:rsidR="00B93C06" w:rsidRPr="008129EB">
        <w:t>o</w:t>
      </w:r>
      <w:r w:rsidR="004C03AC" w:rsidRPr="008129EB">
        <w:t>n</w:t>
      </w:r>
      <w:r w:rsidRPr="008129EB">
        <w:t xml:space="preserve"> </w:t>
      </w:r>
      <w:r w:rsidR="003F46B7" w:rsidRPr="008129EB">
        <w:t xml:space="preserve">its </w:t>
      </w:r>
      <w:r w:rsidRPr="008129EB">
        <w:t>subject matter and supersede</w:t>
      </w:r>
      <w:r w:rsidR="0021175C" w:rsidRPr="008129EB">
        <w:t>s</w:t>
      </w:r>
      <w:r w:rsidRPr="008129EB">
        <w:t xml:space="preserve"> all </w:t>
      </w:r>
      <w:r w:rsidR="00B93C06" w:rsidRPr="008129EB">
        <w:t xml:space="preserve">prior </w:t>
      </w:r>
      <w:r w:rsidRPr="008129EB">
        <w:t>agreements, understandings and negotiations on that subject matter</w:t>
      </w:r>
      <w:r w:rsidR="0021175C" w:rsidRPr="008129EB">
        <w:t xml:space="preserve">, provided that this agreement does not remove any rights of the Commonwealth or obligations of Project Operator or its </w:t>
      </w:r>
      <w:r w:rsidR="00263F3D" w:rsidRPr="008129EB">
        <w:t>A</w:t>
      </w:r>
      <w:r w:rsidR="0021175C" w:rsidRPr="008129EB">
        <w:t>ssociates arising under any tender process deed or tenderer declaration that were provided as part of the Tender</w:t>
      </w:r>
      <w:r w:rsidR="003F46B7" w:rsidRPr="008129EB">
        <w:t xml:space="preserve"> or Tender Process</w:t>
      </w:r>
      <w:r w:rsidRPr="008129EB">
        <w:t>.</w:t>
      </w:r>
    </w:p>
    <w:p w14:paraId="506D2D2D" w14:textId="77777777" w:rsidR="00AE2787" w:rsidRPr="008129EB" w:rsidRDefault="2C388DF0" w:rsidP="0058045D">
      <w:pPr>
        <w:pStyle w:val="Heading2"/>
      </w:pPr>
      <w:bookmarkStart w:id="5498" w:name="_Toc104305781"/>
      <w:bookmarkStart w:id="5499" w:name="_Toc193894030"/>
      <w:r w:rsidRPr="008129EB">
        <w:t>No liability for loss</w:t>
      </w:r>
      <w:bookmarkEnd w:id="5498"/>
      <w:bookmarkEnd w:id="5499"/>
    </w:p>
    <w:p w14:paraId="076AF490" w14:textId="3BF127CA" w:rsidR="00AE2787" w:rsidRPr="008129EB" w:rsidRDefault="00AE2787" w:rsidP="00AE2787">
      <w:pPr>
        <w:pStyle w:val="Indent2"/>
      </w:pPr>
      <w:r w:rsidRPr="008129EB">
        <w:t xml:space="preserve">Unless this agreement expressly states otherwise, a party is not liable for any </w:t>
      </w:r>
      <w:r w:rsidR="003F46B7" w:rsidRPr="008129EB">
        <w:t>L</w:t>
      </w:r>
      <w:r w:rsidRPr="008129EB">
        <w:t>oss</w:t>
      </w:r>
      <w:r w:rsidR="003F46B7" w:rsidRPr="008129EB">
        <w:t xml:space="preserve"> or </w:t>
      </w:r>
      <w:r w:rsidRPr="008129EB">
        <w:t>liability arising in connection with the exercise or attempted exercise of, failure to exercise, or delay in exercising, a right, power or remedy in connection with this agreement.</w:t>
      </w:r>
    </w:p>
    <w:p w14:paraId="2D34EA4B" w14:textId="77777777" w:rsidR="00AE2787" w:rsidRPr="008129EB" w:rsidRDefault="2C388DF0" w:rsidP="0058045D">
      <w:pPr>
        <w:pStyle w:val="Heading2"/>
      </w:pPr>
      <w:bookmarkStart w:id="5500" w:name="_Toc104305782"/>
      <w:bookmarkStart w:id="5501" w:name="_Toc193894031"/>
      <w:r w:rsidRPr="008129EB">
        <w:t>Rules of construction</w:t>
      </w:r>
      <w:bookmarkEnd w:id="5500"/>
      <w:bookmarkEnd w:id="5501"/>
    </w:p>
    <w:p w14:paraId="620CF8A4" w14:textId="77777777" w:rsidR="00AE2787" w:rsidRPr="008129EB" w:rsidRDefault="00AE2787" w:rsidP="00AE2787">
      <w:pPr>
        <w:pStyle w:val="Indent2"/>
      </w:pPr>
      <w:r w:rsidRPr="008129EB">
        <w:t>No rule of construction applies to the disadvantage of a party because that party was responsible for the preparation of, or seeks to rely on, this agreement or any part of it.</w:t>
      </w:r>
    </w:p>
    <w:p w14:paraId="26AB8AAA" w14:textId="77777777" w:rsidR="00AE2787" w:rsidRPr="008129EB" w:rsidRDefault="2C388DF0" w:rsidP="0058045D">
      <w:pPr>
        <w:pStyle w:val="Heading2"/>
      </w:pPr>
      <w:bookmarkStart w:id="5502" w:name="_Toc104305783"/>
      <w:bookmarkStart w:id="5503" w:name="_Toc193894032"/>
      <w:r w:rsidRPr="008129EB">
        <w:t>Severability</w:t>
      </w:r>
      <w:bookmarkEnd w:id="5502"/>
      <w:bookmarkEnd w:id="5503"/>
    </w:p>
    <w:p w14:paraId="1DF3627E" w14:textId="20D847B9" w:rsidR="00AE2787" w:rsidRPr="008129EB" w:rsidRDefault="00AE2787" w:rsidP="00AE2787">
      <w:pPr>
        <w:pStyle w:val="Indent2"/>
      </w:pPr>
      <w:r w:rsidRPr="008129EB">
        <w:t>If the whole or any part of a provision of this agreement is void, unenforceable or illegal in a jurisdiction</w:t>
      </w:r>
      <w:r w:rsidR="006C2A01" w:rsidRPr="008129EB">
        <w:t>,</w:t>
      </w:r>
      <w:r w:rsidRPr="008129EB">
        <w:t xml:space="preserve"> </w:t>
      </w:r>
      <w:r w:rsidR="006C3237" w:rsidRPr="008129EB">
        <w:t xml:space="preserve">then </w:t>
      </w:r>
      <w:r w:rsidRPr="008129EB">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Pr="008129EB" w:rsidRDefault="2C388DF0" w:rsidP="0058045D">
      <w:pPr>
        <w:pStyle w:val="Heading2"/>
      </w:pPr>
      <w:bookmarkStart w:id="5504" w:name="_Toc104305784"/>
      <w:bookmarkStart w:id="5505" w:name="_Toc193894033"/>
      <w:r w:rsidRPr="008129EB">
        <w:t>Governing Law and jurisdiction</w:t>
      </w:r>
      <w:bookmarkEnd w:id="5504"/>
      <w:bookmarkEnd w:id="5505"/>
    </w:p>
    <w:p w14:paraId="79D15CE1" w14:textId="259E4A2B" w:rsidR="00AE2787" w:rsidRPr="008129EB" w:rsidRDefault="00AE2787" w:rsidP="0058045D">
      <w:pPr>
        <w:pStyle w:val="Heading3"/>
        <w:numPr>
          <w:ilvl w:val="0"/>
          <w:numId w:val="0"/>
        </w:numPr>
        <w:ind w:left="737"/>
      </w:pPr>
      <w:r w:rsidRPr="008129EB">
        <w:t xml:space="preserve">The </w:t>
      </w:r>
      <w:r w:rsidR="004A73AB" w:rsidRPr="008129EB">
        <w:t>L</w:t>
      </w:r>
      <w:r w:rsidRPr="008129EB">
        <w:t xml:space="preserve">aw in force in </w:t>
      </w:r>
      <w:r w:rsidR="001117F7" w:rsidRPr="008129EB">
        <w:t xml:space="preserve">the </w:t>
      </w:r>
      <w:r w:rsidR="00B12BEB" w:rsidRPr="008129EB">
        <w:t>Relevant Jurisdiction</w:t>
      </w:r>
      <w:r w:rsidRPr="008129EB">
        <w:t xml:space="preserve"> governs this agreement.</w:t>
      </w:r>
      <w:r w:rsidR="008951EF" w:rsidRPr="008129EB">
        <w:t xml:space="preserve"> </w:t>
      </w:r>
      <w:r w:rsidRPr="008129EB">
        <w:t xml:space="preserve">The parties submit to the exclusive jurisdiction of the courts of </w:t>
      </w:r>
      <w:r w:rsidR="001117F7" w:rsidRPr="008129EB">
        <w:t xml:space="preserve">the </w:t>
      </w:r>
      <w:r w:rsidR="00B12BEB" w:rsidRPr="008129EB">
        <w:t>Relevant Jurisdiction</w:t>
      </w:r>
      <w:r w:rsidRPr="008129EB">
        <w:t>.</w:t>
      </w:r>
    </w:p>
    <w:p w14:paraId="6FE52BE1" w14:textId="77777777" w:rsidR="00AE2787" w:rsidRPr="008129EB" w:rsidRDefault="2C388DF0" w:rsidP="0058045D">
      <w:pPr>
        <w:pStyle w:val="Heading2"/>
      </w:pPr>
      <w:bookmarkStart w:id="5506" w:name="_Toc104305785"/>
      <w:bookmarkStart w:id="5507" w:name="_Toc193894034"/>
      <w:r w:rsidRPr="008129EB">
        <w:t>Electronic execution</w:t>
      </w:r>
      <w:bookmarkEnd w:id="5496"/>
      <w:bookmarkEnd w:id="5497"/>
      <w:bookmarkEnd w:id="5506"/>
      <w:bookmarkEnd w:id="5507"/>
      <w:r w:rsidRPr="008129EB">
        <w:t xml:space="preserve"> </w:t>
      </w:r>
    </w:p>
    <w:p w14:paraId="45D15897" w14:textId="061D1EAE" w:rsidR="00AE2787" w:rsidRPr="008129EB" w:rsidRDefault="00AE2787" w:rsidP="0058045D">
      <w:pPr>
        <w:pStyle w:val="Heading3"/>
      </w:pPr>
      <w:r w:rsidRPr="008129EB">
        <w:t xml:space="preserve">A party may execute this agreement as well as modifications to it by electronic means (including by electronic signature or by </w:t>
      </w:r>
      <w:r w:rsidR="003F46B7" w:rsidRPr="008129EB">
        <w:t xml:space="preserve">an </w:t>
      </w:r>
      <w:r w:rsidRPr="008129EB">
        <w:t xml:space="preserve">email </w:t>
      </w:r>
      <w:r w:rsidR="003F46B7" w:rsidRPr="008129EB">
        <w:t xml:space="preserve">attaching </w:t>
      </w:r>
      <w:r w:rsidRPr="008129EB">
        <w:t xml:space="preserve">a signed document in PDF or scanned format). </w:t>
      </w:r>
    </w:p>
    <w:p w14:paraId="0B406A75" w14:textId="262EAD70" w:rsidR="00AE2787" w:rsidRPr="008129EB" w:rsidRDefault="00AE2787" w:rsidP="0058045D">
      <w:pPr>
        <w:pStyle w:val="Heading3"/>
      </w:pPr>
      <w:r w:rsidRPr="008129EB">
        <w:t xml:space="preserve">The parties agree and intend that such signature by electronic means or by email </w:t>
      </w:r>
      <w:r w:rsidR="003F46B7" w:rsidRPr="008129EB">
        <w:t>attaching</w:t>
      </w:r>
      <w:r w:rsidRPr="008129EB">
        <w:t xml:space="preserve"> </w:t>
      </w:r>
      <w:r w:rsidR="003F46B7" w:rsidRPr="008129EB">
        <w:t xml:space="preserve">a signed document in </w:t>
      </w:r>
      <w:r w:rsidRPr="008129EB">
        <w:t xml:space="preserve">PDF or scanned format will bind the party so signing with the same effect as though the signature were an original signature. </w:t>
      </w:r>
    </w:p>
    <w:p w14:paraId="6AA884A8" w14:textId="77777777" w:rsidR="00AE2787" w:rsidRPr="008129EB" w:rsidRDefault="00AE2787" w:rsidP="00314F33">
      <w:pPr>
        <w:pStyle w:val="Heading3"/>
        <w:keepNext/>
      </w:pPr>
      <w:r w:rsidRPr="008129EB">
        <w:t xml:space="preserve">The parties to this agreement acknowledge and agree that: </w:t>
      </w:r>
    </w:p>
    <w:p w14:paraId="5DF612C5" w14:textId="77777777" w:rsidR="00AE2787" w:rsidRPr="008129EB" w:rsidRDefault="2C388DF0" w:rsidP="0058045D">
      <w:pPr>
        <w:pStyle w:val="Heading4"/>
      </w:pPr>
      <w:r w:rsidRPr="008129EB">
        <w:t>they consent to the use of the electronic signatures and to the agreement proceeding by electronic means; and</w:t>
      </w:r>
    </w:p>
    <w:p w14:paraId="443B056E" w14:textId="77777777" w:rsidR="00222857" w:rsidRPr="008129EB" w:rsidRDefault="2C388DF0" w:rsidP="0058045D">
      <w:pPr>
        <w:pStyle w:val="Heading4"/>
      </w:pPr>
      <w:r w:rsidRPr="008129EB">
        <w:t xml:space="preserve">they intend to be legally bound by the terms of the agreement on which the electronic signature(s) has or have been placed. </w:t>
      </w:r>
    </w:p>
    <w:p w14:paraId="274C1C16" w14:textId="77777777" w:rsidR="0021175C" w:rsidRPr="008129EB" w:rsidRDefault="0021175C" w:rsidP="0058045D">
      <w:pPr>
        <w:pStyle w:val="Heading2"/>
      </w:pPr>
      <w:bookmarkStart w:id="5508" w:name="_Toc164887518"/>
      <w:bookmarkStart w:id="5509" w:name="_Ref172461684"/>
      <w:bookmarkStart w:id="5510" w:name="_Ref193868781"/>
      <w:bookmarkStart w:id="5511" w:name="_Ref193868791"/>
      <w:bookmarkStart w:id="5512" w:name="_Ref193868796"/>
      <w:bookmarkStart w:id="5513" w:name="_Toc193894035"/>
      <w:r w:rsidRPr="008129EB">
        <w:t>Directions as to management of this agreement</w:t>
      </w:r>
      <w:bookmarkEnd w:id="5508"/>
      <w:bookmarkEnd w:id="5509"/>
      <w:bookmarkEnd w:id="5510"/>
      <w:bookmarkEnd w:id="5511"/>
      <w:bookmarkEnd w:id="5512"/>
      <w:bookmarkEnd w:id="5513"/>
    </w:p>
    <w:p w14:paraId="2DDE4AA4" w14:textId="77777777" w:rsidR="009F2125" w:rsidRPr="008129EB" w:rsidRDefault="0021175C" w:rsidP="0058045D">
      <w:pPr>
        <w:pStyle w:val="Heading3"/>
        <w:numPr>
          <w:ilvl w:val="0"/>
          <w:numId w:val="0"/>
        </w:numPr>
        <w:ind w:left="737"/>
      </w:pPr>
      <w:r w:rsidRPr="008129EB">
        <w:t>The Commonwealth may, from time to time, provide to Project Operator reasonable guidance in relation to the management of this agreement, including</w:t>
      </w:r>
      <w:r w:rsidR="009F2125" w:rsidRPr="008129EB">
        <w:t>:</w:t>
      </w:r>
    </w:p>
    <w:p w14:paraId="43E23677" w14:textId="77777777" w:rsidR="009F2125" w:rsidRPr="008129EB" w:rsidRDefault="0021175C" w:rsidP="0058045D">
      <w:pPr>
        <w:pStyle w:val="Heading3"/>
      </w:pPr>
      <w:r w:rsidRPr="008129EB">
        <w:t>information required to be provided to the Commonwealth pursuant to this agreement</w:t>
      </w:r>
      <w:r w:rsidR="009F2125" w:rsidRPr="008129EB">
        <w:t xml:space="preserve">; and </w:t>
      </w:r>
    </w:p>
    <w:p w14:paraId="5850589B" w14:textId="77777777" w:rsidR="009F2125" w:rsidRPr="008129EB" w:rsidRDefault="009F2125" w:rsidP="0058045D">
      <w:pPr>
        <w:pStyle w:val="Heading3"/>
      </w:pPr>
      <w:r w:rsidRPr="008129EB">
        <w:t>clarifications on the requirements of this agreement</w:t>
      </w:r>
      <w:r w:rsidR="0021175C" w:rsidRPr="008129EB">
        <w:t>,</w:t>
      </w:r>
      <w:r w:rsidRPr="008129EB">
        <w:t xml:space="preserve"> </w:t>
      </w:r>
    </w:p>
    <w:p w14:paraId="1D64294C" w14:textId="77777777" w:rsidR="0021175C" w:rsidRPr="008129EB" w:rsidRDefault="0021175C" w:rsidP="0058045D">
      <w:pPr>
        <w:pStyle w:val="Heading3"/>
        <w:numPr>
          <w:ilvl w:val="0"/>
          <w:numId w:val="0"/>
        </w:numPr>
        <w:ind w:left="737"/>
      </w:pPr>
      <w:r w:rsidRPr="008129EB">
        <w:t>in order to comply with the terms of this agreement and Australian Government policy, and Project Operator must comply with that guidance provided that:</w:t>
      </w:r>
    </w:p>
    <w:p w14:paraId="26910D2C" w14:textId="77777777" w:rsidR="0021175C" w:rsidRPr="008129EB" w:rsidRDefault="0021175C" w:rsidP="0058045D">
      <w:pPr>
        <w:pStyle w:val="Heading3"/>
      </w:pPr>
      <w:r w:rsidRPr="008129EB">
        <w:t>it does not have a material cost impact for Project Operator; or</w:t>
      </w:r>
    </w:p>
    <w:p w14:paraId="25B30C2E" w14:textId="77777777" w:rsidR="0021175C" w:rsidRPr="008129EB" w:rsidRDefault="0021175C" w:rsidP="0058045D">
      <w:pPr>
        <w:pStyle w:val="Heading3"/>
      </w:pPr>
      <w:r w:rsidRPr="008129EB">
        <w:t>if Project Operator can substantiate to the reasonable satisfaction of the Commonwealth that it will have a material cost impact for Project Operator, the Commonwealth agrees to meet that additional cost.</w:t>
      </w:r>
    </w:p>
    <w:p w14:paraId="60E70737" w14:textId="77777777" w:rsidR="003B3F37" w:rsidRPr="008129EB" w:rsidRDefault="003B3F37">
      <w:r w:rsidRPr="008129EB">
        <w:rPr>
          <w:b/>
        </w:rPr>
        <w:t xml:space="preserve">EXECUTED </w:t>
      </w:r>
      <w:r w:rsidRPr="008129EB">
        <w:t xml:space="preserve">as </w:t>
      </w:r>
      <w:bookmarkStart w:id="5514" w:name="DeedAgreement2"/>
      <w:bookmarkEnd w:id="5514"/>
      <w:r w:rsidR="0047734C" w:rsidRPr="008129EB">
        <w:t>a</w:t>
      </w:r>
      <w:r w:rsidR="00AE34C8" w:rsidRPr="008129EB">
        <w:t>n</w:t>
      </w:r>
      <w:r w:rsidR="0047734C" w:rsidRPr="008129EB">
        <w:t xml:space="preserve"> </w:t>
      </w:r>
      <w:r w:rsidR="008D7B01" w:rsidRPr="008129EB">
        <w:t>agreement</w:t>
      </w:r>
      <w:r w:rsidR="00AE34C8" w:rsidRPr="008129EB">
        <w:t>.</w:t>
      </w:r>
    </w:p>
    <w:p w14:paraId="1A0CC643" w14:textId="77777777" w:rsidR="00062B48" w:rsidRPr="008129EB" w:rsidRDefault="00062B48" w:rsidP="002D6D4F"/>
    <w:p w14:paraId="121062D1" w14:textId="77777777" w:rsidR="002F7E6F" w:rsidRPr="008129EB" w:rsidRDefault="0039486E" w:rsidP="00000F9A">
      <w:pPr>
        <w:pStyle w:val="SchedulePageHeading"/>
        <w:numPr>
          <w:ilvl w:val="0"/>
          <w:numId w:val="48"/>
        </w:numPr>
      </w:pPr>
      <w:bookmarkStart w:id="5515" w:name="_Toc108021072"/>
      <w:bookmarkStart w:id="5516" w:name="_Toc108089447"/>
      <w:bookmarkStart w:id="5517" w:name="_Toc108098172"/>
      <w:bookmarkStart w:id="5518" w:name="_Toc108425569"/>
      <w:bookmarkStart w:id="5519" w:name="_Ref_ContractCompanion_9kb9Ur3BH"/>
      <w:bookmarkEnd w:id="5515"/>
      <w:bookmarkEnd w:id="5516"/>
      <w:bookmarkEnd w:id="5517"/>
      <w:bookmarkEnd w:id="5518"/>
      <w:r w:rsidRPr="0011424A">
        <w:br w:type="column"/>
      </w:r>
      <w:bookmarkStart w:id="5520" w:name="_Toc94781428"/>
      <w:bookmarkStart w:id="5521" w:name="_Toc94782338"/>
      <w:bookmarkStart w:id="5522" w:name="_Toc94782660"/>
      <w:bookmarkStart w:id="5523" w:name="_Toc94798412"/>
      <w:bookmarkStart w:id="5524" w:name="_Toc94872338"/>
      <w:bookmarkStart w:id="5525" w:name="_Toc94885636"/>
      <w:bookmarkStart w:id="5526" w:name="_Toc94886071"/>
      <w:bookmarkStart w:id="5527" w:name="_Toc94886516"/>
      <w:bookmarkStart w:id="5528" w:name="_Toc99721882"/>
      <w:bookmarkStart w:id="5529" w:name="_Toc99723642"/>
      <w:bookmarkStart w:id="5530" w:name="Schedule"/>
      <w:bookmarkStart w:id="5531" w:name="Schedule2"/>
      <w:bookmarkStart w:id="5532" w:name="_Ref180056489"/>
      <w:bookmarkStart w:id="5533" w:name="_Toc193894036"/>
      <w:bookmarkStart w:id="5534" w:name="_Ref103257737"/>
      <w:bookmarkStart w:id="5535" w:name="_Ref467052756"/>
      <w:bookmarkStart w:id="5536" w:name="_Ref467052757"/>
      <w:bookmarkStart w:id="5537" w:name="_Ref467052758"/>
      <w:bookmarkStart w:id="5538" w:name="_Ref467052759"/>
      <w:bookmarkStart w:id="5539" w:name="_Ref467052760"/>
      <w:bookmarkStart w:id="5540" w:name="_Ref467052763"/>
      <w:bookmarkStart w:id="5541" w:name="_Toc492504906"/>
      <w:bookmarkStart w:id="5542" w:name="_Toc515470317"/>
      <w:bookmarkEnd w:id="5520"/>
      <w:bookmarkEnd w:id="5521"/>
      <w:bookmarkEnd w:id="5522"/>
      <w:bookmarkEnd w:id="5523"/>
      <w:bookmarkEnd w:id="5524"/>
      <w:bookmarkEnd w:id="5525"/>
      <w:bookmarkEnd w:id="5526"/>
      <w:bookmarkEnd w:id="5527"/>
      <w:bookmarkEnd w:id="5528"/>
      <w:bookmarkEnd w:id="5529"/>
      <w:bookmarkEnd w:id="5530"/>
      <w:bookmarkEnd w:id="5531"/>
      <w:r w:rsidR="002F7E6F" w:rsidRPr="008129EB">
        <w:t>Support terms</w:t>
      </w:r>
      <w:bookmarkEnd w:id="5532"/>
      <w:bookmarkEnd w:id="5533"/>
    </w:p>
    <w:p w14:paraId="19ABABC4" w14:textId="4FD83D56" w:rsidR="002F7E6F" w:rsidRPr="008129EB" w:rsidRDefault="002F7E6F" w:rsidP="003E1DB5">
      <w:pPr>
        <w:pStyle w:val="SchedH1"/>
      </w:pPr>
      <w:r w:rsidRPr="008129EB">
        <w:t>Application and interpretation</w:t>
      </w:r>
    </w:p>
    <w:p w14:paraId="69E94EC0" w14:textId="6229B2B0" w:rsidR="002F7E6F" w:rsidRPr="008129EB" w:rsidRDefault="002F7E6F" w:rsidP="002F7E6F">
      <w:pPr>
        <w:pStyle w:val="SchedH2"/>
        <w:keepNext w:val="0"/>
      </w:pPr>
      <w:r w:rsidRPr="008129EB">
        <w:t>Application to the</w:t>
      </w:r>
      <w:r w:rsidR="0024607B" w:rsidRPr="008129EB">
        <w:t xml:space="preserve"> relevant</w:t>
      </w:r>
      <w:r w:rsidRPr="008129EB">
        <w:t xml:space="preserve"> Support </w:t>
      </w:r>
      <w:r w:rsidR="0024607B" w:rsidRPr="008129EB">
        <w:t>Years</w:t>
      </w:r>
    </w:p>
    <w:p w14:paraId="0C823F4C" w14:textId="1DD8C9EC" w:rsidR="002654B9" w:rsidRPr="008129EB" w:rsidRDefault="002F7E6F" w:rsidP="00025439">
      <w:pPr>
        <w:pStyle w:val="SchedH3"/>
        <w:numPr>
          <w:ilvl w:val="0"/>
          <w:numId w:val="0"/>
        </w:numPr>
        <w:ind w:left="737"/>
      </w:pPr>
      <w:r w:rsidRPr="008129EB">
        <w:t xml:space="preserve">The terms contained in this </w:t>
      </w:r>
      <w:r w:rsidRPr="008129EB">
        <w:fldChar w:fldCharType="begin"/>
      </w:r>
      <w:r w:rsidRPr="008129EB">
        <w:instrText xml:space="preserve"> REF _Ref103257737 \r \h  \* MERGEFORMAT </w:instrText>
      </w:r>
      <w:r w:rsidRPr="008129EB">
        <w:fldChar w:fldCharType="separate"/>
      </w:r>
      <w:r w:rsidR="00023F16">
        <w:t>Schedule 1</w:t>
      </w:r>
      <w:r w:rsidRPr="008129EB">
        <w:fldChar w:fldCharType="end"/>
      </w:r>
      <w:r w:rsidRPr="008129EB">
        <w:t xml:space="preserve"> apply to each </w:t>
      </w:r>
      <w:r w:rsidR="002D3029" w:rsidRPr="008129EB">
        <w:t xml:space="preserve">Support </w:t>
      </w:r>
      <w:r w:rsidR="003E5569" w:rsidRPr="008129EB">
        <w:t>Year</w:t>
      </w:r>
      <w:r w:rsidR="00C0645C" w:rsidRPr="008129EB">
        <w:t xml:space="preserve"> as defined in clause </w:t>
      </w:r>
      <w:r w:rsidR="00C0645C" w:rsidRPr="008129EB">
        <w:fldChar w:fldCharType="begin"/>
      </w:r>
      <w:r w:rsidR="00C0645C" w:rsidRPr="008129EB">
        <w:instrText xml:space="preserve"> REF _Ref181617305 \r \h </w:instrText>
      </w:r>
      <w:r w:rsidR="00C0645C" w:rsidRPr="008129EB">
        <w:fldChar w:fldCharType="separate"/>
      </w:r>
      <w:r w:rsidR="00023F16">
        <w:t>1.1</w:t>
      </w:r>
      <w:r w:rsidR="00C0645C" w:rsidRPr="008129EB">
        <w:fldChar w:fldCharType="end"/>
      </w:r>
      <w:r w:rsidR="002654B9" w:rsidRPr="008129EB">
        <w:t>.</w:t>
      </w:r>
    </w:p>
    <w:p w14:paraId="309EB2AC" w14:textId="7652B61C" w:rsidR="002F7E6F" w:rsidRPr="008129EB" w:rsidRDefault="002F7E6F" w:rsidP="002F7E6F">
      <w:pPr>
        <w:pStyle w:val="SchedH2"/>
        <w:keepNext w:val="0"/>
      </w:pPr>
      <w:r w:rsidRPr="008129EB">
        <w:t xml:space="preserve">Schedule </w:t>
      </w:r>
      <w:r w:rsidR="009B7803" w:rsidRPr="008129EB">
        <w:t>sections</w:t>
      </w:r>
    </w:p>
    <w:p w14:paraId="53394AEC" w14:textId="47383097" w:rsidR="002F7E6F" w:rsidRPr="008129EB" w:rsidRDefault="002F7E6F" w:rsidP="002F7E6F">
      <w:pPr>
        <w:pStyle w:val="Indent2"/>
      </w:pPr>
      <w:r w:rsidRPr="008129EB">
        <w:t xml:space="preserve">A reference in this </w:t>
      </w:r>
      <w:r w:rsidRPr="008129EB">
        <w:fldChar w:fldCharType="begin"/>
      </w:r>
      <w:r w:rsidRPr="008129EB">
        <w:instrText xml:space="preserve"> REF _Ref103257737 \n \h  \* MERGEFORMAT </w:instrText>
      </w:r>
      <w:r w:rsidRPr="008129EB">
        <w:fldChar w:fldCharType="separate"/>
      </w:r>
      <w:r w:rsidR="00023F16">
        <w:t>Schedule 1</w:t>
      </w:r>
      <w:r w:rsidRPr="008129EB">
        <w:fldChar w:fldCharType="end"/>
      </w:r>
      <w:r w:rsidRPr="008129EB">
        <w:t xml:space="preserve"> to a “</w:t>
      </w:r>
      <w:r w:rsidR="002F21C7" w:rsidRPr="008129EB">
        <w:t>section</w:t>
      </w:r>
      <w:r w:rsidRPr="008129EB">
        <w:t xml:space="preserve">” is a reference to an item of this </w:t>
      </w:r>
      <w:r w:rsidRPr="008129EB">
        <w:fldChar w:fldCharType="begin"/>
      </w:r>
      <w:r w:rsidRPr="008129EB">
        <w:instrText xml:space="preserve"> REF _Ref103257737 \n \h  \* MERGEFORMAT </w:instrText>
      </w:r>
      <w:r w:rsidRPr="008129EB">
        <w:fldChar w:fldCharType="separate"/>
      </w:r>
      <w:r w:rsidR="00023F16">
        <w:t>Schedule 1</w:t>
      </w:r>
      <w:r w:rsidRPr="008129EB">
        <w:fldChar w:fldCharType="end"/>
      </w:r>
      <w:r w:rsidRPr="008129EB">
        <w:t>.</w:t>
      </w:r>
    </w:p>
    <w:p w14:paraId="48654D3E" w14:textId="07140B67" w:rsidR="004767A0" w:rsidRPr="008129EB" w:rsidRDefault="0062198D" w:rsidP="004767A0">
      <w:pPr>
        <w:pStyle w:val="Indent2"/>
        <w:ind w:left="0"/>
      </w:pPr>
      <w:r w:rsidRPr="008129EB">
        <w:t>[</w:t>
      </w:r>
      <w:r w:rsidRPr="00C500CE">
        <w:rPr>
          <w:b/>
          <w:bCs/>
          <w:i/>
          <w:iCs/>
          <w:highlight w:val="lightGray"/>
        </w:rPr>
        <w:t>Note: the formulae in this Schedule 1 will be reviewed and revised as required in relation to the provision of support to any Non-Storage Projects.</w:t>
      </w:r>
      <w:r w:rsidRPr="008129EB">
        <w:t>]</w:t>
      </w:r>
    </w:p>
    <w:p w14:paraId="57FC22CA" w14:textId="77777777" w:rsidR="002F7E6F" w:rsidRPr="008129EB" w:rsidRDefault="002F7E6F" w:rsidP="002F7E6F">
      <w:pPr>
        <w:pStyle w:val="SchedH1"/>
      </w:pPr>
      <w:r w:rsidRPr="008129EB">
        <w:t>Support payments and adjustments</w:t>
      </w:r>
    </w:p>
    <w:p w14:paraId="7ECF7E2A" w14:textId="77777777" w:rsidR="002F7E6F" w:rsidRPr="008129EB" w:rsidRDefault="002F7E6F" w:rsidP="002F7E6F">
      <w:pPr>
        <w:pStyle w:val="SchedH2"/>
      </w:pPr>
      <w:r w:rsidRPr="008129EB">
        <w:t>Support payments</w:t>
      </w:r>
    </w:p>
    <w:p w14:paraId="792808D7" w14:textId="61F91070" w:rsidR="002F7E6F" w:rsidRPr="008129EB" w:rsidRDefault="002F7E6F" w:rsidP="002F7E6F">
      <w:pPr>
        <w:pStyle w:val="SchedH3"/>
        <w:numPr>
          <w:ilvl w:val="0"/>
          <w:numId w:val="0"/>
        </w:numPr>
        <w:ind w:left="1474" w:hanging="737"/>
      </w:pPr>
      <w:r w:rsidRPr="008129EB">
        <w:t xml:space="preserve">In respect of each </w:t>
      </w:r>
      <w:r w:rsidR="00CD715F" w:rsidRPr="008129EB">
        <w:t>Support</w:t>
      </w:r>
      <w:r w:rsidR="003E5569" w:rsidRPr="008129EB">
        <w:t xml:space="preserve"> Year</w:t>
      </w:r>
      <w:r w:rsidRPr="008129EB">
        <w:t>, each party agrees to pay:</w:t>
      </w:r>
    </w:p>
    <w:p w14:paraId="0FE81C6A" w14:textId="77777777" w:rsidR="002F7E6F" w:rsidRPr="008129EB" w:rsidRDefault="002F7E6F" w:rsidP="002F7E6F">
      <w:pPr>
        <w:pStyle w:val="SchedH3"/>
      </w:pPr>
      <w:r w:rsidRPr="008129EB">
        <w:t xml:space="preserve">any Quarterly Payment Amount; and </w:t>
      </w:r>
    </w:p>
    <w:p w14:paraId="5696CF2B" w14:textId="77777777" w:rsidR="002F7E6F" w:rsidRPr="008129EB" w:rsidRDefault="002F7E6F" w:rsidP="002F7E6F">
      <w:pPr>
        <w:pStyle w:val="SchedH3"/>
      </w:pPr>
      <w:r w:rsidRPr="008129EB">
        <w:t>any Annual Reconciliation Payment,</w:t>
      </w:r>
    </w:p>
    <w:p w14:paraId="72969B74" w14:textId="72F0B21B" w:rsidR="002F7E6F" w:rsidRPr="008129EB" w:rsidRDefault="002F7E6F" w:rsidP="002F7E6F">
      <w:pPr>
        <w:pStyle w:val="SchedH3"/>
        <w:numPr>
          <w:ilvl w:val="0"/>
          <w:numId w:val="0"/>
        </w:numPr>
        <w:ind w:left="737"/>
      </w:pPr>
      <w:r w:rsidRPr="008129EB">
        <w:t xml:space="preserve">that it is required to pay under this </w:t>
      </w:r>
      <w:r w:rsidRPr="008129EB">
        <w:fldChar w:fldCharType="begin"/>
      </w:r>
      <w:r w:rsidRPr="008129EB">
        <w:instrText xml:space="preserve"> REF _Ref103257737 \w \h </w:instrText>
      </w:r>
      <w:r w:rsidRPr="008129EB">
        <w:fldChar w:fldCharType="separate"/>
      </w:r>
      <w:r w:rsidR="00023F16">
        <w:t>Schedule 1</w:t>
      </w:r>
      <w:r w:rsidRPr="008129EB">
        <w:fldChar w:fldCharType="end"/>
      </w:r>
      <w:r w:rsidRPr="008129EB">
        <w:t xml:space="preserve"> on the terms and conditions contained in this agreement.</w:t>
      </w:r>
    </w:p>
    <w:p w14:paraId="16D6B47E" w14:textId="77777777" w:rsidR="002F7E6F" w:rsidRPr="008129EB" w:rsidRDefault="002F7E6F" w:rsidP="002F7E6F">
      <w:pPr>
        <w:pStyle w:val="SchedH1"/>
      </w:pPr>
      <w:bookmarkStart w:id="5543" w:name="_Ref180056169"/>
      <w:r w:rsidRPr="008129EB">
        <w:t>Quarterly Payment Amounts</w:t>
      </w:r>
      <w:bookmarkEnd w:id="5543"/>
    </w:p>
    <w:p w14:paraId="45D70949" w14:textId="77777777" w:rsidR="002F7E6F" w:rsidRPr="008129EB" w:rsidRDefault="002F7E6F" w:rsidP="002F7E6F">
      <w:pPr>
        <w:pStyle w:val="SchedH2"/>
      </w:pPr>
      <w:r w:rsidRPr="008129EB">
        <w:t xml:space="preserve">Quarterly Payment Amount Calculator </w:t>
      </w:r>
    </w:p>
    <w:p w14:paraId="658C023E" w14:textId="0BE980EC" w:rsidR="002F7E6F" w:rsidRPr="008129EB" w:rsidRDefault="002F7E6F" w:rsidP="002F7E6F">
      <w:pPr>
        <w:pStyle w:val="SchedH3"/>
      </w:pPr>
      <w:r w:rsidRPr="008129EB">
        <w:t xml:space="preserve">The Quarterly Payment Amount for each Quarter of a </w:t>
      </w:r>
      <w:r w:rsidR="00611062" w:rsidRPr="008129EB">
        <w:t xml:space="preserve">Support </w:t>
      </w:r>
      <w:r w:rsidR="003E5569" w:rsidRPr="008129EB">
        <w:t>Year</w:t>
      </w:r>
      <w:r w:rsidRPr="008129EB">
        <w:t xml:space="preserve"> (other than the last Quarter) is payable in accordance with clause </w:t>
      </w:r>
      <w:r w:rsidRPr="008129EB">
        <w:fldChar w:fldCharType="begin"/>
      </w:r>
      <w:r w:rsidRPr="008129EB">
        <w:instrText xml:space="preserve"> REF _Ref467049795 \w \h </w:instrText>
      </w:r>
      <w:r w:rsidRPr="008129EB">
        <w:fldChar w:fldCharType="separate"/>
      </w:r>
      <w:r w:rsidR="00023F16">
        <w:t>16</w:t>
      </w:r>
      <w:r w:rsidRPr="008129EB">
        <w:fldChar w:fldCharType="end"/>
      </w:r>
      <w:r w:rsidRPr="008129EB">
        <w:t xml:space="preserve"> (“</w:t>
      </w:r>
      <w:r w:rsidRPr="008129EB">
        <w:fldChar w:fldCharType="begin"/>
      </w:r>
      <w:r w:rsidRPr="008129EB">
        <w:instrText xml:space="preserve"> REF _Ref467049795 \h </w:instrText>
      </w:r>
      <w:r w:rsidRPr="008129EB">
        <w:fldChar w:fldCharType="separate"/>
      </w:r>
      <w:r w:rsidR="00023F16" w:rsidRPr="008129EB">
        <w:t>Billing and payment</w:t>
      </w:r>
      <w:r w:rsidRPr="008129EB">
        <w:fldChar w:fldCharType="end"/>
      </w:r>
      <w:r w:rsidRPr="008129EB">
        <w:t>’) and calculated as follows:</w:t>
      </w:r>
    </w:p>
    <w:p w14:paraId="6E3445A3" w14:textId="62607C02" w:rsidR="003F6122" w:rsidRPr="008129EB" w:rsidRDefault="002F7E6F" w:rsidP="002F7E6F">
      <w:pPr>
        <w:pStyle w:val="SchedH4"/>
      </w:pPr>
      <w:r w:rsidRPr="008129EB">
        <w:t xml:space="preserve">if </w:t>
      </w:r>
      <m:oMath>
        <m:r>
          <w:rPr>
            <w:rFonts w:ascii="Cambria Math" w:hAnsi="Cambria Math"/>
          </w:rPr>
          <m:t>QNOR&lt;QF</m:t>
        </m:r>
      </m:oMath>
      <w:r w:rsidRPr="008129EB">
        <w:t xml:space="preserve">, the Commonwealth must pay to Project Operator the amount calculated as follows: </w:t>
      </w:r>
    </w:p>
    <w:p w14:paraId="473F04BA" w14:textId="272FBC53" w:rsidR="002F7E6F" w:rsidRPr="008129EB"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   QPC</m:t>
              </m:r>
            </m:e>
          </m:d>
        </m:oMath>
      </m:oMathPara>
    </w:p>
    <w:p w14:paraId="759294E9" w14:textId="2A824B12" w:rsidR="002F7E6F" w:rsidRPr="008129EB" w:rsidRDefault="002F7E6F" w:rsidP="002F7E6F">
      <w:pPr>
        <w:pStyle w:val="SchedH4"/>
      </w:pPr>
      <w:r w:rsidRPr="008129EB">
        <w:t xml:space="preserve">if </w:t>
      </w:r>
      <m:oMath>
        <m:r>
          <w:rPr>
            <w:rFonts w:ascii="Cambria Math" w:hAnsi="Cambria Math"/>
          </w:rPr>
          <m:t>QNOR&gt;QC</m:t>
        </m:r>
      </m:oMath>
      <w:r w:rsidRPr="008129EB">
        <w:t>, Project Operator must pay to the Commonwealth the amount calculated as follows:</w:t>
      </w:r>
    </w:p>
    <w:p w14:paraId="21532BB8" w14:textId="7D063EA5" w:rsidR="00A63745" w:rsidRPr="008129EB"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 </m:t>
              </m:r>
            </m:e>
          </m:d>
        </m:oMath>
      </m:oMathPara>
    </w:p>
    <w:p w14:paraId="09EE008E" w14:textId="64BC9E29" w:rsidR="002F7E6F" w:rsidRPr="008129EB" w:rsidRDefault="002F7E6F" w:rsidP="00025439">
      <w:pPr>
        <w:pStyle w:val="SchedH4"/>
        <w:tabs>
          <w:tab w:val="left" w:pos="5245"/>
        </w:tabs>
      </w:pPr>
      <w:r w:rsidRPr="008129EB">
        <w:t xml:space="preserve">if </w:t>
      </w:r>
      <m:oMath>
        <m:r>
          <w:rPr>
            <w:rFonts w:ascii="Cambria Math" w:hAnsi="Cambria Math"/>
          </w:rPr>
          <m:t xml:space="preserve">QF ≤QNOR </m:t>
        </m:r>
        <m:r>
          <w:rPr>
            <w:rFonts w:ascii="Cambria Math" w:hAnsi="Cambria Math" w:cstheme="minorHAnsi"/>
          </w:rPr>
          <m:t>≤</m:t>
        </m:r>
        <m:r>
          <w:rPr>
            <w:rFonts w:ascii="Cambria Math" w:hAnsi="Cambria Math"/>
          </w:rPr>
          <m:t xml:space="preserve"> QC</m:t>
        </m:r>
      </m:oMath>
      <w:r w:rsidRPr="008129EB">
        <w:t>:</w:t>
      </w:r>
    </w:p>
    <w:p w14:paraId="69277455" w14:textId="274CF862" w:rsidR="00A63745" w:rsidRPr="008129EB"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Pr="008129EB" w:rsidRDefault="004B4D12" w:rsidP="002F7E6F">
      <w:pPr>
        <w:pStyle w:val="SchedH3"/>
        <w:numPr>
          <w:ilvl w:val="0"/>
          <w:numId w:val="0"/>
        </w:numPr>
        <w:ind w:left="1474"/>
      </w:pPr>
      <w:r w:rsidRPr="008129EB">
        <w:t>w</w:t>
      </w:r>
      <w:r w:rsidR="002F7E6F" w:rsidRPr="008129EB">
        <w:t>here:</w:t>
      </w:r>
    </w:p>
    <w:p w14:paraId="25BA9FBE" w14:textId="68167CF3" w:rsidR="00262035" w:rsidRPr="008129EB" w:rsidRDefault="00262035" w:rsidP="00025439">
      <w:pPr>
        <w:pStyle w:val="SchedH3"/>
        <w:numPr>
          <w:ilvl w:val="0"/>
          <w:numId w:val="0"/>
        </w:numPr>
        <w:ind w:left="2211" w:hanging="737"/>
        <w:rPr>
          <w:i/>
        </w:rPr>
      </w:pPr>
      <w:r w:rsidRPr="008129EB">
        <w:rPr>
          <w:b/>
          <w:bCs/>
          <w:i/>
          <w:iCs/>
        </w:rPr>
        <w:t>QPA</w:t>
      </w:r>
      <w:r w:rsidRPr="008129EB">
        <w:rPr>
          <w:b/>
          <w:bCs/>
          <w:i/>
          <w:iCs/>
        </w:rPr>
        <w:tab/>
      </w:r>
      <w:r w:rsidRPr="008129EB">
        <w:t xml:space="preserve">is the Quarterly Payment Amount for the Quarter; </w:t>
      </w:r>
    </w:p>
    <w:p w14:paraId="33C58998" w14:textId="177A8E3E" w:rsidR="00F86986" w:rsidRPr="008129EB" w:rsidRDefault="00F86986" w:rsidP="00025439">
      <w:pPr>
        <w:pStyle w:val="SchedH3"/>
        <w:numPr>
          <w:ilvl w:val="0"/>
          <w:numId w:val="0"/>
        </w:numPr>
        <w:ind w:left="2211" w:hanging="737"/>
      </w:pPr>
      <w:r w:rsidRPr="008129EB">
        <w:rPr>
          <w:b/>
          <w:bCs/>
          <w:i/>
          <w:iCs/>
        </w:rPr>
        <w:t>QNOR</w:t>
      </w:r>
      <w:r w:rsidR="00262035" w:rsidRPr="008129EB">
        <w:tab/>
        <w:t>is</w:t>
      </w:r>
      <w:r w:rsidRPr="008129EB">
        <w:t xml:space="preserve"> the Net Operational Revenue for the Quarter; </w:t>
      </w:r>
    </w:p>
    <w:p w14:paraId="54306B2F" w14:textId="7CFD6954" w:rsidR="00611062" w:rsidRPr="008129EB" w:rsidRDefault="00661101" w:rsidP="00025439">
      <w:pPr>
        <w:pStyle w:val="SchedH3"/>
        <w:numPr>
          <w:ilvl w:val="0"/>
          <w:numId w:val="0"/>
        </w:numPr>
        <w:ind w:left="2211" w:hanging="737"/>
      </w:pPr>
      <w:r w:rsidRPr="008129EB">
        <w:rPr>
          <w:b/>
          <w:bCs/>
          <w:i/>
          <w:iCs/>
        </w:rPr>
        <w:t>QF</w:t>
      </w:r>
      <w:r w:rsidR="00611062" w:rsidRPr="008129EB">
        <w:rPr>
          <w:b/>
          <w:bCs/>
          <w:i/>
          <w:iCs/>
          <w:vertAlign w:val="subscript"/>
        </w:rPr>
        <w:t>Q</w:t>
      </w:r>
      <w:r w:rsidR="00611062" w:rsidRPr="008129EB">
        <w:tab/>
      </w:r>
      <w:r w:rsidR="00262035" w:rsidRPr="008129EB">
        <w:t xml:space="preserve">is </w:t>
      </w:r>
      <w:r w:rsidR="00611062" w:rsidRPr="008129EB">
        <w:t>the quarterly floor for the Quarter, calculated as follows:</w:t>
      </w:r>
    </w:p>
    <w:p w14:paraId="4EBB122A" w14:textId="5D15F2C6" w:rsidR="00661101" w:rsidRPr="008129EB" w:rsidRDefault="00611062" w:rsidP="00025439">
      <w:pPr>
        <w:pStyle w:val="SchedH3"/>
        <w:numPr>
          <w:ilvl w:val="0"/>
          <w:numId w:val="0"/>
        </w:numPr>
        <w:ind w:left="2211"/>
        <w:rPr>
          <w:lang w:val="fr-FR"/>
        </w:rPr>
      </w:pPr>
      <w:r w:rsidRPr="008129EB">
        <w:rPr>
          <w:i/>
          <w:iCs/>
          <w:lang w:val="fr-FR"/>
        </w:rPr>
        <w:t>QF</w:t>
      </w:r>
      <w:r w:rsidRPr="008129EB">
        <w:rPr>
          <w:i/>
          <w:iCs/>
          <w:vertAlign w:val="subscript"/>
          <w:lang w:val="fr-FR"/>
        </w:rPr>
        <w:t>Q</w:t>
      </w:r>
      <w:r w:rsidRPr="008129EB">
        <w:rPr>
          <w:i/>
          <w:iCs/>
          <w:lang w:val="fr-FR"/>
        </w:rPr>
        <w:t xml:space="preserve"> =</w:t>
      </w:r>
      <w:r w:rsidRPr="008129EB">
        <w:rPr>
          <w:b/>
          <w:bCs/>
          <w:i/>
          <w:iCs/>
          <w:lang w:val="fr-FR"/>
        </w:rPr>
        <w:t xml:space="preserve"> </w:t>
      </w:r>
      <w:r w:rsidR="00661101" w:rsidRPr="008129EB">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8129EB">
        <w:rPr>
          <w:lang w:val="fr-FR"/>
        </w:rPr>
        <w:t>;</w:t>
      </w:r>
    </w:p>
    <w:p w14:paraId="5E859117" w14:textId="6C6B77DC" w:rsidR="00F86986" w:rsidRPr="008129EB" w:rsidRDefault="00F86986" w:rsidP="00025439">
      <w:pPr>
        <w:pStyle w:val="SchedH3"/>
        <w:numPr>
          <w:ilvl w:val="0"/>
          <w:numId w:val="0"/>
        </w:numPr>
        <w:ind w:left="2211" w:hanging="737"/>
      </w:pPr>
      <w:r w:rsidRPr="008129EB">
        <w:rPr>
          <w:b/>
          <w:bCs/>
          <w:i/>
          <w:iCs/>
        </w:rPr>
        <w:t>AF</w:t>
      </w:r>
      <w:r w:rsidRPr="008129EB">
        <w:rPr>
          <w:b/>
          <w:bCs/>
          <w:i/>
          <w:iCs/>
          <w:vertAlign w:val="subscript"/>
        </w:rPr>
        <w:t>SY</w:t>
      </w:r>
      <w:r w:rsidRPr="008129EB">
        <w:rPr>
          <w:b/>
          <w:bCs/>
        </w:rPr>
        <w:t xml:space="preserve"> </w:t>
      </w:r>
      <w:r w:rsidR="00611062" w:rsidRPr="008129EB">
        <w:rPr>
          <w:b/>
          <w:bCs/>
        </w:rPr>
        <w:tab/>
      </w:r>
      <w:r w:rsidR="00262035" w:rsidRPr="008129EB">
        <w:t xml:space="preserve">is </w:t>
      </w:r>
      <w:r w:rsidRPr="008129EB">
        <w:t xml:space="preserve">the Annual Floor </w:t>
      </w:r>
      <w:r w:rsidR="00611062" w:rsidRPr="008129EB">
        <w:t>for</w:t>
      </w:r>
      <w:r w:rsidRPr="008129EB">
        <w:t xml:space="preserve"> the Support Year in which the Quarter falls</w:t>
      </w:r>
      <w:r w:rsidR="00996585" w:rsidRPr="008129EB">
        <w:t xml:space="preserve">, calculated for the Support Year in accordance with section </w:t>
      </w:r>
      <w:r w:rsidR="00B03B43" w:rsidRPr="008129EB">
        <w:fldChar w:fldCharType="begin"/>
      </w:r>
      <w:r w:rsidR="00B03B43" w:rsidRPr="008129EB">
        <w:instrText xml:space="preserve"> REF _Ref182216613 \n \h </w:instrText>
      </w:r>
      <w:r w:rsidR="00B03B43" w:rsidRPr="008129EB">
        <w:fldChar w:fldCharType="separate"/>
      </w:r>
      <w:r w:rsidR="00023F16">
        <w:t>11.1</w:t>
      </w:r>
      <w:r w:rsidR="00B03B43" w:rsidRPr="008129EB">
        <w:fldChar w:fldCharType="end"/>
      </w:r>
      <w:r w:rsidR="00996585" w:rsidRPr="008129EB">
        <w:t xml:space="preserve"> (“</w:t>
      </w:r>
      <w:r w:rsidR="00B03B43" w:rsidRPr="008129EB">
        <w:fldChar w:fldCharType="begin"/>
      </w:r>
      <w:r w:rsidR="00B03B43" w:rsidRPr="008129EB">
        <w:instrText xml:space="preserve"> REF _Ref182216613 \h </w:instrText>
      </w:r>
      <w:r w:rsidR="00B03B43" w:rsidRPr="008129EB">
        <w:fldChar w:fldCharType="separate"/>
      </w:r>
      <w:r w:rsidR="00023F16" w:rsidRPr="008129EB">
        <w:t>Annual Floor Calculation</w:t>
      </w:r>
      <w:r w:rsidR="00B03B43" w:rsidRPr="008129EB">
        <w:fldChar w:fldCharType="end"/>
      </w:r>
      <w:r w:rsidR="00B03B43" w:rsidRPr="008129EB">
        <w:t>”</w:t>
      </w:r>
      <w:r w:rsidR="00996585" w:rsidRPr="008129EB">
        <w:t>)</w:t>
      </w:r>
      <w:r w:rsidRPr="008129EB">
        <w:t>;</w:t>
      </w:r>
    </w:p>
    <w:p w14:paraId="3AE6CC42" w14:textId="5FB595F9" w:rsidR="00F86986" w:rsidRPr="008129EB" w:rsidRDefault="00F86986" w:rsidP="00025439">
      <w:pPr>
        <w:pStyle w:val="SchedH3"/>
        <w:numPr>
          <w:ilvl w:val="0"/>
          <w:numId w:val="0"/>
        </w:numPr>
        <w:ind w:left="2211" w:hanging="737"/>
      </w:pPr>
      <w:r w:rsidRPr="008129EB">
        <w:rPr>
          <w:b/>
          <w:bCs/>
          <w:i/>
          <w:iCs/>
        </w:rPr>
        <w:t>N</w:t>
      </w:r>
      <w:r w:rsidR="007656FC" w:rsidRPr="008129EB">
        <w:rPr>
          <w:b/>
          <w:bCs/>
          <w:i/>
          <w:iCs/>
          <w:vertAlign w:val="subscript"/>
        </w:rPr>
        <w:t>SY</w:t>
      </w:r>
      <w:r w:rsidR="00611062" w:rsidRPr="008129EB">
        <w:rPr>
          <w:b/>
          <w:bCs/>
          <w:i/>
          <w:iCs/>
          <w:vertAlign w:val="subscript"/>
        </w:rPr>
        <w:tab/>
      </w:r>
      <w:r w:rsidR="00262035" w:rsidRPr="008129EB">
        <w:t xml:space="preserve">is </w:t>
      </w:r>
      <w:r w:rsidRPr="008129EB">
        <w:t xml:space="preserve">the number of days in the </w:t>
      </w:r>
      <w:r w:rsidR="007656FC" w:rsidRPr="008129EB">
        <w:t xml:space="preserve">Support Year </w:t>
      </w:r>
      <w:r w:rsidRPr="008129EB">
        <w:t>in which the Quarter falls;</w:t>
      </w:r>
    </w:p>
    <w:p w14:paraId="32B401C0" w14:textId="5BFDEA32" w:rsidR="00F86986" w:rsidRPr="008129EB" w:rsidRDefault="00F86986" w:rsidP="002F7E6F">
      <w:pPr>
        <w:pStyle w:val="SchedH3"/>
        <w:numPr>
          <w:ilvl w:val="0"/>
          <w:numId w:val="0"/>
        </w:numPr>
        <w:ind w:left="1474"/>
      </w:pPr>
      <w:r w:rsidRPr="008129EB">
        <w:rPr>
          <w:b/>
          <w:bCs/>
          <w:i/>
          <w:iCs/>
        </w:rPr>
        <w:t>N</w:t>
      </w:r>
      <w:r w:rsidRPr="008129EB">
        <w:rPr>
          <w:b/>
          <w:bCs/>
          <w:i/>
          <w:iCs/>
          <w:vertAlign w:val="subscript"/>
        </w:rPr>
        <w:t>Q</w:t>
      </w:r>
      <w:r w:rsidR="00611062" w:rsidRPr="008129EB">
        <w:rPr>
          <w:b/>
          <w:bCs/>
          <w:i/>
          <w:iCs/>
        </w:rPr>
        <w:tab/>
      </w:r>
      <w:r w:rsidR="00262035" w:rsidRPr="008129EB">
        <w:t xml:space="preserve">is </w:t>
      </w:r>
      <w:r w:rsidRPr="008129EB">
        <w:t xml:space="preserve">the </w:t>
      </w:r>
      <w:r w:rsidRPr="008129EB">
        <w:rPr>
          <w:bCs/>
          <w:iCs/>
        </w:rPr>
        <w:t>number of days in the Quarter;</w:t>
      </w:r>
    </w:p>
    <w:p w14:paraId="453F737A" w14:textId="692FF235" w:rsidR="00611062" w:rsidRPr="008129EB" w:rsidRDefault="007656FC" w:rsidP="00025439">
      <w:pPr>
        <w:pStyle w:val="SchedH3"/>
        <w:numPr>
          <w:ilvl w:val="0"/>
          <w:numId w:val="0"/>
        </w:numPr>
        <w:ind w:left="2211" w:hanging="737"/>
      </w:pPr>
      <w:r w:rsidRPr="008129EB">
        <w:rPr>
          <w:b/>
          <w:bCs/>
          <w:i/>
          <w:iCs/>
        </w:rPr>
        <w:t>QC</w:t>
      </w:r>
      <w:r w:rsidR="00611062" w:rsidRPr="008129EB">
        <w:rPr>
          <w:b/>
          <w:bCs/>
          <w:i/>
          <w:iCs/>
          <w:vertAlign w:val="subscript"/>
        </w:rPr>
        <w:t>Q</w:t>
      </w:r>
      <w:r w:rsidR="00611062" w:rsidRPr="008129EB">
        <w:rPr>
          <w:b/>
          <w:bCs/>
          <w:i/>
          <w:iCs/>
          <w:vertAlign w:val="subscript"/>
        </w:rPr>
        <w:tab/>
      </w:r>
      <w:r w:rsidR="00262035" w:rsidRPr="008129EB">
        <w:t xml:space="preserve">is </w:t>
      </w:r>
      <w:r w:rsidR="00611062" w:rsidRPr="008129EB">
        <w:t xml:space="preserve">the quarterly ceiling for the Quarter, calculated as </w:t>
      </w:r>
      <w:r w:rsidR="00611062" w:rsidRPr="008129EB">
        <w:tab/>
        <w:t>follows:</w:t>
      </w:r>
    </w:p>
    <w:p w14:paraId="76635EF9" w14:textId="6B3FFC0C" w:rsidR="007656FC" w:rsidRPr="008129EB" w:rsidRDefault="00611062" w:rsidP="00025439">
      <w:pPr>
        <w:pStyle w:val="SchedH3"/>
        <w:numPr>
          <w:ilvl w:val="0"/>
          <w:numId w:val="0"/>
        </w:numPr>
        <w:ind w:left="2211"/>
        <w:rPr>
          <w:i/>
          <w:iCs/>
        </w:rPr>
      </w:pPr>
      <w:r w:rsidRPr="008129EB">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8129EB">
        <w:rPr>
          <w:i/>
          <w:iCs/>
        </w:rPr>
        <w:t>;</w:t>
      </w:r>
    </w:p>
    <w:p w14:paraId="375E3476" w14:textId="7FDC7B33" w:rsidR="00611062" w:rsidRPr="008129EB" w:rsidRDefault="00611062" w:rsidP="00025439">
      <w:pPr>
        <w:pStyle w:val="SchedH3"/>
        <w:numPr>
          <w:ilvl w:val="0"/>
          <w:numId w:val="0"/>
        </w:numPr>
        <w:ind w:left="2211" w:hanging="737"/>
      </w:pPr>
      <w:r w:rsidRPr="008129EB">
        <w:rPr>
          <w:b/>
          <w:bCs/>
          <w:i/>
          <w:iCs/>
        </w:rPr>
        <w:t>AC</w:t>
      </w:r>
      <w:r w:rsidRPr="008129EB">
        <w:rPr>
          <w:b/>
          <w:bCs/>
          <w:i/>
          <w:iCs/>
          <w:vertAlign w:val="subscript"/>
        </w:rPr>
        <w:t>SY</w:t>
      </w:r>
      <w:r w:rsidRPr="008129EB">
        <w:rPr>
          <w:b/>
          <w:bCs/>
          <w:i/>
          <w:iCs/>
          <w:vertAlign w:val="subscript"/>
        </w:rPr>
        <w:tab/>
      </w:r>
      <w:r w:rsidR="00262035" w:rsidRPr="008129EB">
        <w:t xml:space="preserve">is </w:t>
      </w:r>
      <w:r w:rsidRPr="008129EB">
        <w:t>the Annual Ceiling for the Support Year in which the Quarter falls</w:t>
      </w:r>
      <w:r w:rsidR="00996585" w:rsidRPr="008129EB">
        <w:t xml:space="preserve">, calculated for the Support Year in accordance with section </w:t>
      </w:r>
      <w:r w:rsidR="00B03B43" w:rsidRPr="008129EB">
        <w:fldChar w:fldCharType="begin"/>
      </w:r>
      <w:r w:rsidR="00B03B43" w:rsidRPr="008129EB">
        <w:instrText xml:space="preserve"> REF _Ref182216697 \n \h </w:instrText>
      </w:r>
      <w:r w:rsidR="00B03B43" w:rsidRPr="008129EB">
        <w:fldChar w:fldCharType="separate"/>
      </w:r>
      <w:r w:rsidR="00023F16">
        <w:t>11.2</w:t>
      </w:r>
      <w:r w:rsidR="00B03B43" w:rsidRPr="008129EB">
        <w:fldChar w:fldCharType="end"/>
      </w:r>
      <w:r w:rsidR="00996585" w:rsidRPr="008129EB">
        <w:t xml:space="preserve"> (“</w:t>
      </w:r>
      <w:r w:rsidR="00B03B43" w:rsidRPr="008129EB">
        <w:fldChar w:fldCharType="begin"/>
      </w:r>
      <w:r w:rsidR="00B03B43" w:rsidRPr="008129EB">
        <w:instrText xml:space="preserve"> REF _Ref182216697 \h </w:instrText>
      </w:r>
      <w:r w:rsidR="00B03B43" w:rsidRPr="008129EB">
        <w:fldChar w:fldCharType="separate"/>
      </w:r>
      <w:r w:rsidR="00023F16" w:rsidRPr="008129EB">
        <w:t>Annual Ceiling Calculation</w:t>
      </w:r>
      <w:r w:rsidR="00B03B43" w:rsidRPr="008129EB">
        <w:fldChar w:fldCharType="end"/>
      </w:r>
      <w:r w:rsidR="00996585" w:rsidRPr="008129EB">
        <w:t>”)</w:t>
      </w:r>
      <w:r w:rsidRPr="008129EB">
        <w:t xml:space="preserve">; </w:t>
      </w:r>
    </w:p>
    <w:p w14:paraId="3D400DBE" w14:textId="3BC573B4" w:rsidR="00262035" w:rsidRPr="008129EB" w:rsidRDefault="007656FC" w:rsidP="00262035">
      <w:pPr>
        <w:pStyle w:val="SchedH3"/>
        <w:numPr>
          <w:ilvl w:val="0"/>
          <w:numId w:val="0"/>
        </w:numPr>
        <w:ind w:left="2211" w:hanging="737"/>
      </w:pPr>
      <w:r w:rsidRPr="008129EB">
        <w:rPr>
          <w:b/>
          <w:bCs/>
          <w:i/>
          <w:iCs/>
        </w:rPr>
        <w:t>QPC</w:t>
      </w:r>
      <w:r w:rsidR="00262035" w:rsidRPr="008129EB">
        <w:rPr>
          <w:b/>
          <w:bCs/>
          <w:i/>
          <w:iCs/>
          <w:vertAlign w:val="subscript"/>
        </w:rPr>
        <w:t>Q</w:t>
      </w:r>
      <w:r w:rsidR="00262035" w:rsidRPr="008129EB">
        <w:rPr>
          <w:b/>
          <w:bCs/>
          <w:i/>
          <w:iCs/>
        </w:rPr>
        <w:tab/>
      </w:r>
      <w:r w:rsidR="00262035" w:rsidRPr="008129EB">
        <w:t>is the quarterly payment cap for the Quarter, calculated as follows:</w:t>
      </w:r>
    </w:p>
    <w:p w14:paraId="10779D53" w14:textId="61697763" w:rsidR="007656FC" w:rsidRPr="008129EB" w:rsidRDefault="00805743"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8129EB">
        <w:rPr>
          <w:i/>
          <w:iCs/>
          <w:sz w:val="18"/>
          <w:szCs w:val="18"/>
        </w:rPr>
        <w:t>;</w:t>
      </w:r>
    </w:p>
    <w:p w14:paraId="560DF981" w14:textId="5050266E" w:rsidR="002F7E6F" w:rsidRPr="008129EB" w:rsidRDefault="002F7E6F" w:rsidP="00025439">
      <w:pPr>
        <w:pStyle w:val="SchedH3"/>
        <w:numPr>
          <w:ilvl w:val="0"/>
          <w:numId w:val="0"/>
        </w:numPr>
        <w:ind w:left="2211" w:hanging="737"/>
      </w:pPr>
      <w:r w:rsidRPr="008129EB">
        <w:rPr>
          <w:b/>
          <w:bCs/>
          <w:i/>
          <w:iCs/>
        </w:rPr>
        <w:t>APC</w:t>
      </w:r>
      <w:r w:rsidR="00A63745" w:rsidRPr="008129EB">
        <w:rPr>
          <w:b/>
          <w:bCs/>
          <w:i/>
          <w:iCs/>
          <w:vertAlign w:val="subscript"/>
        </w:rPr>
        <w:t>SY</w:t>
      </w:r>
      <w:r w:rsidR="00262035" w:rsidRPr="008129EB">
        <w:tab/>
        <w:t xml:space="preserve">is </w:t>
      </w:r>
      <w:r w:rsidRPr="008129EB">
        <w:t xml:space="preserve">the Annual Payment Cap for the </w:t>
      </w:r>
      <w:r w:rsidR="00561FAD" w:rsidRPr="008129EB">
        <w:t xml:space="preserve">Support </w:t>
      </w:r>
      <w:r w:rsidR="003E5569" w:rsidRPr="008129EB">
        <w:t>Year</w:t>
      </w:r>
      <w:r w:rsidR="00996585" w:rsidRPr="008129EB">
        <w:t xml:space="preserve">, calculated for the Support Year in accordance with section </w:t>
      </w:r>
      <w:r w:rsidR="00B03B43" w:rsidRPr="008129EB">
        <w:fldChar w:fldCharType="begin"/>
      </w:r>
      <w:r w:rsidR="00B03B43" w:rsidRPr="008129EB">
        <w:instrText xml:space="preserve"> REF _Ref182216565 \n \h </w:instrText>
      </w:r>
      <w:r w:rsidR="00B03B43" w:rsidRPr="008129EB">
        <w:fldChar w:fldCharType="separate"/>
      </w:r>
      <w:r w:rsidR="00023F16">
        <w:t>11.3</w:t>
      </w:r>
      <w:r w:rsidR="00B03B43" w:rsidRPr="008129EB">
        <w:fldChar w:fldCharType="end"/>
      </w:r>
      <w:r w:rsidR="00996585" w:rsidRPr="008129EB">
        <w:t xml:space="preserve"> (“</w:t>
      </w:r>
      <w:r w:rsidR="00B03B43" w:rsidRPr="008129EB">
        <w:fldChar w:fldCharType="begin"/>
      </w:r>
      <w:r w:rsidR="00B03B43" w:rsidRPr="008129EB">
        <w:instrText xml:space="preserve"> REF _Ref182216565 \h </w:instrText>
      </w:r>
      <w:r w:rsidR="00B03B43" w:rsidRPr="008129EB">
        <w:fldChar w:fldCharType="separate"/>
      </w:r>
      <w:r w:rsidR="00023F16" w:rsidRPr="008129EB">
        <w:t>Annual Payment Cap Calculation</w:t>
      </w:r>
      <w:r w:rsidR="00B03B43" w:rsidRPr="008129EB">
        <w:fldChar w:fldCharType="end"/>
      </w:r>
      <w:r w:rsidR="00996585" w:rsidRPr="008129EB">
        <w:t>”)</w:t>
      </w:r>
      <w:r w:rsidRPr="008129EB">
        <w:t xml:space="preserve">; </w:t>
      </w:r>
    </w:p>
    <w:p w14:paraId="7129ADF7" w14:textId="25EE8E7F" w:rsidR="002F7E6F" w:rsidRPr="008129EB" w:rsidRDefault="002F7E6F" w:rsidP="00025439">
      <w:pPr>
        <w:pStyle w:val="SchedH3"/>
        <w:numPr>
          <w:ilvl w:val="0"/>
          <w:numId w:val="0"/>
        </w:numPr>
        <w:ind w:left="2211" w:hanging="737"/>
      </w:pPr>
      <w:r w:rsidRPr="008129EB">
        <w:rPr>
          <w:b/>
          <w:bCs/>
          <w:i/>
          <w:iCs/>
        </w:rPr>
        <w:t>J</w:t>
      </w:r>
      <w:r w:rsidR="00262035" w:rsidRPr="008129EB">
        <w:tab/>
        <w:t xml:space="preserve">is </w:t>
      </w:r>
      <w:r w:rsidRPr="008129EB">
        <w:t>the Revenue Floor Support Percentage;</w:t>
      </w:r>
      <w:r w:rsidR="00262035" w:rsidRPr="008129EB">
        <w:t xml:space="preserve"> and</w:t>
      </w:r>
    </w:p>
    <w:p w14:paraId="6703D058" w14:textId="326478AE" w:rsidR="002F7E6F" w:rsidRPr="008129EB" w:rsidRDefault="002F7E6F" w:rsidP="00025439">
      <w:pPr>
        <w:pStyle w:val="SchedH3"/>
        <w:numPr>
          <w:ilvl w:val="0"/>
          <w:numId w:val="0"/>
        </w:numPr>
        <w:ind w:left="2211" w:hanging="737"/>
      </w:pPr>
      <w:r w:rsidRPr="008129EB">
        <w:rPr>
          <w:b/>
          <w:bCs/>
          <w:i/>
          <w:iCs/>
        </w:rPr>
        <w:t>L</w:t>
      </w:r>
      <w:r w:rsidR="00262035" w:rsidRPr="008129EB">
        <w:rPr>
          <w:b/>
          <w:bCs/>
          <w:i/>
          <w:iCs/>
        </w:rPr>
        <w:tab/>
      </w:r>
      <w:r w:rsidR="00262035" w:rsidRPr="008129EB">
        <w:t>is</w:t>
      </w:r>
      <w:r w:rsidRPr="008129EB">
        <w:t xml:space="preserve"> the Revenue Ceiling </w:t>
      </w:r>
      <w:r w:rsidR="001E497C" w:rsidRPr="008129EB">
        <w:t>Sharing</w:t>
      </w:r>
      <w:r w:rsidRPr="008129EB">
        <w:t xml:space="preserve"> Percentage.</w:t>
      </w:r>
    </w:p>
    <w:p w14:paraId="185CA44D" w14:textId="2120F522" w:rsidR="002F7E6F" w:rsidRPr="008129EB" w:rsidRDefault="002F7E6F" w:rsidP="002F7E6F">
      <w:pPr>
        <w:pStyle w:val="SchedH3"/>
      </w:pPr>
      <w:r w:rsidRPr="008129EB">
        <w:t xml:space="preserve">No amount is payable on account of the Quarterly Payment Amount in respect of the last </w:t>
      </w:r>
      <w:r w:rsidR="00561FAD" w:rsidRPr="008129EB">
        <w:t>Q</w:t>
      </w:r>
      <w:r w:rsidRPr="008129EB">
        <w:t xml:space="preserve">uarter in the </w:t>
      </w:r>
      <w:r w:rsidR="00561FAD" w:rsidRPr="008129EB">
        <w:t xml:space="preserve">Support </w:t>
      </w:r>
      <w:r w:rsidR="003E5569" w:rsidRPr="008129EB">
        <w:t>Year</w:t>
      </w:r>
      <w:r w:rsidRPr="008129EB">
        <w:t>.</w:t>
      </w:r>
    </w:p>
    <w:p w14:paraId="6F7ED107" w14:textId="6D744CEF" w:rsidR="002F7E6F" w:rsidRPr="008129EB" w:rsidRDefault="002F7E6F" w:rsidP="002F7E6F">
      <w:pPr>
        <w:pStyle w:val="SchedH2"/>
      </w:pPr>
      <w:r w:rsidRPr="008129EB">
        <w:t xml:space="preserve">No </w:t>
      </w:r>
      <w:r w:rsidR="004767A0" w:rsidRPr="008129EB">
        <w:t>C</w:t>
      </w:r>
      <w:r w:rsidRPr="008129EB">
        <w:t>laim</w:t>
      </w:r>
    </w:p>
    <w:p w14:paraId="6F25F15A" w14:textId="7812DB73" w:rsidR="002F7E6F" w:rsidRPr="008129EB" w:rsidRDefault="002F7E6F" w:rsidP="002F7E6F">
      <w:pPr>
        <w:pStyle w:val="SchedH3"/>
        <w:numPr>
          <w:ilvl w:val="0"/>
          <w:numId w:val="0"/>
        </w:numPr>
        <w:ind w:left="737"/>
      </w:pPr>
      <w:r w:rsidRPr="008129EB">
        <w:t xml:space="preserve">No party will be entitled to make any Claim in connection with the Quarterly Payment Amount in respect of the last Quarter in any </w:t>
      </w:r>
      <w:r w:rsidR="00CD715F" w:rsidRPr="008129EB">
        <w:t>Support</w:t>
      </w:r>
      <w:r w:rsidR="003E5569" w:rsidRPr="008129EB">
        <w:t xml:space="preserve"> Year</w:t>
      </w:r>
      <w:r w:rsidRPr="008129EB">
        <w:t xml:space="preserve"> because Claims in respect of that last Quarter in a </w:t>
      </w:r>
      <w:r w:rsidR="00CD715F" w:rsidRPr="008129EB">
        <w:t>Support</w:t>
      </w:r>
      <w:r w:rsidR="003E5569" w:rsidRPr="008129EB">
        <w:t xml:space="preserve"> Year</w:t>
      </w:r>
      <w:r w:rsidRPr="008129EB">
        <w:t xml:space="preserve"> are to be made pursuant to section </w:t>
      </w:r>
      <w:r w:rsidR="009D1BC7" w:rsidRPr="008129EB">
        <w:fldChar w:fldCharType="begin"/>
      </w:r>
      <w:r w:rsidR="009D1BC7" w:rsidRPr="008129EB">
        <w:instrText xml:space="preserve"> REF _Ref180053520 \n \h </w:instrText>
      </w:r>
      <w:r w:rsidR="009D1BC7" w:rsidRPr="008129EB">
        <w:fldChar w:fldCharType="separate"/>
      </w:r>
      <w:r w:rsidR="00023F16">
        <w:t>6</w:t>
      </w:r>
      <w:r w:rsidR="009D1BC7" w:rsidRPr="008129EB">
        <w:fldChar w:fldCharType="end"/>
      </w:r>
      <w:r w:rsidRPr="008129EB">
        <w:t xml:space="preserve"> of this </w:t>
      </w:r>
      <w:r w:rsidRPr="008129EB">
        <w:fldChar w:fldCharType="begin"/>
      </w:r>
      <w:r w:rsidRPr="008129EB">
        <w:instrText xml:space="preserve"> REF _Ref103257737 \w \h </w:instrText>
      </w:r>
      <w:r w:rsidRPr="008129EB">
        <w:fldChar w:fldCharType="separate"/>
      </w:r>
      <w:r w:rsidR="00023F16">
        <w:t>Schedule 1</w:t>
      </w:r>
      <w:r w:rsidRPr="008129EB">
        <w:fldChar w:fldCharType="end"/>
      </w:r>
      <w:r w:rsidRPr="008129EB">
        <w:t xml:space="preserve">. </w:t>
      </w:r>
    </w:p>
    <w:p w14:paraId="05976795" w14:textId="750DA761" w:rsidR="002F7E6F" w:rsidRPr="008129EB" w:rsidRDefault="002F7E6F" w:rsidP="002F7E6F">
      <w:pPr>
        <w:pStyle w:val="SchedH2"/>
      </w:pPr>
      <w:bookmarkStart w:id="5544" w:name="_Ref180054075"/>
      <w:bookmarkStart w:id="5545" w:name="_Ref180680579"/>
      <w:r w:rsidRPr="008129EB">
        <w:t xml:space="preserve">Calculation of Deemed </w:t>
      </w:r>
      <w:r w:rsidR="00A00E2E" w:rsidRPr="008129EB">
        <w:t>Wholesale</w:t>
      </w:r>
      <w:r w:rsidRPr="008129EB">
        <w:t xml:space="preserve"> Contract Energy Revenue</w:t>
      </w:r>
      <w:bookmarkEnd w:id="5544"/>
      <w:bookmarkEnd w:id="5545"/>
      <w:r w:rsidRPr="008129EB">
        <w:t xml:space="preserve"> </w:t>
      </w:r>
    </w:p>
    <w:p w14:paraId="1C6D79CD" w14:textId="146C3974" w:rsidR="002F7E6F" w:rsidRPr="008129EB" w:rsidRDefault="002F7E6F" w:rsidP="002966C0">
      <w:pPr>
        <w:pStyle w:val="SchedH3"/>
      </w:pPr>
      <w:r w:rsidRPr="008129EB">
        <w:t xml:space="preserve">The </w:t>
      </w:r>
      <w:r w:rsidR="00B05768" w:rsidRPr="008129EB">
        <w:t>“</w:t>
      </w:r>
      <w:r w:rsidRPr="008129EB">
        <w:t xml:space="preserve">Deemed </w:t>
      </w:r>
      <w:r w:rsidR="00A00E2E" w:rsidRPr="008129EB">
        <w:t>Wholesale</w:t>
      </w:r>
      <w:r w:rsidRPr="008129EB">
        <w:t xml:space="preserve"> Contract Energy Revenue</w:t>
      </w:r>
      <w:r w:rsidR="00B05768" w:rsidRPr="008129EB">
        <w:t>”</w:t>
      </w:r>
      <w:r w:rsidRPr="008129EB">
        <w:t xml:space="preserve"> </w:t>
      </w:r>
      <w:r w:rsidR="00AB796C" w:rsidRPr="008129EB">
        <w:t xml:space="preserve">for a </w:t>
      </w:r>
      <w:r w:rsidRPr="008129EB">
        <w:t>period</w:t>
      </w:r>
      <w:r w:rsidR="0013253F" w:rsidRPr="008129EB">
        <w:t xml:space="preserve"> is</w:t>
      </w:r>
      <w:r w:rsidRPr="008129EB">
        <w:t xml:space="preserve"> the </w:t>
      </w:r>
      <w:r w:rsidR="00553B60" w:rsidRPr="008129EB">
        <w:t xml:space="preserve">aggregate of the deemed revenue for </w:t>
      </w:r>
      <w:r w:rsidR="002966C0" w:rsidRPr="008129EB">
        <w:t xml:space="preserve">each </w:t>
      </w:r>
      <w:r w:rsidR="00B96C70" w:rsidRPr="008129EB">
        <w:t xml:space="preserve">Ineligible </w:t>
      </w:r>
      <w:r w:rsidR="002966C0" w:rsidRPr="008129EB">
        <w:t>Wholesale Contract, insofar as it relates to energy exported by the Project</w:t>
      </w:r>
      <w:r w:rsidR="00B23A67" w:rsidRPr="008129EB">
        <w:t xml:space="preserve"> </w:t>
      </w:r>
      <w:r w:rsidR="00B23A67" w:rsidRPr="0011424A">
        <w:t>[or the Staged Project (as applicable)]</w:t>
      </w:r>
      <w:r w:rsidR="00B96C70" w:rsidRPr="008129EB">
        <w:t>,</w:t>
      </w:r>
      <w:r w:rsidR="002966C0" w:rsidRPr="008129EB">
        <w:t xml:space="preserve"> (</w:t>
      </w:r>
      <w:r w:rsidR="002966C0" w:rsidRPr="008129EB">
        <w:rPr>
          <w:b/>
          <w:bCs/>
        </w:rPr>
        <w:t>Ineligible Wholesale Energy Contract</w:t>
      </w:r>
      <w:r w:rsidR="002966C0" w:rsidRPr="008129EB">
        <w:t xml:space="preserve">) </w:t>
      </w:r>
      <w:r w:rsidR="00862F4A" w:rsidRPr="008129EB">
        <w:t xml:space="preserve">for </w:t>
      </w:r>
      <w:r w:rsidR="00553B60" w:rsidRPr="008129EB">
        <w:t xml:space="preserve">each Trading Interval arising during that period, </w:t>
      </w:r>
      <w:r w:rsidR="00862F4A" w:rsidRPr="008129EB">
        <w:t xml:space="preserve">calculated </w:t>
      </w:r>
      <w:r w:rsidRPr="008129EB">
        <w:t xml:space="preserve">in accordance with </w:t>
      </w:r>
      <w:r w:rsidR="00996585" w:rsidRPr="008129EB">
        <w:t xml:space="preserve">section </w:t>
      </w:r>
      <w:r w:rsidR="00B81359" w:rsidRPr="008129EB">
        <w:fldChar w:fldCharType="begin"/>
      </w:r>
      <w:r w:rsidR="00B81359" w:rsidRPr="008129EB">
        <w:instrText xml:space="preserve"> REF _Ref180680579 \n \h </w:instrText>
      </w:r>
      <w:r w:rsidR="002966C0" w:rsidRPr="008129EB">
        <w:instrText xml:space="preserve"> \* MERGEFORMAT </w:instrText>
      </w:r>
      <w:r w:rsidR="00B81359" w:rsidRPr="008129EB">
        <w:fldChar w:fldCharType="separate"/>
      </w:r>
      <w:r w:rsidR="00023F16">
        <w:t>3.3</w:t>
      </w:r>
      <w:r w:rsidR="00B81359" w:rsidRPr="008129EB">
        <w:fldChar w:fldCharType="end"/>
      </w:r>
      <w:r w:rsidR="00011AB4" w:rsidRPr="008129EB">
        <w:fldChar w:fldCharType="begin"/>
      </w:r>
      <w:r w:rsidR="00011AB4" w:rsidRPr="008129EB">
        <w:instrText xml:space="preserve"> REF _Ref180054066 \n \h </w:instrText>
      </w:r>
      <w:r w:rsidR="002966C0" w:rsidRPr="008129EB">
        <w:instrText xml:space="preserve"> \* MERGEFORMAT </w:instrText>
      </w:r>
      <w:r w:rsidR="00011AB4" w:rsidRPr="008129EB">
        <w:fldChar w:fldCharType="separate"/>
      </w:r>
      <w:r w:rsidR="00023F16">
        <w:t>(b)</w:t>
      </w:r>
      <w:r w:rsidR="00011AB4" w:rsidRPr="008129EB">
        <w:fldChar w:fldCharType="end"/>
      </w:r>
      <w:r w:rsidRPr="008129EB">
        <w:t>.</w:t>
      </w:r>
    </w:p>
    <w:p w14:paraId="2EE66991" w14:textId="505AEC4D" w:rsidR="002F7E6F" w:rsidRPr="008129EB" w:rsidRDefault="002F7E6F" w:rsidP="002F7E6F">
      <w:pPr>
        <w:pStyle w:val="SchedH3"/>
      </w:pPr>
      <w:bookmarkStart w:id="5546" w:name="_Ref180054066"/>
      <w:r w:rsidRPr="008129EB">
        <w:t>The</w:t>
      </w:r>
      <w:r w:rsidR="00862F4A" w:rsidRPr="008129EB">
        <w:t xml:space="preserve"> deemed revenue for an Ineligible Wholesale Energy Contract for a Trading Interval arising during a period </w:t>
      </w:r>
      <w:r w:rsidRPr="008129EB">
        <w:t>is calculated as follows:</w:t>
      </w:r>
      <w:bookmarkEnd w:id="5546"/>
      <w:r w:rsidRPr="008129EB">
        <w:t xml:space="preserve"> </w:t>
      </w:r>
    </w:p>
    <w:p w14:paraId="593FD4BF" w14:textId="2E2800DA" w:rsidR="004B4D12" w:rsidRPr="008129EB" w:rsidRDefault="00805743"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5C38A417" w14:textId="56A6D106" w:rsidR="002F7E6F" w:rsidRPr="008129EB" w:rsidRDefault="009D1BC7" w:rsidP="009A1817">
      <w:pPr>
        <w:pStyle w:val="SchedH3"/>
        <w:numPr>
          <w:ilvl w:val="0"/>
          <w:numId w:val="0"/>
        </w:numPr>
        <w:ind w:left="1474"/>
      </w:pPr>
      <w:r w:rsidRPr="008129EB">
        <w:t>w</w:t>
      </w:r>
      <w:r w:rsidR="002F7E6F" w:rsidRPr="008129EB">
        <w:t>here:</w:t>
      </w:r>
    </w:p>
    <w:p w14:paraId="03FBFFAB" w14:textId="0D9FBA2C" w:rsidR="002F7E6F" w:rsidRPr="008129EB" w:rsidRDefault="002F7E6F" w:rsidP="00025439">
      <w:pPr>
        <w:pStyle w:val="SchedH3"/>
        <w:numPr>
          <w:ilvl w:val="0"/>
          <w:numId w:val="0"/>
        </w:numPr>
        <w:ind w:left="2552" w:hanging="1078"/>
      </w:pPr>
      <w:r w:rsidRPr="008129EB">
        <w:rPr>
          <w:b/>
          <w:bCs/>
          <w:i/>
          <w:iCs/>
        </w:rPr>
        <w:t>D</w:t>
      </w:r>
      <w:r w:rsidR="00FA44AB" w:rsidRPr="008129EB">
        <w:rPr>
          <w:b/>
          <w:bCs/>
          <w:i/>
          <w:iCs/>
        </w:rPr>
        <w:t>R</w:t>
      </w:r>
      <m:oMath>
        <m:r>
          <m:rPr>
            <m:sty m:val="bi"/>
          </m:rPr>
          <w:rPr>
            <w:rFonts w:ascii="Cambria Math" w:hAnsi="Cambria Math"/>
            <w:sz w:val="22"/>
            <w:szCs w:val="22"/>
          </w:rPr>
          <m:t>iwec</m:t>
        </m:r>
      </m:oMath>
      <w:r w:rsidRPr="008129EB">
        <w:rPr>
          <w:b/>
          <w:bCs/>
          <w:i/>
          <w:iCs/>
          <w:vertAlign w:val="subscript"/>
        </w:rPr>
        <w:t>TI</w:t>
      </w:r>
      <w:r w:rsidRPr="008129EB">
        <w:tab/>
      </w:r>
      <w:r w:rsidR="00916D94" w:rsidRPr="008129EB">
        <w:t xml:space="preserve">is </w:t>
      </w:r>
      <w:r w:rsidRPr="008129EB">
        <w:t xml:space="preserve">the </w:t>
      </w:r>
      <w:r w:rsidR="00FA44AB" w:rsidRPr="008129EB">
        <w:t>d</w:t>
      </w:r>
      <w:r w:rsidRPr="008129EB">
        <w:t xml:space="preserve">eemed </w:t>
      </w:r>
      <w:r w:rsidR="00FA44AB" w:rsidRPr="008129EB">
        <w:t xml:space="preserve">revenue for the Ineligible </w:t>
      </w:r>
      <w:r w:rsidR="00A00E2E" w:rsidRPr="008129EB">
        <w:t>Wholesale</w:t>
      </w:r>
      <w:r w:rsidRPr="008129EB">
        <w:t xml:space="preserve"> </w:t>
      </w:r>
      <w:r w:rsidR="00FA44AB" w:rsidRPr="008129EB">
        <w:t xml:space="preserve">Energy </w:t>
      </w:r>
      <w:r w:rsidRPr="008129EB">
        <w:t>Contract</w:t>
      </w:r>
      <w:r w:rsidR="00FA44AB" w:rsidRPr="008129EB">
        <w:t>,</w:t>
      </w:r>
      <w:r w:rsidRPr="008129EB">
        <w:t xml:space="preserve"> for the Trading Interval</w:t>
      </w:r>
      <w:r w:rsidR="00011AB4" w:rsidRPr="008129EB">
        <w:t>;</w:t>
      </w:r>
    </w:p>
    <w:p w14:paraId="758BF984" w14:textId="73978AA5" w:rsidR="002F7E6F"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i/>
          <w:iCs/>
        </w:rPr>
        <w:tab/>
      </w:r>
      <w:r w:rsidRPr="008129EB">
        <w:t xml:space="preserve">is the Notional Quantity for the Trading Interval, calculated in accordance with </w:t>
      </w:r>
      <w:r w:rsidR="00996585" w:rsidRPr="008129EB">
        <w:t xml:space="preserve">section </w:t>
      </w:r>
      <w:r w:rsidRPr="008129EB">
        <w:fldChar w:fldCharType="begin"/>
      </w:r>
      <w:r w:rsidRPr="008129EB">
        <w:instrText xml:space="preserve"> REF _Ref180048015 \r \h </w:instrText>
      </w:r>
      <w:r w:rsidRPr="008129EB">
        <w:fldChar w:fldCharType="separate"/>
      </w:r>
      <w:r w:rsidR="00023F16">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023F16" w:rsidRPr="008129EB">
        <w:t>Calculation of Notional Quantity</w:t>
      </w:r>
      <w:r w:rsidRPr="008129EB">
        <w:fldChar w:fldCharType="end"/>
      </w:r>
      <w:r w:rsidRPr="008129EB">
        <w:t xml:space="preserve">”); and </w:t>
      </w:r>
    </w:p>
    <w:p w14:paraId="1F7D4FB1" w14:textId="584A56E0" w:rsidR="00996585" w:rsidRPr="008129EB" w:rsidRDefault="00996585" w:rsidP="00025439">
      <w:pPr>
        <w:pStyle w:val="SchedH3"/>
        <w:numPr>
          <w:ilvl w:val="0"/>
          <w:numId w:val="0"/>
        </w:numPr>
        <w:ind w:left="2552" w:hanging="1078"/>
      </w:pPr>
      <w:r w:rsidRPr="008129EB">
        <w:rPr>
          <w:b/>
          <w:bCs/>
          <w:i/>
          <w:iCs/>
        </w:rPr>
        <w:t>DMP</w:t>
      </w:r>
      <w:r w:rsidRPr="008129EB">
        <w:rPr>
          <w:b/>
          <w:bCs/>
          <w:i/>
          <w:iCs/>
          <w:vertAlign w:val="subscript"/>
        </w:rPr>
        <w:t>TI</w:t>
      </w:r>
      <w:r w:rsidRPr="008129EB">
        <w:rPr>
          <w:b/>
          <w:bCs/>
          <w:i/>
          <w:iCs/>
          <w:vertAlign w:val="subscript"/>
        </w:rPr>
        <w:tab/>
      </w:r>
      <w:r w:rsidRPr="008129EB">
        <w:t xml:space="preserve">is a deemed market price in $/MWh, being the Spot Price and/or any other $/MWh price (or any other price or amount, converted into a $/MWh equivalent price) paid by AEMO (or any Registered Participant) to any person under the NER (including, for example, payments for Ancillary Services or any other services available or contemplated under the NER from time to time) in respect of any Notional Quantity exported from the Project </w:t>
      </w:r>
      <w:r w:rsidR="00B23A67" w:rsidRPr="0011424A">
        <w:t>[or the Staged Project (as applicable)]</w:t>
      </w:r>
      <w:r w:rsidR="00B23A67" w:rsidRPr="008129EB">
        <w:t xml:space="preserve"> </w:t>
      </w:r>
      <w:r w:rsidRPr="008129EB">
        <w:t>during the Trading Interval.</w:t>
      </w:r>
    </w:p>
    <w:p w14:paraId="0640817A" w14:textId="57280921" w:rsidR="00B23A67" w:rsidRPr="008129EB" w:rsidRDefault="00B23A67" w:rsidP="00B23A67">
      <w:pPr>
        <w:ind w:left="1474"/>
      </w:pPr>
      <w:r w:rsidRPr="00C500CE">
        <w:rPr>
          <w:highlight w:val="lightGray"/>
        </w:rPr>
        <w:t>[</w:t>
      </w:r>
      <w:r w:rsidRPr="00C500CE">
        <w:rPr>
          <w:b/>
          <w:bCs/>
          <w:i/>
          <w:iCs/>
          <w:highlight w:val="lightGray"/>
        </w:rPr>
        <w:t>Note: words in square brackets to be included for all Staged Projects.</w:t>
      </w:r>
      <w:r w:rsidRPr="00C500CE">
        <w:rPr>
          <w:highlight w:val="lightGray"/>
        </w:rPr>
        <w:t>]</w:t>
      </w:r>
    </w:p>
    <w:p w14:paraId="669194C9" w14:textId="28C10CF5" w:rsidR="002F7E6F" w:rsidRPr="008129EB" w:rsidRDefault="002F7E6F" w:rsidP="002F7E6F">
      <w:pPr>
        <w:pStyle w:val="SchedH2"/>
      </w:pPr>
      <w:bookmarkStart w:id="5547" w:name="_Ref180054239"/>
      <w:r w:rsidRPr="008129EB">
        <w:t xml:space="preserve">Calculation of Deemed </w:t>
      </w:r>
      <w:r w:rsidR="00A00E2E" w:rsidRPr="008129EB">
        <w:t>Wholesale</w:t>
      </w:r>
      <w:r w:rsidRPr="008129EB">
        <w:t xml:space="preserve"> Contract Green Revenue</w:t>
      </w:r>
      <w:bookmarkEnd w:id="5547"/>
    </w:p>
    <w:p w14:paraId="7A05D2BC" w14:textId="586DE730" w:rsidR="002F7E6F" w:rsidRPr="008129EB" w:rsidRDefault="002F7E6F" w:rsidP="002F7E6F">
      <w:pPr>
        <w:pStyle w:val="SchedH3"/>
      </w:pPr>
      <w:r w:rsidRPr="008129EB">
        <w:t xml:space="preserve">The </w:t>
      </w:r>
      <w:r w:rsidR="00B05768" w:rsidRPr="008129EB">
        <w:t>“</w:t>
      </w:r>
      <w:r w:rsidRPr="008129EB">
        <w:rPr>
          <w:b/>
          <w:bCs/>
        </w:rPr>
        <w:t xml:space="preserve">Deemed </w:t>
      </w:r>
      <w:r w:rsidR="00A00E2E" w:rsidRPr="008129EB">
        <w:rPr>
          <w:b/>
          <w:bCs/>
        </w:rPr>
        <w:t>Wholesale</w:t>
      </w:r>
      <w:r w:rsidRPr="008129EB">
        <w:rPr>
          <w:b/>
          <w:bCs/>
        </w:rPr>
        <w:t xml:space="preserve"> Contract Green Revenue</w:t>
      </w:r>
      <w:r w:rsidR="00B05768" w:rsidRPr="008129EB">
        <w:t>”</w:t>
      </w:r>
      <w:r w:rsidRPr="008129EB">
        <w:t xml:space="preserve"> </w:t>
      </w:r>
      <w:r w:rsidR="00FA44AB" w:rsidRPr="008129EB">
        <w:t xml:space="preserve">for a period </w:t>
      </w:r>
      <w:r w:rsidR="00B96C70" w:rsidRPr="008129EB">
        <w:t>is the aggregate of the deemed revenue for each Ineligible Wholesale Contract, insofar as it relates to Green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Green Contract</w:t>
      </w:r>
      <w:r w:rsidR="00B96C70" w:rsidRPr="008129EB">
        <w:t xml:space="preserve">) </w:t>
      </w:r>
      <w:r w:rsidR="00FA44AB" w:rsidRPr="008129EB">
        <w:t xml:space="preserve">for each Trading Interval arising during that period, calculated in accordance with item </w:t>
      </w:r>
      <w:r w:rsidR="00011AB4" w:rsidRPr="008129EB">
        <w:fldChar w:fldCharType="begin"/>
      </w:r>
      <w:r w:rsidR="00011AB4" w:rsidRPr="008129EB">
        <w:instrText xml:space="preserve"> REF _Ref180054239 \n \h </w:instrText>
      </w:r>
      <w:r w:rsidR="00011AB4" w:rsidRPr="008129EB">
        <w:fldChar w:fldCharType="separate"/>
      </w:r>
      <w:r w:rsidR="00023F16">
        <w:t>3.4</w:t>
      </w:r>
      <w:r w:rsidR="00011AB4" w:rsidRPr="008129EB">
        <w:fldChar w:fldCharType="end"/>
      </w:r>
      <w:r w:rsidR="00011AB4" w:rsidRPr="008129EB">
        <w:fldChar w:fldCharType="begin"/>
      </w:r>
      <w:r w:rsidR="00011AB4" w:rsidRPr="008129EB">
        <w:instrText xml:space="preserve"> REF _Ref180054242 \n \h </w:instrText>
      </w:r>
      <w:r w:rsidR="00011AB4" w:rsidRPr="008129EB">
        <w:fldChar w:fldCharType="separate"/>
      </w:r>
      <w:r w:rsidR="00023F16">
        <w:t>(b)</w:t>
      </w:r>
      <w:r w:rsidR="00011AB4" w:rsidRPr="008129EB">
        <w:fldChar w:fldCharType="end"/>
      </w:r>
      <w:r w:rsidRPr="008129EB">
        <w:t>.</w:t>
      </w:r>
    </w:p>
    <w:p w14:paraId="4C726FD5" w14:textId="3E14E40D" w:rsidR="002F7E6F" w:rsidRPr="008129EB" w:rsidRDefault="002F7E6F" w:rsidP="002F7E6F">
      <w:pPr>
        <w:pStyle w:val="SchedH3"/>
      </w:pPr>
      <w:bookmarkStart w:id="5548" w:name="_Ref180054242"/>
      <w:r w:rsidRPr="008129EB">
        <w:t xml:space="preserve">The </w:t>
      </w:r>
      <w:r w:rsidR="00FA44AB" w:rsidRPr="008129EB">
        <w:t>deemed revenue for an Ineligible Wholesale Green Contract for a Trading Interval arising during a period,</w:t>
      </w:r>
      <w:r w:rsidRPr="008129EB">
        <w:t xml:space="preserve"> is calculated as follows:</w:t>
      </w:r>
      <w:bookmarkEnd w:id="5548"/>
    </w:p>
    <w:p w14:paraId="7818FD84" w14:textId="61AE6433" w:rsidR="00C21F1E" w:rsidRPr="008129EB" w:rsidRDefault="00805743"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8129EB" w:rsidRDefault="00011AB4" w:rsidP="009A1817">
      <w:pPr>
        <w:pStyle w:val="SchedH3"/>
        <w:numPr>
          <w:ilvl w:val="0"/>
          <w:numId w:val="0"/>
        </w:numPr>
        <w:ind w:left="1474"/>
      </w:pPr>
      <w:r w:rsidRPr="008129EB">
        <w:t>w</w:t>
      </w:r>
      <w:r w:rsidR="002F7E6F" w:rsidRPr="008129EB">
        <w:t>here:</w:t>
      </w:r>
    </w:p>
    <w:p w14:paraId="23827DD6" w14:textId="1622C7D1" w:rsidR="002F7E6F" w:rsidRPr="008129EB" w:rsidRDefault="002F7E6F" w:rsidP="00025439">
      <w:pPr>
        <w:pStyle w:val="SchedH3"/>
        <w:numPr>
          <w:ilvl w:val="0"/>
          <w:numId w:val="0"/>
        </w:numPr>
        <w:ind w:left="2552" w:hanging="1078"/>
      </w:pPr>
      <w:r w:rsidRPr="008129EB">
        <w:rPr>
          <w:b/>
          <w:bCs/>
          <w:i/>
          <w:iCs/>
        </w:rPr>
        <w:t>D</w:t>
      </w:r>
      <w:r w:rsidR="00A450BD" w:rsidRPr="008129EB">
        <w:rPr>
          <w:b/>
          <w:bCs/>
          <w:i/>
          <w:iCs/>
        </w:rPr>
        <w:t>R</w:t>
      </w:r>
      <m:oMath>
        <m:r>
          <m:rPr>
            <m:sty m:val="bi"/>
          </m:rPr>
          <w:rPr>
            <w:rFonts w:ascii="Cambria Math" w:hAnsi="Cambria Math"/>
            <w:sz w:val="22"/>
            <w:szCs w:val="22"/>
          </w:rPr>
          <m:t>iwgc</m:t>
        </m:r>
      </m:oMath>
      <w:r w:rsidRPr="008129EB">
        <w:rPr>
          <w:b/>
          <w:bCs/>
          <w:i/>
          <w:iCs/>
          <w:vertAlign w:val="subscript"/>
        </w:rPr>
        <w:t>TI</w:t>
      </w:r>
      <w:r w:rsidRPr="008129EB">
        <w:rPr>
          <w:b/>
          <w:bCs/>
        </w:rPr>
        <w:t xml:space="preserve"> </w:t>
      </w:r>
      <w:r w:rsidR="00DC46E6" w:rsidRPr="008129EB">
        <w:rPr>
          <w:b/>
          <w:bCs/>
        </w:rPr>
        <w:tab/>
      </w:r>
      <w:r w:rsidR="00DC46E6" w:rsidRPr="008129EB">
        <w:t xml:space="preserve">is </w:t>
      </w:r>
      <w:r w:rsidRPr="008129EB">
        <w:t>the</w:t>
      </w:r>
      <w:r w:rsidR="00E9776E" w:rsidRPr="008129EB">
        <w:t xml:space="preserve"> is the deemed revenue for the Ineligible Wholesale Green Contract, for the Trading Interval</w:t>
      </w:r>
      <w:r w:rsidR="00B81359" w:rsidRPr="008129EB">
        <w:t>;</w:t>
      </w:r>
    </w:p>
    <w:p w14:paraId="44A5F24A" w14:textId="6EDFAEE9" w:rsidR="00D121D7"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rPr>
        <w:t xml:space="preserve">  </w:t>
      </w:r>
      <w:r w:rsidR="00DC46E6" w:rsidRPr="008129EB">
        <w:tab/>
      </w:r>
      <w:r w:rsidRPr="008129EB">
        <w:t xml:space="preserve">is the Notional Quantity for the Trading Interval, calculated in accordance with </w:t>
      </w:r>
      <w:r w:rsidR="00996585" w:rsidRPr="008129EB">
        <w:t xml:space="preserve">section </w:t>
      </w:r>
      <w:r w:rsidRPr="008129EB">
        <w:fldChar w:fldCharType="begin"/>
      </w:r>
      <w:r w:rsidRPr="008129EB">
        <w:instrText xml:space="preserve"> REF _Ref180048015 \r \h </w:instrText>
      </w:r>
      <w:r w:rsidR="00105EE6" w:rsidRPr="008129EB">
        <w:instrText xml:space="preserve"> \* MERGEFORMAT </w:instrText>
      </w:r>
      <w:r w:rsidRPr="008129EB">
        <w:fldChar w:fldCharType="separate"/>
      </w:r>
      <w:r w:rsidR="00023F16">
        <w:t>3.6</w:t>
      </w:r>
      <w:r w:rsidRPr="008129EB">
        <w:fldChar w:fldCharType="end"/>
      </w:r>
      <w:r w:rsidRPr="008129EB">
        <w:t xml:space="preserve"> (“</w:t>
      </w:r>
      <w:r w:rsidRPr="008129EB">
        <w:fldChar w:fldCharType="begin"/>
      </w:r>
      <w:r w:rsidRPr="008129EB">
        <w:instrText xml:space="preserve"> REF _Ref180048015 \h </w:instrText>
      </w:r>
      <w:r w:rsidR="00105EE6" w:rsidRPr="008129EB">
        <w:instrText xml:space="preserve"> \* MERGEFORMAT </w:instrText>
      </w:r>
      <w:r w:rsidRPr="008129EB">
        <w:fldChar w:fldCharType="separate"/>
      </w:r>
      <w:r w:rsidR="00023F16" w:rsidRPr="008129EB">
        <w:t>Calculation of Notional Quantity</w:t>
      </w:r>
      <w:r w:rsidRPr="008129EB">
        <w:fldChar w:fldCharType="end"/>
      </w:r>
      <w:r w:rsidRPr="008129EB">
        <w:t>”); and</w:t>
      </w:r>
    </w:p>
    <w:p w14:paraId="1F10F571" w14:textId="5FDCA33F" w:rsidR="002F7E6F" w:rsidRPr="008129EB" w:rsidRDefault="002F7E6F" w:rsidP="00025439">
      <w:pPr>
        <w:pStyle w:val="SchedH3"/>
        <w:numPr>
          <w:ilvl w:val="0"/>
          <w:numId w:val="0"/>
        </w:numPr>
        <w:ind w:left="2552" w:hanging="1078"/>
      </w:pPr>
      <w:r w:rsidRPr="008129EB">
        <w:rPr>
          <w:b/>
          <w:bCs/>
          <w:i/>
          <w:iCs/>
        </w:rPr>
        <w:t>GP</w:t>
      </w:r>
      <w:r w:rsidRPr="008129EB">
        <w:rPr>
          <w:b/>
          <w:bCs/>
          <w:i/>
          <w:iCs/>
          <w:vertAlign w:val="subscript"/>
        </w:rPr>
        <w:t>TI</w:t>
      </w:r>
      <w:r w:rsidRPr="008129EB">
        <w:rPr>
          <w:bCs/>
        </w:rPr>
        <w:t xml:space="preserve"> </w:t>
      </w:r>
      <w:r w:rsidR="00DC46E6" w:rsidRPr="008129EB">
        <w:rPr>
          <w:bCs/>
        </w:rPr>
        <w:tab/>
      </w:r>
      <w:r w:rsidRPr="008129EB">
        <w:t>is the market price (in $MW/h) for the Green Product applicable during the Trading Interval, determined in accordance with section</w:t>
      </w:r>
      <w:r w:rsidR="00D121D7"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023F16">
        <w:t>3.7</w:t>
      </w:r>
      <w:r w:rsidR="00D121D7" w:rsidRPr="008129EB">
        <w:fldChar w:fldCharType="end"/>
      </w:r>
      <w:r w:rsidR="00011AB4"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023F16" w:rsidRPr="008129EB">
        <w:t>Determination of market prices</w:t>
      </w:r>
      <w:r w:rsidR="00D121D7" w:rsidRPr="008129EB">
        <w:fldChar w:fldCharType="end"/>
      </w:r>
      <w:r w:rsidR="00011AB4" w:rsidRPr="008129EB">
        <w:t>”).</w:t>
      </w:r>
    </w:p>
    <w:p w14:paraId="3F38ED45" w14:textId="5B32F127" w:rsidR="00B23A67" w:rsidRPr="008129EB" w:rsidRDefault="00B23A67" w:rsidP="00B23A67">
      <w:pPr>
        <w:ind w:left="1474"/>
      </w:pPr>
      <w:r w:rsidRPr="00C500CE">
        <w:rPr>
          <w:highlight w:val="lightGray"/>
        </w:rPr>
        <w:t>[</w:t>
      </w:r>
      <w:r w:rsidRPr="00C500CE">
        <w:rPr>
          <w:b/>
          <w:bCs/>
          <w:i/>
          <w:iCs/>
          <w:highlight w:val="lightGray"/>
        </w:rPr>
        <w:t>Note: words in square brackets to be included for all Staged Projects.</w:t>
      </w:r>
      <w:r w:rsidRPr="00C500CE">
        <w:rPr>
          <w:highlight w:val="lightGray"/>
        </w:rPr>
        <w:t>]</w:t>
      </w:r>
    </w:p>
    <w:p w14:paraId="5F50AA9E" w14:textId="77777777" w:rsidR="00FE235F" w:rsidRPr="008129EB" w:rsidRDefault="00FE235F" w:rsidP="00471FDC">
      <w:pPr>
        <w:pStyle w:val="SchedH2"/>
        <w:keepLines/>
      </w:pPr>
      <w:bookmarkStart w:id="5549" w:name="_Ref180680547"/>
      <w:bookmarkStart w:id="5550" w:name="_Ref180054480"/>
      <w:r w:rsidRPr="008129EB">
        <w:t>Calculation of Deemed Wholesale Contract Capacity Revenue</w:t>
      </w:r>
      <w:bookmarkEnd w:id="5549"/>
    </w:p>
    <w:p w14:paraId="013848AE" w14:textId="1B0042BF" w:rsidR="00DC6640" w:rsidRPr="008129EB" w:rsidRDefault="00DC6640" w:rsidP="00471FDC">
      <w:pPr>
        <w:pStyle w:val="SchedH3"/>
        <w:keepNext/>
        <w:keepLines/>
      </w:pPr>
      <w:r w:rsidRPr="008129EB">
        <w:t>The “</w:t>
      </w:r>
      <w:r w:rsidRPr="008129EB">
        <w:rPr>
          <w:b/>
          <w:bCs/>
        </w:rPr>
        <w:t>Deemed Wholesale Contract Capacity Revenue</w:t>
      </w:r>
      <w:r w:rsidRPr="008129EB">
        <w:t xml:space="preserve">” for a period </w:t>
      </w:r>
      <w:r w:rsidR="00B96C70" w:rsidRPr="008129EB">
        <w:t>is the aggregate of the deemed revenue for each Ineligible Wholesale Contract, insofar as it relates to Capacity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Capacity Contract</w:t>
      </w:r>
      <w:r w:rsidR="00B96C70" w:rsidRPr="008129EB">
        <w:t>)</w:t>
      </w:r>
      <w:r w:rsidRPr="008129EB">
        <w:t xml:space="preserve"> for each Trading Interval arising during that period, calculated in accordance with </w:t>
      </w:r>
      <w:r w:rsidR="00996585" w:rsidRPr="008129EB">
        <w:t xml:space="preserve">section </w:t>
      </w:r>
      <w:r w:rsidRPr="008129EB">
        <w:fldChar w:fldCharType="begin"/>
      </w:r>
      <w:r w:rsidRPr="008129EB">
        <w:instrText xml:space="preserve"> REF _Ref180680547 \n \h </w:instrText>
      </w:r>
      <w:r w:rsidRPr="008129EB">
        <w:fldChar w:fldCharType="separate"/>
      </w:r>
      <w:r w:rsidR="00023F16">
        <w:t>3.5</w:t>
      </w:r>
      <w:r w:rsidRPr="008129EB">
        <w:fldChar w:fldCharType="end"/>
      </w:r>
      <w:r w:rsidRPr="008129EB">
        <w:fldChar w:fldCharType="begin"/>
      </w:r>
      <w:r w:rsidRPr="008129EB">
        <w:instrText xml:space="preserve"> REF _Ref180680548 \n \h </w:instrText>
      </w:r>
      <w:r w:rsidRPr="008129EB">
        <w:fldChar w:fldCharType="separate"/>
      </w:r>
      <w:r w:rsidR="00023F16">
        <w:t>(b)</w:t>
      </w:r>
      <w:r w:rsidRPr="008129EB">
        <w:fldChar w:fldCharType="end"/>
      </w:r>
      <w:r w:rsidRPr="008129EB">
        <w:t>.</w:t>
      </w:r>
    </w:p>
    <w:p w14:paraId="1FF9DB47" w14:textId="36C871D0" w:rsidR="00FE235F" w:rsidRPr="008129EB" w:rsidRDefault="00DC6640" w:rsidP="00471FDC">
      <w:pPr>
        <w:pStyle w:val="SchedH3"/>
        <w:keepNext/>
        <w:keepLines/>
      </w:pPr>
      <w:r w:rsidRPr="008129EB">
        <w:t>The deemed revenue for an Ineligible Wholesale Capacity Contract for a Trading Interval</w:t>
      </w:r>
      <w:bookmarkStart w:id="5551" w:name="_Ref180680548"/>
      <w:r w:rsidR="00FE235F" w:rsidRPr="008129EB">
        <w:t>, is calculated as follows:</w:t>
      </w:r>
    </w:p>
    <w:p w14:paraId="4F5E0417" w14:textId="31F58419" w:rsidR="00FE235F" w:rsidRPr="008129EB" w:rsidRDefault="00805743"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Pr="008129EB" w:rsidRDefault="00FE235F" w:rsidP="00FE235F">
      <w:pPr>
        <w:pStyle w:val="SchedH3"/>
        <w:numPr>
          <w:ilvl w:val="0"/>
          <w:numId w:val="0"/>
        </w:numPr>
        <w:ind w:left="1474"/>
      </w:pPr>
      <w:r w:rsidRPr="008129EB">
        <w:t>where:</w:t>
      </w:r>
    </w:p>
    <w:p w14:paraId="1182EA89" w14:textId="5C260A7A" w:rsidR="00FE235F" w:rsidRPr="008129EB" w:rsidRDefault="00FE235F" w:rsidP="00025439">
      <w:pPr>
        <w:pStyle w:val="SchedH3"/>
        <w:numPr>
          <w:ilvl w:val="0"/>
          <w:numId w:val="0"/>
        </w:numPr>
        <w:ind w:left="2552" w:hanging="1134"/>
      </w:pPr>
      <w:r w:rsidRPr="008129EB">
        <w:rPr>
          <w:b/>
          <w:bCs/>
          <w:i/>
          <w:iCs/>
        </w:rPr>
        <w:t>D</w:t>
      </w:r>
      <w:r w:rsidR="00E9776E" w:rsidRPr="008129EB">
        <w:rPr>
          <w:b/>
          <w:bCs/>
          <w:i/>
          <w:iCs/>
        </w:rPr>
        <w:t>R</w:t>
      </w:r>
      <m:oMath>
        <m:r>
          <m:rPr>
            <m:sty m:val="bi"/>
          </m:rPr>
          <w:rPr>
            <w:rFonts w:ascii="Cambria Math" w:hAnsi="Cambria Math"/>
            <w:sz w:val="22"/>
            <w:szCs w:val="22"/>
          </w:rPr>
          <m:t>iwcc</m:t>
        </m:r>
      </m:oMath>
      <w:r w:rsidRPr="008129EB">
        <w:rPr>
          <w:b/>
          <w:bCs/>
          <w:i/>
          <w:iCs/>
          <w:vertAlign w:val="subscript"/>
        </w:rPr>
        <w:t>TI</w:t>
      </w:r>
      <w:r w:rsidRPr="008129EB">
        <w:rPr>
          <w:b/>
          <w:bCs/>
          <w:i/>
          <w:iCs/>
        </w:rPr>
        <w:t xml:space="preserve"> </w:t>
      </w:r>
      <w:r w:rsidR="00E9776E" w:rsidRPr="008129EB">
        <w:rPr>
          <w:b/>
          <w:bCs/>
          <w:i/>
          <w:iCs/>
        </w:rPr>
        <w:tab/>
      </w:r>
      <w:r w:rsidR="00E9776E" w:rsidRPr="008129EB">
        <w:t xml:space="preserve">is the is the deemed revenue for the Ineligible Wholesale </w:t>
      </w:r>
      <w:r w:rsidR="00623DDB" w:rsidRPr="008129EB">
        <w:t>Capacity</w:t>
      </w:r>
      <w:r w:rsidR="00E9776E" w:rsidRPr="008129EB">
        <w:t xml:space="preserve"> Contract, for the Trading Interval</w:t>
      </w:r>
      <w:r w:rsidRPr="008129EB">
        <w:t>;</w:t>
      </w:r>
    </w:p>
    <w:p w14:paraId="666C53A6" w14:textId="6D336196" w:rsidR="00FE235F" w:rsidRPr="008129EB" w:rsidRDefault="00FE235F" w:rsidP="00025439">
      <w:pPr>
        <w:pStyle w:val="SchedH3"/>
        <w:numPr>
          <w:ilvl w:val="0"/>
          <w:numId w:val="0"/>
        </w:numPr>
        <w:ind w:left="2552" w:hanging="1134"/>
      </w:pPr>
      <w:r w:rsidRPr="008129EB">
        <w:rPr>
          <w:b/>
          <w:bCs/>
          <w:i/>
          <w:iCs/>
        </w:rPr>
        <w:t>NQ</w:t>
      </w:r>
      <w:r w:rsidRPr="008129EB">
        <w:rPr>
          <w:b/>
          <w:bCs/>
          <w:i/>
          <w:iCs/>
          <w:vertAlign w:val="subscript"/>
        </w:rPr>
        <w:t>TI</w:t>
      </w:r>
      <w:r w:rsidRPr="008129EB">
        <w:rPr>
          <w:b/>
          <w:bCs/>
        </w:rPr>
        <w:t xml:space="preserve"> </w:t>
      </w:r>
      <w:r w:rsidR="00916D94" w:rsidRPr="008129EB">
        <w:rPr>
          <w:b/>
          <w:bCs/>
        </w:rPr>
        <w:tab/>
      </w:r>
      <w:r w:rsidRPr="008129EB">
        <w:t xml:space="preserve">is the Notional Quantity for the Trading Interval, calculated in accordance with item </w:t>
      </w:r>
      <w:r w:rsidRPr="008129EB">
        <w:fldChar w:fldCharType="begin"/>
      </w:r>
      <w:r w:rsidRPr="008129EB">
        <w:instrText xml:space="preserve"> REF _Ref180048015 \r \h </w:instrText>
      </w:r>
      <w:r w:rsidRPr="008129EB">
        <w:fldChar w:fldCharType="separate"/>
      </w:r>
      <w:r w:rsidR="00023F16">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023F16" w:rsidRPr="008129EB">
        <w:t>Calculation of Notional Quantity</w:t>
      </w:r>
      <w:r w:rsidRPr="008129EB">
        <w:fldChar w:fldCharType="end"/>
      </w:r>
      <w:r w:rsidRPr="008129EB">
        <w:t>”); and</w:t>
      </w:r>
    </w:p>
    <w:p w14:paraId="306196AF" w14:textId="77777777" w:rsidR="007E4C9F" w:rsidRPr="008129EB" w:rsidRDefault="00206321" w:rsidP="00025439">
      <w:pPr>
        <w:pStyle w:val="SchedH3"/>
        <w:numPr>
          <w:ilvl w:val="0"/>
          <w:numId w:val="0"/>
        </w:numPr>
        <w:ind w:left="2552" w:hanging="1078"/>
      </w:pPr>
      <w:r w:rsidRPr="008129EB">
        <w:rPr>
          <w:b/>
          <w:bCs/>
          <w:i/>
          <w:iCs/>
        </w:rPr>
        <w:t>D</w:t>
      </w:r>
      <w:r w:rsidR="00DA7618" w:rsidRPr="008129EB">
        <w:rPr>
          <w:b/>
          <w:bCs/>
          <w:i/>
          <w:iCs/>
        </w:rPr>
        <w:t>M</w:t>
      </w:r>
      <w:r w:rsidR="00D7422F" w:rsidRPr="008129EB">
        <w:rPr>
          <w:b/>
          <w:bCs/>
          <w:i/>
          <w:iCs/>
        </w:rPr>
        <w:t>P</w:t>
      </w:r>
      <w:r w:rsidR="00D7422F" w:rsidRPr="008129EB">
        <w:rPr>
          <w:b/>
          <w:bCs/>
          <w:i/>
          <w:iCs/>
          <w:vertAlign w:val="subscript"/>
        </w:rPr>
        <w:t>TI</w:t>
      </w:r>
      <w:r w:rsidR="00D7422F" w:rsidRPr="008129EB">
        <w:rPr>
          <w:b/>
          <w:bCs/>
        </w:rPr>
        <w:tab/>
      </w:r>
      <w:r w:rsidR="00D7422F" w:rsidRPr="008129EB">
        <w:t xml:space="preserve">is </w:t>
      </w:r>
      <w:r w:rsidR="007E4C9F" w:rsidRPr="008129EB">
        <w:t>either:</w:t>
      </w:r>
    </w:p>
    <w:p w14:paraId="3F3C5E68" w14:textId="22406BC8" w:rsidR="007E4C9F" w:rsidRPr="008129EB" w:rsidRDefault="007E4C9F" w:rsidP="007E4C9F">
      <w:pPr>
        <w:pStyle w:val="SchedH3"/>
        <w:numPr>
          <w:ilvl w:val="3"/>
          <w:numId w:val="249"/>
        </w:numPr>
        <w:tabs>
          <w:tab w:val="clear" w:pos="1474"/>
        </w:tabs>
        <w:ind w:left="2268"/>
      </w:pPr>
      <w:r w:rsidRPr="008129EB">
        <w:t xml:space="preserve">if applicable, the market price (in $MW/h) for the Capacity Product applicable during the Trading Interval, determined in accordance with section </w:t>
      </w:r>
      <w:r w:rsidRPr="008129EB">
        <w:fldChar w:fldCharType="begin"/>
      </w:r>
      <w:r w:rsidRPr="008129EB">
        <w:instrText xml:space="preserve"> REF _Ref181367187 \r \h </w:instrText>
      </w:r>
      <w:r w:rsidRPr="008129EB">
        <w:fldChar w:fldCharType="separate"/>
      </w:r>
      <w:r w:rsidR="00023F16">
        <w:t>3.7</w:t>
      </w:r>
      <w:r w:rsidRPr="008129EB">
        <w:fldChar w:fldCharType="end"/>
      </w:r>
      <w:r w:rsidRPr="008129EB">
        <w:t xml:space="preserve"> (“</w:t>
      </w:r>
      <w:r w:rsidRPr="008129EB">
        <w:fldChar w:fldCharType="begin"/>
      </w:r>
      <w:r w:rsidRPr="008129EB">
        <w:instrText xml:space="preserve"> REF _Ref181367187 \h </w:instrText>
      </w:r>
      <w:r w:rsidRPr="008129EB">
        <w:fldChar w:fldCharType="separate"/>
      </w:r>
      <w:r w:rsidR="00023F16" w:rsidRPr="008129EB">
        <w:t>Determination of market prices</w:t>
      </w:r>
      <w:r w:rsidRPr="008129EB">
        <w:fldChar w:fldCharType="end"/>
      </w:r>
      <w:r w:rsidRPr="008129EB">
        <w:t>”); or</w:t>
      </w:r>
    </w:p>
    <w:p w14:paraId="1168CE1A" w14:textId="4C08757A" w:rsidR="00D7422F" w:rsidRPr="008129EB" w:rsidRDefault="00206321" w:rsidP="007E4C9F">
      <w:pPr>
        <w:pStyle w:val="SchedH3"/>
        <w:numPr>
          <w:ilvl w:val="3"/>
          <w:numId w:val="249"/>
        </w:numPr>
        <w:tabs>
          <w:tab w:val="clear" w:pos="1474"/>
        </w:tabs>
        <w:ind w:left="2268"/>
      </w:pPr>
      <w:r w:rsidRPr="008129EB">
        <w:t xml:space="preserve">a deemed market price </w:t>
      </w:r>
      <w:r w:rsidR="00996585" w:rsidRPr="008129EB">
        <w:t>in $/MWh,</w:t>
      </w:r>
      <w:r w:rsidRPr="008129EB">
        <w:t xml:space="preserve"> being the </w:t>
      </w:r>
      <w:r w:rsidR="00D7422F" w:rsidRPr="008129EB">
        <w:t xml:space="preserve">Spot Price </w:t>
      </w:r>
      <w:r w:rsidR="00DA7618" w:rsidRPr="008129EB">
        <w:t xml:space="preserve">and/or any other </w:t>
      </w:r>
      <w:r w:rsidR="00996585" w:rsidRPr="008129EB">
        <w:t xml:space="preserve">$/MWh price (or any other price or amount, converted into a $/MWh equivalent price) paid by AEMO (or any Registered Participant) to any person under the NER </w:t>
      </w:r>
      <w:r w:rsidR="00DA7618" w:rsidRPr="008129EB">
        <w:t>(including</w:t>
      </w:r>
      <w:r w:rsidR="00996585" w:rsidRPr="008129EB">
        <w:t>, for example,</w:t>
      </w:r>
      <w:r w:rsidR="00DA7618" w:rsidRPr="008129EB">
        <w:t xml:space="preserve"> payments for </w:t>
      </w:r>
      <w:r w:rsidR="00996585" w:rsidRPr="008129EB">
        <w:t>A</w:t>
      </w:r>
      <w:r w:rsidR="00DA7618" w:rsidRPr="008129EB">
        <w:t xml:space="preserve">ncillary </w:t>
      </w:r>
      <w:r w:rsidR="00996585" w:rsidRPr="008129EB">
        <w:t>S</w:t>
      </w:r>
      <w:r w:rsidR="00DA7618" w:rsidRPr="008129EB">
        <w:t>ervices</w:t>
      </w:r>
      <w:r w:rsidR="00996585" w:rsidRPr="008129EB">
        <w:t xml:space="preserve"> or any other services available or contemplated under the NER from time to time</w:t>
      </w:r>
      <w:r w:rsidRPr="008129EB">
        <w:t xml:space="preserve">) in respect of any Notional Quantity exported from the Project </w:t>
      </w:r>
      <w:r w:rsidR="00B23A67" w:rsidRPr="0011424A">
        <w:t>[or the Staged Project (as applicable)]</w:t>
      </w:r>
      <w:r w:rsidR="00B23A67" w:rsidRPr="008129EB">
        <w:t xml:space="preserve"> </w:t>
      </w:r>
      <w:r w:rsidRPr="008129EB">
        <w:t>during the Trading Interval</w:t>
      </w:r>
      <w:r w:rsidR="00D7422F" w:rsidRPr="008129EB">
        <w:t xml:space="preserve">. </w:t>
      </w:r>
    </w:p>
    <w:p w14:paraId="518C2569" w14:textId="282C54D8" w:rsidR="00FD5E1C" w:rsidRPr="008129EB" w:rsidRDefault="00FD5E1C" w:rsidP="00530FB9">
      <w:pPr>
        <w:spacing w:after="240"/>
        <w:ind w:left="2211"/>
      </w:pPr>
      <w:r w:rsidRPr="008129EB">
        <w:t>[</w:t>
      </w:r>
      <w:r w:rsidRPr="00C500CE">
        <w:rPr>
          <w:b/>
          <w:bCs/>
          <w:i/>
          <w:iCs/>
          <w:highlight w:val="lightGray"/>
        </w:rPr>
        <w:t xml:space="preserve">Note: where there is a market price for </w:t>
      </w:r>
      <w:r w:rsidR="00530FB9" w:rsidRPr="00C500CE">
        <w:rPr>
          <w:b/>
          <w:bCs/>
          <w:i/>
          <w:iCs/>
          <w:highlight w:val="lightGray"/>
        </w:rPr>
        <w:t xml:space="preserve">a given </w:t>
      </w:r>
      <w:r w:rsidRPr="00C500CE">
        <w:rPr>
          <w:b/>
          <w:bCs/>
          <w:i/>
          <w:iCs/>
          <w:highlight w:val="lightGray"/>
        </w:rPr>
        <w:t xml:space="preserve">Capacity Product, the methodology described </w:t>
      </w:r>
      <w:r w:rsidR="00530FB9" w:rsidRPr="00C500CE">
        <w:rPr>
          <w:b/>
          <w:bCs/>
          <w:i/>
          <w:iCs/>
          <w:highlight w:val="lightGray"/>
        </w:rPr>
        <w:t xml:space="preserve">above </w:t>
      </w:r>
      <w:r w:rsidRPr="00C500CE">
        <w:rPr>
          <w:b/>
          <w:bCs/>
          <w:i/>
          <w:iCs/>
          <w:highlight w:val="lightGray"/>
        </w:rPr>
        <w:t>in paragraph (a) of DMP</w:t>
      </w:r>
      <w:r w:rsidRPr="00C500CE">
        <w:rPr>
          <w:b/>
          <w:bCs/>
          <w:i/>
          <w:iCs/>
          <w:highlight w:val="lightGray"/>
          <w:vertAlign w:val="subscript"/>
        </w:rPr>
        <w:t>TI</w:t>
      </w:r>
      <w:r w:rsidRPr="00C500CE">
        <w:rPr>
          <w:b/>
          <w:bCs/>
          <w:i/>
          <w:iCs/>
          <w:highlight w:val="lightGray"/>
        </w:rPr>
        <w:t xml:space="preserve"> will apply. In the absence </w:t>
      </w:r>
      <w:r w:rsidR="00530FB9" w:rsidRPr="00C500CE">
        <w:rPr>
          <w:b/>
          <w:bCs/>
          <w:i/>
          <w:iCs/>
          <w:highlight w:val="lightGray"/>
        </w:rPr>
        <w:t xml:space="preserve">of </w:t>
      </w:r>
      <w:r w:rsidRPr="00C500CE">
        <w:rPr>
          <w:b/>
          <w:bCs/>
          <w:i/>
          <w:iCs/>
          <w:highlight w:val="lightGray"/>
        </w:rPr>
        <w:t>such a Capacity Product</w:t>
      </w:r>
      <w:r w:rsidR="00530FB9" w:rsidRPr="00C500CE">
        <w:rPr>
          <w:b/>
          <w:bCs/>
          <w:i/>
          <w:iCs/>
          <w:highlight w:val="lightGray"/>
        </w:rPr>
        <w:t xml:space="preserve"> market price</w:t>
      </w:r>
      <w:r w:rsidRPr="00C500CE">
        <w:rPr>
          <w:b/>
          <w:bCs/>
          <w:i/>
          <w:iCs/>
          <w:highlight w:val="lightGray"/>
        </w:rPr>
        <w:t xml:space="preserve">, </w:t>
      </w:r>
      <w:r w:rsidR="00530FB9" w:rsidRPr="00C500CE">
        <w:rPr>
          <w:b/>
          <w:bCs/>
          <w:i/>
          <w:iCs/>
          <w:highlight w:val="lightGray"/>
        </w:rPr>
        <w:t>the methodology described above in paragraph (b) of DMP</w:t>
      </w:r>
      <w:r w:rsidR="00530FB9" w:rsidRPr="00C500CE">
        <w:rPr>
          <w:b/>
          <w:bCs/>
          <w:i/>
          <w:iCs/>
          <w:highlight w:val="lightGray"/>
          <w:vertAlign w:val="subscript"/>
        </w:rPr>
        <w:t>TI</w:t>
      </w:r>
      <w:r w:rsidR="00530FB9" w:rsidRPr="00C500CE">
        <w:rPr>
          <w:b/>
          <w:bCs/>
          <w:i/>
          <w:iCs/>
          <w:highlight w:val="lightGray"/>
        </w:rPr>
        <w:t xml:space="preserve"> will apply.</w:t>
      </w:r>
      <w:r w:rsidRPr="008129EB">
        <w:t>]</w:t>
      </w:r>
    </w:p>
    <w:p w14:paraId="793F7999" w14:textId="38CE515A" w:rsidR="00B23A67" w:rsidRPr="008129EB" w:rsidRDefault="00B23A67" w:rsidP="00B23A67">
      <w:pPr>
        <w:ind w:left="1474"/>
      </w:pPr>
      <w:r w:rsidRPr="00C500CE">
        <w:rPr>
          <w:highlight w:val="lightGray"/>
        </w:rPr>
        <w:t>[</w:t>
      </w:r>
      <w:r w:rsidRPr="00C500CE">
        <w:rPr>
          <w:b/>
          <w:bCs/>
          <w:i/>
          <w:iCs/>
          <w:highlight w:val="lightGray"/>
        </w:rPr>
        <w:t>Note: words in square brackets to be included for all Staged Projects.</w:t>
      </w:r>
      <w:r w:rsidRPr="00C500CE">
        <w:rPr>
          <w:highlight w:val="lightGray"/>
        </w:rPr>
        <w:t>]</w:t>
      </w:r>
    </w:p>
    <w:p w14:paraId="18AC481C" w14:textId="77777777" w:rsidR="001E43A3" w:rsidRPr="008129EB" w:rsidRDefault="001E43A3" w:rsidP="001E43A3">
      <w:pPr>
        <w:pStyle w:val="SchedH2"/>
      </w:pPr>
      <w:bookmarkStart w:id="5552" w:name="_Ref180048015"/>
      <w:bookmarkStart w:id="5553" w:name="_Ref181345036"/>
      <w:bookmarkEnd w:id="5551"/>
      <w:r w:rsidRPr="008129EB">
        <w:t>Calculation of Notional Quantity</w:t>
      </w:r>
      <w:bookmarkEnd w:id="5552"/>
    </w:p>
    <w:p w14:paraId="245726C0" w14:textId="77777777" w:rsidR="001E43A3" w:rsidRPr="008129EB" w:rsidRDefault="001E43A3" w:rsidP="001E43A3">
      <w:pPr>
        <w:pStyle w:val="Indent2"/>
      </w:pPr>
      <w:r w:rsidRPr="008129EB">
        <w:t>The “</w:t>
      </w:r>
      <w:r w:rsidRPr="008129EB">
        <w:rPr>
          <w:b/>
          <w:bCs/>
        </w:rPr>
        <w:t>Notional Quantity</w:t>
      </w:r>
      <w:r w:rsidRPr="008129EB">
        <w:t>” for a Trading Interval is calculated as follows:</w:t>
      </w:r>
    </w:p>
    <w:p w14:paraId="3E765FA7" w14:textId="77777777" w:rsidR="001E43A3" w:rsidRPr="008129EB" w:rsidRDefault="00805743" w:rsidP="001E43A3">
      <w:pPr>
        <w:pStyle w:val="Indent2"/>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=P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8129EB" w:rsidRDefault="001E43A3" w:rsidP="001E43A3">
      <w:pPr>
        <w:pStyle w:val="SchedH3"/>
        <w:numPr>
          <w:ilvl w:val="0"/>
          <w:numId w:val="0"/>
        </w:numPr>
        <w:ind w:left="1474" w:hanging="737"/>
      </w:pPr>
      <w:r w:rsidRPr="008129EB">
        <w:t>where:</w:t>
      </w:r>
    </w:p>
    <w:p w14:paraId="673923C4" w14:textId="77777777" w:rsidR="001E43A3" w:rsidRPr="008129EB" w:rsidRDefault="001E43A3" w:rsidP="001E43A3">
      <w:pPr>
        <w:pStyle w:val="SchedH3"/>
        <w:numPr>
          <w:ilvl w:val="0"/>
          <w:numId w:val="0"/>
        </w:numPr>
        <w:ind w:left="1474" w:hanging="737"/>
      </w:pPr>
      <w:r w:rsidRPr="008129EB">
        <w:rPr>
          <w:b/>
          <w:bCs/>
          <w:i/>
          <w:iCs/>
        </w:rPr>
        <w:t>NQ</w:t>
      </w:r>
      <w:r w:rsidRPr="008129EB">
        <w:rPr>
          <w:b/>
          <w:bCs/>
          <w:i/>
          <w:iCs/>
          <w:vertAlign w:val="subscript"/>
        </w:rPr>
        <w:t>TI</w:t>
      </w:r>
      <w:r w:rsidRPr="008129EB">
        <w:rPr>
          <w:i/>
          <w:iCs/>
        </w:rPr>
        <w:tab/>
      </w:r>
      <w:r w:rsidRPr="008129EB">
        <w:t>is the Notional Quantity for the Trading Interval (in MWh);</w:t>
      </w:r>
    </w:p>
    <w:p w14:paraId="161E11D6" w14:textId="61C3C40F" w:rsidR="001E43A3" w:rsidRPr="008129EB" w:rsidRDefault="001E43A3" w:rsidP="001E43A3">
      <w:pPr>
        <w:pStyle w:val="SchedH3"/>
        <w:numPr>
          <w:ilvl w:val="0"/>
          <w:numId w:val="0"/>
        </w:numPr>
        <w:ind w:left="1474" w:hanging="737"/>
      </w:pPr>
      <w:r w:rsidRPr="008129EB">
        <w:rPr>
          <w:b/>
          <w:bCs/>
          <w:i/>
          <w:iCs/>
        </w:rPr>
        <w:t>P</w:t>
      </w:r>
      <w:r w:rsidRPr="008129EB">
        <w:tab/>
        <w:t>is</w:t>
      </w:r>
      <w:r w:rsidR="00845A5E" w:rsidRPr="008129EB">
        <w:t xml:space="preserve"> either:</w:t>
      </w:r>
    </w:p>
    <w:p w14:paraId="1A9F0D58" w14:textId="0910EE95" w:rsidR="001E43A3" w:rsidRPr="008129EB" w:rsidRDefault="001E43A3" w:rsidP="00025439">
      <w:pPr>
        <w:pStyle w:val="SchedH3"/>
        <w:tabs>
          <w:tab w:val="clear" w:pos="1474"/>
        </w:tabs>
        <w:ind w:left="2268"/>
      </w:pPr>
      <w:r w:rsidRPr="008129EB">
        <w:t xml:space="preserve">the proportion (expressed as a decimal) of the </w:t>
      </w:r>
      <w:r w:rsidR="003D4F85" w:rsidRPr="0011424A">
        <w:t>[sum of the]</w:t>
      </w:r>
      <w:r w:rsidR="003D4F85" w:rsidRPr="008129EB">
        <w:t xml:space="preserve"> </w:t>
      </w:r>
      <w:r w:rsidR="003D4F85" w:rsidRPr="0011424A">
        <w:t>Tested</w:t>
      </w:r>
      <w:r w:rsidR="003D4F85" w:rsidRPr="008129EB">
        <w:t xml:space="preserve"> </w:t>
      </w:r>
      <w:r w:rsidRPr="008129EB">
        <w:t xml:space="preserve">Storage Capacity of the Project </w:t>
      </w:r>
      <w:r w:rsidR="00B23A67" w:rsidRPr="0011424A">
        <w:t>[</w:t>
      </w:r>
      <w:r w:rsidR="003D4F85" w:rsidRPr="0011424A">
        <w:t>and</w:t>
      </w:r>
      <w:r w:rsidR="00B23A67" w:rsidRPr="0011424A">
        <w:t xml:space="preserve"> the </w:t>
      </w:r>
      <w:r w:rsidR="003D4F85" w:rsidRPr="0011424A">
        <w:t xml:space="preserve">Tested EP Storage Capacity of the </w:t>
      </w:r>
      <w:r w:rsidR="005E484D">
        <w:t>Existing</w:t>
      </w:r>
      <w:r w:rsidR="00B23A67" w:rsidRPr="0011424A">
        <w:t xml:space="preserve"> Project] </w:t>
      </w:r>
      <w:r w:rsidRPr="008129EB">
        <w:t xml:space="preserve">that is the subject of </w:t>
      </w:r>
      <w:r w:rsidR="00832BCD" w:rsidRPr="008129EB">
        <w:t xml:space="preserve">the applicable Ineligible </w:t>
      </w:r>
      <w:r w:rsidRPr="008129EB">
        <w:t xml:space="preserve">Wholesale Contract for that Trading Interval; </w:t>
      </w:r>
      <w:r w:rsidR="00845A5E" w:rsidRPr="008129EB">
        <w:t>or</w:t>
      </w:r>
      <w:r w:rsidR="00B23A67" w:rsidRPr="008129EB">
        <w:t xml:space="preserve"> </w:t>
      </w:r>
      <w:r w:rsidR="00B23A67" w:rsidRPr="0011424A">
        <w:t>[</w:t>
      </w:r>
      <w:r w:rsidR="00B23A67" w:rsidRPr="0011424A">
        <w:rPr>
          <w:b/>
          <w:bCs/>
          <w:i/>
          <w:iCs/>
          <w:highlight w:val="lightGray"/>
        </w:rPr>
        <w:t>Note: words in square brackets to be included for all Staged Projects.</w:t>
      </w:r>
      <w:r w:rsidR="00B23A67" w:rsidRPr="0011424A">
        <w:t>]</w:t>
      </w:r>
    </w:p>
    <w:p w14:paraId="62CFB133" w14:textId="26465F0F" w:rsidR="001E43A3" w:rsidRDefault="00845A5E" w:rsidP="00025439">
      <w:pPr>
        <w:pStyle w:val="SchedH3"/>
        <w:tabs>
          <w:tab w:val="clear" w:pos="1474"/>
        </w:tabs>
        <w:ind w:left="2268"/>
      </w:pPr>
      <w:bookmarkStart w:id="5554" w:name="_Ref180679017"/>
      <w:r w:rsidRPr="008129EB">
        <w:t>if the Commonwealth specifies a different proportion (e</w:t>
      </w:r>
      <w:r w:rsidR="001E43A3" w:rsidRPr="008129EB">
        <w:t xml:space="preserve">xpressed as a decimal) of the </w:t>
      </w:r>
      <w:r w:rsidR="003D4F85" w:rsidRPr="0011424A">
        <w:t>[sum of the] Tested</w:t>
      </w:r>
      <w:r w:rsidR="003D4F85" w:rsidRPr="008129EB">
        <w:t xml:space="preserve"> </w:t>
      </w:r>
      <w:r w:rsidR="001E43A3" w:rsidRPr="008129EB">
        <w:t>Storage Capacity of the Project</w:t>
      </w:r>
      <w:r w:rsidR="003D4F85" w:rsidRPr="0011424A">
        <w:t xml:space="preserve">[ and the Tested EP Storage Capacity of the </w:t>
      </w:r>
      <w:r w:rsidR="005E484D">
        <w:t>Existing</w:t>
      </w:r>
      <w:r w:rsidR="003D4F85" w:rsidRPr="0011424A">
        <w:t xml:space="preserve"> Project]</w:t>
      </w:r>
      <w:r w:rsidR="001E43A3" w:rsidRPr="008129EB">
        <w:t xml:space="preserve"> that is deemed to be the subject of the </w:t>
      </w:r>
      <w:r w:rsidRPr="008129EB">
        <w:t>a</w:t>
      </w:r>
      <w:r w:rsidR="00832BCD" w:rsidRPr="008129EB">
        <w:t xml:space="preserve">pplicable </w:t>
      </w:r>
      <w:r w:rsidRPr="008129EB">
        <w:t xml:space="preserve">Ineligible </w:t>
      </w:r>
      <w:r w:rsidR="00832BCD" w:rsidRPr="008129EB">
        <w:t>Wholesale Contract</w:t>
      </w:r>
      <w:r w:rsidR="001E43A3" w:rsidRPr="008129EB">
        <w:t xml:space="preserve"> for that Trading Interval</w:t>
      </w:r>
      <w:r w:rsidRPr="008129EB">
        <w:t>, then the proportion so specified by the Commonwealth</w:t>
      </w:r>
      <w:r w:rsidR="001E43A3" w:rsidRPr="008129EB">
        <w:t>;</w:t>
      </w:r>
      <w:bookmarkEnd w:id="5554"/>
    </w:p>
    <w:p w14:paraId="2DF2E189" w14:textId="59C31C96" w:rsidR="00023F16" w:rsidRDefault="00023F16" w:rsidP="00023F16">
      <w:pPr>
        <w:spacing w:after="240"/>
        <w:ind w:left="2211"/>
      </w:pPr>
      <w:r w:rsidRPr="0011424A">
        <w:t>[</w:t>
      </w:r>
      <w:r w:rsidRPr="00023F16">
        <w:rPr>
          <w:b/>
          <w:bCs/>
          <w:i/>
          <w:iCs/>
          <w:highlight w:val="lightGray"/>
        </w:rPr>
        <w:t>Note: words in square brackets to be included for all Staged Projects.</w:t>
      </w:r>
      <w:r w:rsidRPr="0011424A">
        <w:t>]</w:t>
      </w:r>
    </w:p>
    <w:p w14:paraId="09EBE0A2" w14:textId="61794393" w:rsidR="00AA22F3" w:rsidRPr="008129EB" w:rsidRDefault="00AA22F3" w:rsidP="00AA22F3">
      <w:pPr>
        <w:spacing w:after="240"/>
        <w:ind w:left="1474"/>
      </w:pPr>
      <w:r w:rsidRPr="00AA22F3">
        <w:t>[</w:t>
      </w:r>
      <w:r w:rsidRPr="00AA22F3">
        <w:rPr>
          <w:b/>
          <w:bCs/>
          <w:i/>
          <w:iCs/>
          <w:highlight w:val="lightGray"/>
        </w:rPr>
        <w:t>Note: see agreement cover note regarding Non-Storage Projects.</w:t>
      </w:r>
      <w:r w:rsidRPr="00AA22F3">
        <w:t>]</w:t>
      </w:r>
    </w:p>
    <w:p w14:paraId="54CDCF43" w14:textId="77777777" w:rsidR="001E43A3" w:rsidRPr="008129EB" w:rsidRDefault="001E43A3" w:rsidP="001E43A3">
      <w:pPr>
        <w:pStyle w:val="SchedH3"/>
        <w:numPr>
          <w:ilvl w:val="0"/>
          <w:numId w:val="0"/>
        </w:numPr>
        <w:ind w:left="1474" w:hanging="737"/>
      </w:pPr>
      <w:r w:rsidRPr="008129EB">
        <w:rPr>
          <w:b/>
          <w:bCs/>
          <w:i/>
          <w:iCs/>
        </w:rPr>
        <w:t>SOG</w:t>
      </w:r>
      <w:r w:rsidRPr="008129EB">
        <w:rPr>
          <w:b/>
          <w:bCs/>
          <w:i/>
          <w:iCs/>
          <w:vertAlign w:val="subscript"/>
        </w:rPr>
        <w:t>TI</w:t>
      </w:r>
      <w:r w:rsidRPr="008129EB">
        <w:tab/>
        <w:t>is the Sent Out Generation for the Trading Interval (in MWh); and</w:t>
      </w:r>
    </w:p>
    <w:p w14:paraId="76952018" w14:textId="77777777" w:rsidR="001E43A3" w:rsidRPr="008129EB" w:rsidRDefault="001E43A3" w:rsidP="001E43A3">
      <w:pPr>
        <w:pStyle w:val="SchedH3"/>
        <w:numPr>
          <w:ilvl w:val="0"/>
          <w:numId w:val="0"/>
        </w:numPr>
        <w:ind w:left="1474" w:hanging="737"/>
      </w:pPr>
      <w:r w:rsidRPr="008129EB">
        <w:rPr>
          <w:b/>
          <w:bCs/>
          <w:i/>
          <w:iCs/>
        </w:rPr>
        <w:t>MLF</w:t>
      </w:r>
      <w:r w:rsidRPr="008129EB">
        <w:rPr>
          <w:b/>
          <w:bCs/>
          <w:i/>
          <w:iCs/>
          <w:vertAlign w:val="subscript"/>
        </w:rPr>
        <w:t>TI</w:t>
      </w:r>
      <w:r w:rsidRPr="008129EB">
        <w:rPr>
          <w:b/>
          <w:bCs/>
        </w:rPr>
        <w:t xml:space="preserve"> </w:t>
      </w:r>
      <w:r w:rsidRPr="008129EB">
        <w:tab/>
        <w:t>is</w:t>
      </w:r>
      <w:r w:rsidRPr="008129EB">
        <w:rPr>
          <w:b/>
          <w:bCs/>
          <w:i/>
          <w:iCs/>
        </w:rPr>
        <w:t xml:space="preserve"> </w:t>
      </w:r>
      <w:r w:rsidRPr="008129EB">
        <w:t xml:space="preserve">the Marginal Loss Factor for the Trading Interval. </w:t>
      </w:r>
    </w:p>
    <w:p w14:paraId="68A4BCB3" w14:textId="77777777" w:rsidR="002F7E6F" w:rsidRPr="008129EB" w:rsidRDefault="002F7E6F" w:rsidP="002F7E6F">
      <w:pPr>
        <w:pStyle w:val="SchedH2"/>
      </w:pPr>
      <w:bookmarkStart w:id="5555" w:name="_Ref181367187"/>
      <w:r w:rsidRPr="008129EB">
        <w:t>Determination of market prices</w:t>
      </w:r>
      <w:bookmarkEnd w:id="5550"/>
      <w:bookmarkEnd w:id="5553"/>
      <w:bookmarkEnd w:id="5555"/>
    </w:p>
    <w:p w14:paraId="12E81844" w14:textId="31355A1A" w:rsidR="002F7E6F" w:rsidRPr="008129EB" w:rsidRDefault="002F7E6F" w:rsidP="00025439">
      <w:pPr>
        <w:pStyle w:val="SchedH3"/>
      </w:pPr>
      <w:bookmarkStart w:id="5556" w:name="_Ref180054621"/>
      <w:r w:rsidRPr="008129EB">
        <w:t>Subject to paragraph</w:t>
      </w:r>
      <w:r w:rsidR="00011AB4" w:rsidRPr="008129EB">
        <w:t xml:space="preserve"> </w:t>
      </w:r>
      <w:r w:rsidR="00C11145" w:rsidRPr="008129EB">
        <w:fldChar w:fldCharType="begin"/>
      </w:r>
      <w:r w:rsidR="00C11145" w:rsidRPr="008129EB">
        <w:instrText xml:space="preserve"> REF _Ref180054542 \n \h </w:instrText>
      </w:r>
      <w:r w:rsidR="001F0497" w:rsidRPr="008129EB">
        <w:instrText xml:space="preserve"> \* MERGEFORMAT </w:instrText>
      </w:r>
      <w:r w:rsidR="00C11145" w:rsidRPr="008129EB">
        <w:fldChar w:fldCharType="separate"/>
      </w:r>
      <w:r w:rsidR="00023F16">
        <w:t>(b)</w:t>
      </w:r>
      <w:r w:rsidR="00C11145" w:rsidRPr="008129EB">
        <w:fldChar w:fldCharType="end"/>
      </w:r>
      <w:r w:rsidRPr="008129EB">
        <w:t xml:space="preserve">, for the purposes of determining market prices in calculating the Deemed </w:t>
      </w:r>
      <w:r w:rsidR="00A00E2E" w:rsidRPr="008129EB">
        <w:t>Wholesale</w:t>
      </w:r>
      <w:r w:rsidRPr="008129EB">
        <w:t xml:space="preserve"> Contract Green Revenue under section</w:t>
      </w:r>
      <w:r w:rsidR="00C11145" w:rsidRPr="008129EB">
        <w:t xml:space="preserve"> </w:t>
      </w:r>
      <w:r w:rsidR="00C11145" w:rsidRPr="008129EB">
        <w:fldChar w:fldCharType="begin"/>
      </w:r>
      <w:r w:rsidR="00C11145" w:rsidRPr="008129EB">
        <w:instrText xml:space="preserve"> REF _Ref180054239 \n \h </w:instrText>
      </w:r>
      <w:r w:rsidR="001F0497" w:rsidRPr="008129EB">
        <w:instrText xml:space="preserve"> \* MERGEFORMAT </w:instrText>
      </w:r>
      <w:r w:rsidR="00C11145" w:rsidRPr="008129EB">
        <w:fldChar w:fldCharType="separate"/>
      </w:r>
      <w:r w:rsidR="00023F16">
        <w:t>3.4</w:t>
      </w:r>
      <w:r w:rsidR="00C11145" w:rsidRPr="008129EB">
        <w:fldChar w:fldCharType="end"/>
      </w:r>
      <w:r w:rsidR="00C11145" w:rsidRPr="008129EB">
        <w:t xml:space="preserve"> (“</w:t>
      </w:r>
      <w:r w:rsidR="00C11145" w:rsidRPr="008129EB">
        <w:fldChar w:fldCharType="begin"/>
      </w:r>
      <w:r w:rsidR="00C11145" w:rsidRPr="008129EB">
        <w:instrText xml:space="preserve"> REF _Ref180054239 \h </w:instrText>
      </w:r>
      <w:r w:rsidR="001F0497" w:rsidRPr="008129EB">
        <w:instrText xml:space="preserve"> \* MERGEFORMAT </w:instrText>
      </w:r>
      <w:r w:rsidR="00C11145" w:rsidRPr="008129EB">
        <w:fldChar w:fldCharType="separate"/>
      </w:r>
      <w:r w:rsidR="00023F16" w:rsidRPr="008129EB">
        <w:t>Calculation of Deemed Wholesale Contract Green Revenue</w:t>
      </w:r>
      <w:r w:rsidR="00C11145" w:rsidRPr="008129EB">
        <w:fldChar w:fldCharType="end"/>
      </w:r>
      <w:r w:rsidR="00C11145" w:rsidRPr="008129EB">
        <w:t>”)</w:t>
      </w:r>
      <w:r w:rsidR="000F2A09" w:rsidRPr="008129EB">
        <w:t xml:space="preserve"> or the Deemed Wholesale Contract Capacity Revenue under section </w:t>
      </w:r>
      <w:r w:rsidR="000F2A09" w:rsidRPr="008129EB">
        <w:fldChar w:fldCharType="begin"/>
      </w:r>
      <w:r w:rsidR="000F2A09" w:rsidRPr="008129EB">
        <w:instrText xml:space="preserve"> REF _Ref180680547 \n \h </w:instrText>
      </w:r>
      <w:r w:rsidR="001F0497" w:rsidRPr="008129EB">
        <w:instrText xml:space="preserve"> \* MERGEFORMAT </w:instrText>
      </w:r>
      <w:r w:rsidR="000F2A09" w:rsidRPr="008129EB">
        <w:fldChar w:fldCharType="separate"/>
      </w:r>
      <w:r w:rsidR="00023F16">
        <w:t>3.5</w:t>
      </w:r>
      <w:r w:rsidR="000F2A09" w:rsidRPr="008129EB">
        <w:fldChar w:fldCharType="end"/>
      </w:r>
      <w:r w:rsidR="000F2A09" w:rsidRPr="008129EB">
        <w:t xml:space="preserve"> (“</w:t>
      </w:r>
      <w:r w:rsidR="000F2A09" w:rsidRPr="008129EB">
        <w:fldChar w:fldCharType="begin"/>
      </w:r>
      <w:r w:rsidR="000F2A09" w:rsidRPr="008129EB">
        <w:instrText xml:space="preserve"> REF _Ref180680547 \h </w:instrText>
      </w:r>
      <w:r w:rsidR="001F0497" w:rsidRPr="008129EB">
        <w:instrText xml:space="preserve"> \* MERGEFORMAT </w:instrText>
      </w:r>
      <w:r w:rsidR="000F2A09" w:rsidRPr="008129EB">
        <w:fldChar w:fldCharType="separate"/>
      </w:r>
      <w:r w:rsidR="00023F16" w:rsidRPr="008129EB">
        <w:t>Calculation of Deemed Wholesale Contract Capacity Revenue</w:t>
      </w:r>
      <w:r w:rsidR="000F2A09" w:rsidRPr="008129EB">
        <w:fldChar w:fldCharType="end"/>
      </w:r>
      <w:r w:rsidR="000F2A09" w:rsidRPr="008129EB">
        <w:t>”)</w:t>
      </w:r>
      <w:r w:rsidRPr="008129EB">
        <w:t>, the market price for a Green Product or Capacity Product will be determined by the Commonwealth (acting reasonably and in good faith), having regard to:</w:t>
      </w:r>
      <w:bookmarkEnd w:id="5556"/>
      <w:r w:rsidRPr="008129EB">
        <w:t xml:space="preserve"> </w:t>
      </w:r>
    </w:p>
    <w:p w14:paraId="6CF79821" w14:textId="77777777" w:rsidR="002F7E6F" w:rsidRPr="008129EB" w:rsidRDefault="002F7E6F" w:rsidP="002F7E6F">
      <w:pPr>
        <w:pStyle w:val="Heading4"/>
        <w:numPr>
          <w:ilvl w:val="3"/>
          <w:numId w:val="51"/>
        </w:numPr>
      </w:pPr>
      <w:r w:rsidRPr="008129EB">
        <w:t xml:space="preserve">in respect of a type of Green Product or Capacity Product (as relevant): </w:t>
      </w:r>
    </w:p>
    <w:p w14:paraId="7194295D" w14:textId="77777777" w:rsidR="002F7E6F" w:rsidRPr="008129EB" w:rsidRDefault="002F7E6F" w:rsidP="002F7E6F">
      <w:pPr>
        <w:pStyle w:val="Heading5"/>
        <w:numPr>
          <w:ilvl w:val="4"/>
          <w:numId w:val="51"/>
        </w:numPr>
      </w:pPr>
      <w:r w:rsidRPr="008129E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3 month period immediately preceding the relevant calculation date; or </w:t>
      </w:r>
    </w:p>
    <w:p w14:paraId="5C03CCE5" w14:textId="77777777" w:rsidR="002F7E6F" w:rsidRPr="008129EB" w:rsidRDefault="002F7E6F" w:rsidP="002F7E6F">
      <w:pPr>
        <w:pStyle w:val="Heading5"/>
        <w:numPr>
          <w:ilvl w:val="4"/>
          <w:numId w:val="51"/>
        </w:numPr>
      </w:pPr>
      <w:r w:rsidRPr="008129E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p>
    <w:p w14:paraId="18D84DA0" w14:textId="77777777" w:rsidR="002F7E6F" w:rsidRPr="008129EB" w:rsidRDefault="002F7E6F" w:rsidP="002F7E6F">
      <w:pPr>
        <w:pStyle w:val="Heading4"/>
        <w:numPr>
          <w:ilvl w:val="0"/>
          <w:numId w:val="0"/>
        </w:numPr>
        <w:ind w:left="2211"/>
      </w:pPr>
      <w:r w:rsidRPr="008129EB">
        <w:t xml:space="preserve">obtained from two independent and suitably qualified brokerage firms nominated by the Commonwealth; and </w:t>
      </w:r>
    </w:p>
    <w:p w14:paraId="3D26C433" w14:textId="77777777" w:rsidR="002F7E6F" w:rsidRPr="008129EB" w:rsidRDefault="002F7E6F" w:rsidP="002F7E6F">
      <w:pPr>
        <w:pStyle w:val="Heading4"/>
        <w:numPr>
          <w:ilvl w:val="3"/>
          <w:numId w:val="51"/>
        </w:numPr>
      </w:pPr>
      <w:bookmarkStart w:id="5557" w:name="_Ref180054687"/>
      <w:r w:rsidRPr="008129EB">
        <w:t>any other information that the Commonwealth has relating to the prices for that Green Product or Capacity Product (as relevant).</w:t>
      </w:r>
      <w:bookmarkEnd w:id="5557"/>
    </w:p>
    <w:p w14:paraId="1341A089" w14:textId="77777777" w:rsidR="002F7E6F" w:rsidRPr="008129EB" w:rsidRDefault="002F7E6F" w:rsidP="00025439">
      <w:pPr>
        <w:pStyle w:val="SchedH3"/>
      </w:pPr>
      <w:bookmarkStart w:id="5558" w:name="_Ref180054542"/>
      <w:r w:rsidRPr="008129EB">
        <w:t>The Commonwealth must either:</w:t>
      </w:r>
      <w:bookmarkEnd w:id="5558"/>
      <w:r w:rsidRPr="008129EB">
        <w:t xml:space="preserve"> </w:t>
      </w:r>
    </w:p>
    <w:p w14:paraId="57B87099" w14:textId="14E8FCB8" w:rsidR="002F7E6F" w:rsidRPr="008129EB" w:rsidRDefault="002F7E6F" w:rsidP="002F7E6F">
      <w:pPr>
        <w:pStyle w:val="Heading4"/>
        <w:numPr>
          <w:ilvl w:val="3"/>
          <w:numId w:val="51"/>
        </w:numPr>
      </w:pPr>
      <w:r w:rsidRPr="008129EB">
        <w:t xml:space="preserve">within </w:t>
      </w:r>
      <w:r w:rsidR="0062198D" w:rsidRPr="008129EB">
        <w:t>[20]</w:t>
      </w:r>
      <w:r w:rsidRPr="008129EB">
        <w:t xml:space="preserve"> Business Days after the end of each Quarter in each </w:t>
      </w:r>
      <w:r w:rsidR="00C62BE9" w:rsidRPr="008129EB">
        <w:t>Support</w:t>
      </w:r>
      <w:r w:rsidR="003E5569" w:rsidRPr="008129EB">
        <w:t xml:space="preserve"> Year</w:t>
      </w:r>
      <w:r w:rsidRPr="008129EB">
        <w:t>, publish, or notify Project Operator of, the market prices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023F16">
        <w:t>(a)</w:t>
      </w:r>
      <w:r w:rsidR="00C11145" w:rsidRPr="008129EB">
        <w:fldChar w:fldCharType="end"/>
      </w:r>
      <w:r w:rsidRPr="008129EB">
        <w:t xml:space="preserve">, that will apply to that Quarter for the purposes of determining the Quarterly Payment Amount, and that will apply to the </w:t>
      </w:r>
      <w:r w:rsidR="00C62BE9" w:rsidRPr="008129EB">
        <w:t>Support</w:t>
      </w:r>
      <w:r w:rsidR="003E5569" w:rsidRPr="008129EB">
        <w:t xml:space="preserve"> Year</w:t>
      </w:r>
      <w:r w:rsidRPr="008129EB">
        <w:t xml:space="preserve"> for the purposes of determining any Annual Reconciliation Payment (as applicable); or</w:t>
      </w:r>
    </w:p>
    <w:p w14:paraId="59C48CB3" w14:textId="44EA185C" w:rsidR="002F7E6F" w:rsidRPr="008129EB" w:rsidRDefault="002F7E6F" w:rsidP="002F7E6F">
      <w:pPr>
        <w:pStyle w:val="Heading4"/>
        <w:keepNext/>
        <w:numPr>
          <w:ilvl w:val="3"/>
          <w:numId w:val="51"/>
        </w:numPr>
      </w:pPr>
      <w:r w:rsidRPr="008129EB">
        <w:t xml:space="preserve">within </w:t>
      </w:r>
      <w:r w:rsidR="0062198D" w:rsidRPr="008129EB">
        <w:t>[20]</w:t>
      </w:r>
      <w:r w:rsidRPr="008129EB">
        <w:t xml:space="preserve"> Business Days after: </w:t>
      </w:r>
    </w:p>
    <w:p w14:paraId="6456972D" w14:textId="7394D3C0" w:rsidR="002F7E6F" w:rsidRPr="008129EB" w:rsidRDefault="002F7E6F" w:rsidP="002F7E6F">
      <w:pPr>
        <w:pStyle w:val="Heading5"/>
        <w:numPr>
          <w:ilvl w:val="4"/>
          <w:numId w:val="51"/>
        </w:numPr>
      </w:pPr>
      <w:r w:rsidRPr="008129EB">
        <w:t xml:space="preserve">the end of the first Quarter in each </w:t>
      </w:r>
      <w:r w:rsidR="00C62BE9" w:rsidRPr="008129EB">
        <w:t xml:space="preserve">Support </w:t>
      </w:r>
      <w:r w:rsidR="003E5569" w:rsidRPr="008129EB">
        <w:t>Year</w:t>
      </w:r>
      <w:r w:rsidRPr="008129EB">
        <w:t xml:space="preserve">, publish, or notify to Project Operator, an indicative market price that will apply to each Quarter in that </w:t>
      </w:r>
      <w:r w:rsidR="00C62BE9" w:rsidRPr="008129EB">
        <w:t xml:space="preserve">Support </w:t>
      </w:r>
      <w:r w:rsidR="003E5569" w:rsidRPr="008129EB">
        <w:t>Year</w:t>
      </w:r>
      <w:r w:rsidRPr="008129EB">
        <w:t xml:space="preserve"> for the purposes of determining the Quarterly Payment Amount for each Quarter of that </w:t>
      </w:r>
      <w:r w:rsidR="00C62BE9" w:rsidRPr="008129EB">
        <w:t xml:space="preserve">Support </w:t>
      </w:r>
      <w:r w:rsidR="003E5569" w:rsidRPr="008129EB">
        <w:t>Year</w:t>
      </w:r>
      <w:r w:rsidRPr="008129EB">
        <w:t xml:space="preserve"> (other than the last Quarter); and</w:t>
      </w:r>
    </w:p>
    <w:p w14:paraId="68F2859E" w14:textId="62F332A6" w:rsidR="002F7E6F" w:rsidRPr="008129EB" w:rsidRDefault="002F7E6F" w:rsidP="002F7E6F">
      <w:pPr>
        <w:pStyle w:val="Heading5"/>
        <w:numPr>
          <w:ilvl w:val="4"/>
          <w:numId w:val="51"/>
        </w:numPr>
      </w:pPr>
      <w:r w:rsidRPr="008129EB">
        <w:t xml:space="preserve">the end of the </w:t>
      </w:r>
      <w:r w:rsidR="00C62BE9" w:rsidRPr="008129EB">
        <w:t xml:space="preserve">Support </w:t>
      </w:r>
      <w:r w:rsidR="003E5569" w:rsidRPr="008129EB">
        <w:t>Year</w:t>
      </w:r>
      <w:r w:rsidRPr="008129EB">
        <w:t xml:space="preserve">, publish, or notify Project Operator of the market price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023F16">
        <w:t>(a)</w:t>
      </w:r>
      <w:r w:rsidR="00C11145" w:rsidRPr="008129EB">
        <w:fldChar w:fldCharType="end"/>
      </w:r>
      <w:r w:rsidRPr="008129EB">
        <w:t xml:space="preserve"> which will apply to that </w:t>
      </w:r>
      <w:r w:rsidR="00C62BE9" w:rsidRPr="008129EB">
        <w:t xml:space="preserve">Support </w:t>
      </w:r>
      <w:r w:rsidR="003E5569" w:rsidRPr="008129EB">
        <w:t>Year</w:t>
      </w:r>
      <w:r w:rsidRPr="008129EB">
        <w:t xml:space="preserve"> for the purposes of determining any Annual Reconciliation Payment.</w:t>
      </w:r>
    </w:p>
    <w:p w14:paraId="3AFCEA4C" w14:textId="21AE7286" w:rsidR="002F7E6F" w:rsidRPr="008129EB" w:rsidRDefault="0062198D" w:rsidP="002F7E6F">
      <w:pPr>
        <w:pStyle w:val="Heading5"/>
        <w:numPr>
          <w:ilvl w:val="0"/>
          <w:numId w:val="0"/>
        </w:numPr>
        <w:ind w:left="737"/>
        <w:rPr>
          <w:b/>
          <w:bCs/>
          <w:i/>
          <w:iCs/>
        </w:rPr>
      </w:pPr>
      <w:r w:rsidRPr="008129EB">
        <w:t>[</w:t>
      </w:r>
      <w:r w:rsidRPr="000E1256">
        <w:rPr>
          <w:b/>
          <w:bCs/>
          <w:i/>
          <w:iCs/>
          <w:highlight w:val="lightGray"/>
        </w:rPr>
        <w:t xml:space="preserve">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sidRPr="000E1256">
        <w:rPr>
          <w:b/>
          <w:bCs/>
          <w:i/>
          <w:iCs/>
          <w:highlight w:val="lightGray"/>
        </w:rPr>
        <w:fldChar w:fldCharType="begin"/>
      </w:r>
      <w:r w:rsidRPr="000E1256">
        <w:rPr>
          <w:b/>
          <w:bCs/>
          <w:i/>
          <w:iCs/>
          <w:highlight w:val="lightGray"/>
        </w:rPr>
        <w:instrText xml:space="preserve"> REF _Ref180054621 \r \h  \* MERGEFORMAT </w:instrText>
      </w:r>
      <w:r w:rsidRPr="000E1256">
        <w:rPr>
          <w:b/>
          <w:bCs/>
          <w:i/>
          <w:iCs/>
          <w:highlight w:val="lightGray"/>
        </w:rPr>
      </w:r>
      <w:r w:rsidRPr="000E1256">
        <w:rPr>
          <w:b/>
          <w:bCs/>
          <w:i/>
          <w:iCs/>
          <w:highlight w:val="lightGray"/>
        </w:rPr>
        <w:fldChar w:fldCharType="separate"/>
      </w:r>
      <w:r w:rsidR="00023F16">
        <w:rPr>
          <w:b/>
          <w:bCs/>
          <w:i/>
          <w:iCs/>
          <w:highlight w:val="lightGray"/>
        </w:rPr>
        <w:t>(a)</w:t>
      </w:r>
      <w:r w:rsidRPr="000E1256">
        <w:rPr>
          <w:b/>
          <w:bCs/>
          <w:i/>
          <w:iCs/>
          <w:highlight w:val="lightGray"/>
        </w:rPr>
        <w:fldChar w:fldCharType="end"/>
      </w:r>
      <w:r w:rsidRPr="000E1256">
        <w:rPr>
          <w:b/>
          <w:bCs/>
          <w:i/>
          <w:iCs/>
          <w:highlight w:val="lightGray"/>
        </w:rPr>
        <w:t xml:space="preserve"> which will be used to calculate the Annual Reconciliation Payment to true-up the Quarterly Payment Amounts calculated on the indicative market price.</w:t>
      </w:r>
      <w:r w:rsidRPr="008129EB">
        <w:t>]</w:t>
      </w:r>
    </w:p>
    <w:p w14:paraId="13B52EAB" w14:textId="1DC73A77" w:rsidR="002F7E6F" w:rsidRPr="008129EB" w:rsidRDefault="002F7E6F" w:rsidP="00025439">
      <w:pPr>
        <w:pStyle w:val="SchedH3"/>
      </w:pPr>
      <w:r w:rsidRPr="008129EB">
        <w:t xml:space="preserve">At all times, Project Operator is not entitled to, and must not make a Claim to receive, any information held by the Commonwealth referred to in subparagraph </w:t>
      </w:r>
      <w:r w:rsidR="00C11145" w:rsidRPr="008129EB">
        <w:fldChar w:fldCharType="begin"/>
      </w:r>
      <w:r w:rsidR="00C11145" w:rsidRPr="008129EB">
        <w:instrText xml:space="preserve"> REF _Ref180054687 \r \h </w:instrText>
      </w:r>
      <w:r w:rsidR="00C11145" w:rsidRPr="008129EB">
        <w:fldChar w:fldCharType="separate"/>
      </w:r>
      <w:r w:rsidR="00023F16">
        <w:t>(ii)</w:t>
      </w:r>
      <w:r w:rsidR="00C11145" w:rsidRPr="008129EB">
        <w:fldChar w:fldCharType="end"/>
      </w:r>
      <w:r w:rsidRPr="008129EB">
        <w:t xml:space="preserve">. </w:t>
      </w:r>
    </w:p>
    <w:p w14:paraId="28CC0D6B" w14:textId="63CE8518" w:rsidR="002F7E6F" w:rsidRPr="008129EB" w:rsidRDefault="002F7E6F" w:rsidP="00025439">
      <w:pPr>
        <w:pStyle w:val="SchedH3"/>
      </w:pPr>
      <w:r w:rsidRPr="008129EB">
        <w:t>Any Disputes in respect of this section</w:t>
      </w:r>
      <w:r w:rsidR="00C11145"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023F16">
        <w:t>3.7</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023F16" w:rsidRPr="008129EB">
        <w:t>Determination of market prices</w:t>
      </w:r>
      <w:r w:rsidR="00D121D7" w:rsidRPr="008129EB">
        <w:fldChar w:fldCharType="end"/>
      </w:r>
      <w:r w:rsidRPr="008129EB">
        <w:t>”) may not be referred to an Independent Expert under clause </w:t>
      </w:r>
      <w:r w:rsidRPr="008129EB">
        <w:fldChar w:fldCharType="begin"/>
      </w:r>
      <w:r w:rsidRPr="008129EB">
        <w:instrText xml:space="preserve"> REF _Ref107936893 \w \h  \* MERGEFORMAT </w:instrText>
      </w:r>
      <w:r w:rsidRPr="008129EB">
        <w:fldChar w:fldCharType="separate"/>
      </w:r>
      <w:r w:rsidR="00023F16">
        <w:t>27.5(b)</w:t>
      </w:r>
      <w:r w:rsidRPr="008129EB">
        <w:fldChar w:fldCharType="end"/>
      </w:r>
      <w:r w:rsidRPr="008129EB">
        <w:t xml:space="preserve"> (“</w:t>
      </w:r>
      <w:r w:rsidRPr="008129EB">
        <w:fldChar w:fldCharType="begin"/>
      </w:r>
      <w:r w:rsidRPr="008129EB">
        <w:instrText xml:space="preserve">  REF _Ref103668747 \h  \* MERGEFORMAT </w:instrText>
      </w:r>
      <w:r w:rsidRPr="008129EB">
        <w:fldChar w:fldCharType="separate"/>
      </w:r>
      <w:r w:rsidR="00023F16" w:rsidRPr="008129EB">
        <w:t>Negotiation</w:t>
      </w:r>
      <w:r w:rsidRPr="008129EB">
        <w:fldChar w:fldCharType="end"/>
      </w:r>
      <w:r w:rsidRPr="008129EB">
        <w:t>”) or clause </w:t>
      </w:r>
      <w:r w:rsidRPr="008129EB">
        <w:fldChar w:fldCharType="begin"/>
      </w:r>
      <w:r w:rsidRPr="008129EB">
        <w:instrText xml:space="preserve"> REF _Ref515106310 \w \h  \* MERGEFORMAT </w:instrText>
      </w:r>
      <w:r w:rsidRPr="008129EB">
        <w:fldChar w:fldCharType="separate"/>
      </w:r>
      <w:r w:rsidR="00023F16">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023F16" w:rsidRPr="008129EB">
        <w:t>Independent Expert</w:t>
      </w:r>
      <w:r w:rsidRPr="008129EB">
        <w:fldChar w:fldCharType="end"/>
      </w:r>
      <w:r w:rsidRPr="008129EB">
        <w:t>”).</w:t>
      </w:r>
    </w:p>
    <w:p w14:paraId="372B9DA9" w14:textId="77777777" w:rsidR="002F7E6F" w:rsidRPr="008129EB" w:rsidRDefault="002F7E6F" w:rsidP="002F7E6F">
      <w:pPr>
        <w:pStyle w:val="SchedH2"/>
      </w:pPr>
      <w:r w:rsidRPr="008129EB">
        <w:t xml:space="preserve">Consent to use and disclose pricing information </w:t>
      </w:r>
    </w:p>
    <w:p w14:paraId="1F4C236E" w14:textId="5B0543C8" w:rsidR="002F7E6F" w:rsidRPr="008129EB" w:rsidRDefault="002F7E6F" w:rsidP="00C84BB7">
      <w:pPr>
        <w:pStyle w:val="Indent2"/>
      </w:pPr>
      <w:r w:rsidRPr="008129EB">
        <w:t xml:space="preserve">For the purposes of clause </w:t>
      </w:r>
      <w:r w:rsidR="00B05768" w:rsidRPr="008129EB">
        <w:fldChar w:fldCharType="begin"/>
      </w:r>
      <w:r w:rsidR="00B05768" w:rsidRPr="008129EB">
        <w:instrText xml:space="preserve"> REF _Ref165295075 \n \h </w:instrText>
      </w:r>
      <w:r w:rsidR="00B05768" w:rsidRPr="008129EB">
        <w:fldChar w:fldCharType="separate"/>
      </w:r>
      <w:r w:rsidR="00023F16">
        <w:t>31.1</w:t>
      </w:r>
      <w:r w:rsidR="00B05768" w:rsidRPr="008129EB">
        <w:fldChar w:fldCharType="end"/>
      </w:r>
      <w:r w:rsidR="00B05768" w:rsidRPr="008129EB">
        <w:fldChar w:fldCharType="begin"/>
      </w:r>
      <w:r w:rsidR="00B05768" w:rsidRPr="008129EB">
        <w:instrText xml:space="preserve"> REF _Ref165295078 \n \h </w:instrText>
      </w:r>
      <w:r w:rsidR="00B05768" w:rsidRPr="008129EB">
        <w:fldChar w:fldCharType="separate"/>
      </w:r>
      <w:r w:rsidR="00023F16">
        <w:t>(e)</w:t>
      </w:r>
      <w:r w:rsidR="00B05768" w:rsidRPr="008129EB">
        <w:fldChar w:fldCharType="end"/>
      </w:r>
      <w:r w:rsidRPr="008129EB">
        <w:t xml:space="preserve"> (“</w:t>
      </w:r>
      <w:r w:rsidRPr="008129EB">
        <w:fldChar w:fldCharType="begin"/>
      </w:r>
      <w:r w:rsidRPr="008129EB">
        <w:instrText xml:space="preserve">  REF _Ref165295075 \h  \* MERGEFORMAT </w:instrText>
      </w:r>
      <w:r w:rsidRPr="008129EB">
        <w:fldChar w:fldCharType="separate"/>
      </w:r>
      <w:r w:rsidR="00023F16" w:rsidRPr="008129EB">
        <w:t>Disclosure of information</w:t>
      </w:r>
      <w:r w:rsidRPr="008129EB">
        <w:fldChar w:fldCharType="end"/>
      </w:r>
      <w:r w:rsidRPr="008129EB">
        <w:t xml:space="preserve">”), Project Operator consents to the Commonwealth using and disclosing pricing information (including under any publication or notice referred to in section </w:t>
      </w:r>
      <w:r w:rsidR="00D121D7" w:rsidRPr="008129EB">
        <w:fldChar w:fldCharType="begin"/>
      </w:r>
      <w:r w:rsidR="00D121D7" w:rsidRPr="008129EB">
        <w:instrText xml:space="preserve"> REF _Ref180054542 \r \h </w:instrText>
      </w:r>
      <w:r w:rsidR="00D121D7" w:rsidRPr="008129EB">
        <w:fldChar w:fldCharType="separate"/>
      </w:r>
      <w:r w:rsidR="00023F16">
        <w:t>3.7(b)</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023F16" w:rsidRPr="008129EB">
        <w:t>Determination of market prices</w:t>
      </w:r>
      <w:r w:rsidR="00D121D7" w:rsidRPr="008129EB">
        <w:fldChar w:fldCharType="end"/>
      </w:r>
      <w:r w:rsidRPr="008129EB">
        <w:t xml:space="preserve">”) for any Green Product or Capacity Product that Project Operator receives under a </w:t>
      </w:r>
      <w:r w:rsidR="00A00E2E" w:rsidRPr="008129EB">
        <w:t>Wholesale</w:t>
      </w:r>
      <w:r w:rsidRPr="008129EB">
        <w:t xml:space="preserve"> Contract or otherwise in the market, provided that: </w:t>
      </w:r>
    </w:p>
    <w:p w14:paraId="46F7EDEE" w14:textId="77777777" w:rsidR="002F7E6F" w:rsidRPr="008129EB" w:rsidRDefault="002F7E6F" w:rsidP="002F7E6F">
      <w:pPr>
        <w:pStyle w:val="SchedH3"/>
        <w:numPr>
          <w:ilvl w:val="3"/>
          <w:numId w:val="49"/>
        </w:numPr>
        <w:tabs>
          <w:tab w:val="clear" w:pos="737"/>
        </w:tabs>
        <w:ind w:left="1474"/>
      </w:pPr>
      <w:r w:rsidRPr="008129EB">
        <w:t>such information is disclosed on an anonymised basis and is not attributable to either Project Operator, the Project or any particular contract counterparty; and</w:t>
      </w:r>
    </w:p>
    <w:p w14:paraId="306F9B6E" w14:textId="77BD8824" w:rsidR="002F7E6F" w:rsidRPr="008129EB" w:rsidRDefault="002F7E6F" w:rsidP="00025439">
      <w:pPr>
        <w:pStyle w:val="SchedH3"/>
      </w:pPr>
      <w:r w:rsidRPr="008129EB">
        <w:t>such information is used by the Commonwealth for the purposes of determining the market price for that certificate or product type of Green Product or Capacity Product (as relevant) under a comparable provision to section</w:t>
      </w:r>
      <w:r w:rsidR="00D121D7"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023F16">
        <w:t>3.7</w:t>
      </w:r>
      <w:r w:rsidR="00D121D7" w:rsidRPr="008129EB">
        <w:fldChar w:fldCharType="end"/>
      </w:r>
      <w:r w:rsidR="00D121D7" w:rsidRPr="008129EB">
        <w:t xml:space="preserve"> </w:t>
      </w:r>
      <w:r w:rsidRPr="008129EB">
        <w:t>(“</w:t>
      </w:r>
      <w:r w:rsidR="00D121D7" w:rsidRPr="008129EB">
        <w:fldChar w:fldCharType="begin"/>
      </w:r>
      <w:r w:rsidR="00D121D7" w:rsidRPr="008129EB">
        <w:instrText xml:space="preserve"> REF _Ref181367187 \h </w:instrText>
      </w:r>
      <w:r w:rsidR="00D121D7" w:rsidRPr="008129EB">
        <w:fldChar w:fldCharType="separate"/>
      </w:r>
      <w:r w:rsidR="00023F16" w:rsidRPr="008129EB">
        <w:t>Determination of market prices</w:t>
      </w:r>
      <w:r w:rsidR="00D121D7" w:rsidRPr="008129EB">
        <w:fldChar w:fldCharType="end"/>
      </w:r>
      <w:r w:rsidRPr="008129EB">
        <w:t>”) in an Other CISA.</w:t>
      </w:r>
    </w:p>
    <w:p w14:paraId="44AA87E1" w14:textId="77777777" w:rsidR="002F7E6F" w:rsidRPr="008129EB" w:rsidRDefault="002F7E6F" w:rsidP="002F7E6F">
      <w:pPr>
        <w:pStyle w:val="SchedH1"/>
      </w:pPr>
      <w:bookmarkStart w:id="5559" w:name="_Ref180067421"/>
      <w:r w:rsidRPr="008129EB">
        <w:t>Availability Rebate</w:t>
      </w:r>
      <w:bookmarkEnd w:id="5559"/>
    </w:p>
    <w:p w14:paraId="5D2B9010" w14:textId="77777777" w:rsidR="002F7E6F" w:rsidRPr="008129EB" w:rsidRDefault="002F7E6F" w:rsidP="002F7E6F">
      <w:pPr>
        <w:pStyle w:val="SchedH2"/>
      </w:pPr>
      <w:bookmarkStart w:id="5560" w:name="_Ref180055714"/>
      <w:r w:rsidRPr="008129EB">
        <w:t>Calculation of Availability Rebate</w:t>
      </w:r>
      <w:bookmarkEnd w:id="5560"/>
    </w:p>
    <w:p w14:paraId="6B42A108" w14:textId="6C9BAA1A"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w:t>
      </w:r>
      <w:r w:rsidR="001F0497" w:rsidRPr="008129EB">
        <w:t>”</w:t>
      </w:r>
      <w:r w:rsidRPr="008129EB">
        <w:t xml:space="preserve"> for each </w:t>
      </w:r>
      <w:r w:rsidR="00C62BE9" w:rsidRPr="008129EB">
        <w:t xml:space="preserve">Support </w:t>
      </w:r>
      <w:r w:rsidR="003E5569" w:rsidRPr="008129EB">
        <w:t>Year</w:t>
      </w:r>
      <w:r w:rsidRPr="008129EB">
        <w:t xml:space="preserve"> during the Support Period is calculated as follows:</w:t>
      </w:r>
    </w:p>
    <w:p w14:paraId="07ED9FCA" w14:textId="64FD6880" w:rsidR="00C21F1E" w:rsidRPr="008129EB" w:rsidRDefault="00C21F1E" w:rsidP="002F7E6F">
      <w:pPr>
        <w:pStyle w:val="SchedH3"/>
        <w:numPr>
          <w:ilvl w:val="0"/>
          <w:numId w:val="0"/>
        </w:numPr>
        <w:ind w:left="737"/>
      </w:pPr>
      <m:oMathPara>
        <m:oMath>
          <m:r>
            <m:rPr>
              <m:sty m:val="bi"/>
            </m:rPr>
            <w:rPr>
              <w:rFonts w:ascii="Cambria Math" w:hAnsi="Cambria Math"/>
              <w:sz w:val="22"/>
              <w:szCs w:val="22"/>
            </w:rPr>
            <m:t xml:space="preserve">AR=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Pr="008129EB" w:rsidRDefault="00C21F1E" w:rsidP="002F7E6F">
      <w:pPr>
        <w:pStyle w:val="SchedH3"/>
        <w:numPr>
          <w:ilvl w:val="0"/>
          <w:numId w:val="0"/>
        </w:numPr>
        <w:ind w:left="737"/>
      </w:pPr>
      <w:r w:rsidRPr="008129EB">
        <w:t>w</w:t>
      </w:r>
      <w:r w:rsidR="002F7E6F" w:rsidRPr="008129EB">
        <w:t xml:space="preserve">here: </w:t>
      </w:r>
    </w:p>
    <w:p w14:paraId="2687F0B9" w14:textId="6C693366" w:rsidR="002F7E6F" w:rsidRPr="008129EB" w:rsidRDefault="002F7E6F" w:rsidP="00334147">
      <w:pPr>
        <w:pStyle w:val="SchedH3"/>
        <w:numPr>
          <w:ilvl w:val="0"/>
          <w:numId w:val="0"/>
        </w:numPr>
        <w:ind w:left="737"/>
      </w:pPr>
      <w:r w:rsidRPr="008129EB">
        <w:rPr>
          <w:b/>
          <w:bCs/>
          <w:i/>
          <w:iCs/>
        </w:rPr>
        <w:t>AR</w:t>
      </w:r>
      <w:r w:rsidR="00916D94" w:rsidRPr="008129EB">
        <w:rPr>
          <w:b/>
          <w:bCs/>
          <w:i/>
          <w:iCs/>
        </w:rPr>
        <w:tab/>
      </w:r>
      <w:r w:rsidR="00916D94" w:rsidRPr="008129EB">
        <w:t xml:space="preserve">is the </w:t>
      </w:r>
      <w:r w:rsidRPr="008129EB">
        <w:t xml:space="preserve">Availability Rebate for the relevant </w:t>
      </w:r>
      <w:r w:rsidR="007A2843" w:rsidRPr="008129EB">
        <w:t xml:space="preserve">Support </w:t>
      </w:r>
      <w:r w:rsidR="003D5031" w:rsidRPr="008129EB">
        <w:t>Year</w:t>
      </w:r>
      <w:r w:rsidRPr="008129EB">
        <w:t>;</w:t>
      </w:r>
    </w:p>
    <w:p w14:paraId="482AA84C" w14:textId="6F335289" w:rsidR="002F7E6F" w:rsidRPr="008129EB" w:rsidRDefault="002F7E6F" w:rsidP="00334147">
      <w:pPr>
        <w:pStyle w:val="SchedH3"/>
        <w:numPr>
          <w:ilvl w:val="0"/>
          <w:numId w:val="0"/>
        </w:numPr>
        <w:ind w:left="1474" w:hanging="737"/>
      </w:pPr>
      <w:r w:rsidRPr="008129EB">
        <w:rPr>
          <w:b/>
          <w:bCs/>
          <w:i/>
          <w:iCs/>
        </w:rPr>
        <w:t>ARP</w:t>
      </w:r>
      <w:r w:rsidRPr="008129EB">
        <w:rPr>
          <w:b/>
          <w:bCs/>
          <w:i/>
          <w:iCs/>
          <w:vertAlign w:val="subscript"/>
        </w:rPr>
        <w:t>SY</w:t>
      </w:r>
      <w:r w:rsidR="00916D94" w:rsidRPr="008129EB">
        <w:tab/>
        <w:t xml:space="preserve">is </w:t>
      </w:r>
      <w:r w:rsidRPr="008129EB">
        <w:t>the Availability Rebate Percentage for the relevant</w:t>
      </w:r>
      <w:r w:rsidR="007A2843" w:rsidRPr="008129EB">
        <w:t xml:space="preserve"> Support</w:t>
      </w:r>
      <w:r w:rsidRPr="008129EB">
        <w:t xml:space="preserve"> </w:t>
      </w:r>
      <w:r w:rsidR="003D5031" w:rsidRPr="008129EB">
        <w:t>Year</w:t>
      </w:r>
      <w:r w:rsidRPr="008129EB">
        <w:t xml:space="preserve"> (as expressed as a percentage) calculated in accordance with </w:t>
      </w:r>
      <w:r w:rsidR="00996585" w:rsidRPr="008129EB">
        <w:t xml:space="preserve">section </w:t>
      </w:r>
      <w:r w:rsidRPr="008129EB">
        <w:fldChar w:fldCharType="begin"/>
      </w:r>
      <w:r w:rsidRPr="008129EB">
        <w:instrText xml:space="preserve"> REF _Ref180050172 \r \h </w:instrText>
      </w:r>
      <w:r w:rsidRPr="008129EB">
        <w:fldChar w:fldCharType="separate"/>
      </w:r>
      <w:r w:rsidR="00023F16">
        <w:t>4.2</w:t>
      </w:r>
      <w:r w:rsidRPr="008129EB">
        <w:fldChar w:fldCharType="end"/>
      </w:r>
      <w:r w:rsidRPr="008129EB">
        <w:t xml:space="preserve"> (“</w:t>
      </w:r>
      <w:r w:rsidRPr="008129EB">
        <w:fldChar w:fldCharType="begin"/>
      </w:r>
      <w:r w:rsidRPr="008129EB">
        <w:instrText xml:space="preserve"> REF _Ref180050172 \h </w:instrText>
      </w:r>
      <w:r w:rsidRPr="008129EB">
        <w:fldChar w:fldCharType="separate"/>
      </w:r>
      <w:r w:rsidR="00023F16" w:rsidRPr="008129EB">
        <w:t>Calculation of Availability Rebate Percentage</w:t>
      </w:r>
      <w:r w:rsidRPr="008129EB">
        <w:fldChar w:fldCharType="end"/>
      </w:r>
      <w:r w:rsidRPr="008129EB">
        <w:t xml:space="preserve">”); and </w:t>
      </w:r>
    </w:p>
    <w:p w14:paraId="27874334" w14:textId="76C0C40C" w:rsidR="002F7E6F" w:rsidRPr="008129EB" w:rsidRDefault="002F7E6F" w:rsidP="009A1817">
      <w:pPr>
        <w:pStyle w:val="SchedH3"/>
        <w:numPr>
          <w:ilvl w:val="0"/>
          <w:numId w:val="0"/>
        </w:numPr>
        <w:ind w:left="1474" w:hanging="737"/>
      </w:pPr>
      <w:r w:rsidRPr="008129EB">
        <w:rPr>
          <w:b/>
          <w:bCs/>
          <w:i/>
          <w:iCs/>
        </w:rPr>
        <w:t>ASA</w:t>
      </w:r>
      <w:r w:rsidRPr="008129EB">
        <w:rPr>
          <w:b/>
          <w:bCs/>
          <w:i/>
          <w:iCs/>
          <w:vertAlign w:val="subscript"/>
        </w:rPr>
        <w:t>SY</w:t>
      </w:r>
      <w:r w:rsidR="00916D94" w:rsidRPr="008129EB">
        <w:rPr>
          <w:b/>
          <w:bCs/>
          <w:i/>
          <w:iCs/>
          <w:vertAlign w:val="subscript"/>
        </w:rPr>
        <w:tab/>
      </w:r>
      <w:r w:rsidR="00916D94" w:rsidRPr="008129EB">
        <w:t>is</w:t>
      </w:r>
      <w:r w:rsidRPr="008129EB">
        <w:t xml:space="preserve"> the Annual Support Amount for the relevant </w:t>
      </w:r>
      <w:r w:rsidR="007A2843" w:rsidRPr="008129EB">
        <w:t xml:space="preserve">Support </w:t>
      </w:r>
      <w:r w:rsidR="003D5031" w:rsidRPr="008129EB">
        <w:t>Year</w:t>
      </w:r>
      <w:r w:rsidRPr="008129EB">
        <w:t xml:space="preserve"> (in</w:t>
      </w:r>
      <w:r w:rsidR="007A2843" w:rsidRPr="008129EB">
        <w:t> </w:t>
      </w:r>
      <w:r w:rsidRPr="008129EB">
        <w:t xml:space="preserve">$) calculated in accordance with section </w:t>
      </w:r>
      <w:r w:rsidR="00334147" w:rsidRPr="008129EB">
        <w:fldChar w:fldCharType="begin"/>
      </w:r>
      <w:r w:rsidR="00334147" w:rsidRPr="008129EB">
        <w:instrText xml:space="preserve"> REF _Ref180054924 \r \h </w:instrText>
      </w:r>
      <w:r w:rsidR="00334147" w:rsidRPr="008129EB">
        <w:fldChar w:fldCharType="separate"/>
      </w:r>
      <w:r w:rsidR="00023F16">
        <w:t>9</w:t>
      </w:r>
      <w:r w:rsidR="00334147" w:rsidRPr="008129EB">
        <w:fldChar w:fldCharType="end"/>
      </w:r>
      <w:r w:rsidRPr="008129EB">
        <w:t xml:space="preserve"> (“</w:t>
      </w:r>
      <w:r w:rsidR="00334147" w:rsidRPr="008129EB">
        <w:fldChar w:fldCharType="begin"/>
      </w:r>
      <w:r w:rsidR="00334147" w:rsidRPr="008129EB">
        <w:instrText xml:space="preserve"> REF _Ref180054924 \h </w:instrText>
      </w:r>
      <w:r w:rsidR="00334147" w:rsidRPr="008129EB">
        <w:fldChar w:fldCharType="separate"/>
      </w:r>
      <w:r w:rsidR="00023F16" w:rsidRPr="008129EB">
        <w:t>Calculation of Annual Support Amount</w:t>
      </w:r>
      <w:r w:rsidR="00334147" w:rsidRPr="008129EB">
        <w:fldChar w:fldCharType="end"/>
      </w:r>
      <w:r w:rsidRPr="008129EB">
        <w:t>”).</w:t>
      </w:r>
    </w:p>
    <w:p w14:paraId="0B29E255" w14:textId="77777777" w:rsidR="002F7E6F" w:rsidRPr="008129EB" w:rsidRDefault="002F7E6F" w:rsidP="002F7E6F">
      <w:pPr>
        <w:pStyle w:val="SchedH2"/>
      </w:pPr>
      <w:bookmarkStart w:id="5561" w:name="_Ref180050172"/>
      <w:r w:rsidRPr="008129EB">
        <w:t>Calculation of Availability Rebate Percentage</w:t>
      </w:r>
      <w:bookmarkEnd w:id="5561"/>
      <w:r w:rsidRPr="008129EB">
        <w:t xml:space="preserve"> </w:t>
      </w:r>
    </w:p>
    <w:p w14:paraId="60DC9272" w14:textId="27B20AD0"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 Percentage</w:t>
      </w:r>
      <w:r w:rsidR="001F0497" w:rsidRPr="008129EB">
        <w:t>”</w:t>
      </w:r>
      <w:r w:rsidRPr="008129EB">
        <w:t xml:space="preserve"> for each </w:t>
      </w:r>
      <w:r w:rsidR="00C62BE9" w:rsidRPr="008129EB">
        <w:t xml:space="preserve">Support </w:t>
      </w:r>
      <w:r w:rsidR="003D5031" w:rsidRPr="008129EB">
        <w:t>Year</w:t>
      </w:r>
      <w:r w:rsidRPr="008129EB">
        <w:t xml:space="preserve"> during the Support Period is calculated as follows: </w:t>
      </w:r>
    </w:p>
    <w:p w14:paraId="0C221847" w14:textId="3865CE9E" w:rsidR="00C21F1E" w:rsidRPr="008129EB" w:rsidRDefault="00805743"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=EAT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Pr="008129EB" w:rsidRDefault="00334147" w:rsidP="002F7E6F">
      <w:pPr>
        <w:pStyle w:val="SchedH3"/>
        <w:numPr>
          <w:ilvl w:val="0"/>
          <w:numId w:val="0"/>
        </w:numPr>
        <w:ind w:left="737"/>
      </w:pPr>
      <w:r w:rsidRPr="008129EB">
        <w:t>w</w:t>
      </w:r>
      <w:r w:rsidR="002F7E6F" w:rsidRPr="008129EB">
        <w:t>here:</w:t>
      </w:r>
    </w:p>
    <w:p w14:paraId="37C5DD47" w14:textId="5D7A6734" w:rsidR="002F7E6F" w:rsidRPr="008129EB" w:rsidRDefault="002F7E6F" w:rsidP="002F7E6F">
      <w:pPr>
        <w:pStyle w:val="SchedH3"/>
        <w:numPr>
          <w:ilvl w:val="0"/>
          <w:numId w:val="0"/>
        </w:numPr>
        <w:ind w:left="1474" w:hanging="737"/>
      </w:pPr>
      <w:r w:rsidRPr="008129EB">
        <w:rPr>
          <w:b/>
          <w:bCs/>
          <w:i/>
          <w:iCs/>
        </w:rPr>
        <w:t>ARP</w:t>
      </w:r>
      <w:r w:rsidRPr="008129EB">
        <w:rPr>
          <w:b/>
          <w:bCs/>
          <w:i/>
          <w:iCs/>
          <w:vertAlign w:val="subscript"/>
        </w:rPr>
        <w:t>SY</w:t>
      </w:r>
      <w:r w:rsidRPr="008129EB">
        <w:t xml:space="preserve"> </w:t>
      </w:r>
      <w:r w:rsidR="00916D94" w:rsidRPr="008129EB">
        <w:tab/>
        <w:t>is</w:t>
      </w:r>
      <w:r w:rsidRPr="008129EB">
        <w:t xml:space="preserve"> the Availability Rebate Percentage for the relevant</w:t>
      </w:r>
      <w:r w:rsidR="007A2843" w:rsidRPr="008129EB">
        <w:t xml:space="preserve"> Support</w:t>
      </w:r>
      <w:r w:rsidRPr="008129EB">
        <w:t xml:space="preserve"> </w:t>
      </w:r>
      <w:r w:rsidR="003D5031" w:rsidRPr="008129EB">
        <w:t>Year</w:t>
      </w:r>
      <w:r w:rsidRPr="008129EB">
        <w:t xml:space="preserve"> (expressed as a percentage);</w:t>
      </w:r>
    </w:p>
    <w:p w14:paraId="3CC6BBD8" w14:textId="3720D3B4" w:rsidR="002F7E6F" w:rsidRPr="008129EB" w:rsidRDefault="002F7E6F" w:rsidP="002F7E6F">
      <w:pPr>
        <w:pStyle w:val="SchedH3"/>
        <w:numPr>
          <w:ilvl w:val="0"/>
          <w:numId w:val="0"/>
        </w:numPr>
        <w:ind w:left="737"/>
      </w:pPr>
      <w:r w:rsidRPr="008129EB">
        <w:rPr>
          <w:b/>
          <w:bCs/>
          <w:i/>
          <w:iCs/>
        </w:rPr>
        <w:t>EAT</w:t>
      </w:r>
      <w:r w:rsidRPr="008129EB">
        <w:t xml:space="preserve"> </w:t>
      </w:r>
      <w:r w:rsidRPr="008129EB">
        <w:tab/>
      </w:r>
      <w:r w:rsidR="00916D94" w:rsidRPr="008129EB">
        <w:t xml:space="preserve">is </w:t>
      </w:r>
      <w:r w:rsidRPr="008129EB">
        <w:t xml:space="preserve">the Equivalent Availability Threshold being 90%; and </w:t>
      </w:r>
    </w:p>
    <w:p w14:paraId="2F211926" w14:textId="7ABD63FB" w:rsidR="002F7E6F" w:rsidRPr="008129EB" w:rsidRDefault="002F7E6F" w:rsidP="002F7E6F">
      <w:pPr>
        <w:pStyle w:val="SchedH3"/>
        <w:keepNext/>
        <w:numPr>
          <w:ilvl w:val="0"/>
          <w:numId w:val="0"/>
        </w:numPr>
        <w:ind w:left="1474" w:hanging="737"/>
      </w:pPr>
      <w:r w:rsidRPr="008129EB">
        <w:rPr>
          <w:b/>
          <w:bCs/>
          <w:i/>
          <w:iCs/>
        </w:rPr>
        <w:t>EAF</w:t>
      </w:r>
      <w:r w:rsidRPr="008129EB">
        <w:rPr>
          <w:b/>
          <w:bCs/>
          <w:i/>
          <w:iCs/>
          <w:vertAlign w:val="subscript"/>
        </w:rPr>
        <w:t>SY</w:t>
      </w:r>
      <w:r w:rsidR="00916D94" w:rsidRPr="008129EB">
        <w:rPr>
          <w:b/>
          <w:bCs/>
          <w:i/>
          <w:iCs/>
          <w:vertAlign w:val="subscript"/>
        </w:rPr>
        <w:tab/>
      </w:r>
      <w:r w:rsidR="00916D94" w:rsidRPr="008129EB">
        <w:t xml:space="preserve">is </w:t>
      </w:r>
      <w:r w:rsidRPr="008129EB">
        <w:t xml:space="preserve">the Equivalent Availability Factor of the Project for </w:t>
      </w:r>
      <w:r w:rsidR="00205F76" w:rsidRPr="008129EB">
        <w:t xml:space="preserve">that part of </w:t>
      </w:r>
      <w:r w:rsidRPr="008129EB">
        <w:t xml:space="preserve">the </w:t>
      </w:r>
      <w:r w:rsidR="00205F76" w:rsidRPr="008129EB">
        <w:t xml:space="preserve">Operations Year, in which the </w:t>
      </w:r>
      <w:r w:rsidRPr="008129EB">
        <w:t xml:space="preserve">relevant </w:t>
      </w:r>
      <w:r w:rsidR="00C62BE9" w:rsidRPr="008129EB">
        <w:t xml:space="preserve">Support </w:t>
      </w:r>
      <w:r w:rsidR="003D5031" w:rsidRPr="008129EB">
        <w:t>Year</w:t>
      </w:r>
      <w:r w:rsidRPr="008129EB">
        <w:t xml:space="preserve"> </w:t>
      </w:r>
      <w:r w:rsidR="00205F76" w:rsidRPr="008129EB">
        <w:t xml:space="preserve">falls, </w:t>
      </w:r>
      <w:r w:rsidRPr="008129EB">
        <w:t xml:space="preserve">calculated in accordance with </w:t>
      </w:r>
      <w:r w:rsidR="00205F76" w:rsidRPr="008129EB">
        <w:t xml:space="preserve">clause </w:t>
      </w:r>
      <w:r w:rsidR="008032DF" w:rsidRPr="008129EB">
        <w:fldChar w:fldCharType="begin"/>
      </w:r>
      <w:r w:rsidR="008032DF" w:rsidRPr="008129EB">
        <w:instrText xml:space="preserve"> REF _Ref182232307 \n \h </w:instrText>
      </w:r>
      <w:r w:rsidR="008032DF" w:rsidRPr="008129EB">
        <w:fldChar w:fldCharType="separate"/>
      </w:r>
      <w:r w:rsidR="00023F16">
        <w:t>8.3</w:t>
      </w:r>
      <w:r w:rsidR="008032DF" w:rsidRPr="008129EB">
        <w:fldChar w:fldCharType="end"/>
      </w:r>
      <w:r w:rsidRPr="008129EB">
        <w:t xml:space="preserve"> (“</w:t>
      </w:r>
      <w:r w:rsidR="008032DF" w:rsidRPr="008129EB">
        <w:fldChar w:fldCharType="begin"/>
      </w:r>
      <w:r w:rsidR="008032DF" w:rsidRPr="008129EB">
        <w:instrText xml:space="preserve"> REF _Ref182232316 \h </w:instrText>
      </w:r>
      <w:r w:rsidR="008032DF" w:rsidRPr="008129EB">
        <w:fldChar w:fldCharType="separate"/>
      </w:r>
      <w:r w:rsidR="00023F16" w:rsidRPr="008129EB">
        <w:t>Measurement and validation</w:t>
      </w:r>
      <w:r w:rsidR="008032DF" w:rsidRPr="008129EB">
        <w:fldChar w:fldCharType="end"/>
      </w:r>
      <w:r w:rsidRPr="008129EB">
        <w:t xml:space="preserve">”) (which is a number but that number shall be deemed to be a percentage for the purpose of this section </w:t>
      </w:r>
      <w:r w:rsidR="00334147" w:rsidRPr="008129EB">
        <w:fldChar w:fldCharType="begin"/>
      </w:r>
      <w:r w:rsidR="00334147" w:rsidRPr="008129EB">
        <w:instrText xml:space="preserve"> REF _Ref180050172 \r \h </w:instrText>
      </w:r>
      <w:r w:rsidR="00334147" w:rsidRPr="008129EB">
        <w:fldChar w:fldCharType="separate"/>
      </w:r>
      <w:r w:rsidR="00023F16">
        <w:t>4.2</w:t>
      </w:r>
      <w:r w:rsidR="00334147" w:rsidRPr="008129EB">
        <w:fldChar w:fldCharType="end"/>
      </w:r>
      <w:r w:rsidRPr="008129EB">
        <w:t xml:space="preserve">), </w:t>
      </w:r>
    </w:p>
    <w:p w14:paraId="23CE8BD1" w14:textId="77777777" w:rsidR="002F7E6F" w:rsidRPr="008129EB" w:rsidRDefault="002F7E6F" w:rsidP="002F7E6F">
      <w:pPr>
        <w:pStyle w:val="SchedH3"/>
        <w:keepNext/>
        <w:numPr>
          <w:ilvl w:val="0"/>
          <w:numId w:val="0"/>
        </w:numPr>
        <w:ind w:left="737"/>
      </w:pPr>
      <w:r w:rsidRPr="008129EB">
        <w:t>provided that:</w:t>
      </w:r>
    </w:p>
    <w:p w14:paraId="45D68F91" w14:textId="12FB67DD" w:rsidR="002F7E6F" w:rsidRPr="008129EB" w:rsidRDefault="002F7E6F" w:rsidP="002F7E6F">
      <w:pPr>
        <w:pStyle w:val="SchedH3"/>
      </w:pPr>
      <w:r w:rsidRPr="008129EB">
        <w:t xml:space="preserve">if the Availability Rebate Percentage for the relevant </w:t>
      </w:r>
      <w:r w:rsidR="00C62BE9" w:rsidRPr="008129EB">
        <w:t xml:space="preserve">Support </w:t>
      </w:r>
      <w:r w:rsidR="003D5031" w:rsidRPr="008129EB">
        <w:t>Year</w:t>
      </w:r>
      <w:r w:rsidRPr="008129EB">
        <w:t xml:space="preserve"> is less than 0%, the Availability Rebate Percentage for that </w:t>
      </w:r>
      <w:r w:rsidR="00C62BE9" w:rsidRPr="008129EB">
        <w:t xml:space="preserve">Support </w:t>
      </w:r>
      <w:r w:rsidR="003D5031" w:rsidRPr="008129EB">
        <w:t>Year</w:t>
      </w:r>
      <w:r w:rsidRPr="008129EB">
        <w:t xml:space="preserve"> will be deemed to be 0%; and </w:t>
      </w:r>
    </w:p>
    <w:p w14:paraId="534E81D2" w14:textId="7A0CE682" w:rsidR="002F7E6F" w:rsidRPr="008129EB" w:rsidRDefault="002F7E6F" w:rsidP="002F7E6F">
      <w:pPr>
        <w:pStyle w:val="SchedH3"/>
      </w:pPr>
      <w:r w:rsidRPr="008129EB">
        <w:t xml:space="preserve">if the Equivalent Availability Factor (expressed as a percentage) for the relevant </w:t>
      </w:r>
      <w:r w:rsidR="00C62BE9" w:rsidRPr="008129EB">
        <w:t xml:space="preserve">Support </w:t>
      </w:r>
      <w:r w:rsidR="003D5031" w:rsidRPr="008129EB">
        <w:t>Year</w:t>
      </w:r>
      <w:r w:rsidRPr="008129EB">
        <w:t xml:space="preserve"> is less than 10%, the Availability Rebate Percentage for that </w:t>
      </w:r>
      <w:r w:rsidR="00C62BE9" w:rsidRPr="008129EB">
        <w:t xml:space="preserve">Support </w:t>
      </w:r>
      <w:r w:rsidR="003D5031" w:rsidRPr="008129EB">
        <w:t>Year</w:t>
      </w:r>
      <w:r w:rsidRPr="008129EB">
        <w:t xml:space="preserve"> will be deemed to be 100%. </w:t>
      </w:r>
    </w:p>
    <w:p w14:paraId="3571910F" w14:textId="77777777" w:rsidR="002F7E6F" w:rsidRPr="008129EB" w:rsidRDefault="002F7E6F" w:rsidP="002F7E6F">
      <w:pPr>
        <w:pStyle w:val="SchedH1"/>
      </w:pPr>
      <w:bookmarkStart w:id="5562" w:name="_Ref180055196"/>
      <w:r w:rsidRPr="008129EB">
        <w:t>Storage Capacity Rebate</w:t>
      </w:r>
      <w:bookmarkEnd w:id="5562"/>
    </w:p>
    <w:p w14:paraId="60D6BE0B" w14:textId="77777777" w:rsidR="002F7E6F" w:rsidRPr="008129EB" w:rsidRDefault="002F7E6F" w:rsidP="002F7E6F">
      <w:pPr>
        <w:pStyle w:val="SchedH2"/>
      </w:pPr>
      <w:bookmarkStart w:id="5563" w:name="_Ref180055138"/>
      <w:r w:rsidRPr="008129EB">
        <w:t>Determination of Storage Capacity Rebate</w:t>
      </w:r>
      <w:bookmarkEnd w:id="5563"/>
    </w:p>
    <w:p w14:paraId="2945A4C8" w14:textId="0E141D6F" w:rsidR="002F7E6F" w:rsidRPr="008129EB" w:rsidRDefault="002F7E6F" w:rsidP="002F7E6F">
      <w:pPr>
        <w:pStyle w:val="SchedH3"/>
      </w:pPr>
      <w:bookmarkStart w:id="5564" w:name="_Ref180055141"/>
      <w:r w:rsidRPr="008129EB">
        <w:t xml:space="preserve">Within 20 Business Days after the date on which the Commonwealth receives the Annual Storage Capacity Report in respect of a </w:t>
      </w:r>
      <w:r w:rsidR="00C62BE9" w:rsidRPr="008129EB">
        <w:t xml:space="preserve">Support </w:t>
      </w:r>
      <w:r w:rsidR="003D5031" w:rsidRPr="008129EB">
        <w:t>Year</w:t>
      </w:r>
      <w:r w:rsidRPr="008129EB">
        <w:t>, the Commonwealth must:</w:t>
      </w:r>
      <w:bookmarkEnd w:id="5564"/>
      <w:r w:rsidRPr="008129EB">
        <w:t xml:space="preserve"> </w:t>
      </w:r>
    </w:p>
    <w:p w14:paraId="6FCF5F00" w14:textId="77777777" w:rsidR="002F7E6F" w:rsidRPr="008129EB" w:rsidRDefault="002F7E6F" w:rsidP="002F7E6F">
      <w:pPr>
        <w:pStyle w:val="SchedH4"/>
      </w:pPr>
      <w:r w:rsidRPr="008129EB">
        <w:t>notify Project Operator that the Commonwealth agrees with the Storage Capacity Rebate set out in the Annual Storage Capacity Report; or</w:t>
      </w:r>
    </w:p>
    <w:p w14:paraId="017C74BF" w14:textId="77777777" w:rsidR="002F7E6F" w:rsidRPr="008129EB" w:rsidRDefault="002F7E6F" w:rsidP="002F7E6F">
      <w:pPr>
        <w:pStyle w:val="SchedH4"/>
      </w:pPr>
      <w:r w:rsidRPr="008129EB">
        <w:t>notify Project Operator that the Commonwealth disputes the Storage Capacity Rebate set out in the Annual Storage Capacity Report.</w:t>
      </w:r>
    </w:p>
    <w:p w14:paraId="1E976CAD" w14:textId="77777777" w:rsidR="002F7E6F" w:rsidRPr="008129EB" w:rsidRDefault="002F7E6F" w:rsidP="002F7E6F">
      <w:pPr>
        <w:pStyle w:val="SchedH3"/>
        <w:keepNext/>
      </w:pPr>
      <w:r w:rsidRPr="008129EB">
        <w:t xml:space="preserve">If: </w:t>
      </w:r>
    </w:p>
    <w:p w14:paraId="3230DF8C" w14:textId="77777777" w:rsidR="002F7E6F" w:rsidRPr="008129EB" w:rsidRDefault="002F7E6F" w:rsidP="002F7E6F">
      <w:pPr>
        <w:pStyle w:val="SchedH4"/>
      </w:pPr>
      <w:r w:rsidRPr="008129EB">
        <w:t>the Commonwealth notifies Project Operator that the Commonwealth agrees with the Storage Capacity Rebate set out in the Annual Storage Capacity Report; or</w:t>
      </w:r>
    </w:p>
    <w:p w14:paraId="17FCD3C4" w14:textId="04B23169" w:rsidR="002F7E6F" w:rsidRPr="008129EB" w:rsidRDefault="002F7E6F" w:rsidP="002F7E6F">
      <w:pPr>
        <w:pStyle w:val="SchedH4"/>
      </w:pPr>
      <w:r w:rsidRPr="008129EB">
        <w:t>the Commonwealth does not provide any notice under section </w:t>
      </w:r>
      <w:r w:rsidR="007B62EA" w:rsidRPr="008129EB">
        <w:fldChar w:fldCharType="begin"/>
      </w:r>
      <w:r w:rsidR="007B62EA" w:rsidRPr="008129EB">
        <w:instrText xml:space="preserve"> REF _Ref180055138 \r \h </w:instrText>
      </w:r>
      <w:r w:rsidR="007B62EA" w:rsidRPr="008129EB">
        <w:fldChar w:fldCharType="separate"/>
      </w:r>
      <w:r w:rsidR="00023F16">
        <w:t>5.1</w:t>
      </w:r>
      <w:r w:rsidR="007B62EA" w:rsidRPr="008129EB">
        <w:fldChar w:fldCharType="end"/>
      </w:r>
      <w:r w:rsidR="007B62EA" w:rsidRPr="008129EB">
        <w:fldChar w:fldCharType="begin"/>
      </w:r>
      <w:r w:rsidR="007B62EA" w:rsidRPr="008129EB">
        <w:instrText xml:space="preserve"> REF _Ref180055141 \r \h </w:instrText>
      </w:r>
      <w:r w:rsidR="007B62EA" w:rsidRPr="008129EB">
        <w:fldChar w:fldCharType="separate"/>
      </w:r>
      <w:r w:rsidR="00023F16">
        <w:t>(a)</w:t>
      </w:r>
      <w:r w:rsidR="007B62EA" w:rsidRPr="008129EB">
        <w:fldChar w:fldCharType="end"/>
      </w:r>
      <w:r w:rsidRPr="008129EB">
        <w:t xml:space="preserve"> within the timeframe required by that section, </w:t>
      </w:r>
    </w:p>
    <w:p w14:paraId="5954D67D" w14:textId="77777777" w:rsidR="002F7E6F" w:rsidRPr="008129EB" w:rsidRDefault="002F7E6F" w:rsidP="002F7E6F">
      <w:pPr>
        <w:pStyle w:val="SchedH3"/>
        <w:numPr>
          <w:ilvl w:val="0"/>
          <w:numId w:val="0"/>
        </w:numPr>
        <w:ind w:left="1474"/>
      </w:pPr>
      <w:r w:rsidRPr="008129EB">
        <w:t>the Storage Capacity Rebate set out in the Annual Storage Capacity Report will be binding on the parties.</w:t>
      </w:r>
    </w:p>
    <w:p w14:paraId="26B55829" w14:textId="777BEECA" w:rsidR="002F7E6F" w:rsidRPr="008129EB" w:rsidRDefault="002F7E6F" w:rsidP="002F7E6F">
      <w:pPr>
        <w:pStyle w:val="SchedH3"/>
      </w:pPr>
      <w:r w:rsidRPr="008129EB">
        <w:t xml:space="preserve">If the Commonwealth notifies Project Operator that it disputes the Storage Capacity Rebate, and it wishes to progress the Dispute, it must refer the matter for determination by an Independent Expert under clause </w:t>
      </w:r>
      <w:r w:rsidRPr="008129EB">
        <w:rPr>
          <w:bCs/>
        </w:rPr>
        <w:fldChar w:fldCharType="begin"/>
      </w:r>
      <w:r w:rsidRPr="008129EB">
        <w:rPr>
          <w:bCs/>
        </w:rPr>
        <w:instrText xml:space="preserve"> REF _Ref515106310 \r \h </w:instrText>
      </w:r>
      <w:r w:rsidRPr="008129EB">
        <w:rPr>
          <w:bCs/>
        </w:rPr>
      </w:r>
      <w:r w:rsidRPr="008129EB">
        <w:rPr>
          <w:bCs/>
        </w:rPr>
        <w:fldChar w:fldCharType="separate"/>
      </w:r>
      <w:r w:rsidR="00023F16">
        <w:rPr>
          <w:bCs/>
        </w:rPr>
        <w:t>27.6</w:t>
      </w:r>
      <w:r w:rsidRPr="008129EB">
        <w:rPr>
          <w:bCs/>
        </w:rPr>
        <w:fldChar w:fldCharType="end"/>
      </w:r>
      <w:r w:rsidRPr="008129EB">
        <w:t>.</w:t>
      </w:r>
    </w:p>
    <w:p w14:paraId="1603D77E" w14:textId="438284D4" w:rsidR="002F7E6F" w:rsidRPr="008129EB" w:rsidRDefault="002F7E6F" w:rsidP="002F7E6F">
      <w:pPr>
        <w:pStyle w:val="SchedH3"/>
      </w:pPr>
      <w:r w:rsidRPr="008129EB">
        <w:t xml:space="preserve">If Project Operator fails to provide the Commonwealth with that Annual Storage Capacity Report in accordance with clause </w:t>
      </w:r>
      <w:r w:rsidRPr="008129EB">
        <w:fldChar w:fldCharType="begin"/>
      </w:r>
      <w:r w:rsidRPr="008129EB">
        <w:instrText xml:space="preserve"> REF _Ref_ContractCompanion_9kb9Ur466 \w \h \t \* MERGEFORMAT </w:instrText>
      </w:r>
      <w:r w:rsidRPr="008129EB">
        <w:fldChar w:fldCharType="separate"/>
      </w:r>
      <w:r w:rsidR="00023F16">
        <w:t>32.3(b)</w:t>
      </w:r>
      <w:r w:rsidRPr="008129EB">
        <w:fldChar w:fldCharType="end"/>
      </w:r>
      <w:r w:rsidRPr="008129EB">
        <w:t>, the Commonwealth may at its absolute discretion take any one or more of the following steps:</w:t>
      </w:r>
    </w:p>
    <w:p w14:paraId="2C6EB1E6" w14:textId="71D05838" w:rsidR="002F7E6F" w:rsidRPr="008129EB" w:rsidRDefault="002F7E6F" w:rsidP="002F7E6F">
      <w:pPr>
        <w:pStyle w:val="SchedH4"/>
      </w:pPr>
      <w:r w:rsidRPr="008129EB">
        <w:t xml:space="preserve">procure that Annual Storage Capacity Report referred to in section </w:t>
      </w:r>
      <w:r w:rsidR="008A71A4" w:rsidRPr="008129EB">
        <w:fldChar w:fldCharType="begin"/>
      </w:r>
      <w:r w:rsidR="008A71A4" w:rsidRPr="008129EB">
        <w:instrText xml:space="preserve"> REF _Ref180055138 \r \h </w:instrText>
      </w:r>
      <w:r w:rsidR="008A71A4" w:rsidRPr="008129EB">
        <w:fldChar w:fldCharType="separate"/>
      </w:r>
      <w:r w:rsidR="00023F16">
        <w:t>5.1</w:t>
      </w:r>
      <w:r w:rsidR="008A71A4" w:rsidRPr="008129EB">
        <w:fldChar w:fldCharType="end"/>
      </w:r>
      <w:r w:rsidRPr="008129EB">
        <w:t xml:space="preserve"> itself, in which case Project Operator must pay the Commonwealth within 20 Business Days after receipt of a request to do so, the costs incurred by the Commonwealth in obtaining that report; </w:t>
      </w:r>
    </w:p>
    <w:p w14:paraId="2DAB9614" w14:textId="77777777" w:rsidR="002F7E6F" w:rsidRPr="008129EB" w:rsidRDefault="002F7E6F" w:rsidP="002F7E6F">
      <w:pPr>
        <w:pStyle w:val="SchedH4"/>
        <w:keepNext/>
      </w:pPr>
      <w:r w:rsidRPr="008129EB">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2AA948B8" w14:textId="77777777" w:rsidR="002F7E6F" w:rsidRPr="008129EB" w:rsidRDefault="002F7E6F" w:rsidP="002F7E6F">
      <w:pPr>
        <w:ind w:left="2948" w:hanging="737"/>
      </w:pPr>
      <w:r w:rsidRPr="008129EB">
        <w:t>(A)</w:t>
      </w:r>
      <w:r w:rsidRPr="008129EB">
        <w:tab/>
        <w:t xml:space="preserve">suspend all payments that it is obliged to pay to Project Operator until that Annual Storage Capacity Report is provided to the Commonwealth; or </w:t>
      </w:r>
    </w:p>
    <w:p w14:paraId="3B579150" w14:textId="74FB9C2E" w:rsidR="002F7E6F" w:rsidRPr="008129EB" w:rsidRDefault="002F7E6F" w:rsidP="002F7E6F">
      <w:pPr>
        <w:spacing w:before="240"/>
        <w:ind w:left="2948" w:hanging="737"/>
      </w:pPr>
      <w:r w:rsidRPr="008129EB">
        <w:t>(B)</w:t>
      </w:r>
      <w:r w:rsidRPr="008129EB">
        <w:tab/>
        <w:t xml:space="preserve">terminate this agreement by provision of a further notice to Project Operator, in which case this agreement will terminate on the date set out in that notice and that termination will be deemed to be a termination pursuant to clause </w:t>
      </w:r>
      <w:r w:rsidRPr="008129EB">
        <w:fldChar w:fldCharType="begin"/>
      </w:r>
      <w:r w:rsidRPr="008129EB">
        <w:instrText xml:space="preserve"> REF _Ref_ContractCompanion_9kb9Ur468 \n \h \t \* MERGEFORMAT </w:instrText>
      </w:r>
      <w:r w:rsidRPr="008129EB">
        <w:fldChar w:fldCharType="separate"/>
      </w:r>
      <w:r w:rsidR="00023F16">
        <w:t>22.2</w:t>
      </w:r>
      <w:r w:rsidRPr="008129EB">
        <w:fldChar w:fldCharType="end"/>
      </w:r>
      <w:r w:rsidRPr="008129EB">
        <w:t>.</w:t>
      </w:r>
    </w:p>
    <w:p w14:paraId="296E7511" w14:textId="77777777" w:rsidR="002F7E6F" w:rsidRPr="008129EB" w:rsidRDefault="002F7E6F" w:rsidP="00622681">
      <w:pPr>
        <w:pStyle w:val="SchedH2"/>
        <w:keepLines/>
        <w:spacing w:before="240"/>
      </w:pPr>
      <w:bookmarkStart w:id="5565" w:name="_Ref180050800"/>
      <w:r w:rsidRPr="008129EB">
        <w:t>Calculation of Storage Capacity Rebate</w:t>
      </w:r>
      <w:bookmarkEnd w:id="5565"/>
      <w:r w:rsidRPr="008129EB">
        <w:t xml:space="preserve"> </w:t>
      </w:r>
    </w:p>
    <w:p w14:paraId="0D8DE033" w14:textId="53FE804E" w:rsidR="002F7E6F" w:rsidRPr="008129EB" w:rsidRDefault="002F7E6F" w:rsidP="00622681">
      <w:pPr>
        <w:pStyle w:val="SchedH3"/>
        <w:keepNext/>
        <w:keepLines/>
        <w:numPr>
          <w:ilvl w:val="0"/>
          <w:numId w:val="0"/>
        </w:numPr>
        <w:ind w:left="737"/>
        <w:rPr>
          <w:b/>
          <w:bCs/>
          <w:i/>
          <w:iCs/>
        </w:rPr>
      </w:pPr>
      <w:r w:rsidRPr="008129EB">
        <w:t xml:space="preserve">The </w:t>
      </w:r>
      <w:r w:rsidR="001F0497" w:rsidRPr="008129EB">
        <w:t>“</w:t>
      </w:r>
      <w:r w:rsidRPr="008129EB">
        <w:rPr>
          <w:b/>
          <w:bCs/>
        </w:rPr>
        <w:t>Storage Capacity Rebate</w:t>
      </w:r>
      <w:r w:rsidR="001F0497" w:rsidRPr="008129EB">
        <w:t>”</w:t>
      </w:r>
      <w:r w:rsidRPr="008129EB">
        <w:t xml:space="preserve"> </w:t>
      </w:r>
      <w:r w:rsidR="00543E23" w:rsidRPr="0011424A">
        <w:t>[in respect of the Project]</w:t>
      </w:r>
      <w:r w:rsidR="00543E2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543E23" w:rsidRPr="008129EB">
        <w:t xml:space="preserve"> [</w:t>
      </w:r>
      <w:r w:rsidR="00543E23" w:rsidRPr="0011424A">
        <w:rPr>
          <w:b/>
          <w:bCs/>
          <w:i/>
          <w:iCs/>
          <w:highlight w:val="lightGray"/>
        </w:rPr>
        <w:t>Note: words in square brackets to be included for all Staged Projects. The Storage Capacity Rebate will not be payable in respect of the Existing Project.</w:t>
      </w:r>
      <w:r w:rsidR="00543E23" w:rsidRPr="008129EB">
        <w:t>]</w:t>
      </w:r>
    </w:p>
    <w:p w14:paraId="3BAF2111" w14:textId="5BBB4D71" w:rsidR="00C21F1E" w:rsidRPr="008129EB" w:rsidRDefault="00805743" w:rsidP="00622681">
      <w:pPr>
        <w:pStyle w:val="SchedH3"/>
        <w:keepNext/>
        <w:keepLines/>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Pr="008129EB" w:rsidRDefault="002F7E6F" w:rsidP="002F7E6F">
      <w:pPr>
        <w:pStyle w:val="SchedH3"/>
        <w:keepNext/>
        <w:numPr>
          <w:ilvl w:val="0"/>
          <w:numId w:val="0"/>
        </w:numPr>
        <w:ind w:left="737"/>
      </w:pPr>
      <w:r w:rsidRPr="008129EB">
        <w:t>where:</w:t>
      </w:r>
    </w:p>
    <w:p w14:paraId="62995C3A" w14:textId="4C1059C7" w:rsidR="002F7E6F" w:rsidRPr="008129EB" w:rsidRDefault="002F7E6F" w:rsidP="002F7E6F">
      <w:pPr>
        <w:pStyle w:val="SchedH3"/>
        <w:keepNext/>
        <w:numPr>
          <w:ilvl w:val="0"/>
          <w:numId w:val="0"/>
        </w:numPr>
        <w:ind w:left="737"/>
      </w:pPr>
      <w:r w:rsidRPr="008129EB">
        <w:rPr>
          <w:b/>
          <w:bCs/>
          <w:i/>
          <w:iCs/>
        </w:rPr>
        <w:t>SCR</w:t>
      </w:r>
      <w:r w:rsidRPr="008129EB">
        <w:rPr>
          <w:b/>
          <w:bCs/>
          <w:i/>
          <w:iCs/>
          <w:vertAlign w:val="subscript"/>
        </w:rPr>
        <w:t>SY</w:t>
      </w:r>
      <w:r w:rsidRPr="008129EB">
        <w:t xml:space="preserve"> </w:t>
      </w:r>
      <w:r w:rsidR="00916D94" w:rsidRPr="008129EB">
        <w:tab/>
        <w:t>is</w:t>
      </w:r>
      <w:r w:rsidRPr="008129EB">
        <w:t xml:space="preserve"> the Storage Capacity Rebate for the </w:t>
      </w:r>
      <w:r w:rsidR="007A2843" w:rsidRPr="008129EB">
        <w:t xml:space="preserve">Support </w:t>
      </w:r>
      <w:r w:rsidR="003D5031" w:rsidRPr="008129EB">
        <w:t>Year</w:t>
      </w:r>
      <w:r w:rsidRPr="008129EB">
        <w:t xml:space="preserve"> (in $);</w:t>
      </w:r>
    </w:p>
    <w:p w14:paraId="3073F676" w14:textId="45841530"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00916D94" w:rsidRPr="008129EB">
        <w:tab/>
        <w:t xml:space="preserve">is </w:t>
      </w:r>
      <w:r w:rsidRPr="008129EB">
        <w:t xml:space="preserve">the Annual Support Amount for the relevant </w:t>
      </w:r>
      <w:r w:rsidR="007A2843" w:rsidRPr="008129EB">
        <w:t xml:space="preserve">Support </w:t>
      </w:r>
      <w:r w:rsidR="003D5031" w:rsidRPr="008129EB">
        <w:t>Year</w:t>
      </w:r>
      <w:r w:rsidRPr="008129EB">
        <w:t xml:space="preserve"> (in $) calculated in accordance with section </w:t>
      </w:r>
      <w:r w:rsidR="00B35124" w:rsidRPr="008129EB">
        <w:fldChar w:fldCharType="begin"/>
      </w:r>
      <w:r w:rsidR="00B35124" w:rsidRPr="008129EB">
        <w:instrText xml:space="preserve"> REF _Ref180054924 \r \h </w:instrText>
      </w:r>
      <w:r w:rsidR="00B35124" w:rsidRPr="008129EB">
        <w:fldChar w:fldCharType="separate"/>
      </w:r>
      <w:r w:rsidR="00023F16">
        <w:t>9</w:t>
      </w:r>
      <w:r w:rsidR="00B35124" w:rsidRPr="008129EB">
        <w:fldChar w:fldCharType="end"/>
      </w:r>
      <w:r w:rsidRPr="008129EB">
        <w:t xml:space="preserve"> (“</w:t>
      </w:r>
      <w:r w:rsidR="00B35124" w:rsidRPr="008129EB">
        <w:fldChar w:fldCharType="begin"/>
      </w:r>
      <w:r w:rsidR="00B35124" w:rsidRPr="008129EB">
        <w:instrText xml:space="preserve"> REF _Ref180054924 \h </w:instrText>
      </w:r>
      <w:r w:rsidR="00B35124" w:rsidRPr="008129EB">
        <w:fldChar w:fldCharType="separate"/>
      </w:r>
      <w:r w:rsidR="00023F16" w:rsidRPr="008129EB">
        <w:t>Calculation of Annual Support Amount</w:t>
      </w:r>
      <w:r w:rsidR="00B35124" w:rsidRPr="008129EB">
        <w:fldChar w:fldCharType="end"/>
      </w:r>
      <w:r w:rsidRPr="008129EB">
        <w:t xml:space="preserve">”); and </w:t>
      </w:r>
    </w:p>
    <w:p w14:paraId="6BC2DB17" w14:textId="5FBAF0EB"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00916D94" w:rsidRPr="008129EB">
        <w:tab/>
        <w:t>is</w:t>
      </w:r>
      <w:r w:rsidRPr="008129EB">
        <w:t xml:space="preserve"> the Storage Capacity Rebate Percentage for the </w:t>
      </w:r>
      <w:r w:rsidR="007A2843" w:rsidRPr="008129EB">
        <w:t xml:space="preserve">Support </w:t>
      </w:r>
      <w:r w:rsidR="003D5031" w:rsidRPr="008129EB">
        <w:t>Year</w:t>
      </w:r>
      <w:r w:rsidRPr="008129EB">
        <w:t xml:space="preserve"> (expressed as a percentage) calculated in accordance with </w:t>
      </w:r>
      <w:r w:rsidR="00BF5B29" w:rsidRPr="008129EB">
        <w:t xml:space="preserve">section </w:t>
      </w:r>
      <w:r w:rsidRPr="008129EB">
        <w:fldChar w:fldCharType="begin"/>
      </w:r>
      <w:r w:rsidRPr="008129EB">
        <w:instrText xml:space="preserve"> REF _Ref180050452 \r \h </w:instrText>
      </w:r>
      <w:r w:rsidRPr="008129EB">
        <w:fldChar w:fldCharType="separate"/>
      </w:r>
      <w:r w:rsidR="00023F16">
        <w:t>5.3</w:t>
      </w:r>
      <w:r w:rsidRPr="008129EB">
        <w:fldChar w:fldCharType="end"/>
      </w:r>
      <w:r w:rsidRPr="008129EB">
        <w:t xml:space="preserve"> (“</w:t>
      </w:r>
      <w:r w:rsidRPr="008129EB">
        <w:fldChar w:fldCharType="begin"/>
      </w:r>
      <w:r w:rsidRPr="008129EB">
        <w:instrText xml:space="preserve"> REF _Ref180050452 \h </w:instrText>
      </w:r>
      <w:r w:rsidRPr="008129EB">
        <w:fldChar w:fldCharType="separate"/>
      </w:r>
      <w:r w:rsidR="00023F16" w:rsidRPr="008129EB">
        <w:t>Calculation of Storage Capacity Rebate Percentage</w:t>
      </w:r>
      <w:r w:rsidRPr="008129EB">
        <w:fldChar w:fldCharType="end"/>
      </w:r>
      <w:r w:rsidRPr="008129EB">
        <w:t>”).</w:t>
      </w:r>
    </w:p>
    <w:p w14:paraId="2D5BF379" w14:textId="77777777" w:rsidR="002F7E6F" w:rsidRPr="008129EB" w:rsidRDefault="002F7E6F" w:rsidP="002F7E6F">
      <w:pPr>
        <w:pStyle w:val="SchedH2"/>
      </w:pPr>
      <w:bookmarkStart w:id="5566" w:name="_Ref180050452"/>
      <w:r w:rsidRPr="008129EB">
        <w:t>Calculation of Storage Capacity Rebate Percentage</w:t>
      </w:r>
      <w:bookmarkEnd w:id="5566"/>
      <w:r w:rsidRPr="008129EB">
        <w:t xml:space="preserve"> </w:t>
      </w:r>
    </w:p>
    <w:p w14:paraId="3B983503" w14:textId="0CEE5199" w:rsidR="002F7E6F" w:rsidRPr="008129EB" w:rsidRDefault="002F7E6F" w:rsidP="00F76F93">
      <w:pPr>
        <w:pStyle w:val="SchedH3"/>
        <w:keepNext/>
        <w:numPr>
          <w:ilvl w:val="0"/>
          <w:numId w:val="0"/>
        </w:numPr>
        <w:ind w:left="737"/>
      </w:pPr>
      <w:r w:rsidRPr="008129EB">
        <w:t xml:space="preserve">The </w:t>
      </w:r>
      <w:r w:rsidR="001F0497" w:rsidRPr="008129EB">
        <w:t>“</w:t>
      </w:r>
      <w:r w:rsidRPr="008129EB">
        <w:rPr>
          <w:b/>
          <w:bCs/>
        </w:rPr>
        <w:t>Storage Capacity Rebate Percentage</w:t>
      </w:r>
      <w:r w:rsidR="001F0497" w:rsidRPr="008129EB">
        <w:t>”</w:t>
      </w:r>
      <w:r w:rsidRPr="008129EB">
        <w:t xml:space="preserve"> </w:t>
      </w:r>
      <w:r w:rsidR="00F76F93" w:rsidRPr="0011424A">
        <w:t>[in respect of the Project]</w:t>
      </w:r>
      <w:r w:rsidR="00F76F9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0E1256">
        <w:t>[</w:t>
      </w:r>
      <w:r w:rsidR="00F76F93" w:rsidRPr="0011424A">
        <w:rPr>
          <w:b/>
          <w:bCs/>
          <w:i/>
          <w:iCs/>
          <w:highlight w:val="lightGray"/>
        </w:rPr>
        <w:t>Note: words in square brackets to be included for all Staged Projects.</w:t>
      </w:r>
      <w:r w:rsidR="00F76F93" w:rsidRPr="008129EB">
        <w:t>]</w:t>
      </w:r>
    </w:p>
    <w:p w14:paraId="6B4F1DB7" w14:textId="32F63FCF" w:rsidR="00C21F1E" w:rsidRPr="008129EB" w:rsidRDefault="00805743"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 xml:space="preserve">SY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-MSOC</m:t>
                  </m:r>
                </m:e>
              </m:d>
            </m:den>
          </m:f>
        </m:oMath>
      </m:oMathPara>
    </w:p>
    <w:p w14:paraId="19497F2B" w14:textId="77D310F1" w:rsidR="002F7E6F" w:rsidRPr="008129EB" w:rsidRDefault="002F7E6F" w:rsidP="002F7E6F">
      <w:pPr>
        <w:pStyle w:val="SchedH3"/>
        <w:numPr>
          <w:ilvl w:val="0"/>
          <w:numId w:val="0"/>
        </w:numPr>
        <w:ind w:left="737"/>
      </w:pPr>
      <w:r w:rsidRPr="008129EB">
        <w:t>where:</w:t>
      </w:r>
    </w:p>
    <w:p w14:paraId="33A04447" w14:textId="01D2565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Pr="008129EB">
        <w:t xml:space="preserve"> </w:t>
      </w:r>
      <w:r w:rsidR="007A2843" w:rsidRPr="008129EB">
        <w:tab/>
        <w:t>is</w:t>
      </w:r>
      <w:r w:rsidRPr="008129EB">
        <w:t xml:space="preserve"> the Storage Capacity Rebate Percentage for the </w:t>
      </w:r>
      <w:r w:rsidR="00C62BE9" w:rsidRPr="008129EB">
        <w:t xml:space="preserve">Support </w:t>
      </w:r>
      <w:r w:rsidR="003D5031" w:rsidRPr="008129EB">
        <w:t>Year</w:t>
      </w:r>
      <w:r w:rsidRPr="008129EB">
        <w:t xml:space="preserve"> (expressed as a percentage);</w:t>
      </w:r>
    </w:p>
    <w:p w14:paraId="26681F5A" w14:textId="0D62E27C" w:rsidR="002F7E6F" w:rsidRPr="008129EB" w:rsidRDefault="002F7E6F" w:rsidP="002F7E6F">
      <w:pPr>
        <w:pStyle w:val="SchedH3"/>
        <w:numPr>
          <w:ilvl w:val="0"/>
          <w:numId w:val="0"/>
        </w:numPr>
        <w:ind w:left="737"/>
      </w:pPr>
      <w:r w:rsidRPr="008129EB">
        <w:rPr>
          <w:b/>
          <w:bCs/>
          <w:i/>
          <w:iCs/>
        </w:rPr>
        <w:t>SC</w:t>
      </w:r>
      <w:r w:rsidRPr="008129EB">
        <w:rPr>
          <w:b/>
          <w:bCs/>
          <w:i/>
          <w:iCs/>
          <w:vertAlign w:val="subscript"/>
        </w:rPr>
        <w:t>SY</w:t>
      </w:r>
      <w:r w:rsidRPr="008129EB">
        <w:t xml:space="preserve"> </w:t>
      </w:r>
      <w:r w:rsidR="007A2843" w:rsidRPr="008129EB">
        <w:tab/>
        <w:t xml:space="preserve">is </w:t>
      </w:r>
      <w:r w:rsidRPr="008129EB">
        <w:t xml:space="preserve">the Storage Capacity for that </w:t>
      </w:r>
      <w:r w:rsidR="00C62BE9" w:rsidRPr="008129EB">
        <w:t xml:space="preserve">Support </w:t>
      </w:r>
      <w:r w:rsidR="003D5031" w:rsidRPr="008129EB">
        <w:t>Year</w:t>
      </w:r>
      <w:r w:rsidRPr="008129EB">
        <w:t xml:space="preserve">; </w:t>
      </w:r>
    </w:p>
    <w:p w14:paraId="03878515" w14:textId="66F88E43" w:rsidR="002F7E6F" w:rsidRPr="008129EB" w:rsidRDefault="002F7E6F" w:rsidP="002F7E6F">
      <w:pPr>
        <w:pStyle w:val="SchedH3"/>
        <w:numPr>
          <w:ilvl w:val="0"/>
          <w:numId w:val="0"/>
        </w:numPr>
        <w:ind w:left="737"/>
      </w:pPr>
      <w:r w:rsidRPr="008129EB">
        <w:rPr>
          <w:b/>
          <w:bCs/>
          <w:i/>
          <w:iCs/>
        </w:rPr>
        <w:t>MSOC</w:t>
      </w:r>
      <w:r w:rsidRPr="008129EB">
        <w:t xml:space="preserve"> </w:t>
      </w:r>
      <w:r w:rsidR="007A2843" w:rsidRPr="008129EB">
        <w:tab/>
        <w:t>is</w:t>
      </w:r>
      <w:r w:rsidRPr="008129EB">
        <w:t xml:space="preserve"> the Minimum State of Charge; and</w:t>
      </w:r>
    </w:p>
    <w:p w14:paraId="010931C0" w14:textId="49A35D74" w:rsidR="002F7E6F" w:rsidRPr="008129EB" w:rsidRDefault="002F7E6F" w:rsidP="009A1817">
      <w:pPr>
        <w:pStyle w:val="SchedH3"/>
        <w:numPr>
          <w:ilvl w:val="0"/>
          <w:numId w:val="0"/>
        </w:numPr>
        <w:ind w:left="1474" w:hanging="737"/>
      </w:pPr>
      <w:r w:rsidRPr="008129EB">
        <w:rPr>
          <w:b/>
          <w:bCs/>
          <w:i/>
          <w:iCs/>
        </w:rPr>
        <w:t>TSC</w:t>
      </w:r>
      <w:r w:rsidR="00BF5B29" w:rsidRPr="008129EB">
        <w:rPr>
          <w:b/>
          <w:bCs/>
          <w:i/>
          <w:iCs/>
          <w:vertAlign w:val="subscript"/>
        </w:rPr>
        <w:t>OY</w:t>
      </w:r>
      <w:r w:rsidRPr="008129EB">
        <w:t xml:space="preserve"> </w:t>
      </w:r>
      <w:r w:rsidR="007A2843" w:rsidRPr="008129EB">
        <w:tab/>
        <w:t>is</w:t>
      </w:r>
      <w:r w:rsidRPr="008129EB">
        <w:t xml:space="preserve"> the Tested Storage Capacity </w:t>
      </w:r>
      <w:r w:rsidR="00BF5B29" w:rsidRPr="008129EB">
        <w:t xml:space="preserve">for the Operations Year within which the Support Year falls, </w:t>
      </w:r>
      <w:r w:rsidRPr="008129EB">
        <w:t xml:space="preserve">as determined under section </w:t>
      </w:r>
      <w:r w:rsidR="00B35124" w:rsidRPr="008129EB">
        <w:fldChar w:fldCharType="begin"/>
      </w:r>
      <w:r w:rsidR="00B35124" w:rsidRPr="008129EB">
        <w:instrText xml:space="preserve"> REF _Ref180055292 \r \h </w:instrText>
      </w:r>
      <w:r w:rsidR="00B35124" w:rsidRPr="008129EB">
        <w:fldChar w:fldCharType="separate"/>
      </w:r>
      <w:r w:rsidR="00023F16">
        <w:t>5.4</w:t>
      </w:r>
      <w:r w:rsidR="00B35124" w:rsidRPr="008129EB">
        <w:fldChar w:fldCharType="end"/>
      </w:r>
      <w:r w:rsidRPr="008129EB">
        <w:t xml:space="preserve"> of this </w:t>
      </w:r>
      <w:r w:rsidRPr="008129EB">
        <w:fldChar w:fldCharType="begin"/>
      </w:r>
      <w:r w:rsidRPr="008129EB">
        <w:instrText xml:space="preserve"> REF _Ref103257737 \w \h </w:instrText>
      </w:r>
      <w:r w:rsidRPr="008129EB">
        <w:fldChar w:fldCharType="separate"/>
      </w:r>
      <w:r w:rsidR="00023F16">
        <w:t>Schedule 1</w:t>
      </w:r>
      <w:r w:rsidRPr="008129EB">
        <w:fldChar w:fldCharType="end"/>
      </w:r>
      <w:r w:rsidRPr="008129EB">
        <w:t>,</w:t>
      </w:r>
    </w:p>
    <w:p w14:paraId="58C6524A" w14:textId="77777777" w:rsidR="002F7E6F" w:rsidRPr="008129EB" w:rsidRDefault="002F7E6F" w:rsidP="002F7E6F">
      <w:pPr>
        <w:pStyle w:val="SchedH3"/>
        <w:numPr>
          <w:ilvl w:val="0"/>
          <w:numId w:val="0"/>
        </w:numPr>
        <w:ind w:left="737"/>
      </w:pPr>
      <w:r w:rsidRPr="008129EB">
        <w:t>provided that if the Storage Capacity Rebate Percentage is less than 0% then it will be deemed to be 0%.</w:t>
      </w:r>
    </w:p>
    <w:p w14:paraId="4B4FBBEC" w14:textId="57318BBF" w:rsidR="002F7E6F" w:rsidRPr="008129EB" w:rsidRDefault="002F7E6F" w:rsidP="002F7E6F">
      <w:pPr>
        <w:pStyle w:val="SchedH2"/>
      </w:pPr>
      <w:bookmarkStart w:id="5567" w:name="_Ref180055292"/>
      <w:r w:rsidRPr="008129EB">
        <w:t>Determination of Tested Storage Capacity</w:t>
      </w:r>
      <w:bookmarkEnd w:id="5567"/>
    </w:p>
    <w:p w14:paraId="4CE92646" w14:textId="5F7C1839" w:rsidR="002F7E6F" w:rsidRPr="008129EB" w:rsidRDefault="003D62F8" w:rsidP="002F7E6F">
      <w:pPr>
        <w:pStyle w:val="SchedH3"/>
      </w:pPr>
      <w:r w:rsidRPr="008129EB">
        <w:t xml:space="preserve">Subject to paragraph </w:t>
      </w:r>
      <w:r w:rsidR="007F7060" w:rsidRPr="008129EB">
        <w:fldChar w:fldCharType="begin"/>
      </w:r>
      <w:r w:rsidR="007F7060" w:rsidRPr="008129EB">
        <w:instrText xml:space="preserve"> REF _Ref191371665 \r \h </w:instrText>
      </w:r>
      <w:r w:rsidR="007F7060" w:rsidRPr="008129EB">
        <w:fldChar w:fldCharType="separate"/>
      </w:r>
      <w:r w:rsidR="00023F16">
        <w:t>(f)</w:t>
      </w:r>
      <w:r w:rsidR="007F7060" w:rsidRPr="008129EB">
        <w:fldChar w:fldCharType="end"/>
      </w:r>
      <w:r w:rsidRPr="008129EB">
        <w:t xml:space="preserve">, </w:t>
      </w:r>
      <w:r w:rsidR="00937845" w:rsidRPr="008129EB">
        <w:t xml:space="preserve">at or immediately before COD and </w:t>
      </w:r>
      <w:r w:rsidRPr="008129EB">
        <w:t>i</w:t>
      </w:r>
      <w:r w:rsidR="002F7E6F" w:rsidRPr="008129EB">
        <w:t>n the three month period commencing on the last Quarterly Date of each Operations Year</w:t>
      </w:r>
      <w:r w:rsidR="00937845" w:rsidRPr="008129EB">
        <w:t xml:space="preserve"> after COD</w:t>
      </w:r>
      <w:r w:rsidR="002F7E6F" w:rsidRPr="008129EB">
        <w:t xml:space="preserve">, Project Operator must conduct a Storage Capacity </w:t>
      </w:r>
      <w:r w:rsidR="00EE1DE6" w:rsidRPr="0011424A">
        <w:rPr>
          <w:vanish/>
        </w:rPr>
        <w:t>[and EP Storage Capacity]</w:t>
      </w:r>
      <w:r w:rsidR="00EE1DE6" w:rsidRPr="008129EB">
        <w:t xml:space="preserve"> </w:t>
      </w:r>
      <w:r w:rsidR="002F7E6F" w:rsidRPr="008129EB">
        <w:t>test</w:t>
      </w:r>
      <w:r w:rsidR="00EE1DE6" w:rsidRPr="0011424A">
        <w:t>[s]</w:t>
      </w:r>
      <w:r w:rsidR="002F7E6F" w:rsidRPr="008129EB">
        <w:t xml:space="preserve"> in accordance with this section</w:t>
      </w:r>
      <w:r w:rsidR="00B35124"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023F16">
        <w:t>5.4</w:t>
      </w:r>
      <w:r w:rsidR="00B35124" w:rsidRPr="008129EB">
        <w:fldChar w:fldCharType="end"/>
      </w:r>
      <w:r w:rsidR="002F7E6F" w:rsidRPr="008129EB">
        <w:t xml:space="preserve">. </w:t>
      </w:r>
      <w:r w:rsidR="00EE1DE6" w:rsidRPr="008129EB">
        <w:t>[</w:t>
      </w:r>
      <w:r w:rsidR="00EE1DE6" w:rsidRPr="0011424A">
        <w:rPr>
          <w:b/>
          <w:i/>
          <w:highlight w:val="lightGray"/>
        </w:rPr>
        <w:t>Note: words in square brackets to be included for all Staged Projects, and the word ‘a’ before Storage Capacity to be removed for all Staged Projects.</w:t>
      </w:r>
      <w:r w:rsidR="00EE1DE6" w:rsidRPr="008129EB">
        <w:t xml:space="preserve">] </w:t>
      </w:r>
    </w:p>
    <w:p w14:paraId="276E2798" w14:textId="38425A73" w:rsidR="002F7E6F" w:rsidRPr="008129EB" w:rsidRDefault="002F7E6F" w:rsidP="002F7E6F">
      <w:pPr>
        <w:pStyle w:val="SchedH3"/>
      </w:pPr>
      <w:r w:rsidRPr="008129EB">
        <w:t xml:space="preserve">Project Operator must use reasonable endeavours to undertake the Storage Capacity </w:t>
      </w:r>
      <w:r w:rsidR="00EE1DE6" w:rsidRPr="0011424A">
        <w:rPr>
          <w:vanish/>
        </w:rPr>
        <w:t>[and EP Storage Capacity]</w:t>
      </w:r>
      <w:r w:rsidR="00EE1DE6" w:rsidRPr="008129EB">
        <w:t xml:space="preserve"> </w:t>
      </w:r>
      <w:r w:rsidRPr="008129EB">
        <w:t>test</w:t>
      </w:r>
      <w:r w:rsidR="00EE1DE6" w:rsidRPr="0011424A">
        <w:t>[s]</w:t>
      </w:r>
      <w:r w:rsidRPr="008129EB">
        <w:t xml:space="preserve"> at a time that is likely to maximise revenue.</w:t>
      </w:r>
    </w:p>
    <w:p w14:paraId="47F1B5BB" w14:textId="07E6DBDE" w:rsidR="002F7E6F" w:rsidRPr="008129EB" w:rsidRDefault="002F7E6F" w:rsidP="002F7E6F">
      <w:pPr>
        <w:pStyle w:val="SchedH3"/>
      </w:pPr>
      <w:bookmarkStart w:id="5568" w:name="_Ref193712990"/>
      <w:r w:rsidRPr="008129EB">
        <w:t xml:space="preserve">During the Storage Capacity </w:t>
      </w:r>
      <w:r w:rsidR="00EE1DE6" w:rsidRPr="0011424A">
        <w:rPr>
          <w:vanish/>
        </w:rPr>
        <w:t>[and EP Storage Capacity]</w:t>
      </w:r>
      <w:r w:rsidR="00EE1DE6" w:rsidRPr="008129EB">
        <w:rPr>
          <w:vanish/>
        </w:rPr>
        <w:t xml:space="preserve"> </w:t>
      </w:r>
      <w:r w:rsidRPr="008129EB">
        <w:t>test</w:t>
      </w:r>
      <w:r w:rsidR="00EE1DE6" w:rsidRPr="0011424A">
        <w:t>[s]</w:t>
      </w:r>
      <w:r w:rsidRPr="008129EB">
        <w:t>:</w:t>
      </w:r>
      <w:bookmarkEnd w:id="5568"/>
    </w:p>
    <w:p w14:paraId="1ED593AA" w14:textId="3A632D53" w:rsidR="002F7E6F" w:rsidRPr="008129EB" w:rsidRDefault="002F7E6F" w:rsidP="002F7E6F">
      <w:pPr>
        <w:pStyle w:val="SchedH4"/>
      </w:pPr>
      <w:r w:rsidRPr="008129EB">
        <w:t xml:space="preserve">Project Operator will charge the Project </w:t>
      </w:r>
      <w:r w:rsidR="00EE1DE6" w:rsidRPr="0011424A">
        <w:t>[and the Existing Project]</w:t>
      </w:r>
      <w:r w:rsidR="00EE1DE6" w:rsidRPr="008129EB">
        <w:t xml:space="preserve"> </w:t>
      </w:r>
      <w:r w:rsidRPr="008129EB">
        <w:t xml:space="preserve">until it reaches the Storage Capacity </w:t>
      </w:r>
      <w:r w:rsidR="00543E23" w:rsidRPr="0011424A">
        <w:rPr>
          <w:vanish/>
        </w:rPr>
        <w:t>[and the EP Storage Capacity (as applicable)]</w:t>
      </w:r>
      <w:r w:rsidR="00543E23" w:rsidRPr="008129EB">
        <w:t xml:space="preserve"> </w:t>
      </w:r>
      <w:r w:rsidRPr="008129EB">
        <w:t>for that Operations Year or the available charge power (as reported by the Project’s</w:t>
      </w:r>
      <w:r w:rsidR="00371D0D" w:rsidRPr="008129EB">
        <w:t xml:space="preserve"> </w:t>
      </w:r>
      <w:r w:rsidR="00371D0D" w:rsidRPr="0011424A">
        <w:t>[and the Existing Project’s]</w:t>
      </w:r>
      <w:r w:rsidR="00371D0D" w:rsidRPr="008129EB">
        <w:t xml:space="preserve"> </w:t>
      </w:r>
      <w:r w:rsidRPr="008129EB">
        <w:t xml:space="preserve"> SCADA system</w:t>
      </w:r>
      <w:r w:rsidR="00371D0D" w:rsidRPr="0011424A">
        <w:t>[s]</w:t>
      </w:r>
      <w:r w:rsidRPr="008129EB">
        <w:t xml:space="preserve">) is zero; </w:t>
      </w:r>
    </w:p>
    <w:p w14:paraId="028E943D" w14:textId="7E400A2E" w:rsidR="002F7E6F" w:rsidRPr="008129EB" w:rsidRDefault="002F7E6F" w:rsidP="002F7E6F">
      <w:pPr>
        <w:pStyle w:val="SchedH4"/>
      </w:pPr>
      <w:r w:rsidRPr="008129EB">
        <w:t xml:space="preserve">Project Operator will discharge the Project </w:t>
      </w:r>
      <w:r w:rsidR="00371D0D" w:rsidRPr="0011424A">
        <w:t>[and the Existing Project]</w:t>
      </w:r>
      <w:r w:rsidR="00371D0D" w:rsidRPr="008129EB">
        <w:t xml:space="preserve"> </w:t>
      </w:r>
      <w:r w:rsidRPr="008129EB">
        <w:t xml:space="preserve">for the Minimum Hours at the Export Capacity </w:t>
      </w:r>
      <w:r w:rsidR="00371D0D" w:rsidRPr="0011424A">
        <w:t>[and the EP Export Capacity (respectively)]</w:t>
      </w:r>
      <w:r w:rsidR="00371D0D" w:rsidRPr="008129EB">
        <w:t xml:space="preserve"> </w:t>
      </w:r>
      <w:r w:rsidRPr="008129EB">
        <w:t xml:space="preserve">for that Operations Year; </w:t>
      </w:r>
    </w:p>
    <w:p w14:paraId="32D99378" w14:textId="77777777" w:rsidR="002F7E6F" w:rsidRPr="008129EB" w:rsidRDefault="002F7E6F" w:rsidP="002F7E6F">
      <w:pPr>
        <w:pStyle w:val="SchedH4"/>
      </w:pPr>
      <w:r w:rsidRPr="008129EB">
        <w:t>all auxiliary loads must be operating normally and not restricted; and</w:t>
      </w:r>
    </w:p>
    <w:p w14:paraId="40DCB02B" w14:textId="77777777" w:rsidR="00371D0D" w:rsidRPr="0011424A" w:rsidRDefault="002F7E6F" w:rsidP="002F7E6F">
      <w:pPr>
        <w:pStyle w:val="SchedH4"/>
      </w:pPr>
      <w:bookmarkStart w:id="5569" w:name="_Ref193712992"/>
      <w:r w:rsidRPr="008129EB">
        <w:t xml:space="preserve">the </w:t>
      </w:r>
      <w:r w:rsidR="00371D0D" w:rsidRPr="008129EB">
        <w:t>”</w:t>
      </w:r>
      <w:r w:rsidRPr="008129EB">
        <w:rPr>
          <w:b/>
          <w:bCs/>
        </w:rPr>
        <w:t>Tested Storage Capacity</w:t>
      </w:r>
      <w:r w:rsidR="00371D0D" w:rsidRPr="008129EB">
        <w:t>”</w:t>
      </w:r>
      <w:r w:rsidRPr="008129EB">
        <w:t xml:space="preserve"> is the quantity of electricity discharged at the Export Capacity by the Project (in MWh) during the Minimum Hours as measured at the AC side of the Connection Point</w:t>
      </w:r>
      <w:r w:rsidR="00371D0D" w:rsidRPr="0011424A">
        <w:t>; and</w:t>
      </w:r>
      <w:bookmarkEnd w:id="5569"/>
    </w:p>
    <w:p w14:paraId="5FFB3BFC" w14:textId="44B77B2A" w:rsidR="002F7E6F" w:rsidRPr="0011424A" w:rsidRDefault="00371D0D" w:rsidP="002F7E6F">
      <w:pPr>
        <w:pStyle w:val="SchedH4"/>
      </w:pPr>
      <w:r w:rsidRPr="0011424A">
        <w:t>the “</w:t>
      </w:r>
      <w:r w:rsidRPr="0011424A">
        <w:rPr>
          <w:b/>
          <w:bCs/>
        </w:rPr>
        <w:t xml:space="preserve">Tested </w:t>
      </w:r>
      <w:r w:rsidR="009D00A4" w:rsidRPr="0011424A">
        <w:rPr>
          <w:b/>
          <w:bCs/>
        </w:rPr>
        <w:t xml:space="preserve">EP </w:t>
      </w:r>
      <w:r w:rsidRPr="0011424A">
        <w:rPr>
          <w:b/>
          <w:bCs/>
        </w:rPr>
        <w:t>Storage Capacity</w:t>
      </w:r>
      <w:r w:rsidRPr="0011424A">
        <w:t xml:space="preserve">” is the quantity of electricity discharged at the EP Export Capacity by the Existing Project (in MWh) during the </w:t>
      </w:r>
      <w:r w:rsidR="005E484D">
        <w:t xml:space="preserve">EP </w:t>
      </w:r>
      <w:r w:rsidRPr="0011424A">
        <w:t>Minimum Hours as measured at the AC side of the Connection Point</w:t>
      </w:r>
      <w:r w:rsidR="002F7E6F" w:rsidRPr="0011424A">
        <w:t>.</w:t>
      </w:r>
    </w:p>
    <w:p w14:paraId="7B31DE4D" w14:textId="41837EB0" w:rsidR="00371D0D" w:rsidRPr="008129EB" w:rsidRDefault="00371D0D" w:rsidP="00371D0D">
      <w:pPr>
        <w:spacing w:after="240"/>
        <w:ind w:left="1474"/>
      </w:pPr>
      <w:r w:rsidRPr="008129EB">
        <w:t>[</w:t>
      </w:r>
      <w:r w:rsidRPr="0011424A">
        <w:rPr>
          <w:b/>
          <w:bCs/>
          <w:i/>
          <w:iCs/>
          <w:highlight w:val="lightGray"/>
        </w:rPr>
        <w:t xml:space="preserve">Note: words in square brackets to be included for all Staged Projects, and the word ‘and’ at the end of paragraph </w:t>
      </w:r>
      <w:r w:rsidRPr="0011424A">
        <w:rPr>
          <w:b/>
          <w:bCs/>
          <w:i/>
          <w:iCs/>
          <w:highlight w:val="lightGray"/>
        </w:rPr>
        <w:fldChar w:fldCharType="begin"/>
      </w:r>
      <w:r w:rsidRPr="0011424A">
        <w:rPr>
          <w:b/>
          <w:bCs/>
          <w:i/>
          <w:iCs/>
          <w:highlight w:val="lightGray"/>
        </w:rPr>
        <w:instrText xml:space="preserve"> REF _Ref193712990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(c)</w:t>
      </w:r>
      <w:r w:rsidRPr="0011424A">
        <w:rPr>
          <w:b/>
          <w:bCs/>
          <w:i/>
          <w:iCs/>
          <w:highlight w:val="lightGray"/>
        </w:rPr>
        <w:fldChar w:fldCharType="end"/>
      </w:r>
      <w:r w:rsidRPr="0011424A">
        <w:rPr>
          <w:b/>
          <w:bCs/>
          <w:i/>
          <w:iCs/>
          <w:highlight w:val="lightGray"/>
        </w:rPr>
        <w:fldChar w:fldCharType="begin"/>
      </w:r>
      <w:r w:rsidRPr="0011424A">
        <w:rPr>
          <w:b/>
          <w:bCs/>
          <w:i/>
          <w:iCs/>
          <w:highlight w:val="lightGray"/>
        </w:rPr>
        <w:instrText xml:space="preserve"> REF _Ref193712992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023F16">
        <w:rPr>
          <w:b/>
          <w:bCs/>
          <w:i/>
          <w:iCs/>
          <w:highlight w:val="lightGray"/>
        </w:rPr>
        <w:t>(iv)</w:t>
      </w:r>
      <w:r w:rsidRPr="0011424A">
        <w:rPr>
          <w:b/>
          <w:bCs/>
          <w:i/>
          <w:iCs/>
          <w:highlight w:val="lightGray"/>
        </w:rPr>
        <w:fldChar w:fldCharType="end"/>
      </w:r>
      <w:r w:rsidRPr="0011424A">
        <w:rPr>
          <w:b/>
          <w:bCs/>
          <w:i/>
          <w:iCs/>
          <w:highlight w:val="lightGray"/>
        </w:rPr>
        <w:t xml:space="preserve"> to be removed</w:t>
      </w:r>
      <w:r w:rsidRPr="0011424A">
        <w:rPr>
          <w:highlight w:val="lightGray"/>
        </w:rPr>
        <w:t>.</w:t>
      </w:r>
      <w:r w:rsidRPr="008129EB">
        <w:t xml:space="preserve">] </w:t>
      </w:r>
    </w:p>
    <w:p w14:paraId="443917C6" w14:textId="00B56E4E" w:rsidR="002F7E6F" w:rsidRPr="008129EB" w:rsidRDefault="002F7E6F" w:rsidP="002F7E6F">
      <w:pPr>
        <w:pStyle w:val="SchedH3"/>
      </w:pPr>
      <w:r w:rsidRPr="008129EB">
        <w:t xml:space="preserve">No adjustments will be made for ambient temperature. </w:t>
      </w:r>
      <w:r w:rsidR="0062198D" w:rsidRPr="008129EB">
        <w:rPr>
          <w:b/>
          <w:bCs/>
          <w:i/>
          <w:iCs/>
        </w:rPr>
        <w:t>[</w:t>
      </w:r>
      <w:r w:rsidR="0062198D" w:rsidRPr="000E1256">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129EB">
        <w:rPr>
          <w:b/>
          <w:bCs/>
          <w:i/>
          <w:iCs/>
        </w:rPr>
        <w:t>]</w:t>
      </w:r>
    </w:p>
    <w:p w14:paraId="5D51EFFA" w14:textId="3D5E1DF9" w:rsidR="002F7E6F" w:rsidRPr="008129EB" w:rsidRDefault="002F7E6F" w:rsidP="002F7E6F">
      <w:pPr>
        <w:pStyle w:val="SchedH3"/>
        <w:keepNext/>
      </w:pPr>
      <w:r w:rsidRPr="008129EB">
        <w:t xml:space="preserve">Project Operator must include full details of the Storage Capacity </w:t>
      </w:r>
      <w:r w:rsidR="00543E23" w:rsidRPr="0011424A">
        <w:rPr>
          <w:vanish/>
        </w:rPr>
        <w:t>[and EP Storage Capacity]</w:t>
      </w:r>
      <w:r w:rsidR="00543E23" w:rsidRPr="008129EB">
        <w:t xml:space="preserve"> </w:t>
      </w:r>
      <w:r w:rsidRPr="008129EB">
        <w:t>test</w:t>
      </w:r>
      <w:r w:rsidR="00543E23" w:rsidRPr="0011424A">
        <w:t>[s]</w:t>
      </w:r>
      <w:r w:rsidRPr="008129EB">
        <w:t xml:space="preserve"> in the Annual Storage Capacity Report, including:</w:t>
      </w:r>
    </w:p>
    <w:p w14:paraId="2B703CFD" w14:textId="77777777" w:rsidR="002F7E6F" w:rsidRPr="008129EB" w:rsidRDefault="002F7E6F" w:rsidP="002F7E6F">
      <w:pPr>
        <w:pStyle w:val="SchedH4"/>
      </w:pPr>
      <w:r w:rsidRPr="008129EB">
        <w:t>the ambient temperature;</w:t>
      </w:r>
    </w:p>
    <w:p w14:paraId="0BE0705C" w14:textId="77777777" w:rsidR="002F7E6F" w:rsidRPr="008129EB" w:rsidRDefault="002F7E6F" w:rsidP="002F7E6F">
      <w:pPr>
        <w:pStyle w:val="SchedH4"/>
      </w:pPr>
      <w:r w:rsidRPr="008129EB">
        <w:t>the power at the Connection Point during the Minimum Hours;</w:t>
      </w:r>
    </w:p>
    <w:p w14:paraId="3C43209C" w14:textId="77777777" w:rsidR="002F7E6F" w:rsidRPr="008129EB" w:rsidRDefault="002F7E6F" w:rsidP="002F7E6F">
      <w:pPr>
        <w:pStyle w:val="SchedH4"/>
      </w:pPr>
      <w:r w:rsidRPr="008129EB">
        <w:t>auxiliary load use;</w:t>
      </w:r>
    </w:p>
    <w:p w14:paraId="7646DA6F" w14:textId="34DC0B44" w:rsidR="002F7E6F" w:rsidRPr="008129EB" w:rsidRDefault="002F7E6F" w:rsidP="002F7E6F">
      <w:pPr>
        <w:pStyle w:val="SchedH4"/>
      </w:pPr>
      <w:r w:rsidRPr="008129EB">
        <w:t>the state of charge during the Minimum Hours</w:t>
      </w:r>
      <w:r w:rsidR="00B71D6F" w:rsidRPr="008129EB">
        <w:t xml:space="preserve">[ and the EP Minimum Hours] for </w:t>
      </w:r>
      <w:r w:rsidR="00B71D6F" w:rsidRPr="0011424A">
        <w:t>[each of]</w:t>
      </w:r>
      <w:r w:rsidR="00B71D6F" w:rsidRPr="008129EB">
        <w:t xml:space="preserve"> the Project</w:t>
      </w:r>
      <w:r w:rsidR="00B71D6F" w:rsidRPr="0011424A">
        <w:t>[ and the Existing Project (respectively)]</w:t>
      </w:r>
      <w:r w:rsidR="00B71D6F" w:rsidRPr="008129EB">
        <w:t xml:space="preserve"> in the first Operations Year</w:t>
      </w:r>
      <w:r w:rsidRPr="008129EB">
        <w:t>; and</w:t>
      </w:r>
    </w:p>
    <w:p w14:paraId="1736C565" w14:textId="2DB3AD0A" w:rsidR="002F7E6F" w:rsidRPr="008129EB" w:rsidRDefault="002F7E6F" w:rsidP="002F7E6F">
      <w:pPr>
        <w:pStyle w:val="SchedH4"/>
      </w:pPr>
      <w:r w:rsidRPr="008129EB">
        <w:t>the Tested Storage Capacity</w:t>
      </w:r>
      <w:r w:rsidR="00543E23" w:rsidRPr="0011424A">
        <w:t xml:space="preserve">[ and the Tested </w:t>
      </w:r>
      <w:r w:rsidR="009D00A4" w:rsidRPr="0011424A">
        <w:t xml:space="preserve">EP </w:t>
      </w:r>
      <w:r w:rsidR="00543E23" w:rsidRPr="0011424A">
        <w:t>Storage Capacity]</w:t>
      </w:r>
      <w:r w:rsidRPr="008129EB">
        <w:t>.</w:t>
      </w:r>
    </w:p>
    <w:p w14:paraId="1E082B2F" w14:textId="57554326" w:rsidR="003D62F8" w:rsidRPr="008129EB" w:rsidRDefault="003D62F8" w:rsidP="00D34B03">
      <w:pPr>
        <w:pStyle w:val="SchedH3"/>
      </w:pPr>
      <w:bookmarkStart w:id="5570" w:name="_Ref191371665"/>
      <w:r w:rsidRPr="008129EB">
        <w:t xml:space="preserve">If the </w:t>
      </w:r>
      <w:r w:rsidR="007F7060" w:rsidRPr="008129EB">
        <w:t>Commonwealth</w:t>
      </w:r>
      <w:r w:rsidRPr="008129EB">
        <w:t xml:space="preserve"> determines (acting reasonably</w:t>
      </w:r>
      <w:r w:rsidR="007F7060" w:rsidRPr="008129EB">
        <w:t>)</w:t>
      </w:r>
      <w:r w:rsidRPr="008129EB">
        <w:t xml:space="preserve"> that a Project Force Majeure Event has materially impacted the Storage Capacity of the Project</w:t>
      </w:r>
      <w:r w:rsidR="00543E23" w:rsidRPr="0011424A">
        <w:t>[, or the EP Storage Capacity of the Existing Project]</w:t>
      </w:r>
      <w:r w:rsidR="00543E23" w:rsidRPr="008129EB">
        <w:t xml:space="preserve"> </w:t>
      </w:r>
      <w:r w:rsidRPr="008129EB">
        <w:t xml:space="preserve">for the entire three month period commencing on the last Quarterly Date of an Operations Year, Project Operator must conduct the Storage Capacity test </w:t>
      </w:r>
      <w:r w:rsidR="00543E23" w:rsidRPr="0011424A">
        <w:t>[or EP Storage Capacity Test (as applicable)]</w:t>
      </w:r>
      <w:r w:rsidR="00543E23" w:rsidRPr="008129EB">
        <w:t xml:space="preserve"> </w:t>
      </w:r>
      <w:r w:rsidRPr="008129EB">
        <w:t>as soon as practicable after the Project Force Majeure Event ends.</w:t>
      </w:r>
      <w:bookmarkEnd w:id="5570"/>
    </w:p>
    <w:p w14:paraId="2B3F6AEA" w14:textId="3CB5C5AC" w:rsidR="002F7E6F" w:rsidRPr="008129EB" w:rsidRDefault="00543E23" w:rsidP="00622681">
      <w:pPr>
        <w:spacing w:after="120"/>
        <w:ind w:left="1474"/>
      </w:pPr>
      <w:r w:rsidRPr="008129EB">
        <w:t>[</w:t>
      </w:r>
      <w:r w:rsidRPr="0011424A">
        <w:rPr>
          <w:b/>
          <w:bCs/>
          <w:i/>
          <w:iCs/>
          <w:highlight w:val="lightGray"/>
        </w:rPr>
        <w:t>Note: words in square brackets to be included for all Staged Projects.</w:t>
      </w:r>
      <w:r w:rsidRPr="008129EB">
        <w:t>]</w:t>
      </w:r>
      <w:r w:rsidR="00622681">
        <w:t xml:space="preserve"> </w:t>
      </w:r>
      <w:bookmarkStart w:id="5571" w:name="_Hlk193903564"/>
      <w:r w:rsidR="0062198D" w:rsidRPr="008129EB">
        <w:t>[</w:t>
      </w:r>
      <w:r w:rsidR="0062198D" w:rsidRPr="000E1256">
        <w:rPr>
          <w:b/>
          <w:bCs/>
          <w:i/>
          <w:iCs/>
          <w:highlight w:val="lightGray"/>
        </w:rPr>
        <w:t>Note: see agreement cover note regarding Non-Storage Projects.</w:t>
      </w:r>
      <w:r w:rsidR="0062198D" w:rsidRPr="008129EB">
        <w:t>]</w:t>
      </w:r>
      <w:bookmarkEnd w:id="5571"/>
    </w:p>
    <w:p w14:paraId="3AF567D4" w14:textId="77777777" w:rsidR="002F7E6F" w:rsidRPr="008129EB" w:rsidRDefault="002F7E6F" w:rsidP="002F7E6F">
      <w:pPr>
        <w:pStyle w:val="SchedH1"/>
      </w:pPr>
      <w:bookmarkStart w:id="5572" w:name="_Ref180053520"/>
      <w:r w:rsidRPr="008129EB">
        <w:t>Annual Reconciliation Payment</w:t>
      </w:r>
      <w:bookmarkEnd w:id="5572"/>
      <w:r w:rsidRPr="008129EB">
        <w:t xml:space="preserve"> </w:t>
      </w:r>
    </w:p>
    <w:p w14:paraId="739CFB2A" w14:textId="77777777" w:rsidR="002F7E6F" w:rsidRPr="008129EB" w:rsidRDefault="002F7E6F" w:rsidP="002F7E6F">
      <w:pPr>
        <w:pStyle w:val="SchedH2"/>
      </w:pPr>
      <w:r w:rsidRPr="008129EB">
        <w:t>Annual Reconciliation Payment Calculation</w:t>
      </w:r>
    </w:p>
    <w:p w14:paraId="685C8194" w14:textId="0A142107"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Annual Reconciliation Payment</w:t>
      </w:r>
      <w:r w:rsidR="001F0497" w:rsidRPr="008129EB">
        <w:t>”</w:t>
      </w:r>
      <w:r w:rsidRPr="008129EB">
        <w:t xml:space="preserve"> for each </w:t>
      </w:r>
      <w:r w:rsidR="007A2843" w:rsidRPr="008129EB">
        <w:t xml:space="preserve">Support </w:t>
      </w:r>
      <w:r w:rsidR="003D5031" w:rsidRPr="008129EB">
        <w:t>Year</w:t>
      </w:r>
      <w:r w:rsidRPr="008129EB">
        <w:t xml:space="preserve"> during the Support Period is calculated as follows:</w:t>
      </w:r>
    </w:p>
    <w:p w14:paraId="619F5489" w14:textId="28BCAED6" w:rsidR="00C21F1E" w:rsidRPr="008129EB" w:rsidRDefault="00805743" w:rsidP="002F7E6F">
      <w:pPr>
        <w:pStyle w:val="SchedH3"/>
        <w:keepNext/>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Pr="008129EB" w:rsidRDefault="006D45C5" w:rsidP="002F7E6F">
      <w:pPr>
        <w:pStyle w:val="SchedH3"/>
        <w:numPr>
          <w:ilvl w:val="0"/>
          <w:numId w:val="0"/>
        </w:numPr>
        <w:ind w:left="737"/>
      </w:pPr>
      <w:r w:rsidRPr="008129EB">
        <w:t>w</w:t>
      </w:r>
      <w:r w:rsidR="002F7E6F" w:rsidRPr="008129EB">
        <w:t>here:</w:t>
      </w:r>
    </w:p>
    <w:p w14:paraId="2CC866F3" w14:textId="61805683" w:rsidR="002F7E6F" w:rsidRPr="008129EB" w:rsidRDefault="002F7E6F" w:rsidP="002F7E6F">
      <w:pPr>
        <w:pStyle w:val="SchedH3"/>
        <w:numPr>
          <w:ilvl w:val="0"/>
          <w:numId w:val="0"/>
        </w:numPr>
        <w:ind w:left="737"/>
      </w:pPr>
      <w:r w:rsidRPr="008129EB">
        <w:rPr>
          <w:b/>
          <w:bCs/>
          <w:i/>
          <w:iCs/>
        </w:rPr>
        <w:t>ARP</w:t>
      </w:r>
      <w:r w:rsidRPr="008129EB">
        <w:rPr>
          <w:b/>
          <w:bCs/>
          <w:i/>
          <w:iCs/>
          <w:vertAlign w:val="subscript"/>
        </w:rPr>
        <w:t>SY</w:t>
      </w:r>
      <w:r w:rsidRPr="008129EB">
        <w:rPr>
          <w:b/>
          <w:bCs/>
          <w:i/>
          <w:iCs/>
        </w:rPr>
        <w:t xml:space="preserve"> </w:t>
      </w:r>
      <w:r w:rsidR="007A2843" w:rsidRPr="008129EB">
        <w:rPr>
          <w:b/>
          <w:bCs/>
          <w:i/>
          <w:iCs/>
        </w:rPr>
        <w:tab/>
      </w:r>
      <w:r w:rsidR="007A2843" w:rsidRPr="008129EB">
        <w:t>is</w:t>
      </w:r>
      <w:r w:rsidRPr="008129EB">
        <w:t xml:space="preserve"> the Annual Reconciliation Payment for the relevant </w:t>
      </w:r>
      <w:r w:rsidR="007A2843" w:rsidRPr="008129EB">
        <w:t xml:space="preserve">Support </w:t>
      </w:r>
      <w:r w:rsidR="003D5031" w:rsidRPr="008129EB">
        <w:t>Year</w:t>
      </w:r>
      <w:r w:rsidRPr="008129EB">
        <w:t>;</w:t>
      </w:r>
    </w:p>
    <w:p w14:paraId="1F224F7F" w14:textId="02BA4B4A" w:rsidR="002F7E6F" w:rsidRPr="008129EB" w:rsidRDefault="002F7E6F" w:rsidP="009A1817">
      <w:pPr>
        <w:pStyle w:val="SchedH3"/>
        <w:numPr>
          <w:ilvl w:val="0"/>
          <w:numId w:val="0"/>
        </w:numPr>
        <w:ind w:left="1474" w:hanging="737"/>
      </w:pPr>
      <w:r w:rsidRPr="008129EB">
        <w:rPr>
          <w:b/>
          <w:bCs/>
          <w:i/>
          <w:iCs/>
        </w:rPr>
        <w:t>NAP</w:t>
      </w:r>
      <w:r w:rsidRPr="008129EB">
        <w:rPr>
          <w:b/>
          <w:bCs/>
          <w:i/>
          <w:iCs/>
          <w:vertAlign w:val="subscript"/>
        </w:rPr>
        <w:t>SY</w:t>
      </w:r>
      <w:r w:rsidRPr="008129EB">
        <w:rPr>
          <w:b/>
          <w:bCs/>
          <w:i/>
          <w:iCs/>
        </w:rPr>
        <w:t xml:space="preserve"> </w:t>
      </w:r>
      <w:r w:rsidR="007A2843" w:rsidRPr="008129EB">
        <w:tab/>
        <w:t>is</w:t>
      </w:r>
      <w:r w:rsidRPr="008129EB">
        <w:t xml:space="preserve"> the Net Annual Payment for the relevant </w:t>
      </w:r>
      <w:r w:rsidR="007A2843" w:rsidRPr="008129EB">
        <w:t xml:space="preserve">Support </w:t>
      </w:r>
      <w:r w:rsidR="003D5031" w:rsidRPr="008129EB">
        <w:t>Year</w:t>
      </w:r>
      <w:r w:rsidRPr="008129EB">
        <w:t xml:space="preserve"> calculated in accordance with section </w:t>
      </w:r>
      <w:r w:rsidR="006D45C5" w:rsidRPr="008129EB">
        <w:fldChar w:fldCharType="begin"/>
      </w:r>
      <w:r w:rsidR="006D45C5" w:rsidRPr="008129EB">
        <w:instrText xml:space="preserve"> REF _Ref180055439 \r \h </w:instrText>
      </w:r>
      <w:r w:rsidR="006D45C5" w:rsidRPr="008129EB">
        <w:fldChar w:fldCharType="separate"/>
      </w:r>
      <w:r w:rsidR="00023F16">
        <w:t>7</w:t>
      </w:r>
      <w:r w:rsidR="006D45C5" w:rsidRPr="008129EB">
        <w:fldChar w:fldCharType="end"/>
      </w:r>
      <w:r w:rsidRPr="008129EB">
        <w:t xml:space="preserve"> (“</w:t>
      </w:r>
      <w:r w:rsidR="006D45C5" w:rsidRPr="008129EB">
        <w:fldChar w:fldCharType="begin"/>
      </w:r>
      <w:r w:rsidR="006D45C5" w:rsidRPr="008129EB">
        <w:instrText xml:space="preserve"> REF _Ref180055439 \h </w:instrText>
      </w:r>
      <w:r w:rsidR="006D45C5" w:rsidRPr="008129EB">
        <w:fldChar w:fldCharType="separate"/>
      </w:r>
      <w:r w:rsidR="00023F16" w:rsidRPr="008129EB">
        <w:t>Calculation of Net Annual Payment</w:t>
      </w:r>
      <w:r w:rsidR="006D45C5" w:rsidRPr="008129EB">
        <w:fldChar w:fldCharType="end"/>
      </w:r>
      <w:r w:rsidRPr="008129EB">
        <w:t>”’); and</w:t>
      </w:r>
    </w:p>
    <w:p w14:paraId="02507F1A" w14:textId="77689B98" w:rsidR="002F7E6F" w:rsidRPr="008129EB" w:rsidRDefault="002F7E6F" w:rsidP="009A1817">
      <w:pPr>
        <w:pStyle w:val="SchedH3"/>
        <w:numPr>
          <w:ilvl w:val="0"/>
          <w:numId w:val="0"/>
        </w:numPr>
        <w:ind w:left="1474" w:hanging="737"/>
      </w:pPr>
      <w:r w:rsidRPr="008129EB">
        <w:rPr>
          <w:b/>
          <w:bCs/>
          <w:i/>
          <w:iCs/>
        </w:rPr>
        <w:t xml:space="preserve">∑QPA </w:t>
      </w:r>
      <w:r w:rsidR="007A2843" w:rsidRPr="008129EB">
        <w:rPr>
          <w:b/>
          <w:bCs/>
          <w:i/>
          <w:iCs/>
        </w:rPr>
        <w:tab/>
      </w:r>
      <w:r w:rsidR="007A2843" w:rsidRPr="008129EB">
        <w:t>is</w:t>
      </w:r>
      <w:r w:rsidRPr="008129EB">
        <w:t xml:space="preserve"> the </w:t>
      </w:r>
      <w:r w:rsidR="00292AF1" w:rsidRPr="008129EB">
        <w:t xml:space="preserve">sum </w:t>
      </w:r>
      <w:r w:rsidRPr="008129EB">
        <w:t>of the Quarterly Payment Amounts for the first three Quarters of the relevant</w:t>
      </w:r>
      <w:r w:rsidR="007A2843" w:rsidRPr="008129EB">
        <w:t xml:space="preserve"> Support</w:t>
      </w:r>
      <w:r w:rsidRPr="008129EB">
        <w:t xml:space="preserve"> </w:t>
      </w:r>
      <w:r w:rsidR="003D5031" w:rsidRPr="008129EB">
        <w:t>Year</w:t>
      </w:r>
      <w:r w:rsidR="000D7F6F" w:rsidRPr="008129EB">
        <w:t>, being all Quarterly Payment Amounts paid by the Commonwealth to Project Operator, less any Quarterly Payment Amounts paid by Project Operator to the Commonwealth during this period</w:t>
      </w:r>
      <w:r w:rsidRPr="008129EB">
        <w:t xml:space="preserve">. </w:t>
      </w:r>
    </w:p>
    <w:p w14:paraId="4962F7FA" w14:textId="3738E5C7" w:rsidR="002100BA" w:rsidRPr="008129EB" w:rsidRDefault="002100BA" w:rsidP="002100BA">
      <w:pPr>
        <w:pStyle w:val="SchedH2"/>
      </w:pPr>
      <w:bookmarkStart w:id="5573" w:name="_Ref193308442"/>
      <w:r w:rsidRPr="008129EB">
        <w:t>Payment of Annual Reconciliation Payment</w:t>
      </w:r>
      <w:bookmarkEnd w:id="5573"/>
    </w:p>
    <w:p w14:paraId="1FFBC5BF" w14:textId="5D48CD79" w:rsidR="002100BA" w:rsidRPr="008129EB" w:rsidRDefault="002100BA" w:rsidP="002100BA">
      <w:pPr>
        <w:pStyle w:val="SchedH3"/>
      </w:pPr>
      <w:bookmarkStart w:id="5574" w:name="_Ref193308435"/>
      <w:r w:rsidRPr="008129EB">
        <w:t>If the Annual Reconciliation Payment for a Support Year is a positive number, the Commonwealth must pay Project Operator that amount.</w:t>
      </w:r>
      <w:bookmarkEnd w:id="5574"/>
    </w:p>
    <w:p w14:paraId="0FFFE82F" w14:textId="1A033AFC" w:rsidR="002100BA" w:rsidRPr="008129EB" w:rsidRDefault="002100BA" w:rsidP="006426F6">
      <w:pPr>
        <w:pStyle w:val="SchedH3"/>
      </w:pPr>
      <w:bookmarkStart w:id="5575" w:name="_Ref193308455"/>
      <w:r w:rsidRPr="008129EB">
        <w:t>If the Annual Reconciliation Payment for a Support Year is a negative number, Project Operator must pay the Commonwealth the absolute value of that amount.</w:t>
      </w:r>
      <w:bookmarkEnd w:id="5575"/>
    </w:p>
    <w:p w14:paraId="15261048" w14:textId="77777777" w:rsidR="002F7E6F" w:rsidRPr="008129EB" w:rsidRDefault="002F7E6F" w:rsidP="002F7E6F">
      <w:pPr>
        <w:pStyle w:val="SchedH1"/>
      </w:pPr>
      <w:bookmarkStart w:id="5576" w:name="_Ref180055439"/>
      <w:r w:rsidRPr="008129EB">
        <w:t>Calculation of Net Annual Payment</w:t>
      </w:r>
      <w:bookmarkEnd w:id="5576"/>
    </w:p>
    <w:p w14:paraId="704B5559" w14:textId="671940E3"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Net Annual Payment</w:t>
      </w:r>
      <w:r w:rsidR="001F0497" w:rsidRPr="008129EB">
        <w:t>”</w:t>
      </w:r>
      <w:r w:rsidRPr="008129EB">
        <w:t xml:space="preserve"> for each Support Year during the Support Period is calculated as follows:</w:t>
      </w:r>
    </w:p>
    <w:p w14:paraId="1A12FB60" w14:textId="4DCB702E" w:rsidR="001040DA" w:rsidRPr="008129EB" w:rsidRDefault="00805743"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Pr="008129EB" w:rsidRDefault="006D45C5" w:rsidP="002F7E6F">
      <w:pPr>
        <w:pStyle w:val="SchedH3"/>
        <w:keepNext/>
        <w:numPr>
          <w:ilvl w:val="0"/>
          <w:numId w:val="0"/>
        </w:numPr>
        <w:ind w:left="737"/>
      </w:pPr>
      <w:r w:rsidRPr="008129EB">
        <w:t>w</w:t>
      </w:r>
      <w:r w:rsidR="002F7E6F" w:rsidRPr="008129EB">
        <w:t>here:</w:t>
      </w:r>
    </w:p>
    <w:p w14:paraId="44897485" w14:textId="471ACC24" w:rsidR="002F7E6F" w:rsidRPr="008129EB" w:rsidRDefault="002F7E6F" w:rsidP="009A1817">
      <w:pPr>
        <w:pStyle w:val="SchedH3"/>
        <w:keepNext/>
        <w:numPr>
          <w:ilvl w:val="0"/>
          <w:numId w:val="0"/>
        </w:numPr>
        <w:ind w:left="1474" w:hanging="737"/>
      </w:pPr>
      <w:r w:rsidRPr="008129EB">
        <w:rPr>
          <w:b/>
          <w:bCs/>
          <w:i/>
          <w:iCs/>
        </w:rPr>
        <w:t>NAP</w:t>
      </w:r>
      <w:r w:rsidRPr="008129EB">
        <w:rPr>
          <w:b/>
          <w:bCs/>
          <w:i/>
          <w:iCs/>
          <w:vertAlign w:val="subscript"/>
        </w:rPr>
        <w:t>SY</w:t>
      </w:r>
      <w:r w:rsidRPr="008129EB">
        <w:t xml:space="preserve"> </w:t>
      </w:r>
      <w:r w:rsidR="000549F3" w:rsidRPr="008129EB">
        <w:tab/>
        <w:t xml:space="preserve">is </w:t>
      </w:r>
      <w:r w:rsidRPr="008129EB">
        <w:t>the Net Annual Payment for the relevant Support</w:t>
      </w:r>
      <w:r w:rsidR="007A2843" w:rsidRPr="008129EB">
        <w:t xml:space="preserve"> </w:t>
      </w:r>
      <w:r w:rsidRPr="008129EB">
        <w:t>Year;</w:t>
      </w:r>
    </w:p>
    <w:p w14:paraId="6847EEDA" w14:textId="667B715C"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Pr="008129EB">
        <w:rPr>
          <w:b/>
          <w:bCs/>
        </w:rPr>
        <w:t xml:space="preserve"> </w:t>
      </w:r>
      <w:r w:rsidR="000549F3" w:rsidRPr="008129EB">
        <w:tab/>
        <w:t xml:space="preserve">is </w:t>
      </w:r>
      <w:r w:rsidRPr="008129EB">
        <w:t xml:space="preserve">the Annual Support Amount for the relevant Support Year (in $) calculated in accordance with section </w:t>
      </w:r>
      <w:r w:rsidR="006D45C5" w:rsidRPr="008129EB">
        <w:fldChar w:fldCharType="begin"/>
      </w:r>
      <w:r w:rsidR="006D45C5" w:rsidRPr="008129EB">
        <w:instrText xml:space="preserve"> REF _Ref180054924 \r \h </w:instrText>
      </w:r>
      <w:r w:rsidR="006D45C5" w:rsidRPr="008129EB">
        <w:fldChar w:fldCharType="separate"/>
      </w:r>
      <w:r w:rsidR="00023F16">
        <w:t>9</w:t>
      </w:r>
      <w:r w:rsidR="006D45C5" w:rsidRPr="008129EB">
        <w:fldChar w:fldCharType="end"/>
      </w:r>
      <w:r w:rsidRPr="008129EB">
        <w:t xml:space="preserve"> (“</w:t>
      </w:r>
      <w:r w:rsidR="006D45C5" w:rsidRPr="008129EB">
        <w:fldChar w:fldCharType="begin"/>
      </w:r>
      <w:r w:rsidR="006D45C5" w:rsidRPr="008129EB">
        <w:instrText xml:space="preserve"> REF _Ref180054924 \h </w:instrText>
      </w:r>
      <w:r w:rsidR="006D45C5" w:rsidRPr="008129EB">
        <w:fldChar w:fldCharType="separate"/>
      </w:r>
      <w:r w:rsidR="00023F16" w:rsidRPr="008129EB">
        <w:t>Calculation of Annual Support Amount</w:t>
      </w:r>
      <w:r w:rsidR="006D45C5" w:rsidRPr="008129EB">
        <w:fldChar w:fldCharType="end"/>
      </w:r>
      <w:r w:rsidRPr="008129EB">
        <w:t>”);</w:t>
      </w:r>
    </w:p>
    <w:p w14:paraId="2AA3078D" w14:textId="02E1DBAF" w:rsidR="002F7E6F" w:rsidRPr="008129EB" w:rsidRDefault="002F7E6F" w:rsidP="009A1817">
      <w:pPr>
        <w:pStyle w:val="SchedH3"/>
        <w:numPr>
          <w:ilvl w:val="0"/>
          <w:numId w:val="0"/>
        </w:numPr>
        <w:ind w:left="1474" w:hanging="737"/>
      </w:pPr>
      <w:r w:rsidRPr="008129EB">
        <w:rPr>
          <w:b/>
          <w:bCs/>
          <w:i/>
          <w:iCs/>
        </w:rPr>
        <w:t>ARS</w:t>
      </w:r>
      <w:r w:rsidRPr="008129EB">
        <w:rPr>
          <w:b/>
          <w:bCs/>
          <w:i/>
          <w:iCs/>
          <w:vertAlign w:val="subscript"/>
        </w:rPr>
        <w:t>SY</w:t>
      </w:r>
      <w:r w:rsidRPr="008129EB">
        <w:rPr>
          <w:b/>
          <w:bCs/>
        </w:rPr>
        <w:t xml:space="preserve"> </w:t>
      </w:r>
      <w:r w:rsidR="000549F3" w:rsidRPr="008129EB">
        <w:t xml:space="preserve">is </w:t>
      </w:r>
      <w:r w:rsidRPr="008129EB">
        <w:t>the Annual Revenue Sharing Amount for the relevant Support Year calculated in accordance with section</w:t>
      </w:r>
      <w:r w:rsidRPr="008129EB">
        <w:rPr>
          <w:b/>
          <w:bCs/>
        </w:rPr>
        <w:t xml:space="preserve"> </w:t>
      </w:r>
      <w:r w:rsidR="006D45C5" w:rsidRPr="008129EB">
        <w:fldChar w:fldCharType="begin"/>
      </w:r>
      <w:r w:rsidR="006D45C5" w:rsidRPr="008129EB">
        <w:instrText xml:space="preserve"> REF _Ref180055647 \r \h  \* MERGEFORMAT </w:instrText>
      </w:r>
      <w:r w:rsidR="006D45C5" w:rsidRPr="008129EB">
        <w:fldChar w:fldCharType="separate"/>
      </w:r>
      <w:r w:rsidR="00023F16">
        <w:t>10</w:t>
      </w:r>
      <w:r w:rsidR="006D45C5" w:rsidRPr="008129EB">
        <w:fldChar w:fldCharType="end"/>
      </w:r>
      <w:r w:rsidRPr="008129EB">
        <w:t xml:space="preserve"> (“</w:t>
      </w:r>
      <w:r w:rsidR="006D45C5" w:rsidRPr="008129EB">
        <w:fldChar w:fldCharType="begin"/>
      </w:r>
      <w:r w:rsidR="006D45C5" w:rsidRPr="008129EB">
        <w:instrText xml:space="preserve"> REF _Ref180055647 \h </w:instrText>
      </w:r>
      <w:r w:rsidR="006D45C5" w:rsidRPr="008129EB">
        <w:fldChar w:fldCharType="separate"/>
      </w:r>
      <w:r w:rsidR="00023F16" w:rsidRPr="008129EB">
        <w:t>Calculation of Annual Revenue Sharing Amount</w:t>
      </w:r>
      <w:r w:rsidR="006D45C5" w:rsidRPr="008129EB">
        <w:fldChar w:fldCharType="end"/>
      </w:r>
      <w:r w:rsidRPr="008129EB">
        <w:t>”); and</w:t>
      </w:r>
    </w:p>
    <w:p w14:paraId="4B656458" w14:textId="17E42A85"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t xml:space="preserve"> </w:t>
      </w:r>
      <w:r w:rsidR="000549F3" w:rsidRPr="008129EB">
        <w:t xml:space="preserve">is </w:t>
      </w:r>
      <w:r w:rsidRPr="008129EB">
        <w:t xml:space="preserve">the Aggregate Annual Rebate for the relevant Support Year calculated in accordance with section </w:t>
      </w:r>
      <w:r w:rsidR="006D45C5" w:rsidRPr="008129EB">
        <w:fldChar w:fldCharType="begin"/>
      </w:r>
      <w:r w:rsidR="006D45C5" w:rsidRPr="008129EB">
        <w:instrText xml:space="preserve"> REF _Ref180055657 \r \h </w:instrText>
      </w:r>
      <w:r w:rsidR="006D45C5" w:rsidRPr="008129EB">
        <w:fldChar w:fldCharType="separate"/>
      </w:r>
      <w:r w:rsidR="00023F16">
        <w:t>8</w:t>
      </w:r>
      <w:r w:rsidR="006D45C5" w:rsidRPr="008129EB">
        <w:fldChar w:fldCharType="end"/>
      </w:r>
      <w:r w:rsidRPr="008129EB">
        <w:t xml:space="preserve"> (“</w:t>
      </w:r>
      <w:r w:rsidR="006D45C5" w:rsidRPr="008129EB">
        <w:fldChar w:fldCharType="begin"/>
      </w:r>
      <w:r w:rsidR="006D45C5" w:rsidRPr="008129EB">
        <w:instrText xml:space="preserve"> REF _Ref180055657 \h </w:instrText>
      </w:r>
      <w:r w:rsidR="006D45C5" w:rsidRPr="008129EB">
        <w:fldChar w:fldCharType="separate"/>
      </w:r>
      <w:r w:rsidR="00023F16" w:rsidRPr="008129EB">
        <w:t>Calculation of Aggregate Annual Rebate</w:t>
      </w:r>
      <w:r w:rsidR="006D45C5" w:rsidRPr="008129EB">
        <w:fldChar w:fldCharType="end"/>
      </w:r>
      <w:r w:rsidRPr="008129EB">
        <w:t xml:space="preserve">”). </w:t>
      </w:r>
    </w:p>
    <w:p w14:paraId="0BC75FAF" w14:textId="77777777" w:rsidR="002F7E6F" w:rsidRPr="008129EB" w:rsidRDefault="002F7E6F" w:rsidP="002F7E6F">
      <w:pPr>
        <w:pStyle w:val="SchedH1"/>
      </w:pPr>
      <w:bookmarkStart w:id="5577" w:name="_Ref180055657"/>
      <w:r w:rsidRPr="008129EB">
        <w:t>Calculation of Aggregate Annual Rebate</w:t>
      </w:r>
      <w:bookmarkEnd w:id="5577"/>
    </w:p>
    <w:p w14:paraId="7AAE7CA2" w14:textId="1C8EAD94"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Aggregate Annual Rebate</w:t>
      </w:r>
      <w:r w:rsidR="001F0497" w:rsidRPr="008129EB">
        <w:t>”</w:t>
      </w:r>
      <w:r w:rsidRPr="008129EB">
        <w:t xml:space="preserve"> for a Support Year is calculated as:</w:t>
      </w:r>
    </w:p>
    <w:p w14:paraId="60E2FC38" w14:textId="588B3EA3" w:rsidR="00123574" w:rsidRPr="008129EB" w:rsidRDefault="00805743"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AR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Pr="008129EB" w:rsidRDefault="002F7E6F" w:rsidP="002F7E6F">
      <w:pPr>
        <w:pStyle w:val="SchedH3"/>
        <w:keepNext/>
        <w:numPr>
          <w:ilvl w:val="0"/>
          <w:numId w:val="0"/>
        </w:numPr>
        <w:ind w:left="737"/>
      </w:pPr>
      <w:r w:rsidRPr="008129EB">
        <w:t>where:</w:t>
      </w:r>
    </w:p>
    <w:p w14:paraId="23F0F5AA" w14:textId="6B9E3839"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rPr>
          <w:vertAlign w:val="subscript"/>
        </w:rPr>
        <w:t xml:space="preserve"> </w:t>
      </w:r>
      <w:r w:rsidR="000549F3" w:rsidRPr="008129EB">
        <w:tab/>
        <w:t xml:space="preserve">is </w:t>
      </w:r>
      <w:r w:rsidRPr="008129EB">
        <w:t xml:space="preserve">the Aggregate Annual Rebate for the relevant Support Year; </w:t>
      </w:r>
    </w:p>
    <w:p w14:paraId="6E0D2E15" w14:textId="22EE001C" w:rsidR="002F7E6F" w:rsidRPr="008129EB" w:rsidRDefault="002F7E6F" w:rsidP="009A1817">
      <w:pPr>
        <w:pStyle w:val="SchedH3"/>
        <w:numPr>
          <w:ilvl w:val="0"/>
          <w:numId w:val="0"/>
        </w:numPr>
        <w:ind w:left="1474" w:hanging="737"/>
      </w:pPr>
      <w:r w:rsidRPr="008129EB">
        <w:rPr>
          <w:b/>
          <w:bCs/>
          <w:i/>
          <w:iCs/>
        </w:rPr>
        <w:t>AR</w:t>
      </w:r>
      <w:r w:rsidRPr="008129EB">
        <w:rPr>
          <w:vertAlign w:val="subscript"/>
        </w:rPr>
        <w:t xml:space="preserve"> </w:t>
      </w:r>
      <w:r w:rsidR="000549F3" w:rsidRPr="008129EB">
        <w:tab/>
        <w:t xml:space="preserve">is </w:t>
      </w:r>
      <w:r w:rsidRPr="008129EB">
        <w:t xml:space="preserve">the Availability Rebate calculated in accordance with </w:t>
      </w:r>
      <w:r w:rsidR="00BF5B29" w:rsidRPr="008129EB">
        <w:t xml:space="preserve">section </w:t>
      </w:r>
      <w:r w:rsidR="00DB3E99" w:rsidRPr="008129EB">
        <w:fldChar w:fldCharType="begin"/>
      </w:r>
      <w:r w:rsidR="00DB3E99" w:rsidRPr="008129EB">
        <w:instrText xml:space="preserve"> REF _Ref180055714 \r \h </w:instrText>
      </w:r>
      <w:r w:rsidR="00DB3E99" w:rsidRPr="008129EB">
        <w:fldChar w:fldCharType="separate"/>
      </w:r>
      <w:r w:rsidR="00023F16">
        <w:t>4.1</w:t>
      </w:r>
      <w:r w:rsidR="00DB3E99" w:rsidRPr="008129EB">
        <w:fldChar w:fldCharType="end"/>
      </w:r>
      <w:r w:rsidRPr="008129EB">
        <w:t xml:space="preserve"> (“</w:t>
      </w:r>
      <w:r w:rsidR="00DB3E99" w:rsidRPr="008129EB">
        <w:fldChar w:fldCharType="begin"/>
      </w:r>
      <w:r w:rsidR="00DB3E99" w:rsidRPr="008129EB">
        <w:instrText xml:space="preserve"> REF _Ref180055714 \h </w:instrText>
      </w:r>
      <w:r w:rsidR="00DB3E99" w:rsidRPr="008129EB">
        <w:fldChar w:fldCharType="separate"/>
      </w:r>
      <w:r w:rsidR="00023F16" w:rsidRPr="008129EB">
        <w:t>Calculation of Availability Rebate</w:t>
      </w:r>
      <w:r w:rsidR="00DB3E99" w:rsidRPr="008129EB">
        <w:fldChar w:fldCharType="end"/>
      </w:r>
      <w:r w:rsidRPr="008129EB">
        <w:t xml:space="preserve">”); </w:t>
      </w:r>
    </w:p>
    <w:p w14:paraId="0AADC5BB" w14:textId="3A5B66DE" w:rsidR="002F7E6F" w:rsidRPr="008129EB" w:rsidRDefault="002F7E6F" w:rsidP="009A1817">
      <w:pPr>
        <w:pStyle w:val="SchedH3"/>
        <w:numPr>
          <w:ilvl w:val="0"/>
          <w:numId w:val="0"/>
        </w:numPr>
        <w:ind w:left="1474" w:hanging="737"/>
      </w:pPr>
      <w:r w:rsidRPr="008129EB">
        <w:rPr>
          <w:b/>
          <w:bCs/>
          <w:i/>
          <w:iCs/>
        </w:rPr>
        <w:t>SCR</w:t>
      </w:r>
      <w:r w:rsidRPr="008129EB">
        <w:rPr>
          <w:b/>
          <w:bCs/>
          <w:i/>
          <w:iCs/>
          <w:vertAlign w:val="subscript"/>
        </w:rPr>
        <w:t>SY</w:t>
      </w:r>
      <w:r w:rsidRPr="008129EB">
        <w:rPr>
          <w:b/>
          <w:bCs/>
        </w:rPr>
        <w:t xml:space="preserve"> </w:t>
      </w:r>
      <w:r w:rsidR="000549F3" w:rsidRPr="008129EB">
        <w:tab/>
        <w:t xml:space="preserve">is </w:t>
      </w:r>
      <w:r w:rsidRPr="008129EB">
        <w:t xml:space="preserve">the Storage Capacity Rebate calculated in accordance with </w:t>
      </w:r>
      <w:r w:rsidR="00BF5B29" w:rsidRPr="008129EB">
        <w:t xml:space="preserve">section </w:t>
      </w:r>
      <w:r w:rsidRPr="008129EB">
        <w:fldChar w:fldCharType="begin"/>
      </w:r>
      <w:r w:rsidRPr="008129EB">
        <w:instrText xml:space="preserve"> REF _Ref180050800 \r \h </w:instrText>
      </w:r>
      <w:r w:rsidRPr="008129EB">
        <w:fldChar w:fldCharType="separate"/>
      </w:r>
      <w:r w:rsidR="00023F16">
        <w:t>5.2</w:t>
      </w:r>
      <w:r w:rsidRPr="008129EB">
        <w:fldChar w:fldCharType="end"/>
      </w:r>
      <w:r w:rsidRPr="008129EB">
        <w:t xml:space="preserve"> (“</w:t>
      </w:r>
      <w:r w:rsidRPr="008129EB">
        <w:fldChar w:fldCharType="begin"/>
      </w:r>
      <w:r w:rsidRPr="008129EB">
        <w:instrText xml:space="preserve"> REF _Ref180050800 \h </w:instrText>
      </w:r>
      <w:r w:rsidRPr="008129EB">
        <w:fldChar w:fldCharType="separate"/>
      </w:r>
      <w:r w:rsidR="00023F16" w:rsidRPr="008129EB">
        <w:t>Calculation of Storage Capacity Rebate</w:t>
      </w:r>
      <w:r w:rsidRPr="008129EB">
        <w:fldChar w:fldCharType="end"/>
      </w:r>
      <w:r w:rsidRPr="008129EB">
        <w:t xml:space="preserve">”), </w:t>
      </w:r>
      <w:r w:rsidR="00AA22F3" w:rsidRPr="008129EB">
        <w:t>[</w:t>
      </w:r>
      <w:r w:rsidR="00AA22F3" w:rsidRPr="000E1256">
        <w:rPr>
          <w:b/>
          <w:bCs/>
          <w:i/>
          <w:iCs/>
          <w:highlight w:val="lightGray"/>
        </w:rPr>
        <w:t>Note: see agreement cover note regarding Non-Storage Projects.</w:t>
      </w:r>
      <w:r w:rsidR="00AA22F3" w:rsidRPr="008129EB">
        <w:t>]</w:t>
      </w:r>
    </w:p>
    <w:p w14:paraId="47875234" w14:textId="6C0F2CC5" w:rsidR="002F7E6F" w:rsidRPr="008129EB" w:rsidRDefault="002F7E6F" w:rsidP="002F7E6F">
      <w:pPr>
        <w:pStyle w:val="SchedH3"/>
        <w:numPr>
          <w:ilvl w:val="0"/>
          <w:numId w:val="0"/>
        </w:numPr>
        <w:ind w:left="737"/>
      </w:pPr>
      <w:r w:rsidRPr="008129EB">
        <w:t>each for the relevant Support Year, provided that if the Aggregate Annual Rebate is greater than</w:t>
      </w:r>
      <w:r w:rsidR="001F0497" w:rsidRPr="008129EB">
        <w:t xml:space="preserve"> the Annual Support Amount</w:t>
      </w:r>
      <w:r w:rsidRPr="008129EB">
        <w:rPr>
          <w:vertAlign w:val="subscript"/>
        </w:rPr>
        <w:t xml:space="preserve"> </w:t>
      </w:r>
      <w:r w:rsidRPr="008129EB">
        <w:t>then it will be deemed to be equal to</w:t>
      </w:r>
      <w:r w:rsidR="001F0497" w:rsidRPr="008129EB">
        <w:t xml:space="preserve"> the Annual Support Amount</w:t>
      </w:r>
      <w:r w:rsidRPr="008129EB">
        <w:t>.</w:t>
      </w:r>
    </w:p>
    <w:p w14:paraId="2D69625E" w14:textId="77777777" w:rsidR="002F7E6F" w:rsidRPr="008129EB" w:rsidRDefault="002F7E6F" w:rsidP="002F7E6F">
      <w:pPr>
        <w:pStyle w:val="SchedH1"/>
      </w:pPr>
      <w:bookmarkStart w:id="5578" w:name="_Ref180054924"/>
      <w:r w:rsidRPr="008129EB">
        <w:t>Calculation of Annual Support Amount</w:t>
      </w:r>
      <w:bookmarkEnd w:id="5578"/>
    </w:p>
    <w:p w14:paraId="3EEF82F2" w14:textId="5D9FC2EF"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Annual Support Amount</w:t>
      </w:r>
      <w:r w:rsidR="001F0497" w:rsidRPr="008129EB">
        <w:t>”</w:t>
      </w:r>
      <w:r w:rsidRPr="008129EB">
        <w:t xml:space="preserve"> for each </w:t>
      </w:r>
      <w:r w:rsidR="0024607B" w:rsidRPr="008129EB">
        <w:t>Support</w:t>
      </w:r>
      <w:r w:rsidR="00985C8E" w:rsidRPr="008129EB">
        <w:t xml:space="preserve"> </w:t>
      </w:r>
      <w:r w:rsidRPr="008129EB">
        <w:t>Year is calculated as follows:</w:t>
      </w:r>
    </w:p>
    <w:p w14:paraId="056E7542" w14:textId="12836651" w:rsidR="006466C7" w:rsidRPr="008129EB" w:rsidRDefault="00805743">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=Min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×J,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Pr="008129EB" w:rsidRDefault="004B2675" w:rsidP="002F7E6F">
      <w:pPr>
        <w:pStyle w:val="SchedH3"/>
        <w:numPr>
          <w:ilvl w:val="0"/>
          <w:numId w:val="0"/>
        </w:numPr>
        <w:ind w:left="737"/>
      </w:pPr>
      <w:r w:rsidRPr="008129EB">
        <w:t>w</w:t>
      </w:r>
      <w:r w:rsidR="002F7E6F" w:rsidRPr="008129EB">
        <w:t>here:</w:t>
      </w:r>
    </w:p>
    <w:p w14:paraId="162A227C" w14:textId="6871D334" w:rsidR="002F7E6F" w:rsidRPr="008129EB" w:rsidRDefault="002F7E6F" w:rsidP="00025439">
      <w:pPr>
        <w:pStyle w:val="Indent2"/>
      </w:pPr>
      <w:r w:rsidRPr="008129EB">
        <w:rPr>
          <w:b/>
          <w:bCs/>
          <w:i/>
          <w:iCs/>
        </w:rPr>
        <w:t>ASA</w:t>
      </w:r>
      <w:r w:rsidR="0024607B" w:rsidRPr="008129EB">
        <w:rPr>
          <w:b/>
          <w:bCs/>
          <w:i/>
          <w:iCs/>
          <w:vertAlign w:val="subscript"/>
        </w:rPr>
        <w:t>S</w:t>
      </w:r>
      <w:r w:rsidRPr="008129EB">
        <w:rPr>
          <w:b/>
          <w:bCs/>
          <w:i/>
          <w:iCs/>
          <w:vertAlign w:val="subscript"/>
        </w:rPr>
        <w:t>Y</w:t>
      </w:r>
      <w:r w:rsidR="00985C8E" w:rsidRPr="008129EB">
        <w:rPr>
          <w:b/>
          <w:bCs/>
          <w:vertAlign w:val="subscript"/>
        </w:rPr>
        <w:tab/>
      </w:r>
      <w:r w:rsidR="00985C8E" w:rsidRPr="008129EB">
        <w:t>is</w:t>
      </w:r>
      <w:r w:rsidRPr="008129EB">
        <w:t xml:space="preserve"> the Annual Support Amount</w:t>
      </w:r>
      <w:r w:rsidR="002C5DF2" w:rsidRPr="008129EB">
        <w:t xml:space="preserve"> for the </w:t>
      </w:r>
      <w:r w:rsidR="0024607B" w:rsidRPr="008129EB">
        <w:t>Support</w:t>
      </w:r>
      <w:r w:rsidR="002C5DF2" w:rsidRPr="008129EB">
        <w:t xml:space="preserve"> Year</w:t>
      </w:r>
      <w:r w:rsidRPr="008129EB">
        <w:t>;</w:t>
      </w:r>
    </w:p>
    <w:p w14:paraId="69B2E3A6" w14:textId="63963EBA" w:rsidR="00F15765" w:rsidRPr="008129EB" w:rsidRDefault="00985C8E" w:rsidP="00092655">
      <w:pPr>
        <w:pStyle w:val="Indent2"/>
        <w:ind w:left="1474" w:hanging="737"/>
      </w:pPr>
      <w:r w:rsidRPr="008129EB">
        <w:rPr>
          <w:b/>
          <w:bCs/>
          <w:i/>
          <w:iCs/>
        </w:rPr>
        <w:t>AF</w:t>
      </w:r>
      <w:r w:rsidR="0024607B" w:rsidRPr="008129EB">
        <w:rPr>
          <w:b/>
          <w:bCs/>
          <w:i/>
          <w:iCs/>
          <w:vertAlign w:val="subscript"/>
        </w:rPr>
        <w:t>SY</w:t>
      </w:r>
      <w:r w:rsidRPr="008129EB">
        <w:rPr>
          <w:b/>
          <w:bCs/>
        </w:rPr>
        <w:tab/>
      </w:r>
      <w:r w:rsidRPr="008129EB">
        <w:t xml:space="preserve">is </w:t>
      </w:r>
      <w:r w:rsidR="00E71342" w:rsidRPr="008129EB">
        <w:t xml:space="preserve">the Annual Floor for the Support Year, </w:t>
      </w:r>
      <w:r w:rsidR="006D1CC2" w:rsidRPr="008129EB">
        <w:t xml:space="preserve">calculated in accordance with section </w:t>
      </w:r>
      <w:r w:rsidR="006D1CC2" w:rsidRPr="008129EB">
        <w:fldChar w:fldCharType="begin"/>
      </w:r>
      <w:r w:rsidR="006D1CC2" w:rsidRPr="008129EB">
        <w:instrText xml:space="preserve"> REF _Ref182216613 \r \h </w:instrText>
      </w:r>
      <w:r w:rsidR="006D1CC2" w:rsidRPr="008129EB">
        <w:fldChar w:fldCharType="separate"/>
      </w:r>
      <w:r w:rsidR="00023F16">
        <w:t>11.1</w:t>
      </w:r>
      <w:r w:rsidR="006D1CC2" w:rsidRPr="008129EB">
        <w:fldChar w:fldCharType="end"/>
      </w:r>
      <w:r w:rsidR="006D1CC2" w:rsidRPr="008129EB">
        <w:t xml:space="preserve"> (“</w:t>
      </w:r>
      <w:r w:rsidR="006D1CC2" w:rsidRPr="008129EB">
        <w:fldChar w:fldCharType="begin"/>
      </w:r>
      <w:r w:rsidR="006D1CC2" w:rsidRPr="008129EB">
        <w:instrText xml:space="preserve"> REF _Ref182216613 \h </w:instrText>
      </w:r>
      <w:r w:rsidR="006D1CC2" w:rsidRPr="008129EB">
        <w:fldChar w:fldCharType="separate"/>
      </w:r>
      <w:r w:rsidR="00023F16" w:rsidRPr="008129EB">
        <w:t>Annual Floor Calculation</w:t>
      </w:r>
      <w:r w:rsidR="006D1CC2" w:rsidRPr="008129EB">
        <w:fldChar w:fldCharType="end"/>
      </w:r>
      <w:r w:rsidR="006D1CC2" w:rsidRPr="008129EB">
        <w:t>”)</w:t>
      </w:r>
      <w:r w:rsidR="00F15765" w:rsidRPr="008129EB">
        <w:t>;</w:t>
      </w:r>
    </w:p>
    <w:p w14:paraId="7BE3AEC3" w14:textId="6DBC9318" w:rsidR="002F7E6F" w:rsidRPr="008129EB" w:rsidRDefault="002F7E6F" w:rsidP="00025439">
      <w:pPr>
        <w:pStyle w:val="Indent2"/>
        <w:ind w:left="1474" w:hanging="737"/>
      </w:pPr>
      <w:r w:rsidRPr="008129EB">
        <w:rPr>
          <w:b/>
          <w:bCs/>
          <w:i/>
          <w:iCs/>
        </w:rPr>
        <w:t>NOR</w:t>
      </w:r>
      <w:r w:rsidR="008553D4" w:rsidRPr="008129EB">
        <w:rPr>
          <w:b/>
          <w:bCs/>
          <w:i/>
          <w:iCs/>
          <w:vertAlign w:val="subscript"/>
        </w:rPr>
        <w:t>SY</w:t>
      </w:r>
      <w:r w:rsidRPr="008129EB">
        <w:rPr>
          <w:b/>
          <w:bCs/>
        </w:rPr>
        <w:t xml:space="preserve"> </w:t>
      </w:r>
      <w:r w:rsidR="00A93CEB" w:rsidRPr="008129EB">
        <w:tab/>
        <w:t>is</w:t>
      </w:r>
      <w:r w:rsidRPr="008129EB">
        <w:t xml:space="preserve"> the Net Operational Revenue</w:t>
      </w:r>
      <w:r w:rsidR="008553D4" w:rsidRPr="008129EB">
        <w:t xml:space="preserve"> for the Support Year</w:t>
      </w:r>
      <w:r w:rsidRPr="008129EB">
        <w:t>;</w:t>
      </w:r>
    </w:p>
    <w:p w14:paraId="68B45736" w14:textId="05A35C71" w:rsidR="002F7E6F" w:rsidRPr="008129EB" w:rsidRDefault="002F7E6F" w:rsidP="00A93CEB">
      <w:pPr>
        <w:pStyle w:val="Indent2"/>
        <w:ind w:left="1474" w:hanging="737"/>
      </w:pPr>
      <w:r w:rsidRPr="008129EB">
        <w:rPr>
          <w:b/>
          <w:bCs/>
          <w:i/>
          <w:iCs/>
        </w:rPr>
        <w:t>J</w:t>
      </w:r>
      <w:r w:rsidRPr="008129EB">
        <w:rPr>
          <w:b/>
          <w:bCs/>
        </w:rPr>
        <w:t xml:space="preserve"> </w:t>
      </w:r>
      <w:r w:rsidR="00A93CEB" w:rsidRPr="008129EB">
        <w:tab/>
        <w:t xml:space="preserve">is </w:t>
      </w:r>
      <w:r w:rsidRPr="008129EB">
        <w:t>the Revenue Floor Support Percentage</w:t>
      </w:r>
      <w:r w:rsidR="001E15B7" w:rsidRPr="008129EB">
        <w:t>;</w:t>
      </w:r>
    </w:p>
    <w:p w14:paraId="18F37127" w14:textId="58B59F50" w:rsidR="00F90EEB" w:rsidRPr="008129EB" w:rsidRDefault="00F15765" w:rsidP="00092655">
      <w:pPr>
        <w:pStyle w:val="Indent2"/>
        <w:ind w:left="1474" w:hanging="737"/>
      </w:pPr>
      <w:r w:rsidRPr="008129EB">
        <w:rPr>
          <w:b/>
          <w:bCs/>
          <w:i/>
          <w:iCs/>
        </w:rPr>
        <w:t>APC</w:t>
      </w:r>
      <w:r w:rsidR="00F90EEB" w:rsidRPr="008129EB">
        <w:rPr>
          <w:b/>
          <w:bCs/>
          <w:i/>
          <w:iCs/>
          <w:vertAlign w:val="subscript"/>
        </w:rPr>
        <w:t>SY</w:t>
      </w:r>
      <w:r w:rsidR="00F90EEB" w:rsidRPr="008129EB">
        <w:rPr>
          <w:b/>
          <w:bCs/>
          <w:i/>
          <w:iCs/>
          <w:vertAlign w:val="subscript"/>
        </w:rPr>
        <w:tab/>
      </w:r>
      <w:r w:rsidRPr="008129EB">
        <w:t xml:space="preserve">is the </w:t>
      </w:r>
      <w:r w:rsidR="00F90EEB" w:rsidRPr="008129EB">
        <w:t xml:space="preserve">Annual Payment Cap for the Support Year, </w:t>
      </w:r>
      <w:r w:rsidR="006D1CC2" w:rsidRPr="008129EB">
        <w:t xml:space="preserve">calculated in accordance with section </w:t>
      </w:r>
      <w:r w:rsidR="006D1CC2" w:rsidRPr="008129EB">
        <w:fldChar w:fldCharType="begin"/>
      </w:r>
      <w:r w:rsidR="006D1CC2" w:rsidRPr="008129EB">
        <w:instrText xml:space="preserve"> REF _Ref182216565 \r \h </w:instrText>
      </w:r>
      <w:r w:rsidR="006D1CC2" w:rsidRPr="008129EB">
        <w:fldChar w:fldCharType="separate"/>
      </w:r>
      <w:r w:rsidR="00023F16">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023F16" w:rsidRPr="008129EB">
        <w:t>Annual Payment Cap Calculation</w:t>
      </w:r>
      <w:r w:rsidR="006D1CC2" w:rsidRPr="008129EB">
        <w:fldChar w:fldCharType="end"/>
      </w:r>
      <w:r w:rsidR="006D1CC2" w:rsidRPr="008129EB">
        <w:t>”)</w:t>
      </w:r>
      <w:r w:rsidR="00F90EEB" w:rsidRPr="008129EB">
        <w:t>;</w:t>
      </w:r>
    </w:p>
    <w:p w14:paraId="563B3226" w14:textId="0E0F8E8C" w:rsidR="002F7E6F" w:rsidRPr="008129EB" w:rsidRDefault="002F7E6F" w:rsidP="002F7E6F">
      <w:pPr>
        <w:pStyle w:val="SchedH3"/>
        <w:numPr>
          <w:ilvl w:val="0"/>
          <w:numId w:val="0"/>
        </w:numPr>
        <w:ind w:left="737"/>
      </w:pPr>
      <w:r w:rsidRPr="008129EB">
        <w:t xml:space="preserve">provided that if the Annual Support Amount </w:t>
      </w:r>
      <w:r w:rsidR="008553D4" w:rsidRPr="008129EB">
        <w:t xml:space="preserve">for a Support Year </w:t>
      </w:r>
      <w:r w:rsidRPr="008129EB">
        <w:t>is less than zero, then it will be deemed to be zero</w:t>
      </w:r>
      <w:r w:rsidR="008553D4" w:rsidRPr="008129EB">
        <w:t xml:space="preserve"> for that Support Year</w:t>
      </w:r>
      <w:r w:rsidRPr="008129EB">
        <w:t>.</w:t>
      </w:r>
    </w:p>
    <w:p w14:paraId="51A783F2" w14:textId="77777777" w:rsidR="002F7E6F" w:rsidRPr="008129EB" w:rsidRDefault="002F7E6F" w:rsidP="002F7E6F">
      <w:pPr>
        <w:pStyle w:val="SchedH1"/>
      </w:pPr>
      <w:bookmarkStart w:id="5579" w:name="_Ref180055647"/>
      <w:r w:rsidRPr="008129EB">
        <w:t>Calculation of Annual Revenue Sharing Amount</w:t>
      </w:r>
      <w:bookmarkEnd w:id="5579"/>
    </w:p>
    <w:p w14:paraId="227DB701" w14:textId="55AF7A88" w:rsidR="002F7E6F" w:rsidRPr="008129EB" w:rsidRDefault="002F7E6F" w:rsidP="002F7E6F">
      <w:pPr>
        <w:pStyle w:val="SchedH3"/>
        <w:numPr>
          <w:ilvl w:val="0"/>
          <w:numId w:val="0"/>
        </w:numPr>
        <w:ind w:left="737"/>
      </w:pPr>
      <w:r w:rsidRPr="008129EB">
        <w:t>The “</w:t>
      </w:r>
      <w:r w:rsidRPr="008129EB">
        <w:rPr>
          <w:b/>
          <w:bCs/>
        </w:rPr>
        <w:t>Annual Revenue Sharing Amount</w:t>
      </w:r>
      <w:r w:rsidRPr="008129EB">
        <w:t>” for each Support Year is calculated as follows:</w:t>
      </w:r>
    </w:p>
    <w:p w14:paraId="00A230CE" w14:textId="58EB472F" w:rsidR="00446F27" w:rsidRPr="008129EB" w:rsidRDefault="00805743"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=Min </m:t>
          </m:r>
          <m:d>
            <m:dPr>
              <m:ctrlPr>
                <w:rPr>
                  <w:rFonts w:ascii="Cambria Math" w:hAnsi="Cambria Math"/>
                  <w:b/>
                  <w:i/>
                  <w:sz w:val="22"/>
                  <w:szCs w:val="22"/>
                </w:rPr>
              </m:ctrlPr>
            </m:dPr>
            <m:e>
              <m:d>
                <m:dPr>
                  <m:ctrlPr>
                    <w:rPr>
                      <w:rFonts w:ascii="Cambria Math" w:hAnsi="Cambria Math"/>
                      <w:b/>
                      <w:i/>
                      <w:sz w:val="22"/>
                      <w:szCs w:val="22"/>
                    </w:rPr>
                  </m:ctrlPr>
                </m:dPr>
                <m:e>
                  <m:r>
                    <m:rPr>
                      <m:sty m:val="bi"/>
                    </m:rPr>
                    <w:rPr>
                      <w:rFonts w:ascii="Cambria Math" w:hAnsi="Cambria Math"/>
                      <w:sz w:val="22"/>
                      <w:szCs w:val="22"/>
                    </w:rPr>
                    <m:t>NOR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×L, </m:t>
              </m:r>
              <m:sSub>
                <m:sSubPr>
                  <m:ctrlPr>
                    <w:rPr>
                      <w:rFonts w:ascii="Cambria Math" w:hAnsi="Cambria Math"/>
                      <w:b/>
                      <w:bCs/>
                      <w:i/>
                      <w:sz w:val="22"/>
                      <w:szCs w:val="22"/>
                    </w:rPr>
                  </m:ctrlPr>
                </m:sSubPr>
                <m:e>
                  <m:r>
                    <m:rPr>
                      <m:sty m:val="bi"/>
                    </m:rPr>
                    <w:rPr>
                      <w:rFonts w:ascii="Cambria Math" w:hAnsi="Cambria Math"/>
                      <w:sz w:val="22"/>
                      <w:szCs w:val="22"/>
                    </w:rPr>
                    <m:t xml:space="preserve"> APC</m:t>
                  </m:r>
                </m:e>
                <m:sub>
                  <m:r>
                    <m:rPr>
                      <m:sty m:val="bi"/>
                    </m:rPr>
                    <w:rPr>
                      <w:rFonts w:ascii="Cambria Math" w:hAnsi="Cambria Math"/>
                      <w:sz w:val="22"/>
                      <w:szCs w:val="22"/>
                    </w:rPr>
                    <m:t>SY</m:t>
                  </m:r>
                </m:sub>
              </m:sSub>
            </m:e>
          </m:d>
        </m:oMath>
      </m:oMathPara>
    </w:p>
    <w:p w14:paraId="46395E21" w14:textId="77777777" w:rsidR="002F7E6F" w:rsidRPr="008129EB" w:rsidRDefault="002F7E6F" w:rsidP="002F7E6F">
      <w:pPr>
        <w:pStyle w:val="SchedH3"/>
        <w:numPr>
          <w:ilvl w:val="0"/>
          <w:numId w:val="0"/>
        </w:numPr>
        <w:ind w:left="737"/>
      </w:pPr>
      <w:r w:rsidRPr="008129EB">
        <w:t>where:</w:t>
      </w:r>
    </w:p>
    <w:p w14:paraId="21DCF174" w14:textId="7DA5E9D3" w:rsidR="002F7E6F" w:rsidRPr="008129EB" w:rsidRDefault="002F7E6F" w:rsidP="009A1817">
      <w:pPr>
        <w:pStyle w:val="SchedH3"/>
        <w:numPr>
          <w:ilvl w:val="0"/>
          <w:numId w:val="0"/>
        </w:numPr>
        <w:ind w:left="1474" w:hanging="737"/>
      </w:pPr>
      <w:r w:rsidRPr="008129EB">
        <w:rPr>
          <w:b/>
          <w:bCs/>
        </w:rPr>
        <w:t>ARS</w:t>
      </w:r>
      <w:r w:rsidR="00273D63" w:rsidRPr="008129EB">
        <w:rPr>
          <w:b/>
          <w:bCs/>
          <w:vertAlign w:val="subscript"/>
        </w:rPr>
        <w:t>SY</w:t>
      </w:r>
      <w:r w:rsidR="00F15765" w:rsidRPr="008129EB">
        <w:rPr>
          <w:b/>
          <w:bCs/>
          <w:vertAlign w:val="subscript"/>
        </w:rPr>
        <w:tab/>
      </w:r>
      <w:r w:rsidR="00F15765" w:rsidRPr="008129EB">
        <w:t xml:space="preserve">is </w:t>
      </w:r>
      <w:r w:rsidRPr="008129EB">
        <w:t>the Annual Revenue Sharing Amount</w:t>
      </w:r>
      <w:r w:rsidR="008553D4" w:rsidRPr="008129EB">
        <w:t xml:space="preserve"> for the Support Year</w:t>
      </w:r>
      <w:r w:rsidRPr="008129EB">
        <w:t>;</w:t>
      </w:r>
    </w:p>
    <w:p w14:paraId="3427C456" w14:textId="12EFFB17" w:rsidR="002F7E6F" w:rsidRPr="008129EB" w:rsidRDefault="002F7E6F" w:rsidP="009A1817">
      <w:pPr>
        <w:pStyle w:val="SchedH3"/>
        <w:numPr>
          <w:ilvl w:val="0"/>
          <w:numId w:val="0"/>
        </w:numPr>
        <w:ind w:left="1474" w:hanging="737"/>
      </w:pPr>
      <w:r w:rsidRPr="008129EB">
        <w:rPr>
          <w:b/>
          <w:bCs/>
        </w:rPr>
        <w:t>NOR</w:t>
      </w:r>
      <w:r w:rsidR="00916D94" w:rsidRPr="008129EB">
        <w:rPr>
          <w:b/>
          <w:bCs/>
        </w:rPr>
        <w:tab/>
      </w:r>
      <w:r w:rsidR="00916D94" w:rsidRPr="008129EB">
        <w:t xml:space="preserve">is </w:t>
      </w:r>
      <w:r w:rsidRPr="008129EB">
        <w:t>the Net Operational Revenue</w:t>
      </w:r>
      <w:r w:rsidR="008553D4" w:rsidRPr="008129EB">
        <w:t xml:space="preserve"> for the Support Year</w:t>
      </w:r>
      <w:r w:rsidRPr="008129EB">
        <w:t xml:space="preserve">; </w:t>
      </w:r>
    </w:p>
    <w:p w14:paraId="43631ADC" w14:textId="2280F53C" w:rsidR="007E22BB" w:rsidRPr="008129EB" w:rsidRDefault="00F15765" w:rsidP="006D1CC2">
      <w:pPr>
        <w:pStyle w:val="SchedH3"/>
        <w:numPr>
          <w:ilvl w:val="0"/>
          <w:numId w:val="0"/>
        </w:numPr>
        <w:ind w:left="1474" w:hanging="737"/>
      </w:pPr>
      <w:r w:rsidRPr="008129EB">
        <w:rPr>
          <w:b/>
          <w:bCs/>
        </w:rPr>
        <w:t>AC</w:t>
      </w:r>
      <w:r w:rsidR="00492D07" w:rsidRPr="008129EB">
        <w:rPr>
          <w:b/>
          <w:bCs/>
          <w:vertAlign w:val="subscript"/>
        </w:rPr>
        <w:t>SY</w:t>
      </w:r>
      <w:r w:rsidRPr="008129EB">
        <w:tab/>
        <w:t xml:space="preserve">is the </w:t>
      </w:r>
      <w:r w:rsidR="00492D07" w:rsidRPr="008129EB">
        <w:t xml:space="preserve">Annual Ceiling for the Support Year, </w:t>
      </w:r>
      <w:r w:rsidR="006D1CC2" w:rsidRPr="008129EB">
        <w:t xml:space="preserve">calculated in accordance with section </w:t>
      </w:r>
      <w:r w:rsidR="006D1CC2" w:rsidRPr="008129EB">
        <w:fldChar w:fldCharType="begin"/>
      </w:r>
      <w:r w:rsidR="006D1CC2" w:rsidRPr="008129EB">
        <w:instrText xml:space="preserve"> REF _Ref182216697 \n \h </w:instrText>
      </w:r>
      <w:r w:rsidR="006D1CC2" w:rsidRPr="008129EB">
        <w:fldChar w:fldCharType="separate"/>
      </w:r>
      <w:r w:rsidR="00023F16">
        <w:t>11.2</w:t>
      </w:r>
      <w:r w:rsidR="006D1CC2" w:rsidRPr="008129EB">
        <w:fldChar w:fldCharType="end"/>
      </w:r>
      <w:r w:rsidR="006D1CC2" w:rsidRPr="008129EB">
        <w:t xml:space="preserve"> (“</w:t>
      </w:r>
      <w:r w:rsidR="006D1CC2" w:rsidRPr="008129EB">
        <w:fldChar w:fldCharType="begin"/>
      </w:r>
      <w:r w:rsidR="006D1CC2" w:rsidRPr="008129EB">
        <w:instrText xml:space="preserve"> REF _Ref182216697 \h </w:instrText>
      </w:r>
      <w:r w:rsidR="006D1CC2" w:rsidRPr="008129EB">
        <w:fldChar w:fldCharType="separate"/>
      </w:r>
      <w:r w:rsidR="00023F16" w:rsidRPr="008129EB">
        <w:t>Annual Ceiling Calculation</w:t>
      </w:r>
      <w:r w:rsidR="006D1CC2" w:rsidRPr="008129EB">
        <w:fldChar w:fldCharType="end"/>
      </w:r>
      <w:r w:rsidR="006D1CC2" w:rsidRPr="008129EB">
        <w:t>”)</w:t>
      </w:r>
      <w:r w:rsidR="007E22BB" w:rsidRPr="008129EB">
        <w:t>;</w:t>
      </w:r>
    </w:p>
    <w:p w14:paraId="409B179C" w14:textId="497F898E" w:rsidR="002F7E6F" w:rsidRPr="008129EB" w:rsidRDefault="00916D94" w:rsidP="00092655">
      <w:pPr>
        <w:pStyle w:val="Indent2"/>
        <w:ind w:left="1474" w:hanging="737"/>
      </w:pPr>
      <w:r w:rsidRPr="008129EB">
        <w:rPr>
          <w:b/>
          <w:bCs/>
          <w:i/>
          <w:iCs/>
        </w:rPr>
        <w:t>APC</w:t>
      </w:r>
      <w:r w:rsidR="00CD715F" w:rsidRPr="008129EB">
        <w:rPr>
          <w:b/>
          <w:bCs/>
          <w:i/>
          <w:iCs/>
          <w:vertAlign w:val="subscript"/>
        </w:rPr>
        <w:t>SY</w:t>
      </w:r>
      <w:r w:rsidRPr="008129EB">
        <w:tab/>
      </w:r>
      <w:r w:rsidR="00CD715F" w:rsidRPr="008129EB">
        <w:t>is the Annual Payment Cap for the Support Year,</w:t>
      </w:r>
      <w:r w:rsidR="00EC4D3D" w:rsidRPr="008129EB">
        <w:t xml:space="preserve"> </w:t>
      </w:r>
      <w:r w:rsidR="006D1CC2" w:rsidRPr="008129EB">
        <w:t xml:space="preserve">calculated in accordance with section </w:t>
      </w:r>
      <w:r w:rsidR="006D1CC2" w:rsidRPr="008129EB">
        <w:fldChar w:fldCharType="begin"/>
      </w:r>
      <w:r w:rsidR="006D1CC2" w:rsidRPr="008129EB">
        <w:instrText xml:space="preserve"> REF _Ref182216565 \r \h </w:instrText>
      </w:r>
      <w:r w:rsidR="006D1CC2" w:rsidRPr="008129EB">
        <w:fldChar w:fldCharType="separate"/>
      </w:r>
      <w:r w:rsidR="00023F16">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023F16" w:rsidRPr="008129EB">
        <w:t>Annual Payment Cap Calculation</w:t>
      </w:r>
      <w:r w:rsidR="006D1CC2" w:rsidRPr="008129EB">
        <w:fldChar w:fldCharType="end"/>
      </w:r>
      <w:r w:rsidR="006D1CC2" w:rsidRPr="008129EB">
        <w:t>”)</w:t>
      </w:r>
      <w:r w:rsidR="007853D9" w:rsidRPr="008129EB">
        <w:t>,</w:t>
      </w:r>
    </w:p>
    <w:p w14:paraId="3AB0C043" w14:textId="0F50A8CD" w:rsidR="00435632" w:rsidRPr="008129EB" w:rsidRDefault="00435632" w:rsidP="007853D9">
      <w:pPr>
        <w:pStyle w:val="Indent2"/>
      </w:pPr>
      <w:r w:rsidRPr="008129EB">
        <w:t>provided that</w:t>
      </w:r>
      <w:r w:rsidR="007853D9" w:rsidRPr="008129EB">
        <w:t>,</w:t>
      </w:r>
      <w:r w:rsidRPr="008129EB">
        <w:t xml:space="preserve"> if the Annual Revenue Sharing Amount for a Support Year is less than zero, then it will be deemed to be zero for that Support Year.</w:t>
      </w:r>
    </w:p>
    <w:bookmarkEnd w:id="5519"/>
    <w:bookmarkEnd w:id="5534"/>
    <w:bookmarkEnd w:id="5535"/>
    <w:bookmarkEnd w:id="5536"/>
    <w:bookmarkEnd w:id="5537"/>
    <w:bookmarkEnd w:id="5538"/>
    <w:bookmarkEnd w:id="5539"/>
    <w:bookmarkEnd w:id="5540"/>
    <w:bookmarkEnd w:id="5541"/>
    <w:bookmarkEnd w:id="5542"/>
    <w:p w14:paraId="47FC86B3" w14:textId="77777777" w:rsidR="00AC0C8B" w:rsidRPr="008129EB" w:rsidRDefault="009F03D5" w:rsidP="00092655">
      <w:pPr>
        <w:pStyle w:val="SchedH1"/>
        <w:ind w:left="737" w:hanging="737"/>
      </w:pPr>
      <w:r w:rsidRPr="008129EB">
        <w:t>Calculation of Annual Floor, Annual Ceiling and Annual Payment Cap</w:t>
      </w:r>
    </w:p>
    <w:p w14:paraId="0F4366D1" w14:textId="26DA1591" w:rsidR="009F03D5" w:rsidRPr="008129EB" w:rsidRDefault="009F03D5" w:rsidP="009F03D5">
      <w:pPr>
        <w:pStyle w:val="SchedH2"/>
      </w:pPr>
      <w:bookmarkStart w:id="5580" w:name="_Ref182216613"/>
      <w:r w:rsidRPr="008129EB">
        <w:t>Annual Floor Calculation</w:t>
      </w:r>
      <w:bookmarkEnd w:id="5580"/>
    </w:p>
    <w:p w14:paraId="04B5B821" w14:textId="1DBFB93D" w:rsidR="00D06EB0" w:rsidRPr="008129EB" w:rsidRDefault="00D06EB0" w:rsidP="00092655">
      <w:pPr>
        <w:pStyle w:val="Indent2"/>
        <w:ind w:left="1474" w:hanging="737"/>
      </w:pPr>
      <w:r w:rsidRPr="008129EB">
        <w:rPr>
          <w:b/>
          <w:bCs/>
          <w:i/>
          <w:iCs/>
        </w:rPr>
        <w:t>AF</w:t>
      </w:r>
      <w:r w:rsidRPr="008129EB">
        <w:rPr>
          <w:b/>
          <w:bCs/>
          <w:i/>
          <w:iCs/>
          <w:vertAlign w:val="subscript"/>
        </w:rPr>
        <w:t>SY</w:t>
      </w:r>
      <w:r w:rsidRPr="008129EB">
        <w:rPr>
          <w:b/>
          <w:bCs/>
          <w:i/>
          <w:iCs/>
          <w:vertAlign w:val="subscript"/>
        </w:rPr>
        <w:tab/>
      </w:r>
      <w:r w:rsidRPr="008129EB">
        <w:t xml:space="preserve">is the </w:t>
      </w:r>
      <w:r w:rsidRPr="008129EB">
        <w:rPr>
          <w:b/>
          <w:bCs/>
        </w:rPr>
        <w:t>“Annual Floor”</w:t>
      </w:r>
      <w:r w:rsidRPr="008129EB">
        <w:t xml:space="preserve"> for each Support Year, except that for each of the first and last Support Year, the Annual Floor will be adjusted as follows:</w:t>
      </w:r>
    </w:p>
    <w:p w14:paraId="42508400" w14:textId="15C6E3AA" w:rsidR="009F03D5" w:rsidRPr="008129EB" w:rsidRDefault="00D06EB0" w:rsidP="00092655">
      <w:pPr>
        <w:pStyle w:val="SchedH3"/>
        <w:numPr>
          <w:ilvl w:val="0"/>
          <w:numId w:val="0"/>
        </w:numPr>
        <w:ind w:left="2579" w:hanging="1105"/>
        <w:jc w:val="center"/>
        <w:rPr>
          <w:sz w:val="22"/>
          <w:szCs w:val="22"/>
        </w:rPr>
      </w:pPr>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9F03D5" w:rsidRPr="008129EB">
        <w:rPr>
          <w:sz w:val="22"/>
          <w:szCs w:val="22"/>
        </w:rPr>
        <w:t>;</w:t>
      </w:r>
    </w:p>
    <w:p w14:paraId="25E4BB09" w14:textId="77777777" w:rsidR="009F03D5" w:rsidRPr="008129EB" w:rsidRDefault="009F03D5" w:rsidP="009F03D5">
      <w:pPr>
        <w:pStyle w:val="Indent2"/>
        <w:ind w:left="2211" w:hanging="737"/>
      </w:pPr>
      <w:r w:rsidRPr="008129EB">
        <w:t>where:</w:t>
      </w:r>
    </w:p>
    <w:p w14:paraId="52E8033D" w14:textId="77777777" w:rsidR="009F03D5" w:rsidRPr="008129EB" w:rsidRDefault="009F03D5" w:rsidP="009F03D5">
      <w:pPr>
        <w:pStyle w:val="Indent2"/>
        <w:ind w:left="2211" w:hanging="737"/>
      </w:pPr>
      <w:r w:rsidRPr="008129EB">
        <w:rPr>
          <w:i/>
          <w:iCs/>
        </w:rPr>
        <w:t>AAF</w:t>
      </w:r>
      <w:r w:rsidRPr="008129EB">
        <w:rPr>
          <w:i/>
          <w:iCs/>
          <w:vertAlign w:val="subscript"/>
        </w:rPr>
        <w:t>SY</w:t>
      </w:r>
      <w:r w:rsidRPr="008129EB">
        <w:tab/>
        <w:t>is the adjusted Annual Floor for the first or last Support Year (as applicable);</w:t>
      </w:r>
    </w:p>
    <w:p w14:paraId="29D11321" w14:textId="77777777" w:rsidR="009F03D5" w:rsidRPr="008129EB" w:rsidRDefault="009F03D5" w:rsidP="009F03D5">
      <w:pPr>
        <w:pStyle w:val="Indent2"/>
        <w:ind w:left="2211" w:hanging="737"/>
      </w:pPr>
      <w:r w:rsidRPr="008129EB">
        <w:rPr>
          <w:i/>
          <w:iCs/>
        </w:rPr>
        <w:t>AF</w:t>
      </w:r>
      <w:r w:rsidRPr="008129EB">
        <w:rPr>
          <w:i/>
          <w:iCs/>
          <w:vertAlign w:val="subscript"/>
        </w:rPr>
        <w:t>FY</w:t>
      </w:r>
      <w:r w:rsidRPr="008129EB">
        <w:rPr>
          <w:b/>
          <w:bCs/>
        </w:rPr>
        <w:t xml:space="preserve"> </w:t>
      </w:r>
      <w:r w:rsidRPr="008129EB">
        <w:rPr>
          <w:b/>
          <w:bCs/>
        </w:rPr>
        <w:tab/>
      </w:r>
      <w:r w:rsidRPr="008129EB">
        <w:t>is the Annual Floor for the full Financial Year in which the first or last Support Year (as applicable) falls;</w:t>
      </w:r>
    </w:p>
    <w:p w14:paraId="54D795E7" w14:textId="77777777" w:rsidR="009F03D5" w:rsidRPr="008129EB" w:rsidRDefault="009F03D5" w:rsidP="009F03D5">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p>
    <w:p w14:paraId="6D9EB29B" w14:textId="1DCC1C52" w:rsidR="009F03D5" w:rsidRPr="008129EB" w:rsidRDefault="009F03D5" w:rsidP="009F03D5">
      <w:pPr>
        <w:pStyle w:val="Indent2"/>
        <w:ind w:left="2211" w:hanging="737"/>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39E2355E" w14:textId="7475ACF0" w:rsidR="009F03D5" w:rsidRPr="008129EB" w:rsidRDefault="009F03D5" w:rsidP="00D06EB0">
      <w:pPr>
        <w:pStyle w:val="SchedH2"/>
      </w:pPr>
      <w:bookmarkStart w:id="5581" w:name="_Ref182216697"/>
      <w:r w:rsidRPr="008129EB">
        <w:t>Annual Ceiling Calculation</w:t>
      </w:r>
      <w:bookmarkEnd w:id="5581"/>
    </w:p>
    <w:p w14:paraId="2E3F1C2D" w14:textId="1AA233ED" w:rsidR="00F30D50" w:rsidRPr="008129EB" w:rsidRDefault="00F30D50" w:rsidP="00F30D50">
      <w:pPr>
        <w:pStyle w:val="SchedH3"/>
        <w:numPr>
          <w:ilvl w:val="0"/>
          <w:numId w:val="0"/>
        </w:numPr>
        <w:ind w:left="1474" w:hanging="737"/>
      </w:pPr>
      <w:r w:rsidRPr="008129EB">
        <w:rPr>
          <w:b/>
          <w:bCs/>
        </w:rPr>
        <w:t>AC</w:t>
      </w:r>
      <w:r w:rsidRPr="008129EB">
        <w:rPr>
          <w:b/>
          <w:bCs/>
          <w:vertAlign w:val="subscript"/>
        </w:rPr>
        <w:t>SY</w:t>
      </w:r>
      <w:r w:rsidRPr="008129EB">
        <w:tab/>
        <w:t xml:space="preserve">is the </w:t>
      </w:r>
      <w:r w:rsidR="00D06EB0" w:rsidRPr="008129EB">
        <w:t>“</w:t>
      </w:r>
      <w:r w:rsidRPr="008129EB">
        <w:rPr>
          <w:b/>
          <w:bCs/>
        </w:rPr>
        <w:t>Annual Ceiling</w:t>
      </w:r>
      <w:r w:rsidR="00D06EB0" w:rsidRPr="008129EB">
        <w:t>”</w:t>
      </w:r>
      <w:r w:rsidRPr="008129EB">
        <w:t xml:space="preserve"> for the Support Year, except that for each of</w:t>
      </w:r>
      <w:r w:rsidRPr="008129EB">
        <w:rPr>
          <w:b/>
          <w:bCs/>
        </w:rPr>
        <w:t xml:space="preserve"> </w:t>
      </w:r>
      <w:r w:rsidRPr="008129EB">
        <w:t>the first and last Support Year, the Annual Ceiling will be adjusted as follows:</w:t>
      </w:r>
    </w:p>
    <w:p w14:paraId="4628C815" w14:textId="2A17F107" w:rsidR="00F30D50" w:rsidRPr="008129EB" w:rsidRDefault="00805743" w:rsidP="00092655">
      <w:pPr>
        <w:pStyle w:val="SchedH3"/>
        <w:numPr>
          <w:ilvl w:val="0"/>
          <w:numId w:val="0"/>
        </w:numPr>
        <w:ind w:left="2211" w:hanging="737"/>
        <w:jc w:val="center"/>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rPr>
          <w:bCs/>
          <w:sz w:val="22"/>
          <w:szCs w:val="22"/>
        </w:rPr>
        <w:t>;</w:t>
      </w:r>
    </w:p>
    <w:p w14:paraId="2590B063" w14:textId="77777777" w:rsidR="00F30D50" w:rsidRPr="008129EB" w:rsidRDefault="00F30D50" w:rsidP="00F30D50">
      <w:pPr>
        <w:pStyle w:val="SchedH3"/>
        <w:numPr>
          <w:ilvl w:val="0"/>
          <w:numId w:val="0"/>
        </w:numPr>
        <w:ind w:left="2211" w:hanging="737"/>
      </w:pPr>
      <w:r w:rsidRPr="008129EB">
        <w:t>where:</w:t>
      </w:r>
    </w:p>
    <w:p w14:paraId="3ACB88E0" w14:textId="77777777" w:rsidR="00F30D50" w:rsidRPr="008129EB" w:rsidRDefault="00F30D50" w:rsidP="00F30D50">
      <w:pPr>
        <w:pStyle w:val="Indent2"/>
        <w:ind w:left="2211" w:hanging="737"/>
      </w:pPr>
      <w:r w:rsidRPr="008129EB">
        <w:rPr>
          <w:i/>
          <w:iCs/>
        </w:rPr>
        <w:t>AAC</w:t>
      </w:r>
      <w:r w:rsidRPr="008129EB">
        <w:rPr>
          <w:i/>
          <w:iCs/>
          <w:vertAlign w:val="subscript"/>
        </w:rPr>
        <w:t>SY</w:t>
      </w:r>
      <w:r w:rsidRPr="008129EB">
        <w:tab/>
        <w:t>is the adjusted Annual Ceiling for the first or last Support Year (as applicable);</w:t>
      </w:r>
    </w:p>
    <w:p w14:paraId="2D4EDB15" w14:textId="77777777" w:rsidR="00F30D50" w:rsidRPr="008129EB" w:rsidRDefault="00F30D50" w:rsidP="00F30D50">
      <w:pPr>
        <w:pStyle w:val="Indent2"/>
        <w:ind w:left="2211" w:hanging="737"/>
      </w:pPr>
      <w:r w:rsidRPr="008129EB">
        <w:rPr>
          <w:i/>
          <w:iCs/>
        </w:rPr>
        <w:t>AC</w:t>
      </w:r>
      <w:r w:rsidRPr="008129EB">
        <w:rPr>
          <w:i/>
          <w:iCs/>
          <w:vertAlign w:val="subscript"/>
        </w:rPr>
        <w:t>FY</w:t>
      </w:r>
      <w:r w:rsidRPr="008129EB">
        <w:rPr>
          <w:b/>
          <w:bCs/>
        </w:rPr>
        <w:t xml:space="preserve"> </w:t>
      </w:r>
      <w:r w:rsidRPr="008129EB">
        <w:rPr>
          <w:b/>
          <w:bCs/>
        </w:rPr>
        <w:tab/>
      </w:r>
      <w:r w:rsidRPr="008129EB">
        <w:t>is the Annual Ceiling for the full Financial Year in which the first or last Support Year (as applicable) falls;</w:t>
      </w:r>
    </w:p>
    <w:p w14:paraId="45378913" w14:textId="7777777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p>
    <w:p w14:paraId="7E926C93" w14:textId="4DFBFE90" w:rsidR="00F30D50" w:rsidRPr="008129EB" w:rsidRDefault="00F30D50" w:rsidP="00F30D50">
      <w:pPr>
        <w:pStyle w:val="Indent2"/>
        <w:ind w:left="2211" w:hanging="737"/>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25BD4585" w14:textId="21FB4820" w:rsidR="009F03D5" w:rsidRPr="008129EB" w:rsidRDefault="009F03D5" w:rsidP="00092655">
      <w:pPr>
        <w:pStyle w:val="SchedH2"/>
      </w:pPr>
      <w:bookmarkStart w:id="5582" w:name="_Ref182216565"/>
      <w:r w:rsidRPr="008129EB">
        <w:t>Annual Payment Cap Calculation</w:t>
      </w:r>
      <w:bookmarkEnd w:id="5582"/>
    </w:p>
    <w:p w14:paraId="69D989F1" w14:textId="509B0378" w:rsidR="00F30D50" w:rsidRPr="008129EB" w:rsidRDefault="00F30D50" w:rsidP="00F30D50">
      <w:pPr>
        <w:pStyle w:val="Indent2"/>
        <w:ind w:left="1474" w:hanging="737"/>
      </w:pPr>
      <w:r w:rsidRPr="008129EB">
        <w:rPr>
          <w:b/>
          <w:bCs/>
          <w:i/>
          <w:iCs/>
        </w:rPr>
        <w:t>APC</w:t>
      </w:r>
      <w:r w:rsidRPr="008129EB">
        <w:rPr>
          <w:b/>
          <w:bCs/>
          <w:i/>
          <w:iCs/>
          <w:vertAlign w:val="subscript"/>
        </w:rPr>
        <w:t>SY</w:t>
      </w:r>
      <w:r w:rsidRPr="008129EB">
        <w:rPr>
          <w:b/>
          <w:bCs/>
          <w:i/>
          <w:iCs/>
          <w:vertAlign w:val="subscript"/>
        </w:rPr>
        <w:tab/>
      </w:r>
      <w:r w:rsidRPr="008129EB">
        <w:t xml:space="preserve">is the </w:t>
      </w:r>
      <w:r w:rsidR="00D06EB0" w:rsidRPr="008129EB">
        <w:t>“</w:t>
      </w:r>
      <w:r w:rsidRPr="008129EB">
        <w:rPr>
          <w:b/>
          <w:bCs/>
        </w:rPr>
        <w:t>Annual Payment Cap</w:t>
      </w:r>
      <w:r w:rsidR="00D06EB0" w:rsidRPr="008129EB">
        <w:t>”</w:t>
      </w:r>
      <w:r w:rsidRPr="008129EB">
        <w:t xml:space="preserve"> for the Support Year, except that for each of the first and last Support Year, the Annual Payment Cap will be adjusted as follows:</w:t>
      </w:r>
    </w:p>
    <w:p w14:paraId="598DD112" w14:textId="45445996" w:rsidR="00F30D50" w:rsidRPr="008129EB" w:rsidRDefault="00805743" w:rsidP="00092655">
      <w:pPr>
        <w:pStyle w:val="Indent2"/>
        <w:ind w:left="2579" w:hanging="1105"/>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t>;</w:t>
      </w:r>
    </w:p>
    <w:p w14:paraId="309A764F" w14:textId="77777777" w:rsidR="00F30D50" w:rsidRPr="008129EB" w:rsidRDefault="00F30D50" w:rsidP="00F30D50">
      <w:pPr>
        <w:pStyle w:val="Indent2"/>
        <w:ind w:left="2211" w:hanging="737"/>
      </w:pPr>
      <w:r w:rsidRPr="008129EB">
        <w:t>where:</w:t>
      </w:r>
    </w:p>
    <w:p w14:paraId="30B97537" w14:textId="4A9C687F" w:rsidR="00F30D50" w:rsidRPr="008129EB" w:rsidRDefault="00F30D50" w:rsidP="00F30D50">
      <w:pPr>
        <w:pStyle w:val="Indent2"/>
        <w:ind w:left="2211" w:hanging="737"/>
      </w:pPr>
      <w:r w:rsidRPr="008129EB">
        <w:rPr>
          <w:i/>
          <w:iCs/>
        </w:rPr>
        <w:t>AAPC</w:t>
      </w:r>
      <w:r w:rsidRPr="008129EB">
        <w:rPr>
          <w:i/>
          <w:iCs/>
          <w:vertAlign w:val="subscript"/>
        </w:rPr>
        <w:t>SY</w:t>
      </w:r>
      <w:r w:rsidRPr="008129EB">
        <w:tab/>
        <w:t>is the adjusted Annual Payment Cap for each of the first or last Support Year (as applicable);</w:t>
      </w:r>
    </w:p>
    <w:p w14:paraId="55D28184" w14:textId="77777777" w:rsidR="00F30D50" w:rsidRPr="008129EB" w:rsidRDefault="00F30D50" w:rsidP="00F30D50">
      <w:pPr>
        <w:pStyle w:val="Indent2"/>
        <w:ind w:left="2211" w:hanging="737"/>
      </w:pPr>
      <w:r w:rsidRPr="008129EB">
        <w:rPr>
          <w:i/>
          <w:iCs/>
        </w:rPr>
        <w:t>APC</w:t>
      </w:r>
      <w:r w:rsidRPr="008129EB">
        <w:rPr>
          <w:i/>
          <w:iCs/>
          <w:vertAlign w:val="subscript"/>
        </w:rPr>
        <w:t>FY</w:t>
      </w:r>
      <w:r w:rsidRPr="008129EB">
        <w:tab/>
        <w:t>is the Annual Payment Cap for the full Financial Year in which the first or last Support Year (as applicable) falls;</w:t>
      </w:r>
    </w:p>
    <w:p w14:paraId="07BF8A2F" w14:textId="7777777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p>
    <w:p w14:paraId="0AA56009" w14:textId="07DE6024" w:rsidR="00F30D50" w:rsidRPr="008129EB" w:rsidRDefault="00F30D50" w:rsidP="00092655">
      <w:pPr>
        <w:pStyle w:val="Indent2"/>
        <w:ind w:left="2211" w:hanging="737"/>
        <w:sectPr w:rsidR="00F30D50" w:rsidRPr="008129EB" w:rsidSect="00E538BB">
          <w:headerReference w:type="even" r:id="rId33"/>
          <w:footerReference w:type="even" r:id="rId34"/>
          <w:headerReference w:type="first" r:id="rId35"/>
          <w:footerReference w:type="first" r:id="rId36"/>
          <w:pgSz w:w="11907" w:h="16840" w:code="9"/>
          <w:pgMar w:top="1134" w:right="1134" w:bottom="1418" w:left="2835" w:header="425" w:footer="567" w:gutter="0"/>
          <w:cols w:space="720"/>
          <w:titlePg/>
          <w:docGrid w:linePitch="313"/>
        </w:sectPr>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0561E149" w14:textId="2A3D0110" w:rsidR="00A32D4C" w:rsidRPr="008129EB" w:rsidRDefault="001472D1" w:rsidP="006426F6">
      <w:pPr>
        <w:pStyle w:val="SchedulePageHeading"/>
      </w:pPr>
      <w:bookmarkStart w:id="5583" w:name="_Ref159507374"/>
      <w:bookmarkStart w:id="5584" w:name="_Ref_ContractCompanion_9kb9Ur46A"/>
      <w:bookmarkStart w:id="5585" w:name="_Ref181346905"/>
      <w:bookmarkStart w:id="5586" w:name="_Ref181346920"/>
      <w:bookmarkStart w:id="5587" w:name="_Ref193804485"/>
      <w:bookmarkStart w:id="5588" w:name="_Toc193894037"/>
      <w:r w:rsidRPr="008129EB">
        <w:t xml:space="preserve">Social Licence </w:t>
      </w:r>
      <w:r w:rsidR="00E75A43" w:rsidRPr="008129EB">
        <w:t>Commitments</w:t>
      </w:r>
      <w:bookmarkEnd w:id="5583"/>
      <w:bookmarkEnd w:id="5584"/>
      <w:bookmarkEnd w:id="5585"/>
      <w:bookmarkEnd w:id="5586"/>
      <w:bookmarkEnd w:id="5587"/>
      <w:bookmarkEnd w:id="5588"/>
    </w:p>
    <w:p w14:paraId="6FF11567" w14:textId="153EB83E" w:rsidR="00CE01BA" w:rsidRPr="00622681" w:rsidRDefault="00CE01BA" w:rsidP="0032197E">
      <w:pPr>
        <w:spacing w:before="120"/>
        <w:ind w:left="993" w:hanging="284"/>
        <w:rPr>
          <w:rFonts w:eastAsiaTheme="minorEastAsia" w:cstheme="minorBidi"/>
          <w:b/>
          <w:bCs/>
          <w:i/>
          <w:iCs/>
          <w:highlight w:val="lightGray"/>
        </w:rPr>
      </w:pPr>
      <w:r w:rsidRPr="0011424A">
        <w:rPr>
          <w:rFonts w:eastAsiaTheme="minorEastAsia" w:cstheme="minorBidi"/>
          <w:b/>
          <w:bCs/>
          <w:i/>
          <w:iCs/>
        </w:rPr>
        <w:t>[</w:t>
      </w:r>
      <w:r w:rsidRPr="00622681">
        <w:rPr>
          <w:rFonts w:eastAsiaTheme="minorEastAsia" w:cstheme="minorBidi"/>
          <w:b/>
          <w:bCs/>
          <w:i/>
          <w:iCs/>
          <w:highlight w:val="lightGray"/>
        </w:rPr>
        <w:t xml:space="preserve">Notes: </w:t>
      </w:r>
    </w:p>
    <w:p w14:paraId="51A7AE5E" w14:textId="222EEF8D" w:rsidR="0062198D" w:rsidRPr="00622681" w:rsidRDefault="0062198D" w:rsidP="0062198D">
      <w:pPr>
        <w:spacing w:before="120"/>
        <w:ind w:left="993" w:hanging="284"/>
        <w:rPr>
          <w:rFonts w:eastAsiaTheme="minorEastAsia" w:cstheme="minorBidi"/>
          <w:b/>
          <w:bCs/>
          <w:i/>
          <w:iCs/>
          <w:highlight w:val="lightGray"/>
        </w:rPr>
      </w:pPr>
      <w:bookmarkStart w:id="5589" w:name="_Toc175570326"/>
      <w:r w:rsidRPr="00622681">
        <w:rPr>
          <w:rFonts w:eastAsiaTheme="minorEastAsia" w:cstheme="minorBidi"/>
          <w:b/>
          <w:bCs/>
          <w:i/>
          <w:iCs/>
          <w:highlight w:val="lightGray"/>
        </w:rPr>
        <w:t>1.</w:t>
      </w:r>
      <w:r w:rsidRPr="00622681">
        <w:rPr>
          <w:rFonts w:eastAsiaTheme="minorEastAsia" w:cstheme="minorBidi"/>
          <w:b/>
          <w:bCs/>
          <w:i/>
          <w:iCs/>
          <w:highlight w:val="lightGray"/>
        </w:rPr>
        <w:tab/>
      </w:r>
      <w:r w:rsidRPr="00622681">
        <w:rPr>
          <w:rFonts w:eastAsiaTheme="minorEastAsia"/>
          <w:b/>
          <w:i/>
          <w:highlight w:val="lightGray"/>
        </w:rPr>
        <w:t xml:space="preserve">This Schedule </w:t>
      </w:r>
      <w:r w:rsidR="00CE01BA" w:rsidRPr="00622681">
        <w:rPr>
          <w:rFonts w:eastAsiaTheme="minorEastAsia" w:cstheme="minorBidi"/>
          <w:b/>
          <w:bCs/>
          <w:i/>
          <w:iCs/>
          <w:highlight w:val="lightGray"/>
        </w:rPr>
        <w:t xml:space="preserve">applies to all Projects. </w:t>
      </w:r>
    </w:p>
    <w:p w14:paraId="28D9404A" w14:textId="77777777" w:rsidR="0062198D" w:rsidRPr="00622681" w:rsidRDefault="0062198D" w:rsidP="0062198D">
      <w:pPr>
        <w:spacing w:before="240"/>
        <w:ind w:left="993" w:hanging="284"/>
        <w:rPr>
          <w:b/>
          <w:bCs/>
          <w:i/>
          <w:iCs/>
          <w:highlight w:val="lightGray"/>
        </w:rPr>
      </w:pPr>
      <w:r w:rsidRPr="00622681">
        <w:rPr>
          <w:b/>
          <w:bCs/>
          <w:i/>
          <w:iCs/>
          <w:highlight w:val="lightGray"/>
        </w:rPr>
        <w:t>2.</w:t>
      </w:r>
      <w:r w:rsidRPr="00622681">
        <w:rPr>
          <w:b/>
          <w:bCs/>
          <w:i/>
          <w:iCs/>
          <w:highlight w:val="lightGray"/>
        </w:rPr>
        <w:tab/>
        <w:t>The shortlisted Proponent is required to complete and provide an updated version of this Schedule 2 as part of both this MC 4 and 5 Returnable Schedules for its Project Bid in Stage A and MC 8 and 9 Returnable Schedules for its Financial Value Bid in Stage B of the Tender Process.</w:t>
      </w:r>
    </w:p>
    <w:p w14:paraId="2AA9DD9E" w14:textId="601EEDF1" w:rsidR="0062198D" w:rsidRPr="0011424A" w:rsidRDefault="0062198D" w:rsidP="0062198D">
      <w:pPr>
        <w:spacing w:before="240"/>
        <w:ind w:left="993" w:hanging="284"/>
        <w:rPr>
          <w:b/>
          <w:bCs/>
          <w:i/>
          <w:iCs/>
        </w:rPr>
      </w:pPr>
      <w:r w:rsidRPr="00622681">
        <w:rPr>
          <w:rFonts w:eastAsiaTheme="minorEastAsia" w:cstheme="minorBidi"/>
          <w:b/>
          <w:bCs/>
          <w:i/>
          <w:iCs/>
          <w:highlight w:val="lightGray"/>
        </w:rPr>
        <w:t xml:space="preserve">3. </w:t>
      </w:r>
      <w:r w:rsidR="00CE01BA" w:rsidRPr="00622681">
        <w:rPr>
          <w:rFonts w:eastAsiaTheme="minorEastAsia" w:cstheme="minorBidi"/>
          <w:b/>
          <w:bCs/>
          <w:i/>
          <w:iCs/>
          <w:highlight w:val="lightGray"/>
        </w:rPr>
        <w:t xml:space="preserve">Where indicated, distinct provisions apply to NSW Projects. Project Operator must fulfil all Social Licence Commitments as set out in this Schedule, which form part of its obligations under clause </w:t>
      </w:r>
      <w:r w:rsidR="00622681" w:rsidRPr="00622681">
        <w:rPr>
          <w:rFonts w:eastAsiaTheme="minorEastAsia" w:cstheme="minorBidi"/>
          <w:b/>
          <w:bCs/>
          <w:i/>
          <w:iCs/>
          <w:highlight w:val="lightGray"/>
        </w:rPr>
        <w:fldChar w:fldCharType="begin"/>
      </w:r>
      <w:r w:rsidR="00622681" w:rsidRPr="00622681">
        <w:rPr>
          <w:rFonts w:eastAsiaTheme="minorEastAsia" w:cstheme="minorBidi"/>
          <w:b/>
          <w:bCs/>
          <w:i/>
          <w:iCs/>
          <w:highlight w:val="lightGray"/>
        </w:rPr>
        <w:instrText xml:space="preserve"> REF _Ref193898286 \r \h </w:instrText>
      </w:r>
      <w:r w:rsidR="00622681">
        <w:rPr>
          <w:rFonts w:eastAsiaTheme="minorEastAsia" w:cstheme="minorBidi"/>
          <w:b/>
          <w:bCs/>
          <w:i/>
          <w:iCs/>
          <w:highlight w:val="lightGray"/>
        </w:rPr>
        <w:instrText xml:space="preserve"> \* MERGEFORMAT </w:instrText>
      </w:r>
      <w:r w:rsidR="00622681" w:rsidRPr="00622681">
        <w:rPr>
          <w:rFonts w:eastAsiaTheme="minorEastAsia" w:cstheme="minorBidi"/>
          <w:b/>
          <w:bCs/>
          <w:i/>
          <w:iCs/>
          <w:highlight w:val="lightGray"/>
        </w:rPr>
      </w:r>
      <w:r w:rsidR="00622681" w:rsidRPr="00622681">
        <w:rPr>
          <w:rFonts w:eastAsiaTheme="minorEastAsia" w:cstheme="minorBidi"/>
          <w:b/>
          <w:bCs/>
          <w:i/>
          <w:iCs/>
          <w:highlight w:val="lightGray"/>
        </w:rPr>
        <w:fldChar w:fldCharType="separate"/>
      </w:r>
      <w:r w:rsidR="00622681" w:rsidRPr="00622681">
        <w:rPr>
          <w:rFonts w:eastAsiaTheme="minorEastAsia" w:cstheme="minorBidi"/>
          <w:b/>
          <w:bCs/>
          <w:i/>
          <w:iCs/>
          <w:highlight w:val="lightGray"/>
        </w:rPr>
        <w:t>11</w:t>
      </w:r>
      <w:r w:rsidR="00622681" w:rsidRPr="00622681">
        <w:rPr>
          <w:rFonts w:eastAsiaTheme="minorEastAsia" w:cstheme="minorBidi"/>
          <w:b/>
          <w:bCs/>
          <w:i/>
          <w:iCs/>
          <w:highlight w:val="lightGray"/>
        </w:rPr>
        <w:fldChar w:fldCharType="end"/>
      </w:r>
      <w:r w:rsidR="00622681" w:rsidRPr="00622681">
        <w:rPr>
          <w:rFonts w:eastAsiaTheme="minorEastAsia" w:cstheme="minorBidi"/>
          <w:b/>
          <w:bCs/>
          <w:i/>
          <w:iCs/>
          <w:highlight w:val="lightGray"/>
        </w:rPr>
        <w:t xml:space="preserve"> </w:t>
      </w:r>
      <w:r w:rsidR="00CE01BA" w:rsidRPr="00622681">
        <w:rPr>
          <w:rFonts w:eastAsiaTheme="minorEastAsia" w:cstheme="minorBidi"/>
          <w:b/>
          <w:bCs/>
          <w:i/>
          <w:iCs/>
          <w:highlight w:val="lightGray"/>
        </w:rPr>
        <w:t>(“</w:t>
      </w:r>
      <w:r w:rsidR="00622681" w:rsidRPr="00622681">
        <w:rPr>
          <w:rFonts w:eastAsiaTheme="minorEastAsia" w:cstheme="minorBidi"/>
          <w:highlight w:val="lightGray"/>
        </w:rPr>
        <w:fldChar w:fldCharType="begin"/>
      </w:r>
      <w:r w:rsidR="00622681" w:rsidRPr="00622681">
        <w:rPr>
          <w:rFonts w:eastAsiaTheme="minorEastAsia" w:cstheme="minorBidi"/>
          <w:highlight w:val="lightGray"/>
        </w:rPr>
        <w:instrText xml:space="preserve"> REF _Ref193898297 \h  \* MERGEFORMAT </w:instrText>
      </w:r>
      <w:r w:rsidR="00622681" w:rsidRPr="00622681">
        <w:rPr>
          <w:rFonts w:eastAsiaTheme="minorEastAsia" w:cstheme="minorBidi"/>
          <w:highlight w:val="lightGray"/>
        </w:rPr>
      </w:r>
      <w:r w:rsidR="00622681" w:rsidRPr="00622681">
        <w:rPr>
          <w:rFonts w:eastAsiaTheme="minorEastAsia" w:cstheme="minorBidi"/>
          <w:highlight w:val="lightGray"/>
        </w:rPr>
        <w:fldChar w:fldCharType="separate"/>
      </w:r>
      <w:r w:rsidR="00622681" w:rsidRPr="00622681">
        <w:rPr>
          <w:highlight w:val="lightGray"/>
        </w:rPr>
        <w:t>Performance</w:t>
      </w:r>
      <w:r w:rsidR="00622681" w:rsidRPr="00622681">
        <w:rPr>
          <w:rFonts w:eastAsiaTheme="minorEastAsia" w:cstheme="minorBidi"/>
          <w:highlight w:val="lightGray"/>
        </w:rPr>
        <w:fldChar w:fldCharType="end"/>
      </w:r>
      <w:r w:rsidR="00CE01BA" w:rsidRPr="00622681">
        <w:rPr>
          <w:rFonts w:eastAsiaTheme="minorEastAsia" w:cstheme="minorBidi"/>
          <w:b/>
          <w:bCs/>
          <w:i/>
          <w:iCs/>
          <w:highlight w:val="lightGray"/>
        </w:rPr>
        <w:t xml:space="preserve">”) and clause </w:t>
      </w:r>
      <w:r w:rsidR="00622681" w:rsidRPr="00622681">
        <w:rPr>
          <w:rFonts w:eastAsiaTheme="minorEastAsia" w:cstheme="minorBidi"/>
          <w:b/>
          <w:bCs/>
          <w:i/>
          <w:iCs/>
          <w:highlight w:val="lightGray"/>
        </w:rPr>
        <w:fldChar w:fldCharType="begin"/>
      </w:r>
      <w:r w:rsidR="00622681" w:rsidRPr="00622681">
        <w:rPr>
          <w:rFonts w:eastAsiaTheme="minorEastAsia" w:cstheme="minorBidi"/>
          <w:b/>
          <w:bCs/>
          <w:i/>
          <w:iCs/>
          <w:highlight w:val="lightGray"/>
        </w:rPr>
        <w:instrText xml:space="preserve"> REF _Ref94878032 \r \h </w:instrText>
      </w:r>
      <w:r w:rsidR="00622681">
        <w:rPr>
          <w:rFonts w:eastAsiaTheme="minorEastAsia" w:cstheme="minorBidi"/>
          <w:b/>
          <w:bCs/>
          <w:i/>
          <w:iCs/>
          <w:highlight w:val="lightGray"/>
        </w:rPr>
        <w:instrText xml:space="preserve"> \* MERGEFORMAT </w:instrText>
      </w:r>
      <w:r w:rsidR="00622681" w:rsidRPr="00622681">
        <w:rPr>
          <w:rFonts w:eastAsiaTheme="minorEastAsia" w:cstheme="minorBidi"/>
          <w:b/>
          <w:bCs/>
          <w:i/>
          <w:iCs/>
          <w:highlight w:val="lightGray"/>
        </w:rPr>
      </w:r>
      <w:r w:rsidR="00622681" w:rsidRPr="00622681">
        <w:rPr>
          <w:rFonts w:eastAsiaTheme="minorEastAsia" w:cstheme="minorBidi"/>
          <w:b/>
          <w:bCs/>
          <w:i/>
          <w:iCs/>
          <w:highlight w:val="lightGray"/>
        </w:rPr>
        <w:fldChar w:fldCharType="separate"/>
      </w:r>
      <w:r w:rsidR="00622681" w:rsidRPr="00622681">
        <w:rPr>
          <w:rFonts w:eastAsiaTheme="minorEastAsia" w:cstheme="minorBidi"/>
          <w:b/>
          <w:bCs/>
          <w:i/>
          <w:iCs/>
          <w:highlight w:val="lightGray"/>
        </w:rPr>
        <w:t>12.4</w:t>
      </w:r>
      <w:r w:rsidR="00622681" w:rsidRPr="00622681">
        <w:rPr>
          <w:rFonts w:eastAsiaTheme="minorEastAsia" w:cstheme="minorBidi"/>
          <w:b/>
          <w:bCs/>
          <w:i/>
          <w:iCs/>
          <w:highlight w:val="lightGray"/>
        </w:rPr>
        <w:fldChar w:fldCharType="end"/>
      </w:r>
      <w:r w:rsidR="00CE01BA" w:rsidRPr="00622681">
        <w:rPr>
          <w:rFonts w:eastAsiaTheme="minorEastAsia" w:cstheme="minorBidi"/>
          <w:b/>
          <w:bCs/>
          <w:i/>
          <w:iCs/>
          <w:highlight w:val="lightGray"/>
        </w:rPr>
        <w:t xml:space="preserve"> (“</w:t>
      </w:r>
      <w:r w:rsidR="00622681" w:rsidRPr="00622681">
        <w:rPr>
          <w:rFonts w:eastAsiaTheme="minorEastAsia" w:cstheme="minorBidi"/>
          <w:b/>
          <w:bCs/>
          <w:i/>
          <w:iCs/>
          <w:highlight w:val="lightGray"/>
        </w:rPr>
        <w:fldChar w:fldCharType="begin"/>
      </w:r>
      <w:r w:rsidR="00622681" w:rsidRPr="00622681">
        <w:rPr>
          <w:rFonts w:eastAsiaTheme="minorEastAsia" w:cstheme="minorBidi"/>
          <w:b/>
          <w:bCs/>
          <w:i/>
          <w:iCs/>
          <w:highlight w:val="lightGray"/>
        </w:rPr>
        <w:instrText xml:space="preserve"> REF _Ref94878032 \h </w:instrText>
      </w:r>
      <w:r w:rsidR="00622681">
        <w:rPr>
          <w:rFonts w:eastAsiaTheme="minorEastAsia" w:cstheme="minorBidi"/>
          <w:b/>
          <w:bCs/>
          <w:i/>
          <w:iCs/>
          <w:highlight w:val="lightGray"/>
        </w:rPr>
        <w:instrText xml:space="preserve"> \* MERGEFORMAT </w:instrText>
      </w:r>
      <w:r w:rsidR="00622681" w:rsidRPr="00622681">
        <w:rPr>
          <w:rFonts w:eastAsiaTheme="minorEastAsia" w:cstheme="minorBidi"/>
          <w:b/>
          <w:bCs/>
          <w:i/>
          <w:iCs/>
          <w:highlight w:val="lightGray"/>
        </w:rPr>
      </w:r>
      <w:r w:rsidR="00622681" w:rsidRPr="00622681">
        <w:rPr>
          <w:rFonts w:eastAsiaTheme="minorEastAsia" w:cstheme="minorBidi"/>
          <w:b/>
          <w:bCs/>
          <w:i/>
          <w:iCs/>
          <w:highlight w:val="lightGray"/>
        </w:rPr>
        <w:fldChar w:fldCharType="separate"/>
      </w:r>
      <w:r w:rsidR="00622681" w:rsidRPr="00622681">
        <w:rPr>
          <w:highlight w:val="lightGray"/>
        </w:rPr>
        <w:t>Social Licence Commitments Reporting</w:t>
      </w:r>
      <w:r w:rsidR="00622681" w:rsidRPr="00622681">
        <w:rPr>
          <w:rFonts w:eastAsiaTheme="minorEastAsia" w:cstheme="minorBidi"/>
          <w:b/>
          <w:bCs/>
          <w:i/>
          <w:iCs/>
          <w:highlight w:val="lightGray"/>
        </w:rPr>
        <w:fldChar w:fldCharType="end"/>
      </w:r>
      <w:r w:rsidR="00CE01BA" w:rsidRPr="00622681">
        <w:rPr>
          <w:rFonts w:eastAsiaTheme="minorEastAsia" w:cstheme="minorBidi"/>
          <w:b/>
          <w:bCs/>
          <w:i/>
          <w:iCs/>
          <w:highlight w:val="lightGray"/>
        </w:rPr>
        <w:t xml:space="preserve">”) of the </w:t>
      </w:r>
      <w:r w:rsidR="00622681" w:rsidRPr="00622681">
        <w:rPr>
          <w:rFonts w:eastAsiaTheme="minorEastAsia" w:cstheme="minorBidi"/>
          <w:b/>
          <w:bCs/>
          <w:i/>
          <w:iCs/>
          <w:highlight w:val="lightGray"/>
        </w:rPr>
        <w:t>a</w:t>
      </w:r>
      <w:r w:rsidR="00CE01BA" w:rsidRPr="00622681">
        <w:rPr>
          <w:rFonts w:eastAsiaTheme="minorEastAsia" w:cstheme="minorBidi"/>
          <w:b/>
          <w:bCs/>
          <w:i/>
          <w:iCs/>
          <w:highlight w:val="lightGray"/>
        </w:rPr>
        <w:t>greement.</w:t>
      </w:r>
      <w:r w:rsidRPr="00622681">
        <w:rPr>
          <w:rFonts w:eastAsiaTheme="minorEastAsia" w:cstheme="minorBidi"/>
          <w:b/>
          <w:bCs/>
          <w:i/>
          <w:iCs/>
          <w:highlight w:val="lightGray"/>
        </w:rPr>
        <w:t>]</w:t>
      </w:r>
    </w:p>
    <w:p w14:paraId="1F246A84" w14:textId="70E8B663" w:rsidR="0032197E" w:rsidRPr="008129EB" w:rsidRDefault="0032197E" w:rsidP="006426F6">
      <w:pPr>
        <w:pStyle w:val="ScheduleL2"/>
        <w:numPr>
          <w:ilvl w:val="1"/>
          <w:numId w:val="171"/>
        </w:numPr>
        <w:spacing w:after="0"/>
      </w:pPr>
      <w:bookmarkStart w:id="5590" w:name="_Toc193894038"/>
      <w:r w:rsidRPr="008129EB">
        <w:t>Definitions</w:t>
      </w:r>
      <w:bookmarkEnd w:id="5589"/>
      <w:bookmarkEnd w:id="5590"/>
    </w:p>
    <w:p w14:paraId="531711BC" w14:textId="19C80B42" w:rsidR="0032197E" w:rsidRPr="008129EB" w:rsidRDefault="0032197E" w:rsidP="0032197E">
      <w:pPr>
        <w:spacing w:before="240"/>
        <w:ind w:left="680"/>
      </w:pPr>
      <w:r w:rsidRPr="008129EB">
        <w:t xml:space="preserve">In this </w:t>
      </w:r>
      <w:r w:rsidR="0091401D" w:rsidRPr="008129EB">
        <w:fldChar w:fldCharType="begin"/>
      </w:r>
      <w:r w:rsidR="0091401D" w:rsidRPr="008129EB">
        <w:instrText xml:space="preserve"> REF _Ref181346905 \r \h </w:instrText>
      </w:r>
      <w:r w:rsidR="0091401D" w:rsidRPr="008129EB">
        <w:fldChar w:fldCharType="separate"/>
      </w:r>
      <w:r w:rsidR="00023F16">
        <w:t>Schedule 2</w:t>
      </w:r>
      <w:r w:rsidR="0091401D" w:rsidRPr="008129EB">
        <w:fldChar w:fldCharType="end"/>
      </w:r>
      <w:r w:rsidRPr="008129EB">
        <w:t xml:space="preserve">, unless the context otherwise requires: </w:t>
      </w:r>
    </w:p>
    <w:p w14:paraId="37103396" w14:textId="7504610A" w:rsidR="0032197E" w:rsidRPr="008129EB" w:rsidRDefault="0032197E" w:rsidP="0032197E">
      <w:pPr>
        <w:spacing w:before="240"/>
        <w:ind w:left="680"/>
      </w:pPr>
      <w:r w:rsidRPr="008129EB">
        <w:rPr>
          <w:b/>
          <w:bCs/>
        </w:rPr>
        <w:t>Apprentice</w:t>
      </w:r>
      <w:r w:rsidRPr="008129EB">
        <w:t xml:space="preserve"> means a person who is working on the Project who is undertaking an approved structured employment-based training program (apprenticeship) under a registered training contract that leads to a nationally recognised qualification. </w:t>
      </w:r>
    </w:p>
    <w:p w14:paraId="0397D69D" w14:textId="440BAC5A" w:rsidR="0032197E" w:rsidRPr="008129EB" w:rsidRDefault="0032197E" w:rsidP="0032197E">
      <w:pPr>
        <w:spacing w:before="240"/>
        <w:ind w:left="680"/>
      </w:pPr>
      <w:r w:rsidRPr="008129EB">
        <w:rPr>
          <w:b/>
          <w:bCs/>
        </w:rPr>
        <w:t xml:space="preserve">First Nations Businesses </w:t>
      </w:r>
      <w:r w:rsidRPr="008129EB">
        <w:t xml:space="preserve">means a business that is at least 50 per cent First Nations-owned and is </w:t>
      </w:r>
      <w:r w:rsidR="00BD619A" w:rsidRPr="008129EB">
        <w:t xml:space="preserve">certified </w:t>
      </w:r>
      <w:r w:rsidRPr="008129EB">
        <w:t>as a First Nations business through an appropriate organisation, such as Supply Nation</w:t>
      </w:r>
      <w:r w:rsidR="00BD619A" w:rsidRPr="008129EB">
        <w:t>, Indigenous Chamber of Commerce</w:t>
      </w:r>
      <w:r w:rsidRPr="008129EB">
        <w:t xml:space="preserve"> or equivalent.</w:t>
      </w:r>
    </w:p>
    <w:p w14:paraId="731105B2" w14:textId="3A9FAED3" w:rsidR="0032197E" w:rsidRPr="008129EB" w:rsidRDefault="0032197E" w:rsidP="0032197E">
      <w:pPr>
        <w:spacing w:before="240"/>
        <w:ind w:left="680"/>
      </w:pPr>
      <w:r w:rsidRPr="008129EB">
        <w:rPr>
          <w:b/>
          <w:bCs/>
        </w:rPr>
        <w:t>Full-time Equivalent (FTE)</w:t>
      </w:r>
      <w:r w:rsidRPr="008129EB">
        <w:t xml:space="preserve"> means the estimated FTE number for a group which is calculated as</w:t>
      </w:r>
      <w:r w:rsidR="005B54AD" w:rsidRPr="008129EB">
        <w:t>:</w:t>
      </w:r>
      <w:r w:rsidRPr="008129EB">
        <w:t xml:space="preserve"> </w:t>
      </w:r>
      <w:r w:rsidR="005B54AD" w:rsidRPr="008129EB">
        <w:t>((</w:t>
      </w:r>
      <w:r w:rsidRPr="008129EB">
        <w:t xml:space="preserve">estimated working hours of a group / </w:t>
      </w:r>
      <w:r w:rsidR="005B54AD" w:rsidRPr="008129EB">
        <w:t>w</w:t>
      </w:r>
      <w:r w:rsidRPr="008129EB">
        <w:t>orking days x 7.</w:t>
      </w:r>
      <w:r w:rsidR="005B54AD" w:rsidRPr="008129EB">
        <w:t>6</w:t>
      </w:r>
      <w:r w:rsidRPr="008129EB">
        <w:t xml:space="preserve"> hours</w:t>
      </w:r>
      <w:r w:rsidR="005B54AD" w:rsidRPr="008129EB">
        <w:t>)</w:t>
      </w:r>
      <w:r w:rsidRPr="008129EB">
        <w:t>.</w:t>
      </w:r>
    </w:p>
    <w:p w14:paraId="76B283E5" w14:textId="5CA46B72" w:rsidR="00BD619A" w:rsidRPr="008129EB" w:rsidRDefault="00BD619A" w:rsidP="0011424A">
      <w:pPr>
        <w:spacing w:before="240" w:after="240"/>
        <w:ind w:left="680"/>
      </w:pPr>
      <w:r w:rsidRPr="008129EB">
        <w:rPr>
          <w:b/>
          <w:bCs/>
        </w:rPr>
        <w:t>Learning Worker</w:t>
      </w:r>
      <w:r w:rsidRPr="008129EB">
        <w:t xml:space="preserve"> means a worker with or without qualifications, who needs to update their qualifications or skills to meet the needs of the infrastructure project. This includes (but is not limited to):</w:t>
      </w:r>
    </w:p>
    <w:p w14:paraId="0257D130" w14:textId="7D804E92" w:rsidR="00BD619A" w:rsidRPr="008129EB" w:rsidRDefault="00BD619A" w:rsidP="00BD619A">
      <w:pPr>
        <w:pStyle w:val="DefinitionNum2"/>
      </w:pPr>
      <w:r w:rsidRPr="008129EB">
        <w:t>Trainees and Apprentices;</w:t>
      </w:r>
    </w:p>
    <w:p w14:paraId="2BD13424" w14:textId="01F825C3" w:rsidR="00BD619A" w:rsidRPr="008129EB" w:rsidRDefault="00BD619A" w:rsidP="00BD619A">
      <w:pPr>
        <w:pStyle w:val="DefinitionNum2"/>
      </w:pPr>
      <w:r w:rsidRPr="008129EB">
        <w:t>School-Based Apprenticeships and Traineeships (</w:t>
      </w:r>
      <w:r w:rsidRPr="008129EB">
        <w:rPr>
          <w:b/>
          <w:bCs/>
        </w:rPr>
        <w:t>SBATs</w:t>
      </w:r>
      <w:r w:rsidRPr="008129EB">
        <w:t>) and other vocational education and training (</w:t>
      </w:r>
      <w:r w:rsidRPr="008129EB">
        <w:rPr>
          <w:b/>
          <w:bCs/>
        </w:rPr>
        <w:t>VET</w:t>
      </w:r>
      <w:r w:rsidRPr="008129EB">
        <w:t>) training from Certificate I through to Advanced Diploma, as well as part</w:t>
      </w:r>
      <w:r w:rsidRPr="008129EB">
        <w:noBreakHyphen/>
        <w:t>qualification short courses and Micro</w:t>
      </w:r>
      <w:r w:rsidRPr="008129EB">
        <w:noBreakHyphen/>
        <w:t>credentials; and</w:t>
      </w:r>
    </w:p>
    <w:p w14:paraId="659EFA15" w14:textId="35CD6D9F" w:rsidR="00BD619A" w:rsidRPr="008129EB" w:rsidRDefault="00BD619A" w:rsidP="0011424A">
      <w:pPr>
        <w:pStyle w:val="DefinitionNum2"/>
      </w:pPr>
      <w:r w:rsidRPr="008129EB">
        <w:t>Cadet or undergraduate engineers working on site.</w:t>
      </w:r>
    </w:p>
    <w:p w14:paraId="6F14747F" w14:textId="0FD9945A" w:rsidR="0032197E" w:rsidRPr="008129EB" w:rsidRDefault="0032197E" w:rsidP="00622681">
      <w:pPr>
        <w:ind w:left="680"/>
      </w:pPr>
      <w:r w:rsidRPr="008129EB">
        <w:rPr>
          <w:b/>
          <w:bCs/>
        </w:rPr>
        <w:t>Local</w:t>
      </w:r>
      <w:r w:rsidRPr="008129EB">
        <w:t xml:space="preserve"> </w:t>
      </w:r>
      <w:r w:rsidR="00BD619A" w:rsidRPr="008129EB">
        <w:t xml:space="preserve">or </w:t>
      </w:r>
      <w:r w:rsidR="00BD619A" w:rsidRPr="008129EB">
        <w:rPr>
          <w:b/>
          <w:bCs/>
        </w:rPr>
        <w:t xml:space="preserve">Locally </w:t>
      </w:r>
      <w:r w:rsidRPr="008129EB">
        <w:t xml:space="preserve">means Australia and New Zealand. </w:t>
      </w:r>
    </w:p>
    <w:p w14:paraId="7EC62FA2" w14:textId="4DB6CE6F" w:rsidR="0032197E" w:rsidRPr="008129EB" w:rsidRDefault="0032197E" w:rsidP="0032197E">
      <w:pPr>
        <w:spacing w:before="240"/>
        <w:ind w:left="680"/>
      </w:pPr>
      <w:r w:rsidRPr="008129EB">
        <w:rPr>
          <w:b/>
          <w:bCs/>
        </w:rPr>
        <w:t>Local Content</w:t>
      </w:r>
      <w:r w:rsidRPr="008129EB">
        <w:t xml:space="preserve"> means goods</w:t>
      </w:r>
      <w:r w:rsidR="00BD619A" w:rsidRPr="008129EB">
        <w:t xml:space="preserve"> or</w:t>
      </w:r>
      <w:r w:rsidRPr="008129EB">
        <w:t xml:space="preserve"> services procured from Australia and New Zealand. </w:t>
      </w:r>
    </w:p>
    <w:p w14:paraId="4A86DF48" w14:textId="5F329580" w:rsidR="00BD619A" w:rsidRPr="008129EB" w:rsidRDefault="00BD619A" w:rsidP="0032197E">
      <w:pPr>
        <w:spacing w:before="240"/>
        <w:ind w:left="680"/>
        <w:rPr>
          <w:bCs/>
        </w:rPr>
      </w:pPr>
      <w:r w:rsidRPr="008129EB">
        <w:rPr>
          <w:b/>
        </w:rPr>
        <w:t xml:space="preserve">Local Trade </w:t>
      </w:r>
      <w:r w:rsidRPr="008129EB">
        <w:rPr>
          <w:bCs/>
        </w:rPr>
        <w:t>means jobs for people from the Relevant Jurisdiction who have completed a contract of training as an apprentice, and who hold a certificate of proficiency in that trade and are working in that occupation on the Project.</w:t>
      </w:r>
    </w:p>
    <w:p w14:paraId="7381919A" w14:textId="7872A613" w:rsidR="00BD619A" w:rsidRPr="008129EB" w:rsidRDefault="00BD619A" w:rsidP="0032197E">
      <w:pPr>
        <w:spacing w:before="240"/>
        <w:ind w:left="680"/>
        <w:rPr>
          <w:bCs/>
        </w:rPr>
      </w:pPr>
      <w:r w:rsidRPr="008129EB">
        <w:rPr>
          <w:b/>
        </w:rPr>
        <w:t xml:space="preserve">Local Worker </w:t>
      </w:r>
      <w:r w:rsidRPr="008129EB">
        <w:rPr>
          <w:bCs/>
        </w:rPr>
        <w:t>means jobs for people from the Relevant Jurisdiction.</w:t>
      </w:r>
    </w:p>
    <w:p w14:paraId="74A11A9D" w14:textId="4D323C1D" w:rsidR="00BD619A" w:rsidRPr="008129EB" w:rsidRDefault="00BD619A" w:rsidP="0032197E">
      <w:pPr>
        <w:spacing w:before="240"/>
        <w:ind w:left="680"/>
        <w:rPr>
          <w:bCs/>
        </w:rPr>
      </w:pPr>
      <w:r w:rsidRPr="008129EB">
        <w:rPr>
          <w:b/>
        </w:rPr>
        <w:t>Micro</w:t>
      </w:r>
      <w:r w:rsidRPr="008129EB">
        <w:rPr>
          <w:b/>
        </w:rPr>
        <w:noBreakHyphen/>
        <w:t>credentials</w:t>
      </w:r>
      <w:r w:rsidRPr="008129EB">
        <w:rPr>
          <w:bCs/>
        </w:rPr>
        <w:t xml:space="preserve"> means a certification of assessed learning or competency, with a minimum volume of learning of three (3) hours and less than an AQF award qualification, that is additional, alternate, complementary to, or a component of, an AQF award qualification. It can be accredited or non</w:t>
      </w:r>
      <w:r w:rsidRPr="008129EB">
        <w:rPr>
          <w:bCs/>
        </w:rPr>
        <w:noBreakHyphen/>
        <w:t>accredited learning.</w:t>
      </w:r>
    </w:p>
    <w:p w14:paraId="141E51AA" w14:textId="715CA142" w:rsidR="0032197E" w:rsidRPr="008129EB" w:rsidRDefault="0032197E" w:rsidP="0032197E">
      <w:pPr>
        <w:spacing w:before="240"/>
        <w:ind w:left="680"/>
      </w:pPr>
      <w:r w:rsidRPr="008129EB">
        <w:rPr>
          <w:b/>
        </w:rPr>
        <w:t xml:space="preserve">Social Licence </w:t>
      </w:r>
      <w:r w:rsidRPr="0011424A">
        <w:rPr>
          <w:b/>
        </w:rPr>
        <w:t>Commitments</w:t>
      </w:r>
      <w:r w:rsidRPr="008129EB">
        <w:rPr>
          <w:bCs/>
        </w:rPr>
        <w:t xml:space="preserve"> </w:t>
      </w:r>
      <w:r w:rsidRPr="0011424A">
        <w:rPr>
          <w:bCs/>
        </w:rPr>
        <w:t>including those made in respect of First Nations</w:t>
      </w:r>
      <w:r w:rsidRPr="008129EB">
        <w:rPr>
          <w:b/>
          <w:bCs/>
          <w:i/>
          <w:iCs/>
        </w:rPr>
        <w:t xml:space="preserve"> </w:t>
      </w:r>
      <w:r w:rsidRPr="008129EB">
        <w:t>and</w:t>
      </w:r>
      <w:r w:rsidRPr="008129EB">
        <w:rPr>
          <w:b/>
          <w:bCs/>
          <w:i/>
          <w:iCs/>
        </w:rPr>
        <w:t xml:space="preserve"> </w:t>
      </w:r>
      <w:r w:rsidRPr="008129EB">
        <w:t xml:space="preserve">means the social licence commitments described in this </w:t>
      </w:r>
      <w:r w:rsidR="0091401D" w:rsidRPr="008129EB">
        <w:fldChar w:fldCharType="begin"/>
      </w:r>
      <w:r w:rsidR="0091401D" w:rsidRPr="008129EB">
        <w:instrText xml:space="preserve"> REF _Ref181346920 \r \h </w:instrText>
      </w:r>
      <w:r w:rsidR="0091401D" w:rsidRPr="008129EB">
        <w:fldChar w:fldCharType="separate"/>
      </w:r>
      <w:r w:rsidR="00023F16">
        <w:t>Schedule 2</w:t>
      </w:r>
      <w:r w:rsidR="0091401D" w:rsidRPr="008129EB">
        <w:fldChar w:fldCharType="end"/>
      </w:r>
      <w:r w:rsidRPr="008129EB">
        <w:t xml:space="preserve">. </w:t>
      </w:r>
    </w:p>
    <w:p w14:paraId="706FB8D0" w14:textId="77777777" w:rsidR="00BD619A" w:rsidRPr="008129EB" w:rsidRDefault="00BD619A" w:rsidP="00BD619A">
      <w:pPr>
        <w:spacing w:before="240"/>
        <w:ind w:left="680"/>
      </w:pPr>
      <w:r w:rsidRPr="008129EB">
        <w:rPr>
          <w:b/>
          <w:bCs/>
        </w:rPr>
        <w:t>Steel</w:t>
      </w:r>
      <w:r w:rsidRPr="008129EB">
        <w:t xml:space="preserve"> 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0911F2AF" w14:textId="3B621A9F" w:rsidR="00BD619A" w:rsidRPr="008129EB" w:rsidRDefault="00BD619A" w:rsidP="00BD619A">
      <w:pPr>
        <w:spacing w:before="240"/>
        <w:ind w:left="680"/>
        <w:rPr>
          <w:rFonts w:eastAsiaTheme="minorEastAsia" w:cstheme="minorBidi"/>
        </w:rPr>
      </w:pPr>
      <w:r w:rsidRPr="008129EB">
        <w:rPr>
          <w:rFonts w:eastAsiaTheme="minorEastAsia" w:cstheme="minorBidi"/>
          <w:b/>
          <w:bCs/>
        </w:rPr>
        <w:t>Total Project Contract Value</w:t>
      </w:r>
      <w:r w:rsidRPr="008129EB">
        <w:rPr>
          <w:rFonts w:eastAsiaTheme="minorEastAsia" w:cstheme="minorBidi"/>
        </w:rPr>
        <w:t xml:space="preserve"> means the sum of all the costs that Project Operator has to pay to deliver the Project exclusive of GST calculated as follows:</w:t>
      </w:r>
    </w:p>
    <w:p w14:paraId="1097E570" w14:textId="77777777" w:rsidR="00BD619A" w:rsidRPr="008129EB" w:rsidRDefault="00BD619A" w:rsidP="00BD619A">
      <w:pPr>
        <w:spacing w:before="100" w:after="100"/>
        <w:ind w:left="680"/>
        <w:rPr>
          <w:rFonts w:eastAsiaTheme="minorHAnsi" w:cstheme="minorBidi"/>
          <w:b/>
        </w:rPr>
      </w:pPr>
      <m:oMathPara>
        <m:oMath>
          <m:r>
            <m:rPr>
              <m:sty m:val="bi"/>
            </m:rPr>
            <w:rPr>
              <w:rFonts w:ascii="Cambria Math" w:eastAsiaTheme="minorHAnsi" w:hAnsi="Cambria Math" w:cstheme="minorBidi"/>
            </w:rPr>
            <m:t>TPCV=A+B</m:t>
          </m:r>
        </m:oMath>
      </m:oMathPara>
    </w:p>
    <w:p w14:paraId="2E49C691" w14:textId="77777777" w:rsidR="00BD619A" w:rsidRPr="008129EB" w:rsidRDefault="00BD619A" w:rsidP="00BD619A">
      <w:pPr>
        <w:spacing w:before="100" w:after="100"/>
        <w:ind w:left="680"/>
        <w:rPr>
          <w:rFonts w:eastAsiaTheme="minorHAnsi" w:cstheme="minorBidi"/>
          <w:bCs/>
        </w:rPr>
      </w:pPr>
      <w:r w:rsidRPr="008129EB">
        <w:rPr>
          <w:rFonts w:eastAsiaTheme="minorHAnsi" w:cstheme="minorBidi"/>
          <w:bCs/>
        </w:rPr>
        <w:t>Where: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3"/>
        <w:gridCol w:w="5989"/>
      </w:tblGrid>
      <w:tr w:rsidR="00BD619A" w:rsidRPr="008129EB" w14:paraId="0063C615" w14:textId="77777777" w:rsidTr="00017D50">
        <w:tc>
          <w:tcPr>
            <w:tcW w:w="851" w:type="dxa"/>
          </w:tcPr>
          <w:p w14:paraId="5F536A16" w14:textId="77777777" w:rsidR="00BD619A" w:rsidRPr="008129EB" w:rsidRDefault="00BD619A" w:rsidP="00017D50">
            <w:pPr>
              <w:spacing w:before="100" w:after="100"/>
              <w:ind w:left="-113"/>
              <w:rPr>
                <w:rFonts w:eastAsiaTheme="minorHAnsi" w:cstheme="minorBidi"/>
                <w:bCs/>
              </w:rPr>
            </w:pPr>
            <w:r w:rsidRPr="008129EB">
              <w:rPr>
                <w:rFonts w:eastAsiaTheme="minorHAnsi" w:cstheme="minorBidi"/>
                <w:bCs/>
              </w:rPr>
              <w:t>TPCV</w:t>
            </w:r>
          </w:p>
        </w:tc>
        <w:tc>
          <w:tcPr>
            <w:tcW w:w="425" w:type="dxa"/>
          </w:tcPr>
          <w:p w14:paraId="1E19BDCA" w14:textId="77777777" w:rsidR="00BD619A" w:rsidRPr="008129EB" w:rsidRDefault="00BD619A" w:rsidP="00017D50">
            <w:pPr>
              <w:spacing w:before="100" w:after="100"/>
              <w:rPr>
                <w:rFonts w:eastAsiaTheme="minorHAnsi" w:cstheme="minorBidi"/>
                <w:bCs/>
              </w:rPr>
            </w:pPr>
            <w:r w:rsidRPr="008129EB">
              <w:rPr>
                <w:rFonts w:eastAsiaTheme="minorHAnsi" w:cstheme="minorBidi"/>
                <w:bCs/>
              </w:rPr>
              <w:t>=</w:t>
            </w:r>
          </w:p>
        </w:tc>
        <w:tc>
          <w:tcPr>
            <w:tcW w:w="6095" w:type="dxa"/>
          </w:tcPr>
          <w:p w14:paraId="5C92A228" w14:textId="77777777" w:rsidR="00BD619A" w:rsidRPr="008129EB" w:rsidRDefault="00BD619A" w:rsidP="00017D50">
            <w:pPr>
              <w:spacing w:before="100" w:after="100"/>
              <w:rPr>
                <w:rFonts w:eastAsiaTheme="minorHAnsi" w:cstheme="minorBidi"/>
                <w:bCs/>
              </w:rPr>
            </w:pPr>
            <w:r w:rsidRPr="008129EB">
              <w:rPr>
                <w:rFonts w:eastAsiaTheme="minorHAnsi" w:cstheme="minorBidi"/>
                <w:bCs/>
              </w:rPr>
              <w:t>Total Project Contract Value</w:t>
            </w:r>
          </w:p>
        </w:tc>
      </w:tr>
      <w:tr w:rsidR="00BD619A" w:rsidRPr="008129EB" w14:paraId="43419886" w14:textId="77777777" w:rsidTr="00017D50">
        <w:tc>
          <w:tcPr>
            <w:tcW w:w="851" w:type="dxa"/>
          </w:tcPr>
          <w:p w14:paraId="0EB2B62D" w14:textId="77777777" w:rsidR="00BD619A" w:rsidRPr="008129EB" w:rsidRDefault="00BD619A" w:rsidP="00017D50">
            <w:pPr>
              <w:spacing w:before="100" w:after="100"/>
              <w:ind w:left="-113"/>
              <w:rPr>
                <w:rFonts w:eastAsiaTheme="minorHAnsi" w:cstheme="minorBidi"/>
                <w:bCs/>
              </w:rPr>
            </w:pPr>
            <w:r w:rsidRPr="008129EB">
              <w:rPr>
                <w:rFonts w:eastAsiaTheme="minorHAnsi" w:cstheme="minorBidi"/>
                <w:bCs/>
              </w:rPr>
              <w:t>A</w:t>
            </w:r>
          </w:p>
        </w:tc>
        <w:tc>
          <w:tcPr>
            <w:tcW w:w="425" w:type="dxa"/>
          </w:tcPr>
          <w:p w14:paraId="790385B5" w14:textId="77777777" w:rsidR="00BD619A" w:rsidRPr="008129EB" w:rsidRDefault="00BD619A" w:rsidP="00017D50">
            <w:pPr>
              <w:spacing w:before="100" w:after="100"/>
              <w:rPr>
                <w:rFonts w:eastAsiaTheme="minorHAnsi" w:cstheme="minorBidi"/>
                <w:bCs/>
              </w:rPr>
            </w:pPr>
            <w:r w:rsidRPr="008129EB">
              <w:rPr>
                <w:rFonts w:eastAsiaTheme="minorHAnsi" w:cstheme="minorBidi"/>
                <w:bCs/>
              </w:rPr>
              <w:t>=</w:t>
            </w:r>
          </w:p>
        </w:tc>
        <w:tc>
          <w:tcPr>
            <w:tcW w:w="6095" w:type="dxa"/>
          </w:tcPr>
          <w:p w14:paraId="172D6327" w14:textId="406C4551" w:rsidR="00BD619A" w:rsidRPr="008129EB" w:rsidRDefault="00BD619A" w:rsidP="00017D50">
            <w:pPr>
              <w:spacing w:before="100" w:after="100"/>
              <w:rPr>
                <w:rFonts w:eastAsiaTheme="minorHAnsi" w:cstheme="minorBidi"/>
                <w:bCs/>
              </w:rPr>
            </w:pPr>
            <w:r w:rsidRPr="008129EB">
              <w:rPr>
                <w:rFonts w:eastAsiaTheme="minorHAnsi" w:cstheme="minorBidi"/>
                <w:bCs/>
              </w:rPr>
              <w:t>Total capital expenditure (</w:t>
            </w:r>
            <w:r w:rsidRPr="008129EB">
              <w:rPr>
                <w:rFonts w:eastAsiaTheme="minorHAnsi" w:cstheme="minorBidi"/>
                <w:b/>
              </w:rPr>
              <w:t>CAPEX</w:t>
            </w:r>
            <w:r w:rsidRPr="008129EB">
              <w:rPr>
                <w:rFonts w:eastAsiaTheme="minorHAnsi" w:cstheme="minorBidi"/>
                <w:bCs/>
              </w:rPr>
              <w:t xml:space="preserve">) </w:t>
            </w:r>
            <w:r w:rsidR="00BF6B6B" w:rsidRPr="008129EB">
              <w:rPr>
                <w:rFonts w:eastAsiaTheme="minorHAnsi" w:cstheme="minorBidi"/>
                <w:bCs/>
              </w:rPr>
              <w:t>(which</w:t>
            </w:r>
            <w:r w:rsidRPr="008129EB">
              <w:rPr>
                <w:rFonts w:eastAsiaTheme="minorHAnsi" w:cstheme="minorBidi"/>
                <w:bCs/>
              </w:rPr>
              <w:t xml:space="preserve"> can include development (DEVEX) costs</w:t>
            </w:r>
            <w:r w:rsidR="00BF6B6B" w:rsidRPr="008129EB">
              <w:rPr>
                <w:rFonts w:eastAsiaTheme="minorHAnsi" w:cstheme="minorBidi"/>
                <w:bCs/>
              </w:rPr>
              <w:t>); and</w:t>
            </w:r>
          </w:p>
        </w:tc>
      </w:tr>
      <w:tr w:rsidR="00BD619A" w:rsidRPr="008129EB" w14:paraId="12F60228" w14:textId="77777777" w:rsidTr="00017D50">
        <w:tc>
          <w:tcPr>
            <w:tcW w:w="851" w:type="dxa"/>
          </w:tcPr>
          <w:p w14:paraId="46851FDA" w14:textId="77777777" w:rsidR="00BD619A" w:rsidRPr="008129EB" w:rsidRDefault="00BD619A" w:rsidP="00017D50">
            <w:pPr>
              <w:spacing w:before="100" w:after="100"/>
              <w:ind w:left="-113"/>
              <w:rPr>
                <w:rFonts w:eastAsiaTheme="minorHAnsi" w:cstheme="minorBidi"/>
                <w:bCs/>
              </w:rPr>
            </w:pPr>
            <w:r w:rsidRPr="008129EB">
              <w:rPr>
                <w:rFonts w:eastAsiaTheme="minorHAnsi" w:cstheme="minorBidi"/>
                <w:bCs/>
              </w:rPr>
              <w:t>B</w:t>
            </w:r>
          </w:p>
        </w:tc>
        <w:tc>
          <w:tcPr>
            <w:tcW w:w="425" w:type="dxa"/>
          </w:tcPr>
          <w:p w14:paraId="7C23B97F" w14:textId="77777777" w:rsidR="00BD619A" w:rsidRPr="008129EB" w:rsidRDefault="00BD619A" w:rsidP="00017D50">
            <w:pPr>
              <w:spacing w:before="100" w:after="100"/>
              <w:rPr>
                <w:rFonts w:eastAsiaTheme="minorHAnsi" w:cstheme="minorBidi"/>
                <w:bCs/>
              </w:rPr>
            </w:pPr>
            <w:r w:rsidRPr="008129EB">
              <w:rPr>
                <w:rFonts w:eastAsiaTheme="minorHAnsi" w:cstheme="minorBidi"/>
                <w:bCs/>
              </w:rPr>
              <w:t>=</w:t>
            </w:r>
          </w:p>
        </w:tc>
        <w:tc>
          <w:tcPr>
            <w:tcW w:w="6095" w:type="dxa"/>
          </w:tcPr>
          <w:p w14:paraId="01902C09" w14:textId="77777777" w:rsidR="00BD619A" w:rsidRPr="008129EB" w:rsidRDefault="00BD619A" w:rsidP="00017D50">
            <w:pPr>
              <w:spacing w:before="100" w:after="100"/>
              <w:rPr>
                <w:rFonts w:eastAsiaTheme="minorHAnsi" w:cstheme="minorBidi"/>
                <w:bCs/>
              </w:rPr>
            </w:pPr>
            <w:r w:rsidRPr="008129EB">
              <w:rPr>
                <w:rFonts w:eastAsiaTheme="minorHAnsi" w:cstheme="minorBidi"/>
                <w:bCs/>
              </w:rPr>
              <w:t>Total operation and maintenance expenditure (</w:t>
            </w:r>
            <w:r w:rsidRPr="008129EB">
              <w:rPr>
                <w:rFonts w:eastAsiaTheme="minorHAnsi" w:cstheme="minorBidi"/>
                <w:b/>
              </w:rPr>
              <w:t>OPEX</w:t>
            </w:r>
            <w:r w:rsidRPr="008129EB">
              <w:rPr>
                <w:rFonts w:eastAsiaTheme="minorHAnsi" w:cstheme="minorBidi"/>
                <w:bCs/>
              </w:rPr>
              <w:t>)</w:t>
            </w:r>
          </w:p>
        </w:tc>
      </w:tr>
    </w:tbl>
    <w:p w14:paraId="6FC528EC" w14:textId="5772E5E5" w:rsidR="00BF6B6B" w:rsidRPr="008129EB" w:rsidRDefault="00BD619A" w:rsidP="0032197E">
      <w:pPr>
        <w:spacing w:before="240"/>
        <w:ind w:left="680"/>
        <w:rPr>
          <w:rFonts w:eastAsia="Trebuchet MS"/>
          <w:bCs/>
        </w:rPr>
      </w:pPr>
      <w:r w:rsidRPr="008129EB">
        <w:rPr>
          <w:rFonts w:eastAsia="Trebuchet MS"/>
          <w:bCs/>
        </w:rPr>
        <w:t>which as at the Signing Date is estimated to be $[</w:t>
      </w:r>
      <w:r w:rsidRPr="000E1256">
        <w:rPr>
          <w:rFonts w:eastAsia="Trebuchet MS"/>
          <w:bCs/>
          <w:highlight w:val="yellow"/>
        </w:rPr>
        <w:t>insert</w:t>
      </w:r>
      <w:r w:rsidRPr="008129EB">
        <w:rPr>
          <w:rFonts w:eastAsia="Trebuchet MS"/>
          <w:bCs/>
        </w:rPr>
        <w:t xml:space="preserve">], which will be updated from time to time under this </w:t>
      </w:r>
      <w:r w:rsidR="00BF6B6B" w:rsidRPr="008129EB">
        <w:rPr>
          <w:rFonts w:eastAsia="Trebuchet MS"/>
          <w:bCs/>
        </w:rPr>
        <w:fldChar w:fldCharType="begin"/>
      </w:r>
      <w:r w:rsidR="00BF6B6B" w:rsidRPr="008129EB">
        <w:rPr>
          <w:rFonts w:eastAsia="Trebuchet MS"/>
          <w:bCs/>
        </w:rPr>
        <w:instrText xml:space="preserve"> REF _Ref193804485 \n \h </w:instrText>
      </w:r>
      <w:r w:rsidR="00BF6B6B" w:rsidRPr="008129EB">
        <w:rPr>
          <w:rFonts w:eastAsia="Trebuchet MS"/>
          <w:bCs/>
        </w:rPr>
      </w:r>
      <w:r w:rsidR="00BF6B6B" w:rsidRPr="008129EB">
        <w:rPr>
          <w:rFonts w:eastAsia="Trebuchet MS"/>
          <w:bCs/>
        </w:rPr>
        <w:fldChar w:fldCharType="separate"/>
      </w:r>
      <w:r w:rsidR="00023F16">
        <w:rPr>
          <w:rFonts w:eastAsia="Trebuchet MS"/>
          <w:bCs/>
        </w:rPr>
        <w:t>Schedule 2</w:t>
      </w:r>
      <w:r w:rsidR="00BF6B6B" w:rsidRPr="008129EB">
        <w:rPr>
          <w:rFonts w:eastAsia="Trebuchet MS"/>
          <w:bCs/>
        </w:rPr>
        <w:fldChar w:fldCharType="end"/>
      </w:r>
      <w:r w:rsidR="00BF6B6B" w:rsidRPr="008129EB">
        <w:rPr>
          <w:rFonts w:eastAsia="Trebuchet MS"/>
          <w:bCs/>
        </w:rPr>
        <w:t>.</w:t>
      </w:r>
    </w:p>
    <w:p w14:paraId="6A2FAB51" w14:textId="791A4712" w:rsidR="0032197E" w:rsidRPr="008129EB" w:rsidRDefault="0032197E" w:rsidP="0032197E">
      <w:pPr>
        <w:spacing w:before="240"/>
        <w:ind w:left="680"/>
      </w:pPr>
      <w:r w:rsidRPr="008129EB">
        <w:rPr>
          <w:b/>
          <w:bCs/>
        </w:rPr>
        <w:t>Training</w:t>
      </w:r>
      <w:r w:rsidRPr="008129EB">
        <w:t xml:space="preserve"> means undertaking an accredited vocational education and training (VET) or nationally recognised professional qualification that meet</w:t>
      </w:r>
      <w:r w:rsidR="002E72BE" w:rsidRPr="008129EB">
        <w:t>s</w:t>
      </w:r>
      <w:r w:rsidRPr="008129EB">
        <w:t xml:space="preserve"> the needs of the Project and can be full or part qualifications (such as one or more units of competency). It may be subsidised by government funding or through a fee-for service arrangement.</w:t>
      </w:r>
    </w:p>
    <w:p w14:paraId="1D7F743C" w14:textId="3CCEED3A" w:rsidR="00BF6B6B" w:rsidRPr="008129EB" w:rsidRDefault="00BF6B6B" w:rsidP="00BF6B6B">
      <w:pPr>
        <w:spacing w:before="240" w:after="240"/>
        <w:ind w:left="680"/>
      </w:pPr>
      <w:r w:rsidRPr="008129EB">
        <w:rPr>
          <w:b/>
          <w:bCs/>
        </w:rPr>
        <w:t>Underrepresented Groups</w:t>
      </w:r>
      <w:r w:rsidRPr="008129EB">
        <w:t xml:space="preserve"> includes:</w:t>
      </w:r>
    </w:p>
    <w:p w14:paraId="2F5E3B72" w14:textId="0520BF8A" w:rsidR="00BF6B6B" w:rsidRPr="008129EB" w:rsidRDefault="00BF6B6B" w:rsidP="00BF6B6B">
      <w:pPr>
        <w:pStyle w:val="DefinitionNum2"/>
        <w:numPr>
          <w:ilvl w:val="1"/>
          <w:numId w:val="251"/>
        </w:numPr>
      </w:pPr>
      <w:r w:rsidRPr="008129EB">
        <w:t>women;</w:t>
      </w:r>
    </w:p>
    <w:p w14:paraId="7E310BC9" w14:textId="5859FB98" w:rsidR="00BF6B6B" w:rsidRPr="008129EB" w:rsidRDefault="00BF6B6B" w:rsidP="00BF6B6B">
      <w:pPr>
        <w:pStyle w:val="DefinitionNum2"/>
        <w:numPr>
          <w:ilvl w:val="1"/>
          <w:numId w:val="251"/>
        </w:numPr>
      </w:pPr>
      <w:r w:rsidRPr="008129EB">
        <w:t>under 25 year-olds;</w:t>
      </w:r>
    </w:p>
    <w:p w14:paraId="71FBDA41" w14:textId="1CCEF294" w:rsidR="00BF6B6B" w:rsidRPr="008129EB" w:rsidRDefault="00BF6B6B" w:rsidP="00BF6B6B">
      <w:pPr>
        <w:pStyle w:val="DefinitionNum2"/>
        <w:numPr>
          <w:ilvl w:val="1"/>
          <w:numId w:val="251"/>
        </w:numPr>
      </w:pPr>
      <w:r w:rsidRPr="008129EB">
        <w:t>a mature</w:t>
      </w:r>
      <w:r w:rsidRPr="008129EB">
        <w:noBreakHyphen/>
        <w:t>aged employee (i.e. 45 years and older);</w:t>
      </w:r>
    </w:p>
    <w:p w14:paraId="3B6E16A5" w14:textId="5172C1A6" w:rsidR="00BF6B6B" w:rsidRPr="008129EB" w:rsidRDefault="00BF6B6B" w:rsidP="00BF6B6B">
      <w:pPr>
        <w:pStyle w:val="DefinitionNum2"/>
        <w:numPr>
          <w:ilvl w:val="1"/>
          <w:numId w:val="251"/>
        </w:numPr>
      </w:pPr>
      <w:r w:rsidRPr="008129EB">
        <w:t>an employee with a culturally and linguistically diverse background;</w:t>
      </w:r>
    </w:p>
    <w:p w14:paraId="3D8CFDAE" w14:textId="28AE77B4" w:rsidR="00BF6B6B" w:rsidRPr="008129EB" w:rsidRDefault="00BF6B6B" w:rsidP="00BF6B6B">
      <w:pPr>
        <w:pStyle w:val="DefinitionNum2"/>
        <w:numPr>
          <w:ilvl w:val="1"/>
          <w:numId w:val="251"/>
        </w:numPr>
      </w:pPr>
      <w:r w:rsidRPr="008129EB">
        <w:t>long</w:t>
      </w:r>
      <w:r w:rsidRPr="008129EB">
        <w:noBreakHyphen/>
        <w:t>term unemployed person;</w:t>
      </w:r>
    </w:p>
    <w:p w14:paraId="26F875BB" w14:textId="323E2B17" w:rsidR="00BF6B6B" w:rsidRPr="008129EB" w:rsidRDefault="00BF6B6B" w:rsidP="00BF6B6B">
      <w:pPr>
        <w:pStyle w:val="DefinitionNum2"/>
        <w:numPr>
          <w:ilvl w:val="1"/>
          <w:numId w:val="251"/>
        </w:numPr>
      </w:pPr>
      <w:r w:rsidRPr="008129EB">
        <w:t xml:space="preserve">people with disabilities; </w:t>
      </w:r>
    </w:p>
    <w:p w14:paraId="7644C56C" w14:textId="088C5016" w:rsidR="00BF6B6B" w:rsidRPr="008129EB" w:rsidRDefault="00BF6B6B" w:rsidP="00BF6B6B">
      <w:pPr>
        <w:pStyle w:val="DefinitionNum2"/>
        <w:numPr>
          <w:ilvl w:val="1"/>
          <w:numId w:val="251"/>
        </w:numPr>
      </w:pPr>
      <w:r w:rsidRPr="008129EB">
        <w:t>refugees and asylum seekers;</w:t>
      </w:r>
    </w:p>
    <w:p w14:paraId="048CD3B4" w14:textId="28B14DB4" w:rsidR="00BF6B6B" w:rsidRPr="008129EB" w:rsidRDefault="00BF6B6B" w:rsidP="00BF6B6B">
      <w:pPr>
        <w:pStyle w:val="DefinitionNum2"/>
        <w:numPr>
          <w:ilvl w:val="1"/>
          <w:numId w:val="251"/>
        </w:numPr>
      </w:pPr>
      <w:r w:rsidRPr="008129EB">
        <w:t>veterans;</w:t>
      </w:r>
    </w:p>
    <w:p w14:paraId="0AD69CE9" w14:textId="4AA955FF" w:rsidR="00BF6B6B" w:rsidRPr="008129EB" w:rsidRDefault="00BF6B6B" w:rsidP="00BF6B6B">
      <w:pPr>
        <w:pStyle w:val="DefinitionNum2"/>
        <w:numPr>
          <w:ilvl w:val="1"/>
          <w:numId w:val="251"/>
        </w:numPr>
      </w:pPr>
      <w:r w:rsidRPr="008129EB">
        <w:t>people living in social housing; and</w:t>
      </w:r>
    </w:p>
    <w:p w14:paraId="763C5C22" w14:textId="3ABE5600" w:rsidR="00BF6B6B" w:rsidRPr="008129EB" w:rsidRDefault="00BF6B6B" w:rsidP="00BF6B6B">
      <w:pPr>
        <w:pStyle w:val="DefinitionNum2"/>
        <w:numPr>
          <w:ilvl w:val="1"/>
          <w:numId w:val="251"/>
        </w:numPr>
      </w:pPr>
      <w:r w:rsidRPr="008129EB">
        <w:t>people registered with Services Australia to receive JobSeeker payments.</w:t>
      </w:r>
    </w:p>
    <w:p w14:paraId="466BB64A" w14:textId="00257A13" w:rsidR="0032197E" w:rsidRPr="008129EB" w:rsidRDefault="0032197E"/>
    <w:p w14:paraId="23B81E2E" w14:textId="77777777" w:rsidR="00BE1BD6" w:rsidRPr="008129EB" w:rsidRDefault="00BE1BD6" w:rsidP="0032197E">
      <w:pPr>
        <w:spacing w:before="240"/>
        <w:ind w:left="680"/>
        <w:sectPr w:rsidR="00BE1BD6" w:rsidRPr="008129EB" w:rsidSect="0069502F">
          <w:pgSz w:w="11907" w:h="16840" w:code="9"/>
          <w:pgMar w:top="1134" w:right="1134" w:bottom="1418" w:left="2835" w:header="425" w:footer="567" w:gutter="0"/>
          <w:cols w:space="720"/>
          <w:titlePg/>
          <w:docGrid w:linePitch="313"/>
        </w:sectPr>
      </w:pPr>
    </w:p>
    <w:p w14:paraId="7C87F330" w14:textId="688A4595" w:rsidR="00BE1BD6" w:rsidRPr="008129EB" w:rsidRDefault="00BE1BD6" w:rsidP="00BE1BD6">
      <w:pPr>
        <w:pStyle w:val="ScheduleL2"/>
        <w:spacing w:before="0" w:after="0"/>
      </w:pPr>
      <w:bookmarkStart w:id="5591" w:name="_Toc175570328"/>
      <w:bookmarkStart w:id="5592" w:name="_Toc193894039"/>
      <w:r w:rsidRPr="008129EB">
        <w:t>First Nations Commitments</w:t>
      </w:r>
      <w:bookmarkEnd w:id="5591"/>
      <w:bookmarkEnd w:id="5592"/>
      <w:r w:rsidRPr="008129EB">
        <w:t xml:space="preserve"> </w:t>
      </w:r>
    </w:p>
    <w:p w14:paraId="0EE66E5B" w14:textId="0FCFEEA4" w:rsidR="00BF6B6B" w:rsidRPr="008129EB" w:rsidRDefault="00BF6B6B" w:rsidP="00BF6B6B">
      <w:pPr>
        <w:spacing w:before="240"/>
        <w:ind w:left="680"/>
        <w:rPr>
          <w:rFonts w:eastAsiaTheme="minorEastAsia" w:cstheme="minorBidi"/>
        </w:rPr>
      </w:pPr>
      <w:r w:rsidRPr="008129EB">
        <w:rPr>
          <w:rFonts w:eastAsiaTheme="minorEastAsia" w:cstheme="minorBidi"/>
        </w:rPr>
        <w:t>[</w:t>
      </w:r>
      <w:r w:rsidRPr="000E1256">
        <w:rPr>
          <w:rFonts w:eastAsiaTheme="minorEastAsia" w:cstheme="minorBidi"/>
          <w:b/>
          <w:bCs/>
          <w:i/>
          <w:iCs/>
          <w:highlight w:val="lightGray"/>
        </w:rPr>
        <w:t xml:space="preserve">Note: commitments in Tables </w:t>
      </w:r>
      <w:r w:rsidR="00A3166D" w:rsidRPr="000E1256">
        <w:rPr>
          <w:rFonts w:eastAsiaTheme="minorEastAsia" w:cstheme="minorBidi"/>
          <w:b/>
          <w:bCs/>
          <w:i/>
          <w:iCs/>
          <w:highlight w:val="lightGray"/>
        </w:rPr>
        <w:t xml:space="preserve">2.1 and 2.2 </w:t>
      </w:r>
      <w:r w:rsidRPr="000E1256">
        <w:rPr>
          <w:rFonts w:eastAsiaTheme="minorEastAsia" w:cstheme="minorBidi"/>
          <w:b/>
          <w:bCs/>
          <w:i/>
          <w:iCs/>
          <w:highlight w:val="lightGray"/>
        </w:rPr>
        <w:t>below should be consistent with, or no less than, the commitments outlined in the Tables in the Merit Criterion 8 Returnable Schedule.</w:t>
      </w:r>
      <w:r w:rsidRPr="008129EB">
        <w:rPr>
          <w:rFonts w:eastAsiaTheme="minorEastAsia" w:cstheme="minorBidi"/>
        </w:rPr>
        <w:t>]</w:t>
      </w:r>
    </w:p>
    <w:p w14:paraId="6B125C48" w14:textId="28D3F887" w:rsidR="00BF6B6B" w:rsidRPr="008129EB" w:rsidRDefault="00BF6B6B" w:rsidP="00BF6B6B">
      <w:pPr>
        <w:spacing w:before="240" w:after="240"/>
        <w:ind w:left="680"/>
        <w:rPr>
          <w:rFonts w:eastAsiaTheme="minorEastAsia" w:cstheme="minorBidi"/>
        </w:rPr>
      </w:pPr>
      <w:r w:rsidRPr="008129EB">
        <w:rPr>
          <w:rFonts w:eastAsiaTheme="minorEastAsia" w:cstheme="minorBidi"/>
        </w:rPr>
        <w:t xml:space="preserve">In accordance with clause </w:t>
      </w:r>
      <w:r w:rsidRPr="008129EB">
        <w:rPr>
          <w:rFonts w:eastAsiaTheme="minorEastAsia" w:cstheme="minorBidi"/>
        </w:rPr>
        <w:fldChar w:fldCharType="begin"/>
      </w:r>
      <w:r w:rsidRPr="008129EB">
        <w:rPr>
          <w:rFonts w:eastAsiaTheme="minorEastAsia" w:cstheme="minorBidi"/>
        </w:rPr>
        <w:instrText xml:space="preserve"> REF _Ref193804943 \n \h </w:instrText>
      </w:r>
      <w:r w:rsidRPr="008129EB">
        <w:rPr>
          <w:rFonts w:eastAsiaTheme="minorEastAsia" w:cstheme="minorBidi"/>
        </w:rPr>
      </w:r>
      <w:r w:rsidRPr="008129EB">
        <w:rPr>
          <w:rFonts w:eastAsiaTheme="minorEastAsia" w:cstheme="minorBidi"/>
        </w:rPr>
        <w:fldChar w:fldCharType="separate"/>
      </w:r>
      <w:r w:rsidR="00023F16">
        <w:rPr>
          <w:rFonts w:eastAsiaTheme="minorEastAsia" w:cstheme="minorBidi"/>
        </w:rPr>
        <w:t>11.1</w:t>
      </w:r>
      <w:r w:rsidRPr="008129EB">
        <w:rPr>
          <w:rFonts w:eastAsiaTheme="minorEastAsia" w:cstheme="minorBidi"/>
        </w:rPr>
        <w:fldChar w:fldCharType="end"/>
      </w:r>
      <w:r w:rsidRPr="008129EB">
        <w:rPr>
          <w:rFonts w:eastAsiaTheme="minorEastAsia" w:cstheme="minorBidi"/>
        </w:rPr>
        <w:t xml:space="preserve"> (“</w:t>
      </w:r>
      <w:r w:rsidRPr="008129EB">
        <w:rPr>
          <w:rFonts w:eastAsiaTheme="minorEastAsia" w:cstheme="minorBidi"/>
        </w:rPr>
        <w:fldChar w:fldCharType="begin"/>
      </w:r>
      <w:r w:rsidRPr="008129EB">
        <w:rPr>
          <w:rFonts w:eastAsiaTheme="minorEastAsia" w:cstheme="minorBidi"/>
        </w:rPr>
        <w:instrText xml:space="preserve"> REF _Ref193804950 \h </w:instrText>
      </w:r>
      <w:r w:rsidRPr="008129EB">
        <w:rPr>
          <w:rFonts w:eastAsiaTheme="minorEastAsia" w:cstheme="minorBidi"/>
        </w:rPr>
      </w:r>
      <w:r w:rsidRPr="008129EB">
        <w:rPr>
          <w:rFonts w:eastAsiaTheme="minorEastAsia" w:cstheme="minorBidi"/>
        </w:rPr>
        <w:fldChar w:fldCharType="separate"/>
      </w:r>
      <w:r w:rsidR="00023F16" w:rsidRPr="008129EB">
        <w:t>Performance</w:t>
      </w:r>
      <w:r w:rsidRPr="008129EB">
        <w:rPr>
          <w:rFonts w:eastAsiaTheme="minorEastAsia" w:cstheme="minorBidi"/>
        </w:rPr>
        <w:fldChar w:fldCharType="end"/>
      </w:r>
      <w:r w:rsidRPr="008129EB">
        <w:rPr>
          <w:rFonts w:eastAsiaTheme="minorEastAsia" w:cstheme="minorBidi"/>
        </w:rPr>
        <w:t>”), Project Operator must</w:t>
      </w:r>
      <w:r w:rsidR="00F07B2B" w:rsidRPr="008129EB">
        <w:rPr>
          <w:rFonts w:eastAsiaTheme="minorEastAsia" w:cstheme="minorBidi"/>
        </w:rPr>
        <w:t xml:space="preserve">, </w:t>
      </w:r>
      <w:r w:rsidR="00CE01BA" w:rsidRPr="008129EB">
        <w:rPr>
          <w:rFonts w:eastAsiaTheme="minorEastAsia" w:cstheme="minorBidi"/>
        </w:rPr>
        <w:t xml:space="preserve">to at least the values and </w:t>
      </w:r>
      <w:r w:rsidR="009A1A62">
        <w:rPr>
          <w:rFonts w:eastAsiaTheme="minorEastAsia" w:cstheme="minorBidi"/>
        </w:rPr>
        <w:t xml:space="preserve">within the </w:t>
      </w:r>
      <w:r w:rsidR="00F07B2B" w:rsidRPr="008129EB">
        <w:rPr>
          <w:rFonts w:eastAsiaTheme="minorEastAsia" w:cstheme="minorBidi"/>
        </w:rPr>
        <w:t xml:space="preserve">timeframes specified in Table </w:t>
      </w:r>
      <w:r w:rsidR="00381669" w:rsidRPr="008129EB">
        <w:rPr>
          <w:rFonts w:eastAsiaTheme="minorEastAsia" w:cstheme="minorBidi"/>
        </w:rPr>
        <w:t>2.</w:t>
      </w:r>
      <w:r w:rsidR="00F07B2B" w:rsidRPr="008129EB">
        <w:rPr>
          <w:rFonts w:eastAsiaTheme="minorEastAsia" w:cstheme="minorBidi"/>
        </w:rPr>
        <w:t>1</w:t>
      </w:r>
      <w:r w:rsidR="00381669" w:rsidRPr="008129EB">
        <w:rPr>
          <w:rFonts w:eastAsiaTheme="minorEastAsia" w:cstheme="minorBidi"/>
        </w:rPr>
        <w:t xml:space="preserve"> below</w:t>
      </w:r>
      <w:r w:rsidRPr="008129EB">
        <w:rPr>
          <w:rFonts w:eastAsiaTheme="minorEastAsia" w:cstheme="minorBidi"/>
        </w:rPr>
        <w:t>:</w:t>
      </w:r>
    </w:p>
    <w:p w14:paraId="5E17EC79" w14:textId="63196AE6" w:rsidR="00BF6B6B" w:rsidRPr="008129EB" w:rsidRDefault="00BF6B6B" w:rsidP="00BF6B6B">
      <w:pPr>
        <w:pStyle w:val="ScheduleL4"/>
        <w:rPr>
          <w:rFonts w:eastAsiaTheme="minorEastAsia" w:cstheme="minorBidi"/>
        </w:rPr>
      </w:pPr>
      <w:r w:rsidRPr="008129EB">
        <w:rPr>
          <w:rFonts w:eastAsiaTheme="minorEastAsia" w:cstheme="minorBidi"/>
        </w:rPr>
        <w:t xml:space="preserve">subcontract work related to the Project to First Nations Businesses with an aggregate contract value equal to or greater than the percentage of the Total Project Contract Value specified in Table </w:t>
      </w:r>
      <w:r w:rsidR="00381669" w:rsidRPr="008129EB">
        <w:rPr>
          <w:rFonts w:eastAsiaTheme="minorEastAsia" w:cstheme="minorBidi"/>
        </w:rPr>
        <w:t>2.</w:t>
      </w:r>
      <w:r w:rsidRPr="008129EB">
        <w:rPr>
          <w:rFonts w:eastAsiaTheme="minorEastAsia" w:cstheme="minorBidi"/>
        </w:rPr>
        <w:t>1;</w:t>
      </w:r>
    </w:p>
    <w:p w14:paraId="7D1B00E0" w14:textId="156E6118" w:rsidR="00BF6B6B" w:rsidRPr="008129EB" w:rsidRDefault="00BF6B6B" w:rsidP="00BF6B6B">
      <w:pPr>
        <w:pStyle w:val="ScheduleL4"/>
        <w:rPr>
          <w:rFonts w:eastAsiaTheme="minorEastAsia" w:cstheme="minorBidi"/>
        </w:rPr>
      </w:pPr>
      <w:r w:rsidRPr="008129EB">
        <w:rPr>
          <w:rFonts w:eastAsiaTheme="minorEastAsia" w:cstheme="minorBidi"/>
        </w:rPr>
        <w:t xml:space="preserve">employ a number of people from a First Nations background for a number of hours equal to, or greater than, the percentage of the </w:t>
      </w:r>
      <w:r w:rsidR="00A3166D" w:rsidRPr="008129EB">
        <w:rPr>
          <w:rFonts w:eastAsiaTheme="minorEastAsia" w:cstheme="minorBidi"/>
        </w:rPr>
        <w:t>t</w:t>
      </w:r>
      <w:r w:rsidRPr="008129EB">
        <w:rPr>
          <w:rFonts w:eastAsiaTheme="minorEastAsia" w:cstheme="minorBidi"/>
        </w:rPr>
        <w:t xml:space="preserve">otal </w:t>
      </w:r>
      <w:r w:rsidR="00A3166D" w:rsidRPr="008129EB">
        <w:rPr>
          <w:rFonts w:eastAsiaTheme="minorEastAsia" w:cstheme="minorBidi"/>
        </w:rPr>
        <w:t>p</w:t>
      </w:r>
      <w:r w:rsidRPr="008129EB">
        <w:rPr>
          <w:rFonts w:eastAsiaTheme="minorEastAsia" w:cstheme="minorBidi"/>
        </w:rPr>
        <w:t xml:space="preserve">roject </w:t>
      </w:r>
      <w:r w:rsidR="00A3166D" w:rsidRPr="008129EB">
        <w:rPr>
          <w:rFonts w:eastAsiaTheme="minorEastAsia" w:cstheme="minorBidi"/>
        </w:rPr>
        <w:t>w</w:t>
      </w:r>
      <w:r w:rsidRPr="008129EB">
        <w:rPr>
          <w:rFonts w:eastAsiaTheme="minorEastAsia" w:cstheme="minorBidi"/>
        </w:rPr>
        <w:t xml:space="preserve">orkforce specified in Table </w:t>
      </w:r>
      <w:r w:rsidR="00381669" w:rsidRPr="008129EB">
        <w:rPr>
          <w:rFonts w:eastAsiaTheme="minorEastAsia" w:cstheme="minorBidi"/>
        </w:rPr>
        <w:t>2.</w:t>
      </w:r>
      <w:r w:rsidRPr="008129EB">
        <w:rPr>
          <w:rFonts w:eastAsiaTheme="minorEastAsia" w:cstheme="minorBidi"/>
        </w:rPr>
        <w:t>1; and</w:t>
      </w:r>
    </w:p>
    <w:p w14:paraId="403A5EB4" w14:textId="4DA55B43" w:rsidR="00BF6B6B" w:rsidRPr="0011424A" w:rsidRDefault="00BF6B6B" w:rsidP="0011424A">
      <w:pPr>
        <w:pStyle w:val="ScheduleL4"/>
        <w:rPr>
          <w:rFonts w:eastAsiaTheme="minorEastAsia" w:cstheme="minorBidi"/>
        </w:rPr>
      </w:pPr>
      <w:r w:rsidRPr="008129EB">
        <w:rPr>
          <w:rFonts w:eastAsiaTheme="minorEastAsia" w:cstheme="minorBidi"/>
        </w:rPr>
        <w:t xml:space="preserve">fund First Nations training and workforce development initiatives equal to, or greater than, the amount specified in Table </w:t>
      </w:r>
      <w:r w:rsidR="00381669" w:rsidRPr="008129EB">
        <w:rPr>
          <w:rFonts w:eastAsiaTheme="minorEastAsia" w:cstheme="minorBidi"/>
        </w:rPr>
        <w:t>2.</w:t>
      </w:r>
      <w:r w:rsidRPr="008129EB">
        <w:rPr>
          <w:rFonts w:eastAsiaTheme="minorEastAsia" w:cstheme="minorBidi"/>
        </w:rPr>
        <w:t>1.</w:t>
      </w:r>
    </w:p>
    <w:p w14:paraId="64057064" w14:textId="475207AF" w:rsidR="00BE1BD6" w:rsidRPr="008129EB" w:rsidRDefault="00BE1BD6" w:rsidP="0011424A">
      <w:pPr>
        <w:spacing w:before="240" w:after="240"/>
        <w:ind w:left="680"/>
        <w:rPr>
          <w:b/>
          <w:bCs/>
        </w:rPr>
      </w:pPr>
      <w:r w:rsidRPr="008129EB">
        <w:rPr>
          <w:b/>
          <w:bCs/>
        </w:rPr>
        <w:t xml:space="preserve">Table </w:t>
      </w:r>
      <w:r w:rsidR="00381669" w:rsidRPr="008129EB">
        <w:rPr>
          <w:b/>
          <w:bCs/>
        </w:rPr>
        <w:t>2.</w:t>
      </w:r>
      <w:r w:rsidRPr="008129EB">
        <w:rPr>
          <w:b/>
          <w:bCs/>
        </w:rPr>
        <w:t xml:space="preserve">1 – First Nations Commitments </w:t>
      </w:r>
    </w:p>
    <w:tbl>
      <w:tblPr>
        <w:tblStyle w:val="TableGrid"/>
        <w:tblW w:w="13041" w:type="dxa"/>
        <w:tblInd w:w="704" w:type="dxa"/>
        <w:tblLook w:val="04A0" w:firstRow="1" w:lastRow="0" w:firstColumn="1" w:lastColumn="0" w:noHBand="0" w:noVBand="1"/>
      </w:tblPr>
      <w:tblGrid>
        <w:gridCol w:w="2842"/>
        <w:gridCol w:w="2152"/>
        <w:gridCol w:w="3086"/>
        <w:gridCol w:w="4961"/>
      </w:tblGrid>
      <w:tr w:rsidR="00206BF9" w:rsidRPr="008129EB" w14:paraId="134BE294" w14:textId="77777777" w:rsidTr="00206BF9">
        <w:tc>
          <w:tcPr>
            <w:tcW w:w="2842" w:type="dxa"/>
            <w:shd w:val="clear" w:color="auto" w:fill="BFBFBF" w:themeFill="background1" w:themeFillShade="BF"/>
            <w:vAlign w:val="center"/>
          </w:tcPr>
          <w:p w14:paraId="4B6B3B0C" w14:textId="106C346D" w:rsidR="00206BF9" w:rsidRPr="008129EB" w:rsidRDefault="00206BF9" w:rsidP="00206BF9">
            <w:pPr>
              <w:pStyle w:val="BodyText"/>
              <w:keepNext/>
              <w:spacing w:before="120" w:after="120"/>
              <w:jc w:val="center"/>
              <w:rPr>
                <w:b/>
                <w:bCs/>
                <w:sz w:val="16"/>
                <w:szCs w:val="16"/>
              </w:rPr>
            </w:pPr>
            <w:r w:rsidRPr="008129EB">
              <w:rPr>
                <w:b/>
                <w:bCs/>
                <w:sz w:val="16"/>
                <w:szCs w:val="16"/>
              </w:rPr>
              <w:t>First Nations economic participation commitments</w:t>
            </w:r>
          </w:p>
        </w:tc>
        <w:tc>
          <w:tcPr>
            <w:tcW w:w="2152" w:type="dxa"/>
            <w:shd w:val="clear" w:color="auto" w:fill="BFBFBF" w:themeFill="background1" w:themeFillShade="BF"/>
            <w:vAlign w:val="center"/>
          </w:tcPr>
          <w:p w14:paraId="6BC50B4E" w14:textId="1CE6232D" w:rsidR="00206BF9" w:rsidRPr="008129EB" w:rsidRDefault="00381669" w:rsidP="00206BF9">
            <w:pPr>
              <w:pStyle w:val="BodyText"/>
              <w:spacing w:before="120" w:after="120"/>
              <w:jc w:val="center"/>
              <w:rPr>
                <w:b/>
                <w:bCs/>
                <w:sz w:val="16"/>
                <w:szCs w:val="16"/>
              </w:rPr>
            </w:pPr>
            <w:r w:rsidRPr="008129EB">
              <w:rPr>
                <w:b/>
                <w:bCs/>
                <w:sz w:val="16"/>
                <w:szCs w:val="16"/>
              </w:rPr>
              <w:t xml:space="preserve">Commitment timeframe </w:t>
            </w:r>
          </w:p>
        </w:tc>
        <w:tc>
          <w:tcPr>
            <w:tcW w:w="3086" w:type="dxa"/>
            <w:shd w:val="clear" w:color="auto" w:fill="BFBFBF" w:themeFill="background1" w:themeFillShade="BF"/>
            <w:vAlign w:val="center"/>
          </w:tcPr>
          <w:p w14:paraId="014FA846" w14:textId="77777777" w:rsidR="00206BF9" w:rsidRPr="008129EB" w:rsidRDefault="00206BF9" w:rsidP="00206BF9">
            <w:pPr>
              <w:pStyle w:val="BodyText"/>
              <w:spacing w:before="120" w:after="120"/>
              <w:jc w:val="center"/>
              <w:rPr>
                <w:b/>
                <w:bCs/>
                <w:sz w:val="16"/>
                <w:szCs w:val="16"/>
              </w:rPr>
            </w:pPr>
            <w:r w:rsidRPr="008129EB">
              <w:rPr>
                <w:b/>
                <w:bCs/>
                <w:sz w:val="16"/>
                <w:szCs w:val="16"/>
              </w:rPr>
              <w:t>% of Total Project Contract Value</w:t>
            </w:r>
          </w:p>
        </w:tc>
        <w:tc>
          <w:tcPr>
            <w:tcW w:w="4961" w:type="dxa"/>
            <w:shd w:val="clear" w:color="auto" w:fill="BFBFBF" w:themeFill="background1" w:themeFillShade="BF"/>
            <w:vAlign w:val="center"/>
          </w:tcPr>
          <w:p w14:paraId="67F73F7F" w14:textId="4CB52D51" w:rsidR="00206BF9" w:rsidRPr="008129EB" w:rsidRDefault="00206BF9" w:rsidP="00206BF9">
            <w:pPr>
              <w:pStyle w:val="BodyText"/>
              <w:spacing w:before="120" w:after="120"/>
              <w:jc w:val="center"/>
              <w:rPr>
                <w:b/>
                <w:bCs/>
                <w:sz w:val="16"/>
                <w:szCs w:val="16"/>
              </w:rPr>
            </w:pPr>
            <w:r w:rsidRPr="008129EB">
              <w:rPr>
                <w:b/>
                <w:bCs/>
                <w:sz w:val="16"/>
                <w:szCs w:val="16"/>
              </w:rPr>
              <w:t>Cost in real AU$ as at the Signing Date</w:t>
            </w:r>
          </w:p>
        </w:tc>
      </w:tr>
      <w:tr w:rsidR="00206BF9" w:rsidRPr="008129EB" w14:paraId="66FEDC06" w14:textId="77777777" w:rsidTr="00206BF9">
        <w:tc>
          <w:tcPr>
            <w:tcW w:w="2842" w:type="dxa"/>
            <w:vMerge w:val="restart"/>
            <w:vAlign w:val="center"/>
          </w:tcPr>
          <w:p w14:paraId="613FF4DF" w14:textId="77777777" w:rsidR="00206BF9" w:rsidRPr="008129EB" w:rsidRDefault="00206BF9" w:rsidP="00206BF9">
            <w:pPr>
              <w:pStyle w:val="BodyText"/>
              <w:spacing w:before="120" w:after="120"/>
              <w:jc w:val="center"/>
              <w:rPr>
                <w:color w:val="000000" w:themeColor="text1"/>
                <w:sz w:val="16"/>
                <w:szCs w:val="16"/>
              </w:rPr>
            </w:pPr>
            <w:r w:rsidRPr="008129EB">
              <w:rPr>
                <w:color w:val="000000" w:themeColor="text1"/>
                <w:sz w:val="16"/>
                <w:szCs w:val="16"/>
              </w:rPr>
              <w:t>Work contracted to First Nations Businesses</w:t>
            </w:r>
          </w:p>
        </w:tc>
        <w:tc>
          <w:tcPr>
            <w:tcW w:w="2152" w:type="dxa"/>
            <w:vAlign w:val="center"/>
          </w:tcPr>
          <w:p w14:paraId="17AE2A23" w14:textId="3B167FF5"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d</w:t>
            </w:r>
            <w:r w:rsidRPr="008129EB">
              <w:rPr>
                <w:sz w:val="16"/>
                <w:szCs w:val="16"/>
              </w:rPr>
              <w:t>evelopment</w:t>
            </w:r>
            <w:r w:rsidR="00381669" w:rsidRPr="008129EB">
              <w:rPr>
                <w:sz w:val="16"/>
                <w:szCs w:val="16"/>
              </w:rPr>
              <w:t xml:space="preserve"> phase</w:t>
            </w:r>
          </w:p>
          <w:p w14:paraId="6DA1F62F" w14:textId="092BE945"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796E6DD8" w14:textId="77777777" w:rsidR="00206BF9" w:rsidRPr="008129EB" w:rsidRDefault="00206BF9" w:rsidP="00206BF9">
            <w:pPr>
              <w:pStyle w:val="BodyText"/>
              <w:spacing w:before="120" w:after="120"/>
              <w:jc w:val="center"/>
              <w:rPr>
                <w:sz w:val="16"/>
                <w:szCs w:val="16"/>
              </w:rPr>
            </w:pPr>
          </w:p>
        </w:tc>
        <w:tc>
          <w:tcPr>
            <w:tcW w:w="4961" w:type="dxa"/>
            <w:vAlign w:val="center"/>
          </w:tcPr>
          <w:p w14:paraId="1C78F294" w14:textId="77777777" w:rsidR="00206BF9" w:rsidRPr="008129EB" w:rsidRDefault="00206BF9" w:rsidP="00206BF9">
            <w:pPr>
              <w:pStyle w:val="BodyText"/>
              <w:spacing w:before="120" w:after="120"/>
              <w:jc w:val="center"/>
              <w:rPr>
                <w:sz w:val="16"/>
                <w:szCs w:val="16"/>
              </w:rPr>
            </w:pPr>
          </w:p>
        </w:tc>
      </w:tr>
      <w:tr w:rsidR="00206BF9" w:rsidRPr="008129EB" w14:paraId="101E3073" w14:textId="77777777" w:rsidTr="00206BF9">
        <w:tc>
          <w:tcPr>
            <w:tcW w:w="2842" w:type="dxa"/>
            <w:vMerge/>
            <w:vAlign w:val="center"/>
          </w:tcPr>
          <w:p w14:paraId="5A4BBE3A"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2FDE8199" w14:textId="0B973B68"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c</w:t>
            </w:r>
            <w:r w:rsidRPr="008129EB">
              <w:rPr>
                <w:sz w:val="16"/>
                <w:szCs w:val="16"/>
              </w:rPr>
              <w:t>onstruction</w:t>
            </w:r>
          </w:p>
          <w:p w14:paraId="26CD8E10" w14:textId="061EA8B2"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36CFD13B" w14:textId="77777777" w:rsidR="00206BF9" w:rsidRPr="008129EB" w:rsidRDefault="00206BF9" w:rsidP="00206BF9">
            <w:pPr>
              <w:pStyle w:val="BodyText"/>
              <w:spacing w:before="120" w:after="120"/>
              <w:jc w:val="center"/>
              <w:rPr>
                <w:sz w:val="16"/>
                <w:szCs w:val="16"/>
              </w:rPr>
            </w:pPr>
          </w:p>
        </w:tc>
        <w:tc>
          <w:tcPr>
            <w:tcW w:w="4961" w:type="dxa"/>
            <w:vAlign w:val="center"/>
          </w:tcPr>
          <w:p w14:paraId="5D9AA0F8" w14:textId="77777777" w:rsidR="00206BF9" w:rsidRPr="008129EB" w:rsidRDefault="00206BF9" w:rsidP="00206BF9">
            <w:pPr>
              <w:pStyle w:val="BodyText"/>
              <w:spacing w:before="120" w:after="120"/>
              <w:jc w:val="center"/>
              <w:rPr>
                <w:sz w:val="16"/>
                <w:szCs w:val="16"/>
              </w:rPr>
            </w:pPr>
          </w:p>
        </w:tc>
      </w:tr>
      <w:tr w:rsidR="00206BF9" w:rsidRPr="008129EB" w14:paraId="41CE62A4" w14:textId="77777777" w:rsidTr="00206BF9">
        <w:tc>
          <w:tcPr>
            <w:tcW w:w="2842" w:type="dxa"/>
            <w:vMerge/>
            <w:vAlign w:val="center"/>
          </w:tcPr>
          <w:p w14:paraId="713563E5"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1EFDE539" w14:textId="0589D9D3"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o</w:t>
            </w:r>
            <w:r w:rsidRPr="008129EB">
              <w:rPr>
                <w:sz w:val="16"/>
                <w:szCs w:val="16"/>
              </w:rPr>
              <w:t>perations</w:t>
            </w:r>
          </w:p>
          <w:p w14:paraId="28464A45" w14:textId="64E50080"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2B9BF922" w14:textId="77777777" w:rsidR="00206BF9" w:rsidRPr="008129EB" w:rsidRDefault="00206BF9" w:rsidP="00206BF9">
            <w:pPr>
              <w:pStyle w:val="BodyText"/>
              <w:spacing w:before="120" w:after="120"/>
              <w:jc w:val="center"/>
              <w:rPr>
                <w:sz w:val="16"/>
                <w:szCs w:val="16"/>
              </w:rPr>
            </w:pPr>
          </w:p>
        </w:tc>
        <w:tc>
          <w:tcPr>
            <w:tcW w:w="4961" w:type="dxa"/>
            <w:vAlign w:val="center"/>
          </w:tcPr>
          <w:p w14:paraId="19B14C72" w14:textId="77777777" w:rsidR="00206BF9" w:rsidRPr="008129EB" w:rsidRDefault="00206BF9" w:rsidP="00206BF9">
            <w:pPr>
              <w:pStyle w:val="BodyText"/>
              <w:spacing w:before="120" w:after="120"/>
              <w:jc w:val="center"/>
              <w:rPr>
                <w:sz w:val="16"/>
                <w:szCs w:val="16"/>
              </w:rPr>
            </w:pPr>
          </w:p>
        </w:tc>
      </w:tr>
      <w:tr w:rsidR="00206BF9" w:rsidRPr="008129EB" w14:paraId="0C132BC6" w14:textId="77777777" w:rsidTr="00206BF9">
        <w:tc>
          <w:tcPr>
            <w:tcW w:w="2842" w:type="dxa"/>
            <w:shd w:val="clear" w:color="auto" w:fill="BFBFBF" w:themeFill="background1" w:themeFillShade="BF"/>
            <w:vAlign w:val="center"/>
          </w:tcPr>
          <w:p w14:paraId="25AB1462" w14:textId="2223F731" w:rsidR="00206BF9" w:rsidRPr="008129EB" w:rsidRDefault="00206BF9" w:rsidP="00206BF9">
            <w:pPr>
              <w:pStyle w:val="BodyText"/>
              <w:spacing w:before="120" w:after="120"/>
              <w:jc w:val="center"/>
              <w:rPr>
                <w:b/>
                <w:bCs/>
                <w:sz w:val="16"/>
                <w:szCs w:val="16"/>
              </w:rPr>
            </w:pPr>
            <w:r w:rsidRPr="008129EB">
              <w:rPr>
                <w:b/>
                <w:bCs/>
                <w:sz w:val="16"/>
                <w:szCs w:val="16"/>
              </w:rPr>
              <w:t>First Nations economic participation commitments</w:t>
            </w:r>
          </w:p>
        </w:tc>
        <w:tc>
          <w:tcPr>
            <w:tcW w:w="2152" w:type="dxa"/>
            <w:shd w:val="clear" w:color="auto" w:fill="BFBFBF" w:themeFill="background1" w:themeFillShade="BF"/>
            <w:vAlign w:val="center"/>
          </w:tcPr>
          <w:p w14:paraId="2F39AF2C" w14:textId="77777777" w:rsidR="00206BF9" w:rsidRPr="008129EB" w:rsidRDefault="00206BF9" w:rsidP="00206BF9">
            <w:pPr>
              <w:pStyle w:val="BodyText"/>
              <w:spacing w:before="120" w:after="120"/>
              <w:jc w:val="center"/>
              <w:rPr>
                <w:b/>
                <w:bCs/>
                <w:sz w:val="16"/>
                <w:szCs w:val="16"/>
              </w:rPr>
            </w:pPr>
            <w:r w:rsidRPr="008129EB">
              <w:rPr>
                <w:b/>
                <w:bCs/>
                <w:sz w:val="16"/>
                <w:szCs w:val="16"/>
              </w:rPr>
              <w:t>Date of deliverable</w:t>
            </w:r>
          </w:p>
        </w:tc>
        <w:tc>
          <w:tcPr>
            <w:tcW w:w="8047" w:type="dxa"/>
            <w:gridSpan w:val="2"/>
            <w:shd w:val="clear" w:color="auto" w:fill="BFBFBF" w:themeFill="background1" w:themeFillShade="BF"/>
            <w:vAlign w:val="center"/>
          </w:tcPr>
          <w:p w14:paraId="5301EDF8" w14:textId="77777777" w:rsidR="00206BF9" w:rsidRPr="008129EB" w:rsidRDefault="00206BF9" w:rsidP="00206BF9">
            <w:pPr>
              <w:pStyle w:val="BodyText"/>
              <w:spacing w:before="120" w:after="120"/>
              <w:jc w:val="center"/>
              <w:rPr>
                <w:b/>
                <w:bCs/>
                <w:sz w:val="16"/>
                <w:szCs w:val="16"/>
              </w:rPr>
            </w:pPr>
            <w:r w:rsidRPr="008129EB">
              <w:rPr>
                <w:b/>
                <w:bCs/>
                <w:sz w:val="16"/>
                <w:szCs w:val="16"/>
              </w:rPr>
              <w:t>% of Total Project Workforce</w:t>
            </w:r>
          </w:p>
        </w:tc>
      </w:tr>
      <w:tr w:rsidR="00206BF9" w:rsidRPr="008129EB" w14:paraId="4A59AA08" w14:textId="77777777" w:rsidTr="00206BF9">
        <w:tc>
          <w:tcPr>
            <w:tcW w:w="2842" w:type="dxa"/>
            <w:vMerge w:val="restart"/>
            <w:vAlign w:val="center"/>
          </w:tcPr>
          <w:p w14:paraId="5682F4E3" w14:textId="77777777" w:rsidR="00206BF9" w:rsidRPr="008129EB" w:rsidRDefault="00206BF9" w:rsidP="00206BF9">
            <w:pPr>
              <w:pStyle w:val="BodyText"/>
              <w:spacing w:before="120" w:after="120"/>
              <w:jc w:val="center"/>
              <w:rPr>
                <w:color w:val="000000" w:themeColor="text1"/>
                <w:sz w:val="16"/>
                <w:szCs w:val="16"/>
              </w:rPr>
            </w:pPr>
            <w:r w:rsidRPr="008129EB">
              <w:rPr>
                <w:color w:val="000000" w:themeColor="text1"/>
                <w:sz w:val="16"/>
                <w:szCs w:val="16"/>
              </w:rPr>
              <w:t>First Nations Workers</w:t>
            </w:r>
          </w:p>
        </w:tc>
        <w:tc>
          <w:tcPr>
            <w:tcW w:w="2152" w:type="dxa"/>
            <w:vAlign w:val="center"/>
          </w:tcPr>
          <w:p w14:paraId="4D20A4B4" w14:textId="52AEFBA8"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d</w:t>
            </w:r>
            <w:r w:rsidRPr="008129EB">
              <w:rPr>
                <w:sz w:val="16"/>
                <w:szCs w:val="16"/>
              </w:rPr>
              <w:t>evelopment</w:t>
            </w:r>
          </w:p>
          <w:p w14:paraId="78F99DE0" w14:textId="785B58D7"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1B2A8C6B" w14:textId="77777777" w:rsidR="00206BF9" w:rsidRPr="008129EB" w:rsidRDefault="00206BF9" w:rsidP="00206BF9">
            <w:pPr>
              <w:pStyle w:val="BodyText"/>
              <w:spacing w:before="120" w:after="120"/>
              <w:jc w:val="center"/>
              <w:rPr>
                <w:sz w:val="16"/>
                <w:szCs w:val="16"/>
              </w:rPr>
            </w:pPr>
          </w:p>
        </w:tc>
      </w:tr>
      <w:tr w:rsidR="00206BF9" w:rsidRPr="008129EB" w14:paraId="0BAEE964" w14:textId="77777777" w:rsidTr="00206BF9">
        <w:tc>
          <w:tcPr>
            <w:tcW w:w="2842" w:type="dxa"/>
            <w:vMerge/>
            <w:vAlign w:val="center"/>
          </w:tcPr>
          <w:p w14:paraId="6CDCC17B"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33FCC18D" w14:textId="438CC546"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c</w:t>
            </w:r>
            <w:r w:rsidRPr="008129EB">
              <w:rPr>
                <w:sz w:val="16"/>
                <w:szCs w:val="16"/>
              </w:rPr>
              <w:t>onstruction</w:t>
            </w:r>
          </w:p>
          <w:p w14:paraId="6BF77DF2" w14:textId="19D4E3DA"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10A7AD45" w14:textId="77777777" w:rsidR="00206BF9" w:rsidRPr="008129EB" w:rsidRDefault="00206BF9" w:rsidP="00206BF9">
            <w:pPr>
              <w:pStyle w:val="BodyText"/>
              <w:spacing w:before="120" w:after="120"/>
              <w:jc w:val="center"/>
              <w:rPr>
                <w:sz w:val="16"/>
                <w:szCs w:val="16"/>
              </w:rPr>
            </w:pPr>
          </w:p>
        </w:tc>
      </w:tr>
      <w:tr w:rsidR="00206BF9" w:rsidRPr="008129EB" w14:paraId="4B8A9EF6" w14:textId="77777777" w:rsidTr="00206BF9">
        <w:tc>
          <w:tcPr>
            <w:tcW w:w="2842" w:type="dxa"/>
            <w:vMerge/>
            <w:vAlign w:val="center"/>
          </w:tcPr>
          <w:p w14:paraId="503C5314"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37114BEE" w14:textId="2338F52B"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o</w:t>
            </w:r>
            <w:r w:rsidRPr="008129EB">
              <w:rPr>
                <w:sz w:val="16"/>
                <w:szCs w:val="16"/>
              </w:rPr>
              <w:t>perations</w:t>
            </w:r>
          </w:p>
          <w:p w14:paraId="354C177C" w14:textId="2D9AAD1F"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432DB522" w14:textId="77777777" w:rsidR="00206BF9" w:rsidRPr="008129EB" w:rsidRDefault="00206BF9" w:rsidP="00206BF9">
            <w:pPr>
              <w:pStyle w:val="BodyText"/>
              <w:spacing w:before="120" w:after="120"/>
              <w:jc w:val="center"/>
              <w:rPr>
                <w:sz w:val="16"/>
                <w:szCs w:val="16"/>
              </w:rPr>
            </w:pPr>
          </w:p>
        </w:tc>
      </w:tr>
      <w:tr w:rsidR="00206BF9" w:rsidRPr="008129EB" w14:paraId="33A62B13" w14:textId="77777777" w:rsidTr="00206BF9">
        <w:tc>
          <w:tcPr>
            <w:tcW w:w="2842" w:type="dxa"/>
            <w:shd w:val="clear" w:color="auto" w:fill="BFBFBF" w:themeFill="background1" w:themeFillShade="BF"/>
            <w:vAlign w:val="center"/>
          </w:tcPr>
          <w:p w14:paraId="20011365" w14:textId="58CED21D" w:rsidR="00206BF9" w:rsidRPr="008129EB" w:rsidRDefault="00206BF9" w:rsidP="00206BF9">
            <w:pPr>
              <w:pStyle w:val="BodyText"/>
              <w:keepNext/>
              <w:spacing w:before="120" w:after="120"/>
              <w:jc w:val="center"/>
              <w:rPr>
                <w:b/>
                <w:bCs/>
                <w:sz w:val="16"/>
                <w:szCs w:val="16"/>
              </w:rPr>
            </w:pPr>
            <w:r w:rsidRPr="008129EB">
              <w:rPr>
                <w:b/>
                <w:bCs/>
                <w:sz w:val="16"/>
                <w:szCs w:val="16"/>
              </w:rPr>
              <w:t>First Nations economic participation commitments</w:t>
            </w:r>
          </w:p>
        </w:tc>
        <w:tc>
          <w:tcPr>
            <w:tcW w:w="2152" w:type="dxa"/>
            <w:shd w:val="clear" w:color="auto" w:fill="BFBFBF" w:themeFill="background1" w:themeFillShade="BF"/>
            <w:vAlign w:val="center"/>
          </w:tcPr>
          <w:p w14:paraId="6451BCDE" w14:textId="77777777" w:rsidR="00206BF9" w:rsidRPr="008129EB" w:rsidRDefault="00206BF9" w:rsidP="00206BF9">
            <w:pPr>
              <w:pStyle w:val="BodyText"/>
              <w:spacing w:before="120" w:after="120"/>
              <w:jc w:val="center"/>
              <w:rPr>
                <w:b/>
                <w:bCs/>
                <w:sz w:val="16"/>
                <w:szCs w:val="16"/>
              </w:rPr>
            </w:pPr>
            <w:r w:rsidRPr="008129EB">
              <w:rPr>
                <w:b/>
                <w:bCs/>
                <w:sz w:val="16"/>
                <w:szCs w:val="16"/>
              </w:rPr>
              <w:t>Date of deliverable</w:t>
            </w:r>
          </w:p>
        </w:tc>
        <w:tc>
          <w:tcPr>
            <w:tcW w:w="8047" w:type="dxa"/>
            <w:gridSpan w:val="2"/>
            <w:shd w:val="clear" w:color="auto" w:fill="BFBFBF" w:themeFill="background1" w:themeFillShade="BF"/>
            <w:vAlign w:val="center"/>
          </w:tcPr>
          <w:p w14:paraId="2EC76CD0" w14:textId="6F352FFF" w:rsidR="00206BF9" w:rsidRPr="008129EB" w:rsidRDefault="00206BF9" w:rsidP="00206BF9">
            <w:pPr>
              <w:pStyle w:val="BodyText"/>
              <w:spacing w:before="120" w:after="120"/>
              <w:jc w:val="center"/>
              <w:rPr>
                <w:b/>
                <w:bCs/>
                <w:sz w:val="16"/>
                <w:szCs w:val="16"/>
              </w:rPr>
            </w:pPr>
            <w:r w:rsidRPr="008129EB">
              <w:rPr>
                <w:b/>
                <w:bCs/>
                <w:sz w:val="16"/>
                <w:szCs w:val="16"/>
              </w:rPr>
              <w:t>Cost in real AU$ as at the Signing Date</w:t>
            </w:r>
          </w:p>
        </w:tc>
      </w:tr>
      <w:tr w:rsidR="00206BF9" w:rsidRPr="008129EB" w14:paraId="008570D5" w14:textId="77777777" w:rsidTr="00206BF9">
        <w:trPr>
          <w:trHeight w:val="441"/>
        </w:trPr>
        <w:tc>
          <w:tcPr>
            <w:tcW w:w="2842" w:type="dxa"/>
            <w:vMerge w:val="restart"/>
            <w:vAlign w:val="center"/>
          </w:tcPr>
          <w:p w14:paraId="08CF44A2" w14:textId="77777777" w:rsidR="00206BF9" w:rsidRPr="008129EB" w:rsidRDefault="00206BF9" w:rsidP="00206BF9">
            <w:pPr>
              <w:pStyle w:val="BodyText"/>
              <w:spacing w:before="120" w:after="120"/>
              <w:jc w:val="center"/>
              <w:rPr>
                <w:color w:val="000000" w:themeColor="text1"/>
                <w:sz w:val="16"/>
                <w:szCs w:val="16"/>
              </w:rPr>
            </w:pPr>
            <w:r w:rsidRPr="008129EB">
              <w:rPr>
                <w:color w:val="000000" w:themeColor="text1"/>
                <w:sz w:val="16"/>
                <w:szCs w:val="16"/>
              </w:rPr>
              <w:t>Training and workforce development</w:t>
            </w:r>
          </w:p>
        </w:tc>
        <w:tc>
          <w:tcPr>
            <w:tcW w:w="2152" w:type="dxa"/>
            <w:vAlign w:val="center"/>
          </w:tcPr>
          <w:p w14:paraId="2D38609D" w14:textId="1B0E7F70"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d</w:t>
            </w:r>
            <w:r w:rsidRPr="008129EB">
              <w:rPr>
                <w:sz w:val="16"/>
                <w:szCs w:val="16"/>
              </w:rPr>
              <w:t>evelopment</w:t>
            </w:r>
          </w:p>
          <w:p w14:paraId="1288AE55" w14:textId="66DF25C0"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20949E31" w14:textId="77777777" w:rsidR="00206BF9" w:rsidRPr="008129EB" w:rsidRDefault="00206BF9" w:rsidP="00206BF9">
            <w:pPr>
              <w:pStyle w:val="BodyText"/>
              <w:spacing w:before="120" w:after="120"/>
              <w:jc w:val="center"/>
              <w:rPr>
                <w:sz w:val="16"/>
                <w:szCs w:val="16"/>
              </w:rPr>
            </w:pPr>
          </w:p>
        </w:tc>
      </w:tr>
      <w:tr w:rsidR="00206BF9" w:rsidRPr="008129EB" w14:paraId="0C2D8A9A" w14:textId="77777777" w:rsidTr="00206BF9">
        <w:trPr>
          <w:trHeight w:val="377"/>
        </w:trPr>
        <w:tc>
          <w:tcPr>
            <w:tcW w:w="2842" w:type="dxa"/>
            <w:vMerge/>
            <w:vAlign w:val="center"/>
          </w:tcPr>
          <w:p w14:paraId="1A46433E"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16EAC93E" w14:textId="659572E8"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c</w:t>
            </w:r>
            <w:r w:rsidRPr="008129EB">
              <w:rPr>
                <w:sz w:val="16"/>
                <w:szCs w:val="16"/>
              </w:rPr>
              <w:t>onstruction</w:t>
            </w:r>
          </w:p>
          <w:p w14:paraId="148E6D48" w14:textId="483706E5"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37031446" w14:textId="77777777" w:rsidR="00206BF9" w:rsidRPr="008129EB" w:rsidRDefault="00206BF9" w:rsidP="00206BF9">
            <w:pPr>
              <w:pStyle w:val="BodyText"/>
              <w:spacing w:before="120" w:after="120"/>
              <w:jc w:val="center"/>
              <w:rPr>
                <w:sz w:val="16"/>
                <w:szCs w:val="16"/>
              </w:rPr>
            </w:pPr>
          </w:p>
        </w:tc>
      </w:tr>
      <w:tr w:rsidR="00206BF9" w:rsidRPr="008129EB" w14:paraId="6D03CD87" w14:textId="77777777" w:rsidTr="00206BF9">
        <w:tc>
          <w:tcPr>
            <w:tcW w:w="2842" w:type="dxa"/>
            <w:vMerge/>
            <w:vAlign w:val="center"/>
          </w:tcPr>
          <w:p w14:paraId="4A2AE48D" w14:textId="77777777" w:rsidR="00206BF9" w:rsidRPr="008129EB" w:rsidRDefault="00206BF9" w:rsidP="00206BF9">
            <w:pPr>
              <w:pStyle w:val="BodyText"/>
              <w:spacing w:before="120" w:after="120"/>
              <w:jc w:val="center"/>
              <w:rPr>
                <w:color w:val="000000" w:themeColor="text1"/>
                <w:sz w:val="16"/>
                <w:szCs w:val="16"/>
              </w:rPr>
            </w:pPr>
          </w:p>
        </w:tc>
        <w:tc>
          <w:tcPr>
            <w:tcW w:w="2152" w:type="dxa"/>
            <w:vAlign w:val="center"/>
          </w:tcPr>
          <w:p w14:paraId="03F0DCDC" w14:textId="324A8361" w:rsidR="00206BF9" w:rsidRPr="008129EB" w:rsidRDefault="00206BF9" w:rsidP="00206BF9">
            <w:pPr>
              <w:pStyle w:val="BodyText"/>
              <w:spacing w:before="120" w:after="120"/>
              <w:jc w:val="center"/>
              <w:rPr>
                <w:sz w:val="16"/>
                <w:szCs w:val="16"/>
              </w:rPr>
            </w:pPr>
            <w:r w:rsidRPr="008129EB">
              <w:rPr>
                <w:sz w:val="16"/>
                <w:szCs w:val="16"/>
              </w:rPr>
              <w:t xml:space="preserve">During </w:t>
            </w:r>
            <w:r w:rsidR="00381669" w:rsidRPr="008129EB">
              <w:rPr>
                <w:sz w:val="16"/>
                <w:szCs w:val="16"/>
              </w:rPr>
              <w:t>o</w:t>
            </w:r>
            <w:r w:rsidRPr="008129EB">
              <w:rPr>
                <w:sz w:val="16"/>
                <w:szCs w:val="16"/>
              </w:rPr>
              <w:t>perations</w:t>
            </w:r>
          </w:p>
          <w:p w14:paraId="6A8ECE4F" w14:textId="4A55A4E2" w:rsidR="00381669" w:rsidRPr="008129EB" w:rsidRDefault="00381669" w:rsidP="00206BF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038DABC8" w14:textId="77777777" w:rsidR="00206BF9" w:rsidRPr="008129EB" w:rsidRDefault="00206BF9" w:rsidP="00206BF9">
            <w:pPr>
              <w:pStyle w:val="BodyText"/>
              <w:spacing w:before="120" w:after="120"/>
              <w:jc w:val="center"/>
              <w:rPr>
                <w:sz w:val="16"/>
                <w:szCs w:val="16"/>
              </w:rPr>
            </w:pPr>
          </w:p>
        </w:tc>
      </w:tr>
    </w:tbl>
    <w:p w14:paraId="4D0FA472" w14:textId="77777777" w:rsidR="00381669" w:rsidRPr="008129EB" w:rsidRDefault="00381669" w:rsidP="00381669">
      <w:pPr>
        <w:spacing w:after="240"/>
        <w:ind w:left="680"/>
      </w:pPr>
    </w:p>
    <w:p w14:paraId="197A8A39" w14:textId="59B02A57" w:rsidR="00381669" w:rsidRPr="008129EB" w:rsidRDefault="00381669" w:rsidP="0011424A">
      <w:pPr>
        <w:spacing w:after="240"/>
        <w:ind w:left="680"/>
        <w:rPr>
          <w:b/>
          <w:bCs/>
        </w:rPr>
      </w:pPr>
      <w:r w:rsidRPr="008129EB">
        <w:t xml:space="preserve">In accordance with clause </w:t>
      </w:r>
      <w:r w:rsidRPr="008129EB">
        <w:fldChar w:fldCharType="begin"/>
      </w:r>
      <w:r w:rsidRPr="008129EB">
        <w:instrText xml:space="preserve"> REF _Ref193805574 \n \h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w:instrText>
      </w:r>
      <w:r w:rsidRPr="008129EB">
        <w:fldChar w:fldCharType="separate"/>
      </w:r>
      <w:r w:rsidR="00023F16" w:rsidRPr="008129EB">
        <w:t>Performance</w:t>
      </w:r>
      <w:r w:rsidRPr="008129EB">
        <w:fldChar w:fldCharType="end"/>
      </w:r>
      <w:r w:rsidRPr="008129EB">
        <w:t xml:space="preserve">”), Project Operator must deliver Additional First Nations Commitments </w:t>
      </w:r>
      <w:r w:rsidR="009A1A62">
        <w:t>to at least the values</w:t>
      </w:r>
      <w:r w:rsidRPr="008129EB">
        <w:t>, and within the timeframes, specified in Table 2.2 for the relevant phase of the Project.</w:t>
      </w:r>
    </w:p>
    <w:p w14:paraId="6C8C44A8" w14:textId="3E03A862" w:rsidR="00BE1BD6" w:rsidRPr="008129EB" w:rsidRDefault="00BE1BD6" w:rsidP="0011424A">
      <w:pPr>
        <w:spacing w:before="240" w:after="240"/>
        <w:ind w:left="737"/>
        <w:rPr>
          <w:b/>
          <w:bCs/>
        </w:rPr>
      </w:pPr>
      <w:r w:rsidRPr="008129EB">
        <w:rPr>
          <w:b/>
          <w:bCs/>
        </w:rPr>
        <w:t>Table 2</w:t>
      </w:r>
      <w:r w:rsidR="00381669" w:rsidRPr="008129EB">
        <w:rPr>
          <w:b/>
          <w:bCs/>
        </w:rPr>
        <w:t>.2</w:t>
      </w:r>
      <w:r w:rsidRPr="008129EB">
        <w:rPr>
          <w:b/>
          <w:bCs/>
        </w:rPr>
        <w:t xml:space="preserve"> – </w:t>
      </w:r>
      <w:r w:rsidR="00206BF9" w:rsidRPr="008129EB">
        <w:rPr>
          <w:b/>
          <w:bCs/>
        </w:rPr>
        <w:t xml:space="preserve">Additional First Nations </w:t>
      </w:r>
      <w:r w:rsidR="00381669" w:rsidRPr="008129EB">
        <w:rPr>
          <w:b/>
          <w:bCs/>
        </w:rPr>
        <w:t>c</w:t>
      </w:r>
      <w:r w:rsidR="00206BF9" w:rsidRPr="008129EB">
        <w:rPr>
          <w:b/>
          <w:bCs/>
        </w:rPr>
        <w:t>ommitments</w:t>
      </w:r>
    </w:p>
    <w:tbl>
      <w:tblPr>
        <w:tblStyle w:val="TableGrid"/>
        <w:tblW w:w="13041" w:type="dxa"/>
        <w:tblInd w:w="704" w:type="dxa"/>
        <w:tblLook w:val="04A0" w:firstRow="1" w:lastRow="0" w:firstColumn="1" w:lastColumn="0" w:noHBand="0" w:noVBand="1"/>
      </w:tblPr>
      <w:tblGrid>
        <w:gridCol w:w="4961"/>
        <w:gridCol w:w="2268"/>
        <w:gridCol w:w="2410"/>
        <w:gridCol w:w="3402"/>
      </w:tblGrid>
      <w:tr w:rsidR="00206BF9" w:rsidRPr="008129EB" w14:paraId="5BD76868" w14:textId="77777777" w:rsidTr="00017D50">
        <w:trPr>
          <w:tblHeader/>
        </w:trPr>
        <w:tc>
          <w:tcPr>
            <w:tcW w:w="4961" w:type="dxa"/>
            <w:shd w:val="clear" w:color="auto" w:fill="BFBFBF" w:themeFill="background1" w:themeFillShade="BF"/>
          </w:tcPr>
          <w:p w14:paraId="20DA6D3E" w14:textId="77777777" w:rsidR="00206BF9" w:rsidRPr="008129EB" w:rsidRDefault="00206BF9" w:rsidP="00017D50">
            <w:pPr>
              <w:pStyle w:val="BodyText"/>
              <w:spacing w:before="120" w:after="120"/>
              <w:rPr>
                <w:b/>
                <w:bCs/>
                <w:sz w:val="16"/>
                <w:szCs w:val="16"/>
              </w:rPr>
            </w:pPr>
            <w:r w:rsidRPr="008129EB">
              <w:rPr>
                <w:b/>
                <w:bCs/>
                <w:sz w:val="16"/>
                <w:szCs w:val="16"/>
              </w:rPr>
              <w:t>Specific commitment</w:t>
            </w:r>
          </w:p>
        </w:tc>
        <w:tc>
          <w:tcPr>
            <w:tcW w:w="2268" w:type="dxa"/>
            <w:shd w:val="clear" w:color="auto" w:fill="BFBFBF" w:themeFill="background1" w:themeFillShade="BF"/>
          </w:tcPr>
          <w:p w14:paraId="769D9AAB" w14:textId="77777777" w:rsidR="00206BF9" w:rsidRPr="008129EB" w:rsidRDefault="00206BF9" w:rsidP="00017D50">
            <w:pPr>
              <w:pStyle w:val="BodyText"/>
              <w:spacing w:before="120" w:after="120"/>
              <w:rPr>
                <w:b/>
                <w:bCs/>
                <w:sz w:val="16"/>
                <w:szCs w:val="16"/>
              </w:rPr>
            </w:pPr>
            <w:r w:rsidRPr="008129EB">
              <w:rPr>
                <w:b/>
                <w:bCs/>
                <w:sz w:val="16"/>
                <w:szCs w:val="16"/>
              </w:rPr>
              <w:t>Commitment timeframe</w:t>
            </w:r>
          </w:p>
        </w:tc>
        <w:tc>
          <w:tcPr>
            <w:tcW w:w="2410" w:type="dxa"/>
            <w:shd w:val="clear" w:color="auto" w:fill="BFBFBF" w:themeFill="background1" w:themeFillShade="BF"/>
          </w:tcPr>
          <w:p w14:paraId="17438656" w14:textId="77777777" w:rsidR="00206BF9" w:rsidRPr="008129EB" w:rsidRDefault="00206BF9" w:rsidP="00017D50">
            <w:pPr>
              <w:pStyle w:val="BodyText"/>
              <w:spacing w:before="120" w:after="120"/>
              <w:rPr>
                <w:b/>
                <w:bCs/>
                <w:sz w:val="16"/>
                <w:szCs w:val="16"/>
              </w:rPr>
            </w:pPr>
            <w:r w:rsidRPr="008129EB">
              <w:rPr>
                <w:b/>
                <w:bCs/>
                <w:sz w:val="16"/>
                <w:szCs w:val="16"/>
              </w:rPr>
              <w:t xml:space="preserve">Date of deliverable </w:t>
            </w:r>
          </w:p>
        </w:tc>
        <w:tc>
          <w:tcPr>
            <w:tcW w:w="3402" w:type="dxa"/>
            <w:shd w:val="clear" w:color="auto" w:fill="BFBFBF" w:themeFill="background1" w:themeFillShade="BF"/>
          </w:tcPr>
          <w:p w14:paraId="14856098" w14:textId="623598D6" w:rsidR="00206BF9" w:rsidRPr="008129EB" w:rsidRDefault="00206BF9" w:rsidP="00017D50">
            <w:pPr>
              <w:pStyle w:val="BodyText"/>
              <w:spacing w:before="120" w:after="120"/>
              <w:rPr>
                <w:b/>
                <w:bCs/>
                <w:sz w:val="16"/>
                <w:szCs w:val="16"/>
              </w:rPr>
            </w:pPr>
            <w:r w:rsidRPr="008129EB">
              <w:rPr>
                <w:b/>
                <w:bCs/>
                <w:sz w:val="16"/>
                <w:szCs w:val="16"/>
              </w:rPr>
              <w:t>Cost in real dollars AU$</w:t>
            </w:r>
            <w:r w:rsidR="00F07B2B" w:rsidRPr="008129EB">
              <w:rPr>
                <w:b/>
                <w:bCs/>
                <w:sz w:val="16"/>
                <w:szCs w:val="16"/>
              </w:rPr>
              <w:t xml:space="preserve"> as at the Signing Date</w:t>
            </w:r>
          </w:p>
        </w:tc>
      </w:tr>
      <w:tr w:rsidR="00206BF9" w:rsidRPr="008129EB" w14:paraId="226B77AD" w14:textId="77777777" w:rsidTr="00017D50">
        <w:tc>
          <w:tcPr>
            <w:tcW w:w="4961" w:type="dxa"/>
          </w:tcPr>
          <w:p w14:paraId="71CD38AB" w14:textId="77777777" w:rsidR="00206BF9" w:rsidRPr="008129EB" w:rsidRDefault="00206BF9" w:rsidP="00017D50">
            <w:pPr>
              <w:pStyle w:val="BodyText"/>
              <w:spacing w:before="120" w:after="120"/>
              <w:rPr>
                <w:sz w:val="16"/>
                <w:szCs w:val="16"/>
              </w:rPr>
            </w:pPr>
          </w:p>
        </w:tc>
        <w:tc>
          <w:tcPr>
            <w:tcW w:w="2268" w:type="dxa"/>
          </w:tcPr>
          <w:p w14:paraId="6903DE9F" w14:textId="77777777" w:rsidR="00206BF9" w:rsidRPr="008129EB" w:rsidRDefault="00206BF9" w:rsidP="00017D50">
            <w:pPr>
              <w:pStyle w:val="BodyText"/>
              <w:spacing w:before="120" w:after="120"/>
              <w:rPr>
                <w:i/>
                <w:iCs/>
                <w:sz w:val="16"/>
                <w:szCs w:val="16"/>
              </w:rPr>
            </w:pPr>
          </w:p>
        </w:tc>
        <w:tc>
          <w:tcPr>
            <w:tcW w:w="2410" w:type="dxa"/>
          </w:tcPr>
          <w:p w14:paraId="5480662F" w14:textId="77777777" w:rsidR="00206BF9" w:rsidRPr="008129EB" w:rsidRDefault="00206BF9" w:rsidP="00017D50">
            <w:pPr>
              <w:pStyle w:val="BodyText"/>
              <w:spacing w:before="120" w:after="120"/>
              <w:rPr>
                <w:i/>
                <w:iCs/>
                <w:sz w:val="16"/>
                <w:szCs w:val="16"/>
              </w:rPr>
            </w:pPr>
          </w:p>
        </w:tc>
        <w:tc>
          <w:tcPr>
            <w:tcW w:w="3402" w:type="dxa"/>
          </w:tcPr>
          <w:p w14:paraId="5CDCEC8B" w14:textId="77777777" w:rsidR="00206BF9" w:rsidRPr="008129EB" w:rsidRDefault="00206BF9" w:rsidP="00017D50">
            <w:pPr>
              <w:pStyle w:val="BodyText"/>
              <w:spacing w:before="120" w:after="120"/>
              <w:rPr>
                <w:sz w:val="16"/>
                <w:szCs w:val="16"/>
              </w:rPr>
            </w:pPr>
          </w:p>
        </w:tc>
      </w:tr>
      <w:tr w:rsidR="00206BF9" w:rsidRPr="008129EB" w14:paraId="107313F9" w14:textId="77777777" w:rsidTr="00017D50">
        <w:tc>
          <w:tcPr>
            <w:tcW w:w="4961" w:type="dxa"/>
          </w:tcPr>
          <w:p w14:paraId="0FDADFE6" w14:textId="77777777" w:rsidR="00206BF9" w:rsidRPr="008129EB" w:rsidRDefault="00206BF9" w:rsidP="00017D50">
            <w:pPr>
              <w:pStyle w:val="BodyText"/>
              <w:spacing w:before="120" w:after="120"/>
              <w:rPr>
                <w:sz w:val="16"/>
                <w:szCs w:val="16"/>
              </w:rPr>
            </w:pPr>
          </w:p>
        </w:tc>
        <w:tc>
          <w:tcPr>
            <w:tcW w:w="2268" w:type="dxa"/>
          </w:tcPr>
          <w:p w14:paraId="5ACC28EF" w14:textId="77777777" w:rsidR="00206BF9" w:rsidRPr="008129EB" w:rsidRDefault="00206BF9" w:rsidP="00017D50">
            <w:pPr>
              <w:pStyle w:val="BodyText"/>
              <w:spacing w:before="120" w:after="120"/>
              <w:rPr>
                <w:sz w:val="16"/>
                <w:szCs w:val="16"/>
              </w:rPr>
            </w:pPr>
          </w:p>
        </w:tc>
        <w:tc>
          <w:tcPr>
            <w:tcW w:w="2410" w:type="dxa"/>
          </w:tcPr>
          <w:p w14:paraId="654B435F" w14:textId="77777777" w:rsidR="00206BF9" w:rsidRPr="008129EB" w:rsidRDefault="00206BF9" w:rsidP="00017D50">
            <w:pPr>
              <w:pStyle w:val="BodyText"/>
              <w:spacing w:before="120" w:after="120"/>
              <w:rPr>
                <w:sz w:val="16"/>
                <w:szCs w:val="16"/>
              </w:rPr>
            </w:pPr>
          </w:p>
        </w:tc>
        <w:tc>
          <w:tcPr>
            <w:tcW w:w="3402" w:type="dxa"/>
          </w:tcPr>
          <w:p w14:paraId="13647898" w14:textId="77777777" w:rsidR="00206BF9" w:rsidRPr="008129EB" w:rsidRDefault="00206BF9" w:rsidP="00017D50">
            <w:pPr>
              <w:pStyle w:val="BodyText"/>
              <w:spacing w:before="120" w:after="120"/>
              <w:rPr>
                <w:sz w:val="16"/>
                <w:szCs w:val="16"/>
              </w:rPr>
            </w:pPr>
          </w:p>
        </w:tc>
      </w:tr>
      <w:tr w:rsidR="00206BF9" w:rsidRPr="008129EB" w14:paraId="4F684D13" w14:textId="77777777" w:rsidTr="00017D50">
        <w:tc>
          <w:tcPr>
            <w:tcW w:w="4961" w:type="dxa"/>
          </w:tcPr>
          <w:p w14:paraId="29D1E624" w14:textId="77777777" w:rsidR="00206BF9" w:rsidRPr="008129EB" w:rsidRDefault="00206BF9" w:rsidP="00017D50">
            <w:pPr>
              <w:pStyle w:val="BodyText"/>
              <w:spacing w:before="120" w:after="120"/>
              <w:rPr>
                <w:sz w:val="16"/>
                <w:szCs w:val="16"/>
              </w:rPr>
            </w:pPr>
          </w:p>
        </w:tc>
        <w:tc>
          <w:tcPr>
            <w:tcW w:w="2268" w:type="dxa"/>
          </w:tcPr>
          <w:p w14:paraId="7476ACC5" w14:textId="77777777" w:rsidR="00206BF9" w:rsidRPr="008129EB" w:rsidRDefault="00206BF9" w:rsidP="00017D50">
            <w:pPr>
              <w:pStyle w:val="BodyText"/>
              <w:spacing w:before="120" w:after="120"/>
              <w:rPr>
                <w:sz w:val="16"/>
                <w:szCs w:val="16"/>
              </w:rPr>
            </w:pPr>
          </w:p>
        </w:tc>
        <w:tc>
          <w:tcPr>
            <w:tcW w:w="2410" w:type="dxa"/>
          </w:tcPr>
          <w:p w14:paraId="07CEFC87" w14:textId="77777777" w:rsidR="00206BF9" w:rsidRPr="008129EB" w:rsidRDefault="00206BF9" w:rsidP="00017D50">
            <w:pPr>
              <w:pStyle w:val="BodyText"/>
              <w:spacing w:before="120" w:after="120"/>
              <w:rPr>
                <w:sz w:val="16"/>
                <w:szCs w:val="16"/>
              </w:rPr>
            </w:pPr>
          </w:p>
        </w:tc>
        <w:tc>
          <w:tcPr>
            <w:tcW w:w="3402" w:type="dxa"/>
          </w:tcPr>
          <w:p w14:paraId="2ABA7D5E" w14:textId="77777777" w:rsidR="00206BF9" w:rsidRPr="008129EB" w:rsidRDefault="00206BF9" w:rsidP="00017D50">
            <w:pPr>
              <w:pStyle w:val="BodyText"/>
              <w:spacing w:before="120" w:after="120"/>
              <w:rPr>
                <w:sz w:val="16"/>
                <w:szCs w:val="16"/>
              </w:rPr>
            </w:pPr>
          </w:p>
        </w:tc>
      </w:tr>
      <w:tr w:rsidR="00206BF9" w:rsidRPr="008129EB" w14:paraId="204F68E3" w14:textId="77777777" w:rsidTr="00017D50">
        <w:tc>
          <w:tcPr>
            <w:tcW w:w="4961" w:type="dxa"/>
          </w:tcPr>
          <w:p w14:paraId="6F61A824" w14:textId="77777777" w:rsidR="00206BF9" w:rsidRPr="008129EB" w:rsidRDefault="00206BF9" w:rsidP="00017D50">
            <w:pPr>
              <w:pStyle w:val="BodyText"/>
              <w:spacing w:before="120" w:after="120"/>
              <w:rPr>
                <w:sz w:val="16"/>
                <w:szCs w:val="16"/>
              </w:rPr>
            </w:pPr>
          </w:p>
        </w:tc>
        <w:tc>
          <w:tcPr>
            <w:tcW w:w="2268" w:type="dxa"/>
          </w:tcPr>
          <w:p w14:paraId="107C6FE8" w14:textId="77777777" w:rsidR="00206BF9" w:rsidRPr="008129EB" w:rsidRDefault="00206BF9" w:rsidP="00017D50">
            <w:pPr>
              <w:pStyle w:val="BodyText"/>
              <w:spacing w:before="120" w:after="120"/>
              <w:rPr>
                <w:sz w:val="16"/>
                <w:szCs w:val="16"/>
              </w:rPr>
            </w:pPr>
          </w:p>
        </w:tc>
        <w:tc>
          <w:tcPr>
            <w:tcW w:w="2410" w:type="dxa"/>
          </w:tcPr>
          <w:p w14:paraId="10DDD074" w14:textId="77777777" w:rsidR="00206BF9" w:rsidRPr="008129EB" w:rsidRDefault="00206BF9" w:rsidP="00017D50">
            <w:pPr>
              <w:pStyle w:val="BodyText"/>
              <w:spacing w:before="120" w:after="120"/>
              <w:rPr>
                <w:sz w:val="16"/>
                <w:szCs w:val="16"/>
              </w:rPr>
            </w:pPr>
          </w:p>
        </w:tc>
        <w:tc>
          <w:tcPr>
            <w:tcW w:w="3402" w:type="dxa"/>
          </w:tcPr>
          <w:p w14:paraId="2892BC52" w14:textId="77777777" w:rsidR="00206BF9" w:rsidRPr="008129EB" w:rsidRDefault="00206BF9" w:rsidP="00017D50">
            <w:pPr>
              <w:pStyle w:val="BodyText"/>
              <w:spacing w:before="120" w:after="120"/>
              <w:rPr>
                <w:sz w:val="16"/>
                <w:szCs w:val="16"/>
              </w:rPr>
            </w:pPr>
          </w:p>
        </w:tc>
      </w:tr>
    </w:tbl>
    <w:p w14:paraId="7965BF2A" w14:textId="331D008E" w:rsidR="00206BF9" w:rsidRPr="008129EB" w:rsidRDefault="00CE01BA" w:rsidP="00017D50">
      <w:pPr>
        <w:pStyle w:val="ScheduleL2"/>
        <w:spacing w:before="240" w:after="120"/>
        <w:ind w:left="737"/>
        <w:rPr>
          <w:b/>
          <w:bCs/>
        </w:rPr>
      </w:pPr>
      <w:bookmarkStart w:id="5593" w:name="_Toc193894040"/>
      <w:r w:rsidRPr="008129EB">
        <w:t>Local content, supply chain, employment and innovation</w:t>
      </w:r>
      <w:r w:rsidR="00206BF9" w:rsidRPr="008129EB">
        <w:t xml:space="preserve"> </w:t>
      </w:r>
      <w:r w:rsidRPr="008129EB">
        <w:t>c</w:t>
      </w:r>
      <w:r w:rsidR="00206BF9" w:rsidRPr="008129EB">
        <w:t>ommitments</w:t>
      </w:r>
      <w:bookmarkEnd w:id="5593"/>
    </w:p>
    <w:p w14:paraId="3DE0D9EC" w14:textId="05D50E1F" w:rsidR="00206BF9" w:rsidRPr="008129EB" w:rsidRDefault="00206BF9" w:rsidP="0011424A">
      <w:pPr>
        <w:spacing w:after="240"/>
        <w:ind w:left="737"/>
      </w:pPr>
      <w:r w:rsidRPr="008129EB">
        <w:t>[</w:t>
      </w:r>
      <w:r w:rsidRPr="000E1256">
        <w:rPr>
          <w:b/>
          <w:bCs/>
          <w:i/>
          <w:iCs/>
          <w:highlight w:val="lightGray"/>
        </w:rPr>
        <w:t xml:space="preserve">Note: commitments in Tables </w:t>
      </w:r>
      <w:r w:rsidR="00381669" w:rsidRPr="000E1256">
        <w:rPr>
          <w:b/>
          <w:bCs/>
          <w:i/>
          <w:iCs/>
          <w:highlight w:val="lightGray"/>
        </w:rPr>
        <w:t>3.</w:t>
      </w:r>
      <w:r w:rsidRPr="000E1256">
        <w:rPr>
          <w:b/>
          <w:bCs/>
          <w:i/>
          <w:iCs/>
          <w:highlight w:val="lightGray"/>
        </w:rPr>
        <w:t xml:space="preserve">1 to </w:t>
      </w:r>
      <w:r w:rsidR="00381669" w:rsidRPr="000E1256">
        <w:rPr>
          <w:b/>
          <w:bCs/>
          <w:i/>
          <w:iCs/>
          <w:highlight w:val="lightGray"/>
        </w:rPr>
        <w:t>3.</w:t>
      </w:r>
      <w:r w:rsidRPr="000E1256">
        <w:rPr>
          <w:b/>
          <w:bCs/>
          <w:i/>
          <w:iCs/>
          <w:highlight w:val="lightGray"/>
        </w:rPr>
        <w:t>3 below must be consistent with, or no less than, the commitments outlined in Tables 1 to 3 in the Merit Criterion 9 Returnable Schedule.</w:t>
      </w:r>
      <w:r w:rsidRPr="008129EB">
        <w:t>]</w:t>
      </w:r>
    </w:p>
    <w:p w14:paraId="11DC22B1" w14:textId="7AA70CB7" w:rsidR="00206BF9" w:rsidRPr="008129EB" w:rsidRDefault="00206BF9" w:rsidP="00206BF9">
      <w:pPr>
        <w:pStyle w:val="ScheduleL4"/>
        <w:spacing w:after="240"/>
        <w:rPr>
          <w:b/>
          <w:bCs/>
        </w:rPr>
      </w:pPr>
      <w:r w:rsidRPr="008129EB">
        <w:rPr>
          <w:b/>
          <w:bCs/>
        </w:rPr>
        <w:t>Local supply chain commitments</w:t>
      </w:r>
    </w:p>
    <w:p w14:paraId="6C733B71" w14:textId="6CF49396" w:rsidR="00206BF9" w:rsidRPr="008129EB" w:rsidRDefault="00206BF9" w:rsidP="00206BF9">
      <w:pPr>
        <w:spacing w:after="240"/>
        <w:ind w:left="680"/>
      </w:pPr>
      <w:r w:rsidRPr="008129EB">
        <w:t xml:space="preserve">In accordance with clause </w:t>
      </w:r>
      <w:r w:rsidRPr="008129EB">
        <w:fldChar w:fldCharType="begin"/>
      </w:r>
      <w:r w:rsidRPr="008129EB">
        <w:instrText xml:space="preserve"> REF _Ref193805574 \n \h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w:instrText>
      </w:r>
      <w:r w:rsidRPr="008129EB">
        <w:fldChar w:fldCharType="separate"/>
      </w:r>
      <w:r w:rsidR="00023F16" w:rsidRPr="008129EB">
        <w:t>Performance</w:t>
      </w:r>
      <w:r w:rsidRPr="008129EB">
        <w:fldChar w:fldCharType="end"/>
      </w:r>
      <w:r w:rsidRPr="008129EB">
        <w:t xml:space="preserve">”), Project Operator must purchase Local Content </w:t>
      </w:r>
      <w:r w:rsidR="009A1A62">
        <w:t>to least the values</w:t>
      </w:r>
      <w:r w:rsidR="00F07B2B" w:rsidRPr="008129EB">
        <w:t>, and within the timeframes,</w:t>
      </w:r>
      <w:r w:rsidRPr="008129EB">
        <w:t xml:space="preserve"> specified </w:t>
      </w:r>
      <w:r w:rsidR="00381669" w:rsidRPr="008129EB">
        <w:t xml:space="preserve">in Table 3.1 </w:t>
      </w:r>
      <w:r w:rsidRPr="008129EB">
        <w:t>below for the relevant phase of the Project.</w:t>
      </w:r>
    </w:p>
    <w:p w14:paraId="37170489" w14:textId="58D074CB" w:rsidR="00F07B2B" w:rsidRPr="008129EB" w:rsidRDefault="00F07B2B" w:rsidP="00622681">
      <w:pPr>
        <w:keepNext/>
        <w:keepLines/>
        <w:spacing w:after="240"/>
        <w:ind w:left="737"/>
        <w:rPr>
          <w:b/>
          <w:bCs/>
        </w:rPr>
      </w:pPr>
      <w:r w:rsidRPr="008129EB">
        <w:rPr>
          <w:b/>
          <w:bCs/>
        </w:rPr>
        <w:t xml:space="preserve">Table </w:t>
      </w:r>
      <w:r w:rsidR="00381669" w:rsidRPr="008129EB">
        <w:rPr>
          <w:b/>
          <w:bCs/>
        </w:rPr>
        <w:t>3.</w:t>
      </w:r>
      <w:r w:rsidRPr="008129EB">
        <w:rPr>
          <w:b/>
          <w:bCs/>
        </w:rPr>
        <w:t>1 – Commitments related to use of Local Content</w:t>
      </w:r>
    </w:p>
    <w:tbl>
      <w:tblPr>
        <w:tblStyle w:val="TableGrid"/>
        <w:tblW w:w="0" w:type="auto"/>
        <w:tblInd w:w="704" w:type="dxa"/>
        <w:tblLook w:val="04A0" w:firstRow="1" w:lastRow="0" w:firstColumn="1" w:lastColumn="0" w:noHBand="0" w:noVBand="1"/>
      </w:tblPr>
      <w:tblGrid>
        <w:gridCol w:w="4972"/>
        <w:gridCol w:w="3827"/>
        <w:gridCol w:w="4100"/>
      </w:tblGrid>
      <w:tr w:rsidR="00F07B2B" w:rsidRPr="008129EB" w14:paraId="53E5007B" w14:textId="77777777" w:rsidTr="00F07B2B">
        <w:tc>
          <w:tcPr>
            <w:tcW w:w="4972" w:type="dxa"/>
            <w:shd w:val="clear" w:color="auto" w:fill="BFBFBF" w:themeFill="background1" w:themeFillShade="BF"/>
            <w:vAlign w:val="center"/>
          </w:tcPr>
          <w:p w14:paraId="79B945AC"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53B2C002"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 of total CAPEX</w:t>
            </w:r>
          </w:p>
        </w:tc>
        <w:tc>
          <w:tcPr>
            <w:tcW w:w="4100" w:type="dxa"/>
            <w:shd w:val="clear" w:color="auto" w:fill="BFBFBF" w:themeFill="background1" w:themeFillShade="BF"/>
            <w:vAlign w:val="center"/>
          </w:tcPr>
          <w:p w14:paraId="0B7CF58E" w14:textId="4DBEB650" w:rsidR="00F07B2B" w:rsidRPr="008129EB" w:rsidRDefault="00F07B2B" w:rsidP="00622681">
            <w:pPr>
              <w:pStyle w:val="BodyText"/>
              <w:keepNext/>
              <w:keepLines/>
              <w:spacing w:before="120" w:after="120"/>
              <w:jc w:val="center"/>
              <w:rPr>
                <w:b/>
                <w:bCs/>
                <w:sz w:val="16"/>
                <w:szCs w:val="16"/>
              </w:rPr>
            </w:pPr>
            <w:r w:rsidRPr="008129EB">
              <w:rPr>
                <w:b/>
                <w:bCs/>
                <w:sz w:val="16"/>
                <w:szCs w:val="16"/>
              </w:rPr>
              <w:t>Cost in real dollars AU$ as at the Signing Date</w:t>
            </w:r>
          </w:p>
        </w:tc>
      </w:tr>
      <w:tr w:rsidR="00F07B2B" w:rsidRPr="008129EB" w14:paraId="50C22A88" w14:textId="77777777" w:rsidTr="00F07B2B">
        <w:tc>
          <w:tcPr>
            <w:tcW w:w="4972" w:type="dxa"/>
            <w:vAlign w:val="center"/>
          </w:tcPr>
          <w:p w14:paraId="13505BDB" w14:textId="77777777" w:rsidR="00F07B2B" w:rsidRPr="008129EB" w:rsidRDefault="00F07B2B" w:rsidP="00622681">
            <w:pPr>
              <w:pStyle w:val="BodyText"/>
              <w:keepNext/>
              <w:keepLines/>
              <w:spacing w:before="120" w:after="120"/>
              <w:jc w:val="center"/>
              <w:rPr>
                <w:sz w:val="16"/>
                <w:szCs w:val="16"/>
              </w:rPr>
            </w:pPr>
            <w:r w:rsidRPr="008129EB">
              <w:rPr>
                <w:sz w:val="16"/>
                <w:szCs w:val="16"/>
              </w:rPr>
              <w:t>Before COD – Development and construction phase</w:t>
            </w:r>
          </w:p>
        </w:tc>
        <w:tc>
          <w:tcPr>
            <w:tcW w:w="3827" w:type="dxa"/>
            <w:vAlign w:val="center"/>
          </w:tcPr>
          <w:p w14:paraId="0CE0ACFD" w14:textId="77777777" w:rsidR="00F07B2B" w:rsidRPr="008129EB" w:rsidRDefault="00F07B2B" w:rsidP="00622681">
            <w:pPr>
              <w:pStyle w:val="BodyText"/>
              <w:keepNext/>
              <w:keepLines/>
              <w:spacing w:before="120" w:after="120"/>
              <w:jc w:val="center"/>
              <w:rPr>
                <w:sz w:val="16"/>
                <w:szCs w:val="16"/>
              </w:rPr>
            </w:pPr>
          </w:p>
        </w:tc>
        <w:tc>
          <w:tcPr>
            <w:tcW w:w="4100" w:type="dxa"/>
            <w:vAlign w:val="center"/>
          </w:tcPr>
          <w:p w14:paraId="225923E1" w14:textId="77777777" w:rsidR="00F07B2B" w:rsidRPr="008129EB" w:rsidRDefault="00F07B2B" w:rsidP="00622681">
            <w:pPr>
              <w:pStyle w:val="BodyText"/>
              <w:keepNext/>
              <w:keepLines/>
              <w:spacing w:before="120" w:after="120"/>
              <w:jc w:val="center"/>
              <w:rPr>
                <w:sz w:val="16"/>
                <w:szCs w:val="16"/>
              </w:rPr>
            </w:pPr>
          </w:p>
        </w:tc>
      </w:tr>
      <w:tr w:rsidR="00F07B2B" w:rsidRPr="008129EB" w14:paraId="14B3C0A3" w14:textId="77777777" w:rsidTr="00F07B2B">
        <w:tc>
          <w:tcPr>
            <w:tcW w:w="4972" w:type="dxa"/>
            <w:shd w:val="clear" w:color="auto" w:fill="BFBFBF" w:themeFill="background1" w:themeFillShade="BF"/>
            <w:vAlign w:val="center"/>
          </w:tcPr>
          <w:p w14:paraId="43E67B4C"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7C14EEEB"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 of total OPEX</w:t>
            </w:r>
          </w:p>
        </w:tc>
        <w:tc>
          <w:tcPr>
            <w:tcW w:w="4100" w:type="dxa"/>
            <w:shd w:val="clear" w:color="auto" w:fill="BFBFBF" w:themeFill="background1" w:themeFillShade="BF"/>
            <w:vAlign w:val="center"/>
          </w:tcPr>
          <w:p w14:paraId="4A1EA52E" w14:textId="353A4E10" w:rsidR="00F07B2B" w:rsidRPr="008129EB" w:rsidRDefault="00F07B2B" w:rsidP="00622681">
            <w:pPr>
              <w:pStyle w:val="BodyText"/>
              <w:keepNext/>
              <w:keepLines/>
              <w:spacing w:before="120" w:after="120"/>
              <w:jc w:val="center"/>
              <w:rPr>
                <w:b/>
                <w:bCs/>
                <w:sz w:val="16"/>
                <w:szCs w:val="16"/>
              </w:rPr>
            </w:pPr>
            <w:r w:rsidRPr="008129EB">
              <w:rPr>
                <w:b/>
                <w:bCs/>
                <w:sz w:val="16"/>
                <w:szCs w:val="16"/>
              </w:rPr>
              <w:t>Cost in real dollars AU$ as at the Signing Date</w:t>
            </w:r>
          </w:p>
        </w:tc>
      </w:tr>
      <w:tr w:rsidR="00F07B2B" w:rsidRPr="008129EB" w14:paraId="2A082BF2" w14:textId="77777777" w:rsidTr="00F07B2B">
        <w:tc>
          <w:tcPr>
            <w:tcW w:w="4972" w:type="dxa"/>
            <w:vAlign w:val="center"/>
          </w:tcPr>
          <w:p w14:paraId="4EF1E868" w14:textId="77777777" w:rsidR="00F07B2B" w:rsidRPr="008129EB" w:rsidRDefault="00F07B2B" w:rsidP="00622681">
            <w:pPr>
              <w:pStyle w:val="BodyText"/>
              <w:keepNext/>
              <w:keepLines/>
              <w:spacing w:before="120" w:after="120"/>
              <w:jc w:val="center"/>
              <w:rPr>
                <w:sz w:val="16"/>
                <w:szCs w:val="16"/>
              </w:rPr>
            </w:pPr>
            <w:r w:rsidRPr="008129EB">
              <w:rPr>
                <w:sz w:val="16"/>
                <w:szCs w:val="16"/>
              </w:rPr>
              <w:t>After COD – Operation and maintenance phase</w:t>
            </w:r>
          </w:p>
        </w:tc>
        <w:tc>
          <w:tcPr>
            <w:tcW w:w="3827" w:type="dxa"/>
            <w:vAlign w:val="center"/>
          </w:tcPr>
          <w:p w14:paraId="316DCAA7" w14:textId="77777777" w:rsidR="00F07B2B" w:rsidRPr="008129EB" w:rsidRDefault="00F07B2B" w:rsidP="00622681">
            <w:pPr>
              <w:pStyle w:val="BodyText"/>
              <w:keepNext/>
              <w:keepLines/>
              <w:spacing w:before="120" w:after="120"/>
              <w:jc w:val="center"/>
              <w:rPr>
                <w:sz w:val="16"/>
                <w:szCs w:val="16"/>
              </w:rPr>
            </w:pPr>
          </w:p>
        </w:tc>
        <w:tc>
          <w:tcPr>
            <w:tcW w:w="4100" w:type="dxa"/>
            <w:vAlign w:val="center"/>
          </w:tcPr>
          <w:p w14:paraId="5C043F95" w14:textId="77777777" w:rsidR="00F07B2B" w:rsidRPr="008129EB" w:rsidRDefault="00F07B2B" w:rsidP="00622681">
            <w:pPr>
              <w:pStyle w:val="BodyText"/>
              <w:keepNext/>
              <w:keepLines/>
              <w:spacing w:before="120" w:after="120"/>
              <w:jc w:val="center"/>
              <w:rPr>
                <w:sz w:val="16"/>
                <w:szCs w:val="16"/>
              </w:rPr>
            </w:pPr>
          </w:p>
        </w:tc>
      </w:tr>
      <w:tr w:rsidR="00F07B2B" w:rsidRPr="008129EB" w14:paraId="5CECCE01" w14:textId="77777777" w:rsidTr="00F07B2B">
        <w:tc>
          <w:tcPr>
            <w:tcW w:w="4972" w:type="dxa"/>
            <w:shd w:val="clear" w:color="auto" w:fill="BFBFBF" w:themeFill="background1" w:themeFillShade="BF"/>
            <w:vAlign w:val="center"/>
          </w:tcPr>
          <w:p w14:paraId="168A9D36"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5EBDE03B" w14:textId="77777777" w:rsidR="00F07B2B" w:rsidRPr="008129EB" w:rsidRDefault="00F07B2B" w:rsidP="00622681">
            <w:pPr>
              <w:pStyle w:val="BodyText"/>
              <w:keepNext/>
              <w:keepLines/>
              <w:spacing w:before="120" w:after="120"/>
              <w:jc w:val="center"/>
              <w:rPr>
                <w:b/>
                <w:bCs/>
                <w:sz w:val="16"/>
                <w:szCs w:val="16"/>
              </w:rPr>
            </w:pPr>
            <w:r w:rsidRPr="008129EB">
              <w:rPr>
                <w:b/>
                <w:bCs/>
                <w:sz w:val="16"/>
                <w:szCs w:val="16"/>
              </w:rPr>
              <w:t>% of total Steel</w:t>
            </w:r>
          </w:p>
        </w:tc>
        <w:tc>
          <w:tcPr>
            <w:tcW w:w="4100" w:type="dxa"/>
            <w:shd w:val="clear" w:color="auto" w:fill="BFBFBF" w:themeFill="background1" w:themeFillShade="BF"/>
            <w:vAlign w:val="center"/>
          </w:tcPr>
          <w:p w14:paraId="35501971" w14:textId="18979E68" w:rsidR="00F07B2B" w:rsidRPr="008129EB" w:rsidRDefault="00F07B2B" w:rsidP="00622681">
            <w:pPr>
              <w:pStyle w:val="BodyText"/>
              <w:keepNext/>
              <w:keepLines/>
              <w:spacing w:before="120" w:after="120"/>
              <w:jc w:val="center"/>
              <w:rPr>
                <w:b/>
                <w:bCs/>
                <w:sz w:val="16"/>
                <w:szCs w:val="16"/>
              </w:rPr>
            </w:pPr>
            <w:r w:rsidRPr="008129EB">
              <w:rPr>
                <w:b/>
                <w:bCs/>
                <w:sz w:val="16"/>
                <w:szCs w:val="16"/>
              </w:rPr>
              <w:t>Cost in real dollars AU$ as at the Signing Date</w:t>
            </w:r>
          </w:p>
        </w:tc>
      </w:tr>
      <w:tr w:rsidR="00F07B2B" w:rsidRPr="008129EB" w14:paraId="5C49D79C" w14:textId="77777777" w:rsidTr="00F07B2B">
        <w:tc>
          <w:tcPr>
            <w:tcW w:w="4972" w:type="dxa"/>
            <w:vAlign w:val="center"/>
          </w:tcPr>
          <w:p w14:paraId="03A7E0EC" w14:textId="77777777" w:rsidR="00F07B2B" w:rsidRPr="008129EB" w:rsidRDefault="00F07B2B" w:rsidP="00622681">
            <w:pPr>
              <w:pStyle w:val="BodyText"/>
              <w:keepNext/>
              <w:keepLines/>
              <w:spacing w:before="120" w:after="120"/>
              <w:jc w:val="center"/>
              <w:rPr>
                <w:sz w:val="16"/>
                <w:szCs w:val="16"/>
              </w:rPr>
            </w:pPr>
            <w:r w:rsidRPr="008129EB">
              <w:rPr>
                <w:sz w:val="16"/>
                <w:szCs w:val="16"/>
              </w:rPr>
              <w:t>Local Steel</w:t>
            </w:r>
          </w:p>
        </w:tc>
        <w:tc>
          <w:tcPr>
            <w:tcW w:w="3827" w:type="dxa"/>
            <w:vAlign w:val="center"/>
          </w:tcPr>
          <w:p w14:paraId="5A6C6811" w14:textId="77777777" w:rsidR="00F07B2B" w:rsidRPr="008129EB" w:rsidRDefault="00F07B2B" w:rsidP="00622681">
            <w:pPr>
              <w:pStyle w:val="BodyText"/>
              <w:keepNext/>
              <w:keepLines/>
              <w:spacing w:before="120" w:after="120"/>
              <w:jc w:val="center"/>
              <w:rPr>
                <w:sz w:val="16"/>
                <w:szCs w:val="16"/>
              </w:rPr>
            </w:pPr>
          </w:p>
        </w:tc>
        <w:tc>
          <w:tcPr>
            <w:tcW w:w="4100" w:type="dxa"/>
            <w:vAlign w:val="center"/>
          </w:tcPr>
          <w:p w14:paraId="0BE14612" w14:textId="77777777" w:rsidR="00F07B2B" w:rsidRPr="008129EB" w:rsidRDefault="00F07B2B" w:rsidP="00622681">
            <w:pPr>
              <w:pStyle w:val="BodyText"/>
              <w:keepNext/>
              <w:keepLines/>
              <w:spacing w:before="120" w:after="120"/>
              <w:jc w:val="center"/>
              <w:rPr>
                <w:sz w:val="16"/>
                <w:szCs w:val="16"/>
              </w:rPr>
            </w:pPr>
          </w:p>
        </w:tc>
      </w:tr>
    </w:tbl>
    <w:p w14:paraId="5EE94C0A" w14:textId="25D82AD5" w:rsidR="00F07B2B" w:rsidRPr="0011424A" w:rsidRDefault="00F07B2B" w:rsidP="00F07B2B">
      <w:pPr>
        <w:pStyle w:val="ScheduleL4"/>
        <w:spacing w:before="240" w:after="240"/>
        <w:rPr>
          <w:b/>
          <w:bCs/>
        </w:rPr>
      </w:pPr>
      <w:r w:rsidRPr="0011424A">
        <w:rPr>
          <w:b/>
          <w:bCs/>
        </w:rPr>
        <w:t>Investment and innovation commitments</w:t>
      </w:r>
    </w:p>
    <w:p w14:paraId="240E7469" w14:textId="3D63C76F" w:rsidR="00F07B2B" w:rsidRPr="008129EB" w:rsidRDefault="00F07B2B" w:rsidP="00F07B2B">
      <w:pPr>
        <w:spacing w:after="240"/>
        <w:ind w:left="680"/>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 Project Operator must invest in, or acquire goods and services from, Local supply chains or Local innovators in at least the following amounts, and in each case by the date specified</w:t>
      </w:r>
      <w:r w:rsidR="00381669" w:rsidRPr="008129EB">
        <w:t xml:space="preserve"> in Table </w:t>
      </w:r>
      <w:r w:rsidR="00A3166D" w:rsidRPr="008129EB">
        <w:t>3.</w:t>
      </w:r>
      <w:r w:rsidR="00381669" w:rsidRPr="008129EB">
        <w:t>2 below</w:t>
      </w:r>
      <w:r w:rsidRPr="008129EB">
        <w:t>.</w:t>
      </w:r>
    </w:p>
    <w:p w14:paraId="6D68AD27" w14:textId="26FF3E71" w:rsidR="00F07B2B" w:rsidRPr="008129EB" w:rsidRDefault="00F07B2B" w:rsidP="0011424A">
      <w:pPr>
        <w:keepNext/>
        <w:spacing w:after="240"/>
        <w:ind w:left="737"/>
        <w:rPr>
          <w:b/>
          <w:bCs/>
        </w:rPr>
      </w:pPr>
      <w:r w:rsidRPr="008129EB">
        <w:rPr>
          <w:b/>
          <w:bCs/>
        </w:rPr>
        <w:t xml:space="preserve">Table </w:t>
      </w:r>
      <w:r w:rsidR="00A3166D" w:rsidRPr="008129EB">
        <w:rPr>
          <w:b/>
          <w:bCs/>
        </w:rPr>
        <w:t>3.</w:t>
      </w:r>
      <w:r w:rsidRPr="008129EB">
        <w:rPr>
          <w:b/>
          <w:bCs/>
        </w:rPr>
        <w:t>2 – Local supply chain investment and innovation</w:t>
      </w:r>
    </w:p>
    <w:tbl>
      <w:tblPr>
        <w:tblStyle w:val="TableGrid"/>
        <w:tblW w:w="12899" w:type="dxa"/>
        <w:tblInd w:w="704" w:type="dxa"/>
        <w:tblLook w:val="04A0" w:firstRow="1" w:lastRow="0" w:firstColumn="1" w:lastColumn="0" w:noHBand="0" w:noVBand="1"/>
      </w:tblPr>
      <w:tblGrid>
        <w:gridCol w:w="4961"/>
        <w:gridCol w:w="1985"/>
        <w:gridCol w:w="1847"/>
        <w:gridCol w:w="4106"/>
      </w:tblGrid>
      <w:tr w:rsidR="00F07B2B" w:rsidRPr="008129EB" w14:paraId="568A4386" w14:textId="77777777" w:rsidTr="00F07B2B">
        <w:trPr>
          <w:tblHeader/>
        </w:trPr>
        <w:tc>
          <w:tcPr>
            <w:tcW w:w="4961" w:type="dxa"/>
            <w:shd w:val="clear" w:color="auto" w:fill="BFBFBF" w:themeFill="background1" w:themeFillShade="BF"/>
            <w:vAlign w:val="center"/>
          </w:tcPr>
          <w:p w14:paraId="159DC69E" w14:textId="77777777" w:rsidR="00F07B2B" w:rsidRPr="008129EB" w:rsidRDefault="00F07B2B" w:rsidP="00F07B2B">
            <w:pPr>
              <w:pStyle w:val="BodyText"/>
              <w:spacing w:before="120" w:after="120"/>
              <w:jc w:val="center"/>
              <w:rPr>
                <w:b/>
                <w:bCs/>
                <w:sz w:val="16"/>
                <w:szCs w:val="16"/>
              </w:rPr>
            </w:pPr>
            <w:r w:rsidRPr="008129EB">
              <w:rPr>
                <w:b/>
                <w:bCs/>
                <w:sz w:val="16"/>
                <w:szCs w:val="16"/>
              </w:rPr>
              <w:t>Specific commitment</w:t>
            </w:r>
          </w:p>
        </w:tc>
        <w:tc>
          <w:tcPr>
            <w:tcW w:w="1985" w:type="dxa"/>
            <w:shd w:val="clear" w:color="auto" w:fill="BFBFBF" w:themeFill="background1" w:themeFillShade="BF"/>
            <w:vAlign w:val="center"/>
          </w:tcPr>
          <w:p w14:paraId="60D9480E" w14:textId="77777777" w:rsidR="00F07B2B" w:rsidRPr="008129EB" w:rsidRDefault="00F07B2B" w:rsidP="00F07B2B">
            <w:pPr>
              <w:pStyle w:val="BodyText"/>
              <w:spacing w:before="120" w:after="120"/>
              <w:jc w:val="center"/>
              <w:rPr>
                <w:b/>
                <w:bCs/>
                <w:sz w:val="16"/>
                <w:szCs w:val="16"/>
              </w:rPr>
            </w:pPr>
            <w:r w:rsidRPr="008129EB">
              <w:rPr>
                <w:b/>
                <w:bCs/>
                <w:sz w:val="16"/>
                <w:szCs w:val="16"/>
              </w:rPr>
              <w:t>Commitment timeframe</w:t>
            </w:r>
          </w:p>
        </w:tc>
        <w:tc>
          <w:tcPr>
            <w:tcW w:w="1847" w:type="dxa"/>
            <w:shd w:val="clear" w:color="auto" w:fill="BFBFBF" w:themeFill="background1" w:themeFillShade="BF"/>
            <w:vAlign w:val="center"/>
          </w:tcPr>
          <w:p w14:paraId="0AAE24D2" w14:textId="2B42B6F6" w:rsidR="00F07B2B" w:rsidRPr="008129EB" w:rsidRDefault="00F07B2B" w:rsidP="00F07B2B">
            <w:pPr>
              <w:pStyle w:val="BodyText"/>
              <w:spacing w:before="120" w:after="120"/>
              <w:jc w:val="center"/>
              <w:rPr>
                <w:b/>
                <w:bCs/>
                <w:sz w:val="16"/>
                <w:szCs w:val="16"/>
              </w:rPr>
            </w:pPr>
            <w:r w:rsidRPr="008129EB">
              <w:rPr>
                <w:b/>
                <w:bCs/>
                <w:sz w:val="16"/>
                <w:szCs w:val="16"/>
              </w:rPr>
              <w:t>Date of deliverable</w:t>
            </w:r>
          </w:p>
        </w:tc>
        <w:tc>
          <w:tcPr>
            <w:tcW w:w="4106" w:type="dxa"/>
            <w:shd w:val="clear" w:color="auto" w:fill="BFBFBF" w:themeFill="background1" w:themeFillShade="BF"/>
            <w:vAlign w:val="center"/>
          </w:tcPr>
          <w:p w14:paraId="55C736B3" w14:textId="5E3ACBCE" w:rsidR="00F07B2B" w:rsidRPr="008129EB" w:rsidRDefault="00F07B2B" w:rsidP="00F07B2B">
            <w:pPr>
              <w:pStyle w:val="BodyText"/>
              <w:spacing w:before="120" w:after="120"/>
              <w:jc w:val="center"/>
              <w:rPr>
                <w:b/>
                <w:bCs/>
                <w:sz w:val="16"/>
                <w:szCs w:val="16"/>
              </w:rPr>
            </w:pPr>
            <w:r w:rsidRPr="008129EB">
              <w:rPr>
                <w:b/>
                <w:bCs/>
                <w:sz w:val="16"/>
                <w:szCs w:val="16"/>
              </w:rPr>
              <w:t>Cost in real dollars AU$ as at the Signing Date</w:t>
            </w:r>
          </w:p>
        </w:tc>
      </w:tr>
      <w:tr w:rsidR="00F07B2B" w:rsidRPr="008129EB" w14:paraId="141CAFC6" w14:textId="77777777" w:rsidTr="00F07B2B">
        <w:tc>
          <w:tcPr>
            <w:tcW w:w="4961" w:type="dxa"/>
            <w:vAlign w:val="center"/>
          </w:tcPr>
          <w:p w14:paraId="114D44FF" w14:textId="77777777" w:rsidR="00F07B2B" w:rsidRPr="008129EB" w:rsidRDefault="00F07B2B" w:rsidP="00F07B2B">
            <w:pPr>
              <w:pStyle w:val="BodyText"/>
              <w:spacing w:before="120" w:after="120"/>
              <w:jc w:val="center"/>
              <w:rPr>
                <w:sz w:val="16"/>
                <w:szCs w:val="16"/>
              </w:rPr>
            </w:pPr>
          </w:p>
        </w:tc>
        <w:tc>
          <w:tcPr>
            <w:tcW w:w="1985" w:type="dxa"/>
            <w:vAlign w:val="center"/>
          </w:tcPr>
          <w:p w14:paraId="5C5CB1E4" w14:textId="77777777" w:rsidR="00F07B2B" w:rsidRPr="008129EB" w:rsidRDefault="00F07B2B" w:rsidP="00F07B2B">
            <w:pPr>
              <w:pStyle w:val="BodyText"/>
              <w:spacing w:before="120" w:after="120"/>
              <w:jc w:val="center"/>
              <w:rPr>
                <w:i/>
                <w:iCs/>
                <w:sz w:val="16"/>
                <w:szCs w:val="16"/>
              </w:rPr>
            </w:pPr>
          </w:p>
        </w:tc>
        <w:tc>
          <w:tcPr>
            <w:tcW w:w="1847" w:type="dxa"/>
            <w:vAlign w:val="center"/>
          </w:tcPr>
          <w:p w14:paraId="6B216E10" w14:textId="77777777" w:rsidR="00F07B2B" w:rsidRPr="008129EB" w:rsidRDefault="00F07B2B" w:rsidP="00F07B2B">
            <w:pPr>
              <w:pStyle w:val="BodyText"/>
              <w:spacing w:before="120" w:after="120"/>
              <w:jc w:val="center"/>
              <w:rPr>
                <w:i/>
                <w:iCs/>
                <w:sz w:val="16"/>
                <w:szCs w:val="16"/>
              </w:rPr>
            </w:pPr>
          </w:p>
        </w:tc>
        <w:tc>
          <w:tcPr>
            <w:tcW w:w="4106" w:type="dxa"/>
            <w:vAlign w:val="center"/>
          </w:tcPr>
          <w:p w14:paraId="7C884DC6" w14:textId="77777777" w:rsidR="00F07B2B" w:rsidRPr="008129EB" w:rsidRDefault="00F07B2B" w:rsidP="00F07B2B">
            <w:pPr>
              <w:pStyle w:val="BodyText"/>
              <w:spacing w:before="120" w:after="120"/>
              <w:jc w:val="center"/>
              <w:rPr>
                <w:sz w:val="16"/>
                <w:szCs w:val="16"/>
              </w:rPr>
            </w:pPr>
          </w:p>
        </w:tc>
      </w:tr>
      <w:tr w:rsidR="00F07B2B" w:rsidRPr="008129EB" w14:paraId="139BC191" w14:textId="77777777" w:rsidTr="00F07B2B">
        <w:tc>
          <w:tcPr>
            <w:tcW w:w="4961" w:type="dxa"/>
            <w:vAlign w:val="center"/>
          </w:tcPr>
          <w:p w14:paraId="2B9008BC" w14:textId="77777777" w:rsidR="00F07B2B" w:rsidRPr="008129EB" w:rsidRDefault="00F07B2B" w:rsidP="00F07B2B">
            <w:pPr>
              <w:pStyle w:val="BodyText"/>
              <w:spacing w:before="120" w:after="120"/>
              <w:jc w:val="center"/>
              <w:rPr>
                <w:sz w:val="16"/>
                <w:szCs w:val="16"/>
              </w:rPr>
            </w:pPr>
          </w:p>
        </w:tc>
        <w:tc>
          <w:tcPr>
            <w:tcW w:w="1985" w:type="dxa"/>
            <w:vAlign w:val="center"/>
          </w:tcPr>
          <w:p w14:paraId="4FABEAEA" w14:textId="77777777" w:rsidR="00F07B2B" w:rsidRPr="008129EB" w:rsidRDefault="00F07B2B" w:rsidP="00F07B2B">
            <w:pPr>
              <w:pStyle w:val="BodyText"/>
              <w:spacing w:before="120" w:after="120"/>
              <w:jc w:val="center"/>
              <w:rPr>
                <w:sz w:val="16"/>
                <w:szCs w:val="16"/>
              </w:rPr>
            </w:pPr>
          </w:p>
        </w:tc>
        <w:tc>
          <w:tcPr>
            <w:tcW w:w="1847" w:type="dxa"/>
            <w:vAlign w:val="center"/>
          </w:tcPr>
          <w:p w14:paraId="115FEBF3" w14:textId="77777777" w:rsidR="00F07B2B" w:rsidRPr="008129EB" w:rsidRDefault="00F07B2B" w:rsidP="00F07B2B">
            <w:pPr>
              <w:pStyle w:val="BodyText"/>
              <w:spacing w:before="120" w:after="120"/>
              <w:jc w:val="center"/>
              <w:rPr>
                <w:sz w:val="16"/>
                <w:szCs w:val="16"/>
              </w:rPr>
            </w:pPr>
          </w:p>
        </w:tc>
        <w:tc>
          <w:tcPr>
            <w:tcW w:w="4106" w:type="dxa"/>
            <w:vAlign w:val="center"/>
          </w:tcPr>
          <w:p w14:paraId="27EB940F" w14:textId="77777777" w:rsidR="00F07B2B" w:rsidRPr="008129EB" w:rsidRDefault="00F07B2B" w:rsidP="00F07B2B">
            <w:pPr>
              <w:pStyle w:val="BodyText"/>
              <w:spacing w:before="120" w:after="120"/>
              <w:jc w:val="center"/>
              <w:rPr>
                <w:sz w:val="16"/>
                <w:szCs w:val="16"/>
              </w:rPr>
            </w:pPr>
          </w:p>
        </w:tc>
      </w:tr>
      <w:tr w:rsidR="00F07B2B" w:rsidRPr="008129EB" w14:paraId="09AF36E0" w14:textId="77777777" w:rsidTr="00F07B2B">
        <w:tc>
          <w:tcPr>
            <w:tcW w:w="4961" w:type="dxa"/>
            <w:vAlign w:val="center"/>
          </w:tcPr>
          <w:p w14:paraId="595DA167" w14:textId="77777777" w:rsidR="00F07B2B" w:rsidRPr="008129EB" w:rsidRDefault="00F07B2B" w:rsidP="00F07B2B">
            <w:pPr>
              <w:pStyle w:val="BodyText"/>
              <w:spacing w:before="120" w:after="120"/>
              <w:jc w:val="center"/>
              <w:rPr>
                <w:sz w:val="16"/>
                <w:szCs w:val="16"/>
              </w:rPr>
            </w:pPr>
          </w:p>
        </w:tc>
        <w:tc>
          <w:tcPr>
            <w:tcW w:w="1985" w:type="dxa"/>
            <w:vAlign w:val="center"/>
          </w:tcPr>
          <w:p w14:paraId="7805E26D" w14:textId="77777777" w:rsidR="00F07B2B" w:rsidRPr="008129EB" w:rsidRDefault="00F07B2B" w:rsidP="00F07B2B">
            <w:pPr>
              <w:pStyle w:val="BodyText"/>
              <w:spacing w:before="120" w:after="120"/>
              <w:jc w:val="center"/>
              <w:rPr>
                <w:sz w:val="16"/>
                <w:szCs w:val="16"/>
              </w:rPr>
            </w:pPr>
          </w:p>
        </w:tc>
        <w:tc>
          <w:tcPr>
            <w:tcW w:w="1847" w:type="dxa"/>
            <w:vAlign w:val="center"/>
          </w:tcPr>
          <w:p w14:paraId="14CC7306" w14:textId="77777777" w:rsidR="00F07B2B" w:rsidRPr="008129EB" w:rsidRDefault="00F07B2B" w:rsidP="00F07B2B">
            <w:pPr>
              <w:pStyle w:val="BodyText"/>
              <w:spacing w:before="120" w:after="120"/>
              <w:jc w:val="center"/>
              <w:rPr>
                <w:sz w:val="16"/>
                <w:szCs w:val="16"/>
              </w:rPr>
            </w:pPr>
          </w:p>
        </w:tc>
        <w:tc>
          <w:tcPr>
            <w:tcW w:w="4106" w:type="dxa"/>
            <w:vAlign w:val="center"/>
          </w:tcPr>
          <w:p w14:paraId="026577BD" w14:textId="77777777" w:rsidR="00F07B2B" w:rsidRPr="008129EB" w:rsidRDefault="00F07B2B" w:rsidP="00F07B2B">
            <w:pPr>
              <w:pStyle w:val="BodyText"/>
              <w:spacing w:before="120" w:after="120"/>
              <w:jc w:val="center"/>
              <w:rPr>
                <w:sz w:val="16"/>
                <w:szCs w:val="16"/>
              </w:rPr>
            </w:pPr>
          </w:p>
        </w:tc>
      </w:tr>
      <w:tr w:rsidR="00F07B2B" w:rsidRPr="008129EB" w14:paraId="246499B0" w14:textId="77777777" w:rsidTr="00F07B2B">
        <w:tc>
          <w:tcPr>
            <w:tcW w:w="4961" w:type="dxa"/>
            <w:vAlign w:val="center"/>
          </w:tcPr>
          <w:p w14:paraId="21D8DF1C" w14:textId="77777777" w:rsidR="00F07B2B" w:rsidRPr="008129EB" w:rsidRDefault="00F07B2B" w:rsidP="00F07B2B">
            <w:pPr>
              <w:pStyle w:val="BodyText"/>
              <w:spacing w:before="120" w:after="120"/>
              <w:jc w:val="center"/>
              <w:rPr>
                <w:sz w:val="16"/>
                <w:szCs w:val="16"/>
              </w:rPr>
            </w:pPr>
          </w:p>
        </w:tc>
        <w:tc>
          <w:tcPr>
            <w:tcW w:w="1985" w:type="dxa"/>
            <w:vAlign w:val="center"/>
          </w:tcPr>
          <w:p w14:paraId="17F3F454" w14:textId="77777777" w:rsidR="00F07B2B" w:rsidRPr="008129EB" w:rsidRDefault="00F07B2B" w:rsidP="00F07B2B">
            <w:pPr>
              <w:pStyle w:val="BodyText"/>
              <w:spacing w:before="120" w:after="120"/>
              <w:jc w:val="center"/>
              <w:rPr>
                <w:sz w:val="16"/>
                <w:szCs w:val="16"/>
              </w:rPr>
            </w:pPr>
          </w:p>
        </w:tc>
        <w:tc>
          <w:tcPr>
            <w:tcW w:w="1847" w:type="dxa"/>
            <w:vAlign w:val="center"/>
          </w:tcPr>
          <w:p w14:paraId="04F109D5" w14:textId="77777777" w:rsidR="00F07B2B" w:rsidRPr="008129EB" w:rsidRDefault="00F07B2B" w:rsidP="00F07B2B">
            <w:pPr>
              <w:pStyle w:val="BodyText"/>
              <w:spacing w:before="120" w:after="120"/>
              <w:jc w:val="center"/>
              <w:rPr>
                <w:sz w:val="16"/>
                <w:szCs w:val="16"/>
              </w:rPr>
            </w:pPr>
          </w:p>
        </w:tc>
        <w:tc>
          <w:tcPr>
            <w:tcW w:w="4106" w:type="dxa"/>
            <w:vAlign w:val="center"/>
          </w:tcPr>
          <w:p w14:paraId="2E12DAE7" w14:textId="77777777" w:rsidR="00F07B2B" w:rsidRPr="008129EB" w:rsidRDefault="00F07B2B" w:rsidP="00F07B2B">
            <w:pPr>
              <w:pStyle w:val="BodyText"/>
              <w:spacing w:before="120" w:after="120"/>
              <w:jc w:val="center"/>
              <w:rPr>
                <w:sz w:val="16"/>
                <w:szCs w:val="16"/>
              </w:rPr>
            </w:pPr>
          </w:p>
        </w:tc>
      </w:tr>
    </w:tbl>
    <w:p w14:paraId="5FCBC03C" w14:textId="77777777" w:rsidR="00F07B2B" w:rsidRPr="008129EB" w:rsidRDefault="00F07B2B" w:rsidP="00F07B2B">
      <w:pPr>
        <w:spacing w:after="240"/>
        <w:ind w:left="680"/>
      </w:pPr>
    </w:p>
    <w:p w14:paraId="67B6CFFE" w14:textId="0B6A5E80" w:rsidR="00DA4781" w:rsidRPr="0011424A" w:rsidRDefault="00DA4781" w:rsidP="0011424A">
      <w:pPr>
        <w:pStyle w:val="ScheduleL4"/>
        <w:rPr>
          <w:b/>
          <w:bCs/>
        </w:rPr>
      </w:pPr>
      <w:r w:rsidRPr="008129EB">
        <w:rPr>
          <w:b/>
          <w:bCs/>
        </w:rPr>
        <w:t>Employment and workforce</w:t>
      </w:r>
      <w:r w:rsidRPr="0011424A">
        <w:rPr>
          <w:b/>
          <w:bCs/>
        </w:rPr>
        <w:t xml:space="preserve"> commitments</w:t>
      </w:r>
    </w:p>
    <w:p w14:paraId="564E2CE3" w14:textId="718785CE" w:rsidR="00DA4781" w:rsidRPr="008129EB" w:rsidRDefault="00DA4781" w:rsidP="00DA4781">
      <w:pPr>
        <w:spacing w:before="240" w:after="240"/>
        <w:ind w:left="680"/>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 xml:space="preserve">”), Project Operator must employ a number of the relevant workforce category below for a number of hours equal or greater than the percentage of the Total Project Workforce specified in Table </w:t>
      </w:r>
      <w:r w:rsidR="00A3166D" w:rsidRPr="008129EB">
        <w:t xml:space="preserve">3.3 </w:t>
      </w:r>
      <w:r w:rsidRPr="008129EB">
        <w:t>below.</w:t>
      </w:r>
    </w:p>
    <w:p w14:paraId="0C02B93F" w14:textId="3D01F564" w:rsidR="00DA4781" w:rsidRPr="008129EB" w:rsidRDefault="00DA4781" w:rsidP="0011424A">
      <w:pPr>
        <w:keepNext/>
        <w:spacing w:after="240"/>
        <w:ind w:left="737"/>
      </w:pPr>
      <w:r w:rsidRPr="008129EB">
        <w:rPr>
          <w:b/>
          <w:bCs/>
        </w:rPr>
        <w:t xml:space="preserve">Table </w:t>
      </w:r>
      <w:r w:rsidR="00A3166D" w:rsidRPr="008129EB">
        <w:rPr>
          <w:b/>
          <w:bCs/>
        </w:rPr>
        <w:t>3.</w:t>
      </w:r>
      <w:r w:rsidRPr="008129EB">
        <w:rPr>
          <w:b/>
          <w:bCs/>
        </w:rPr>
        <w:t>3 –Commitments to Local employment</w:t>
      </w:r>
    </w:p>
    <w:tbl>
      <w:tblPr>
        <w:tblStyle w:val="TableGrid"/>
        <w:tblW w:w="0" w:type="auto"/>
        <w:tblInd w:w="709" w:type="dxa"/>
        <w:tblLook w:val="04A0" w:firstRow="1" w:lastRow="0" w:firstColumn="1" w:lastColumn="0" w:noHBand="0" w:noVBand="1"/>
      </w:tblPr>
      <w:tblGrid>
        <w:gridCol w:w="614"/>
        <w:gridCol w:w="2814"/>
        <w:gridCol w:w="1927"/>
        <w:gridCol w:w="2058"/>
        <w:gridCol w:w="1783"/>
        <w:gridCol w:w="2173"/>
        <w:gridCol w:w="2200"/>
      </w:tblGrid>
      <w:tr w:rsidR="00F80A14" w:rsidRPr="008129EB" w14:paraId="2C941DA7" w14:textId="7A453AAE" w:rsidTr="0011424A">
        <w:trPr>
          <w:cantSplit/>
        </w:trPr>
        <w:tc>
          <w:tcPr>
            <w:tcW w:w="614" w:type="dxa"/>
            <w:shd w:val="clear" w:color="auto" w:fill="BFBFBF" w:themeFill="background1" w:themeFillShade="BF"/>
            <w:vAlign w:val="center"/>
          </w:tcPr>
          <w:p w14:paraId="4BDDC06E" w14:textId="77777777" w:rsidR="00F80A14" w:rsidRPr="008129EB" w:rsidRDefault="00F80A14" w:rsidP="0011424A">
            <w:pPr>
              <w:pStyle w:val="BodyText"/>
              <w:spacing w:before="120" w:after="120"/>
              <w:jc w:val="center"/>
              <w:rPr>
                <w:color w:val="000000" w:themeColor="text1"/>
                <w:sz w:val="16"/>
                <w:szCs w:val="16"/>
              </w:rPr>
            </w:pPr>
            <w:r w:rsidRPr="008129EB">
              <w:rPr>
                <w:b/>
                <w:bCs/>
                <w:sz w:val="16"/>
                <w:szCs w:val="16"/>
              </w:rPr>
              <w:t>Row</w:t>
            </w:r>
          </w:p>
        </w:tc>
        <w:tc>
          <w:tcPr>
            <w:tcW w:w="2814" w:type="dxa"/>
            <w:shd w:val="clear" w:color="auto" w:fill="BFBFBF" w:themeFill="background1" w:themeFillShade="BF"/>
            <w:vAlign w:val="center"/>
          </w:tcPr>
          <w:p w14:paraId="152C2922" w14:textId="77777777" w:rsidR="00F80A14" w:rsidRPr="008129EB" w:rsidRDefault="00F80A14" w:rsidP="0011424A">
            <w:pPr>
              <w:pStyle w:val="BodyText"/>
              <w:spacing w:before="120" w:after="120"/>
              <w:jc w:val="center"/>
              <w:rPr>
                <w:color w:val="000000" w:themeColor="text1"/>
                <w:sz w:val="16"/>
                <w:szCs w:val="16"/>
              </w:rPr>
            </w:pPr>
            <w:r w:rsidRPr="008129EB">
              <w:rPr>
                <w:b/>
                <w:bCs/>
                <w:sz w:val="16"/>
                <w:szCs w:val="16"/>
              </w:rPr>
              <w:t>Workforce category</w:t>
            </w:r>
          </w:p>
        </w:tc>
        <w:tc>
          <w:tcPr>
            <w:tcW w:w="1927" w:type="dxa"/>
            <w:shd w:val="clear" w:color="auto" w:fill="BFBFBF" w:themeFill="background1" w:themeFillShade="BF"/>
            <w:vAlign w:val="center"/>
          </w:tcPr>
          <w:p w14:paraId="5A32C9C7" w14:textId="77777777" w:rsidR="00F80A14" w:rsidRPr="008129EB" w:rsidRDefault="00F80A14" w:rsidP="0011424A">
            <w:pPr>
              <w:pStyle w:val="BodyText"/>
              <w:spacing w:before="120" w:after="120"/>
              <w:jc w:val="center"/>
              <w:rPr>
                <w:sz w:val="16"/>
                <w:szCs w:val="16"/>
              </w:rPr>
            </w:pPr>
            <w:r w:rsidRPr="008129EB">
              <w:rPr>
                <w:b/>
                <w:bCs/>
                <w:sz w:val="16"/>
                <w:szCs w:val="16"/>
              </w:rPr>
              <w:t>Development (FTE)</w:t>
            </w:r>
          </w:p>
        </w:tc>
        <w:tc>
          <w:tcPr>
            <w:tcW w:w="2058" w:type="dxa"/>
            <w:shd w:val="clear" w:color="auto" w:fill="BFBFBF" w:themeFill="background1" w:themeFillShade="BF"/>
            <w:vAlign w:val="center"/>
          </w:tcPr>
          <w:p w14:paraId="6973BB9F" w14:textId="77777777" w:rsidR="00F80A14" w:rsidRPr="008129EB" w:rsidRDefault="00F80A14" w:rsidP="0011424A">
            <w:pPr>
              <w:pStyle w:val="BodyText"/>
              <w:keepNext/>
              <w:spacing w:before="120" w:after="120"/>
              <w:jc w:val="center"/>
              <w:rPr>
                <w:b/>
                <w:bCs/>
                <w:sz w:val="16"/>
                <w:szCs w:val="16"/>
              </w:rPr>
            </w:pPr>
            <w:r w:rsidRPr="008129EB">
              <w:rPr>
                <w:b/>
                <w:bCs/>
                <w:sz w:val="16"/>
                <w:szCs w:val="16"/>
              </w:rPr>
              <w:t>Construction (FTE)</w:t>
            </w:r>
          </w:p>
        </w:tc>
        <w:tc>
          <w:tcPr>
            <w:tcW w:w="1783" w:type="dxa"/>
            <w:shd w:val="clear" w:color="auto" w:fill="BFBFBF" w:themeFill="background1" w:themeFillShade="BF"/>
            <w:vAlign w:val="center"/>
          </w:tcPr>
          <w:p w14:paraId="17F1A4EC" w14:textId="77777777" w:rsidR="00F80A14" w:rsidRPr="008129EB" w:rsidRDefault="00F80A14" w:rsidP="0011424A">
            <w:pPr>
              <w:pStyle w:val="BodyText"/>
              <w:keepNext/>
              <w:spacing w:before="120" w:after="120"/>
              <w:jc w:val="center"/>
              <w:rPr>
                <w:b/>
                <w:bCs/>
                <w:sz w:val="16"/>
                <w:szCs w:val="16"/>
              </w:rPr>
            </w:pPr>
            <w:r w:rsidRPr="008129EB">
              <w:rPr>
                <w:b/>
                <w:bCs/>
                <w:sz w:val="16"/>
                <w:szCs w:val="16"/>
              </w:rPr>
              <w:t>Operations (FTE)</w:t>
            </w:r>
          </w:p>
        </w:tc>
        <w:tc>
          <w:tcPr>
            <w:tcW w:w="2173" w:type="dxa"/>
            <w:shd w:val="clear" w:color="auto" w:fill="BFBFBF" w:themeFill="background1" w:themeFillShade="BF"/>
            <w:vAlign w:val="center"/>
          </w:tcPr>
          <w:p w14:paraId="2C50A343" w14:textId="77777777" w:rsidR="00F80A14" w:rsidRPr="008129EB" w:rsidRDefault="00F80A14" w:rsidP="0011424A">
            <w:pPr>
              <w:pStyle w:val="BodyText"/>
              <w:spacing w:before="120" w:after="120"/>
              <w:jc w:val="center"/>
              <w:rPr>
                <w:sz w:val="16"/>
                <w:szCs w:val="16"/>
              </w:rPr>
            </w:pPr>
            <w:r w:rsidRPr="008129EB">
              <w:rPr>
                <w:b/>
                <w:bCs/>
                <w:sz w:val="16"/>
                <w:szCs w:val="16"/>
              </w:rPr>
              <w:t>% of Total Project Workforce</w:t>
            </w:r>
          </w:p>
        </w:tc>
        <w:tc>
          <w:tcPr>
            <w:tcW w:w="2200" w:type="dxa"/>
            <w:shd w:val="clear" w:color="auto" w:fill="BFBFBF" w:themeFill="background1" w:themeFillShade="BF"/>
            <w:vAlign w:val="center"/>
          </w:tcPr>
          <w:p w14:paraId="4CE91980" w14:textId="7D776E0A" w:rsidR="00F80A14" w:rsidRPr="008129EB" w:rsidRDefault="00F80A14" w:rsidP="00F80A14">
            <w:pPr>
              <w:pStyle w:val="BodyText"/>
              <w:spacing w:before="120" w:after="120"/>
              <w:jc w:val="center"/>
              <w:rPr>
                <w:b/>
                <w:bCs/>
                <w:sz w:val="16"/>
                <w:szCs w:val="16"/>
              </w:rPr>
            </w:pPr>
            <w:r w:rsidRPr="008129EB">
              <w:rPr>
                <w:b/>
                <w:bCs/>
                <w:sz w:val="16"/>
                <w:szCs w:val="16"/>
              </w:rPr>
              <w:t>Timeframe</w:t>
            </w:r>
          </w:p>
        </w:tc>
      </w:tr>
      <w:tr w:rsidR="00F80A14" w:rsidRPr="008129EB" w14:paraId="7C0892BC" w14:textId="258419BF" w:rsidTr="0011424A">
        <w:trPr>
          <w:cantSplit/>
        </w:trPr>
        <w:tc>
          <w:tcPr>
            <w:tcW w:w="614" w:type="dxa"/>
            <w:vAlign w:val="center"/>
          </w:tcPr>
          <w:p w14:paraId="4942611D" w14:textId="77777777" w:rsidR="00F80A14" w:rsidRPr="008129EB" w:rsidRDefault="00F80A14" w:rsidP="0011424A">
            <w:pPr>
              <w:pStyle w:val="BodyText"/>
              <w:spacing w:before="120" w:after="120"/>
              <w:jc w:val="center"/>
              <w:rPr>
                <w:color w:val="000000" w:themeColor="text1"/>
                <w:sz w:val="16"/>
                <w:szCs w:val="16"/>
              </w:rPr>
            </w:pPr>
            <w:bookmarkStart w:id="5594" w:name="_Hlk143594134"/>
            <w:r w:rsidRPr="008129EB">
              <w:rPr>
                <w:color w:val="000000" w:themeColor="text1"/>
                <w:sz w:val="16"/>
                <w:szCs w:val="16"/>
              </w:rPr>
              <w:t>1</w:t>
            </w:r>
          </w:p>
        </w:tc>
        <w:bookmarkEnd w:id="5594"/>
        <w:tc>
          <w:tcPr>
            <w:tcW w:w="2814" w:type="dxa"/>
            <w:vAlign w:val="center"/>
          </w:tcPr>
          <w:p w14:paraId="12948063"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Learning Workers</w:t>
            </w:r>
          </w:p>
        </w:tc>
        <w:tc>
          <w:tcPr>
            <w:tcW w:w="1927" w:type="dxa"/>
            <w:vAlign w:val="center"/>
          </w:tcPr>
          <w:p w14:paraId="660E0A30" w14:textId="77777777" w:rsidR="00F80A14" w:rsidRPr="008129EB" w:rsidRDefault="00F80A14" w:rsidP="0011424A">
            <w:pPr>
              <w:pStyle w:val="BodyText"/>
              <w:spacing w:before="120" w:after="120"/>
              <w:jc w:val="center"/>
              <w:rPr>
                <w:sz w:val="16"/>
                <w:szCs w:val="16"/>
              </w:rPr>
            </w:pPr>
          </w:p>
        </w:tc>
        <w:tc>
          <w:tcPr>
            <w:tcW w:w="2058" w:type="dxa"/>
            <w:vAlign w:val="center"/>
          </w:tcPr>
          <w:p w14:paraId="43A9C46E" w14:textId="77777777" w:rsidR="00F80A14" w:rsidRPr="008129EB" w:rsidRDefault="00F80A14" w:rsidP="0011424A">
            <w:pPr>
              <w:pStyle w:val="BodyText"/>
              <w:spacing w:before="120" w:after="120"/>
              <w:jc w:val="center"/>
              <w:rPr>
                <w:sz w:val="16"/>
                <w:szCs w:val="16"/>
              </w:rPr>
            </w:pPr>
          </w:p>
        </w:tc>
        <w:tc>
          <w:tcPr>
            <w:tcW w:w="1783" w:type="dxa"/>
            <w:vAlign w:val="center"/>
          </w:tcPr>
          <w:p w14:paraId="62E18680" w14:textId="77777777" w:rsidR="00F80A14" w:rsidRPr="008129EB" w:rsidRDefault="00F80A14" w:rsidP="0011424A">
            <w:pPr>
              <w:pStyle w:val="BodyText"/>
              <w:spacing w:before="120" w:after="120"/>
              <w:jc w:val="center"/>
              <w:rPr>
                <w:sz w:val="16"/>
                <w:szCs w:val="16"/>
              </w:rPr>
            </w:pPr>
          </w:p>
        </w:tc>
        <w:tc>
          <w:tcPr>
            <w:tcW w:w="2173" w:type="dxa"/>
            <w:vAlign w:val="center"/>
          </w:tcPr>
          <w:p w14:paraId="00F1D4D7" w14:textId="77777777" w:rsidR="00F80A14" w:rsidRPr="008129EB" w:rsidRDefault="00F80A14" w:rsidP="0011424A">
            <w:pPr>
              <w:pStyle w:val="BodyText"/>
              <w:spacing w:before="120" w:after="120"/>
              <w:jc w:val="center"/>
              <w:rPr>
                <w:sz w:val="16"/>
                <w:szCs w:val="16"/>
              </w:rPr>
            </w:pPr>
          </w:p>
        </w:tc>
        <w:tc>
          <w:tcPr>
            <w:tcW w:w="2200" w:type="dxa"/>
            <w:vMerge w:val="restart"/>
            <w:vAlign w:val="center"/>
          </w:tcPr>
          <w:p w14:paraId="46B90791" w14:textId="6BA5AC45" w:rsidR="00F80A14" w:rsidRPr="008129EB" w:rsidRDefault="00F80A14" w:rsidP="00F80A14">
            <w:pPr>
              <w:pStyle w:val="BodyText"/>
              <w:spacing w:before="120" w:after="120"/>
              <w:rPr>
                <w:sz w:val="16"/>
                <w:szCs w:val="16"/>
              </w:rPr>
            </w:pPr>
            <w:r w:rsidRPr="008129EB">
              <w:rPr>
                <w:sz w:val="16"/>
                <w:szCs w:val="16"/>
              </w:rPr>
              <w:t xml:space="preserve">Project Operator must achieve a minimum of 70% of the ‘% of Total Project Workforce’ commitment for each of the workforce categories by the end of </w:t>
            </w:r>
            <w:r w:rsidR="00A3166D" w:rsidRPr="008129EB">
              <w:rPr>
                <w:sz w:val="16"/>
                <w:szCs w:val="16"/>
              </w:rPr>
              <w:t>the c</w:t>
            </w:r>
            <w:r w:rsidRPr="008129EB">
              <w:rPr>
                <w:sz w:val="16"/>
                <w:szCs w:val="16"/>
              </w:rPr>
              <w:t>onstruction</w:t>
            </w:r>
            <w:r w:rsidR="00A3166D" w:rsidRPr="008129EB">
              <w:rPr>
                <w:sz w:val="16"/>
                <w:szCs w:val="16"/>
              </w:rPr>
              <w:t xml:space="preserve">, being by DD MM YYYY. </w:t>
            </w:r>
          </w:p>
          <w:p w14:paraId="57DC6A7C" w14:textId="698D4C50" w:rsidR="00F80A14" w:rsidRPr="008129EB" w:rsidRDefault="00F80A14" w:rsidP="0011424A">
            <w:pPr>
              <w:pStyle w:val="BodyText"/>
              <w:spacing w:before="120" w:after="120"/>
              <w:rPr>
                <w:sz w:val="16"/>
                <w:szCs w:val="16"/>
              </w:rPr>
            </w:pPr>
            <w:r w:rsidRPr="008129EB">
              <w:rPr>
                <w:sz w:val="16"/>
                <w:szCs w:val="16"/>
              </w:rPr>
              <w:t>[</w:t>
            </w:r>
            <w:r w:rsidRPr="0011424A">
              <w:rPr>
                <w:b/>
                <w:bCs/>
                <w:i/>
                <w:iCs/>
                <w:sz w:val="16"/>
                <w:szCs w:val="16"/>
              </w:rPr>
              <w:t>Note: for example, for Learning Workers, if the ‘% of Total Project Workforce’ commitment is 20%, and Project Operator has not achieved a minimum of 14% by the end of Construction, Project Operator may be non</w:t>
            </w:r>
            <w:r w:rsidRPr="0011424A">
              <w:rPr>
                <w:b/>
                <w:bCs/>
                <w:i/>
                <w:iCs/>
                <w:sz w:val="16"/>
                <w:szCs w:val="16"/>
              </w:rPr>
              <w:noBreakHyphen/>
              <w:t>compliant with the Learning Workers commitment.</w:t>
            </w:r>
            <w:r w:rsidRPr="008129EB">
              <w:rPr>
                <w:sz w:val="16"/>
                <w:szCs w:val="16"/>
              </w:rPr>
              <w:t>]</w:t>
            </w:r>
          </w:p>
        </w:tc>
      </w:tr>
      <w:tr w:rsidR="00F80A14" w:rsidRPr="008129EB" w14:paraId="19DAF064" w14:textId="3DEDF66E" w:rsidTr="0011424A">
        <w:trPr>
          <w:cantSplit/>
        </w:trPr>
        <w:tc>
          <w:tcPr>
            <w:tcW w:w="614" w:type="dxa"/>
            <w:vAlign w:val="center"/>
          </w:tcPr>
          <w:p w14:paraId="17164BB0"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2</w:t>
            </w:r>
          </w:p>
        </w:tc>
        <w:tc>
          <w:tcPr>
            <w:tcW w:w="2814" w:type="dxa"/>
            <w:vAlign w:val="center"/>
          </w:tcPr>
          <w:p w14:paraId="4D62514A"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Underrepresented Groups</w:t>
            </w:r>
          </w:p>
        </w:tc>
        <w:tc>
          <w:tcPr>
            <w:tcW w:w="1927" w:type="dxa"/>
            <w:vAlign w:val="center"/>
          </w:tcPr>
          <w:p w14:paraId="4FD5601E" w14:textId="77777777" w:rsidR="00F80A14" w:rsidRPr="008129EB" w:rsidRDefault="00F80A14" w:rsidP="0011424A">
            <w:pPr>
              <w:pStyle w:val="BodyText"/>
              <w:spacing w:before="120" w:after="120"/>
              <w:jc w:val="center"/>
              <w:rPr>
                <w:sz w:val="16"/>
                <w:szCs w:val="16"/>
              </w:rPr>
            </w:pPr>
          </w:p>
        </w:tc>
        <w:tc>
          <w:tcPr>
            <w:tcW w:w="2058" w:type="dxa"/>
            <w:vAlign w:val="center"/>
          </w:tcPr>
          <w:p w14:paraId="47D54FBE" w14:textId="77777777" w:rsidR="00F80A14" w:rsidRPr="008129EB" w:rsidRDefault="00F80A14" w:rsidP="0011424A">
            <w:pPr>
              <w:pStyle w:val="BodyText"/>
              <w:spacing w:before="120" w:after="120"/>
              <w:jc w:val="center"/>
              <w:rPr>
                <w:sz w:val="16"/>
                <w:szCs w:val="16"/>
              </w:rPr>
            </w:pPr>
          </w:p>
        </w:tc>
        <w:tc>
          <w:tcPr>
            <w:tcW w:w="1783" w:type="dxa"/>
            <w:vAlign w:val="center"/>
          </w:tcPr>
          <w:p w14:paraId="5D60F4A1" w14:textId="77777777" w:rsidR="00F80A14" w:rsidRPr="008129EB" w:rsidRDefault="00F80A14" w:rsidP="0011424A">
            <w:pPr>
              <w:pStyle w:val="BodyText"/>
              <w:spacing w:before="120" w:after="120"/>
              <w:jc w:val="center"/>
              <w:rPr>
                <w:sz w:val="16"/>
                <w:szCs w:val="16"/>
              </w:rPr>
            </w:pPr>
          </w:p>
        </w:tc>
        <w:tc>
          <w:tcPr>
            <w:tcW w:w="2173" w:type="dxa"/>
            <w:vAlign w:val="center"/>
          </w:tcPr>
          <w:p w14:paraId="6B959EB3" w14:textId="77777777" w:rsidR="00F80A14" w:rsidRPr="008129EB" w:rsidRDefault="00F80A14" w:rsidP="0011424A">
            <w:pPr>
              <w:pStyle w:val="BodyText"/>
              <w:spacing w:before="120" w:after="120"/>
              <w:jc w:val="center"/>
              <w:rPr>
                <w:sz w:val="16"/>
                <w:szCs w:val="16"/>
              </w:rPr>
            </w:pPr>
          </w:p>
        </w:tc>
        <w:tc>
          <w:tcPr>
            <w:tcW w:w="2200" w:type="dxa"/>
            <w:vMerge/>
            <w:vAlign w:val="center"/>
          </w:tcPr>
          <w:p w14:paraId="6D13BC90" w14:textId="77777777" w:rsidR="00F80A14" w:rsidRPr="008129EB" w:rsidRDefault="00F80A14" w:rsidP="0011424A">
            <w:pPr>
              <w:pStyle w:val="BodyText"/>
              <w:spacing w:before="120" w:after="120"/>
              <w:rPr>
                <w:sz w:val="16"/>
                <w:szCs w:val="16"/>
              </w:rPr>
            </w:pPr>
          </w:p>
        </w:tc>
      </w:tr>
      <w:tr w:rsidR="00F80A14" w:rsidRPr="008129EB" w14:paraId="6DF6A292" w14:textId="2935E204" w:rsidTr="0011424A">
        <w:trPr>
          <w:cantSplit/>
        </w:trPr>
        <w:tc>
          <w:tcPr>
            <w:tcW w:w="614" w:type="dxa"/>
            <w:vAlign w:val="center"/>
          </w:tcPr>
          <w:p w14:paraId="303DF25B"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3</w:t>
            </w:r>
          </w:p>
        </w:tc>
        <w:tc>
          <w:tcPr>
            <w:tcW w:w="2814" w:type="dxa"/>
            <w:vAlign w:val="center"/>
          </w:tcPr>
          <w:p w14:paraId="53876420"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Women</w:t>
            </w:r>
          </w:p>
        </w:tc>
        <w:tc>
          <w:tcPr>
            <w:tcW w:w="1927" w:type="dxa"/>
            <w:vAlign w:val="center"/>
          </w:tcPr>
          <w:p w14:paraId="0C18FC04" w14:textId="77777777" w:rsidR="00F80A14" w:rsidRPr="008129EB" w:rsidRDefault="00F80A14" w:rsidP="0011424A">
            <w:pPr>
              <w:pStyle w:val="BodyText"/>
              <w:spacing w:before="120" w:after="120"/>
              <w:jc w:val="center"/>
              <w:rPr>
                <w:sz w:val="16"/>
                <w:szCs w:val="16"/>
              </w:rPr>
            </w:pPr>
          </w:p>
        </w:tc>
        <w:tc>
          <w:tcPr>
            <w:tcW w:w="2058" w:type="dxa"/>
            <w:vAlign w:val="center"/>
          </w:tcPr>
          <w:p w14:paraId="3588D782" w14:textId="77777777" w:rsidR="00F80A14" w:rsidRPr="008129EB" w:rsidRDefault="00F80A14" w:rsidP="0011424A">
            <w:pPr>
              <w:pStyle w:val="BodyText"/>
              <w:spacing w:before="120" w:after="120"/>
              <w:jc w:val="center"/>
              <w:rPr>
                <w:sz w:val="16"/>
                <w:szCs w:val="16"/>
              </w:rPr>
            </w:pPr>
          </w:p>
        </w:tc>
        <w:tc>
          <w:tcPr>
            <w:tcW w:w="1783" w:type="dxa"/>
            <w:vAlign w:val="center"/>
          </w:tcPr>
          <w:p w14:paraId="5DC05697" w14:textId="77777777" w:rsidR="00F80A14" w:rsidRPr="008129EB" w:rsidRDefault="00F80A14" w:rsidP="0011424A">
            <w:pPr>
              <w:pStyle w:val="BodyText"/>
              <w:spacing w:before="120" w:after="120"/>
              <w:jc w:val="center"/>
              <w:rPr>
                <w:sz w:val="16"/>
                <w:szCs w:val="16"/>
              </w:rPr>
            </w:pPr>
          </w:p>
        </w:tc>
        <w:tc>
          <w:tcPr>
            <w:tcW w:w="2173" w:type="dxa"/>
            <w:vAlign w:val="center"/>
          </w:tcPr>
          <w:p w14:paraId="36C6B9D2" w14:textId="77777777" w:rsidR="00F80A14" w:rsidRPr="008129EB" w:rsidRDefault="00F80A14" w:rsidP="0011424A">
            <w:pPr>
              <w:pStyle w:val="BodyText"/>
              <w:spacing w:before="120" w:after="120"/>
              <w:jc w:val="center"/>
              <w:rPr>
                <w:sz w:val="16"/>
                <w:szCs w:val="16"/>
              </w:rPr>
            </w:pPr>
          </w:p>
        </w:tc>
        <w:tc>
          <w:tcPr>
            <w:tcW w:w="2200" w:type="dxa"/>
            <w:vMerge/>
            <w:vAlign w:val="center"/>
          </w:tcPr>
          <w:p w14:paraId="132C771E" w14:textId="77777777" w:rsidR="00F80A14" w:rsidRPr="008129EB" w:rsidRDefault="00F80A14" w:rsidP="0011424A">
            <w:pPr>
              <w:pStyle w:val="BodyText"/>
              <w:spacing w:before="120" w:after="120"/>
              <w:rPr>
                <w:sz w:val="16"/>
                <w:szCs w:val="16"/>
              </w:rPr>
            </w:pPr>
          </w:p>
        </w:tc>
      </w:tr>
      <w:tr w:rsidR="00F80A14" w:rsidRPr="008129EB" w14:paraId="000F74F6" w14:textId="2BE26E33" w:rsidTr="0011424A">
        <w:trPr>
          <w:cantSplit/>
        </w:trPr>
        <w:tc>
          <w:tcPr>
            <w:tcW w:w="614" w:type="dxa"/>
            <w:vAlign w:val="center"/>
          </w:tcPr>
          <w:p w14:paraId="4B252EFE"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4</w:t>
            </w:r>
          </w:p>
        </w:tc>
        <w:tc>
          <w:tcPr>
            <w:tcW w:w="2814" w:type="dxa"/>
            <w:vAlign w:val="center"/>
          </w:tcPr>
          <w:p w14:paraId="6C889A1E"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Local workers</w:t>
            </w:r>
          </w:p>
        </w:tc>
        <w:tc>
          <w:tcPr>
            <w:tcW w:w="1927" w:type="dxa"/>
            <w:vAlign w:val="center"/>
          </w:tcPr>
          <w:p w14:paraId="4F8D6004" w14:textId="77777777" w:rsidR="00F80A14" w:rsidRPr="008129EB" w:rsidRDefault="00F80A14" w:rsidP="0011424A">
            <w:pPr>
              <w:pStyle w:val="BodyText"/>
              <w:spacing w:before="120" w:after="120"/>
              <w:jc w:val="center"/>
              <w:rPr>
                <w:sz w:val="16"/>
                <w:szCs w:val="16"/>
              </w:rPr>
            </w:pPr>
          </w:p>
        </w:tc>
        <w:tc>
          <w:tcPr>
            <w:tcW w:w="2058" w:type="dxa"/>
            <w:vAlign w:val="center"/>
          </w:tcPr>
          <w:p w14:paraId="7DA961AD" w14:textId="77777777" w:rsidR="00F80A14" w:rsidRPr="008129EB" w:rsidRDefault="00F80A14" w:rsidP="0011424A">
            <w:pPr>
              <w:pStyle w:val="BodyText"/>
              <w:spacing w:before="120" w:after="120"/>
              <w:jc w:val="center"/>
              <w:rPr>
                <w:sz w:val="16"/>
                <w:szCs w:val="16"/>
              </w:rPr>
            </w:pPr>
          </w:p>
        </w:tc>
        <w:tc>
          <w:tcPr>
            <w:tcW w:w="1783" w:type="dxa"/>
            <w:vAlign w:val="center"/>
          </w:tcPr>
          <w:p w14:paraId="66151D16" w14:textId="77777777" w:rsidR="00F80A14" w:rsidRPr="008129EB" w:rsidRDefault="00F80A14" w:rsidP="0011424A">
            <w:pPr>
              <w:pStyle w:val="BodyText"/>
              <w:spacing w:before="120" w:after="120"/>
              <w:jc w:val="center"/>
              <w:rPr>
                <w:sz w:val="16"/>
                <w:szCs w:val="16"/>
              </w:rPr>
            </w:pPr>
          </w:p>
        </w:tc>
        <w:tc>
          <w:tcPr>
            <w:tcW w:w="2173" w:type="dxa"/>
            <w:vAlign w:val="center"/>
          </w:tcPr>
          <w:p w14:paraId="5309BCEB" w14:textId="77777777" w:rsidR="00F80A14" w:rsidRPr="008129EB" w:rsidRDefault="00F80A14" w:rsidP="0011424A">
            <w:pPr>
              <w:pStyle w:val="BodyText"/>
              <w:spacing w:before="120" w:after="120"/>
              <w:jc w:val="center"/>
              <w:rPr>
                <w:sz w:val="16"/>
                <w:szCs w:val="16"/>
              </w:rPr>
            </w:pPr>
          </w:p>
        </w:tc>
        <w:tc>
          <w:tcPr>
            <w:tcW w:w="2200" w:type="dxa"/>
            <w:vMerge/>
            <w:vAlign w:val="center"/>
          </w:tcPr>
          <w:p w14:paraId="28AA6C20" w14:textId="77777777" w:rsidR="00F80A14" w:rsidRPr="008129EB" w:rsidRDefault="00F80A14" w:rsidP="0011424A">
            <w:pPr>
              <w:pStyle w:val="BodyText"/>
              <w:spacing w:before="120" w:after="120"/>
              <w:rPr>
                <w:sz w:val="16"/>
                <w:szCs w:val="16"/>
              </w:rPr>
            </w:pPr>
          </w:p>
        </w:tc>
      </w:tr>
      <w:tr w:rsidR="00F80A14" w:rsidRPr="008129EB" w14:paraId="3C9BC4E6" w14:textId="77777777" w:rsidTr="00F80A14">
        <w:trPr>
          <w:cantSplit/>
        </w:trPr>
        <w:tc>
          <w:tcPr>
            <w:tcW w:w="614" w:type="dxa"/>
            <w:shd w:val="clear" w:color="auto" w:fill="BFBFBF" w:themeFill="background1" w:themeFillShade="BF"/>
            <w:vAlign w:val="center"/>
          </w:tcPr>
          <w:p w14:paraId="4422D68F" w14:textId="77777777" w:rsidR="00F80A14" w:rsidRPr="008129EB" w:rsidRDefault="00F80A14" w:rsidP="0011424A">
            <w:pPr>
              <w:pStyle w:val="BodyText"/>
              <w:keepNext/>
              <w:spacing w:before="120" w:after="120"/>
              <w:jc w:val="center"/>
              <w:rPr>
                <w:color w:val="000000" w:themeColor="text1"/>
                <w:sz w:val="16"/>
                <w:szCs w:val="16"/>
              </w:rPr>
            </w:pPr>
            <w:r w:rsidRPr="008129EB">
              <w:rPr>
                <w:b/>
                <w:bCs/>
                <w:sz w:val="16"/>
                <w:szCs w:val="16"/>
              </w:rPr>
              <w:t>Row</w:t>
            </w:r>
          </w:p>
        </w:tc>
        <w:tc>
          <w:tcPr>
            <w:tcW w:w="2814" w:type="dxa"/>
            <w:shd w:val="clear" w:color="auto" w:fill="BFBFBF" w:themeFill="background1" w:themeFillShade="BF"/>
            <w:vAlign w:val="center"/>
          </w:tcPr>
          <w:p w14:paraId="078DF3E2" w14:textId="77777777" w:rsidR="00F80A14" w:rsidRPr="008129EB" w:rsidRDefault="00F80A14" w:rsidP="0011424A">
            <w:pPr>
              <w:pStyle w:val="BodyText"/>
              <w:keepNext/>
              <w:spacing w:before="120" w:after="120"/>
              <w:jc w:val="center"/>
              <w:rPr>
                <w:color w:val="000000" w:themeColor="text1"/>
                <w:sz w:val="16"/>
                <w:szCs w:val="16"/>
              </w:rPr>
            </w:pPr>
            <w:r w:rsidRPr="008129EB">
              <w:rPr>
                <w:b/>
                <w:bCs/>
                <w:sz w:val="16"/>
                <w:szCs w:val="16"/>
              </w:rPr>
              <w:t>Workforce category</w:t>
            </w:r>
          </w:p>
        </w:tc>
        <w:tc>
          <w:tcPr>
            <w:tcW w:w="1927" w:type="dxa"/>
            <w:shd w:val="clear" w:color="auto" w:fill="BFBFBF" w:themeFill="background1" w:themeFillShade="BF"/>
            <w:vAlign w:val="center"/>
          </w:tcPr>
          <w:p w14:paraId="6BD1E6F6" w14:textId="77777777" w:rsidR="00F80A14" w:rsidRPr="008129EB" w:rsidRDefault="00F80A14" w:rsidP="0011424A">
            <w:pPr>
              <w:pStyle w:val="BodyText"/>
              <w:keepNext/>
              <w:spacing w:before="120" w:after="120"/>
              <w:jc w:val="center"/>
              <w:rPr>
                <w:sz w:val="16"/>
                <w:szCs w:val="16"/>
              </w:rPr>
            </w:pPr>
            <w:r w:rsidRPr="008129EB">
              <w:rPr>
                <w:b/>
                <w:bCs/>
                <w:sz w:val="16"/>
                <w:szCs w:val="16"/>
              </w:rPr>
              <w:t>Development (FTE)</w:t>
            </w:r>
          </w:p>
        </w:tc>
        <w:tc>
          <w:tcPr>
            <w:tcW w:w="2058" w:type="dxa"/>
            <w:shd w:val="clear" w:color="auto" w:fill="BFBFBF" w:themeFill="background1" w:themeFillShade="BF"/>
            <w:vAlign w:val="center"/>
          </w:tcPr>
          <w:p w14:paraId="6E965E9B" w14:textId="77777777" w:rsidR="00F80A14" w:rsidRPr="008129EB" w:rsidRDefault="00F80A14" w:rsidP="0011424A">
            <w:pPr>
              <w:pStyle w:val="BodyText"/>
              <w:keepNext/>
              <w:spacing w:before="120" w:after="120"/>
              <w:jc w:val="center"/>
              <w:rPr>
                <w:b/>
                <w:bCs/>
                <w:sz w:val="16"/>
                <w:szCs w:val="16"/>
              </w:rPr>
            </w:pPr>
            <w:r w:rsidRPr="008129EB">
              <w:rPr>
                <w:b/>
                <w:bCs/>
                <w:sz w:val="16"/>
                <w:szCs w:val="16"/>
              </w:rPr>
              <w:t>Construction (FTE)</w:t>
            </w:r>
          </w:p>
        </w:tc>
        <w:tc>
          <w:tcPr>
            <w:tcW w:w="1783" w:type="dxa"/>
            <w:shd w:val="clear" w:color="auto" w:fill="BFBFBF" w:themeFill="background1" w:themeFillShade="BF"/>
            <w:vAlign w:val="center"/>
          </w:tcPr>
          <w:p w14:paraId="19B8483D" w14:textId="77777777" w:rsidR="00F80A14" w:rsidRPr="008129EB" w:rsidRDefault="00F80A14" w:rsidP="0011424A">
            <w:pPr>
              <w:pStyle w:val="BodyText"/>
              <w:keepNext/>
              <w:spacing w:before="120" w:after="120"/>
              <w:jc w:val="center"/>
              <w:rPr>
                <w:b/>
                <w:bCs/>
                <w:sz w:val="16"/>
                <w:szCs w:val="16"/>
              </w:rPr>
            </w:pPr>
            <w:r w:rsidRPr="008129EB">
              <w:rPr>
                <w:b/>
                <w:bCs/>
                <w:sz w:val="16"/>
                <w:szCs w:val="16"/>
              </w:rPr>
              <w:t>Operations (FTE)</w:t>
            </w:r>
          </w:p>
        </w:tc>
        <w:tc>
          <w:tcPr>
            <w:tcW w:w="2173" w:type="dxa"/>
            <w:shd w:val="clear" w:color="auto" w:fill="BFBFBF" w:themeFill="background1" w:themeFillShade="BF"/>
            <w:vAlign w:val="center"/>
          </w:tcPr>
          <w:p w14:paraId="4DB7FD3D" w14:textId="77777777" w:rsidR="00F80A14" w:rsidRPr="008129EB" w:rsidRDefault="00F80A14" w:rsidP="0011424A">
            <w:pPr>
              <w:pStyle w:val="BodyText"/>
              <w:keepNext/>
              <w:spacing w:before="120" w:after="120"/>
              <w:jc w:val="center"/>
              <w:rPr>
                <w:sz w:val="16"/>
                <w:szCs w:val="16"/>
              </w:rPr>
            </w:pPr>
            <w:r w:rsidRPr="008129EB">
              <w:rPr>
                <w:b/>
                <w:bCs/>
                <w:sz w:val="16"/>
                <w:szCs w:val="16"/>
              </w:rPr>
              <w:t>% of total trades positions</w:t>
            </w:r>
          </w:p>
        </w:tc>
        <w:tc>
          <w:tcPr>
            <w:tcW w:w="2200" w:type="dxa"/>
            <w:shd w:val="clear" w:color="auto" w:fill="BFBFBF" w:themeFill="background1" w:themeFillShade="BF"/>
            <w:vAlign w:val="center"/>
          </w:tcPr>
          <w:p w14:paraId="6173D0B4" w14:textId="02E29494" w:rsidR="00F80A14" w:rsidRPr="008129EB" w:rsidRDefault="00F80A14" w:rsidP="0011424A">
            <w:pPr>
              <w:pStyle w:val="BodyText"/>
              <w:keepNext/>
              <w:spacing w:before="120" w:after="120"/>
              <w:rPr>
                <w:b/>
                <w:bCs/>
                <w:sz w:val="16"/>
                <w:szCs w:val="16"/>
              </w:rPr>
            </w:pPr>
            <w:r w:rsidRPr="008129EB">
              <w:rPr>
                <w:b/>
                <w:bCs/>
                <w:sz w:val="16"/>
                <w:szCs w:val="16"/>
              </w:rPr>
              <w:t>Timeframe</w:t>
            </w:r>
          </w:p>
        </w:tc>
      </w:tr>
      <w:tr w:rsidR="00F80A14" w:rsidRPr="008129EB" w14:paraId="4C68E58B" w14:textId="331A7B22" w:rsidTr="00F80A14">
        <w:trPr>
          <w:cantSplit/>
        </w:trPr>
        <w:tc>
          <w:tcPr>
            <w:tcW w:w="614" w:type="dxa"/>
            <w:vAlign w:val="center"/>
          </w:tcPr>
          <w:p w14:paraId="53D75E5A" w14:textId="77777777" w:rsidR="00F80A14" w:rsidRPr="008129EB" w:rsidRDefault="00F80A14" w:rsidP="0011424A">
            <w:pPr>
              <w:pStyle w:val="BodyText"/>
              <w:keepNext/>
              <w:spacing w:before="120" w:after="120"/>
              <w:jc w:val="center"/>
              <w:rPr>
                <w:color w:val="000000" w:themeColor="text1"/>
                <w:sz w:val="16"/>
                <w:szCs w:val="16"/>
              </w:rPr>
            </w:pPr>
            <w:r w:rsidRPr="008129EB">
              <w:rPr>
                <w:color w:val="000000" w:themeColor="text1"/>
                <w:sz w:val="16"/>
                <w:szCs w:val="16"/>
              </w:rPr>
              <w:t>5</w:t>
            </w:r>
          </w:p>
        </w:tc>
        <w:tc>
          <w:tcPr>
            <w:tcW w:w="2814" w:type="dxa"/>
            <w:vAlign w:val="center"/>
          </w:tcPr>
          <w:p w14:paraId="084B8B4D" w14:textId="77777777" w:rsidR="00F80A14" w:rsidRPr="008129EB" w:rsidRDefault="00F80A14" w:rsidP="0011424A">
            <w:pPr>
              <w:pStyle w:val="BodyText"/>
              <w:keepNext/>
              <w:spacing w:before="120" w:after="120"/>
              <w:jc w:val="center"/>
              <w:rPr>
                <w:color w:val="000000" w:themeColor="text1"/>
                <w:sz w:val="16"/>
                <w:szCs w:val="16"/>
              </w:rPr>
            </w:pPr>
            <w:r w:rsidRPr="008129EB">
              <w:rPr>
                <w:color w:val="000000" w:themeColor="text1"/>
                <w:sz w:val="16"/>
                <w:szCs w:val="16"/>
              </w:rPr>
              <w:t>Apprentices</w:t>
            </w:r>
          </w:p>
        </w:tc>
        <w:tc>
          <w:tcPr>
            <w:tcW w:w="1927" w:type="dxa"/>
            <w:vAlign w:val="center"/>
          </w:tcPr>
          <w:p w14:paraId="552BABF7" w14:textId="77777777" w:rsidR="00F80A14" w:rsidRPr="008129EB" w:rsidRDefault="00F80A14" w:rsidP="0011424A">
            <w:pPr>
              <w:pStyle w:val="BodyText"/>
              <w:keepNext/>
              <w:spacing w:before="120" w:after="120"/>
              <w:jc w:val="center"/>
              <w:rPr>
                <w:sz w:val="16"/>
                <w:szCs w:val="16"/>
              </w:rPr>
            </w:pPr>
          </w:p>
        </w:tc>
        <w:tc>
          <w:tcPr>
            <w:tcW w:w="2058" w:type="dxa"/>
            <w:vAlign w:val="center"/>
          </w:tcPr>
          <w:p w14:paraId="0770F5E8" w14:textId="77777777" w:rsidR="00F80A14" w:rsidRPr="008129EB" w:rsidRDefault="00F80A14" w:rsidP="0011424A">
            <w:pPr>
              <w:pStyle w:val="BodyText"/>
              <w:keepNext/>
              <w:spacing w:before="120" w:after="120"/>
              <w:jc w:val="center"/>
              <w:rPr>
                <w:sz w:val="16"/>
                <w:szCs w:val="16"/>
              </w:rPr>
            </w:pPr>
          </w:p>
        </w:tc>
        <w:tc>
          <w:tcPr>
            <w:tcW w:w="1783" w:type="dxa"/>
            <w:vAlign w:val="center"/>
          </w:tcPr>
          <w:p w14:paraId="13966A39" w14:textId="77777777" w:rsidR="00F80A14" w:rsidRPr="008129EB" w:rsidRDefault="00F80A14" w:rsidP="0011424A">
            <w:pPr>
              <w:pStyle w:val="BodyText"/>
              <w:keepNext/>
              <w:spacing w:before="120" w:after="120"/>
              <w:jc w:val="center"/>
              <w:rPr>
                <w:sz w:val="16"/>
                <w:szCs w:val="16"/>
              </w:rPr>
            </w:pPr>
          </w:p>
        </w:tc>
        <w:tc>
          <w:tcPr>
            <w:tcW w:w="2173" w:type="dxa"/>
            <w:vAlign w:val="center"/>
          </w:tcPr>
          <w:p w14:paraId="0C75D53E" w14:textId="77777777" w:rsidR="00F80A14" w:rsidRPr="008129EB" w:rsidRDefault="00F80A14" w:rsidP="0011424A">
            <w:pPr>
              <w:pStyle w:val="BodyText"/>
              <w:keepNext/>
              <w:spacing w:before="120" w:after="120"/>
              <w:jc w:val="center"/>
              <w:rPr>
                <w:sz w:val="16"/>
                <w:szCs w:val="16"/>
              </w:rPr>
            </w:pPr>
          </w:p>
        </w:tc>
        <w:tc>
          <w:tcPr>
            <w:tcW w:w="2200" w:type="dxa"/>
            <w:vMerge w:val="restart"/>
            <w:vAlign w:val="center"/>
          </w:tcPr>
          <w:p w14:paraId="3B6770F0" w14:textId="632032A0" w:rsidR="00F80A14" w:rsidRPr="008129EB" w:rsidRDefault="00F80A14" w:rsidP="0011424A">
            <w:pPr>
              <w:pStyle w:val="BodyText"/>
              <w:keepNext/>
              <w:spacing w:before="120" w:after="120"/>
              <w:rPr>
                <w:sz w:val="16"/>
                <w:szCs w:val="16"/>
              </w:rPr>
            </w:pPr>
            <w:r w:rsidRPr="008129EB">
              <w:rPr>
                <w:sz w:val="16"/>
                <w:szCs w:val="16"/>
              </w:rPr>
              <w:t xml:space="preserve">Project Operator must achieve a minimum of 70% of the ‘% of total trades positions’ commitment for each of the workforce categories </w:t>
            </w:r>
            <w:r w:rsidR="00A3166D" w:rsidRPr="008129EB">
              <w:rPr>
                <w:sz w:val="16"/>
                <w:szCs w:val="16"/>
              </w:rPr>
              <w:t xml:space="preserve">by the end of construction, being by DD MM YYYY. </w:t>
            </w:r>
          </w:p>
          <w:p w14:paraId="19F296DA" w14:textId="0CDBE047" w:rsidR="00F80A14" w:rsidRPr="008129EB" w:rsidRDefault="00F80A14" w:rsidP="0011424A">
            <w:pPr>
              <w:pStyle w:val="BodyText"/>
              <w:keepNext/>
              <w:spacing w:before="120" w:after="120"/>
              <w:rPr>
                <w:sz w:val="16"/>
                <w:szCs w:val="16"/>
              </w:rPr>
            </w:pPr>
            <w:r w:rsidRPr="008129EB">
              <w:rPr>
                <w:sz w:val="16"/>
                <w:szCs w:val="16"/>
              </w:rPr>
              <w:t>[</w:t>
            </w:r>
            <w:r w:rsidRPr="0011424A">
              <w:rPr>
                <w:b/>
                <w:bCs/>
                <w:i/>
                <w:iCs/>
                <w:sz w:val="16"/>
                <w:szCs w:val="16"/>
              </w:rPr>
              <w:t>Note: for example, for Apprentices, if the ‘% of total trades positions’ commitment is 20%, and Project Operator has not achieved a minimum of 14% by the end of Construction, Project Operator may be non</w:t>
            </w:r>
            <w:r w:rsidRPr="0011424A">
              <w:rPr>
                <w:b/>
                <w:bCs/>
                <w:i/>
                <w:iCs/>
                <w:sz w:val="16"/>
                <w:szCs w:val="16"/>
              </w:rPr>
              <w:noBreakHyphen/>
              <w:t>compliant with the Apprentices commitment.</w:t>
            </w:r>
            <w:r w:rsidRPr="008129EB">
              <w:rPr>
                <w:sz w:val="16"/>
                <w:szCs w:val="16"/>
              </w:rPr>
              <w:t>]</w:t>
            </w:r>
          </w:p>
        </w:tc>
      </w:tr>
      <w:tr w:rsidR="00F80A14" w:rsidRPr="008129EB" w14:paraId="2BD938A9" w14:textId="0A91F853" w:rsidTr="00F80A14">
        <w:trPr>
          <w:cantSplit/>
        </w:trPr>
        <w:tc>
          <w:tcPr>
            <w:tcW w:w="614" w:type="dxa"/>
            <w:vAlign w:val="center"/>
          </w:tcPr>
          <w:p w14:paraId="6686600D"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6</w:t>
            </w:r>
          </w:p>
        </w:tc>
        <w:tc>
          <w:tcPr>
            <w:tcW w:w="2814" w:type="dxa"/>
            <w:vAlign w:val="center"/>
          </w:tcPr>
          <w:p w14:paraId="4C1FBD7F"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Women in Trades</w:t>
            </w:r>
          </w:p>
        </w:tc>
        <w:tc>
          <w:tcPr>
            <w:tcW w:w="1927" w:type="dxa"/>
            <w:vAlign w:val="center"/>
          </w:tcPr>
          <w:p w14:paraId="78B584C1" w14:textId="77777777" w:rsidR="00F80A14" w:rsidRPr="008129EB" w:rsidRDefault="00F80A14" w:rsidP="0011424A">
            <w:pPr>
              <w:pStyle w:val="BodyText"/>
              <w:spacing w:before="120" w:after="120"/>
              <w:jc w:val="center"/>
              <w:rPr>
                <w:sz w:val="16"/>
                <w:szCs w:val="16"/>
              </w:rPr>
            </w:pPr>
          </w:p>
        </w:tc>
        <w:tc>
          <w:tcPr>
            <w:tcW w:w="2058" w:type="dxa"/>
            <w:vAlign w:val="center"/>
          </w:tcPr>
          <w:p w14:paraId="66B2D539" w14:textId="77777777" w:rsidR="00F80A14" w:rsidRPr="008129EB" w:rsidRDefault="00F80A14" w:rsidP="0011424A">
            <w:pPr>
              <w:pStyle w:val="BodyText"/>
              <w:spacing w:before="120" w:after="120"/>
              <w:jc w:val="center"/>
              <w:rPr>
                <w:sz w:val="16"/>
                <w:szCs w:val="16"/>
              </w:rPr>
            </w:pPr>
          </w:p>
        </w:tc>
        <w:tc>
          <w:tcPr>
            <w:tcW w:w="1783" w:type="dxa"/>
            <w:vAlign w:val="center"/>
          </w:tcPr>
          <w:p w14:paraId="75AAE84F" w14:textId="77777777" w:rsidR="00F80A14" w:rsidRPr="008129EB" w:rsidRDefault="00F80A14" w:rsidP="0011424A">
            <w:pPr>
              <w:pStyle w:val="BodyText"/>
              <w:spacing w:before="120" w:after="120"/>
              <w:jc w:val="center"/>
              <w:rPr>
                <w:sz w:val="16"/>
                <w:szCs w:val="16"/>
              </w:rPr>
            </w:pPr>
          </w:p>
        </w:tc>
        <w:tc>
          <w:tcPr>
            <w:tcW w:w="2173" w:type="dxa"/>
            <w:vAlign w:val="center"/>
          </w:tcPr>
          <w:p w14:paraId="389F2186" w14:textId="77777777" w:rsidR="00F80A14" w:rsidRPr="008129EB" w:rsidRDefault="00F80A14" w:rsidP="0011424A">
            <w:pPr>
              <w:pStyle w:val="BodyText"/>
              <w:spacing w:before="120" w:after="120"/>
              <w:jc w:val="center"/>
              <w:rPr>
                <w:sz w:val="16"/>
                <w:szCs w:val="16"/>
              </w:rPr>
            </w:pPr>
          </w:p>
        </w:tc>
        <w:tc>
          <w:tcPr>
            <w:tcW w:w="2200" w:type="dxa"/>
            <w:vMerge/>
            <w:vAlign w:val="center"/>
          </w:tcPr>
          <w:p w14:paraId="1CF03470" w14:textId="77777777" w:rsidR="00F80A14" w:rsidRPr="008129EB" w:rsidRDefault="00F80A14" w:rsidP="0011424A">
            <w:pPr>
              <w:pStyle w:val="BodyText"/>
              <w:spacing w:before="120" w:after="120"/>
              <w:rPr>
                <w:sz w:val="16"/>
                <w:szCs w:val="16"/>
              </w:rPr>
            </w:pPr>
          </w:p>
        </w:tc>
      </w:tr>
      <w:tr w:rsidR="00F80A14" w:rsidRPr="008129EB" w14:paraId="1781B08A" w14:textId="46186D93" w:rsidTr="00F80A14">
        <w:trPr>
          <w:cantSplit/>
        </w:trPr>
        <w:tc>
          <w:tcPr>
            <w:tcW w:w="614" w:type="dxa"/>
            <w:vAlign w:val="center"/>
          </w:tcPr>
          <w:p w14:paraId="69939528"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7</w:t>
            </w:r>
          </w:p>
        </w:tc>
        <w:tc>
          <w:tcPr>
            <w:tcW w:w="2814" w:type="dxa"/>
            <w:vAlign w:val="center"/>
          </w:tcPr>
          <w:p w14:paraId="5DCE18FD" w14:textId="77777777" w:rsidR="00F80A14" w:rsidRPr="008129EB" w:rsidRDefault="00F80A14" w:rsidP="0011424A">
            <w:pPr>
              <w:pStyle w:val="BodyText"/>
              <w:spacing w:before="120" w:after="120"/>
              <w:jc w:val="center"/>
              <w:rPr>
                <w:color w:val="000000" w:themeColor="text1"/>
                <w:sz w:val="16"/>
                <w:szCs w:val="16"/>
              </w:rPr>
            </w:pPr>
            <w:r w:rsidRPr="008129EB">
              <w:rPr>
                <w:color w:val="000000" w:themeColor="text1"/>
                <w:sz w:val="16"/>
                <w:szCs w:val="16"/>
              </w:rPr>
              <w:t>Local Trades</w:t>
            </w:r>
          </w:p>
        </w:tc>
        <w:tc>
          <w:tcPr>
            <w:tcW w:w="1927" w:type="dxa"/>
            <w:vAlign w:val="center"/>
          </w:tcPr>
          <w:p w14:paraId="46A18C9C" w14:textId="77777777" w:rsidR="00F80A14" w:rsidRPr="008129EB" w:rsidRDefault="00F80A14" w:rsidP="0011424A">
            <w:pPr>
              <w:pStyle w:val="BodyText"/>
              <w:spacing w:before="120" w:after="120"/>
              <w:jc w:val="center"/>
              <w:rPr>
                <w:sz w:val="16"/>
                <w:szCs w:val="16"/>
              </w:rPr>
            </w:pPr>
          </w:p>
        </w:tc>
        <w:tc>
          <w:tcPr>
            <w:tcW w:w="2058" w:type="dxa"/>
            <w:vAlign w:val="center"/>
          </w:tcPr>
          <w:p w14:paraId="3E9C0953" w14:textId="77777777" w:rsidR="00F80A14" w:rsidRPr="008129EB" w:rsidRDefault="00F80A14" w:rsidP="0011424A">
            <w:pPr>
              <w:pStyle w:val="BodyText"/>
              <w:spacing w:before="120" w:after="120"/>
              <w:jc w:val="center"/>
              <w:rPr>
                <w:sz w:val="16"/>
                <w:szCs w:val="16"/>
              </w:rPr>
            </w:pPr>
          </w:p>
        </w:tc>
        <w:tc>
          <w:tcPr>
            <w:tcW w:w="1783" w:type="dxa"/>
            <w:vAlign w:val="center"/>
          </w:tcPr>
          <w:p w14:paraId="031E8807" w14:textId="77777777" w:rsidR="00F80A14" w:rsidRPr="008129EB" w:rsidRDefault="00F80A14" w:rsidP="0011424A">
            <w:pPr>
              <w:pStyle w:val="BodyText"/>
              <w:spacing w:before="120" w:after="120"/>
              <w:jc w:val="center"/>
              <w:rPr>
                <w:sz w:val="16"/>
                <w:szCs w:val="16"/>
              </w:rPr>
            </w:pPr>
          </w:p>
        </w:tc>
        <w:tc>
          <w:tcPr>
            <w:tcW w:w="2173" w:type="dxa"/>
            <w:vAlign w:val="center"/>
          </w:tcPr>
          <w:p w14:paraId="455523F9" w14:textId="77777777" w:rsidR="00F80A14" w:rsidRPr="008129EB" w:rsidRDefault="00F80A14" w:rsidP="0011424A">
            <w:pPr>
              <w:pStyle w:val="BodyText"/>
              <w:spacing w:before="120" w:after="120"/>
              <w:jc w:val="center"/>
              <w:rPr>
                <w:sz w:val="16"/>
                <w:szCs w:val="16"/>
              </w:rPr>
            </w:pPr>
          </w:p>
        </w:tc>
        <w:tc>
          <w:tcPr>
            <w:tcW w:w="2200" w:type="dxa"/>
            <w:vMerge/>
            <w:vAlign w:val="center"/>
          </w:tcPr>
          <w:p w14:paraId="323085C8" w14:textId="77777777" w:rsidR="00F80A14" w:rsidRPr="008129EB" w:rsidRDefault="00F80A14" w:rsidP="0011424A">
            <w:pPr>
              <w:pStyle w:val="BodyText"/>
              <w:spacing w:before="120" w:after="120"/>
              <w:rPr>
                <w:sz w:val="16"/>
                <w:szCs w:val="16"/>
              </w:rPr>
            </w:pPr>
          </w:p>
        </w:tc>
      </w:tr>
    </w:tbl>
    <w:p w14:paraId="0C70A29F" w14:textId="2AE4647E" w:rsidR="00451F0D" w:rsidRPr="008129EB" w:rsidRDefault="00451F0D" w:rsidP="00DA4781">
      <w:pPr>
        <w:spacing w:before="240" w:after="240"/>
        <w:ind w:left="680"/>
      </w:pPr>
      <w:r w:rsidRPr="008129EB">
        <w:t>[</w:t>
      </w:r>
      <w:r w:rsidRPr="0011424A">
        <w:rPr>
          <w:b/>
          <w:bCs/>
          <w:i/>
          <w:iCs/>
          <w:highlight w:val="lightGray"/>
        </w:rPr>
        <w:t>Note: n</w:t>
      </w:r>
      <w:r w:rsidR="00F80A14" w:rsidRPr="0011424A">
        <w:rPr>
          <w:b/>
          <w:bCs/>
          <w:i/>
          <w:iCs/>
          <w:highlight w:val="lightGray"/>
        </w:rPr>
        <w:t>on-accredited Micro</w:t>
      </w:r>
      <w:r w:rsidR="00F80A14" w:rsidRPr="0011424A">
        <w:rPr>
          <w:b/>
          <w:bCs/>
          <w:i/>
          <w:iCs/>
          <w:highlight w:val="lightGray"/>
        </w:rPr>
        <w:noBreakHyphen/>
        <w:t xml:space="preserve">credentials must not account for more than 25% of the </w:t>
      </w:r>
      <w:r w:rsidRPr="0011424A">
        <w:rPr>
          <w:b/>
          <w:bCs/>
          <w:i/>
          <w:iCs/>
          <w:highlight w:val="lightGray"/>
        </w:rPr>
        <w:t>L</w:t>
      </w:r>
      <w:r w:rsidR="00F80A14" w:rsidRPr="0011424A">
        <w:rPr>
          <w:b/>
          <w:bCs/>
          <w:i/>
          <w:iCs/>
          <w:highlight w:val="lightGray"/>
        </w:rPr>
        <w:t xml:space="preserve">earning </w:t>
      </w:r>
      <w:r w:rsidRPr="0011424A">
        <w:rPr>
          <w:b/>
          <w:bCs/>
          <w:i/>
          <w:iCs/>
          <w:highlight w:val="lightGray"/>
        </w:rPr>
        <w:t>W</w:t>
      </w:r>
      <w:r w:rsidR="00F80A14" w:rsidRPr="0011424A">
        <w:rPr>
          <w:b/>
          <w:bCs/>
          <w:i/>
          <w:iCs/>
          <w:highlight w:val="lightGray"/>
        </w:rPr>
        <w:t xml:space="preserve">orker </w:t>
      </w:r>
      <w:r w:rsidRPr="0011424A">
        <w:rPr>
          <w:b/>
          <w:bCs/>
          <w:i/>
          <w:iCs/>
          <w:highlight w:val="lightGray"/>
        </w:rPr>
        <w:t>commitment</w:t>
      </w:r>
      <w:r w:rsidR="00F80A14" w:rsidRPr="0011424A">
        <w:rPr>
          <w:b/>
          <w:bCs/>
          <w:i/>
          <w:iCs/>
          <w:highlight w:val="lightGray"/>
        </w:rPr>
        <w:t xml:space="preserve">. For example, if the </w:t>
      </w:r>
      <w:r w:rsidRPr="0011424A">
        <w:rPr>
          <w:b/>
          <w:bCs/>
          <w:i/>
          <w:iCs/>
          <w:highlight w:val="lightGray"/>
        </w:rPr>
        <w:t>L</w:t>
      </w:r>
      <w:r w:rsidR="00F80A14" w:rsidRPr="0011424A">
        <w:rPr>
          <w:b/>
          <w:bCs/>
          <w:i/>
          <w:iCs/>
          <w:highlight w:val="lightGray"/>
        </w:rPr>
        <w:t xml:space="preserve">earning </w:t>
      </w:r>
      <w:r w:rsidRPr="0011424A">
        <w:rPr>
          <w:b/>
          <w:bCs/>
          <w:i/>
          <w:iCs/>
          <w:highlight w:val="lightGray"/>
        </w:rPr>
        <w:t>W</w:t>
      </w:r>
      <w:r w:rsidR="00F80A14" w:rsidRPr="0011424A">
        <w:rPr>
          <w:b/>
          <w:bCs/>
          <w:i/>
          <w:iCs/>
          <w:highlight w:val="lightGray"/>
        </w:rPr>
        <w:t xml:space="preserve">orker </w:t>
      </w:r>
      <w:r w:rsidRPr="0011424A">
        <w:rPr>
          <w:b/>
          <w:bCs/>
          <w:i/>
          <w:iCs/>
          <w:highlight w:val="lightGray"/>
        </w:rPr>
        <w:t>‘% of Total Project Workforce’ commitment</w:t>
      </w:r>
      <w:r w:rsidR="00F80A14" w:rsidRPr="0011424A">
        <w:rPr>
          <w:b/>
          <w:bCs/>
          <w:i/>
          <w:iCs/>
          <w:highlight w:val="lightGray"/>
        </w:rPr>
        <w:t xml:space="preserve"> is 20%, non-accredited </w:t>
      </w:r>
      <w:r w:rsidRPr="0011424A">
        <w:rPr>
          <w:b/>
          <w:bCs/>
          <w:i/>
          <w:iCs/>
          <w:highlight w:val="lightGray"/>
        </w:rPr>
        <w:t>Micro</w:t>
      </w:r>
      <w:r w:rsidRPr="0011424A">
        <w:rPr>
          <w:b/>
          <w:bCs/>
          <w:i/>
          <w:iCs/>
          <w:highlight w:val="lightGray"/>
        </w:rPr>
        <w:noBreakHyphen/>
        <w:t xml:space="preserve">credentials </w:t>
      </w:r>
      <w:r w:rsidR="00F80A14" w:rsidRPr="0011424A">
        <w:rPr>
          <w:b/>
          <w:bCs/>
          <w:i/>
          <w:iCs/>
          <w:highlight w:val="lightGray"/>
        </w:rPr>
        <w:t>must be less than 5%.</w:t>
      </w:r>
      <w:r w:rsidRPr="0011424A">
        <w:rPr>
          <w:b/>
          <w:bCs/>
          <w:i/>
          <w:iCs/>
          <w:highlight w:val="lightGray"/>
        </w:rPr>
        <w:t xml:space="preserve"> For example</w:t>
      </w:r>
      <w:r w:rsidRPr="000E1256">
        <w:rPr>
          <w:b/>
          <w:bCs/>
          <w:i/>
          <w:iCs/>
          <w:highlight w:val="lightGray"/>
        </w:rPr>
        <w:t>, (15 Learning Workers +no more than 5 non-accredited Micro credentials workers/ 100 Project Workforce)</w:t>
      </w:r>
      <w:r w:rsidR="000E1256" w:rsidRPr="000E1256">
        <w:rPr>
          <w:b/>
          <w:bCs/>
          <w:i/>
          <w:iCs/>
          <w:highlight w:val="lightGray"/>
        </w:rPr>
        <w:t>.</w:t>
      </w:r>
      <w:r w:rsidRPr="008129EB">
        <w:t>]</w:t>
      </w:r>
    </w:p>
    <w:p w14:paraId="31049386" w14:textId="0DC3E1BE" w:rsidR="00451F0D" w:rsidRPr="008129EB" w:rsidRDefault="00451F0D" w:rsidP="00451F0D">
      <w:pPr>
        <w:spacing w:after="240"/>
        <w:ind w:left="680"/>
      </w:pPr>
      <w:r w:rsidRPr="008129EB">
        <w:t>[</w:t>
      </w:r>
      <w:r w:rsidRPr="000E1256">
        <w:rPr>
          <w:b/>
          <w:bCs/>
          <w:i/>
          <w:iCs/>
          <w:highlight w:val="lightGray"/>
        </w:rPr>
        <w:t xml:space="preserve">Note: Once a worker is included in this Table </w:t>
      </w:r>
      <w:r w:rsidR="00A3166D" w:rsidRPr="000E1256">
        <w:rPr>
          <w:b/>
          <w:bCs/>
          <w:i/>
          <w:iCs/>
          <w:highlight w:val="lightGray"/>
        </w:rPr>
        <w:t xml:space="preserve">3.3 </w:t>
      </w:r>
      <w:r w:rsidRPr="000E1256">
        <w:rPr>
          <w:b/>
          <w:bCs/>
          <w:i/>
          <w:iCs/>
          <w:highlight w:val="lightGray"/>
        </w:rPr>
        <w:t>as a Learning Worker, the worker maintains this status for the duration of the Term.</w:t>
      </w:r>
      <w:r w:rsidRPr="008129EB">
        <w:t>]</w:t>
      </w:r>
    </w:p>
    <w:p w14:paraId="3B32CFAB" w14:textId="065D1AAB" w:rsidR="00451F0D" w:rsidRPr="008129EB" w:rsidRDefault="00451F0D" w:rsidP="0011424A">
      <w:pPr>
        <w:pStyle w:val="ScheduleL2"/>
        <w:spacing w:before="240" w:after="240"/>
        <w:ind w:left="737"/>
      </w:pPr>
      <w:bookmarkStart w:id="5595" w:name="_Toc193894041"/>
      <w:r w:rsidRPr="008129EB">
        <w:t>Community Benefits Sharing Commitments</w:t>
      </w:r>
      <w:bookmarkEnd w:id="5595"/>
    </w:p>
    <w:p w14:paraId="02A4B7FD" w14:textId="3C11A7B5" w:rsidR="00451F0D" w:rsidRPr="008129EB" w:rsidRDefault="00451F0D" w:rsidP="0011424A">
      <w:pPr>
        <w:keepNext/>
        <w:spacing w:after="240"/>
        <w:ind w:left="737"/>
        <w:rPr>
          <w:lang w:eastAsia="zh-CN" w:bidi="th-TH"/>
        </w:rPr>
      </w:pPr>
      <w:r w:rsidRPr="008129EB">
        <w:rPr>
          <w:lang w:eastAsia="zh-CN" w:bidi="th-TH"/>
        </w:rPr>
        <w:t>[</w:t>
      </w:r>
      <w:r w:rsidRPr="000E1256">
        <w:rPr>
          <w:b/>
          <w:bCs/>
          <w:i/>
          <w:iCs/>
          <w:highlight w:val="lightGray"/>
          <w:lang w:eastAsia="zh-CN" w:bidi="th-TH"/>
        </w:rPr>
        <w:t xml:space="preserve">Note: commitments in Table </w:t>
      </w:r>
      <w:r w:rsidR="00A3166D" w:rsidRPr="000E1256">
        <w:rPr>
          <w:b/>
          <w:bCs/>
          <w:i/>
          <w:iCs/>
          <w:highlight w:val="lightGray"/>
          <w:lang w:eastAsia="zh-CN" w:bidi="th-TH"/>
        </w:rPr>
        <w:t>4.</w:t>
      </w:r>
      <w:r w:rsidRPr="000E1256">
        <w:rPr>
          <w:b/>
          <w:bCs/>
          <w:i/>
          <w:iCs/>
          <w:highlight w:val="lightGray"/>
          <w:lang w:eastAsia="zh-CN" w:bidi="th-TH"/>
        </w:rPr>
        <w:t>1 below must be consistent with, or no less than, commitments outlined in Table 4 of the Merit Criterion 9 Returnable Schedule.</w:t>
      </w:r>
      <w:r w:rsidRPr="008129EB">
        <w:rPr>
          <w:lang w:eastAsia="zh-CN" w:bidi="th-TH"/>
        </w:rPr>
        <w:t xml:space="preserve">] </w:t>
      </w:r>
    </w:p>
    <w:p w14:paraId="299DA532" w14:textId="41F6202D" w:rsidR="00451F0D" w:rsidRPr="008129EB" w:rsidRDefault="00451F0D" w:rsidP="0011424A">
      <w:pPr>
        <w:keepNext/>
        <w:ind w:left="737"/>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 xml:space="preserve">”), Project Operator must fund benefits to the local community </w:t>
      </w:r>
      <w:r w:rsidR="00A3166D" w:rsidRPr="008129EB">
        <w:t>to the values and within the timeframe</w:t>
      </w:r>
      <w:r w:rsidRPr="008129EB">
        <w:t xml:space="preserve"> </w:t>
      </w:r>
      <w:r w:rsidR="00A3166D" w:rsidRPr="008129EB">
        <w:t>specified in Table 4.1 below</w:t>
      </w:r>
      <w:r w:rsidRPr="008129EB">
        <w:t>.</w:t>
      </w:r>
    </w:p>
    <w:p w14:paraId="7EE8C2EF" w14:textId="5C2859A4" w:rsidR="00451F0D" w:rsidRPr="008129EB" w:rsidRDefault="00451F0D" w:rsidP="00451F0D">
      <w:pPr>
        <w:spacing w:before="240" w:after="120"/>
        <w:ind w:left="680"/>
        <w:rPr>
          <w:b/>
          <w:bCs/>
        </w:rPr>
      </w:pPr>
      <w:r w:rsidRPr="008129EB">
        <w:rPr>
          <w:b/>
          <w:bCs/>
        </w:rPr>
        <w:t xml:space="preserve">Table </w:t>
      </w:r>
      <w:r w:rsidR="00A3166D" w:rsidRPr="008129EB">
        <w:rPr>
          <w:b/>
          <w:bCs/>
        </w:rPr>
        <w:t>4.</w:t>
      </w:r>
      <w:r w:rsidRPr="008129EB">
        <w:rPr>
          <w:b/>
          <w:bCs/>
        </w:rPr>
        <w:t xml:space="preserve">1 – Shared community benefits commitments </w:t>
      </w:r>
    </w:p>
    <w:tbl>
      <w:tblPr>
        <w:tblStyle w:val="TableGrid"/>
        <w:tblW w:w="13466" w:type="dxa"/>
        <w:tblInd w:w="704" w:type="dxa"/>
        <w:tblLook w:val="04A0" w:firstRow="1" w:lastRow="0" w:firstColumn="1" w:lastColumn="0" w:noHBand="0" w:noVBand="1"/>
      </w:tblPr>
      <w:tblGrid>
        <w:gridCol w:w="5528"/>
        <w:gridCol w:w="2410"/>
        <w:gridCol w:w="2552"/>
        <w:gridCol w:w="2976"/>
      </w:tblGrid>
      <w:tr w:rsidR="00451F0D" w:rsidRPr="008129EB" w14:paraId="4FAAA717" w14:textId="77777777" w:rsidTr="00451F0D">
        <w:trPr>
          <w:tblHeader/>
        </w:trPr>
        <w:tc>
          <w:tcPr>
            <w:tcW w:w="5528" w:type="dxa"/>
            <w:shd w:val="clear" w:color="auto" w:fill="BFBFBF" w:themeFill="background1" w:themeFillShade="BF"/>
            <w:vAlign w:val="center"/>
          </w:tcPr>
          <w:p w14:paraId="428B4BEE" w14:textId="77777777" w:rsidR="00451F0D" w:rsidRPr="008129EB" w:rsidRDefault="00451F0D" w:rsidP="00451F0D">
            <w:pPr>
              <w:pStyle w:val="BodyText"/>
              <w:spacing w:before="120" w:after="120"/>
              <w:jc w:val="center"/>
              <w:rPr>
                <w:b/>
                <w:bCs/>
                <w:sz w:val="16"/>
                <w:szCs w:val="16"/>
              </w:rPr>
            </w:pPr>
            <w:r w:rsidRPr="008129EB">
              <w:rPr>
                <w:b/>
                <w:bCs/>
                <w:sz w:val="16"/>
                <w:szCs w:val="16"/>
              </w:rPr>
              <w:t>Specific commitment</w:t>
            </w:r>
          </w:p>
        </w:tc>
        <w:tc>
          <w:tcPr>
            <w:tcW w:w="2410" w:type="dxa"/>
            <w:shd w:val="clear" w:color="auto" w:fill="BFBFBF" w:themeFill="background1" w:themeFillShade="BF"/>
            <w:vAlign w:val="center"/>
          </w:tcPr>
          <w:p w14:paraId="74ECB2AA" w14:textId="77777777" w:rsidR="00451F0D" w:rsidRPr="008129EB" w:rsidRDefault="00451F0D" w:rsidP="00451F0D">
            <w:pPr>
              <w:pStyle w:val="BodyText"/>
              <w:spacing w:before="120" w:after="120"/>
              <w:jc w:val="center"/>
              <w:rPr>
                <w:b/>
                <w:bCs/>
                <w:sz w:val="16"/>
                <w:szCs w:val="16"/>
              </w:rPr>
            </w:pPr>
            <w:r w:rsidRPr="008129EB">
              <w:rPr>
                <w:b/>
                <w:bCs/>
                <w:sz w:val="16"/>
                <w:szCs w:val="16"/>
              </w:rPr>
              <w:t>Date of deliverable</w:t>
            </w:r>
          </w:p>
        </w:tc>
        <w:tc>
          <w:tcPr>
            <w:tcW w:w="2552" w:type="dxa"/>
            <w:shd w:val="clear" w:color="auto" w:fill="BFBFBF" w:themeFill="background1" w:themeFillShade="BF"/>
            <w:vAlign w:val="center"/>
          </w:tcPr>
          <w:p w14:paraId="378F0F5B" w14:textId="2B4C58E3" w:rsidR="00451F0D" w:rsidRPr="008129EB" w:rsidRDefault="00451F0D" w:rsidP="00451F0D">
            <w:pPr>
              <w:pStyle w:val="BodyText"/>
              <w:spacing w:before="120" w:after="120"/>
              <w:jc w:val="center"/>
              <w:rPr>
                <w:b/>
                <w:bCs/>
                <w:sz w:val="16"/>
                <w:szCs w:val="16"/>
              </w:rPr>
            </w:pPr>
            <w:r w:rsidRPr="008129EB">
              <w:rPr>
                <w:b/>
                <w:bCs/>
                <w:sz w:val="16"/>
                <w:szCs w:val="16"/>
              </w:rPr>
              <w:t>Cost in real dollars AU$ as at the Signing Date</w:t>
            </w:r>
          </w:p>
        </w:tc>
        <w:tc>
          <w:tcPr>
            <w:tcW w:w="2976" w:type="dxa"/>
            <w:shd w:val="clear" w:color="auto" w:fill="BFBFBF" w:themeFill="background1" w:themeFillShade="BF"/>
            <w:vAlign w:val="center"/>
          </w:tcPr>
          <w:p w14:paraId="064CE99C" w14:textId="77777777" w:rsidR="00451F0D" w:rsidRPr="008129EB" w:rsidRDefault="00451F0D" w:rsidP="00451F0D">
            <w:pPr>
              <w:pStyle w:val="BodyText"/>
              <w:spacing w:before="120" w:after="120"/>
              <w:jc w:val="center"/>
              <w:rPr>
                <w:b/>
                <w:bCs/>
                <w:sz w:val="16"/>
                <w:szCs w:val="16"/>
              </w:rPr>
            </w:pPr>
            <w:r w:rsidRPr="008129EB">
              <w:rPr>
                <w:b/>
                <w:bCs/>
                <w:sz w:val="16"/>
                <w:szCs w:val="16"/>
              </w:rPr>
              <w:t>Frequency (i.e. annually, over term of contract)</w:t>
            </w:r>
          </w:p>
        </w:tc>
      </w:tr>
      <w:tr w:rsidR="00451F0D" w:rsidRPr="008129EB" w14:paraId="53F3289A" w14:textId="77777777" w:rsidTr="00451F0D">
        <w:tc>
          <w:tcPr>
            <w:tcW w:w="5528" w:type="dxa"/>
            <w:vAlign w:val="center"/>
          </w:tcPr>
          <w:p w14:paraId="60D8F7A4" w14:textId="77777777" w:rsidR="00451F0D" w:rsidRPr="008129EB" w:rsidRDefault="00451F0D" w:rsidP="00451F0D">
            <w:pPr>
              <w:pStyle w:val="BodyText"/>
              <w:spacing w:before="120" w:after="120"/>
              <w:jc w:val="center"/>
              <w:rPr>
                <w:sz w:val="16"/>
                <w:szCs w:val="16"/>
              </w:rPr>
            </w:pPr>
          </w:p>
        </w:tc>
        <w:tc>
          <w:tcPr>
            <w:tcW w:w="2410" w:type="dxa"/>
            <w:vAlign w:val="center"/>
          </w:tcPr>
          <w:p w14:paraId="7EA14A0E" w14:textId="69A4AB03" w:rsidR="00451F0D" w:rsidRPr="0011424A" w:rsidRDefault="00A3166D" w:rsidP="00451F0D">
            <w:pPr>
              <w:pStyle w:val="BodyText"/>
              <w:spacing w:before="120" w:after="120"/>
              <w:jc w:val="center"/>
              <w:rPr>
                <w:sz w:val="16"/>
                <w:szCs w:val="16"/>
              </w:rPr>
            </w:pPr>
            <w:r w:rsidRPr="0011424A">
              <w:rPr>
                <w:sz w:val="16"/>
                <w:szCs w:val="16"/>
              </w:rPr>
              <w:t>Between DD MM YYYY</w:t>
            </w:r>
          </w:p>
        </w:tc>
        <w:tc>
          <w:tcPr>
            <w:tcW w:w="2552" w:type="dxa"/>
            <w:vAlign w:val="center"/>
          </w:tcPr>
          <w:p w14:paraId="0CA3087B" w14:textId="77777777" w:rsidR="00451F0D" w:rsidRPr="008129EB" w:rsidRDefault="00451F0D" w:rsidP="00451F0D">
            <w:pPr>
              <w:pStyle w:val="BodyText"/>
              <w:spacing w:before="120" w:after="120"/>
              <w:jc w:val="center"/>
              <w:rPr>
                <w:sz w:val="16"/>
                <w:szCs w:val="16"/>
              </w:rPr>
            </w:pPr>
          </w:p>
        </w:tc>
        <w:tc>
          <w:tcPr>
            <w:tcW w:w="2976" w:type="dxa"/>
            <w:vAlign w:val="center"/>
          </w:tcPr>
          <w:p w14:paraId="658900DE" w14:textId="77777777" w:rsidR="00451F0D" w:rsidRPr="008129EB" w:rsidRDefault="00451F0D" w:rsidP="00451F0D">
            <w:pPr>
              <w:pStyle w:val="BodyText"/>
              <w:spacing w:before="120" w:after="120"/>
              <w:jc w:val="center"/>
              <w:rPr>
                <w:sz w:val="16"/>
                <w:szCs w:val="16"/>
              </w:rPr>
            </w:pPr>
          </w:p>
        </w:tc>
      </w:tr>
      <w:tr w:rsidR="00451F0D" w:rsidRPr="008129EB" w14:paraId="43B64319" w14:textId="77777777" w:rsidTr="00451F0D">
        <w:tc>
          <w:tcPr>
            <w:tcW w:w="5528" w:type="dxa"/>
            <w:vAlign w:val="center"/>
          </w:tcPr>
          <w:p w14:paraId="326981A0" w14:textId="77777777" w:rsidR="00451F0D" w:rsidRPr="008129EB" w:rsidRDefault="00451F0D" w:rsidP="00451F0D">
            <w:pPr>
              <w:pStyle w:val="BodyText"/>
              <w:spacing w:before="120" w:after="120"/>
              <w:jc w:val="center"/>
              <w:rPr>
                <w:sz w:val="16"/>
                <w:szCs w:val="16"/>
              </w:rPr>
            </w:pPr>
          </w:p>
        </w:tc>
        <w:tc>
          <w:tcPr>
            <w:tcW w:w="2410" w:type="dxa"/>
            <w:vAlign w:val="center"/>
          </w:tcPr>
          <w:p w14:paraId="149E9D43" w14:textId="77777777" w:rsidR="00451F0D" w:rsidRPr="008129EB" w:rsidRDefault="00451F0D" w:rsidP="00451F0D">
            <w:pPr>
              <w:pStyle w:val="BodyText"/>
              <w:spacing w:before="120" w:after="120"/>
              <w:jc w:val="center"/>
              <w:rPr>
                <w:i/>
                <w:iCs/>
                <w:sz w:val="16"/>
                <w:szCs w:val="16"/>
              </w:rPr>
            </w:pPr>
          </w:p>
        </w:tc>
        <w:tc>
          <w:tcPr>
            <w:tcW w:w="2552" w:type="dxa"/>
            <w:vAlign w:val="center"/>
          </w:tcPr>
          <w:p w14:paraId="2403C76B" w14:textId="77777777" w:rsidR="00451F0D" w:rsidRPr="008129EB" w:rsidRDefault="00451F0D" w:rsidP="00451F0D">
            <w:pPr>
              <w:pStyle w:val="BodyText"/>
              <w:spacing w:before="120" w:after="120"/>
              <w:jc w:val="center"/>
              <w:rPr>
                <w:sz w:val="16"/>
                <w:szCs w:val="16"/>
              </w:rPr>
            </w:pPr>
          </w:p>
        </w:tc>
        <w:tc>
          <w:tcPr>
            <w:tcW w:w="2976" w:type="dxa"/>
            <w:vAlign w:val="center"/>
          </w:tcPr>
          <w:p w14:paraId="40061090" w14:textId="77777777" w:rsidR="00451F0D" w:rsidRPr="008129EB" w:rsidRDefault="00451F0D" w:rsidP="00451F0D">
            <w:pPr>
              <w:pStyle w:val="BodyText"/>
              <w:spacing w:before="120" w:after="120"/>
              <w:jc w:val="center"/>
              <w:rPr>
                <w:sz w:val="16"/>
                <w:szCs w:val="16"/>
              </w:rPr>
            </w:pPr>
          </w:p>
        </w:tc>
      </w:tr>
      <w:tr w:rsidR="00451F0D" w:rsidRPr="008129EB" w14:paraId="32976303" w14:textId="77777777" w:rsidTr="00451F0D">
        <w:tc>
          <w:tcPr>
            <w:tcW w:w="5528" w:type="dxa"/>
            <w:vAlign w:val="center"/>
          </w:tcPr>
          <w:p w14:paraId="4238E74E" w14:textId="77777777" w:rsidR="00451F0D" w:rsidRPr="008129EB" w:rsidRDefault="00451F0D" w:rsidP="00451F0D">
            <w:pPr>
              <w:pStyle w:val="BodyText"/>
              <w:spacing w:before="120" w:after="120"/>
              <w:jc w:val="center"/>
              <w:rPr>
                <w:sz w:val="16"/>
                <w:szCs w:val="16"/>
              </w:rPr>
            </w:pPr>
          </w:p>
        </w:tc>
        <w:tc>
          <w:tcPr>
            <w:tcW w:w="2410" w:type="dxa"/>
            <w:vAlign w:val="center"/>
          </w:tcPr>
          <w:p w14:paraId="1C0E7148" w14:textId="77777777" w:rsidR="00451F0D" w:rsidRPr="008129EB" w:rsidRDefault="00451F0D" w:rsidP="00451F0D">
            <w:pPr>
              <w:pStyle w:val="BodyText"/>
              <w:spacing w:before="120" w:after="120"/>
              <w:jc w:val="center"/>
              <w:rPr>
                <w:i/>
                <w:iCs/>
                <w:sz w:val="16"/>
                <w:szCs w:val="16"/>
              </w:rPr>
            </w:pPr>
          </w:p>
        </w:tc>
        <w:tc>
          <w:tcPr>
            <w:tcW w:w="2552" w:type="dxa"/>
            <w:vAlign w:val="center"/>
          </w:tcPr>
          <w:p w14:paraId="711C97BE" w14:textId="77777777" w:rsidR="00451F0D" w:rsidRPr="008129EB" w:rsidRDefault="00451F0D" w:rsidP="00451F0D">
            <w:pPr>
              <w:pStyle w:val="BodyText"/>
              <w:spacing w:before="120" w:after="120"/>
              <w:jc w:val="center"/>
              <w:rPr>
                <w:sz w:val="16"/>
                <w:szCs w:val="16"/>
              </w:rPr>
            </w:pPr>
          </w:p>
        </w:tc>
        <w:tc>
          <w:tcPr>
            <w:tcW w:w="2976" w:type="dxa"/>
            <w:vAlign w:val="center"/>
          </w:tcPr>
          <w:p w14:paraId="70F643E4" w14:textId="77777777" w:rsidR="00451F0D" w:rsidRPr="008129EB" w:rsidRDefault="00451F0D" w:rsidP="00451F0D">
            <w:pPr>
              <w:pStyle w:val="BodyText"/>
              <w:spacing w:before="120" w:after="120"/>
              <w:jc w:val="center"/>
              <w:rPr>
                <w:sz w:val="16"/>
                <w:szCs w:val="16"/>
              </w:rPr>
            </w:pPr>
          </w:p>
        </w:tc>
      </w:tr>
      <w:tr w:rsidR="00451F0D" w:rsidRPr="008129EB" w14:paraId="51CDDA83" w14:textId="77777777" w:rsidTr="00451F0D">
        <w:tc>
          <w:tcPr>
            <w:tcW w:w="5528" w:type="dxa"/>
            <w:vAlign w:val="center"/>
          </w:tcPr>
          <w:p w14:paraId="74BE3431" w14:textId="77777777" w:rsidR="00451F0D" w:rsidRPr="008129EB" w:rsidRDefault="00451F0D" w:rsidP="00451F0D">
            <w:pPr>
              <w:pStyle w:val="BodyText"/>
              <w:spacing w:before="120" w:after="120"/>
              <w:jc w:val="center"/>
              <w:rPr>
                <w:sz w:val="16"/>
                <w:szCs w:val="16"/>
              </w:rPr>
            </w:pPr>
          </w:p>
        </w:tc>
        <w:tc>
          <w:tcPr>
            <w:tcW w:w="2410" w:type="dxa"/>
            <w:vAlign w:val="center"/>
          </w:tcPr>
          <w:p w14:paraId="3FE52E4B" w14:textId="77777777" w:rsidR="00451F0D" w:rsidRPr="008129EB" w:rsidRDefault="00451F0D" w:rsidP="00451F0D">
            <w:pPr>
              <w:pStyle w:val="BodyText"/>
              <w:spacing w:before="120" w:after="120"/>
              <w:jc w:val="center"/>
              <w:rPr>
                <w:i/>
                <w:iCs/>
                <w:sz w:val="16"/>
                <w:szCs w:val="16"/>
              </w:rPr>
            </w:pPr>
          </w:p>
        </w:tc>
        <w:tc>
          <w:tcPr>
            <w:tcW w:w="2552" w:type="dxa"/>
            <w:vAlign w:val="center"/>
          </w:tcPr>
          <w:p w14:paraId="562DBBB3" w14:textId="77777777" w:rsidR="00451F0D" w:rsidRPr="008129EB" w:rsidRDefault="00451F0D" w:rsidP="00451F0D">
            <w:pPr>
              <w:pStyle w:val="BodyText"/>
              <w:spacing w:before="120" w:after="120"/>
              <w:jc w:val="center"/>
              <w:rPr>
                <w:sz w:val="16"/>
                <w:szCs w:val="16"/>
              </w:rPr>
            </w:pPr>
          </w:p>
        </w:tc>
        <w:tc>
          <w:tcPr>
            <w:tcW w:w="2976" w:type="dxa"/>
            <w:vAlign w:val="center"/>
          </w:tcPr>
          <w:p w14:paraId="3386B4AB" w14:textId="77777777" w:rsidR="00451F0D" w:rsidRPr="008129EB" w:rsidRDefault="00451F0D" w:rsidP="00451F0D">
            <w:pPr>
              <w:pStyle w:val="BodyText"/>
              <w:spacing w:before="120" w:after="120"/>
              <w:jc w:val="center"/>
              <w:rPr>
                <w:sz w:val="16"/>
                <w:szCs w:val="16"/>
              </w:rPr>
            </w:pPr>
          </w:p>
        </w:tc>
      </w:tr>
      <w:tr w:rsidR="00451F0D" w:rsidRPr="008129EB" w14:paraId="18C7140E" w14:textId="77777777" w:rsidTr="00451F0D">
        <w:tc>
          <w:tcPr>
            <w:tcW w:w="5528" w:type="dxa"/>
            <w:vAlign w:val="center"/>
          </w:tcPr>
          <w:p w14:paraId="6144BDFC" w14:textId="77777777" w:rsidR="00451F0D" w:rsidRPr="008129EB" w:rsidRDefault="00451F0D" w:rsidP="00451F0D">
            <w:pPr>
              <w:pStyle w:val="BodyText"/>
              <w:spacing w:before="120" w:after="120"/>
              <w:jc w:val="center"/>
              <w:rPr>
                <w:sz w:val="16"/>
                <w:szCs w:val="16"/>
              </w:rPr>
            </w:pPr>
          </w:p>
        </w:tc>
        <w:tc>
          <w:tcPr>
            <w:tcW w:w="2410" w:type="dxa"/>
            <w:vAlign w:val="center"/>
          </w:tcPr>
          <w:p w14:paraId="25396A0E" w14:textId="77777777" w:rsidR="00451F0D" w:rsidRPr="008129EB" w:rsidRDefault="00451F0D" w:rsidP="00451F0D">
            <w:pPr>
              <w:pStyle w:val="BodyText"/>
              <w:spacing w:before="120" w:after="120"/>
              <w:jc w:val="center"/>
              <w:rPr>
                <w:sz w:val="16"/>
                <w:szCs w:val="16"/>
              </w:rPr>
            </w:pPr>
          </w:p>
        </w:tc>
        <w:tc>
          <w:tcPr>
            <w:tcW w:w="2552" w:type="dxa"/>
            <w:vAlign w:val="center"/>
          </w:tcPr>
          <w:p w14:paraId="26A65814" w14:textId="77777777" w:rsidR="00451F0D" w:rsidRPr="008129EB" w:rsidRDefault="00451F0D" w:rsidP="00451F0D">
            <w:pPr>
              <w:pStyle w:val="BodyText"/>
              <w:spacing w:before="120" w:after="120"/>
              <w:jc w:val="center"/>
              <w:rPr>
                <w:sz w:val="16"/>
                <w:szCs w:val="16"/>
              </w:rPr>
            </w:pPr>
          </w:p>
        </w:tc>
        <w:tc>
          <w:tcPr>
            <w:tcW w:w="2976" w:type="dxa"/>
            <w:vAlign w:val="center"/>
          </w:tcPr>
          <w:p w14:paraId="568DCB8F" w14:textId="77777777" w:rsidR="00451F0D" w:rsidRPr="008129EB" w:rsidRDefault="00451F0D" w:rsidP="00451F0D">
            <w:pPr>
              <w:pStyle w:val="BodyText"/>
              <w:spacing w:before="120" w:after="120"/>
              <w:jc w:val="center"/>
              <w:rPr>
                <w:sz w:val="16"/>
                <w:szCs w:val="16"/>
              </w:rPr>
            </w:pPr>
          </w:p>
        </w:tc>
      </w:tr>
    </w:tbl>
    <w:p w14:paraId="44343839" w14:textId="457B253B" w:rsidR="00451F0D" w:rsidRPr="008129EB" w:rsidRDefault="00B52057" w:rsidP="00D3147D">
      <w:pPr>
        <w:pStyle w:val="ScheduleL2"/>
      </w:pPr>
      <w:bookmarkStart w:id="5596" w:name="_Toc193894042"/>
      <w:r>
        <w:t>Other Social Licence</w:t>
      </w:r>
      <w:r w:rsidR="00451F0D" w:rsidRPr="008129EB">
        <w:t xml:space="preserve"> Commitments</w:t>
      </w:r>
      <w:bookmarkEnd w:id="5596"/>
    </w:p>
    <w:p w14:paraId="27C1D221" w14:textId="77777777" w:rsidR="0018046E" w:rsidRPr="008129EB" w:rsidRDefault="0018046E" w:rsidP="0011424A">
      <w:pPr>
        <w:pStyle w:val="ScheduleL4"/>
        <w:keepNext/>
        <w:spacing w:before="240" w:after="0"/>
        <w:rPr>
          <w:rFonts w:eastAsiaTheme="minorEastAsia" w:cstheme="minorBidi"/>
          <w:b/>
          <w:bCs/>
        </w:rPr>
      </w:pPr>
      <w:r w:rsidRPr="008129EB">
        <w:rPr>
          <w:b/>
          <w:bCs/>
        </w:rPr>
        <w:t>Local</w:t>
      </w:r>
      <w:r w:rsidRPr="008129EB">
        <w:rPr>
          <w:rFonts w:eastAsiaTheme="minorEastAsia" w:cstheme="minorBidi"/>
          <w:b/>
          <w:bCs/>
        </w:rPr>
        <w:t xml:space="preserve"> </w:t>
      </w:r>
      <w:r w:rsidRPr="0011424A">
        <w:rPr>
          <w:b/>
          <w:bCs/>
        </w:rPr>
        <w:t>supply</w:t>
      </w:r>
      <w:r w:rsidRPr="008129EB">
        <w:rPr>
          <w:rFonts w:eastAsiaTheme="minorEastAsia" w:cstheme="minorBidi"/>
          <w:b/>
          <w:bCs/>
        </w:rPr>
        <w:t xml:space="preserve"> chain commitments, investment and innovation, employment and workforce commitments</w:t>
      </w:r>
    </w:p>
    <w:p w14:paraId="51A7099B" w14:textId="11D4A79D" w:rsidR="0018046E" w:rsidRPr="008129EB" w:rsidRDefault="00D61B60" w:rsidP="0011424A">
      <w:pPr>
        <w:keepNext/>
        <w:spacing w:before="240"/>
        <w:ind w:left="737"/>
        <w:rPr>
          <w:rFonts w:eastAsiaTheme="minorEastAsia" w:cstheme="minorBidi"/>
        </w:rPr>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 xml:space="preserve">”), </w:t>
      </w:r>
      <w:r w:rsidR="0018046E" w:rsidRPr="008129EB">
        <w:rPr>
          <w:rFonts w:eastAsiaTheme="minorEastAsia" w:cstheme="minorBidi"/>
        </w:rPr>
        <w:t>Project Operator will implement the following strategies and approaches to achieve Local procurement, Local supply chain targets, employment and workforce targets.</w:t>
      </w:r>
    </w:p>
    <w:p w14:paraId="102850CC" w14:textId="77777777" w:rsidR="0018046E" w:rsidRPr="008129EB" w:rsidRDefault="0018046E" w:rsidP="0011424A">
      <w:pPr>
        <w:pStyle w:val="BodyText"/>
        <w:keepNext/>
        <w:spacing w:before="240" w:after="0"/>
        <w:ind w:left="737"/>
      </w:pPr>
      <w:r w:rsidRPr="008129EB">
        <w:t>[</w:t>
      </w:r>
      <w:r w:rsidRPr="000E1256">
        <w:rPr>
          <w:highlight w:val="yellow"/>
        </w:rPr>
        <w:t>insert</w:t>
      </w:r>
      <w:r w:rsidRPr="008129EB">
        <w:t>]</w:t>
      </w:r>
    </w:p>
    <w:p w14:paraId="75B056DB" w14:textId="3620964F" w:rsidR="0018046E" w:rsidRPr="008129EB" w:rsidRDefault="0018046E" w:rsidP="0011424A">
      <w:pPr>
        <w:pStyle w:val="BodyText"/>
        <w:keepNext/>
        <w:spacing w:before="240" w:after="0"/>
        <w:ind w:left="737"/>
      </w:pPr>
      <w:r w:rsidRPr="008129EB">
        <w:t>Project Operator will report against the above strategies and approaches</w:t>
      </w:r>
      <w:r w:rsidRPr="008129EB">
        <w:rPr>
          <w:rFonts w:eastAsiaTheme="minorHAnsi" w:cstheme="minorBidi"/>
          <w:bCs/>
        </w:rPr>
        <w:t xml:space="preserve"> </w:t>
      </w:r>
      <w:r w:rsidRPr="008129EB">
        <w:t xml:space="preserve">in its report to the Commonwealth under clause </w:t>
      </w:r>
      <w:r w:rsidRPr="008129EB">
        <w:rPr>
          <w:rFonts w:eastAsia="Trebuchet MS"/>
          <w:bCs/>
        </w:rPr>
        <w:fldChar w:fldCharType="begin"/>
      </w:r>
      <w:r w:rsidRPr="008129EB">
        <w:rPr>
          <w:rFonts w:eastAsia="Trebuchet MS"/>
          <w:bCs/>
        </w:rPr>
        <w:instrText xml:space="preserve"> REF _Ref94878032 \r \h </w:instrText>
      </w:r>
      <w:r w:rsidRPr="008129EB">
        <w:rPr>
          <w:rFonts w:eastAsia="Trebuchet MS"/>
          <w:bCs/>
        </w:rPr>
      </w:r>
      <w:r w:rsidRPr="008129EB">
        <w:rPr>
          <w:rFonts w:eastAsia="Trebuchet MS"/>
          <w:bCs/>
        </w:rPr>
        <w:fldChar w:fldCharType="separate"/>
      </w:r>
      <w:r w:rsidR="00023F16">
        <w:rPr>
          <w:rFonts w:eastAsia="Trebuchet MS"/>
          <w:bCs/>
        </w:rPr>
        <w:t>12.4</w:t>
      </w:r>
      <w:r w:rsidRPr="008129EB">
        <w:rPr>
          <w:rFonts w:eastAsia="Trebuchet MS"/>
          <w:bCs/>
        </w:rPr>
        <w:fldChar w:fldCharType="end"/>
      </w:r>
      <w:r w:rsidRPr="008129EB">
        <w:rPr>
          <w:rFonts w:eastAsia="Trebuchet MS"/>
          <w:bCs/>
        </w:rPr>
        <w:t xml:space="preserve"> (“</w:t>
      </w:r>
      <w:r w:rsidRPr="008129EB">
        <w:rPr>
          <w:rFonts w:eastAsia="Trebuchet MS"/>
          <w:bCs/>
        </w:rPr>
        <w:fldChar w:fldCharType="begin"/>
      </w:r>
      <w:r w:rsidRPr="008129EB">
        <w:rPr>
          <w:rFonts w:eastAsia="Trebuchet MS"/>
          <w:bCs/>
        </w:rPr>
        <w:instrText xml:space="preserve"> REF _Ref94878032 \h </w:instrText>
      </w:r>
      <w:r w:rsidRPr="008129EB">
        <w:rPr>
          <w:rFonts w:eastAsia="Trebuchet MS"/>
          <w:bCs/>
        </w:rPr>
      </w:r>
      <w:r w:rsidRPr="008129EB">
        <w:rPr>
          <w:rFonts w:eastAsia="Trebuchet MS"/>
          <w:bCs/>
        </w:rPr>
        <w:fldChar w:fldCharType="separate"/>
      </w:r>
      <w:r w:rsidR="00023F16" w:rsidRPr="008129EB">
        <w:t>Social Licence Commitments Reporting</w:t>
      </w:r>
      <w:r w:rsidRPr="008129EB">
        <w:rPr>
          <w:rFonts w:eastAsia="Trebuchet MS"/>
          <w:bCs/>
        </w:rPr>
        <w:fldChar w:fldCharType="end"/>
      </w:r>
      <w:r w:rsidRPr="008129EB">
        <w:rPr>
          <w:rFonts w:eastAsia="Trebuchet MS"/>
          <w:bCs/>
        </w:rPr>
        <w:t>”)</w:t>
      </w:r>
      <w:r w:rsidRPr="008129EB">
        <w:t>.</w:t>
      </w:r>
    </w:p>
    <w:p w14:paraId="09010AF8" w14:textId="77777777" w:rsidR="0018046E" w:rsidRPr="008129EB" w:rsidRDefault="0018046E" w:rsidP="0018046E">
      <w:pPr>
        <w:pStyle w:val="ScheduleL4"/>
        <w:spacing w:before="240" w:after="240"/>
        <w:rPr>
          <w:b/>
          <w:bCs/>
        </w:rPr>
      </w:pPr>
      <w:r w:rsidRPr="008129EB">
        <w:rPr>
          <w:b/>
          <w:bCs/>
        </w:rPr>
        <w:t>First Nations participation</w:t>
      </w:r>
    </w:p>
    <w:p w14:paraId="080E85DE" w14:textId="320E6561" w:rsidR="0018046E" w:rsidRPr="008129EB" w:rsidRDefault="00D61B60" w:rsidP="0018046E">
      <w:pPr>
        <w:spacing w:before="240"/>
        <w:ind w:left="737"/>
        <w:rPr>
          <w:rFonts w:eastAsiaTheme="minorEastAsia" w:cstheme="minorBidi"/>
        </w:rPr>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w:t>
      </w:r>
      <w:r w:rsidR="0018046E" w:rsidRPr="008129EB">
        <w:rPr>
          <w:rFonts w:eastAsiaTheme="minorEastAsia" w:cstheme="minorBidi"/>
        </w:rPr>
        <w:t xml:space="preserve">, Project Operator will </w:t>
      </w:r>
      <w:r w:rsidR="00A3166D" w:rsidRPr="008129EB">
        <w:rPr>
          <w:rFonts w:eastAsiaTheme="minorEastAsia" w:cstheme="minorBidi"/>
        </w:rPr>
        <w:t xml:space="preserve">implement </w:t>
      </w:r>
      <w:r w:rsidR="0018046E" w:rsidRPr="008129EB">
        <w:rPr>
          <w:rFonts w:eastAsiaTheme="minorEastAsia" w:cstheme="minorBidi"/>
        </w:rPr>
        <w:t>following strategies and approaches to achieve First Nations targets regarding economic participation and engagement, including approach to reporting, monitoring and compliance.</w:t>
      </w:r>
    </w:p>
    <w:p w14:paraId="30324AD9" w14:textId="77777777" w:rsidR="0018046E" w:rsidRPr="008129EB" w:rsidRDefault="0018046E" w:rsidP="0018046E">
      <w:pPr>
        <w:spacing w:before="240"/>
        <w:ind w:left="737"/>
        <w:rPr>
          <w:rFonts w:eastAsiaTheme="minorHAnsi" w:cstheme="minorBidi"/>
          <w:bCs/>
        </w:rPr>
      </w:pPr>
      <w:r w:rsidRPr="008129EB">
        <w:rPr>
          <w:rFonts w:eastAsiaTheme="minorHAnsi" w:cstheme="minorBidi"/>
          <w:bCs/>
        </w:rPr>
        <w:t>[</w:t>
      </w:r>
      <w:r w:rsidRPr="000E1256">
        <w:rPr>
          <w:rFonts w:eastAsiaTheme="minorHAnsi" w:cstheme="minorBidi"/>
          <w:bCs/>
          <w:highlight w:val="yellow"/>
        </w:rPr>
        <w:t>insert</w:t>
      </w:r>
      <w:r w:rsidRPr="008129EB">
        <w:rPr>
          <w:rFonts w:eastAsiaTheme="minorHAnsi" w:cstheme="minorBidi"/>
          <w:bCs/>
        </w:rPr>
        <w:t>]</w:t>
      </w:r>
    </w:p>
    <w:p w14:paraId="146E3F53" w14:textId="26BE7DB8" w:rsidR="0018046E" w:rsidRPr="008129EB" w:rsidRDefault="0018046E" w:rsidP="0018046E">
      <w:pPr>
        <w:pStyle w:val="BodyText"/>
        <w:spacing w:before="240" w:after="0"/>
        <w:ind w:left="737"/>
      </w:pPr>
      <w:r w:rsidRPr="008129EB">
        <w:t>Project Operator will report against the above strategies and approaches</w:t>
      </w:r>
      <w:r w:rsidRPr="008129EB">
        <w:rPr>
          <w:rFonts w:eastAsiaTheme="minorHAnsi" w:cstheme="minorBidi"/>
          <w:bCs/>
        </w:rPr>
        <w:t xml:space="preserve"> </w:t>
      </w:r>
      <w:r w:rsidRPr="008129EB">
        <w:t xml:space="preserve">in its report to the Commonwealth under clause </w:t>
      </w:r>
      <w:r w:rsidR="00D61B60" w:rsidRPr="008129EB">
        <w:fldChar w:fldCharType="begin"/>
      </w:r>
      <w:r w:rsidR="00D61B60" w:rsidRPr="008129EB">
        <w:instrText xml:space="preserve"> REF _Ref94878032 \n \h </w:instrText>
      </w:r>
      <w:r w:rsidR="00D61B60" w:rsidRPr="008129EB">
        <w:fldChar w:fldCharType="separate"/>
      </w:r>
      <w:r w:rsidR="00023F16">
        <w:t>12.4</w:t>
      </w:r>
      <w:r w:rsidR="00D61B60" w:rsidRPr="008129EB">
        <w:fldChar w:fldCharType="end"/>
      </w:r>
      <w:r w:rsidRPr="008129EB">
        <w:rPr>
          <w:rFonts w:eastAsia="Trebuchet MS"/>
          <w:bCs/>
        </w:rPr>
        <w:t xml:space="preserve"> (“</w:t>
      </w:r>
      <w:r w:rsidR="00D61B60" w:rsidRPr="008129EB">
        <w:rPr>
          <w:rFonts w:eastAsia="Trebuchet MS"/>
          <w:bCs/>
        </w:rPr>
        <w:fldChar w:fldCharType="begin"/>
      </w:r>
      <w:r w:rsidR="00D61B60" w:rsidRPr="008129EB">
        <w:rPr>
          <w:rFonts w:eastAsia="Trebuchet MS"/>
          <w:bCs/>
        </w:rPr>
        <w:instrText xml:space="preserve"> REF _Ref94878032 \h </w:instrText>
      </w:r>
      <w:r w:rsidR="00D61B60" w:rsidRPr="008129EB">
        <w:rPr>
          <w:rFonts w:eastAsia="Trebuchet MS"/>
          <w:bCs/>
        </w:rPr>
      </w:r>
      <w:r w:rsidR="00D61B60" w:rsidRPr="008129EB">
        <w:rPr>
          <w:rFonts w:eastAsia="Trebuchet MS"/>
          <w:bCs/>
        </w:rPr>
        <w:fldChar w:fldCharType="separate"/>
      </w:r>
      <w:r w:rsidR="00023F16" w:rsidRPr="008129EB">
        <w:t>Social Licence Commitments Reporting</w:t>
      </w:r>
      <w:r w:rsidR="00D61B60" w:rsidRPr="008129EB">
        <w:rPr>
          <w:rFonts w:eastAsia="Trebuchet MS"/>
          <w:bCs/>
        </w:rPr>
        <w:fldChar w:fldCharType="end"/>
      </w:r>
      <w:r w:rsidRPr="008129EB">
        <w:rPr>
          <w:rFonts w:eastAsia="Trebuchet MS"/>
          <w:bCs/>
        </w:rPr>
        <w:t>”)</w:t>
      </w:r>
      <w:r w:rsidRPr="008129EB">
        <w:t>.</w:t>
      </w:r>
    </w:p>
    <w:p w14:paraId="64801A7B" w14:textId="77777777" w:rsidR="0018046E" w:rsidRPr="008129EB" w:rsidRDefault="0018046E" w:rsidP="0011424A">
      <w:pPr>
        <w:pStyle w:val="ScheduleL4"/>
        <w:spacing w:before="240" w:after="0"/>
        <w:rPr>
          <w:b/>
          <w:bCs/>
        </w:rPr>
      </w:pPr>
      <w:r w:rsidRPr="008129EB">
        <w:rPr>
          <w:b/>
          <w:bCs/>
        </w:rPr>
        <w:t xml:space="preserve">Environmentally sustainable procurement throughout supply chain </w:t>
      </w:r>
    </w:p>
    <w:p w14:paraId="2184DDE4" w14:textId="3D8827B8" w:rsidR="0018046E" w:rsidRPr="008129EB" w:rsidRDefault="00D61B60" w:rsidP="0018046E">
      <w:pPr>
        <w:pStyle w:val="BodyText"/>
        <w:spacing w:before="240" w:after="0"/>
        <w:ind w:left="737"/>
        <w:rPr>
          <w:rFonts w:eastAsiaTheme="minorEastAsia" w:cstheme="minorBidi"/>
        </w:rPr>
      </w:pPr>
      <w:r w:rsidRPr="008129EB">
        <w:t xml:space="preserve">In accordance with clause </w:t>
      </w:r>
      <w:r w:rsidRPr="008129EB">
        <w:fldChar w:fldCharType="begin"/>
      </w:r>
      <w:r w:rsidRPr="008129EB">
        <w:instrText xml:space="preserve"> REF _Ref193805574 \n \h  \* MERGEFORMAT </w:instrText>
      </w:r>
      <w:r w:rsidRPr="008129EB">
        <w:fldChar w:fldCharType="separate"/>
      </w:r>
      <w:r w:rsidR="00023F16">
        <w:t>11.1</w:t>
      </w:r>
      <w:r w:rsidRPr="008129EB">
        <w:fldChar w:fldCharType="end"/>
      </w:r>
      <w:r w:rsidRPr="008129EB">
        <w:t xml:space="preserve"> (“</w:t>
      </w:r>
      <w:r w:rsidRPr="008129EB">
        <w:fldChar w:fldCharType="begin"/>
      </w:r>
      <w:r w:rsidRPr="008129EB">
        <w:instrText xml:space="preserve"> REF _Ref193805567 \h  \* MERGEFORMAT </w:instrText>
      </w:r>
      <w:r w:rsidRPr="008129EB">
        <w:fldChar w:fldCharType="separate"/>
      </w:r>
      <w:r w:rsidR="00023F16" w:rsidRPr="008129EB">
        <w:t>Performance</w:t>
      </w:r>
      <w:r w:rsidRPr="008129EB">
        <w:fldChar w:fldCharType="end"/>
      </w:r>
      <w:r w:rsidRPr="008129EB">
        <w:t>”)</w:t>
      </w:r>
      <w:r w:rsidR="0018046E" w:rsidRPr="008129EB">
        <w:rPr>
          <w:rFonts w:eastAsiaTheme="minorEastAsia" w:cstheme="minorBidi"/>
        </w:rPr>
        <w:t>, Project Operator will undertake to implement the following strategies and approaches to promote environmentally sustainable procurement throughout the supply chain.</w:t>
      </w:r>
    </w:p>
    <w:p w14:paraId="01413B50" w14:textId="77777777" w:rsidR="0018046E" w:rsidRPr="008129EB" w:rsidRDefault="0018046E" w:rsidP="0018046E">
      <w:pPr>
        <w:pStyle w:val="BodyText"/>
        <w:spacing w:before="240" w:after="0"/>
        <w:ind w:left="737"/>
        <w:rPr>
          <w:rFonts w:eastAsiaTheme="minorHAnsi" w:cstheme="minorBidi"/>
          <w:bCs/>
        </w:rPr>
      </w:pPr>
      <w:r w:rsidRPr="008129EB">
        <w:rPr>
          <w:rFonts w:eastAsiaTheme="minorHAnsi" w:cstheme="minorBidi"/>
          <w:bCs/>
        </w:rPr>
        <w:t>[</w:t>
      </w:r>
      <w:r w:rsidRPr="000E1256">
        <w:rPr>
          <w:rFonts w:eastAsiaTheme="minorHAnsi" w:cstheme="minorBidi"/>
          <w:bCs/>
          <w:highlight w:val="yellow"/>
        </w:rPr>
        <w:t>insert</w:t>
      </w:r>
      <w:r w:rsidRPr="008129EB">
        <w:rPr>
          <w:rFonts w:eastAsiaTheme="minorHAnsi" w:cstheme="minorBidi"/>
          <w:bCs/>
        </w:rPr>
        <w:t>]</w:t>
      </w:r>
    </w:p>
    <w:p w14:paraId="296D243C" w14:textId="5CAAF257" w:rsidR="00451F0D" w:rsidRPr="008129EB" w:rsidRDefault="0018046E" w:rsidP="0011424A">
      <w:pPr>
        <w:spacing w:before="240"/>
        <w:ind w:left="737" w:right="538"/>
      </w:pPr>
      <w:r w:rsidRPr="008129EB">
        <w:t>Project Operator will report against the above strategies and approaches</w:t>
      </w:r>
      <w:r w:rsidRPr="008129EB">
        <w:rPr>
          <w:rFonts w:eastAsiaTheme="minorHAnsi" w:cstheme="minorBidi"/>
          <w:bCs/>
        </w:rPr>
        <w:t xml:space="preserve"> </w:t>
      </w:r>
      <w:r w:rsidRPr="008129EB">
        <w:t xml:space="preserve">in its report to the Commonwealth under </w:t>
      </w:r>
      <w:r w:rsidR="00D61B60" w:rsidRPr="008129EB">
        <w:t xml:space="preserve">clause </w:t>
      </w:r>
      <w:r w:rsidR="00D61B60" w:rsidRPr="008129EB">
        <w:fldChar w:fldCharType="begin"/>
      </w:r>
      <w:r w:rsidR="00D61B60" w:rsidRPr="008129EB">
        <w:instrText xml:space="preserve"> REF _Ref94878032 \n \h </w:instrText>
      </w:r>
      <w:r w:rsidR="00D61B60" w:rsidRPr="008129EB">
        <w:fldChar w:fldCharType="separate"/>
      </w:r>
      <w:r w:rsidR="00023F16">
        <w:t>12.4</w:t>
      </w:r>
      <w:r w:rsidR="00D61B60" w:rsidRPr="008129EB">
        <w:fldChar w:fldCharType="end"/>
      </w:r>
      <w:r w:rsidR="00D61B60" w:rsidRPr="008129EB">
        <w:rPr>
          <w:rFonts w:eastAsia="Trebuchet MS"/>
          <w:bCs/>
        </w:rPr>
        <w:t xml:space="preserve"> (“</w:t>
      </w:r>
      <w:r w:rsidR="00D61B60" w:rsidRPr="008129EB">
        <w:rPr>
          <w:rFonts w:eastAsia="Trebuchet MS"/>
          <w:bCs/>
        </w:rPr>
        <w:fldChar w:fldCharType="begin"/>
      </w:r>
      <w:r w:rsidR="00D61B60" w:rsidRPr="008129EB">
        <w:rPr>
          <w:rFonts w:eastAsia="Trebuchet MS"/>
          <w:bCs/>
        </w:rPr>
        <w:instrText xml:space="preserve"> REF _Ref94878032 \h </w:instrText>
      </w:r>
      <w:r w:rsidR="00D61B60" w:rsidRPr="008129EB">
        <w:rPr>
          <w:rFonts w:eastAsia="Trebuchet MS"/>
          <w:bCs/>
        </w:rPr>
      </w:r>
      <w:r w:rsidR="00D61B60" w:rsidRPr="008129EB">
        <w:rPr>
          <w:rFonts w:eastAsia="Trebuchet MS"/>
          <w:bCs/>
        </w:rPr>
        <w:fldChar w:fldCharType="separate"/>
      </w:r>
      <w:r w:rsidR="00023F16" w:rsidRPr="008129EB">
        <w:t>Social Licence Commitments Reporting</w:t>
      </w:r>
      <w:r w:rsidR="00D61B60" w:rsidRPr="008129EB">
        <w:rPr>
          <w:rFonts w:eastAsia="Trebuchet MS"/>
          <w:bCs/>
        </w:rPr>
        <w:fldChar w:fldCharType="end"/>
      </w:r>
      <w:r w:rsidR="00D61B60" w:rsidRPr="008129EB">
        <w:rPr>
          <w:rFonts w:eastAsia="Trebuchet MS"/>
          <w:bCs/>
        </w:rPr>
        <w:t>”)</w:t>
      </w:r>
      <w:r w:rsidR="00D61B60" w:rsidRPr="008129EB">
        <w:t>.</w:t>
      </w:r>
    </w:p>
    <w:p w14:paraId="0885502B" w14:textId="77777777" w:rsidR="00451F0D" w:rsidRPr="008129EB" w:rsidRDefault="00451F0D" w:rsidP="00451F0D">
      <w:pPr>
        <w:ind w:left="737"/>
      </w:pPr>
    </w:p>
    <w:p w14:paraId="0EDD2450" w14:textId="5828EDA0" w:rsidR="00BE1BD6" w:rsidRPr="008129EB" w:rsidRDefault="00BE1BD6" w:rsidP="0069502F">
      <w:pPr>
        <w:pStyle w:val="SchedH3"/>
        <w:numPr>
          <w:ilvl w:val="3"/>
          <w:numId w:val="0"/>
        </w:numPr>
        <w:shd w:val="clear" w:color="auto" w:fill="FFFFFF" w:themeFill="background1"/>
        <w:sectPr w:rsidR="00BE1BD6" w:rsidRPr="008129EB" w:rsidSect="0069502F">
          <w:pgSz w:w="16840" w:h="11907" w:orient="landscape" w:code="9"/>
          <w:pgMar w:top="2835" w:right="1134" w:bottom="1134" w:left="1418" w:header="425" w:footer="567" w:gutter="0"/>
          <w:cols w:space="720"/>
          <w:titlePg/>
          <w:docGrid w:linePitch="313"/>
        </w:sectPr>
      </w:pPr>
    </w:p>
    <w:p w14:paraId="54C6B82D" w14:textId="7FEC8159" w:rsidR="00A32D4C" w:rsidRPr="008129EB" w:rsidRDefault="00A32D4C" w:rsidP="006426F6">
      <w:pPr>
        <w:pStyle w:val="SchedulePageHeading"/>
      </w:pPr>
      <w:bookmarkStart w:id="5597" w:name="_Toc167471301"/>
      <w:bookmarkStart w:id="5598" w:name="_Toc167473710"/>
      <w:bookmarkStart w:id="5599" w:name="_Toc167474363"/>
      <w:bookmarkStart w:id="5600" w:name="_Toc167911425"/>
      <w:bookmarkStart w:id="5601" w:name="_Toc167471302"/>
      <w:bookmarkStart w:id="5602" w:name="_Toc167473711"/>
      <w:bookmarkStart w:id="5603" w:name="_Toc167474364"/>
      <w:bookmarkStart w:id="5604" w:name="_Toc167911426"/>
      <w:bookmarkStart w:id="5605" w:name="_Toc181621196"/>
      <w:bookmarkStart w:id="5606" w:name="_Toc181626330"/>
      <w:bookmarkStart w:id="5607" w:name="_Ref159507278"/>
      <w:bookmarkStart w:id="5608" w:name="_Ref177060145"/>
      <w:bookmarkStart w:id="5609" w:name="_Ref177060223"/>
      <w:bookmarkStart w:id="5610" w:name="_Ref181364726"/>
      <w:bookmarkStart w:id="5611" w:name="_Ref181364739"/>
      <w:bookmarkStart w:id="5612" w:name="_Toc193894043"/>
      <w:bookmarkEnd w:id="5597"/>
      <w:bookmarkEnd w:id="5598"/>
      <w:bookmarkEnd w:id="5599"/>
      <w:bookmarkEnd w:id="5600"/>
      <w:bookmarkEnd w:id="5601"/>
      <w:bookmarkEnd w:id="5602"/>
      <w:bookmarkEnd w:id="5603"/>
      <w:bookmarkEnd w:id="5604"/>
      <w:bookmarkEnd w:id="5605"/>
      <w:bookmarkEnd w:id="5606"/>
      <w:r w:rsidRPr="008129EB">
        <w:t>Metering Diagram</w:t>
      </w:r>
      <w:bookmarkEnd w:id="5607"/>
      <w:bookmarkEnd w:id="5608"/>
      <w:bookmarkEnd w:id="5609"/>
      <w:bookmarkEnd w:id="5610"/>
      <w:bookmarkEnd w:id="5611"/>
      <w:bookmarkEnd w:id="5612"/>
    </w:p>
    <w:p w14:paraId="1D2930D7" w14:textId="235DB452" w:rsidR="00A32D4C" w:rsidRPr="008129EB" w:rsidRDefault="00A32D4C" w:rsidP="00A32D4C">
      <w:pPr>
        <w:pStyle w:val="BodyText"/>
      </w:pPr>
    </w:p>
    <w:p w14:paraId="1ADB0351" w14:textId="6134231C" w:rsidR="00CC006A" w:rsidRPr="000E1256" w:rsidRDefault="00CC006A" w:rsidP="00CC006A">
      <w:pPr>
        <w:pStyle w:val="BodyText"/>
        <w:rPr>
          <w:b/>
          <w:bCs/>
          <w:i/>
          <w:iCs/>
          <w:highlight w:val="lightGray"/>
        </w:rPr>
      </w:pPr>
      <w:r w:rsidRPr="008129EB">
        <w:t>[</w:t>
      </w:r>
      <w:r w:rsidRPr="000E1256">
        <w:rPr>
          <w:b/>
          <w:bCs/>
          <w:i/>
          <w:iCs/>
          <w:highlight w:val="lightGray"/>
        </w:rPr>
        <w:t>Note: for all Hybrid Projects</w:t>
      </w:r>
      <w:r w:rsidR="00F90672" w:rsidRPr="000E1256">
        <w:rPr>
          <w:b/>
          <w:bCs/>
          <w:i/>
          <w:iCs/>
          <w:highlight w:val="lightGray"/>
        </w:rPr>
        <w:t xml:space="preserve"> </w:t>
      </w:r>
      <w:r w:rsidR="00F90672" w:rsidRPr="0011424A">
        <w:rPr>
          <w:b/>
          <w:bCs/>
          <w:i/>
          <w:iCs/>
          <w:highlight w:val="lightGray"/>
        </w:rPr>
        <w:t>and Staged Projects</w:t>
      </w:r>
      <w:r w:rsidRPr="000E1256">
        <w:rPr>
          <w:b/>
          <w:bCs/>
          <w:i/>
          <w:iCs/>
          <w:highlight w:val="lightGray"/>
        </w:rPr>
        <w:t xml:space="preserve">, the Proponent must include a metering diagram and an accompanying table which outlines how the metering of the </w:t>
      </w:r>
      <w:r w:rsidR="000C7A39" w:rsidRPr="0011424A">
        <w:rPr>
          <w:b/>
          <w:bCs/>
          <w:i/>
          <w:iCs/>
          <w:highlight w:val="lightGray"/>
        </w:rPr>
        <w:t xml:space="preserve">Hybrid Project </w:t>
      </w:r>
      <w:r w:rsidR="00447922" w:rsidRPr="0011424A">
        <w:rPr>
          <w:b/>
          <w:bCs/>
          <w:i/>
          <w:iCs/>
          <w:highlight w:val="lightGray"/>
        </w:rPr>
        <w:t xml:space="preserve">or Staged Project (as applicable) </w:t>
      </w:r>
      <w:r w:rsidRPr="000E1256">
        <w:rPr>
          <w:b/>
          <w:bCs/>
          <w:i/>
          <w:iCs/>
          <w:highlight w:val="lightGray"/>
        </w:rPr>
        <w:t>will work. The metering solution must comply with the requirements in clause 4.2. The metering diagram provided by the Proponent must include all relevant generation assets</w:t>
      </w:r>
      <w:r w:rsidR="00447922" w:rsidRPr="000E1256">
        <w:rPr>
          <w:b/>
          <w:bCs/>
          <w:i/>
          <w:iCs/>
          <w:highlight w:val="lightGray"/>
        </w:rPr>
        <w:t xml:space="preserve"> </w:t>
      </w:r>
      <w:r w:rsidR="00447922" w:rsidRPr="0011424A">
        <w:rPr>
          <w:b/>
          <w:bCs/>
          <w:i/>
          <w:iCs/>
          <w:highlight w:val="lightGray"/>
        </w:rPr>
        <w:t>(if applicable)</w:t>
      </w:r>
      <w:r w:rsidRPr="000E1256">
        <w:rPr>
          <w:b/>
          <w:bCs/>
          <w:i/>
          <w:iCs/>
          <w:highlight w:val="lightGray"/>
        </w:rPr>
        <w:t>, energy storage assets, shared auxiliary loads, separate auxiliary loads, inverters, converters, coupling transformers and main transformers.</w:t>
      </w:r>
    </w:p>
    <w:p w14:paraId="5F1AFE29" w14:textId="2833E5A1" w:rsidR="00CC006A" w:rsidRPr="000E1256" w:rsidRDefault="00CC006A" w:rsidP="00CC006A">
      <w:pPr>
        <w:pStyle w:val="BodyText"/>
        <w:rPr>
          <w:b/>
          <w:bCs/>
          <w:i/>
          <w:iCs/>
          <w:highlight w:val="lightGray"/>
        </w:rPr>
      </w:pPr>
      <w:r w:rsidRPr="000E1256">
        <w:rPr>
          <w:b/>
          <w:bCs/>
          <w:i/>
          <w:iCs/>
          <w:highlight w:val="lightGray"/>
        </w:rPr>
        <w:t xml:space="preserve">It is expected that the metering solution will be sufficient to distinguish generated energy that is directly exported to the Network from generated energy that is imported by the Project prior to export to the Network. </w:t>
      </w:r>
    </w:p>
    <w:p w14:paraId="29954C87" w14:textId="77777777" w:rsidR="00CC006A" w:rsidRPr="000E1256" w:rsidRDefault="00CC006A" w:rsidP="00CC006A">
      <w:pPr>
        <w:pStyle w:val="BodyText"/>
        <w:rPr>
          <w:b/>
          <w:bCs/>
          <w:i/>
          <w:iCs/>
          <w:highlight w:val="lightGray"/>
        </w:rPr>
      </w:pPr>
      <w:r w:rsidRPr="000E1256">
        <w:rPr>
          <w:b/>
          <w:bCs/>
          <w:i/>
          <w:iCs/>
          <w:highlight w:val="lightGray"/>
        </w:rPr>
        <w:t>Indicative examples of metering diagrams are provided on the following pages together with a legend explaining each metering icon.</w:t>
      </w:r>
    </w:p>
    <w:p w14:paraId="040A8688" w14:textId="616F9DB0" w:rsidR="00CC006A" w:rsidRPr="008129EB" w:rsidRDefault="00CC006A" w:rsidP="00CC006A">
      <w:pPr>
        <w:pStyle w:val="BodyText"/>
      </w:pPr>
      <w:r w:rsidRPr="000E1256">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agreement.</w:t>
      </w:r>
      <w:r w:rsidRPr="008129EB">
        <w:t>]</w:t>
      </w:r>
    </w:p>
    <w:p w14:paraId="5043797A" w14:textId="77777777" w:rsidR="00A32D4C" w:rsidRPr="008129EB" w:rsidRDefault="00A32D4C" w:rsidP="00A32D4C">
      <w:pPr>
        <w:pStyle w:val="BodyText"/>
      </w:pPr>
      <w:r w:rsidRPr="008129EB">
        <w:rPr>
          <w:noProof/>
        </w:rPr>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40630" cy="6917055"/>
                    </a:xfrm>
                    <a:prstGeom prst="rect">
                      <a:avLst/>
                    </a:prstGeom>
                  </pic:spPr>
                </pic:pic>
              </a:graphicData>
            </a:graphic>
          </wp:inline>
        </w:drawing>
      </w:r>
    </w:p>
    <w:p w14:paraId="47982133" w14:textId="77777777" w:rsidR="00A32D4C" w:rsidRPr="008129EB" w:rsidRDefault="00A32D4C" w:rsidP="00A32D4C">
      <w:pPr>
        <w:pStyle w:val="BodyText"/>
      </w:pPr>
      <w:r w:rsidRPr="008129EB">
        <w:rPr>
          <w:noProof/>
        </w:rPr>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8129EB"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8129EB" w:rsidRDefault="00A32D4C" w:rsidP="00EB44AD">
            <w:pPr>
              <w:rPr>
                <w:b/>
                <w:bCs/>
                <w:sz w:val="18"/>
                <w:szCs w:val="18"/>
              </w:rPr>
            </w:pPr>
            <w:r w:rsidRPr="008129EB">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8129EB" w:rsidRDefault="00A32D4C" w:rsidP="00EB44AD">
            <w:pPr>
              <w:jc w:val="center"/>
              <w:rPr>
                <w:b/>
                <w:bCs/>
                <w:sz w:val="18"/>
                <w:szCs w:val="18"/>
              </w:rPr>
            </w:pPr>
            <w:r w:rsidRPr="008129EB">
              <w:rPr>
                <w:b/>
                <w:bCs/>
                <w:color w:val="000000"/>
                <w:sz w:val="18"/>
                <w:szCs w:val="18"/>
              </w:rPr>
              <w:t>Type of Measurement</w:t>
            </w:r>
          </w:p>
        </w:tc>
      </w:tr>
      <w:tr w:rsidR="00A32D4C" w:rsidRPr="008129EB"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8129EB"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8129EB" w:rsidRDefault="00A32D4C" w:rsidP="00EB44AD">
            <w:pPr>
              <w:jc w:val="center"/>
              <w:rPr>
                <w:b/>
                <w:bCs/>
                <w:sz w:val="18"/>
                <w:szCs w:val="18"/>
              </w:rPr>
            </w:pPr>
            <w:r w:rsidRPr="008129EB">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8129EB" w:rsidRDefault="00A32D4C" w:rsidP="00EB44AD">
            <w:pPr>
              <w:jc w:val="center"/>
              <w:rPr>
                <w:b/>
                <w:bCs/>
                <w:sz w:val="18"/>
                <w:szCs w:val="18"/>
              </w:rPr>
            </w:pPr>
            <w:r w:rsidRPr="008129EB">
              <w:rPr>
                <w:b/>
                <w:bCs/>
                <w:color w:val="000000"/>
                <w:sz w:val="18"/>
                <w:szCs w:val="18"/>
              </w:rPr>
              <w:t>AC Coupled</w:t>
            </w:r>
          </w:p>
        </w:tc>
      </w:tr>
      <w:tr w:rsidR="00A32D4C" w:rsidRPr="008129EB"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8129EB" w:rsidRDefault="00A32D4C" w:rsidP="00EB44AD">
            <w:pPr>
              <w:rPr>
                <w:sz w:val="18"/>
                <w:szCs w:val="18"/>
              </w:rPr>
            </w:pPr>
            <w:r w:rsidRPr="008129EB">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8129EB" w:rsidRDefault="00A32D4C" w:rsidP="00EB44AD">
            <w:pPr>
              <w:rPr>
                <w:sz w:val="18"/>
                <w:szCs w:val="18"/>
              </w:rPr>
            </w:pPr>
            <w:r w:rsidRPr="008129EB">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8129EB" w:rsidRDefault="00A32D4C" w:rsidP="00EB44AD">
            <w:pPr>
              <w:rPr>
                <w:sz w:val="18"/>
                <w:szCs w:val="18"/>
              </w:rPr>
            </w:pPr>
            <w:r w:rsidRPr="008129EB">
              <w:rPr>
                <w:color w:val="000000"/>
                <w:sz w:val="18"/>
                <w:szCs w:val="18"/>
              </w:rPr>
              <w:t>Export Energy from the Solar Farm. Internal AC metering of the Solar Inverter.</w:t>
            </w:r>
          </w:p>
        </w:tc>
      </w:tr>
      <w:tr w:rsidR="00A32D4C" w:rsidRPr="008129EB"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8129EB" w:rsidRDefault="00A32D4C" w:rsidP="00EB44AD">
            <w:pPr>
              <w:rPr>
                <w:sz w:val="18"/>
                <w:szCs w:val="18"/>
              </w:rPr>
            </w:pPr>
            <w:r w:rsidRPr="008129EB">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8129EB" w:rsidRDefault="00A32D4C" w:rsidP="00EB44AD">
            <w:pPr>
              <w:rPr>
                <w:sz w:val="18"/>
                <w:szCs w:val="18"/>
              </w:rPr>
            </w:pPr>
            <w:r w:rsidRPr="008129EB">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8129EB" w:rsidRDefault="00A32D4C" w:rsidP="00EB44AD">
            <w:pPr>
              <w:rPr>
                <w:sz w:val="18"/>
                <w:szCs w:val="18"/>
              </w:rPr>
            </w:pPr>
            <w:r w:rsidRPr="008129EB">
              <w:rPr>
                <w:color w:val="000000"/>
                <w:sz w:val="18"/>
                <w:szCs w:val="18"/>
              </w:rPr>
              <w:t>Bi-directional Energy flows of the BESS. Internal AC metering of the PCS</w:t>
            </w:r>
          </w:p>
        </w:tc>
      </w:tr>
      <w:tr w:rsidR="00A32D4C" w:rsidRPr="008129EB"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8129EB" w:rsidRDefault="00A32D4C" w:rsidP="00EB44AD">
            <w:pPr>
              <w:rPr>
                <w:sz w:val="18"/>
                <w:szCs w:val="18"/>
              </w:rPr>
            </w:pPr>
            <w:r w:rsidRPr="008129EB">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17773691" w:rsidR="00A32D4C" w:rsidRPr="008129EB" w:rsidRDefault="00A32D4C" w:rsidP="00EB44AD">
            <w:pPr>
              <w:rPr>
                <w:sz w:val="18"/>
                <w:szCs w:val="18"/>
              </w:rPr>
            </w:pPr>
            <w:r w:rsidRPr="008129EB">
              <w:rPr>
                <w:color w:val="000000"/>
                <w:sz w:val="18"/>
                <w:szCs w:val="18"/>
              </w:rPr>
              <w:t xml:space="preserve">Bi-directional Energy flows of the DC Coupled BESS/Solar. Internal AC metering of the shared Inverter. </w:t>
            </w:r>
            <w:r w:rsidR="00743EBC" w:rsidRPr="008129EB">
              <w:rPr>
                <w:color w:val="000000"/>
                <w:sz w:val="18"/>
                <w:szCs w:val="18"/>
              </w:rPr>
              <w:t>[</w:t>
            </w:r>
            <w:r w:rsidR="00743EBC" w:rsidRPr="008129EB">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00743EBC" w:rsidRPr="008129EB">
              <w:rPr>
                <w:color w:val="000000"/>
                <w:sz w:val="18"/>
                <w:szCs w:val="18"/>
                <w:shd w:val="clear" w:color="auto" w:fill="D9D9D9" w:themeFill="background1" w:themeFillShade="D9"/>
              </w:rPr>
              <w:t xml:space="preserve"> </w:t>
            </w:r>
            <w:r w:rsidR="00743EBC" w:rsidRPr="008129EB">
              <w:rPr>
                <w:b/>
                <w:bCs/>
                <w:i/>
                <w:iCs/>
                <w:color w:val="000000"/>
                <w:sz w:val="18"/>
                <w:szCs w:val="18"/>
                <w:shd w:val="clear" w:color="auto" w:fill="D9D9D9" w:themeFill="background1" w:themeFillShade="D9"/>
              </w:rPr>
              <w:t>based on ratios of A1 and A2 measurements.</w:t>
            </w:r>
            <w:r w:rsidR="00743EBC" w:rsidRPr="008129EB">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8129EB" w:rsidRDefault="00A32D4C" w:rsidP="00EB44AD">
            <w:pPr>
              <w:rPr>
                <w:sz w:val="18"/>
                <w:szCs w:val="18"/>
              </w:rPr>
            </w:pPr>
            <w:r w:rsidRPr="008129EB">
              <w:rPr>
                <w:color w:val="000000"/>
                <w:sz w:val="18"/>
                <w:szCs w:val="18"/>
              </w:rPr>
              <w:t>N/A</w:t>
            </w:r>
          </w:p>
        </w:tc>
      </w:tr>
      <w:tr w:rsidR="00A32D4C" w:rsidRPr="008129EB"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8129EB" w:rsidRDefault="00A32D4C" w:rsidP="00EB44AD">
            <w:pPr>
              <w:rPr>
                <w:sz w:val="18"/>
                <w:szCs w:val="18"/>
              </w:rPr>
            </w:pPr>
            <w:r w:rsidRPr="008129EB">
              <w:rPr>
                <w:color w:val="000000"/>
                <w:sz w:val="18"/>
                <w:szCs w:val="18"/>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8129EB" w:rsidRDefault="00A32D4C" w:rsidP="004A2340">
            <w:pPr>
              <w:rPr>
                <w:sz w:val="18"/>
                <w:szCs w:val="18"/>
              </w:rPr>
            </w:pPr>
            <w:r w:rsidRPr="008129EB">
              <w:rPr>
                <w:color w:val="000000"/>
                <w:sz w:val="18"/>
                <w:szCs w:val="18"/>
              </w:rPr>
              <w:t>Solar farm Auxiliary Loads. AC Metering on supply points to the Solar Farm Auxiliaries.</w:t>
            </w:r>
          </w:p>
        </w:tc>
      </w:tr>
      <w:tr w:rsidR="00A32D4C" w:rsidRPr="008129EB"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8129EB" w:rsidRDefault="00A32D4C" w:rsidP="00EB44AD">
            <w:pPr>
              <w:rPr>
                <w:sz w:val="18"/>
                <w:szCs w:val="18"/>
              </w:rPr>
            </w:pPr>
            <w:r w:rsidRPr="008129EB">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8129EB" w:rsidRDefault="00A32D4C" w:rsidP="004A2340">
            <w:pPr>
              <w:rPr>
                <w:sz w:val="18"/>
                <w:szCs w:val="18"/>
              </w:rPr>
            </w:pPr>
            <w:r w:rsidRPr="008129EB">
              <w:rPr>
                <w:color w:val="000000"/>
                <w:sz w:val="18"/>
                <w:szCs w:val="18"/>
              </w:rPr>
              <w:t>BESS Auxiliary Loads. AC Metering on supply points to the BESS Auxiliaries.</w:t>
            </w:r>
          </w:p>
        </w:tc>
      </w:tr>
      <w:tr w:rsidR="00A32D4C" w:rsidRPr="008129EB"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8129EB" w:rsidRDefault="00A32D4C" w:rsidP="00EB44AD">
            <w:pPr>
              <w:rPr>
                <w:sz w:val="18"/>
                <w:szCs w:val="18"/>
              </w:rPr>
            </w:pPr>
            <w:r w:rsidRPr="008129EB">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8129EB" w:rsidRDefault="00A32D4C" w:rsidP="004A2340">
            <w:pPr>
              <w:rPr>
                <w:sz w:val="18"/>
                <w:szCs w:val="18"/>
              </w:rPr>
            </w:pPr>
            <w:r w:rsidRPr="008129EB">
              <w:rPr>
                <w:color w:val="000000"/>
                <w:sz w:val="18"/>
                <w:szCs w:val="18"/>
              </w:rPr>
              <w:t>Shared Auxiliary Loads (example, substation/house loads). AC Metering on supply points to the shared Auxiliaries.</w:t>
            </w:r>
          </w:p>
        </w:tc>
      </w:tr>
    </w:tbl>
    <w:p w14:paraId="626E4952" w14:textId="77777777" w:rsidR="00A32D4C" w:rsidRPr="008129EB" w:rsidRDefault="00A32D4C" w:rsidP="00A32D4C">
      <w:pPr>
        <w:pStyle w:val="SchedH3"/>
        <w:numPr>
          <w:ilvl w:val="0"/>
          <w:numId w:val="0"/>
        </w:numPr>
        <w:ind w:left="737" w:hanging="737"/>
      </w:pPr>
    </w:p>
    <w:p w14:paraId="3BFFB67E" w14:textId="77777777" w:rsidR="00A32D4C" w:rsidRPr="008129EB" w:rsidRDefault="00A32D4C" w:rsidP="00A32D4C">
      <w:pPr>
        <w:pStyle w:val="SchedH3"/>
        <w:numPr>
          <w:ilvl w:val="0"/>
          <w:numId w:val="0"/>
        </w:numPr>
        <w:ind w:left="737" w:hanging="737"/>
        <w:sectPr w:rsidR="00A32D4C" w:rsidRPr="008129EB" w:rsidSect="00E538BB">
          <w:pgSz w:w="11907" w:h="16840" w:code="9"/>
          <w:pgMar w:top="1134" w:right="1134" w:bottom="1418" w:left="2835" w:header="425" w:footer="567" w:gutter="0"/>
          <w:cols w:space="720"/>
          <w:titlePg/>
          <w:docGrid w:linePitch="313"/>
        </w:sectPr>
      </w:pPr>
    </w:p>
    <w:p w14:paraId="5C08C23C" w14:textId="2EC1FAB8" w:rsidR="00D573DB" w:rsidRPr="008129EB" w:rsidRDefault="00D573DB" w:rsidP="006426F6">
      <w:pPr>
        <w:pStyle w:val="SchedulePageHeading"/>
      </w:pPr>
      <w:bookmarkStart w:id="5613" w:name="_Ref108020757"/>
      <w:bookmarkStart w:id="5614" w:name="_Toc193894044"/>
      <w:r w:rsidRPr="008129EB">
        <w:t xml:space="preserve">Knowledge </w:t>
      </w:r>
      <w:r w:rsidR="00435632" w:rsidRPr="008129EB">
        <w:t>S</w:t>
      </w:r>
      <w:r w:rsidRPr="008129EB">
        <w:t xml:space="preserve">haring </w:t>
      </w:r>
      <w:r w:rsidR="00435632" w:rsidRPr="008129EB">
        <w:t>P</w:t>
      </w:r>
      <w:r w:rsidRPr="008129EB">
        <w:t>lan</w:t>
      </w:r>
      <w:bookmarkEnd w:id="5613"/>
      <w:bookmarkEnd w:id="5614"/>
    </w:p>
    <w:p w14:paraId="5710560E" w14:textId="77777777" w:rsidR="003C5D8E" w:rsidRPr="008129EB" w:rsidRDefault="003C5D8E" w:rsidP="005D106F">
      <w:pPr>
        <w:pStyle w:val="SchedH1"/>
      </w:pPr>
      <w:r w:rsidRPr="008129EB">
        <w:t>Knowledge sharing context</w:t>
      </w:r>
    </w:p>
    <w:p w14:paraId="28C24442" w14:textId="77777777" w:rsidR="003C5D8E" w:rsidRPr="008129EB" w:rsidRDefault="003C5D8E" w:rsidP="00991FDD">
      <w:pPr>
        <w:pStyle w:val="SchedH3"/>
        <w:numPr>
          <w:ilvl w:val="0"/>
          <w:numId w:val="0"/>
        </w:numPr>
        <w:ind w:firstLine="737"/>
      </w:pPr>
      <w:r w:rsidRPr="008129EB">
        <w:t>The Commonwealth may use the Knowledge Sharing Deliverables for the following purposes:</w:t>
      </w:r>
    </w:p>
    <w:p w14:paraId="3FC16467" w14:textId="77777777" w:rsidR="003C5D8E" w:rsidRPr="008129EB" w:rsidRDefault="003C5D8E" w:rsidP="005D106F">
      <w:pPr>
        <w:pStyle w:val="SchedH3"/>
      </w:pPr>
      <w:r w:rsidRPr="008129EB">
        <w:t>to perform the Commonwealth</w:t>
      </w:r>
      <w:r w:rsidR="005A2827" w:rsidRPr="008129EB">
        <w:t>’</w:t>
      </w:r>
      <w:r w:rsidRPr="008129EB">
        <w:t xml:space="preserve">s obligations under this agreement; </w:t>
      </w:r>
    </w:p>
    <w:p w14:paraId="7935A7BE" w14:textId="77777777" w:rsidR="003C5D8E" w:rsidRPr="008129EB" w:rsidRDefault="003C5D8E" w:rsidP="005D106F">
      <w:pPr>
        <w:pStyle w:val="SchedH3"/>
      </w:pPr>
      <w:r w:rsidRPr="008129EB">
        <w:t>to monitor and evaluate the performance of the Commonwealth</w:t>
      </w:r>
      <w:r w:rsidR="005A2827" w:rsidRPr="008129EB">
        <w:t>’</w:t>
      </w:r>
      <w:r w:rsidRPr="008129EB">
        <w:t xml:space="preserve">s Capacity Investment Scheme; </w:t>
      </w:r>
    </w:p>
    <w:p w14:paraId="1A712C8C" w14:textId="77777777" w:rsidR="003C5D8E" w:rsidRPr="008129EB" w:rsidRDefault="003C5D8E" w:rsidP="005D106F">
      <w:pPr>
        <w:pStyle w:val="SchedH3"/>
      </w:pPr>
      <w:r w:rsidRPr="008129EB">
        <w:t>to accurately inform and engage key stakeholders on the following aspects of electricity storage projects in Australia:</w:t>
      </w:r>
    </w:p>
    <w:p w14:paraId="02C6A88A" w14:textId="77777777" w:rsidR="003C5D8E" w:rsidRPr="008129EB" w:rsidRDefault="003C5D8E" w:rsidP="005D106F">
      <w:pPr>
        <w:pStyle w:val="SchedH4"/>
      </w:pPr>
      <w:r w:rsidRPr="008129EB">
        <w:t>actual CAPEX and OPEX costs for such projects, including pathways for cost reductions particularly around risk premiums applied by suppliers as they build experience and confidence in these types of projects;</w:t>
      </w:r>
    </w:p>
    <w:p w14:paraId="1A3C7A05" w14:textId="77777777" w:rsidR="003C5D8E" w:rsidRPr="008129EB" w:rsidRDefault="003C5D8E" w:rsidP="005D106F">
      <w:pPr>
        <w:pStyle w:val="SchedH4"/>
      </w:pPr>
      <w:r w:rsidRPr="008129EB">
        <w:t>challenges and lessons learned about the integration of the various systems and technologies at commercial scale;</w:t>
      </w:r>
    </w:p>
    <w:p w14:paraId="1D21DB07" w14:textId="77777777" w:rsidR="003C5D8E" w:rsidRPr="008129EB" w:rsidRDefault="003C5D8E" w:rsidP="005D106F">
      <w:pPr>
        <w:pStyle w:val="SchedH4"/>
      </w:pPr>
      <w:r w:rsidRPr="008129EB">
        <w:t>what commercial, regulatory and social barriers the Project encounters, and how they are effectively addressed;</w:t>
      </w:r>
    </w:p>
    <w:p w14:paraId="36DC516B" w14:textId="36062A90" w:rsidR="003C5D8E" w:rsidRPr="008129EB" w:rsidRDefault="003C5D8E" w:rsidP="005D106F">
      <w:pPr>
        <w:pStyle w:val="SchedH4"/>
      </w:pPr>
      <w:r w:rsidRPr="008129EB">
        <w:t>the capabilities, depth and maturity of the various supply chains required to deliver th</w:t>
      </w:r>
      <w:r w:rsidR="003E619F" w:rsidRPr="008129EB">
        <w:t>e</w:t>
      </w:r>
      <w:r w:rsidRPr="008129EB">
        <w:t xml:space="preserve"> Project;</w:t>
      </w:r>
    </w:p>
    <w:p w14:paraId="3D2C405A" w14:textId="77777777" w:rsidR="003C5D8E" w:rsidRPr="008129EB" w:rsidRDefault="003C5D8E" w:rsidP="005D106F">
      <w:pPr>
        <w:pStyle w:val="SchedH4"/>
      </w:pPr>
      <w:r w:rsidRPr="008129EB">
        <w:t>how social licence and genuine support for the Project is established and maintained with relevant communities; and</w:t>
      </w:r>
    </w:p>
    <w:p w14:paraId="65AD854D" w14:textId="77777777" w:rsidR="003C5D8E" w:rsidRPr="008129EB" w:rsidRDefault="003C5D8E" w:rsidP="005D106F">
      <w:pPr>
        <w:pStyle w:val="SchedH4"/>
      </w:pPr>
      <w:r w:rsidRPr="008129EB">
        <w:t>how the actual operation of the completed Project compares to the design forecasts, and how this could be optimised for future projects.</w:t>
      </w:r>
    </w:p>
    <w:p w14:paraId="4CDFB530" w14:textId="77777777" w:rsidR="003C5D8E" w:rsidRPr="008129EB" w:rsidRDefault="003C5D8E" w:rsidP="003C5D8E">
      <w:pPr>
        <w:rPr>
          <w:spacing w:val="-6"/>
          <w:sz w:val="28"/>
        </w:rPr>
      </w:pPr>
      <w:r w:rsidRPr="008129EB">
        <w:br w:type="page"/>
      </w:r>
    </w:p>
    <w:p w14:paraId="3D36C097" w14:textId="77777777" w:rsidR="003C5D8E" w:rsidRPr="008129EB" w:rsidRDefault="003C5D8E" w:rsidP="005D106F">
      <w:pPr>
        <w:pStyle w:val="SchedH1"/>
      </w:pPr>
      <w:r w:rsidRPr="008129EB">
        <w:t xml:space="preserve">Knowledge Sharing Deliverables </w:t>
      </w:r>
    </w:p>
    <w:p w14:paraId="788725A3" w14:textId="259B9BC6" w:rsidR="003C5D8E" w:rsidRPr="008129EB" w:rsidRDefault="003C5D8E" w:rsidP="003C5D8E">
      <w:pPr>
        <w:pStyle w:val="SchedH3"/>
        <w:numPr>
          <w:ilvl w:val="0"/>
          <w:numId w:val="0"/>
        </w:numPr>
        <w:ind w:left="737"/>
      </w:pPr>
      <w:r w:rsidRPr="008129EB">
        <w:t>All deliverables are to be prepared to a standard acceptable to the Commonwealth and, whe</w:t>
      </w:r>
      <w:r w:rsidR="003E619F" w:rsidRPr="008129EB">
        <w:t>n</w:t>
      </w:r>
      <w:r w:rsidRPr="008129EB">
        <w:t xml:space="preserve"> relevant, </w:t>
      </w:r>
      <w:r w:rsidR="003E619F" w:rsidRPr="008129EB">
        <w:t xml:space="preserve">to </w:t>
      </w:r>
      <w:r w:rsidRPr="008129EB">
        <w:t>reflect any guidelines provided by the Commonwealth relating to the preparation and delivery of Knowledge Sharing Deliverables.</w:t>
      </w:r>
    </w:p>
    <w:p w14:paraId="73BBD4AC" w14:textId="4A4386F3" w:rsidR="003C5D8E" w:rsidRPr="008129EB" w:rsidRDefault="00743EBC" w:rsidP="00991FDD">
      <w:pPr>
        <w:pStyle w:val="SchedH3"/>
        <w:numPr>
          <w:ilvl w:val="0"/>
          <w:numId w:val="0"/>
        </w:numPr>
        <w:ind w:left="737"/>
      </w:pPr>
      <w:r w:rsidRPr="008129EB">
        <w:t>[</w:t>
      </w:r>
      <w:r w:rsidRPr="000E1256">
        <w:rPr>
          <w:b/>
          <w:bCs/>
          <w:i/>
          <w:iCs/>
          <w:highlight w:val="lightGray"/>
        </w:rPr>
        <w:t xml:space="preserve">Note: Further Knowledge Sharing Deliverables may be included by the Commonwealth in the table below as part of Stage B. The shortlisted </w:t>
      </w:r>
      <w:r w:rsidRPr="000E1256">
        <w:rPr>
          <w:b/>
          <w:i/>
          <w:iCs/>
          <w:highlight w:val="lightGray"/>
        </w:rPr>
        <w:t>Proponent</w:t>
      </w:r>
      <w:r w:rsidRPr="000E1256">
        <w:rPr>
          <w:b/>
          <w:bCs/>
          <w:i/>
          <w:iCs/>
          <w:highlight w:val="lightGray"/>
        </w:rPr>
        <w:t xml:space="preserve"> will be required to complete this table as part of its Financial Value Bid in Stage B of the Tender Process.</w:t>
      </w:r>
      <w:r w:rsidRPr="008129EB">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8129EB"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8129EB" w:rsidRDefault="003C5D8E" w:rsidP="00EB44AD">
            <w:pPr>
              <w:rPr>
                <w:bCs/>
                <w:sz w:val="20"/>
              </w:rPr>
            </w:pPr>
            <w:r w:rsidRPr="008129EB">
              <w:rPr>
                <w:bCs/>
                <w:sz w:val="20"/>
              </w:rPr>
              <w:t>No.</w:t>
            </w:r>
          </w:p>
        </w:tc>
        <w:tc>
          <w:tcPr>
            <w:tcW w:w="546" w:type="pct"/>
            <w:tcBorders>
              <w:bottom w:val="single" w:sz="4" w:space="0" w:color="auto"/>
            </w:tcBorders>
          </w:tcPr>
          <w:p w14:paraId="70A1480B" w14:textId="0FAD37F6"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Knowledge Sharing</w:t>
            </w:r>
            <w:r w:rsidR="0022514D" w:rsidRPr="008129EB">
              <w:rPr>
                <w:rFonts w:ascii="Arial" w:hAnsi="Arial" w:cs="Arial"/>
                <w:bCs/>
                <w:sz w:val="20"/>
                <w:szCs w:val="20"/>
              </w:rPr>
              <w:t xml:space="preserve"> </w:t>
            </w:r>
            <w:r w:rsidRPr="008129EB">
              <w:rPr>
                <w:rFonts w:ascii="Arial" w:hAnsi="Arial" w:cs="Arial"/>
                <w:bCs/>
                <w:sz w:val="20"/>
                <w:szCs w:val="20"/>
              </w:rPr>
              <w:t>Deliverable</w:t>
            </w:r>
          </w:p>
        </w:tc>
        <w:tc>
          <w:tcPr>
            <w:tcW w:w="849" w:type="pct"/>
            <w:tcBorders>
              <w:bottom w:val="single" w:sz="4" w:space="0" w:color="auto"/>
            </w:tcBorders>
          </w:tcPr>
          <w:p w14:paraId="7655BB17"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Purpose</w:t>
            </w:r>
          </w:p>
        </w:tc>
        <w:tc>
          <w:tcPr>
            <w:tcW w:w="849" w:type="pct"/>
            <w:tcBorders>
              <w:bottom w:val="single" w:sz="4" w:space="0" w:color="auto"/>
            </w:tcBorders>
          </w:tcPr>
          <w:p w14:paraId="51F74D2D"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Frequency</w:t>
            </w:r>
          </w:p>
        </w:tc>
        <w:tc>
          <w:tcPr>
            <w:tcW w:w="849" w:type="pct"/>
            <w:tcBorders>
              <w:bottom w:val="single" w:sz="4" w:space="0" w:color="auto"/>
            </w:tcBorders>
          </w:tcPr>
          <w:p w14:paraId="17589FE0"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When?</w:t>
            </w:r>
          </w:p>
        </w:tc>
        <w:tc>
          <w:tcPr>
            <w:tcW w:w="849" w:type="pct"/>
            <w:tcBorders>
              <w:bottom w:val="single" w:sz="4" w:space="0" w:color="auto"/>
            </w:tcBorders>
          </w:tcPr>
          <w:p w14:paraId="3DFA16C3"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 xml:space="preserve">Content and delivery </w:t>
            </w:r>
          </w:p>
        </w:tc>
      </w:tr>
      <w:tr w:rsidR="0047498B" w:rsidRPr="008129EB"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8129EB" w:rsidRDefault="0047498B" w:rsidP="0047498B">
            <w:pPr>
              <w:rPr>
                <w:bCs/>
              </w:rPr>
            </w:pPr>
            <w:r w:rsidRPr="008129EB">
              <w:rPr>
                <w:bCs/>
              </w:rPr>
              <w:t>1</w:t>
            </w:r>
          </w:p>
        </w:tc>
        <w:tc>
          <w:tcPr>
            <w:tcW w:w="0" w:type="pct"/>
            <w:tcBorders>
              <w:top w:val="single" w:sz="4" w:space="0" w:color="auto"/>
            </w:tcBorders>
          </w:tcPr>
          <w:p w14:paraId="5A99590A" w14:textId="003D76E0"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Annual Survey</w:t>
            </w:r>
          </w:p>
        </w:tc>
        <w:tc>
          <w:tcPr>
            <w:tcW w:w="0" w:type="pct"/>
            <w:tcBorders>
              <w:top w:val="single" w:sz="4" w:space="0" w:color="auto"/>
            </w:tcBorders>
            <w:shd w:val="clear" w:color="auto" w:fill="auto"/>
          </w:tcPr>
          <w:p w14:paraId="51062672" w14:textId="7EB0145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Efficient qualitative and quantitative data gathering.</w:t>
            </w:r>
            <w:r w:rsidR="006C77F3" w:rsidRPr="008129EB">
              <w:rPr>
                <w:rFonts w:cs="Arial"/>
                <w:szCs w:val="18"/>
              </w:rPr>
              <w:t xml:space="preserve"> </w:t>
            </w:r>
            <w:r w:rsidRPr="008129EB">
              <w:rPr>
                <w:rFonts w:cs="Arial"/>
                <w:szCs w:val="18"/>
              </w:rPr>
              <w:t>The Commonwealth may use this information in anonymised portfolio analysis and reporting.</w:t>
            </w:r>
          </w:p>
          <w:p w14:paraId="73FDD0A8"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shd w:val="clear" w:color="auto" w:fill="auto"/>
          </w:tcPr>
          <w:p w14:paraId="53C085EF" w14:textId="48AB2AD6"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8129EB">
              <w:rPr>
                <w:rFonts w:cs="Arial"/>
                <w:szCs w:val="18"/>
              </w:rPr>
              <w:t>Annually</w:t>
            </w:r>
          </w:p>
        </w:tc>
        <w:tc>
          <w:tcPr>
            <w:tcW w:w="0" w:type="pct"/>
            <w:tcBorders>
              <w:top w:val="single" w:sz="4" w:space="0" w:color="auto"/>
            </w:tcBorders>
            <w:shd w:val="clear" w:color="auto" w:fill="auto"/>
          </w:tcPr>
          <w:p w14:paraId="1BDF08B4" w14:textId="0B000E9F"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Undertaken during the first </w:t>
            </w:r>
            <w:r w:rsidR="00B32DA3" w:rsidRPr="008129EB">
              <w:rPr>
                <w:rFonts w:cs="Arial"/>
                <w:szCs w:val="18"/>
              </w:rPr>
              <w:t>q</w:t>
            </w:r>
            <w:r w:rsidRPr="008129EB">
              <w:rPr>
                <w:rFonts w:cs="Arial"/>
                <w:szCs w:val="18"/>
              </w:rPr>
              <w:t xml:space="preserve">uarter commencing on 1 July in each year of the Term </w:t>
            </w:r>
          </w:p>
        </w:tc>
        <w:tc>
          <w:tcPr>
            <w:tcW w:w="0" w:type="pct"/>
            <w:tcBorders>
              <w:top w:val="single" w:sz="4" w:space="0" w:color="auto"/>
            </w:tcBorders>
            <w:shd w:val="clear" w:color="auto" w:fill="auto"/>
          </w:tcPr>
          <w:p w14:paraId="565DA3ED" w14:textId="3E65980D"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w:t>
            </w:r>
            <w:r w:rsidR="000C7A39" w:rsidRPr="008129EB">
              <w:rPr>
                <w:rFonts w:cs="Arial"/>
                <w:szCs w:val="18"/>
              </w:rPr>
              <w:t xml:space="preserve"> (other than as aggregated and anonymised)</w:t>
            </w:r>
          </w:p>
        </w:tc>
        <w:tc>
          <w:tcPr>
            <w:tcW w:w="0" w:type="pct"/>
            <w:tcBorders>
              <w:top w:val="single" w:sz="4" w:space="0" w:color="auto"/>
            </w:tcBorders>
            <w:shd w:val="clear" w:color="auto" w:fill="auto"/>
          </w:tcPr>
          <w:p w14:paraId="6166A053" w14:textId="3458E0F4"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Commonwealth to provide survey template which Project Operator must complete</w:t>
            </w:r>
          </w:p>
        </w:tc>
      </w:tr>
      <w:tr w:rsidR="0047498B" w:rsidRPr="008129EB"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8129EB" w:rsidRDefault="0047498B" w:rsidP="0047498B">
            <w:pPr>
              <w:rPr>
                <w:b w:val="0"/>
                <w:bCs/>
                <w:sz w:val="20"/>
              </w:rPr>
            </w:pPr>
            <w:r w:rsidRPr="008129EB">
              <w:rPr>
                <w:bCs/>
              </w:rPr>
              <w:t>2</w:t>
            </w:r>
          </w:p>
        </w:tc>
        <w:tc>
          <w:tcPr>
            <w:tcW w:w="0" w:type="pct"/>
            <w:tcBorders>
              <w:top w:val="single" w:sz="4" w:space="0" w:color="auto"/>
            </w:tcBorders>
          </w:tcPr>
          <w:p w14:paraId="51E4D82E" w14:textId="3930A0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Site Visit</w:t>
            </w:r>
          </w:p>
        </w:tc>
        <w:tc>
          <w:tcPr>
            <w:tcW w:w="0" w:type="pct"/>
            <w:tcBorders>
              <w:top w:val="single" w:sz="4" w:space="0" w:color="auto"/>
            </w:tcBorders>
            <w:shd w:val="clear" w:color="auto" w:fill="auto"/>
          </w:tcPr>
          <w:p w14:paraId="53463414" w14:textId="7BF01BFA"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On ground experience and demonstration of facility.</w:t>
            </w:r>
          </w:p>
        </w:tc>
        <w:tc>
          <w:tcPr>
            <w:tcW w:w="0" w:type="pct"/>
            <w:tcBorders>
              <w:top w:val="single" w:sz="4" w:space="0" w:color="auto"/>
            </w:tcBorders>
            <w:shd w:val="clear" w:color="auto" w:fill="auto"/>
          </w:tcPr>
          <w:p w14:paraId="4748B52A" w14:textId="23014B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8129EB">
              <w:rPr>
                <w:rFonts w:cs="Arial"/>
                <w:szCs w:val="18"/>
              </w:rPr>
              <w:t>Every 3 years</w:t>
            </w:r>
          </w:p>
        </w:tc>
        <w:tc>
          <w:tcPr>
            <w:tcW w:w="0" w:type="pct"/>
            <w:tcBorders>
              <w:top w:val="single" w:sz="4" w:space="0" w:color="auto"/>
            </w:tcBorders>
            <w:shd w:val="clear" w:color="auto" w:fill="auto"/>
          </w:tcPr>
          <w:p w14:paraId="4B5AD430" w14:textId="550A60BE"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Once in each 3 year period commencing at COD until the end of the Operations Period and on the Final Support End Date.</w:t>
            </w:r>
          </w:p>
        </w:tc>
        <w:tc>
          <w:tcPr>
            <w:tcW w:w="0" w:type="pct"/>
            <w:tcBorders>
              <w:top w:val="single" w:sz="4" w:space="0" w:color="auto"/>
            </w:tcBorders>
            <w:shd w:val="clear" w:color="auto" w:fill="auto"/>
          </w:tcPr>
          <w:p w14:paraId="768B1DA9" w14:textId="5A1F59D6"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Public </w:t>
            </w:r>
          </w:p>
        </w:tc>
        <w:tc>
          <w:tcPr>
            <w:tcW w:w="0" w:type="pct"/>
            <w:tcBorders>
              <w:top w:val="single" w:sz="4" w:space="0" w:color="auto"/>
            </w:tcBorders>
            <w:shd w:val="clear" w:color="auto" w:fill="auto"/>
          </w:tcPr>
          <w:p w14:paraId="51FDCFA2" w14:textId="352AA31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In person tour of the facility.</w:t>
            </w:r>
          </w:p>
        </w:tc>
      </w:tr>
      <w:tr w:rsidR="0047498B" w:rsidRPr="008129EB"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8129EB" w:rsidRDefault="0047498B" w:rsidP="0047498B">
            <w:pPr>
              <w:rPr>
                <w:b w:val="0"/>
                <w:bCs/>
                <w:sz w:val="20"/>
              </w:rPr>
            </w:pPr>
            <w:r w:rsidRPr="008129EB">
              <w:rPr>
                <w:bCs/>
              </w:rPr>
              <w:t>3</w:t>
            </w:r>
          </w:p>
        </w:tc>
        <w:tc>
          <w:tcPr>
            <w:tcW w:w="0" w:type="pct"/>
          </w:tcPr>
          <w:p w14:paraId="648FB34A" w14:textId="5B9B3C8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Technology and Market Report</w:t>
            </w:r>
          </w:p>
        </w:tc>
        <w:tc>
          <w:tcPr>
            <w:tcW w:w="0" w:type="pct"/>
            <w:shd w:val="clear" w:color="auto" w:fill="auto"/>
          </w:tcPr>
          <w:p w14:paraId="6D6DA35D"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2F8ED96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Commonwealth to give minimum 6-months’ notice to provide report</w:t>
            </w:r>
          </w:p>
        </w:tc>
        <w:tc>
          <w:tcPr>
            <w:tcW w:w="0" w:type="pct"/>
            <w:shd w:val="clear" w:color="auto" w:fill="auto"/>
          </w:tcPr>
          <w:p w14:paraId="74EB0170" w14:textId="16378D27" w:rsidR="0047498B" w:rsidRPr="008129EB"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8129EB">
              <w:rPr>
                <w:szCs w:val="18"/>
              </w:rPr>
              <w:t xml:space="preserve">Public </w:t>
            </w:r>
          </w:p>
        </w:tc>
        <w:tc>
          <w:tcPr>
            <w:tcW w:w="0" w:type="pct"/>
            <w:shd w:val="clear" w:color="auto" w:fill="auto"/>
          </w:tcPr>
          <w:p w14:paraId="6C2EDC3E"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8129EB" w:rsidRDefault="0047498B" w:rsidP="0047498B">
            <w:pPr>
              <w:rPr>
                <w:b w:val="0"/>
                <w:bCs/>
                <w:sz w:val="20"/>
              </w:rPr>
            </w:pPr>
            <w:r w:rsidRPr="008129EB">
              <w:rPr>
                <w:bCs/>
              </w:rPr>
              <w:t>4</w:t>
            </w:r>
          </w:p>
        </w:tc>
        <w:tc>
          <w:tcPr>
            <w:tcW w:w="546" w:type="pct"/>
          </w:tcPr>
          <w:p w14:paraId="6E7E8B41" w14:textId="38F0A78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Support Mechanism Reflection</w:t>
            </w:r>
          </w:p>
        </w:tc>
        <w:tc>
          <w:tcPr>
            <w:tcW w:w="849" w:type="pct"/>
            <w:shd w:val="clear" w:color="auto" w:fill="auto"/>
          </w:tcPr>
          <w:p w14:paraId="07B130D5" w14:textId="52C9ECC4"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Report outlining how the support mechanism has or has not helped the Project to </w:t>
            </w:r>
            <w:r w:rsidR="000C7A39" w:rsidRPr="008129EB">
              <w:rPr>
                <w:rFonts w:cs="Arial"/>
                <w:szCs w:val="18"/>
              </w:rPr>
              <w:t xml:space="preserve">inform </w:t>
            </w:r>
            <w:r w:rsidRPr="008129EB">
              <w:rPr>
                <w:rFonts w:cs="Arial"/>
                <w:szCs w:val="18"/>
              </w:rPr>
              <w:t>future market design</w:t>
            </w:r>
          </w:p>
        </w:tc>
        <w:tc>
          <w:tcPr>
            <w:tcW w:w="849" w:type="pct"/>
            <w:shd w:val="clear" w:color="auto" w:fill="auto"/>
          </w:tcPr>
          <w:p w14:paraId="33AB045E" w14:textId="5B0C946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849" w:type="pct"/>
            <w:shd w:val="clear" w:color="auto" w:fill="auto"/>
          </w:tcPr>
          <w:p w14:paraId="42D34B56" w14:textId="0542335C"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Commonwealth to give minimum 6</w:t>
            </w:r>
            <w:r w:rsidR="00047FC0" w:rsidRPr="008129EB">
              <w:rPr>
                <w:rFonts w:cs="Arial"/>
                <w:szCs w:val="18"/>
              </w:rPr>
              <w:t xml:space="preserve"> </w:t>
            </w:r>
            <w:r w:rsidRPr="008129EB">
              <w:rPr>
                <w:rFonts w:cs="Arial"/>
                <w:szCs w:val="18"/>
              </w:rPr>
              <w:t>months’ notice to provide report</w:t>
            </w:r>
          </w:p>
        </w:tc>
        <w:tc>
          <w:tcPr>
            <w:tcW w:w="849" w:type="pct"/>
            <w:shd w:val="clear" w:color="auto" w:fill="auto"/>
          </w:tcPr>
          <w:p w14:paraId="3EFDFD21" w14:textId="278D0A53"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Confidential information provided however that the Commonwealth may publish such information and commentary on that information </w:t>
            </w:r>
            <w:r w:rsidR="000C7A39" w:rsidRPr="008129EB">
              <w:rPr>
                <w:rFonts w:cs="Arial"/>
                <w:szCs w:val="18"/>
              </w:rPr>
              <w:t xml:space="preserve">when </w:t>
            </w:r>
            <w:r w:rsidRPr="008129EB">
              <w:rPr>
                <w:rFonts w:cs="Arial"/>
                <w:szCs w:val="18"/>
              </w:rPr>
              <w:t xml:space="preserve">it is anonymised or deidentified and commentary </w:t>
            </w:r>
          </w:p>
        </w:tc>
        <w:tc>
          <w:tcPr>
            <w:tcW w:w="848" w:type="pct"/>
            <w:shd w:val="clear" w:color="auto" w:fill="auto"/>
          </w:tcPr>
          <w:p w14:paraId="5C1197EB" w14:textId="68D1D3F0" w:rsidR="0047498B" w:rsidRPr="008129EB"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29EB">
              <w:rPr>
                <w:szCs w:val="18"/>
              </w:rPr>
              <w:t xml:space="preserve">Written report which comprehensively outlines how this </w:t>
            </w:r>
            <w:r w:rsidR="000C7A39" w:rsidRPr="008129EB">
              <w:rPr>
                <w:szCs w:val="18"/>
              </w:rPr>
              <w:t xml:space="preserve">agreement </w:t>
            </w:r>
            <w:r w:rsidRPr="008129EB">
              <w:rPr>
                <w:szCs w:val="18"/>
              </w:rPr>
              <w:t>has or has not helped the Project, prepared in accordance with Good Industry Practice.</w:t>
            </w:r>
          </w:p>
          <w:p w14:paraId="30E4C17E" w14:textId="49BF8F9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8129EB" w:rsidRDefault="0047498B" w:rsidP="0047498B">
            <w:pPr>
              <w:rPr>
                <w:b w:val="0"/>
                <w:bCs/>
                <w:sz w:val="20"/>
              </w:rPr>
            </w:pPr>
            <w:bookmarkStart w:id="5615" w:name="_Ref151049521"/>
            <w:r w:rsidRPr="008129EB">
              <w:rPr>
                <w:bCs/>
              </w:rPr>
              <w:t>5</w:t>
            </w:r>
          </w:p>
        </w:tc>
        <w:bookmarkEnd w:id="5615"/>
        <w:tc>
          <w:tcPr>
            <w:tcW w:w="546" w:type="pct"/>
          </w:tcPr>
          <w:p w14:paraId="0B640D89"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8129EB"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8129EB"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8129EB" w:rsidRDefault="0047498B" w:rsidP="0047498B">
            <w:pPr>
              <w:rPr>
                <w:b w:val="0"/>
                <w:bCs/>
                <w:sz w:val="20"/>
              </w:rPr>
            </w:pPr>
            <w:bookmarkStart w:id="5616" w:name="_Ref151049523"/>
            <w:r w:rsidRPr="008129EB">
              <w:rPr>
                <w:bCs/>
              </w:rPr>
              <w:t>6</w:t>
            </w:r>
          </w:p>
        </w:tc>
        <w:bookmarkEnd w:id="5616"/>
        <w:tc>
          <w:tcPr>
            <w:tcW w:w="546" w:type="pct"/>
          </w:tcPr>
          <w:p w14:paraId="3A0F06C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D82F2C0"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53A7AB6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62669D59"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shd w:val="clear" w:color="auto" w:fill="auto"/>
          </w:tcPr>
          <w:p w14:paraId="15AF5BDE"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shd w:val="clear" w:color="auto" w:fill="auto"/>
          </w:tcPr>
          <w:p w14:paraId="036402C8"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Pr="008129EB" w:rsidRDefault="009B6FD2" w:rsidP="009B6FD2">
      <w:pPr>
        <w:pStyle w:val="Indent2"/>
        <w:ind w:left="0"/>
      </w:pPr>
    </w:p>
    <w:p w14:paraId="19CFF9F5" w14:textId="77777777" w:rsidR="00D573DB" w:rsidRPr="008129EB" w:rsidRDefault="00D573DB" w:rsidP="00D573DB">
      <w:pPr>
        <w:pStyle w:val="SchedH2"/>
        <w:numPr>
          <w:ilvl w:val="0"/>
          <w:numId w:val="0"/>
        </w:numPr>
        <w:ind w:left="737" w:hanging="737"/>
      </w:pPr>
    </w:p>
    <w:p w14:paraId="5AB4FBF3" w14:textId="77777777" w:rsidR="00D573DB" w:rsidRPr="008129EB" w:rsidRDefault="00D573DB" w:rsidP="00A80D25">
      <w:pPr>
        <w:pStyle w:val="Indent2"/>
        <w:ind w:left="0"/>
        <w:sectPr w:rsidR="00D573DB" w:rsidRPr="008129EB" w:rsidSect="00D573DB">
          <w:headerReference w:type="even" r:id="rId39"/>
          <w:footerReference w:type="even" r:id="rId40"/>
          <w:headerReference w:type="first" r:id="rId41"/>
          <w:footerReference w:type="first" r:id="rId42"/>
          <w:pgSz w:w="16840" w:h="11907" w:orient="landscape" w:code="9"/>
          <w:pgMar w:top="1135" w:right="1134" w:bottom="1134" w:left="1417" w:header="425" w:footer="567" w:gutter="0"/>
          <w:cols w:space="720"/>
          <w:titlePg/>
          <w:docGrid w:linePitch="313"/>
        </w:sectPr>
      </w:pPr>
    </w:p>
    <w:p w14:paraId="6C329236" w14:textId="77777777" w:rsidR="00D573DB" w:rsidRPr="008129EB" w:rsidRDefault="00D573DB" w:rsidP="006426F6">
      <w:pPr>
        <w:pStyle w:val="SchedulePageHeading"/>
      </w:pPr>
      <w:bookmarkStart w:id="5617" w:name="_Toc94798415"/>
      <w:bookmarkStart w:id="5618" w:name="_Toc94872341"/>
      <w:bookmarkStart w:id="5619" w:name="_Toc94885640"/>
      <w:bookmarkStart w:id="5620" w:name="_Toc94886075"/>
      <w:bookmarkStart w:id="5621" w:name="_Toc94886520"/>
      <w:bookmarkStart w:id="5622" w:name="_Toc99723655"/>
      <w:bookmarkStart w:id="5623" w:name="Execution"/>
      <w:bookmarkStart w:id="5624" w:name="_Ref108089453"/>
      <w:bookmarkStart w:id="5625" w:name="_Ref108089454"/>
      <w:bookmarkStart w:id="5626" w:name="_Ref167362069"/>
      <w:bookmarkStart w:id="5627" w:name="_Toc193894045"/>
      <w:bookmarkEnd w:id="5617"/>
      <w:bookmarkEnd w:id="5618"/>
      <w:bookmarkEnd w:id="5619"/>
      <w:bookmarkEnd w:id="5620"/>
      <w:bookmarkEnd w:id="5621"/>
      <w:bookmarkEnd w:id="5622"/>
      <w:bookmarkEnd w:id="5623"/>
      <w:r w:rsidRPr="008129EB">
        <w:t xml:space="preserve">Fixed Termination </w:t>
      </w:r>
      <w:r w:rsidR="00983A30" w:rsidRPr="008129EB">
        <w:t xml:space="preserve">Amount and Early Termination </w:t>
      </w:r>
      <w:r w:rsidRPr="008129EB">
        <w:t>Amount</w:t>
      </w:r>
      <w:bookmarkStart w:id="5628" w:name="_Toc492504908"/>
      <w:bookmarkStart w:id="5629" w:name="_Toc515359165"/>
      <w:bookmarkStart w:id="5630" w:name="_Toc527410062"/>
      <w:bookmarkEnd w:id="5624"/>
      <w:bookmarkEnd w:id="5625"/>
      <w:bookmarkEnd w:id="5626"/>
      <w:bookmarkEnd w:id="5627"/>
    </w:p>
    <w:p w14:paraId="6B2001E6" w14:textId="77777777" w:rsidR="008013C8" w:rsidRPr="008129EB" w:rsidRDefault="008013C8" w:rsidP="008013C8">
      <w:pPr>
        <w:pStyle w:val="ScheduleL4"/>
        <w:keepNext/>
        <w:numPr>
          <w:ilvl w:val="0"/>
          <w:numId w:val="0"/>
        </w:numPr>
        <w:spacing w:before="240"/>
        <w:ind w:left="680" w:hanging="680"/>
        <w:rPr>
          <w:rFonts w:cs="Arial"/>
          <w:b/>
          <w:bCs/>
          <w:szCs w:val="20"/>
        </w:rPr>
      </w:pPr>
      <w:r w:rsidRPr="008129EB">
        <w:rPr>
          <w:rFonts w:cs="Arial"/>
          <w:b/>
          <w:bCs/>
          <w:szCs w:val="20"/>
        </w:rPr>
        <w:t>Fixed Termination Amount</w:t>
      </w:r>
    </w:p>
    <w:p w14:paraId="45F5BE21" w14:textId="77777777" w:rsidR="00AC30DE" w:rsidRPr="008129EB" w:rsidRDefault="00AC30DE" w:rsidP="00673498">
      <w:pPr>
        <w:pStyle w:val="ScheduleL4"/>
        <w:numPr>
          <w:ilvl w:val="0"/>
          <w:numId w:val="0"/>
        </w:numPr>
        <w:spacing w:before="240"/>
        <w:rPr>
          <w:rFonts w:cs="Arial"/>
          <w:szCs w:val="20"/>
        </w:rPr>
      </w:pPr>
      <w:r w:rsidRPr="008129EB">
        <w:rPr>
          <w:rFonts w:cs="Arial"/>
          <w:szCs w:val="20"/>
        </w:rPr>
        <w:t>The Fixed Termination Amount will be calculated as follows:</w:t>
      </w:r>
    </w:p>
    <w:p w14:paraId="0A1E9263" w14:textId="0BDC22EC" w:rsidR="000549F3" w:rsidRPr="008129EB" w:rsidRDefault="000549F3" w:rsidP="00AC30DE">
      <w:pPr>
        <w:spacing w:before="240"/>
        <w:rPr>
          <w:b/>
          <w:bCs/>
          <w:sz w:val="22"/>
          <w:szCs w:val="22"/>
        </w:rPr>
      </w:pPr>
      <m:oMath>
        <m:r>
          <m:rPr>
            <m:sty m:val="bi"/>
          </m:rPr>
          <w:rPr>
            <w:rFonts w:ascii="Cambria Math" w:hAnsi="Cambria Math"/>
            <w:sz w:val="22"/>
            <w:szCs w:val="22"/>
          </w:rPr>
          <m:t xml:space="preserve">FTA=A-C-E-F +G </m:t>
        </m:r>
      </m:oMath>
      <w:r w:rsidR="000C7A39" w:rsidRPr="008129EB">
        <w:rPr>
          <w:rFonts w:ascii="Cambria Math" w:hAnsi="Cambria Math"/>
          <w:bCs/>
          <w:iCs/>
          <w:sz w:val="22"/>
          <w:szCs w:val="22"/>
        </w:rPr>
        <w:t>+</w:t>
      </w:r>
      <w:r w:rsidR="000C7A39" w:rsidRPr="008129EB">
        <w:rPr>
          <w:rFonts w:ascii="Cambria Math" w:hAnsi="Cambria Math"/>
          <w:b/>
          <w:i/>
          <w:sz w:val="22"/>
          <w:szCs w:val="22"/>
        </w:rPr>
        <w:t xml:space="preserve"> H</w:t>
      </w:r>
    </w:p>
    <w:p w14:paraId="319BC816" w14:textId="7176711D" w:rsidR="00AC30DE" w:rsidRPr="008129EB" w:rsidRDefault="00BE1BD6" w:rsidP="00AC30DE">
      <w:pPr>
        <w:spacing w:before="240"/>
      </w:pPr>
      <w:r w:rsidRPr="008129EB">
        <w:t>w</w:t>
      </w:r>
      <w:r w:rsidR="00AC30DE" w:rsidRPr="008129EB">
        <w:t>here:</w:t>
      </w:r>
    </w:p>
    <w:p w14:paraId="4057C00B" w14:textId="60189666" w:rsidR="00AC30DE" w:rsidRPr="008129EB" w:rsidRDefault="00AC30DE" w:rsidP="004A2340">
      <w:pPr>
        <w:spacing w:before="240"/>
        <w:ind w:left="567" w:hanging="567"/>
      </w:pPr>
      <w:r w:rsidRPr="008129EB">
        <w:rPr>
          <w:b/>
          <w:bCs/>
          <w:i/>
          <w:iCs/>
        </w:rPr>
        <w:t>FTA</w:t>
      </w:r>
      <w:r w:rsidR="00BA5B20" w:rsidRPr="0011424A">
        <w:rPr>
          <w:i/>
          <w:iCs/>
        </w:rPr>
        <w:t>=</w:t>
      </w:r>
      <w:r w:rsidRPr="008129EB">
        <w:t xml:space="preserve"> </w:t>
      </w:r>
      <w:r w:rsidR="000549F3" w:rsidRPr="008129EB">
        <w:tab/>
      </w:r>
      <w:r w:rsidRPr="008129EB">
        <w:t xml:space="preserve">the Fixed Termination </w:t>
      </w:r>
      <w:r w:rsidR="003E619F" w:rsidRPr="008129EB">
        <w:t>Amount</w:t>
      </w:r>
    </w:p>
    <w:p w14:paraId="016F4DDA" w14:textId="2A4EB67A" w:rsidR="00AC30DE" w:rsidRPr="008129EB" w:rsidRDefault="00AC30DE" w:rsidP="004A2340">
      <w:pPr>
        <w:spacing w:before="240"/>
        <w:ind w:left="567" w:hanging="567"/>
      </w:pPr>
      <w:r w:rsidRPr="008129EB">
        <w:rPr>
          <w:b/>
          <w:bCs/>
          <w:i/>
          <w:iCs/>
        </w:rPr>
        <w:t>A</w:t>
      </w:r>
      <w:r w:rsidR="00BA5B20" w:rsidRPr="0011424A">
        <w:rPr>
          <w:i/>
          <w:iCs/>
        </w:rPr>
        <w:t>=</w:t>
      </w:r>
      <w:r w:rsidRPr="008129EB">
        <w:t xml:space="preserve"> </w:t>
      </w:r>
      <w:r w:rsidR="000549F3" w:rsidRPr="008129EB">
        <w:tab/>
      </w:r>
      <w:r w:rsidRPr="008129EB">
        <w:t xml:space="preserve">the aggregate of the Annual Payment Cap for each of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 xml:space="preserve">provided however that for the basis of determining that aggregate amount, this </w:t>
      </w:r>
      <w:r w:rsidR="006750E1" w:rsidRPr="008129EB">
        <w:t xml:space="preserve">agreement </w:t>
      </w:r>
      <w:r w:rsidRPr="008129EB">
        <w:t xml:space="preserve">must be read on the assumption that it has not been terminated; </w:t>
      </w:r>
    </w:p>
    <w:p w14:paraId="260A4E3B" w14:textId="28BB1D9F" w:rsidR="00AC30DE" w:rsidRPr="008129EB" w:rsidRDefault="00AC30DE" w:rsidP="004A2340">
      <w:pPr>
        <w:spacing w:before="240"/>
        <w:ind w:left="567" w:hanging="567"/>
      </w:pPr>
      <w:r w:rsidRPr="008129EB">
        <w:rPr>
          <w:b/>
          <w:bCs/>
          <w:i/>
          <w:iCs/>
        </w:rPr>
        <w:t>C</w:t>
      </w:r>
      <w:r w:rsidRPr="008129EB">
        <w:t xml:space="preserve"> </w:t>
      </w:r>
      <w:r w:rsidR="00BA5B20" w:rsidRPr="008129EB">
        <w:t>=</w:t>
      </w:r>
      <w:r w:rsidR="000549F3" w:rsidRPr="008129EB">
        <w:tab/>
      </w:r>
      <w:r w:rsidRPr="008129EB">
        <w:t xml:space="preserve">any Liability of </w:t>
      </w:r>
      <w:r w:rsidR="002542FC" w:rsidRPr="008129EB">
        <w:t xml:space="preserve">Project </w:t>
      </w:r>
      <w:r w:rsidRPr="008129EB">
        <w:t xml:space="preserve">Operator to the Commonwealth under this </w:t>
      </w:r>
      <w:r w:rsidR="006750E1" w:rsidRPr="008129EB">
        <w:t xml:space="preserve">agreement </w:t>
      </w:r>
      <w:r w:rsidRPr="008129EB">
        <w:t xml:space="preserve">as at the date on which </w:t>
      </w:r>
      <w:r w:rsidR="006750E1" w:rsidRPr="008129EB">
        <w:t>this agreement</w:t>
      </w:r>
      <w:r w:rsidRPr="008129EB">
        <w:t xml:space="preserve"> is terminated; </w:t>
      </w:r>
    </w:p>
    <w:p w14:paraId="74680373" w14:textId="26028279" w:rsidR="00AC30DE" w:rsidRPr="008129EB" w:rsidRDefault="00AC30DE" w:rsidP="004A2340">
      <w:pPr>
        <w:spacing w:before="240"/>
        <w:ind w:left="567" w:hanging="567"/>
      </w:pPr>
      <w:r w:rsidRPr="008129EB">
        <w:rPr>
          <w:b/>
          <w:bCs/>
          <w:i/>
          <w:iCs/>
        </w:rPr>
        <w:t>E</w:t>
      </w:r>
      <w:r w:rsidRPr="008129EB">
        <w:t xml:space="preserve"> </w:t>
      </w:r>
      <w:r w:rsidR="00BA5B20" w:rsidRPr="008129EB">
        <w:t>=</w:t>
      </w:r>
      <w:r w:rsidR="000549F3" w:rsidRPr="008129EB">
        <w:tab/>
      </w:r>
      <w:r w:rsidRPr="008129EB">
        <w:t xml:space="preserve">any gains </w:t>
      </w:r>
      <w:r w:rsidR="003E619F" w:rsidRPr="008129EB">
        <w:t xml:space="preserve">that </w:t>
      </w:r>
      <w:r w:rsidRPr="008129EB">
        <w:t xml:space="preserve">have accrued, or will accrue, to </w:t>
      </w:r>
      <w:r w:rsidR="005F06AE" w:rsidRPr="008129EB">
        <w:t>Project</w:t>
      </w:r>
      <w:r w:rsidRPr="008129EB">
        <w:t xml:space="preserve"> Operator as a 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p>
    <w:p w14:paraId="55594C33" w14:textId="3A005A10" w:rsidR="00AC30DE" w:rsidRPr="008129EB" w:rsidRDefault="00AC30DE" w:rsidP="004A2340">
      <w:pPr>
        <w:spacing w:before="240"/>
        <w:ind w:left="567" w:hanging="567"/>
      </w:pPr>
      <w:r w:rsidRPr="008129EB">
        <w:rPr>
          <w:b/>
          <w:bCs/>
          <w:i/>
          <w:iCs/>
        </w:rPr>
        <w:t>F</w:t>
      </w:r>
      <w:r w:rsidRPr="008129EB">
        <w:t xml:space="preserve"> </w:t>
      </w:r>
      <w:r w:rsidR="00BA5B20" w:rsidRPr="008129EB">
        <w:t>=</w:t>
      </w:r>
      <w:r w:rsidR="000549F3" w:rsidRPr="008129EB">
        <w:tab/>
      </w:r>
      <w:r w:rsidRPr="008129EB">
        <w:t xml:space="preserve">the aggregate of any insurance proceeds related to loss of revenue or profit or to business interruption (howsoever named) received or receivable (or </w:t>
      </w:r>
      <w:r w:rsidR="003E619F" w:rsidRPr="008129EB">
        <w:t xml:space="preserve">that </w:t>
      </w:r>
      <w:r w:rsidRPr="008129EB">
        <w:t xml:space="preserve">should have been received) by </w:t>
      </w:r>
      <w:r w:rsidR="002542FC" w:rsidRPr="008129EB">
        <w:t xml:space="preserve">Project </w:t>
      </w:r>
      <w:r w:rsidRPr="008129EB">
        <w:t>Operator or any of its Related Bod</w:t>
      </w:r>
      <w:r w:rsidR="0044549E" w:rsidRPr="008129EB">
        <w:t>ies</w:t>
      </w:r>
      <w:r w:rsidRPr="008129EB">
        <w:t xml:space="preserve"> Corporate regarding the Project (other than those insurance proceeds required to be applied to repair or reinstate the </w:t>
      </w:r>
      <w:r w:rsidR="0044549E" w:rsidRPr="008129EB">
        <w:t xml:space="preserve">Project </w:t>
      </w:r>
      <w:r w:rsidRPr="008129EB">
        <w:t xml:space="preserve">or to indemnify a third party); </w:t>
      </w:r>
    </w:p>
    <w:p w14:paraId="5DCD14AC" w14:textId="745EB237" w:rsidR="00AC30DE" w:rsidRPr="008129EB" w:rsidRDefault="00AC30DE" w:rsidP="004A2340">
      <w:pPr>
        <w:spacing w:before="240"/>
        <w:ind w:left="567" w:hanging="567"/>
      </w:pPr>
      <w:r w:rsidRPr="008129EB">
        <w:rPr>
          <w:b/>
          <w:bCs/>
          <w:i/>
          <w:iCs/>
        </w:rPr>
        <w:t>G</w:t>
      </w:r>
      <w:r w:rsidRPr="008129EB">
        <w:t xml:space="preserve"> </w:t>
      </w:r>
      <w:r w:rsidR="00BA5B20" w:rsidRPr="008129EB">
        <w:t>=</w:t>
      </w:r>
      <w:r w:rsidR="000549F3" w:rsidRPr="008129EB">
        <w:tab/>
      </w:r>
      <w:r w:rsidRPr="008129EB">
        <w:t xml:space="preserve">any Liability of the Commonwealth under </w:t>
      </w:r>
      <w:r w:rsidR="006750E1" w:rsidRPr="008129EB">
        <w:t>this agreement</w:t>
      </w:r>
      <w:r w:rsidRPr="008129EB">
        <w:t xml:space="preserve"> as at the date on which </w:t>
      </w:r>
      <w:r w:rsidR="006750E1" w:rsidRPr="008129EB">
        <w:t>this agreement</w:t>
      </w:r>
      <w:r w:rsidRPr="008129EB">
        <w:t xml:space="preserve"> is terminated (other than the Liability of the Commonwealth to </w:t>
      </w:r>
      <w:r w:rsidR="002542FC" w:rsidRPr="008129EB">
        <w:t xml:space="preserve">Project </w:t>
      </w:r>
      <w:r w:rsidRPr="008129EB">
        <w:t xml:space="preserve">Operator regarding this Fixed Termination </w:t>
      </w:r>
      <w:r w:rsidR="003E619F" w:rsidRPr="008129EB">
        <w:t>Amount</w:t>
      </w:r>
      <w:r w:rsidR="00B4464D" w:rsidRPr="008129EB">
        <w:t>; and</w:t>
      </w:r>
    </w:p>
    <w:p w14:paraId="4C623A44" w14:textId="05CCF719" w:rsidR="000C7A39" w:rsidRPr="008129EB" w:rsidRDefault="000C7A39" w:rsidP="000C7A39">
      <w:pPr>
        <w:spacing w:before="240"/>
        <w:ind w:left="567" w:hanging="567"/>
      </w:pPr>
      <w:r w:rsidRPr="008129EB">
        <w:rPr>
          <w:b/>
          <w:bCs/>
          <w:i/>
          <w:iCs/>
        </w:rPr>
        <w:t>H</w:t>
      </w:r>
      <w:r w:rsidRPr="008129EB">
        <w:t xml:space="preserve">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D9036FD" w14:textId="77777777" w:rsidR="008013C8" w:rsidRPr="008129EB" w:rsidRDefault="008013C8" w:rsidP="00BA5B20">
      <w:pPr>
        <w:pStyle w:val="ScheduleL4"/>
        <w:keepNext/>
        <w:numPr>
          <w:ilvl w:val="0"/>
          <w:numId w:val="0"/>
        </w:numPr>
        <w:spacing w:before="240"/>
        <w:ind w:left="680" w:hanging="680"/>
        <w:rPr>
          <w:rFonts w:cs="Arial"/>
          <w:b/>
          <w:bCs/>
          <w:szCs w:val="20"/>
        </w:rPr>
      </w:pPr>
      <w:r w:rsidRPr="008129EB">
        <w:rPr>
          <w:rFonts w:cs="Arial"/>
          <w:b/>
          <w:bCs/>
          <w:szCs w:val="20"/>
        </w:rPr>
        <w:t>Early Termination Amount</w:t>
      </w:r>
    </w:p>
    <w:p w14:paraId="109A6007" w14:textId="77777777" w:rsidR="007D1597" w:rsidRPr="008129EB" w:rsidRDefault="007D1597" w:rsidP="0011424A">
      <w:pPr>
        <w:pStyle w:val="Indent2"/>
        <w:keepNext/>
        <w:ind w:left="0"/>
      </w:pPr>
      <w:r w:rsidRPr="008129EB">
        <w:t>The Early Termination Amount is calculated as follows in the periods identified:</w:t>
      </w:r>
    </w:p>
    <w:p w14:paraId="0D62B766" w14:textId="7E6950E5" w:rsidR="007D1597" w:rsidRPr="008129EB" w:rsidRDefault="007D1597" w:rsidP="0011424A">
      <w:pPr>
        <w:pStyle w:val="Indent2"/>
        <w:keepNext/>
        <w:ind w:left="0"/>
      </w:pPr>
      <w:r w:rsidRPr="008129EB">
        <w:t>For the period from and including the Signing Date to the period immediately prior to the COD, the Early Termination Amount is $</w:t>
      </w:r>
      <w:r w:rsidR="00124D31" w:rsidRPr="008129EB">
        <w:t>[</w:t>
      </w:r>
      <w:r w:rsidR="00124D31" w:rsidRPr="000E1256">
        <w:rPr>
          <w:highlight w:val="yellow"/>
        </w:rPr>
        <w:t>insert</w:t>
      </w:r>
      <w:r w:rsidR="00124D31" w:rsidRPr="008129EB">
        <w:t>].</w:t>
      </w:r>
    </w:p>
    <w:p w14:paraId="1F228924" w14:textId="6FE7E568" w:rsidR="007D1597" w:rsidRPr="008129EB" w:rsidRDefault="00124D31" w:rsidP="0011424A">
      <w:pPr>
        <w:pStyle w:val="Indent2"/>
        <w:keepNext/>
        <w:ind w:left="0"/>
        <w:rPr>
          <w:b/>
          <w:bCs/>
          <w:i/>
          <w:iCs/>
        </w:rPr>
      </w:pPr>
      <w:r w:rsidRPr="008129EB">
        <w:rPr>
          <w:b/>
          <w:bCs/>
          <w:i/>
          <w:iCs/>
        </w:rPr>
        <w:t>[</w:t>
      </w:r>
      <w:r w:rsidRPr="000E1256">
        <w:rPr>
          <w:b/>
          <w:bCs/>
          <w:i/>
          <w:iCs/>
          <w:highlight w:val="lightGray"/>
        </w:rPr>
        <w:t>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Export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Export Capacity</w:t>
      </w:r>
      <w:r w:rsidR="00292AF1" w:rsidRPr="000E1256">
        <w:rPr>
          <w:b/>
          <w:bCs/>
          <w:i/>
          <w:iCs/>
          <w:highlight w:val="lightGray"/>
        </w:rPr>
        <w:t xml:space="preserve"> of the Project in MW</w:t>
      </w:r>
      <w:r w:rsidRPr="000E1256">
        <w:rPr>
          <w:b/>
          <w:bCs/>
          <w:i/>
          <w:iCs/>
          <w:highlight w:val="lightGray"/>
        </w:rPr>
        <w:t>, up to a maximum amount of $4,000,000. The shortlisted Proponent is required to provide that amount here as part of its Financial Value Bid in Stage B of the Tender Process.</w:t>
      </w:r>
      <w:r w:rsidRPr="008129EB">
        <w:rPr>
          <w:b/>
          <w:bCs/>
          <w:i/>
          <w:iCs/>
        </w:rPr>
        <w:t>]</w:t>
      </w:r>
    </w:p>
    <w:p w14:paraId="0AF3EFB1" w14:textId="763631DE" w:rsidR="008013C8" w:rsidRPr="008129EB" w:rsidRDefault="007D1597" w:rsidP="0011424A">
      <w:pPr>
        <w:pStyle w:val="ScheduleL4"/>
        <w:keepNext/>
        <w:numPr>
          <w:ilvl w:val="0"/>
          <w:numId w:val="0"/>
        </w:numPr>
        <w:spacing w:after="240"/>
        <w:rPr>
          <w:rFonts w:cs="Arial"/>
          <w:szCs w:val="20"/>
        </w:rPr>
      </w:pPr>
      <w:r w:rsidRPr="008129EB">
        <w:rPr>
          <w:rFonts w:cs="Arial"/>
          <w:szCs w:val="20"/>
        </w:rPr>
        <w:t>For the period from and including the COD to the end of the Term, t</w:t>
      </w:r>
      <w:r w:rsidR="008013C8" w:rsidRPr="008129EB">
        <w:rPr>
          <w:rFonts w:cs="Arial"/>
          <w:szCs w:val="20"/>
        </w:rPr>
        <w:t xml:space="preserve">he Early Termination Amount is calculated as follows: </w:t>
      </w:r>
    </w:p>
    <w:p w14:paraId="5382B617" w14:textId="24A26CFD" w:rsidR="000549F3" w:rsidRPr="008129EB"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-F-G</m:t>
          </m:r>
        </m:oMath>
      </m:oMathPara>
    </w:p>
    <w:p w14:paraId="4B6170E8" w14:textId="3928E382" w:rsidR="008013C8" w:rsidRPr="008129EB" w:rsidRDefault="000549F3" w:rsidP="008013C8">
      <w:pPr>
        <w:spacing w:before="240"/>
      </w:pPr>
      <w:r w:rsidRPr="008129EB">
        <w:t>w</w:t>
      </w:r>
      <w:r w:rsidR="008013C8" w:rsidRPr="008129EB">
        <w:t>here:</w:t>
      </w:r>
    </w:p>
    <w:p w14:paraId="74355071" w14:textId="2E58C9AF" w:rsidR="008013C8" w:rsidRPr="008129EB" w:rsidRDefault="008013C8" w:rsidP="004A2340">
      <w:pPr>
        <w:spacing w:before="240"/>
        <w:ind w:left="567" w:hanging="567"/>
      </w:pPr>
      <w:r w:rsidRPr="008129EB">
        <w:t xml:space="preserve">ETA </w:t>
      </w:r>
      <w:r w:rsidR="00BA5B20" w:rsidRPr="008129EB">
        <w:t>=</w:t>
      </w:r>
      <w:r w:rsidRPr="008129EB">
        <w:t xml:space="preserve"> the Early Termination </w:t>
      </w:r>
      <w:r w:rsidR="007D1597" w:rsidRPr="008129EB">
        <w:t>Amount</w:t>
      </w:r>
      <w:r w:rsidR="000549F3" w:rsidRPr="008129EB">
        <w:t>;</w:t>
      </w:r>
    </w:p>
    <w:p w14:paraId="3C5BE8ED" w14:textId="1F3DFEA4" w:rsidR="008013C8" w:rsidRPr="008129EB" w:rsidRDefault="008013C8" w:rsidP="004A2340">
      <w:pPr>
        <w:spacing w:before="240"/>
        <w:ind w:left="567" w:hanging="567"/>
      </w:pPr>
      <w:r w:rsidRPr="008129EB">
        <w:t xml:space="preserve">A </w:t>
      </w:r>
      <w:r w:rsidR="00BA5B20" w:rsidRPr="008129EB">
        <w:t>=</w:t>
      </w:r>
      <w:r w:rsidR="000549F3" w:rsidRPr="008129EB">
        <w:tab/>
      </w:r>
      <w:r w:rsidRPr="008129EB">
        <w:t xml:space="preserve">the aggregate of the net increase in the support amounts to which the Commonwealth is exposed under a replacement agreement on substantially the same terms as </w:t>
      </w:r>
      <w:r w:rsidR="006750E1" w:rsidRPr="008129EB">
        <w:t>this agreement</w:t>
      </w:r>
      <w:r w:rsidRPr="008129EB">
        <w:t xml:space="preserve"> with a new operator over and above the support amounts to which the Commonwealth would have been exposed under </w:t>
      </w:r>
      <w:r w:rsidR="006750E1" w:rsidRPr="008129EB">
        <w:t>this agreement</w:t>
      </w:r>
      <w:r w:rsidRPr="008129EB">
        <w:t xml:space="preserve"> had it not been terminated (assuming for that comparison that the Commonwealth would be exposed to pay </w:t>
      </w:r>
      <w:r w:rsidR="002542FC" w:rsidRPr="008129EB">
        <w:t xml:space="preserve">Project </w:t>
      </w:r>
      <w:r w:rsidRPr="008129EB">
        <w:t xml:space="preserve">Operator the Annual Payment Cap under </w:t>
      </w:r>
      <w:r w:rsidR="006750E1" w:rsidRPr="008129EB">
        <w:t>this agreement</w:t>
      </w:r>
      <w:r w:rsidRPr="008129EB">
        <w:t xml:space="preserve"> and the new operator the Annual Payment Cap under the new agreement in each case as determined over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 xml:space="preserve">determined on the assumption that </w:t>
      </w:r>
      <w:r w:rsidR="006750E1" w:rsidRPr="008129EB">
        <w:t>this agreement</w:t>
      </w:r>
      <w:r w:rsidRPr="008129EB">
        <w:t xml:space="preserve"> has not been terminated) which for the purpose of this </w:t>
      </w:r>
      <w:r w:rsidR="003140DB" w:rsidRPr="008129EB">
        <w:t>Schedule 5</w:t>
      </w:r>
      <w:r w:rsidRPr="008129EB">
        <w:t xml:space="preserve"> is calculated as follows:</w:t>
      </w:r>
    </w:p>
    <w:p w14:paraId="7DFBEC03" w14:textId="5C34A3FE" w:rsidR="000549F3" w:rsidRPr="008129EB"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Pr="008129EB" w:rsidRDefault="000549F3" w:rsidP="004A2340">
      <w:pPr>
        <w:spacing w:before="240"/>
        <w:ind w:left="567"/>
      </w:pPr>
      <w:r w:rsidRPr="008129EB">
        <w:t>w</w:t>
      </w:r>
      <w:r w:rsidR="008013C8" w:rsidRPr="008129EB">
        <w:t>here</w:t>
      </w:r>
      <w:r w:rsidRPr="008129EB">
        <w:t>:</w:t>
      </w:r>
    </w:p>
    <w:p w14:paraId="7E0D905C" w14:textId="2DDAA9EE" w:rsidR="008013C8" w:rsidRPr="008129EB" w:rsidRDefault="008013C8" w:rsidP="006426F6">
      <w:pPr>
        <w:spacing w:before="240"/>
        <w:ind w:left="1474" w:hanging="907"/>
      </w:pPr>
      <w:r w:rsidRPr="008129EB">
        <w:rPr>
          <w:i/>
          <w:iCs/>
        </w:rPr>
        <w:t>∑MC</w:t>
      </w:r>
      <w:r w:rsidRPr="008129EB">
        <w:rPr>
          <w:i/>
          <w:iCs/>
          <w:vertAlign w:val="subscript"/>
        </w:rPr>
        <w:t>RSY</w:t>
      </w:r>
      <w:r w:rsidR="000549F3" w:rsidRPr="008129EB">
        <w:rPr>
          <w:vertAlign w:val="subscript"/>
        </w:rPr>
        <w:tab/>
      </w:r>
      <w:r w:rsidR="000549F3" w:rsidRPr="008129EB">
        <w:t xml:space="preserve">is </w:t>
      </w:r>
      <w:r w:rsidRPr="008129EB">
        <w:t xml:space="preserve">the sum of the Annual Payment Cap over the remaining </w:t>
      </w:r>
      <w:r w:rsidR="00B51FCA" w:rsidRPr="008129EB">
        <w:t>Support</w:t>
      </w:r>
      <w:r w:rsidR="00B51FCA" w:rsidRPr="008129EB" w:rsidDel="00B51FCA">
        <w:t xml:space="preserve"> </w:t>
      </w:r>
      <w:r w:rsidRPr="008129EB">
        <w:t xml:space="preserve">Years in the remainder of the Term under </w:t>
      </w:r>
      <w:r w:rsidR="006750E1" w:rsidRPr="008129EB">
        <w:t>this agreement</w:t>
      </w:r>
      <w:r w:rsidRPr="008129EB">
        <w:t xml:space="preserve">, determined on the assumption that </w:t>
      </w:r>
      <w:r w:rsidR="006750E1" w:rsidRPr="008129EB">
        <w:t>this agreement</w:t>
      </w:r>
      <w:r w:rsidRPr="008129EB">
        <w:t xml:space="preserve"> has not been terminated; </w:t>
      </w:r>
    </w:p>
    <w:p w14:paraId="69680D55" w14:textId="285E98AB" w:rsidR="008013C8" w:rsidRPr="008129EB" w:rsidRDefault="008013C8" w:rsidP="004A2340">
      <w:pPr>
        <w:spacing w:before="240"/>
        <w:ind w:left="567" w:hanging="567"/>
      </w:pPr>
      <w:r w:rsidRPr="008129EB">
        <w:t xml:space="preserve">B </w:t>
      </w:r>
      <w:r w:rsidR="00BA5B20" w:rsidRPr="008129EB">
        <w:t>=</w:t>
      </w:r>
      <w:r w:rsidR="000549F3" w:rsidRPr="008129EB">
        <w:tab/>
        <w:t>t</w:t>
      </w:r>
      <w:r w:rsidRPr="008129EB">
        <w:t xml:space="preserve">he reasonable and proper internal and external costs incurred by or on behalf of the Commonwealth in carrying out a tender </w:t>
      </w:r>
      <w:r w:rsidR="003E619F" w:rsidRPr="008129EB">
        <w:t xml:space="preserve">process </w:t>
      </w:r>
      <w:r w:rsidRPr="008129EB">
        <w:t xml:space="preserve">to identify another project to replace the </w:t>
      </w:r>
      <w:r w:rsidR="004A0277" w:rsidRPr="008129EB">
        <w:t xml:space="preserve">Export </w:t>
      </w:r>
      <w:r w:rsidRPr="008129EB">
        <w:t xml:space="preserve">Capacity of the </w:t>
      </w:r>
      <w:r w:rsidR="0044549E" w:rsidRPr="008129EB">
        <w:t>Project</w:t>
      </w:r>
      <w:r w:rsidRPr="008129EB">
        <w:t xml:space="preserve"> which</w:t>
      </w:r>
      <w:r w:rsidR="003E619F" w:rsidRPr="008129EB">
        <w:t>,</w:t>
      </w:r>
      <w:r w:rsidRPr="008129EB">
        <w:t xml:space="preserve"> for the purpose of this </w:t>
      </w:r>
      <w:r w:rsidR="003E619F" w:rsidRPr="008129EB">
        <w:t>provision</w:t>
      </w:r>
      <w:r w:rsidRPr="008129EB">
        <w:t xml:space="preserve"> is fixed at $15 million</w:t>
      </w:r>
      <w:r w:rsidR="007D1597" w:rsidRPr="008129EB">
        <w:t xml:space="preserve"> </w:t>
      </w:r>
      <w:r w:rsidRPr="008129EB">
        <w:t>(</w:t>
      </w:r>
      <w:r w:rsidR="00936733" w:rsidRPr="008129EB">
        <w:t>indexed</w:t>
      </w:r>
      <w:r w:rsidRPr="008129EB">
        <w:t xml:space="preserve">); </w:t>
      </w:r>
    </w:p>
    <w:p w14:paraId="57D47615" w14:textId="5013AFB6" w:rsidR="008013C8" w:rsidRPr="008129EB" w:rsidRDefault="008013C8" w:rsidP="004A2340">
      <w:pPr>
        <w:spacing w:before="240"/>
        <w:ind w:left="567" w:hanging="567"/>
      </w:pPr>
      <w:r w:rsidRPr="008129EB">
        <w:t xml:space="preserve">C </w:t>
      </w:r>
      <w:r w:rsidR="00BA5B20" w:rsidRPr="008129EB">
        <w:t>=</w:t>
      </w:r>
      <w:r w:rsidR="000549F3" w:rsidRPr="008129EB">
        <w:tab/>
      </w:r>
      <w:r w:rsidRPr="008129EB">
        <w:t xml:space="preserve">any Liability of </w:t>
      </w:r>
      <w:r w:rsidR="002542FC" w:rsidRPr="008129EB">
        <w:t xml:space="preserve">Project </w:t>
      </w:r>
      <w:r w:rsidRPr="008129EB">
        <w:t xml:space="preserve">Operator to the Commonwealth under </w:t>
      </w:r>
      <w:r w:rsidR="006750E1" w:rsidRPr="008129EB">
        <w:t>this agreement</w:t>
      </w:r>
      <w:r w:rsidRPr="008129EB">
        <w:t xml:space="preserve"> as at the date on which </w:t>
      </w:r>
      <w:r w:rsidR="006750E1" w:rsidRPr="008129EB">
        <w:t>this agreement</w:t>
      </w:r>
      <w:r w:rsidRPr="008129EB">
        <w:t xml:space="preserve"> is terminated; </w:t>
      </w:r>
    </w:p>
    <w:p w14:paraId="0CC2D54E" w14:textId="1E48BFEC" w:rsidR="008013C8" w:rsidRPr="008129EB" w:rsidRDefault="008013C8" w:rsidP="004A2340">
      <w:pPr>
        <w:spacing w:before="240"/>
        <w:ind w:left="567" w:hanging="567"/>
      </w:pPr>
      <w:r w:rsidRPr="008129EB">
        <w:t>D</w:t>
      </w:r>
      <w:r w:rsidR="00BA5B20" w:rsidRPr="008129EB">
        <w:t xml:space="preserve"> =</w:t>
      </w:r>
      <w:r w:rsidR="000549F3" w:rsidRPr="008129EB">
        <w:tab/>
      </w:r>
      <w:r w:rsidRPr="008129EB">
        <w:t xml:space="preserve">any other additional </w:t>
      </w:r>
      <w:r w:rsidR="009A64C4" w:rsidRPr="008129EB">
        <w:t xml:space="preserve">internal and external </w:t>
      </w:r>
      <w:r w:rsidRPr="008129EB">
        <w:t xml:space="preserve">costs reasonably incurred by the Commonwealth as a direct result of the termination of </w:t>
      </w:r>
      <w:r w:rsidR="006750E1" w:rsidRPr="008129EB">
        <w:t>this agreement</w:t>
      </w:r>
      <w:r w:rsidRPr="008129EB">
        <w:t xml:space="preserve">; </w:t>
      </w:r>
    </w:p>
    <w:p w14:paraId="297DC45D" w14:textId="1C687F53" w:rsidR="008013C8" w:rsidRPr="008129EB" w:rsidRDefault="008013C8" w:rsidP="004A2340">
      <w:pPr>
        <w:spacing w:before="240"/>
        <w:ind w:left="567" w:hanging="567"/>
      </w:pPr>
      <w:r w:rsidRPr="008129EB">
        <w:t>E</w:t>
      </w:r>
      <w:r w:rsidR="00BA5B20" w:rsidRPr="008129EB">
        <w:t xml:space="preserve"> =</w:t>
      </w:r>
      <w:r w:rsidR="000549F3" w:rsidRPr="008129EB">
        <w:tab/>
      </w:r>
      <w:r w:rsidRPr="008129EB">
        <w:t xml:space="preserve">any gains </w:t>
      </w:r>
      <w:r w:rsidR="009A64C4" w:rsidRPr="008129EB">
        <w:t xml:space="preserve">that </w:t>
      </w:r>
      <w:r w:rsidRPr="008129EB">
        <w:t xml:space="preserve">have accrued, or will accrue, to </w:t>
      </w:r>
      <w:r w:rsidR="002542FC" w:rsidRPr="008129EB">
        <w:t xml:space="preserve">Project </w:t>
      </w:r>
      <w:r w:rsidRPr="008129EB">
        <w:t xml:space="preserve">Operator as a </w:t>
      </w:r>
      <w:r w:rsidR="00B4464D" w:rsidRPr="008129EB">
        <w:t xml:space="preserve">direct </w:t>
      </w:r>
      <w:r w:rsidRPr="008129EB">
        <w:t xml:space="preserve">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r w:rsidR="009A64C4" w:rsidRPr="008129EB">
        <w:t xml:space="preserve"> </w:t>
      </w:r>
    </w:p>
    <w:p w14:paraId="58E2F202" w14:textId="6580868D" w:rsidR="008013C8" w:rsidRPr="008129EB" w:rsidRDefault="008013C8" w:rsidP="004A2340">
      <w:pPr>
        <w:spacing w:before="240"/>
        <w:ind w:left="567" w:hanging="567"/>
      </w:pPr>
      <w:r w:rsidRPr="008129EB">
        <w:t>F</w:t>
      </w:r>
      <w:r w:rsidR="00BA5B20" w:rsidRPr="008129EB">
        <w:t xml:space="preserve"> =</w:t>
      </w:r>
      <w:r w:rsidR="000549F3" w:rsidRPr="008129EB">
        <w:tab/>
      </w:r>
      <w:r w:rsidRPr="008129EB">
        <w:t xml:space="preserve">any Liability of the Commonwealth to </w:t>
      </w:r>
      <w:r w:rsidR="002542FC" w:rsidRPr="008129EB">
        <w:t xml:space="preserve">Project </w:t>
      </w:r>
      <w:r w:rsidRPr="008129EB">
        <w:t xml:space="preserve">Operator under </w:t>
      </w:r>
      <w:r w:rsidR="006750E1" w:rsidRPr="008129EB">
        <w:t>this agreement</w:t>
      </w:r>
      <w:r w:rsidRPr="008129EB">
        <w:t xml:space="preserve"> as at the date on which </w:t>
      </w:r>
      <w:r w:rsidR="006750E1" w:rsidRPr="008129EB">
        <w:t>this agreement</w:t>
      </w:r>
      <w:r w:rsidRPr="008129EB">
        <w:t xml:space="preserve"> is terminated</w:t>
      </w:r>
      <w:r w:rsidR="00B4464D" w:rsidRPr="008129EB">
        <w:t>; and</w:t>
      </w:r>
    </w:p>
    <w:p w14:paraId="58BCBB27" w14:textId="2782F41D" w:rsidR="00B4464D" w:rsidRPr="008129EB" w:rsidRDefault="00B4464D" w:rsidP="00B4464D">
      <w:pPr>
        <w:spacing w:before="240"/>
        <w:ind w:left="567" w:hanging="567"/>
      </w:pPr>
      <w:r w:rsidRPr="008129EB">
        <w:t xml:space="preserve">G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746CA04B" w14:textId="77777777" w:rsidR="00C15C21" w:rsidRPr="008129EB" w:rsidRDefault="00C15C21" w:rsidP="00AC30DE">
      <w:pPr>
        <w:sectPr w:rsidR="00C15C21" w:rsidRPr="008129EB" w:rsidSect="00D573DB">
          <w:headerReference w:type="even" r:id="rId43"/>
          <w:footerReference w:type="even" r:id="rId44"/>
          <w:footerReference w:type="first" r:id="rId45"/>
          <w:pgSz w:w="11907" w:h="16840" w:code="9"/>
          <w:pgMar w:top="1134" w:right="1134" w:bottom="1417" w:left="2835" w:header="425" w:footer="567" w:gutter="0"/>
          <w:cols w:space="720"/>
          <w:titlePg/>
          <w:docGrid w:linePitch="313"/>
        </w:sectPr>
      </w:pPr>
    </w:p>
    <w:p w14:paraId="064E5822" w14:textId="77777777" w:rsidR="00C15C21" w:rsidRPr="008129EB" w:rsidRDefault="00C15C21" w:rsidP="006426F6">
      <w:pPr>
        <w:pStyle w:val="SchedulePageHeading"/>
      </w:pPr>
      <w:bookmarkStart w:id="5631" w:name="_Ref159420596"/>
      <w:bookmarkStart w:id="5632" w:name="_Toc193894046"/>
      <w:r w:rsidRPr="008129EB">
        <w:t>Commonwealth Policy and Other Requirements</w:t>
      </w:r>
      <w:bookmarkEnd w:id="5631"/>
      <w:bookmarkEnd w:id="5632"/>
      <w:r w:rsidRPr="008129EB">
        <w:t xml:space="preserve"> </w:t>
      </w:r>
    </w:p>
    <w:p w14:paraId="0697BFA3" w14:textId="52E7FFC1" w:rsidR="00C15C21" w:rsidRPr="008129EB" w:rsidRDefault="00710085" w:rsidP="00991FDD">
      <w:pPr>
        <w:pStyle w:val="SchedH3"/>
        <w:numPr>
          <w:ilvl w:val="0"/>
          <w:numId w:val="0"/>
        </w:numPr>
      </w:pPr>
      <w:bookmarkStart w:id="5633" w:name="_Ref151143582"/>
      <w:r w:rsidRPr="008129EB">
        <w:t>Project Operator</w:t>
      </w:r>
      <w:r w:rsidR="00C15C21" w:rsidRPr="008129EB">
        <w:t xml:space="preserve"> is required to comply with the Commonwealth policies and other requirements set out in this </w:t>
      </w:r>
      <w:r w:rsidR="000D3985" w:rsidRPr="008129EB">
        <w:fldChar w:fldCharType="begin"/>
      </w:r>
      <w:r w:rsidR="000D3985" w:rsidRPr="008129EB">
        <w:instrText xml:space="preserve"> REF _Ref159420596 \w \h </w:instrText>
      </w:r>
      <w:r w:rsidR="000D3985" w:rsidRPr="008129EB">
        <w:fldChar w:fldCharType="separate"/>
      </w:r>
      <w:r w:rsidR="00023F16">
        <w:t>Schedule 6</w:t>
      </w:r>
      <w:r w:rsidR="000D3985" w:rsidRPr="008129EB">
        <w:fldChar w:fldCharType="end"/>
      </w:r>
      <w:r w:rsidR="00C15C21" w:rsidRPr="008129EB">
        <w:t xml:space="preserve">. </w:t>
      </w:r>
      <w:r w:rsidR="004C09CE" w:rsidRPr="008129EB">
        <w:t>S</w:t>
      </w:r>
      <w:r w:rsidR="00C15C21" w:rsidRPr="008129EB">
        <w:t xml:space="preserve">ome of the Commonwealth policies identified below have been modified to suit the subject matter of this </w:t>
      </w:r>
      <w:r w:rsidRPr="008129EB">
        <w:t>agreement</w:t>
      </w:r>
      <w:r w:rsidR="00C15C21" w:rsidRPr="008129EB">
        <w:t xml:space="preserve"> and </w:t>
      </w:r>
      <w:r w:rsidRPr="008129EB">
        <w:t>Project Operator</w:t>
      </w:r>
      <w:r w:rsidR="00C15C21" w:rsidRPr="008129EB">
        <w:t xml:space="preserve"> is only required to comply with that part of the Commonwealth policy and requirements referred to and set out below.</w:t>
      </w:r>
      <w:bookmarkStart w:id="5634" w:name="_Ref151192522"/>
      <w:bookmarkStart w:id="5635" w:name="_Toc151272770"/>
    </w:p>
    <w:p w14:paraId="069F74EF" w14:textId="77777777" w:rsidR="00C15C21" w:rsidRPr="008129EB" w:rsidRDefault="00C15C21" w:rsidP="005D106F">
      <w:pPr>
        <w:pStyle w:val="SchedH1"/>
      </w:pPr>
      <w:bookmarkStart w:id="5636" w:name="_Ref153612432"/>
      <w:bookmarkStart w:id="5637" w:name="_Toc153945298"/>
      <w:r w:rsidRPr="008129EB">
        <w:t>Taxation and Shadow Economy Policy</w:t>
      </w:r>
      <w:bookmarkEnd w:id="5633"/>
      <w:bookmarkEnd w:id="5634"/>
      <w:bookmarkEnd w:id="5635"/>
      <w:bookmarkEnd w:id="5636"/>
      <w:bookmarkEnd w:id="5637"/>
      <w:r w:rsidRPr="008129EB">
        <w:t xml:space="preserve"> </w:t>
      </w:r>
    </w:p>
    <w:p w14:paraId="2E55A874" w14:textId="77777777" w:rsidR="00C15C21" w:rsidRPr="008129EB" w:rsidRDefault="00C15C21" w:rsidP="005D106F">
      <w:pPr>
        <w:pStyle w:val="SchedH2"/>
      </w:pPr>
      <w:bookmarkStart w:id="5638" w:name="_Toc151272771"/>
      <w:bookmarkStart w:id="5639" w:name="_Toc153945299"/>
      <w:r w:rsidRPr="008129EB">
        <w:t>Definitions</w:t>
      </w:r>
      <w:bookmarkEnd w:id="5638"/>
      <w:bookmarkEnd w:id="5639"/>
    </w:p>
    <w:p w14:paraId="272C2363" w14:textId="4DC9A185" w:rsidR="00C15C21" w:rsidRPr="008129EB" w:rsidRDefault="00C15C21" w:rsidP="00607644">
      <w:pPr>
        <w:pStyle w:val="SchedH3"/>
        <w:numPr>
          <w:ilvl w:val="0"/>
          <w:numId w:val="0"/>
        </w:numPr>
        <w:ind w:left="794" w:hanging="57"/>
      </w:pPr>
      <w:r w:rsidRPr="008129EB">
        <w:t xml:space="preserve">In this section </w:t>
      </w:r>
      <w:r w:rsidRPr="008129EB">
        <w:fldChar w:fldCharType="begin"/>
      </w:r>
      <w:r w:rsidRPr="008129EB">
        <w:instrText xml:space="preserve"> REF _Ref153612432 \n \h </w:instrText>
      </w:r>
      <w:r w:rsidRPr="008129EB">
        <w:fldChar w:fldCharType="separate"/>
      </w:r>
      <w:r w:rsidR="00023F16">
        <w:t>1</w:t>
      </w:r>
      <w:r w:rsidRPr="008129EB">
        <w:fldChar w:fldCharType="end"/>
      </w:r>
      <w:r w:rsidRPr="008129EB">
        <w:t>:</w:t>
      </w:r>
    </w:p>
    <w:p w14:paraId="63565E1C" w14:textId="77777777" w:rsidR="00C15C21" w:rsidRPr="008129EB" w:rsidRDefault="00C15C21" w:rsidP="005D106F">
      <w:pPr>
        <w:pStyle w:val="SchedH3"/>
      </w:pPr>
      <w:r w:rsidRPr="008129EB">
        <w:rPr>
          <w:b/>
          <w:bCs/>
        </w:rPr>
        <w:t>Satisfactory</w:t>
      </w:r>
      <w:r w:rsidRPr="008129EB">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60063627" w:rsidR="00C15C21" w:rsidRPr="008129EB" w:rsidRDefault="00C15C21" w:rsidP="005D106F">
      <w:pPr>
        <w:pStyle w:val="SchedH3"/>
      </w:pPr>
      <w:r w:rsidRPr="008129EB">
        <w:rPr>
          <w:b/>
          <w:bCs/>
        </w:rPr>
        <w:t xml:space="preserve">Statement of Tax Record </w:t>
      </w:r>
      <w:r w:rsidRPr="008129EB">
        <w:t>means a statement of tax record issued by the Australian Taxation Office following an application made in accordance with the process set out at</w:t>
      </w:r>
      <w:r w:rsidR="00E567D8" w:rsidRPr="008129EB">
        <w:t>:</w:t>
      </w:r>
      <w:r w:rsidRPr="008129EB">
        <w:t xml:space="preserve"> </w:t>
      </w:r>
      <w:hyperlink r:id="rId46" w:anchor="Requesting_an_STR" w:history="1">
        <w:r w:rsidRPr="008129EB">
          <w:rPr>
            <w:rStyle w:val="Hyperlink"/>
            <w:lang w:val="en-GB"/>
          </w:rPr>
          <w:t>https://www.ato.gov.au/Business/Bus/Statement-of-tax-record/?page=1#Requesting_an_STR</w:t>
        </w:r>
      </w:hyperlink>
      <w:r w:rsidRPr="008129EB">
        <w:rPr>
          <w:rStyle w:val="Hyperlink"/>
          <w:lang w:val="en-GB"/>
        </w:rPr>
        <w:t xml:space="preserve">;. </w:t>
      </w:r>
    </w:p>
    <w:p w14:paraId="605B5F4C" w14:textId="7E411488" w:rsidR="00C15C21" w:rsidRPr="008129EB" w:rsidRDefault="00C15C21" w:rsidP="005D106F">
      <w:pPr>
        <w:pStyle w:val="SchedH3"/>
      </w:pPr>
      <w:r w:rsidRPr="008129EB">
        <w:rPr>
          <w:b/>
          <w:bCs/>
        </w:rPr>
        <w:t>Shadow Economy Policy</w:t>
      </w:r>
      <w:r w:rsidRPr="008129EB">
        <w:t xml:space="preserve"> means the </w:t>
      </w:r>
      <w:r w:rsidRPr="008129EB">
        <w:rPr>
          <w:i/>
          <w:iCs/>
        </w:rPr>
        <w:t xml:space="preserve">Shadow economy – increasing the integrity of government procurement: Procurement connected policy guidelines </w:t>
      </w:r>
      <w:r w:rsidR="009C6B7E" w:rsidRPr="008129EB">
        <w:rPr>
          <w:i/>
          <w:iCs/>
        </w:rPr>
        <w:t>October 2024</w:t>
      </w:r>
      <w:r w:rsidRPr="008129EB">
        <w:t xml:space="preserve"> available at</w:t>
      </w:r>
      <w:r w:rsidR="00E567D8" w:rsidRPr="008129EB">
        <w:t>:</w:t>
      </w:r>
      <w:r w:rsidR="009C6B7E" w:rsidRPr="008129EB">
        <w:br/>
      </w:r>
      <w:hyperlink r:id="rId47" w:history="1">
        <w:r w:rsidR="009C6B7E" w:rsidRPr="008129EB">
          <w:rPr>
            <w:rStyle w:val="Hyperlink"/>
          </w:rPr>
          <w:t>https://treasury.gov.au/policy-topics/economy/shadow-economy/procurement-connected-policy</w:t>
        </w:r>
      </w:hyperlink>
      <w:r w:rsidRPr="008129EB">
        <w:rPr>
          <w:i/>
          <w:iCs/>
        </w:rPr>
        <w:t xml:space="preserve">; </w:t>
      </w:r>
      <w:r w:rsidRPr="008129EB">
        <w:t>and</w:t>
      </w:r>
    </w:p>
    <w:p w14:paraId="2C63D61B" w14:textId="77777777" w:rsidR="00C15C21" w:rsidRPr="008129EB" w:rsidRDefault="00C15C21" w:rsidP="005D106F">
      <w:pPr>
        <w:pStyle w:val="SchedH3"/>
      </w:pPr>
      <w:r w:rsidRPr="008129EB">
        <w:rPr>
          <w:b/>
          <w:bCs/>
          <w:lang w:val="en-GB"/>
        </w:rPr>
        <w:t xml:space="preserve">Valid </w:t>
      </w:r>
      <w:r w:rsidRPr="008129EB">
        <w:rPr>
          <w:lang w:val="en-GB"/>
        </w:rPr>
        <w:t>means valid in accordance with Part 7.e of the Shadow Economy Policy.</w:t>
      </w:r>
    </w:p>
    <w:p w14:paraId="0D198814" w14:textId="77777777" w:rsidR="00C15C21" w:rsidRPr="008129EB" w:rsidRDefault="00C15C21" w:rsidP="005D106F">
      <w:pPr>
        <w:pStyle w:val="SchedH2"/>
      </w:pPr>
      <w:bookmarkStart w:id="5640" w:name="_Ref151150261"/>
      <w:bookmarkStart w:id="5641" w:name="_Toc151272772"/>
      <w:bookmarkStart w:id="5642" w:name="_Toc153945300"/>
      <w:r w:rsidRPr="008129EB">
        <w:t>Taxation</w:t>
      </w:r>
      <w:bookmarkEnd w:id="5640"/>
      <w:bookmarkEnd w:id="5641"/>
      <w:bookmarkEnd w:id="5642"/>
    </w:p>
    <w:p w14:paraId="27861892" w14:textId="77777777" w:rsidR="00C15C21" w:rsidRPr="008129EB" w:rsidRDefault="00710085" w:rsidP="005D106F">
      <w:pPr>
        <w:pStyle w:val="SchedH3"/>
      </w:pPr>
      <w:r w:rsidRPr="008129EB">
        <w:t>Project Operator</w:t>
      </w:r>
      <w:r w:rsidR="00C15C21" w:rsidRPr="008129EB">
        <w:t xml:space="preserve"> must comply with all applicable Laws relating to taxation. </w:t>
      </w:r>
    </w:p>
    <w:p w14:paraId="5E696072" w14:textId="07FBB693" w:rsidR="00C15C21" w:rsidRPr="008129EB" w:rsidRDefault="00710085" w:rsidP="005D106F">
      <w:pPr>
        <w:pStyle w:val="SchedH3"/>
      </w:pPr>
      <w:r w:rsidRPr="008129EB">
        <w:t>Project Operator</w:t>
      </w:r>
      <w:r w:rsidR="00C15C21" w:rsidRPr="008129EB">
        <w:t xml:space="preserve"> must ensure that any first tier </w:t>
      </w:r>
      <w:r w:rsidR="009C7B3B" w:rsidRPr="008129EB">
        <w:t>S</w:t>
      </w:r>
      <w:r w:rsidR="00C15C21" w:rsidRPr="008129EB">
        <w:t xml:space="preserve">ubcontract (namely those </w:t>
      </w:r>
      <w:r w:rsidR="004C09CE" w:rsidRPr="008129EB">
        <w:t xml:space="preserve">that </w:t>
      </w:r>
      <w:r w:rsidRPr="008129EB">
        <w:t>Project Operator</w:t>
      </w:r>
      <w:r w:rsidR="00C15C21" w:rsidRPr="008129EB">
        <w:t xml:space="preserve"> enters into directly with a </w:t>
      </w:r>
      <w:r w:rsidR="009C7B3B" w:rsidRPr="008129EB">
        <w:t>S</w:t>
      </w:r>
      <w:r w:rsidR="00C15C21" w:rsidRPr="008129EB">
        <w:t xml:space="preserve">ubcontractor) for the purposes of fulfilling its obligations under this </w:t>
      </w:r>
      <w:r w:rsidRPr="008129EB">
        <w:t>agreement</w:t>
      </w:r>
      <w:r w:rsidR="00C15C21" w:rsidRPr="008129EB">
        <w:t xml:space="preserve"> imposes on the first tier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_Ref151150261 \w \h </w:instrText>
      </w:r>
      <w:r w:rsidR="009E1640" w:rsidRPr="008129EB">
        <w:instrText xml:space="preserve"> \* MERGEFORMAT </w:instrText>
      </w:r>
      <w:r w:rsidR="00C15C21" w:rsidRPr="008129EB">
        <w:fldChar w:fldCharType="separate"/>
      </w:r>
      <w:r w:rsidR="00C15C21" w:rsidRPr="008129EB">
        <w:t>1.2</w:t>
      </w:r>
      <w:r w:rsidR="00C15C21" w:rsidRPr="008129EB">
        <w:fldChar w:fldCharType="end"/>
      </w:r>
      <w:r w:rsidR="00C15C21" w:rsidRPr="008129EB">
        <w:t>.</w:t>
      </w:r>
    </w:p>
    <w:p w14:paraId="0BA5D33A" w14:textId="77777777" w:rsidR="00C15C21" w:rsidRPr="008129EB" w:rsidRDefault="00C15C21" w:rsidP="005D106F">
      <w:pPr>
        <w:pStyle w:val="SchedH2"/>
      </w:pPr>
      <w:bookmarkStart w:id="5643" w:name="_Ref151189965"/>
      <w:bookmarkStart w:id="5644" w:name="_Toc151272773"/>
      <w:bookmarkStart w:id="5645" w:name="_Toc153945301"/>
      <w:bookmarkStart w:id="5646" w:name="_Ref_ContractCompanion_9kb9Ur46C"/>
      <w:r w:rsidRPr="008129EB">
        <w:t>Valid Statement of Tax Record</w:t>
      </w:r>
      <w:bookmarkEnd w:id="5643"/>
      <w:bookmarkEnd w:id="5644"/>
      <w:bookmarkEnd w:id="5645"/>
      <w:bookmarkEnd w:id="5646"/>
    </w:p>
    <w:p w14:paraId="73A51B6E" w14:textId="00AD0446" w:rsidR="00C15C21" w:rsidRPr="008129EB" w:rsidRDefault="00C15C21" w:rsidP="005D106F">
      <w:pPr>
        <w:pStyle w:val="SchedH3"/>
      </w:pPr>
      <w:bookmarkStart w:id="5647" w:name="_Ref148350863"/>
      <w:r w:rsidRPr="008129EB">
        <w:t xml:space="preserve">In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023F16">
        <w:t>1.3</w:t>
      </w:r>
      <w:r w:rsidR="00EF6FF8" w:rsidRPr="008129EB">
        <w:fldChar w:fldCharType="end"/>
      </w:r>
      <w:r w:rsidRPr="008129EB">
        <w:t xml:space="preserve">, </w:t>
      </w:r>
      <w:r w:rsidR="00B4464D" w:rsidRPr="008129EB">
        <w:t>“</w:t>
      </w:r>
      <w:r w:rsidRPr="008129EB">
        <w:rPr>
          <w:b/>
          <w:bCs/>
        </w:rPr>
        <w:t>Required Entity</w:t>
      </w:r>
      <w:r w:rsidR="00B4464D" w:rsidRPr="008129EB">
        <w:rPr>
          <w:b/>
          <w:bCs/>
        </w:rPr>
        <w:t>”</w:t>
      </w:r>
      <w:r w:rsidRPr="008129EB">
        <w:t xml:space="preserve"> includes each of the applicable entities listed in the table below.</w:t>
      </w:r>
      <w:r w:rsidR="00CF0863" w:rsidRPr="008129EB">
        <w:t xml:space="preserve"> </w:t>
      </w:r>
      <w:r w:rsidRPr="008129EB">
        <w:t xml:space="preserve">If more than one row of the table below applies to </w:t>
      </w:r>
      <w:r w:rsidR="00710085" w:rsidRPr="008129EB">
        <w:t>Project Operator</w:t>
      </w:r>
      <w:r w:rsidRPr="008129EB">
        <w:t xml:space="preserve">, Required Entity includes all relevant entities listed in each row that applies to </w:t>
      </w:r>
      <w:r w:rsidR="00710085" w:rsidRPr="008129EB">
        <w:t>Project Operator</w:t>
      </w:r>
      <w:r w:rsidRPr="008129EB">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8129EB" w14:paraId="59080010" w14:textId="77777777" w:rsidTr="00DA23DD">
        <w:tc>
          <w:tcPr>
            <w:tcW w:w="3402" w:type="dxa"/>
          </w:tcPr>
          <w:p w14:paraId="201A301E" w14:textId="77777777" w:rsidR="00C15C21" w:rsidRPr="008129EB" w:rsidRDefault="00C15C21" w:rsidP="00607644">
            <w:pPr>
              <w:keepNext/>
              <w:spacing w:after="60"/>
              <w:rPr>
                <w:b/>
                <w:bCs/>
                <w:lang w:eastAsia="ja-JP"/>
              </w:rPr>
            </w:pPr>
            <w:r w:rsidRPr="008129EB">
              <w:rPr>
                <w:b/>
                <w:bCs/>
                <w:lang w:eastAsia="ja-JP"/>
              </w:rPr>
              <w:t xml:space="preserve">If </w:t>
            </w:r>
            <w:r w:rsidR="00710085" w:rsidRPr="008129EB">
              <w:rPr>
                <w:b/>
                <w:bCs/>
                <w:lang w:eastAsia="ja-JP"/>
              </w:rPr>
              <w:t>Project Operator</w:t>
            </w:r>
            <w:r w:rsidRPr="008129EB">
              <w:rPr>
                <w:b/>
                <w:bCs/>
                <w:lang w:eastAsia="ja-JP"/>
              </w:rPr>
              <w:t xml:space="preserve"> is:</w:t>
            </w:r>
          </w:p>
        </w:tc>
        <w:tc>
          <w:tcPr>
            <w:tcW w:w="4245" w:type="dxa"/>
          </w:tcPr>
          <w:p w14:paraId="27B4AAC5" w14:textId="77777777" w:rsidR="00C15C21" w:rsidRPr="008129EB" w:rsidRDefault="00C15C21" w:rsidP="00DA23DD">
            <w:pPr>
              <w:spacing w:after="60"/>
              <w:rPr>
                <w:b/>
                <w:bCs/>
                <w:lang w:eastAsia="ja-JP"/>
              </w:rPr>
            </w:pPr>
            <w:r w:rsidRPr="008129EB">
              <w:rPr>
                <w:b/>
                <w:bCs/>
                <w:lang w:eastAsia="ja-JP"/>
              </w:rPr>
              <w:t>Required Entity includes:</w:t>
            </w:r>
          </w:p>
        </w:tc>
      </w:tr>
      <w:tr w:rsidR="00C15C21" w:rsidRPr="008129EB" w14:paraId="1A7FB867" w14:textId="77777777" w:rsidTr="00DA23DD">
        <w:tc>
          <w:tcPr>
            <w:tcW w:w="3402" w:type="dxa"/>
          </w:tcPr>
          <w:p w14:paraId="22F73E01" w14:textId="77777777" w:rsidR="00C15C21" w:rsidRPr="008129EB" w:rsidRDefault="00C15C21" w:rsidP="00DA23DD">
            <w:pPr>
              <w:spacing w:after="60"/>
              <w:rPr>
                <w:lang w:eastAsia="ja-JP"/>
              </w:rPr>
            </w:pPr>
            <w:r w:rsidRPr="008129EB">
              <w:t>a body corporate or natural person</w:t>
            </w:r>
          </w:p>
        </w:tc>
        <w:tc>
          <w:tcPr>
            <w:tcW w:w="4245" w:type="dxa"/>
          </w:tcPr>
          <w:p w14:paraId="02127E30" w14:textId="77777777" w:rsidR="00C15C21" w:rsidRPr="008129EB" w:rsidRDefault="00C15C21" w:rsidP="00DA23DD">
            <w:pPr>
              <w:spacing w:after="60"/>
              <w:rPr>
                <w:lang w:eastAsia="ja-JP"/>
              </w:rPr>
            </w:pPr>
            <w:r w:rsidRPr="008129EB">
              <w:t xml:space="preserve">that body corporate or person. </w:t>
            </w:r>
          </w:p>
        </w:tc>
      </w:tr>
      <w:tr w:rsidR="00C15C21" w:rsidRPr="008129EB" w14:paraId="4A1B6897" w14:textId="77777777" w:rsidTr="00DA23DD">
        <w:tc>
          <w:tcPr>
            <w:tcW w:w="3402" w:type="dxa"/>
          </w:tcPr>
          <w:p w14:paraId="30D20D68" w14:textId="77777777" w:rsidR="00C15C21" w:rsidRPr="008129EB" w:rsidRDefault="00C15C21" w:rsidP="00DA23DD">
            <w:pPr>
              <w:spacing w:after="60"/>
              <w:rPr>
                <w:lang w:eastAsia="ja-JP"/>
              </w:rPr>
            </w:pPr>
            <w:r w:rsidRPr="008129EB">
              <w:t>a trustee acting in its capacity as trustee of a trust</w:t>
            </w:r>
          </w:p>
        </w:tc>
        <w:tc>
          <w:tcPr>
            <w:tcW w:w="4245" w:type="dxa"/>
          </w:tcPr>
          <w:p w14:paraId="05590BED" w14:textId="77777777" w:rsidR="00C15C21" w:rsidRPr="008129EB" w:rsidRDefault="00C15C21" w:rsidP="00DA23DD">
            <w:pPr>
              <w:spacing w:after="6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and</w:t>
            </w:r>
          </w:p>
          <w:p w14:paraId="442B3EF7" w14:textId="77777777" w:rsidR="00C15C21" w:rsidRPr="008129EB" w:rsidRDefault="00C15C21" w:rsidP="00DA23DD">
            <w:pPr>
              <w:spacing w:after="60"/>
              <w:rPr>
                <w:lang w:eastAsia="ja-JP"/>
              </w:rPr>
            </w:pPr>
            <w:r w:rsidRPr="008129EB">
              <w:rPr>
                <w:lang w:eastAsia="ja-JP"/>
              </w:rPr>
              <w:t>b)</w:t>
            </w:r>
            <w:r w:rsidRPr="008129EB">
              <w:rPr>
                <w:lang w:eastAsia="ja-JP"/>
              </w:rPr>
              <w:tab/>
              <w:t>the trust.</w:t>
            </w:r>
          </w:p>
        </w:tc>
      </w:tr>
      <w:tr w:rsidR="00C15C21" w:rsidRPr="008129EB" w14:paraId="4D18B49E" w14:textId="77777777" w:rsidTr="00DA23DD">
        <w:tc>
          <w:tcPr>
            <w:tcW w:w="3402" w:type="dxa"/>
          </w:tcPr>
          <w:p w14:paraId="1888410C" w14:textId="77777777" w:rsidR="00C15C21" w:rsidRPr="008129EB" w:rsidRDefault="00C15C21" w:rsidP="00DA23DD">
            <w:pPr>
              <w:spacing w:after="60"/>
              <w:rPr>
                <w:lang w:eastAsia="ja-JP"/>
              </w:rPr>
            </w:pPr>
            <w:r w:rsidRPr="008129EB">
              <w:t>a member of a Consolidated Group</w:t>
            </w:r>
          </w:p>
        </w:tc>
        <w:tc>
          <w:tcPr>
            <w:tcW w:w="4245" w:type="dxa"/>
          </w:tcPr>
          <w:p w14:paraId="3E343B2E"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74CF3B09" w14:textId="25431DEA" w:rsidR="00C15C21" w:rsidRPr="008129EB" w:rsidRDefault="00C15C21" w:rsidP="00DA23DD">
            <w:pPr>
              <w:spacing w:after="60"/>
              <w:ind w:left="720" w:hanging="720"/>
              <w:rPr>
                <w:lang w:eastAsia="ja-JP"/>
              </w:rPr>
            </w:pPr>
            <w:r w:rsidRPr="008129EB">
              <w:rPr>
                <w:lang w:eastAsia="ja-JP"/>
              </w:rPr>
              <w:t>b)</w:t>
            </w:r>
            <w:r w:rsidRPr="008129EB">
              <w:rPr>
                <w:lang w:eastAsia="ja-JP"/>
              </w:rPr>
              <w:tab/>
              <w:t xml:space="preserve">the head company in the Consolidated Group. </w:t>
            </w:r>
          </w:p>
        </w:tc>
      </w:tr>
      <w:tr w:rsidR="00C15C21" w:rsidRPr="008129EB" w14:paraId="57F2582E" w14:textId="77777777" w:rsidTr="00DA23DD">
        <w:tc>
          <w:tcPr>
            <w:tcW w:w="3402" w:type="dxa"/>
          </w:tcPr>
          <w:p w14:paraId="47D5DE0D" w14:textId="77777777" w:rsidR="00C15C21" w:rsidRPr="008129EB" w:rsidRDefault="00C15C21" w:rsidP="00DA23DD">
            <w:pPr>
              <w:spacing w:after="60"/>
              <w:rPr>
                <w:lang w:eastAsia="ja-JP"/>
              </w:rPr>
            </w:pPr>
            <w:r w:rsidRPr="008129EB">
              <w:rPr>
                <w:lang w:eastAsia="ja-JP"/>
              </w:rPr>
              <w:t>a member of a GST Group</w:t>
            </w:r>
          </w:p>
        </w:tc>
        <w:tc>
          <w:tcPr>
            <w:tcW w:w="4245" w:type="dxa"/>
          </w:tcPr>
          <w:p w14:paraId="72B46B97"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0E907C04" w14:textId="77777777" w:rsidR="00C15C21" w:rsidRPr="008129EB" w:rsidRDefault="00C15C21" w:rsidP="00DA23DD">
            <w:pPr>
              <w:spacing w:after="60"/>
              <w:ind w:left="720" w:hanging="720"/>
              <w:rPr>
                <w:lang w:eastAsia="ja-JP"/>
              </w:rPr>
            </w:pPr>
            <w:r w:rsidRPr="008129EB">
              <w:rPr>
                <w:lang w:eastAsia="ja-JP"/>
              </w:rPr>
              <w:t>b)</w:t>
            </w:r>
            <w:r w:rsidRPr="008129EB">
              <w:rPr>
                <w:lang w:eastAsia="ja-JP"/>
              </w:rPr>
              <w:tab/>
              <w:t>the GST Group representative.</w:t>
            </w:r>
          </w:p>
        </w:tc>
      </w:tr>
    </w:tbl>
    <w:p w14:paraId="072DB56E" w14:textId="77777777" w:rsidR="00C15C21" w:rsidRPr="008129EB" w:rsidRDefault="00C15C21" w:rsidP="00C15C21">
      <w:pPr>
        <w:pStyle w:val="MELegal3"/>
        <w:numPr>
          <w:ilvl w:val="0"/>
          <w:numId w:val="0"/>
        </w:numPr>
        <w:ind w:left="1361"/>
      </w:pPr>
    </w:p>
    <w:p w14:paraId="7F95F2D5" w14:textId="77777777" w:rsidR="00C15C21" w:rsidRPr="008129EB" w:rsidRDefault="00710085" w:rsidP="005D106F">
      <w:pPr>
        <w:pStyle w:val="SchedH3"/>
      </w:pPr>
      <w:r w:rsidRPr="008129EB">
        <w:t>Project Operator</w:t>
      </w:r>
      <w:r w:rsidR="00C15C21" w:rsidRPr="008129EB">
        <w:t xml:space="preserve">: </w:t>
      </w:r>
    </w:p>
    <w:p w14:paraId="3691C639" w14:textId="637ACDC9" w:rsidR="00C15C21" w:rsidRPr="008129EB" w:rsidRDefault="00C15C21" w:rsidP="005D106F">
      <w:pPr>
        <w:pStyle w:val="SchedH4"/>
      </w:pPr>
      <w:r w:rsidRPr="008129EB">
        <w:t xml:space="preserve">warrants that at the </w:t>
      </w:r>
      <w:r w:rsidR="00DD5C90" w:rsidRPr="008129EB">
        <w:t>Signing D</w:t>
      </w:r>
      <w:r w:rsidRPr="008129EB">
        <w:t>ate each Required Entity holds a</w:t>
      </w:r>
      <w:r w:rsidR="009C6B7E" w:rsidRPr="008129EB">
        <w:t>ll</w:t>
      </w:r>
      <w:r w:rsidRPr="008129EB">
        <w:t xml:space="preserve"> Valid and Satisfactory Statement</w:t>
      </w:r>
      <w:r w:rsidR="009C6B7E" w:rsidRPr="008129EB">
        <w:t>s</w:t>
      </w:r>
      <w:r w:rsidRPr="008129EB">
        <w:t xml:space="preserve"> of Tax Record</w:t>
      </w:r>
      <w:bookmarkEnd w:id="5647"/>
      <w:r w:rsidR="009C6B7E" w:rsidRPr="008129EB">
        <w:t xml:space="preserve"> required for its entity type</w:t>
      </w:r>
      <w:r w:rsidRPr="008129EB">
        <w:t xml:space="preserve">; and </w:t>
      </w:r>
    </w:p>
    <w:p w14:paraId="116E4177" w14:textId="0BD286B0" w:rsidR="00C15C21" w:rsidRPr="008129EB" w:rsidRDefault="00C15C21" w:rsidP="005D106F">
      <w:pPr>
        <w:pStyle w:val="SchedH4"/>
      </w:pPr>
      <w:bookmarkStart w:id="5648" w:name="_Ref148350884"/>
      <w:r w:rsidRPr="008129EB">
        <w:t>must ensure that each Required Entity holds a</w:t>
      </w:r>
      <w:r w:rsidR="009C6B7E" w:rsidRPr="008129EB">
        <w:t>ll</w:t>
      </w:r>
      <w:r w:rsidRPr="008129EB">
        <w:t xml:space="preserve"> Valid and Satisfactory Statement</w:t>
      </w:r>
      <w:r w:rsidR="009C6B7E" w:rsidRPr="008129EB">
        <w:t>s</w:t>
      </w:r>
      <w:r w:rsidRPr="008129EB">
        <w:t xml:space="preserve"> of Tax Record </w:t>
      </w:r>
      <w:r w:rsidR="009C6B7E" w:rsidRPr="008129EB">
        <w:t xml:space="preserve">required for its entity type </w:t>
      </w:r>
      <w:r w:rsidRPr="008129EB">
        <w:t xml:space="preserve">at all times from the </w:t>
      </w:r>
      <w:r w:rsidR="00DD5C90" w:rsidRPr="008129EB">
        <w:t>Signing D</w:t>
      </w:r>
      <w:r w:rsidRPr="008129EB">
        <w:t>ate until the end of the Term</w:t>
      </w:r>
      <w:bookmarkEnd w:id="5648"/>
      <w:r w:rsidRPr="008129EB">
        <w:t xml:space="preserve">. </w:t>
      </w:r>
    </w:p>
    <w:p w14:paraId="4DD23404" w14:textId="77777777" w:rsidR="00C15C21" w:rsidRPr="008129EB" w:rsidRDefault="00710085" w:rsidP="005D106F">
      <w:pPr>
        <w:pStyle w:val="SchedH3"/>
      </w:pPr>
      <w:bookmarkStart w:id="5649" w:name="_Ref164693563"/>
      <w:r w:rsidRPr="008129EB">
        <w:t>Project Operator</w:t>
      </w:r>
      <w:r w:rsidR="00C15C21" w:rsidRPr="008129EB">
        <w:t xml:space="preserve">, in relation to each </w:t>
      </w:r>
      <w:r w:rsidR="009C7B3B" w:rsidRPr="008129EB">
        <w:t>S</w:t>
      </w:r>
      <w:r w:rsidR="00C15C21" w:rsidRPr="008129EB">
        <w:t>ubcontractor it has engaged to deliver goods or services with an estimated value of over $4 million (GST inclusive):</w:t>
      </w:r>
      <w:bookmarkEnd w:id="5649"/>
      <w:r w:rsidR="00C15C21" w:rsidRPr="008129EB">
        <w:t xml:space="preserve"> </w:t>
      </w:r>
    </w:p>
    <w:p w14:paraId="142269BA" w14:textId="65F46905" w:rsidR="00C15C21" w:rsidRPr="008129EB" w:rsidRDefault="00C15C21" w:rsidP="005D106F">
      <w:pPr>
        <w:pStyle w:val="SchedH4"/>
      </w:pPr>
      <w:r w:rsidRPr="008129EB">
        <w:t xml:space="preserve">warrants that such </w:t>
      </w:r>
      <w:r w:rsidR="009C7B3B" w:rsidRPr="008129EB">
        <w:t>S</w:t>
      </w:r>
      <w:r w:rsidRPr="008129EB">
        <w:t>ubcontractor holds a</w:t>
      </w:r>
      <w:r w:rsidR="009C6B7E" w:rsidRPr="008129EB">
        <w:t>ll</w:t>
      </w:r>
      <w:r w:rsidRPr="008129EB">
        <w:t xml:space="preserve"> Satisfactory Statement</w:t>
      </w:r>
      <w:r w:rsidR="009C6B7E" w:rsidRPr="008129EB">
        <w:t>s</w:t>
      </w:r>
      <w:r w:rsidRPr="008129EB">
        <w:t xml:space="preserve"> of Tax Record</w:t>
      </w:r>
      <w:r w:rsidR="009C6B7E" w:rsidRPr="008129EB">
        <w:t>, required for its entity type,</w:t>
      </w:r>
      <w:r w:rsidRPr="008129EB">
        <w:t xml:space="preserve"> for the </w:t>
      </w:r>
      <w:r w:rsidR="009C7B3B" w:rsidRPr="008129EB">
        <w:t>S</w:t>
      </w:r>
      <w:r w:rsidRPr="008129EB">
        <w:t xml:space="preserve">ubcontractor that was Valid at the commencement of the term of the relevant </w:t>
      </w:r>
      <w:r w:rsidR="009C7B3B" w:rsidRPr="008129EB">
        <w:t>S</w:t>
      </w:r>
      <w:r w:rsidRPr="008129EB">
        <w:t xml:space="preserve">ubcontract; </w:t>
      </w:r>
    </w:p>
    <w:p w14:paraId="073ECA1C" w14:textId="5095FBCA" w:rsidR="00C15C21" w:rsidRPr="008129EB" w:rsidRDefault="00C15C21" w:rsidP="005D106F">
      <w:pPr>
        <w:pStyle w:val="SchedH4"/>
      </w:pPr>
      <w:r w:rsidRPr="008129EB">
        <w:t xml:space="preserve">must ensure that such </w:t>
      </w:r>
      <w:r w:rsidR="009C7B3B" w:rsidRPr="008129EB">
        <w:t>S</w:t>
      </w:r>
      <w:r w:rsidRPr="008129EB">
        <w:t>ubcontractor holds a</w:t>
      </w:r>
      <w:r w:rsidR="009C6B7E" w:rsidRPr="008129EB">
        <w:t>ll</w:t>
      </w:r>
      <w:r w:rsidRPr="008129EB">
        <w:t xml:space="preserve"> Valid and Satisfactory Statement</w:t>
      </w:r>
      <w:r w:rsidR="009C6B7E" w:rsidRPr="008129EB">
        <w:t>s</w:t>
      </w:r>
      <w:r w:rsidRPr="008129EB">
        <w:t xml:space="preserve"> of Tax Record at all times during the term of the relevant </w:t>
      </w:r>
      <w:r w:rsidR="009C7B3B" w:rsidRPr="008129EB">
        <w:t>S</w:t>
      </w:r>
      <w:r w:rsidRPr="008129EB">
        <w:t xml:space="preserve">ubcontract; and </w:t>
      </w:r>
    </w:p>
    <w:p w14:paraId="0EDC36DE" w14:textId="77777777" w:rsidR="00C15C21" w:rsidRPr="008129EB" w:rsidRDefault="00C15C21" w:rsidP="005D106F">
      <w:pPr>
        <w:pStyle w:val="SchedH4"/>
      </w:pPr>
      <w:r w:rsidRPr="008129EB">
        <w:t xml:space="preserve">must retain a copy of any Statement of Tax Record held by such </w:t>
      </w:r>
      <w:r w:rsidR="009C7B3B" w:rsidRPr="008129EB">
        <w:t>S</w:t>
      </w:r>
      <w:r w:rsidRPr="008129EB">
        <w:t xml:space="preserve">ubcontractor. </w:t>
      </w:r>
    </w:p>
    <w:p w14:paraId="313199F2" w14:textId="2A632BFA" w:rsidR="00C15C21" w:rsidRPr="008129EB" w:rsidRDefault="00C15C21" w:rsidP="005D106F">
      <w:pPr>
        <w:pStyle w:val="SchedH3"/>
      </w:pPr>
      <w:bookmarkStart w:id="5650" w:name="_Ref151145574"/>
      <w:bookmarkStart w:id="5651" w:name="_Ref_ContractCompanion_9kb9Ur475"/>
      <w:r w:rsidRPr="008129EB">
        <w:t xml:space="preserve">The Commonwealth may, by notice in writing to </w:t>
      </w:r>
      <w:r w:rsidR="00710085" w:rsidRPr="008129EB">
        <w:t>Project Operator</w:t>
      </w:r>
      <w:r w:rsidRPr="008129EB">
        <w:t xml:space="preserve"> at any time, require </w:t>
      </w:r>
      <w:r w:rsidR="00710085" w:rsidRPr="008129EB">
        <w:t>Project Operator</w:t>
      </w:r>
      <w:r w:rsidRPr="008129EB">
        <w:t xml:space="preserve"> to provide a copy of any Statement of Tax Record held or retained by </w:t>
      </w:r>
      <w:r w:rsidR="00710085" w:rsidRPr="008129EB">
        <w:t>Project Operator</w:t>
      </w:r>
      <w:r w:rsidRPr="008129EB">
        <w:t xml:space="preserve"> </w:t>
      </w:r>
      <w:r w:rsidR="004C09CE" w:rsidRPr="008129EB">
        <w:t xml:space="preserve">or a Subcontractor </w:t>
      </w:r>
      <w:r w:rsidRPr="008129EB">
        <w:t xml:space="preserve">or required to be held or retained by </w:t>
      </w:r>
      <w:r w:rsidR="00710085" w:rsidRPr="008129EB">
        <w:t>Project Operator</w:t>
      </w:r>
      <w:r w:rsidRPr="008129EB">
        <w:t xml:space="preserve"> </w:t>
      </w:r>
      <w:r w:rsidR="004C09CE" w:rsidRPr="008129EB">
        <w:t xml:space="preserve">or a Subcontractor </w:t>
      </w:r>
      <w:r w:rsidRPr="008129EB">
        <w:t xml:space="preserve">under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023F16">
        <w:t>1.3</w:t>
      </w:r>
      <w:r w:rsidR="00EF6FF8" w:rsidRPr="008129EB">
        <w:fldChar w:fldCharType="end"/>
      </w:r>
      <w:r w:rsidRPr="008129EB">
        <w:t>.</w:t>
      </w:r>
      <w:r w:rsidR="00CF0863" w:rsidRPr="008129EB">
        <w:t xml:space="preserve"> </w:t>
      </w:r>
      <w:r w:rsidR="00710085" w:rsidRPr="008129EB">
        <w:t>Project Operator</w:t>
      </w:r>
      <w:r w:rsidRPr="008129EB">
        <w:t xml:space="preserve"> must provide a copy of the relevant Statement of Tax Record held or retained by </w:t>
      </w:r>
      <w:r w:rsidR="00710085" w:rsidRPr="008129EB">
        <w:t>Project Operator</w:t>
      </w:r>
      <w:r w:rsidRPr="008129EB">
        <w:t xml:space="preserve"> </w:t>
      </w:r>
      <w:r w:rsidR="004C09CE" w:rsidRPr="008129EB">
        <w:t xml:space="preserve">or a Subcontractor </w:t>
      </w:r>
      <w:r w:rsidRPr="008129EB">
        <w:t>to the Commonwealth within</w:t>
      </w:r>
      <w:r w:rsidR="00B4464D" w:rsidRPr="008129EB">
        <w:t xml:space="preserve"> five</w:t>
      </w:r>
      <w:r w:rsidRPr="008129EB">
        <w:t xml:space="preserve"> </w:t>
      </w:r>
      <w:r w:rsidR="00B4464D" w:rsidRPr="008129EB">
        <w:t>(</w:t>
      </w:r>
      <w:r w:rsidRPr="008129EB">
        <w:t>5</w:t>
      </w:r>
      <w:r w:rsidR="00B4464D" w:rsidRPr="008129EB">
        <w:t>)</w:t>
      </w:r>
      <w:r w:rsidRPr="008129EB">
        <w:t xml:space="preserve"> Business Days after receiving the notice under this section </w:t>
      </w:r>
      <w:r w:rsidR="00246483" w:rsidRPr="008129EB">
        <w:fldChar w:fldCharType="begin"/>
      </w:r>
      <w:r w:rsidR="00246483" w:rsidRPr="008129EB">
        <w:instrText xml:space="preserve"> REF _Ref_ContractCompanion_9kb9Ur46C \n \h \t \* MERGEFORMAT </w:instrText>
      </w:r>
      <w:r w:rsidR="00246483" w:rsidRPr="008129EB">
        <w:fldChar w:fldCharType="separate"/>
      </w:r>
      <w:r w:rsidR="00023F16">
        <w:t>1.3</w:t>
      </w:r>
      <w:r w:rsidR="00246483" w:rsidRPr="008129EB">
        <w:fldChar w:fldCharType="end"/>
      </w:r>
      <w:r w:rsidR="00246483" w:rsidRPr="008129EB">
        <w:fldChar w:fldCharType="begin"/>
      </w:r>
      <w:r w:rsidR="00246483" w:rsidRPr="008129EB">
        <w:instrText xml:space="preserve"> REF _Ref151145574 \n \h </w:instrText>
      </w:r>
      <w:r w:rsidR="00246483" w:rsidRPr="008129EB">
        <w:fldChar w:fldCharType="separate"/>
      </w:r>
      <w:r w:rsidR="00023F16">
        <w:t>(d)</w:t>
      </w:r>
      <w:r w:rsidR="00246483" w:rsidRPr="008129EB">
        <w:fldChar w:fldCharType="end"/>
      </w:r>
      <w:r w:rsidRPr="008129EB">
        <w:t>.</w:t>
      </w:r>
      <w:bookmarkEnd w:id="5650"/>
      <w:bookmarkEnd w:id="5651"/>
    </w:p>
    <w:p w14:paraId="56EBB4B3" w14:textId="0736C017" w:rsidR="00014471" w:rsidRPr="008129EB" w:rsidRDefault="00710085" w:rsidP="005D106F">
      <w:pPr>
        <w:pStyle w:val="SchedH3"/>
      </w:pPr>
      <w:r w:rsidRPr="008129EB">
        <w:t>Project Operator</w:t>
      </w:r>
      <w:r w:rsidR="00C15C21" w:rsidRPr="008129EB">
        <w:t xml:space="preserve"> must notify the Commonwealth </w:t>
      </w:r>
      <w:r w:rsidR="00014471" w:rsidRPr="008129EB">
        <w:t>if</w:t>
      </w:r>
      <w:r w:rsidR="00C15C21" w:rsidRPr="008129EB">
        <w:t xml:space="preserve"> it is in breach of this section </w:t>
      </w:r>
      <w:r w:rsidR="00C15C21" w:rsidRPr="008129EB">
        <w:fldChar w:fldCharType="begin"/>
      </w:r>
      <w:r w:rsidR="00C15C21" w:rsidRPr="008129EB">
        <w:instrText xml:space="preserve"> REF _Ref153612432 \n \h </w:instrText>
      </w:r>
      <w:r w:rsidR="000D3985" w:rsidRPr="008129EB">
        <w:instrText xml:space="preserve"> \* MERGEFORMAT </w:instrText>
      </w:r>
      <w:r w:rsidR="00C15C21" w:rsidRPr="008129EB">
        <w:fldChar w:fldCharType="separate"/>
      </w:r>
      <w:r w:rsidR="00023F16">
        <w:t>1</w:t>
      </w:r>
      <w:r w:rsidR="00C15C21" w:rsidRPr="008129EB">
        <w:fldChar w:fldCharType="end"/>
      </w:r>
      <w:r w:rsidR="00C15C21" w:rsidRPr="008129EB">
        <w:t xml:space="preserve"> and that notice must be provided by </w:t>
      </w:r>
      <w:r w:rsidRPr="008129EB">
        <w:t>Project Operator</w:t>
      </w:r>
      <w:r w:rsidR="00C15C21" w:rsidRPr="008129EB">
        <w:t xml:space="preserve"> to the Commonwealth within </w:t>
      </w:r>
      <w:r w:rsidR="00B4464D" w:rsidRPr="008129EB">
        <w:t>ten (</w:t>
      </w:r>
      <w:r w:rsidR="00C15C21" w:rsidRPr="008129EB">
        <w:t>10</w:t>
      </w:r>
      <w:r w:rsidR="00B4464D" w:rsidRPr="008129EB">
        <w:t>)</w:t>
      </w:r>
      <w:r w:rsidR="00C15C21" w:rsidRPr="008129EB">
        <w:t xml:space="preserve"> Business Days after </w:t>
      </w:r>
      <w:r w:rsidRPr="008129EB">
        <w:t>Project Operator</w:t>
      </w:r>
      <w:r w:rsidR="00C15C21" w:rsidRPr="008129EB">
        <w:t xml:space="preserve"> becomes aware of that breach.</w:t>
      </w:r>
    </w:p>
    <w:p w14:paraId="2B80246D" w14:textId="49D92CB8" w:rsidR="00C15C2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_Ref153612432 \n \h  \* MERGEFORMAT </w:instrText>
      </w:r>
      <w:r w:rsidRPr="008129EB">
        <w:fldChar w:fldCharType="separate"/>
      </w:r>
      <w:r w:rsidR="00023F16">
        <w:t>1</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r w:rsidR="00C15C21" w:rsidRPr="008129EB">
        <w:t xml:space="preserve"> </w:t>
      </w:r>
    </w:p>
    <w:p w14:paraId="6E022490" w14:textId="77777777" w:rsidR="00C15C21" w:rsidRPr="008129EB" w:rsidRDefault="00C15C21" w:rsidP="005D106F">
      <w:pPr>
        <w:pStyle w:val="SchedH1"/>
      </w:pPr>
      <w:bookmarkStart w:id="5652" w:name="_Toc151272774"/>
      <w:bookmarkStart w:id="5653" w:name="_Toc153945302"/>
      <w:bookmarkStart w:id="5654" w:name="_Ref165043023"/>
      <w:r w:rsidRPr="008129EB">
        <w:t>Workplace Gender Equality</w:t>
      </w:r>
      <w:bookmarkEnd w:id="5652"/>
      <w:bookmarkEnd w:id="5653"/>
      <w:bookmarkEnd w:id="5654"/>
    </w:p>
    <w:p w14:paraId="6341A6A4" w14:textId="77777777" w:rsidR="00C15C21" w:rsidRPr="008129EB" w:rsidRDefault="00C15C21" w:rsidP="005D106F">
      <w:pPr>
        <w:pStyle w:val="SchedH2"/>
      </w:pPr>
      <w:bookmarkStart w:id="5655" w:name="_Ref151129260"/>
      <w:bookmarkStart w:id="5656" w:name="_Toc151272775"/>
      <w:bookmarkStart w:id="5657" w:name="_Toc153945303"/>
      <w:bookmarkStart w:id="5658" w:name="_Ref_ContractCompanion_9kb9Ur477"/>
      <w:r w:rsidRPr="008129EB">
        <w:t>Workplace Gender Equality</w:t>
      </w:r>
      <w:bookmarkEnd w:id="5655"/>
      <w:bookmarkEnd w:id="5656"/>
      <w:bookmarkEnd w:id="5657"/>
      <w:bookmarkEnd w:id="5658"/>
    </w:p>
    <w:p w14:paraId="68A2C501" w14:textId="1F87401C"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023F16">
        <w:t>2.1</w:t>
      </w:r>
      <w:r w:rsidR="00EF6FF8" w:rsidRPr="008129EB">
        <w:fldChar w:fldCharType="end"/>
      </w:r>
      <w:r w:rsidRPr="008129EB">
        <w:t xml:space="preserve">, </w:t>
      </w:r>
      <w:r w:rsidRPr="008129EB">
        <w:rPr>
          <w:b/>
          <w:bCs/>
        </w:rPr>
        <w:t>WGE Act</w:t>
      </w:r>
      <w:r w:rsidRPr="008129EB">
        <w:t xml:space="preserve"> means the </w:t>
      </w:r>
      <w:r w:rsidRPr="008129EB">
        <w:rPr>
          <w:i/>
        </w:rPr>
        <w:t>Workplace Gender Equality Act</w:t>
      </w:r>
      <w:r w:rsidRPr="008129EB">
        <w:t xml:space="preserve"> </w:t>
      </w:r>
      <w:r w:rsidR="00B4464D" w:rsidRPr="008129EB">
        <w:rPr>
          <w:i/>
          <w:iCs/>
        </w:rPr>
        <w:t>2012</w:t>
      </w:r>
      <w:r w:rsidR="00B4464D" w:rsidRPr="008129EB">
        <w:t xml:space="preserve"> </w:t>
      </w:r>
      <w:r w:rsidRPr="008129EB">
        <w:rPr>
          <w:iCs/>
        </w:rPr>
        <w:t>(Cth)</w:t>
      </w:r>
      <w:r w:rsidRPr="008129EB">
        <w:t>.</w:t>
      </w:r>
    </w:p>
    <w:p w14:paraId="476CB8FD" w14:textId="77777777" w:rsidR="00C15C21" w:rsidRPr="008129EB" w:rsidRDefault="00710085" w:rsidP="005D106F">
      <w:pPr>
        <w:pStyle w:val="SchedH3"/>
        <w:keepNext/>
      </w:pPr>
      <w:r w:rsidRPr="008129EB">
        <w:t>Project Operator</w:t>
      </w:r>
      <w:r w:rsidR="00C15C21" w:rsidRPr="008129EB">
        <w:t xml:space="preserve"> must: </w:t>
      </w:r>
    </w:p>
    <w:p w14:paraId="3101A4E4" w14:textId="77777777" w:rsidR="00C15C21" w:rsidRPr="008129EB" w:rsidRDefault="00C15C21" w:rsidP="005D106F">
      <w:pPr>
        <w:pStyle w:val="SchedH4"/>
      </w:pPr>
      <w:r w:rsidRPr="008129EB">
        <w:t xml:space="preserve">comply with its obligations (if any) under the WGE Act; </w:t>
      </w:r>
    </w:p>
    <w:p w14:paraId="271F96A5" w14:textId="77777777" w:rsidR="00C15C21" w:rsidRPr="008129EB" w:rsidRDefault="00C15C21" w:rsidP="005D106F">
      <w:pPr>
        <w:pStyle w:val="SchedH4"/>
      </w:pPr>
      <w:r w:rsidRPr="008129EB">
        <w:t xml:space="preserve">immediately notify the Commonwealth of any non-compliance by </w:t>
      </w:r>
      <w:r w:rsidR="00710085" w:rsidRPr="008129EB">
        <w:t>Project Operator</w:t>
      </w:r>
      <w:r w:rsidRPr="008129EB">
        <w:t xml:space="preserve"> with the WGE Act; and</w:t>
      </w:r>
    </w:p>
    <w:p w14:paraId="01E30D4A" w14:textId="77777777" w:rsidR="00C15C21" w:rsidRPr="008129EB" w:rsidRDefault="00C15C21" w:rsidP="005D106F">
      <w:pPr>
        <w:pStyle w:val="SchedH4"/>
      </w:pPr>
      <w:r w:rsidRPr="008129EB">
        <w:t>if requested by the Commonwealth at any time, provide a current letter of compliance with the WGE Act issued by the Workplace Gender Equality Agency.</w:t>
      </w:r>
    </w:p>
    <w:p w14:paraId="7E817F16" w14:textId="77777777" w:rsidR="00C15C21" w:rsidRPr="008129EB" w:rsidRDefault="00710085" w:rsidP="005D106F">
      <w:pPr>
        <w:pStyle w:val="SchedH3"/>
      </w:pPr>
      <w:r w:rsidRPr="008129EB">
        <w:t>Project Operator</w:t>
      </w:r>
      <w:r w:rsidR="00C15C21" w:rsidRPr="008129EB">
        <w:t xml:space="preserve"> must not enter into a </w:t>
      </w:r>
      <w:r w:rsidR="009C7B3B" w:rsidRPr="008129EB">
        <w:t>S</w:t>
      </w:r>
      <w:r w:rsidR="00C15C21" w:rsidRPr="008129EB">
        <w:t xml:space="preserve">ubcontract with a </w:t>
      </w:r>
      <w:r w:rsidR="009C7B3B" w:rsidRPr="008129EB">
        <w:t>S</w:t>
      </w:r>
      <w:r w:rsidR="00C15C21" w:rsidRPr="008129EB">
        <w:t>ubcontractor named by the Workplace Gender Equality Agency as an employer currently not complying with the</w:t>
      </w:r>
      <w:r w:rsidR="00C15C21" w:rsidRPr="008129EB">
        <w:rPr>
          <w:iCs/>
        </w:rPr>
        <w:t xml:space="preserve"> WGE Act. </w:t>
      </w:r>
    </w:p>
    <w:p w14:paraId="48F55978" w14:textId="4E3C5D07"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023F16">
        <w:t>2.1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07761F59" w14:textId="50DF8A69"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_Ref165043023 \n \h </w:instrText>
      </w:r>
      <w:r w:rsidRPr="008129EB">
        <w:fldChar w:fldCharType="separate"/>
      </w:r>
      <w:r w:rsidR="00023F16">
        <w:t>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599D4923" w14:textId="77777777" w:rsidR="00C15C21" w:rsidRPr="008129EB" w:rsidRDefault="00C15C21" w:rsidP="005D106F">
      <w:pPr>
        <w:pStyle w:val="SchedH1"/>
      </w:pPr>
      <w:bookmarkStart w:id="5659" w:name="_Toc153945304"/>
      <w:bookmarkStart w:id="5660" w:name="_Ref165043108"/>
      <w:bookmarkStart w:id="5661" w:name="_Toc151272776"/>
      <w:r w:rsidRPr="008129EB">
        <w:t>Modern Slavery</w:t>
      </w:r>
      <w:bookmarkEnd w:id="5659"/>
      <w:bookmarkEnd w:id="5660"/>
      <w:r w:rsidRPr="008129EB">
        <w:t xml:space="preserve"> </w:t>
      </w:r>
      <w:bookmarkEnd w:id="5661"/>
    </w:p>
    <w:p w14:paraId="1A8D8E02" w14:textId="342BACC9" w:rsidR="00CB2F66" w:rsidRPr="008129EB" w:rsidRDefault="00CB2F66" w:rsidP="005D106F">
      <w:pPr>
        <w:pStyle w:val="SchedH3"/>
      </w:pPr>
      <w:r w:rsidRPr="008129EB">
        <w:t xml:space="preserve">In this section </w:t>
      </w:r>
      <w:r w:rsidRPr="008129EB">
        <w:fldChar w:fldCharType="begin"/>
      </w:r>
      <w:r w:rsidRPr="008129EB">
        <w:instrText xml:space="preserve"> REF _Ref165043108 \n \h </w:instrText>
      </w:r>
      <w:r w:rsidRPr="008129EB">
        <w:fldChar w:fldCharType="separate"/>
      </w:r>
      <w:r w:rsidR="00023F16">
        <w:t>3</w:t>
      </w:r>
      <w:r w:rsidRPr="008129EB">
        <w:fldChar w:fldCharType="end"/>
      </w:r>
      <w:r w:rsidRPr="008129EB">
        <w:t xml:space="preserve">, </w:t>
      </w:r>
      <w:r w:rsidRPr="008129EB">
        <w:rPr>
          <w:b/>
          <w:bCs/>
        </w:rPr>
        <w:t>MS Act</w:t>
      </w:r>
      <w:r w:rsidRPr="008129EB">
        <w:t xml:space="preserve"> means the </w:t>
      </w:r>
      <w:r w:rsidRPr="008129EB">
        <w:rPr>
          <w:i/>
          <w:iCs/>
        </w:rPr>
        <w:t>Modern Slavery Act 2018</w:t>
      </w:r>
      <w:r w:rsidRPr="008129EB">
        <w:t xml:space="preserve"> (Cth) and </w:t>
      </w:r>
      <w:r w:rsidRPr="008129EB">
        <w:rPr>
          <w:b/>
          <w:bCs/>
        </w:rPr>
        <w:t>Modern Slavery</w:t>
      </w:r>
      <w:r w:rsidRPr="008129EB">
        <w:t xml:space="preserve"> has the meaning given in the MS Act. </w:t>
      </w:r>
    </w:p>
    <w:p w14:paraId="020B9936" w14:textId="3105515C" w:rsidR="00C15C21" w:rsidRPr="008129EB" w:rsidRDefault="00710085" w:rsidP="005D106F">
      <w:pPr>
        <w:pStyle w:val="SchedH3"/>
      </w:pPr>
      <w:r w:rsidRPr="008129EB">
        <w:t>Project Operator</w:t>
      </w:r>
      <w:r w:rsidR="00C15C21" w:rsidRPr="008129EB">
        <w:t xml:space="preserve"> must comply with the </w:t>
      </w:r>
      <w:r w:rsidR="00CB2F66" w:rsidRPr="008129EB">
        <w:t>MS Act</w:t>
      </w:r>
      <w:r w:rsidR="00C15C21" w:rsidRPr="008129EB">
        <w:t xml:space="preserve">. </w:t>
      </w:r>
      <w:r w:rsidRPr="008129EB">
        <w:t>Project Operator</w:t>
      </w:r>
      <w:r w:rsidR="00C15C21" w:rsidRPr="008129EB">
        <w:t xml:space="preserve"> must take reasonable steps to identify, assess and address risks of Modern Slavery practices in its operations and supply chains used by it and its </w:t>
      </w:r>
      <w:r w:rsidR="009C7B3B" w:rsidRPr="008129EB">
        <w:t>S</w:t>
      </w:r>
      <w:r w:rsidR="00C15C21" w:rsidRPr="008129EB">
        <w:t>ubcontractors in the procurement or provision of the goods and/or services in relation to the Project.</w:t>
      </w:r>
    </w:p>
    <w:p w14:paraId="120169C3" w14:textId="114F0188" w:rsidR="00C15C21" w:rsidRPr="008129EB" w:rsidRDefault="00C15C21" w:rsidP="005D106F">
      <w:pPr>
        <w:pStyle w:val="SchedH3"/>
      </w:pPr>
      <w:r w:rsidRPr="008129EB">
        <w:t xml:space="preserve">If at any time </w:t>
      </w:r>
      <w:r w:rsidR="00710085" w:rsidRPr="008129EB">
        <w:t>Project Operator</w:t>
      </w:r>
      <w:r w:rsidRPr="008129EB">
        <w:t xml:space="preserve"> becomes aware of Modern </w:t>
      </w:r>
      <w:r w:rsidR="00787295" w:rsidRPr="008129EB">
        <w:t>Slavery practices</w:t>
      </w:r>
      <w:r w:rsidRPr="008129EB">
        <w:t xml:space="preserve"> in its operations </w:t>
      </w:r>
      <w:r w:rsidR="00AE4227" w:rsidRPr="008129EB">
        <w:t xml:space="preserve">or the </w:t>
      </w:r>
      <w:r w:rsidRPr="008129EB">
        <w:t xml:space="preserve">supply chains used by it and its </w:t>
      </w:r>
      <w:r w:rsidR="009C7B3B" w:rsidRPr="008129EB">
        <w:t>S</w:t>
      </w:r>
      <w:r w:rsidRPr="008129EB">
        <w:t xml:space="preserve">ubcontractors in the procurement or provision of the goods and/or services in relation to the Project, </w:t>
      </w:r>
      <w:r w:rsidR="00710085" w:rsidRPr="008129EB">
        <w:t>Project Operator</w:t>
      </w:r>
      <w:r w:rsidRPr="008129EB">
        <w:t xml:space="preserve"> must as soon as reasonably practicable take all reasonable action to address or remove these practices, including whe</w:t>
      </w:r>
      <w:r w:rsidR="00AE4227" w:rsidRPr="008129EB">
        <w:t>n</w:t>
      </w:r>
      <w:r w:rsidRPr="008129EB">
        <w:t xml:space="preserve"> relevant by addressing any practices of other entities in its supply chains.</w:t>
      </w:r>
    </w:p>
    <w:p w14:paraId="5B4319B5" w14:textId="1BE3A4FD"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_Ref165043108 \n \h </w:instrText>
      </w:r>
      <w:r w:rsidRPr="008129EB">
        <w:fldChar w:fldCharType="separate"/>
      </w:r>
      <w:r w:rsidR="00023F16">
        <w:t>3</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383E2A9E" w14:textId="77777777" w:rsidR="00C15C21" w:rsidRPr="008129EB" w:rsidRDefault="00C15C21" w:rsidP="005D106F">
      <w:pPr>
        <w:pStyle w:val="SchedH1"/>
      </w:pPr>
      <w:bookmarkStart w:id="5662" w:name="_Ref151146045"/>
      <w:bookmarkStart w:id="5663" w:name="_Toc151272779"/>
      <w:bookmarkStart w:id="5664" w:name="_Toc153945305"/>
      <w:bookmarkStart w:id="5665" w:name="_Ref151140255"/>
      <w:r w:rsidRPr="008129EB">
        <w:t>Workplace Laws</w:t>
      </w:r>
      <w:bookmarkEnd w:id="5662"/>
      <w:bookmarkEnd w:id="5663"/>
      <w:bookmarkEnd w:id="5664"/>
      <w:r w:rsidRPr="008129EB">
        <w:t xml:space="preserve"> </w:t>
      </w:r>
      <w:bookmarkEnd w:id="5665"/>
    </w:p>
    <w:p w14:paraId="43F5BE86" w14:textId="77777777" w:rsidR="00C15C21" w:rsidRPr="008129EB" w:rsidRDefault="00710085" w:rsidP="005D106F">
      <w:pPr>
        <w:pStyle w:val="SchedH3"/>
      </w:pPr>
      <w:bookmarkStart w:id="5666" w:name="_Hlk166852270"/>
      <w:r w:rsidRPr="008129EB">
        <w:t>Project Operator</w:t>
      </w:r>
      <w:r w:rsidR="00C15C21" w:rsidRPr="008129EB">
        <w:t xml:space="preserve"> must perform its obligations under this </w:t>
      </w:r>
      <w:r w:rsidRPr="008129EB">
        <w:t>agreement</w:t>
      </w:r>
      <w:r w:rsidR="00C15C21" w:rsidRPr="008129EB">
        <w:t xml:space="preserve"> in such a way that </w:t>
      </w:r>
      <w:r w:rsidRPr="008129EB">
        <w:t>Project Operator</w:t>
      </w:r>
      <w:r w:rsidR="00C15C21" w:rsidRPr="008129EB">
        <w:t xml:space="preserve"> does not breach, and the Commonwealth is not placed in breach of, any applicable </w:t>
      </w:r>
      <w:r w:rsidR="00AD023D" w:rsidRPr="008129EB">
        <w:t>W</w:t>
      </w:r>
      <w:r w:rsidR="00C15C21" w:rsidRPr="008129EB">
        <w:t xml:space="preserve">orkplace Laws. </w:t>
      </w:r>
    </w:p>
    <w:p w14:paraId="459AED53" w14:textId="77777777" w:rsidR="00AD023D" w:rsidRPr="008129EB" w:rsidRDefault="00710085" w:rsidP="005D106F">
      <w:pPr>
        <w:pStyle w:val="SchedH3"/>
      </w:pPr>
      <w:r w:rsidRPr="008129EB">
        <w:t>Project Operator</w:t>
      </w:r>
      <w:r w:rsidR="00C15C21" w:rsidRPr="008129EB">
        <w:t xml:space="preserve"> must</w:t>
      </w:r>
      <w:r w:rsidR="00AD023D" w:rsidRPr="008129EB">
        <w:t>, at no cost to the Commonwealth:</w:t>
      </w:r>
      <w:r w:rsidR="00C15C21" w:rsidRPr="008129EB">
        <w:t xml:space="preserve"> </w:t>
      </w:r>
    </w:p>
    <w:p w14:paraId="638F7067" w14:textId="77777777" w:rsidR="00AD023D" w:rsidRPr="008129EB" w:rsidRDefault="00C15C21" w:rsidP="005D106F">
      <w:pPr>
        <w:pStyle w:val="SchedH4"/>
      </w:pPr>
      <w:r w:rsidRPr="008129EB">
        <w:t xml:space="preserve">comply with any request, policy or </w:t>
      </w:r>
      <w:r w:rsidR="00AD023D" w:rsidRPr="008129EB">
        <w:t xml:space="preserve">lawful and reasonable </w:t>
      </w:r>
      <w:r w:rsidRPr="008129EB">
        <w:t>direction issued by the Commonwealth</w:t>
      </w:r>
      <w:r w:rsidR="00AD023D" w:rsidRPr="008129EB">
        <w:t>;</w:t>
      </w:r>
      <w:r w:rsidRPr="008129EB">
        <w:t xml:space="preserve"> and </w:t>
      </w:r>
    </w:p>
    <w:p w14:paraId="10D804CD" w14:textId="77777777" w:rsidR="00AD023D" w:rsidRPr="008129EB" w:rsidRDefault="00C15C21" w:rsidP="005D106F">
      <w:pPr>
        <w:pStyle w:val="SchedH4"/>
      </w:pPr>
      <w:r w:rsidRPr="008129EB">
        <w:t>otherwise cooperate with the Commonwealth in relation to any action taken by the Commonwealth</w:t>
      </w:r>
      <w:r w:rsidR="00AD023D" w:rsidRPr="008129EB">
        <w:t>,</w:t>
      </w:r>
      <w:r w:rsidRPr="008129EB">
        <w:t xml:space="preserve"> </w:t>
      </w:r>
    </w:p>
    <w:p w14:paraId="4A3CD6BB" w14:textId="77777777" w:rsidR="00C15C21" w:rsidRPr="008129EB" w:rsidRDefault="00AD023D" w:rsidP="00AD023D">
      <w:pPr>
        <w:ind w:left="1474"/>
      </w:pPr>
      <w:r w:rsidRPr="008129EB">
        <w:t xml:space="preserve">that is </w:t>
      </w:r>
      <w:r w:rsidR="00C15C21" w:rsidRPr="008129EB">
        <w:t xml:space="preserve">required or authorised by </w:t>
      </w:r>
      <w:r w:rsidRPr="008129EB">
        <w:t xml:space="preserve">any </w:t>
      </w:r>
      <w:r w:rsidR="00C15C21" w:rsidRPr="008129EB">
        <w:t xml:space="preserve">applicable </w:t>
      </w:r>
      <w:r w:rsidRPr="008129EB">
        <w:t>W</w:t>
      </w:r>
      <w:r w:rsidR="00C15C21" w:rsidRPr="008129EB">
        <w:t>orkplace Law.</w:t>
      </w:r>
    </w:p>
    <w:p w14:paraId="1B06AEDC" w14:textId="77777777" w:rsidR="00C15C21" w:rsidRPr="008129EB" w:rsidRDefault="00710085" w:rsidP="005D106F">
      <w:pPr>
        <w:pStyle w:val="SchedH3"/>
        <w:spacing w:before="240"/>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after the Signing Date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_Ref151146045 \w \h  \* MERGEFORMAT </w:instrText>
      </w:r>
      <w:r w:rsidR="00C15C21" w:rsidRPr="008129EB">
        <w:fldChar w:fldCharType="separate"/>
      </w:r>
      <w:r w:rsidR="00C15C21" w:rsidRPr="008129EB">
        <w:t>4</w:t>
      </w:r>
      <w:r w:rsidR="00C15C21" w:rsidRPr="008129EB">
        <w:fldChar w:fldCharType="end"/>
      </w:r>
      <w:r w:rsidR="00C15C21" w:rsidRPr="008129EB">
        <w:t xml:space="preserve">, other than this requirement to impose obligations on any further </w:t>
      </w:r>
      <w:r w:rsidR="009C7B3B" w:rsidRPr="008129EB">
        <w:t>S</w:t>
      </w:r>
      <w:r w:rsidR="00C15C21" w:rsidRPr="008129EB">
        <w:t>ubcontractor.</w:t>
      </w:r>
    </w:p>
    <w:p w14:paraId="6A6EE91D" w14:textId="7D83845F" w:rsidR="00F7538D" w:rsidRPr="008129EB" w:rsidRDefault="00EF3B98" w:rsidP="005D106F">
      <w:pPr>
        <w:pStyle w:val="SchedH3"/>
      </w:pPr>
      <w:bookmarkStart w:id="5667" w:name="_Ref167311274"/>
      <w:r w:rsidRPr="008129EB">
        <w:t xml:space="preserve">If Project Operator fails to comply with this section </w:t>
      </w:r>
      <w:r w:rsidRPr="008129EB">
        <w:fldChar w:fldCharType="begin" w:fldLock="1"/>
      </w:r>
      <w:r w:rsidRPr="008129EB">
        <w:instrText xml:space="preserve"> REF _Ref151146045 \w \h  \* MERGEFORMAT </w:instrText>
      </w:r>
      <w:r w:rsidRPr="008129EB">
        <w:fldChar w:fldCharType="separate"/>
      </w:r>
      <w:r w:rsidRPr="008129EB">
        <w:t>4</w:t>
      </w:r>
      <w:r w:rsidRPr="008129EB">
        <w:fldChar w:fldCharType="end"/>
      </w:r>
      <w:r w:rsidRPr="008129EB">
        <w:t xml:space="preserve">, such that a breach, or potential breach, of Workplace Laws occurs that does or may result in proceedings being commenced alleging </w:t>
      </w:r>
      <w:r w:rsidR="009034BF" w:rsidRPr="008129EB">
        <w:t xml:space="preserve">that </w:t>
      </w:r>
      <w:r w:rsidRPr="008129EB">
        <w:t>an offence under Workplace Laws has occurred</w:t>
      </w:r>
      <w:r w:rsidR="009772B8" w:rsidRPr="008129EB">
        <w:t>,</w:t>
      </w:r>
      <w:r w:rsidRPr="008129EB">
        <w:t xml:space="preserve"> the Commonwealth may terminate this agreement pursuant to clause </w:t>
      </w:r>
      <w:r w:rsidRPr="008129EB">
        <w:fldChar w:fldCharType="begin"/>
      </w:r>
      <w:r w:rsidRPr="008129EB">
        <w:instrText xml:space="preserve"> REF _Ref165015934 \w \h </w:instrText>
      </w:r>
      <w:r w:rsidRPr="008129EB">
        <w:fldChar w:fldCharType="separate"/>
      </w:r>
      <w:r w:rsidR="00023F16">
        <w:t>22.3(o)</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bookmarkEnd w:id="5667"/>
      <w:r w:rsidR="00F7538D" w:rsidRPr="008129EB">
        <w:t xml:space="preserve"> </w:t>
      </w:r>
    </w:p>
    <w:p w14:paraId="3BF1EA68" w14:textId="77777777" w:rsidR="00C15C21" w:rsidRPr="008129EB" w:rsidRDefault="00C15C21" w:rsidP="005D106F">
      <w:pPr>
        <w:pStyle w:val="SchedH1"/>
      </w:pPr>
      <w:bookmarkStart w:id="5668" w:name="_Ref151128268"/>
      <w:bookmarkStart w:id="5669" w:name="_Toc151272781"/>
      <w:bookmarkStart w:id="5670" w:name="_Ref152526293"/>
      <w:bookmarkStart w:id="5671" w:name="_Ref152526514"/>
      <w:bookmarkStart w:id="5672" w:name="_Ref152529829"/>
      <w:bookmarkStart w:id="5673" w:name="_Toc153945306"/>
      <w:bookmarkStart w:id="5674" w:name="_Ref151148220"/>
      <w:bookmarkStart w:id="5675" w:name="_Ref_ContractCompanion_9kb9Ur479"/>
      <w:bookmarkStart w:id="5676" w:name="_Ref151129307"/>
      <w:bookmarkEnd w:id="5666"/>
      <w:r w:rsidRPr="008129EB">
        <w:t>Significant Events</w:t>
      </w:r>
      <w:bookmarkEnd w:id="5668"/>
      <w:bookmarkEnd w:id="5669"/>
      <w:bookmarkEnd w:id="5670"/>
      <w:bookmarkEnd w:id="5671"/>
      <w:bookmarkEnd w:id="5672"/>
      <w:bookmarkEnd w:id="5673"/>
      <w:r w:rsidRPr="008129EB">
        <w:t xml:space="preserve"> </w:t>
      </w:r>
      <w:bookmarkEnd w:id="5674"/>
      <w:bookmarkEnd w:id="5675"/>
    </w:p>
    <w:p w14:paraId="4ABA6EB3" w14:textId="77777777" w:rsidR="00C15C21" w:rsidRPr="008129EB" w:rsidRDefault="00C15C21" w:rsidP="005D106F">
      <w:pPr>
        <w:pStyle w:val="SchedH2"/>
      </w:pPr>
      <w:bookmarkStart w:id="5677" w:name="_Toc151272782"/>
      <w:bookmarkStart w:id="5678" w:name="_Toc153945307"/>
      <w:bookmarkStart w:id="5679" w:name="_Ref193307317"/>
      <w:r w:rsidRPr="008129EB">
        <w:t>Definition</w:t>
      </w:r>
      <w:bookmarkEnd w:id="5677"/>
      <w:bookmarkEnd w:id="5678"/>
      <w:bookmarkEnd w:id="5679"/>
    </w:p>
    <w:p w14:paraId="6D35977A" w14:textId="2118BDE1" w:rsidR="00C15C21" w:rsidRPr="008129EB" w:rsidRDefault="00C15C21" w:rsidP="000D3985">
      <w:pPr>
        <w:pStyle w:val="SchedH3"/>
        <w:numPr>
          <w:ilvl w:val="0"/>
          <w:numId w:val="0"/>
        </w:numPr>
        <w:ind w:left="737"/>
      </w:pPr>
      <w:r w:rsidRPr="008129EB">
        <w:t xml:space="preserve">In this section </w:t>
      </w:r>
      <w:r w:rsidR="00EF6FF8" w:rsidRPr="008129EB">
        <w:fldChar w:fldCharType="begin"/>
      </w:r>
      <w:r w:rsidR="00EF6FF8" w:rsidRPr="008129EB">
        <w:instrText xml:space="preserve"> REF _Ref_ContractCompanion_9kb9Ur479 \w \n \h \t \* MERGEFORMAT </w:instrText>
      </w:r>
      <w:r w:rsidR="00EF6FF8" w:rsidRPr="008129EB">
        <w:fldChar w:fldCharType="separate"/>
      </w:r>
      <w:r w:rsidR="00023F16">
        <w:t>5</w:t>
      </w:r>
      <w:r w:rsidR="00EF6FF8" w:rsidRPr="008129EB">
        <w:fldChar w:fldCharType="end"/>
      </w:r>
      <w:r w:rsidRPr="008129EB">
        <w:t xml:space="preserve">, </w:t>
      </w:r>
      <w:r w:rsidRPr="008129EB">
        <w:rPr>
          <w:b/>
        </w:rPr>
        <w:t xml:space="preserve">Significant Event </w:t>
      </w:r>
      <w:r w:rsidRPr="008129EB">
        <w:rPr>
          <w:bCs/>
        </w:rPr>
        <w:t xml:space="preserve">means: </w:t>
      </w:r>
    </w:p>
    <w:p w14:paraId="3C0103FA" w14:textId="2C182FD2" w:rsidR="00C15C21" w:rsidRPr="008129EB" w:rsidRDefault="00C15C21" w:rsidP="005D106F">
      <w:pPr>
        <w:pStyle w:val="SchedH3"/>
      </w:pPr>
      <w:r w:rsidRPr="008129EB">
        <w:t xml:space="preserve">any adverse comments or findings made by a court, commission, tribunal or other statutory or professional body regarding the conduct or performance of </w:t>
      </w:r>
      <w:r w:rsidR="00710085" w:rsidRPr="008129EB">
        <w:t>Project Operator</w:t>
      </w:r>
      <w:r w:rsidRPr="008129EB">
        <w:t xml:space="preserve"> or its </w:t>
      </w:r>
      <w:r w:rsidR="00D4097E" w:rsidRPr="008129EB">
        <w:t xml:space="preserve">officers, employees, </w:t>
      </w:r>
      <w:r w:rsidR="009C7B3B" w:rsidRPr="008129EB">
        <w:t>S</w:t>
      </w:r>
      <w:r w:rsidR="00D4097E" w:rsidRPr="008129EB">
        <w:t xml:space="preserve">ubcontractors or agents </w:t>
      </w:r>
      <w:r w:rsidRPr="008129EB">
        <w:t xml:space="preserve">that </w:t>
      </w:r>
      <w:r w:rsidR="00AE4227" w:rsidRPr="008129EB">
        <w:t xml:space="preserve">has an adverse </w:t>
      </w:r>
      <w:r w:rsidRPr="008129EB">
        <w:t xml:space="preserve">impact or could be reasonably perceived to </w:t>
      </w:r>
      <w:r w:rsidR="00AE4227" w:rsidRPr="008129EB">
        <w:t xml:space="preserve">have an adverse </w:t>
      </w:r>
      <w:r w:rsidRPr="008129EB">
        <w:t xml:space="preserve">impact on their professional capacity, capability, fitness or reputation; </w:t>
      </w:r>
    </w:p>
    <w:p w14:paraId="0E0273F3" w14:textId="36EF4908" w:rsidR="00C15C21" w:rsidRPr="008129EB" w:rsidRDefault="00C15C21" w:rsidP="005D106F">
      <w:pPr>
        <w:pStyle w:val="SchedH3"/>
      </w:pPr>
      <w:r w:rsidRPr="008129EB">
        <w:t xml:space="preserve">any other significant matters, including the commencement of legal, regulatory or disciplinary action involving </w:t>
      </w:r>
      <w:r w:rsidR="00710085" w:rsidRPr="008129EB">
        <w:t>Project Operator</w:t>
      </w:r>
      <w:r w:rsidRPr="008129EB">
        <w:t xml:space="preserve"> or its </w:t>
      </w:r>
      <w:r w:rsidR="00D4097E" w:rsidRPr="008129EB">
        <w:t xml:space="preserve">officers, employees, </w:t>
      </w:r>
      <w:r w:rsidR="009C7B3B" w:rsidRPr="008129EB">
        <w:t>S</w:t>
      </w:r>
      <w:r w:rsidR="00D4097E" w:rsidRPr="008129EB">
        <w:t>ubcontractors or agents</w:t>
      </w:r>
      <w:r w:rsidRPr="008129EB">
        <w:t xml:space="preserve">, that may </w:t>
      </w:r>
      <w:r w:rsidR="00A60BCC" w:rsidRPr="008129EB">
        <w:t xml:space="preserve">have an </w:t>
      </w:r>
      <w:r w:rsidRPr="008129EB">
        <w:t xml:space="preserve">adverse impact on compliance with Commonwealth policy, applicable Laws or the Commonwealth’s reputation; </w:t>
      </w:r>
    </w:p>
    <w:p w14:paraId="0F26FADC" w14:textId="4860AC15" w:rsidR="00C15C21" w:rsidRPr="008129EB" w:rsidRDefault="6AEBA144" w:rsidP="005D106F">
      <w:pPr>
        <w:pStyle w:val="SchedH3"/>
      </w:pPr>
      <w:r w:rsidRPr="008129EB">
        <w:t xml:space="preserve">any unsettled judicial decisions against Project Operator (including in or related to overseas jurisdictions relating to employee entitlements </w:t>
      </w:r>
      <w:r w:rsidR="00A60BCC" w:rsidRPr="008129EB">
        <w:t xml:space="preserve">if </w:t>
      </w:r>
      <w:r w:rsidRPr="008129EB">
        <w:t xml:space="preserve">the employee entitlements remain unpaid (but excluding judgments under appeal or instances </w:t>
      </w:r>
      <w:r w:rsidR="00A60BCC" w:rsidRPr="008129EB">
        <w:t xml:space="preserve">in which </w:t>
      </w:r>
      <w:r w:rsidRPr="008129EB">
        <w:t xml:space="preserve">the period for appeal or payment/settlement has not expired); </w:t>
      </w:r>
    </w:p>
    <w:p w14:paraId="65728BA2" w14:textId="3FB67DA4" w:rsidR="00C15C21" w:rsidRPr="008129EB" w:rsidRDefault="6AEBA144" w:rsidP="005D106F">
      <w:pPr>
        <w:pStyle w:val="SchedH3"/>
      </w:pPr>
      <w:r w:rsidRPr="008129EB">
        <w:t xml:space="preserve">any non-compliance by Project Operator or its officers, employees, </w:t>
      </w:r>
      <w:r w:rsidR="009C7B3B" w:rsidRPr="008129EB">
        <w:t>S</w:t>
      </w:r>
      <w:r w:rsidRPr="008129EB">
        <w:t xml:space="preserve">ubcontractors or agents </w:t>
      </w:r>
      <w:r w:rsidR="00A60BCC" w:rsidRPr="008129EB">
        <w:t xml:space="preserve">with </w:t>
      </w:r>
      <w:r w:rsidRPr="008129EB">
        <w:t xml:space="preserve">any judgment against that person from any court or tribunal (including overseas jurisdictions, but excluding judgments under appeal or instances </w:t>
      </w:r>
      <w:r w:rsidR="00A60BCC" w:rsidRPr="008129EB">
        <w:t xml:space="preserve">in which </w:t>
      </w:r>
      <w:r w:rsidRPr="008129EB">
        <w:t>the period for appeal or payment/settlement has not expired) relating to a breach of any applicable Workplace Laws; or</w:t>
      </w:r>
    </w:p>
    <w:p w14:paraId="7663AB27" w14:textId="0A206F12" w:rsidR="00C15C21" w:rsidRPr="008129EB" w:rsidRDefault="6AEBA144" w:rsidP="005D106F">
      <w:pPr>
        <w:pStyle w:val="SchedH3"/>
        <w:rPr>
          <w:rFonts w:eastAsia="Arial"/>
        </w:rPr>
      </w:pPr>
      <w:r w:rsidRPr="008129EB">
        <w:t>a</w:t>
      </w:r>
      <w:r w:rsidRPr="008129EB">
        <w:rPr>
          <w:rFonts w:eastAsia="Arial"/>
          <w:b/>
          <w:bCs/>
        </w:rPr>
        <w:t xml:space="preserve"> </w:t>
      </w:r>
      <w:r w:rsidRPr="008129EB">
        <w:rPr>
          <w:rFonts w:eastAsia="Arial"/>
        </w:rPr>
        <w:t>security incident</w:t>
      </w:r>
      <w:r w:rsidR="00595AF2" w:rsidRPr="008129EB">
        <w:rPr>
          <w:rFonts w:eastAsia="Arial"/>
        </w:rPr>
        <w:t>,</w:t>
      </w:r>
      <w:r w:rsidRPr="008129EB">
        <w:rPr>
          <w:rFonts w:eastAsia="Arial"/>
        </w:rPr>
        <w:t xml:space="preserve"> meaning any actual or </w:t>
      </w:r>
      <w:r w:rsidR="00FD35AE" w:rsidRPr="008129EB">
        <w:rPr>
          <w:rFonts w:eastAsia="Arial"/>
        </w:rPr>
        <w:t xml:space="preserve">reasonably </w:t>
      </w:r>
      <w:r w:rsidRPr="008129EB">
        <w:rPr>
          <w:rFonts w:eastAsia="Arial"/>
        </w:rPr>
        <w:t>suspected breach of Project Operator’s security in relation to the Project, including any unauthorised access to</w:t>
      </w:r>
      <w:r w:rsidR="00FD35AE" w:rsidRPr="008129EB">
        <w:rPr>
          <w:rFonts w:eastAsia="Arial"/>
        </w:rPr>
        <w:t xml:space="preserve"> any systems used in connection with the Project</w:t>
      </w:r>
      <w:r w:rsidRPr="008129EB">
        <w:rPr>
          <w:rFonts w:eastAsia="Arial"/>
        </w:rPr>
        <w:t xml:space="preserve">, or any unauthorised disclosure of, or loss involving any or any data </w:t>
      </w:r>
      <w:r w:rsidR="00595AF2" w:rsidRPr="008129EB">
        <w:rPr>
          <w:rFonts w:eastAsia="Arial"/>
        </w:rPr>
        <w:t xml:space="preserve">to </w:t>
      </w:r>
      <w:r w:rsidRPr="008129EB">
        <w:rPr>
          <w:rFonts w:eastAsia="Arial"/>
        </w:rPr>
        <w:t xml:space="preserve">which Project Operator has access as a result of this </w:t>
      </w:r>
      <w:r w:rsidR="006750E1" w:rsidRPr="008129EB">
        <w:rPr>
          <w:rFonts w:eastAsia="Arial"/>
        </w:rPr>
        <w:t>a</w:t>
      </w:r>
      <w:r w:rsidRPr="008129EB">
        <w:rPr>
          <w:rFonts w:eastAsia="Arial"/>
        </w:rPr>
        <w:t>greement.</w:t>
      </w:r>
    </w:p>
    <w:p w14:paraId="68A9E72F" w14:textId="77777777" w:rsidR="00C15C21" w:rsidRPr="008129EB" w:rsidRDefault="00C15C21" w:rsidP="005D106F">
      <w:pPr>
        <w:pStyle w:val="SchedH2"/>
      </w:pPr>
      <w:bookmarkStart w:id="5680" w:name="_Toc151272783"/>
      <w:bookmarkStart w:id="5681" w:name="_Toc153945308"/>
      <w:r w:rsidRPr="008129EB">
        <w:t>No existing Significant Event</w:t>
      </w:r>
      <w:bookmarkEnd w:id="5680"/>
      <w:bookmarkEnd w:id="5681"/>
      <w:r w:rsidRPr="008129EB">
        <w:t xml:space="preserve"> </w:t>
      </w:r>
    </w:p>
    <w:p w14:paraId="5916E531" w14:textId="1951A9BB" w:rsidR="00C15C21" w:rsidRPr="008129EB" w:rsidRDefault="00710085" w:rsidP="00EF4D4D">
      <w:pPr>
        <w:pStyle w:val="SchedH3"/>
        <w:numPr>
          <w:ilvl w:val="0"/>
          <w:numId w:val="0"/>
        </w:numPr>
        <w:ind w:left="737"/>
      </w:pPr>
      <w:bookmarkStart w:id="5682" w:name="_Ref148025014"/>
      <w:r w:rsidRPr="008129EB">
        <w:t>Project Operator</w:t>
      </w:r>
      <w:r w:rsidR="00C15C21" w:rsidRPr="008129EB">
        <w:t xml:space="preserve"> warrants and represents that there is no Significant Event in relation to </w:t>
      </w:r>
      <w:r w:rsidRPr="008129EB">
        <w:t>Project Operator</w:t>
      </w:r>
      <w:r w:rsidR="00C15C21" w:rsidRPr="008129EB">
        <w:t xml:space="preserve"> </w:t>
      </w:r>
      <w:r w:rsidR="00FD35AE" w:rsidRPr="008129EB">
        <w:t>or</w:t>
      </w:r>
      <w:r w:rsidR="00C15C21" w:rsidRPr="008129EB">
        <w:t xml:space="preserve"> its </w:t>
      </w:r>
      <w:r w:rsidR="00D4097E" w:rsidRPr="008129EB">
        <w:t xml:space="preserve">officers, employees, </w:t>
      </w:r>
      <w:r w:rsidR="009C7B3B" w:rsidRPr="008129EB">
        <w:t>S</w:t>
      </w:r>
      <w:r w:rsidR="00D4097E" w:rsidRPr="008129EB">
        <w:t xml:space="preserve">ubcontractors or agents </w:t>
      </w:r>
      <w:r w:rsidR="00C15C21" w:rsidRPr="008129EB">
        <w:t xml:space="preserve">as at the Signing Date. </w:t>
      </w:r>
    </w:p>
    <w:p w14:paraId="5E6370F3" w14:textId="77777777" w:rsidR="00C15C21" w:rsidRPr="008129EB" w:rsidRDefault="00C15C21" w:rsidP="005D106F">
      <w:pPr>
        <w:pStyle w:val="SchedH2"/>
      </w:pPr>
      <w:bookmarkStart w:id="5683" w:name="_Toc151272784"/>
      <w:bookmarkStart w:id="5684" w:name="_Toc153945309"/>
      <w:r w:rsidRPr="008129EB">
        <w:t>Notice of Significant Event</w:t>
      </w:r>
      <w:bookmarkEnd w:id="5683"/>
      <w:bookmarkEnd w:id="5684"/>
    </w:p>
    <w:p w14:paraId="27F1068D" w14:textId="6CE93A81" w:rsidR="00C15C21" w:rsidRPr="008129EB" w:rsidRDefault="00710085" w:rsidP="005D106F">
      <w:pPr>
        <w:pStyle w:val="SchedH3"/>
      </w:pPr>
      <w:bookmarkStart w:id="5685" w:name="_Ref151147558"/>
      <w:bookmarkStart w:id="5686" w:name="_Ref_ContractCompanion_9kb9Ur47B"/>
      <w:r w:rsidRPr="008129EB">
        <w:t>Project Operator</w:t>
      </w:r>
      <w:r w:rsidR="00C15C21" w:rsidRPr="008129EB">
        <w:t xml:space="preserve"> must</w:t>
      </w:r>
      <w:r w:rsidR="009F7522" w:rsidRPr="008129EB">
        <w:t>,</w:t>
      </w:r>
      <w:r w:rsidR="00C15C21" w:rsidRPr="008129EB">
        <w:t xml:space="preserve"> </w:t>
      </w:r>
      <w:r w:rsidR="00595AF2" w:rsidRPr="008129EB">
        <w:t xml:space="preserve">as soon as reasonably practicable, and in any case within </w:t>
      </w:r>
      <w:r w:rsidR="00FD35AE" w:rsidRPr="008129EB">
        <w:t>one (</w:t>
      </w:r>
      <w:r w:rsidR="00595AF2" w:rsidRPr="008129EB">
        <w:t>1</w:t>
      </w:r>
      <w:r w:rsidR="00FD35AE" w:rsidRPr="008129EB">
        <w:t>)</w:t>
      </w:r>
      <w:r w:rsidR="00595AF2" w:rsidRPr="008129EB">
        <w:t xml:space="preserve"> Business Day after</w:t>
      </w:r>
      <w:r w:rsidR="00C15C21" w:rsidRPr="008129EB">
        <w:t xml:space="preserve"> becoming aware of a Significant Event in relation to </w:t>
      </w:r>
      <w:r w:rsidRPr="008129EB">
        <w:t>Project Operator</w:t>
      </w:r>
      <w:r w:rsidR="00C15C21" w:rsidRPr="008129EB">
        <w:t xml:space="preserve"> or its </w:t>
      </w:r>
      <w:r w:rsidR="00D4097E" w:rsidRPr="008129EB">
        <w:t xml:space="preserve">officers, employees, </w:t>
      </w:r>
      <w:r w:rsidR="009C7B3B" w:rsidRPr="008129EB">
        <w:t>S</w:t>
      </w:r>
      <w:r w:rsidR="00D4097E" w:rsidRPr="008129EB">
        <w:t>ubcontractors or agents</w:t>
      </w:r>
      <w:r w:rsidR="00FD35AE" w:rsidRPr="008129EB">
        <w:t xml:space="preserve"> after the Signing Date</w:t>
      </w:r>
      <w:r w:rsidR="00C15C21" w:rsidRPr="008129EB">
        <w:t>, notify the Commonwealth in writing, providing:</w:t>
      </w:r>
      <w:bookmarkEnd w:id="5685"/>
      <w:r w:rsidR="00C15C21" w:rsidRPr="008129EB">
        <w:t xml:space="preserve"> </w:t>
      </w:r>
      <w:bookmarkEnd w:id="5686"/>
    </w:p>
    <w:p w14:paraId="649514C1" w14:textId="77777777" w:rsidR="00C15C21" w:rsidRPr="008129EB" w:rsidRDefault="00C15C21" w:rsidP="005D106F">
      <w:pPr>
        <w:pStyle w:val="SchedH4"/>
      </w:pPr>
      <w:r w:rsidRPr="008129EB">
        <w:t xml:space="preserve">a summary of the Significant Event, including the date or dates on which it occurred and the date on which </w:t>
      </w:r>
      <w:r w:rsidR="00710085" w:rsidRPr="008129EB">
        <w:t>Project Operator</w:t>
      </w:r>
      <w:r w:rsidRPr="008129EB">
        <w:t xml:space="preserve"> became aware of it; and </w:t>
      </w:r>
    </w:p>
    <w:p w14:paraId="464A1F88" w14:textId="68C07AD2" w:rsidR="00C15C21" w:rsidRPr="008129EB" w:rsidRDefault="00C15C21" w:rsidP="005D106F">
      <w:pPr>
        <w:pStyle w:val="SchedH4"/>
      </w:pPr>
      <w:r w:rsidRPr="008129EB">
        <w:t xml:space="preserve">details of the relevant </w:t>
      </w:r>
      <w:r w:rsidR="00595AF2" w:rsidRPr="008129EB">
        <w:t xml:space="preserve">entity </w:t>
      </w:r>
      <w:r w:rsidRPr="008129EB">
        <w:t xml:space="preserve">and/or its </w:t>
      </w:r>
      <w:r w:rsidR="00D4097E" w:rsidRPr="008129EB">
        <w:t xml:space="preserve">officers, employees, </w:t>
      </w:r>
      <w:r w:rsidR="009C7B3B" w:rsidRPr="008129EB">
        <w:t>S</w:t>
      </w:r>
      <w:r w:rsidR="00D4097E" w:rsidRPr="008129EB">
        <w:t xml:space="preserve">ubcontractors or agents </w:t>
      </w:r>
      <w:r w:rsidRPr="008129EB">
        <w:t>involved in the Significant Event</w:t>
      </w:r>
      <w:r w:rsidR="009F7522" w:rsidRPr="008129EB">
        <w:t xml:space="preserve"> and of any actions being taken by any person to address that Significant Event</w:t>
      </w:r>
      <w:r w:rsidRPr="008129EB">
        <w:t>.</w:t>
      </w:r>
    </w:p>
    <w:p w14:paraId="24A88212" w14:textId="5F8EC073" w:rsidR="00C15C21" w:rsidRPr="008129EB" w:rsidRDefault="00C15C21" w:rsidP="005D106F">
      <w:pPr>
        <w:pStyle w:val="SchedH3"/>
      </w:pPr>
      <w:bookmarkStart w:id="5687" w:name="_Ref151148097"/>
      <w:bookmarkStart w:id="5688" w:name="_Ref_ContractCompanion_9kb9Ur47D"/>
      <w:r w:rsidRPr="008129EB">
        <w:t xml:space="preserve">If, prior to </w:t>
      </w:r>
      <w:r w:rsidR="00710085" w:rsidRPr="008129EB">
        <w:t>Project Operator</w:t>
      </w:r>
      <w:r w:rsidRPr="008129EB">
        <w:t xml:space="preserve"> providing notice under section </w:t>
      </w:r>
      <w:r w:rsidRPr="008129EB">
        <w:fldChar w:fldCharType="begin" w:fldLock="1"/>
      </w:r>
      <w:r w:rsidRPr="008129EB">
        <w:instrText xml:space="preserve"> REF _Ref151147558 \w \h </w:instrText>
      </w:r>
      <w:r w:rsidRPr="008129EB">
        <w:fldChar w:fldCharType="separate"/>
      </w:r>
      <w:r w:rsidRPr="008129EB">
        <w:t>5.3(a)</w:t>
      </w:r>
      <w:r w:rsidRPr="008129EB">
        <w:fldChar w:fldCharType="end"/>
      </w:r>
      <w:r w:rsidRPr="008129EB">
        <w:t xml:space="preserve">, the Commonwealth notifies </w:t>
      </w:r>
      <w:r w:rsidR="00710085" w:rsidRPr="008129EB">
        <w:t>Project Operator</w:t>
      </w:r>
      <w:r w:rsidRPr="008129EB">
        <w:t xml:space="preserve"> in writing that an event or circumstance is to be considered a Significant Event for the purposes of this section </w:t>
      </w:r>
      <w:r w:rsidRPr="008129EB">
        <w:fldChar w:fldCharType="begin" w:fldLock="1"/>
      </w:r>
      <w:r w:rsidRPr="008129EB">
        <w:instrText xml:space="preserve"> REF _Ref152526514 \w \h </w:instrText>
      </w:r>
      <w:r w:rsidRPr="008129EB">
        <w:fldChar w:fldCharType="separate"/>
      </w:r>
      <w:r w:rsidRPr="008129EB">
        <w:t>5</w:t>
      </w:r>
      <w:r w:rsidRPr="008129EB">
        <w:fldChar w:fldCharType="end"/>
      </w:r>
      <w:r w:rsidRPr="008129EB">
        <w:rPr>
          <w:b/>
          <w:bCs/>
        </w:rPr>
        <w:t xml:space="preserve">, </w:t>
      </w:r>
      <w:r w:rsidR="00710085" w:rsidRPr="008129EB">
        <w:t>Project Operator</w:t>
      </w:r>
      <w:r w:rsidRPr="008129EB">
        <w:t xml:space="preserve"> must notify the Commonwealth in writing as if section </w:t>
      </w:r>
      <w:r w:rsidRPr="008129EB">
        <w:fldChar w:fldCharType="begin" w:fldLock="1"/>
      </w:r>
      <w:r w:rsidRPr="008129EB">
        <w:instrText xml:space="preserve"> REF _Ref151147558 \w \h </w:instrText>
      </w:r>
      <w:r w:rsidR="009E1640" w:rsidRPr="008129EB">
        <w:instrText xml:space="preserve"> \* MERGEFORMAT </w:instrText>
      </w:r>
      <w:r w:rsidRPr="008129EB">
        <w:fldChar w:fldCharType="separate"/>
      </w:r>
      <w:r w:rsidRPr="008129EB">
        <w:t>5.3(a)</w:t>
      </w:r>
      <w:r w:rsidRPr="008129EB">
        <w:fldChar w:fldCharType="end"/>
      </w:r>
      <w:r w:rsidRPr="008129EB">
        <w:t xml:space="preserve"> applied, within </w:t>
      </w:r>
      <w:r w:rsidR="00FD35AE" w:rsidRPr="008129EB">
        <w:t>one (</w:t>
      </w:r>
      <w:r w:rsidR="00595AF2" w:rsidRPr="008129EB">
        <w:t>1</w:t>
      </w:r>
      <w:r w:rsidR="00FD35AE" w:rsidRPr="008129EB">
        <w:t>)</w:t>
      </w:r>
      <w:r w:rsidRPr="008129EB">
        <w:t xml:space="preserve"> Business Day after receiving the notice issued under this section </w:t>
      </w:r>
      <w:r w:rsidRPr="008129EB">
        <w:fldChar w:fldCharType="begin" w:fldLock="1"/>
      </w:r>
      <w:r w:rsidRPr="008129EB">
        <w:instrText xml:space="preserve"> REF _Ref151148097 \w \h </w:instrText>
      </w:r>
      <w:r w:rsidR="009E1640" w:rsidRPr="008129EB">
        <w:instrText xml:space="preserve"> \* MERGEFORMAT </w:instrText>
      </w:r>
      <w:r w:rsidRPr="008129EB">
        <w:fldChar w:fldCharType="separate"/>
      </w:r>
      <w:r w:rsidRPr="008129EB">
        <w:t>5.3(b)</w:t>
      </w:r>
      <w:r w:rsidRPr="008129EB">
        <w:fldChar w:fldCharType="end"/>
      </w:r>
      <w:r w:rsidRPr="008129EB">
        <w:t>.</w:t>
      </w:r>
      <w:bookmarkEnd w:id="5687"/>
      <w:bookmarkEnd w:id="5688"/>
    </w:p>
    <w:p w14:paraId="6F92A1F6" w14:textId="1C32EB0D" w:rsidR="00C15C21" w:rsidRPr="008129EB" w:rsidRDefault="00C15C21" w:rsidP="005D106F">
      <w:pPr>
        <w:pStyle w:val="SchedH3"/>
      </w:pPr>
      <w:r w:rsidRPr="008129EB">
        <w:t>Whe</w:t>
      </w:r>
      <w:r w:rsidR="009F7522" w:rsidRPr="008129EB">
        <w:t>n</w:t>
      </w:r>
      <w:r w:rsidRPr="008129EB">
        <w:t xml:space="preserve"> reasonably requested by the Commonwealth, </w:t>
      </w:r>
      <w:r w:rsidR="00710085" w:rsidRPr="008129EB">
        <w:t>Project Operator</w:t>
      </w:r>
      <w:r w:rsidRPr="008129EB">
        <w:t xml:space="preserve"> must, </w:t>
      </w:r>
      <w:r w:rsidR="00595AF2" w:rsidRPr="008129EB">
        <w:t xml:space="preserve">as soon as reasonably practicable and in any case </w:t>
      </w:r>
      <w:r w:rsidRPr="008129EB">
        <w:t xml:space="preserve">within </w:t>
      </w:r>
      <w:r w:rsidR="00FD35AE" w:rsidRPr="008129EB">
        <w:t>three (</w:t>
      </w:r>
      <w:r w:rsidRPr="008129EB">
        <w:t>3</w:t>
      </w:r>
      <w:r w:rsidR="00FD35AE" w:rsidRPr="008129EB">
        <w:t>)</w:t>
      </w:r>
      <w:r w:rsidR="00595AF2" w:rsidRPr="008129EB">
        <w:t> </w:t>
      </w:r>
      <w:r w:rsidRPr="008129EB">
        <w:t xml:space="preserve">Business Days after the request, provide </w:t>
      </w:r>
      <w:r w:rsidR="009F7522" w:rsidRPr="008129EB">
        <w:t xml:space="preserve">to </w:t>
      </w:r>
      <w:r w:rsidRPr="008129EB">
        <w:t xml:space="preserve">the Commonwealth additional information in writing regarding a Significant Event, to the extent that information is known by or reasonably available to </w:t>
      </w:r>
      <w:r w:rsidR="00710085" w:rsidRPr="008129EB">
        <w:t>Project Operator</w:t>
      </w:r>
      <w:r w:rsidRPr="008129EB">
        <w:t>.</w:t>
      </w:r>
    </w:p>
    <w:p w14:paraId="675C47C3" w14:textId="77777777" w:rsidR="00C15C21" w:rsidRPr="008129EB" w:rsidRDefault="00C15C21" w:rsidP="005D106F">
      <w:pPr>
        <w:pStyle w:val="SchedH2"/>
      </w:pPr>
      <w:bookmarkStart w:id="5689" w:name="_Toc151272785"/>
      <w:bookmarkStart w:id="5690" w:name="_Ref153778206"/>
      <w:bookmarkStart w:id="5691" w:name="_Toc153945310"/>
      <w:bookmarkStart w:id="5692" w:name="_Ref167311593"/>
      <w:r w:rsidRPr="008129EB">
        <w:t>Commonwealth response to a Significant Event</w:t>
      </w:r>
      <w:bookmarkEnd w:id="5689"/>
      <w:bookmarkEnd w:id="5690"/>
      <w:bookmarkEnd w:id="5691"/>
      <w:bookmarkEnd w:id="5692"/>
    </w:p>
    <w:p w14:paraId="5A39E52C" w14:textId="3022DBD7" w:rsidR="00C15C21" w:rsidRPr="008129EB" w:rsidRDefault="00C15C21" w:rsidP="00EF4D4D">
      <w:pPr>
        <w:pStyle w:val="SchedH3"/>
        <w:numPr>
          <w:ilvl w:val="0"/>
          <w:numId w:val="0"/>
        </w:numPr>
        <w:ind w:left="737"/>
      </w:pPr>
      <w:bookmarkStart w:id="5693" w:name="_Ref135736150"/>
      <w:r w:rsidRPr="008129EB">
        <w:t>If the Commonwealth is notified of a Significant Event pursuant to section</w:t>
      </w:r>
      <w:r w:rsidR="000A60E2" w:rsidRPr="008129EB">
        <w:t> </w:t>
      </w:r>
      <w:r w:rsidR="00246483" w:rsidRPr="008129EB">
        <w:fldChar w:fldCharType="begin" w:fldLock="1"/>
      </w:r>
      <w:r w:rsidR="00246483" w:rsidRPr="008129EB">
        <w:instrText xml:space="preserve"> REF _Ref151147558 \w \h  \* MERGEFORMAT </w:instrText>
      </w:r>
      <w:r w:rsidR="00246483" w:rsidRPr="008129EB">
        <w:fldChar w:fldCharType="separate"/>
      </w:r>
      <w:r w:rsidR="00246483" w:rsidRPr="008129EB">
        <w:t>5.3(a)</w:t>
      </w:r>
      <w:r w:rsidR="00246483" w:rsidRPr="008129EB">
        <w:fldChar w:fldCharType="end"/>
      </w:r>
      <w:r w:rsidRPr="008129EB">
        <w:t xml:space="preserve"> or notifies </w:t>
      </w:r>
      <w:r w:rsidR="00710085" w:rsidRPr="008129EB">
        <w:t>Project Operator</w:t>
      </w:r>
      <w:r w:rsidRPr="008129EB">
        <w:t xml:space="preserve"> of a Significant Event pursuant to section </w:t>
      </w:r>
      <w:r w:rsidR="00CB2F66" w:rsidRPr="008129EB">
        <w:fldChar w:fldCharType="begin" w:fldLock="1"/>
      </w:r>
      <w:r w:rsidR="00CB2F66" w:rsidRPr="008129EB">
        <w:instrText xml:space="preserve"> REF _Ref151148097 \w \h  \* MERGEFORMAT </w:instrText>
      </w:r>
      <w:r w:rsidR="00CB2F66" w:rsidRPr="008129EB">
        <w:fldChar w:fldCharType="separate"/>
      </w:r>
      <w:r w:rsidR="00CB2F66" w:rsidRPr="008129EB">
        <w:t>5.3(b)</w:t>
      </w:r>
      <w:r w:rsidR="00CB2F66" w:rsidRPr="008129EB">
        <w:fldChar w:fldCharType="end"/>
      </w:r>
      <w:r w:rsidRPr="008129EB">
        <w:t>, the Commonwealth may:</w:t>
      </w:r>
    </w:p>
    <w:p w14:paraId="7A19A0F2" w14:textId="77777777" w:rsidR="00C15C21" w:rsidRPr="008129EB" w:rsidRDefault="00C15C21" w:rsidP="005D106F">
      <w:pPr>
        <w:pStyle w:val="SchedH3"/>
      </w:pPr>
      <w:r w:rsidRPr="008129EB">
        <w:t xml:space="preserve">notify </w:t>
      </w:r>
      <w:r w:rsidR="00710085" w:rsidRPr="008129EB">
        <w:t>Project Operator</w:t>
      </w:r>
      <w:r w:rsidRPr="008129EB">
        <w:t xml:space="preserve"> that no further action in relation to the Significant Event is required;</w:t>
      </w:r>
    </w:p>
    <w:p w14:paraId="44406D8F" w14:textId="77777777" w:rsidR="00C15C21" w:rsidRPr="008129EB" w:rsidRDefault="00C15C21" w:rsidP="005D106F">
      <w:pPr>
        <w:pStyle w:val="SchedH3"/>
      </w:pPr>
      <w:bookmarkStart w:id="5694" w:name="_Ref136003339"/>
      <w:r w:rsidRPr="008129EB">
        <w:t xml:space="preserve">request </w:t>
      </w:r>
      <w:r w:rsidR="00710085" w:rsidRPr="008129EB">
        <w:t>Project Operator</w:t>
      </w:r>
      <w:r w:rsidRPr="008129EB">
        <w:t xml:space="preserve"> to submit a remediation plan to the Commonwealth; or</w:t>
      </w:r>
      <w:bookmarkEnd w:id="5694"/>
    </w:p>
    <w:p w14:paraId="76B7D459" w14:textId="236EEEF6" w:rsidR="00C15C21" w:rsidRPr="008129EB" w:rsidRDefault="00C15C21" w:rsidP="005D106F">
      <w:pPr>
        <w:pStyle w:val="SchedH3"/>
      </w:pPr>
      <w:bookmarkStart w:id="5695" w:name="_Ref153778211"/>
      <w:r w:rsidRPr="008129EB">
        <w:t xml:space="preserve">acting reasonably, determine that the Significant Event is of such a serious or significant nature that it is not appropriate in the circumstances for </w:t>
      </w:r>
      <w:r w:rsidR="00710085" w:rsidRPr="008129EB">
        <w:t>Project Operator</w:t>
      </w:r>
      <w:r w:rsidRPr="008129EB">
        <w:t xml:space="preserve"> to continue as a party to this </w:t>
      </w:r>
      <w:r w:rsidR="00710085" w:rsidRPr="008129EB">
        <w:t>agreement</w:t>
      </w:r>
      <w:r w:rsidRPr="008129EB">
        <w:t xml:space="preserve">, in which case the Commonwealth may terminate this </w:t>
      </w:r>
      <w:r w:rsidR="00710085" w:rsidRPr="008129EB">
        <w:t>agreement</w:t>
      </w:r>
      <w:r w:rsidRPr="008129EB">
        <w:t xml:space="preserve"> in accordance with clause </w:t>
      </w:r>
      <w:r w:rsidR="00856C10" w:rsidRPr="008129EB">
        <w:fldChar w:fldCharType="begin"/>
      </w:r>
      <w:r w:rsidR="00856C10" w:rsidRPr="008129EB">
        <w:instrText xml:space="preserve"> REF _Ref165017616 \r \h </w:instrText>
      </w:r>
      <w:r w:rsidR="00856C10" w:rsidRPr="008129EB">
        <w:fldChar w:fldCharType="separate"/>
      </w:r>
      <w:r w:rsidR="00023F16">
        <w:t>22.3(p)</w:t>
      </w:r>
      <w:r w:rsidR="00856C10" w:rsidRPr="008129EB">
        <w:fldChar w:fldCharType="end"/>
      </w:r>
      <w:r w:rsidR="00607644" w:rsidRPr="008129EB">
        <w:t xml:space="preserve"> (“</w:t>
      </w:r>
      <w:r w:rsidR="00607644" w:rsidRPr="008129EB">
        <w:fldChar w:fldCharType="begin"/>
      </w:r>
      <w:r w:rsidR="00607644" w:rsidRPr="008129EB">
        <w:instrText xml:space="preserve">  REF _Ref159420790 \h </w:instrText>
      </w:r>
      <w:r w:rsidR="00607644" w:rsidRPr="008129EB">
        <w:fldChar w:fldCharType="separate"/>
      </w:r>
      <w:r w:rsidR="00023F16" w:rsidRPr="008129EB">
        <w:t>Termination by the Commonwealth for default</w:t>
      </w:r>
      <w:r w:rsidR="00607644" w:rsidRPr="008129EB">
        <w:fldChar w:fldCharType="end"/>
      </w:r>
      <w:r w:rsidR="00607644" w:rsidRPr="008129EB">
        <w:t>”)</w:t>
      </w:r>
      <w:r w:rsidRPr="008129EB">
        <w:t>.</w:t>
      </w:r>
      <w:bookmarkEnd w:id="5695"/>
      <w:r w:rsidRPr="008129EB">
        <w:t xml:space="preserve"> </w:t>
      </w:r>
    </w:p>
    <w:p w14:paraId="055A4C87" w14:textId="77777777" w:rsidR="00C15C21" w:rsidRPr="008129EB" w:rsidRDefault="00C15C21" w:rsidP="005D106F">
      <w:pPr>
        <w:pStyle w:val="SchedH2"/>
      </w:pPr>
      <w:bookmarkStart w:id="5696" w:name="_Ref151149310"/>
      <w:bookmarkStart w:id="5697" w:name="_Toc151272786"/>
      <w:bookmarkStart w:id="5698" w:name="_Toc153945311"/>
      <w:bookmarkStart w:id="5699" w:name="_Ref_ContractCompanion_9kb9Ur377"/>
      <w:bookmarkStart w:id="5700" w:name="_Ref139382575"/>
      <w:r w:rsidRPr="008129EB">
        <w:t>Remediation plan</w:t>
      </w:r>
      <w:bookmarkEnd w:id="5696"/>
      <w:bookmarkEnd w:id="5697"/>
      <w:bookmarkEnd w:id="5698"/>
      <w:bookmarkEnd w:id="5699"/>
    </w:p>
    <w:p w14:paraId="7436839F" w14:textId="77777777" w:rsidR="00C15C21" w:rsidRPr="008129EB" w:rsidRDefault="00C15C21" w:rsidP="005D106F">
      <w:pPr>
        <w:pStyle w:val="SchedH3"/>
      </w:pPr>
      <w:bookmarkStart w:id="5701" w:name="_Ref151148923"/>
      <w:bookmarkStart w:id="5702" w:name="_Ref_ContractCompanion_9kb9Ur486"/>
      <w:r w:rsidRPr="008129EB">
        <w:t xml:space="preserve">If notified by the Commonwealth pursuant to section </w:t>
      </w:r>
      <w:r w:rsidRPr="008129EB">
        <w:fldChar w:fldCharType="begin" w:fldLock="1"/>
      </w:r>
      <w:r w:rsidRPr="008129EB">
        <w:instrText xml:space="preserve"> REF _Ref136003339 \w \h </w:instrText>
      </w:r>
      <w:r w:rsidR="00EF4D4D" w:rsidRPr="008129EB">
        <w:instrText xml:space="preserve"> \* MERGEFORMAT </w:instrText>
      </w:r>
      <w:r w:rsidRPr="008129EB">
        <w:fldChar w:fldCharType="separate"/>
      </w:r>
      <w:r w:rsidRPr="008129EB">
        <w:t>5.4(b)</w:t>
      </w:r>
      <w:r w:rsidRPr="008129EB">
        <w:fldChar w:fldCharType="end"/>
      </w:r>
      <w:r w:rsidRPr="008129EB">
        <w:t xml:space="preserve">, </w:t>
      </w:r>
      <w:r w:rsidR="00710085" w:rsidRPr="008129EB">
        <w:t>Project Operator</w:t>
      </w:r>
      <w:r w:rsidRPr="008129EB">
        <w:t xml:space="preserve"> must prepare a draft remediation plan and submit that draft plan to the Commonwealth for approval within 10 Business Days after receipt of that request.</w:t>
      </w:r>
      <w:bookmarkEnd w:id="5693"/>
      <w:bookmarkEnd w:id="5700"/>
      <w:bookmarkEnd w:id="5701"/>
      <w:bookmarkEnd w:id="5702"/>
    </w:p>
    <w:p w14:paraId="6A646DE2" w14:textId="6648ABF9" w:rsidR="00C15C21" w:rsidRPr="008129EB" w:rsidRDefault="00C15C21" w:rsidP="005D106F">
      <w:pPr>
        <w:pStyle w:val="SchedH3"/>
      </w:pPr>
      <w:r w:rsidRPr="008129EB">
        <w:t xml:space="preserve">A draft remediation plan prepared by </w:t>
      </w:r>
      <w:r w:rsidR="00710085" w:rsidRPr="008129EB">
        <w:t>Project Operator</w:t>
      </w:r>
      <w:r w:rsidRPr="008129EB">
        <w:t xml:space="preserve"> under section</w:t>
      </w:r>
      <w:r w:rsidR="00477C03" w:rsidRPr="008129EB">
        <w:t xml:space="preserve"> </w:t>
      </w:r>
      <w:r w:rsidR="00477C03" w:rsidRPr="008129EB">
        <w:fldChar w:fldCharType="begin"/>
      </w:r>
      <w:r w:rsidR="00477C03" w:rsidRPr="008129EB">
        <w:instrText xml:space="preserve"> REF _Ref151149310 \r \h </w:instrText>
      </w:r>
      <w:r w:rsidR="00477C03" w:rsidRPr="008129EB">
        <w:fldChar w:fldCharType="separate"/>
      </w:r>
      <w:r w:rsidR="00023F16">
        <w:t>5.5</w:t>
      </w:r>
      <w:r w:rsidR="00477C03" w:rsidRPr="008129EB">
        <w:fldChar w:fldCharType="end"/>
      </w:r>
      <w:r w:rsidR="00477C03" w:rsidRPr="008129EB">
        <w:fldChar w:fldCharType="begin"/>
      </w:r>
      <w:r w:rsidR="00477C03" w:rsidRPr="008129EB">
        <w:instrText xml:space="preserve"> REF _Ref151148923 \r \h </w:instrText>
      </w:r>
      <w:r w:rsidR="00477C03" w:rsidRPr="008129EB">
        <w:fldChar w:fldCharType="separate"/>
      </w:r>
      <w:r w:rsidR="00023F16">
        <w:t>(a)</w:t>
      </w:r>
      <w:r w:rsidR="00477C03" w:rsidRPr="008129EB">
        <w:fldChar w:fldCharType="end"/>
      </w:r>
      <w:r w:rsidRPr="008129EB">
        <w:t xml:space="preserve"> must include the following information:</w:t>
      </w:r>
    </w:p>
    <w:p w14:paraId="29D87283" w14:textId="52344DA8" w:rsidR="00C15C21" w:rsidRPr="008129EB" w:rsidRDefault="00656743" w:rsidP="005D106F">
      <w:pPr>
        <w:pStyle w:val="SchedH4"/>
      </w:pPr>
      <w:r w:rsidRPr="008129EB">
        <w:t>h</w:t>
      </w:r>
      <w:r w:rsidR="00C15C21" w:rsidRPr="008129EB">
        <w:t>ow</w:t>
      </w:r>
      <w:r w:rsidR="00595AF2" w:rsidRPr="008129EB">
        <w:t>,</w:t>
      </w:r>
      <w:r w:rsidR="00C15C21" w:rsidRPr="008129EB">
        <w:t xml:space="preserve"> and the timeframe within which</w:t>
      </w:r>
      <w:r w:rsidR="00595AF2" w:rsidRPr="008129EB">
        <w:t>,</w:t>
      </w:r>
      <w:r w:rsidR="00C15C21" w:rsidRPr="008129EB">
        <w:t xml:space="preserve"> </w:t>
      </w:r>
      <w:r w:rsidR="00710085" w:rsidRPr="008129EB">
        <w:t>Project Operator</w:t>
      </w:r>
      <w:r w:rsidR="00C15C21" w:rsidRPr="008129EB">
        <w:t xml:space="preserve"> will address the Significant Event in the context of this </w:t>
      </w:r>
      <w:r w:rsidR="00710085" w:rsidRPr="008129EB">
        <w:t>agreement</w:t>
      </w:r>
      <w:r w:rsidR="00C15C21" w:rsidRPr="008129EB">
        <w:t xml:space="preserve"> and the Project, including confirmation that the implementation of the remediation plan will not </w:t>
      </w:r>
      <w:r w:rsidR="00595AF2" w:rsidRPr="008129EB">
        <w:t xml:space="preserve">have </w:t>
      </w:r>
      <w:r w:rsidR="00C15C21" w:rsidRPr="008129EB">
        <w:t xml:space="preserve">any </w:t>
      </w:r>
      <w:r w:rsidR="00595AF2" w:rsidRPr="008129EB">
        <w:t xml:space="preserve">adverse </w:t>
      </w:r>
      <w:r w:rsidR="00C15C21" w:rsidRPr="008129EB">
        <w:t xml:space="preserve">impact </w:t>
      </w:r>
      <w:r w:rsidR="00595AF2" w:rsidRPr="008129EB">
        <w:t xml:space="preserve">on the performance of </w:t>
      </w:r>
      <w:r w:rsidR="00C15C21" w:rsidRPr="008129EB">
        <w:t xml:space="preserve">this </w:t>
      </w:r>
      <w:r w:rsidR="00710085" w:rsidRPr="008129EB">
        <w:t>agreement</w:t>
      </w:r>
      <w:r w:rsidR="00C15C21" w:rsidRPr="008129EB">
        <w:t xml:space="preserve"> or the Project or compliance by </w:t>
      </w:r>
      <w:r w:rsidR="00710085" w:rsidRPr="008129EB">
        <w:t>Project Operator</w:t>
      </w:r>
      <w:r w:rsidR="00C15C21" w:rsidRPr="008129EB">
        <w:t xml:space="preserve"> with its other obligations under this </w:t>
      </w:r>
      <w:r w:rsidR="00710085" w:rsidRPr="008129EB">
        <w:t>agreement</w:t>
      </w:r>
      <w:r w:rsidR="00C15C21" w:rsidRPr="008129EB">
        <w:t xml:space="preserve"> or otherwise at Law; </w:t>
      </w:r>
    </w:p>
    <w:p w14:paraId="6FADC548" w14:textId="77777777" w:rsidR="00C15C21" w:rsidRPr="008129EB" w:rsidRDefault="00C15C21" w:rsidP="005D106F">
      <w:pPr>
        <w:pStyle w:val="SchedH4"/>
      </w:pPr>
      <w:r w:rsidRPr="008129EB">
        <w:t xml:space="preserve">how </w:t>
      </w:r>
      <w:r w:rsidR="00710085" w:rsidRPr="008129EB">
        <w:t>Project Operator</w:t>
      </w:r>
      <w:r w:rsidRPr="008129EB">
        <w:t xml:space="preserve"> will ensure </w:t>
      </w:r>
      <w:r w:rsidR="009F7522" w:rsidRPr="008129EB">
        <w:t xml:space="preserve">that </w:t>
      </w:r>
      <w:r w:rsidRPr="008129EB">
        <w:t>events or circumstances similar to the Significant Event do not occur again; and</w:t>
      </w:r>
    </w:p>
    <w:p w14:paraId="7876561C" w14:textId="77777777" w:rsidR="00C15C21" w:rsidRPr="008129EB" w:rsidRDefault="00C15C21" w:rsidP="005D106F">
      <w:pPr>
        <w:pStyle w:val="SchedH4"/>
      </w:pPr>
      <w:r w:rsidRPr="008129EB">
        <w:t>any other matter reasonably requested by the Commonwealth.</w:t>
      </w:r>
    </w:p>
    <w:p w14:paraId="6ED27338" w14:textId="77777777" w:rsidR="00C15C21" w:rsidRPr="008129EB" w:rsidRDefault="00C15C21" w:rsidP="005D106F">
      <w:pPr>
        <w:pStyle w:val="SchedH3"/>
      </w:pPr>
      <w:bookmarkStart w:id="5703" w:name="_Ref136003495"/>
      <w:bookmarkStart w:id="5704" w:name="_Ref_ContractCompanion_9kb9Ur379"/>
      <w:bookmarkStart w:id="5705" w:name="_Ref135736218"/>
      <w:r w:rsidRPr="008129EB">
        <w:t>The Commonwealth must review the draft remediation plan and may:</w:t>
      </w:r>
      <w:bookmarkEnd w:id="5703"/>
      <w:bookmarkEnd w:id="5704"/>
    </w:p>
    <w:p w14:paraId="1A9B1FB6" w14:textId="77777777" w:rsidR="00C15C21" w:rsidRPr="008129EB" w:rsidRDefault="00C15C21" w:rsidP="005D106F">
      <w:pPr>
        <w:pStyle w:val="SchedH4"/>
      </w:pPr>
      <w:bookmarkStart w:id="5706" w:name="_Ref136009259"/>
      <w:r w:rsidRPr="008129EB">
        <w:t>approve the draft remediation plan;</w:t>
      </w:r>
      <w:bookmarkEnd w:id="5706"/>
      <w:r w:rsidRPr="008129EB">
        <w:t xml:space="preserve"> </w:t>
      </w:r>
    </w:p>
    <w:p w14:paraId="4C1C400A" w14:textId="77777777" w:rsidR="00C15C21" w:rsidRPr="008129EB" w:rsidRDefault="00C15C21" w:rsidP="005D106F">
      <w:pPr>
        <w:pStyle w:val="SchedH4"/>
      </w:pPr>
      <w:r w:rsidRPr="008129EB">
        <w:t xml:space="preserve">notify </w:t>
      </w:r>
      <w:r w:rsidR="00710085" w:rsidRPr="008129EB">
        <w:t>Project Operator</w:t>
      </w:r>
      <w:r w:rsidRPr="008129EB">
        <w:t xml:space="preserve"> of the details of any changes that the Commonwealth considers are reasonably required to the draft remediation plan; or</w:t>
      </w:r>
    </w:p>
    <w:p w14:paraId="72D19EF0" w14:textId="56986C06" w:rsidR="00C15C21" w:rsidRPr="008129EB" w:rsidRDefault="00C15C21" w:rsidP="005D106F">
      <w:pPr>
        <w:pStyle w:val="SchedH4"/>
      </w:pPr>
      <w:bookmarkStart w:id="5707" w:name="_Ref153778223"/>
      <w:r w:rsidRPr="008129EB">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0E48FD" w:rsidRPr="008129EB">
        <w:t>a failure to comply in a material respect with an obligation under this agreement</w:t>
      </w:r>
      <w:r w:rsidR="0022514D" w:rsidRPr="008129EB">
        <w:t xml:space="preserve"> </w:t>
      </w:r>
      <w:r w:rsidRPr="008129EB">
        <w:t xml:space="preserve">for the purposes of clause </w:t>
      </w:r>
      <w:r w:rsidR="00607644" w:rsidRPr="008129EB">
        <w:fldChar w:fldCharType="begin"/>
      </w:r>
      <w:r w:rsidR="00607644" w:rsidRPr="008129EB">
        <w:instrText xml:space="preserve"> REF _Ref159420790 \w \h </w:instrText>
      </w:r>
      <w:r w:rsidR="004A08A1" w:rsidRPr="008129EB">
        <w:instrText xml:space="preserve"> \* MERGEFORMAT </w:instrText>
      </w:r>
      <w:r w:rsidR="00607644" w:rsidRPr="008129EB">
        <w:fldChar w:fldCharType="separate"/>
      </w:r>
      <w:r w:rsidR="00023F16">
        <w:t>22.3</w:t>
      </w:r>
      <w:r w:rsidR="00607644" w:rsidRPr="008129EB">
        <w:fldChar w:fldCharType="end"/>
      </w:r>
      <w:r w:rsidR="00607644" w:rsidRPr="008129EB">
        <w:t xml:space="preserve"> (“</w:t>
      </w:r>
      <w:r w:rsidR="002D6A97" w:rsidRPr="008129EB">
        <w:fldChar w:fldCharType="begin"/>
      </w:r>
      <w:r w:rsidR="002D6A97" w:rsidRPr="008129EB">
        <w:instrText xml:space="preserve"> REF _Ref159420790 \h </w:instrText>
      </w:r>
      <w:r w:rsidR="004A08A1" w:rsidRPr="008129EB">
        <w:instrText xml:space="preserve"> \* MERGEFORMAT </w:instrText>
      </w:r>
      <w:r w:rsidR="002D6A97" w:rsidRPr="008129EB">
        <w:fldChar w:fldCharType="separate"/>
      </w:r>
      <w:r w:rsidR="00023F16" w:rsidRPr="008129EB">
        <w:t>Termination by the Commonwealth for default</w:t>
      </w:r>
      <w:r w:rsidR="002D6A97" w:rsidRPr="008129EB">
        <w:fldChar w:fldCharType="end"/>
      </w:r>
      <w:r w:rsidR="00607644" w:rsidRPr="008129EB">
        <w:t>”)</w:t>
      </w:r>
      <w:r w:rsidRPr="008129EB">
        <w:t>.</w:t>
      </w:r>
      <w:bookmarkEnd w:id="5707"/>
      <w:r w:rsidRPr="008129EB">
        <w:t xml:space="preserve"> </w:t>
      </w:r>
    </w:p>
    <w:p w14:paraId="6ECB5F30" w14:textId="78CE9747" w:rsidR="00C15C21" w:rsidRPr="008129EB" w:rsidRDefault="00710085" w:rsidP="005D106F">
      <w:pPr>
        <w:pStyle w:val="SchedH3"/>
      </w:pPr>
      <w:bookmarkStart w:id="5708" w:name="_Ref153840670"/>
      <w:bookmarkStart w:id="5709" w:name="_Ref_ContractCompanion_9kb9Ur488"/>
      <w:bookmarkStart w:id="5710" w:name="_Ref136003521"/>
      <w:bookmarkEnd w:id="5705"/>
      <w:r w:rsidRPr="008129EB">
        <w:t>Project Operator</w:t>
      </w:r>
      <w:r w:rsidR="00C15C21" w:rsidRPr="008129EB">
        <w:t xml:space="preserve"> must make any changes to the draft remediation plan reasonably requested by the Commonwealth and resubmit the draft remediation plan to the Commonwealth for approval </w:t>
      </w:r>
      <w:r w:rsidR="00595AF2" w:rsidRPr="008129EB">
        <w:t xml:space="preserve">as soon as reasonably practicable and in any case </w:t>
      </w:r>
      <w:r w:rsidR="00C15C21" w:rsidRPr="008129EB">
        <w:t xml:space="preserve">within </w:t>
      </w:r>
      <w:r w:rsidR="00B4464D" w:rsidRPr="008129EB">
        <w:t>three (</w:t>
      </w:r>
      <w:r w:rsidR="00C15C21" w:rsidRPr="008129EB">
        <w:t>3</w:t>
      </w:r>
      <w:r w:rsidR="00B4464D" w:rsidRPr="008129EB">
        <w:t>)</w:t>
      </w:r>
      <w:r w:rsidR="00C15C21" w:rsidRPr="008129EB">
        <w:t xml:space="preserve"> Business Days after the request unless otherwise agreed in writing by the Commonwealth.</w:t>
      </w:r>
      <w:r w:rsidR="00CF0863" w:rsidRPr="008129EB">
        <w:t xml:space="preserve"> </w:t>
      </w:r>
      <w:r w:rsidR="00C15C21" w:rsidRPr="008129EB">
        <w:t xml:space="preserve">This section </w:t>
      </w:r>
      <w:r w:rsidR="00CB2F66" w:rsidRPr="008129EB">
        <w:fldChar w:fldCharType="begin"/>
      </w:r>
      <w:r w:rsidR="00CB2F66" w:rsidRPr="008129EB">
        <w:instrText xml:space="preserve"> REF _Ref151149310 \r \h </w:instrText>
      </w:r>
      <w:r w:rsidR="00CB2F66" w:rsidRPr="008129EB">
        <w:fldChar w:fldCharType="separate"/>
      </w:r>
      <w:r w:rsidR="00023F16">
        <w:t>5.5</w:t>
      </w:r>
      <w:r w:rsidR="00CB2F66" w:rsidRPr="008129EB">
        <w:fldChar w:fldCharType="end"/>
      </w:r>
      <w:r w:rsidR="00CB2F66" w:rsidRPr="008129EB">
        <w:fldChar w:fldCharType="begin"/>
      </w:r>
      <w:r w:rsidR="00CB2F66" w:rsidRPr="008129EB">
        <w:instrText xml:space="preserve"> REF _Ref153840670 \r \h </w:instrText>
      </w:r>
      <w:r w:rsidR="00CB2F66" w:rsidRPr="008129EB">
        <w:fldChar w:fldCharType="separate"/>
      </w:r>
      <w:r w:rsidR="00023F16">
        <w:t>(d)</w:t>
      </w:r>
      <w:r w:rsidR="00CB2F66" w:rsidRPr="008129EB">
        <w:fldChar w:fldCharType="end"/>
      </w:r>
      <w:r w:rsidR="00C15C21" w:rsidRPr="008129EB">
        <w:t xml:space="preserve"> will also apply to any resubmitted draft remediation plan</w:t>
      </w:r>
      <w:r w:rsidR="00FD35AE" w:rsidRPr="008129EB">
        <w:t xml:space="preserve"> that is the subject of </w:t>
      </w:r>
      <w:r w:rsidR="003E35B3" w:rsidRPr="008129EB">
        <w:fldChar w:fldCharType="begin"/>
      </w:r>
      <w:r w:rsidR="003E35B3" w:rsidRPr="008129EB">
        <w:instrText xml:space="preserve"> REF _Ref151149310 \r \h </w:instrText>
      </w:r>
      <w:r w:rsidR="003E35B3" w:rsidRPr="008129EB">
        <w:fldChar w:fldCharType="separate"/>
      </w:r>
      <w:r w:rsidR="00023F16">
        <w:t>5.5</w:t>
      </w:r>
      <w:r w:rsidR="003E35B3" w:rsidRPr="008129EB">
        <w:fldChar w:fldCharType="end"/>
      </w:r>
      <w:r w:rsidR="003E35B3" w:rsidRPr="008129EB">
        <w:fldChar w:fldCharType="begin"/>
      </w:r>
      <w:r w:rsidR="003E35B3" w:rsidRPr="008129EB">
        <w:instrText xml:space="preserve"> REF _Ref177061823 \r \h </w:instrText>
      </w:r>
      <w:r w:rsidR="003E35B3" w:rsidRPr="008129EB">
        <w:fldChar w:fldCharType="separate"/>
      </w:r>
      <w:r w:rsidR="00023F16">
        <w:t>(e)(ii)</w:t>
      </w:r>
      <w:r w:rsidR="003E35B3" w:rsidRPr="008129EB">
        <w:fldChar w:fldCharType="end"/>
      </w:r>
      <w:r w:rsidR="00C15C21" w:rsidRPr="008129EB">
        <w:t>.</w:t>
      </w:r>
      <w:bookmarkEnd w:id="5708"/>
      <w:bookmarkEnd w:id="5709"/>
    </w:p>
    <w:p w14:paraId="0B0F93FA" w14:textId="536446AF" w:rsidR="00C15C21" w:rsidRPr="008129EB" w:rsidRDefault="00C15C21" w:rsidP="005D106F">
      <w:pPr>
        <w:pStyle w:val="SchedH3"/>
      </w:pPr>
      <w:r w:rsidRPr="008129EB">
        <w:t xml:space="preserve">The Commonwealth must review the resubmitted </w:t>
      </w:r>
      <w:r w:rsidR="00FD35AE" w:rsidRPr="008129EB">
        <w:t xml:space="preserve">draft </w:t>
      </w:r>
      <w:r w:rsidRPr="008129EB">
        <w:t>remediation plan and may:</w:t>
      </w:r>
      <w:bookmarkEnd w:id="5710"/>
      <w:r w:rsidRPr="008129EB">
        <w:t xml:space="preserve"> </w:t>
      </w:r>
    </w:p>
    <w:p w14:paraId="6FAC81B5" w14:textId="43930044" w:rsidR="00C15C21" w:rsidRPr="008129EB" w:rsidRDefault="00C15C21" w:rsidP="005D106F">
      <w:pPr>
        <w:pStyle w:val="SchedH4"/>
      </w:pPr>
      <w:r w:rsidRPr="008129EB">
        <w:t xml:space="preserve">approve the </w:t>
      </w:r>
      <w:r w:rsidR="00FD35AE" w:rsidRPr="008129EB">
        <w:t xml:space="preserve">resubmitted </w:t>
      </w:r>
      <w:r w:rsidRPr="008129EB">
        <w:t xml:space="preserve">draft remediation plan; </w:t>
      </w:r>
    </w:p>
    <w:p w14:paraId="47F8FD2E" w14:textId="69168930" w:rsidR="00C15C21" w:rsidRPr="008129EB" w:rsidRDefault="00C15C21" w:rsidP="005D106F">
      <w:pPr>
        <w:pStyle w:val="SchedH4"/>
      </w:pPr>
      <w:bookmarkStart w:id="5711" w:name="_Ref177061823"/>
      <w:r w:rsidRPr="008129EB">
        <w:t xml:space="preserve">notify </w:t>
      </w:r>
      <w:r w:rsidR="00710085" w:rsidRPr="008129EB">
        <w:t>Project Operator</w:t>
      </w:r>
      <w:r w:rsidRPr="008129EB">
        <w:t xml:space="preserve"> of the details of any changes that the Commonwealth considers are reasonably required to the </w:t>
      </w:r>
      <w:r w:rsidR="00FD35AE" w:rsidRPr="008129EB">
        <w:t xml:space="preserve">resubmitted </w:t>
      </w:r>
      <w:r w:rsidRPr="008129EB">
        <w:t>draft remediation plan; or</w:t>
      </w:r>
      <w:bookmarkEnd w:id="5711"/>
    </w:p>
    <w:p w14:paraId="3615B470" w14:textId="26EBC814" w:rsidR="00C15C21" w:rsidRPr="008129EB" w:rsidRDefault="00C15C21" w:rsidP="005D106F">
      <w:pPr>
        <w:pStyle w:val="SchedH4"/>
      </w:pPr>
      <w:bookmarkStart w:id="5712" w:name="_Ref153778261"/>
      <w:r w:rsidRPr="008129EB">
        <w:t xml:space="preserve">reject the </w:t>
      </w:r>
      <w:r w:rsidR="00FD35AE" w:rsidRPr="008129EB">
        <w:t xml:space="preserve">resubmitted </w:t>
      </w:r>
      <w:r w:rsidRPr="008129EB">
        <w:t xml:space="preserve">draft remediation plan if the Commonwealth, acting reasonably, considers that the </w:t>
      </w:r>
      <w:r w:rsidR="00FD35AE" w:rsidRPr="008129EB">
        <w:t xml:space="preserve">resubmitted </w:t>
      </w:r>
      <w:r w:rsidRPr="008129EB">
        <w:t xml:space="preserve">draft remediation plan is unsatisfactory having regard to the nature of the Significant Event and the likelihood that the </w:t>
      </w:r>
      <w:r w:rsidR="00FD35AE" w:rsidRPr="008129EB">
        <w:t xml:space="preserve">resubmitted </w:t>
      </w:r>
      <w:r w:rsidRPr="008129EB">
        <w:t xml:space="preserve">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451D40" w:rsidRPr="008129EB">
        <w:t xml:space="preserve">a </w:t>
      </w:r>
      <w:r w:rsidR="008F0B7C" w:rsidRPr="008129EB">
        <w:t xml:space="preserve">failure to comply in a material respect with an obligation under this </w:t>
      </w:r>
      <w:r w:rsidR="007E14CF" w:rsidRPr="008129EB">
        <w:t>a</w:t>
      </w:r>
      <w:r w:rsidR="008F0B7C" w:rsidRPr="008129EB">
        <w:t>greement</w:t>
      </w:r>
      <w:r w:rsidRPr="008129EB">
        <w:t xml:space="preserve"> for the purposes of clause </w:t>
      </w:r>
      <w:r w:rsidR="00607644" w:rsidRPr="008129EB">
        <w:fldChar w:fldCharType="begin"/>
      </w:r>
      <w:r w:rsidR="00607644" w:rsidRPr="008129EB">
        <w:instrText xml:space="preserve"> REF _Ref159420790 \w \h </w:instrText>
      </w:r>
      <w:r w:rsidR="00607644" w:rsidRPr="008129EB">
        <w:fldChar w:fldCharType="separate"/>
      </w:r>
      <w:r w:rsidR="00023F16">
        <w:t>22.3</w:t>
      </w:r>
      <w:r w:rsidR="00607644" w:rsidRPr="008129EB">
        <w:fldChar w:fldCharType="end"/>
      </w:r>
      <w:r w:rsidR="00607644" w:rsidRPr="008129EB">
        <w:t xml:space="preserve"> (“</w:t>
      </w:r>
      <w:r w:rsidR="002D6A97" w:rsidRPr="008129EB">
        <w:rPr>
          <w:szCs w:val="18"/>
        </w:rPr>
        <w:fldChar w:fldCharType="begin"/>
      </w:r>
      <w:r w:rsidR="002D6A97" w:rsidRPr="008129EB">
        <w:rPr>
          <w:szCs w:val="18"/>
        </w:rPr>
        <w:instrText xml:space="preserve"> REF _Ref159420790 \h </w:instrText>
      </w:r>
      <w:r w:rsidR="002D6A97" w:rsidRPr="008129EB">
        <w:rPr>
          <w:szCs w:val="18"/>
        </w:rPr>
      </w:r>
      <w:r w:rsidR="002D6A97" w:rsidRPr="008129EB">
        <w:rPr>
          <w:szCs w:val="18"/>
        </w:rPr>
        <w:fldChar w:fldCharType="separate"/>
      </w:r>
      <w:r w:rsidR="00023F16" w:rsidRPr="008129EB">
        <w:t>Termination by the Commonwealth for default</w:t>
      </w:r>
      <w:r w:rsidR="002D6A97" w:rsidRPr="008129EB">
        <w:rPr>
          <w:szCs w:val="18"/>
        </w:rPr>
        <w:fldChar w:fldCharType="end"/>
      </w:r>
      <w:r w:rsidR="00607644" w:rsidRPr="008129EB">
        <w:t>”)</w:t>
      </w:r>
      <w:r w:rsidRPr="008129EB">
        <w:t>.</w:t>
      </w:r>
      <w:bookmarkEnd w:id="5712"/>
      <w:r w:rsidRPr="008129EB">
        <w:t xml:space="preserve"> </w:t>
      </w:r>
    </w:p>
    <w:p w14:paraId="79B807A6" w14:textId="1BEA5838" w:rsidR="00C15C21" w:rsidRPr="008129EB" w:rsidRDefault="00C15C21" w:rsidP="005D106F">
      <w:pPr>
        <w:pStyle w:val="SchedH3"/>
      </w:pPr>
      <w:r w:rsidRPr="008129EB">
        <w:t xml:space="preserve">Without limiting its other obligations under this </w:t>
      </w:r>
      <w:r w:rsidR="00710085" w:rsidRPr="008129EB">
        <w:t>agreement</w:t>
      </w:r>
      <w:r w:rsidRPr="008129EB">
        <w:t xml:space="preserve">, </w:t>
      </w:r>
      <w:r w:rsidR="00710085" w:rsidRPr="008129EB">
        <w:t>Project Operator</w:t>
      </w:r>
      <w:r w:rsidRPr="008129EB">
        <w:t xml:space="preserve"> must comply with the approved remediation plan</w:t>
      </w:r>
      <w:r w:rsidR="00451D40" w:rsidRPr="008129EB">
        <w:t xml:space="preserve"> or </w:t>
      </w:r>
      <w:r w:rsidR="00FD35AE" w:rsidRPr="008129EB">
        <w:t xml:space="preserve">any </w:t>
      </w:r>
      <w:r w:rsidR="00451D40" w:rsidRPr="008129EB">
        <w:t>approved resubmitted remediation plan</w:t>
      </w:r>
      <w:r w:rsidRPr="008129EB">
        <w:t xml:space="preserve">. </w:t>
      </w:r>
    </w:p>
    <w:p w14:paraId="240A58C7" w14:textId="77777777" w:rsidR="00C15C21" w:rsidRPr="008129EB" w:rsidRDefault="00710085" w:rsidP="005D106F">
      <w:pPr>
        <w:pStyle w:val="SchedH3"/>
      </w:pPr>
      <w:r w:rsidRPr="008129EB">
        <w:t>Project Operator</w:t>
      </w:r>
      <w:r w:rsidR="00C15C21" w:rsidRPr="008129EB">
        <w:t xml:space="preserve"> must provide reports and other information about </w:t>
      </w:r>
      <w:r w:rsidRPr="008129EB">
        <w:t>Project Operator</w:t>
      </w:r>
      <w:r w:rsidR="00C15C21" w:rsidRPr="008129EB">
        <w:t>'s progress in implementing the approved remediation plan as reasonably requested by the Commonwealth and within the time reasonably requested by the Commonwealth.</w:t>
      </w:r>
    </w:p>
    <w:p w14:paraId="3BFC8C4E" w14:textId="2097BF99" w:rsidR="00C15C21" w:rsidRPr="008129EB" w:rsidRDefault="00C15C21" w:rsidP="005D106F">
      <w:pPr>
        <w:pStyle w:val="SchedH3"/>
      </w:pPr>
      <w:r w:rsidRPr="008129EB">
        <w:t xml:space="preserve">A failure by </w:t>
      </w:r>
      <w:r w:rsidR="00710085" w:rsidRPr="008129EB">
        <w:t>Project Operator</w:t>
      </w:r>
      <w:r w:rsidRPr="008129EB">
        <w:t xml:space="preserve"> to comply with its obligations </w:t>
      </w:r>
      <w:r w:rsidR="00FD35AE" w:rsidRPr="008129EB">
        <w:t xml:space="preserve">in respect of a remediation plan approved </w:t>
      </w:r>
      <w:r w:rsidRPr="008129EB">
        <w:t xml:space="preserve">under this section </w:t>
      </w:r>
      <w:r w:rsidRPr="008129EB">
        <w:fldChar w:fldCharType="begin" w:fldLock="1"/>
      </w:r>
      <w:r w:rsidRPr="008129EB">
        <w:instrText xml:space="preserve"> REF _Ref152529829 \w \h </w:instrText>
      </w:r>
      <w:r w:rsidRPr="008129EB">
        <w:fldChar w:fldCharType="separate"/>
      </w:r>
      <w:r w:rsidRPr="008129EB">
        <w:t>5</w:t>
      </w:r>
      <w:r w:rsidRPr="008129EB">
        <w:fldChar w:fldCharType="end"/>
      </w:r>
      <w:r w:rsidRPr="008129EB">
        <w:t xml:space="preserve"> will be a failure to comply in a material respect with an obligation under this </w:t>
      </w:r>
      <w:r w:rsidR="00710085" w:rsidRPr="008129EB">
        <w:t>agreement</w:t>
      </w:r>
      <w:r w:rsidRPr="008129EB">
        <w:t xml:space="preserve"> for the purposes of clause </w:t>
      </w:r>
      <w:r w:rsidR="00FD35AE" w:rsidRPr="008129EB">
        <w:fldChar w:fldCharType="begin"/>
      </w:r>
      <w:r w:rsidR="00FD35AE" w:rsidRPr="008129EB">
        <w:instrText xml:space="preserve"> REF _Ref166078687 \r \h </w:instrText>
      </w:r>
      <w:r w:rsidR="00FD35AE" w:rsidRPr="008129EB">
        <w:fldChar w:fldCharType="separate"/>
      </w:r>
      <w:r w:rsidR="00023F16">
        <w:t>22.3(b)</w:t>
      </w:r>
      <w:r w:rsidR="00FD35AE" w:rsidRPr="008129EB">
        <w:fldChar w:fldCharType="end"/>
      </w:r>
      <w:r w:rsidR="003E35B3" w:rsidRPr="008129EB">
        <w:t>.</w:t>
      </w:r>
    </w:p>
    <w:p w14:paraId="629F6726" w14:textId="77777777" w:rsidR="00C15C21" w:rsidRPr="008129EB" w:rsidRDefault="00C15C21" w:rsidP="005D106F">
      <w:pPr>
        <w:pStyle w:val="SchedH2"/>
      </w:pPr>
      <w:bookmarkStart w:id="5713" w:name="_Toc151272787"/>
      <w:bookmarkStart w:id="5714" w:name="_Toc153945312"/>
      <w:bookmarkStart w:id="5715" w:name="_Ref176543535"/>
      <w:r w:rsidRPr="008129EB">
        <w:t>General</w:t>
      </w:r>
      <w:bookmarkEnd w:id="5713"/>
      <w:bookmarkEnd w:id="5714"/>
      <w:bookmarkEnd w:id="5715"/>
    </w:p>
    <w:p w14:paraId="1844FC57" w14:textId="77777777" w:rsidR="00C15C21" w:rsidRPr="008129EB" w:rsidRDefault="00C15C21" w:rsidP="005D106F">
      <w:pPr>
        <w:pStyle w:val="SchedH3"/>
      </w:pPr>
      <w:r w:rsidRPr="008129EB">
        <w:t xml:space="preserve">The Commonwealth's rights under this section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are in addition to and do not otherwise limit or affect any other rights the Commonwealth may have under this </w:t>
      </w:r>
      <w:r w:rsidR="00710085" w:rsidRPr="008129EB">
        <w:t>agreement</w:t>
      </w:r>
      <w:r w:rsidRPr="008129EB">
        <w:t xml:space="preserve"> or otherwise at Law. </w:t>
      </w:r>
    </w:p>
    <w:p w14:paraId="29915FC9" w14:textId="77777777" w:rsidR="00C15C21" w:rsidRPr="008129EB" w:rsidRDefault="00C15C21" w:rsidP="005D106F">
      <w:pPr>
        <w:pStyle w:val="SchedH3"/>
      </w:pPr>
      <w:r w:rsidRPr="008129EB">
        <w:t xml:space="preserve">The performance by </w:t>
      </w:r>
      <w:r w:rsidR="00710085" w:rsidRPr="008129EB">
        <w:t>Project Operator</w:t>
      </w:r>
      <w:r w:rsidRPr="008129EB">
        <w:t xml:space="preserve"> of its obligations under this section</w:t>
      </w:r>
      <w:r w:rsidR="004A2340" w:rsidRPr="008129EB">
        <w:t>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will be at no additional cost to the Commonwealth.</w:t>
      </w:r>
    </w:p>
    <w:p w14:paraId="4914751D" w14:textId="77777777" w:rsidR="00C15C21" w:rsidRPr="008129EB" w:rsidRDefault="00C15C21" w:rsidP="005D106F">
      <w:pPr>
        <w:pStyle w:val="SchedH3"/>
      </w:pPr>
      <w:bookmarkStart w:id="5716" w:name="_Ref176543513"/>
      <w:r w:rsidRPr="008129EB">
        <w:t xml:space="preserve">The Commonwealth may, in addition to any of its other rights or remedies under this </w:t>
      </w:r>
      <w:r w:rsidR="00710085" w:rsidRPr="008129EB">
        <w:t>agreement</w:t>
      </w:r>
      <w:r w:rsidRPr="008129EB">
        <w:t xml:space="preserve"> or otherwise at Law, take into account the occurrence of a Significant Event at any time, including when:</w:t>
      </w:r>
      <w:bookmarkEnd w:id="5716"/>
    </w:p>
    <w:p w14:paraId="30DDC43C" w14:textId="77777777" w:rsidR="00C15C21" w:rsidRPr="008129EB" w:rsidRDefault="00C15C21" w:rsidP="005D106F">
      <w:pPr>
        <w:pStyle w:val="SchedH4"/>
      </w:pPr>
      <w:r w:rsidRPr="008129EB">
        <w:t>conducting future tenders or procurement processes;</w:t>
      </w:r>
    </w:p>
    <w:p w14:paraId="46BDFE73" w14:textId="77777777" w:rsidR="00C15C21" w:rsidRPr="008129EB" w:rsidRDefault="00C15C21" w:rsidP="005D106F">
      <w:pPr>
        <w:pStyle w:val="SchedH4"/>
      </w:pPr>
      <w:r w:rsidRPr="008129EB">
        <w:t xml:space="preserve">exercising any rights of the Commonwealth in relation to access, audit, or the treatment of documentation under or in connection with this </w:t>
      </w:r>
      <w:r w:rsidR="00710085" w:rsidRPr="008129EB">
        <w:t>agreement</w:t>
      </w:r>
      <w:r w:rsidRPr="008129EB">
        <w:t>; and</w:t>
      </w:r>
    </w:p>
    <w:p w14:paraId="01D754A7" w14:textId="77777777" w:rsidR="00C15C21" w:rsidRPr="008129EB" w:rsidRDefault="00C15C21" w:rsidP="005D106F">
      <w:pPr>
        <w:pStyle w:val="SchedH4"/>
      </w:pPr>
      <w:r w:rsidRPr="008129EB">
        <w:t xml:space="preserve">deciding whether to exercise any rights in relation to termination of this </w:t>
      </w:r>
      <w:r w:rsidR="00710085" w:rsidRPr="008129EB">
        <w:t>agreement</w:t>
      </w:r>
      <w:r w:rsidRPr="008129EB">
        <w:t>.</w:t>
      </w:r>
    </w:p>
    <w:p w14:paraId="3CD73A19" w14:textId="512EAA59" w:rsidR="009F7522" w:rsidRPr="008129EB" w:rsidRDefault="009F7522" w:rsidP="005D106F">
      <w:pPr>
        <w:pStyle w:val="SchedH3"/>
      </w:pPr>
      <w:r w:rsidRPr="008129EB">
        <w:t>If Project Operator fails to comply with this section </w:t>
      </w:r>
      <w:r w:rsidRPr="008129EB">
        <w:fldChar w:fldCharType="begin"/>
      </w:r>
      <w:r w:rsidRPr="008129EB">
        <w:instrText xml:space="preserve"> REF _Ref151128268 \n \h </w:instrText>
      </w:r>
      <w:r w:rsidRPr="008129EB">
        <w:fldChar w:fldCharType="separate"/>
      </w:r>
      <w:r w:rsidR="00023F16">
        <w:t>5</w:t>
      </w:r>
      <w:r w:rsidRPr="008129EB">
        <w:fldChar w:fldCharType="end"/>
      </w:r>
      <w:r w:rsidRPr="008129EB">
        <w:t xml:space="preserve">, </w:t>
      </w:r>
      <w:r w:rsidR="00FD35AE" w:rsidRPr="008129EB">
        <w:t xml:space="preserve">in addition to the rights of immediate termination set out in this clause </w:t>
      </w:r>
      <w:r w:rsidR="001C2775" w:rsidRPr="008129EB">
        <w:fldChar w:fldCharType="begin"/>
      </w:r>
      <w:r w:rsidR="001C2775" w:rsidRPr="008129EB">
        <w:instrText xml:space="preserve"> REF _Ref176543535 \r \h </w:instrText>
      </w:r>
      <w:r w:rsidR="001C2775" w:rsidRPr="008129EB">
        <w:fldChar w:fldCharType="separate"/>
      </w:r>
      <w:r w:rsidR="00023F16">
        <w:t>5.6</w:t>
      </w:r>
      <w:r w:rsidR="001C2775" w:rsidRPr="008129EB">
        <w:fldChar w:fldCharType="end"/>
      </w:r>
      <w:r w:rsidR="001C2775" w:rsidRPr="008129EB">
        <w:fldChar w:fldCharType="begin"/>
      </w:r>
      <w:r w:rsidR="001C2775" w:rsidRPr="008129EB">
        <w:instrText xml:space="preserve"> REF _Ref176543513 \r \h </w:instrText>
      </w:r>
      <w:r w:rsidR="001C2775" w:rsidRPr="008129EB">
        <w:fldChar w:fldCharType="separate"/>
      </w:r>
      <w:r w:rsidR="00023F16">
        <w:t>(c)</w:t>
      </w:r>
      <w:r w:rsidR="001C2775" w:rsidRPr="008129EB">
        <w:fldChar w:fldCharType="end"/>
      </w:r>
      <w:r w:rsidR="001C2775" w:rsidRPr="008129EB">
        <w:t xml:space="preserve"> </w:t>
      </w:r>
      <w:r w:rsidRPr="008129EB">
        <w:t>the Commonwealth may terminate this agreement pursuant to clause </w:t>
      </w:r>
      <w:r w:rsidRPr="008129EB">
        <w:fldChar w:fldCharType="begin"/>
      </w:r>
      <w:r w:rsidRPr="008129EB">
        <w:instrText xml:space="preserve"> REF _Ref165017616 \w \h </w:instrText>
      </w:r>
      <w:r w:rsidRPr="008129EB">
        <w:fldChar w:fldCharType="separate"/>
      </w:r>
      <w:r w:rsidR="00023F16">
        <w:t>22.3(p)</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 xml:space="preserve">”). </w:t>
      </w:r>
    </w:p>
    <w:p w14:paraId="27DCAA1A" w14:textId="77777777" w:rsidR="00C15C21" w:rsidRPr="008129EB" w:rsidRDefault="00C15C21" w:rsidP="005D106F">
      <w:pPr>
        <w:pStyle w:val="SchedH1"/>
      </w:pPr>
      <w:bookmarkStart w:id="5717" w:name="_Ref151129325"/>
      <w:bookmarkStart w:id="5718" w:name="_Toc151272789"/>
      <w:bookmarkStart w:id="5719" w:name="_Toc153945313"/>
      <w:bookmarkEnd w:id="5676"/>
      <w:bookmarkEnd w:id="5682"/>
      <w:r w:rsidRPr="008129EB">
        <w:t>Archives Act</w:t>
      </w:r>
      <w:bookmarkEnd w:id="5717"/>
      <w:bookmarkEnd w:id="5718"/>
      <w:bookmarkEnd w:id="5719"/>
    </w:p>
    <w:p w14:paraId="577669D5" w14:textId="22A0D015" w:rsidR="00C15C21" w:rsidRPr="008129EB" w:rsidRDefault="00C15C21" w:rsidP="00F528E6">
      <w:pPr>
        <w:pStyle w:val="SchedH3"/>
        <w:keepNext/>
      </w:pPr>
      <w:r w:rsidRPr="008129EB">
        <w:t xml:space="preserve">In this section </w:t>
      </w:r>
      <w:r w:rsidRPr="008129EB">
        <w:rPr>
          <w:b/>
          <w:bCs/>
        </w:rPr>
        <w:fldChar w:fldCharType="begin" w:fldLock="1"/>
      </w:r>
      <w:r w:rsidRPr="008129EB">
        <w:instrText xml:space="preserve"> REF _Ref151129325 \w \h </w:instrText>
      </w:r>
      <w:r w:rsidR="009E1640"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t>
      </w:r>
      <w:r w:rsidRPr="008129EB">
        <w:rPr>
          <w:b/>
          <w:bCs/>
        </w:rPr>
        <w:t>Archives Act</w:t>
      </w:r>
      <w:r w:rsidRPr="008129EB">
        <w:t xml:space="preserve"> means the </w:t>
      </w:r>
      <w:r w:rsidRPr="008129EB">
        <w:rPr>
          <w:i/>
          <w:iCs/>
        </w:rPr>
        <w:t>Archives Act</w:t>
      </w:r>
      <w:r w:rsidRPr="008129EB">
        <w:t xml:space="preserve"> </w:t>
      </w:r>
      <w:r w:rsidRPr="008129EB">
        <w:rPr>
          <w:i/>
          <w:iCs/>
        </w:rPr>
        <w:t>1983</w:t>
      </w:r>
      <w:r w:rsidRPr="008129EB">
        <w:t xml:space="preserve"> (Cth). </w:t>
      </w:r>
    </w:p>
    <w:p w14:paraId="74C6E7AB" w14:textId="77777777" w:rsidR="00C15C21" w:rsidRPr="008129EB" w:rsidRDefault="00710085" w:rsidP="005D106F">
      <w:pPr>
        <w:pStyle w:val="SchedH3"/>
      </w:pPr>
      <w:r w:rsidRPr="008129EB">
        <w:t>Project Operator</w:t>
      </w:r>
      <w:r w:rsidR="00C15C21" w:rsidRPr="008129EB">
        <w:t xml:space="preserve"> acknowledges that the Commonwealth is the owner of certain records relating to the Project (including those required to be delivered to the Commonwealth in accordance with this </w:t>
      </w:r>
      <w:r w:rsidRPr="008129EB">
        <w:t>agreement</w:t>
      </w:r>
      <w:r w:rsidR="00C15C21" w:rsidRPr="008129EB">
        <w:t xml:space="preserve">) that are created or maintained by </w:t>
      </w:r>
      <w:r w:rsidRPr="008129EB">
        <w:t>Project Operator</w:t>
      </w:r>
      <w:r w:rsidR="00C15C21" w:rsidRPr="008129EB">
        <w:t xml:space="preserve"> and that these records are to be dealt with in accordance with the Archives Act. </w:t>
      </w:r>
    </w:p>
    <w:p w14:paraId="0DB27C6B" w14:textId="0E5B80A3" w:rsidR="00C15C21" w:rsidRPr="008129EB" w:rsidRDefault="00710085" w:rsidP="005D106F">
      <w:pPr>
        <w:pStyle w:val="SchedH3"/>
      </w:pPr>
      <w:r w:rsidRPr="008129EB">
        <w:t>Project Operator</w:t>
      </w:r>
      <w:r w:rsidR="00C15C21" w:rsidRPr="008129EB">
        <w:t xml:space="preserve"> must not take any action </w:t>
      </w:r>
      <w:r w:rsidR="00246483" w:rsidRPr="008129EB">
        <w:t xml:space="preserve">that </w:t>
      </w:r>
      <w:r w:rsidR="00C15C21" w:rsidRPr="008129EB">
        <w:t xml:space="preserve">would cause the Commonwealth to be in breach of its obligations under the Archives Act. </w:t>
      </w:r>
    </w:p>
    <w:p w14:paraId="135BBA90" w14:textId="52AF5C8D" w:rsidR="00C15C21" w:rsidRPr="008129EB" w:rsidRDefault="00B4464D" w:rsidP="005D106F">
      <w:pPr>
        <w:pStyle w:val="SchedH3"/>
      </w:pPr>
      <w:r w:rsidRPr="008129EB">
        <w:t>Project Operator must comply, and must use its reasonable endeavours to ensure that its Related Bodies Corporate and its and their respective officers, employees, Subcontractors and agents comply</w:t>
      </w:r>
      <w:r w:rsidR="00874783"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Archives Act</w:t>
      </w:r>
      <w:r w:rsidR="00246483" w:rsidRPr="008129EB">
        <w:t>,</w:t>
      </w:r>
      <w:r w:rsidR="00C15C21" w:rsidRPr="008129EB">
        <w:t xml:space="preserve"> at no cost to the Commonwealth. </w:t>
      </w:r>
    </w:p>
    <w:p w14:paraId="4110E7CD" w14:textId="09AAED17"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B4464D" w:rsidRPr="008129EB">
        <w:t xml:space="preserve"> (and, for any Subcontract entered into by Project Operator after the Signing Date, imposes on the Subcontractor and its Related Bodies Corporate and its and their respective officers, employees, Subcontractors and agents)</w:t>
      </w:r>
      <w:r w:rsidR="00874783" w:rsidRPr="008129EB">
        <w:t xml:space="preserve"> </w:t>
      </w:r>
      <w:r w:rsidR="00C15C21" w:rsidRPr="008129EB">
        <w:t xml:space="preserve">the same obligations that </w:t>
      </w:r>
      <w:r w:rsidRPr="008129EB">
        <w:t>Project Operator</w:t>
      </w:r>
      <w:r w:rsidR="00C15C21" w:rsidRPr="008129EB">
        <w:t xml:space="preserve"> has under this section </w:t>
      </w:r>
      <w:r w:rsidR="00C15C21" w:rsidRPr="008129EB">
        <w:rPr>
          <w:b/>
          <w:bCs/>
        </w:rPr>
        <w:fldChar w:fldCharType="begin" w:fldLock="1"/>
      </w:r>
      <w:r w:rsidR="00C15C21" w:rsidRPr="008129EB">
        <w:instrText xml:space="preserve"> REF _Ref151129325 \w \h </w:instrText>
      </w:r>
      <w:r w:rsidR="009E1640"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including this requirement to impose obligations on any further </w:t>
      </w:r>
      <w:r w:rsidR="009C7B3B" w:rsidRPr="008129EB">
        <w:t>S</w:t>
      </w:r>
      <w:r w:rsidR="00C15C21" w:rsidRPr="008129EB">
        <w:t>ubcontractor.</w:t>
      </w:r>
    </w:p>
    <w:p w14:paraId="409973DF"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rPr>
          <w:b/>
          <w:bCs/>
        </w:rPr>
        <w:fldChar w:fldCharType="begin" w:fldLock="1"/>
      </w:r>
      <w:r w:rsidR="00C15C21" w:rsidRPr="008129EB">
        <w:instrText xml:space="preserve"> REF _Ref151129325 \w \h </w:instrText>
      </w:r>
      <w:r w:rsidR="00EF4D4D"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59FF0807" w14:textId="44C17A96" w:rsidR="009F7522" w:rsidRPr="008129EB" w:rsidRDefault="009F7522" w:rsidP="005D106F">
      <w:pPr>
        <w:pStyle w:val="SchedH3"/>
      </w:pPr>
      <w:r w:rsidRPr="008129EB">
        <w:t xml:space="preserve">A failure by Project Operator to comply with this section </w:t>
      </w:r>
      <w:r w:rsidRPr="008129EB">
        <w:rPr>
          <w:b/>
          <w:bCs/>
        </w:rPr>
        <w:fldChar w:fldCharType="begin" w:fldLock="1"/>
      </w:r>
      <w:r w:rsidRPr="008129EB">
        <w:instrText xml:space="preserve"> REF _Ref151129325 \w \h </w:instrText>
      </w:r>
      <w:r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will constitute a failure to comply in a material respect with an obligation under this agreement for the purposes of clause </w:t>
      </w:r>
      <w:r w:rsidR="003E35B3" w:rsidRPr="008129EB">
        <w:fldChar w:fldCharType="begin"/>
      </w:r>
      <w:r w:rsidR="003E35B3" w:rsidRPr="008129EB">
        <w:instrText xml:space="preserve"> REF _Ref166078687 \r \h </w:instrText>
      </w:r>
      <w:r w:rsidR="003E35B3" w:rsidRPr="008129EB">
        <w:fldChar w:fldCharType="separate"/>
      </w:r>
      <w:r w:rsidR="00023F16">
        <w:t>22.3(b)</w:t>
      </w:r>
      <w:r w:rsidR="003E35B3"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27E3E277" w14:textId="77777777" w:rsidR="00C15C21" w:rsidRPr="008129EB" w:rsidRDefault="00C15C21" w:rsidP="005D106F">
      <w:pPr>
        <w:pStyle w:val="SchedH1"/>
      </w:pPr>
      <w:bookmarkStart w:id="5720" w:name="_Ref151130228"/>
      <w:bookmarkStart w:id="5721" w:name="_Toc151272790"/>
      <w:bookmarkStart w:id="5722" w:name="_Toc153945314"/>
      <w:r w:rsidRPr="008129EB">
        <w:t>National Anti-Corruption Commission</w:t>
      </w:r>
      <w:bookmarkEnd w:id="5720"/>
      <w:bookmarkEnd w:id="5721"/>
      <w:bookmarkEnd w:id="5722"/>
      <w:r w:rsidRPr="008129EB">
        <w:t xml:space="preserve"> </w:t>
      </w:r>
    </w:p>
    <w:p w14:paraId="6C73B49D" w14:textId="4CB5E3BE"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_Ref151130228 \w \h </w:instrText>
      </w:r>
      <w:r w:rsidR="00EF4D4D" w:rsidRPr="008129EB">
        <w:instrText xml:space="preserve"> \* MERGEFORMAT </w:instrText>
      </w:r>
      <w:r w:rsidRPr="008129EB">
        <w:fldChar w:fldCharType="separate"/>
      </w:r>
      <w:r w:rsidRPr="008129EB">
        <w:t>7</w:t>
      </w:r>
      <w:r w:rsidRPr="008129EB">
        <w:fldChar w:fldCharType="end"/>
      </w:r>
      <w:r w:rsidRPr="008129EB">
        <w:t xml:space="preserve">, </w:t>
      </w:r>
      <w:r w:rsidRPr="008129EB">
        <w:rPr>
          <w:b/>
          <w:bCs/>
        </w:rPr>
        <w:t>NACC Act</w:t>
      </w:r>
      <w:r w:rsidRPr="008129EB">
        <w:t xml:space="preserve"> means the </w:t>
      </w:r>
      <w:r w:rsidRPr="008129EB">
        <w:rPr>
          <w:i/>
          <w:iCs/>
        </w:rPr>
        <w:t>National Anti</w:t>
      </w:r>
      <w:r w:rsidRPr="008129EB">
        <w:rPr>
          <w:i/>
          <w:iCs/>
        </w:rPr>
        <w:noBreakHyphen/>
        <w:t>Corruption Commission Act 2022</w:t>
      </w:r>
      <w:r w:rsidRPr="008129EB">
        <w:t xml:space="preserve"> (Cth). </w:t>
      </w:r>
    </w:p>
    <w:p w14:paraId="2DE4CC85" w14:textId="10252840" w:rsidR="00C15C21" w:rsidRPr="008129EB" w:rsidRDefault="00B4464D" w:rsidP="005D106F">
      <w:pPr>
        <w:pStyle w:val="SchedH3"/>
      </w:pPr>
      <w:r w:rsidRPr="008129EB">
        <w:t>Project Operator must comply, and must use its reasonable endeavours to ensure that its Related Bodies Corporate and its and their respective officers, employees, Subcontractors and agents comply</w:t>
      </w:r>
      <w:r w:rsidR="009377BD" w:rsidRPr="008129EB">
        <w:t>,</w:t>
      </w:r>
      <w:r w:rsidR="00C15C21" w:rsidRPr="008129EB">
        <w:t xml:space="preserve"> with any reasonable request, policy or direction issued by the Commonwealth</w:t>
      </w:r>
      <w:r w:rsidR="001C2775" w:rsidRPr="008129EB">
        <w:t xml:space="preserve"> </w:t>
      </w:r>
      <w:bookmarkStart w:id="5723" w:name="_Hlk174445879"/>
      <w:r w:rsidR="001C2775" w:rsidRPr="008129EB">
        <w:t xml:space="preserve">(including the Commonwealth Fraud and Corruption Control Framework available at: </w:t>
      </w:r>
      <w:hyperlink r:id="rId48" w:history="1">
        <w:r w:rsidR="001C2775" w:rsidRPr="008129EB">
          <w:rPr>
            <w:rStyle w:val="Hyperlink"/>
          </w:rPr>
          <w:t>https://www.counterfraud.gov.au/library/framework-2024</w:t>
        </w:r>
      </w:hyperlink>
      <w:r w:rsidR="001C2775" w:rsidRPr="008129EB">
        <w:t>)</w:t>
      </w:r>
      <w:bookmarkEnd w:id="5723"/>
      <w:r w:rsidR="00246483" w:rsidRPr="008129EB">
        <w:t>,</w:t>
      </w:r>
      <w:r w:rsidR="00C15C21" w:rsidRPr="008129EB">
        <w:t xml:space="preserve"> and otherwise cooperate with the Commonwealth</w:t>
      </w:r>
      <w:r w:rsidR="00246483" w:rsidRPr="008129EB">
        <w:t>,</w:t>
      </w:r>
      <w:r w:rsidR="00C15C21" w:rsidRPr="008129EB">
        <w:t xml:space="preserve"> in relation to any action taken by the Commonwealth required or authorised by the NACC Act. </w:t>
      </w:r>
    </w:p>
    <w:p w14:paraId="3D86C9EE" w14:textId="6D54AAB1"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B4464D" w:rsidRPr="008129EB">
        <w:t xml:space="preserve"> (and,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6FD9177" w14:textId="77777777" w:rsidR="00C15C21" w:rsidRPr="008129EB" w:rsidRDefault="00710085" w:rsidP="005D106F">
      <w:pPr>
        <w:pStyle w:val="SchedH3"/>
      </w:pPr>
      <w:r w:rsidRPr="008129EB">
        <w:t>Project Operator</w:t>
      </w:r>
      <w:r w:rsidR="00C15C21" w:rsidRPr="008129EB">
        <w:t xml:space="preserve">'s obligations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78C2728B" w14:textId="4533ADBA" w:rsidR="009F7522" w:rsidRPr="008129EB" w:rsidRDefault="009F7522" w:rsidP="005D106F">
      <w:pPr>
        <w:pStyle w:val="SchedH3"/>
      </w:pPr>
      <w:r w:rsidRPr="008129EB">
        <w:t xml:space="preserve">A failure by Project Operator to comply with this section </w:t>
      </w:r>
      <w:r w:rsidRPr="008129EB">
        <w:fldChar w:fldCharType="begin"/>
      </w:r>
      <w:r w:rsidRPr="008129EB">
        <w:instrText xml:space="preserve"> REF _Ref151130228 \r \h </w:instrText>
      </w:r>
      <w:r w:rsidRPr="008129EB">
        <w:fldChar w:fldCharType="separate"/>
      </w:r>
      <w:r w:rsidR="00023F16">
        <w:t>7</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56B1497D" w14:textId="77777777" w:rsidR="00C15C21" w:rsidRPr="008129EB" w:rsidRDefault="00C15C21" w:rsidP="005D106F">
      <w:pPr>
        <w:pStyle w:val="SchedH1"/>
      </w:pPr>
      <w:bookmarkStart w:id="5724" w:name="_Toc151272791"/>
      <w:bookmarkStart w:id="5725" w:name="_Toc153945315"/>
      <w:bookmarkStart w:id="5726" w:name="_Ref151141160"/>
      <w:bookmarkStart w:id="5727" w:name="_Hlk165986744"/>
      <w:bookmarkStart w:id="5728" w:name="_Ref151130198"/>
      <w:r w:rsidRPr="008129EB">
        <w:t>Public Interest Disclosure</w:t>
      </w:r>
      <w:bookmarkEnd w:id="5724"/>
      <w:bookmarkEnd w:id="5725"/>
      <w:r w:rsidRPr="008129EB">
        <w:t xml:space="preserve"> </w:t>
      </w:r>
      <w:bookmarkEnd w:id="5726"/>
    </w:p>
    <w:p w14:paraId="6A5D1826" w14:textId="7A67249A"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_Ref151141160 \w \h </w:instrText>
      </w:r>
      <w:r w:rsidR="009E1640" w:rsidRPr="008129EB">
        <w:instrText xml:space="preserve"> \* MERGEFORMAT </w:instrText>
      </w:r>
      <w:r w:rsidRPr="008129EB">
        <w:fldChar w:fldCharType="separate"/>
      </w:r>
      <w:r w:rsidRPr="008129EB">
        <w:t>8</w:t>
      </w:r>
      <w:r w:rsidRPr="008129EB">
        <w:fldChar w:fldCharType="end"/>
      </w:r>
      <w:r w:rsidRPr="008129EB">
        <w:t xml:space="preserve">, </w:t>
      </w:r>
      <w:r w:rsidRPr="008129EB">
        <w:rPr>
          <w:b/>
          <w:bCs/>
        </w:rPr>
        <w:t>PID Act</w:t>
      </w:r>
      <w:r w:rsidRPr="008129EB">
        <w:t xml:space="preserve"> means the </w:t>
      </w:r>
      <w:r w:rsidRPr="008129EB">
        <w:rPr>
          <w:i/>
          <w:iCs/>
        </w:rPr>
        <w:t>Public Interest Disclosure Act 2013</w:t>
      </w:r>
      <w:r w:rsidRPr="008129EB">
        <w:t xml:space="preserve"> (Cth). </w:t>
      </w:r>
    </w:p>
    <w:p w14:paraId="10745E8C" w14:textId="132745DF" w:rsidR="00C15C21" w:rsidRPr="008129EB" w:rsidRDefault="00B4464D" w:rsidP="005D106F">
      <w:pPr>
        <w:pStyle w:val="SchedH3"/>
      </w:pPr>
      <w:r w:rsidRPr="008129EB">
        <w:t>Project Operator must comply, and must use its reasonable endeavours to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PID Act. </w:t>
      </w:r>
    </w:p>
    <w:p w14:paraId="5B5BD42F" w14:textId="572E93AA"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after the Signing Date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B4464D" w:rsidRPr="008129EB">
        <w:t xml:space="preserve"> (and,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AB2BDC" w:rsidRPr="008129EB">
        <w:t>other than this requirement to impose</w:t>
      </w:r>
      <w:r w:rsidR="00C15C21" w:rsidRPr="008129EB">
        <w:t xml:space="preserve"> obligations on any further </w:t>
      </w:r>
      <w:r w:rsidR="009C7B3B" w:rsidRPr="008129EB">
        <w:t>S</w:t>
      </w:r>
      <w:r w:rsidR="00C15C21" w:rsidRPr="008129EB">
        <w:t>ubcontractor.</w:t>
      </w:r>
    </w:p>
    <w:p w14:paraId="6CE7F92C"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1A4EEE9E" w14:textId="05112831" w:rsidR="0075721F" w:rsidRPr="008129EB" w:rsidRDefault="0075721F" w:rsidP="005D106F">
      <w:pPr>
        <w:pStyle w:val="SchedH3"/>
      </w:pPr>
      <w:r w:rsidRPr="008129EB">
        <w:t>A failure by Project Operator to comply</w:t>
      </w:r>
      <w:r w:rsidR="00246483" w:rsidRPr="008129EB">
        <w:t xml:space="preserve"> with</w:t>
      </w:r>
      <w:r w:rsidRPr="008129EB">
        <w:t xml:space="preserve"> this section </w:t>
      </w:r>
      <w:r w:rsidRPr="008129EB">
        <w:fldChar w:fldCharType="begin" w:fldLock="1"/>
      </w:r>
      <w:r w:rsidRPr="008129EB">
        <w:instrText xml:space="preserve"> REF _Ref151141160 \w \h  \* MERGEFORMAT </w:instrText>
      </w:r>
      <w:r w:rsidRPr="008129EB">
        <w:fldChar w:fldCharType="separate"/>
      </w:r>
      <w:r w:rsidRPr="008129EB">
        <w:t>8</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6124F0F3" w14:textId="77777777" w:rsidR="00C15C21" w:rsidRPr="008129EB" w:rsidRDefault="00C15C21" w:rsidP="005D106F">
      <w:pPr>
        <w:pStyle w:val="SchedH1"/>
      </w:pPr>
      <w:bookmarkStart w:id="5729" w:name="_Toc151272792"/>
      <w:bookmarkStart w:id="5730" w:name="_Toc153945316"/>
      <w:bookmarkStart w:id="5731" w:name="_Ref165040667"/>
      <w:bookmarkStart w:id="5732" w:name="_Ref165040671"/>
      <w:bookmarkStart w:id="5733" w:name="_Ref165040673"/>
      <w:bookmarkStart w:id="5734" w:name="_Ref165040686"/>
      <w:bookmarkStart w:id="5735" w:name="_Ref167311754"/>
      <w:bookmarkStart w:id="5736" w:name="_Ref151142169"/>
      <w:bookmarkEnd w:id="5727"/>
      <w:r w:rsidRPr="008129EB">
        <w:t>Criminal Code</w:t>
      </w:r>
      <w:bookmarkEnd w:id="5729"/>
      <w:bookmarkEnd w:id="5730"/>
      <w:bookmarkEnd w:id="5731"/>
      <w:bookmarkEnd w:id="5732"/>
      <w:bookmarkEnd w:id="5733"/>
      <w:bookmarkEnd w:id="5734"/>
      <w:bookmarkEnd w:id="5735"/>
      <w:r w:rsidRPr="008129EB">
        <w:t xml:space="preserve"> </w:t>
      </w:r>
      <w:bookmarkEnd w:id="5728"/>
      <w:bookmarkEnd w:id="5736"/>
    </w:p>
    <w:p w14:paraId="613C740A" w14:textId="6EA3CC53"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_Ref151142169 \w \h </w:instrText>
      </w:r>
      <w:r w:rsidR="009E1640" w:rsidRPr="008129EB">
        <w:instrText xml:space="preserve"> \* MERGEFORMAT </w:instrText>
      </w:r>
      <w:r w:rsidRPr="008129EB">
        <w:fldChar w:fldCharType="separate"/>
      </w:r>
      <w:r w:rsidRPr="008129EB">
        <w:t>9</w:t>
      </w:r>
      <w:r w:rsidRPr="008129EB">
        <w:fldChar w:fldCharType="end"/>
      </w:r>
      <w:r w:rsidRPr="008129EB">
        <w:t xml:space="preserve">, </w:t>
      </w:r>
      <w:r w:rsidRPr="008129EB">
        <w:rPr>
          <w:b/>
          <w:bCs/>
        </w:rPr>
        <w:t>Criminal Code</w:t>
      </w:r>
      <w:r w:rsidRPr="008129EB">
        <w:t xml:space="preserve"> means</w:t>
      </w:r>
      <w:r w:rsidR="00246483" w:rsidRPr="008129EB">
        <w:t xml:space="preserve"> the</w:t>
      </w:r>
      <w:r w:rsidRPr="008129EB">
        <w:t xml:space="preserve"> </w:t>
      </w:r>
      <w:r w:rsidRPr="008129EB">
        <w:rPr>
          <w:i/>
          <w:iCs/>
        </w:rPr>
        <w:t>Criminal Code Act</w:t>
      </w:r>
      <w:r w:rsidRPr="008129EB">
        <w:t xml:space="preserve"> </w:t>
      </w:r>
      <w:r w:rsidRPr="008129EB">
        <w:rPr>
          <w:i/>
          <w:iCs/>
        </w:rPr>
        <w:t xml:space="preserve">1995 </w:t>
      </w:r>
      <w:r w:rsidRPr="008129EB">
        <w:t xml:space="preserve">(Cth). </w:t>
      </w:r>
    </w:p>
    <w:p w14:paraId="673C94B3" w14:textId="2F5CE482"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use its reasonable endeavours to ensure that its Related Bodies Corporate and its and their respective officers, employees, Subcontractors and agents involved in the performance of the Project acknowledge</w:t>
      </w:r>
      <w:r w:rsidR="00E818B8" w:rsidRPr="008129EB">
        <w:t>,</w:t>
      </w:r>
      <w:r w:rsidR="00C15C21" w:rsidRPr="008129EB">
        <w:t xml:space="preserve"> that the giving of false or misleading information to the Commonwealth is a serious offence under section</w:t>
      </w:r>
      <w:r w:rsidR="00E86ACC" w:rsidRPr="008129EB">
        <w:t> </w:t>
      </w:r>
      <w:r w:rsidR="00C15C21" w:rsidRPr="008129EB">
        <w:t xml:space="preserve">137.1 of the schedule to the Criminal Code. </w:t>
      </w:r>
    </w:p>
    <w:p w14:paraId="1A21748A" w14:textId="19B7222D"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use its reasonable endeavours to ensure that its Related Bodies Corporate and its and their respective officers, employees, Subcontractors and agents involved in the performance of the Project acknowledge</w:t>
      </w:r>
      <w:r w:rsidR="00E818B8" w:rsidRPr="008129EB">
        <w:t>,</w:t>
      </w:r>
      <w:r w:rsidR="00C15C21" w:rsidRPr="008129EB">
        <w:t xml:space="preserve"> that unauthorised disclosure of security-classified information is an offence and that there are Laws, including the Criminal Code</w:t>
      </w:r>
      <w:r w:rsidR="00246483" w:rsidRPr="008129EB">
        <w:t>,</w:t>
      </w:r>
      <w:r w:rsidR="00C15C21" w:rsidRPr="008129EB">
        <w:t xml:space="preserve"> </w:t>
      </w:r>
      <w:r w:rsidR="00246483" w:rsidRPr="008129EB">
        <w:t xml:space="preserve">that </w:t>
      </w:r>
      <w:r w:rsidR="00C15C21" w:rsidRPr="008129EB">
        <w:t>contain provisions relating to the protection of certain information and set out the penalties for the unauthorised disclosure of that information.</w:t>
      </w:r>
    </w:p>
    <w:p w14:paraId="10809FFD" w14:textId="17564A49"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 xml:space="preserve">, </w:t>
      </w:r>
      <w:r w:rsidR="00B4464D" w:rsidRPr="008129EB">
        <w:t>(and,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318655D2"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099739E0" w14:textId="3DF1D34A" w:rsidR="0075721F" w:rsidRPr="008129EB" w:rsidRDefault="0075721F" w:rsidP="005D106F">
      <w:pPr>
        <w:pStyle w:val="SchedH3"/>
      </w:pPr>
      <w:bookmarkStart w:id="5737" w:name="_Ref167311758"/>
      <w:r w:rsidRPr="008129EB">
        <w:t xml:space="preserve">If </w:t>
      </w:r>
      <w:r w:rsidR="009772B8" w:rsidRPr="008129EB">
        <w:t xml:space="preserve">proceedings are brought against </w:t>
      </w:r>
      <w:r w:rsidRPr="008129EB">
        <w:t xml:space="preserve">Project Operator </w:t>
      </w:r>
      <w:r w:rsidR="009772B8" w:rsidRPr="008129EB">
        <w:t>or any of its officers, employees</w:t>
      </w:r>
      <w:r w:rsidR="00E86ACC" w:rsidRPr="008129EB">
        <w:t xml:space="preserve">, or any of its </w:t>
      </w:r>
      <w:r w:rsidR="009C7B3B" w:rsidRPr="008129EB">
        <w:t xml:space="preserve">Subcontractors </w:t>
      </w:r>
      <w:r w:rsidR="009772B8" w:rsidRPr="008129EB">
        <w:t xml:space="preserve">or agents </w:t>
      </w:r>
      <w:r w:rsidR="00E86ACC" w:rsidRPr="008129EB">
        <w:t xml:space="preserve">who are involved in the Project, </w:t>
      </w:r>
      <w:r w:rsidR="009772B8" w:rsidRPr="008129EB">
        <w:t xml:space="preserve">for a breach of the Criminal Code, or Project Operator otherwise </w:t>
      </w:r>
      <w:r w:rsidRPr="008129EB">
        <w:t xml:space="preserve">fails to comply with this section </w:t>
      </w:r>
      <w:r w:rsidRPr="008129EB">
        <w:fldChar w:fldCharType="begin" w:fldLock="1"/>
      </w:r>
      <w:r w:rsidRPr="008129EB">
        <w:instrText xml:space="preserve"> REF _Ref151142169 \w \h  \* MERGEFORMAT </w:instrText>
      </w:r>
      <w:r w:rsidRPr="008129EB">
        <w:fldChar w:fldCharType="separate"/>
      </w:r>
      <w:r w:rsidRPr="008129EB">
        <w:t>9</w:t>
      </w:r>
      <w:r w:rsidRPr="008129EB">
        <w:fldChar w:fldCharType="end"/>
      </w:r>
      <w:r w:rsidRPr="008129EB">
        <w:t>, the Commonwealth may terminate this agreement pursuant to clause </w:t>
      </w:r>
      <w:r w:rsidRPr="008129EB">
        <w:fldChar w:fldCharType="begin"/>
      </w:r>
      <w:r w:rsidRPr="008129EB">
        <w:instrText xml:space="preserve"> REF _Ref165017996 \w \h </w:instrText>
      </w:r>
      <w:r w:rsidR="004E4BC4" w:rsidRPr="008129EB">
        <w:instrText xml:space="preserve"> \* MERGEFORMAT </w:instrText>
      </w:r>
      <w:r w:rsidRPr="008129EB">
        <w:fldChar w:fldCharType="separate"/>
      </w:r>
      <w:r w:rsidR="00023F16">
        <w:t>22.3(q)</w:t>
      </w:r>
      <w:r w:rsidRPr="008129EB">
        <w:fldChar w:fldCharType="end"/>
      </w:r>
      <w:r w:rsidRPr="008129EB">
        <w:t xml:space="preserve"> (“</w:t>
      </w:r>
      <w:r w:rsidRPr="008129EB">
        <w:fldChar w:fldCharType="begin"/>
      </w:r>
      <w:r w:rsidRPr="008129EB">
        <w:instrText xml:space="preserve"> REF _Ref159420790 \h </w:instrText>
      </w:r>
      <w:r w:rsidR="004E4BC4" w:rsidRPr="008129EB">
        <w:instrText xml:space="preserve"> \* MERGEFORMAT </w:instrText>
      </w:r>
      <w:r w:rsidRPr="008129EB">
        <w:fldChar w:fldCharType="separate"/>
      </w:r>
      <w:r w:rsidR="00023F16" w:rsidRPr="008129EB">
        <w:t>Termination by the Commonwealth for default</w:t>
      </w:r>
      <w:r w:rsidRPr="008129EB">
        <w:fldChar w:fldCharType="end"/>
      </w:r>
      <w:r w:rsidRPr="008129EB">
        <w:t>”).</w:t>
      </w:r>
      <w:bookmarkEnd w:id="5737"/>
      <w:r w:rsidRPr="008129EB">
        <w:t xml:space="preserve"> </w:t>
      </w:r>
    </w:p>
    <w:p w14:paraId="0993FF06" w14:textId="77777777" w:rsidR="00C15C21" w:rsidRPr="008129EB" w:rsidRDefault="00C15C21" w:rsidP="005D106F">
      <w:pPr>
        <w:pStyle w:val="SchedH1"/>
      </w:pPr>
      <w:bookmarkStart w:id="5738" w:name="_Toc151272793"/>
      <w:bookmarkStart w:id="5739" w:name="_Toc153945317"/>
      <w:bookmarkStart w:id="5740" w:name="_Ref165040677"/>
      <w:bookmarkStart w:id="5741" w:name="_Ref165040695"/>
      <w:bookmarkStart w:id="5742" w:name="_Ref172207973"/>
      <w:bookmarkStart w:id="5743" w:name="_Ref151146366"/>
      <w:r w:rsidRPr="008129EB">
        <w:t>Prohibited dealings</w:t>
      </w:r>
      <w:bookmarkEnd w:id="5738"/>
      <w:bookmarkEnd w:id="5739"/>
      <w:bookmarkEnd w:id="5740"/>
      <w:bookmarkEnd w:id="5741"/>
      <w:bookmarkEnd w:id="5742"/>
      <w:r w:rsidRPr="008129EB">
        <w:t xml:space="preserve"> </w:t>
      </w:r>
      <w:bookmarkEnd w:id="5743"/>
    </w:p>
    <w:p w14:paraId="0DAB48F2" w14:textId="7FAD876C" w:rsidR="00C15C21" w:rsidRPr="008129EB" w:rsidRDefault="00710085" w:rsidP="005D106F">
      <w:pPr>
        <w:pStyle w:val="SchedH3"/>
      </w:pPr>
      <w:bookmarkStart w:id="5744" w:name="_Ref151146342"/>
      <w:r w:rsidRPr="008129EB">
        <w:t>Project Operator</w:t>
      </w:r>
      <w:r w:rsidR="00C15C21" w:rsidRPr="008129EB">
        <w:t xml:space="preserve"> must ensure that </w:t>
      </w:r>
      <w:r w:rsidRPr="008129EB">
        <w:t>Project Operator</w:t>
      </w:r>
      <w:r w:rsidR="00C15C21" w:rsidRPr="008129EB">
        <w:t xml:space="preserve"> and any individuals, persons, entities or organisations involved in the </w:t>
      </w:r>
      <w:r w:rsidR="00E818B8" w:rsidRPr="008129EB">
        <w:t xml:space="preserve">performance of the </w:t>
      </w:r>
      <w:r w:rsidR="00C15C21" w:rsidRPr="008129EB">
        <w:t xml:space="preserve">Project, including its </w:t>
      </w:r>
      <w:r w:rsidR="00D4097E" w:rsidRPr="008129EB">
        <w:t xml:space="preserve">officers, employees, </w:t>
      </w:r>
      <w:r w:rsidR="009C7B3B" w:rsidRPr="008129EB">
        <w:t>S</w:t>
      </w:r>
      <w:r w:rsidR="00D4097E" w:rsidRPr="008129EB">
        <w:t>ubcontractors or agents</w:t>
      </w:r>
      <w:r w:rsidR="00C15C21" w:rsidRPr="008129EB">
        <w:t>, are not:</w:t>
      </w:r>
      <w:bookmarkEnd w:id="5744"/>
    </w:p>
    <w:p w14:paraId="7F1A357D" w14:textId="77777777" w:rsidR="00C15C21" w:rsidRPr="008129EB" w:rsidRDefault="00C15C21" w:rsidP="005D106F">
      <w:pPr>
        <w:pStyle w:val="SchedH4"/>
      </w:pPr>
      <w:bookmarkStart w:id="5745" w:name="_Ref151146254"/>
      <w:bookmarkStart w:id="5746" w:name="_Ref_ContractCompanion_9kb9Ur48A"/>
      <w:r w:rsidRPr="008129EB">
        <w:t>directly or indirectly engaged in preparing, planning, assisting or fostering a terrorist act;</w:t>
      </w:r>
      <w:bookmarkEnd w:id="5745"/>
      <w:bookmarkEnd w:id="5746"/>
    </w:p>
    <w:p w14:paraId="2B830ADA" w14:textId="02C9C8C2" w:rsidR="00C15C21" w:rsidRPr="008129EB" w:rsidRDefault="00C15C21" w:rsidP="005D106F">
      <w:pPr>
        <w:pStyle w:val="SchedH4"/>
      </w:pPr>
      <w:r w:rsidRPr="008129EB">
        <w:t xml:space="preserve">listed terrorist organisations for the purposes of the </w:t>
      </w:r>
      <w:r w:rsidRPr="008129EB">
        <w:rPr>
          <w:i/>
          <w:iCs/>
        </w:rPr>
        <w:t>Criminal Code Act 1995</w:t>
      </w:r>
      <w:r w:rsidRPr="008129EB">
        <w:t xml:space="preserve"> (Cth) (details of listed terrorist organisations are available at</w:t>
      </w:r>
      <w:r w:rsidR="005E5AF1">
        <w:t>:</w:t>
      </w:r>
      <w:r w:rsidRPr="008129EB">
        <w:t xml:space="preserve"> </w:t>
      </w:r>
      <w:hyperlink r:id="rId49" w:history="1">
        <w:r w:rsidR="005E5AF1" w:rsidRPr="008E7756">
          <w:rPr>
            <w:rStyle w:val="Hyperlink"/>
          </w:rPr>
          <w:t>https://www.nationalsecurity.gov.au/what-australia-is-doing/terrorist-organisations/listed-terrorist-organisations</w:t>
        </w:r>
      </w:hyperlink>
      <w:r w:rsidRPr="008129EB">
        <w:t>);</w:t>
      </w:r>
    </w:p>
    <w:p w14:paraId="5D440C35" w14:textId="1E9365E4" w:rsidR="00C15C21" w:rsidRPr="008129EB" w:rsidRDefault="00C15C21" w:rsidP="005D106F">
      <w:pPr>
        <w:pStyle w:val="SchedH4"/>
      </w:pPr>
      <w:r w:rsidRPr="008129EB">
        <w:t xml:space="preserve">subject to sanctions or similar measures under the </w:t>
      </w:r>
      <w:r w:rsidRPr="008129EB">
        <w:rPr>
          <w:i/>
          <w:iCs/>
        </w:rPr>
        <w:t xml:space="preserve">Charter of the United Nations Act 1945 </w:t>
      </w:r>
      <w:r w:rsidRPr="008129EB">
        <w:t xml:space="preserve">(Cth) or the </w:t>
      </w:r>
      <w:r w:rsidRPr="008129EB">
        <w:rPr>
          <w:i/>
          <w:iCs/>
        </w:rPr>
        <w:t>Autonomous Sanctions Act 2011</w:t>
      </w:r>
      <w:r w:rsidRPr="008129EB">
        <w:t xml:space="preserve"> (Cth) (details of individuals and entities are available at: </w:t>
      </w:r>
      <w:hyperlink r:id="rId50" w:history="1">
        <w:r w:rsidR="005E5AF1" w:rsidRPr="008E7756">
          <w:rPr>
            <w:rStyle w:val="Hyperlink"/>
          </w:rPr>
          <w:t>https://dfat.gov.au/international-relations/security/sanctions/Pages/consolidated-list.aspx</w:t>
        </w:r>
      </w:hyperlink>
      <w:r w:rsidRPr="008129EB">
        <w:t>);</w:t>
      </w:r>
    </w:p>
    <w:p w14:paraId="1695443E" w14:textId="77777777" w:rsidR="00C15C21" w:rsidRPr="008129EB" w:rsidRDefault="00C15C21" w:rsidP="005D106F">
      <w:pPr>
        <w:pStyle w:val="SchedH4"/>
      </w:pPr>
      <w:bookmarkStart w:id="5747" w:name="_Ref151146306"/>
      <w:bookmarkStart w:id="5748" w:name="_Ref_ContractCompanion_9kb9Ur48C"/>
      <w:r w:rsidRPr="008129EB">
        <w:t>listed on the 'World Bank's Listing of Ineligible Firms and Individuals' posted at: https://www.worldbank.org/en/projects-operations/procurement/debarred-firms;</w:t>
      </w:r>
      <w:bookmarkEnd w:id="5747"/>
      <w:bookmarkEnd w:id="5748"/>
    </w:p>
    <w:p w14:paraId="7767C314" w14:textId="5FF67C31" w:rsidR="00C15C21" w:rsidRPr="008129EB" w:rsidRDefault="00C15C21" w:rsidP="005D106F">
      <w:pPr>
        <w:pStyle w:val="SchedH4"/>
      </w:pPr>
      <w:r w:rsidRPr="008129EB">
        <w:t xml:space="preserve">owned, controlled by, acting on behalf of, or at the direction of individuals, persons, entities or organisations referred to in section </w:t>
      </w:r>
      <w:r w:rsidR="00CB2F66" w:rsidRPr="008129EB">
        <w:fldChar w:fldCharType="begin"/>
      </w:r>
      <w:r w:rsidR="00CB2F66" w:rsidRPr="008129EB">
        <w:instrText xml:space="preserve"> REF _Ref172207973 \r \h </w:instrText>
      </w:r>
      <w:r w:rsidR="00CB2F66" w:rsidRPr="008129EB">
        <w:fldChar w:fldCharType="separate"/>
      </w:r>
      <w:r w:rsidR="00023F1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023F16">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023F16">
        <w:t>(i)</w:t>
      </w:r>
      <w:r w:rsidR="00CB2F66" w:rsidRPr="008129EB">
        <w:fldChar w:fldCharType="end"/>
      </w:r>
      <w:r w:rsidR="00CB2F66" w:rsidRPr="008129EB" w:rsidDel="00CB2F66">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023F1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023F16">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023F16">
        <w:t>(iv)</w:t>
      </w:r>
      <w:r w:rsidR="00CB2F66" w:rsidRPr="008129EB">
        <w:fldChar w:fldCharType="end"/>
      </w:r>
      <w:r w:rsidRPr="008129EB">
        <w:t>; or</w:t>
      </w:r>
    </w:p>
    <w:p w14:paraId="62B3DE2F" w14:textId="35BAD717" w:rsidR="00C15C21" w:rsidRPr="008129EB" w:rsidRDefault="00C15C21" w:rsidP="005D106F">
      <w:pPr>
        <w:pStyle w:val="SchedH4"/>
      </w:pPr>
      <w:r w:rsidRPr="008129EB">
        <w:t>providing direct or indirect support, resources or assets (including any grant monies) to individuals, persons, entities or organisations referred to in section</w:t>
      </w:r>
      <w:r w:rsidR="00B4464D" w:rsidRPr="008129EB">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023F1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023F16">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023F16">
        <w:t>(i)</w:t>
      </w:r>
      <w:r w:rsidR="00CB2F66" w:rsidRPr="008129EB">
        <w:fldChar w:fldCharType="end"/>
      </w:r>
      <w:r w:rsidRPr="008129EB">
        <w:rPr>
          <w:b/>
          <w:bCs/>
        </w:rPr>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023F16">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023F16">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023F16">
        <w:t>(iv)</w:t>
      </w:r>
      <w:r w:rsidR="00CB2F66" w:rsidRPr="008129EB">
        <w:fldChar w:fldCharType="end"/>
      </w:r>
      <w:r w:rsidRPr="008129EB">
        <w:t>.</w:t>
      </w:r>
    </w:p>
    <w:p w14:paraId="295F9E19" w14:textId="77777777" w:rsidR="00C15C21" w:rsidRPr="008129EB" w:rsidRDefault="00C15C21" w:rsidP="005D106F">
      <w:pPr>
        <w:pStyle w:val="SchedH3"/>
      </w:pPr>
      <w:r w:rsidRPr="008129EB">
        <w:t xml:space="preserve">If </w:t>
      </w:r>
      <w:r w:rsidR="00710085" w:rsidRPr="008129EB">
        <w:t>Project Operator</w:t>
      </w:r>
      <w:r w:rsidRPr="008129EB">
        <w:t xml:space="preserve"> becomes aware that there are reasonable grounds to suspect it or any of its </w:t>
      </w:r>
      <w:r w:rsidR="00D4097E" w:rsidRPr="008129EB">
        <w:t xml:space="preserve">officers, employees, </w:t>
      </w:r>
      <w:r w:rsidR="009C7B3B" w:rsidRPr="008129EB">
        <w:t>S</w:t>
      </w:r>
      <w:r w:rsidR="00D4097E" w:rsidRPr="008129EB">
        <w:t xml:space="preserve">ubcontractors or agents </w:t>
      </w:r>
      <w:r w:rsidRPr="008129EB">
        <w:t xml:space="preserve">has or may have contravened any part of section </w:t>
      </w:r>
      <w:r w:rsidRPr="008129EB">
        <w:rPr>
          <w:b/>
          <w:bCs/>
        </w:rPr>
        <w:fldChar w:fldCharType="begin" w:fldLock="1"/>
      </w:r>
      <w:r w:rsidRPr="008129EB">
        <w:instrText xml:space="preserve"> REF _Ref151146342 \w \h </w:instrText>
      </w:r>
      <w:r w:rsidRPr="008129EB">
        <w:rPr>
          <w:b/>
          <w:bCs/>
        </w:rPr>
      </w:r>
      <w:r w:rsidRPr="008129EB">
        <w:rPr>
          <w:b/>
          <w:bCs/>
        </w:rPr>
        <w:fldChar w:fldCharType="separate"/>
      </w:r>
      <w:r w:rsidRPr="008129EB">
        <w:t>10(a)</w:t>
      </w:r>
      <w:r w:rsidRPr="008129EB">
        <w:rPr>
          <w:b/>
          <w:bCs/>
        </w:rPr>
        <w:fldChar w:fldCharType="end"/>
      </w:r>
      <w:r w:rsidRPr="008129EB">
        <w:t xml:space="preserve">, </w:t>
      </w:r>
      <w:r w:rsidR="00710085" w:rsidRPr="008129EB">
        <w:t>Project Operator</w:t>
      </w:r>
      <w:r w:rsidRPr="008129EB">
        <w:t xml:space="preserve"> must:</w:t>
      </w:r>
    </w:p>
    <w:p w14:paraId="5440E392" w14:textId="51B3D7AF" w:rsidR="00C15C21" w:rsidRPr="008129EB" w:rsidRDefault="00C15C21" w:rsidP="005D106F">
      <w:pPr>
        <w:pStyle w:val="SchedH4"/>
      </w:pPr>
      <w:r w:rsidRPr="008129EB">
        <w:t>notify the Commonwealth and confirm that information in writing as soon as possible, which must be no later than within 24</w:t>
      </w:r>
      <w:r w:rsidR="0022514D" w:rsidRPr="008129EB">
        <w:t> </w:t>
      </w:r>
      <w:r w:rsidRPr="008129EB">
        <w:t>hours;</w:t>
      </w:r>
    </w:p>
    <w:p w14:paraId="5867449C" w14:textId="77777777" w:rsidR="00C15C21" w:rsidRPr="008129EB" w:rsidRDefault="00C15C21" w:rsidP="005D106F">
      <w:pPr>
        <w:pStyle w:val="SchedH4"/>
      </w:pPr>
      <w:r w:rsidRPr="008129EB">
        <w:t>immediately take all reasonable action to mitigate the risks; and</w:t>
      </w:r>
    </w:p>
    <w:p w14:paraId="0CBFF615" w14:textId="77777777" w:rsidR="00C15C21" w:rsidRPr="008129EB" w:rsidRDefault="00C15C21" w:rsidP="005D106F">
      <w:pPr>
        <w:pStyle w:val="SchedH4"/>
      </w:pPr>
      <w:r w:rsidRPr="008129EB">
        <w:t>take any other action required by the Commonwealth.</w:t>
      </w:r>
    </w:p>
    <w:p w14:paraId="3B503C33" w14:textId="63E36A59"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 xml:space="preserve"> </w:t>
      </w:r>
      <w:r w:rsidR="00B4464D" w:rsidRPr="008129EB">
        <w:t>(and,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_Ref151146366 \w \h </w:instrText>
      </w:r>
      <w:r w:rsidR="00C15C21" w:rsidRPr="008129EB">
        <w:fldChar w:fldCharType="separate"/>
      </w:r>
      <w:r w:rsidR="00C15C21" w:rsidRPr="008129EB">
        <w:t>10</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10224FB1" w14:textId="72D90E2F" w:rsidR="0075721F" w:rsidRPr="008129EB" w:rsidRDefault="0075721F" w:rsidP="005D106F">
      <w:pPr>
        <w:pStyle w:val="SchedH3"/>
      </w:pPr>
      <w:bookmarkStart w:id="5749" w:name="_Ref167311873"/>
      <w:r w:rsidRPr="008129EB">
        <w:t xml:space="preserve">If Project Operator fails to comply with this section </w:t>
      </w:r>
      <w:r w:rsidRPr="008129EB">
        <w:fldChar w:fldCharType="begin" w:fldLock="1"/>
      </w:r>
      <w:r w:rsidRPr="008129EB">
        <w:instrText xml:space="preserve"> REF _Ref151146366 \w \h </w:instrText>
      </w:r>
      <w:r w:rsidRPr="008129EB">
        <w:fldChar w:fldCharType="separate"/>
      </w:r>
      <w:r w:rsidRPr="008129EB">
        <w:t>10</w:t>
      </w:r>
      <w:r w:rsidRPr="008129EB">
        <w:fldChar w:fldCharType="end"/>
      </w:r>
      <w:r w:rsidRPr="008129EB">
        <w:t>, the Commonwealth may terminate this agreement pursuant to clause </w:t>
      </w:r>
      <w:r w:rsidRPr="008129EB">
        <w:fldChar w:fldCharType="begin"/>
      </w:r>
      <w:r w:rsidRPr="008129EB">
        <w:instrText xml:space="preserve"> REF _Ref165018009 \w \h </w:instrText>
      </w:r>
      <w:r w:rsidRPr="008129EB">
        <w:fldChar w:fldCharType="separate"/>
      </w:r>
      <w:r w:rsidR="00023F16">
        <w:t>22.3(r)</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bookmarkEnd w:id="5749"/>
      <w:r w:rsidRPr="008129EB">
        <w:t xml:space="preserve"> </w:t>
      </w:r>
    </w:p>
    <w:p w14:paraId="0F57E0A4" w14:textId="77777777" w:rsidR="00C15C21" w:rsidRPr="008129EB" w:rsidRDefault="00C15C21" w:rsidP="005D106F">
      <w:pPr>
        <w:pStyle w:val="SchedH1"/>
      </w:pPr>
      <w:bookmarkStart w:id="5750" w:name="_Ref151139938"/>
      <w:bookmarkStart w:id="5751" w:name="_Toc151272794"/>
      <w:bookmarkStart w:id="5752" w:name="_Toc153945318"/>
      <w:bookmarkStart w:id="5753" w:name="_Ref_ContractCompanion_9kb9Ur48E"/>
      <w:r w:rsidRPr="008129EB">
        <w:t>Environment</w:t>
      </w:r>
      <w:bookmarkEnd w:id="5750"/>
      <w:bookmarkEnd w:id="5751"/>
      <w:bookmarkEnd w:id="5752"/>
      <w:r w:rsidR="0075721F" w:rsidRPr="008129EB">
        <w:t>, native title and cultural heritage</w:t>
      </w:r>
      <w:r w:rsidRPr="008129EB">
        <w:t xml:space="preserve"> </w:t>
      </w:r>
      <w:bookmarkEnd w:id="5753"/>
    </w:p>
    <w:p w14:paraId="3951B4EB" w14:textId="77777777" w:rsidR="0075721F"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it does not b</w:t>
      </w:r>
      <w:r w:rsidR="00763324" w:rsidRPr="008129EB">
        <w:t>r</w:t>
      </w:r>
      <w:r w:rsidR="0075721F" w:rsidRPr="008129EB">
        <w:t xml:space="preserve">each, and </w:t>
      </w:r>
      <w:r w:rsidR="00C15C21" w:rsidRPr="008129EB">
        <w:t>the Commonwealth is not placed in breach of</w:t>
      </w:r>
      <w:r w:rsidR="0075721F" w:rsidRPr="008129EB">
        <w:t>,</w:t>
      </w:r>
      <w:r w:rsidR="00C15C21" w:rsidRPr="008129EB">
        <w:t xml:space="preserve"> any applicable</w:t>
      </w:r>
      <w:r w:rsidR="0075721F" w:rsidRPr="008129EB">
        <w:t>:</w:t>
      </w:r>
      <w:r w:rsidR="00C15C21" w:rsidRPr="008129EB">
        <w:t xml:space="preserve"> </w:t>
      </w:r>
    </w:p>
    <w:p w14:paraId="0E965DD6"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 </w:t>
      </w:r>
    </w:p>
    <w:p w14:paraId="399A92A4"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79F86462"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92FF664" w14:textId="3762493F" w:rsidR="0075721F" w:rsidRPr="008129EB" w:rsidRDefault="00B4464D" w:rsidP="005D106F">
      <w:pPr>
        <w:pStyle w:val="SchedH3"/>
      </w:pPr>
      <w:r w:rsidRPr="008129EB">
        <w:t>Project Operator must comply, and must use its reasonable endeavours to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w:t>
      </w:r>
      <w:r w:rsidR="0075721F" w:rsidRPr="008129EB">
        <w:t>:</w:t>
      </w:r>
      <w:r w:rsidR="00C15C21" w:rsidRPr="008129EB">
        <w:t xml:space="preserve"> </w:t>
      </w:r>
    </w:p>
    <w:p w14:paraId="500C3EA8"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w:t>
      </w:r>
    </w:p>
    <w:p w14:paraId="00CC9531"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43842A54"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058B4D4" w14:textId="475F0293"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B4464D" w:rsidRPr="008129EB">
        <w:t xml:space="preserve"> (and,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023F16">
        <w:t>11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261E05EE" w14:textId="530BEABC" w:rsidR="00C15C21" w:rsidRPr="008129EB" w:rsidRDefault="00710085" w:rsidP="005D106F">
      <w:pPr>
        <w:pStyle w:val="SchedH3"/>
      </w:pPr>
      <w:r w:rsidRPr="008129EB">
        <w:t>Project Operator</w:t>
      </w:r>
      <w:r w:rsidR="00C15C21" w:rsidRPr="008129EB">
        <w:t xml:space="preserve">'s obligations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023F16">
        <w:t>11</w:t>
      </w:r>
      <w:r w:rsidR="00EF6FF8"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68D637ED" w14:textId="5B6F4D26" w:rsidR="0075721F" w:rsidRPr="008129EB" w:rsidRDefault="0075721F" w:rsidP="005D106F">
      <w:pPr>
        <w:pStyle w:val="SchedH3"/>
      </w:pPr>
      <w:r w:rsidRPr="008129EB">
        <w:t xml:space="preserve">A failure by Project Operator to comply with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023F16">
        <w:t>11</w:t>
      </w:r>
      <w:r w:rsidR="00EF6FF8"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7D2C6F56" w14:textId="554E1B97" w:rsidR="00C15C21" w:rsidRPr="008129EB" w:rsidRDefault="00C15C21" w:rsidP="005D106F">
      <w:pPr>
        <w:pStyle w:val="SchedH1"/>
      </w:pPr>
      <w:bookmarkStart w:id="5754" w:name="_Ref151140295"/>
      <w:bookmarkStart w:id="5755" w:name="_Toc151272795"/>
      <w:bookmarkStart w:id="5756" w:name="_Toc153945319"/>
      <w:bookmarkStart w:id="5757" w:name="_Ref_ContractCompanion_9kb9Ur497"/>
      <w:r w:rsidRPr="008129EB">
        <w:t>Privacy</w:t>
      </w:r>
      <w:bookmarkEnd w:id="5754"/>
      <w:bookmarkEnd w:id="5755"/>
      <w:bookmarkEnd w:id="5756"/>
      <w:r w:rsidRPr="008129EB">
        <w:t xml:space="preserve"> </w:t>
      </w:r>
      <w:bookmarkEnd w:id="5757"/>
      <w:r w:rsidR="006D6413" w:rsidRPr="008129EB">
        <w:t xml:space="preserve">and </w:t>
      </w:r>
      <w:r w:rsidR="0000582C" w:rsidRPr="008129EB">
        <w:t xml:space="preserve">Mandatory </w:t>
      </w:r>
      <w:r w:rsidR="006D6413" w:rsidRPr="008129EB">
        <w:t>Data Breach Notification</w:t>
      </w:r>
    </w:p>
    <w:p w14:paraId="3BB0D040" w14:textId="6A6ED1C6" w:rsidR="006D6413" w:rsidRPr="008129EB" w:rsidRDefault="006D6413" w:rsidP="006D6413">
      <w:pPr>
        <w:pStyle w:val="SchedH2"/>
      </w:pPr>
      <w:bookmarkStart w:id="5758" w:name="_Ref182167190"/>
      <w:r w:rsidRPr="008129EB">
        <w:t>Privacy</w:t>
      </w:r>
      <w:bookmarkEnd w:id="5758"/>
    </w:p>
    <w:p w14:paraId="2CB83A31" w14:textId="1A0887E5"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_Ref_ContractCompanion_9kb9Ur497 \w \n \h \t \* MERGEFORMAT </w:instrText>
      </w:r>
      <w:r w:rsidR="00EF6FF8" w:rsidRPr="008129EB">
        <w:fldChar w:fldCharType="separate"/>
      </w:r>
      <w:r w:rsidR="00023F16">
        <w:t>12</w:t>
      </w:r>
      <w:r w:rsidR="00EF6FF8" w:rsidRPr="008129EB">
        <w:fldChar w:fldCharType="end"/>
      </w:r>
      <w:r w:rsidRPr="008129EB">
        <w:rPr>
          <w:b/>
          <w:bCs/>
        </w:rPr>
        <w:t>,</w:t>
      </w:r>
      <w:r w:rsidRPr="008129EB">
        <w:t xml:space="preserve"> </w:t>
      </w:r>
      <w:r w:rsidRPr="008129EB">
        <w:rPr>
          <w:b/>
          <w:bCs/>
        </w:rPr>
        <w:t>Privacy Act</w:t>
      </w:r>
      <w:r w:rsidRPr="008129EB">
        <w:t xml:space="preserve"> means the </w:t>
      </w:r>
      <w:r w:rsidRPr="008129EB">
        <w:rPr>
          <w:i/>
          <w:iCs/>
        </w:rPr>
        <w:t xml:space="preserve">Privacy Act 1988 </w:t>
      </w:r>
      <w:r w:rsidRPr="008129EB">
        <w:t>(Cth)</w:t>
      </w:r>
      <w:r w:rsidR="00317C1D" w:rsidRPr="008129EB">
        <w:t xml:space="preserve"> and </w:t>
      </w:r>
      <w:r w:rsidR="00317C1D" w:rsidRPr="008129EB">
        <w:rPr>
          <w:b/>
          <w:bCs/>
        </w:rPr>
        <w:t>Australian Privacy Principles</w:t>
      </w:r>
      <w:r w:rsidR="00317C1D" w:rsidRPr="008129EB">
        <w:t xml:space="preserve"> has the meaning given in the Privacy Act</w:t>
      </w:r>
      <w:r w:rsidRPr="008129EB">
        <w:t xml:space="preserve">. </w:t>
      </w:r>
    </w:p>
    <w:p w14:paraId="329D3EB2" w14:textId="17C33594" w:rsidR="00C15C21"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 xml:space="preserve">it does not breach, and </w:t>
      </w:r>
      <w:r w:rsidR="00C15C21" w:rsidRPr="008129EB">
        <w:t>the Commonwealth is not placed in breach of</w:t>
      </w:r>
      <w:r w:rsidR="0075721F" w:rsidRPr="008129EB">
        <w:t>,</w:t>
      </w:r>
      <w:r w:rsidR="00C15C21" w:rsidRPr="008129EB">
        <w:t xml:space="preserve"> any applicable privacy Laws, including the Privacy Act and the Australian Privacy Principles. </w:t>
      </w:r>
    </w:p>
    <w:p w14:paraId="557B04C9" w14:textId="2FBE79F7" w:rsidR="00C15C21" w:rsidRPr="008129EB" w:rsidRDefault="00B4464D" w:rsidP="005D106F">
      <w:pPr>
        <w:pStyle w:val="SchedH3"/>
      </w:pPr>
      <w:r w:rsidRPr="008129EB">
        <w:t>Project Operator must comply, and must use its reasonable endeavours to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6A66ADD8"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B4464D" w:rsidRPr="008129EB">
        <w:t xml:space="preserve"> (and,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6D6413" w:rsidRPr="008129EB">
        <w:fldChar w:fldCharType="begin"/>
      </w:r>
      <w:r w:rsidR="006D6413" w:rsidRPr="008129EB">
        <w:instrText xml:space="preserve"> REF _Ref182167190 \r \h </w:instrText>
      </w:r>
      <w:r w:rsidR="006D6413" w:rsidRPr="008129EB">
        <w:fldChar w:fldCharType="separate"/>
      </w:r>
      <w:r w:rsidR="00023F16">
        <w:t>12.1</w:t>
      </w:r>
      <w:r w:rsidR="006D6413"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4697006C" w14:textId="1F1833C0" w:rsidR="00C15C21" w:rsidRPr="008129EB" w:rsidRDefault="00710085" w:rsidP="005D106F">
      <w:pPr>
        <w:pStyle w:val="SchedH3"/>
      </w:pPr>
      <w:r w:rsidRPr="008129EB">
        <w:t>Project Operator</w:t>
      </w:r>
      <w:r w:rsidR="00C15C21" w:rsidRPr="008129EB">
        <w:t xml:space="preserve">'s obligations under this section </w:t>
      </w:r>
      <w:r w:rsidR="006D6413" w:rsidRPr="008129EB">
        <w:fldChar w:fldCharType="begin"/>
      </w:r>
      <w:r w:rsidR="006D6413" w:rsidRPr="008129EB">
        <w:instrText xml:space="preserve"> REF _Ref182167190 \r \h </w:instrText>
      </w:r>
      <w:r w:rsidR="006D6413" w:rsidRPr="008129EB">
        <w:fldChar w:fldCharType="separate"/>
      </w:r>
      <w:r w:rsidR="00023F16">
        <w:t>12.1</w:t>
      </w:r>
      <w:r w:rsidR="006D6413"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29F7FD63" w14:textId="7A9424A9" w:rsidR="0075721F" w:rsidRPr="008129EB" w:rsidRDefault="0075721F" w:rsidP="005D106F">
      <w:pPr>
        <w:pStyle w:val="SchedH3"/>
      </w:pPr>
      <w:r w:rsidRPr="008129EB">
        <w:t xml:space="preserve">A failure by Project Operator to comply with this section </w:t>
      </w:r>
      <w:r w:rsidR="006D6413" w:rsidRPr="008129EB">
        <w:fldChar w:fldCharType="begin"/>
      </w:r>
      <w:r w:rsidR="006D6413" w:rsidRPr="008129EB">
        <w:instrText xml:space="preserve"> REF _Ref182167190 \r \h </w:instrText>
      </w:r>
      <w:r w:rsidR="006D6413" w:rsidRPr="008129EB">
        <w:fldChar w:fldCharType="separate"/>
      </w:r>
      <w:r w:rsidR="00023F16">
        <w:t>12.1</w:t>
      </w:r>
      <w:r w:rsidR="006D6413"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023F16">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328788E9" w14:textId="77777777" w:rsidR="006D6413" w:rsidRPr="008129EB" w:rsidRDefault="006D6413" w:rsidP="006D6413">
      <w:pPr>
        <w:pStyle w:val="SchedH2"/>
      </w:pPr>
      <w:bookmarkStart w:id="5759" w:name="_Ref182167244"/>
      <w:r w:rsidRPr="008129EB">
        <w:t>Mandatory Data Breach Notification</w:t>
      </w:r>
      <w:bookmarkEnd w:id="5759"/>
    </w:p>
    <w:p w14:paraId="149C23DF" w14:textId="1F747F48" w:rsidR="006D6413" w:rsidRPr="008129EB" w:rsidRDefault="006D6413" w:rsidP="006D6413">
      <w:pPr>
        <w:pStyle w:val="SchedH3"/>
      </w:pPr>
      <w:r w:rsidRPr="008129EB">
        <w:t xml:space="preserve">For the purpose of this section </w:t>
      </w:r>
      <w:r w:rsidRPr="008129EB">
        <w:fldChar w:fldCharType="begin"/>
      </w:r>
      <w:r w:rsidRPr="008129EB">
        <w:instrText xml:space="preserve"> REF _Ref182167244 \r \h </w:instrText>
      </w:r>
      <w:r w:rsidR="006C12FE" w:rsidRPr="008129EB">
        <w:instrText xml:space="preserve"> \* MERGEFORMAT </w:instrText>
      </w:r>
      <w:r w:rsidRPr="008129EB">
        <w:fldChar w:fldCharType="separate"/>
      </w:r>
      <w:r w:rsidR="00023F16">
        <w:t>12.2</w:t>
      </w:r>
      <w:r w:rsidRPr="008129EB">
        <w:fldChar w:fldCharType="end"/>
      </w:r>
      <w:r w:rsidRPr="008129EB">
        <w:t xml:space="preserve"> </w:t>
      </w:r>
      <w:r w:rsidR="00B66146" w:rsidRPr="008129EB">
        <w:t>“</w:t>
      </w:r>
      <w:r w:rsidRPr="008129EB">
        <w:rPr>
          <w:b/>
          <w:bCs/>
        </w:rPr>
        <w:t>Eligible Data Breach</w:t>
      </w:r>
      <w:r w:rsidR="00B66146" w:rsidRPr="008129EB">
        <w:t>”</w:t>
      </w:r>
      <w:r w:rsidRPr="008129EB">
        <w:t xml:space="preserve"> has the meaning given in the </w:t>
      </w:r>
      <w:r w:rsidRPr="008129EB">
        <w:rPr>
          <w:i/>
          <w:iCs/>
        </w:rPr>
        <w:t>Privacy Amendment (Notifiable Data Breaches) Act 2017</w:t>
      </w:r>
      <w:r w:rsidRPr="008129EB">
        <w:t xml:space="preserve"> (Cth).</w:t>
      </w:r>
    </w:p>
    <w:p w14:paraId="3CF9C480" w14:textId="2CE3669C" w:rsidR="006D6413" w:rsidRPr="008129EB" w:rsidRDefault="006D6413" w:rsidP="006D6413">
      <w:pPr>
        <w:pStyle w:val="SchedH3"/>
      </w:pPr>
      <w:bookmarkStart w:id="5760" w:name="_Ref182167558"/>
      <w:r w:rsidRPr="008129EB">
        <w:t>If Project Operator has reasonable grounds to suspect there may have been an event which amounts to an Eligible Data Breach:</w:t>
      </w:r>
      <w:bookmarkEnd w:id="5760"/>
    </w:p>
    <w:p w14:paraId="54F4258F" w14:textId="55AB3DF5" w:rsidR="006D6413" w:rsidRPr="008129EB" w:rsidRDefault="006D6413" w:rsidP="006D6413">
      <w:pPr>
        <w:pStyle w:val="SchedH4"/>
      </w:pPr>
      <w:r w:rsidRPr="008129EB">
        <w:t>Project Operator must as soon as possible, but within no more than 2 Business Days, notify the Commonwealth;</w:t>
      </w:r>
    </w:p>
    <w:p w14:paraId="3551CE98" w14:textId="77777777" w:rsidR="006D6413" w:rsidRPr="008129EB" w:rsidRDefault="006D6413" w:rsidP="006D6413">
      <w:pPr>
        <w:pStyle w:val="SchedH4"/>
      </w:pPr>
      <w:r w:rsidRPr="008129EB">
        <w:t>comply with its obligations under the Privacy Act in relation to that event;</w:t>
      </w:r>
    </w:p>
    <w:p w14:paraId="1E6F696C" w14:textId="138AACFC" w:rsidR="006D6413" w:rsidRPr="008129EB" w:rsidRDefault="006D6413" w:rsidP="006D6413">
      <w:pPr>
        <w:pStyle w:val="SchedH4"/>
      </w:pPr>
      <w:r w:rsidRPr="008129EB">
        <w:t>provide the Commonwealth with all information requested by the Commonwealth about the event; and</w:t>
      </w:r>
    </w:p>
    <w:p w14:paraId="332C23A9" w14:textId="7BEC573A" w:rsidR="006D6413" w:rsidRPr="008129EB" w:rsidRDefault="006D6413" w:rsidP="006D6413">
      <w:pPr>
        <w:pStyle w:val="SchedH4"/>
      </w:pPr>
      <w:r w:rsidRPr="008129EB">
        <w:t xml:space="preserve">if requested, allow the Commonwealth to participate in Project Operator’s assessment of the event and whether it amounts to an Eligible Data Breach.  </w:t>
      </w:r>
    </w:p>
    <w:p w14:paraId="3F60D28D" w14:textId="67C072A1" w:rsidR="006D6413" w:rsidRPr="008129EB" w:rsidRDefault="006D6413" w:rsidP="006D6413">
      <w:pPr>
        <w:pStyle w:val="SchedH3"/>
      </w:pPr>
      <w:r w:rsidRPr="008129EB">
        <w:t>If Project Operator, after complying with clause </w:t>
      </w:r>
      <w:r w:rsidRPr="008129EB">
        <w:fldChar w:fldCharType="begin"/>
      </w:r>
      <w:r w:rsidRPr="008129EB">
        <w:instrText xml:space="preserve"> REF _Ref182167558 \r \h </w:instrText>
      </w:r>
      <w:r w:rsidR="006C12FE" w:rsidRPr="008129EB">
        <w:instrText xml:space="preserve"> \* MERGEFORMAT </w:instrText>
      </w:r>
      <w:r w:rsidRPr="008129EB">
        <w:fldChar w:fldCharType="separate"/>
      </w:r>
      <w:r w:rsidR="00023F16">
        <w:t>(b)</w:t>
      </w:r>
      <w:r w:rsidRPr="008129EB">
        <w:fldChar w:fldCharType="end"/>
      </w:r>
      <w:r w:rsidRPr="008129EB">
        <w:t>, determines that an Eligible Data Breach has occurred and notification of that Eligible Data Breach is required under the Privacy Act:</w:t>
      </w:r>
    </w:p>
    <w:p w14:paraId="007A41FE" w14:textId="143A6E76" w:rsidR="006D6413" w:rsidRPr="008129EB" w:rsidRDefault="006D6413" w:rsidP="006D6413">
      <w:pPr>
        <w:pStyle w:val="SchedH4"/>
      </w:pPr>
      <w:r w:rsidRPr="008129EB">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8129EB" w:rsidRDefault="006D6413" w:rsidP="006D6413">
      <w:pPr>
        <w:pStyle w:val="SchedH4"/>
      </w:pPr>
      <w:r w:rsidRPr="008129EB">
        <w:t>if Project Operator is to issue a notification, then:</w:t>
      </w:r>
    </w:p>
    <w:p w14:paraId="287AA0EC" w14:textId="7A9813B0" w:rsidR="006D6413" w:rsidRPr="008129EB" w:rsidRDefault="006D6413" w:rsidP="006D6413">
      <w:pPr>
        <w:pStyle w:val="SchedH5"/>
      </w:pPr>
      <w:r w:rsidRPr="008129EB">
        <w:t xml:space="preserve">Project Operator must as soon as possible, but within no more than 2 </w:t>
      </w:r>
      <w:r w:rsidR="006C12FE" w:rsidRPr="008129EB">
        <w:t>Business Day</w:t>
      </w:r>
      <w:r w:rsidRPr="008129EB">
        <w:t xml:space="preserve">s, provide </w:t>
      </w:r>
      <w:r w:rsidR="006C12FE" w:rsidRPr="008129EB">
        <w:t xml:space="preserve">to </w:t>
      </w:r>
      <w:r w:rsidRPr="008129EB">
        <w:t>the Commonwealth a draft of the notification;</w:t>
      </w:r>
    </w:p>
    <w:p w14:paraId="037C4824" w14:textId="23FEE89C" w:rsidR="006D6413" w:rsidRPr="008129EB" w:rsidRDefault="006D6413" w:rsidP="006D6413">
      <w:pPr>
        <w:pStyle w:val="SchedH5"/>
      </w:pPr>
      <w:r w:rsidRPr="008129EB">
        <w:t>make any changes to the draft notification that are reasonably required by the Commonwealth; and</w:t>
      </w:r>
    </w:p>
    <w:p w14:paraId="51E84EB7" w14:textId="4C53892F" w:rsidR="006D6413" w:rsidRPr="008129EB" w:rsidRDefault="006D6413" w:rsidP="006D6413">
      <w:pPr>
        <w:pStyle w:val="SchedH5"/>
      </w:pPr>
      <w:r w:rsidRPr="008129EB">
        <w:t>issue the notification in accordance with the requirements of the Privacy Act (including any applicable time periods)</w:t>
      </w:r>
      <w:r w:rsidR="006C12FE" w:rsidRPr="008129EB">
        <w:t>;</w:t>
      </w:r>
    </w:p>
    <w:p w14:paraId="5820A0D0" w14:textId="28F26699" w:rsidR="006D6413" w:rsidRPr="008129EB" w:rsidRDefault="006C12FE" w:rsidP="006D6413">
      <w:pPr>
        <w:pStyle w:val="SchedH4"/>
      </w:pPr>
      <w:r w:rsidRPr="008129EB">
        <w:t>i</w:t>
      </w:r>
      <w:r w:rsidR="006D6413" w:rsidRPr="008129EB">
        <w:t>f the Commonwealth is to issue the notification, then:</w:t>
      </w:r>
    </w:p>
    <w:p w14:paraId="76C63FB3" w14:textId="5E163BFC" w:rsidR="006D6413" w:rsidRPr="008129EB" w:rsidRDefault="006D6413" w:rsidP="006D6413">
      <w:pPr>
        <w:pStyle w:val="SchedH5"/>
      </w:pPr>
      <w:r w:rsidRPr="008129EB">
        <w:t xml:space="preserve">the Commonwealth must as soon as possible, but within no more than </w:t>
      </w:r>
      <w:r w:rsidR="006C12FE" w:rsidRPr="008129EB">
        <w:t>2</w:t>
      </w:r>
      <w:r w:rsidRPr="008129EB">
        <w:t xml:space="preserve"> </w:t>
      </w:r>
      <w:r w:rsidR="006C12FE" w:rsidRPr="008129EB">
        <w:t>Business Day</w:t>
      </w:r>
      <w:r w:rsidRPr="008129EB">
        <w:t>s, notify Project Operator and provide a draft of the notification;</w:t>
      </w:r>
    </w:p>
    <w:p w14:paraId="2E86A4B3" w14:textId="674E10DC" w:rsidR="006D6413" w:rsidRPr="008129EB" w:rsidRDefault="006D6413" w:rsidP="006C12FE">
      <w:pPr>
        <w:pStyle w:val="SchedH5"/>
      </w:pPr>
      <w:r w:rsidRPr="008129EB">
        <w:t>make any changes to the notification that are reasonably required by Project Operator for consistency with the Privacy Act; and</w:t>
      </w:r>
    </w:p>
    <w:p w14:paraId="7E692570" w14:textId="77777777" w:rsidR="006D6413" w:rsidRPr="008129EB" w:rsidRDefault="006D6413" w:rsidP="006C12FE">
      <w:pPr>
        <w:pStyle w:val="SchedH5"/>
      </w:pPr>
      <w:r w:rsidRPr="008129EB">
        <w:t>issue the notification in accordance with the requirements of the Privacy Act (including any applicable time periods).</w:t>
      </w:r>
    </w:p>
    <w:p w14:paraId="22CE45A8" w14:textId="585FC58C" w:rsidR="006D6413" w:rsidRPr="008129EB" w:rsidRDefault="006D6413" w:rsidP="006D6413">
      <w:pPr>
        <w:pStyle w:val="SchedH3"/>
      </w:pPr>
      <w:r w:rsidRPr="008129EB">
        <w:t>Project Operator must ensure that:</w:t>
      </w:r>
    </w:p>
    <w:p w14:paraId="5E52FD32" w14:textId="36C4FB61" w:rsidR="006D6413" w:rsidRPr="008129EB" w:rsidRDefault="006D6413" w:rsidP="006D6413">
      <w:pPr>
        <w:pStyle w:val="SchedH4"/>
      </w:pPr>
      <w:r w:rsidRPr="008129EB">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8129EB" w:rsidRDefault="006D6413" w:rsidP="006D6413">
      <w:pPr>
        <w:pStyle w:val="SchedH4"/>
      </w:pPr>
      <w:r w:rsidRPr="008129EB">
        <w:t>the Commonwealth is kept informed in relation to that investigation or other action.</w:t>
      </w:r>
    </w:p>
    <w:p w14:paraId="0E27ACE4" w14:textId="0FDBBA2E" w:rsidR="006D6413" w:rsidRPr="008129EB" w:rsidRDefault="006D6413" w:rsidP="006D6413">
      <w:pPr>
        <w:pStyle w:val="SchedH3"/>
      </w:pPr>
      <w:r w:rsidRPr="008129EB">
        <w:t xml:space="preserve">The parties acknowledge and agree that nothing in </w:t>
      </w:r>
      <w:r w:rsidR="006C12FE" w:rsidRPr="008129EB">
        <w:t xml:space="preserve">this section </w:t>
      </w:r>
      <w:r w:rsidR="006C12FE" w:rsidRPr="008129EB">
        <w:fldChar w:fldCharType="begin"/>
      </w:r>
      <w:r w:rsidR="006C12FE" w:rsidRPr="008129EB">
        <w:instrText xml:space="preserve"> REF _Ref182167244 \r \h  \* MERGEFORMAT </w:instrText>
      </w:r>
      <w:r w:rsidR="006C12FE" w:rsidRPr="008129EB">
        <w:fldChar w:fldCharType="separate"/>
      </w:r>
      <w:r w:rsidR="00023F16">
        <w:t>12.2</w:t>
      </w:r>
      <w:r w:rsidR="006C12FE" w:rsidRPr="008129EB">
        <w:fldChar w:fldCharType="end"/>
      </w:r>
      <w:r w:rsidR="006C12FE" w:rsidRPr="008129EB">
        <w:t xml:space="preserve"> </w:t>
      </w:r>
      <w:r w:rsidRPr="008129EB">
        <w:t xml:space="preserve">affects their obligations under the Privacy Act and under this </w:t>
      </w:r>
      <w:r w:rsidR="006C12FE" w:rsidRPr="008129EB">
        <w:t>agreement</w:t>
      </w:r>
      <w:r w:rsidRPr="008129EB">
        <w:t xml:space="preserve">, unless otherwise agreed in writing by the </w:t>
      </w:r>
      <w:r w:rsidR="00B66146" w:rsidRPr="008129EB">
        <w:t>p</w:t>
      </w:r>
      <w:r w:rsidRPr="008129EB">
        <w:t>arties.</w:t>
      </w:r>
    </w:p>
    <w:p w14:paraId="5554324D" w14:textId="21C485B5" w:rsidR="000201B0" w:rsidRPr="008129EB" w:rsidRDefault="000201B0" w:rsidP="004B3A70">
      <w:pPr>
        <w:pStyle w:val="SchedH3"/>
      </w:pPr>
      <w:r w:rsidRPr="008129EB">
        <w:t xml:space="preserve">A failure by Project Operator to comply with this section </w:t>
      </w:r>
      <w:r w:rsidRPr="008129EB">
        <w:fldChar w:fldCharType="begin"/>
      </w:r>
      <w:r w:rsidRPr="008129EB">
        <w:instrText xml:space="preserve"> REF _Ref182167244 \n \h </w:instrText>
      </w:r>
      <w:r w:rsidRPr="008129EB">
        <w:fldChar w:fldCharType="separate"/>
      </w:r>
      <w:r w:rsidR="00023F16">
        <w:t>12.2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_Ref166078687 \r \h </w:instrText>
      </w:r>
      <w:r w:rsidRPr="008129EB">
        <w:fldChar w:fldCharType="separate"/>
      </w:r>
      <w:r w:rsidR="00023F16">
        <w:t>22.3(b)</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023F16" w:rsidRPr="008129EB">
        <w:t>Termination by the Commonwealth for default</w:t>
      </w:r>
      <w:r w:rsidRPr="008129EB">
        <w:fldChar w:fldCharType="end"/>
      </w:r>
      <w:r w:rsidRPr="008129EB">
        <w:t>”).</w:t>
      </w:r>
    </w:p>
    <w:p w14:paraId="29C083C0" w14:textId="77777777" w:rsidR="00C15C21" w:rsidRPr="008129EB" w:rsidRDefault="00C15C21" w:rsidP="005D106F">
      <w:pPr>
        <w:pStyle w:val="SchedH1"/>
      </w:pPr>
      <w:bookmarkStart w:id="5761" w:name="_Toc151272796"/>
      <w:bookmarkStart w:id="5762" w:name="_Toc153945320"/>
      <w:bookmarkStart w:id="5763" w:name="_Ref165040706"/>
      <w:bookmarkStart w:id="5764" w:name="_Ref165040710"/>
      <w:bookmarkStart w:id="5765" w:name="_Ref151142584"/>
      <w:bookmarkStart w:id="5766" w:name="_Ref_ContractCompanion_9kb9Ur499"/>
      <w:r w:rsidRPr="008129EB">
        <w:t>Fraud</w:t>
      </w:r>
      <w:bookmarkEnd w:id="5761"/>
      <w:bookmarkEnd w:id="5762"/>
      <w:bookmarkEnd w:id="5763"/>
      <w:bookmarkEnd w:id="5764"/>
      <w:r w:rsidRPr="008129EB">
        <w:t xml:space="preserve"> </w:t>
      </w:r>
      <w:bookmarkEnd w:id="5765"/>
      <w:bookmarkEnd w:id="5766"/>
    </w:p>
    <w:p w14:paraId="11921427" w14:textId="5E661A69" w:rsidR="001C2775" w:rsidRPr="008129EB" w:rsidRDefault="001C2775" w:rsidP="005D106F">
      <w:pPr>
        <w:pStyle w:val="SchedH3"/>
      </w:pPr>
      <w:r w:rsidRPr="008129EB">
        <w:t xml:space="preserve">In this section </w:t>
      </w:r>
      <w:r w:rsidRPr="008129EB">
        <w:fldChar w:fldCharType="begin" w:fldLock="1"/>
      </w:r>
      <w:r w:rsidRPr="008129EB">
        <w:instrText xml:space="preserve"> REF _Ref151142584 \w \h  \* MERGEFORMAT </w:instrText>
      </w:r>
      <w:r w:rsidRPr="008129EB">
        <w:fldChar w:fldCharType="separate"/>
      </w:r>
      <w:r w:rsidRPr="008129EB">
        <w:t>13</w:t>
      </w:r>
      <w:r w:rsidRPr="008129EB">
        <w:fldChar w:fldCharType="end"/>
      </w:r>
      <w:r w:rsidRPr="008129EB">
        <w:t>, “</w:t>
      </w:r>
      <w:r w:rsidRPr="008129EB">
        <w:rPr>
          <w:b/>
          <w:bCs/>
        </w:rPr>
        <w:t>Fraud</w:t>
      </w:r>
      <w:r w:rsidRPr="008129EB">
        <w:t xml:space="preserve">” means dishonestly obtaining </w:t>
      </w:r>
      <w:bookmarkStart w:id="5767" w:name="_Hlk174448361"/>
      <w:r w:rsidRPr="008129EB">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767"/>
      <w:r w:rsidRPr="008129EB">
        <w:t>.</w:t>
      </w:r>
    </w:p>
    <w:p w14:paraId="2C1BDBB5" w14:textId="3A36B0BF" w:rsidR="001C2775" w:rsidRPr="008129EB" w:rsidRDefault="001C2775" w:rsidP="005D106F">
      <w:pPr>
        <w:pStyle w:val="SchedH3"/>
      </w:pPr>
      <w:r w:rsidRPr="008129EB">
        <w:t xml:space="preserve">Project Operator must take all reasonable steps to prevent and detect Fraud in relation to the performance of this agreement and the Project </w:t>
      </w:r>
      <w:bookmarkStart w:id="5768" w:name="_Hlk174448375"/>
      <w:r w:rsidRPr="008129EB">
        <w:t>and must otherwise comply</w:t>
      </w:r>
      <w:r w:rsidR="00E818B8" w:rsidRPr="008129EB">
        <w:t xml:space="preserve">, </w:t>
      </w:r>
      <w:r w:rsidR="00D9137A" w:rsidRPr="008129EB">
        <w:t>and must use its reasonable endeavours to ensure that its Related Bodies Corporate and its and their respective officers, employees, Subcontractors and agents comply</w:t>
      </w:r>
      <w:r w:rsidR="00E818B8" w:rsidRPr="008129EB">
        <w:t>,</w:t>
      </w:r>
      <w:r w:rsidRPr="008129EB">
        <w:t xml:space="preserve"> with any reasonable request, policy or direction issued by the Commonwealth (including complying with the Commonwealth Fraud and Corruption Control Framework available at: </w:t>
      </w:r>
      <w:hyperlink r:id="rId51" w:history="1">
        <w:r w:rsidRPr="008129EB">
          <w:rPr>
            <w:rStyle w:val="Hyperlink"/>
          </w:rPr>
          <w:t>https://www.counterfraud.gov.au/library/framework-2024</w:t>
        </w:r>
      </w:hyperlink>
      <w:r w:rsidRPr="008129EB">
        <w:t>)</w:t>
      </w:r>
      <w:bookmarkEnd w:id="5768"/>
      <w:r w:rsidRPr="008129EB">
        <w:t>.</w:t>
      </w:r>
    </w:p>
    <w:p w14:paraId="19571EA6" w14:textId="77777777" w:rsidR="00C15C21" w:rsidRPr="008129EB" w:rsidRDefault="00710085" w:rsidP="005D106F">
      <w:pPr>
        <w:pStyle w:val="SchedH3"/>
      </w:pPr>
      <w:r w:rsidRPr="008129EB">
        <w:t>Project Operator</w:t>
      </w:r>
      <w:r w:rsidR="00C15C21" w:rsidRPr="008129EB">
        <w:t xml:space="preserve"> acknowledges the occurrence of Fraud </w:t>
      </w:r>
      <w:r w:rsidR="002A02B1" w:rsidRPr="008129EB">
        <w:t xml:space="preserve">in relation to the performance of this agreement and the Project </w:t>
      </w:r>
      <w:r w:rsidR="00C15C21" w:rsidRPr="008129EB">
        <w:t xml:space="preserve">will constitute a </w:t>
      </w:r>
      <w:r w:rsidR="0075721F" w:rsidRPr="008129EB">
        <w:t>failure to comply in a material respect with an obligation under</w:t>
      </w:r>
      <w:r w:rsidR="00C15C21" w:rsidRPr="008129EB">
        <w:t xml:space="preserve"> this </w:t>
      </w:r>
      <w:r w:rsidRPr="008129EB">
        <w:t>agreement</w:t>
      </w:r>
      <w:r w:rsidR="00C15C21" w:rsidRPr="008129EB">
        <w:t xml:space="preserve">. </w:t>
      </w:r>
    </w:p>
    <w:p w14:paraId="3E3F8A31" w14:textId="77777777" w:rsidR="0075721F" w:rsidRPr="008129EB" w:rsidRDefault="73E595EF" w:rsidP="005D106F">
      <w:pPr>
        <w:pStyle w:val="SchedH3"/>
      </w:pPr>
      <w:bookmarkStart w:id="5769" w:name="_Ref167311950"/>
      <w:r w:rsidRPr="008129EB">
        <w:t>If an investigation finds that Project Operator or any of its officers, employees, Subcontractors or agents have committed Fraud, or that Project Operator has failed to take reasonable steps to prevent Fraud in relation to the performance of this agreement and the Project:</w:t>
      </w:r>
      <w:bookmarkEnd w:id="5769"/>
      <w:r w:rsidRPr="008129EB">
        <w:t xml:space="preserve"> </w:t>
      </w:r>
    </w:p>
    <w:p w14:paraId="26A54302" w14:textId="77777777" w:rsidR="0075721F" w:rsidRPr="008129EB" w:rsidRDefault="00710085" w:rsidP="005D106F">
      <w:pPr>
        <w:pStyle w:val="SchedH4"/>
      </w:pPr>
      <w:r w:rsidRPr="008129EB">
        <w:t>Project Operator</w:t>
      </w:r>
      <w:r w:rsidR="00C15C21" w:rsidRPr="008129EB">
        <w:t xml:space="preserve"> must reimburse or compensate the Commonwealth in full</w:t>
      </w:r>
      <w:r w:rsidR="0075721F" w:rsidRPr="008129EB">
        <w:t xml:space="preserve">; and </w:t>
      </w:r>
    </w:p>
    <w:p w14:paraId="2D0868F6" w14:textId="4AB40BDF" w:rsidR="00C15C21" w:rsidRPr="008129EB" w:rsidRDefault="00F65EB7" w:rsidP="005D106F">
      <w:pPr>
        <w:pStyle w:val="SchedH4"/>
      </w:pPr>
      <w:bookmarkStart w:id="5770" w:name="_Ref167311952"/>
      <w:r w:rsidRPr="008129EB">
        <w:t>i</w:t>
      </w:r>
      <w:r w:rsidR="003E35B3" w:rsidRPr="008129EB">
        <w:t xml:space="preserve">n addition, or alternatively, </w:t>
      </w:r>
      <w:r w:rsidR="73E595EF" w:rsidRPr="008129EB">
        <w:t>the Commonwealth may terminate this agreement pursuant to clause </w:t>
      </w:r>
      <w:r w:rsidR="0075721F" w:rsidRPr="008129EB">
        <w:fldChar w:fldCharType="begin"/>
      </w:r>
      <w:r w:rsidR="0075721F" w:rsidRPr="008129EB">
        <w:instrText xml:space="preserve"> REF _Ref165018032 \w \h </w:instrText>
      </w:r>
      <w:r w:rsidR="0075721F" w:rsidRPr="008129EB">
        <w:fldChar w:fldCharType="separate"/>
      </w:r>
      <w:r w:rsidR="00023F16">
        <w:t>22.3(s)</w:t>
      </w:r>
      <w:r w:rsidR="0075721F" w:rsidRPr="008129EB">
        <w:fldChar w:fldCharType="end"/>
      </w:r>
      <w:r w:rsidR="73E595EF" w:rsidRPr="008129EB">
        <w:t xml:space="preserve"> (“</w:t>
      </w:r>
      <w:r w:rsidR="0075721F" w:rsidRPr="008129EB">
        <w:fldChar w:fldCharType="begin"/>
      </w:r>
      <w:r w:rsidR="0075721F" w:rsidRPr="008129EB">
        <w:instrText xml:space="preserve"> REF _Ref159420790 \h </w:instrText>
      </w:r>
      <w:r w:rsidR="0075721F" w:rsidRPr="008129EB">
        <w:fldChar w:fldCharType="separate"/>
      </w:r>
      <w:r w:rsidR="00023F16" w:rsidRPr="008129EB">
        <w:t>Termination by the Commonwealth for default</w:t>
      </w:r>
      <w:r w:rsidR="0075721F" w:rsidRPr="008129EB">
        <w:fldChar w:fldCharType="end"/>
      </w:r>
      <w:r w:rsidR="73E595EF" w:rsidRPr="008129EB">
        <w:t>”).</w:t>
      </w:r>
      <w:bookmarkEnd w:id="5770"/>
      <w:r w:rsidR="73E595EF" w:rsidRPr="008129EB">
        <w:t xml:space="preserve"> </w:t>
      </w:r>
    </w:p>
    <w:p w14:paraId="36AF78EA" w14:textId="201D048D"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D9137A" w:rsidRPr="008129EB">
        <w:t xml:space="preserve"> (and, for any Subcontract entered into by Project Operator after the Signing Date, imposes on the Subcontractor and its Related Bodies Corporate and its and their respective officers, employees, Subcontractors and agents)</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_Ref_ContractCompanion_9kb9Ur499 \w \n \h \t \* MERGEFORMAT </w:instrText>
      </w:r>
      <w:r w:rsidR="00EF6FF8" w:rsidRPr="008129EB">
        <w:fldChar w:fldCharType="separate"/>
      </w:r>
      <w:r w:rsidR="00023F16">
        <w:t>13</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9E85929" w14:textId="1F855493" w:rsidR="00D803A5" w:rsidRPr="008129EB" w:rsidRDefault="000201B0" w:rsidP="000201B0">
      <w:pPr>
        <w:pStyle w:val="SchedH3"/>
      </w:pPr>
      <w:r w:rsidRPr="008129EB">
        <w:t xml:space="preserve">Project Operator's obligations under this section </w:t>
      </w:r>
      <w:r w:rsidRPr="008129EB">
        <w:fldChar w:fldCharType="begin"/>
      </w:r>
      <w:r w:rsidRPr="008129EB">
        <w:instrText xml:space="preserve"> REF _Ref_ContractCompanion_9kb9Ur499 \w \n \h \t \* MERGEFORMAT </w:instrText>
      </w:r>
      <w:r w:rsidRPr="008129EB">
        <w:fldChar w:fldCharType="separate"/>
      </w:r>
      <w:r w:rsidR="00023F16">
        <w:t>13</w:t>
      </w:r>
      <w:r w:rsidRPr="008129EB">
        <w:fldChar w:fldCharType="end"/>
      </w:r>
      <w:r w:rsidRPr="008129EB">
        <w:t xml:space="preserve"> will survive termination or expiry of this agreement.</w:t>
      </w:r>
    </w:p>
    <w:p w14:paraId="728A0BF2" w14:textId="77777777" w:rsidR="0000582C" w:rsidRPr="008129EB" w:rsidRDefault="0000582C" w:rsidP="003E7B31"/>
    <w:p w14:paraId="42A0CE9A" w14:textId="6D4BB019" w:rsidR="0000582C" w:rsidRPr="008129EB" w:rsidRDefault="0000582C" w:rsidP="003E7B31">
      <w:pPr>
        <w:sectPr w:rsidR="0000582C" w:rsidRPr="008129EB" w:rsidSect="00D573DB">
          <w:pgSz w:w="11907" w:h="16840" w:code="9"/>
          <w:pgMar w:top="1134" w:right="1134" w:bottom="1417" w:left="2835" w:header="425" w:footer="567" w:gutter="0"/>
          <w:cols w:space="720"/>
          <w:titlePg/>
          <w:docGrid w:linePitch="313"/>
        </w:sectPr>
      </w:pPr>
    </w:p>
    <w:p w14:paraId="2E22D0F9" w14:textId="1E7F012E" w:rsidR="003E7B31" w:rsidRPr="008129EB" w:rsidRDefault="003E7B31" w:rsidP="006426F6">
      <w:pPr>
        <w:pStyle w:val="SchedulePageHeading"/>
        <w:spacing w:after="480"/>
      </w:pPr>
      <w:bookmarkStart w:id="5771" w:name="_Ref151252775"/>
      <w:bookmarkStart w:id="5772" w:name="_Ref151253699"/>
      <w:bookmarkStart w:id="5773" w:name="_Toc165647654"/>
      <w:bookmarkStart w:id="5774" w:name="_Toc193894047"/>
      <w:r w:rsidRPr="008129EB">
        <w:t>Key Subcontracts</w:t>
      </w:r>
      <w:bookmarkEnd w:id="5771"/>
      <w:bookmarkEnd w:id="5772"/>
      <w:bookmarkEnd w:id="5773"/>
      <w:bookmarkEnd w:id="5774"/>
      <w:r w:rsidRPr="008129EB">
        <w:t xml:space="preserve"> </w:t>
      </w:r>
    </w:p>
    <w:p w14:paraId="08B7B0EF" w14:textId="77777777" w:rsidR="003E7B31" w:rsidRPr="008129EB" w:rsidRDefault="003E7B31" w:rsidP="003E7B31">
      <w:r w:rsidRPr="008129EB">
        <w:t xml:space="preserve">The following Subcontractors are Key Subcontractors for the purpose of </w:t>
      </w:r>
      <w:r w:rsidR="006750E1" w:rsidRPr="008129EB">
        <w:t>this agreement</w:t>
      </w:r>
      <w:r w:rsidRPr="008129EB">
        <w:t>:</w:t>
      </w:r>
    </w:p>
    <w:p w14:paraId="0A0B7773" w14:textId="77777777" w:rsidR="003E7B31" w:rsidRPr="008129EB" w:rsidRDefault="003E7B31" w:rsidP="003E7B31"/>
    <w:p w14:paraId="74F23A36" w14:textId="76628556" w:rsidR="003E7B31" w:rsidRPr="008129EB" w:rsidRDefault="00124D31" w:rsidP="003E7B31">
      <w:pPr>
        <w:rPr>
          <w:b/>
          <w:bCs/>
          <w:i/>
          <w:iCs/>
        </w:rPr>
      </w:pPr>
      <w:r w:rsidRPr="008129EB">
        <w:rPr>
          <w:b/>
          <w:bCs/>
          <w:i/>
          <w:iCs/>
        </w:rPr>
        <w:t>[</w:t>
      </w:r>
      <w:r w:rsidRPr="000E1256">
        <w:rPr>
          <w:b/>
          <w:bCs/>
          <w:i/>
          <w:iCs/>
          <w:highlight w:val="lightGray"/>
        </w:rPr>
        <w:t xml:space="preserve">Note: a shortlisted </w:t>
      </w:r>
      <w:r w:rsidRPr="000E1256">
        <w:rPr>
          <w:b/>
          <w:i/>
          <w:iCs/>
          <w:highlight w:val="lightGray"/>
        </w:rPr>
        <w:t>Proponent</w:t>
      </w:r>
      <w:r w:rsidRPr="000E1256">
        <w:rPr>
          <w:b/>
          <w:bCs/>
          <w:i/>
          <w:iCs/>
          <w:highlight w:val="lightGray"/>
        </w:rPr>
        <w:t xml:space="preserve"> will be required to complete the table below as part of its Financial Value Bid in Stage B of the Tender Process. If a shortlisted Proponent does not complete the table below, it will deemed to have not requested preapproval for any of its Key Subcontractors.</w:t>
      </w:r>
      <w:r w:rsidRPr="008129EB">
        <w:rPr>
          <w:b/>
          <w:bCs/>
          <w:i/>
          <w:iCs/>
        </w:rPr>
        <w:t>]</w:t>
      </w:r>
    </w:p>
    <w:p w14:paraId="0BB015BE" w14:textId="77777777" w:rsidR="003E7B31" w:rsidRPr="008129EB" w:rsidRDefault="003E7B31" w:rsidP="003E7B31"/>
    <w:tbl>
      <w:tblPr>
        <w:tblStyle w:val="MEClassic"/>
        <w:tblW w:w="10060" w:type="dxa"/>
        <w:tblInd w:w="-1921" w:type="dxa"/>
        <w:tblLook w:val="04A0" w:firstRow="1" w:lastRow="0" w:firstColumn="1" w:lastColumn="0" w:noHBand="0" w:noVBand="1"/>
      </w:tblPr>
      <w:tblGrid>
        <w:gridCol w:w="758"/>
        <w:gridCol w:w="2100"/>
        <w:gridCol w:w="3011"/>
        <w:gridCol w:w="1858"/>
        <w:gridCol w:w="2333"/>
      </w:tblGrid>
      <w:tr w:rsidR="009342CD" w:rsidRPr="008129EB" w14:paraId="1CCE6B1A"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3ED1B1" w14:textId="56CDBD5A" w:rsidR="003E7B31" w:rsidRPr="008129EB" w:rsidRDefault="00317C1D" w:rsidP="00A0771D">
            <w:pPr>
              <w:spacing w:before="60" w:after="60"/>
              <w:rPr>
                <w:b w:val="0"/>
                <w:color w:val="000000" w:themeColor="text1"/>
              </w:rPr>
            </w:pPr>
            <w:r w:rsidRPr="008129EB">
              <w:rPr>
                <w:color w:val="000000" w:themeColor="text1"/>
              </w:rPr>
              <w:t>No.</w:t>
            </w:r>
          </w:p>
          <w:p w14:paraId="6DFF71ED" w14:textId="44949B0E" w:rsidR="003E7B31" w:rsidRPr="008129EB" w:rsidRDefault="003E7B31" w:rsidP="00A0771D">
            <w:pPr>
              <w:spacing w:before="60" w:after="60"/>
              <w:rPr>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29066" w14:textId="77777777" w:rsidR="003E7B31" w:rsidRPr="008129EB" w:rsidRDefault="003E7B31" w:rsidP="00A0771D">
            <w:pPr>
              <w:spacing w:before="60" w:after="60"/>
              <w:rPr>
                <w:color w:val="000000" w:themeColor="text1"/>
              </w:rPr>
            </w:pPr>
            <w:r w:rsidRPr="008129EB">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A8A45" w14:textId="77777777" w:rsidR="003E7B31" w:rsidRPr="008129EB" w:rsidRDefault="003E7B31" w:rsidP="00A0771D">
            <w:pPr>
              <w:spacing w:before="60" w:after="60"/>
              <w:rPr>
                <w:color w:val="000000" w:themeColor="text1"/>
              </w:rPr>
            </w:pPr>
            <w:r w:rsidRPr="008129EB">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76496" w14:textId="77777777" w:rsidR="003E7B31" w:rsidRPr="008129EB" w:rsidRDefault="003E7B31" w:rsidP="00A0771D">
            <w:pPr>
              <w:spacing w:before="60" w:after="60"/>
              <w:rPr>
                <w:color w:val="000000" w:themeColor="text1"/>
              </w:rPr>
            </w:pPr>
            <w:r w:rsidRPr="008129EB">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AC181" w14:textId="77777777" w:rsidR="003E7B31" w:rsidRPr="008129EB" w:rsidRDefault="003E7B31" w:rsidP="00A0771D">
            <w:pPr>
              <w:spacing w:before="60" w:after="60"/>
              <w:rPr>
                <w:color w:val="000000" w:themeColor="text1"/>
              </w:rPr>
            </w:pPr>
            <w:r w:rsidRPr="008129EB">
              <w:rPr>
                <w:color w:val="000000" w:themeColor="text1"/>
              </w:rPr>
              <w:t>Country of Headquarters and from which the relevant goods, services or work will be provided</w:t>
            </w:r>
          </w:p>
        </w:tc>
      </w:tr>
      <w:tr w:rsidR="00124D31" w:rsidRPr="008129EB" w14:paraId="50F52D8A" w14:textId="77777777" w:rsidTr="004A2340">
        <w:tc>
          <w:tcPr>
            <w:tcW w:w="707" w:type="dxa"/>
            <w:tcBorders>
              <w:top w:val="single" w:sz="4" w:space="0" w:color="auto"/>
              <w:left w:val="single" w:sz="4" w:space="0" w:color="auto"/>
              <w:bottom w:val="single" w:sz="4" w:space="0" w:color="auto"/>
              <w:right w:val="single" w:sz="4" w:space="0" w:color="auto"/>
            </w:tcBorders>
          </w:tcPr>
          <w:p w14:paraId="35EF73E0" w14:textId="6DBE2879" w:rsidR="00124D31" w:rsidRPr="008129EB" w:rsidRDefault="00124D31" w:rsidP="00124D31">
            <w:pPr>
              <w:spacing w:before="60" w:after="60"/>
            </w:pPr>
            <w:r w:rsidRPr="008129EB">
              <w:t>[</w:t>
            </w:r>
            <w:r w:rsidRPr="000E1256">
              <w:rPr>
                <w:highlight w:val="yellow"/>
              </w:rPr>
              <w:t>insert</w:t>
            </w:r>
            <w:r w:rsidRPr="008129EB">
              <w:t>]</w:t>
            </w:r>
          </w:p>
        </w:tc>
        <w:tc>
          <w:tcPr>
            <w:tcW w:w="2107" w:type="dxa"/>
            <w:tcBorders>
              <w:top w:val="single" w:sz="4" w:space="0" w:color="auto"/>
              <w:left w:val="single" w:sz="4" w:space="0" w:color="auto"/>
              <w:bottom w:val="single" w:sz="4" w:space="0" w:color="auto"/>
              <w:right w:val="single" w:sz="4" w:space="0" w:color="auto"/>
            </w:tcBorders>
          </w:tcPr>
          <w:p w14:paraId="3E3D3164" w14:textId="3323AB82" w:rsidR="00124D31" w:rsidRPr="008129EB" w:rsidRDefault="00124D31" w:rsidP="00124D31">
            <w:pPr>
              <w:spacing w:before="60" w:after="60"/>
            </w:pPr>
            <w:r w:rsidRPr="008129EB">
              <w:t>[</w:t>
            </w:r>
            <w:r w:rsidRPr="000E1256">
              <w:rPr>
                <w:highlight w:val="yellow"/>
              </w:rPr>
              <w:t>insert</w:t>
            </w:r>
            <w:r w:rsidRPr="008129EB">
              <w:t>]</w:t>
            </w:r>
          </w:p>
        </w:tc>
        <w:tc>
          <w:tcPr>
            <w:tcW w:w="3034" w:type="dxa"/>
            <w:tcBorders>
              <w:top w:val="single" w:sz="4" w:space="0" w:color="auto"/>
              <w:left w:val="single" w:sz="4" w:space="0" w:color="auto"/>
              <w:bottom w:val="single" w:sz="4" w:space="0" w:color="auto"/>
              <w:right w:val="single" w:sz="4" w:space="0" w:color="auto"/>
            </w:tcBorders>
          </w:tcPr>
          <w:p w14:paraId="4C9C9B13" w14:textId="7A77764F" w:rsidR="00124D31" w:rsidRPr="008129EB" w:rsidRDefault="00124D31" w:rsidP="00124D31">
            <w:pPr>
              <w:spacing w:before="60" w:after="60"/>
            </w:pPr>
            <w:r w:rsidRPr="008129EB">
              <w:t>[</w:t>
            </w:r>
            <w:r w:rsidRPr="000E1256">
              <w:rPr>
                <w:highlight w:val="yellow"/>
              </w:rPr>
              <w:t>insert</w:t>
            </w:r>
            <w:r w:rsidRPr="008129EB">
              <w:t>]</w:t>
            </w:r>
          </w:p>
        </w:tc>
        <w:tc>
          <w:tcPr>
            <w:tcW w:w="1868" w:type="dxa"/>
            <w:tcBorders>
              <w:top w:val="single" w:sz="4" w:space="0" w:color="auto"/>
              <w:left w:val="single" w:sz="4" w:space="0" w:color="auto"/>
              <w:bottom w:val="single" w:sz="4" w:space="0" w:color="auto"/>
              <w:right w:val="single" w:sz="4" w:space="0" w:color="auto"/>
            </w:tcBorders>
          </w:tcPr>
          <w:p w14:paraId="2EF60843" w14:textId="5402BDF8" w:rsidR="00124D31" w:rsidRPr="008129EB" w:rsidRDefault="00124D31" w:rsidP="00124D31">
            <w:pPr>
              <w:spacing w:before="60" w:after="60"/>
            </w:pPr>
            <w:r w:rsidRPr="008129EB">
              <w:t>[</w:t>
            </w:r>
            <w:r w:rsidRPr="000E1256">
              <w:rPr>
                <w:highlight w:val="yellow"/>
              </w:rPr>
              <w:t>insert</w:t>
            </w:r>
            <w:r w:rsidRPr="008129EB">
              <w:t>]</w:t>
            </w:r>
          </w:p>
        </w:tc>
        <w:tc>
          <w:tcPr>
            <w:tcW w:w="2344" w:type="dxa"/>
            <w:tcBorders>
              <w:top w:val="single" w:sz="4" w:space="0" w:color="auto"/>
              <w:left w:val="single" w:sz="4" w:space="0" w:color="auto"/>
              <w:bottom w:val="single" w:sz="4" w:space="0" w:color="auto"/>
              <w:right w:val="single" w:sz="4" w:space="0" w:color="auto"/>
            </w:tcBorders>
          </w:tcPr>
          <w:p w14:paraId="2FA7BC72" w14:textId="083EA3F2" w:rsidR="00124D31" w:rsidRPr="008129EB" w:rsidRDefault="00124D31" w:rsidP="00124D31">
            <w:pPr>
              <w:spacing w:before="60" w:after="60"/>
            </w:pPr>
            <w:r w:rsidRPr="008129EB">
              <w:t>[</w:t>
            </w:r>
            <w:r w:rsidRPr="000E1256">
              <w:rPr>
                <w:highlight w:val="yellow"/>
              </w:rPr>
              <w:t>insert</w:t>
            </w:r>
            <w:r w:rsidRPr="008129EB">
              <w:t>]</w:t>
            </w:r>
          </w:p>
        </w:tc>
      </w:tr>
      <w:tr w:rsidR="003E7B31" w:rsidRPr="008129EB" w14:paraId="6CDA4553" w14:textId="77777777" w:rsidTr="004A2340">
        <w:tc>
          <w:tcPr>
            <w:tcW w:w="707" w:type="dxa"/>
            <w:tcBorders>
              <w:top w:val="single" w:sz="4" w:space="0" w:color="auto"/>
              <w:left w:val="single" w:sz="4" w:space="0" w:color="auto"/>
              <w:bottom w:val="single" w:sz="4" w:space="0" w:color="000000"/>
              <w:right w:val="single" w:sz="4" w:space="0" w:color="auto"/>
            </w:tcBorders>
          </w:tcPr>
          <w:p w14:paraId="68E0F5F3" w14:textId="77777777" w:rsidR="003E7B31" w:rsidRPr="008129EB" w:rsidRDefault="003E7B31" w:rsidP="00A0771D">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19485DEC" w14:textId="77777777" w:rsidR="003E7B31" w:rsidRPr="008129EB" w:rsidRDefault="003E7B31" w:rsidP="00A0771D">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0847D6C4" w14:textId="77777777" w:rsidR="003E7B31" w:rsidRPr="008129EB" w:rsidRDefault="003E7B31" w:rsidP="00A0771D">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4706E13D" w14:textId="77777777" w:rsidR="003E7B31" w:rsidRPr="008129EB" w:rsidRDefault="003E7B31" w:rsidP="00A0771D">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6DFBB84D" w14:textId="77777777" w:rsidR="003E7B31" w:rsidRPr="008129EB" w:rsidRDefault="003E7B31" w:rsidP="00A0771D">
            <w:pPr>
              <w:spacing w:before="60" w:after="60"/>
            </w:pPr>
          </w:p>
        </w:tc>
      </w:tr>
      <w:tr w:rsidR="003E7B31" w:rsidRPr="008129EB" w14:paraId="17849BE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0CA27BF7" w14:textId="77777777" w:rsidR="003E7B31" w:rsidRPr="008129EB"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07A5B1E" w14:textId="77777777" w:rsidR="003E7B31" w:rsidRPr="008129EB"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01066412" w14:textId="77777777" w:rsidR="003E7B31" w:rsidRPr="008129EB"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6D39B5AB" w14:textId="77777777" w:rsidR="003E7B31" w:rsidRPr="008129EB"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9FB44A0" w14:textId="77777777" w:rsidR="003E7B31" w:rsidRPr="008129EB" w:rsidRDefault="003E7B31" w:rsidP="00A0771D">
            <w:pPr>
              <w:spacing w:before="60" w:after="60"/>
            </w:pPr>
          </w:p>
        </w:tc>
      </w:tr>
      <w:tr w:rsidR="003E7B31" w:rsidRPr="008129EB" w14:paraId="5DAC7C3B" w14:textId="77777777" w:rsidTr="004A2340">
        <w:tc>
          <w:tcPr>
            <w:tcW w:w="707" w:type="dxa"/>
            <w:tcBorders>
              <w:top w:val="single" w:sz="4" w:space="0" w:color="000000"/>
              <w:left w:val="single" w:sz="4" w:space="0" w:color="000000"/>
              <w:bottom w:val="single" w:sz="4" w:space="0" w:color="000000"/>
              <w:right w:val="single" w:sz="4" w:space="0" w:color="000000"/>
            </w:tcBorders>
          </w:tcPr>
          <w:p w14:paraId="555D7E00" w14:textId="77777777" w:rsidR="003E7B31" w:rsidRPr="008129EB"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7EB7AFB8" w14:textId="77777777" w:rsidR="003E7B31" w:rsidRPr="008129EB"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7DD315C" w14:textId="77777777" w:rsidR="003E7B31" w:rsidRPr="008129EB"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BBB78A8" w14:textId="77777777" w:rsidR="003E7B31" w:rsidRPr="008129EB"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107D87" w14:textId="77777777" w:rsidR="003E7B31" w:rsidRPr="008129EB" w:rsidRDefault="003E7B31" w:rsidP="00A0771D">
            <w:pPr>
              <w:spacing w:before="60" w:after="60"/>
            </w:pPr>
          </w:p>
        </w:tc>
      </w:tr>
      <w:tr w:rsidR="003E7B31" w:rsidRPr="008129EB" w14:paraId="62974FC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D26DB9E" w14:textId="77777777" w:rsidR="003E7B31" w:rsidRPr="008129EB"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16C423BA" w14:textId="77777777" w:rsidR="003E7B31" w:rsidRPr="008129EB"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D9B5C8D" w14:textId="77777777" w:rsidR="003E7B31" w:rsidRPr="008129EB"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4C3A8016" w14:textId="77777777" w:rsidR="003E7B31" w:rsidRPr="008129EB"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7B50B75C" w14:textId="77777777" w:rsidR="003E7B31" w:rsidRPr="008129EB" w:rsidRDefault="003E7B31" w:rsidP="00A0771D">
            <w:pPr>
              <w:spacing w:before="60" w:after="60"/>
            </w:pPr>
          </w:p>
        </w:tc>
      </w:tr>
      <w:tr w:rsidR="003E7B31" w:rsidRPr="008129EB" w14:paraId="6CD7DCA5" w14:textId="77777777" w:rsidTr="004A2340">
        <w:tc>
          <w:tcPr>
            <w:tcW w:w="707" w:type="dxa"/>
            <w:tcBorders>
              <w:top w:val="single" w:sz="4" w:space="0" w:color="000000"/>
              <w:left w:val="single" w:sz="4" w:space="0" w:color="000000"/>
              <w:bottom w:val="single" w:sz="4" w:space="0" w:color="000000"/>
              <w:right w:val="single" w:sz="4" w:space="0" w:color="000000"/>
            </w:tcBorders>
          </w:tcPr>
          <w:p w14:paraId="61DCCC87" w14:textId="77777777" w:rsidR="003E7B31" w:rsidRPr="008129EB"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6E9F3035" w14:textId="77777777" w:rsidR="003E7B31" w:rsidRPr="008129EB"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C0940EF" w14:textId="77777777" w:rsidR="003E7B31" w:rsidRPr="008129EB"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3A0D0F61" w14:textId="77777777" w:rsidR="003E7B31" w:rsidRPr="008129EB"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2213CE23" w14:textId="77777777" w:rsidR="003E7B31" w:rsidRPr="008129EB" w:rsidRDefault="003E7B31" w:rsidP="00A0771D">
            <w:pPr>
              <w:spacing w:before="60" w:after="60"/>
            </w:pPr>
          </w:p>
        </w:tc>
      </w:tr>
      <w:tr w:rsidR="003E7B31" w:rsidRPr="008129EB" w14:paraId="74C4269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0388E2B" w14:textId="77777777" w:rsidR="003E7B31" w:rsidRPr="008129EB"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4B2D494" w14:textId="77777777" w:rsidR="003E7B31" w:rsidRPr="008129EB"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5B91D3C8" w14:textId="77777777" w:rsidR="003E7B31" w:rsidRPr="008129EB"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4768B55" w14:textId="77777777" w:rsidR="003E7B31" w:rsidRPr="008129EB"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CBF007" w14:textId="77777777" w:rsidR="003E7B31" w:rsidRPr="008129EB" w:rsidRDefault="003E7B31" w:rsidP="00A0771D">
            <w:pPr>
              <w:spacing w:before="60" w:after="60"/>
            </w:pPr>
          </w:p>
        </w:tc>
      </w:tr>
    </w:tbl>
    <w:p w14:paraId="24086357" w14:textId="77777777" w:rsidR="003E7B31" w:rsidRPr="008129EB" w:rsidRDefault="003E7B31" w:rsidP="003E7B31"/>
    <w:p w14:paraId="70D7D259" w14:textId="77777777" w:rsidR="003E7B31" w:rsidRPr="008129EB" w:rsidRDefault="003E7B31" w:rsidP="003E7B31"/>
    <w:p w14:paraId="22ADA70E" w14:textId="77777777" w:rsidR="00620864" w:rsidRPr="008129EB" w:rsidRDefault="00620864">
      <w:pPr>
        <w:rPr>
          <w:sz w:val="36"/>
        </w:rPr>
      </w:pPr>
      <w:r w:rsidRPr="008129EB">
        <w:br w:type="page"/>
      </w:r>
    </w:p>
    <w:p w14:paraId="7AEE8E56" w14:textId="77777777" w:rsidR="003B3F37" w:rsidRPr="008129EB" w:rsidRDefault="003B3F37" w:rsidP="004A2340">
      <w:pPr>
        <w:pStyle w:val="SchedulePageHeading"/>
        <w:numPr>
          <w:ilvl w:val="0"/>
          <w:numId w:val="0"/>
        </w:numPr>
      </w:pPr>
      <w:bookmarkStart w:id="5775" w:name="_Toc193894048"/>
      <w:r w:rsidRPr="008129EB">
        <w:t>Signing page</w:t>
      </w:r>
      <w:bookmarkEnd w:id="5628"/>
      <w:bookmarkEnd w:id="5629"/>
      <w:bookmarkEnd w:id="5630"/>
      <w:bookmarkEnd w:id="5775"/>
    </w:p>
    <w:p w14:paraId="2CD779AC" w14:textId="77777777" w:rsidR="003B3F37" w:rsidRPr="008129EB" w:rsidRDefault="003B3F37">
      <w:r w:rsidRPr="008129EB">
        <w:rPr>
          <w:b/>
        </w:rPr>
        <w:t>DATED:______________________</w:t>
      </w:r>
      <w:r w:rsidRPr="008129EB">
        <w:t xml:space="preserve"> </w:t>
      </w:r>
    </w:p>
    <w:p w14:paraId="61637BD9" w14:textId="77777777" w:rsidR="003B3F37" w:rsidRPr="008129EB" w:rsidRDefault="003B3F37"/>
    <w:p w14:paraId="40930ECC" w14:textId="77777777" w:rsidR="006177CD" w:rsidRPr="008129EB" w:rsidRDefault="006177CD"/>
    <w:p w14:paraId="64AB6F37" w14:textId="77777777" w:rsidR="000E134A" w:rsidRPr="008129EB" w:rsidRDefault="000E134A" w:rsidP="000E134A">
      <w:pPr>
        <w:pStyle w:val="BodyText"/>
      </w:pPr>
    </w:p>
    <w:p w14:paraId="1FD67948" w14:textId="77777777" w:rsidR="007132C0" w:rsidRPr="008129EB" w:rsidRDefault="00BE77D6" w:rsidP="007132C0">
      <w:pPr>
        <w:pStyle w:val="BodyText"/>
        <w:rPr>
          <w:b/>
          <w:bCs/>
        </w:rPr>
      </w:pPr>
      <w:bookmarkStart w:id="5776" w:name="Annexures"/>
      <w:bookmarkStart w:id="5777" w:name="Annexures2"/>
      <w:bookmarkEnd w:id="0"/>
      <w:bookmarkEnd w:id="5776"/>
      <w:bookmarkEnd w:id="5777"/>
      <w:r w:rsidRPr="008129EB">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rsidRPr="008129EB" w14:paraId="5FAE9964" w14:textId="77777777" w:rsidTr="00DA23DD">
        <w:trPr>
          <w:cantSplit/>
        </w:trPr>
        <w:tc>
          <w:tcPr>
            <w:tcW w:w="3742" w:type="dxa"/>
          </w:tcPr>
          <w:p w14:paraId="01F79301" w14:textId="77777777" w:rsidR="00FD3670" w:rsidRPr="008129EB" w:rsidRDefault="00FD3670" w:rsidP="00DA23DD">
            <w:r w:rsidRPr="008129EB">
              <w:rPr>
                <w:b/>
              </w:rPr>
              <w:t>SIGNED</w:t>
            </w:r>
            <w:r w:rsidRPr="008129EB">
              <w:rPr>
                <w:bCs/>
              </w:rPr>
              <w:t xml:space="preserve"> for and on behalf of</w:t>
            </w:r>
            <w:r w:rsidRPr="008129EB">
              <w:rPr>
                <w:b/>
              </w:rPr>
              <w:t xml:space="preserve"> THE COMMONWEALTH OF AUSTRALIA </w:t>
            </w:r>
            <w:r w:rsidRPr="008129EB">
              <w:rPr>
                <w:bCs/>
              </w:rPr>
              <w:t xml:space="preserve">as represented by the </w:t>
            </w:r>
            <w:r w:rsidRPr="008129EB">
              <w:rPr>
                <w:b/>
              </w:rPr>
              <w:t>Department of Climate Change, Energy, the Environment and Water</w:t>
            </w:r>
            <w:r w:rsidRPr="008129EB">
              <w:rPr>
                <w:bCs/>
              </w:rPr>
              <w:t xml:space="preserve"> by its duly authorised delegate in the presence of:</w:t>
            </w:r>
          </w:p>
          <w:p w14:paraId="11CF4AA8" w14:textId="77777777" w:rsidR="00FD3670" w:rsidRPr="008129EB" w:rsidRDefault="00FD3670" w:rsidP="00DA23DD"/>
          <w:p w14:paraId="586FD8D6" w14:textId="77777777" w:rsidR="00FD3670" w:rsidRPr="008129EB" w:rsidRDefault="00FD3670" w:rsidP="00DA23DD"/>
          <w:p w14:paraId="55DE775C" w14:textId="77777777" w:rsidR="00FD3670" w:rsidRPr="008129EB" w:rsidRDefault="00FD3670" w:rsidP="00DA23DD">
            <w:pPr>
              <w:tabs>
                <w:tab w:val="right" w:leader="dot" w:pos="3528"/>
              </w:tabs>
            </w:pPr>
            <w:r w:rsidRPr="008129EB">
              <w:tab/>
            </w:r>
          </w:p>
          <w:p w14:paraId="5295FAA8" w14:textId="77777777" w:rsidR="00FD3670" w:rsidRPr="008129EB" w:rsidRDefault="00FD3670" w:rsidP="00DA23DD">
            <w:r w:rsidRPr="008129EB">
              <w:t>Signature of witness</w:t>
            </w:r>
          </w:p>
          <w:p w14:paraId="5EBDF0FF" w14:textId="77777777" w:rsidR="00FD3670" w:rsidRPr="008129EB" w:rsidRDefault="00FD3670" w:rsidP="00DA23DD"/>
          <w:p w14:paraId="37D34B0B" w14:textId="77777777" w:rsidR="00FD3670" w:rsidRPr="008129EB" w:rsidRDefault="00FD3670" w:rsidP="00DA23DD"/>
          <w:p w14:paraId="3FF2A7C2" w14:textId="77777777" w:rsidR="00FD3670" w:rsidRPr="008129EB" w:rsidRDefault="00FD3670" w:rsidP="00DA23DD">
            <w:pPr>
              <w:tabs>
                <w:tab w:val="right" w:leader="dot" w:pos="3528"/>
              </w:tabs>
            </w:pPr>
            <w:r w:rsidRPr="008129EB">
              <w:tab/>
            </w:r>
          </w:p>
          <w:p w14:paraId="5B1A913F" w14:textId="77777777" w:rsidR="00FD3670" w:rsidRPr="008129EB" w:rsidRDefault="00FD3670" w:rsidP="00DA23DD">
            <w:r w:rsidRPr="008129EB">
              <w:t>Name of witness (block letters)</w:t>
            </w:r>
          </w:p>
        </w:tc>
        <w:tc>
          <w:tcPr>
            <w:tcW w:w="567" w:type="dxa"/>
            <w:hideMark/>
          </w:tcPr>
          <w:p w14:paraId="2542FA93" w14:textId="77777777" w:rsidR="00FD3670" w:rsidRPr="008129EB" w:rsidRDefault="00FD3670" w:rsidP="00DA23DD">
            <w:r w:rsidRPr="008129EB">
              <w:t>)</w:t>
            </w:r>
          </w:p>
          <w:p w14:paraId="1593A755" w14:textId="77777777" w:rsidR="00FD3670" w:rsidRPr="008129EB" w:rsidRDefault="00FD3670" w:rsidP="00DA23DD">
            <w:r w:rsidRPr="008129EB">
              <w:t>)</w:t>
            </w:r>
          </w:p>
          <w:p w14:paraId="5C8717C2" w14:textId="77777777" w:rsidR="00FD3670" w:rsidRPr="008129EB" w:rsidRDefault="00FD3670" w:rsidP="00DA23DD">
            <w:r w:rsidRPr="008129EB">
              <w:t>)</w:t>
            </w:r>
          </w:p>
          <w:p w14:paraId="45A749F0" w14:textId="77777777" w:rsidR="00FD3670" w:rsidRPr="008129EB" w:rsidRDefault="00FD3670" w:rsidP="00DA23DD">
            <w:r w:rsidRPr="008129EB">
              <w:t>)</w:t>
            </w:r>
          </w:p>
          <w:p w14:paraId="3DCC5B92" w14:textId="77777777" w:rsidR="00FD3670" w:rsidRPr="008129EB" w:rsidRDefault="00FD3670" w:rsidP="00DA23DD">
            <w:r w:rsidRPr="008129EB">
              <w:t>)</w:t>
            </w:r>
          </w:p>
          <w:p w14:paraId="63E1D2A5" w14:textId="77777777" w:rsidR="00FD3670" w:rsidRPr="008129EB" w:rsidRDefault="00FD3670" w:rsidP="00DA23DD">
            <w:r w:rsidRPr="008129EB">
              <w:t>)</w:t>
            </w:r>
          </w:p>
          <w:p w14:paraId="695ADF47" w14:textId="77777777" w:rsidR="00FD3670" w:rsidRPr="008129EB" w:rsidRDefault="00FD3670" w:rsidP="00DA23DD">
            <w:r w:rsidRPr="008129EB">
              <w:t>)</w:t>
            </w:r>
          </w:p>
          <w:p w14:paraId="5E3490BD" w14:textId="77777777" w:rsidR="00FD3670" w:rsidRPr="008129EB" w:rsidRDefault="00FD3670" w:rsidP="00DA23DD">
            <w:r w:rsidRPr="008129EB">
              <w:t>)</w:t>
            </w:r>
          </w:p>
          <w:p w14:paraId="21A19CB8" w14:textId="77777777" w:rsidR="00FD3670" w:rsidRPr="008129EB" w:rsidRDefault="00FD3670" w:rsidP="00DA23DD">
            <w:r w:rsidRPr="008129EB">
              <w:t>)</w:t>
            </w:r>
          </w:p>
          <w:p w14:paraId="50061490" w14:textId="77777777" w:rsidR="00FD3670" w:rsidRPr="008129EB" w:rsidRDefault="00FD3670" w:rsidP="00DA23DD">
            <w:r w:rsidRPr="008129EB">
              <w:t>)</w:t>
            </w:r>
          </w:p>
          <w:p w14:paraId="144FAA5D" w14:textId="77777777" w:rsidR="00FD3670" w:rsidRPr="008129EB" w:rsidRDefault="00FD3670" w:rsidP="00DA23DD">
            <w:r w:rsidRPr="008129EB">
              <w:t>)</w:t>
            </w:r>
          </w:p>
          <w:p w14:paraId="4F47614A" w14:textId="77777777" w:rsidR="00FD3670" w:rsidRPr="008129EB" w:rsidRDefault="00FD3670" w:rsidP="00DA23DD">
            <w:r w:rsidRPr="008129EB">
              <w:t>)</w:t>
            </w:r>
          </w:p>
          <w:p w14:paraId="006C33DF" w14:textId="77777777" w:rsidR="00FD3670" w:rsidRPr="008129EB" w:rsidRDefault="00FD3670" w:rsidP="00DA23DD">
            <w:r w:rsidRPr="008129EB">
              <w:t>)</w:t>
            </w:r>
          </w:p>
          <w:p w14:paraId="520E9946" w14:textId="77777777" w:rsidR="00FD3670" w:rsidRPr="008129EB" w:rsidRDefault="00FD3670" w:rsidP="00DA23DD">
            <w:r w:rsidRPr="008129EB">
              <w:t>)</w:t>
            </w:r>
          </w:p>
        </w:tc>
        <w:tc>
          <w:tcPr>
            <w:tcW w:w="3742" w:type="dxa"/>
          </w:tcPr>
          <w:p w14:paraId="151AF32B" w14:textId="77777777" w:rsidR="00FD3670" w:rsidRPr="008129EB" w:rsidRDefault="00FD3670" w:rsidP="00DA23DD"/>
          <w:p w14:paraId="45EF644E" w14:textId="77777777" w:rsidR="00FD3670" w:rsidRPr="008129EB" w:rsidRDefault="00FD3670" w:rsidP="00DA23DD"/>
          <w:p w14:paraId="0BE7DA35" w14:textId="77777777" w:rsidR="00FD3670" w:rsidRPr="008129EB" w:rsidRDefault="00FD3670" w:rsidP="00DA23DD"/>
          <w:p w14:paraId="58AADCDF" w14:textId="77777777" w:rsidR="00FD3670" w:rsidRPr="008129EB" w:rsidRDefault="00FD3670" w:rsidP="00DA23DD"/>
          <w:p w14:paraId="2DE84B01" w14:textId="77777777" w:rsidR="00FD3670" w:rsidRPr="008129EB" w:rsidRDefault="00FD3670" w:rsidP="00DA23DD"/>
          <w:p w14:paraId="43921FBC" w14:textId="77777777" w:rsidR="00FD3670" w:rsidRPr="008129EB" w:rsidRDefault="00FD3670" w:rsidP="00DA23DD"/>
          <w:p w14:paraId="57D835E1" w14:textId="77777777" w:rsidR="00FD3670" w:rsidRPr="008129EB" w:rsidRDefault="00FD3670" w:rsidP="00DA23DD"/>
          <w:p w14:paraId="1C97D6A0" w14:textId="77777777" w:rsidR="00FD3670" w:rsidRPr="008129EB" w:rsidRDefault="00FD3670" w:rsidP="00DA23DD"/>
          <w:p w14:paraId="08118275" w14:textId="77777777" w:rsidR="00FD3670" w:rsidRPr="008129EB" w:rsidRDefault="00FD3670" w:rsidP="00DA23DD">
            <w:pPr>
              <w:tabs>
                <w:tab w:val="right" w:leader="dot" w:pos="3528"/>
              </w:tabs>
            </w:pPr>
            <w:r w:rsidRPr="008129EB">
              <w:tab/>
            </w:r>
          </w:p>
          <w:p w14:paraId="22C67D2D" w14:textId="77777777" w:rsidR="00FD3670" w:rsidRPr="008129EB" w:rsidRDefault="00FD3670" w:rsidP="00FD3670">
            <w:pPr>
              <w:rPr>
                <w:sz w:val="16"/>
              </w:rPr>
            </w:pPr>
            <w:r w:rsidRPr="008129EB">
              <w:t>Signature of delegate</w:t>
            </w:r>
          </w:p>
          <w:p w14:paraId="33BCE371" w14:textId="77777777" w:rsidR="00FD3670" w:rsidRPr="008129EB" w:rsidRDefault="00FD3670" w:rsidP="00FD3670"/>
          <w:p w14:paraId="706E3373" w14:textId="77777777" w:rsidR="00FD3670" w:rsidRPr="008129EB" w:rsidRDefault="00FD3670" w:rsidP="00DA23DD"/>
          <w:p w14:paraId="4EB8B4F8" w14:textId="77777777" w:rsidR="00FD3670" w:rsidRPr="008129EB" w:rsidRDefault="00FD3670" w:rsidP="00DA23DD">
            <w:pPr>
              <w:tabs>
                <w:tab w:val="right" w:leader="dot" w:pos="3528"/>
              </w:tabs>
            </w:pPr>
            <w:r w:rsidRPr="008129EB">
              <w:tab/>
            </w:r>
          </w:p>
          <w:p w14:paraId="1F03610B" w14:textId="77777777" w:rsidR="00FD3670" w:rsidRPr="008129EB" w:rsidRDefault="00FD3670" w:rsidP="00DA23DD">
            <w:pPr>
              <w:tabs>
                <w:tab w:val="right" w:leader="dot" w:pos="6521"/>
              </w:tabs>
            </w:pPr>
            <w:r w:rsidRPr="008129EB">
              <w:t>Name of delegate (block letters)</w:t>
            </w:r>
          </w:p>
        </w:tc>
      </w:tr>
    </w:tbl>
    <w:p w14:paraId="483F8C96" w14:textId="77777777" w:rsidR="00FD3670" w:rsidRPr="008129EB" w:rsidRDefault="00FD3670" w:rsidP="007132C0">
      <w:pPr>
        <w:pStyle w:val="BodyText"/>
        <w:rPr>
          <w:b/>
          <w:bCs/>
        </w:rPr>
      </w:pPr>
    </w:p>
    <w:p w14:paraId="4901289D" w14:textId="77777777" w:rsidR="007132C0" w:rsidRPr="008129EB" w:rsidRDefault="007132C0" w:rsidP="007132C0">
      <w:pPr>
        <w:pStyle w:val="BodyText"/>
      </w:pPr>
    </w:p>
    <w:p w14:paraId="4C7FEBDF" w14:textId="77777777" w:rsidR="007132C0" w:rsidRPr="008129EB" w:rsidRDefault="00411B14" w:rsidP="007132C0">
      <w:pPr>
        <w:pStyle w:val="BodyText"/>
        <w:rPr>
          <w:b/>
          <w:bCs/>
        </w:rPr>
      </w:pPr>
      <w:r w:rsidRPr="008129EB">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rsidRPr="008129EB" w14:paraId="6818F294" w14:textId="77777777" w:rsidTr="009C25DC">
        <w:trPr>
          <w:cantSplit/>
        </w:trPr>
        <w:tc>
          <w:tcPr>
            <w:tcW w:w="3742" w:type="dxa"/>
          </w:tcPr>
          <w:p w14:paraId="6288A5DF" w14:textId="7D03210A" w:rsidR="007132C0" w:rsidRPr="008129EB" w:rsidRDefault="007132C0" w:rsidP="009C25DC">
            <w:r w:rsidRPr="008129EB">
              <w:rPr>
                <w:b/>
              </w:rPr>
              <w:t xml:space="preserve">EXECUTED </w:t>
            </w:r>
            <w:r w:rsidRPr="008129EB">
              <w:t xml:space="preserve">by </w:t>
            </w:r>
            <w:r w:rsidR="00124D31" w:rsidRPr="008129EB">
              <w:t>[</w:t>
            </w:r>
            <w:r w:rsidR="00124D31" w:rsidRPr="000E1256">
              <w:rPr>
                <w:b/>
                <w:bCs/>
                <w:highlight w:val="yellow"/>
              </w:rPr>
              <w:t>INSERT</w:t>
            </w:r>
            <w:r w:rsidR="00124D31" w:rsidRPr="008129EB">
              <w:t>]</w:t>
            </w:r>
            <w:r w:rsidRPr="008129EB">
              <w:rPr>
                <w:b/>
              </w:rPr>
              <w:t xml:space="preserve"> </w:t>
            </w:r>
            <w:r w:rsidRPr="008129EB">
              <w:t xml:space="preserve">in accordance with section 127(1) of the </w:t>
            </w:r>
            <w:r w:rsidRPr="008129EB">
              <w:rPr>
                <w:i/>
              </w:rPr>
              <w:t xml:space="preserve">Corporations Act 2001 </w:t>
            </w:r>
            <w:r w:rsidRPr="008129EB">
              <w:t>(Cth) by authority of its directors:</w:t>
            </w:r>
          </w:p>
          <w:p w14:paraId="2F505060" w14:textId="77777777" w:rsidR="007132C0" w:rsidRPr="008129EB" w:rsidRDefault="007132C0" w:rsidP="009C25DC"/>
          <w:p w14:paraId="37285016" w14:textId="77777777" w:rsidR="007132C0" w:rsidRPr="008129EB" w:rsidRDefault="007132C0" w:rsidP="009C25DC"/>
          <w:p w14:paraId="20953456" w14:textId="77777777" w:rsidR="007132C0" w:rsidRPr="008129EB" w:rsidRDefault="007132C0" w:rsidP="009C25DC">
            <w:pPr>
              <w:tabs>
                <w:tab w:val="right" w:leader="dot" w:pos="3528"/>
              </w:tabs>
            </w:pPr>
            <w:r w:rsidRPr="008129EB">
              <w:tab/>
            </w:r>
          </w:p>
          <w:p w14:paraId="170580A4" w14:textId="77777777" w:rsidR="007132C0" w:rsidRPr="008129EB" w:rsidRDefault="007132C0" w:rsidP="009C25DC">
            <w:r w:rsidRPr="008129EB">
              <w:t>Signature of director</w:t>
            </w:r>
          </w:p>
          <w:p w14:paraId="4924CC4C" w14:textId="77777777" w:rsidR="007132C0" w:rsidRPr="008129EB" w:rsidRDefault="007132C0" w:rsidP="009C25DC"/>
          <w:p w14:paraId="23BE6CB5" w14:textId="77777777" w:rsidR="007132C0" w:rsidRPr="008129EB" w:rsidRDefault="007132C0" w:rsidP="009C25DC"/>
          <w:p w14:paraId="5B5D2136" w14:textId="77777777" w:rsidR="007132C0" w:rsidRPr="008129EB" w:rsidRDefault="007132C0" w:rsidP="009C25DC">
            <w:pPr>
              <w:tabs>
                <w:tab w:val="right" w:leader="dot" w:pos="3528"/>
              </w:tabs>
            </w:pPr>
            <w:r w:rsidRPr="008129EB">
              <w:tab/>
            </w:r>
          </w:p>
          <w:p w14:paraId="1ECFFD12" w14:textId="77777777" w:rsidR="007132C0" w:rsidRPr="008129EB" w:rsidRDefault="007132C0" w:rsidP="009C25DC">
            <w:r w:rsidRPr="008129EB">
              <w:t>Name of director (block letters)</w:t>
            </w:r>
          </w:p>
        </w:tc>
        <w:tc>
          <w:tcPr>
            <w:tcW w:w="567" w:type="dxa"/>
            <w:hideMark/>
          </w:tcPr>
          <w:p w14:paraId="2C2C56F5" w14:textId="77777777" w:rsidR="007132C0" w:rsidRPr="008129EB" w:rsidRDefault="007132C0" w:rsidP="009C25DC">
            <w:r w:rsidRPr="008129EB">
              <w:t>)</w:t>
            </w:r>
          </w:p>
          <w:p w14:paraId="3C10D06B" w14:textId="77777777" w:rsidR="007132C0" w:rsidRPr="008129EB" w:rsidRDefault="007132C0" w:rsidP="009C25DC">
            <w:r w:rsidRPr="008129EB">
              <w:t>)</w:t>
            </w:r>
          </w:p>
          <w:p w14:paraId="6C18636C" w14:textId="77777777" w:rsidR="007132C0" w:rsidRPr="008129EB" w:rsidRDefault="007132C0" w:rsidP="009C25DC">
            <w:r w:rsidRPr="008129EB">
              <w:t>)</w:t>
            </w:r>
          </w:p>
          <w:p w14:paraId="7EAB1C2B" w14:textId="77777777" w:rsidR="007132C0" w:rsidRPr="008129EB" w:rsidRDefault="007132C0" w:rsidP="009C25DC">
            <w:r w:rsidRPr="008129EB">
              <w:t>)</w:t>
            </w:r>
          </w:p>
          <w:p w14:paraId="05649A3B" w14:textId="77777777" w:rsidR="007132C0" w:rsidRPr="008129EB" w:rsidRDefault="007132C0" w:rsidP="009C25DC">
            <w:r w:rsidRPr="008129EB">
              <w:t>)</w:t>
            </w:r>
          </w:p>
          <w:p w14:paraId="7F7D7F9A" w14:textId="77777777" w:rsidR="007132C0" w:rsidRPr="008129EB" w:rsidRDefault="007132C0" w:rsidP="009C25DC">
            <w:r w:rsidRPr="008129EB">
              <w:t>)</w:t>
            </w:r>
          </w:p>
          <w:p w14:paraId="0C9543AA" w14:textId="77777777" w:rsidR="007132C0" w:rsidRPr="008129EB" w:rsidRDefault="007132C0" w:rsidP="009C25DC">
            <w:r w:rsidRPr="008129EB">
              <w:t>)</w:t>
            </w:r>
          </w:p>
          <w:p w14:paraId="55518907" w14:textId="77777777" w:rsidR="007132C0" w:rsidRPr="008129EB" w:rsidRDefault="007132C0" w:rsidP="009C25DC">
            <w:r w:rsidRPr="008129EB">
              <w:t>)</w:t>
            </w:r>
          </w:p>
          <w:p w14:paraId="3402BB31" w14:textId="77777777" w:rsidR="007132C0" w:rsidRPr="008129EB" w:rsidRDefault="007132C0" w:rsidP="009C25DC">
            <w:r w:rsidRPr="008129EB">
              <w:t>)</w:t>
            </w:r>
          </w:p>
          <w:p w14:paraId="67D424FC" w14:textId="77777777" w:rsidR="007132C0" w:rsidRPr="008129EB" w:rsidRDefault="007132C0" w:rsidP="009C25DC">
            <w:r w:rsidRPr="008129EB">
              <w:t>)</w:t>
            </w:r>
          </w:p>
          <w:p w14:paraId="509BBDC0" w14:textId="77777777" w:rsidR="007132C0" w:rsidRPr="008129EB" w:rsidRDefault="007132C0" w:rsidP="009C25DC">
            <w:r w:rsidRPr="008129EB">
              <w:t>)</w:t>
            </w:r>
          </w:p>
          <w:p w14:paraId="01CB3F4D" w14:textId="77777777" w:rsidR="007132C0" w:rsidRPr="008129EB" w:rsidRDefault="007132C0" w:rsidP="009C25DC">
            <w:r w:rsidRPr="008129EB">
              <w:t>)</w:t>
            </w:r>
          </w:p>
          <w:p w14:paraId="6D482A90" w14:textId="77777777" w:rsidR="007132C0" w:rsidRPr="008129EB" w:rsidRDefault="007132C0" w:rsidP="009C25DC">
            <w:r w:rsidRPr="008129EB">
              <w:t>)</w:t>
            </w:r>
          </w:p>
          <w:p w14:paraId="0495BBFF" w14:textId="77777777" w:rsidR="007132C0" w:rsidRPr="008129EB" w:rsidRDefault="007132C0" w:rsidP="009C25DC">
            <w:r w:rsidRPr="008129EB">
              <w:t>)</w:t>
            </w:r>
          </w:p>
        </w:tc>
        <w:tc>
          <w:tcPr>
            <w:tcW w:w="3742" w:type="dxa"/>
          </w:tcPr>
          <w:p w14:paraId="7F59DC68" w14:textId="77777777" w:rsidR="007132C0" w:rsidRPr="008129EB" w:rsidRDefault="007132C0" w:rsidP="009C25DC"/>
          <w:p w14:paraId="35697985" w14:textId="77777777" w:rsidR="007132C0" w:rsidRPr="008129EB" w:rsidRDefault="007132C0" w:rsidP="009C25DC"/>
          <w:p w14:paraId="2A67A0FC" w14:textId="77777777" w:rsidR="007132C0" w:rsidRPr="008129EB" w:rsidRDefault="007132C0" w:rsidP="009C25DC"/>
          <w:p w14:paraId="6497A9D4" w14:textId="77777777" w:rsidR="007132C0" w:rsidRPr="008129EB" w:rsidRDefault="007132C0" w:rsidP="009C25DC"/>
          <w:p w14:paraId="295B1264" w14:textId="77777777" w:rsidR="007132C0" w:rsidRPr="008129EB" w:rsidRDefault="007132C0" w:rsidP="009C25DC"/>
          <w:p w14:paraId="25DD6125" w14:textId="77777777" w:rsidR="007132C0" w:rsidRPr="008129EB" w:rsidRDefault="007132C0" w:rsidP="009C25DC"/>
          <w:p w14:paraId="38E4819D" w14:textId="77777777" w:rsidR="007132C0" w:rsidRPr="008129EB" w:rsidRDefault="007132C0" w:rsidP="009C25DC">
            <w:pPr>
              <w:tabs>
                <w:tab w:val="right" w:leader="dot" w:pos="3528"/>
              </w:tabs>
            </w:pPr>
            <w:r w:rsidRPr="008129EB">
              <w:tab/>
            </w:r>
          </w:p>
          <w:p w14:paraId="314D2E37" w14:textId="77777777" w:rsidR="007132C0" w:rsidRPr="008129EB" w:rsidRDefault="007132C0" w:rsidP="009C25DC">
            <w:r w:rsidRPr="008129EB">
              <w:t>Signature of director/company secretary*</w:t>
            </w:r>
          </w:p>
          <w:p w14:paraId="78F2C713" w14:textId="77777777" w:rsidR="007132C0" w:rsidRPr="008129EB" w:rsidRDefault="007132C0" w:rsidP="009C25DC">
            <w:r w:rsidRPr="008129EB">
              <w:rPr>
                <w:sz w:val="16"/>
              </w:rPr>
              <w:t>*delete whichever is not applicable</w:t>
            </w:r>
          </w:p>
          <w:p w14:paraId="14CC0E9A" w14:textId="77777777" w:rsidR="007132C0" w:rsidRPr="008129EB" w:rsidRDefault="007132C0" w:rsidP="009C25DC"/>
          <w:p w14:paraId="7358F698" w14:textId="77777777" w:rsidR="007132C0" w:rsidRPr="008129EB" w:rsidRDefault="007132C0" w:rsidP="009C25DC">
            <w:pPr>
              <w:tabs>
                <w:tab w:val="right" w:leader="dot" w:pos="3528"/>
              </w:tabs>
            </w:pPr>
            <w:r w:rsidRPr="008129EB">
              <w:tab/>
            </w:r>
          </w:p>
          <w:p w14:paraId="36F91E74" w14:textId="77777777" w:rsidR="007132C0" w:rsidRPr="008129EB" w:rsidRDefault="007132C0" w:rsidP="009C25DC">
            <w:pPr>
              <w:tabs>
                <w:tab w:val="right" w:leader="dot" w:pos="6521"/>
              </w:tabs>
            </w:pPr>
            <w:r w:rsidRPr="008129EB">
              <w:t>Name of director/company secretary* (block letters)</w:t>
            </w:r>
          </w:p>
          <w:p w14:paraId="0E121E16" w14:textId="77777777" w:rsidR="007132C0" w:rsidRPr="008129EB" w:rsidRDefault="007132C0" w:rsidP="009C25DC">
            <w:pPr>
              <w:tabs>
                <w:tab w:val="right" w:leader="dot" w:pos="6521"/>
              </w:tabs>
            </w:pPr>
            <w:r w:rsidRPr="008129EB">
              <w:rPr>
                <w:sz w:val="16"/>
              </w:rPr>
              <w:t>*delete whichever is not applicable</w:t>
            </w:r>
          </w:p>
        </w:tc>
      </w:tr>
    </w:tbl>
    <w:p w14:paraId="201F07A3" w14:textId="77777777" w:rsidR="003D756B" w:rsidRPr="008129EB" w:rsidRDefault="003D756B" w:rsidP="00E44379"/>
    <w:bookmarkEnd w:id="1"/>
    <w:p w14:paraId="6174B2F5" w14:textId="77777777" w:rsidR="00481240" w:rsidRPr="008129EB" w:rsidRDefault="00481240" w:rsidP="000C1CD1">
      <w:pPr>
        <w:pStyle w:val="BodyText"/>
        <w:sectPr w:rsidR="00481240" w:rsidRPr="008129EB" w:rsidSect="00D573DB">
          <w:pgSz w:w="11907" w:h="16840" w:code="9"/>
          <w:pgMar w:top="1134" w:right="1134" w:bottom="1417" w:left="2835" w:header="425" w:footer="567" w:gutter="0"/>
          <w:cols w:space="720"/>
          <w:titlePg/>
          <w:docGrid w:linePitch="313"/>
        </w:sectPr>
      </w:pPr>
    </w:p>
    <w:p w14:paraId="55024A6D" w14:textId="77777777" w:rsidR="00481240" w:rsidRPr="008129EB" w:rsidRDefault="00481240" w:rsidP="00481240">
      <w:pPr>
        <w:pStyle w:val="AnnexurePageHeading"/>
      </w:pPr>
      <w:bookmarkStart w:id="5778" w:name="_Ref100152700"/>
      <w:bookmarkStart w:id="5779" w:name="_Toc100220648"/>
      <w:bookmarkStart w:id="5780" w:name="_Ref101534647"/>
      <w:bookmarkStart w:id="5781" w:name="_Ref165043794"/>
      <w:bookmarkStart w:id="5782" w:name="_Ref_ContractCompanion_9kb9Ur49B"/>
      <w:bookmarkStart w:id="5783" w:name="_Toc193894049"/>
      <w:r w:rsidRPr="008129EB">
        <w:t>Form of Tripartite</w:t>
      </w:r>
      <w:bookmarkEnd w:id="5778"/>
      <w:bookmarkEnd w:id="5779"/>
      <w:bookmarkEnd w:id="5780"/>
      <w:r w:rsidR="0075721F" w:rsidRPr="008129EB">
        <w:t xml:space="preserve"> Deed</w:t>
      </w:r>
      <w:bookmarkEnd w:id="5781"/>
      <w:bookmarkEnd w:id="5782"/>
      <w:bookmarkEnd w:id="5783"/>
    </w:p>
    <w:bookmarkEnd w:id="2"/>
    <w:p w14:paraId="391B144E" w14:textId="7B377718" w:rsidR="007F7859" w:rsidRPr="008129EB" w:rsidRDefault="00124D31" w:rsidP="00DF05AE">
      <w:pPr>
        <w:pStyle w:val="BodyText"/>
      </w:pPr>
      <w:r w:rsidRPr="008129EB">
        <w:t>[</w:t>
      </w:r>
      <w:r w:rsidRPr="008129EB">
        <w:rPr>
          <w:b/>
          <w:bCs/>
          <w:i/>
          <w:iCs/>
        </w:rPr>
        <w:t xml:space="preserve">See </w:t>
      </w:r>
      <w:r w:rsidRPr="008129EB">
        <w:rPr>
          <w:b/>
          <w:bCs/>
          <w:i/>
          <w:iCs/>
        </w:rPr>
        <w:fldChar w:fldCharType="begin"/>
      </w:r>
      <w:r w:rsidRPr="008129EB">
        <w:rPr>
          <w:b/>
          <w:bCs/>
          <w:i/>
          <w:iCs/>
        </w:rPr>
        <w:instrText xml:space="preserve"> REF _Ref_ContractCompanion_9kb9Ur49B \w \n \h \* MERGEFORMAT </w:instrText>
      </w:r>
      <w:r w:rsidRPr="008129EB">
        <w:rPr>
          <w:b/>
          <w:bCs/>
          <w:i/>
          <w:iCs/>
        </w:rPr>
      </w:r>
      <w:r w:rsidRPr="008129EB">
        <w:rPr>
          <w:b/>
          <w:bCs/>
          <w:i/>
          <w:iCs/>
        </w:rPr>
        <w:fldChar w:fldCharType="separate"/>
      </w:r>
      <w:r w:rsidR="00023F16">
        <w:rPr>
          <w:b/>
          <w:bCs/>
          <w:i/>
          <w:iCs/>
        </w:rPr>
        <w:t>Annexure A</w:t>
      </w:r>
      <w:r w:rsidRPr="008129EB">
        <w:rPr>
          <w:b/>
          <w:bCs/>
          <w:i/>
          <w:iCs/>
        </w:rPr>
        <w:fldChar w:fldCharType="end"/>
      </w:r>
      <w:r w:rsidRPr="008129EB">
        <w:rPr>
          <w:b/>
          <w:bCs/>
          <w:i/>
          <w:iCs/>
        </w:rPr>
        <w:t xml:space="preserve">: Form of Tripartite Deed] </w:t>
      </w:r>
      <w:r w:rsidR="001F0A75" w:rsidRPr="008129EB">
        <w:rPr>
          <w:b/>
          <w:bCs/>
          <w:i/>
          <w:iCs/>
        </w:rPr>
        <w:t xml:space="preserve"> </w:t>
      </w:r>
      <w:bookmarkEnd w:id="3"/>
    </w:p>
    <w:p w14:paraId="03687A2F" w14:textId="24741E31" w:rsidR="007F7859" w:rsidRPr="008129EB" w:rsidRDefault="007F7859">
      <w:r w:rsidRPr="008129EB">
        <w:br w:type="page"/>
      </w:r>
    </w:p>
    <w:p w14:paraId="21139B99" w14:textId="7ECDE741" w:rsidR="007F7859" w:rsidRPr="008129EB" w:rsidRDefault="007F7859" w:rsidP="007F7859">
      <w:pPr>
        <w:pStyle w:val="AnnexurePageHeading"/>
      </w:pPr>
      <w:bookmarkStart w:id="5784" w:name="_Ref193817462"/>
      <w:bookmarkStart w:id="5785" w:name="_Toc193894050"/>
      <w:r w:rsidRPr="008129EB">
        <w:t>Form of Bank Guarantee</w:t>
      </w:r>
      <w:bookmarkEnd w:id="5784"/>
      <w:bookmarkEnd w:id="5785"/>
      <w:r w:rsidRPr="008129EB">
        <w:t xml:space="preserve"> </w:t>
      </w:r>
    </w:p>
    <w:p w14:paraId="0844F2AF" w14:textId="471541F3" w:rsidR="007F7859" w:rsidRPr="008129EB" w:rsidRDefault="007F7859" w:rsidP="007F7859">
      <w:pPr>
        <w:pStyle w:val="ASDEFCONNormal"/>
      </w:pPr>
      <w:r w:rsidRPr="008129EB">
        <w:t xml:space="preserve">This DEED is made on </w:t>
      </w:r>
      <w:bookmarkStart w:id="5786" w:name="Text1"/>
      <w:r w:rsidRPr="008129EB">
        <w:t>[</w:t>
      </w:r>
      <w:r w:rsidRPr="0011424A">
        <w:rPr>
          <w:b/>
          <w:bCs/>
        </w:rPr>
        <w:t>INSERT DATE</w:t>
      </w:r>
      <w:r w:rsidRPr="008129EB">
        <w:t>]</w:t>
      </w:r>
      <w:bookmarkEnd w:id="5786"/>
      <w:r w:rsidRPr="008129EB">
        <w:t xml:space="preserve"> </w:t>
      </w:r>
    </w:p>
    <w:p w14:paraId="581EDC98" w14:textId="77777777" w:rsidR="007F7859" w:rsidRPr="008129EB" w:rsidRDefault="007F7859" w:rsidP="007F7859">
      <w:pPr>
        <w:pStyle w:val="ASDEFCONNormal"/>
      </w:pPr>
      <w:r w:rsidRPr="008129EB">
        <w:t>For the benefit of the Commonwealth of Australia represented by the Department of Climate Change, Energy, the Environment and Water ABN 63 573 932 849 (‘the Commonwealth’)</w:t>
      </w:r>
    </w:p>
    <w:p w14:paraId="330195D3" w14:textId="6C17535E" w:rsidR="007F7859" w:rsidRPr="008129EB" w:rsidRDefault="007F7859" w:rsidP="007F7859">
      <w:pPr>
        <w:pStyle w:val="ASDEFCONNormal"/>
      </w:pPr>
      <w:r w:rsidRPr="008129EB">
        <w:t>By [</w:t>
      </w:r>
      <w:r w:rsidRPr="0011424A">
        <w:rPr>
          <w:b/>
          <w:bCs/>
        </w:rPr>
        <w:t>INSERT NAME OF COMPANY</w:t>
      </w:r>
      <w:r w:rsidRPr="008129EB">
        <w:t>], [</w:t>
      </w:r>
      <w:r w:rsidRPr="0011424A">
        <w:rPr>
          <w:b/>
          <w:bCs/>
        </w:rPr>
        <w:t>ACN/ARBN and ABN if applicable</w:t>
      </w:r>
      <w:r w:rsidRPr="008129EB">
        <w:t xml:space="preserve">] whose registered office is </w:t>
      </w:r>
      <w:bookmarkStart w:id="5787" w:name="Text4"/>
      <w:r w:rsidRPr="008129EB">
        <w:t>[</w:t>
      </w:r>
      <w:r w:rsidRPr="0011424A">
        <w:rPr>
          <w:b/>
          <w:bCs/>
        </w:rPr>
        <w:t>INSERT DETAILS</w:t>
      </w:r>
      <w:r w:rsidRPr="008129EB">
        <w:t>]</w:t>
      </w:r>
      <w:bookmarkEnd w:id="5787"/>
      <w:r w:rsidRPr="008129EB">
        <w:t xml:space="preserve"> (‘</w:t>
      </w:r>
      <w:r w:rsidRPr="008129EB">
        <w:rPr>
          <w:b/>
          <w:bCs/>
        </w:rPr>
        <w:t>the Promisor</w:t>
      </w:r>
      <w:r w:rsidRPr="008129EB">
        <w:t>’).</w:t>
      </w:r>
    </w:p>
    <w:p w14:paraId="5EDD9AFD" w14:textId="77777777" w:rsidR="007F7859" w:rsidRPr="008129EB" w:rsidRDefault="007F7859" w:rsidP="007F7859">
      <w:pPr>
        <w:pStyle w:val="ASDEFCONTitle"/>
        <w:jc w:val="left"/>
      </w:pPr>
      <w:r w:rsidRPr="008129EB">
        <w:t>RECITALS</w:t>
      </w:r>
    </w:p>
    <w:p w14:paraId="768FC5DB" w14:textId="31C57ECF" w:rsidR="007F7859" w:rsidRPr="008129EB" w:rsidRDefault="007F7859" w:rsidP="007F7859">
      <w:pPr>
        <w:pStyle w:val="ASDEFCONRecitals"/>
      </w:pPr>
      <w:r w:rsidRPr="008129EB">
        <w:t>The Commonwealth has entered into a Capacity Investment Scheme Agreement (‘</w:t>
      </w:r>
      <w:r w:rsidRPr="008129EB">
        <w:rPr>
          <w:b/>
          <w:bCs/>
        </w:rPr>
        <w:t>the Agreement</w:t>
      </w:r>
      <w:r w:rsidRPr="008129EB">
        <w:t>’) with [</w:t>
      </w:r>
      <w:r w:rsidRPr="0011424A">
        <w:rPr>
          <w:b/>
          <w:bCs/>
        </w:rPr>
        <w:t>INSERT NAME OF COMPANY</w:t>
      </w:r>
      <w:r w:rsidRPr="008129EB">
        <w:t>], [</w:t>
      </w:r>
      <w:r w:rsidRPr="0011424A">
        <w:rPr>
          <w:b/>
          <w:bCs/>
        </w:rPr>
        <w:t>ACN/ARBN and ABN if applicable</w:t>
      </w:r>
      <w:r w:rsidRPr="008129EB">
        <w:t>], whose registered office is [</w:t>
      </w:r>
      <w:r w:rsidRPr="0011424A">
        <w:rPr>
          <w:b/>
          <w:bCs/>
        </w:rPr>
        <w:t>INSERT DETAILS</w:t>
      </w:r>
      <w:r w:rsidRPr="008129EB">
        <w:t>] (‘</w:t>
      </w:r>
      <w:r w:rsidRPr="008129EB">
        <w:rPr>
          <w:b/>
          <w:bCs/>
        </w:rPr>
        <w:t>the Project Operator'</w:t>
      </w:r>
      <w:r w:rsidRPr="008129EB">
        <w:t>) under which the Project Operator will develop, construct, own and operate the Project and the Commonwealth will provide long-term revenue support to the Project Operator in accordance with the terms of the Agreement.</w:t>
      </w:r>
    </w:p>
    <w:p w14:paraId="04A65C9F" w14:textId="77777777" w:rsidR="007F7859" w:rsidRPr="008129EB" w:rsidRDefault="007F7859" w:rsidP="007F7859">
      <w:pPr>
        <w:pStyle w:val="ASDEFCONRecitals"/>
      </w:pPr>
      <w:r w:rsidRPr="008129EB">
        <w:t>The Project Operator is required by the Agreement to obtain this undertaking for the Commonwealth.</w:t>
      </w:r>
    </w:p>
    <w:p w14:paraId="7D3BEF30" w14:textId="77777777" w:rsidR="007F7859" w:rsidRPr="008129EB" w:rsidRDefault="007F7859" w:rsidP="007F7859">
      <w:pPr>
        <w:pStyle w:val="ASDEFCONRecitals"/>
      </w:pPr>
      <w:r w:rsidRPr="008129EB">
        <w:t>Capitalised terms used but not defined in this document have the same meaning as given in the Agreement.</w:t>
      </w:r>
    </w:p>
    <w:p w14:paraId="7F5403D0" w14:textId="77777777" w:rsidR="007F7859" w:rsidRPr="008129EB" w:rsidRDefault="007F7859" w:rsidP="007F7859">
      <w:pPr>
        <w:pStyle w:val="ASDEFCONTitle"/>
        <w:tabs>
          <w:tab w:val="left" w:pos="567"/>
        </w:tabs>
        <w:jc w:val="left"/>
      </w:pPr>
      <w:r w:rsidRPr="008129EB">
        <w:t>OPERATIVE PART</w:t>
      </w:r>
    </w:p>
    <w:p w14:paraId="55233AAC" w14:textId="521319B5" w:rsidR="007F7859" w:rsidRPr="008129EB" w:rsidRDefault="007F7859" w:rsidP="007F7859">
      <w:pPr>
        <w:pStyle w:val="ASDEFCONOperativePartListLV1"/>
        <w:tabs>
          <w:tab w:val="clear" w:pos="360"/>
          <w:tab w:val="num" w:pos="567"/>
        </w:tabs>
        <w:ind w:left="567" w:hanging="567"/>
      </w:pPr>
      <w:r w:rsidRPr="008129EB">
        <w:t>The Promisor undertakes to pay on demand to the Commonwealth any amount or amounts which may be demanded by the Commonwealth in accordance with the terms of the Agreement, up to a maximum of $</w:t>
      </w:r>
      <w:r w:rsidR="00BD7F41" w:rsidRPr="008129EB">
        <w:t>[</w:t>
      </w:r>
      <w:r w:rsidR="00BD7F41" w:rsidRPr="0011424A">
        <w:rPr>
          <w:b/>
          <w:bCs/>
        </w:rPr>
        <w:t>INSERT AMOUNT</w:t>
      </w:r>
      <w:r w:rsidR="00BD7F41" w:rsidRPr="008129EB">
        <w:t>]</w:t>
      </w:r>
      <w:r w:rsidRPr="008129EB">
        <w:t xml:space="preserve"> (</w:t>
      </w:r>
      <w:r w:rsidRPr="008129EB">
        <w:rPr>
          <w:b/>
          <w:bCs/>
        </w:rPr>
        <w:t>the ‘Sum’</w:t>
      </w:r>
      <w:r w:rsidRPr="008129EB">
        <w:t>).  This undertaking is unconditional.</w:t>
      </w:r>
    </w:p>
    <w:p w14:paraId="438EB8EB" w14:textId="77777777" w:rsidR="007F7859" w:rsidRPr="008129EB" w:rsidRDefault="007F7859" w:rsidP="007F7859">
      <w:pPr>
        <w:pStyle w:val="ASDEFCONOperativePartListLV1"/>
        <w:tabs>
          <w:tab w:val="clear" w:pos="360"/>
          <w:tab w:val="num" w:pos="567"/>
        </w:tabs>
        <w:ind w:left="567" w:hanging="567"/>
      </w:pPr>
      <w:r w:rsidRPr="008129EB">
        <w:t>To make a demand, the Commonwealth shall give the Promisor a written notice setting out the amount demanded and the time within which it is to be paid.</w:t>
      </w:r>
    </w:p>
    <w:p w14:paraId="5558E071" w14:textId="77777777" w:rsidR="007F7859" w:rsidRPr="008129EB" w:rsidRDefault="007F7859" w:rsidP="007F7859">
      <w:pPr>
        <w:pStyle w:val="ASDEFCONOperativePartListLV1"/>
        <w:tabs>
          <w:tab w:val="clear" w:pos="360"/>
          <w:tab w:val="num" w:pos="567"/>
        </w:tabs>
        <w:ind w:left="567" w:hanging="567"/>
      </w:pPr>
      <w:r w:rsidRPr="008129EB">
        <w:t>The Promisor shall not make any inquiry in relation to the demand.</w:t>
      </w:r>
    </w:p>
    <w:p w14:paraId="4DA73D6B" w14:textId="77777777" w:rsidR="007F7859" w:rsidRPr="008129EB" w:rsidRDefault="007F7859" w:rsidP="007F7859">
      <w:pPr>
        <w:pStyle w:val="ASDEFCONOperativePartListLV1"/>
        <w:tabs>
          <w:tab w:val="clear" w:pos="360"/>
          <w:tab w:val="num" w:pos="567"/>
        </w:tabs>
        <w:ind w:left="567" w:hanging="567"/>
      </w:pPr>
      <w:r w:rsidRPr="008129EB">
        <w:t>This undertaking continues in force until the earlier of:</w:t>
      </w:r>
    </w:p>
    <w:p w14:paraId="23EC2111" w14:textId="77777777" w:rsidR="007F7859" w:rsidRPr="008129EB" w:rsidRDefault="007F7859" w:rsidP="007F7859">
      <w:pPr>
        <w:pStyle w:val="COTCOCLV4-ASDEFCON"/>
        <w:tabs>
          <w:tab w:val="clear" w:pos="360"/>
          <w:tab w:val="num" w:pos="1134"/>
        </w:tabs>
        <w:ind w:left="1134" w:hanging="567"/>
      </w:pPr>
      <w:r w:rsidRPr="008129EB">
        <w:t>the Promisor has received written notice from the Commonwealth that the undertaking is no longer required; and</w:t>
      </w:r>
    </w:p>
    <w:p w14:paraId="34BD51EF" w14:textId="77777777" w:rsidR="007F7859" w:rsidRPr="008129EB" w:rsidRDefault="007F7859" w:rsidP="007F7859">
      <w:pPr>
        <w:pStyle w:val="COTCOCLV4-ASDEFCON"/>
        <w:tabs>
          <w:tab w:val="clear" w:pos="360"/>
          <w:tab w:val="num" w:pos="1134"/>
        </w:tabs>
        <w:ind w:left="1134" w:hanging="567"/>
      </w:pPr>
      <w:r w:rsidRPr="008129EB">
        <w:t>the Commonwealth has received from the Promisor the whole of the Sum, or the balance after any part payment of the Sum.</w:t>
      </w:r>
    </w:p>
    <w:p w14:paraId="5DFCFF9C" w14:textId="77777777" w:rsidR="007F7859" w:rsidRPr="008129EB" w:rsidRDefault="007F7859" w:rsidP="007F7859">
      <w:pPr>
        <w:pStyle w:val="ASDEFCONOperativePartListLV1"/>
        <w:tabs>
          <w:tab w:val="clear" w:pos="360"/>
          <w:tab w:val="num" w:pos="567"/>
        </w:tabs>
        <w:ind w:left="567" w:hanging="567"/>
      </w:pPr>
      <w:r w:rsidRPr="008129EB">
        <w:t>Any payments made by the Promisor to the Commonwealth under this undertaking are to be made by electronic funds transfer with the Commonwealth identified as the payee.</w:t>
      </w:r>
    </w:p>
    <w:p w14:paraId="4DE6EFF1" w14:textId="77777777" w:rsidR="007F7859" w:rsidRPr="008129EB" w:rsidRDefault="007F7859" w:rsidP="007F7859">
      <w:pPr>
        <w:pStyle w:val="ASDEFCONOperativePartListLV1"/>
        <w:tabs>
          <w:tab w:val="clear" w:pos="360"/>
          <w:tab w:val="num" w:pos="567"/>
        </w:tabs>
        <w:ind w:left="567" w:hanging="567"/>
      </w:pPr>
      <w:r w:rsidRPr="008129EB">
        <w:t>This undertaking cannot be varied or waived under any circumstances.  To avoid doubt, this undertaking is not affected if the Agreement is varied, the Project Operator is granted an extension of time to perform the Agreement, or the Commonwealth waives a breach, failure or default of the Project Operator.</w:t>
      </w:r>
    </w:p>
    <w:p w14:paraId="2F8FDC73" w14:textId="77777777" w:rsidR="007F7859" w:rsidRPr="008129EB" w:rsidRDefault="007F7859" w:rsidP="007F7859">
      <w:pPr>
        <w:pStyle w:val="ASDEFCONOperativePartListLV1"/>
        <w:tabs>
          <w:tab w:val="clear" w:pos="360"/>
          <w:tab w:val="num" w:pos="567"/>
        </w:tabs>
        <w:ind w:left="567" w:hanging="567"/>
      </w:pPr>
      <w:bookmarkStart w:id="5788" w:name="_Ref481573914"/>
      <w:r w:rsidRPr="008129EB">
        <w:t>Unless the contrary intention appears, any notice given under this undertaking shall be effective if it is in writing and sent from and delivered to the Commonwealth or Promisor, as the case may be, as detailed below:</w:t>
      </w:r>
      <w:bookmarkEnd w:id="5788"/>
    </w:p>
    <w:p w14:paraId="3D08F0D5" w14:textId="1014BA5C" w:rsidR="007F7859" w:rsidRPr="008129EB" w:rsidRDefault="00BD7F41" w:rsidP="007F7859">
      <w:pPr>
        <w:pStyle w:val="ASDEFCONOperativePartListLV1"/>
        <w:numPr>
          <w:ilvl w:val="0"/>
          <w:numId w:val="0"/>
        </w:numPr>
        <w:ind w:left="567"/>
        <w:rPr>
          <w:b/>
        </w:rPr>
      </w:pPr>
      <w:r w:rsidRPr="008129EB">
        <w:rPr>
          <w:b/>
        </w:rPr>
        <w:t>[</w:t>
      </w:r>
      <w:r w:rsidRPr="0011424A">
        <w:rPr>
          <w:b/>
        </w:rPr>
        <w:t>INSERT COMMONWEALTH ADDRESS AND EMAIL</w:t>
      </w:r>
      <w:r w:rsidRPr="008129EB">
        <w:rPr>
          <w:b/>
        </w:rPr>
        <w:t>]</w:t>
      </w:r>
    </w:p>
    <w:p w14:paraId="1B0BF90B" w14:textId="57EFD402" w:rsidR="007F7859" w:rsidRPr="008129EB" w:rsidRDefault="00BD7F41" w:rsidP="007F7859">
      <w:pPr>
        <w:pStyle w:val="ASDEFCONOperativePartListLV1"/>
        <w:numPr>
          <w:ilvl w:val="0"/>
          <w:numId w:val="0"/>
        </w:numPr>
        <w:ind w:left="567"/>
        <w:rPr>
          <w:b/>
        </w:rPr>
      </w:pPr>
      <w:r w:rsidRPr="008129EB">
        <w:rPr>
          <w:b/>
        </w:rPr>
        <w:t>[</w:t>
      </w:r>
      <w:r w:rsidRPr="0011424A">
        <w:rPr>
          <w:b/>
        </w:rPr>
        <w:t>INSERT PROMISOR’S ADDRESS AND EMAIL</w:t>
      </w:r>
      <w:r w:rsidRPr="008129EB">
        <w:rPr>
          <w:b/>
        </w:rPr>
        <w:t>]</w:t>
      </w:r>
    </w:p>
    <w:p w14:paraId="355DD06C" w14:textId="5FFE2430" w:rsidR="007F7859" w:rsidRPr="008129EB" w:rsidRDefault="007F7859" w:rsidP="007F7859">
      <w:pPr>
        <w:pStyle w:val="ASDEFCONOperativePartListLV1"/>
        <w:tabs>
          <w:tab w:val="clear" w:pos="360"/>
          <w:tab w:val="num" w:pos="567"/>
        </w:tabs>
        <w:ind w:left="567" w:hanging="567"/>
      </w:pPr>
      <w:r w:rsidRPr="008129EB">
        <w:t>A notice given in accordance with clause </w:t>
      </w:r>
      <w:r w:rsidRPr="008129EB">
        <w:fldChar w:fldCharType="begin"/>
      </w:r>
      <w:r w:rsidRPr="008129EB">
        <w:instrText xml:space="preserve"> REF _Ref481573914 \r \h  \* MERGEFORMAT </w:instrText>
      </w:r>
      <w:r w:rsidRPr="008129EB">
        <w:fldChar w:fldCharType="separate"/>
      </w:r>
      <w:r w:rsidR="00023F16">
        <w:t>7</w:t>
      </w:r>
      <w:r w:rsidRPr="008129EB">
        <w:fldChar w:fldCharType="end"/>
      </w:r>
      <w:r w:rsidRPr="008129EB">
        <w:t xml:space="preserve"> is deemed to be delivered:</w:t>
      </w:r>
    </w:p>
    <w:p w14:paraId="6B118644" w14:textId="77777777" w:rsidR="007F7859" w:rsidRPr="008129EB" w:rsidRDefault="007F7859" w:rsidP="007F7859">
      <w:pPr>
        <w:pStyle w:val="COTCOCLV4-ASDEFCON"/>
        <w:numPr>
          <w:ilvl w:val="3"/>
          <w:numId w:val="265"/>
        </w:numPr>
        <w:tabs>
          <w:tab w:val="left" w:pos="1134"/>
        </w:tabs>
        <w:ind w:hanging="851"/>
      </w:pPr>
      <w:r w:rsidRPr="008129EB">
        <w:t xml:space="preserve">if hand delivered, when received at the address; </w:t>
      </w:r>
    </w:p>
    <w:p w14:paraId="1A58C00A" w14:textId="77777777" w:rsidR="007F7859" w:rsidRPr="008129EB" w:rsidRDefault="007F7859" w:rsidP="007F7859">
      <w:pPr>
        <w:pStyle w:val="COTCOCLV4-ASDEFCON"/>
        <w:tabs>
          <w:tab w:val="clear" w:pos="360"/>
          <w:tab w:val="num" w:pos="1134"/>
        </w:tabs>
        <w:ind w:left="1134" w:hanging="567"/>
      </w:pPr>
      <w:r w:rsidRPr="008129EB" w:rsidDel="00246F71">
        <w:t>i</w:t>
      </w:r>
      <w:r w:rsidRPr="008129EB">
        <w:t>f sent by pre-paid post, 6 Business Days after posting; or</w:t>
      </w:r>
    </w:p>
    <w:p w14:paraId="59CBF14F" w14:textId="77777777" w:rsidR="007F7859" w:rsidRPr="008129EB" w:rsidRDefault="007F7859" w:rsidP="007F7859">
      <w:pPr>
        <w:pStyle w:val="COTCOCLV4-ASDEFCON"/>
        <w:tabs>
          <w:tab w:val="clear" w:pos="360"/>
          <w:tab w:val="num" w:pos="1134"/>
        </w:tabs>
        <w:ind w:left="1134" w:hanging="567"/>
      </w:pPr>
      <w:r w:rsidRPr="008129EB">
        <w:t>if sent by email to the email address, at the time the email left the sender’s email system,</w:t>
      </w:r>
    </w:p>
    <w:p w14:paraId="7FF54DF2" w14:textId="77777777" w:rsidR="007F7859" w:rsidRPr="008129EB" w:rsidRDefault="007F7859" w:rsidP="007F7859">
      <w:pPr>
        <w:pStyle w:val="ASDEFCONOperativePartListLV1"/>
        <w:numPr>
          <w:ilvl w:val="0"/>
          <w:numId w:val="0"/>
        </w:numPr>
        <w:ind w:left="567"/>
      </w:pPr>
      <w:r w:rsidRPr="008129EB">
        <w:t xml:space="preserve">but if the receipt, transmission or entry into the information system is not on a Business Day or is after 5.00pm (recipient's local time) on a Business Day, the notice is taken to be received at 9.00am (recipient’s local time) on the next Business Day.  </w:t>
      </w:r>
    </w:p>
    <w:p w14:paraId="00BC2C7D" w14:textId="5784F60C" w:rsidR="007F7859" w:rsidRPr="008129EB" w:rsidRDefault="007F7859" w:rsidP="007F7859">
      <w:pPr>
        <w:pStyle w:val="ASDEFCONOperativePartListLV1"/>
        <w:tabs>
          <w:tab w:val="clear" w:pos="360"/>
          <w:tab w:val="num" w:pos="567"/>
        </w:tabs>
        <w:ind w:left="567" w:hanging="567"/>
      </w:pPr>
      <w:r w:rsidRPr="008129EB">
        <w:t>The laws of the</w:t>
      </w:r>
      <w:r w:rsidR="00BD7F41" w:rsidRPr="008129EB">
        <w:t xml:space="preserve"> [</w:t>
      </w:r>
      <w:r w:rsidR="00BD7F41" w:rsidRPr="0011424A">
        <w:rPr>
          <w:b/>
          <w:bCs/>
        </w:rPr>
        <w:t>INSERT STATE OR TERRITORY</w:t>
      </w:r>
      <w:r w:rsidR="00BD7F41" w:rsidRPr="008129EB">
        <w:t>]</w:t>
      </w:r>
      <w:r w:rsidRPr="008129EB">
        <w:t xml:space="preserve"> apply to this undertaking.  The courts of that State or Territory have non-exclusive jurisdiction to decide any matter arising out of this undertaking.</w:t>
      </w:r>
    </w:p>
    <w:p w14:paraId="4E03565B" w14:textId="77777777" w:rsidR="007F7859" w:rsidRPr="008129EB" w:rsidRDefault="007F7859" w:rsidP="007F7859"/>
    <w:p w14:paraId="7114BB92" w14:textId="77777777" w:rsidR="007F7859" w:rsidRPr="008129EB" w:rsidRDefault="007F7859" w:rsidP="007F7859">
      <w:pPr>
        <w:pStyle w:val="ASDEFCONNormal"/>
      </w:pPr>
      <w:r w:rsidRPr="008129EB">
        <w:t>SIGNED AS A DEED:</w:t>
      </w:r>
    </w:p>
    <w:p w14:paraId="436CC587" w14:textId="77777777" w:rsidR="007F7859" w:rsidRPr="008129EB" w:rsidRDefault="007F7859" w:rsidP="007F7859">
      <w:pPr>
        <w:pStyle w:val="ASDEFCONNormal"/>
        <w:rPr>
          <w:b/>
        </w:rPr>
      </w:pPr>
    </w:p>
    <w:tbl>
      <w:tblPr>
        <w:tblW w:w="0" w:type="auto"/>
        <w:tblCellMar>
          <w:left w:w="107" w:type="dxa"/>
          <w:right w:w="107" w:type="dxa"/>
        </w:tblCellMar>
        <w:tblLook w:val="04A0" w:firstRow="1" w:lastRow="0" w:firstColumn="1" w:lastColumn="0" w:noHBand="0" w:noVBand="1"/>
      </w:tblPr>
      <w:tblGrid>
        <w:gridCol w:w="3742"/>
        <w:gridCol w:w="454"/>
        <w:gridCol w:w="3742"/>
      </w:tblGrid>
      <w:tr w:rsidR="007F7859" w:rsidRPr="008129EB" w14:paraId="39CDC6B2" w14:textId="77777777" w:rsidTr="00017D50">
        <w:trPr>
          <w:cantSplit/>
        </w:trPr>
        <w:tc>
          <w:tcPr>
            <w:tcW w:w="3742" w:type="dxa"/>
          </w:tcPr>
          <w:p w14:paraId="3EE29EB0" w14:textId="77777777" w:rsidR="007F7859" w:rsidRPr="008129EB" w:rsidRDefault="007F7859" w:rsidP="00017D50">
            <w:r w:rsidRPr="008129EB">
              <w:rPr>
                <w:b/>
              </w:rPr>
              <w:t xml:space="preserve">EXECUTED </w:t>
            </w:r>
            <w:r w:rsidRPr="008129EB">
              <w:t>by [</w:t>
            </w:r>
            <w:r w:rsidRPr="0011424A">
              <w:rPr>
                <w:b/>
                <w:bCs/>
              </w:rPr>
              <w:t>PROMISSOR</w:t>
            </w:r>
            <w:r w:rsidRPr="008129EB">
              <w:t>]</w:t>
            </w:r>
            <w:r w:rsidRPr="008129EB">
              <w:rPr>
                <w:b/>
              </w:rPr>
              <w:t xml:space="preserve"> </w:t>
            </w:r>
            <w:r w:rsidRPr="008129EB">
              <w:t xml:space="preserve">in accordance with section 127 of the </w:t>
            </w:r>
            <w:r w:rsidRPr="008129EB">
              <w:rPr>
                <w:i/>
              </w:rPr>
              <w:t xml:space="preserve">Corporations Act 2001 </w:t>
            </w:r>
            <w:r w:rsidRPr="008129EB">
              <w:t>(Cth) by authority of its directors:</w:t>
            </w:r>
          </w:p>
          <w:p w14:paraId="16EEAD31" w14:textId="77777777" w:rsidR="007F7859" w:rsidRPr="008129EB" w:rsidRDefault="007F7859" w:rsidP="00017D50"/>
          <w:p w14:paraId="5D76EFD0" w14:textId="77777777" w:rsidR="007F7859" w:rsidRPr="008129EB" w:rsidRDefault="007F7859" w:rsidP="00017D50"/>
          <w:p w14:paraId="36DAF58D" w14:textId="77777777" w:rsidR="007F7859" w:rsidRPr="008129EB" w:rsidRDefault="007F7859" w:rsidP="00017D50">
            <w:pPr>
              <w:tabs>
                <w:tab w:val="right" w:leader="dot" w:pos="3528"/>
              </w:tabs>
            </w:pPr>
            <w:r w:rsidRPr="008129EB">
              <w:tab/>
            </w:r>
          </w:p>
          <w:p w14:paraId="090AE6C9" w14:textId="77777777" w:rsidR="007F7859" w:rsidRPr="008129EB" w:rsidRDefault="007F7859" w:rsidP="00017D50">
            <w:r w:rsidRPr="008129EB">
              <w:t>Signature of director</w:t>
            </w:r>
          </w:p>
          <w:p w14:paraId="02446838" w14:textId="77777777" w:rsidR="007F7859" w:rsidRPr="008129EB" w:rsidRDefault="007F7859" w:rsidP="00017D50"/>
          <w:p w14:paraId="155ECC7E" w14:textId="77777777" w:rsidR="007F7859" w:rsidRPr="008129EB" w:rsidRDefault="007F7859" w:rsidP="00017D50"/>
          <w:p w14:paraId="70D7AE54" w14:textId="77777777" w:rsidR="007F7859" w:rsidRPr="008129EB" w:rsidRDefault="007F7859" w:rsidP="00017D50">
            <w:pPr>
              <w:tabs>
                <w:tab w:val="right" w:leader="dot" w:pos="3528"/>
              </w:tabs>
            </w:pPr>
            <w:r w:rsidRPr="008129EB">
              <w:tab/>
            </w:r>
          </w:p>
          <w:p w14:paraId="1D47B1F9" w14:textId="77777777" w:rsidR="007F7859" w:rsidRPr="008129EB" w:rsidRDefault="007F7859" w:rsidP="00017D50">
            <w:r w:rsidRPr="008129EB">
              <w:t>Name of director (block letters)</w:t>
            </w:r>
          </w:p>
        </w:tc>
        <w:tc>
          <w:tcPr>
            <w:tcW w:w="567" w:type="dxa"/>
            <w:hideMark/>
          </w:tcPr>
          <w:p w14:paraId="62834ED5" w14:textId="77777777" w:rsidR="007F7859" w:rsidRPr="008129EB" w:rsidRDefault="007F7859" w:rsidP="00017D50">
            <w:r w:rsidRPr="008129EB">
              <w:t>)</w:t>
            </w:r>
          </w:p>
          <w:p w14:paraId="6274361E" w14:textId="77777777" w:rsidR="007F7859" w:rsidRPr="008129EB" w:rsidRDefault="007F7859" w:rsidP="00017D50">
            <w:r w:rsidRPr="008129EB">
              <w:t>)</w:t>
            </w:r>
          </w:p>
          <w:p w14:paraId="1F4CF697" w14:textId="77777777" w:rsidR="007F7859" w:rsidRPr="008129EB" w:rsidRDefault="007F7859" w:rsidP="00017D50">
            <w:r w:rsidRPr="008129EB">
              <w:t>)</w:t>
            </w:r>
          </w:p>
          <w:p w14:paraId="669CC297" w14:textId="77777777" w:rsidR="007F7859" w:rsidRPr="008129EB" w:rsidRDefault="007F7859" w:rsidP="00017D50">
            <w:r w:rsidRPr="008129EB">
              <w:t>)</w:t>
            </w:r>
          </w:p>
          <w:p w14:paraId="26E1FC7D" w14:textId="77777777" w:rsidR="007F7859" w:rsidRPr="008129EB" w:rsidRDefault="007F7859" w:rsidP="00017D50">
            <w:r w:rsidRPr="008129EB">
              <w:t>)</w:t>
            </w:r>
          </w:p>
          <w:p w14:paraId="46A014E3" w14:textId="77777777" w:rsidR="007F7859" w:rsidRPr="008129EB" w:rsidRDefault="007F7859" w:rsidP="00017D50">
            <w:r w:rsidRPr="008129EB">
              <w:t>)</w:t>
            </w:r>
          </w:p>
          <w:p w14:paraId="064E1B44" w14:textId="77777777" w:rsidR="007F7859" w:rsidRPr="008129EB" w:rsidRDefault="007F7859" w:rsidP="00017D50">
            <w:r w:rsidRPr="008129EB">
              <w:t>)</w:t>
            </w:r>
          </w:p>
          <w:p w14:paraId="7D78A829" w14:textId="77777777" w:rsidR="007F7859" w:rsidRPr="008129EB" w:rsidRDefault="007F7859" w:rsidP="00017D50">
            <w:r w:rsidRPr="008129EB">
              <w:t>)</w:t>
            </w:r>
          </w:p>
          <w:p w14:paraId="18D83065" w14:textId="77777777" w:rsidR="007F7859" w:rsidRPr="008129EB" w:rsidRDefault="007F7859" w:rsidP="00017D50">
            <w:r w:rsidRPr="008129EB">
              <w:t>)</w:t>
            </w:r>
          </w:p>
          <w:p w14:paraId="38C56424" w14:textId="77777777" w:rsidR="007F7859" w:rsidRPr="008129EB" w:rsidRDefault="007F7859" w:rsidP="00017D50">
            <w:r w:rsidRPr="008129EB">
              <w:t>)</w:t>
            </w:r>
          </w:p>
          <w:p w14:paraId="079F7D91" w14:textId="77777777" w:rsidR="007F7859" w:rsidRPr="008129EB" w:rsidRDefault="007F7859" w:rsidP="00017D50">
            <w:r w:rsidRPr="008129EB">
              <w:t>)</w:t>
            </w:r>
          </w:p>
          <w:p w14:paraId="0CA0D7E7" w14:textId="77777777" w:rsidR="007F7859" w:rsidRPr="008129EB" w:rsidRDefault="007F7859" w:rsidP="00017D50">
            <w:r w:rsidRPr="008129EB">
              <w:t>)</w:t>
            </w:r>
          </w:p>
          <w:p w14:paraId="1187838D" w14:textId="77777777" w:rsidR="007F7859" w:rsidRPr="008129EB" w:rsidRDefault="007F7859" w:rsidP="00017D50">
            <w:r w:rsidRPr="008129EB">
              <w:t>)</w:t>
            </w:r>
          </w:p>
          <w:p w14:paraId="16CE6868" w14:textId="77777777" w:rsidR="007F7859" w:rsidRPr="008129EB" w:rsidRDefault="007F7859" w:rsidP="00017D50">
            <w:r w:rsidRPr="008129EB">
              <w:t>)</w:t>
            </w:r>
          </w:p>
        </w:tc>
        <w:tc>
          <w:tcPr>
            <w:tcW w:w="3742" w:type="dxa"/>
          </w:tcPr>
          <w:p w14:paraId="07880965" w14:textId="77777777" w:rsidR="007F7859" w:rsidRPr="008129EB" w:rsidRDefault="007F7859" w:rsidP="00017D50"/>
          <w:p w14:paraId="08DD103B" w14:textId="77777777" w:rsidR="007F7859" w:rsidRPr="008129EB" w:rsidRDefault="007F7859" w:rsidP="00017D50"/>
          <w:p w14:paraId="23C4652D" w14:textId="77777777" w:rsidR="007F7859" w:rsidRPr="008129EB" w:rsidRDefault="007F7859" w:rsidP="00017D50"/>
          <w:p w14:paraId="406A3C99" w14:textId="77777777" w:rsidR="007F7859" w:rsidRPr="008129EB" w:rsidRDefault="007F7859" w:rsidP="00017D50"/>
          <w:p w14:paraId="46A39DD6" w14:textId="77777777" w:rsidR="007F7859" w:rsidRPr="008129EB" w:rsidRDefault="007F7859" w:rsidP="00017D50"/>
          <w:p w14:paraId="0DEAF5EF" w14:textId="77777777" w:rsidR="007F7859" w:rsidRPr="008129EB" w:rsidRDefault="007F7859" w:rsidP="00017D50"/>
          <w:p w14:paraId="09E9877A" w14:textId="77777777" w:rsidR="007F7859" w:rsidRPr="008129EB" w:rsidRDefault="007F7859" w:rsidP="00017D50">
            <w:pPr>
              <w:tabs>
                <w:tab w:val="right" w:leader="dot" w:pos="3528"/>
              </w:tabs>
            </w:pPr>
            <w:r w:rsidRPr="008129EB">
              <w:tab/>
            </w:r>
          </w:p>
          <w:p w14:paraId="5EFF08E4" w14:textId="77777777" w:rsidR="007F7859" w:rsidRPr="008129EB" w:rsidRDefault="007F7859" w:rsidP="00017D50">
            <w:r w:rsidRPr="008129EB">
              <w:t>Signature of director/company secretary*</w:t>
            </w:r>
          </w:p>
          <w:p w14:paraId="79050E28" w14:textId="77777777" w:rsidR="007F7859" w:rsidRPr="008129EB" w:rsidRDefault="007F7859" w:rsidP="00017D50">
            <w:r w:rsidRPr="008129EB">
              <w:rPr>
                <w:sz w:val="16"/>
              </w:rPr>
              <w:t>*delete whichever is not applicable</w:t>
            </w:r>
          </w:p>
          <w:p w14:paraId="51FD13FC" w14:textId="77777777" w:rsidR="007F7859" w:rsidRPr="008129EB" w:rsidRDefault="007F7859" w:rsidP="00017D50"/>
          <w:p w14:paraId="74F48356" w14:textId="77777777" w:rsidR="007F7859" w:rsidRPr="008129EB" w:rsidRDefault="007F7859" w:rsidP="00017D50">
            <w:pPr>
              <w:tabs>
                <w:tab w:val="right" w:leader="dot" w:pos="3528"/>
              </w:tabs>
            </w:pPr>
            <w:r w:rsidRPr="008129EB">
              <w:tab/>
            </w:r>
          </w:p>
          <w:p w14:paraId="635F5D72" w14:textId="77777777" w:rsidR="007F7859" w:rsidRPr="008129EB" w:rsidRDefault="007F7859" w:rsidP="00017D50">
            <w:pPr>
              <w:tabs>
                <w:tab w:val="right" w:leader="dot" w:pos="6521"/>
              </w:tabs>
            </w:pPr>
            <w:r w:rsidRPr="008129EB">
              <w:t>Name of director/company secretary* (block letters)</w:t>
            </w:r>
          </w:p>
          <w:p w14:paraId="5C90CB22" w14:textId="77777777" w:rsidR="007F7859" w:rsidRPr="008129EB" w:rsidRDefault="007F7859" w:rsidP="00017D50">
            <w:pPr>
              <w:tabs>
                <w:tab w:val="right" w:leader="dot" w:pos="6521"/>
              </w:tabs>
            </w:pPr>
            <w:r w:rsidRPr="008129EB">
              <w:rPr>
                <w:sz w:val="16"/>
              </w:rPr>
              <w:t>*delete whichever is not applicable</w:t>
            </w:r>
          </w:p>
        </w:tc>
      </w:tr>
    </w:tbl>
    <w:p w14:paraId="15B7001D" w14:textId="77777777" w:rsidR="007F7859" w:rsidRPr="008129EB" w:rsidRDefault="007F7859" w:rsidP="00DF05AE">
      <w:pPr>
        <w:pStyle w:val="BodyText"/>
      </w:pPr>
    </w:p>
    <w:sectPr w:rsidR="007F7859" w:rsidRPr="008129EB"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90C5" w14:textId="77777777" w:rsidR="00C54288" w:rsidRDefault="00C54288">
      <w:r>
        <w:separator/>
      </w:r>
    </w:p>
  </w:endnote>
  <w:endnote w:type="continuationSeparator" w:id="0">
    <w:p w14:paraId="67696521" w14:textId="77777777" w:rsidR="00C54288" w:rsidRDefault="00C54288">
      <w:r>
        <w:continuationSeparator/>
      </w:r>
    </w:p>
  </w:endnote>
  <w:endnote w:type="continuationNotice" w:id="1">
    <w:p w14:paraId="739A85B7" w14:textId="77777777" w:rsidR="00C54288" w:rsidRDefault="00C5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Kaiti">
    <w:charset w:val="86"/>
    <w:family w:val="auto"/>
    <w:pitch w:val="variable"/>
    <w:sig w:usb0="00000287" w:usb1="080F0000" w:usb2="00000010" w:usb3="00000000" w:csb0="0004009F" w:csb1="00000000"/>
  </w:font>
  <w:font w:name="Wingdings 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Arial Bold">
    <w:altName w:val="Times"/>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7"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4F94F2D8" w:rsidR="00F47BD9" w:rsidRPr="009C200B" w:rsidRDefault="00F47BD9">
    <w:pP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3"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69FC3EB7" w:rsidR="00D573DB" w:rsidRPr="009C200B" w:rsidRDefault="00D573DB" w:rsidP="00E96CA5">
    <w:pP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59"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2C1590B9" w:rsidR="00D573DB" w:rsidRPr="009C200B" w:rsidRDefault="00D573DB">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555279C4" w:rsidR="001278C3" w:rsidRPr="009C200B" w:rsidRDefault="001278C3">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00B07510" w:rsidR="005B60E4" w:rsidRDefault="005B6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1"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5"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2B430C4C" w:rsidR="0033665F" w:rsidRPr="009C200B" w:rsidRDefault="0033665F">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7"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65371D43" w:rsidR="001C3BA6" w:rsidRPr="009C200B" w:rsidRDefault="001C3BA6">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39"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5C0C805B" w:rsidR="008F7FFA" w:rsidRPr="009C200B" w:rsidRDefault="008F7FFA">
    <w:pP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4288" w:rsidRPr="007217B9" w14:paraId="46E23C05" w14:textId="77777777">
        <w:trPr>
          <w:trHeight w:hRule="exact" w:val="440"/>
        </w:trPr>
        <w:tc>
          <w:tcPr>
            <w:tcW w:w="2211" w:type="dxa"/>
            <w:tcBorders>
              <w:top w:val="single" w:sz="2" w:space="0" w:color="auto"/>
              <w:right w:val="single" w:sz="2" w:space="0" w:color="auto"/>
            </w:tcBorders>
          </w:tcPr>
          <w:p w14:paraId="0E5CBBF8" w14:textId="77777777" w:rsidR="00C54288" w:rsidRPr="007217B9" w:rsidRDefault="00C54288">
            <w:pPr>
              <w:pStyle w:val="Footer"/>
              <w:spacing w:before="60"/>
            </w:pPr>
            <w:r w:rsidRPr="007217B9">
              <w:rPr>
                <w:rFonts w:ascii="Symbol" w:eastAsia="Symbol" w:hAnsi="Symbol" w:cs="Symbol"/>
              </w:rPr>
              <w:t>ã</w:t>
            </w:r>
            <w:r w:rsidRPr="007217B9">
              <w:t xml:space="preserve"> </w:t>
            </w:r>
            <w:r>
              <w:t>King &amp; Wood Mallesons</w:t>
            </w:r>
          </w:p>
          <w:p w14:paraId="16A3C1A2" w14:textId="77777777" w:rsidR="00C54288" w:rsidRPr="007217B9" w:rsidRDefault="00C54288">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23482198" w14:textId="77777777" w:rsidR="00C54288" w:rsidRPr="007217B9" w:rsidRDefault="00C5428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213D9179" w14:textId="4C280F33" w:rsidR="00C54288" w:rsidRPr="007217B9" w:rsidRDefault="00C54288">
            <w:pPr>
              <w:pStyle w:val="Footer"/>
              <w:ind w:left="113"/>
            </w:pPr>
            <w:r w:rsidRPr="007217B9">
              <w:fldChar w:fldCharType="begin"/>
            </w:r>
            <w:r w:rsidRPr="007217B9">
              <w:instrText xml:space="preserve"> SAVEDATE \@ “d MMMM yyyy” </w:instrText>
            </w:r>
            <w:r w:rsidRPr="007217B9">
              <w:fldChar w:fldCharType="separate"/>
            </w:r>
            <w:r w:rsidR="00805743">
              <w:rPr>
                <w:noProof/>
              </w:rPr>
              <w:t xml:space="preserve"> March 2025</w:t>
            </w:r>
            <w:r w:rsidRPr="007217B9">
              <w:fldChar w:fldCharType="end"/>
            </w:r>
          </w:p>
        </w:tc>
        <w:tc>
          <w:tcPr>
            <w:tcW w:w="567" w:type="dxa"/>
          </w:tcPr>
          <w:p w14:paraId="52028CD9" w14:textId="77777777" w:rsidR="00C54288" w:rsidRPr="007217B9" w:rsidRDefault="00C5428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02567D3" w14:textId="77777777" w:rsidR="00C54288" w:rsidRPr="007217B9" w:rsidRDefault="00C54288">
      <w:pPr>
        <w:pStyle w:val="Footer"/>
        <w:rPr>
          <w:sz w:val="2"/>
        </w:rPr>
      </w:pPr>
    </w:p>
    <w:p w14:paraId="660D0BF3" w14:textId="77777777" w:rsidR="00C54288" w:rsidRDefault="00C54288">
      <w:pPr>
        <w:pStyle w:val="Footer"/>
      </w:pPr>
    </w:p>
    <w:p w14:paraId="1D9064B0" w14:textId="77777777" w:rsidR="00C54288" w:rsidRDefault="00C54288"/>
    <w:p w14:paraId="47736DA2" w14:textId="77777777" w:rsidR="00C54288" w:rsidRPr="007217B9" w:rsidRDefault="00C54288">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241B472" w14:textId="77777777" w:rsidR="00C54288" w:rsidRDefault="00C54288">
      <w:pPr>
        <w:pStyle w:val="Header"/>
      </w:pPr>
    </w:p>
    <w:p w14:paraId="1DB45607" w14:textId="77777777" w:rsidR="00C54288" w:rsidRDefault="00C5428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4288" w:rsidRPr="007217B9" w14:paraId="6CD8BF4E" w14:textId="77777777">
        <w:trPr>
          <w:trHeight w:hRule="exact" w:val="440"/>
        </w:trPr>
        <w:tc>
          <w:tcPr>
            <w:tcW w:w="2211" w:type="dxa"/>
            <w:tcBorders>
              <w:top w:val="single" w:sz="2" w:space="0" w:color="auto"/>
              <w:right w:val="single" w:sz="2" w:space="0" w:color="auto"/>
            </w:tcBorders>
          </w:tcPr>
          <w:p w14:paraId="2A551180" w14:textId="77777777" w:rsidR="00C54288" w:rsidRPr="007217B9" w:rsidRDefault="00C54288">
            <w:pPr>
              <w:pStyle w:val="Footer"/>
              <w:spacing w:before="60"/>
            </w:pPr>
            <w:r w:rsidRPr="007217B9">
              <w:rPr>
                <w:rFonts w:ascii="Symbol" w:eastAsia="Symbol" w:hAnsi="Symbol" w:cs="Symbol"/>
              </w:rPr>
              <w:t>ã</w:t>
            </w:r>
            <w:r w:rsidRPr="007217B9">
              <w:t xml:space="preserve"> </w:t>
            </w:r>
            <w:r>
              <w:t>King &amp; Wood Mallesons</w:t>
            </w:r>
          </w:p>
          <w:p w14:paraId="1C8D35DE" w14:textId="77777777" w:rsidR="00C54288" w:rsidRPr="007217B9" w:rsidRDefault="00C54288">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0583B5F" w14:textId="77777777" w:rsidR="00C54288" w:rsidRPr="007217B9" w:rsidRDefault="00C5428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03EA8E6C" w14:textId="37DBEDC5" w:rsidR="00C54288" w:rsidRPr="007217B9" w:rsidRDefault="00C54288">
            <w:pPr>
              <w:pStyle w:val="Footer"/>
              <w:ind w:left="113"/>
            </w:pPr>
            <w:r w:rsidRPr="007217B9">
              <w:fldChar w:fldCharType="begin"/>
            </w:r>
            <w:r w:rsidRPr="007217B9">
              <w:instrText xml:space="preserve"> SAVEDATE \@ “d MMMM yyyy” </w:instrText>
            </w:r>
            <w:r w:rsidRPr="007217B9">
              <w:fldChar w:fldCharType="separate"/>
            </w:r>
            <w:r w:rsidR="00805743">
              <w:rPr>
                <w:noProof/>
              </w:rPr>
              <w:t xml:space="preserve"> March 2025</w:t>
            </w:r>
            <w:r w:rsidRPr="007217B9">
              <w:fldChar w:fldCharType="end"/>
            </w:r>
          </w:p>
        </w:tc>
        <w:tc>
          <w:tcPr>
            <w:tcW w:w="567" w:type="dxa"/>
          </w:tcPr>
          <w:p w14:paraId="58666FB8" w14:textId="77777777" w:rsidR="00C54288" w:rsidRPr="007217B9" w:rsidRDefault="00C5428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2300EE4" w14:textId="77777777" w:rsidR="00C54288" w:rsidRPr="007217B9" w:rsidRDefault="00C54288">
      <w:pPr>
        <w:pStyle w:val="Footer"/>
        <w:rPr>
          <w:sz w:val="2"/>
        </w:rPr>
      </w:pPr>
    </w:p>
    <w:p w14:paraId="18B82EE7" w14:textId="77777777" w:rsidR="00C54288" w:rsidRDefault="00C54288">
      <w:pPr>
        <w:pStyle w:val="Footer"/>
      </w:pPr>
    </w:p>
    <w:p w14:paraId="6CEC00DF" w14:textId="77777777" w:rsidR="00C54288" w:rsidRDefault="00C5428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4288" w:rsidRPr="007217B9" w14:paraId="1AEE5B0B" w14:textId="77777777">
        <w:trPr>
          <w:trHeight w:hRule="exact" w:val="440"/>
        </w:trPr>
        <w:tc>
          <w:tcPr>
            <w:tcW w:w="2211" w:type="dxa"/>
            <w:tcBorders>
              <w:top w:val="single" w:sz="2" w:space="0" w:color="auto"/>
              <w:right w:val="single" w:sz="2" w:space="0" w:color="auto"/>
            </w:tcBorders>
          </w:tcPr>
          <w:p w14:paraId="34EA6A9E" w14:textId="77777777" w:rsidR="00C54288" w:rsidRPr="007217B9" w:rsidRDefault="00C54288">
            <w:pPr>
              <w:pStyle w:val="Footer"/>
              <w:spacing w:before="60"/>
            </w:pPr>
            <w:r w:rsidRPr="007217B9">
              <w:rPr>
                <w:rFonts w:ascii="Symbol" w:eastAsia="Symbol" w:hAnsi="Symbol" w:cs="Symbol"/>
              </w:rPr>
              <w:t>ã</w:t>
            </w:r>
            <w:r w:rsidRPr="007217B9">
              <w:t xml:space="preserve"> </w:t>
            </w:r>
            <w:r>
              <w:t>King &amp; Wood Mallesons</w:t>
            </w:r>
          </w:p>
          <w:p w14:paraId="2008EFC4" w14:textId="77777777" w:rsidR="00C54288" w:rsidRPr="007217B9" w:rsidRDefault="00C54288">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11E2E6CE" w14:textId="77777777" w:rsidR="00C54288" w:rsidRPr="007217B9" w:rsidRDefault="00C5428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8BD33F1" w14:textId="0B3D7B08" w:rsidR="00C54288" w:rsidRPr="007217B9" w:rsidRDefault="00C54288">
            <w:pPr>
              <w:pStyle w:val="Footer"/>
              <w:ind w:left="113"/>
            </w:pPr>
            <w:r w:rsidRPr="007217B9">
              <w:fldChar w:fldCharType="begin"/>
            </w:r>
            <w:r w:rsidRPr="007217B9">
              <w:instrText xml:space="preserve"> SAVEDATE \@ “d MMMM yyyy” </w:instrText>
            </w:r>
            <w:r w:rsidRPr="007217B9">
              <w:fldChar w:fldCharType="separate"/>
            </w:r>
            <w:r w:rsidR="00805743">
              <w:rPr>
                <w:noProof/>
              </w:rPr>
              <w:t xml:space="preserve"> March 2025</w:t>
            </w:r>
            <w:r w:rsidRPr="007217B9">
              <w:fldChar w:fldCharType="end"/>
            </w:r>
          </w:p>
        </w:tc>
        <w:tc>
          <w:tcPr>
            <w:tcW w:w="567" w:type="dxa"/>
          </w:tcPr>
          <w:p w14:paraId="1D7E8CDA" w14:textId="77777777" w:rsidR="00C54288" w:rsidRPr="007217B9" w:rsidRDefault="00C5428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4527724A" w14:textId="77777777" w:rsidR="00C54288" w:rsidRPr="007217B9" w:rsidRDefault="00C54288">
      <w:pPr>
        <w:pStyle w:val="Footer"/>
        <w:rPr>
          <w:sz w:val="2"/>
        </w:rPr>
      </w:pPr>
    </w:p>
    <w:p w14:paraId="15584AB1" w14:textId="77777777" w:rsidR="00C54288" w:rsidRDefault="00C54288">
      <w:pPr>
        <w:pStyle w:val="Footer"/>
      </w:pPr>
    </w:p>
    <w:p w14:paraId="7736188D" w14:textId="77777777" w:rsidR="00C54288" w:rsidRDefault="00C54288"/>
    <w:p w14:paraId="7158D886" w14:textId="77777777" w:rsidR="00C54288" w:rsidRPr="007217B9" w:rsidRDefault="00C54288">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8777DE5" w14:textId="77777777" w:rsidR="00C54288" w:rsidRDefault="00C54288">
      <w:pPr>
        <w:pStyle w:val="Header"/>
      </w:pPr>
    </w:p>
    <w:p w14:paraId="1B25A5B7" w14:textId="77777777" w:rsidR="00C54288" w:rsidRDefault="00C5428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4288" w:rsidRPr="007217B9" w14:paraId="62746462" w14:textId="77777777">
        <w:trPr>
          <w:trHeight w:hRule="exact" w:val="440"/>
        </w:trPr>
        <w:tc>
          <w:tcPr>
            <w:tcW w:w="2211" w:type="dxa"/>
            <w:tcBorders>
              <w:top w:val="single" w:sz="2" w:space="0" w:color="auto"/>
              <w:right w:val="single" w:sz="2" w:space="0" w:color="auto"/>
            </w:tcBorders>
          </w:tcPr>
          <w:p w14:paraId="0E532A23" w14:textId="77777777" w:rsidR="00C54288" w:rsidRPr="007217B9" w:rsidRDefault="00C54288">
            <w:pPr>
              <w:pStyle w:val="Footer"/>
              <w:spacing w:before="60"/>
            </w:pPr>
            <w:r w:rsidRPr="007217B9">
              <w:rPr>
                <w:rFonts w:ascii="Symbol" w:eastAsia="Symbol" w:hAnsi="Symbol" w:cs="Symbol"/>
              </w:rPr>
              <w:t>ã</w:t>
            </w:r>
            <w:r w:rsidRPr="007217B9">
              <w:t xml:space="preserve"> </w:t>
            </w:r>
            <w:r>
              <w:t>King &amp; Wood Mallesons</w:t>
            </w:r>
          </w:p>
          <w:p w14:paraId="27842D39" w14:textId="77777777" w:rsidR="00C54288" w:rsidRPr="007217B9" w:rsidRDefault="00C54288">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14C7B981" w14:textId="77777777" w:rsidR="00C54288" w:rsidRPr="007217B9" w:rsidRDefault="00C5428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D243C84" w14:textId="50A59AED" w:rsidR="00C54288" w:rsidRPr="007217B9" w:rsidRDefault="00C54288">
            <w:pPr>
              <w:pStyle w:val="Footer"/>
              <w:ind w:left="113"/>
            </w:pPr>
            <w:r w:rsidRPr="007217B9">
              <w:fldChar w:fldCharType="begin"/>
            </w:r>
            <w:r w:rsidRPr="007217B9">
              <w:instrText xml:space="preserve"> SAVEDATE \@ “d MMMM yyyy” </w:instrText>
            </w:r>
            <w:r w:rsidRPr="007217B9">
              <w:fldChar w:fldCharType="separate"/>
            </w:r>
            <w:r w:rsidR="00805743">
              <w:rPr>
                <w:noProof/>
              </w:rPr>
              <w:t xml:space="preserve"> March 2025</w:t>
            </w:r>
            <w:r w:rsidRPr="007217B9">
              <w:fldChar w:fldCharType="end"/>
            </w:r>
          </w:p>
        </w:tc>
        <w:tc>
          <w:tcPr>
            <w:tcW w:w="567" w:type="dxa"/>
          </w:tcPr>
          <w:p w14:paraId="023265B4" w14:textId="77777777" w:rsidR="00C54288" w:rsidRPr="007217B9" w:rsidRDefault="00C5428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63BF413" w14:textId="77777777" w:rsidR="00C54288" w:rsidRPr="007217B9" w:rsidRDefault="00C54288">
      <w:pPr>
        <w:pStyle w:val="Footer"/>
        <w:rPr>
          <w:sz w:val="2"/>
        </w:rPr>
      </w:pPr>
    </w:p>
    <w:p w14:paraId="650F39AB" w14:textId="77777777" w:rsidR="00C54288" w:rsidRDefault="00C54288">
      <w:pPr>
        <w:pStyle w:val="Footer"/>
      </w:pPr>
    </w:p>
    <w:p w14:paraId="14243AE0" w14:textId="77777777" w:rsidR="00C54288" w:rsidRDefault="00C54288"/>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4288" w:rsidRPr="007217B9" w14:paraId="6934D6D3" w14:textId="77777777" w:rsidTr="00D00429">
        <w:trPr>
          <w:trHeight w:hRule="exact" w:val="440"/>
        </w:trPr>
        <w:tc>
          <w:tcPr>
            <w:tcW w:w="2211" w:type="dxa"/>
            <w:tcBorders>
              <w:top w:val="single" w:sz="2" w:space="0" w:color="auto"/>
              <w:right w:val="single" w:sz="2" w:space="0" w:color="auto"/>
            </w:tcBorders>
          </w:tcPr>
          <w:p w14:paraId="4CF3707A" w14:textId="77777777" w:rsidR="00C54288" w:rsidRPr="007217B9" w:rsidRDefault="00C54288" w:rsidP="00D00429">
            <w:pPr>
              <w:pStyle w:val="Footer"/>
              <w:spacing w:before="60"/>
            </w:pPr>
            <w:r w:rsidRPr="007217B9">
              <w:rPr>
                <w:rFonts w:ascii="Symbol" w:eastAsia="Symbol" w:hAnsi="Symbol" w:cs="Symbol"/>
              </w:rPr>
              <w:t>ã</w:t>
            </w:r>
            <w:r w:rsidRPr="007217B9">
              <w:t xml:space="preserve"> </w:t>
            </w:r>
            <w:r>
              <w:t>King &amp; Wood Mallesons</w:t>
            </w:r>
          </w:p>
          <w:p w14:paraId="322ECEA4" w14:textId="77777777" w:rsidR="00C54288" w:rsidRPr="007217B9" w:rsidRDefault="00C54288" w:rsidP="00D00429">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48BA26A5" w14:textId="77777777" w:rsidR="00C54288" w:rsidRPr="007217B9" w:rsidRDefault="00C54288"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28696335" w14:textId="7C3558B3" w:rsidR="00C54288" w:rsidRPr="007217B9" w:rsidRDefault="00C54288" w:rsidP="00D00429">
            <w:pPr>
              <w:pStyle w:val="Footer"/>
              <w:ind w:left="113"/>
            </w:pPr>
            <w:r w:rsidRPr="007217B9">
              <w:fldChar w:fldCharType="begin"/>
            </w:r>
            <w:r w:rsidRPr="007217B9">
              <w:instrText xml:space="preserve"> SAVEDATE \@ “d MMMM yyyy” </w:instrText>
            </w:r>
            <w:r w:rsidRPr="007217B9">
              <w:fldChar w:fldCharType="separate"/>
            </w:r>
            <w:r w:rsidR="00805743">
              <w:rPr>
                <w:noProof/>
              </w:rPr>
              <w:t xml:space="preserve"> March 2025</w:t>
            </w:r>
            <w:r w:rsidRPr="007217B9">
              <w:fldChar w:fldCharType="end"/>
            </w:r>
          </w:p>
        </w:tc>
        <w:tc>
          <w:tcPr>
            <w:tcW w:w="567" w:type="dxa"/>
          </w:tcPr>
          <w:p w14:paraId="6E0FA4DE" w14:textId="77777777" w:rsidR="00C54288" w:rsidRPr="007217B9" w:rsidRDefault="00C54288"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B22585C" w14:textId="77777777" w:rsidR="00C54288" w:rsidRPr="005A0A6F" w:rsidRDefault="00C54288" w:rsidP="005A0A6F">
      <w:pPr>
        <w:pStyle w:val="Footer"/>
        <w:rPr>
          <w:sz w:val="2"/>
        </w:rPr>
      </w:pPr>
    </w:p>
    <w:p w14:paraId="5FA496FD" w14:textId="77777777" w:rsidR="00C54288" w:rsidRDefault="00C54288">
      <w:pPr>
        <w:pStyle w:val="Footer"/>
      </w:pPr>
    </w:p>
    <w:p w14:paraId="48415262" w14:textId="77777777" w:rsidR="00C54288" w:rsidRDefault="00C54288"/>
    <w:p w14:paraId="0D0257B7" w14:textId="77777777" w:rsidR="00C54288" w:rsidRDefault="00C54288">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2DEBC05A" w14:textId="77777777" w:rsidR="00C54288" w:rsidRDefault="00C54288">
      <w:pPr>
        <w:pStyle w:val="Header"/>
      </w:pPr>
    </w:p>
    <w:p w14:paraId="483F115D" w14:textId="77777777" w:rsidR="00C54288" w:rsidRDefault="00C54288"/>
    <w:p w14:paraId="368A005E" w14:textId="77777777" w:rsidR="00C54288" w:rsidRDefault="00C54288"/>
    <w:p w14:paraId="673CD8FB" w14:textId="77777777" w:rsidR="00C54288" w:rsidRDefault="00C54288"/>
    <w:p w14:paraId="245D1649" w14:textId="77777777" w:rsidR="00C54288" w:rsidRDefault="00C54288"/>
  </w:footnote>
  <w:footnote w:type="continuationSeparator" w:id="0">
    <w:p w14:paraId="2ADE654B" w14:textId="77777777" w:rsidR="00C54288" w:rsidRDefault="00C54288">
      <w:r>
        <w:continuationSeparator/>
      </w:r>
    </w:p>
  </w:footnote>
  <w:footnote w:type="continuationNotice" w:id="1">
    <w:p w14:paraId="3957B1F3" w14:textId="77777777" w:rsidR="00C54288" w:rsidRDefault="00C54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6C5EA7C1" w:rsidR="00D366FD" w:rsidRPr="007217B9" w:rsidRDefault="00D366FD" w:rsidP="00D366FD">
    <w:pPr>
      <w:pStyle w:val="Header"/>
    </w:pPr>
  </w:p>
  <w:p w14:paraId="0984E377" w14:textId="77777777" w:rsidR="0033665F" w:rsidRPr="007217B9" w:rsidRDefault="0033665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39A3B505"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371D0D">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18F02DE0" w:rsidR="005F41F9" w:rsidRDefault="005F41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2"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5A333962" w:rsidR="005F41F9" w:rsidRDefault="005F41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4"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C4E" w14:textId="1D74B707" w:rsidR="0033665F" w:rsidRPr="007217B9" w:rsidRDefault="005F41F9">
    <w:pPr>
      <w:pStyle w:val="Header"/>
      <w:spacing w:after="1985"/>
    </w:pPr>
    <w:r>
      <w:rPr>
        <w:noProof/>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Pr>
        <w:noProof/>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184778D5"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HeaderFirstPage"/>
  <w:p w14:paraId="2CE0C69D" w14:textId="3B70AA86" w:rsidR="0033665F" w:rsidRPr="007217B9" w:rsidRDefault="00F3354A">
    <w:pPr>
      <w:pStyle w:val="Header"/>
    </w:pPr>
    <w:r>
      <w:fldChar w:fldCharType="begin"/>
    </w:r>
    <w:r>
      <w:instrText>STYLEREF  PrecNameCover  \* MERGEFORMAT  \* MERGEFORMAT</w:instrText>
    </w:r>
    <w:r>
      <w:fldChar w:fldCharType="separate"/>
    </w:r>
    <w:r w:rsidR="00805743">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066E867F"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805743">
      <w:rPr>
        <w:noProof/>
      </w:rPr>
      <w:t>Capacity Investment Scheme Agreement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D3E108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619473F"/>
    <w:multiLevelType w:val="hybridMultilevel"/>
    <w:tmpl w:val="7180DA04"/>
    <w:lvl w:ilvl="0" w:tplc="5C64BC80">
      <w:start w:val="1"/>
      <w:numFmt w:val="decimal"/>
      <w:lvlText w:val="%1."/>
      <w:lvlJc w:val="left"/>
      <w:pPr>
        <w:ind w:left="1834" w:hanging="360"/>
      </w:pPr>
    </w:lvl>
    <w:lvl w:ilvl="1" w:tplc="09E2929E">
      <w:start w:val="1"/>
      <w:numFmt w:val="lowerLetter"/>
      <w:lvlText w:val="%2."/>
      <w:lvlJc w:val="left"/>
      <w:pPr>
        <w:ind w:left="2554" w:hanging="360"/>
      </w:pPr>
    </w:lvl>
    <w:lvl w:ilvl="2" w:tplc="28B612E4">
      <w:start w:val="1"/>
      <w:numFmt w:val="lowerRoman"/>
      <w:lvlText w:val="%3."/>
      <w:lvlJc w:val="right"/>
      <w:pPr>
        <w:ind w:left="3274" w:hanging="180"/>
      </w:pPr>
    </w:lvl>
    <w:lvl w:ilvl="3" w:tplc="2B500B56">
      <w:start w:val="1"/>
      <w:numFmt w:val="decimal"/>
      <w:lvlText w:val="(a)"/>
      <w:lvlJc w:val="left"/>
      <w:pPr>
        <w:ind w:left="2880" w:hanging="360"/>
      </w:pPr>
    </w:lvl>
    <w:lvl w:ilvl="4" w:tplc="66ECDC3E">
      <w:start w:val="1"/>
      <w:numFmt w:val="lowerLetter"/>
      <w:lvlText w:val="%5."/>
      <w:lvlJc w:val="left"/>
      <w:pPr>
        <w:ind w:left="4714" w:hanging="360"/>
      </w:pPr>
    </w:lvl>
    <w:lvl w:ilvl="5" w:tplc="E85CD0B6">
      <w:start w:val="1"/>
      <w:numFmt w:val="lowerRoman"/>
      <w:lvlText w:val="%6."/>
      <w:lvlJc w:val="right"/>
      <w:pPr>
        <w:ind w:left="5434" w:hanging="180"/>
      </w:pPr>
    </w:lvl>
    <w:lvl w:ilvl="6" w:tplc="72E656FC">
      <w:start w:val="1"/>
      <w:numFmt w:val="decimal"/>
      <w:lvlText w:val="%7."/>
      <w:lvlJc w:val="left"/>
      <w:pPr>
        <w:ind w:left="6154" w:hanging="360"/>
      </w:pPr>
    </w:lvl>
    <w:lvl w:ilvl="7" w:tplc="7F2081B2">
      <w:start w:val="1"/>
      <w:numFmt w:val="lowerLetter"/>
      <w:lvlText w:val="%8."/>
      <w:lvlJc w:val="left"/>
      <w:pPr>
        <w:ind w:left="6874" w:hanging="360"/>
      </w:pPr>
    </w:lvl>
    <w:lvl w:ilvl="8" w:tplc="F0E293E0">
      <w:start w:val="1"/>
      <w:numFmt w:val="lowerRoman"/>
      <w:lvlText w:val="%9."/>
      <w:lvlJc w:val="right"/>
      <w:pPr>
        <w:ind w:left="7594" w:hanging="180"/>
      </w:pPr>
    </w:lvl>
  </w:abstractNum>
  <w:abstractNum w:abstractNumId="14"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046C21"/>
    <w:multiLevelType w:val="multilevel"/>
    <w:tmpl w:val="D5D4D4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A53F22"/>
    <w:multiLevelType w:val="multilevel"/>
    <w:tmpl w:val="97FC3F78"/>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22" w15:restartNumberingAfterBreak="0">
    <w:nsid w:val="2123747C"/>
    <w:multiLevelType w:val="hybridMultilevel"/>
    <w:tmpl w:val="19E0F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5"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333D95"/>
    <w:multiLevelType w:val="hybridMultilevel"/>
    <w:tmpl w:val="B914EE68"/>
    <w:lvl w:ilvl="0" w:tplc="B07AA704">
      <w:start w:val="7"/>
      <w:numFmt w:val="bullet"/>
      <w:lvlText w:val=""/>
      <w:lvlJc w:val="left"/>
      <w:pPr>
        <w:ind w:left="360" w:hanging="360"/>
      </w:pPr>
      <w:rPr>
        <w:rFonts w:ascii="Symbol" w:eastAsia="STKait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0" w15:restartNumberingAfterBreak="0">
    <w:nsid w:val="30D80628"/>
    <w:multiLevelType w:val="hybridMultilevel"/>
    <w:tmpl w:val="9A7C1A1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4137597"/>
    <w:multiLevelType w:val="multilevel"/>
    <w:tmpl w:val="B49075D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decimal"/>
      <w:lvlText w:val="(%6)"/>
      <w:lvlJc w:val="left"/>
      <w:pPr>
        <w:tabs>
          <w:tab w:val="num" w:pos="4082"/>
        </w:tabs>
        <w:ind w:left="4082" w:hanging="680"/>
      </w:pPr>
      <w:rPr>
        <w:rFonts w:hint="default"/>
      </w:rPr>
    </w:lvl>
    <w:lvl w:ilvl="6">
      <w:start w:val="1"/>
      <w:numFmt w:val="upperLetter"/>
      <w:lvlText w:val="%7."/>
      <w:lvlJc w:val="left"/>
      <w:pPr>
        <w:tabs>
          <w:tab w:val="num" w:pos="4763"/>
        </w:tabs>
        <w:ind w:left="4763" w:hanging="681"/>
      </w:pPr>
      <w:rPr>
        <w:rFonts w:hint="default"/>
      </w:rPr>
    </w:lvl>
    <w:lvl w:ilvl="7">
      <w:start w:val="1"/>
      <w:numFmt w:val="upperRoman"/>
      <w:lvlText w:val="%8."/>
      <w:lvlJc w:val="left"/>
      <w:pPr>
        <w:tabs>
          <w:tab w:val="num" w:pos="5443"/>
        </w:tabs>
        <w:ind w:left="5443" w:hanging="680"/>
      </w:pPr>
      <w:rPr>
        <w:rFonts w:hint="default"/>
      </w:rPr>
    </w:lvl>
    <w:lvl w:ilvl="8">
      <w:start w:val="1"/>
      <w:numFmt w:val="lowerLetter"/>
      <w:lvlText w:val="%9."/>
      <w:lvlJc w:val="left"/>
      <w:pPr>
        <w:tabs>
          <w:tab w:val="num" w:pos="6124"/>
        </w:tabs>
        <w:ind w:left="6124" w:hanging="681"/>
      </w:pPr>
      <w:rPr>
        <w:rFonts w:hint="default"/>
      </w:rPr>
    </w:lvl>
  </w:abstractNum>
  <w:abstractNum w:abstractNumId="33"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5"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C347708"/>
    <w:multiLevelType w:val="hybridMultilevel"/>
    <w:tmpl w:val="9344FBEA"/>
    <w:lvl w:ilvl="0" w:tplc="05F4AEF4">
      <w:start w:val="1"/>
      <w:numFmt w:val="decimal"/>
      <w:lvlText w:val="%1."/>
      <w:lvlJc w:val="left"/>
      <w:pPr>
        <w:ind w:left="737" w:hanging="360"/>
      </w:pPr>
    </w:lvl>
    <w:lvl w:ilvl="1" w:tplc="6B341560">
      <w:start w:val="1"/>
      <w:numFmt w:val="lowerLetter"/>
      <w:lvlText w:val="%2."/>
      <w:lvlJc w:val="left"/>
      <w:pPr>
        <w:ind w:left="737" w:hanging="360"/>
      </w:pPr>
    </w:lvl>
    <w:lvl w:ilvl="2" w:tplc="75BC5024">
      <w:start w:val="1"/>
      <w:numFmt w:val="lowerRoman"/>
      <w:lvlText w:val="%3."/>
      <w:lvlJc w:val="right"/>
      <w:pPr>
        <w:ind w:left="1474" w:hanging="180"/>
      </w:pPr>
    </w:lvl>
    <w:lvl w:ilvl="3" w:tplc="FA122100">
      <w:start w:val="1"/>
      <w:numFmt w:val="decimal"/>
      <w:lvlText w:val="%4."/>
      <w:lvlJc w:val="left"/>
      <w:pPr>
        <w:ind w:left="2211" w:hanging="360"/>
      </w:pPr>
    </w:lvl>
    <w:lvl w:ilvl="4" w:tplc="7CB4A266">
      <w:start w:val="1"/>
      <w:numFmt w:val="lowerLetter"/>
      <w:lvlText w:val="%5."/>
      <w:lvlJc w:val="left"/>
      <w:pPr>
        <w:ind w:left="2948" w:hanging="360"/>
      </w:pPr>
    </w:lvl>
    <w:lvl w:ilvl="5" w:tplc="B4E8A0A0">
      <w:start w:val="1"/>
      <w:numFmt w:val="lowerRoman"/>
      <w:lvlText w:val="%6."/>
      <w:lvlJc w:val="right"/>
      <w:pPr>
        <w:ind w:left="3686" w:hanging="180"/>
      </w:pPr>
    </w:lvl>
    <w:lvl w:ilvl="6" w:tplc="B2B20452">
      <w:start w:val="1"/>
      <w:numFmt w:val="decimal"/>
      <w:lvlText w:val="%7."/>
      <w:lvlJc w:val="left"/>
      <w:pPr>
        <w:ind w:left="737" w:hanging="360"/>
      </w:pPr>
    </w:lvl>
    <w:lvl w:ilvl="7" w:tplc="1898DC1E">
      <w:start w:val="1"/>
      <w:numFmt w:val="decimal"/>
      <w:lvlText w:val="(c)"/>
      <w:lvlJc w:val="left"/>
      <w:pPr>
        <w:ind w:left="1447" w:hanging="360"/>
      </w:pPr>
    </w:lvl>
    <w:lvl w:ilvl="8" w:tplc="28548D6E">
      <w:start w:val="1"/>
      <w:numFmt w:val="lowerRoman"/>
      <w:lvlText w:val="%9."/>
      <w:lvlJc w:val="right"/>
      <w:pPr>
        <w:ind w:left="2439" w:hanging="180"/>
      </w:pPr>
    </w:lvl>
  </w:abstractNum>
  <w:abstractNum w:abstractNumId="38"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9"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40" w15:restartNumberingAfterBreak="0">
    <w:nsid w:val="3D911745"/>
    <w:multiLevelType w:val="hybridMultilevel"/>
    <w:tmpl w:val="D3F2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2"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3" w15:restartNumberingAfterBreak="0">
    <w:nsid w:val="401F2964"/>
    <w:multiLevelType w:val="hybridMultilevel"/>
    <w:tmpl w:val="43B4A21E"/>
    <w:lvl w:ilvl="0" w:tplc="E6B41EF4">
      <w:start w:val="1"/>
      <w:numFmt w:val="bullet"/>
      <w:lvlText w:val=""/>
      <w:lvlJc w:val="left"/>
      <w:pPr>
        <w:ind w:left="720" w:hanging="360"/>
      </w:pPr>
      <w:rPr>
        <w:rFonts w:ascii="Symbol" w:hAnsi="Symbol"/>
      </w:rPr>
    </w:lvl>
    <w:lvl w:ilvl="1" w:tplc="E7F64A5E">
      <w:start w:val="1"/>
      <w:numFmt w:val="bullet"/>
      <w:lvlText w:val=""/>
      <w:lvlJc w:val="left"/>
      <w:pPr>
        <w:ind w:left="720" w:hanging="360"/>
      </w:pPr>
      <w:rPr>
        <w:rFonts w:ascii="Symbol" w:hAnsi="Symbol"/>
      </w:rPr>
    </w:lvl>
    <w:lvl w:ilvl="2" w:tplc="704C8008">
      <w:start w:val="1"/>
      <w:numFmt w:val="bullet"/>
      <w:lvlText w:val=""/>
      <w:lvlJc w:val="left"/>
      <w:pPr>
        <w:ind w:left="720" w:hanging="360"/>
      </w:pPr>
      <w:rPr>
        <w:rFonts w:ascii="Symbol" w:hAnsi="Symbol"/>
      </w:rPr>
    </w:lvl>
    <w:lvl w:ilvl="3" w:tplc="4EC41996">
      <w:start w:val="1"/>
      <w:numFmt w:val="bullet"/>
      <w:lvlText w:val=""/>
      <w:lvlJc w:val="left"/>
      <w:pPr>
        <w:ind w:left="720" w:hanging="360"/>
      </w:pPr>
      <w:rPr>
        <w:rFonts w:ascii="Symbol" w:hAnsi="Symbol"/>
      </w:rPr>
    </w:lvl>
    <w:lvl w:ilvl="4" w:tplc="FDCC1EB4">
      <w:start w:val="1"/>
      <w:numFmt w:val="bullet"/>
      <w:lvlText w:val=""/>
      <w:lvlJc w:val="left"/>
      <w:pPr>
        <w:ind w:left="720" w:hanging="360"/>
      </w:pPr>
      <w:rPr>
        <w:rFonts w:ascii="Symbol" w:hAnsi="Symbol"/>
      </w:rPr>
    </w:lvl>
    <w:lvl w:ilvl="5" w:tplc="2F88EA0C">
      <w:start w:val="1"/>
      <w:numFmt w:val="bullet"/>
      <w:lvlText w:val=""/>
      <w:lvlJc w:val="left"/>
      <w:pPr>
        <w:ind w:left="720" w:hanging="360"/>
      </w:pPr>
      <w:rPr>
        <w:rFonts w:ascii="Symbol" w:hAnsi="Symbol"/>
      </w:rPr>
    </w:lvl>
    <w:lvl w:ilvl="6" w:tplc="4CA82CB0">
      <w:start w:val="1"/>
      <w:numFmt w:val="bullet"/>
      <w:lvlText w:val=""/>
      <w:lvlJc w:val="left"/>
      <w:pPr>
        <w:ind w:left="720" w:hanging="360"/>
      </w:pPr>
      <w:rPr>
        <w:rFonts w:ascii="Symbol" w:hAnsi="Symbol"/>
      </w:rPr>
    </w:lvl>
    <w:lvl w:ilvl="7" w:tplc="D8469EEC">
      <w:start w:val="1"/>
      <w:numFmt w:val="bullet"/>
      <w:lvlText w:val=""/>
      <w:lvlJc w:val="left"/>
      <w:pPr>
        <w:ind w:left="720" w:hanging="360"/>
      </w:pPr>
      <w:rPr>
        <w:rFonts w:ascii="Symbol" w:hAnsi="Symbol"/>
      </w:rPr>
    </w:lvl>
    <w:lvl w:ilvl="8" w:tplc="2F16DF12">
      <w:start w:val="1"/>
      <w:numFmt w:val="bullet"/>
      <w:lvlText w:val=""/>
      <w:lvlJc w:val="left"/>
      <w:pPr>
        <w:ind w:left="720" w:hanging="360"/>
      </w:pPr>
      <w:rPr>
        <w:rFonts w:ascii="Symbol" w:hAnsi="Symbol"/>
      </w:rPr>
    </w:lvl>
  </w:abstractNum>
  <w:abstractNum w:abstractNumId="44"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29E69A7"/>
    <w:multiLevelType w:val="hybridMultilevel"/>
    <w:tmpl w:val="F45C136A"/>
    <w:lvl w:ilvl="0" w:tplc="0C090001">
      <w:start w:val="1"/>
      <w:numFmt w:val="bullet"/>
      <w:lvlText w:val=""/>
      <w:lvlJc w:val="left"/>
      <w:pPr>
        <w:ind w:left="-10695" w:hanging="360"/>
      </w:pPr>
      <w:rPr>
        <w:rFonts w:ascii="Symbol" w:hAnsi="Symbol" w:hint="default"/>
      </w:rPr>
    </w:lvl>
    <w:lvl w:ilvl="1" w:tplc="0C090003" w:tentative="1">
      <w:start w:val="1"/>
      <w:numFmt w:val="bullet"/>
      <w:lvlText w:val="o"/>
      <w:lvlJc w:val="left"/>
      <w:pPr>
        <w:ind w:left="-9975" w:hanging="360"/>
      </w:pPr>
      <w:rPr>
        <w:rFonts w:ascii="Courier New" w:hAnsi="Courier New" w:cs="Courier New" w:hint="default"/>
      </w:rPr>
    </w:lvl>
    <w:lvl w:ilvl="2" w:tplc="0C090005" w:tentative="1">
      <w:start w:val="1"/>
      <w:numFmt w:val="bullet"/>
      <w:lvlText w:val=""/>
      <w:lvlJc w:val="left"/>
      <w:pPr>
        <w:ind w:left="-9255" w:hanging="360"/>
      </w:pPr>
      <w:rPr>
        <w:rFonts w:ascii="Wingdings" w:hAnsi="Wingdings" w:hint="default"/>
      </w:rPr>
    </w:lvl>
    <w:lvl w:ilvl="3" w:tplc="0C090001" w:tentative="1">
      <w:start w:val="1"/>
      <w:numFmt w:val="bullet"/>
      <w:lvlText w:val=""/>
      <w:lvlJc w:val="left"/>
      <w:pPr>
        <w:ind w:left="-8535" w:hanging="360"/>
      </w:pPr>
      <w:rPr>
        <w:rFonts w:ascii="Symbol" w:hAnsi="Symbol" w:hint="default"/>
      </w:rPr>
    </w:lvl>
    <w:lvl w:ilvl="4" w:tplc="0C090003" w:tentative="1">
      <w:start w:val="1"/>
      <w:numFmt w:val="bullet"/>
      <w:lvlText w:val="o"/>
      <w:lvlJc w:val="left"/>
      <w:pPr>
        <w:ind w:left="-7815" w:hanging="360"/>
      </w:pPr>
      <w:rPr>
        <w:rFonts w:ascii="Courier New" w:hAnsi="Courier New" w:cs="Courier New" w:hint="default"/>
      </w:rPr>
    </w:lvl>
    <w:lvl w:ilvl="5" w:tplc="0C090005" w:tentative="1">
      <w:start w:val="1"/>
      <w:numFmt w:val="bullet"/>
      <w:lvlText w:val=""/>
      <w:lvlJc w:val="left"/>
      <w:pPr>
        <w:ind w:left="-709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4935" w:hanging="360"/>
      </w:pPr>
      <w:rPr>
        <w:rFonts w:ascii="Wingdings" w:hAnsi="Wingdings" w:hint="default"/>
      </w:rPr>
    </w:lvl>
  </w:abstractNum>
  <w:abstractNum w:abstractNumId="46"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7" w15:restartNumberingAfterBreak="0">
    <w:nsid w:val="4466512D"/>
    <w:multiLevelType w:val="hybridMultilevel"/>
    <w:tmpl w:val="E9A88D0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8"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9" w15:restartNumberingAfterBreak="0">
    <w:nsid w:val="46486B73"/>
    <w:multiLevelType w:val="hybridMultilevel"/>
    <w:tmpl w:val="C5C47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15:restartNumberingAfterBreak="0">
    <w:nsid w:val="4A2D69CB"/>
    <w:multiLevelType w:val="hybridMultilevel"/>
    <w:tmpl w:val="C512D03A"/>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54"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55" w15:restartNumberingAfterBreak="0">
    <w:nsid w:val="4CE5B909"/>
    <w:multiLevelType w:val="hybridMultilevel"/>
    <w:tmpl w:val="B3D227EC"/>
    <w:lvl w:ilvl="0" w:tplc="DCDCA7A4">
      <w:start w:val="1"/>
      <w:numFmt w:val="decimal"/>
      <w:lvlText w:val="%1."/>
      <w:lvlJc w:val="left"/>
      <w:pPr>
        <w:ind w:left="720" w:hanging="360"/>
      </w:pPr>
    </w:lvl>
    <w:lvl w:ilvl="1" w:tplc="C562E470">
      <w:start w:val="1"/>
      <w:numFmt w:val="lowerLetter"/>
      <w:lvlText w:val="%2."/>
      <w:lvlJc w:val="left"/>
      <w:pPr>
        <w:ind w:left="1440" w:hanging="360"/>
      </w:pPr>
    </w:lvl>
    <w:lvl w:ilvl="2" w:tplc="61AECEAA">
      <w:start w:val="1"/>
      <w:numFmt w:val="lowerRoman"/>
      <w:lvlText w:val="%3."/>
      <w:lvlJc w:val="right"/>
      <w:pPr>
        <w:ind w:left="2160" w:hanging="180"/>
      </w:pPr>
    </w:lvl>
    <w:lvl w:ilvl="3" w:tplc="FB52FDBC">
      <w:start w:val="1"/>
      <w:numFmt w:val="decimal"/>
      <w:lvlText w:val="%4."/>
      <w:lvlJc w:val="left"/>
      <w:pPr>
        <w:ind w:left="2880" w:hanging="360"/>
      </w:pPr>
    </w:lvl>
    <w:lvl w:ilvl="4" w:tplc="C8062926">
      <w:start w:val="1"/>
      <w:numFmt w:val="lowerLetter"/>
      <w:lvlText w:val="%5."/>
      <w:lvlJc w:val="left"/>
      <w:pPr>
        <w:ind w:left="3600" w:hanging="360"/>
      </w:pPr>
    </w:lvl>
    <w:lvl w:ilvl="5" w:tplc="1AE8A86C">
      <w:start w:val="1"/>
      <w:numFmt w:val="lowerRoman"/>
      <w:lvlText w:val="%6."/>
      <w:lvlJc w:val="right"/>
      <w:pPr>
        <w:ind w:left="4320" w:hanging="180"/>
      </w:pPr>
    </w:lvl>
    <w:lvl w:ilvl="6" w:tplc="AAB43B02">
      <w:start w:val="1"/>
      <w:numFmt w:val="decimal"/>
      <w:lvlText w:val="%7."/>
      <w:lvlJc w:val="left"/>
      <w:pPr>
        <w:ind w:left="5040" w:hanging="360"/>
      </w:pPr>
    </w:lvl>
    <w:lvl w:ilvl="7" w:tplc="362A7C28">
      <w:start w:val="1"/>
      <w:numFmt w:val="decimal"/>
      <w:lvlText w:val="(f)"/>
      <w:lvlJc w:val="left"/>
      <w:pPr>
        <w:ind w:left="5760" w:hanging="360"/>
      </w:pPr>
    </w:lvl>
    <w:lvl w:ilvl="8" w:tplc="70247EB6">
      <w:start w:val="1"/>
      <w:numFmt w:val="lowerRoman"/>
      <w:lvlText w:val="%9."/>
      <w:lvlJc w:val="right"/>
      <w:pPr>
        <w:ind w:left="6480" w:hanging="180"/>
      </w:pPr>
    </w:lvl>
  </w:abstractNum>
  <w:abstractNum w:abstractNumId="56"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95F2B7A"/>
    <w:multiLevelType w:val="hybridMultilevel"/>
    <w:tmpl w:val="3CAE501E"/>
    <w:lvl w:ilvl="0" w:tplc="4F2E05EA">
      <w:start w:val="1"/>
      <w:numFmt w:val="lowerLetter"/>
      <w:lvlText w:val="(%1)"/>
      <w:lvlJc w:val="left"/>
      <w:pPr>
        <w:ind w:left="735" w:hanging="735"/>
      </w:pPr>
      <w:rPr>
        <w:rFonts w:hint="default"/>
      </w:rPr>
    </w:lvl>
    <w:lvl w:ilvl="1" w:tplc="3FC03324" w:tentative="1">
      <w:start w:val="1"/>
      <w:numFmt w:val="lowerLetter"/>
      <w:lvlText w:val="%2."/>
      <w:lvlJc w:val="left"/>
      <w:pPr>
        <w:ind w:left="1080" w:hanging="360"/>
      </w:pPr>
    </w:lvl>
    <w:lvl w:ilvl="2" w:tplc="4036C84C" w:tentative="1">
      <w:start w:val="1"/>
      <w:numFmt w:val="lowerRoman"/>
      <w:lvlText w:val="%3."/>
      <w:lvlJc w:val="right"/>
      <w:pPr>
        <w:ind w:left="1800" w:hanging="180"/>
      </w:pPr>
    </w:lvl>
    <w:lvl w:ilvl="3" w:tplc="A6E6579C" w:tentative="1">
      <w:start w:val="1"/>
      <w:numFmt w:val="decimal"/>
      <w:lvlText w:val="%4."/>
      <w:lvlJc w:val="left"/>
      <w:pPr>
        <w:ind w:left="2520" w:hanging="360"/>
      </w:pPr>
    </w:lvl>
    <w:lvl w:ilvl="4" w:tplc="7AE0700C" w:tentative="1">
      <w:start w:val="1"/>
      <w:numFmt w:val="lowerLetter"/>
      <w:lvlText w:val="%5."/>
      <w:lvlJc w:val="left"/>
      <w:pPr>
        <w:ind w:left="3240" w:hanging="360"/>
      </w:pPr>
    </w:lvl>
    <w:lvl w:ilvl="5" w:tplc="EE141634" w:tentative="1">
      <w:start w:val="1"/>
      <w:numFmt w:val="lowerRoman"/>
      <w:lvlText w:val="%6."/>
      <w:lvlJc w:val="right"/>
      <w:pPr>
        <w:ind w:left="3960" w:hanging="180"/>
      </w:pPr>
    </w:lvl>
    <w:lvl w:ilvl="6" w:tplc="09AC8F3C" w:tentative="1">
      <w:start w:val="1"/>
      <w:numFmt w:val="decimal"/>
      <w:lvlText w:val="%7."/>
      <w:lvlJc w:val="left"/>
      <w:pPr>
        <w:ind w:left="4680" w:hanging="360"/>
      </w:pPr>
    </w:lvl>
    <w:lvl w:ilvl="7" w:tplc="6E4819E6" w:tentative="1">
      <w:start w:val="1"/>
      <w:numFmt w:val="lowerLetter"/>
      <w:lvlText w:val="%8."/>
      <w:lvlJc w:val="left"/>
      <w:pPr>
        <w:ind w:left="5400" w:hanging="360"/>
      </w:pPr>
    </w:lvl>
    <w:lvl w:ilvl="8" w:tplc="F3E41288" w:tentative="1">
      <w:start w:val="1"/>
      <w:numFmt w:val="lowerRoman"/>
      <w:lvlText w:val="%9."/>
      <w:lvlJc w:val="right"/>
      <w:pPr>
        <w:ind w:left="6120" w:hanging="180"/>
      </w:pPr>
    </w:lvl>
  </w:abstractNum>
  <w:abstractNum w:abstractNumId="68" w15:restartNumberingAfterBreak="0">
    <w:nsid w:val="6ABB51F8"/>
    <w:multiLevelType w:val="hybridMultilevel"/>
    <w:tmpl w:val="E72C422C"/>
    <w:lvl w:ilvl="0" w:tplc="EEF0EC1C">
      <w:start w:val="1"/>
      <w:numFmt w:val="decimal"/>
      <w:lvlText w:val="%1."/>
      <w:lvlJc w:val="left"/>
      <w:pPr>
        <w:ind w:left="360" w:hanging="360"/>
      </w:pPr>
      <w:rPr>
        <w:b w:val="0"/>
        <w:bCs w:val="0"/>
      </w:r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1" w15:restartNumberingAfterBreak="0">
    <w:nsid w:val="6CA96F4B"/>
    <w:multiLevelType w:val="hybridMultilevel"/>
    <w:tmpl w:val="375057D2"/>
    <w:lvl w:ilvl="0" w:tplc="EE96A7BC">
      <w:start w:val="1"/>
      <w:numFmt w:val="lowerRoman"/>
      <w:lvlText w:val="(%1)"/>
      <w:lvlJc w:val="left"/>
      <w:pPr>
        <w:ind w:left="720" w:hanging="360"/>
      </w:pPr>
      <w:rPr>
        <w:rFonts w:hint="default"/>
      </w:rPr>
    </w:lvl>
    <w:lvl w:ilvl="1" w:tplc="43FC8502" w:tentative="1">
      <w:start w:val="1"/>
      <w:numFmt w:val="lowerLetter"/>
      <w:lvlText w:val="%2."/>
      <w:lvlJc w:val="left"/>
      <w:pPr>
        <w:ind w:left="1440" w:hanging="360"/>
      </w:pPr>
    </w:lvl>
    <w:lvl w:ilvl="2" w:tplc="3FAAC7E4" w:tentative="1">
      <w:start w:val="1"/>
      <w:numFmt w:val="lowerRoman"/>
      <w:lvlText w:val="%3."/>
      <w:lvlJc w:val="right"/>
      <w:pPr>
        <w:ind w:left="2160" w:hanging="180"/>
      </w:pPr>
    </w:lvl>
    <w:lvl w:ilvl="3" w:tplc="32AE9206" w:tentative="1">
      <w:start w:val="1"/>
      <w:numFmt w:val="decimal"/>
      <w:lvlText w:val="%4."/>
      <w:lvlJc w:val="left"/>
      <w:pPr>
        <w:ind w:left="2880" w:hanging="360"/>
      </w:pPr>
    </w:lvl>
    <w:lvl w:ilvl="4" w:tplc="6F86D3AE" w:tentative="1">
      <w:start w:val="1"/>
      <w:numFmt w:val="lowerLetter"/>
      <w:lvlText w:val="%5."/>
      <w:lvlJc w:val="left"/>
      <w:pPr>
        <w:ind w:left="3600" w:hanging="360"/>
      </w:pPr>
    </w:lvl>
    <w:lvl w:ilvl="5" w:tplc="38C08AD2" w:tentative="1">
      <w:start w:val="1"/>
      <w:numFmt w:val="lowerRoman"/>
      <w:lvlText w:val="%6."/>
      <w:lvlJc w:val="right"/>
      <w:pPr>
        <w:ind w:left="4320" w:hanging="180"/>
      </w:pPr>
    </w:lvl>
    <w:lvl w:ilvl="6" w:tplc="3F7285B4" w:tentative="1">
      <w:start w:val="1"/>
      <w:numFmt w:val="decimal"/>
      <w:lvlText w:val="%7."/>
      <w:lvlJc w:val="left"/>
      <w:pPr>
        <w:ind w:left="5040" w:hanging="360"/>
      </w:pPr>
    </w:lvl>
    <w:lvl w:ilvl="7" w:tplc="C3DAFAA2" w:tentative="1">
      <w:start w:val="1"/>
      <w:numFmt w:val="lowerLetter"/>
      <w:lvlText w:val="%8."/>
      <w:lvlJc w:val="left"/>
      <w:pPr>
        <w:ind w:left="5760" w:hanging="360"/>
      </w:pPr>
    </w:lvl>
    <w:lvl w:ilvl="8" w:tplc="C8D88E9E" w:tentative="1">
      <w:start w:val="1"/>
      <w:numFmt w:val="lowerRoman"/>
      <w:lvlText w:val="%9."/>
      <w:lvlJc w:val="right"/>
      <w:pPr>
        <w:ind w:left="6480" w:hanging="180"/>
      </w:pPr>
    </w:lvl>
  </w:abstractNum>
  <w:abstractNum w:abstractNumId="72" w15:restartNumberingAfterBreak="0">
    <w:nsid w:val="7102CDE1"/>
    <w:multiLevelType w:val="hybridMultilevel"/>
    <w:tmpl w:val="F5C06074"/>
    <w:lvl w:ilvl="0" w:tplc="A376630C">
      <w:numFmt w:val="none"/>
      <w:lvlText w:val=""/>
      <w:lvlJc w:val="left"/>
      <w:pPr>
        <w:tabs>
          <w:tab w:val="num" w:pos="360"/>
        </w:tabs>
      </w:pPr>
    </w:lvl>
    <w:lvl w:ilvl="1" w:tplc="5DCA614A">
      <w:start w:val="1"/>
      <w:numFmt w:val="lowerLetter"/>
      <w:lvlText w:val="%2."/>
      <w:lvlJc w:val="left"/>
      <w:pPr>
        <w:ind w:left="1440" w:hanging="360"/>
      </w:pPr>
    </w:lvl>
    <w:lvl w:ilvl="2" w:tplc="D564E3BA">
      <w:start w:val="1"/>
      <w:numFmt w:val="lowerRoman"/>
      <w:lvlText w:val="%3."/>
      <w:lvlJc w:val="right"/>
      <w:pPr>
        <w:ind w:left="2160" w:hanging="180"/>
      </w:pPr>
    </w:lvl>
    <w:lvl w:ilvl="3" w:tplc="FFB6AEAE">
      <w:start w:val="1"/>
      <w:numFmt w:val="decimal"/>
      <w:lvlText w:val="%4."/>
      <w:lvlJc w:val="left"/>
      <w:pPr>
        <w:ind w:left="2880" w:hanging="360"/>
      </w:pPr>
    </w:lvl>
    <w:lvl w:ilvl="4" w:tplc="C0E468BA">
      <w:start w:val="1"/>
      <w:numFmt w:val="lowerLetter"/>
      <w:lvlText w:val="%5."/>
      <w:lvlJc w:val="left"/>
      <w:pPr>
        <w:ind w:left="3600" w:hanging="360"/>
      </w:pPr>
    </w:lvl>
    <w:lvl w:ilvl="5" w:tplc="16AC389E">
      <w:start w:val="1"/>
      <w:numFmt w:val="lowerRoman"/>
      <w:lvlText w:val="%6."/>
      <w:lvlJc w:val="right"/>
      <w:pPr>
        <w:ind w:left="4320" w:hanging="180"/>
      </w:pPr>
    </w:lvl>
    <w:lvl w:ilvl="6" w:tplc="7D22F950">
      <w:start w:val="1"/>
      <w:numFmt w:val="decimal"/>
      <w:lvlText w:val="%7."/>
      <w:lvlJc w:val="left"/>
      <w:pPr>
        <w:ind w:left="5040" w:hanging="360"/>
      </w:pPr>
    </w:lvl>
    <w:lvl w:ilvl="7" w:tplc="0B7CD2D2">
      <w:start w:val="1"/>
      <w:numFmt w:val="lowerLetter"/>
      <w:lvlText w:val="%8."/>
      <w:lvlJc w:val="left"/>
      <w:pPr>
        <w:ind w:left="5760" w:hanging="360"/>
      </w:pPr>
    </w:lvl>
    <w:lvl w:ilvl="8" w:tplc="38CC5E48">
      <w:start w:val="1"/>
      <w:numFmt w:val="lowerRoman"/>
      <w:lvlText w:val="%9."/>
      <w:lvlJc w:val="right"/>
      <w:pPr>
        <w:ind w:left="6480" w:hanging="180"/>
      </w:pPr>
    </w:lvl>
  </w:abstractNum>
  <w:abstractNum w:abstractNumId="73"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2B4A17"/>
    <w:multiLevelType w:val="multilevel"/>
    <w:tmpl w:val="D354F8D6"/>
    <w:numStyleLink w:val="Definitions"/>
  </w:abstractNum>
  <w:abstractNum w:abstractNumId="7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7" w15:restartNumberingAfterBreak="0">
    <w:nsid w:val="780B9C7B"/>
    <w:multiLevelType w:val="hybridMultilevel"/>
    <w:tmpl w:val="E87CA246"/>
    <w:lvl w:ilvl="0" w:tplc="BF0CBCE4">
      <w:start w:val="1"/>
      <w:numFmt w:val="decimal"/>
      <w:lvlText w:val="%1."/>
      <w:lvlJc w:val="left"/>
      <w:pPr>
        <w:ind w:left="720" w:hanging="360"/>
      </w:pPr>
    </w:lvl>
    <w:lvl w:ilvl="1" w:tplc="0FB85AC8">
      <w:start w:val="1"/>
      <w:numFmt w:val="lowerLetter"/>
      <w:lvlText w:val="%2."/>
      <w:lvlJc w:val="left"/>
      <w:pPr>
        <w:ind w:left="1440" w:hanging="360"/>
      </w:pPr>
    </w:lvl>
    <w:lvl w:ilvl="2" w:tplc="03ECE004">
      <w:start w:val="1"/>
      <w:numFmt w:val="lowerRoman"/>
      <w:lvlText w:val="%3."/>
      <w:lvlJc w:val="right"/>
      <w:pPr>
        <w:ind w:left="2160" w:hanging="180"/>
      </w:pPr>
    </w:lvl>
    <w:lvl w:ilvl="3" w:tplc="8C807DBA">
      <w:start w:val="1"/>
      <w:numFmt w:val="decimal"/>
      <w:lvlText w:val="(a)"/>
      <w:lvlJc w:val="left"/>
      <w:pPr>
        <w:ind w:left="2880" w:hanging="360"/>
      </w:pPr>
    </w:lvl>
    <w:lvl w:ilvl="4" w:tplc="EAF0A196">
      <w:start w:val="1"/>
      <w:numFmt w:val="lowerLetter"/>
      <w:lvlText w:val="%5."/>
      <w:lvlJc w:val="left"/>
      <w:pPr>
        <w:ind w:left="3600" w:hanging="360"/>
      </w:pPr>
    </w:lvl>
    <w:lvl w:ilvl="5" w:tplc="9320C9F8">
      <w:start w:val="1"/>
      <w:numFmt w:val="lowerRoman"/>
      <w:lvlText w:val="%6."/>
      <w:lvlJc w:val="right"/>
      <w:pPr>
        <w:ind w:left="4320" w:hanging="180"/>
      </w:pPr>
    </w:lvl>
    <w:lvl w:ilvl="6" w:tplc="BCA8268C">
      <w:start w:val="1"/>
      <w:numFmt w:val="decimal"/>
      <w:lvlText w:val="%7."/>
      <w:lvlJc w:val="left"/>
      <w:pPr>
        <w:ind w:left="5040" w:hanging="360"/>
      </w:pPr>
    </w:lvl>
    <w:lvl w:ilvl="7" w:tplc="44B2B022">
      <w:start w:val="1"/>
      <w:numFmt w:val="lowerLetter"/>
      <w:lvlText w:val="%8."/>
      <w:lvlJc w:val="left"/>
      <w:pPr>
        <w:ind w:left="5760" w:hanging="360"/>
      </w:pPr>
    </w:lvl>
    <w:lvl w:ilvl="8" w:tplc="8F9CF1BE">
      <w:start w:val="1"/>
      <w:numFmt w:val="lowerRoman"/>
      <w:lvlText w:val="%9."/>
      <w:lvlJc w:val="right"/>
      <w:pPr>
        <w:ind w:left="6480" w:hanging="180"/>
      </w:pPr>
    </w:lvl>
  </w:abstractNum>
  <w:abstractNum w:abstractNumId="78"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9"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F927C29"/>
    <w:multiLevelType w:val="hybridMultilevel"/>
    <w:tmpl w:val="A336F07A"/>
    <w:lvl w:ilvl="0" w:tplc="FBB608DE">
      <w:start w:val="1"/>
      <w:numFmt w:val="decimal"/>
      <w:lvlText w:val="%1."/>
      <w:lvlJc w:val="left"/>
      <w:pPr>
        <w:ind w:left="720" w:hanging="360"/>
      </w:pPr>
    </w:lvl>
    <w:lvl w:ilvl="1" w:tplc="A4BAFFD2">
      <w:start w:val="1"/>
      <w:numFmt w:val="lowerLetter"/>
      <w:lvlText w:val="%2."/>
      <w:lvlJc w:val="left"/>
      <w:pPr>
        <w:ind w:left="1440" w:hanging="360"/>
      </w:pPr>
    </w:lvl>
    <w:lvl w:ilvl="2" w:tplc="CF8A586A">
      <w:start w:val="1"/>
      <w:numFmt w:val="decimal"/>
      <w:lvlText w:val="%3.1"/>
      <w:lvlJc w:val="left"/>
      <w:pPr>
        <w:ind w:left="2160" w:hanging="180"/>
      </w:pPr>
    </w:lvl>
    <w:lvl w:ilvl="3" w:tplc="708ACBEA">
      <w:start w:val="1"/>
      <w:numFmt w:val="decimal"/>
      <w:lvlText w:val="%4."/>
      <w:lvlJc w:val="left"/>
      <w:pPr>
        <w:ind w:left="2880" w:hanging="360"/>
      </w:pPr>
    </w:lvl>
    <w:lvl w:ilvl="4" w:tplc="8B7E05A0">
      <w:start w:val="1"/>
      <w:numFmt w:val="lowerLetter"/>
      <w:lvlText w:val="%5."/>
      <w:lvlJc w:val="left"/>
      <w:pPr>
        <w:ind w:left="3600" w:hanging="360"/>
      </w:pPr>
    </w:lvl>
    <w:lvl w:ilvl="5" w:tplc="40C67FE8">
      <w:start w:val="1"/>
      <w:numFmt w:val="lowerRoman"/>
      <w:lvlText w:val="%6."/>
      <w:lvlJc w:val="right"/>
      <w:pPr>
        <w:ind w:left="4320" w:hanging="180"/>
      </w:pPr>
    </w:lvl>
    <w:lvl w:ilvl="6" w:tplc="4DBA3948">
      <w:start w:val="1"/>
      <w:numFmt w:val="decimal"/>
      <w:lvlText w:val="%7."/>
      <w:lvlJc w:val="left"/>
      <w:pPr>
        <w:ind w:left="5040" w:hanging="360"/>
      </w:pPr>
    </w:lvl>
    <w:lvl w:ilvl="7" w:tplc="FDC406BA">
      <w:start w:val="1"/>
      <w:numFmt w:val="lowerLetter"/>
      <w:lvlText w:val="%8."/>
      <w:lvlJc w:val="left"/>
      <w:pPr>
        <w:ind w:left="5760" w:hanging="360"/>
      </w:pPr>
    </w:lvl>
    <w:lvl w:ilvl="8" w:tplc="49EA2D5E">
      <w:start w:val="1"/>
      <w:numFmt w:val="lowerRoman"/>
      <w:lvlText w:val="%9."/>
      <w:lvlJc w:val="right"/>
      <w:pPr>
        <w:ind w:left="6480" w:hanging="180"/>
      </w:pPr>
    </w:lvl>
  </w:abstractNum>
  <w:num w:numId="1" w16cid:durableId="1498232188">
    <w:abstractNumId w:val="72"/>
  </w:num>
  <w:num w:numId="2" w16cid:durableId="6099426">
    <w:abstractNumId w:val="13"/>
  </w:num>
  <w:num w:numId="3" w16cid:durableId="1175194908">
    <w:abstractNumId w:val="77"/>
  </w:num>
  <w:num w:numId="4" w16cid:durableId="1660226196">
    <w:abstractNumId w:val="80"/>
  </w:num>
  <w:num w:numId="5" w16cid:durableId="56101131">
    <w:abstractNumId w:val="55"/>
  </w:num>
  <w:num w:numId="6" w16cid:durableId="899100999">
    <w:abstractNumId w:val="37"/>
  </w:num>
  <w:num w:numId="7" w16cid:durableId="331178388">
    <w:abstractNumId w:val="69"/>
  </w:num>
  <w:num w:numId="8" w16cid:durableId="1498770917">
    <w:abstractNumId w:val="61"/>
  </w:num>
  <w:num w:numId="9" w16cid:durableId="1632981332">
    <w:abstractNumId w:val="31"/>
  </w:num>
  <w:num w:numId="10" w16cid:durableId="1641037295">
    <w:abstractNumId w:val="9"/>
  </w:num>
  <w:num w:numId="11" w16cid:durableId="777220157">
    <w:abstractNumId w:val="7"/>
  </w:num>
  <w:num w:numId="12" w16cid:durableId="912927901">
    <w:abstractNumId w:val="6"/>
  </w:num>
  <w:num w:numId="13" w16cid:durableId="447234595">
    <w:abstractNumId w:val="5"/>
  </w:num>
  <w:num w:numId="14" w16cid:durableId="633945254">
    <w:abstractNumId w:val="4"/>
  </w:num>
  <w:num w:numId="15" w16cid:durableId="694773525">
    <w:abstractNumId w:val="8"/>
  </w:num>
  <w:num w:numId="16" w16cid:durableId="1652757051">
    <w:abstractNumId w:val="3"/>
  </w:num>
  <w:num w:numId="17" w16cid:durableId="1025904536">
    <w:abstractNumId w:val="2"/>
  </w:num>
  <w:num w:numId="18" w16cid:durableId="1588153428">
    <w:abstractNumId w:val="1"/>
  </w:num>
  <w:num w:numId="19" w16cid:durableId="566720465">
    <w:abstractNumId w:val="0"/>
  </w:num>
  <w:num w:numId="20" w16cid:durableId="90055682">
    <w:abstractNumId w:val="63"/>
  </w:num>
  <w:num w:numId="21" w16cid:durableId="2136944932">
    <w:abstractNumId w:val="75"/>
  </w:num>
  <w:num w:numId="22" w16cid:durableId="1975284725">
    <w:abstractNumId w:val="27"/>
  </w:num>
  <w:num w:numId="23" w16cid:durableId="1951619827">
    <w:abstractNumId w:val="16"/>
  </w:num>
  <w:num w:numId="24" w16cid:durableId="453982759">
    <w:abstractNumId w:val="78"/>
  </w:num>
  <w:num w:numId="25" w16cid:durableId="1993437495">
    <w:abstractNumId w:val="57"/>
  </w:num>
  <w:num w:numId="26" w16cid:durableId="271717006">
    <w:abstractNumId w:val="24"/>
  </w:num>
  <w:num w:numId="27" w16cid:durableId="191236281">
    <w:abstractNumId w:val="65"/>
  </w:num>
  <w:num w:numId="28" w16cid:durableId="1909655411">
    <w:abstractNumId w:val="54"/>
    <w:lvlOverride w:ilvl="0">
      <w:startOverride w:val="1"/>
    </w:lvlOverride>
  </w:num>
  <w:num w:numId="29" w16cid:durableId="2018340820">
    <w:abstractNumId w:val="60"/>
  </w:num>
  <w:num w:numId="30" w16cid:durableId="501431845">
    <w:abstractNumId w:val="74"/>
  </w:num>
  <w:num w:numId="31" w16cid:durableId="395280228">
    <w:abstractNumId w:val="48"/>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32" w16cid:durableId="1205018679">
    <w:abstractNumId w:val="48"/>
  </w:num>
  <w:num w:numId="33" w16cid:durableId="1041590776">
    <w:abstractNumId w:val="39"/>
  </w:num>
  <w:num w:numId="34" w16cid:durableId="121504917">
    <w:abstractNumId w:val="11"/>
  </w:num>
  <w:num w:numId="35" w16cid:durableId="1609655602">
    <w:abstractNumId w:val="38"/>
  </w:num>
  <w:num w:numId="36" w16cid:durableId="666518528">
    <w:abstractNumId w:val="56"/>
  </w:num>
  <w:num w:numId="37" w16cid:durableId="310334157">
    <w:abstractNumId w:val="50"/>
  </w:num>
  <w:num w:numId="38" w16cid:durableId="690572221">
    <w:abstractNumId w:val="17"/>
  </w:num>
  <w:num w:numId="39" w16cid:durableId="774446731">
    <w:abstractNumId w:val="52"/>
  </w:num>
  <w:num w:numId="40" w16cid:durableId="1947420662">
    <w:abstractNumId w:val="14"/>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964117475">
    <w:abstractNumId w:val="33"/>
  </w:num>
  <w:num w:numId="42" w16cid:durableId="587009292">
    <w:abstractNumId w:val="73"/>
  </w:num>
  <w:num w:numId="43" w16cid:durableId="2121292956">
    <w:abstractNumId w:val="14"/>
  </w:num>
  <w:num w:numId="44" w16cid:durableId="1620648995">
    <w:abstractNumId w:val="51"/>
  </w:num>
  <w:num w:numId="45" w16cid:durableId="1003818376">
    <w:abstractNumId w:val="59"/>
  </w:num>
  <w:num w:numId="46" w16cid:durableId="2102875419">
    <w:abstractNumId w:val="29"/>
  </w:num>
  <w:num w:numId="47" w16cid:durableId="563664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7463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47818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16cid:durableId="13370782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2"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215236600">
    <w:abstractNumId w:val="68"/>
  </w:num>
  <w:num w:numId="54"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6"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7" w16cid:durableId="836386753">
    <w:abstractNumId w:val="10"/>
    <w:lvlOverride w:ilvl="0">
      <w:lvl w:ilvl="0">
        <w:start w:val="1"/>
        <w:numFmt w:val="decimal"/>
        <w:pStyle w:val="Heading1"/>
        <w:lvlText w:val="%1"/>
        <w:lvlJc w:val="left"/>
        <w:pPr>
          <w:tabs>
            <w:tab w:val="num" w:pos="737"/>
          </w:tabs>
          <w:ind w:left="737" w:hanging="737"/>
        </w:pPr>
      </w:lvl>
    </w:lvlOverride>
  </w:num>
  <w:num w:numId="58" w16cid:durableId="537746262">
    <w:abstractNumId w:val="42"/>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9" w16cid:durableId="732702880">
    <w:abstractNumId w:val="42"/>
  </w:num>
  <w:num w:numId="60"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61" w16cid:durableId="1594783091">
    <w:abstractNumId w:val="66"/>
  </w:num>
  <w:num w:numId="62" w16cid:durableId="201687900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20084845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589"/>
          </w:tabs>
          <w:ind w:left="1589"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9617016">
    <w:abstractNumId w:val="79"/>
  </w:num>
  <w:num w:numId="67" w16cid:durableId="1045834631">
    <w:abstractNumId w:val="18"/>
  </w:num>
  <w:num w:numId="68"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9"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0"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1"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1297100722">
    <w:abstractNumId w:val="46"/>
  </w:num>
  <w:num w:numId="73" w16cid:durableId="711029624">
    <w:abstractNumId w:val="41"/>
  </w:num>
  <w:num w:numId="74" w16cid:durableId="131067560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5"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9" w16cid:durableId="17120749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0"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4"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5"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7"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8"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9"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0"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1"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2" w16cid:durableId="5309241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3" w16cid:durableId="1534805519">
    <w:abstractNumId w:val="10"/>
  </w:num>
  <w:num w:numId="94" w16cid:durableId="316694056">
    <w:abstractNumId w:val="23"/>
  </w:num>
  <w:num w:numId="95" w16cid:durableId="1578242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6"/>
    </w:lvlOverride>
    <w:lvlOverride w:ilvl="7">
      <w:startOverride w:val="3"/>
    </w:lvlOverride>
    <w:lvlOverride w:ilvl="8">
      <w:startOverride w:val="1"/>
    </w:lvlOverride>
  </w:num>
  <w:num w:numId="96" w16cid:durableId="27950127">
    <w:abstractNumId w:val="28"/>
  </w:num>
  <w:num w:numId="97" w16cid:durableId="2113746225">
    <w:abstractNumId w:val="10"/>
  </w:num>
  <w:num w:numId="98" w16cid:durableId="1865512913">
    <w:abstractNumId w:val="10"/>
  </w:num>
  <w:num w:numId="99" w16cid:durableId="710031528">
    <w:abstractNumId w:val="10"/>
  </w:num>
  <w:num w:numId="100" w16cid:durableId="1903827250">
    <w:abstractNumId w:val="10"/>
  </w:num>
  <w:num w:numId="101" w16cid:durableId="1646659897">
    <w:abstractNumId w:val="10"/>
  </w:num>
  <w:num w:numId="102" w16cid:durableId="1147430005">
    <w:abstractNumId w:val="10"/>
  </w:num>
  <w:num w:numId="103" w16cid:durableId="1870873799">
    <w:abstractNumId w:val="10"/>
  </w:num>
  <w:num w:numId="104" w16cid:durableId="123130334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5" w16cid:durableId="108318529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107"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0844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2"/>
    </w:lvlOverride>
    <w:lvlOverride w:ilvl="7">
      <w:startOverride w:val="5"/>
    </w:lvlOverride>
    <w:lvlOverride w:ilvl="8">
      <w:startOverride w:val="1"/>
    </w:lvlOverride>
  </w:num>
  <w:num w:numId="109" w16cid:durableId="1806849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3"/>
    </w:lvlOverride>
    <w:lvlOverride w:ilvl="7">
      <w:startOverride w:val="6"/>
    </w:lvlOverride>
    <w:lvlOverride w:ilvl="8">
      <w:startOverride w:val="1"/>
    </w:lvlOverride>
  </w:num>
  <w:num w:numId="110" w16cid:durableId="438528542">
    <w:abstractNumId w:val="32"/>
  </w:num>
  <w:num w:numId="111" w16cid:durableId="1191140786">
    <w:abstractNumId w:val="21"/>
  </w:num>
  <w:num w:numId="112" w16cid:durableId="733889018">
    <w:abstractNumId w:val="20"/>
  </w:num>
  <w:num w:numId="113" w16cid:durableId="1697805357">
    <w:abstractNumId w:val="20"/>
  </w:num>
  <w:num w:numId="114" w16cid:durableId="120633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6"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17" w16cid:durableId="1260790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9"/>
    </w:lvlOverride>
    <w:lvlOverride w:ilvl="7">
      <w:startOverride w:val="4"/>
    </w:lvlOverride>
    <w:lvlOverride w:ilvl="8">
      <w:startOverride w:val="1"/>
    </w:lvlOverride>
  </w:num>
  <w:num w:numId="118"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119" w16cid:durableId="80794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lvlOverride w:ilvl="7">
      <w:startOverride w:val="1"/>
    </w:lvlOverride>
    <w:lvlOverride w:ilvl="8">
      <w:startOverride w:val="1"/>
    </w:lvlOverride>
  </w:num>
  <w:num w:numId="120" w16cid:durableId="64909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lvlOverride w:ilvl="7">
      <w:startOverride w:val="1"/>
    </w:lvlOverride>
    <w:lvlOverride w:ilvl="8">
      <w:startOverride w:val="1"/>
    </w:lvlOverride>
  </w:num>
  <w:num w:numId="121" w16cid:durableId="83534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9"/>
    </w:lvlOverride>
    <w:lvlOverride w:ilvl="7">
      <w:startOverride w:val="4"/>
    </w:lvlOverride>
    <w:lvlOverride w:ilvl="8">
      <w:startOverride w:val="1"/>
    </w:lvlOverride>
  </w:num>
  <w:num w:numId="122"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123"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124"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125"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126"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127"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128"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129"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130"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131" w16cid:durableId="5183960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5"/>
    </w:lvlOverride>
    <w:lvlOverride w:ilvl="7">
      <w:startOverride w:val="1"/>
    </w:lvlOverride>
    <w:lvlOverride w:ilvl="8">
      <w:startOverride w:val="1"/>
    </w:lvlOverride>
  </w:num>
  <w:num w:numId="132" w16cid:durableId="211651653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3" w16cid:durableId="132875434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
    </w:lvlOverride>
    <w:lvlOverride w:ilvl="7">
      <w:startOverride w:val="2"/>
    </w:lvlOverride>
    <w:lvlOverride w:ilvl="8">
      <w:startOverride w:val="1"/>
    </w:lvlOverride>
  </w:num>
  <w:num w:numId="134" w16cid:durableId="931360086">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 w:numId="135" w16cid:durableId="22953580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36"/>
      <w:lvl w:ilvl="6">
        <w:start w:val="36"/>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6" w16cid:durableId="108083240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7"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8" w16cid:durableId="19715950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9" w16cid:durableId="1665818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34380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241503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2" w16cid:durableId="6890683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3" w16cid:durableId="1879582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4"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5"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6"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7"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8"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9"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0"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1"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2"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3"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4"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5"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6"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7"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8"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9"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0"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1"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2"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3"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4"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5" w16cid:durableId="400955879">
    <w:abstractNumId w:val="58"/>
  </w:num>
  <w:num w:numId="166"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7" w16cid:durableId="1960902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8" w16cid:durableId="993148565">
    <w:abstractNumId w:val="71"/>
  </w:num>
  <w:num w:numId="169" w16cid:durableId="11698293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772689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691860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74243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88318987">
    <w:abstractNumId w:val="20"/>
  </w:num>
  <w:num w:numId="174" w16cid:durableId="12362081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07774645">
    <w:abstractNumId w:val="32"/>
    <w:lvlOverride w:ilvl="0">
      <w:lvl w:ilvl="0">
        <w:start w:val="1"/>
        <w:numFmt w:val="none"/>
        <w:suff w:val="nothing"/>
        <w:lvlText w:val=""/>
        <w:lvlJc w:val="left"/>
        <w:pPr>
          <w:ind w:left="680" w:firstLine="0"/>
        </w:pPr>
        <w:rPr>
          <w:rFonts w:hint="default"/>
        </w:rPr>
      </w:lvl>
    </w:lvlOverride>
    <w:lvlOverride w:ilvl="1">
      <w:lvl w:ilvl="1">
        <w:start w:val="1"/>
        <w:numFmt w:val="lowerLetter"/>
        <w:lvlText w:val="(%2)"/>
        <w:lvlJc w:val="left"/>
        <w:pPr>
          <w:ind w:left="1361" w:hanging="681"/>
        </w:pPr>
        <w:rPr>
          <w:rFonts w:hint="default"/>
        </w:rPr>
      </w:lvl>
    </w:lvlOverride>
    <w:lvlOverride w:ilvl="2">
      <w:lvl w:ilvl="2">
        <w:start w:val="1"/>
        <w:numFmt w:val="lowerRoman"/>
        <w:lvlText w:val="(%3)"/>
        <w:lvlJc w:val="left"/>
        <w:pPr>
          <w:tabs>
            <w:tab w:val="num" w:pos="2041"/>
          </w:tabs>
          <w:ind w:left="2041" w:hanging="680"/>
        </w:pPr>
        <w:rPr>
          <w:rFonts w:hint="default"/>
        </w:rPr>
      </w:lvl>
    </w:lvlOverride>
    <w:lvlOverride w:ilvl="3">
      <w:lvl w:ilvl="3">
        <w:start w:val="1"/>
        <w:numFmt w:val="upperLetter"/>
        <w:lvlText w:val="(%4)"/>
        <w:lvlJc w:val="left"/>
        <w:pPr>
          <w:tabs>
            <w:tab w:val="num" w:pos="2722"/>
          </w:tabs>
          <w:ind w:left="2722" w:hanging="681"/>
        </w:pPr>
        <w:rPr>
          <w:rFonts w:hint="default"/>
        </w:rPr>
      </w:lvl>
    </w:lvlOverride>
    <w:lvlOverride w:ilvl="4">
      <w:lvl w:ilvl="4">
        <w:start w:val="1"/>
        <w:numFmt w:val="upperRoman"/>
        <w:lvlText w:val="(%5)"/>
        <w:lvlJc w:val="left"/>
        <w:pPr>
          <w:tabs>
            <w:tab w:val="num" w:pos="3402"/>
          </w:tabs>
          <w:ind w:left="3402" w:hanging="680"/>
        </w:pPr>
        <w:rPr>
          <w:rFonts w:hint="default"/>
        </w:rPr>
      </w:lvl>
    </w:lvlOverride>
    <w:lvlOverride w:ilvl="5">
      <w:lvl w:ilvl="5">
        <w:start w:val="1"/>
        <w:numFmt w:val="decimal"/>
        <w:lvlText w:val="(%6)"/>
        <w:lvlJc w:val="left"/>
        <w:pPr>
          <w:tabs>
            <w:tab w:val="num" w:pos="4082"/>
          </w:tabs>
          <w:ind w:left="4082" w:hanging="680"/>
        </w:pPr>
        <w:rPr>
          <w:rFonts w:hint="default"/>
        </w:rPr>
      </w:lvl>
    </w:lvlOverride>
    <w:lvlOverride w:ilvl="6">
      <w:lvl w:ilvl="6">
        <w:start w:val="1"/>
        <w:numFmt w:val="upperLetter"/>
        <w:lvlText w:val="%7."/>
        <w:lvlJc w:val="left"/>
        <w:pPr>
          <w:tabs>
            <w:tab w:val="num" w:pos="4763"/>
          </w:tabs>
          <w:ind w:left="4763" w:hanging="681"/>
        </w:pPr>
        <w:rPr>
          <w:rFonts w:hint="default"/>
        </w:rPr>
      </w:lvl>
    </w:lvlOverride>
    <w:lvlOverride w:ilvl="7">
      <w:lvl w:ilvl="7">
        <w:start w:val="1"/>
        <w:numFmt w:val="upperRoman"/>
        <w:lvlText w:val="%8."/>
        <w:lvlJc w:val="left"/>
        <w:pPr>
          <w:tabs>
            <w:tab w:val="num" w:pos="5443"/>
          </w:tabs>
          <w:ind w:left="5443" w:hanging="680"/>
        </w:pPr>
        <w:rPr>
          <w:rFonts w:hint="default"/>
        </w:rPr>
      </w:lvl>
    </w:lvlOverride>
    <w:lvlOverride w:ilvl="8">
      <w:lvl w:ilvl="8">
        <w:start w:val="1"/>
        <w:numFmt w:val="lowerLetter"/>
        <w:lvlText w:val="%9."/>
        <w:lvlJc w:val="left"/>
        <w:pPr>
          <w:tabs>
            <w:tab w:val="num" w:pos="6124"/>
          </w:tabs>
          <w:ind w:left="6124" w:hanging="681"/>
        </w:pPr>
        <w:rPr>
          <w:rFonts w:hint="default"/>
        </w:rPr>
      </w:lvl>
    </w:lvlOverride>
  </w:num>
  <w:num w:numId="176" w16cid:durableId="2043162547">
    <w:abstractNumId w:val="76"/>
  </w:num>
  <w:num w:numId="177" w16cid:durableId="1725368167">
    <w:abstractNumId w:val="32"/>
    <w:lvlOverride w:ilvl="0">
      <w:startOverride w:val="1"/>
      <w:lvl w:ilvl="0">
        <w:start w:val="1"/>
        <w:numFmt w:val="none"/>
        <w:suff w:val="nothing"/>
        <w:lvlText w:val=""/>
        <w:lvlJc w:val="left"/>
        <w:pPr>
          <w:ind w:left="680" w:firstLine="0"/>
        </w:pPr>
        <w:rPr>
          <w:rFonts w:hint="default"/>
        </w:rPr>
      </w:lvl>
    </w:lvlOverride>
    <w:lvlOverride w:ilvl="1">
      <w:startOverride w:val="1"/>
      <w:lvl w:ilvl="1">
        <w:start w:val="1"/>
        <w:numFmt w:val="lowerLetter"/>
        <w:lvlText w:val="(%2)"/>
        <w:lvlJc w:val="left"/>
        <w:pPr>
          <w:ind w:left="1361" w:hanging="681"/>
        </w:pPr>
        <w:rPr>
          <w:rFonts w:hint="default"/>
        </w:rPr>
      </w:lvl>
    </w:lvlOverride>
    <w:lvlOverride w:ilvl="2">
      <w:startOverride w:val="1"/>
      <w:lvl w:ilvl="2">
        <w:start w:val="1"/>
        <w:numFmt w:val="lowerRoman"/>
        <w:lvlText w:val="(%3)"/>
        <w:lvlJc w:val="left"/>
        <w:pPr>
          <w:tabs>
            <w:tab w:val="num" w:pos="2041"/>
          </w:tabs>
          <w:ind w:left="2041" w:hanging="680"/>
        </w:pPr>
        <w:rPr>
          <w:rFonts w:hint="default"/>
        </w:rPr>
      </w:lvl>
    </w:lvlOverride>
    <w:lvlOverride w:ilvl="3">
      <w:startOverride w:val="1"/>
      <w:lvl w:ilvl="3">
        <w:start w:val="1"/>
        <w:numFmt w:val="upperLetter"/>
        <w:lvlText w:val="(%4)"/>
        <w:lvlJc w:val="left"/>
        <w:pPr>
          <w:tabs>
            <w:tab w:val="num" w:pos="2722"/>
          </w:tabs>
          <w:ind w:left="2722" w:hanging="681"/>
        </w:pPr>
        <w:rPr>
          <w:rFonts w:hint="default"/>
        </w:rPr>
      </w:lvl>
    </w:lvlOverride>
    <w:lvlOverride w:ilvl="4">
      <w:startOverride w:val="1"/>
      <w:lvl w:ilvl="4">
        <w:start w:val="1"/>
        <w:numFmt w:val="upperRoman"/>
        <w:lvlText w:val="(%5)"/>
        <w:lvlJc w:val="left"/>
        <w:pPr>
          <w:tabs>
            <w:tab w:val="num" w:pos="3402"/>
          </w:tabs>
          <w:ind w:left="3402" w:hanging="680"/>
        </w:pPr>
        <w:rPr>
          <w:rFonts w:hint="default"/>
        </w:rPr>
      </w:lvl>
    </w:lvlOverride>
    <w:lvlOverride w:ilvl="5">
      <w:startOverride w:val="1"/>
      <w:lvl w:ilvl="5">
        <w:start w:val="1"/>
        <w:numFmt w:val="decimal"/>
        <w:lvlText w:val="(%6)"/>
        <w:lvlJc w:val="left"/>
        <w:pPr>
          <w:tabs>
            <w:tab w:val="num" w:pos="4082"/>
          </w:tabs>
          <w:ind w:left="4082" w:hanging="680"/>
        </w:pPr>
        <w:rPr>
          <w:rFonts w:hint="default"/>
        </w:rPr>
      </w:lvl>
    </w:lvlOverride>
    <w:lvlOverride w:ilvl="6">
      <w:startOverride w:val="1"/>
      <w:lvl w:ilvl="6">
        <w:start w:val="1"/>
        <w:numFmt w:val="upperLetter"/>
        <w:lvlText w:val="%7."/>
        <w:lvlJc w:val="left"/>
        <w:pPr>
          <w:tabs>
            <w:tab w:val="num" w:pos="4763"/>
          </w:tabs>
          <w:ind w:left="4763" w:hanging="681"/>
        </w:pPr>
        <w:rPr>
          <w:rFonts w:hint="default"/>
        </w:rPr>
      </w:lvl>
    </w:lvlOverride>
    <w:lvlOverride w:ilvl="7">
      <w:startOverride w:val="1"/>
      <w:lvl w:ilvl="7">
        <w:start w:val="1"/>
        <w:numFmt w:val="upperRoman"/>
        <w:lvlText w:val="%8."/>
        <w:lvlJc w:val="left"/>
        <w:pPr>
          <w:tabs>
            <w:tab w:val="num" w:pos="5443"/>
          </w:tabs>
          <w:ind w:left="5443" w:hanging="680"/>
        </w:pPr>
        <w:rPr>
          <w:rFonts w:hint="default"/>
        </w:rPr>
      </w:lvl>
    </w:lvlOverride>
    <w:lvlOverride w:ilvl="8">
      <w:startOverride w:val="1"/>
      <w:lvl w:ilvl="8">
        <w:start w:val="1"/>
        <w:numFmt w:val="lowerLetter"/>
        <w:lvlText w:val="%9."/>
        <w:lvlJc w:val="left"/>
        <w:pPr>
          <w:tabs>
            <w:tab w:val="num" w:pos="6124"/>
          </w:tabs>
          <w:ind w:left="6124" w:hanging="681"/>
        </w:pPr>
        <w:rPr>
          <w:rFonts w:hint="default"/>
        </w:rPr>
      </w:lvl>
    </w:lvlOverride>
  </w:num>
  <w:num w:numId="178" w16cid:durableId="42134322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9" w16cid:durableId="133498974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0" w16cid:durableId="645473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39366244">
    <w:abstractNumId w:val="47"/>
  </w:num>
  <w:num w:numId="182" w16cid:durableId="2097752278">
    <w:abstractNumId w:val="53"/>
  </w:num>
  <w:num w:numId="183" w16cid:durableId="1371146111">
    <w:abstractNumId w:val="30"/>
  </w:num>
  <w:num w:numId="184" w16cid:durableId="84543890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5" w16cid:durableId="168697855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6" w16cid:durableId="7315787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87" w16cid:durableId="430512047">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8" w16cid:durableId="836074795">
    <w:abstractNumId w:val="43"/>
  </w:num>
  <w:num w:numId="189"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90" w16cid:durableId="12131161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1"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2"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3" w16cid:durableId="2056418367">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4" w16cid:durableId="1861580891">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5" w16cid:durableId="1903054418">
    <w:abstractNumId w:val="20"/>
    <w:lvlOverride w:ilvl="0">
      <w:lvl w:ilvl="0">
        <w:start w:val="1"/>
        <w:numFmt w:val="decimal"/>
        <w:pStyle w:val="SchedulePageHeading"/>
        <w:lvlText w:val="Schedule %1"/>
        <w:lvlJc w:val="left"/>
        <w:pPr>
          <w:tabs>
            <w:tab w:val="num" w:pos="2268"/>
          </w:tabs>
          <w:ind w:left="2268" w:hanging="2268"/>
        </w:pPr>
      </w:lvl>
    </w:lvlOverride>
    <w:lvlOverride w:ilvl="3">
      <w:lvl w:ilvl="3">
        <w:start w:val="1"/>
        <w:numFmt w:val="lowerLetter"/>
        <w:pStyle w:val="SchedH3"/>
        <w:lvlText w:val="(%4)"/>
        <w:lvlJc w:val="left"/>
        <w:pPr>
          <w:tabs>
            <w:tab w:val="num" w:pos="1474"/>
          </w:tabs>
          <w:ind w:left="1474" w:hanging="737"/>
        </w:pPr>
        <w:rPr>
          <w:rFonts w:hint="default"/>
        </w:rPr>
      </w:lvl>
    </w:lvlOverride>
  </w:num>
  <w:num w:numId="196" w16cid:durableId="73177658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97"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98" w16cid:durableId="1226333812">
    <w:abstractNumId w:val="45"/>
  </w:num>
  <w:num w:numId="199" w16cid:durableId="390857150">
    <w:abstractNumId w:val="15"/>
  </w:num>
  <w:num w:numId="200" w16cid:durableId="713652846">
    <w:abstractNumId w:val="19"/>
  </w:num>
  <w:num w:numId="201" w16cid:durableId="42153502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2" w16cid:durableId="670068334">
    <w:abstractNumId w:val="44"/>
  </w:num>
  <w:num w:numId="203" w16cid:durableId="912087006">
    <w:abstractNumId w:val="22"/>
  </w:num>
  <w:num w:numId="204" w16cid:durableId="569462303">
    <w:abstractNumId w:val="49"/>
  </w:num>
  <w:num w:numId="205" w16cid:durableId="1265453949">
    <w:abstractNumId w:val="40"/>
  </w:num>
  <w:num w:numId="206" w16cid:durableId="1758675432">
    <w:abstractNumId w:val="36"/>
  </w:num>
  <w:num w:numId="207" w16cid:durableId="624039503">
    <w:abstractNumId w:val="25"/>
  </w:num>
  <w:num w:numId="208"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209" w16cid:durableId="1632512602">
    <w:abstractNumId w:val="70"/>
  </w:num>
  <w:num w:numId="210" w16cid:durableId="493302666">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1" w16cid:durableId="1433890597">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2" w16cid:durableId="2024166648">
    <w:abstractNumId w:val="12"/>
  </w:num>
  <w:num w:numId="213" w16cid:durableId="702168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7984919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5" w16cid:durableId="96226745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6" w16cid:durableId="190575096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7" w16cid:durableId="644935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8" w16cid:durableId="158938804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9" w16cid:durableId="114138521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0" w16cid:durableId="143833060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1" w16cid:durableId="1415128507">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2" w16cid:durableId="145254912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3" w16cid:durableId="73324172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4" w16cid:durableId="21859145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5" w16cid:durableId="1639727685">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6" w16cid:durableId="567423963">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7" w16cid:durableId="143413349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8" w16cid:durableId="112927907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9" w16cid:durableId="13252850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0" w16cid:durableId="214677552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1" w16cid:durableId="85200108">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2" w16cid:durableId="1189876346">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3" w16cid:durableId="171335309">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4" w16cid:durableId="241139032">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5" w16cid:durableId="229968907">
    <w:abstractNumId w:val="67"/>
  </w:num>
  <w:num w:numId="236" w16cid:durableId="340470085">
    <w:abstractNumId w:val="34"/>
  </w:num>
  <w:num w:numId="237" w16cid:durableId="15464785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38" w16cid:durableId="25082145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39"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240" w16cid:durableId="115664849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41" w16cid:durableId="7256899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42" w16cid:durableId="1199594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3" w16cid:durableId="5905842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44" w16cid:durableId="139242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2"/>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2"/>
        <w:numFmt w:val="lowerRoman"/>
        <w:pStyle w:val="Heading9"/>
        <w:lvlText w:val="(%9)"/>
        <w:lvlJc w:val="left"/>
        <w:pPr>
          <w:tabs>
            <w:tab w:val="num" w:pos="2211"/>
          </w:tabs>
          <w:ind w:left="2211" w:hanging="737"/>
        </w:pPr>
        <w:rPr>
          <w:rFonts w:hint="default"/>
        </w:rPr>
      </w:lvl>
    </w:lvlOverride>
  </w:num>
  <w:num w:numId="245" w16cid:durableId="20534617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46" w16cid:durableId="161397988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47" w16cid:durableId="161809714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2"/>
      <w:lvl w:ilvl="4">
        <w:start w:val="2"/>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77"/>
      <w:lvl w:ilvl="6">
        <w:start w:val="77"/>
        <w:numFmt w:val="none"/>
        <w:pStyle w:val="Heading7"/>
        <w:suff w:val="nothing"/>
        <w:lvlText w:val=""/>
        <w:lvlJc w:val="left"/>
        <w:pPr>
          <w:ind w:left="737" w:firstLine="0"/>
        </w:pPr>
        <w:rPr>
          <w:rFonts w:hint="default"/>
        </w:rPr>
      </w:lvl>
    </w:lvlOverride>
    <w:lvlOverride w:ilvl="7">
      <w:startOverride w:val="8"/>
      <w:lvl w:ilvl="7">
        <w:start w:val="8"/>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8" w16cid:durableId="383675871">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9" w16cid:durableId="520749221">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0" w16cid:durableId="324937726">
    <w:abstractNumId w:val="74"/>
  </w:num>
  <w:num w:numId="251" w16cid:durableId="123832234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27822593">
    <w:abstractNumId w:val="46"/>
  </w:num>
  <w:num w:numId="253" w16cid:durableId="1403717018">
    <w:abstractNumId w:val="46"/>
  </w:num>
  <w:num w:numId="254" w16cid:durableId="1127508821">
    <w:abstractNumId w:val="46"/>
  </w:num>
  <w:num w:numId="255" w16cid:durableId="1451898436">
    <w:abstractNumId w:val="46"/>
  </w:num>
  <w:num w:numId="256" w16cid:durableId="9438500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4853211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3670406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259" w16cid:durableId="1370109151">
    <w:abstractNumId w:val="46"/>
  </w:num>
  <w:num w:numId="260" w16cid:durableId="397635555">
    <w:abstractNumId w:val="46"/>
  </w:num>
  <w:num w:numId="261" w16cid:durableId="1676415175">
    <w:abstractNumId w:val="46"/>
  </w:num>
  <w:num w:numId="262" w16cid:durableId="1719206480">
    <w:abstractNumId w:val="64"/>
  </w:num>
  <w:num w:numId="263" w16cid:durableId="1916669667">
    <w:abstractNumId w:val="26"/>
  </w:num>
  <w:num w:numId="264" w16cid:durableId="1350108154">
    <w:abstractNumId w:val="35"/>
  </w:num>
  <w:num w:numId="265" w16cid:durableId="17951765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62695949">
    <w:abstractNumId w:val="63"/>
  </w:num>
  <w:num w:numId="267" w16cid:durableId="100297380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68" w16cid:durableId="115954243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69" w16cid:durableId="15220109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70" w16cid:durableId="3287501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71" w16cid:durableId="119022267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72" w16cid:durableId="9124670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4A2"/>
    <w:rsid w:val="00002562"/>
    <w:rsid w:val="0000268A"/>
    <w:rsid w:val="00002A4C"/>
    <w:rsid w:val="00002BAA"/>
    <w:rsid w:val="00002CCA"/>
    <w:rsid w:val="00002D0A"/>
    <w:rsid w:val="00002D75"/>
    <w:rsid w:val="00002FE7"/>
    <w:rsid w:val="00003678"/>
    <w:rsid w:val="00003878"/>
    <w:rsid w:val="00003A6F"/>
    <w:rsid w:val="00003C26"/>
    <w:rsid w:val="00003EC5"/>
    <w:rsid w:val="00003F04"/>
    <w:rsid w:val="000042A3"/>
    <w:rsid w:val="00004326"/>
    <w:rsid w:val="00004377"/>
    <w:rsid w:val="00004468"/>
    <w:rsid w:val="000046FF"/>
    <w:rsid w:val="00004CE8"/>
    <w:rsid w:val="00004D61"/>
    <w:rsid w:val="00004DA9"/>
    <w:rsid w:val="00004DC4"/>
    <w:rsid w:val="00004E7A"/>
    <w:rsid w:val="0000509F"/>
    <w:rsid w:val="000050B9"/>
    <w:rsid w:val="000052BD"/>
    <w:rsid w:val="00005348"/>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C6"/>
    <w:rsid w:val="00007F05"/>
    <w:rsid w:val="00007F24"/>
    <w:rsid w:val="000103A0"/>
    <w:rsid w:val="0001054F"/>
    <w:rsid w:val="0001072A"/>
    <w:rsid w:val="000109AF"/>
    <w:rsid w:val="00010A0A"/>
    <w:rsid w:val="00010C22"/>
    <w:rsid w:val="00010C60"/>
    <w:rsid w:val="00010C7D"/>
    <w:rsid w:val="00010EF9"/>
    <w:rsid w:val="0001120A"/>
    <w:rsid w:val="0001160B"/>
    <w:rsid w:val="00011AB4"/>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BD"/>
    <w:rsid w:val="00013EF9"/>
    <w:rsid w:val="00013F74"/>
    <w:rsid w:val="000141DE"/>
    <w:rsid w:val="00014211"/>
    <w:rsid w:val="0001422E"/>
    <w:rsid w:val="00014324"/>
    <w:rsid w:val="00014471"/>
    <w:rsid w:val="00014819"/>
    <w:rsid w:val="000149AE"/>
    <w:rsid w:val="00014CDD"/>
    <w:rsid w:val="000150E8"/>
    <w:rsid w:val="000159A7"/>
    <w:rsid w:val="00015A9F"/>
    <w:rsid w:val="00015B18"/>
    <w:rsid w:val="00015CC3"/>
    <w:rsid w:val="0001613A"/>
    <w:rsid w:val="0001648A"/>
    <w:rsid w:val="00016531"/>
    <w:rsid w:val="000165C4"/>
    <w:rsid w:val="000165F2"/>
    <w:rsid w:val="0001687A"/>
    <w:rsid w:val="00016E8A"/>
    <w:rsid w:val="00016FAA"/>
    <w:rsid w:val="00017158"/>
    <w:rsid w:val="00017429"/>
    <w:rsid w:val="00017D50"/>
    <w:rsid w:val="00017DAE"/>
    <w:rsid w:val="00017E4C"/>
    <w:rsid w:val="00017EDA"/>
    <w:rsid w:val="000201B0"/>
    <w:rsid w:val="000202B6"/>
    <w:rsid w:val="00020AE4"/>
    <w:rsid w:val="00020D47"/>
    <w:rsid w:val="0002129A"/>
    <w:rsid w:val="000212D9"/>
    <w:rsid w:val="0002130B"/>
    <w:rsid w:val="0002145B"/>
    <w:rsid w:val="0002145F"/>
    <w:rsid w:val="0002193F"/>
    <w:rsid w:val="00021DEA"/>
    <w:rsid w:val="0002209B"/>
    <w:rsid w:val="000222C0"/>
    <w:rsid w:val="0002253A"/>
    <w:rsid w:val="00022547"/>
    <w:rsid w:val="000226F8"/>
    <w:rsid w:val="00022745"/>
    <w:rsid w:val="000228F9"/>
    <w:rsid w:val="00022993"/>
    <w:rsid w:val="00022AAA"/>
    <w:rsid w:val="00022DF2"/>
    <w:rsid w:val="000230C9"/>
    <w:rsid w:val="00023348"/>
    <w:rsid w:val="00023353"/>
    <w:rsid w:val="00023482"/>
    <w:rsid w:val="0002353A"/>
    <w:rsid w:val="00023828"/>
    <w:rsid w:val="00023872"/>
    <w:rsid w:val="000239E5"/>
    <w:rsid w:val="00023A56"/>
    <w:rsid w:val="00023EAC"/>
    <w:rsid w:val="00023F16"/>
    <w:rsid w:val="00024367"/>
    <w:rsid w:val="00024473"/>
    <w:rsid w:val="000244EE"/>
    <w:rsid w:val="00024F5C"/>
    <w:rsid w:val="00025208"/>
    <w:rsid w:val="00025439"/>
    <w:rsid w:val="00025633"/>
    <w:rsid w:val="000256E6"/>
    <w:rsid w:val="0002574C"/>
    <w:rsid w:val="00025769"/>
    <w:rsid w:val="0002598D"/>
    <w:rsid w:val="00025B24"/>
    <w:rsid w:val="00025DAF"/>
    <w:rsid w:val="00025E3F"/>
    <w:rsid w:val="00026156"/>
    <w:rsid w:val="00026FB7"/>
    <w:rsid w:val="00027100"/>
    <w:rsid w:val="000271C7"/>
    <w:rsid w:val="000276D0"/>
    <w:rsid w:val="00027B47"/>
    <w:rsid w:val="00027BDA"/>
    <w:rsid w:val="00027F6B"/>
    <w:rsid w:val="000300A4"/>
    <w:rsid w:val="000301D3"/>
    <w:rsid w:val="00030506"/>
    <w:rsid w:val="0003051F"/>
    <w:rsid w:val="00030607"/>
    <w:rsid w:val="000307EF"/>
    <w:rsid w:val="00030A92"/>
    <w:rsid w:val="00030B32"/>
    <w:rsid w:val="00030E48"/>
    <w:rsid w:val="00030F01"/>
    <w:rsid w:val="0003106E"/>
    <w:rsid w:val="0003148B"/>
    <w:rsid w:val="00031581"/>
    <w:rsid w:val="000318DC"/>
    <w:rsid w:val="00031AF1"/>
    <w:rsid w:val="00031C59"/>
    <w:rsid w:val="00031D79"/>
    <w:rsid w:val="00031E0E"/>
    <w:rsid w:val="00031F67"/>
    <w:rsid w:val="0003205A"/>
    <w:rsid w:val="00032091"/>
    <w:rsid w:val="00032122"/>
    <w:rsid w:val="00032164"/>
    <w:rsid w:val="000326CB"/>
    <w:rsid w:val="00032807"/>
    <w:rsid w:val="00032AA4"/>
    <w:rsid w:val="00032EF6"/>
    <w:rsid w:val="0003302B"/>
    <w:rsid w:val="0003323C"/>
    <w:rsid w:val="0003327A"/>
    <w:rsid w:val="000335E6"/>
    <w:rsid w:val="0003378C"/>
    <w:rsid w:val="000338A0"/>
    <w:rsid w:val="00033C64"/>
    <w:rsid w:val="00033EB9"/>
    <w:rsid w:val="00034194"/>
    <w:rsid w:val="000346D4"/>
    <w:rsid w:val="00034779"/>
    <w:rsid w:val="00034ACF"/>
    <w:rsid w:val="00034BEF"/>
    <w:rsid w:val="00034D96"/>
    <w:rsid w:val="00034FCF"/>
    <w:rsid w:val="000350B0"/>
    <w:rsid w:val="00035543"/>
    <w:rsid w:val="000355F8"/>
    <w:rsid w:val="000357AD"/>
    <w:rsid w:val="0003581D"/>
    <w:rsid w:val="00035D9A"/>
    <w:rsid w:val="00035D9F"/>
    <w:rsid w:val="00035F1F"/>
    <w:rsid w:val="00035F2A"/>
    <w:rsid w:val="000360D1"/>
    <w:rsid w:val="00036181"/>
    <w:rsid w:val="0003622F"/>
    <w:rsid w:val="00036351"/>
    <w:rsid w:val="00036426"/>
    <w:rsid w:val="000366F9"/>
    <w:rsid w:val="000369D7"/>
    <w:rsid w:val="00036E1C"/>
    <w:rsid w:val="00036E96"/>
    <w:rsid w:val="00036EDC"/>
    <w:rsid w:val="00036FE1"/>
    <w:rsid w:val="000370E6"/>
    <w:rsid w:val="000373CE"/>
    <w:rsid w:val="0003766E"/>
    <w:rsid w:val="00037CA7"/>
    <w:rsid w:val="00037E1A"/>
    <w:rsid w:val="00037EEE"/>
    <w:rsid w:val="00037F49"/>
    <w:rsid w:val="0004015E"/>
    <w:rsid w:val="000403CE"/>
    <w:rsid w:val="000404E7"/>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7B1"/>
    <w:rsid w:val="000478A4"/>
    <w:rsid w:val="00047951"/>
    <w:rsid w:val="00047C08"/>
    <w:rsid w:val="00047E09"/>
    <w:rsid w:val="00047EA6"/>
    <w:rsid w:val="00047FC0"/>
    <w:rsid w:val="00050094"/>
    <w:rsid w:val="0005023B"/>
    <w:rsid w:val="000502DF"/>
    <w:rsid w:val="00050803"/>
    <w:rsid w:val="00050892"/>
    <w:rsid w:val="00050B48"/>
    <w:rsid w:val="00050B9A"/>
    <w:rsid w:val="00050DC3"/>
    <w:rsid w:val="00050F30"/>
    <w:rsid w:val="00051832"/>
    <w:rsid w:val="00051923"/>
    <w:rsid w:val="00051B05"/>
    <w:rsid w:val="00051BF5"/>
    <w:rsid w:val="00051F06"/>
    <w:rsid w:val="00051FEA"/>
    <w:rsid w:val="00052464"/>
    <w:rsid w:val="000524E4"/>
    <w:rsid w:val="0005264D"/>
    <w:rsid w:val="00052908"/>
    <w:rsid w:val="000529A8"/>
    <w:rsid w:val="00052BC9"/>
    <w:rsid w:val="00052CD3"/>
    <w:rsid w:val="00052DB8"/>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271"/>
    <w:rsid w:val="0006240E"/>
    <w:rsid w:val="000624E4"/>
    <w:rsid w:val="000626F7"/>
    <w:rsid w:val="00062B48"/>
    <w:rsid w:val="00062BBD"/>
    <w:rsid w:val="00062C5B"/>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AA"/>
    <w:rsid w:val="00066B20"/>
    <w:rsid w:val="00067145"/>
    <w:rsid w:val="000671AC"/>
    <w:rsid w:val="00067460"/>
    <w:rsid w:val="00067552"/>
    <w:rsid w:val="000675EA"/>
    <w:rsid w:val="00067799"/>
    <w:rsid w:val="000677EE"/>
    <w:rsid w:val="00067BC4"/>
    <w:rsid w:val="00067CE2"/>
    <w:rsid w:val="00067E84"/>
    <w:rsid w:val="00070759"/>
    <w:rsid w:val="00070EC8"/>
    <w:rsid w:val="00070FBF"/>
    <w:rsid w:val="00070FC8"/>
    <w:rsid w:val="00071041"/>
    <w:rsid w:val="00071240"/>
    <w:rsid w:val="0007156C"/>
    <w:rsid w:val="00071664"/>
    <w:rsid w:val="00071908"/>
    <w:rsid w:val="00071AC1"/>
    <w:rsid w:val="00072238"/>
    <w:rsid w:val="0007248C"/>
    <w:rsid w:val="00072618"/>
    <w:rsid w:val="0007283C"/>
    <w:rsid w:val="000729F6"/>
    <w:rsid w:val="00072A24"/>
    <w:rsid w:val="00072BBB"/>
    <w:rsid w:val="00072C51"/>
    <w:rsid w:val="00072E62"/>
    <w:rsid w:val="000731C6"/>
    <w:rsid w:val="000739D9"/>
    <w:rsid w:val="00073C8F"/>
    <w:rsid w:val="0007410E"/>
    <w:rsid w:val="00074414"/>
    <w:rsid w:val="00074746"/>
    <w:rsid w:val="000749E3"/>
    <w:rsid w:val="00074BD3"/>
    <w:rsid w:val="00074BF0"/>
    <w:rsid w:val="0007504F"/>
    <w:rsid w:val="000751CB"/>
    <w:rsid w:val="00075429"/>
    <w:rsid w:val="000755C1"/>
    <w:rsid w:val="000759E9"/>
    <w:rsid w:val="00075A13"/>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7B7"/>
    <w:rsid w:val="00081F04"/>
    <w:rsid w:val="000820BF"/>
    <w:rsid w:val="00082137"/>
    <w:rsid w:val="00082472"/>
    <w:rsid w:val="00082C59"/>
    <w:rsid w:val="00082D28"/>
    <w:rsid w:val="00082D35"/>
    <w:rsid w:val="000831EC"/>
    <w:rsid w:val="0008321E"/>
    <w:rsid w:val="00083C34"/>
    <w:rsid w:val="00083D1F"/>
    <w:rsid w:val="00083D39"/>
    <w:rsid w:val="00083E99"/>
    <w:rsid w:val="00084124"/>
    <w:rsid w:val="000841F8"/>
    <w:rsid w:val="00084318"/>
    <w:rsid w:val="000844DB"/>
    <w:rsid w:val="0008455A"/>
    <w:rsid w:val="000845E7"/>
    <w:rsid w:val="00084966"/>
    <w:rsid w:val="00084D7D"/>
    <w:rsid w:val="00084DDA"/>
    <w:rsid w:val="00085045"/>
    <w:rsid w:val="00085290"/>
    <w:rsid w:val="000857DC"/>
    <w:rsid w:val="0008591C"/>
    <w:rsid w:val="00085A43"/>
    <w:rsid w:val="00085DC4"/>
    <w:rsid w:val="0008611C"/>
    <w:rsid w:val="000861C6"/>
    <w:rsid w:val="000862E6"/>
    <w:rsid w:val="00086457"/>
    <w:rsid w:val="00086758"/>
    <w:rsid w:val="00086827"/>
    <w:rsid w:val="000868E1"/>
    <w:rsid w:val="00086948"/>
    <w:rsid w:val="00086A5B"/>
    <w:rsid w:val="00086BF4"/>
    <w:rsid w:val="00086C59"/>
    <w:rsid w:val="00086CF1"/>
    <w:rsid w:val="00086F1B"/>
    <w:rsid w:val="000871D1"/>
    <w:rsid w:val="000871EA"/>
    <w:rsid w:val="00087534"/>
    <w:rsid w:val="000876D9"/>
    <w:rsid w:val="00087B03"/>
    <w:rsid w:val="00087D6F"/>
    <w:rsid w:val="000901E0"/>
    <w:rsid w:val="00090251"/>
    <w:rsid w:val="000902F4"/>
    <w:rsid w:val="0009038A"/>
    <w:rsid w:val="000905ED"/>
    <w:rsid w:val="000908C9"/>
    <w:rsid w:val="00090AAF"/>
    <w:rsid w:val="00090DD0"/>
    <w:rsid w:val="000912AE"/>
    <w:rsid w:val="00091412"/>
    <w:rsid w:val="000916F8"/>
    <w:rsid w:val="00091FCC"/>
    <w:rsid w:val="000920DC"/>
    <w:rsid w:val="000921CF"/>
    <w:rsid w:val="000922A3"/>
    <w:rsid w:val="00092567"/>
    <w:rsid w:val="0009262A"/>
    <w:rsid w:val="00092655"/>
    <w:rsid w:val="00092942"/>
    <w:rsid w:val="00092B12"/>
    <w:rsid w:val="00092C32"/>
    <w:rsid w:val="00092C75"/>
    <w:rsid w:val="00092E10"/>
    <w:rsid w:val="000931EB"/>
    <w:rsid w:val="00093BFB"/>
    <w:rsid w:val="00093CC0"/>
    <w:rsid w:val="00093E4E"/>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832"/>
    <w:rsid w:val="000A2924"/>
    <w:rsid w:val="000A29C7"/>
    <w:rsid w:val="000A2C1B"/>
    <w:rsid w:val="000A2D34"/>
    <w:rsid w:val="000A2EC9"/>
    <w:rsid w:val="000A34FF"/>
    <w:rsid w:val="000A3687"/>
    <w:rsid w:val="000A38F6"/>
    <w:rsid w:val="000A3972"/>
    <w:rsid w:val="000A3DA7"/>
    <w:rsid w:val="000A3E99"/>
    <w:rsid w:val="000A44F0"/>
    <w:rsid w:val="000A4652"/>
    <w:rsid w:val="000A4885"/>
    <w:rsid w:val="000A48A0"/>
    <w:rsid w:val="000A4943"/>
    <w:rsid w:val="000A4BC3"/>
    <w:rsid w:val="000A4E02"/>
    <w:rsid w:val="000A4F03"/>
    <w:rsid w:val="000A4F71"/>
    <w:rsid w:val="000A51F3"/>
    <w:rsid w:val="000A59F8"/>
    <w:rsid w:val="000A5AED"/>
    <w:rsid w:val="000A5B4D"/>
    <w:rsid w:val="000A5CD2"/>
    <w:rsid w:val="000A5CE3"/>
    <w:rsid w:val="000A5F2A"/>
    <w:rsid w:val="000A60E2"/>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B01F4"/>
    <w:rsid w:val="000B0261"/>
    <w:rsid w:val="000B051E"/>
    <w:rsid w:val="000B09CF"/>
    <w:rsid w:val="000B1427"/>
    <w:rsid w:val="000B1489"/>
    <w:rsid w:val="000B15FD"/>
    <w:rsid w:val="000B16FD"/>
    <w:rsid w:val="000B173E"/>
    <w:rsid w:val="000B17F1"/>
    <w:rsid w:val="000B1A1A"/>
    <w:rsid w:val="000B1C33"/>
    <w:rsid w:val="000B1FA8"/>
    <w:rsid w:val="000B228A"/>
    <w:rsid w:val="000B249E"/>
    <w:rsid w:val="000B2500"/>
    <w:rsid w:val="000B2601"/>
    <w:rsid w:val="000B262B"/>
    <w:rsid w:val="000B26C1"/>
    <w:rsid w:val="000B2902"/>
    <w:rsid w:val="000B2A05"/>
    <w:rsid w:val="000B30EA"/>
    <w:rsid w:val="000B3443"/>
    <w:rsid w:val="000B35D9"/>
    <w:rsid w:val="000B3605"/>
    <w:rsid w:val="000B36CB"/>
    <w:rsid w:val="000B3952"/>
    <w:rsid w:val="000B3A1C"/>
    <w:rsid w:val="000B3CCF"/>
    <w:rsid w:val="000B3DCB"/>
    <w:rsid w:val="000B3DDF"/>
    <w:rsid w:val="000B421E"/>
    <w:rsid w:val="000B4588"/>
    <w:rsid w:val="000B47C7"/>
    <w:rsid w:val="000B4826"/>
    <w:rsid w:val="000B491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7D"/>
    <w:rsid w:val="000B7060"/>
    <w:rsid w:val="000B723E"/>
    <w:rsid w:val="000B79E7"/>
    <w:rsid w:val="000B7A77"/>
    <w:rsid w:val="000B7ADF"/>
    <w:rsid w:val="000B7B61"/>
    <w:rsid w:val="000B7D77"/>
    <w:rsid w:val="000B7E78"/>
    <w:rsid w:val="000B7ED4"/>
    <w:rsid w:val="000C0350"/>
    <w:rsid w:val="000C06CC"/>
    <w:rsid w:val="000C072E"/>
    <w:rsid w:val="000C09EB"/>
    <w:rsid w:val="000C0AD8"/>
    <w:rsid w:val="000C0B46"/>
    <w:rsid w:val="000C0B53"/>
    <w:rsid w:val="000C1467"/>
    <w:rsid w:val="000C1A46"/>
    <w:rsid w:val="000C1CD1"/>
    <w:rsid w:val="000C2015"/>
    <w:rsid w:val="000C2148"/>
    <w:rsid w:val="000C21D6"/>
    <w:rsid w:val="000C25FA"/>
    <w:rsid w:val="000C27C3"/>
    <w:rsid w:val="000C2873"/>
    <w:rsid w:val="000C28B5"/>
    <w:rsid w:val="000C2A7D"/>
    <w:rsid w:val="000C2B14"/>
    <w:rsid w:val="000C2B6A"/>
    <w:rsid w:val="000C319B"/>
    <w:rsid w:val="000C3249"/>
    <w:rsid w:val="000C32A8"/>
    <w:rsid w:val="000C3656"/>
    <w:rsid w:val="000C36D3"/>
    <w:rsid w:val="000C3812"/>
    <w:rsid w:val="000C39D3"/>
    <w:rsid w:val="000C3A24"/>
    <w:rsid w:val="000C3CF1"/>
    <w:rsid w:val="000C3D5F"/>
    <w:rsid w:val="000C3F0B"/>
    <w:rsid w:val="000C4752"/>
    <w:rsid w:val="000C48C7"/>
    <w:rsid w:val="000C4CBC"/>
    <w:rsid w:val="000C4D54"/>
    <w:rsid w:val="000C4E74"/>
    <w:rsid w:val="000C51DC"/>
    <w:rsid w:val="000C5227"/>
    <w:rsid w:val="000C584D"/>
    <w:rsid w:val="000C5A32"/>
    <w:rsid w:val="000C5EBA"/>
    <w:rsid w:val="000C5EC7"/>
    <w:rsid w:val="000C62C2"/>
    <w:rsid w:val="000C644F"/>
    <w:rsid w:val="000C65A6"/>
    <w:rsid w:val="000C6698"/>
    <w:rsid w:val="000C6982"/>
    <w:rsid w:val="000C6B38"/>
    <w:rsid w:val="000C6D02"/>
    <w:rsid w:val="000C6FA7"/>
    <w:rsid w:val="000C6FA8"/>
    <w:rsid w:val="000C7288"/>
    <w:rsid w:val="000C7A10"/>
    <w:rsid w:val="000C7A39"/>
    <w:rsid w:val="000C7A6B"/>
    <w:rsid w:val="000C7BBB"/>
    <w:rsid w:val="000C7C24"/>
    <w:rsid w:val="000C7D41"/>
    <w:rsid w:val="000C7E97"/>
    <w:rsid w:val="000C7EF4"/>
    <w:rsid w:val="000C7F6C"/>
    <w:rsid w:val="000C7FDA"/>
    <w:rsid w:val="000D0089"/>
    <w:rsid w:val="000D010D"/>
    <w:rsid w:val="000D026D"/>
    <w:rsid w:val="000D03BA"/>
    <w:rsid w:val="000D046C"/>
    <w:rsid w:val="000D068A"/>
    <w:rsid w:val="000D0895"/>
    <w:rsid w:val="000D0A5E"/>
    <w:rsid w:val="000D0EB3"/>
    <w:rsid w:val="000D0F1D"/>
    <w:rsid w:val="000D0FBF"/>
    <w:rsid w:val="000D1026"/>
    <w:rsid w:val="000D1BFA"/>
    <w:rsid w:val="000D1C41"/>
    <w:rsid w:val="000D1F90"/>
    <w:rsid w:val="000D21AC"/>
    <w:rsid w:val="000D2331"/>
    <w:rsid w:val="000D2336"/>
    <w:rsid w:val="000D2ABB"/>
    <w:rsid w:val="000D2C5E"/>
    <w:rsid w:val="000D2D2F"/>
    <w:rsid w:val="000D311A"/>
    <w:rsid w:val="000D3518"/>
    <w:rsid w:val="000D374D"/>
    <w:rsid w:val="000D3985"/>
    <w:rsid w:val="000D4271"/>
    <w:rsid w:val="000D4384"/>
    <w:rsid w:val="000D44B7"/>
    <w:rsid w:val="000D4775"/>
    <w:rsid w:val="000D491A"/>
    <w:rsid w:val="000D4A55"/>
    <w:rsid w:val="000D4E56"/>
    <w:rsid w:val="000D4EF2"/>
    <w:rsid w:val="000D5195"/>
    <w:rsid w:val="000D52D6"/>
    <w:rsid w:val="000D5531"/>
    <w:rsid w:val="000D5549"/>
    <w:rsid w:val="000D559F"/>
    <w:rsid w:val="000D573C"/>
    <w:rsid w:val="000D5883"/>
    <w:rsid w:val="000D58A8"/>
    <w:rsid w:val="000D59F7"/>
    <w:rsid w:val="000D5DC9"/>
    <w:rsid w:val="000D60A1"/>
    <w:rsid w:val="000D60E3"/>
    <w:rsid w:val="000D6216"/>
    <w:rsid w:val="000D6231"/>
    <w:rsid w:val="000D6453"/>
    <w:rsid w:val="000D6A76"/>
    <w:rsid w:val="000D6B18"/>
    <w:rsid w:val="000D6D2B"/>
    <w:rsid w:val="000D6E75"/>
    <w:rsid w:val="000D6FB2"/>
    <w:rsid w:val="000D72B5"/>
    <w:rsid w:val="000D77B2"/>
    <w:rsid w:val="000D785C"/>
    <w:rsid w:val="000D7914"/>
    <w:rsid w:val="000D7918"/>
    <w:rsid w:val="000D7BCC"/>
    <w:rsid w:val="000D7DDB"/>
    <w:rsid w:val="000D7E7F"/>
    <w:rsid w:val="000D7F6F"/>
    <w:rsid w:val="000D7FC0"/>
    <w:rsid w:val="000E0196"/>
    <w:rsid w:val="000E01BF"/>
    <w:rsid w:val="000E08DA"/>
    <w:rsid w:val="000E0C0B"/>
    <w:rsid w:val="000E0E03"/>
    <w:rsid w:val="000E1126"/>
    <w:rsid w:val="000E1256"/>
    <w:rsid w:val="000E12D3"/>
    <w:rsid w:val="000E12DA"/>
    <w:rsid w:val="000E134A"/>
    <w:rsid w:val="000E13D6"/>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2C"/>
    <w:rsid w:val="000E287D"/>
    <w:rsid w:val="000E2889"/>
    <w:rsid w:val="000E2A51"/>
    <w:rsid w:val="000E2BFC"/>
    <w:rsid w:val="000E2C07"/>
    <w:rsid w:val="000E2EAA"/>
    <w:rsid w:val="000E365C"/>
    <w:rsid w:val="000E3666"/>
    <w:rsid w:val="000E3689"/>
    <w:rsid w:val="000E370D"/>
    <w:rsid w:val="000E3769"/>
    <w:rsid w:val="000E3C67"/>
    <w:rsid w:val="000E3D17"/>
    <w:rsid w:val="000E3F74"/>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343"/>
    <w:rsid w:val="000E687C"/>
    <w:rsid w:val="000E7125"/>
    <w:rsid w:val="000E72B9"/>
    <w:rsid w:val="000E7392"/>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4F"/>
    <w:rsid w:val="000F15E5"/>
    <w:rsid w:val="000F192C"/>
    <w:rsid w:val="000F1989"/>
    <w:rsid w:val="000F1C4E"/>
    <w:rsid w:val="000F25A5"/>
    <w:rsid w:val="000F2620"/>
    <w:rsid w:val="000F2690"/>
    <w:rsid w:val="000F2A09"/>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35A"/>
    <w:rsid w:val="000F5415"/>
    <w:rsid w:val="000F5456"/>
    <w:rsid w:val="000F54CD"/>
    <w:rsid w:val="000F55D9"/>
    <w:rsid w:val="000F56CA"/>
    <w:rsid w:val="000F5A2E"/>
    <w:rsid w:val="000F5C8E"/>
    <w:rsid w:val="000F5DB6"/>
    <w:rsid w:val="000F5ED8"/>
    <w:rsid w:val="000F603C"/>
    <w:rsid w:val="000F61C4"/>
    <w:rsid w:val="000F68A1"/>
    <w:rsid w:val="000F6B58"/>
    <w:rsid w:val="000F6BEE"/>
    <w:rsid w:val="000F6F7F"/>
    <w:rsid w:val="000F6F8A"/>
    <w:rsid w:val="000F707E"/>
    <w:rsid w:val="000F73C5"/>
    <w:rsid w:val="000F75CE"/>
    <w:rsid w:val="000F78FA"/>
    <w:rsid w:val="000F7A25"/>
    <w:rsid w:val="000F7C22"/>
    <w:rsid w:val="000F7C97"/>
    <w:rsid w:val="000F7DE3"/>
    <w:rsid w:val="0010064D"/>
    <w:rsid w:val="001009D7"/>
    <w:rsid w:val="00100A57"/>
    <w:rsid w:val="00100A60"/>
    <w:rsid w:val="00100AE9"/>
    <w:rsid w:val="00100BED"/>
    <w:rsid w:val="00100D13"/>
    <w:rsid w:val="00100DE6"/>
    <w:rsid w:val="00100FC3"/>
    <w:rsid w:val="00101817"/>
    <w:rsid w:val="001019CC"/>
    <w:rsid w:val="00101A30"/>
    <w:rsid w:val="00101A56"/>
    <w:rsid w:val="00101AB2"/>
    <w:rsid w:val="00101DDA"/>
    <w:rsid w:val="0010228B"/>
    <w:rsid w:val="00102668"/>
    <w:rsid w:val="00102850"/>
    <w:rsid w:val="001029FB"/>
    <w:rsid w:val="00102EB4"/>
    <w:rsid w:val="00102FBB"/>
    <w:rsid w:val="001033D1"/>
    <w:rsid w:val="0010362B"/>
    <w:rsid w:val="0010373F"/>
    <w:rsid w:val="00103745"/>
    <w:rsid w:val="001037B2"/>
    <w:rsid w:val="0010384B"/>
    <w:rsid w:val="0010391B"/>
    <w:rsid w:val="00103B6D"/>
    <w:rsid w:val="00103FF9"/>
    <w:rsid w:val="001040DA"/>
    <w:rsid w:val="00104269"/>
    <w:rsid w:val="00105143"/>
    <w:rsid w:val="001051A0"/>
    <w:rsid w:val="001051B1"/>
    <w:rsid w:val="0010539A"/>
    <w:rsid w:val="00105995"/>
    <w:rsid w:val="00105B57"/>
    <w:rsid w:val="00105B7D"/>
    <w:rsid w:val="00105BF4"/>
    <w:rsid w:val="00105EE6"/>
    <w:rsid w:val="00106236"/>
    <w:rsid w:val="001062BC"/>
    <w:rsid w:val="00106320"/>
    <w:rsid w:val="0010635D"/>
    <w:rsid w:val="0010693C"/>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73A"/>
    <w:rsid w:val="001117F7"/>
    <w:rsid w:val="00111878"/>
    <w:rsid w:val="001118FF"/>
    <w:rsid w:val="00111B81"/>
    <w:rsid w:val="00112193"/>
    <w:rsid w:val="001124BC"/>
    <w:rsid w:val="00112828"/>
    <w:rsid w:val="001129E4"/>
    <w:rsid w:val="00112B6A"/>
    <w:rsid w:val="00112C90"/>
    <w:rsid w:val="00112F3A"/>
    <w:rsid w:val="0011323A"/>
    <w:rsid w:val="001133B4"/>
    <w:rsid w:val="00113697"/>
    <w:rsid w:val="001136C5"/>
    <w:rsid w:val="00113742"/>
    <w:rsid w:val="00113AB3"/>
    <w:rsid w:val="00113AD3"/>
    <w:rsid w:val="00113C09"/>
    <w:rsid w:val="00113F3F"/>
    <w:rsid w:val="00113F4A"/>
    <w:rsid w:val="001141C3"/>
    <w:rsid w:val="0011424A"/>
    <w:rsid w:val="001142F2"/>
    <w:rsid w:val="00114AC6"/>
    <w:rsid w:val="00114E0A"/>
    <w:rsid w:val="001151FD"/>
    <w:rsid w:val="00115202"/>
    <w:rsid w:val="00115379"/>
    <w:rsid w:val="001153B2"/>
    <w:rsid w:val="001153FA"/>
    <w:rsid w:val="001154FC"/>
    <w:rsid w:val="0011556F"/>
    <w:rsid w:val="001156A9"/>
    <w:rsid w:val="00115C53"/>
    <w:rsid w:val="00115C9A"/>
    <w:rsid w:val="00115D2E"/>
    <w:rsid w:val="0011611D"/>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0DFF"/>
    <w:rsid w:val="0012108F"/>
    <w:rsid w:val="001212C6"/>
    <w:rsid w:val="00121873"/>
    <w:rsid w:val="00121AFD"/>
    <w:rsid w:val="00121DF1"/>
    <w:rsid w:val="0012209F"/>
    <w:rsid w:val="0012221E"/>
    <w:rsid w:val="001222E8"/>
    <w:rsid w:val="00122343"/>
    <w:rsid w:val="00122396"/>
    <w:rsid w:val="00122B7A"/>
    <w:rsid w:val="00122C1D"/>
    <w:rsid w:val="00122D52"/>
    <w:rsid w:val="00122E4E"/>
    <w:rsid w:val="00122F28"/>
    <w:rsid w:val="001231E9"/>
    <w:rsid w:val="001231F5"/>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62C3"/>
    <w:rsid w:val="001263FC"/>
    <w:rsid w:val="001264BA"/>
    <w:rsid w:val="001264EA"/>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6C"/>
    <w:rsid w:val="0013119E"/>
    <w:rsid w:val="001313DE"/>
    <w:rsid w:val="0013175B"/>
    <w:rsid w:val="0013182E"/>
    <w:rsid w:val="00131A71"/>
    <w:rsid w:val="00131BC1"/>
    <w:rsid w:val="00132300"/>
    <w:rsid w:val="0013253F"/>
    <w:rsid w:val="001325C6"/>
    <w:rsid w:val="0013267E"/>
    <w:rsid w:val="00132C43"/>
    <w:rsid w:val="00132CA7"/>
    <w:rsid w:val="00132E64"/>
    <w:rsid w:val="00133059"/>
    <w:rsid w:val="00133CC0"/>
    <w:rsid w:val="00133CE7"/>
    <w:rsid w:val="00133D4F"/>
    <w:rsid w:val="00133EC8"/>
    <w:rsid w:val="001343EA"/>
    <w:rsid w:val="00134603"/>
    <w:rsid w:val="00134613"/>
    <w:rsid w:val="00134C48"/>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7C"/>
    <w:rsid w:val="001406CA"/>
    <w:rsid w:val="00140A20"/>
    <w:rsid w:val="00140B55"/>
    <w:rsid w:val="00141056"/>
    <w:rsid w:val="00141110"/>
    <w:rsid w:val="00141261"/>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824"/>
    <w:rsid w:val="0014426D"/>
    <w:rsid w:val="00144641"/>
    <w:rsid w:val="0014464D"/>
    <w:rsid w:val="00144654"/>
    <w:rsid w:val="00144756"/>
    <w:rsid w:val="001447B1"/>
    <w:rsid w:val="00144B78"/>
    <w:rsid w:val="0014518E"/>
    <w:rsid w:val="001452FA"/>
    <w:rsid w:val="001453D6"/>
    <w:rsid w:val="00145460"/>
    <w:rsid w:val="00145E3E"/>
    <w:rsid w:val="001461B4"/>
    <w:rsid w:val="001463A0"/>
    <w:rsid w:val="0014675D"/>
    <w:rsid w:val="0014695F"/>
    <w:rsid w:val="00146C5B"/>
    <w:rsid w:val="00146D9A"/>
    <w:rsid w:val="00146DC6"/>
    <w:rsid w:val="00146E24"/>
    <w:rsid w:val="001472D1"/>
    <w:rsid w:val="00147353"/>
    <w:rsid w:val="00147665"/>
    <w:rsid w:val="001478BD"/>
    <w:rsid w:val="001478F6"/>
    <w:rsid w:val="00147902"/>
    <w:rsid w:val="001479C4"/>
    <w:rsid w:val="001479E5"/>
    <w:rsid w:val="00147DC3"/>
    <w:rsid w:val="001504DC"/>
    <w:rsid w:val="001506F6"/>
    <w:rsid w:val="0015077A"/>
    <w:rsid w:val="00150836"/>
    <w:rsid w:val="00150882"/>
    <w:rsid w:val="00150FEE"/>
    <w:rsid w:val="00151211"/>
    <w:rsid w:val="0015132D"/>
    <w:rsid w:val="00151641"/>
    <w:rsid w:val="00151C1B"/>
    <w:rsid w:val="00151DD9"/>
    <w:rsid w:val="00151E36"/>
    <w:rsid w:val="00151E47"/>
    <w:rsid w:val="001526E2"/>
    <w:rsid w:val="00152743"/>
    <w:rsid w:val="001527E0"/>
    <w:rsid w:val="00152C54"/>
    <w:rsid w:val="00152C5E"/>
    <w:rsid w:val="00152ED2"/>
    <w:rsid w:val="001531F1"/>
    <w:rsid w:val="0015333A"/>
    <w:rsid w:val="00153549"/>
    <w:rsid w:val="001538CE"/>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0D1"/>
    <w:rsid w:val="001558BE"/>
    <w:rsid w:val="00156056"/>
    <w:rsid w:val="0015619D"/>
    <w:rsid w:val="001561A2"/>
    <w:rsid w:val="00156386"/>
    <w:rsid w:val="0015679A"/>
    <w:rsid w:val="00156A1E"/>
    <w:rsid w:val="00156B24"/>
    <w:rsid w:val="00156B71"/>
    <w:rsid w:val="00156E9F"/>
    <w:rsid w:val="00156EB8"/>
    <w:rsid w:val="00156F1A"/>
    <w:rsid w:val="00156FDB"/>
    <w:rsid w:val="001571F7"/>
    <w:rsid w:val="001574ED"/>
    <w:rsid w:val="00157A00"/>
    <w:rsid w:val="00157A80"/>
    <w:rsid w:val="00157AFF"/>
    <w:rsid w:val="00160266"/>
    <w:rsid w:val="00160604"/>
    <w:rsid w:val="001608DB"/>
    <w:rsid w:val="00160A1A"/>
    <w:rsid w:val="00160B6F"/>
    <w:rsid w:val="00161294"/>
    <w:rsid w:val="001613D0"/>
    <w:rsid w:val="001613FB"/>
    <w:rsid w:val="001618FC"/>
    <w:rsid w:val="00161903"/>
    <w:rsid w:val="0016195B"/>
    <w:rsid w:val="00161971"/>
    <w:rsid w:val="001621E7"/>
    <w:rsid w:val="001624A8"/>
    <w:rsid w:val="001625F6"/>
    <w:rsid w:val="0016277A"/>
    <w:rsid w:val="00162981"/>
    <w:rsid w:val="00162B03"/>
    <w:rsid w:val="00162E2E"/>
    <w:rsid w:val="00162FBA"/>
    <w:rsid w:val="0016303D"/>
    <w:rsid w:val="00163363"/>
    <w:rsid w:val="001639E2"/>
    <w:rsid w:val="00163A06"/>
    <w:rsid w:val="00163ABA"/>
    <w:rsid w:val="00163D8B"/>
    <w:rsid w:val="00163FA2"/>
    <w:rsid w:val="00163FBB"/>
    <w:rsid w:val="001644B8"/>
    <w:rsid w:val="001644D7"/>
    <w:rsid w:val="0016468B"/>
    <w:rsid w:val="00165348"/>
    <w:rsid w:val="0016573A"/>
    <w:rsid w:val="00165A21"/>
    <w:rsid w:val="00165EA5"/>
    <w:rsid w:val="00166667"/>
    <w:rsid w:val="00166C15"/>
    <w:rsid w:val="00166C20"/>
    <w:rsid w:val="00166F50"/>
    <w:rsid w:val="00167406"/>
    <w:rsid w:val="00167DDE"/>
    <w:rsid w:val="00170537"/>
    <w:rsid w:val="00170542"/>
    <w:rsid w:val="00170756"/>
    <w:rsid w:val="001708C9"/>
    <w:rsid w:val="001709A8"/>
    <w:rsid w:val="00170C1B"/>
    <w:rsid w:val="00170C49"/>
    <w:rsid w:val="00170DD1"/>
    <w:rsid w:val="00171183"/>
    <w:rsid w:val="00171782"/>
    <w:rsid w:val="001717B6"/>
    <w:rsid w:val="001718CB"/>
    <w:rsid w:val="001718F9"/>
    <w:rsid w:val="001727B3"/>
    <w:rsid w:val="00172998"/>
    <w:rsid w:val="00172D01"/>
    <w:rsid w:val="00172D6D"/>
    <w:rsid w:val="00172DFF"/>
    <w:rsid w:val="00172F8F"/>
    <w:rsid w:val="00173115"/>
    <w:rsid w:val="0017324E"/>
    <w:rsid w:val="001732AE"/>
    <w:rsid w:val="0017334B"/>
    <w:rsid w:val="00173536"/>
    <w:rsid w:val="001736CC"/>
    <w:rsid w:val="001739C7"/>
    <w:rsid w:val="00173AC4"/>
    <w:rsid w:val="00173D65"/>
    <w:rsid w:val="00173DE1"/>
    <w:rsid w:val="00173F37"/>
    <w:rsid w:val="00173FCE"/>
    <w:rsid w:val="001740ED"/>
    <w:rsid w:val="001742AB"/>
    <w:rsid w:val="00174477"/>
    <w:rsid w:val="00174561"/>
    <w:rsid w:val="00174594"/>
    <w:rsid w:val="0017477C"/>
    <w:rsid w:val="001747F4"/>
    <w:rsid w:val="00174908"/>
    <w:rsid w:val="00174FD6"/>
    <w:rsid w:val="001750B1"/>
    <w:rsid w:val="0017526F"/>
    <w:rsid w:val="001755AA"/>
    <w:rsid w:val="00175813"/>
    <w:rsid w:val="00175B65"/>
    <w:rsid w:val="00175CCF"/>
    <w:rsid w:val="0017668C"/>
    <w:rsid w:val="0017680D"/>
    <w:rsid w:val="00176C1D"/>
    <w:rsid w:val="00176C78"/>
    <w:rsid w:val="00176CB3"/>
    <w:rsid w:val="00177083"/>
    <w:rsid w:val="0017726F"/>
    <w:rsid w:val="0017754C"/>
    <w:rsid w:val="00177917"/>
    <w:rsid w:val="00177C4D"/>
    <w:rsid w:val="0018016A"/>
    <w:rsid w:val="0018019C"/>
    <w:rsid w:val="0018046E"/>
    <w:rsid w:val="001804F0"/>
    <w:rsid w:val="0018081C"/>
    <w:rsid w:val="00180BC4"/>
    <w:rsid w:val="00180D43"/>
    <w:rsid w:val="00180E43"/>
    <w:rsid w:val="00180EDD"/>
    <w:rsid w:val="00181062"/>
    <w:rsid w:val="0018111C"/>
    <w:rsid w:val="00181213"/>
    <w:rsid w:val="001812CA"/>
    <w:rsid w:val="00181317"/>
    <w:rsid w:val="001813CA"/>
    <w:rsid w:val="001814C7"/>
    <w:rsid w:val="001816DC"/>
    <w:rsid w:val="00181941"/>
    <w:rsid w:val="001819FD"/>
    <w:rsid w:val="00181D0D"/>
    <w:rsid w:val="00181DE1"/>
    <w:rsid w:val="001822BC"/>
    <w:rsid w:val="0018243A"/>
    <w:rsid w:val="0018283E"/>
    <w:rsid w:val="0018292C"/>
    <w:rsid w:val="00182940"/>
    <w:rsid w:val="00182C85"/>
    <w:rsid w:val="00183100"/>
    <w:rsid w:val="001833B1"/>
    <w:rsid w:val="001837AA"/>
    <w:rsid w:val="00183928"/>
    <w:rsid w:val="00183939"/>
    <w:rsid w:val="00183E96"/>
    <w:rsid w:val="00184173"/>
    <w:rsid w:val="00184591"/>
    <w:rsid w:val="001848A3"/>
    <w:rsid w:val="001848A6"/>
    <w:rsid w:val="00184B4A"/>
    <w:rsid w:val="00184BA4"/>
    <w:rsid w:val="00184E72"/>
    <w:rsid w:val="00184F98"/>
    <w:rsid w:val="001851F8"/>
    <w:rsid w:val="0018528C"/>
    <w:rsid w:val="001852E0"/>
    <w:rsid w:val="0018547B"/>
    <w:rsid w:val="001855F0"/>
    <w:rsid w:val="0018564C"/>
    <w:rsid w:val="0018568D"/>
    <w:rsid w:val="0018571C"/>
    <w:rsid w:val="00185E79"/>
    <w:rsid w:val="001860CA"/>
    <w:rsid w:val="001862A4"/>
    <w:rsid w:val="00186397"/>
    <w:rsid w:val="00186512"/>
    <w:rsid w:val="001868BA"/>
    <w:rsid w:val="00186CF1"/>
    <w:rsid w:val="00186D0A"/>
    <w:rsid w:val="00186D67"/>
    <w:rsid w:val="00187136"/>
    <w:rsid w:val="0018716B"/>
    <w:rsid w:val="001874AA"/>
    <w:rsid w:val="001876B4"/>
    <w:rsid w:val="001877F0"/>
    <w:rsid w:val="0019016E"/>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4971"/>
    <w:rsid w:val="001950A7"/>
    <w:rsid w:val="0019514A"/>
    <w:rsid w:val="0019563B"/>
    <w:rsid w:val="00195CFB"/>
    <w:rsid w:val="00195DD7"/>
    <w:rsid w:val="00196060"/>
    <w:rsid w:val="00196270"/>
    <w:rsid w:val="0019684D"/>
    <w:rsid w:val="001969F7"/>
    <w:rsid w:val="00196B66"/>
    <w:rsid w:val="00196B7E"/>
    <w:rsid w:val="00196C00"/>
    <w:rsid w:val="0019711B"/>
    <w:rsid w:val="0019720C"/>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2EAA"/>
    <w:rsid w:val="001A32DC"/>
    <w:rsid w:val="001A37EC"/>
    <w:rsid w:val="001A3C85"/>
    <w:rsid w:val="001A3EAC"/>
    <w:rsid w:val="001A3F9B"/>
    <w:rsid w:val="001A4141"/>
    <w:rsid w:val="001A4160"/>
    <w:rsid w:val="001A4184"/>
    <w:rsid w:val="001A4279"/>
    <w:rsid w:val="001A4634"/>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B74"/>
    <w:rsid w:val="001A5C85"/>
    <w:rsid w:val="001A5DDC"/>
    <w:rsid w:val="001A6253"/>
    <w:rsid w:val="001A62C9"/>
    <w:rsid w:val="001A6504"/>
    <w:rsid w:val="001A6660"/>
    <w:rsid w:val="001A6898"/>
    <w:rsid w:val="001A696A"/>
    <w:rsid w:val="001A6A32"/>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D13"/>
    <w:rsid w:val="001B0FDB"/>
    <w:rsid w:val="001B117B"/>
    <w:rsid w:val="001B1634"/>
    <w:rsid w:val="001B16A5"/>
    <w:rsid w:val="001B1B69"/>
    <w:rsid w:val="001B20FE"/>
    <w:rsid w:val="001B24BA"/>
    <w:rsid w:val="001B2641"/>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46"/>
    <w:rsid w:val="001B467C"/>
    <w:rsid w:val="001B4C18"/>
    <w:rsid w:val="001B4F62"/>
    <w:rsid w:val="001B4F74"/>
    <w:rsid w:val="001B5016"/>
    <w:rsid w:val="001B52F1"/>
    <w:rsid w:val="001B532A"/>
    <w:rsid w:val="001B5518"/>
    <w:rsid w:val="001B5724"/>
    <w:rsid w:val="001B584A"/>
    <w:rsid w:val="001B58C0"/>
    <w:rsid w:val="001B58D2"/>
    <w:rsid w:val="001B5E40"/>
    <w:rsid w:val="001B5EFA"/>
    <w:rsid w:val="001B619B"/>
    <w:rsid w:val="001B61D9"/>
    <w:rsid w:val="001B620F"/>
    <w:rsid w:val="001B62AC"/>
    <w:rsid w:val="001B62F0"/>
    <w:rsid w:val="001B6457"/>
    <w:rsid w:val="001B650B"/>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1FA"/>
    <w:rsid w:val="001C0507"/>
    <w:rsid w:val="001C0528"/>
    <w:rsid w:val="001C0660"/>
    <w:rsid w:val="001C06E1"/>
    <w:rsid w:val="001C0788"/>
    <w:rsid w:val="001C0A6E"/>
    <w:rsid w:val="001C0F79"/>
    <w:rsid w:val="001C1652"/>
    <w:rsid w:val="001C17EA"/>
    <w:rsid w:val="001C18EF"/>
    <w:rsid w:val="001C191F"/>
    <w:rsid w:val="001C1946"/>
    <w:rsid w:val="001C197B"/>
    <w:rsid w:val="001C1B8F"/>
    <w:rsid w:val="001C202A"/>
    <w:rsid w:val="001C24DC"/>
    <w:rsid w:val="001C2593"/>
    <w:rsid w:val="001C2775"/>
    <w:rsid w:val="001C2981"/>
    <w:rsid w:val="001C29A2"/>
    <w:rsid w:val="001C2AB1"/>
    <w:rsid w:val="001C2DD1"/>
    <w:rsid w:val="001C2E15"/>
    <w:rsid w:val="001C2FB1"/>
    <w:rsid w:val="001C32A0"/>
    <w:rsid w:val="001C3527"/>
    <w:rsid w:val="001C3961"/>
    <w:rsid w:val="001C3AB5"/>
    <w:rsid w:val="001C3B1F"/>
    <w:rsid w:val="001C3BA6"/>
    <w:rsid w:val="001C3BBF"/>
    <w:rsid w:val="001C3C18"/>
    <w:rsid w:val="001C3C90"/>
    <w:rsid w:val="001C3D6A"/>
    <w:rsid w:val="001C3E0F"/>
    <w:rsid w:val="001C4044"/>
    <w:rsid w:val="001C41C5"/>
    <w:rsid w:val="001C4B78"/>
    <w:rsid w:val="001C4CDE"/>
    <w:rsid w:val="001C4CEB"/>
    <w:rsid w:val="001C4D00"/>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942"/>
    <w:rsid w:val="001C7AAB"/>
    <w:rsid w:val="001C7B91"/>
    <w:rsid w:val="001C7D5D"/>
    <w:rsid w:val="001C7EAD"/>
    <w:rsid w:val="001C7FD3"/>
    <w:rsid w:val="001D00DC"/>
    <w:rsid w:val="001D029C"/>
    <w:rsid w:val="001D0401"/>
    <w:rsid w:val="001D0482"/>
    <w:rsid w:val="001D0724"/>
    <w:rsid w:val="001D0873"/>
    <w:rsid w:val="001D0C73"/>
    <w:rsid w:val="001D12B0"/>
    <w:rsid w:val="001D1405"/>
    <w:rsid w:val="001D1853"/>
    <w:rsid w:val="001D1A85"/>
    <w:rsid w:val="001D212B"/>
    <w:rsid w:val="001D22B8"/>
    <w:rsid w:val="001D2848"/>
    <w:rsid w:val="001D2ADE"/>
    <w:rsid w:val="001D2F9E"/>
    <w:rsid w:val="001D2FE6"/>
    <w:rsid w:val="001D30F0"/>
    <w:rsid w:val="001D33EA"/>
    <w:rsid w:val="001D361D"/>
    <w:rsid w:val="001D3670"/>
    <w:rsid w:val="001D3901"/>
    <w:rsid w:val="001D390E"/>
    <w:rsid w:val="001D3B7B"/>
    <w:rsid w:val="001D3BFE"/>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C9"/>
    <w:rsid w:val="001D6008"/>
    <w:rsid w:val="001D623E"/>
    <w:rsid w:val="001D6763"/>
    <w:rsid w:val="001D69AD"/>
    <w:rsid w:val="001D69CC"/>
    <w:rsid w:val="001D6C16"/>
    <w:rsid w:val="001D6C8A"/>
    <w:rsid w:val="001D6D7C"/>
    <w:rsid w:val="001D6EA9"/>
    <w:rsid w:val="001D716C"/>
    <w:rsid w:val="001D71B2"/>
    <w:rsid w:val="001D74D7"/>
    <w:rsid w:val="001D773F"/>
    <w:rsid w:val="001D776B"/>
    <w:rsid w:val="001D789C"/>
    <w:rsid w:val="001D7C26"/>
    <w:rsid w:val="001D7E32"/>
    <w:rsid w:val="001D7E91"/>
    <w:rsid w:val="001D7EEE"/>
    <w:rsid w:val="001E0186"/>
    <w:rsid w:val="001E02AB"/>
    <w:rsid w:val="001E0337"/>
    <w:rsid w:val="001E042C"/>
    <w:rsid w:val="001E048B"/>
    <w:rsid w:val="001E048F"/>
    <w:rsid w:val="001E0720"/>
    <w:rsid w:val="001E0ACB"/>
    <w:rsid w:val="001E0AF7"/>
    <w:rsid w:val="001E0C81"/>
    <w:rsid w:val="001E0CFC"/>
    <w:rsid w:val="001E0EA0"/>
    <w:rsid w:val="001E1079"/>
    <w:rsid w:val="001E10C7"/>
    <w:rsid w:val="001E15B7"/>
    <w:rsid w:val="001E16B5"/>
    <w:rsid w:val="001E195B"/>
    <w:rsid w:val="001E1B3E"/>
    <w:rsid w:val="001E1C89"/>
    <w:rsid w:val="001E1F1B"/>
    <w:rsid w:val="001E1FE5"/>
    <w:rsid w:val="001E20D2"/>
    <w:rsid w:val="001E2332"/>
    <w:rsid w:val="001E25A6"/>
    <w:rsid w:val="001E2614"/>
    <w:rsid w:val="001E287F"/>
    <w:rsid w:val="001E2ADF"/>
    <w:rsid w:val="001E2D45"/>
    <w:rsid w:val="001E2EAD"/>
    <w:rsid w:val="001E2EF4"/>
    <w:rsid w:val="001E2F03"/>
    <w:rsid w:val="001E2F2F"/>
    <w:rsid w:val="001E38F4"/>
    <w:rsid w:val="001E3C0E"/>
    <w:rsid w:val="001E3FED"/>
    <w:rsid w:val="001E4288"/>
    <w:rsid w:val="001E43A3"/>
    <w:rsid w:val="001E46A5"/>
    <w:rsid w:val="001E473A"/>
    <w:rsid w:val="001E4844"/>
    <w:rsid w:val="001E497C"/>
    <w:rsid w:val="001E4A70"/>
    <w:rsid w:val="001E4AAB"/>
    <w:rsid w:val="001E4BD9"/>
    <w:rsid w:val="001E5083"/>
    <w:rsid w:val="001E5339"/>
    <w:rsid w:val="001E53DA"/>
    <w:rsid w:val="001E5673"/>
    <w:rsid w:val="001E570A"/>
    <w:rsid w:val="001E57DF"/>
    <w:rsid w:val="001E5831"/>
    <w:rsid w:val="001E5D39"/>
    <w:rsid w:val="001E5E0F"/>
    <w:rsid w:val="001E5EBC"/>
    <w:rsid w:val="001E61F8"/>
    <w:rsid w:val="001E656B"/>
    <w:rsid w:val="001E65D0"/>
    <w:rsid w:val="001E6708"/>
    <w:rsid w:val="001E6A28"/>
    <w:rsid w:val="001E6CFC"/>
    <w:rsid w:val="001E726F"/>
    <w:rsid w:val="001E7337"/>
    <w:rsid w:val="001E7884"/>
    <w:rsid w:val="001E7972"/>
    <w:rsid w:val="001E79B6"/>
    <w:rsid w:val="001E7A0B"/>
    <w:rsid w:val="001E7AD9"/>
    <w:rsid w:val="001E7B6C"/>
    <w:rsid w:val="001E7C1B"/>
    <w:rsid w:val="001F0038"/>
    <w:rsid w:val="001F00F4"/>
    <w:rsid w:val="001F012E"/>
    <w:rsid w:val="001F0208"/>
    <w:rsid w:val="001F0497"/>
    <w:rsid w:val="001F05E6"/>
    <w:rsid w:val="001F097D"/>
    <w:rsid w:val="001F0A75"/>
    <w:rsid w:val="001F0BE2"/>
    <w:rsid w:val="001F0CE1"/>
    <w:rsid w:val="001F0DDE"/>
    <w:rsid w:val="001F0F91"/>
    <w:rsid w:val="001F0FFF"/>
    <w:rsid w:val="001F1006"/>
    <w:rsid w:val="001F1175"/>
    <w:rsid w:val="001F153F"/>
    <w:rsid w:val="001F1627"/>
    <w:rsid w:val="001F17CB"/>
    <w:rsid w:val="001F1B64"/>
    <w:rsid w:val="001F1C6E"/>
    <w:rsid w:val="001F1DA5"/>
    <w:rsid w:val="001F1E0E"/>
    <w:rsid w:val="001F22D5"/>
    <w:rsid w:val="001F2461"/>
    <w:rsid w:val="001F26B7"/>
    <w:rsid w:val="001F2D7D"/>
    <w:rsid w:val="001F37CC"/>
    <w:rsid w:val="001F3C09"/>
    <w:rsid w:val="001F3CB3"/>
    <w:rsid w:val="001F409D"/>
    <w:rsid w:val="001F442B"/>
    <w:rsid w:val="001F44A0"/>
    <w:rsid w:val="001F450B"/>
    <w:rsid w:val="001F4531"/>
    <w:rsid w:val="001F45DD"/>
    <w:rsid w:val="001F4887"/>
    <w:rsid w:val="001F4B16"/>
    <w:rsid w:val="001F4E59"/>
    <w:rsid w:val="001F5002"/>
    <w:rsid w:val="001F50F7"/>
    <w:rsid w:val="001F5221"/>
    <w:rsid w:val="001F555A"/>
    <w:rsid w:val="001F5BC5"/>
    <w:rsid w:val="001F5C05"/>
    <w:rsid w:val="001F60DE"/>
    <w:rsid w:val="001F634B"/>
    <w:rsid w:val="001F657D"/>
    <w:rsid w:val="001F6650"/>
    <w:rsid w:val="001F67BC"/>
    <w:rsid w:val="001F69AE"/>
    <w:rsid w:val="001F6CFD"/>
    <w:rsid w:val="001F6F6D"/>
    <w:rsid w:val="001F7023"/>
    <w:rsid w:val="001F703E"/>
    <w:rsid w:val="001F71B2"/>
    <w:rsid w:val="001F7419"/>
    <w:rsid w:val="001F7464"/>
    <w:rsid w:val="001F76BF"/>
    <w:rsid w:val="001F79E5"/>
    <w:rsid w:val="001F7A5B"/>
    <w:rsid w:val="001F7B60"/>
    <w:rsid w:val="001F7D58"/>
    <w:rsid w:val="0020046E"/>
    <w:rsid w:val="00200544"/>
    <w:rsid w:val="00200615"/>
    <w:rsid w:val="00200675"/>
    <w:rsid w:val="00200773"/>
    <w:rsid w:val="00200ABF"/>
    <w:rsid w:val="00200BC2"/>
    <w:rsid w:val="00200D3B"/>
    <w:rsid w:val="00200DE1"/>
    <w:rsid w:val="00200ED6"/>
    <w:rsid w:val="0020106D"/>
    <w:rsid w:val="002013D2"/>
    <w:rsid w:val="002014E6"/>
    <w:rsid w:val="002017F7"/>
    <w:rsid w:val="0020183F"/>
    <w:rsid w:val="00201899"/>
    <w:rsid w:val="002028C4"/>
    <w:rsid w:val="00202A8B"/>
    <w:rsid w:val="00202B0A"/>
    <w:rsid w:val="00202B7E"/>
    <w:rsid w:val="00202BEA"/>
    <w:rsid w:val="00202F3D"/>
    <w:rsid w:val="00203013"/>
    <w:rsid w:val="002035CD"/>
    <w:rsid w:val="00203901"/>
    <w:rsid w:val="00203B43"/>
    <w:rsid w:val="00203B86"/>
    <w:rsid w:val="00203BC2"/>
    <w:rsid w:val="00203CAC"/>
    <w:rsid w:val="00203DA0"/>
    <w:rsid w:val="00203DA3"/>
    <w:rsid w:val="00203E13"/>
    <w:rsid w:val="0020421E"/>
    <w:rsid w:val="002043BF"/>
    <w:rsid w:val="00204437"/>
    <w:rsid w:val="00204484"/>
    <w:rsid w:val="00204707"/>
    <w:rsid w:val="00204739"/>
    <w:rsid w:val="00204BC6"/>
    <w:rsid w:val="00204CD8"/>
    <w:rsid w:val="00204EE7"/>
    <w:rsid w:val="00204F8B"/>
    <w:rsid w:val="00205145"/>
    <w:rsid w:val="002053E2"/>
    <w:rsid w:val="002053FC"/>
    <w:rsid w:val="00205429"/>
    <w:rsid w:val="00205565"/>
    <w:rsid w:val="002055F8"/>
    <w:rsid w:val="00205617"/>
    <w:rsid w:val="0020568C"/>
    <w:rsid w:val="002057FB"/>
    <w:rsid w:val="00205F76"/>
    <w:rsid w:val="002061DC"/>
    <w:rsid w:val="00206321"/>
    <w:rsid w:val="00206578"/>
    <w:rsid w:val="002065A6"/>
    <w:rsid w:val="00206651"/>
    <w:rsid w:val="0020674E"/>
    <w:rsid w:val="00206B22"/>
    <w:rsid w:val="00206BF9"/>
    <w:rsid w:val="00206D39"/>
    <w:rsid w:val="0020704C"/>
    <w:rsid w:val="002070D4"/>
    <w:rsid w:val="002071F0"/>
    <w:rsid w:val="0020721B"/>
    <w:rsid w:val="002077EB"/>
    <w:rsid w:val="00207C29"/>
    <w:rsid w:val="00207FD9"/>
    <w:rsid w:val="002100A6"/>
    <w:rsid w:val="002100BA"/>
    <w:rsid w:val="00210192"/>
    <w:rsid w:val="002102B2"/>
    <w:rsid w:val="00210485"/>
    <w:rsid w:val="00210B33"/>
    <w:rsid w:val="00210DE7"/>
    <w:rsid w:val="00210E2E"/>
    <w:rsid w:val="00210FAB"/>
    <w:rsid w:val="0021104E"/>
    <w:rsid w:val="002112B0"/>
    <w:rsid w:val="0021146F"/>
    <w:rsid w:val="002114C4"/>
    <w:rsid w:val="00211538"/>
    <w:rsid w:val="0021175C"/>
    <w:rsid w:val="00211A48"/>
    <w:rsid w:val="00211C12"/>
    <w:rsid w:val="00211FE5"/>
    <w:rsid w:val="00212030"/>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4B"/>
    <w:rsid w:val="00215291"/>
    <w:rsid w:val="00215361"/>
    <w:rsid w:val="00215451"/>
    <w:rsid w:val="00215888"/>
    <w:rsid w:val="0021589F"/>
    <w:rsid w:val="00215DE9"/>
    <w:rsid w:val="00215E8B"/>
    <w:rsid w:val="00215FE4"/>
    <w:rsid w:val="00216A79"/>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1183"/>
    <w:rsid w:val="002211DD"/>
    <w:rsid w:val="002215BB"/>
    <w:rsid w:val="00221734"/>
    <w:rsid w:val="00221765"/>
    <w:rsid w:val="00221894"/>
    <w:rsid w:val="002219F0"/>
    <w:rsid w:val="00221C5D"/>
    <w:rsid w:val="0022201E"/>
    <w:rsid w:val="002224D8"/>
    <w:rsid w:val="00222857"/>
    <w:rsid w:val="00222BAC"/>
    <w:rsid w:val="00222C58"/>
    <w:rsid w:val="00222D69"/>
    <w:rsid w:val="00222EC2"/>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956"/>
    <w:rsid w:val="00224B0E"/>
    <w:rsid w:val="00224D3E"/>
    <w:rsid w:val="0022514D"/>
    <w:rsid w:val="002252DD"/>
    <w:rsid w:val="002253A6"/>
    <w:rsid w:val="002257E1"/>
    <w:rsid w:val="00225BD5"/>
    <w:rsid w:val="00225DDA"/>
    <w:rsid w:val="00226201"/>
    <w:rsid w:val="002265C8"/>
    <w:rsid w:val="0022682B"/>
    <w:rsid w:val="002268A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05D"/>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29F"/>
    <w:rsid w:val="0023464F"/>
    <w:rsid w:val="00234910"/>
    <w:rsid w:val="00234C75"/>
    <w:rsid w:val="00234DC0"/>
    <w:rsid w:val="00234EEC"/>
    <w:rsid w:val="00235164"/>
    <w:rsid w:val="0023525E"/>
    <w:rsid w:val="0023535B"/>
    <w:rsid w:val="00235647"/>
    <w:rsid w:val="002359BE"/>
    <w:rsid w:val="00235A2C"/>
    <w:rsid w:val="002361D0"/>
    <w:rsid w:val="00236390"/>
    <w:rsid w:val="00236797"/>
    <w:rsid w:val="002368CC"/>
    <w:rsid w:val="00236B78"/>
    <w:rsid w:val="00236BE6"/>
    <w:rsid w:val="00236EE2"/>
    <w:rsid w:val="002372CA"/>
    <w:rsid w:val="002372E6"/>
    <w:rsid w:val="0023737A"/>
    <w:rsid w:val="002374AB"/>
    <w:rsid w:val="00237707"/>
    <w:rsid w:val="00237ADD"/>
    <w:rsid w:val="00240DA6"/>
    <w:rsid w:val="00240F33"/>
    <w:rsid w:val="00241267"/>
    <w:rsid w:val="00241519"/>
    <w:rsid w:val="00241748"/>
    <w:rsid w:val="00241A26"/>
    <w:rsid w:val="00241EF6"/>
    <w:rsid w:val="00241F7B"/>
    <w:rsid w:val="0024206E"/>
    <w:rsid w:val="00242130"/>
    <w:rsid w:val="002424C2"/>
    <w:rsid w:val="002426A3"/>
    <w:rsid w:val="002426A6"/>
    <w:rsid w:val="00242719"/>
    <w:rsid w:val="00242ADF"/>
    <w:rsid w:val="002430A5"/>
    <w:rsid w:val="00243244"/>
    <w:rsid w:val="0024336D"/>
    <w:rsid w:val="002433AB"/>
    <w:rsid w:val="002436C6"/>
    <w:rsid w:val="002436C9"/>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5E0"/>
    <w:rsid w:val="00245700"/>
    <w:rsid w:val="0024596E"/>
    <w:rsid w:val="00245A07"/>
    <w:rsid w:val="00245C19"/>
    <w:rsid w:val="0024607B"/>
    <w:rsid w:val="00246143"/>
    <w:rsid w:val="00246223"/>
    <w:rsid w:val="00246483"/>
    <w:rsid w:val="0024650A"/>
    <w:rsid w:val="002467DA"/>
    <w:rsid w:val="00246894"/>
    <w:rsid w:val="00246967"/>
    <w:rsid w:val="00246ED9"/>
    <w:rsid w:val="00246F02"/>
    <w:rsid w:val="0024714F"/>
    <w:rsid w:val="00247232"/>
    <w:rsid w:val="00247329"/>
    <w:rsid w:val="002473D0"/>
    <w:rsid w:val="002474FC"/>
    <w:rsid w:val="0024758E"/>
    <w:rsid w:val="00247692"/>
    <w:rsid w:val="00247AA0"/>
    <w:rsid w:val="00247C93"/>
    <w:rsid w:val="00247E54"/>
    <w:rsid w:val="00247F62"/>
    <w:rsid w:val="002501B4"/>
    <w:rsid w:val="00250B23"/>
    <w:rsid w:val="00251035"/>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EFD"/>
    <w:rsid w:val="00253545"/>
    <w:rsid w:val="00253868"/>
    <w:rsid w:val="002538F9"/>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744"/>
    <w:rsid w:val="0026280F"/>
    <w:rsid w:val="00262925"/>
    <w:rsid w:val="00262B48"/>
    <w:rsid w:val="00262B6D"/>
    <w:rsid w:val="00262DE8"/>
    <w:rsid w:val="002632EE"/>
    <w:rsid w:val="00263308"/>
    <w:rsid w:val="00263989"/>
    <w:rsid w:val="002639B5"/>
    <w:rsid w:val="00263D11"/>
    <w:rsid w:val="00263F3D"/>
    <w:rsid w:val="002643CA"/>
    <w:rsid w:val="00264524"/>
    <w:rsid w:val="002647CF"/>
    <w:rsid w:val="00264827"/>
    <w:rsid w:val="00264AC4"/>
    <w:rsid w:val="00264B50"/>
    <w:rsid w:val="00264FC9"/>
    <w:rsid w:val="002651D9"/>
    <w:rsid w:val="002654B9"/>
    <w:rsid w:val="002658F0"/>
    <w:rsid w:val="00265A0B"/>
    <w:rsid w:val="00265B59"/>
    <w:rsid w:val="00265E1F"/>
    <w:rsid w:val="00265F7D"/>
    <w:rsid w:val="002660BC"/>
    <w:rsid w:val="00266351"/>
    <w:rsid w:val="00266356"/>
    <w:rsid w:val="0026636C"/>
    <w:rsid w:val="00266461"/>
    <w:rsid w:val="00266A2F"/>
    <w:rsid w:val="00266E72"/>
    <w:rsid w:val="00267423"/>
    <w:rsid w:val="00267534"/>
    <w:rsid w:val="002679BD"/>
    <w:rsid w:val="00267A34"/>
    <w:rsid w:val="00267ACE"/>
    <w:rsid w:val="00267D52"/>
    <w:rsid w:val="00267D73"/>
    <w:rsid w:val="00267E72"/>
    <w:rsid w:val="00267E9B"/>
    <w:rsid w:val="002700A9"/>
    <w:rsid w:val="002701F1"/>
    <w:rsid w:val="00270585"/>
    <w:rsid w:val="00270B86"/>
    <w:rsid w:val="00270C79"/>
    <w:rsid w:val="00270E1B"/>
    <w:rsid w:val="0027109F"/>
    <w:rsid w:val="002710A8"/>
    <w:rsid w:val="002712F2"/>
    <w:rsid w:val="002714E7"/>
    <w:rsid w:val="002715B9"/>
    <w:rsid w:val="002716CE"/>
    <w:rsid w:val="002717D4"/>
    <w:rsid w:val="00271906"/>
    <w:rsid w:val="00271968"/>
    <w:rsid w:val="00271E4C"/>
    <w:rsid w:val="00272396"/>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262"/>
    <w:rsid w:val="0027539E"/>
    <w:rsid w:val="002758EB"/>
    <w:rsid w:val="0027656F"/>
    <w:rsid w:val="00276960"/>
    <w:rsid w:val="00276A64"/>
    <w:rsid w:val="00276A66"/>
    <w:rsid w:val="00276B58"/>
    <w:rsid w:val="00276DBA"/>
    <w:rsid w:val="00277192"/>
    <w:rsid w:val="00277233"/>
    <w:rsid w:val="002775A4"/>
    <w:rsid w:val="0027767B"/>
    <w:rsid w:val="00277809"/>
    <w:rsid w:val="002778F0"/>
    <w:rsid w:val="00277A95"/>
    <w:rsid w:val="00277F93"/>
    <w:rsid w:val="0028022C"/>
    <w:rsid w:val="002803E7"/>
    <w:rsid w:val="00280958"/>
    <w:rsid w:val="002809C9"/>
    <w:rsid w:val="00281186"/>
    <w:rsid w:val="002811DD"/>
    <w:rsid w:val="0028152B"/>
    <w:rsid w:val="00281852"/>
    <w:rsid w:val="00281941"/>
    <w:rsid w:val="00281B7B"/>
    <w:rsid w:val="00282173"/>
    <w:rsid w:val="00282508"/>
    <w:rsid w:val="00282633"/>
    <w:rsid w:val="0028293A"/>
    <w:rsid w:val="00282DEA"/>
    <w:rsid w:val="00282EFD"/>
    <w:rsid w:val="00282F33"/>
    <w:rsid w:val="00282F7E"/>
    <w:rsid w:val="00282F88"/>
    <w:rsid w:val="002832BA"/>
    <w:rsid w:val="00283B47"/>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D4D"/>
    <w:rsid w:val="00285F86"/>
    <w:rsid w:val="00285FF8"/>
    <w:rsid w:val="00286492"/>
    <w:rsid w:val="002867A3"/>
    <w:rsid w:val="002869E7"/>
    <w:rsid w:val="00286AE7"/>
    <w:rsid w:val="00286AF9"/>
    <w:rsid w:val="00286EE7"/>
    <w:rsid w:val="00286F3E"/>
    <w:rsid w:val="002874EE"/>
    <w:rsid w:val="00287639"/>
    <w:rsid w:val="00287C3F"/>
    <w:rsid w:val="002901EA"/>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2AF1"/>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EB"/>
    <w:rsid w:val="00294F19"/>
    <w:rsid w:val="00295466"/>
    <w:rsid w:val="002957E8"/>
    <w:rsid w:val="00295AFD"/>
    <w:rsid w:val="00295B36"/>
    <w:rsid w:val="00295E67"/>
    <w:rsid w:val="00295FF3"/>
    <w:rsid w:val="00296025"/>
    <w:rsid w:val="002960C9"/>
    <w:rsid w:val="00296340"/>
    <w:rsid w:val="0029634D"/>
    <w:rsid w:val="00296668"/>
    <w:rsid w:val="00296672"/>
    <w:rsid w:val="002966C0"/>
    <w:rsid w:val="00296878"/>
    <w:rsid w:val="002969FD"/>
    <w:rsid w:val="00296A14"/>
    <w:rsid w:val="00296AC9"/>
    <w:rsid w:val="00296C0A"/>
    <w:rsid w:val="00296EBA"/>
    <w:rsid w:val="002970EC"/>
    <w:rsid w:val="002978D5"/>
    <w:rsid w:val="00297A6D"/>
    <w:rsid w:val="00297AB4"/>
    <w:rsid w:val="00297CF7"/>
    <w:rsid w:val="00297CFF"/>
    <w:rsid w:val="00297D2E"/>
    <w:rsid w:val="002A0252"/>
    <w:rsid w:val="002A027E"/>
    <w:rsid w:val="002A02B1"/>
    <w:rsid w:val="002A0374"/>
    <w:rsid w:val="002A03BF"/>
    <w:rsid w:val="002A0CC5"/>
    <w:rsid w:val="002A0D92"/>
    <w:rsid w:val="002A1179"/>
    <w:rsid w:val="002A16E0"/>
    <w:rsid w:val="002A1FC8"/>
    <w:rsid w:val="002A2020"/>
    <w:rsid w:val="002A2200"/>
    <w:rsid w:val="002A2245"/>
    <w:rsid w:val="002A224F"/>
    <w:rsid w:val="002A2351"/>
    <w:rsid w:val="002A246E"/>
    <w:rsid w:val="002A2616"/>
    <w:rsid w:val="002A276F"/>
    <w:rsid w:val="002A27EB"/>
    <w:rsid w:val="002A2EAA"/>
    <w:rsid w:val="002A30E9"/>
    <w:rsid w:val="002A337A"/>
    <w:rsid w:val="002A3960"/>
    <w:rsid w:val="002A3C5A"/>
    <w:rsid w:val="002A3ED9"/>
    <w:rsid w:val="002A410E"/>
    <w:rsid w:val="002A42C0"/>
    <w:rsid w:val="002A4516"/>
    <w:rsid w:val="002A47E2"/>
    <w:rsid w:val="002A47F8"/>
    <w:rsid w:val="002A4AD6"/>
    <w:rsid w:val="002A4B19"/>
    <w:rsid w:val="002A4BD5"/>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A7A43"/>
    <w:rsid w:val="002A7B56"/>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59C"/>
    <w:rsid w:val="002B185E"/>
    <w:rsid w:val="002B1992"/>
    <w:rsid w:val="002B1B7B"/>
    <w:rsid w:val="002B21BE"/>
    <w:rsid w:val="002B21FB"/>
    <w:rsid w:val="002B226C"/>
    <w:rsid w:val="002B2284"/>
    <w:rsid w:val="002B263D"/>
    <w:rsid w:val="002B2A40"/>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85"/>
    <w:rsid w:val="002B5CDF"/>
    <w:rsid w:val="002B5E44"/>
    <w:rsid w:val="002B603D"/>
    <w:rsid w:val="002B6D9F"/>
    <w:rsid w:val="002B6DF1"/>
    <w:rsid w:val="002B70BE"/>
    <w:rsid w:val="002B7514"/>
    <w:rsid w:val="002B7B70"/>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AFF"/>
    <w:rsid w:val="002C3D48"/>
    <w:rsid w:val="002C3FC2"/>
    <w:rsid w:val="002C418B"/>
    <w:rsid w:val="002C42B3"/>
    <w:rsid w:val="002C4C9A"/>
    <w:rsid w:val="002C4D13"/>
    <w:rsid w:val="002C4FB1"/>
    <w:rsid w:val="002C56EA"/>
    <w:rsid w:val="002C57C0"/>
    <w:rsid w:val="002C59B4"/>
    <w:rsid w:val="002C5DF2"/>
    <w:rsid w:val="002C5FB6"/>
    <w:rsid w:val="002C6179"/>
    <w:rsid w:val="002C6250"/>
    <w:rsid w:val="002C68FC"/>
    <w:rsid w:val="002C6953"/>
    <w:rsid w:val="002C6B4B"/>
    <w:rsid w:val="002C6F01"/>
    <w:rsid w:val="002C6FD4"/>
    <w:rsid w:val="002C73A1"/>
    <w:rsid w:val="002C7577"/>
    <w:rsid w:val="002C78E5"/>
    <w:rsid w:val="002C7952"/>
    <w:rsid w:val="002C7A34"/>
    <w:rsid w:val="002C7ACF"/>
    <w:rsid w:val="002C7DFD"/>
    <w:rsid w:val="002C7EE4"/>
    <w:rsid w:val="002C7F12"/>
    <w:rsid w:val="002C7F78"/>
    <w:rsid w:val="002D01C4"/>
    <w:rsid w:val="002D02C7"/>
    <w:rsid w:val="002D037D"/>
    <w:rsid w:val="002D06B5"/>
    <w:rsid w:val="002D07FD"/>
    <w:rsid w:val="002D0F81"/>
    <w:rsid w:val="002D10A8"/>
    <w:rsid w:val="002D16A1"/>
    <w:rsid w:val="002D16E1"/>
    <w:rsid w:val="002D1873"/>
    <w:rsid w:val="002D1876"/>
    <w:rsid w:val="002D19BC"/>
    <w:rsid w:val="002D21DE"/>
    <w:rsid w:val="002D231F"/>
    <w:rsid w:val="002D251E"/>
    <w:rsid w:val="002D2F5A"/>
    <w:rsid w:val="002D3029"/>
    <w:rsid w:val="002D304F"/>
    <w:rsid w:val="002D315F"/>
    <w:rsid w:val="002D3305"/>
    <w:rsid w:val="002D338E"/>
    <w:rsid w:val="002D364B"/>
    <w:rsid w:val="002D3673"/>
    <w:rsid w:val="002D40BD"/>
    <w:rsid w:val="002D43B3"/>
    <w:rsid w:val="002D4806"/>
    <w:rsid w:val="002D493E"/>
    <w:rsid w:val="002D4B96"/>
    <w:rsid w:val="002D4E52"/>
    <w:rsid w:val="002D4F58"/>
    <w:rsid w:val="002D4FDB"/>
    <w:rsid w:val="002D5513"/>
    <w:rsid w:val="002D579C"/>
    <w:rsid w:val="002D57E6"/>
    <w:rsid w:val="002D59A4"/>
    <w:rsid w:val="002D5B3D"/>
    <w:rsid w:val="002D5D0C"/>
    <w:rsid w:val="002D5FF4"/>
    <w:rsid w:val="002D6121"/>
    <w:rsid w:val="002D62BB"/>
    <w:rsid w:val="002D6549"/>
    <w:rsid w:val="002D65A7"/>
    <w:rsid w:val="002D6634"/>
    <w:rsid w:val="002D6A97"/>
    <w:rsid w:val="002D6D4F"/>
    <w:rsid w:val="002D6D66"/>
    <w:rsid w:val="002D6E20"/>
    <w:rsid w:val="002D6FD1"/>
    <w:rsid w:val="002D74F3"/>
    <w:rsid w:val="002D757D"/>
    <w:rsid w:val="002D787E"/>
    <w:rsid w:val="002D7B29"/>
    <w:rsid w:val="002D7F2F"/>
    <w:rsid w:val="002D7FE4"/>
    <w:rsid w:val="002E01F1"/>
    <w:rsid w:val="002E055E"/>
    <w:rsid w:val="002E06C2"/>
    <w:rsid w:val="002E072D"/>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D87"/>
    <w:rsid w:val="002E4E15"/>
    <w:rsid w:val="002E4E47"/>
    <w:rsid w:val="002E4EED"/>
    <w:rsid w:val="002E510E"/>
    <w:rsid w:val="002E52BD"/>
    <w:rsid w:val="002E58A6"/>
    <w:rsid w:val="002E5E75"/>
    <w:rsid w:val="002E5F68"/>
    <w:rsid w:val="002E6032"/>
    <w:rsid w:val="002E6128"/>
    <w:rsid w:val="002E6195"/>
    <w:rsid w:val="002E6501"/>
    <w:rsid w:val="002E72AD"/>
    <w:rsid w:val="002E72BE"/>
    <w:rsid w:val="002E7512"/>
    <w:rsid w:val="002E7544"/>
    <w:rsid w:val="002E7671"/>
    <w:rsid w:val="002E77B6"/>
    <w:rsid w:val="002E798D"/>
    <w:rsid w:val="002E79D9"/>
    <w:rsid w:val="002E7BB4"/>
    <w:rsid w:val="002E7D9F"/>
    <w:rsid w:val="002E7E25"/>
    <w:rsid w:val="002E7E7C"/>
    <w:rsid w:val="002F0090"/>
    <w:rsid w:val="002F00D5"/>
    <w:rsid w:val="002F0438"/>
    <w:rsid w:val="002F083B"/>
    <w:rsid w:val="002F098E"/>
    <w:rsid w:val="002F099A"/>
    <w:rsid w:val="002F0C27"/>
    <w:rsid w:val="002F0CAA"/>
    <w:rsid w:val="002F0FE6"/>
    <w:rsid w:val="002F10DE"/>
    <w:rsid w:val="002F1319"/>
    <w:rsid w:val="002F155B"/>
    <w:rsid w:val="002F184E"/>
    <w:rsid w:val="002F190E"/>
    <w:rsid w:val="002F1ECE"/>
    <w:rsid w:val="002F201F"/>
    <w:rsid w:val="002F2046"/>
    <w:rsid w:val="002F21C7"/>
    <w:rsid w:val="002F220D"/>
    <w:rsid w:val="002F2355"/>
    <w:rsid w:val="002F27CF"/>
    <w:rsid w:val="002F2B03"/>
    <w:rsid w:val="002F2EAC"/>
    <w:rsid w:val="002F2FA5"/>
    <w:rsid w:val="002F30A1"/>
    <w:rsid w:val="002F342D"/>
    <w:rsid w:val="002F343B"/>
    <w:rsid w:val="002F3592"/>
    <w:rsid w:val="002F3614"/>
    <w:rsid w:val="002F3742"/>
    <w:rsid w:val="002F3923"/>
    <w:rsid w:val="002F39BF"/>
    <w:rsid w:val="002F4039"/>
    <w:rsid w:val="002F4044"/>
    <w:rsid w:val="002F430A"/>
    <w:rsid w:val="002F4645"/>
    <w:rsid w:val="002F4BD7"/>
    <w:rsid w:val="002F4BD9"/>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19"/>
    <w:rsid w:val="002F7E6F"/>
    <w:rsid w:val="002F7E9E"/>
    <w:rsid w:val="002F7EE1"/>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55E"/>
    <w:rsid w:val="00301C90"/>
    <w:rsid w:val="00301D0B"/>
    <w:rsid w:val="00301FD2"/>
    <w:rsid w:val="003021CD"/>
    <w:rsid w:val="0030236C"/>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3C8"/>
    <w:rsid w:val="00305764"/>
    <w:rsid w:val="003057FF"/>
    <w:rsid w:val="00305886"/>
    <w:rsid w:val="003058D3"/>
    <w:rsid w:val="00305C59"/>
    <w:rsid w:val="00305ED5"/>
    <w:rsid w:val="0030677B"/>
    <w:rsid w:val="00306888"/>
    <w:rsid w:val="00306BCE"/>
    <w:rsid w:val="00306DD5"/>
    <w:rsid w:val="00306E04"/>
    <w:rsid w:val="003076D3"/>
    <w:rsid w:val="00307A93"/>
    <w:rsid w:val="0031030E"/>
    <w:rsid w:val="0031049D"/>
    <w:rsid w:val="00310701"/>
    <w:rsid w:val="00310F20"/>
    <w:rsid w:val="00310F36"/>
    <w:rsid w:val="0031120D"/>
    <w:rsid w:val="003116ED"/>
    <w:rsid w:val="00311AFA"/>
    <w:rsid w:val="00311B14"/>
    <w:rsid w:val="00311EDE"/>
    <w:rsid w:val="00312749"/>
    <w:rsid w:val="003129F2"/>
    <w:rsid w:val="00312C16"/>
    <w:rsid w:val="00312CB3"/>
    <w:rsid w:val="00312E83"/>
    <w:rsid w:val="00313139"/>
    <w:rsid w:val="0031375D"/>
    <w:rsid w:val="00313874"/>
    <w:rsid w:val="0031395E"/>
    <w:rsid w:val="003139BC"/>
    <w:rsid w:val="00313C8A"/>
    <w:rsid w:val="003140DB"/>
    <w:rsid w:val="003146C2"/>
    <w:rsid w:val="003146CC"/>
    <w:rsid w:val="003146FF"/>
    <w:rsid w:val="00314ACE"/>
    <w:rsid w:val="00314F33"/>
    <w:rsid w:val="00314F8E"/>
    <w:rsid w:val="003151B1"/>
    <w:rsid w:val="00315450"/>
    <w:rsid w:val="00315455"/>
    <w:rsid w:val="003154AA"/>
    <w:rsid w:val="00315C41"/>
    <w:rsid w:val="00315EEF"/>
    <w:rsid w:val="0031611C"/>
    <w:rsid w:val="003165C0"/>
    <w:rsid w:val="00316829"/>
    <w:rsid w:val="003169DC"/>
    <w:rsid w:val="00316A12"/>
    <w:rsid w:val="00316CE8"/>
    <w:rsid w:val="00316E2E"/>
    <w:rsid w:val="00316E2F"/>
    <w:rsid w:val="00316ECB"/>
    <w:rsid w:val="00316FB7"/>
    <w:rsid w:val="003171FE"/>
    <w:rsid w:val="00317226"/>
    <w:rsid w:val="00317392"/>
    <w:rsid w:val="003174C5"/>
    <w:rsid w:val="00317870"/>
    <w:rsid w:val="003178F0"/>
    <w:rsid w:val="00317C1D"/>
    <w:rsid w:val="00320474"/>
    <w:rsid w:val="003206E6"/>
    <w:rsid w:val="0032089C"/>
    <w:rsid w:val="00320B32"/>
    <w:rsid w:val="00321466"/>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875"/>
    <w:rsid w:val="00322A60"/>
    <w:rsid w:val="00322BCE"/>
    <w:rsid w:val="003230C4"/>
    <w:rsid w:val="00323461"/>
    <w:rsid w:val="00323695"/>
    <w:rsid w:val="00323AE4"/>
    <w:rsid w:val="00323BAC"/>
    <w:rsid w:val="00323D12"/>
    <w:rsid w:val="00323D2E"/>
    <w:rsid w:val="00323D40"/>
    <w:rsid w:val="0032451A"/>
    <w:rsid w:val="00324891"/>
    <w:rsid w:val="00324965"/>
    <w:rsid w:val="00324B37"/>
    <w:rsid w:val="00324C6C"/>
    <w:rsid w:val="00324DCC"/>
    <w:rsid w:val="00324FC2"/>
    <w:rsid w:val="003252EE"/>
    <w:rsid w:val="003255BC"/>
    <w:rsid w:val="00325D91"/>
    <w:rsid w:val="00325E7C"/>
    <w:rsid w:val="00326066"/>
    <w:rsid w:val="003260A3"/>
    <w:rsid w:val="00326273"/>
    <w:rsid w:val="00326591"/>
    <w:rsid w:val="003267CE"/>
    <w:rsid w:val="0032691D"/>
    <w:rsid w:val="00326B6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147"/>
    <w:rsid w:val="003344CC"/>
    <w:rsid w:val="00334C6A"/>
    <w:rsid w:val="00334D69"/>
    <w:rsid w:val="00334DEA"/>
    <w:rsid w:val="00335081"/>
    <w:rsid w:val="003353C6"/>
    <w:rsid w:val="00335685"/>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12D6"/>
    <w:rsid w:val="003413C0"/>
    <w:rsid w:val="003415B6"/>
    <w:rsid w:val="0034160F"/>
    <w:rsid w:val="00341C1E"/>
    <w:rsid w:val="00341CDE"/>
    <w:rsid w:val="00341DBF"/>
    <w:rsid w:val="00341E93"/>
    <w:rsid w:val="00342387"/>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A10"/>
    <w:rsid w:val="00347E65"/>
    <w:rsid w:val="0035012F"/>
    <w:rsid w:val="00350496"/>
    <w:rsid w:val="00350627"/>
    <w:rsid w:val="00350A88"/>
    <w:rsid w:val="00350ADD"/>
    <w:rsid w:val="00351061"/>
    <w:rsid w:val="0035110D"/>
    <w:rsid w:val="003512C4"/>
    <w:rsid w:val="0035168A"/>
    <w:rsid w:val="00351E10"/>
    <w:rsid w:val="003520CC"/>
    <w:rsid w:val="00352590"/>
    <w:rsid w:val="003527C7"/>
    <w:rsid w:val="003528F7"/>
    <w:rsid w:val="003529CF"/>
    <w:rsid w:val="003534B1"/>
    <w:rsid w:val="003534CA"/>
    <w:rsid w:val="00353513"/>
    <w:rsid w:val="0035377F"/>
    <w:rsid w:val="00353A48"/>
    <w:rsid w:val="00353C8E"/>
    <w:rsid w:val="00353D9D"/>
    <w:rsid w:val="00353EFC"/>
    <w:rsid w:val="0035420B"/>
    <w:rsid w:val="0035460E"/>
    <w:rsid w:val="0035470B"/>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839"/>
    <w:rsid w:val="00362A84"/>
    <w:rsid w:val="00363173"/>
    <w:rsid w:val="003634D1"/>
    <w:rsid w:val="003634EB"/>
    <w:rsid w:val="00363627"/>
    <w:rsid w:val="003636A7"/>
    <w:rsid w:val="00363CF7"/>
    <w:rsid w:val="00364665"/>
    <w:rsid w:val="003648BF"/>
    <w:rsid w:val="003649F6"/>
    <w:rsid w:val="00364E44"/>
    <w:rsid w:val="00365259"/>
    <w:rsid w:val="0036525C"/>
    <w:rsid w:val="003652DF"/>
    <w:rsid w:val="003654F5"/>
    <w:rsid w:val="00365BAB"/>
    <w:rsid w:val="00365C60"/>
    <w:rsid w:val="00365E9F"/>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D0D"/>
    <w:rsid w:val="00371E3A"/>
    <w:rsid w:val="00371FF8"/>
    <w:rsid w:val="003723C3"/>
    <w:rsid w:val="0037251C"/>
    <w:rsid w:val="0037254B"/>
    <w:rsid w:val="00372612"/>
    <w:rsid w:val="003728E8"/>
    <w:rsid w:val="00372AFD"/>
    <w:rsid w:val="00372B78"/>
    <w:rsid w:val="00372C02"/>
    <w:rsid w:val="00372FB7"/>
    <w:rsid w:val="00372FE3"/>
    <w:rsid w:val="0037380D"/>
    <w:rsid w:val="0037397B"/>
    <w:rsid w:val="00373CE0"/>
    <w:rsid w:val="003742E4"/>
    <w:rsid w:val="0037433C"/>
    <w:rsid w:val="003743E0"/>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405"/>
    <w:rsid w:val="00381669"/>
    <w:rsid w:val="00381949"/>
    <w:rsid w:val="00381A08"/>
    <w:rsid w:val="00381A5E"/>
    <w:rsid w:val="00381AE4"/>
    <w:rsid w:val="00381C1B"/>
    <w:rsid w:val="00381CA0"/>
    <w:rsid w:val="00381DB4"/>
    <w:rsid w:val="00381FC1"/>
    <w:rsid w:val="003821CC"/>
    <w:rsid w:val="00382357"/>
    <w:rsid w:val="00382368"/>
    <w:rsid w:val="00382502"/>
    <w:rsid w:val="0038283F"/>
    <w:rsid w:val="003830A1"/>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19"/>
    <w:rsid w:val="00385382"/>
    <w:rsid w:val="003855C8"/>
    <w:rsid w:val="00385725"/>
    <w:rsid w:val="0038591B"/>
    <w:rsid w:val="00385999"/>
    <w:rsid w:val="00386022"/>
    <w:rsid w:val="0038635F"/>
    <w:rsid w:val="00386619"/>
    <w:rsid w:val="00386749"/>
    <w:rsid w:val="003868CB"/>
    <w:rsid w:val="0038691F"/>
    <w:rsid w:val="003869D3"/>
    <w:rsid w:val="00386E67"/>
    <w:rsid w:val="003872C3"/>
    <w:rsid w:val="003872E4"/>
    <w:rsid w:val="003873E3"/>
    <w:rsid w:val="00387AC4"/>
    <w:rsid w:val="00387C82"/>
    <w:rsid w:val="00387CC5"/>
    <w:rsid w:val="003901AE"/>
    <w:rsid w:val="00390214"/>
    <w:rsid w:val="00390249"/>
    <w:rsid w:val="003905ED"/>
    <w:rsid w:val="00390947"/>
    <w:rsid w:val="00391C05"/>
    <w:rsid w:val="00391CE6"/>
    <w:rsid w:val="0039210A"/>
    <w:rsid w:val="00392329"/>
    <w:rsid w:val="00392336"/>
    <w:rsid w:val="00392375"/>
    <w:rsid w:val="003923F0"/>
    <w:rsid w:val="003928EC"/>
    <w:rsid w:val="0039292C"/>
    <w:rsid w:val="00392B67"/>
    <w:rsid w:val="00392C13"/>
    <w:rsid w:val="00392CFB"/>
    <w:rsid w:val="00392D23"/>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7FD"/>
    <w:rsid w:val="0039486E"/>
    <w:rsid w:val="00394B96"/>
    <w:rsid w:val="00394C36"/>
    <w:rsid w:val="00394C4B"/>
    <w:rsid w:val="00394CC9"/>
    <w:rsid w:val="003951B2"/>
    <w:rsid w:val="003951FE"/>
    <w:rsid w:val="003959EB"/>
    <w:rsid w:val="00395D6D"/>
    <w:rsid w:val="00395F51"/>
    <w:rsid w:val="003960DE"/>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F20"/>
    <w:rsid w:val="003A13D6"/>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F4"/>
    <w:rsid w:val="003A42DE"/>
    <w:rsid w:val="003A462D"/>
    <w:rsid w:val="003A4E51"/>
    <w:rsid w:val="003A4FB4"/>
    <w:rsid w:val="003A5939"/>
    <w:rsid w:val="003A5BB5"/>
    <w:rsid w:val="003A5F5F"/>
    <w:rsid w:val="003A5F93"/>
    <w:rsid w:val="003A6513"/>
    <w:rsid w:val="003A6C5A"/>
    <w:rsid w:val="003A6C8C"/>
    <w:rsid w:val="003A6CC3"/>
    <w:rsid w:val="003A6D05"/>
    <w:rsid w:val="003A73B7"/>
    <w:rsid w:val="003A77D9"/>
    <w:rsid w:val="003A7879"/>
    <w:rsid w:val="003A7C4B"/>
    <w:rsid w:val="003A7C73"/>
    <w:rsid w:val="003A7CB6"/>
    <w:rsid w:val="003A7E4D"/>
    <w:rsid w:val="003B0176"/>
    <w:rsid w:val="003B03C4"/>
    <w:rsid w:val="003B067E"/>
    <w:rsid w:val="003B0DFF"/>
    <w:rsid w:val="003B0E63"/>
    <w:rsid w:val="003B12A4"/>
    <w:rsid w:val="003B13C2"/>
    <w:rsid w:val="003B1466"/>
    <w:rsid w:val="003B14BE"/>
    <w:rsid w:val="003B1754"/>
    <w:rsid w:val="003B19C4"/>
    <w:rsid w:val="003B1C3C"/>
    <w:rsid w:val="003B1F97"/>
    <w:rsid w:val="003B20F2"/>
    <w:rsid w:val="003B2255"/>
    <w:rsid w:val="003B22DE"/>
    <w:rsid w:val="003B23EB"/>
    <w:rsid w:val="003B2456"/>
    <w:rsid w:val="003B2B73"/>
    <w:rsid w:val="003B2F6C"/>
    <w:rsid w:val="003B3115"/>
    <w:rsid w:val="003B372E"/>
    <w:rsid w:val="003B37EE"/>
    <w:rsid w:val="003B38E8"/>
    <w:rsid w:val="003B3980"/>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2F32"/>
    <w:rsid w:val="003C306C"/>
    <w:rsid w:val="003C30A3"/>
    <w:rsid w:val="003C3159"/>
    <w:rsid w:val="003C3225"/>
    <w:rsid w:val="003C3BE2"/>
    <w:rsid w:val="003C3DA7"/>
    <w:rsid w:val="003C3DE4"/>
    <w:rsid w:val="003C45F0"/>
    <w:rsid w:val="003C4682"/>
    <w:rsid w:val="003C483B"/>
    <w:rsid w:val="003C4C70"/>
    <w:rsid w:val="003C4CFA"/>
    <w:rsid w:val="003C4EB6"/>
    <w:rsid w:val="003C4F9C"/>
    <w:rsid w:val="003C5234"/>
    <w:rsid w:val="003C53F2"/>
    <w:rsid w:val="003C547A"/>
    <w:rsid w:val="003C54EE"/>
    <w:rsid w:val="003C57C3"/>
    <w:rsid w:val="003C57EE"/>
    <w:rsid w:val="003C5957"/>
    <w:rsid w:val="003C595F"/>
    <w:rsid w:val="003C5A78"/>
    <w:rsid w:val="003C5AEC"/>
    <w:rsid w:val="003C5B4B"/>
    <w:rsid w:val="003C5C5F"/>
    <w:rsid w:val="003C5CF7"/>
    <w:rsid w:val="003C5D38"/>
    <w:rsid w:val="003C5D8E"/>
    <w:rsid w:val="003C5DDF"/>
    <w:rsid w:val="003C63E7"/>
    <w:rsid w:val="003C6447"/>
    <w:rsid w:val="003C65F0"/>
    <w:rsid w:val="003C67D5"/>
    <w:rsid w:val="003C6A35"/>
    <w:rsid w:val="003C6A8E"/>
    <w:rsid w:val="003C6C0E"/>
    <w:rsid w:val="003C6CB6"/>
    <w:rsid w:val="003C6D4E"/>
    <w:rsid w:val="003C6DA1"/>
    <w:rsid w:val="003C7021"/>
    <w:rsid w:val="003C7068"/>
    <w:rsid w:val="003C706A"/>
    <w:rsid w:val="003C72FC"/>
    <w:rsid w:val="003C73FB"/>
    <w:rsid w:val="003C785B"/>
    <w:rsid w:val="003C78D3"/>
    <w:rsid w:val="003C7B58"/>
    <w:rsid w:val="003C7C36"/>
    <w:rsid w:val="003C7D64"/>
    <w:rsid w:val="003C7E7C"/>
    <w:rsid w:val="003D0380"/>
    <w:rsid w:val="003D03C1"/>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9C3"/>
    <w:rsid w:val="003D40C2"/>
    <w:rsid w:val="003D4825"/>
    <w:rsid w:val="003D48D7"/>
    <w:rsid w:val="003D4E92"/>
    <w:rsid w:val="003D4E99"/>
    <w:rsid w:val="003D4F85"/>
    <w:rsid w:val="003D4F8D"/>
    <w:rsid w:val="003D5031"/>
    <w:rsid w:val="003D51E3"/>
    <w:rsid w:val="003D5257"/>
    <w:rsid w:val="003D53F2"/>
    <w:rsid w:val="003D57C8"/>
    <w:rsid w:val="003D5E83"/>
    <w:rsid w:val="003D6008"/>
    <w:rsid w:val="003D62F8"/>
    <w:rsid w:val="003D6489"/>
    <w:rsid w:val="003D66AF"/>
    <w:rsid w:val="003D6830"/>
    <w:rsid w:val="003D6BC4"/>
    <w:rsid w:val="003D6ECF"/>
    <w:rsid w:val="003D7036"/>
    <w:rsid w:val="003D754B"/>
    <w:rsid w:val="003D756B"/>
    <w:rsid w:val="003D766E"/>
    <w:rsid w:val="003D7B72"/>
    <w:rsid w:val="003D7D26"/>
    <w:rsid w:val="003D7EBA"/>
    <w:rsid w:val="003D7FBC"/>
    <w:rsid w:val="003E012F"/>
    <w:rsid w:val="003E05A4"/>
    <w:rsid w:val="003E05B6"/>
    <w:rsid w:val="003E06D4"/>
    <w:rsid w:val="003E0C13"/>
    <w:rsid w:val="003E0C8A"/>
    <w:rsid w:val="003E0DBA"/>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339C"/>
    <w:rsid w:val="003E3523"/>
    <w:rsid w:val="003E35B3"/>
    <w:rsid w:val="003E38F8"/>
    <w:rsid w:val="003E391C"/>
    <w:rsid w:val="003E3AD7"/>
    <w:rsid w:val="003E3DD9"/>
    <w:rsid w:val="003E41DA"/>
    <w:rsid w:val="003E4371"/>
    <w:rsid w:val="003E438A"/>
    <w:rsid w:val="003E4421"/>
    <w:rsid w:val="003E4A5C"/>
    <w:rsid w:val="003E4DE7"/>
    <w:rsid w:val="003E4E3E"/>
    <w:rsid w:val="003E501C"/>
    <w:rsid w:val="003E51C0"/>
    <w:rsid w:val="003E541A"/>
    <w:rsid w:val="003E5569"/>
    <w:rsid w:val="003E556E"/>
    <w:rsid w:val="003E5BDD"/>
    <w:rsid w:val="003E619F"/>
    <w:rsid w:val="003E6304"/>
    <w:rsid w:val="003E68A7"/>
    <w:rsid w:val="003E6B8A"/>
    <w:rsid w:val="003E6BE6"/>
    <w:rsid w:val="003E6E49"/>
    <w:rsid w:val="003E6FD3"/>
    <w:rsid w:val="003E7144"/>
    <w:rsid w:val="003E726E"/>
    <w:rsid w:val="003E73A3"/>
    <w:rsid w:val="003E7578"/>
    <w:rsid w:val="003E759F"/>
    <w:rsid w:val="003E75AF"/>
    <w:rsid w:val="003E75FA"/>
    <w:rsid w:val="003E7B31"/>
    <w:rsid w:val="003F0417"/>
    <w:rsid w:val="003F060A"/>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31B"/>
    <w:rsid w:val="003F2639"/>
    <w:rsid w:val="003F290E"/>
    <w:rsid w:val="003F2B1E"/>
    <w:rsid w:val="003F2C88"/>
    <w:rsid w:val="003F2D8D"/>
    <w:rsid w:val="003F308A"/>
    <w:rsid w:val="003F3436"/>
    <w:rsid w:val="003F3A56"/>
    <w:rsid w:val="003F3AD2"/>
    <w:rsid w:val="003F3BE7"/>
    <w:rsid w:val="003F3C0E"/>
    <w:rsid w:val="003F3E4C"/>
    <w:rsid w:val="003F4015"/>
    <w:rsid w:val="003F40DE"/>
    <w:rsid w:val="003F41CA"/>
    <w:rsid w:val="003F46B7"/>
    <w:rsid w:val="003F47A0"/>
    <w:rsid w:val="003F4860"/>
    <w:rsid w:val="003F487F"/>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5C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DE"/>
    <w:rsid w:val="004061E1"/>
    <w:rsid w:val="004062F4"/>
    <w:rsid w:val="0040665B"/>
    <w:rsid w:val="00406B1B"/>
    <w:rsid w:val="00406B52"/>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514"/>
    <w:rsid w:val="00412652"/>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234"/>
    <w:rsid w:val="004152F5"/>
    <w:rsid w:val="004154E9"/>
    <w:rsid w:val="004155F8"/>
    <w:rsid w:val="00415967"/>
    <w:rsid w:val="00415AC8"/>
    <w:rsid w:val="00415C24"/>
    <w:rsid w:val="00415DB2"/>
    <w:rsid w:val="00416660"/>
    <w:rsid w:val="00416932"/>
    <w:rsid w:val="00416A11"/>
    <w:rsid w:val="00416B14"/>
    <w:rsid w:val="00416BE1"/>
    <w:rsid w:val="00416CF2"/>
    <w:rsid w:val="00416D40"/>
    <w:rsid w:val="00416DF4"/>
    <w:rsid w:val="00416DF5"/>
    <w:rsid w:val="0041711F"/>
    <w:rsid w:val="004172B9"/>
    <w:rsid w:val="00417307"/>
    <w:rsid w:val="0041749D"/>
    <w:rsid w:val="004177FD"/>
    <w:rsid w:val="00417BCB"/>
    <w:rsid w:val="00417E45"/>
    <w:rsid w:val="00417EB7"/>
    <w:rsid w:val="00417ED1"/>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A77"/>
    <w:rsid w:val="00422BF1"/>
    <w:rsid w:val="00422C09"/>
    <w:rsid w:val="00422CB2"/>
    <w:rsid w:val="00422DC5"/>
    <w:rsid w:val="00423264"/>
    <w:rsid w:val="0042329B"/>
    <w:rsid w:val="0042372C"/>
    <w:rsid w:val="00423974"/>
    <w:rsid w:val="00423DCB"/>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677"/>
    <w:rsid w:val="00426765"/>
    <w:rsid w:val="00426958"/>
    <w:rsid w:val="00426A50"/>
    <w:rsid w:val="00426D38"/>
    <w:rsid w:val="00426E40"/>
    <w:rsid w:val="004271A6"/>
    <w:rsid w:val="00427469"/>
    <w:rsid w:val="00427999"/>
    <w:rsid w:val="00427C20"/>
    <w:rsid w:val="0043024D"/>
    <w:rsid w:val="00430503"/>
    <w:rsid w:val="00430535"/>
    <w:rsid w:val="00430923"/>
    <w:rsid w:val="00430D6A"/>
    <w:rsid w:val="00430F74"/>
    <w:rsid w:val="0043139F"/>
    <w:rsid w:val="00431860"/>
    <w:rsid w:val="00431D51"/>
    <w:rsid w:val="00431F28"/>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E3"/>
    <w:rsid w:val="00435449"/>
    <w:rsid w:val="00435632"/>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768"/>
    <w:rsid w:val="00440ADD"/>
    <w:rsid w:val="00440D2E"/>
    <w:rsid w:val="004410A7"/>
    <w:rsid w:val="004410B6"/>
    <w:rsid w:val="004410DD"/>
    <w:rsid w:val="0044134D"/>
    <w:rsid w:val="0044152E"/>
    <w:rsid w:val="00441882"/>
    <w:rsid w:val="0044194E"/>
    <w:rsid w:val="00442075"/>
    <w:rsid w:val="004422B6"/>
    <w:rsid w:val="00442309"/>
    <w:rsid w:val="0044247C"/>
    <w:rsid w:val="00442495"/>
    <w:rsid w:val="0044256C"/>
    <w:rsid w:val="00442597"/>
    <w:rsid w:val="004426D6"/>
    <w:rsid w:val="00442AFD"/>
    <w:rsid w:val="00442C75"/>
    <w:rsid w:val="00442DE1"/>
    <w:rsid w:val="004431C4"/>
    <w:rsid w:val="00443285"/>
    <w:rsid w:val="004433DB"/>
    <w:rsid w:val="00443614"/>
    <w:rsid w:val="0044369D"/>
    <w:rsid w:val="00443E59"/>
    <w:rsid w:val="004440F2"/>
    <w:rsid w:val="00444215"/>
    <w:rsid w:val="004442BD"/>
    <w:rsid w:val="004444CB"/>
    <w:rsid w:val="004445A6"/>
    <w:rsid w:val="00444753"/>
    <w:rsid w:val="0044485C"/>
    <w:rsid w:val="00444957"/>
    <w:rsid w:val="00444B30"/>
    <w:rsid w:val="00444B80"/>
    <w:rsid w:val="00444D28"/>
    <w:rsid w:val="00445074"/>
    <w:rsid w:val="0044530C"/>
    <w:rsid w:val="00445421"/>
    <w:rsid w:val="0044549E"/>
    <w:rsid w:val="0044569E"/>
    <w:rsid w:val="004458C2"/>
    <w:rsid w:val="004458D0"/>
    <w:rsid w:val="00445BF3"/>
    <w:rsid w:val="00446044"/>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922"/>
    <w:rsid w:val="00447CB0"/>
    <w:rsid w:val="00447E53"/>
    <w:rsid w:val="00450203"/>
    <w:rsid w:val="00450372"/>
    <w:rsid w:val="00450475"/>
    <w:rsid w:val="004504D3"/>
    <w:rsid w:val="004505F9"/>
    <w:rsid w:val="004507F6"/>
    <w:rsid w:val="00450B64"/>
    <w:rsid w:val="00450EA9"/>
    <w:rsid w:val="00451083"/>
    <w:rsid w:val="004514AF"/>
    <w:rsid w:val="0045198E"/>
    <w:rsid w:val="00451AA8"/>
    <w:rsid w:val="00451D40"/>
    <w:rsid w:val="00451F0D"/>
    <w:rsid w:val="004521C8"/>
    <w:rsid w:val="004523CE"/>
    <w:rsid w:val="00452A3A"/>
    <w:rsid w:val="00452FC8"/>
    <w:rsid w:val="00453432"/>
    <w:rsid w:val="0045398F"/>
    <w:rsid w:val="004539AC"/>
    <w:rsid w:val="00453A8C"/>
    <w:rsid w:val="00453BBC"/>
    <w:rsid w:val="00453BC3"/>
    <w:rsid w:val="00453C92"/>
    <w:rsid w:val="00453ECB"/>
    <w:rsid w:val="004543F3"/>
    <w:rsid w:val="00454855"/>
    <w:rsid w:val="0045494F"/>
    <w:rsid w:val="00454BE7"/>
    <w:rsid w:val="00454DA3"/>
    <w:rsid w:val="00454F0A"/>
    <w:rsid w:val="00454F7C"/>
    <w:rsid w:val="004551FC"/>
    <w:rsid w:val="00455217"/>
    <w:rsid w:val="00455232"/>
    <w:rsid w:val="00455313"/>
    <w:rsid w:val="004555B0"/>
    <w:rsid w:val="0045599E"/>
    <w:rsid w:val="00455B30"/>
    <w:rsid w:val="00455CAF"/>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57F1C"/>
    <w:rsid w:val="00460D37"/>
    <w:rsid w:val="00460D96"/>
    <w:rsid w:val="004611DD"/>
    <w:rsid w:val="00461429"/>
    <w:rsid w:val="0046193E"/>
    <w:rsid w:val="004619BE"/>
    <w:rsid w:val="00461B2A"/>
    <w:rsid w:val="00461BD8"/>
    <w:rsid w:val="00461CD2"/>
    <w:rsid w:val="00461CE7"/>
    <w:rsid w:val="00461F16"/>
    <w:rsid w:val="00461F3F"/>
    <w:rsid w:val="00461FD2"/>
    <w:rsid w:val="00461FF4"/>
    <w:rsid w:val="004622A0"/>
    <w:rsid w:val="00462532"/>
    <w:rsid w:val="004626BB"/>
    <w:rsid w:val="00462968"/>
    <w:rsid w:val="00463709"/>
    <w:rsid w:val="00463717"/>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7B3"/>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1FDC"/>
    <w:rsid w:val="00472382"/>
    <w:rsid w:val="00472453"/>
    <w:rsid w:val="0047255D"/>
    <w:rsid w:val="0047260B"/>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9B9"/>
    <w:rsid w:val="004769BB"/>
    <w:rsid w:val="00477081"/>
    <w:rsid w:val="0047734C"/>
    <w:rsid w:val="004773EE"/>
    <w:rsid w:val="0047743B"/>
    <w:rsid w:val="004774C0"/>
    <w:rsid w:val="00477674"/>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C18"/>
    <w:rsid w:val="00481C95"/>
    <w:rsid w:val="00481F01"/>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90442"/>
    <w:rsid w:val="00490739"/>
    <w:rsid w:val="00490A18"/>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34A7"/>
    <w:rsid w:val="004934CC"/>
    <w:rsid w:val="004939A9"/>
    <w:rsid w:val="00493B39"/>
    <w:rsid w:val="00493EF2"/>
    <w:rsid w:val="00493F02"/>
    <w:rsid w:val="00494215"/>
    <w:rsid w:val="004942A7"/>
    <w:rsid w:val="00494688"/>
    <w:rsid w:val="0049478A"/>
    <w:rsid w:val="00494A06"/>
    <w:rsid w:val="00494DFC"/>
    <w:rsid w:val="00494E22"/>
    <w:rsid w:val="004950EB"/>
    <w:rsid w:val="00495229"/>
    <w:rsid w:val="00495B0A"/>
    <w:rsid w:val="00495C48"/>
    <w:rsid w:val="00495FFC"/>
    <w:rsid w:val="0049600D"/>
    <w:rsid w:val="00496096"/>
    <w:rsid w:val="00496237"/>
    <w:rsid w:val="00496374"/>
    <w:rsid w:val="00496447"/>
    <w:rsid w:val="0049682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959"/>
    <w:rsid w:val="004A2C3B"/>
    <w:rsid w:val="004A2EC7"/>
    <w:rsid w:val="004A3024"/>
    <w:rsid w:val="004A30E9"/>
    <w:rsid w:val="004A3586"/>
    <w:rsid w:val="004A397E"/>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C92"/>
    <w:rsid w:val="004A6D2B"/>
    <w:rsid w:val="004A6E07"/>
    <w:rsid w:val="004A7026"/>
    <w:rsid w:val="004A70B5"/>
    <w:rsid w:val="004A7190"/>
    <w:rsid w:val="004A72C6"/>
    <w:rsid w:val="004A73AB"/>
    <w:rsid w:val="004A750A"/>
    <w:rsid w:val="004A7584"/>
    <w:rsid w:val="004A780F"/>
    <w:rsid w:val="004A7D93"/>
    <w:rsid w:val="004B0095"/>
    <w:rsid w:val="004B01CB"/>
    <w:rsid w:val="004B024F"/>
    <w:rsid w:val="004B02A7"/>
    <w:rsid w:val="004B04CA"/>
    <w:rsid w:val="004B0730"/>
    <w:rsid w:val="004B090C"/>
    <w:rsid w:val="004B094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DBD"/>
    <w:rsid w:val="004B3554"/>
    <w:rsid w:val="004B3592"/>
    <w:rsid w:val="004B3618"/>
    <w:rsid w:val="004B391C"/>
    <w:rsid w:val="004B3A57"/>
    <w:rsid w:val="004B3A70"/>
    <w:rsid w:val="004B3AD9"/>
    <w:rsid w:val="004B4487"/>
    <w:rsid w:val="004B4A8F"/>
    <w:rsid w:val="004B4C71"/>
    <w:rsid w:val="004B4D12"/>
    <w:rsid w:val="004B4D55"/>
    <w:rsid w:val="004B5034"/>
    <w:rsid w:val="004B52BC"/>
    <w:rsid w:val="004B53E6"/>
    <w:rsid w:val="004B552D"/>
    <w:rsid w:val="004B5782"/>
    <w:rsid w:val="004B57E2"/>
    <w:rsid w:val="004B59AF"/>
    <w:rsid w:val="004B5B14"/>
    <w:rsid w:val="004B684D"/>
    <w:rsid w:val="004B68DE"/>
    <w:rsid w:val="004B6922"/>
    <w:rsid w:val="004B6CF2"/>
    <w:rsid w:val="004B6F47"/>
    <w:rsid w:val="004B751E"/>
    <w:rsid w:val="004B766D"/>
    <w:rsid w:val="004B7781"/>
    <w:rsid w:val="004B7ACA"/>
    <w:rsid w:val="004B7D0B"/>
    <w:rsid w:val="004B7F56"/>
    <w:rsid w:val="004C004D"/>
    <w:rsid w:val="004C00AB"/>
    <w:rsid w:val="004C0155"/>
    <w:rsid w:val="004C01AB"/>
    <w:rsid w:val="004C0218"/>
    <w:rsid w:val="004C031A"/>
    <w:rsid w:val="004C03AC"/>
    <w:rsid w:val="004C03F7"/>
    <w:rsid w:val="004C06CD"/>
    <w:rsid w:val="004C07F1"/>
    <w:rsid w:val="004C07FF"/>
    <w:rsid w:val="004C09CE"/>
    <w:rsid w:val="004C0FA4"/>
    <w:rsid w:val="004C1001"/>
    <w:rsid w:val="004C1207"/>
    <w:rsid w:val="004C132A"/>
    <w:rsid w:val="004C17E9"/>
    <w:rsid w:val="004C1823"/>
    <w:rsid w:val="004C1928"/>
    <w:rsid w:val="004C1EF3"/>
    <w:rsid w:val="004C1F56"/>
    <w:rsid w:val="004C2045"/>
    <w:rsid w:val="004C2312"/>
    <w:rsid w:val="004C23CB"/>
    <w:rsid w:val="004C2502"/>
    <w:rsid w:val="004C2668"/>
    <w:rsid w:val="004C2B25"/>
    <w:rsid w:val="004C31B1"/>
    <w:rsid w:val="004C31CA"/>
    <w:rsid w:val="004C3228"/>
    <w:rsid w:val="004C34AC"/>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D71"/>
    <w:rsid w:val="004C4F3B"/>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65D"/>
    <w:rsid w:val="004D27CB"/>
    <w:rsid w:val="004D2B40"/>
    <w:rsid w:val="004D30DC"/>
    <w:rsid w:val="004D33B0"/>
    <w:rsid w:val="004D3415"/>
    <w:rsid w:val="004D380A"/>
    <w:rsid w:val="004D3942"/>
    <w:rsid w:val="004D39BE"/>
    <w:rsid w:val="004D3A86"/>
    <w:rsid w:val="004D3DA8"/>
    <w:rsid w:val="004D3E03"/>
    <w:rsid w:val="004D3E80"/>
    <w:rsid w:val="004D3F58"/>
    <w:rsid w:val="004D412E"/>
    <w:rsid w:val="004D4362"/>
    <w:rsid w:val="004D4565"/>
    <w:rsid w:val="004D46B4"/>
    <w:rsid w:val="004D496F"/>
    <w:rsid w:val="004D49D0"/>
    <w:rsid w:val="004D4E9B"/>
    <w:rsid w:val="004D51E7"/>
    <w:rsid w:val="004D5586"/>
    <w:rsid w:val="004D573B"/>
    <w:rsid w:val="004D5ABA"/>
    <w:rsid w:val="004D5B73"/>
    <w:rsid w:val="004D5C4F"/>
    <w:rsid w:val="004D5E3C"/>
    <w:rsid w:val="004D5FF4"/>
    <w:rsid w:val="004D6062"/>
    <w:rsid w:val="004D6313"/>
    <w:rsid w:val="004D699B"/>
    <w:rsid w:val="004D6AF4"/>
    <w:rsid w:val="004D6ECC"/>
    <w:rsid w:val="004D7104"/>
    <w:rsid w:val="004D7245"/>
    <w:rsid w:val="004D792D"/>
    <w:rsid w:val="004D7B7E"/>
    <w:rsid w:val="004D7C0C"/>
    <w:rsid w:val="004D7CE2"/>
    <w:rsid w:val="004E00AE"/>
    <w:rsid w:val="004E02E5"/>
    <w:rsid w:val="004E064D"/>
    <w:rsid w:val="004E0839"/>
    <w:rsid w:val="004E0AA8"/>
    <w:rsid w:val="004E0B90"/>
    <w:rsid w:val="004E1041"/>
    <w:rsid w:val="004E1218"/>
    <w:rsid w:val="004E1340"/>
    <w:rsid w:val="004E17CF"/>
    <w:rsid w:val="004E190F"/>
    <w:rsid w:val="004E1BC8"/>
    <w:rsid w:val="004E1BF2"/>
    <w:rsid w:val="004E1D64"/>
    <w:rsid w:val="004E1EB8"/>
    <w:rsid w:val="004E2134"/>
    <w:rsid w:val="004E21DA"/>
    <w:rsid w:val="004E2326"/>
    <w:rsid w:val="004E2698"/>
    <w:rsid w:val="004E2A91"/>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A9"/>
    <w:rsid w:val="004E6AAF"/>
    <w:rsid w:val="004E6B2D"/>
    <w:rsid w:val="004E6B36"/>
    <w:rsid w:val="004E7044"/>
    <w:rsid w:val="004E7178"/>
    <w:rsid w:val="004E73F7"/>
    <w:rsid w:val="004E7721"/>
    <w:rsid w:val="004E77E8"/>
    <w:rsid w:val="004E78E7"/>
    <w:rsid w:val="004E7C35"/>
    <w:rsid w:val="004E7FB0"/>
    <w:rsid w:val="004F00D4"/>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2BDD"/>
    <w:rsid w:val="004F3005"/>
    <w:rsid w:val="004F32D0"/>
    <w:rsid w:val="004F34A6"/>
    <w:rsid w:val="004F34D7"/>
    <w:rsid w:val="004F364D"/>
    <w:rsid w:val="004F3908"/>
    <w:rsid w:val="004F39C8"/>
    <w:rsid w:val="004F3A9E"/>
    <w:rsid w:val="004F3D04"/>
    <w:rsid w:val="004F3F7A"/>
    <w:rsid w:val="004F4408"/>
    <w:rsid w:val="004F44C7"/>
    <w:rsid w:val="004F4520"/>
    <w:rsid w:val="004F4613"/>
    <w:rsid w:val="004F4626"/>
    <w:rsid w:val="004F4D62"/>
    <w:rsid w:val="004F5218"/>
    <w:rsid w:val="004F5528"/>
    <w:rsid w:val="004F5568"/>
    <w:rsid w:val="004F5853"/>
    <w:rsid w:val="004F5A31"/>
    <w:rsid w:val="004F5FB0"/>
    <w:rsid w:val="004F62BB"/>
    <w:rsid w:val="004F6393"/>
    <w:rsid w:val="004F65C2"/>
    <w:rsid w:val="004F6681"/>
    <w:rsid w:val="004F6713"/>
    <w:rsid w:val="004F6D54"/>
    <w:rsid w:val="004F6D8E"/>
    <w:rsid w:val="004F734D"/>
    <w:rsid w:val="004F757B"/>
    <w:rsid w:val="004F760F"/>
    <w:rsid w:val="004F762A"/>
    <w:rsid w:val="004F77AD"/>
    <w:rsid w:val="004F7958"/>
    <w:rsid w:val="004F7AA6"/>
    <w:rsid w:val="004F7DF7"/>
    <w:rsid w:val="004F7EFC"/>
    <w:rsid w:val="0050003D"/>
    <w:rsid w:val="0050004D"/>
    <w:rsid w:val="00500331"/>
    <w:rsid w:val="00500340"/>
    <w:rsid w:val="0050046B"/>
    <w:rsid w:val="005005B6"/>
    <w:rsid w:val="005006A4"/>
    <w:rsid w:val="00500905"/>
    <w:rsid w:val="0050094A"/>
    <w:rsid w:val="00500A2E"/>
    <w:rsid w:val="00500DBE"/>
    <w:rsid w:val="00500DE7"/>
    <w:rsid w:val="00500E05"/>
    <w:rsid w:val="00501016"/>
    <w:rsid w:val="0050116D"/>
    <w:rsid w:val="005015BE"/>
    <w:rsid w:val="005017B4"/>
    <w:rsid w:val="005017DB"/>
    <w:rsid w:val="00501E49"/>
    <w:rsid w:val="00501F1F"/>
    <w:rsid w:val="00502177"/>
    <w:rsid w:val="005021D4"/>
    <w:rsid w:val="005023C0"/>
    <w:rsid w:val="005026D7"/>
    <w:rsid w:val="0050276D"/>
    <w:rsid w:val="00502902"/>
    <w:rsid w:val="00502944"/>
    <w:rsid w:val="00502B49"/>
    <w:rsid w:val="00502C92"/>
    <w:rsid w:val="00502E65"/>
    <w:rsid w:val="00503033"/>
    <w:rsid w:val="005032FF"/>
    <w:rsid w:val="00503412"/>
    <w:rsid w:val="00503566"/>
    <w:rsid w:val="0050377C"/>
    <w:rsid w:val="005039AB"/>
    <w:rsid w:val="00503A69"/>
    <w:rsid w:val="00503BA8"/>
    <w:rsid w:val="00503C0C"/>
    <w:rsid w:val="00503CC0"/>
    <w:rsid w:val="00504070"/>
    <w:rsid w:val="005042B1"/>
    <w:rsid w:val="005047DE"/>
    <w:rsid w:val="00504BD3"/>
    <w:rsid w:val="00504DA0"/>
    <w:rsid w:val="00504E6E"/>
    <w:rsid w:val="00505005"/>
    <w:rsid w:val="005050C4"/>
    <w:rsid w:val="00505188"/>
    <w:rsid w:val="00505268"/>
    <w:rsid w:val="0050583E"/>
    <w:rsid w:val="005059DD"/>
    <w:rsid w:val="00505C51"/>
    <w:rsid w:val="00505E61"/>
    <w:rsid w:val="0050609B"/>
    <w:rsid w:val="00506159"/>
    <w:rsid w:val="005061AD"/>
    <w:rsid w:val="00506261"/>
    <w:rsid w:val="00506DCC"/>
    <w:rsid w:val="005071F8"/>
    <w:rsid w:val="00507575"/>
    <w:rsid w:val="005079EA"/>
    <w:rsid w:val="00507BC1"/>
    <w:rsid w:val="00507C0A"/>
    <w:rsid w:val="00507C50"/>
    <w:rsid w:val="00510278"/>
    <w:rsid w:val="005106D1"/>
    <w:rsid w:val="00510703"/>
    <w:rsid w:val="0051079E"/>
    <w:rsid w:val="005108CF"/>
    <w:rsid w:val="0051096D"/>
    <w:rsid w:val="00510A02"/>
    <w:rsid w:val="00510B57"/>
    <w:rsid w:val="00510FD2"/>
    <w:rsid w:val="005110C5"/>
    <w:rsid w:val="005110E3"/>
    <w:rsid w:val="005114A4"/>
    <w:rsid w:val="005115F3"/>
    <w:rsid w:val="0051168F"/>
    <w:rsid w:val="00511D90"/>
    <w:rsid w:val="00511E93"/>
    <w:rsid w:val="00511EAC"/>
    <w:rsid w:val="00511FF0"/>
    <w:rsid w:val="00512008"/>
    <w:rsid w:val="00512040"/>
    <w:rsid w:val="00512046"/>
    <w:rsid w:val="005123A0"/>
    <w:rsid w:val="0051259C"/>
    <w:rsid w:val="005128EA"/>
    <w:rsid w:val="005129B0"/>
    <w:rsid w:val="00512DA4"/>
    <w:rsid w:val="00512E8F"/>
    <w:rsid w:val="00513102"/>
    <w:rsid w:val="0051353E"/>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98"/>
    <w:rsid w:val="005164C8"/>
    <w:rsid w:val="005165E1"/>
    <w:rsid w:val="00516734"/>
    <w:rsid w:val="00516F09"/>
    <w:rsid w:val="00517921"/>
    <w:rsid w:val="00520242"/>
    <w:rsid w:val="00520463"/>
    <w:rsid w:val="0052074F"/>
    <w:rsid w:val="005209D5"/>
    <w:rsid w:val="00520AAC"/>
    <w:rsid w:val="00520E41"/>
    <w:rsid w:val="005212DA"/>
    <w:rsid w:val="0052144C"/>
    <w:rsid w:val="005215E5"/>
    <w:rsid w:val="0052179B"/>
    <w:rsid w:val="00521A55"/>
    <w:rsid w:val="00521B05"/>
    <w:rsid w:val="00521DB0"/>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951"/>
    <w:rsid w:val="005249C1"/>
    <w:rsid w:val="00524A53"/>
    <w:rsid w:val="00524DE4"/>
    <w:rsid w:val="00524E65"/>
    <w:rsid w:val="005252BD"/>
    <w:rsid w:val="0052585A"/>
    <w:rsid w:val="00525E66"/>
    <w:rsid w:val="00525F43"/>
    <w:rsid w:val="00526127"/>
    <w:rsid w:val="0052670F"/>
    <w:rsid w:val="0052688F"/>
    <w:rsid w:val="00526DB7"/>
    <w:rsid w:val="00526F80"/>
    <w:rsid w:val="00527289"/>
    <w:rsid w:val="005273FB"/>
    <w:rsid w:val="00527869"/>
    <w:rsid w:val="0053048E"/>
    <w:rsid w:val="005304AD"/>
    <w:rsid w:val="00530DB0"/>
    <w:rsid w:val="00530F67"/>
    <w:rsid w:val="00530FB9"/>
    <w:rsid w:val="00531147"/>
    <w:rsid w:val="005316D4"/>
    <w:rsid w:val="005317BE"/>
    <w:rsid w:val="005318AA"/>
    <w:rsid w:val="00531A00"/>
    <w:rsid w:val="00531BCF"/>
    <w:rsid w:val="00532302"/>
    <w:rsid w:val="00532324"/>
    <w:rsid w:val="005324A0"/>
    <w:rsid w:val="005326D0"/>
    <w:rsid w:val="00532D2A"/>
    <w:rsid w:val="00532E03"/>
    <w:rsid w:val="00532F4E"/>
    <w:rsid w:val="00532FCE"/>
    <w:rsid w:val="00533435"/>
    <w:rsid w:val="00533646"/>
    <w:rsid w:val="00533934"/>
    <w:rsid w:val="00533A1E"/>
    <w:rsid w:val="00533E3E"/>
    <w:rsid w:val="00534121"/>
    <w:rsid w:val="005346E5"/>
    <w:rsid w:val="00534C3A"/>
    <w:rsid w:val="005350C0"/>
    <w:rsid w:val="0053534D"/>
    <w:rsid w:val="00535B31"/>
    <w:rsid w:val="00535B5A"/>
    <w:rsid w:val="00535B64"/>
    <w:rsid w:val="00535DF2"/>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C2D"/>
    <w:rsid w:val="00537CF9"/>
    <w:rsid w:val="0054012C"/>
    <w:rsid w:val="005404AD"/>
    <w:rsid w:val="00540A10"/>
    <w:rsid w:val="00540CE2"/>
    <w:rsid w:val="00540D1A"/>
    <w:rsid w:val="0054132B"/>
    <w:rsid w:val="005415B2"/>
    <w:rsid w:val="005416B9"/>
    <w:rsid w:val="00541983"/>
    <w:rsid w:val="00541A86"/>
    <w:rsid w:val="00541BDB"/>
    <w:rsid w:val="00541DE6"/>
    <w:rsid w:val="00541F9E"/>
    <w:rsid w:val="00542023"/>
    <w:rsid w:val="005425EA"/>
    <w:rsid w:val="00542850"/>
    <w:rsid w:val="00542A4E"/>
    <w:rsid w:val="005432BB"/>
    <w:rsid w:val="00543419"/>
    <w:rsid w:val="00543504"/>
    <w:rsid w:val="00543512"/>
    <w:rsid w:val="0054360B"/>
    <w:rsid w:val="00543A6F"/>
    <w:rsid w:val="00543E23"/>
    <w:rsid w:val="00544023"/>
    <w:rsid w:val="00544142"/>
    <w:rsid w:val="005441E8"/>
    <w:rsid w:val="0054428F"/>
    <w:rsid w:val="005445E9"/>
    <w:rsid w:val="005447E9"/>
    <w:rsid w:val="005449A7"/>
    <w:rsid w:val="00544AD0"/>
    <w:rsid w:val="00544C54"/>
    <w:rsid w:val="00544DFB"/>
    <w:rsid w:val="00545304"/>
    <w:rsid w:val="005454E8"/>
    <w:rsid w:val="00545CE5"/>
    <w:rsid w:val="00545D32"/>
    <w:rsid w:val="0054606E"/>
    <w:rsid w:val="00546176"/>
    <w:rsid w:val="0054640F"/>
    <w:rsid w:val="00546763"/>
    <w:rsid w:val="00546C62"/>
    <w:rsid w:val="00546CA6"/>
    <w:rsid w:val="00546CCE"/>
    <w:rsid w:val="00546D1B"/>
    <w:rsid w:val="0054722D"/>
    <w:rsid w:val="005472D1"/>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A5"/>
    <w:rsid w:val="00552781"/>
    <w:rsid w:val="005527F1"/>
    <w:rsid w:val="00552912"/>
    <w:rsid w:val="00552A50"/>
    <w:rsid w:val="00552A6D"/>
    <w:rsid w:val="00552A94"/>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47E"/>
    <w:rsid w:val="00554BC6"/>
    <w:rsid w:val="00554CE9"/>
    <w:rsid w:val="0055506E"/>
    <w:rsid w:val="00555242"/>
    <w:rsid w:val="005555AF"/>
    <w:rsid w:val="00555747"/>
    <w:rsid w:val="00555771"/>
    <w:rsid w:val="005565A9"/>
    <w:rsid w:val="0055666F"/>
    <w:rsid w:val="00556787"/>
    <w:rsid w:val="00556818"/>
    <w:rsid w:val="00556AE8"/>
    <w:rsid w:val="00556B34"/>
    <w:rsid w:val="00556CAC"/>
    <w:rsid w:val="005572B4"/>
    <w:rsid w:val="0055737A"/>
    <w:rsid w:val="00557494"/>
    <w:rsid w:val="005574BB"/>
    <w:rsid w:val="00557A95"/>
    <w:rsid w:val="005600C8"/>
    <w:rsid w:val="005613FF"/>
    <w:rsid w:val="00561786"/>
    <w:rsid w:val="005619CD"/>
    <w:rsid w:val="00561AAA"/>
    <w:rsid w:val="00561B67"/>
    <w:rsid w:val="00561D96"/>
    <w:rsid w:val="00561FAD"/>
    <w:rsid w:val="005627A8"/>
    <w:rsid w:val="0056284F"/>
    <w:rsid w:val="005629E9"/>
    <w:rsid w:val="00562BD2"/>
    <w:rsid w:val="00562C55"/>
    <w:rsid w:val="00562D2D"/>
    <w:rsid w:val="005632E6"/>
    <w:rsid w:val="00563432"/>
    <w:rsid w:val="00563698"/>
    <w:rsid w:val="005638A8"/>
    <w:rsid w:val="00563A5E"/>
    <w:rsid w:val="00563DFC"/>
    <w:rsid w:val="00564208"/>
    <w:rsid w:val="00564552"/>
    <w:rsid w:val="00564590"/>
    <w:rsid w:val="00564A1E"/>
    <w:rsid w:val="00564A30"/>
    <w:rsid w:val="00564DA3"/>
    <w:rsid w:val="00565082"/>
    <w:rsid w:val="005659B7"/>
    <w:rsid w:val="00565F67"/>
    <w:rsid w:val="00566590"/>
    <w:rsid w:val="005665D1"/>
    <w:rsid w:val="00566946"/>
    <w:rsid w:val="005669A5"/>
    <w:rsid w:val="005669EC"/>
    <w:rsid w:val="00566D38"/>
    <w:rsid w:val="005671A0"/>
    <w:rsid w:val="005673CB"/>
    <w:rsid w:val="005675E0"/>
    <w:rsid w:val="005675E9"/>
    <w:rsid w:val="00567691"/>
    <w:rsid w:val="00567711"/>
    <w:rsid w:val="00567835"/>
    <w:rsid w:val="005678F4"/>
    <w:rsid w:val="00567A3D"/>
    <w:rsid w:val="00567C64"/>
    <w:rsid w:val="00567D8A"/>
    <w:rsid w:val="00567F72"/>
    <w:rsid w:val="005703EF"/>
    <w:rsid w:val="005705B7"/>
    <w:rsid w:val="00570D29"/>
    <w:rsid w:val="00570E42"/>
    <w:rsid w:val="005710CB"/>
    <w:rsid w:val="0057111E"/>
    <w:rsid w:val="00571543"/>
    <w:rsid w:val="005715D6"/>
    <w:rsid w:val="0057167E"/>
    <w:rsid w:val="00571685"/>
    <w:rsid w:val="00571696"/>
    <w:rsid w:val="00571920"/>
    <w:rsid w:val="00571CC1"/>
    <w:rsid w:val="00571F19"/>
    <w:rsid w:val="00571F9C"/>
    <w:rsid w:val="00572339"/>
    <w:rsid w:val="005726BF"/>
    <w:rsid w:val="00572750"/>
    <w:rsid w:val="0057275C"/>
    <w:rsid w:val="00572C93"/>
    <w:rsid w:val="00572D19"/>
    <w:rsid w:val="00572D8A"/>
    <w:rsid w:val="00572F1C"/>
    <w:rsid w:val="00573221"/>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493"/>
    <w:rsid w:val="005755C5"/>
    <w:rsid w:val="005759B0"/>
    <w:rsid w:val="00575B0E"/>
    <w:rsid w:val="00575DC1"/>
    <w:rsid w:val="00575EFA"/>
    <w:rsid w:val="00576005"/>
    <w:rsid w:val="0057616D"/>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A4"/>
    <w:rsid w:val="00581ED7"/>
    <w:rsid w:val="00581F1D"/>
    <w:rsid w:val="005820BB"/>
    <w:rsid w:val="00582638"/>
    <w:rsid w:val="00582656"/>
    <w:rsid w:val="00582C08"/>
    <w:rsid w:val="00583032"/>
    <w:rsid w:val="005830A9"/>
    <w:rsid w:val="00583298"/>
    <w:rsid w:val="0058367A"/>
    <w:rsid w:val="005837FE"/>
    <w:rsid w:val="00583907"/>
    <w:rsid w:val="00583DD5"/>
    <w:rsid w:val="0058412A"/>
    <w:rsid w:val="00584441"/>
    <w:rsid w:val="0058445F"/>
    <w:rsid w:val="0058485F"/>
    <w:rsid w:val="005848FB"/>
    <w:rsid w:val="00584914"/>
    <w:rsid w:val="005849B1"/>
    <w:rsid w:val="005849ED"/>
    <w:rsid w:val="00584CAB"/>
    <w:rsid w:val="00584DAB"/>
    <w:rsid w:val="00584DCC"/>
    <w:rsid w:val="00585285"/>
    <w:rsid w:val="005852CA"/>
    <w:rsid w:val="005856E2"/>
    <w:rsid w:val="00585D84"/>
    <w:rsid w:val="00585FDE"/>
    <w:rsid w:val="00586234"/>
    <w:rsid w:val="0058630E"/>
    <w:rsid w:val="00586348"/>
    <w:rsid w:val="00586556"/>
    <w:rsid w:val="0058659D"/>
    <w:rsid w:val="0058687D"/>
    <w:rsid w:val="00586926"/>
    <w:rsid w:val="00586DB6"/>
    <w:rsid w:val="00586E0B"/>
    <w:rsid w:val="0058777F"/>
    <w:rsid w:val="0058781A"/>
    <w:rsid w:val="00587846"/>
    <w:rsid w:val="00587864"/>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5BA"/>
    <w:rsid w:val="005918D0"/>
    <w:rsid w:val="005918E1"/>
    <w:rsid w:val="00591956"/>
    <w:rsid w:val="00591CC9"/>
    <w:rsid w:val="00591E96"/>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F41"/>
    <w:rsid w:val="005960C9"/>
    <w:rsid w:val="0059651C"/>
    <w:rsid w:val="005967B5"/>
    <w:rsid w:val="00596968"/>
    <w:rsid w:val="00596AD9"/>
    <w:rsid w:val="00596BE2"/>
    <w:rsid w:val="00596E6C"/>
    <w:rsid w:val="00597820"/>
    <w:rsid w:val="00597A6A"/>
    <w:rsid w:val="00597B57"/>
    <w:rsid w:val="00597FA3"/>
    <w:rsid w:val="00597FF3"/>
    <w:rsid w:val="005A0112"/>
    <w:rsid w:val="005A0A6F"/>
    <w:rsid w:val="005A0B1C"/>
    <w:rsid w:val="005A0C8D"/>
    <w:rsid w:val="005A0F16"/>
    <w:rsid w:val="005A129E"/>
    <w:rsid w:val="005A13D8"/>
    <w:rsid w:val="005A13EE"/>
    <w:rsid w:val="005A18E5"/>
    <w:rsid w:val="005A1A93"/>
    <w:rsid w:val="005A2704"/>
    <w:rsid w:val="005A2827"/>
    <w:rsid w:val="005A2CF9"/>
    <w:rsid w:val="005A2D52"/>
    <w:rsid w:val="005A2F20"/>
    <w:rsid w:val="005A3003"/>
    <w:rsid w:val="005A388C"/>
    <w:rsid w:val="005A3A42"/>
    <w:rsid w:val="005A3EBE"/>
    <w:rsid w:val="005A4197"/>
    <w:rsid w:val="005A43B0"/>
    <w:rsid w:val="005A446A"/>
    <w:rsid w:val="005A45C1"/>
    <w:rsid w:val="005A4756"/>
    <w:rsid w:val="005A4A15"/>
    <w:rsid w:val="005A4F64"/>
    <w:rsid w:val="005A5BA5"/>
    <w:rsid w:val="005A5C3F"/>
    <w:rsid w:val="005A5C44"/>
    <w:rsid w:val="005A5E0C"/>
    <w:rsid w:val="005A6484"/>
    <w:rsid w:val="005A6812"/>
    <w:rsid w:val="005A68A7"/>
    <w:rsid w:val="005A6A61"/>
    <w:rsid w:val="005A6B48"/>
    <w:rsid w:val="005A6CF2"/>
    <w:rsid w:val="005A7038"/>
    <w:rsid w:val="005A762F"/>
    <w:rsid w:val="005A788C"/>
    <w:rsid w:val="005A7CB7"/>
    <w:rsid w:val="005A7D8F"/>
    <w:rsid w:val="005A7F3F"/>
    <w:rsid w:val="005A7FDC"/>
    <w:rsid w:val="005B040B"/>
    <w:rsid w:val="005B04C9"/>
    <w:rsid w:val="005B05C0"/>
    <w:rsid w:val="005B063E"/>
    <w:rsid w:val="005B0777"/>
    <w:rsid w:val="005B08D2"/>
    <w:rsid w:val="005B0E85"/>
    <w:rsid w:val="005B1239"/>
    <w:rsid w:val="005B1271"/>
    <w:rsid w:val="005B13D9"/>
    <w:rsid w:val="005B14C2"/>
    <w:rsid w:val="005B1793"/>
    <w:rsid w:val="005B1993"/>
    <w:rsid w:val="005B1C80"/>
    <w:rsid w:val="005B1D4D"/>
    <w:rsid w:val="005B24B9"/>
    <w:rsid w:val="005B26CB"/>
    <w:rsid w:val="005B2A04"/>
    <w:rsid w:val="005B2BFF"/>
    <w:rsid w:val="005B329A"/>
    <w:rsid w:val="005B32B1"/>
    <w:rsid w:val="005B32B5"/>
    <w:rsid w:val="005B3FE8"/>
    <w:rsid w:val="005B41D1"/>
    <w:rsid w:val="005B4302"/>
    <w:rsid w:val="005B4B73"/>
    <w:rsid w:val="005B503F"/>
    <w:rsid w:val="005B5388"/>
    <w:rsid w:val="005B54AD"/>
    <w:rsid w:val="005B5544"/>
    <w:rsid w:val="005B57FE"/>
    <w:rsid w:val="005B5D89"/>
    <w:rsid w:val="005B60E4"/>
    <w:rsid w:val="005B62ED"/>
    <w:rsid w:val="005B6502"/>
    <w:rsid w:val="005B6679"/>
    <w:rsid w:val="005B6879"/>
    <w:rsid w:val="005B6B35"/>
    <w:rsid w:val="005B6B67"/>
    <w:rsid w:val="005B6DB7"/>
    <w:rsid w:val="005B6E5A"/>
    <w:rsid w:val="005B6E5F"/>
    <w:rsid w:val="005B702D"/>
    <w:rsid w:val="005B730C"/>
    <w:rsid w:val="005B73D5"/>
    <w:rsid w:val="005B74B0"/>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F4B"/>
    <w:rsid w:val="005C5048"/>
    <w:rsid w:val="005C5346"/>
    <w:rsid w:val="005C5693"/>
    <w:rsid w:val="005C584D"/>
    <w:rsid w:val="005C5975"/>
    <w:rsid w:val="005C5B79"/>
    <w:rsid w:val="005C5D09"/>
    <w:rsid w:val="005C661A"/>
    <w:rsid w:val="005C68F9"/>
    <w:rsid w:val="005C69C1"/>
    <w:rsid w:val="005C6B32"/>
    <w:rsid w:val="005C6F2E"/>
    <w:rsid w:val="005C7494"/>
    <w:rsid w:val="005C7702"/>
    <w:rsid w:val="005C7749"/>
    <w:rsid w:val="005C775D"/>
    <w:rsid w:val="005C7B51"/>
    <w:rsid w:val="005D021E"/>
    <w:rsid w:val="005D0327"/>
    <w:rsid w:val="005D0555"/>
    <w:rsid w:val="005D05D9"/>
    <w:rsid w:val="005D0BEB"/>
    <w:rsid w:val="005D0CC6"/>
    <w:rsid w:val="005D0D97"/>
    <w:rsid w:val="005D0E77"/>
    <w:rsid w:val="005D106F"/>
    <w:rsid w:val="005D10EE"/>
    <w:rsid w:val="005D13E4"/>
    <w:rsid w:val="005D140D"/>
    <w:rsid w:val="005D1575"/>
    <w:rsid w:val="005D1828"/>
    <w:rsid w:val="005D18DD"/>
    <w:rsid w:val="005D1D3E"/>
    <w:rsid w:val="005D1DF8"/>
    <w:rsid w:val="005D1FDE"/>
    <w:rsid w:val="005D227C"/>
    <w:rsid w:val="005D23DC"/>
    <w:rsid w:val="005D256A"/>
    <w:rsid w:val="005D25BF"/>
    <w:rsid w:val="005D2737"/>
    <w:rsid w:val="005D2A4E"/>
    <w:rsid w:val="005D2B86"/>
    <w:rsid w:val="005D2F06"/>
    <w:rsid w:val="005D2FEA"/>
    <w:rsid w:val="005D351E"/>
    <w:rsid w:val="005D3848"/>
    <w:rsid w:val="005D3A7E"/>
    <w:rsid w:val="005D425F"/>
    <w:rsid w:val="005D478C"/>
    <w:rsid w:val="005D4970"/>
    <w:rsid w:val="005D4B45"/>
    <w:rsid w:val="005D52F0"/>
    <w:rsid w:val="005D55A2"/>
    <w:rsid w:val="005D5B30"/>
    <w:rsid w:val="005D6072"/>
    <w:rsid w:val="005D65B9"/>
    <w:rsid w:val="005D677D"/>
    <w:rsid w:val="005D68BD"/>
    <w:rsid w:val="005D6BA7"/>
    <w:rsid w:val="005D6F16"/>
    <w:rsid w:val="005D705C"/>
    <w:rsid w:val="005D709A"/>
    <w:rsid w:val="005D70F6"/>
    <w:rsid w:val="005D7336"/>
    <w:rsid w:val="005D763E"/>
    <w:rsid w:val="005D76CA"/>
    <w:rsid w:val="005E004D"/>
    <w:rsid w:val="005E085D"/>
    <w:rsid w:val="005E0998"/>
    <w:rsid w:val="005E0BA5"/>
    <w:rsid w:val="005E0BCF"/>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78"/>
    <w:rsid w:val="005E2BFC"/>
    <w:rsid w:val="005E2D24"/>
    <w:rsid w:val="005E3069"/>
    <w:rsid w:val="005E364A"/>
    <w:rsid w:val="005E391C"/>
    <w:rsid w:val="005E3930"/>
    <w:rsid w:val="005E39E7"/>
    <w:rsid w:val="005E3F90"/>
    <w:rsid w:val="005E41BE"/>
    <w:rsid w:val="005E4587"/>
    <w:rsid w:val="005E484D"/>
    <w:rsid w:val="005E48D6"/>
    <w:rsid w:val="005E4B88"/>
    <w:rsid w:val="005E4D3D"/>
    <w:rsid w:val="005E5566"/>
    <w:rsid w:val="005E5705"/>
    <w:rsid w:val="005E5AF1"/>
    <w:rsid w:val="005E5AF7"/>
    <w:rsid w:val="005E5B47"/>
    <w:rsid w:val="005E5D1E"/>
    <w:rsid w:val="005E5D9C"/>
    <w:rsid w:val="005E64BA"/>
    <w:rsid w:val="005E68CB"/>
    <w:rsid w:val="005E69D6"/>
    <w:rsid w:val="005E69DF"/>
    <w:rsid w:val="005E6B06"/>
    <w:rsid w:val="005E6C6F"/>
    <w:rsid w:val="005E6EB4"/>
    <w:rsid w:val="005E6F3B"/>
    <w:rsid w:val="005E7167"/>
    <w:rsid w:val="005E7237"/>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406A"/>
    <w:rsid w:val="005F41F9"/>
    <w:rsid w:val="005F4205"/>
    <w:rsid w:val="005F474C"/>
    <w:rsid w:val="005F4921"/>
    <w:rsid w:val="005F4AB1"/>
    <w:rsid w:val="005F4AB7"/>
    <w:rsid w:val="005F4B58"/>
    <w:rsid w:val="005F4C34"/>
    <w:rsid w:val="005F5021"/>
    <w:rsid w:val="005F5067"/>
    <w:rsid w:val="005F51FD"/>
    <w:rsid w:val="005F532E"/>
    <w:rsid w:val="005F554B"/>
    <w:rsid w:val="005F5977"/>
    <w:rsid w:val="005F5D8E"/>
    <w:rsid w:val="005F5FD2"/>
    <w:rsid w:val="005F6619"/>
    <w:rsid w:val="005F6922"/>
    <w:rsid w:val="005F6982"/>
    <w:rsid w:val="005F6A2E"/>
    <w:rsid w:val="005F6B3F"/>
    <w:rsid w:val="005F6BEB"/>
    <w:rsid w:val="005F6C97"/>
    <w:rsid w:val="005F6D56"/>
    <w:rsid w:val="005F72CB"/>
    <w:rsid w:val="005F72EF"/>
    <w:rsid w:val="005F7320"/>
    <w:rsid w:val="005F788F"/>
    <w:rsid w:val="005F7A0E"/>
    <w:rsid w:val="005F7B88"/>
    <w:rsid w:val="0060014F"/>
    <w:rsid w:val="00600289"/>
    <w:rsid w:val="0060028E"/>
    <w:rsid w:val="006005DC"/>
    <w:rsid w:val="00600CAB"/>
    <w:rsid w:val="00600E51"/>
    <w:rsid w:val="00600E6D"/>
    <w:rsid w:val="00601058"/>
    <w:rsid w:val="00601158"/>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5"/>
    <w:rsid w:val="00606A9E"/>
    <w:rsid w:val="00606AB8"/>
    <w:rsid w:val="00606B93"/>
    <w:rsid w:val="00606D39"/>
    <w:rsid w:val="00606D5D"/>
    <w:rsid w:val="00606DC8"/>
    <w:rsid w:val="006070AE"/>
    <w:rsid w:val="0060714B"/>
    <w:rsid w:val="00607611"/>
    <w:rsid w:val="00607644"/>
    <w:rsid w:val="00607754"/>
    <w:rsid w:val="0060794C"/>
    <w:rsid w:val="00607B14"/>
    <w:rsid w:val="00607F10"/>
    <w:rsid w:val="00607F31"/>
    <w:rsid w:val="00610147"/>
    <w:rsid w:val="00610213"/>
    <w:rsid w:val="00610483"/>
    <w:rsid w:val="00611062"/>
    <w:rsid w:val="0061110F"/>
    <w:rsid w:val="00611AB7"/>
    <w:rsid w:val="00611C73"/>
    <w:rsid w:val="00611CFE"/>
    <w:rsid w:val="00611D22"/>
    <w:rsid w:val="00611DC9"/>
    <w:rsid w:val="00611F09"/>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403"/>
    <w:rsid w:val="0061676E"/>
    <w:rsid w:val="00616E62"/>
    <w:rsid w:val="00616F75"/>
    <w:rsid w:val="00616FBD"/>
    <w:rsid w:val="006170BA"/>
    <w:rsid w:val="006177CD"/>
    <w:rsid w:val="00617A71"/>
    <w:rsid w:val="00617D38"/>
    <w:rsid w:val="006201B1"/>
    <w:rsid w:val="0062028E"/>
    <w:rsid w:val="0062051D"/>
    <w:rsid w:val="006206DB"/>
    <w:rsid w:val="006207C8"/>
    <w:rsid w:val="00620864"/>
    <w:rsid w:val="00620947"/>
    <w:rsid w:val="00620DF5"/>
    <w:rsid w:val="00620E0B"/>
    <w:rsid w:val="00620E17"/>
    <w:rsid w:val="00620FB6"/>
    <w:rsid w:val="00621166"/>
    <w:rsid w:val="006215F8"/>
    <w:rsid w:val="00621640"/>
    <w:rsid w:val="0062188E"/>
    <w:rsid w:val="0062198D"/>
    <w:rsid w:val="006219C2"/>
    <w:rsid w:val="00622106"/>
    <w:rsid w:val="00622489"/>
    <w:rsid w:val="00622681"/>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6EF"/>
    <w:rsid w:val="00624777"/>
    <w:rsid w:val="00624B7A"/>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3B"/>
    <w:rsid w:val="00627288"/>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DDB"/>
    <w:rsid w:val="00630E10"/>
    <w:rsid w:val="00630E41"/>
    <w:rsid w:val="0063112C"/>
    <w:rsid w:val="006311C2"/>
    <w:rsid w:val="00631430"/>
    <w:rsid w:val="006314C8"/>
    <w:rsid w:val="006315B0"/>
    <w:rsid w:val="00631758"/>
    <w:rsid w:val="006318AF"/>
    <w:rsid w:val="006319C6"/>
    <w:rsid w:val="00631C21"/>
    <w:rsid w:val="00631C8A"/>
    <w:rsid w:val="00631CEA"/>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23C"/>
    <w:rsid w:val="0063645D"/>
    <w:rsid w:val="006365A7"/>
    <w:rsid w:val="00636C70"/>
    <w:rsid w:val="00636D87"/>
    <w:rsid w:val="00636E7C"/>
    <w:rsid w:val="00637249"/>
    <w:rsid w:val="006373DE"/>
    <w:rsid w:val="00637405"/>
    <w:rsid w:val="006374D0"/>
    <w:rsid w:val="0063766A"/>
    <w:rsid w:val="00640538"/>
    <w:rsid w:val="00640B28"/>
    <w:rsid w:val="00640BC7"/>
    <w:rsid w:val="00640C74"/>
    <w:rsid w:val="00640C9E"/>
    <w:rsid w:val="00641040"/>
    <w:rsid w:val="00641129"/>
    <w:rsid w:val="00641151"/>
    <w:rsid w:val="00641373"/>
    <w:rsid w:val="006417FF"/>
    <w:rsid w:val="0064247F"/>
    <w:rsid w:val="006425DC"/>
    <w:rsid w:val="006426F6"/>
    <w:rsid w:val="00642B6B"/>
    <w:rsid w:val="00642E11"/>
    <w:rsid w:val="00642F8F"/>
    <w:rsid w:val="00643036"/>
    <w:rsid w:val="006431E6"/>
    <w:rsid w:val="00643241"/>
    <w:rsid w:val="00643250"/>
    <w:rsid w:val="006434F9"/>
    <w:rsid w:val="00643512"/>
    <w:rsid w:val="00643693"/>
    <w:rsid w:val="00643910"/>
    <w:rsid w:val="00643B12"/>
    <w:rsid w:val="00643B31"/>
    <w:rsid w:val="00643EB8"/>
    <w:rsid w:val="00644130"/>
    <w:rsid w:val="00644921"/>
    <w:rsid w:val="00644A09"/>
    <w:rsid w:val="00644D29"/>
    <w:rsid w:val="00644DC8"/>
    <w:rsid w:val="00644ED6"/>
    <w:rsid w:val="00645060"/>
    <w:rsid w:val="00645A3D"/>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3AB"/>
    <w:rsid w:val="006503D3"/>
    <w:rsid w:val="00650453"/>
    <w:rsid w:val="00650818"/>
    <w:rsid w:val="00650EF6"/>
    <w:rsid w:val="0065110A"/>
    <w:rsid w:val="00651299"/>
    <w:rsid w:val="006512AD"/>
    <w:rsid w:val="00651829"/>
    <w:rsid w:val="00651879"/>
    <w:rsid w:val="00651BC4"/>
    <w:rsid w:val="00651D50"/>
    <w:rsid w:val="00651DEF"/>
    <w:rsid w:val="0065227F"/>
    <w:rsid w:val="00652C71"/>
    <w:rsid w:val="00652CA4"/>
    <w:rsid w:val="00652CE4"/>
    <w:rsid w:val="00652F3C"/>
    <w:rsid w:val="00653032"/>
    <w:rsid w:val="0065358D"/>
    <w:rsid w:val="00653625"/>
    <w:rsid w:val="00653710"/>
    <w:rsid w:val="0065381C"/>
    <w:rsid w:val="00653902"/>
    <w:rsid w:val="0065393E"/>
    <w:rsid w:val="0065399A"/>
    <w:rsid w:val="00653D9C"/>
    <w:rsid w:val="00653E8B"/>
    <w:rsid w:val="006540EA"/>
    <w:rsid w:val="00654131"/>
    <w:rsid w:val="00654284"/>
    <w:rsid w:val="006543EE"/>
    <w:rsid w:val="006547CB"/>
    <w:rsid w:val="00654954"/>
    <w:rsid w:val="00654CB9"/>
    <w:rsid w:val="00655160"/>
    <w:rsid w:val="006551F4"/>
    <w:rsid w:val="00655320"/>
    <w:rsid w:val="00655A45"/>
    <w:rsid w:val="006564EB"/>
    <w:rsid w:val="00656672"/>
    <w:rsid w:val="006566BA"/>
    <w:rsid w:val="006566E5"/>
    <w:rsid w:val="00656743"/>
    <w:rsid w:val="00656893"/>
    <w:rsid w:val="0065692A"/>
    <w:rsid w:val="006569D3"/>
    <w:rsid w:val="00656B56"/>
    <w:rsid w:val="00656BA1"/>
    <w:rsid w:val="00656E4B"/>
    <w:rsid w:val="006571A7"/>
    <w:rsid w:val="006571BE"/>
    <w:rsid w:val="006577D6"/>
    <w:rsid w:val="006579B4"/>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38E"/>
    <w:rsid w:val="00661642"/>
    <w:rsid w:val="006619F2"/>
    <w:rsid w:val="00661CE7"/>
    <w:rsid w:val="00661EA0"/>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2E5"/>
    <w:rsid w:val="00664D0D"/>
    <w:rsid w:val="00664E8F"/>
    <w:rsid w:val="006650E1"/>
    <w:rsid w:val="006651E2"/>
    <w:rsid w:val="0066521D"/>
    <w:rsid w:val="00665268"/>
    <w:rsid w:val="0066541C"/>
    <w:rsid w:val="00665860"/>
    <w:rsid w:val="00665DA4"/>
    <w:rsid w:val="00665E16"/>
    <w:rsid w:val="006662A9"/>
    <w:rsid w:val="006666E9"/>
    <w:rsid w:val="00666A1B"/>
    <w:rsid w:val="00666ED4"/>
    <w:rsid w:val="00666FBD"/>
    <w:rsid w:val="00667299"/>
    <w:rsid w:val="00667320"/>
    <w:rsid w:val="006675DA"/>
    <w:rsid w:val="006677D7"/>
    <w:rsid w:val="00667A0A"/>
    <w:rsid w:val="00667DD1"/>
    <w:rsid w:val="00667E26"/>
    <w:rsid w:val="00667ED4"/>
    <w:rsid w:val="00670005"/>
    <w:rsid w:val="00670708"/>
    <w:rsid w:val="00670722"/>
    <w:rsid w:val="00670CDB"/>
    <w:rsid w:val="00670F1C"/>
    <w:rsid w:val="0067113F"/>
    <w:rsid w:val="006713C5"/>
    <w:rsid w:val="006713CB"/>
    <w:rsid w:val="006718B3"/>
    <w:rsid w:val="00671BB5"/>
    <w:rsid w:val="00671D70"/>
    <w:rsid w:val="00671E9E"/>
    <w:rsid w:val="00672223"/>
    <w:rsid w:val="00672288"/>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79C"/>
    <w:rsid w:val="00674D4B"/>
    <w:rsid w:val="00674EC5"/>
    <w:rsid w:val="00674EC7"/>
    <w:rsid w:val="006750E1"/>
    <w:rsid w:val="00675248"/>
    <w:rsid w:val="006752FC"/>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9F"/>
    <w:rsid w:val="00677CCA"/>
    <w:rsid w:val="00677F52"/>
    <w:rsid w:val="0068013F"/>
    <w:rsid w:val="00680380"/>
    <w:rsid w:val="00680395"/>
    <w:rsid w:val="00680716"/>
    <w:rsid w:val="00680905"/>
    <w:rsid w:val="00680ABB"/>
    <w:rsid w:val="00680B9B"/>
    <w:rsid w:val="00680C9F"/>
    <w:rsid w:val="00680E90"/>
    <w:rsid w:val="00680F37"/>
    <w:rsid w:val="006810FB"/>
    <w:rsid w:val="006814CD"/>
    <w:rsid w:val="00681607"/>
    <w:rsid w:val="006818B4"/>
    <w:rsid w:val="00681B43"/>
    <w:rsid w:val="00681BA8"/>
    <w:rsid w:val="00681D16"/>
    <w:rsid w:val="00681D43"/>
    <w:rsid w:val="00681DBE"/>
    <w:rsid w:val="0068228B"/>
    <w:rsid w:val="006822C4"/>
    <w:rsid w:val="006823D3"/>
    <w:rsid w:val="00682465"/>
    <w:rsid w:val="006824DB"/>
    <w:rsid w:val="00682537"/>
    <w:rsid w:val="00682623"/>
    <w:rsid w:val="006826DC"/>
    <w:rsid w:val="006828AF"/>
    <w:rsid w:val="00682B21"/>
    <w:rsid w:val="00682E2C"/>
    <w:rsid w:val="00683120"/>
    <w:rsid w:val="00683495"/>
    <w:rsid w:val="00683884"/>
    <w:rsid w:val="00683C8D"/>
    <w:rsid w:val="00683DE7"/>
    <w:rsid w:val="00683E1F"/>
    <w:rsid w:val="00684105"/>
    <w:rsid w:val="00684504"/>
    <w:rsid w:val="00684702"/>
    <w:rsid w:val="00684D51"/>
    <w:rsid w:val="00684DD7"/>
    <w:rsid w:val="00684F04"/>
    <w:rsid w:val="0068510C"/>
    <w:rsid w:val="0068555E"/>
    <w:rsid w:val="0068593D"/>
    <w:rsid w:val="00685B97"/>
    <w:rsid w:val="00685CAC"/>
    <w:rsid w:val="00685DCA"/>
    <w:rsid w:val="00685E14"/>
    <w:rsid w:val="006860E5"/>
    <w:rsid w:val="0068615A"/>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2083"/>
    <w:rsid w:val="006921B6"/>
    <w:rsid w:val="0069253B"/>
    <w:rsid w:val="00692754"/>
    <w:rsid w:val="006927F3"/>
    <w:rsid w:val="0069284F"/>
    <w:rsid w:val="00692B23"/>
    <w:rsid w:val="00692F9B"/>
    <w:rsid w:val="00692FBC"/>
    <w:rsid w:val="0069364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F53"/>
    <w:rsid w:val="00695F99"/>
    <w:rsid w:val="00696003"/>
    <w:rsid w:val="00696B7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F3C"/>
    <w:rsid w:val="006A2FDB"/>
    <w:rsid w:val="006A3235"/>
    <w:rsid w:val="006A3679"/>
    <w:rsid w:val="006A3B3C"/>
    <w:rsid w:val="006A4217"/>
    <w:rsid w:val="006A44A4"/>
    <w:rsid w:val="006A46A9"/>
    <w:rsid w:val="006A4851"/>
    <w:rsid w:val="006A4AE1"/>
    <w:rsid w:val="006A501B"/>
    <w:rsid w:val="006A521A"/>
    <w:rsid w:val="006A5319"/>
    <w:rsid w:val="006A53F2"/>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530"/>
    <w:rsid w:val="006B0A1D"/>
    <w:rsid w:val="006B0AFA"/>
    <w:rsid w:val="006B0C26"/>
    <w:rsid w:val="006B0E02"/>
    <w:rsid w:val="006B0E1F"/>
    <w:rsid w:val="006B1029"/>
    <w:rsid w:val="006B11DC"/>
    <w:rsid w:val="006B12F2"/>
    <w:rsid w:val="006B136C"/>
    <w:rsid w:val="006B15D0"/>
    <w:rsid w:val="006B1890"/>
    <w:rsid w:val="006B1A26"/>
    <w:rsid w:val="006B1EDC"/>
    <w:rsid w:val="006B22D0"/>
    <w:rsid w:val="006B2347"/>
    <w:rsid w:val="006B246C"/>
    <w:rsid w:val="006B2E09"/>
    <w:rsid w:val="006B3088"/>
    <w:rsid w:val="006B312B"/>
    <w:rsid w:val="006B3226"/>
    <w:rsid w:val="006B34C0"/>
    <w:rsid w:val="006B380B"/>
    <w:rsid w:val="006B3D96"/>
    <w:rsid w:val="006B3FEA"/>
    <w:rsid w:val="006B4116"/>
    <w:rsid w:val="006B450A"/>
    <w:rsid w:val="006B45F7"/>
    <w:rsid w:val="006B461F"/>
    <w:rsid w:val="006B48D4"/>
    <w:rsid w:val="006B49D1"/>
    <w:rsid w:val="006B4F33"/>
    <w:rsid w:val="006B533F"/>
    <w:rsid w:val="006B5653"/>
    <w:rsid w:val="006B59CF"/>
    <w:rsid w:val="006B59FE"/>
    <w:rsid w:val="006B6480"/>
    <w:rsid w:val="006B654E"/>
    <w:rsid w:val="006B6899"/>
    <w:rsid w:val="006B6D6C"/>
    <w:rsid w:val="006B6FF7"/>
    <w:rsid w:val="006B70D2"/>
    <w:rsid w:val="006B7B45"/>
    <w:rsid w:val="006C02BD"/>
    <w:rsid w:val="006C075F"/>
    <w:rsid w:val="006C09FD"/>
    <w:rsid w:val="006C0B48"/>
    <w:rsid w:val="006C0C8B"/>
    <w:rsid w:val="006C0D49"/>
    <w:rsid w:val="006C0E33"/>
    <w:rsid w:val="006C12FE"/>
    <w:rsid w:val="006C1526"/>
    <w:rsid w:val="006C153C"/>
    <w:rsid w:val="006C1AC2"/>
    <w:rsid w:val="006C1C6F"/>
    <w:rsid w:val="006C1C7A"/>
    <w:rsid w:val="006C1E12"/>
    <w:rsid w:val="006C21A3"/>
    <w:rsid w:val="006C21EF"/>
    <w:rsid w:val="006C2248"/>
    <w:rsid w:val="006C2367"/>
    <w:rsid w:val="006C2545"/>
    <w:rsid w:val="006C2A01"/>
    <w:rsid w:val="006C2BF4"/>
    <w:rsid w:val="006C2D24"/>
    <w:rsid w:val="006C3237"/>
    <w:rsid w:val="006C3422"/>
    <w:rsid w:val="006C35A4"/>
    <w:rsid w:val="006C3882"/>
    <w:rsid w:val="006C3A40"/>
    <w:rsid w:val="006C3FA0"/>
    <w:rsid w:val="006C4333"/>
    <w:rsid w:val="006C44A9"/>
    <w:rsid w:val="006C4649"/>
    <w:rsid w:val="006C464E"/>
    <w:rsid w:val="006C4805"/>
    <w:rsid w:val="006C4D0A"/>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76C"/>
    <w:rsid w:val="006D6985"/>
    <w:rsid w:val="006D698A"/>
    <w:rsid w:val="006D6B05"/>
    <w:rsid w:val="006D6BAB"/>
    <w:rsid w:val="006D6FCC"/>
    <w:rsid w:val="006D700F"/>
    <w:rsid w:val="006D701D"/>
    <w:rsid w:val="006D740F"/>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33C6"/>
    <w:rsid w:val="006E3459"/>
    <w:rsid w:val="006E356B"/>
    <w:rsid w:val="006E3D30"/>
    <w:rsid w:val="006E4281"/>
    <w:rsid w:val="006E4282"/>
    <w:rsid w:val="006E44B6"/>
    <w:rsid w:val="006E473B"/>
    <w:rsid w:val="006E4ABA"/>
    <w:rsid w:val="006E4BEC"/>
    <w:rsid w:val="006E4CA9"/>
    <w:rsid w:val="006E4FB6"/>
    <w:rsid w:val="006E53BC"/>
    <w:rsid w:val="006E563A"/>
    <w:rsid w:val="006E573A"/>
    <w:rsid w:val="006E57CF"/>
    <w:rsid w:val="006E5818"/>
    <w:rsid w:val="006E5AB4"/>
    <w:rsid w:val="006E5D3D"/>
    <w:rsid w:val="006E5E2E"/>
    <w:rsid w:val="006E5FE9"/>
    <w:rsid w:val="006E6094"/>
    <w:rsid w:val="006E636D"/>
    <w:rsid w:val="006E6A76"/>
    <w:rsid w:val="006E6AA2"/>
    <w:rsid w:val="006E7015"/>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D8"/>
    <w:rsid w:val="006F0AB5"/>
    <w:rsid w:val="006F0AD1"/>
    <w:rsid w:val="006F0CD9"/>
    <w:rsid w:val="006F0D92"/>
    <w:rsid w:val="006F0FBF"/>
    <w:rsid w:val="006F13CE"/>
    <w:rsid w:val="006F1450"/>
    <w:rsid w:val="006F147C"/>
    <w:rsid w:val="006F1878"/>
    <w:rsid w:val="006F18DD"/>
    <w:rsid w:val="006F192E"/>
    <w:rsid w:val="006F1AB5"/>
    <w:rsid w:val="006F1BB1"/>
    <w:rsid w:val="006F1D66"/>
    <w:rsid w:val="006F1F71"/>
    <w:rsid w:val="006F2070"/>
    <w:rsid w:val="006F21AE"/>
    <w:rsid w:val="006F230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FB9"/>
    <w:rsid w:val="006F40C4"/>
    <w:rsid w:val="006F421D"/>
    <w:rsid w:val="006F451F"/>
    <w:rsid w:val="006F45E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902"/>
    <w:rsid w:val="00700C76"/>
    <w:rsid w:val="00700CB8"/>
    <w:rsid w:val="0070171E"/>
    <w:rsid w:val="00702272"/>
    <w:rsid w:val="00702645"/>
    <w:rsid w:val="00702673"/>
    <w:rsid w:val="00702873"/>
    <w:rsid w:val="00702C98"/>
    <w:rsid w:val="00703430"/>
    <w:rsid w:val="007036EF"/>
    <w:rsid w:val="0070397E"/>
    <w:rsid w:val="00703A23"/>
    <w:rsid w:val="00703A96"/>
    <w:rsid w:val="00703B4A"/>
    <w:rsid w:val="00703CCB"/>
    <w:rsid w:val="00703F91"/>
    <w:rsid w:val="00703FC9"/>
    <w:rsid w:val="00704281"/>
    <w:rsid w:val="00704536"/>
    <w:rsid w:val="00704B11"/>
    <w:rsid w:val="00704B74"/>
    <w:rsid w:val="00704C19"/>
    <w:rsid w:val="00704E6E"/>
    <w:rsid w:val="00705183"/>
    <w:rsid w:val="007053C2"/>
    <w:rsid w:val="00705945"/>
    <w:rsid w:val="00705D6C"/>
    <w:rsid w:val="00705E32"/>
    <w:rsid w:val="00706219"/>
    <w:rsid w:val="00706242"/>
    <w:rsid w:val="00706615"/>
    <w:rsid w:val="0070676D"/>
    <w:rsid w:val="00706B4C"/>
    <w:rsid w:val="00706D3C"/>
    <w:rsid w:val="00706F65"/>
    <w:rsid w:val="007071A1"/>
    <w:rsid w:val="00707555"/>
    <w:rsid w:val="00707915"/>
    <w:rsid w:val="00707A6C"/>
    <w:rsid w:val="00707D17"/>
    <w:rsid w:val="00707DAC"/>
    <w:rsid w:val="00710085"/>
    <w:rsid w:val="007101A7"/>
    <w:rsid w:val="00710616"/>
    <w:rsid w:val="00710A8E"/>
    <w:rsid w:val="00710B99"/>
    <w:rsid w:val="00711099"/>
    <w:rsid w:val="007114C2"/>
    <w:rsid w:val="0071181E"/>
    <w:rsid w:val="00711AD9"/>
    <w:rsid w:val="00711CB4"/>
    <w:rsid w:val="00711CDD"/>
    <w:rsid w:val="00711F23"/>
    <w:rsid w:val="00711F33"/>
    <w:rsid w:val="00711FE1"/>
    <w:rsid w:val="007122EE"/>
    <w:rsid w:val="007123B1"/>
    <w:rsid w:val="00712416"/>
    <w:rsid w:val="00712420"/>
    <w:rsid w:val="007131D3"/>
    <w:rsid w:val="007132C0"/>
    <w:rsid w:val="0071388B"/>
    <w:rsid w:val="007138B5"/>
    <w:rsid w:val="00713BFA"/>
    <w:rsid w:val="00713CDC"/>
    <w:rsid w:val="00713FA9"/>
    <w:rsid w:val="00713FB9"/>
    <w:rsid w:val="007140D7"/>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5FCD"/>
    <w:rsid w:val="00716206"/>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0CDA"/>
    <w:rsid w:val="00720E4F"/>
    <w:rsid w:val="00721096"/>
    <w:rsid w:val="007217B9"/>
    <w:rsid w:val="00721B74"/>
    <w:rsid w:val="00721CE7"/>
    <w:rsid w:val="00721F5B"/>
    <w:rsid w:val="007220FC"/>
    <w:rsid w:val="007223A7"/>
    <w:rsid w:val="0072254A"/>
    <w:rsid w:val="007227C7"/>
    <w:rsid w:val="00722DE9"/>
    <w:rsid w:val="00722FC6"/>
    <w:rsid w:val="00723037"/>
    <w:rsid w:val="007231A1"/>
    <w:rsid w:val="007231FB"/>
    <w:rsid w:val="007232E6"/>
    <w:rsid w:val="00723573"/>
    <w:rsid w:val="007237D3"/>
    <w:rsid w:val="00723F13"/>
    <w:rsid w:val="007242A6"/>
    <w:rsid w:val="007242B9"/>
    <w:rsid w:val="007246BA"/>
    <w:rsid w:val="0072476F"/>
    <w:rsid w:val="00724DB3"/>
    <w:rsid w:val="00724DEC"/>
    <w:rsid w:val="00724E9A"/>
    <w:rsid w:val="00725618"/>
    <w:rsid w:val="00725937"/>
    <w:rsid w:val="00725D05"/>
    <w:rsid w:val="00725DFD"/>
    <w:rsid w:val="00726445"/>
    <w:rsid w:val="00726641"/>
    <w:rsid w:val="00726708"/>
    <w:rsid w:val="0072695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AC7"/>
    <w:rsid w:val="00730B53"/>
    <w:rsid w:val="007310E6"/>
    <w:rsid w:val="0073115B"/>
    <w:rsid w:val="00731168"/>
    <w:rsid w:val="00731236"/>
    <w:rsid w:val="00731680"/>
    <w:rsid w:val="00731686"/>
    <w:rsid w:val="007317E9"/>
    <w:rsid w:val="00731898"/>
    <w:rsid w:val="00731A27"/>
    <w:rsid w:val="00731DC0"/>
    <w:rsid w:val="00731DC2"/>
    <w:rsid w:val="00731DCB"/>
    <w:rsid w:val="007327C9"/>
    <w:rsid w:val="007327F6"/>
    <w:rsid w:val="00732B6F"/>
    <w:rsid w:val="00732CC9"/>
    <w:rsid w:val="00732FD4"/>
    <w:rsid w:val="00733315"/>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5E"/>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FB"/>
    <w:rsid w:val="007404D5"/>
    <w:rsid w:val="00740570"/>
    <w:rsid w:val="00740915"/>
    <w:rsid w:val="00740B8E"/>
    <w:rsid w:val="00740C8B"/>
    <w:rsid w:val="00740CA4"/>
    <w:rsid w:val="00740D6B"/>
    <w:rsid w:val="00740D71"/>
    <w:rsid w:val="00740DCF"/>
    <w:rsid w:val="00740E50"/>
    <w:rsid w:val="00740E94"/>
    <w:rsid w:val="00740F97"/>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B19"/>
    <w:rsid w:val="00743CAD"/>
    <w:rsid w:val="00743EAD"/>
    <w:rsid w:val="00743EBC"/>
    <w:rsid w:val="00744032"/>
    <w:rsid w:val="00744199"/>
    <w:rsid w:val="007445C8"/>
    <w:rsid w:val="007449D5"/>
    <w:rsid w:val="00744D45"/>
    <w:rsid w:val="00744E78"/>
    <w:rsid w:val="00745352"/>
    <w:rsid w:val="00745527"/>
    <w:rsid w:val="00745804"/>
    <w:rsid w:val="0074584A"/>
    <w:rsid w:val="00745967"/>
    <w:rsid w:val="00745B45"/>
    <w:rsid w:val="00745BB8"/>
    <w:rsid w:val="0074600F"/>
    <w:rsid w:val="007460F7"/>
    <w:rsid w:val="007464BA"/>
    <w:rsid w:val="00746731"/>
    <w:rsid w:val="00746863"/>
    <w:rsid w:val="007469E9"/>
    <w:rsid w:val="00746B7A"/>
    <w:rsid w:val="007472F6"/>
    <w:rsid w:val="007478A4"/>
    <w:rsid w:val="00747A21"/>
    <w:rsid w:val="00747F0C"/>
    <w:rsid w:val="00750101"/>
    <w:rsid w:val="00750468"/>
    <w:rsid w:val="00750CED"/>
    <w:rsid w:val="00751032"/>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C7F"/>
    <w:rsid w:val="00756D1E"/>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530"/>
    <w:rsid w:val="00760800"/>
    <w:rsid w:val="00760855"/>
    <w:rsid w:val="00760A3D"/>
    <w:rsid w:val="00760D72"/>
    <w:rsid w:val="00760DEB"/>
    <w:rsid w:val="00760F63"/>
    <w:rsid w:val="007610C5"/>
    <w:rsid w:val="007611B3"/>
    <w:rsid w:val="007614CA"/>
    <w:rsid w:val="00761599"/>
    <w:rsid w:val="007615D4"/>
    <w:rsid w:val="007616DA"/>
    <w:rsid w:val="007617C4"/>
    <w:rsid w:val="007617FC"/>
    <w:rsid w:val="00761A07"/>
    <w:rsid w:val="00761E4A"/>
    <w:rsid w:val="00762022"/>
    <w:rsid w:val="007620C0"/>
    <w:rsid w:val="0076235A"/>
    <w:rsid w:val="0076259B"/>
    <w:rsid w:val="00762758"/>
    <w:rsid w:val="00762BF4"/>
    <w:rsid w:val="00762BF5"/>
    <w:rsid w:val="00763324"/>
    <w:rsid w:val="00763566"/>
    <w:rsid w:val="00763791"/>
    <w:rsid w:val="00763A90"/>
    <w:rsid w:val="00763B7A"/>
    <w:rsid w:val="00763E3E"/>
    <w:rsid w:val="0076408E"/>
    <w:rsid w:val="007641B1"/>
    <w:rsid w:val="00764371"/>
    <w:rsid w:val="00764CDD"/>
    <w:rsid w:val="0076519D"/>
    <w:rsid w:val="00765341"/>
    <w:rsid w:val="007656FC"/>
    <w:rsid w:val="00766069"/>
    <w:rsid w:val="00766130"/>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BFB"/>
    <w:rsid w:val="00773E8F"/>
    <w:rsid w:val="00773F6C"/>
    <w:rsid w:val="007743A8"/>
    <w:rsid w:val="007746D8"/>
    <w:rsid w:val="00774788"/>
    <w:rsid w:val="007748CA"/>
    <w:rsid w:val="007748EA"/>
    <w:rsid w:val="00774ACB"/>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21CD"/>
    <w:rsid w:val="007823A1"/>
    <w:rsid w:val="007826EC"/>
    <w:rsid w:val="00782A64"/>
    <w:rsid w:val="00782C39"/>
    <w:rsid w:val="00782DC7"/>
    <w:rsid w:val="0078348C"/>
    <w:rsid w:val="007838BB"/>
    <w:rsid w:val="00783909"/>
    <w:rsid w:val="00783AB2"/>
    <w:rsid w:val="007840C2"/>
    <w:rsid w:val="007842FB"/>
    <w:rsid w:val="007845EF"/>
    <w:rsid w:val="00784638"/>
    <w:rsid w:val="007847D2"/>
    <w:rsid w:val="00784833"/>
    <w:rsid w:val="00784B2A"/>
    <w:rsid w:val="00784C12"/>
    <w:rsid w:val="00784E66"/>
    <w:rsid w:val="007853A4"/>
    <w:rsid w:val="007853D9"/>
    <w:rsid w:val="00785919"/>
    <w:rsid w:val="00785A96"/>
    <w:rsid w:val="00785AA2"/>
    <w:rsid w:val="00785C7A"/>
    <w:rsid w:val="00785D11"/>
    <w:rsid w:val="00785D27"/>
    <w:rsid w:val="00785DCC"/>
    <w:rsid w:val="007865A0"/>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884"/>
    <w:rsid w:val="007908FC"/>
    <w:rsid w:val="007909FB"/>
    <w:rsid w:val="00790CC0"/>
    <w:rsid w:val="00790D6E"/>
    <w:rsid w:val="00791165"/>
    <w:rsid w:val="00791182"/>
    <w:rsid w:val="007911DC"/>
    <w:rsid w:val="00791555"/>
    <w:rsid w:val="007916B2"/>
    <w:rsid w:val="00791D91"/>
    <w:rsid w:val="00791F1B"/>
    <w:rsid w:val="00791F62"/>
    <w:rsid w:val="00791FDC"/>
    <w:rsid w:val="0079214A"/>
    <w:rsid w:val="007926C1"/>
    <w:rsid w:val="007928BF"/>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4ACC"/>
    <w:rsid w:val="00795099"/>
    <w:rsid w:val="0079527C"/>
    <w:rsid w:val="0079527D"/>
    <w:rsid w:val="00795340"/>
    <w:rsid w:val="00795634"/>
    <w:rsid w:val="007957C6"/>
    <w:rsid w:val="0079582D"/>
    <w:rsid w:val="0079594E"/>
    <w:rsid w:val="00795AEA"/>
    <w:rsid w:val="00795B67"/>
    <w:rsid w:val="00795ED6"/>
    <w:rsid w:val="00795F0F"/>
    <w:rsid w:val="0079619C"/>
    <w:rsid w:val="00796279"/>
    <w:rsid w:val="0079639B"/>
    <w:rsid w:val="007968C1"/>
    <w:rsid w:val="007969E0"/>
    <w:rsid w:val="00796B0D"/>
    <w:rsid w:val="00796D0F"/>
    <w:rsid w:val="00796D7D"/>
    <w:rsid w:val="00796DA1"/>
    <w:rsid w:val="007972AF"/>
    <w:rsid w:val="00797363"/>
    <w:rsid w:val="00797690"/>
    <w:rsid w:val="00797731"/>
    <w:rsid w:val="00797910"/>
    <w:rsid w:val="00797AC6"/>
    <w:rsid w:val="00797D8E"/>
    <w:rsid w:val="007A0183"/>
    <w:rsid w:val="007A01CA"/>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58"/>
    <w:rsid w:val="007A22BC"/>
    <w:rsid w:val="007A2612"/>
    <w:rsid w:val="007A2706"/>
    <w:rsid w:val="007A27D6"/>
    <w:rsid w:val="007A2843"/>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B53"/>
    <w:rsid w:val="007A4F5F"/>
    <w:rsid w:val="007A5419"/>
    <w:rsid w:val="007A55A4"/>
    <w:rsid w:val="007A5645"/>
    <w:rsid w:val="007A57DE"/>
    <w:rsid w:val="007A5A74"/>
    <w:rsid w:val="007A5AD2"/>
    <w:rsid w:val="007A5AE9"/>
    <w:rsid w:val="007A5BB7"/>
    <w:rsid w:val="007A5CB1"/>
    <w:rsid w:val="007A5CCD"/>
    <w:rsid w:val="007A5D81"/>
    <w:rsid w:val="007A6056"/>
    <w:rsid w:val="007A637A"/>
    <w:rsid w:val="007A6662"/>
    <w:rsid w:val="007A67B1"/>
    <w:rsid w:val="007A6842"/>
    <w:rsid w:val="007A69FE"/>
    <w:rsid w:val="007A6B8B"/>
    <w:rsid w:val="007A6C34"/>
    <w:rsid w:val="007A6E31"/>
    <w:rsid w:val="007A704E"/>
    <w:rsid w:val="007A722A"/>
    <w:rsid w:val="007A7604"/>
    <w:rsid w:val="007A7876"/>
    <w:rsid w:val="007A7A7D"/>
    <w:rsid w:val="007B037E"/>
    <w:rsid w:val="007B046B"/>
    <w:rsid w:val="007B04F4"/>
    <w:rsid w:val="007B0939"/>
    <w:rsid w:val="007B1645"/>
    <w:rsid w:val="007B182E"/>
    <w:rsid w:val="007B218D"/>
    <w:rsid w:val="007B21D8"/>
    <w:rsid w:val="007B2561"/>
    <w:rsid w:val="007B2A06"/>
    <w:rsid w:val="007B2AA3"/>
    <w:rsid w:val="007B2F84"/>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50C6"/>
    <w:rsid w:val="007B5194"/>
    <w:rsid w:val="007B5386"/>
    <w:rsid w:val="007B55FB"/>
    <w:rsid w:val="007B5688"/>
    <w:rsid w:val="007B571E"/>
    <w:rsid w:val="007B57E4"/>
    <w:rsid w:val="007B5998"/>
    <w:rsid w:val="007B59BB"/>
    <w:rsid w:val="007B5B5D"/>
    <w:rsid w:val="007B5B8F"/>
    <w:rsid w:val="007B5CE9"/>
    <w:rsid w:val="007B5F76"/>
    <w:rsid w:val="007B624A"/>
    <w:rsid w:val="007B62D1"/>
    <w:rsid w:val="007B62EA"/>
    <w:rsid w:val="007B65C7"/>
    <w:rsid w:val="007B6606"/>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062"/>
    <w:rsid w:val="007C020F"/>
    <w:rsid w:val="007C0237"/>
    <w:rsid w:val="007C0B15"/>
    <w:rsid w:val="007C0B27"/>
    <w:rsid w:val="007C0CE7"/>
    <w:rsid w:val="007C0D2C"/>
    <w:rsid w:val="007C0D66"/>
    <w:rsid w:val="007C0F31"/>
    <w:rsid w:val="007C137B"/>
    <w:rsid w:val="007C1A77"/>
    <w:rsid w:val="007C1E72"/>
    <w:rsid w:val="007C1F5D"/>
    <w:rsid w:val="007C1F64"/>
    <w:rsid w:val="007C21FB"/>
    <w:rsid w:val="007C22D7"/>
    <w:rsid w:val="007C2345"/>
    <w:rsid w:val="007C28D4"/>
    <w:rsid w:val="007C2924"/>
    <w:rsid w:val="007C2BC5"/>
    <w:rsid w:val="007C2C6A"/>
    <w:rsid w:val="007C2F24"/>
    <w:rsid w:val="007C2FD7"/>
    <w:rsid w:val="007C3086"/>
    <w:rsid w:val="007C3218"/>
    <w:rsid w:val="007C328C"/>
    <w:rsid w:val="007C3324"/>
    <w:rsid w:val="007C3507"/>
    <w:rsid w:val="007C35CA"/>
    <w:rsid w:val="007C38C0"/>
    <w:rsid w:val="007C39CD"/>
    <w:rsid w:val="007C3DAF"/>
    <w:rsid w:val="007C3F60"/>
    <w:rsid w:val="007C4111"/>
    <w:rsid w:val="007C4960"/>
    <w:rsid w:val="007C4A04"/>
    <w:rsid w:val="007C4A74"/>
    <w:rsid w:val="007C4A7B"/>
    <w:rsid w:val="007C4D17"/>
    <w:rsid w:val="007C4E8C"/>
    <w:rsid w:val="007C567E"/>
    <w:rsid w:val="007C56D2"/>
    <w:rsid w:val="007C5963"/>
    <w:rsid w:val="007C606C"/>
    <w:rsid w:val="007C6195"/>
    <w:rsid w:val="007C6252"/>
    <w:rsid w:val="007C6377"/>
    <w:rsid w:val="007C677A"/>
    <w:rsid w:val="007C6878"/>
    <w:rsid w:val="007C6BF8"/>
    <w:rsid w:val="007C6D66"/>
    <w:rsid w:val="007C6D7E"/>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8EC"/>
    <w:rsid w:val="007D1A92"/>
    <w:rsid w:val="007D1AC4"/>
    <w:rsid w:val="007D1AFC"/>
    <w:rsid w:val="007D1B3B"/>
    <w:rsid w:val="007D1C06"/>
    <w:rsid w:val="007D1E0E"/>
    <w:rsid w:val="007D1E8E"/>
    <w:rsid w:val="007D2259"/>
    <w:rsid w:val="007D2C0C"/>
    <w:rsid w:val="007D2EC2"/>
    <w:rsid w:val="007D2F38"/>
    <w:rsid w:val="007D2FF1"/>
    <w:rsid w:val="007D3402"/>
    <w:rsid w:val="007D3567"/>
    <w:rsid w:val="007D36F6"/>
    <w:rsid w:val="007D392C"/>
    <w:rsid w:val="007D3A1D"/>
    <w:rsid w:val="007D3C00"/>
    <w:rsid w:val="007D3CFD"/>
    <w:rsid w:val="007D3FBB"/>
    <w:rsid w:val="007D409D"/>
    <w:rsid w:val="007D41FD"/>
    <w:rsid w:val="007D46D2"/>
    <w:rsid w:val="007D4856"/>
    <w:rsid w:val="007D4C77"/>
    <w:rsid w:val="007D4F58"/>
    <w:rsid w:val="007D508E"/>
    <w:rsid w:val="007D510E"/>
    <w:rsid w:val="007D528C"/>
    <w:rsid w:val="007D5786"/>
    <w:rsid w:val="007D59DE"/>
    <w:rsid w:val="007D5ED1"/>
    <w:rsid w:val="007D62D5"/>
    <w:rsid w:val="007D62E4"/>
    <w:rsid w:val="007D6456"/>
    <w:rsid w:val="007D67A7"/>
    <w:rsid w:val="007D68AC"/>
    <w:rsid w:val="007D69A8"/>
    <w:rsid w:val="007D6ED0"/>
    <w:rsid w:val="007D708C"/>
    <w:rsid w:val="007D7309"/>
    <w:rsid w:val="007D7AC9"/>
    <w:rsid w:val="007D7B4D"/>
    <w:rsid w:val="007D7F2C"/>
    <w:rsid w:val="007D7F4B"/>
    <w:rsid w:val="007E0017"/>
    <w:rsid w:val="007E005D"/>
    <w:rsid w:val="007E0107"/>
    <w:rsid w:val="007E04B6"/>
    <w:rsid w:val="007E0748"/>
    <w:rsid w:val="007E07F8"/>
    <w:rsid w:val="007E086D"/>
    <w:rsid w:val="007E0BC6"/>
    <w:rsid w:val="007E0C34"/>
    <w:rsid w:val="007E0CB5"/>
    <w:rsid w:val="007E0D0D"/>
    <w:rsid w:val="007E0EF2"/>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47E"/>
    <w:rsid w:val="007E2AB7"/>
    <w:rsid w:val="007E2CA8"/>
    <w:rsid w:val="007E2CC0"/>
    <w:rsid w:val="007E2D17"/>
    <w:rsid w:val="007E2E6E"/>
    <w:rsid w:val="007E2EE4"/>
    <w:rsid w:val="007E2FCA"/>
    <w:rsid w:val="007E30AA"/>
    <w:rsid w:val="007E3699"/>
    <w:rsid w:val="007E3A6B"/>
    <w:rsid w:val="007E3D67"/>
    <w:rsid w:val="007E439D"/>
    <w:rsid w:val="007E4593"/>
    <w:rsid w:val="007E45B4"/>
    <w:rsid w:val="007E491E"/>
    <w:rsid w:val="007E4C28"/>
    <w:rsid w:val="007E4C9C"/>
    <w:rsid w:val="007E4C9F"/>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901"/>
    <w:rsid w:val="007E69A9"/>
    <w:rsid w:val="007E69DD"/>
    <w:rsid w:val="007E706A"/>
    <w:rsid w:val="007E7226"/>
    <w:rsid w:val="007E72EC"/>
    <w:rsid w:val="007E75BA"/>
    <w:rsid w:val="007E793B"/>
    <w:rsid w:val="007E79F5"/>
    <w:rsid w:val="007E7A89"/>
    <w:rsid w:val="007E7D05"/>
    <w:rsid w:val="007E7D2A"/>
    <w:rsid w:val="007E7ED8"/>
    <w:rsid w:val="007F005E"/>
    <w:rsid w:val="007F0125"/>
    <w:rsid w:val="007F0161"/>
    <w:rsid w:val="007F02AB"/>
    <w:rsid w:val="007F02BD"/>
    <w:rsid w:val="007F0623"/>
    <w:rsid w:val="007F08B0"/>
    <w:rsid w:val="007F095B"/>
    <w:rsid w:val="007F0A4A"/>
    <w:rsid w:val="007F0A4E"/>
    <w:rsid w:val="007F1A89"/>
    <w:rsid w:val="007F1CBE"/>
    <w:rsid w:val="007F20BA"/>
    <w:rsid w:val="007F2433"/>
    <w:rsid w:val="007F2453"/>
    <w:rsid w:val="007F24FD"/>
    <w:rsid w:val="007F27A6"/>
    <w:rsid w:val="007F2953"/>
    <w:rsid w:val="007F2A4E"/>
    <w:rsid w:val="007F2A55"/>
    <w:rsid w:val="007F2C89"/>
    <w:rsid w:val="007F314D"/>
    <w:rsid w:val="007F37F8"/>
    <w:rsid w:val="007F392E"/>
    <w:rsid w:val="007F3984"/>
    <w:rsid w:val="007F3AC5"/>
    <w:rsid w:val="007F3D3C"/>
    <w:rsid w:val="007F3E58"/>
    <w:rsid w:val="007F4030"/>
    <w:rsid w:val="007F4185"/>
    <w:rsid w:val="007F41C7"/>
    <w:rsid w:val="007F4280"/>
    <w:rsid w:val="007F4413"/>
    <w:rsid w:val="007F4415"/>
    <w:rsid w:val="007F4432"/>
    <w:rsid w:val="007F47BB"/>
    <w:rsid w:val="007F4A56"/>
    <w:rsid w:val="007F4AFD"/>
    <w:rsid w:val="007F4D33"/>
    <w:rsid w:val="007F5165"/>
    <w:rsid w:val="007F5530"/>
    <w:rsid w:val="007F5796"/>
    <w:rsid w:val="007F58B6"/>
    <w:rsid w:val="007F5C75"/>
    <w:rsid w:val="007F5D07"/>
    <w:rsid w:val="007F67B3"/>
    <w:rsid w:val="007F6E47"/>
    <w:rsid w:val="007F7060"/>
    <w:rsid w:val="007F7239"/>
    <w:rsid w:val="007F728A"/>
    <w:rsid w:val="007F7859"/>
    <w:rsid w:val="007F7927"/>
    <w:rsid w:val="007F7FD6"/>
    <w:rsid w:val="007F7FFB"/>
    <w:rsid w:val="008007E2"/>
    <w:rsid w:val="0080084C"/>
    <w:rsid w:val="00800980"/>
    <w:rsid w:val="00800F27"/>
    <w:rsid w:val="0080104F"/>
    <w:rsid w:val="0080108A"/>
    <w:rsid w:val="0080122D"/>
    <w:rsid w:val="008013C8"/>
    <w:rsid w:val="00801B41"/>
    <w:rsid w:val="00801D39"/>
    <w:rsid w:val="0080210D"/>
    <w:rsid w:val="00802854"/>
    <w:rsid w:val="00802F67"/>
    <w:rsid w:val="00802F7F"/>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743"/>
    <w:rsid w:val="00805861"/>
    <w:rsid w:val="00805A37"/>
    <w:rsid w:val="00805C9A"/>
    <w:rsid w:val="00805DA4"/>
    <w:rsid w:val="0080633E"/>
    <w:rsid w:val="008063FC"/>
    <w:rsid w:val="00806663"/>
    <w:rsid w:val="00806ADF"/>
    <w:rsid w:val="00806C17"/>
    <w:rsid w:val="00806F9F"/>
    <w:rsid w:val="00807286"/>
    <w:rsid w:val="008074F3"/>
    <w:rsid w:val="00807508"/>
    <w:rsid w:val="008075DD"/>
    <w:rsid w:val="00807798"/>
    <w:rsid w:val="00807884"/>
    <w:rsid w:val="00807CFB"/>
    <w:rsid w:val="00807EF4"/>
    <w:rsid w:val="0081024F"/>
    <w:rsid w:val="0081071C"/>
    <w:rsid w:val="00810AB6"/>
    <w:rsid w:val="00810BEE"/>
    <w:rsid w:val="0081102A"/>
    <w:rsid w:val="008111B6"/>
    <w:rsid w:val="00811258"/>
    <w:rsid w:val="0081131E"/>
    <w:rsid w:val="0081155B"/>
    <w:rsid w:val="0081157D"/>
    <w:rsid w:val="008117DB"/>
    <w:rsid w:val="00811A21"/>
    <w:rsid w:val="00811ABA"/>
    <w:rsid w:val="00811DA9"/>
    <w:rsid w:val="00811F99"/>
    <w:rsid w:val="008122EE"/>
    <w:rsid w:val="008123A3"/>
    <w:rsid w:val="008125D1"/>
    <w:rsid w:val="008128C2"/>
    <w:rsid w:val="008129EB"/>
    <w:rsid w:val="00812D53"/>
    <w:rsid w:val="0081309E"/>
    <w:rsid w:val="00813208"/>
    <w:rsid w:val="008135F4"/>
    <w:rsid w:val="00813AD2"/>
    <w:rsid w:val="00813B08"/>
    <w:rsid w:val="00813CA2"/>
    <w:rsid w:val="00814228"/>
    <w:rsid w:val="008142DC"/>
    <w:rsid w:val="00814368"/>
    <w:rsid w:val="00814857"/>
    <w:rsid w:val="00814CAD"/>
    <w:rsid w:val="0081510E"/>
    <w:rsid w:val="0081523B"/>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282"/>
    <w:rsid w:val="00822776"/>
    <w:rsid w:val="00822E39"/>
    <w:rsid w:val="00822E6B"/>
    <w:rsid w:val="00822F5E"/>
    <w:rsid w:val="008237A3"/>
    <w:rsid w:val="00823815"/>
    <w:rsid w:val="00823B07"/>
    <w:rsid w:val="00823B6C"/>
    <w:rsid w:val="00823EE0"/>
    <w:rsid w:val="00823F69"/>
    <w:rsid w:val="00824046"/>
    <w:rsid w:val="00824181"/>
    <w:rsid w:val="00824511"/>
    <w:rsid w:val="0082463B"/>
    <w:rsid w:val="008247FA"/>
    <w:rsid w:val="0082498F"/>
    <w:rsid w:val="00824A40"/>
    <w:rsid w:val="00824B2B"/>
    <w:rsid w:val="00824B53"/>
    <w:rsid w:val="00824D5A"/>
    <w:rsid w:val="00824DD0"/>
    <w:rsid w:val="00824F85"/>
    <w:rsid w:val="00825182"/>
    <w:rsid w:val="008253D5"/>
    <w:rsid w:val="0082543A"/>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27B31"/>
    <w:rsid w:val="00827DC9"/>
    <w:rsid w:val="008304C5"/>
    <w:rsid w:val="00830523"/>
    <w:rsid w:val="008307DF"/>
    <w:rsid w:val="0083089E"/>
    <w:rsid w:val="00830F4C"/>
    <w:rsid w:val="008310BE"/>
    <w:rsid w:val="0083117D"/>
    <w:rsid w:val="008312DC"/>
    <w:rsid w:val="00831332"/>
    <w:rsid w:val="00831409"/>
    <w:rsid w:val="008319C5"/>
    <w:rsid w:val="00832021"/>
    <w:rsid w:val="0083226A"/>
    <w:rsid w:val="008322C5"/>
    <w:rsid w:val="008323BA"/>
    <w:rsid w:val="00832758"/>
    <w:rsid w:val="00832A2E"/>
    <w:rsid w:val="00832B49"/>
    <w:rsid w:val="00832BCD"/>
    <w:rsid w:val="00832BDE"/>
    <w:rsid w:val="0083304B"/>
    <w:rsid w:val="00833330"/>
    <w:rsid w:val="008333BD"/>
    <w:rsid w:val="00833876"/>
    <w:rsid w:val="00833ADB"/>
    <w:rsid w:val="00833C4C"/>
    <w:rsid w:val="00833F5C"/>
    <w:rsid w:val="008340BF"/>
    <w:rsid w:val="00834162"/>
    <w:rsid w:val="00834262"/>
    <w:rsid w:val="008342C5"/>
    <w:rsid w:val="00834538"/>
    <w:rsid w:val="0083473C"/>
    <w:rsid w:val="008348B6"/>
    <w:rsid w:val="00834D0F"/>
    <w:rsid w:val="00834DEE"/>
    <w:rsid w:val="0083502E"/>
    <w:rsid w:val="0083515E"/>
    <w:rsid w:val="00835369"/>
    <w:rsid w:val="00835790"/>
    <w:rsid w:val="008359D4"/>
    <w:rsid w:val="00835FBB"/>
    <w:rsid w:val="00836181"/>
    <w:rsid w:val="00836224"/>
    <w:rsid w:val="00836752"/>
    <w:rsid w:val="00836897"/>
    <w:rsid w:val="008368B5"/>
    <w:rsid w:val="00836C4D"/>
    <w:rsid w:val="00836E25"/>
    <w:rsid w:val="00837166"/>
    <w:rsid w:val="008372FA"/>
    <w:rsid w:val="00837365"/>
    <w:rsid w:val="00837455"/>
    <w:rsid w:val="0083776A"/>
    <w:rsid w:val="008400C2"/>
    <w:rsid w:val="008400CB"/>
    <w:rsid w:val="0084038C"/>
    <w:rsid w:val="0084095E"/>
    <w:rsid w:val="00840B92"/>
    <w:rsid w:val="00840D7E"/>
    <w:rsid w:val="00840EB9"/>
    <w:rsid w:val="0084138E"/>
    <w:rsid w:val="008414EA"/>
    <w:rsid w:val="00841661"/>
    <w:rsid w:val="008416FE"/>
    <w:rsid w:val="00841A70"/>
    <w:rsid w:val="00841B3E"/>
    <w:rsid w:val="00841EAB"/>
    <w:rsid w:val="00841EDA"/>
    <w:rsid w:val="00842573"/>
    <w:rsid w:val="0084265F"/>
    <w:rsid w:val="00842746"/>
    <w:rsid w:val="008429F6"/>
    <w:rsid w:val="00842D5A"/>
    <w:rsid w:val="00842E59"/>
    <w:rsid w:val="008431AD"/>
    <w:rsid w:val="00843390"/>
    <w:rsid w:val="008434C3"/>
    <w:rsid w:val="00843A14"/>
    <w:rsid w:val="00843B87"/>
    <w:rsid w:val="00844145"/>
    <w:rsid w:val="00844299"/>
    <w:rsid w:val="0084457C"/>
    <w:rsid w:val="0084485A"/>
    <w:rsid w:val="00844C2D"/>
    <w:rsid w:val="00844E29"/>
    <w:rsid w:val="00844F33"/>
    <w:rsid w:val="0084512C"/>
    <w:rsid w:val="0084512F"/>
    <w:rsid w:val="008457FE"/>
    <w:rsid w:val="00845A54"/>
    <w:rsid w:val="00845A58"/>
    <w:rsid w:val="00845A5E"/>
    <w:rsid w:val="00845B2B"/>
    <w:rsid w:val="00845F0E"/>
    <w:rsid w:val="008460E7"/>
    <w:rsid w:val="0084625A"/>
    <w:rsid w:val="00846538"/>
    <w:rsid w:val="008466BA"/>
    <w:rsid w:val="008468DE"/>
    <w:rsid w:val="00846B92"/>
    <w:rsid w:val="00846BBC"/>
    <w:rsid w:val="00846BDB"/>
    <w:rsid w:val="00846C5A"/>
    <w:rsid w:val="00846C80"/>
    <w:rsid w:val="00847315"/>
    <w:rsid w:val="00847692"/>
    <w:rsid w:val="00847699"/>
    <w:rsid w:val="00847A3B"/>
    <w:rsid w:val="00847A9E"/>
    <w:rsid w:val="00847B17"/>
    <w:rsid w:val="00847C7B"/>
    <w:rsid w:val="00847CBD"/>
    <w:rsid w:val="008504C6"/>
    <w:rsid w:val="008505A9"/>
    <w:rsid w:val="0085071C"/>
    <w:rsid w:val="008507B7"/>
    <w:rsid w:val="00850BA6"/>
    <w:rsid w:val="00850CD3"/>
    <w:rsid w:val="00850E99"/>
    <w:rsid w:val="0085125C"/>
    <w:rsid w:val="0085148C"/>
    <w:rsid w:val="008514DB"/>
    <w:rsid w:val="00851653"/>
    <w:rsid w:val="008518C7"/>
    <w:rsid w:val="00851A75"/>
    <w:rsid w:val="00851B4F"/>
    <w:rsid w:val="00851BF7"/>
    <w:rsid w:val="00851E28"/>
    <w:rsid w:val="00851E65"/>
    <w:rsid w:val="00851F7C"/>
    <w:rsid w:val="00852274"/>
    <w:rsid w:val="008526EA"/>
    <w:rsid w:val="00852853"/>
    <w:rsid w:val="008529B2"/>
    <w:rsid w:val="00852D4D"/>
    <w:rsid w:val="00852DD7"/>
    <w:rsid w:val="00852EFD"/>
    <w:rsid w:val="0085303E"/>
    <w:rsid w:val="00853946"/>
    <w:rsid w:val="00853C58"/>
    <w:rsid w:val="00853F47"/>
    <w:rsid w:val="00853FE5"/>
    <w:rsid w:val="008540B8"/>
    <w:rsid w:val="008541D0"/>
    <w:rsid w:val="00854476"/>
    <w:rsid w:val="00854913"/>
    <w:rsid w:val="00854A84"/>
    <w:rsid w:val="00854B0B"/>
    <w:rsid w:val="00854B54"/>
    <w:rsid w:val="008550BD"/>
    <w:rsid w:val="008552AC"/>
    <w:rsid w:val="00855360"/>
    <w:rsid w:val="008553D4"/>
    <w:rsid w:val="00855D5A"/>
    <w:rsid w:val="00855F5F"/>
    <w:rsid w:val="008560AC"/>
    <w:rsid w:val="0085665D"/>
    <w:rsid w:val="008569DE"/>
    <w:rsid w:val="00856B9B"/>
    <w:rsid w:val="00856BA4"/>
    <w:rsid w:val="00856C10"/>
    <w:rsid w:val="00856C64"/>
    <w:rsid w:val="00857AAF"/>
    <w:rsid w:val="00857B2C"/>
    <w:rsid w:val="00857C24"/>
    <w:rsid w:val="00857CD2"/>
    <w:rsid w:val="00857D2C"/>
    <w:rsid w:val="00857F91"/>
    <w:rsid w:val="008605DB"/>
    <w:rsid w:val="008606D5"/>
    <w:rsid w:val="00860A6A"/>
    <w:rsid w:val="0086103C"/>
    <w:rsid w:val="0086106F"/>
    <w:rsid w:val="00861111"/>
    <w:rsid w:val="00861155"/>
    <w:rsid w:val="008612AB"/>
    <w:rsid w:val="00861608"/>
    <w:rsid w:val="0086198F"/>
    <w:rsid w:val="00861BD3"/>
    <w:rsid w:val="00861D15"/>
    <w:rsid w:val="00861DE1"/>
    <w:rsid w:val="00861EBD"/>
    <w:rsid w:val="0086221E"/>
    <w:rsid w:val="00862746"/>
    <w:rsid w:val="00862C3F"/>
    <w:rsid w:val="00862ED7"/>
    <w:rsid w:val="00862F4A"/>
    <w:rsid w:val="00862FEC"/>
    <w:rsid w:val="00863583"/>
    <w:rsid w:val="0086372F"/>
    <w:rsid w:val="00863976"/>
    <w:rsid w:val="00863CFC"/>
    <w:rsid w:val="00864125"/>
    <w:rsid w:val="008644E3"/>
    <w:rsid w:val="00864738"/>
    <w:rsid w:val="008648FA"/>
    <w:rsid w:val="00864D82"/>
    <w:rsid w:val="00864D99"/>
    <w:rsid w:val="00864FED"/>
    <w:rsid w:val="008650BC"/>
    <w:rsid w:val="0086513A"/>
    <w:rsid w:val="00865AAB"/>
    <w:rsid w:val="00865EC9"/>
    <w:rsid w:val="00866133"/>
    <w:rsid w:val="008661A2"/>
    <w:rsid w:val="008661A4"/>
    <w:rsid w:val="008664FE"/>
    <w:rsid w:val="008665FD"/>
    <w:rsid w:val="00867052"/>
    <w:rsid w:val="00867088"/>
    <w:rsid w:val="008670A4"/>
    <w:rsid w:val="00867179"/>
    <w:rsid w:val="008672B7"/>
    <w:rsid w:val="008672D0"/>
    <w:rsid w:val="00867E3B"/>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077"/>
    <w:rsid w:val="008720FF"/>
    <w:rsid w:val="008726B9"/>
    <w:rsid w:val="008727C1"/>
    <w:rsid w:val="008729AC"/>
    <w:rsid w:val="00872AB9"/>
    <w:rsid w:val="00872B2E"/>
    <w:rsid w:val="00873112"/>
    <w:rsid w:val="00873121"/>
    <w:rsid w:val="00873166"/>
    <w:rsid w:val="008734FA"/>
    <w:rsid w:val="00873871"/>
    <w:rsid w:val="00873D4A"/>
    <w:rsid w:val="00873DDE"/>
    <w:rsid w:val="00873FE6"/>
    <w:rsid w:val="00874024"/>
    <w:rsid w:val="00874223"/>
    <w:rsid w:val="0087444B"/>
    <w:rsid w:val="008744FA"/>
    <w:rsid w:val="0087461E"/>
    <w:rsid w:val="0087466D"/>
    <w:rsid w:val="00874783"/>
    <w:rsid w:val="00874877"/>
    <w:rsid w:val="008748CF"/>
    <w:rsid w:val="00874E4E"/>
    <w:rsid w:val="00875251"/>
    <w:rsid w:val="008756A1"/>
    <w:rsid w:val="00875DAF"/>
    <w:rsid w:val="00876314"/>
    <w:rsid w:val="00876382"/>
    <w:rsid w:val="008766CB"/>
    <w:rsid w:val="008768B6"/>
    <w:rsid w:val="00876A5E"/>
    <w:rsid w:val="00876EBD"/>
    <w:rsid w:val="00876FBF"/>
    <w:rsid w:val="0087700B"/>
    <w:rsid w:val="00877092"/>
    <w:rsid w:val="0087726D"/>
    <w:rsid w:val="008773C9"/>
    <w:rsid w:val="008773DB"/>
    <w:rsid w:val="008779A9"/>
    <w:rsid w:val="008779B8"/>
    <w:rsid w:val="00880043"/>
    <w:rsid w:val="00880156"/>
    <w:rsid w:val="008804D1"/>
    <w:rsid w:val="008806DB"/>
    <w:rsid w:val="00880B36"/>
    <w:rsid w:val="00880B95"/>
    <w:rsid w:val="00880C5A"/>
    <w:rsid w:val="00880C78"/>
    <w:rsid w:val="00880CFA"/>
    <w:rsid w:val="00880D11"/>
    <w:rsid w:val="00880DCA"/>
    <w:rsid w:val="00880E3C"/>
    <w:rsid w:val="008814B9"/>
    <w:rsid w:val="008817DD"/>
    <w:rsid w:val="00881A09"/>
    <w:rsid w:val="0088234E"/>
    <w:rsid w:val="008823B4"/>
    <w:rsid w:val="00882415"/>
    <w:rsid w:val="008829BF"/>
    <w:rsid w:val="00882A58"/>
    <w:rsid w:val="00882D82"/>
    <w:rsid w:val="00882DB1"/>
    <w:rsid w:val="00883042"/>
    <w:rsid w:val="0088322E"/>
    <w:rsid w:val="0088323E"/>
    <w:rsid w:val="008833BC"/>
    <w:rsid w:val="00883777"/>
    <w:rsid w:val="008839D3"/>
    <w:rsid w:val="00883B48"/>
    <w:rsid w:val="00883B66"/>
    <w:rsid w:val="008842EC"/>
    <w:rsid w:val="008843AC"/>
    <w:rsid w:val="008847BE"/>
    <w:rsid w:val="0088496F"/>
    <w:rsid w:val="00884B19"/>
    <w:rsid w:val="00884E9E"/>
    <w:rsid w:val="00885511"/>
    <w:rsid w:val="0088571A"/>
    <w:rsid w:val="0088572E"/>
    <w:rsid w:val="008859DD"/>
    <w:rsid w:val="00885C99"/>
    <w:rsid w:val="00885E17"/>
    <w:rsid w:val="0088610E"/>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C16"/>
    <w:rsid w:val="00890780"/>
    <w:rsid w:val="00890862"/>
    <w:rsid w:val="00890D82"/>
    <w:rsid w:val="00890F57"/>
    <w:rsid w:val="00890FC3"/>
    <w:rsid w:val="008910DE"/>
    <w:rsid w:val="008913AD"/>
    <w:rsid w:val="00891454"/>
    <w:rsid w:val="00891475"/>
    <w:rsid w:val="0089159B"/>
    <w:rsid w:val="008917CB"/>
    <w:rsid w:val="00891883"/>
    <w:rsid w:val="00891B8A"/>
    <w:rsid w:val="008920E2"/>
    <w:rsid w:val="008922C2"/>
    <w:rsid w:val="00892382"/>
    <w:rsid w:val="00892830"/>
    <w:rsid w:val="008929EA"/>
    <w:rsid w:val="00892B06"/>
    <w:rsid w:val="00892F78"/>
    <w:rsid w:val="00893025"/>
    <w:rsid w:val="00893751"/>
    <w:rsid w:val="008937BF"/>
    <w:rsid w:val="00893BDC"/>
    <w:rsid w:val="00893C8A"/>
    <w:rsid w:val="00893E06"/>
    <w:rsid w:val="0089450B"/>
    <w:rsid w:val="008948D3"/>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3F"/>
    <w:rsid w:val="00896779"/>
    <w:rsid w:val="00896985"/>
    <w:rsid w:val="00896AC8"/>
    <w:rsid w:val="00897396"/>
    <w:rsid w:val="008973B5"/>
    <w:rsid w:val="00897B4A"/>
    <w:rsid w:val="00897D41"/>
    <w:rsid w:val="008A02E0"/>
    <w:rsid w:val="008A03DD"/>
    <w:rsid w:val="008A06B1"/>
    <w:rsid w:val="008A07B7"/>
    <w:rsid w:val="008A0B94"/>
    <w:rsid w:val="008A0DE8"/>
    <w:rsid w:val="008A0E58"/>
    <w:rsid w:val="008A0F55"/>
    <w:rsid w:val="008A1059"/>
    <w:rsid w:val="008A10E8"/>
    <w:rsid w:val="008A1187"/>
    <w:rsid w:val="008A1873"/>
    <w:rsid w:val="008A1BAB"/>
    <w:rsid w:val="008A1D5E"/>
    <w:rsid w:val="008A1DD2"/>
    <w:rsid w:val="008A1E68"/>
    <w:rsid w:val="008A232C"/>
    <w:rsid w:val="008A2343"/>
    <w:rsid w:val="008A234D"/>
    <w:rsid w:val="008A2926"/>
    <w:rsid w:val="008A295C"/>
    <w:rsid w:val="008A3076"/>
    <w:rsid w:val="008A343D"/>
    <w:rsid w:val="008A3693"/>
    <w:rsid w:val="008A3BAA"/>
    <w:rsid w:val="008A3D25"/>
    <w:rsid w:val="008A3F92"/>
    <w:rsid w:val="008A3FB6"/>
    <w:rsid w:val="008A4548"/>
    <w:rsid w:val="008A45E8"/>
    <w:rsid w:val="008A4CAF"/>
    <w:rsid w:val="008A52A5"/>
    <w:rsid w:val="008A54E8"/>
    <w:rsid w:val="008A5537"/>
    <w:rsid w:val="008A55A3"/>
    <w:rsid w:val="008A56FA"/>
    <w:rsid w:val="008A5E45"/>
    <w:rsid w:val="008A5F78"/>
    <w:rsid w:val="008A6610"/>
    <w:rsid w:val="008A6BBD"/>
    <w:rsid w:val="008A6DD7"/>
    <w:rsid w:val="008A6F6E"/>
    <w:rsid w:val="008A71A4"/>
    <w:rsid w:val="008A7435"/>
    <w:rsid w:val="008A753D"/>
    <w:rsid w:val="008A7888"/>
    <w:rsid w:val="008A799D"/>
    <w:rsid w:val="008A7FE0"/>
    <w:rsid w:val="008B051A"/>
    <w:rsid w:val="008B060E"/>
    <w:rsid w:val="008B0D00"/>
    <w:rsid w:val="008B0D64"/>
    <w:rsid w:val="008B1097"/>
    <w:rsid w:val="008B12A1"/>
    <w:rsid w:val="008B137C"/>
    <w:rsid w:val="008B1CD2"/>
    <w:rsid w:val="008B235E"/>
    <w:rsid w:val="008B2512"/>
    <w:rsid w:val="008B2531"/>
    <w:rsid w:val="008B25EC"/>
    <w:rsid w:val="008B28F2"/>
    <w:rsid w:val="008B2B42"/>
    <w:rsid w:val="008B34B6"/>
    <w:rsid w:val="008B372E"/>
    <w:rsid w:val="008B3730"/>
    <w:rsid w:val="008B3F46"/>
    <w:rsid w:val="008B42B0"/>
    <w:rsid w:val="008B441D"/>
    <w:rsid w:val="008B444A"/>
    <w:rsid w:val="008B4483"/>
    <w:rsid w:val="008B4607"/>
    <w:rsid w:val="008B47D5"/>
    <w:rsid w:val="008B4956"/>
    <w:rsid w:val="008B4D82"/>
    <w:rsid w:val="008B4E4F"/>
    <w:rsid w:val="008B539F"/>
    <w:rsid w:val="008B53F4"/>
    <w:rsid w:val="008B566D"/>
    <w:rsid w:val="008B56D9"/>
    <w:rsid w:val="008B5966"/>
    <w:rsid w:val="008B5D7B"/>
    <w:rsid w:val="008B5ED3"/>
    <w:rsid w:val="008B6094"/>
    <w:rsid w:val="008B6249"/>
    <w:rsid w:val="008B6287"/>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0D79"/>
    <w:rsid w:val="008C1079"/>
    <w:rsid w:val="008C11A7"/>
    <w:rsid w:val="008C170E"/>
    <w:rsid w:val="008C1C9B"/>
    <w:rsid w:val="008C1DCF"/>
    <w:rsid w:val="008C1FCC"/>
    <w:rsid w:val="008C2405"/>
    <w:rsid w:val="008C2585"/>
    <w:rsid w:val="008C2744"/>
    <w:rsid w:val="008C2B5B"/>
    <w:rsid w:val="008C2CE7"/>
    <w:rsid w:val="008C2E11"/>
    <w:rsid w:val="008C2F58"/>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5C5"/>
    <w:rsid w:val="008C7A29"/>
    <w:rsid w:val="008C7AB0"/>
    <w:rsid w:val="008C7F47"/>
    <w:rsid w:val="008C7FFD"/>
    <w:rsid w:val="008D045C"/>
    <w:rsid w:val="008D0764"/>
    <w:rsid w:val="008D08D0"/>
    <w:rsid w:val="008D0A42"/>
    <w:rsid w:val="008D0CCC"/>
    <w:rsid w:val="008D0D0D"/>
    <w:rsid w:val="008D10F4"/>
    <w:rsid w:val="008D112D"/>
    <w:rsid w:val="008D12C0"/>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038"/>
    <w:rsid w:val="008D6250"/>
    <w:rsid w:val="008D63D9"/>
    <w:rsid w:val="008D6473"/>
    <w:rsid w:val="008D6BFD"/>
    <w:rsid w:val="008D6CC7"/>
    <w:rsid w:val="008D6DF7"/>
    <w:rsid w:val="008D6F21"/>
    <w:rsid w:val="008D6F49"/>
    <w:rsid w:val="008D70B7"/>
    <w:rsid w:val="008D70E1"/>
    <w:rsid w:val="008D71DE"/>
    <w:rsid w:val="008D72DB"/>
    <w:rsid w:val="008D7334"/>
    <w:rsid w:val="008D73F7"/>
    <w:rsid w:val="008D75FE"/>
    <w:rsid w:val="008D762B"/>
    <w:rsid w:val="008D7882"/>
    <w:rsid w:val="008D7A1A"/>
    <w:rsid w:val="008D7B01"/>
    <w:rsid w:val="008D7D04"/>
    <w:rsid w:val="008D7F27"/>
    <w:rsid w:val="008E0056"/>
    <w:rsid w:val="008E0062"/>
    <w:rsid w:val="008E01FE"/>
    <w:rsid w:val="008E068A"/>
    <w:rsid w:val="008E072E"/>
    <w:rsid w:val="008E0832"/>
    <w:rsid w:val="008E09CC"/>
    <w:rsid w:val="008E0A6E"/>
    <w:rsid w:val="008E0D50"/>
    <w:rsid w:val="008E10DA"/>
    <w:rsid w:val="008E1314"/>
    <w:rsid w:val="008E132E"/>
    <w:rsid w:val="008E144A"/>
    <w:rsid w:val="008E14A3"/>
    <w:rsid w:val="008E156D"/>
    <w:rsid w:val="008E18F6"/>
    <w:rsid w:val="008E1C0D"/>
    <w:rsid w:val="008E1C5E"/>
    <w:rsid w:val="008E1D80"/>
    <w:rsid w:val="008E1D88"/>
    <w:rsid w:val="008E281E"/>
    <w:rsid w:val="008E28F0"/>
    <w:rsid w:val="008E2A75"/>
    <w:rsid w:val="008E2B57"/>
    <w:rsid w:val="008E311A"/>
    <w:rsid w:val="008E330A"/>
    <w:rsid w:val="008E3E15"/>
    <w:rsid w:val="008E40BE"/>
    <w:rsid w:val="008E4227"/>
    <w:rsid w:val="008E439C"/>
    <w:rsid w:val="008E4A1B"/>
    <w:rsid w:val="008E4A1C"/>
    <w:rsid w:val="008E4D9A"/>
    <w:rsid w:val="008E4FEA"/>
    <w:rsid w:val="008E52EE"/>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FC6"/>
    <w:rsid w:val="008E6FF4"/>
    <w:rsid w:val="008E71A0"/>
    <w:rsid w:val="008E71DF"/>
    <w:rsid w:val="008E72DA"/>
    <w:rsid w:val="008E730F"/>
    <w:rsid w:val="008E73B2"/>
    <w:rsid w:val="008E74BA"/>
    <w:rsid w:val="008E7608"/>
    <w:rsid w:val="008E79C8"/>
    <w:rsid w:val="008E7F89"/>
    <w:rsid w:val="008F0360"/>
    <w:rsid w:val="008F045C"/>
    <w:rsid w:val="008F04E1"/>
    <w:rsid w:val="008F0A12"/>
    <w:rsid w:val="008F0B7C"/>
    <w:rsid w:val="008F0FA9"/>
    <w:rsid w:val="008F1081"/>
    <w:rsid w:val="008F1483"/>
    <w:rsid w:val="008F15E6"/>
    <w:rsid w:val="008F1707"/>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026"/>
    <w:rsid w:val="008F3172"/>
    <w:rsid w:val="008F32A1"/>
    <w:rsid w:val="008F32B3"/>
    <w:rsid w:val="008F3DF3"/>
    <w:rsid w:val="008F3E03"/>
    <w:rsid w:val="008F3FB9"/>
    <w:rsid w:val="008F47BD"/>
    <w:rsid w:val="008F495F"/>
    <w:rsid w:val="008F516E"/>
    <w:rsid w:val="008F520C"/>
    <w:rsid w:val="008F5229"/>
    <w:rsid w:val="008F54B1"/>
    <w:rsid w:val="008F58DF"/>
    <w:rsid w:val="008F5ADD"/>
    <w:rsid w:val="008F5DC2"/>
    <w:rsid w:val="008F5DC9"/>
    <w:rsid w:val="008F5E39"/>
    <w:rsid w:val="008F5EB7"/>
    <w:rsid w:val="008F5FC5"/>
    <w:rsid w:val="008F60EC"/>
    <w:rsid w:val="008F62B6"/>
    <w:rsid w:val="008F62CE"/>
    <w:rsid w:val="008F6657"/>
    <w:rsid w:val="008F6777"/>
    <w:rsid w:val="008F69D6"/>
    <w:rsid w:val="008F6C39"/>
    <w:rsid w:val="008F71B5"/>
    <w:rsid w:val="008F78B1"/>
    <w:rsid w:val="008F7FFA"/>
    <w:rsid w:val="00900421"/>
    <w:rsid w:val="00900B4A"/>
    <w:rsid w:val="00900CF8"/>
    <w:rsid w:val="00900E7D"/>
    <w:rsid w:val="00901299"/>
    <w:rsid w:val="0090148F"/>
    <w:rsid w:val="00901925"/>
    <w:rsid w:val="00901E41"/>
    <w:rsid w:val="009021E7"/>
    <w:rsid w:val="009023A7"/>
    <w:rsid w:val="0090256B"/>
    <w:rsid w:val="00902912"/>
    <w:rsid w:val="00903043"/>
    <w:rsid w:val="00903139"/>
    <w:rsid w:val="0090328D"/>
    <w:rsid w:val="0090348B"/>
    <w:rsid w:val="009034BF"/>
    <w:rsid w:val="00903537"/>
    <w:rsid w:val="00903538"/>
    <w:rsid w:val="009035EF"/>
    <w:rsid w:val="0090386E"/>
    <w:rsid w:val="0090391A"/>
    <w:rsid w:val="00904040"/>
    <w:rsid w:val="00904053"/>
    <w:rsid w:val="00904168"/>
    <w:rsid w:val="0090417F"/>
    <w:rsid w:val="009041DF"/>
    <w:rsid w:val="00904992"/>
    <w:rsid w:val="009049CA"/>
    <w:rsid w:val="00904B80"/>
    <w:rsid w:val="009053E0"/>
    <w:rsid w:val="00905625"/>
    <w:rsid w:val="00905A7A"/>
    <w:rsid w:val="00905C68"/>
    <w:rsid w:val="00905CF6"/>
    <w:rsid w:val="0090606F"/>
    <w:rsid w:val="009060D7"/>
    <w:rsid w:val="009060F0"/>
    <w:rsid w:val="00906305"/>
    <w:rsid w:val="0090633F"/>
    <w:rsid w:val="009063A5"/>
    <w:rsid w:val="009064D4"/>
    <w:rsid w:val="00906601"/>
    <w:rsid w:val="0090667F"/>
    <w:rsid w:val="0090688D"/>
    <w:rsid w:val="00906A58"/>
    <w:rsid w:val="00906A67"/>
    <w:rsid w:val="00906D83"/>
    <w:rsid w:val="00906DC2"/>
    <w:rsid w:val="009070C5"/>
    <w:rsid w:val="00907281"/>
    <w:rsid w:val="009078E9"/>
    <w:rsid w:val="00907BC0"/>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405"/>
    <w:rsid w:val="00911506"/>
    <w:rsid w:val="00911796"/>
    <w:rsid w:val="009118D7"/>
    <w:rsid w:val="009119F6"/>
    <w:rsid w:val="00911C1F"/>
    <w:rsid w:val="00912433"/>
    <w:rsid w:val="00912663"/>
    <w:rsid w:val="00912894"/>
    <w:rsid w:val="00912D88"/>
    <w:rsid w:val="00912D8F"/>
    <w:rsid w:val="00912D94"/>
    <w:rsid w:val="00912DF3"/>
    <w:rsid w:val="00912E73"/>
    <w:rsid w:val="00912FCF"/>
    <w:rsid w:val="0091333D"/>
    <w:rsid w:val="0091353E"/>
    <w:rsid w:val="009135B6"/>
    <w:rsid w:val="00913662"/>
    <w:rsid w:val="009136B0"/>
    <w:rsid w:val="0091375E"/>
    <w:rsid w:val="00913945"/>
    <w:rsid w:val="00913C46"/>
    <w:rsid w:val="0091401D"/>
    <w:rsid w:val="009140D0"/>
    <w:rsid w:val="00914C0E"/>
    <w:rsid w:val="00914DC9"/>
    <w:rsid w:val="00914EA2"/>
    <w:rsid w:val="00914ED2"/>
    <w:rsid w:val="009153E0"/>
    <w:rsid w:val="0091567E"/>
    <w:rsid w:val="009158C4"/>
    <w:rsid w:val="00915C36"/>
    <w:rsid w:val="00915C8D"/>
    <w:rsid w:val="00915CE7"/>
    <w:rsid w:val="00916251"/>
    <w:rsid w:val="009166EC"/>
    <w:rsid w:val="00916720"/>
    <w:rsid w:val="00916C88"/>
    <w:rsid w:val="00916D94"/>
    <w:rsid w:val="00916DD6"/>
    <w:rsid w:val="00916E0F"/>
    <w:rsid w:val="00917696"/>
    <w:rsid w:val="0091779C"/>
    <w:rsid w:val="009177B5"/>
    <w:rsid w:val="00917C51"/>
    <w:rsid w:val="00917FAB"/>
    <w:rsid w:val="00920015"/>
    <w:rsid w:val="0092002A"/>
    <w:rsid w:val="0092008B"/>
    <w:rsid w:val="009201A2"/>
    <w:rsid w:val="009205FD"/>
    <w:rsid w:val="00920C0D"/>
    <w:rsid w:val="0092137F"/>
    <w:rsid w:val="00921681"/>
    <w:rsid w:val="009216B2"/>
    <w:rsid w:val="009216DA"/>
    <w:rsid w:val="00921782"/>
    <w:rsid w:val="0092182D"/>
    <w:rsid w:val="009218CC"/>
    <w:rsid w:val="0092199F"/>
    <w:rsid w:val="009219AC"/>
    <w:rsid w:val="00921BE0"/>
    <w:rsid w:val="00921E5F"/>
    <w:rsid w:val="00921F04"/>
    <w:rsid w:val="009221EE"/>
    <w:rsid w:val="009222F1"/>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41CC"/>
    <w:rsid w:val="00924587"/>
    <w:rsid w:val="009247C6"/>
    <w:rsid w:val="009249E3"/>
    <w:rsid w:val="00924AD7"/>
    <w:rsid w:val="00924CAB"/>
    <w:rsid w:val="00924D0E"/>
    <w:rsid w:val="00924DBC"/>
    <w:rsid w:val="00925233"/>
    <w:rsid w:val="00925826"/>
    <w:rsid w:val="00926079"/>
    <w:rsid w:val="009262A7"/>
    <w:rsid w:val="009262D3"/>
    <w:rsid w:val="00926374"/>
    <w:rsid w:val="00926404"/>
    <w:rsid w:val="0092686E"/>
    <w:rsid w:val="00926A41"/>
    <w:rsid w:val="00926BA8"/>
    <w:rsid w:val="00926F0D"/>
    <w:rsid w:val="009270CA"/>
    <w:rsid w:val="009271B8"/>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273"/>
    <w:rsid w:val="00932293"/>
    <w:rsid w:val="009322BD"/>
    <w:rsid w:val="0093239C"/>
    <w:rsid w:val="009323CA"/>
    <w:rsid w:val="009326DA"/>
    <w:rsid w:val="00932926"/>
    <w:rsid w:val="0093293D"/>
    <w:rsid w:val="0093298A"/>
    <w:rsid w:val="00932AC9"/>
    <w:rsid w:val="00932ACB"/>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D3"/>
    <w:rsid w:val="009355EB"/>
    <w:rsid w:val="00935643"/>
    <w:rsid w:val="00935690"/>
    <w:rsid w:val="0093578E"/>
    <w:rsid w:val="00935792"/>
    <w:rsid w:val="00935855"/>
    <w:rsid w:val="00935A50"/>
    <w:rsid w:val="00935E9F"/>
    <w:rsid w:val="00935F69"/>
    <w:rsid w:val="0093638D"/>
    <w:rsid w:val="00936733"/>
    <w:rsid w:val="00936ACF"/>
    <w:rsid w:val="00936B7F"/>
    <w:rsid w:val="00936D09"/>
    <w:rsid w:val="00936E11"/>
    <w:rsid w:val="00937470"/>
    <w:rsid w:val="00937606"/>
    <w:rsid w:val="0093770A"/>
    <w:rsid w:val="0093776C"/>
    <w:rsid w:val="009377BD"/>
    <w:rsid w:val="00937845"/>
    <w:rsid w:val="009401E1"/>
    <w:rsid w:val="009405AD"/>
    <w:rsid w:val="00940634"/>
    <w:rsid w:val="0094064D"/>
    <w:rsid w:val="009408A0"/>
    <w:rsid w:val="00940A55"/>
    <w:rsid w:val="00941175"/>
    <w:rsid w:val="0094119E"/>
    <w:rsid w:val="009411D1"/>
    <w:rsid w:val="009412B8"/>
    <w:rsid w:val="00941319"/>
    <w:rsid w:val="009416E0"/>
    <w:rsid w:val="00941D0F"/>
    <w:rsid w:val="00941E14"/>
    <w:rsid w:val="00941E61"/>
    <w:rsid w:val="00941FC2"/>
    <w:rsid w:val="00942038"/>
    <w:rsid w:val="009420AA"/>
    <w:rsid w:val="0094218B"/>
    <w:rsid w:val="00942481"/>
    <w:rsid w:val="0094249C"/>
    <w:rsid w:val="009426F7"/>
    <w:rsid w:val="00942789"/>
    <w:rsid w:val="00942820"/>
    <w:rsid w:val="00942A28"/>
    <w:rsid w:val="0094335D"/>
    <w:rsid w:val="0094347E"/>
    <w:rsid w:val="00943535"/>
    <w:rsid w:val="00943947"/>
    <w:rsid w:val="00943A6B"/>
    <w:rsid w:val="00943AF2"/>
    <w:rsid w:val="00944274"/>
    <w:rsid w:val="009442A9"/>
    <w:rsid w:val="00944639"/>
    <w:rsid w:val="00944BCA"/>
    <w:rsid w:val="00944C44"/>
    <w:rsid w:val="00944D55"/>
    <w:rsid w:val="00944F7B"/>
    <w:rsid w:val="00945733"/>
    <w:rsid w:val="009457B5"/>
    <w:rsid w:val="00945E36"/>
    <w:rsid w:val="0094606B"/>
    <w:rsid w:val="009461BE"/>
    <w:rsid w:val="00946D09"/>
    <w:rsid w:val="00946E28"/>
    <w:rsid w:val="00946EA0"/>
    <w:rsid w:val="00946EA8"/>
    <w:rsid w:val="00946EAD"/>
    <w:rsid w:val="00946EE4"/>
    <w:rsid w:val="00947070"/>
    <w:rsid w:val="009473EC"/>
    <w:rsid w:val="009475FF"/>
    <w:rsid w:val="0094793C"/>
    <w:rsid w:val="00947A84"/>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CC"/>
    <w:rsid w:val="00951011"/>
    <w:rsid w:val="00951374"/>
    <w:rsid w:val="009514C5"/>
    <w:rsid w:val="009517BA"/>
    <w:rsid w:val="009519CE"/>
    <w:rsid w:val="00951C58"/>
    <w:rsid w:val="009520D6"/>
    <w:rsid w:val="0095224D"/>
    <w:rsid w:val="009523EF"/>
    <w:rsid w:val="00952766"/>
    <w:rsid w:val="0095281C"/>
    <w:rsid w:val="00952C8B"/>
    <w:rsid w:val="00952DDA"/>
    <w:rsid w:val="00953527"/>
    <w:rsid w:val="009537D5"/>
    <w:rsid w:val="00953902"/>
    <w:rsid w:val="00953915"/>
    <w:rsid w:val="009539A5"/>
    <w:rsid w:val="00953E46"/>
    <w:rsid w:val="0095417A"/>
    <w:rsid w:val="009542C4"/>
    <w:rsid w:val="009545B4"/>
    <w:rsid w:val="009548FC"/>
    <w:rsid w:val="00954B05"/>
    <w:rsid w:val="00954DB2"/>
    <w:rsid w:val="0095503D"/>
    <w:rsid w:val="00955443"/>
    <w:rsid w:val="009554A6"/>
    <w:rsid w:val="009555B2"/>
    <w:rsid w:val="00955660"/>
    <w:rsid w:val="0095587F"/>
    <w:rsid w:val="009559B3"/>
    <w:rsid w:val="009559BC"/>
    <w:rsid w:val="00955BF8"/>
    <w:rsid w:val="00955E1A"/>
    <w:rsid w:val="009564A2"/>
    <w:rsid w:val="00956694"/>
    <w:rsid w:val="009566A3"/>
    <w:rsid w:val="009566E3"/>
    <w:rsid w:val="0095685F"/>
    <w:rsid w:val="00956884"/>
    <w:rsid w:val="009568A4"/>
    <w:rsid w:val="00956B12"/>
    <w:rsid w:val="00956CC9"/>
    <w:rsid w:val="00956FDB"/>
    <w:rsid w:val="0095705C"/>
    <w:rsid w:val="009570D9"/>
    <w:rsid w:val="0095725C"/>
    <w:rsid w:val="00957478"/>
    <w:rsid w:val="00957496"/>
    <w:rsid w:val="00957726"/>
    <w:rsid w:val="009577D3"/>
    <w:rsid w:val="00957905"/>
    <w:rsid w:val="0095790A"/>
    <w:rsid w:val="009579A9"/>
    <w:rsid w:val="009579B0"/>
    <w:rsid w:val="00957CC9"/>
    <w:rsid w:val="00957FD0"/>
    <w:rsid w:val="00960196"/>
    <w:rsid w:val="00960305"/>
    <w:rsid w:val="00960399"/>
    <w:rsid w:val="00960839"/>
    <w:rsid w:val="00960C89"/>
    <w:rsid w:val="0096137E"/>
    <w:rsid w:val="0096169D"/>
    <w:rsid w:val="00961B42"/>
    <w:rsid w:val="00961F1C"/>
    <w:rsid w:val="00961F64"/>
    <w:rsid w:val="009620ED"/>
    <w:rsid w:val="009621AB"/>
    <w:rsid w:val="0096285E"/>
    <w:rsid w:val="00962AAB"/>
    <w:rsid w:val="00962B1D"/>
    <w:rsid w:val="00962CE8"/>
    <w:rsid w:val="009633C4"/>
    <w:rsid w:val="00963401"/>
    <w:rsid w:val="00963500"/>
    <w:rsid w:val="0096357B"/>
    <w:rsid w:val="00963586"/>
    <w:rsid w:val="00963BFD"/>
    <w:rsid w:val="00964011"/>
    <w:rsid w:val="0096428E"/>
    <w:rsid w:val="00964312"/>
    <w:rsid w:val="009648FD"/>
    <w:rsid w:val="00964912"/>
    <w:rsid w:val="00964C61"/>
    <w:rsid w:val="00964D1F"/>
    <w:rsid w:val="009652BA"/>
    <w:rsid w:val="009655DD"/>
    <w:rsid w:val="00965761"/>
    <w:rsid w:val="00965AB4"/>
    <w:rsid w:val="00965C3A"/>
    <w:rsid w:val="00965D90"/>
    <w:rsid w:val="00966417"/>
    <w:rsid w:val="0096697D"/>
    <w:rsid w:val="009669A8"/>
    <w:rsid w:val="00966A08"/>
    <w:rsid w:val="00966AB7"/>
    <w:rsid w:val="00966AE1"/>
    <w:rsid w:val="00966B58"/>
    <w:rsid w:val="00966E00"/>
    <w:rsid w:val="00967209"/>
    <w:rsid w:val="00967263"/>
    <w:rsid w:val="00967339"/>
    <w:rsid w:val="009674CC"/>
    <w:rsid w:val="009674D2"/>
    <w:rsid w:val="0096753B"/>
    <w:rsid w:val="00967784"/>
    <w:rsid w:val="00967973"/>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47F"/>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DE8"/>
    <w:rsid w:val="00984EDE"/>
    <w:rsid w:val="00985048"/>
    <w:rsid w:val="00985065"/>
    <w:rsid w:val="009851C1"/>
    <w:rsid w:val="009852BE"/>
    <w:rsid w:val="009855DB"/>
    <w:rsid w:val="009855F7"/>
    <w:rsid w:val="00985C82"/>
    <w:rsid w:val="00985C8E"/>
    <w:rsid w:val="00985D59"/>
    <w:rsid w:val="009865B0"/>
    <w:rsid w:val="009865E3"/>
    <w:rsid w:val="0098662B"/>
    <w:rsid w:val="009866F2"/>
    <w:rsid w:val="009867F4"/>
    <w:rsid w:val="00986817"/>
    <w:rsid w:val="00986B2D"/>
    <w:rsid w:val="00987087"/>
    <w:rsid w:val="009872D3"/>
    <w:rsid w:val="0098746A"/>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9C7"/>
    <w:rsid w:val="00993A59"/>
    <w:rsid w:val="00993BA5"/>
    <w:rsid w:val="00993D88"/>
    <w:rsid w:val="00993DB1"/>
    <w:rsid w:val="00993F17"/>
    <w:rsid w:val="0099407B"/>
    <w:rsid w:val="0099415C"/>
    <w:rsid w:val="0099498D"/>
    <w:rsid w:val="009949A7"/>
    <w:rsid w:val="00994AA2"/>
    <w:rsid w:val="00994D66"/>
    <w:rsid w:val="00994F64"/>
    <w:rsid w:val="009950FB"/>
    <w:rsid w:val="00995229"/>
    <w:rsid w:val="00995339"/>
    <w:rsid w:val="0099556C"/>
    <w:rsid w:val="0099570E"/>
    <w:rsid w:val="009957D5"/>
    <w:rsid w:val="009959A8"/>
    <w:rsid w:val="00995F44"/>
    <w:rsid w:val="009960A5"/>
    <w:rsid w:val="00996585"/>
    <w:rsid w:val="009968DC"/>
    <w:rsid w:val="00996918"/>
    <w:rsid w:val="00996C5C"/>
    <w:rsid w:val="00996C62"/>
    <w:rsid w:val="00996D97"/>
    <w:rsid w:val="00996E02"/>
    <w:rsid w:val="00996F79"/>
    <w:rsid w:val="00996FC0"/>
    <w:rsid w:val="0099701F"/>
    <w:rsid w:val="00997106"/>
    <w:rsid w:val="0099714A"/>
    <w:rsid w:val="00997162"/>
    <w:rsid w:val="009972EB"/>
    <w:rsid w:val="00997439"/>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E8D"/>
    <w:rsid w:val="009A0F3B"/>
    <w:rsid w:val="009A1296"/>
    <w:rsid w:val="009A16A9"/>
    <w:rsid w:val="009A1817"/>
    <w:rsid w:val="009A1A62"/>
    <w:rsid w:val="009A1B6E"/>
    <w:rsid w:val="009A1E8F"/>
    <w:rsid w:val="009A20EB"/>
    <w:rsid w:val="009A225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0C"/>
    <w:rsid w:val="009A5CC2"/>
    <w:rsid w:val="009A5E87"/>
    <w:rsid w:val="009A63EC"/>
    <w:rsid w:val="009A64C4"/>
    <w:rsid w:val="009A6581"/>
    <w:rsid w:val="009A6837"/>
    <w:rsid w:val="009A687B"/>
    <w:rsid w:val="009A6A8D"/>
    <w:rsid w:val="009A6FE2"/>
    <w:rsid w:val="009A7526"/>
    <w:rsid w:val="009A7745"/>
    <w:rsid w:val="009A782D"/>
    <w:rsid w:val="009A7834"/>
    <w:rsid w:val="009A7A42"/>
    <w:rsid w:val="009A7B47"/>
    <w:rsid w:val="009A7D13"/>
    <w:rsid w:val="009B0024"/>
    <w:rsid w:val="009B0139"/>
    <w:rsid w:val="009B03C8"/>
    <w:rsid w:val="009B0604"/>
    <w:rsid w:val="009B06ED"/>
    <w:rsid w:val="009B08A6"/>
    <w:rsid w:val="009B08C4"/>
    <w:rsid w:val="009B09C2"/>
    <w:rsid w:val="009B0D89"/>
    <w:rsid w:val="009B0ED7"/>
    <w:rsid w:val="009B110F"/>
    <w:rsid w:val="009B1499"/>
    <w:rsid w:val="009B1615"/>
    <w:rsid w:val="009B18D4"/>
    <w:rsid w:val="009B1A32"/>
    <w:rsid w:val="009B1A60"/>
    <w:rsid w:val="009B1A7F"/>
    <w:rsid w:val="009B1E35"/>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C73"/>
    <w:rsid w:val="009B4D62"/>
    <w:rsid w:val="009B4DCE"/>
    <w:rsid w:val="009B4FD8"/>
    <w:rsid w:val="009B50A4"/>
    <w:rsid w:val="009B5353"/>
    <w:rsid w:val="009B547D"/>
    <w:rsid w:val="009B56DD"/>
    <w:rsid w:val="009B584C"/>
    <w:rsid w:val="009B590C"/>
    <w:rsid w:val="009B5E0F"/>
    <w:rsid w:val="009B5EA2"/>
    <w:rsid w:val="009B60D1"/>
    <w:rsid w:val="009B6232"/>
    <w:rsid w:val="009B6B41"/>
    <w:rsid w:val="009B6C57"/>
    <w:rsid w:val="009B6C5D"/>
    <w:rsid w:val="009B6FD2"/>
    <w:rsid w:val="009B7347"/>
    <w:rsid w:val="009B7556"/>
    <w:rsid w:val="009B7803"/>
    <w:rsid w:val="009B7B9E"/>
    <w:rsid w:val="009B7BB8"/>
    <w:rsid w:val="009B7C17"/>
    <w:rsid w:val="009B7CEB"/>
    <w:rsid w:val="009B7E06"/>
    <w:rsid w:val="009B7E2D"/>
    <w:rsid w:val="009B7EFA"/>
    <w:rsid w:val="009B7FE9"/>
    <w:rsid w:val="009C0020"/>
    <w:rsid w:val="009C047E"/>
    <w:rsid w:val="009C081E"/>
    <w:rsid w:val="009C08D7"/>
    <w:rsid w:val="009C0A93"/>
    <w:rsid w:val="009C0C03"/>
    <w:rsid w:val="009C0D22"/>
    <w:rsid w:val="009C0DB9"/>
    <w:rsid w:val="009C12CD"/>
    <w:rsid w:val="009C14CB"/>
    <w:rsid w:val="009C1568"/>
    <w:rsid w:val="009C15DF"/>
    <w:rsid w:val="009C1602"/>
    <w:rsid w:val="009C1766"/>
    <w:rsid w:val="009C17D0"/>
    <w:rsid w:val="009C1832"/>
    <w:rsid w:val="009C1ADE"/>
    <w:rsid w:val="009C1E34"/>
    <w:rsid w:val="009C200B"/>
    <w:rsid w:val="009C209B"/>
    <w:rsid w:val="009C2316"/>
    <w:rsid w:val="009C25B7"/>
    <w:rsid w:val="009C25DC"/>
    <w:rsid w:val="009C2636"/>
    <w:rsid w:val="009C26D2"/>
    <w:rsid w:val="009C28BC"/>
    <w:rsid w:val="009C294E"/>
    <w:rsid w:val="009C29BD"/>
    <w:rsid w:val="009C2E5E"/>
    <w:rsid w:val="009C307D"/>
    <w:rsid w:val="009C317B"/>
    <w:rsid w:val="009C353D"/>
    <w:rsid w:val="009C38CE"/>
    <w:rsid w:val="009C3974"/>
    <w:rsid w:val="009C3C79"/>
    <w:rsid w:val="009C3CD3"/>
    <w:rsid w:val="009C3E69"/>
    <w:rsid w:val="009C3EE2"/>
    <w:rsid w:val="009C455F"/>
    <w:rsid w:val="009C48D1"/>
    <w:rsid w:val="009C4917"/>
    <w:rsid w:val="009C4D23"/>
    <w:rsid w:val="009C4F76"/>
    <w:rsid w:val="009C50A1"/>
    <w:rsid w:val="009C50CD"/>
    <w:rsid w:val="009C5185"/>
    <w:rsid w:val="009C5197"/>
    <w:rsid w:val="009C5835"/>
    <w:rsid w:val="009C592F"/>
    <w:rsid w:val="009C5AB8"/>
    <w:rsid w:val="009C5B90"/>
    <w:rsid w:val="009C6528"/>
    <w:rsid w:val="009C6547"/>
    <w:rsid w:val="009C6758"/>
    <w:rsid w:val="009C6907"/>
    <w:rsid w:val="009C6A71"/>
    <w:rsid w:val="009C6B13"/>
    <w:rsid w:val="009C6B7E"/>
    <w:rsid w:val="009C6C2D"/>
    <w:rsid w:val="009C7009"/>
    <w:rsid w:val="009C78D7"/>
    <w:rsid w:val="009C7B3B"/>
    <w:rsid w:val="009C7E98"/>
    <w:rsid w:val="009C7F36"/>
    <w:rsid w:val="009D00A4"/>
    <w:rsid w:val="009D011A"/>
    <w:rsid w:val="009D03F5"/>
    <w:rsid w:val="009D0A9C"/>
    <w:rsid w:val="009D0DB0"/>
    <w:rsid w:val="009D1075"/>
    <w:rsid w:val="009D17CB"/>
    <w:rsid w:val="009D19C4"/>
    <w:rsid w:val="009D1BC7"/>
    <w:rsid w:val="009D1C5E"/>
    <w:rsid w:val="009D22AB"/>
    <w:rsid w:val="009D2350"/>
    <w:rsid w:val="009D23D2"/>
    <w:rsid w:val="009D25FD"/>
    <w:rsid w:val="009D2963"/>
    <w:rsid w:val="009D2C19"/>
    <w:rsid w:val="009D2F3B"/>
    <w:rsid w:val="009D31D8"/>
    <w:rsid w:val="009D355E"/>
    <w:rsid w:val="009D3755"/>
    <w:rsid w:val="009D3B01"/>
    <w:rsid w:val="009D3C98"/>
    <w:rsid w:val="009D3FC8"/>
    <w:rsid w:val="009D4130"/>
    <w:rsid w:val="009D446B"/>
    <w:rsid w:val="009D47F9"/>
    <w:rsid w:val="009D48A2"/>
    <w:rsid w:val="009D4B70"/>
    <w:rsid w:val="009D4D52"/>
    <w:rsid w:val="009D4E45"/>
    <w:rsid w:val="009D5265"/>
    <w:rsid w:val="009D53CD"/>
    <w:rsid w:val="009D59DC"/>
    <w:rsid w:val="009D5A51"/>
    <w:rsid w:val="009D5EF6"/>
    <w:rsid w:val="009D600B"/>
    <w:rsid w:val="009D602E"/>
    <w:rsid w:val="009D6051"/>
    <w:rsid w:val="009D6115"/>
    <w:rsid w:val="009D64EE"/>
    <w:rsid w:val="009D66E4"/>
    <w:rsid w:val="009D6708"/>
    <w:rsid w:val="009D6A45"/>
    <w:rsid w:val="009D6B76"/>
    <w:rsid w:val="009D6ED9"/>
    <w:rsid w:val="009D718F"/>
    <w:rsid w:val="009D75E8"/>
    <w:rsid w:val="009D7C01"/>
    <w:rsid w:val="009D7D9D"/>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45F"/>
    <w:rsid w:val="009E3D72"/>
    <w:rsid w:val="009E3E0B"/>
    <w:rsid w:val="009E409D"/>
    <w:rsid w:val="009E40FA"/>
    <w:rsid w:val="009E42D1"/>
    <w:rsid w:val="009E4528"/>
    <w:rsid w:val="009E480E"/>
    <w:rsid w:val="009E4C8E"/>
    <w:rsid w:val="009E54AF"/>
    <w:rsid w:val="009E582E"/>
    <w:rsid w:val="009E5E85"/>
    <w:rsid w:val="009E5F23"/>
    <w:rsid w:val="009E602D"/>
    <w:rsid w:val="009E6862"/>
    <w:rsid w:val="009E68EA"/>
    <w:rsid w:val="009E69EE"/>
    <w:rsid w:val="009E6B59"/>
    <w:rsid w:val="009E6BFB"/>
    <w:rsid w:val="009E6EDE"/>
    <w:rsid w:val="009E7171"/>
    <w:rsid w:val="009E7731"/>
    <w:rsid w:val="009E7836"/>
    <w:rsid w:val="009E7A35"/>
    <w:rsid w:val="009E7B21"/>
    <w:rsid w:val="009E7B3A"/>
    <w:rsid w:val="009E7D86"/>
    <w:rsid w:val="009F0146"/>
    <w:rsid w:val="009F0168"/>
    <w:rsid w:val="009F03D5"/>
    <w:rsid w:val="009F098E"/>
    <w:rsid w:val="009F0A52"/>
    <w:rsid w:val="009F107A"/>
    <w:rsid w:val="009F129C"/>
    <w:rsid w:val="009F14D0"/>
    <w:rsid w:val="009F181D"/>
    <w:rsid w:val="009F19BC"/>
    <w:rsid w:val="009F1A21"/>
    <w:rsid w:val="009F1B06"/>
    <w:rsid w:val="009F1B24"/>
    <w:rsid w:val="009F1D3C"/>
    <w:rsid w:val="009F1FE1"/>
    <w:rsid w:val="009F2125"/>
    <w:rsid w:val="009F214A"/>
    <w:rsid w:val="009F254F"/>
    <w:rsid w:val="009F2B17"/>
    <w:rsid w:val="009F2D66"/>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892"/>
    <w:rsid w:val="00A02998"/>
    <w:rsid w:val="00A0324A"/>
    <w:rsid w:val="00A03525"/>
    <w:rsid w:val="00A03581"/>
    <w:rsid w:val="00A0358A"/>
    <w:rsid w:val="00A035AD"/>
    <w:rsid w:val="00A04042"/>
    <w:rsid w:val="00A040BC"/>
    <w:rsid w:val="00A04146"/>
    <w:rsid w:val="00A04167"/>
    <w:rsid w:val="00A0436E"/>
    <w:rsid w:val="00A04461"/>
    <w:rsid w:val="00A0460B"/>
    <w:rsid w:val="00A04A60"/>
    <w:rsid w:val="00A04B12"/>
    <w:rsid w:val="00A04EA5"/>
    <w:rsid w:val="00A04F5C"/>
    <w:rsid w:val="00A05045"/>
    <w:rsid w:val="00A0512A"/>
    <w:rsid w:val="00A0532B"/>
    <w:rsid w:val="00A05432"/>
    <w:rsid w:val="00A054BE"/>
    <w:rsid w:val="00A0556A"/>
    <w:rsid w:val="00A05592"/>
    <w:rsid w:val="00A05652"/>
    <w:rsid w:val="00A05BCD"/>
    <w:rsid w:val="00A05D5B"/>
    <w:rsid w:val="00A05F92"/>
    <w:rsid w:val="00A05FF8"/>
    <w:rsid w:val="00A06009"/>
    <w:rsid w:val="00A0606F"/>
    <w:rsid w:val="00A065E7"/>
    <w:rsid w:val="00A066A3"/>
    <w:rsid w:val="00A06878"/>
    <w:rsid w:val="00A0688A"/>
    <w:rsid w:val="00A0703D"/>
    <w:rsid w:val="00A07271"/>
    <w:rsid w:val="00A076A7"/>
    <w:rsid w:val="00A0771D"/>
    <w:rsid w:val="00A07786"/>
    <w:rsid w:val="00A07B92"/>
    <w:rsid w:val="00A07CF7"/>
    <w:rsid w:val="00A07DFA"/>
    <w:rsid w:val="00A07FEE"/>
    <w:rsid w:val="00A10024"/>
    <w:rsid w:val="00A10374"/>
    <w:rsid w:val="00A10375"/>
    <w:rsid w:val="00A1053D"/>
    <w:rsid w:val="00A10605"/>
    <w:rsid w:val="00A106DA"/>
    <w:rsid w:val="00A10751"/>
    <w:rsid w:val="00A10ECD"/>
    <w:rsid w:val="00A112FF"/>
    <w:rsid w:val="00A117DB"/>
    <w:rsid w:val="00A11A9A"/>
    <w:rsid w:val="00A11AAA"/>
    <w:rsid w:val="00A11E4B"/>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94F"/>
    <w:rsid w:val="00A13A3F"/>
    <w:rsid w:val="00A13A64"/>
    <w:rsid w:val="00A13F80"/>
    <w:rsid w:val="00A143FE"/>
    <w:rsid w:val="00A148AB"/>
    <w:rsid w:val="00A14B43"/>
    <w:rsid w:val="00A14DEB"/>
    <w:rsid w:val="00A14FC5"/>
    <w:rsid w:val="00A151B9"/>
    <w:rsid w:val="00A15269"/>
    <w:rsid w:val="00A15EF1"/>
    <w:rsid w:val="00A1604B"/>
    <w:rsid w:val="00A164EF"/>
    <w:rsid w:val="00A16930"/>
    <w:rsid w:val="00A169AA"/>
    <w:rsid w:val="00A16AC6"/>
    <w:rsid w:val="00A16B41"/>
    <w:rsid w:val="00A16E01"/>
    <w:rsid w:val="00A1741F"/>
    <w:rsid w:val="00A175C9"/>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1077"/>
    <w:rsid w:val="00A31368"/>
    <w:rsid w:val="00A31373"/>
    <w:rsid w:val="00A3166D"/>
    <w:rsid w:val="00A31964"/>
    <w:rsid w:val="00A31FE5"/>
    <w:rsid w:val="00A32312"/>
    <w:rsid w:val="00A32349"/>
    <w:rsid w:val="00A3237D"/>
    <w:rsid w:val="00A32A29"/>
    <w:rsid w:val="00A32D4C"/>
    <w:rsid w:val="00A32DFD"/>
    <w:rsid w:val="00A33417"/>
    <w:rsid w:val="00A33429"/>
    <w:rsid w:val="00A33560"/>
    <w:rsid w:val="00A3362B"/>
    <w:rsid w:val="00A337E6"/>
    <w:rsid w:val="00A338F4"/>
    <w:rsid w:val="00A33FC0"/>
    <w:rsid w:val="00A340E5"/>
    <w:rsid w:val="00A341C7"/>
    <w:rsid w:val="00A3420F"/>
    <w:rsid w:val="00A34219"/>
    <w:rsid w:val="00A3424E"/>
    <w:rsid w:val="00A3456B"/>
    <w:rsid w:val="00A3461E"/>
    <w:rsid w:val="00A3483B"/>
    <w:rsid w:val="00A349F2"/>
    <w:rsid w:val="00A34A83"/>
    <w:rsid w:val="00A34FB6"/>
    <w:rsid w:val="00A354F4"/>
    <w:rsid w:val="00A354FA"/>
    <w:rsid w:val="00A355DF"/>
    <w:rsid w:val="00A355F9"/>
    <w:rsid w:val="00A35837"/>
    <w:rsid w:val="00A35965"/>
    <w:rsid w:val="00A35980"/>
    <w:rsid w:val="00A35F00"/>
    <w:rsid w:val="00A35F2C"/>
    <w:rsid w:val="00A35F66"/>
    <w:rsid w:val="00A3609A"/>
    <w:rsid w:val="00A362B8"/>
    <w:rsid w:val="00A362D9"/>
    <w:rsid w:val="00A36377"/>
    <w:rsid w:val="00A3649E"/>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3158"/>
    <w:rsid w:val="00A431BF"/>
    <w:rsid w:val="00A433CD"/>
    <w:rsid w:val="00A43AE2"/>
    <w:rsid w:val="00A43E25"/>
    <w:rsid w:val="00A443B5"/>
    <w:rsid w:val="00A4472B"/>
    <w:rsid w:val="00A44DBB"/>
    <w:rsid w:val="00A44E61"/>
    <w:rsid w:val="00A45031"/>
    <w:rsid w:val="00A45075"/>
    <w:rsid w:val="00A450BD"/>
    <w:rsid w:val="00A4525A"/>
    <w:rsid w:val="00A453C9"/>
    <w:rsid w:val="00A45538"/>
    <w:rsid w:val="00A45902"/>
    <w:rsid w:val="00A45913"/>
    <w:rsid w:val="00A45FF6"/>
    <w:rsid w:val="00A4627A"/>
    <w:rsid w:val="00A464A9"/>
    <w:rsid w:val="00A46A83"/>
    <w:rsid w:val="00A46C41"/>
    <w:rsid w:val="00A46F1D"/>
    <w:rsid w:val="00A47739"/>
    <w:rsid w:val="00A47844"/>
    <w:rsid w:val="00A4788B"/>
    <w:rsid w:val="00A47A6E"/>
    <w:rsid w:val="00A47B27"/>
    <w:rsid w:val="00A504CD"/>
    <w:rsid w:val="00A50548"/>
    <w:rsid w:val="00A5060F"/>
    <w:rsid w:val="00A50CC9"/>
    <w:rsid w:val="00A51227"/>
    <w:rsid w:val="00A515E9"/>
    <w:rsid w:val="00A516C7"/>
    <w:rsid w:val="00A517B5"/>
    <w:rsid w:val="00A51956"/>
    <w:rsid w:val="00A51BDE"/>
    <w:rsid w:val="00A51CEA"/>
    <w:rsid w:val="00A52111"/>
    <w:rsid w:val="00A5223E"/>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660"/>
    <w:rsid w:val="00A53A14"/>
    <w:rsid w:val="00A53BC9"/>
    <w:rsid w:val="00A53E3A"/>
    <w:rsid w:val="00A5400A"/>
    <w:rsid w:val="00A540D3"/>
    <w:rsid w:val="00A5410F"/>
    <w:rsid w:val="00A5432C"/>
    <w:rsid w:val="00A54750"/>
    <w:rsid w:val="00A54A84"/>
    <w:rsid w:val="00A54AA1"/>
    <w:rsid w:val="00A54B2F"/>
    <w:rsid w:val="00A54FAF"/>
    <w:rsid w:val="00A55255"/>
    <w:rsid w:val="00A55740"/>
    <w:rsid w:val="00A55994"/>
    <w:rsid w:val="00A55C8A"/>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5CC"/>
    <w:rsid w:val="00A6063B"/>
    <w:rsid w:val="00A60773"/>
    <w:rsid w:val="00A60832"/>
    <w:rsid w:val="00A6092E"/>
    <w:rsid w:val="00A60BCC"/>
    <w:rsid w:val="00A60C38"/>
    <w:rsid w:val="00A60D37"/>
    <w:rsid w:val="00A60E1A"/>
    <w:rsid w:val="00A60EBC"/>
    <w:rsid w:val="00A612D9"/>
    <w:rsid w:val="00A6156F"/>
    <w:rsid w:val="00A616AF"/>
    <w:rsid w:val="00A6186B"/>
    <w:rsid w:val="00A61D15"/>
    <w:rsid w:val="00A61D61"/>
    <w:rsid w:val="00A61EEE"/>
    <w:rsid w:val="00A6200B"/>
    <w:rsid w:val="00A620DD"/>
    <w:rsid w:val="00A62349"/>
    <w:rsid w:val="00A6236B"/>
    <w:rsid w:val="00A62462"/>
    <w:rsid w:val="00A62601"/>
    <w:rsid w:val="00A62BC8"/>
    <w:rsid w:val="00A62C8A"/>
    <w:rsid w:val="00A62C91"/>
    <w:rsid w:val="00A62D4A"/>
    <w:rsid w:val="00A62DAB"/>
    <w:rsid w:val="00A62F06"/>
    <w:rsid w:val="00A62FFF"/>
    <w:rsid w:val="00A63180"/>
    <w:rsid w:val="00A6335E"/>
    <w:rsid w:val="00A636BF"/>
    <w:rsid w:val="00A63745"/>
    <w:rsid w:val="00A63998"/>
    <w:rsid w:val="00A6414E"/>
    <w:rsid w:val="00A64236"/>
    <w:rsid w:val="00A64299"/>
    <w:rsid w:val="00A64300"/>
    <w:rsid w:val="00A643CC"/>
    <w:rsid w:val="00A6463F"/>
    <w:rsid w:val="00A64B6C"/>
    <w:rsid w:val="00A6518A"/>
    <w:rsid w:val="00A65282"/>
    <w:rsid w:val="00A653E0"/>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E49"/>
    <w:rsid w:val="00A7314C"/>
    <w:rsid w:val="00A73339"/>
    <w:rsid w:val="00A73787"/>
    <w:rsid w:val="00A73CC8"/>
    <w:rsid w:val="00A73D9D"/>
    <w:rsid w:val="00A73DC8"/>
    <w:rsid w:val="00A73E1E"/>
    <w:rsid w:val="00A742FE"/>
    <w:rsid w:val="00A7453F"/>
    <w:rsid w:val="00A7481A"/>
    <w:rsid w:val="00A74858"/>
    <w:rsid w:val="00A74FA0"/>
    <w:rsid w:val="00A75292"/>
    <w:rsid w:val="00A754B0"/>
    <w:rsid w:val="00A757B0"/>
    <w:rsid w:val="00A75B2E"/>
    <w:rsid w:val="00A75BB4"/>
    <w:rsid w:val="00A75BE6"/>
    <w:rsid w:val="00A762F0"/>
    <w:rsid w:val="00A76432"/>
    <w:rsid w:val="00A76496"/>
    <w:rsid w:val="00A765B2"/>
    <w:rsid w:val="00A76BD5"/>
    <w:rsid w:val="00A76D9D"/>
    <w:rsid w:val="00A7735E"/>
    <w:rsid w:val="00A777F6"/>
    <w:rsid w:val="00A7790C"/>
    <w:rsid w:val="00A77911"/>
    <w:rsid w:val="00A77C2C"/>
    <w:rsid w:val="00A79068"/>
    <w:rsid w:val="00A80199"/>
    <w:rsid w:val="00A8075D"/>
    <w:rsid w:val="00A80770"/>
    <w:rsid w:val="00A80854"/>
    <w:rsid w:val="00A808AA"/>
    <w:rsid w:val="00A80C51"/>
    <w:rsid w:val="00A80C75"/>
    <w:rsid w:val="00A80D25"/>
    <w:rsid w:val="00A80D87"/>
    <w:rsid w:val="00A80E5A"/>
    <w:rsid w:val="00A811B9"/>
    <w:rsid w:val="00A81295"/>
    <w:rsid w:val="00A813EB"/>
    <w:rsid w:val="00A81754"/>
    <w:rsid w:val="00A817B4"/>
    <w:rsid w:val="00A81991"/>
    <w:rsid w:val="00A81B90"/>
    <w:rsid w:val="00A81C7F"/>
    <w:rsid w:val="00A81F04"/>
    <w:rsid w:val="00A82256"/>
    <w:rsid w:val="00A82379"/>
    <w:rsid w:val="00A823C8"/>
    <w:rsid w:val="00A8264F"/>
    <w:rsid w:val="00A82916"/>
    <w:rsid w:val="00A82D71"/>
    <w:rsid w:val="00A82E0F"/>
    <w:rsid w:val="00A82E3C"/>
    <w:rsid w:val="00A82E9A"/>
    <w:rsid w:val="00A83387"/>
    <w:rsid w:val="00A83532"/>
    <w:rsid w:val="00A8393E"/>
    <w:rsid w:val="00A839D8"/>
    <w:rsid w:val="00A83C2D"/>
    <w:rsid w:val="00A83CE9"/>
    <w:rsid w:val="00A83DAF"/>
    <w:rsid w:val="00A83E59"/>
    <w:rsid w:val="00A83F52"/>
    <w:rsid w:val="00A84057"/>
    <w:rsid w:val="00A84485"/>
    <w:rsid w:val="00A84562"/>
    <w:rsid w:val="00A8479B"/>
    <w:rsid w:val="00A84E4C"/>
    <w:rsid w:val="00A8506C"/>
    <w:rsid w:val="00A85549"/>
    <w:rsid w:val="00A85DD9"/>
    <w:rsid w:val="00A85EDD"/>
    <w:rsid w:val="00A863B8"/>
    <w:rsid w:val="00A8655E"/>
    <w:rsid w:val="00A86606"/>
    <w:rsid w:val="00A868A9"/>
    <w:rsid w:val="00A869BC"/>
    <w:rsid w:val="00A86DDE"/>
    <w:rsid w:val="00A86FE8"/>
    <w:rsid w:val="00A87453"/>
    <w:rsid w:val="00A8761D"/>
    <w:rsid w:val="00A87B2F"/>
    <w:rsid w:val="00A87BB0"/>
    <w:rsid w:val="00A87C5D"/>
    <w:rsid w:val="00A90040"/>
    <w:rsid w:val="00A904C2"/>
    <w:rsid w:val="00A904D3"/>
    <w:rsid w:val="00A90BE8"/>
    <w:rsid w:val="00A90D23"/>
    <w:rsid w:val="00A91174"/>
    <w:rsid w:val="00A915F7"/>
    <w:rsid w:val="00A91A18"/>
    <w:rsid w:val="00A920D5"/>
    <w:rsid w:val="00A926AB"/>
    <w:rsid w:val="00A927D1"/>
    <w:rsid w:val="00A931B5"/>
    <w:rsid w:val="00A933C6"/>
    <w:rsid w:val="00A935F0"/>
    <w:rsid w:val="00A93A47"/>
    <w:rsid w:val="00A93CAC"/>
    <w:rsid w:val="00A93CEB"/>
    <w:rsid w:val="00A93D90"/>
    <w:rsid w:val="00A940E2"/>
    <w:rsid w:val="00A94B2A"/>
    <w:rsid w:val="00A94BCD"/>
    <w:rsid w:val="00A94DA5"/>
    <w:rsid w:val="00A9533D"/>
    <w:rsid w:val="00A953AB"/>
    <w:rsid w:val="00A95681"/>
    <w:rsid w:val="00A9577F"/>
    <w:rsid w:val="00A958A5"/>
    <w:rsid w:val="00A95A42"/>
    <w:rsid w:val="00A95E30"/>
    <w:rsid w:val="00A96114"/>
    <w:rsid w:val="00A96251"/>
    <w:rsid w:val="00A963C9"/>
    <w:rsid w:val="00A965BF"/>
    <w:rsid w:val="00A96CDC"/>
    <w:rsid w:val="00A97143"/>
    <w:rsid w:val="00A9727F"/>
    <w:rsid w:val="00A973CF"/>
    <w:rsid w:val="00A977DC"/>
    <w:rsid w:val="00A9795A"/>
    <w:rsid w:val="00A97B66"/>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2F3"/>
    <w:rsid w:val="00AA2407"/>
    <w:rsid w:val="00AA2547"/>
    <w:rsid w:val="00AA2592"/>
    <w:rsid w:val="00AA25A7"/>
    <w:rsid w:val="00AA2BBD"/>
    <w:rsid w:val="00AA2C57"/>
    <w:rsid w:val="00AA2C73"/>
    <w:rsid w:val="00AA2EC1"/>
    <w:rsid w:val="00AA3058"/>
    <w:rsid w:val="00AA30C6"/>
    <w:rsid w:val="00AA318F"/>
    <w:rsid w:val="00AA31A4"/>
    <w:rsid w:val="00AA327F"/>
    <w:rsid w:val="00AA32B6"/>
    <w:rsid w:val="00AA385E"/>
    <w:rsid w:val="00AA3BBB"/>
    <w:rsid w:val="00AA3F35"/>
    <w:rsid w:val="00AA40F0"/>
    <w:rsid w:val="00AA425E"/>
    <w:rsid w:val="00AA4519"/>
    <w:rsid w:val="00AA4EB1"/>
    <w:rsid w:val="00AA5192"/>
    <w:rsid w:val="00AA51F1"/>
    <w:rsid w:val="00AA5217"/>
    <w:rsid w:val="00AA5237"/>
    <w:rsid w:val="00AA5517"/>
    <w:rsid w:val="00AA565B"/>
    <w:rsid w:val="00AA5829"/>
    <w:rsid w:val="00AA58D4"/>
    <w:rsid w:val="00AA59C5"/>
    <w:rsid w:val="00AA5CDF"/>
    <w:rsid w:val="00AA5FAE"/>
    <w:rsid w:val="00AA60C6"/>
    <w:rsid w:val="00AA6185"/>
    <w:rsid w:val="00AA6317"/>
    <w:rsid w:val="00AA6556"/>
    <w:rsid w:val="00AA6B9D"/>
    <w:rsid w:val="00AA6C27"/>
    <w:rsid w:val="00AA6C77"/>
    <w:rsid w:val="00AA6EC6"/>
    <w:rsid w:val="00AA6F9D"/>
    <w:rsid w:val="00AA70E0"/>
    <w:rsid w:val="00AA74D1"/>
    <w:rsid w:val="00AA797A"/>
    <w:rsid w:val="00AA7A20"/>
    <w:rsid w:val="00AA7AFF"/>
    <w:rsid w:val="00AA7BA6"/>
    <w:rsid w:val="00AA7DDA"/>
    <w:rsid w:val="00AA7E6F"/>
    <w:rsid w:val="00AA7F26"/>
    <w:rsid w:val="00AB05C3"/>
    <w:rsid w:val="00AB05F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30"/>
    <w:rsid w:val="00AB4ED3"/>
    <w:rsid w:val="00AB52DB"/>
    <w:rsid w:val="00AB54F1"/>
    <w:rsid w:val="00AB5705"/>
    <w:rsid w:val="00AB5B40"/>
    <w:rsid w:val="00AB5B71"/>
    <w:rsid w:val="00AB6225"/>
    <w:rsid w:val="00AB62CF"/>
    <w:rsid w:val="00AB6622"/>
    <w:rsid w:val="00AB68ED"/>
    <w:rsid w:val="00AB6B7B"/>
    <w:rsid w:val="00AB70E1"/>
    <w:rsid w:val="00AB7185"/>
    <w:rsid w:val="00AB71EA"/>
    <w:rsid w:val="00AB766E"/>
    <w:rsid w:val="00AB780A"/>
    <w:rsid w:val="00AB796C"/>
    <w:rsid w:val="00AB7A2C"/>
    <w:rsid w:val="00AB7B55"/>
    <w:rsid w:val="00AB7DFB"/>
    <w:rsid w:val="00AB7F58"/>
    <w:rsid w:val="00AC038A"/>
    <w:rsid w:val="00AC0539"/>
    <w:rsid w:val="00AC074B"/>
    <w:rsid w:val="00AC08B5"/>
    <w:rsid w:val="00AC0B3F"/>
    <w:rsid w:val="00AC0BF4"/>
    <w:rsid w:val="00AC0C8B"/>
    <w:rsid w:val="00AC0D23"/>
    <w:rsid w:val="00AC0EA5"/>
    <w:rsid w:val="00AC13E1"/>
    <w:rsid w:val="00AC17C1"/>
    <w:rsid w:val="00AC17ED"/>
    <w:rsid w:val="00AC183F"/>
    <w:rsid w:val="00AC18E0"/>
    <w:rsid w:val="00AC1C17"/>
    <w:rsid w:val="00AC1C2B"/>
    <w:rsid w:val="00AC1C65"/>
    <w:rsid w:val="00AC1D67"/>
    <w:rsid w:val="00AC1F1B"/>
    <w:rsid w:val="00AC20F2"/>
    <w:rsid w:val="00AC2179"/>
    <w:rsid w:val="00AC23E1"/>
    <w:rsid w:val="00AC2731"/>
    <w:rsid w:val="00AC30DE"/>
    <w:rsid w:val="00AC3112"/>
    <w:rsid w:val="00AC34C7"/>
    <w:rsid w:val="00AC3603"/>
    <w:rsid w:val="00AC373E"/>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1ED6"/>
    <w:rsid w:val="00AD2094"/>
    <w:rsid w:val="00AD21EC"/>
    <w:rsid w:val="00AD244D"/>
    <w:rsid w:val="00AD25F0"/>
    <w:rsid w:val="00AD26F0"/>
    <w:rsid w:val="00AD2740"/>
    <w:rsid w:val="00AD2A82"/>
    <w:rsid w:val="00AD2C14"/>
    <w:rsid w:val="00AD2C2B"/>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41E"/>
    <w:rsid w:val="00AD553F"/>
    <w:rsid w:val="00AD56FF"/>
    <w:rsid w:val="00AD5990"/>
    <w:rsid w:val="00AD5FDF"/>
    <w:rsid w:val="00AD62DF"/>
    <w:rsid w:val="00AD653E"/>
    <w:rsid w:val="00AD66A4"/>
    <w:rsid w:val="00AD66CE"/>
    <w:rsid w:val="00AD6BB9"/>
    <w:rsid w:val="00AD6CB5"/>
    <w:rsid w:val="00AD723D"/>
    <w:rsid w:val="00AD7403"/>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D44"/>
    <w:rsid w:val="00AE2F07"/>
    <w:rsid w:val="00AE2F9B"/>
    <w:rsid w:val="00AE30FD"/>
    <w:rsid w:val="00AE32BC"/>
    <w:rsid w:val="00AE34C8"/>
    <w:rsid w:val="00AE3773"/>
    <w:rsid w:val="00AE39DB"/>
    <w:rsid w:val="00AE3B5F"/>
    <w:rsid w:val="00AE3C5B"/>
    <w:rsid w:val="00AE3F58"/>
    <w:rsid w:val="00AE4193"/>
    <w:rsid w:val="00AE4227"/>
    <w:rsid w:val="00AE46EA"/>
    <w:rsid w:val="00AE476D"/>
    <w:rsid w:val="00AE49ED"/>
    <w:rsid w:val="00AE4BEE"/>
    <w:rsid w:val="00AE52FD"/>
    <w:rsid w:val="00AE557F"/>
    <w:rsid w:val="00AE5884"/>
    <w:rsid w:val="00AE58E2"/>
    <w:rsid w:val="00AE5CEE"/>
    <w:rsid w:val="00AE6193"/>
    <w:rsid w:val="00AE62C2"/>
    <w:rsid w:val="00AE62EB"/>
    <w:rsid w:val="00AE6542"/>
    <w:rsid w:val="00AE6951"/>
    <w:rsid w:val="00AE6A92"/>
    <w:rsid w:val="00AE6B06"/>
    <w:rsid w:val="00AE6CE3"/>
    <w:rsid w:val="00AE7265"/>
    <w:rsid w:val="00AE74C8"/>
    <w:rsid w:val="00AE74D6"/>
    <w:rsid w:val="00AE7568"/>
    <w:rsid w:val="00AE7925"/>
    <w:rsid w:val="00AE7CC6"/>
    <w:rsid w:val="00AE7CD3"/>
    <w:rsid w:val="00AF0695"/>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569"/>
    <w:rsid w:val="00AF262B"/>
    <w:rsid w:val="00AF2751"/>
    <w:rsid w:val="00AF2A75"/>
    <w:rsid w:val="00AF2EE0"/>
    <w:rsid w:val="00AF3081"/>
    <w:rsid w:val="00AF30E9"/>
    <w:rsid w:val="00AF32FA"/>
    <w:rsid w:val="00AF33B0"/>
    <w:rsid w:val="00AF3575"/>
    <w:rsid w:val="00AF35B8"/>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4DC"/>
    <w:rsid w:val="00AF5907"/>
    <w:rsid w:val="00AF5C92"/>
    <w:rsid w:val="00AF5E07"/>
    <w:rsid w:val="00AF5E72"/>
    <w:rsid w:val="00AF5F80"/>
    <w:rsid w:val="00AF6758"/>
    <w:rsid w:val="00AF68CD"/>
    <w:rsid w:val="00AF6A1E"/>
    <w:rsid w:val="00AF6BEE"/>
    <w:rsid w:val="00AF6D96"/>
    <w:rsid w:val="00AF7027"/>
    <w:rsid w:val="00AF72CC"/>
    <w:rsid w:val="00AF731B"/>
    <w:rsid w:val="00AF73C7"/>
    <w:rsid w:val="00AF756A"/>
    <w:rsid w:val="00AF76E0"/>
    <w:rsid w:val="00AF780D"/>
    <w:rsid w:val="00AF7D4B"/>
    <w:rsid w:val="00B00082"/>
    <w:rsid w:val="00B00260"/>
    <w:rsid w:val="00B004AE"/>
    <w:rsid w:val="00B00838"/>
    <w:rsid w:val="00B00981"/>
    <w:rsid w:val="00B00995"/>
    <w:rsid w:val="00B00A9B"/>
    <w:rsid w:val="00B00F53"/>
    <w:rsid w:val="00B012F3"/>
    <w:rsid w:val="00B017F6"/>
    <w:rsid w:val="00B0190E"/>
    <w:rsid w:val="00B01A93"/>
    <w:rsid w:val="00B01A9A"/>
    <w:rsid w:val="00B021DD"/>
    <w:rsid w:val="00B0225F"/>
    <w:rsid w:val="00B02291"/>
    <w:rsid w:val="00B0259F"/>
    <w:rsid w:val="00B026F2"/>
    <w:rsid w:val="00B02D41"/>
    <w:rsid w:val="00B02F03"/>
    <w:rsid w:val="00B03402"/>
    <w:rsid w:val="00B0346A"/>
    <w:rsid w:val="00B0382B"/>
    <w:rsid w:val="00B03B43"/>
    <w:rsid w:val="00B03CBC"/>
    <w:rsid w:val="00B03D05"/>
    <w:rsid w:val="00B03E00"/>
    <w:rsid w:val="00B03F32"/>
    <w:rsid w:val="00B042D4"/>
    <w:rsid w:val="00B04473"/>
    <w:rsid w:val="00B044B0"/>
    <w:rsid w:val="00B04771"/>
    <w:rsid w:val="00B04983"/>
    <w:rsid w:val="00B04986"/>
    <w:rsid w:val="00B04A4E"/>
    <w:rsid w:val="00B04A95"/>
    <w:rsid w:val="00B04ADB"/>
    <w:rsid w:val="00B04C39"/>
    <w:rsid w:val="00B04ECD"/>
    <w:rsid w:val="00B04FBE"/>
    <w:rsid w:val="00B0551D"/>
    <w:rsid w:val="00B0573F"/>
    <w:rsid w:val="00B05768"/>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85A"/>
    <w:rsid w:val="00B10869"/>
    <w:rsid w:val="00B109FA"/>
    <w:rsid w:val="00B10C87"/>
    <w:rsid w:val="00B10E6D"/>
    <w:rsid w:val="00B1149F"/>
    <w:rsid w:val="00B11689"/>
    <w:rsid w:val="00B11701"/>
    <w:rsid w:val="00B11862"/>
    <w:rsid w:val="00B11E85"/>
    <w:rsid w:val="00B12175"/>
    <w:rsid w:val="00B121FB"/>
    <w:rsid w:val="00B124DE"/>
    <w:rsid w:val="00B1293B"/>
    <w:rsid w:val="00B12B2E"/>
    <w:rsid w:val="00B12BEB"/>
    <w:rsid w:val="00B12C80"/>
    <w:rsid w:val="00B12FED"/>
    <w:rsid w:val="00B13696"/>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6121"/>
    <w:rsid w:val="00B1627E"/>
    <w:rsid w:val="00B1632D"/>
    <w:rsid w:val="00B16387"/>
    <w:rsid w:val="00B1639C"/>
    <w:rsid w:val="00B16628"/>
    <w:rsid w:val="00B1671A"/>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E72"/>
    <w:rsid w:val="00B20FF7"/>
    <w:rsid w:val="00B2127E"/>
    <w:rsid w:val="00B212E8"/>
    <w:rsid w:val="00B214B3"/>
    <w:rsid w:val="00B21530"/>
    <w:rsid w:val="00B21E45"/>
    <w:rsid w:val="00B22242"/>
    <w:rsid w:val="00B223A6"/>
    <w:rsid w:val="00B224B6"/>
    <w:rsid w:val="00B2259C"/>
    <w:rsid w:val="00B22876"/>
    <w:rsid w:val="00B228B2"/>
    <w:rsid w:val="00B22AA9"/>
    <w:rsid w:val="00B22DF5"/>
    <w:rsid w:val="00B231F8"/>
    <w:rsid w:val="00B23771"/>
    <w:rsid w:val="00B239BD"/>
    <w:rsid w:val="00B23A67"/>
    <w:rsid w:val="00B23BCB"/>
    <w:rsid w:val="00B23E9C"/>
    <w:rsid w:val="00B23F44"/>
    <w:rsid w:val="00B24540"/>
    <w:rsid w:val="00B24598"/>
    <w:rsid w:val="00B2459E"/>
    <w:rsid w:val="00B246E5"/>
    <w:rsid w:val="00B247DA"/>
    <w:rsid w:val="00B24995"/>
    <w:rsid w:val="00B24B45"/>
    <w:rsid w:val="00B24C1C"/>
    <w:rsid w:val="00B24CC6"/>
    <w:rsid w:val="00B24F12"/>
    <w:rsid w:val="00B252C7"/>
    <w:rsid w:val="00B253EF"/>
    <w:rsid w:val="00B25409"/>
    <w:rsid w:val="00B25880"/>
    <w:rsid w:val="00B25A4B"/>
    <w:rsid w:val="00B25B80"/>
    <w:rsid w:val="00B25B83"/>
    <w:rsid w:val="00B25BA0"/>
    <w:rsid w:val="00B25F6E"/>
    <w:rsid w:val="00B25FC8"/>
    <w:rsid w:val="00B26013"/>
    <w:rsid w:val="00B264E9"/>
    <w:rsid w:val="00B26599"/>
    <w:rsid w:val="00B268D5"/>
    <w:rsid w:val="00B269BF"/>
    <w:rsid w:val="00B27559"/>
    <w:rsid w:val="00B2783D"/>
    <w:rsid w:val="00B27D27"/>
    <w:rsid w:val="00B27E1C"/>
    <w:rsid w:val="00B30085"/>
    <w:rsid w:val="00B301E8"/>
    <w:rsid w:val="00B304BB"/>
    <w:rsid w:val="00B3057C"/>
    <w:rsid w:val="00B30C1C"/>
    <w:rsid w:val="00B30DFE"/>
    <w:rsid w:val="00B313B1"/>
    <w:rsid w:val="00B314B2"/>
    <w:rsid w:val="00B319B4"/>
    <w:rsid w:val="00B31F07"/>
    <w:rsid w:val="00B3209B"/>
    <w:rsid w:val="00B321BE"/>
    <w:rsid w:val="00B32422"/>
    <w:rsid w:val="00B325D7"/>
    <w:rsid w:val="00B32DA3"/>
    <w:rsid w:val="00B330E2"/>
    <w:rsid w:val="00B33242"/>
    <w:rsid w:val="00B333D5"/>
    <w:rsid w:val="00B33737"/>
    <w:rsid w:val="00B33800"/>
    <w:rsid w:val="00B338A4"/>
    <w:rsid w:val="00B339B2"/>
    <w:rsid w:val="00B33E6E"/>
    <w:rsid w:val="00B33F03"/>
    <w:rsid w:val="00B33F75"/>
    <w:rsid w:val="00B3402E"/>
    <w:rsid w:val="00B340C7"/>
    <w:rsid w:val="00B3418C"/>
    <w:rsid w:val="00B3433A"/>
    <w:rsid w:val="00B343F4"/>
    <w:rsid w:val="00B3491D"/>
    <w:rsid w:val="00B34A4A"/>
    <w:rsid w:val="00B34B2E"/>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4D2"/>
    <w:rsid w:val="00B374F5"/>
    <w:rsid w:val="00B377EF"/>
    <w:rsid w:val="00B37901"/>
    <w:rsid w:val="00B37A30"/>
    <w:rsid w:val="00B400F8"/>
    <w:rsid w:val="00B4020F"/>
    <w:rsid w:val="00B40713"/>
    <w:rsid w:val="00B4078B"/>
    <w:rsid w:val="00B40946"/>
    <w:rsid w:val="00B40A36"/>
    <w:rsid w:val="00B40BD1"/>
    <w:rsid w:val="00B40D4D"/>
    <w:rsid w:val="00B4101D"/>
    <w:rsid w:val="00B41975"/>
    <w:rsid w:val="00B41B3E"/>
    <w:rsid w:val="00B41BDE"/>
    <w:rsid w:val="00B420AE"/>
    <w:rsid w:val="00B4215F"/>
    <w:rsid w:val="00B421C5"/>
    <w:rsid w:val="00B424AD"/>
    <w:rsid w:val="00B42592"/>
    <w:rsid w:val="00B42F11"/>
    <w:rsid w:val="00B43051"/>
    <w:rsid w:val="00B43452"/>
    <w:rsid w:val="00B43556"/>
    <w:rsid w:val="00B4376D"/>
    <w:rsid w:val="00B43783"/>
    <w:rsid w:val="00B43ACC"/>
    <w:rsid w:val="00B43B21"/>
    <w:rsid w:val="00B43B91"/>
    <w:rsid w:val="00B43C20"/>
    <w:rsid w:val="00B440D6"/>
    <w:rsid w:val="00B441B7"/>
    <w:rsid w:val="00B4449C"/>
    <w:rsid w:val="00B4464D"/>
    <w:rsid w:val="00B446D2"/>
    <w:rsid w:val="00B44776"/>
    <w:rsid w:val="00B449FF"/>
    <w:rsid w:val="00B44D76"/>
    <w:rsid w:val="00B44EB1"/>
    <w:rsid w:val="00B453FD"/>
    <w:rsid w:val="00B45601"/>
    <w:rsid w:val="00B45609"/>
    <w:rsid w:val="00B459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D44"/>
    <w:rsid w:val="00B5022F"/>
    <w:rsid w:val="00B5037A"/>
    <w:rsid w:val="00B503A8"/>
    <w:rsid w:val="00B503F5"/>
    <w:rsid w:val="00B50417"/>
    <w:rsid w:val="00B50447"/>
    <w:rsid w:val="00B506A7"/>
    <w:rsid w:val="00B50D10"/>
    <w:rsid w:val="00B510C3"/>
    <w:rsid w:val="00B512A1"/>
    <w:rsid w:val="00B51431"/>
    <w:rsid w:val="00B51880"/>
    <w:rsid w:val="00B5196E"/>
    <w:rsid w:val="00B51A22"/>
    <w:rsid w:val="00B51C91"/>
    <w:rsid w:val="00B51E4E"/>
    <w:rsid w:val="00B51EC2"/>
    <w:rsid w:val="00B51F28"/>
    <w:rsid w:val="00B51FCA"/>
    <w:rsid w:val="00B52057"/>
    <w:rsid w:val="00B52237"/>
    <w:rsid w:val="00B52399"/>
    <w:rsid w:val="00B52447"/>
    <w:rsid w:val="00B52459"/>
    <w:rsid w:val="00B524B5"/>
    <w:rsid w:val="00B52940"/>
    <w:rsid w:val="00B52B75"/>
    <w:rsid w:val="00B52F9B"/>
    <w:rsid w:val="00B530BA"/>
    <w:rsid w:val="00B531C2"/>
    <w:rsid w:val="00B5334A"/>
    <w:rsid w:val="00B533CC"/>
    <w:rsid w:val="00B538A9"/>
    <w:rsid w:val="00B538F6"/>
    <w:rsid w:val="00B539F3"/>
    <w:rsid w:val="00B53BB4"/>
    <w:rsid w:val="00B53C50"/>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F84"/>
    <w:rsid w:val="00B6101B"/>
    <w:rsid w:val="00B6121B"/>
    <w:rsid w:val="00B61544"/>
    <w:rsid w:val="00B61725"/>
    <w:rsid w:val="00B62077"/>
    <w:rsid w:val="00B621E0"/>
    <w:rsid w:val="00B625DC"/>
    <w:rsid w:val="00B62693"/>
    <w:rsid w:val="00B62CB2"/>
    <w:rsid w:val="00B62E69"/>
    <w:rsid w:val="00B6304D"/>
    <w:rsid w:val="00B63114"/>
    <w:rsid w:val="00B63123"/>
    <w:rsid w:val="00B631B3"/>
    <w:rsid w:val="00B6359E"/>
    <w:rsid w:val="00B6398D"/>
    <w:rsid w:val="00B63C02"/>
    <w:rsid w:val="00B63D09"/>
    <w:rsid w:val="00B63F0A"/>
    <w:rsid w:val="00B63FF4"/>
    <w:rsid w:val="00B640A0"/>
    <w:rsid w:val="00B6461E"/>
    <w:rsid w:val="00B648EF"/>
    <w:rsid w:val="00B649D2"/>
    <w:rsid w:val="00B64C7F"/>
    <w:rsid w:val="00B65267"/>
    <w:rsid w:val="00B6550B"/>
    <w:rsid w:val="00B6568D"/>
    <w:rsid w:val="00B65EC9"/>
    <w:rsid w:val="00B66146"/>
    <w:rsid w:val="00B667BC"/>
    <w:rsid w:val="00B669F8"/>
    <w:rsid w:val="00B66C5B"/>
    <w:rsid w:val="00B67195"/>
    <w:rsid w:val="00B67596"/>
    <w:rsid w:val="00B67AC3"/>
    <w:rsid w:val="00B67ADC"/>
    <w:rsid w:val="00B67D3D"/>
    <w:rsid w:val="00B67DAE"/>
    <w:rsid w:val="00B67E13"/>
    <w:rsid w:val="00B7009D"/>
    <w:rsid w:val="00B7038E"/>
    <w:rsid w:val="00B70729"/>
    <w:rsid w:val="00B70871"/>
    <w:rsid w:val="00B70996"/>
    <w:rsid w:val="00B70B00"/>
    <w:rsid w:val="00B71076"/>
    <w:rsid w:val="00B712DD"/>
    <w:rsid w:val="00B71501"/>
    <w:rsid w:val="00B715BE"/>
    <w:rsid w:val="00B71737"/>
    <w:rsid w:val="00B7192C"/>
    <w:rsid w:val="00B71B0C"/>
    <w:rsid w:val="00B71C85"/>
    <w:rsid w:val="00B71CA8"/>
    <w:rsid w:val="00B71D6F"/>
    <w:rsid w:val="00B7213E"/>
    <w:rsid w:val="00B72156"/>
    <w:rsid w:val="00B72371"/>
    <w:rsid w:val="00B7267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EF0"/>
    <w:rsid w:val="00B73F30"/>
    <w:rsid w:val="00B73F73"/>
    <w:rsid w:val="00B74687"/>
    <w:rsid w:val="00B746C5"/>
    <w:rsid w:val="00B7491E"/>
    <w:rsid w:val="00B74C89"/>
    <w:rsid w:val="00B74DA6"/>
    <w:rsid w:val="00B74DB1"/>
    <w:rsid w:val="00B751AC"/>
    <w:rsid w:val="00B75251"/>
    <w:rsid w:val="00B7534F"/>
    <w:rsid w:val="00B75495"/>
    <w:rsid w:val="00B754F6"/>
    <w:rsid w:val="00B7555C"/>
    <w:rsid w:val="00B75664"/>
    <w:rsid w:val="00B75733"/>
    <w:rsid w:val="00B75B4D"/>
    <w:rsid w:val="00B75FBD"/>
    <w:rsid w:val="00B764BA"/>
    <w:rsid w:val="00B76503"/>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2C08"/>
    <w:rsid w:val="00B8314C"/>
    <w:rsid w:val="00B83622"/>
    <w:rsid w:val="00B837D8"/>
    <w:rsid w:val="00B838B5"/>
    <w:rsid w:val="00B83A05"/>
    <w:rsid w:val="00B83C04"/>
    <w:rsid w:val="00B83F5E"/>
    <w:rsid w:val="00B83FA0"/>
    <w:rsid w:val="00B84107"/>
    <w:rsid w:val="00B8430F"/>
    <w:rsid w:val="00B849AA"/>
    <w:rsid w:val="00B849EA"/>
    <w:rsid w:val="00B84ACC"/>
    <w:rsid w:val="00B84C8B"/>
    <w:rsid w:val="00B84FE9"/>
    <w:rsid w:val="00B8503D"/>
    <w:rsid w:val="00B85069"/>
    <w:rsid w:val="00B85176"/>
    <w:rsid w:val="00B8527B"/>
    <w:rsid w:val="00B85600"/>
    <w:rsid w:val="00B85725"/>
    <w:rsid w:val="00B85D5B"/>
    <w:rsid w:val="00B8605B"/>
    <w:rsid w:val="00B8617E"/>
    <w:rsid w:val="00B86692"/>
    <w:rsid w:val="00B86DE4"/>
    <w:rsid w:val="00B8749C"/>
    <w:rsid w:val="00B87505"/>
    <w:rsid w:val="00B8751A"/>
    <w:rsid w:val="00B87557"/>
    <w:rsid w:val="00B87A43"/>
    <w:rsid w:val="00B87B8E"/>
    <w:rsid w:val="00B87D57"/>
    <w:rsid w:val="00B87D84"/>
    <w:rsid w:val="00B87DBB"/>
    <w:rsid w:val="00B87F93"/>
    <w:rsid w:val="00B90308"/>
    <w:rsid w:val="00B9033F"/>
    <w:rsid w:val="00B90439"/>
    <w:rsid w:val="00B904F2"/>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31C8"/>
    <w:rsid w:val="00B935E5"/>
    <w:rsid w:val="00B9363E"/>
    <w:rsid w:val="00B9379F"/>
    <w:rsid w:val="00B937D9"/>
    <w:rsid w:val="00B93BAE"/>
    <w:rsid w:val="00B93C06"/>
    <w:rsid w:val="00B93EA0"/>
    <w:rsid w:val="00B93F56"/>
    <w:rsid w:val="00B93F61"/>
    <w:rsid w:val="00B93FF1"/>
    <w:rsid w:val="00B940B1"/>
    <w:rsid w:val="00B94127"/>
    <w:rsid w:val="00B94202"/>
    <w:rsid w:val="00B942B2"/>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A9F"/>
    <w:rsid w:val="00B95BCE"/>
    <w:rsid w:val="00B95C68"/>
    <w:rsid w:val="00B95D06"/>
    <w:rsid w:val="00B95E9A"/>
    <w:rsid w:val="00B961BB"/>
    <w:rsid w:val="00B9624E"/>
    <w:rsid w:val="00B9679E"/>
    <w:rsid w:val="00B969C0"/>
    <w:rsid w:val="00B96A85"/>
    <w:rsid w:val="00B96C70"/>
    <w:rsid w:val="00B96EAE"/>
    <w:rsid w:val="00B96ED1"/>
    <w:rsid w:val="00B970C2"/>
    <w:rsid w:val="00B9730A"/>
    <w:rsid w:val="00B9734B"/>
    <w:rsid w:val="00B97460"/>
    <w:rsid w:val="00B97610"/>
    <w:rsid w:val="00B976D1"/>
    <w:rsid w:val="00B97B07"/>
    <w:rsid w:val="00B97B5D"/>
    <w:rsid w:val="00B97F54"/>
    <w:rsid w:val="00BA01F9"/>
    <w:rsid w:val="00BA0798"/>
    <w:rsid w:val="00BA0B9D"/>
    <w:rsid w:val="00BA0DC5"/>
    <w:rsid w:val="00BA0DD2"/>
    <w:rsid w:val="00BA11F9"/>
    <w:rsid w:val="00BA1240"/>
    <w:rsid w:val="00BA13EE"/>
    <w:rsid w:val="00BA16FF"/>
    <w:rsid w:val="00BA1982"/>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9F2"/>
    <w:rsid w:val="00BA4DE5"/>
    <w:rsid w:val="00BA4FFF"/>
    <w:rsid w:val="00BA5030"/>
    <w:rsid w:val="00BA5108"/>
    <w:rsid w:val="00BA523F"/>
    <w:rsid w:val="00BA5430"/>
    <w:rsid w:val="00BA5435"/>
    <w:rsid w:val="00BA5B20"/>
    <w:rsid w:val="00BA61E6"/>
    <w:rsid w:val="00BA6643"/>
    <w:rsid w:val="00BA6698"/>
    <w:rsid w:val="00BA6950"/>
    <w:rsid w:val="00BA6B41"/>
    <w:rsid w:val="00BA6BFD"/>
    <w:rsid w:val="00BA6D66"/>
    <w:rsid w:val="00BA6E45"/>
    <w:rsid w:val="00BA6E9D"/>
    <w:rsid w:val="00BA6EE6"/>
    <w:rsid w:val="00BA72F8"/>
    <w:rsid w:val="00BA7492"/>
    <w:rsid w:val="00BA78A7"/>
    <w:rsid w:val="00BA791F"/>
    <w:rsid w:val="00BA7C1F"/>
    <w:rsid w:val="00BA7CCD"/>
    <w:rsid w:val="00BA7DA9"/>
    <w:rsid w:val="00BB007C"/>
    <w:rsid w:val="00BB024A"/>
    <w:rsid w:val="00BB04CD"/>
    <w:rsid w:val="00BB06E4"/>
    <w:rsid w:val="00BB0BB8"/>
    <w:rsid w:val="00BB0D18"/>
    <w:rsid w:val="00BB0E28"/>
    <w:rsid w:val="00BB0E3B"/>
    <w:rsid w:val="00BB0FD7"/>
    <w:rsid w:val="00BB19D2"/>
    <w:rsid w:val="00BB19EB"/>
    <w:rsid w:val="00BB1D78"/>
    <w:rsid w:val="00BB1E0F"/>
    <w:rsid w:val="00BB1FD6"/>
    <w:rsid w:val="00BB24EA"/>
    <w:rsid w:val="00BB2968"/>
    <w:rsid w:val="00BB2A82"/>
    <w:rsid w:val="00BB2EE4"/>
    <w:rsid w:val="00BB325D"/>
    <w:rsid w:val="00BB33B0"/>
    <w:rsid w:val="00BB34E4"/>
    <w:rsid w:val="00BB3512"/>
    <w:rsid w:val="00BB35A6"/>
    <w:rsid w:val="00BB38FF"/>
    <w:rsid w:val="00BB394F"/>
    <w:rsid w:val="00BB3ADD"/>
    <w:rsid w:val="00BB3F9B"/>
    <w:rsid w:val="00BB431E"/>
    <w:rsid w:val="00BB434D"/>
    <w:rsid w:val="00BB4A8D"/>
    <w:rsid w:val="00BB4B5D"/>
    <w:rsid w:val="00BB4BA6"/>
    <w:rsid w:val="00BB4C6A"/>
    <w:rsid w:val="00BB4C9A"/>
    <w:rsid w:val="00BB502E"/>
    <w:rsid w:val="00BB525E"/>
    <w:rsid w:val="00BB57DD"/>
    <w:rsid w:val="00BB5941"/>
    <w:rsid w:val="00BB5A6F"/>
    <w:rsid w:val="00BB5C12"/>
    <w:rsid w:val="00BB5EB0"/>
    <w:rsid w:val="00BB5FEE"/>
    <w:rsid w:val="00BB62D7"/>
    <w:rsid w:val="00BB6E13"/>
    <w:rsid w:val="00BB6E2D"/>
    <w:rsid w:val="00BB7159"/>
    <w:rsid w:val="00BB72B6"/>
    <w:rsid w:val="00BB7681"/>
    <w:rsid w:val="00BB770B"/>
    <w:rsid w:val="00BB7717"/>
    <w:rsid w:val="00BB771A"/>
    <w:rsid w:val="00BB795C"/>
    <w:rsid w:val="00BC037F"/>
    <w:rsid w:val="00BC0634"/>
    <w:rsid w:val="00BC09C0"/>
    <w:rsid w:val="00BC0A3F"/>
    <w:rsid w:val="00BC0C36"/>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C3B"/>
    <w:rsid w:val="00BC3D5E"/>
    <w:rsid w:val="00BC3FEC"/>
    <w:rsid w:val="00BC414E"/>
    <w:rsid w:val="00BC48C3"/>
    <w:rsid w:val="00BC48CB"/>
    <w:rsid w:val="00BC4AF8"/>
    <w:rsid w:val="00BC52A2"/>
    <w:rsid w:val="00BC5532"/>
    <w:rsid w:val="00BC56BF"/>
    <w:rsid w:val="00BC58A3"/>
    <w:rsid w:val="00BC5AE2"/>
    <w:rsid w:val="00BC5D85"/>
    <w:rsid w:val="00BC5E1A"/>
    <w:rsid w:val="00BC5ED5"/>
    <w:rsid w:val="00BC6000"/>
    <w:rsid w:val="00BC6331"/>
    <w:rsid w:val="00BC677D"/>
    <w:rsid w:val="00BC6941"/>
    <w:rsid w:val="00BC696A"/>
    <w:rsid w:val="00BC6B4A"/>
    <w:rsid w:val="00BC6C91"/>
    <w:rsid w:val="00BC6FD1"/>
    <w:rsid w:val="00BC75A2"/>
    <w:rsid w:val="00BC762E"/>
    <w:rsid w:val="00BC773E"/>
    <w:rsid w:val="00BC77BF"/>
    <w:rsid w:val="00BC7C39"/>
    <w:rsid w:val="00BC7DAC"/>
    <w:rsid w:val="00BD03AA"/>
    <w:rsid w:val="00BD03CB"/>
    <w:rsid w:val="00BD05D5"/>
    <w:rsid w:val="00BD0603"/>
    <w:rsid w:val="00BD0EA7"/>
    <w:rsid w:val="00BD0F15"/>
    <w:rsid w:val="00BD0F2D"/>
    <w:rsid w:val="00BD100F"/>
    <w:rsid w:val="00BD1038"/>
    <w:rsid w:val="00BD153B"/>
    <w:rsid w:val="00BD1B98"/>
    <w:rsid w:val="00BD1DB7"/>
    <w:rsid w:val="00BD1E4A"/>
    <w:rsid w:val="00BD211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5BC"/>
    <w:rsid w:val="00BD46CB"/>
    <w:rsid w:val="00BD4846"/>
    <w:rsid w:val="00BD4CD5"/>
    <w:rsid w:val="00BD4DB4"/>
    <w:rsid w:val="00BD4EC9"/>
    <w:rsid w:val="00BD5041"/>
    <w:rsid w:val="00BD524D"/>
    <w:rsid w:val="00BD538A"/>
    <w:rsid w:val="00BD5406"/>
    <w:rsid w:val="00BD5423"/>
    <w:rsid w:val="00BD5519"/>
    <w:rsid w:val="00BD55A6"/>
    <w:rsid w:val="00BD57A7"/>
    <w:rsid w:val="00BD5D19"/>
    <w:rsid w:val="00BD619A"/>
    <w:rsid w:val="00BD63CE"/>
    <w:rsid w:val="00BD6406"/>
    <w:rsid w:val="00BD6496"/>
    <w:rsid w:val="00BD662E"/>
    <w:rsid w:val="00BD6C73"/>
    <w:rsid w:val="00BD6D8A"/>
    <w:rsid w:val="00BD714C"/>
    <w:rsid w:val="00BD7375"/>
    <w:rsid w:val="00BD7D7D"/>
    <w:rsid w:val="00BD7F41"/>
    <w:rsid w:val="00BD7FE2"/>
    <w:rsid w:val="00BE09D2"/>
    <w:rsid w:val="00BE0B2F"/>
    <w:rsid w:val="00BE0D7C"/>
    <w:rsid w:val="00BE0D9D"/>
    <w:rsid w:val="00BE1058"/>
    <w:rsid w:val="00BE111A"/>
    <w:rsid w:val="00BE14AA"/>
    <w:rsid w:val="00BE14BA"/>
    <w:rsid w:val="00BE186C"/>
    <w:rsid w:val="00BE1A63"/>
    <w:rsid w:val="00BE1B5F"/>
    <w:rsid w:val="00BE1BD6"/>
    <w:rsid w:val="00BE1C1B"/>
    <w:rsid w:val="00BE1D5A"/>
    <w:rsid w:val="00BE278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5C0"/>
    <w:rsid w:val="00BE46E6"/>
    <w:rsid w:val="00BE4766"/>
    <w:rsid w:val="00BE48E6"/>
    <w:rsid w:val="00BE4907"/>
    <w:rsid w:val="00BE4CC1"/>
    <w:rsid w:val="00BE4E23"/>
    <w:rsid w:val="00BE4E79"/>
    <w:rsid w:val="00BE5015"/>
    <w:rsid w:val="00BE524F"/>
    <w:rsid w:val="00BE5315"/>
    <w:rsid w:val="00BE5B17"/>
    <w:rsid w:val="00BE5C25"/>
    <w:rsid w:val="00BE5C4E"/>
    <w:rsid w:val="00BE60AE"/>
    <w:rsid w:val="00BE60B2"/>
    <w:rsid w:val="00BE60F9"/>
    <w:rsid w:val="00BE626D"/>
    <w:rsid w:val="00BE638A"/>
    <w:rsid w:val="00BE63F6"/>
    <w:rsid w:val="00BE6798"/>
    <w:rsid w:val="00BE6A48"/>
    <w:rsid w:val="00BE6C0B"/>
    <w:rsid w:val="00BE7252"/>
    <w:rsid w:val="00BE72B1"/>
    <w:rsid w:val="00BE73B9"/>
    <w:rsid w:val="00BE73E1"/>
    <w:rsid w:val="00BE7491"/>
    <w:rsid w:val="00BE77D6"/>
    <w:rsid w:val="00BE7A18"/>
    <w:rsid w:val="00BE7D31"/>
    <w:rsid w:val="00BE7ED3"/>
    <w:rsid w:val="00BE7F1E"/>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7E7"/>
    <w:rsid w:val="00BF68F1"/>
    <w:rsid w:val="00BF6B6B"/>
    <w:rsid w:val="00BF6E69"/>
    <w:rsid w:val="00BF758D"/>
    <w:rsid w:val="00BF79E1"/>
    <w:rsid w:val="00BF7D4F"/>
    <w:rsid w:val="00BF7E08"/>
    <w:rsid w:val="00BF7E0E"/>
    <w:rsid w:val="00BF7E63"/>
    <w:rsid w:val="00C000B7"/>
    <w:rsid w:val="00C00235"/>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82E"/>
    <w:rsid w:val="00C0589A"/>
    <w:rsid w:val="00C05A53"/>
    <w:rsid w:val="00C05C8E"/>
    <w:rsid w:val="00C05D02"/>
    <w:rsid w:val="00C05D18"/>
    <w:rsid w:val="00C05D54"/>
    <w:rsid w:val="00C05F52"/>
    <w:rsid w:val="00C06008"/>
    <w:rsid w:val="00C06090"/>
    <w:rsid w:val="00C06444"/>
    <w:rsid w:val="00C0644A"/>
    <w:rsid w:val="00C06454"/>
    <w:rsid w:val="00C0645C"/>
    <w:rsid w:val="00C06680"/>
    <w:rsid w:val="00C06704"/>
    <w:rsid w:val="00C06C29"/>
    <w:rsid w:val="00C0745A"/>
    <w:rsid w:val="00C075C9"/>
    <w:rsid w:val="00C075E7"/>
    <w:rsid w:val="00C07888"/>
    <w:rsid w:val="00C07AF2"/>
    <w:rsid w:val="00C10396"/>
    <w:rsid w:val="00C103D2"/>
    <w:rsid w:val="00C10555"/>
    <w:rsid w:val="00C1079B"/>
    <w:rsid w:val="00C107E9"/>
    <w:rsid w:val="00C11145"/>
    <w:rsid w:val="00C11169"/>
    <w:rsid w:val="00C114EA"/>
    <w:rsid w:val="00C1179E"/>
    <w:rsid w:val="00C1182F"/>
    <w:rsid w:val="00C1187A"/>
    <w:rsid w:val="00C11A2A"/>
    <w:rsid w:val="00C11B2D"/>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954"/>
    <w:rsid w:val="00C16C9B"/>
    <w:rsid w:val="00C16DFA"/>
    <w:rsid w:val="00C176F8"/>
    <w:rsid w:val="00C17C99"/>
    <w:rsid w:val="00C17FE9"/>
    <w:rsid w:val="00C200D9"/>
    <w:rsid w:val="00C200F1"/>
    <w:rsid w:val="00C2012F"/>
    <w:rsid w:val="00C20475"/>
    <w:rsid w:val="00C204CF"/>
    <w:rsid w:val="00C20541"/>
    <w:rsid w:val="00C20590"/>
    <w:rsid w:val="00C2096B"/>
    <w:rsid w:val="00C21014"/>
    <w:rsid w:val="00C2102A"/>
    <w:rsid w:val="00C21353"/>
    <w:rsid w:val="00C21397"/>
    <w:rsid w:val="00C21751"/>
    <w:rsid w:val="00C21BEE"/>
    <w:rsid w:val="00C21D11"/>
    <w:rsid w:val="00C21F1E"/>
    <w:rsid w:val="00C221E7"/>
    <w:rsid w:val="00C22265"/>
    <w:rsid w:val="00C22420"/>
    <w:rsid w:val="00C22645"/>
    <w:rsid w:val="00C22755"/>
    <w:rsid w:val="00C22AFC"/>
    <w:rsid w:val="00C22D9F"/>
    <w:rsid w:val="00C232FB"/>
    <w:rsid w:val="00C233E1"/>
    <w:rsid w:val="00C2351C"/>
    <w:rsid w:val="00C237CF"/>
    <w:rsid w:val="00C23BE7"/>
    <w:rsid w:val="00C23E72"/>
    <w:rsid w:val="00C242AF"/>
    <w:rsid w:val="00C24307"/>
    <w:rsid w:val="00C2461F"/>
    <w:rsid w:val="00C24A42"/>
    <w:rsid w:val="00C24B65"/>
    <w:rsid w:val="00C24B68"/>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7FA"/>
    <w:rsid w:val="00C2696F"/>
    <w:rsid w:val="00C26CD7"/>
    <w:rsid w:val="00C26EAA"/>
    <w:rsid w:val="00C26ED4"/>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EEE"/>
    <w:rsid w:val="00C360CD"/>
    <w:rsid w:val="00C3643B"/>
    <w:rsid w:val="00C3645B"/>
    <w:rsid w:val="00C36460"/>
    <w:rsid w:val="00C365EF"/>
    <w:rsid w:val="00C36890"/>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1299"/>
    <w:rsid w:val="00C413A2"/>
    <w:rsid w:val="00C4144C"/>
    <w:rsid w:val="00C41730"/>
    <w:rsid w:val="00C418F3"/>
    <w:rsid w:val="00C41CBC"/>
    <w:rsid w:val="00C4214D"/>
    <w:rsid w:val="00C4232C"/>
    <w:rsid w:val="00C423A6"/>
    <w:rsid w:val="00C428FA"/>
    <w:rsid w:val="00C42FB9"/>
    <w:rsid w:val="00C434CD"/>
    <w:rsid w:val="00C4379E"/>
    <w:rsid w:val="00C43A5A"/>
    <w:rsid w:val="00C43A8B"/>
    <w:rsid w:val="00C43B55"/>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BAD"/>
    <w:rsid w:val="00C45F02"/>
    <w:rsid w:val="00C46308"/>
    <w:rsid w:val="00C465E5"/>
    <w:rsid w:val="00C46C84"/>
    <w:rsid w:val="00C46DC1"/>
    <w:rsid w:val="00C46E09"/>
    <w:rsid w:val="00C46E9E"/>
    <w:rsid w:val="00C46F1A"/>
    <w:rsid w:val="00C47824"/>
    <w:rsid w:val="00C47863"/>
    <w:rsid w:val="00C47CCE"/>
    <w:rsid w:val="00C500CE"/>
    <w:rsid w:val="00C50439"/>
    <w:rsid w:val="00C50509"/>
    <w:rsid w:val="00C50727"/>
    <w:rsid w:val="00C50934"/>
    <w:rsid w:val="00C50974"/>
    <w:rsid w:val="00C509E1"/>
    <w:rsid w:val="00C50A42"/>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288"/>
    <w:rsid w:val="00C54A0C"/>
    <w:rsid w:val="00C54A2C"/>
    <w:rsid w:val="00C54C00"/>
    <w:rsid w:val="00C55107"/>
    <w:rsid w:val="00C5547A"/>
    <w:rsid w:val="00C55816"/>
    <w:rsid w:val="00C55873"/>
    <w:rsid w:val="00C55C5F"/>
    <w:rsid w:val="00C55D2D"/>
    <w:rsid w:val="00C55DEE"/>
    <w:rsid w:val="00C55ECB"/>
    <w:rsid w:val="00C55F91"/>
    <w:rsid w:val="00C5600B"/>
    <w:rsid w:val="00C56ADD"/>
    <w:rsid w:val="00C56DA5"/>
    <w:rsid w:val="00C56DAA"/>
    <w:rsid w:val="00C56FB8"/>
    <w:rsid w:val="00C56FF7"/>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8AE"/>
    <w:rsid w:val="00C64B5F"/>
    <w:rsid w:val="00C65145"/>
    <w:rsid w:val="00C6532D"/>
    <w:rsid w:val="00C654AA"/>
    <w:rsid w:val="00C659B9"/>
    <w:rsid w:val="00C65A15"/>
    <w:rsid w:val="00C65D45"/>
    <w:rsid w:val="00C65F4A"/>
    <w:rsid w:val="00C65F76"/>
    <w:rsid w:val="00C661D8"/>
    <w:rsid w:val="00C667B5"/>
    <w:rsid w:val="00C6683A"/>
    <w:rsid w:val="00C66ABC"/>
    <w:rsid w:val="00C66ECA"/>
    <w:rsid w:val="00C66EDE"/>
    <w:rsid w:val="00C67160"/>
    <w:rsid w:val="00C675D8"/>
    <w:rsid w:val="00C67985"/>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F0"/>
    <w:rsid w:val="00C71CC9"/>
    <w:rsid w:val="00C72074"/>
    <w:rsid w:val="00C720EA"/>
    <w:rsid w:val="00C72395"/>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552"/>
    <w:rsid w:val="00C766E9"/>
    <w:rsid w:val="00C76AD6"/>
    <w:rsid w:val="00C76B5D"/>
    <w:rsid w:val="00C76CB9"/>
    <w:rsid w:val="00C76EF6"/>
    <w:rsid w:val="00C76F16"/>
    <w:rsid w:val="00C77144"/>
    <w:rsid w:val="00C77411"/>
    <w:rsid w:val="00C77530"/>
    <w:rsid w:val="00C77864"/>
    <w:rsid w:val="00C77A02"/>
    <w:rsid w:val="00C77BE0"/>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3C5"/>
    <w:rsid w:val="00C82607"/>
    <w:rsid w:val="00C82642"/>
    <w:rsid w:val="00C8267E"/>
    <w:rsid w:val="00C82A92"/>
    <w:rsid w:val="00C82C3D"/>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257"/>
    <w:rsid w:val="00C872FC"/>
    <w:rsid w:val="00C87414"/>
    <w:rsid w:val="00C876E4"/>
    <w:rsid w:val="00C8783A"/>
    <w:rsid w:val="00C8785D"/>
    <w:rsid w:val="00C879FA"/>
    <w:rsid w:val="00C87ACB"/>
    <w:rsid w:val="00C87BAF"/>
    <w:rsid w:val="00C87C80"/>
    <w:rsid w:val="00C87C9D"/>
    <w:rsid w:val="00C90052"/>
    <w:rsid w:val="00C9009F"/>
    <w:rsid w:val="00C900F1"/>
    <w:rsid w:val="00C90103"/>
    <w:rsid w:val="00C905A6"/>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C49"/>
    <w:rsid w:val="00C93ECE"/>
    <w:rsid w:val="00C944B7"/>
    <w:rsid w:val="00C94B20"/>
    <w:rsid w:val="00C94D33"/>
    <w:rsid w:val="00C94D3C"/>
    <w:rsid w:val="00C94EAD"/>
    <w:rsid w:val="00C950CB"/>
    <w:rsid w:val="00C9520C"/>
    <w:rsid w:val="00C95591"/>
    <w:rsid w:val="00C95905"/>
    <w:rsid w:val="00C95A32"/>
    <w:rsid w:val="00C96057"/>
    <w:rsid w:val="00C96466"/>
    <w:rsid w:val="00C9682D"/>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DE6"/>
    <w:rsid w:val="00CA1F1C"/>
    <w:rsid w:val="00CA1F76"/>
    <w:rsid w:val="00CA2046"/>
    <w:rsid w:val="00CA21F4"/>
    <w:rsid w:val="00CA23F0"/>
    <w:rsid w:val="00CA2528"/>
    <w:rsid w:val="00CA258C"/>
    <w:rsid w:val="00CA26D7"/>
    <w:rsid w:val="00CA26FA"/>
    <w:rsid w:val="00CA297E"/>
    <w:rsid w:val="00CA2A67"/>
    <w:rsid w:val="00CA2AE7"/>
    <w:rsid w:val="00CA2CB9"/>
    <w:rsid w:val="00CA2E43"/>
    <w:rsid w:val="00CA320C"/>
    <w:rsid w:val="00CA3419"/>
    <w:rsid w:val="00CA3936"/>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6116"/>
    <w:rsid w:val="00CA6854"/>
    <w:rsid w:val="00CA6890"/>
    <w:rsid w:val="00CA69D5"/>
    <w:rsid w:val="00CA6DC1"/>
    <w:rsid w:val="00CA6E59"/>
    <w:rsid w:val="00CA7648"/>
    <w:rsid w:val="00CA78D4"/>
    <w:rsid w:val="00CA78FC"/>
    <w:rsid w:val="00CA79A4"/>
    <w:rsid w:val="00CA7A7B"/>
    <w:rsid w:val="00CA7A92"/>
    <w:rsid w:val="00CA7AC4"/>
    <w:rsid w:val="00CA7E0D"/>
    <w:rsid w:val="00CA7EA0"/>
    <w:rsid w:val="00CB0395"/>
    <w:rsid w:val="00CB06D0"/>
    <w:rsid w:val="00CB0DA3"/>
    <w:rsid w:val="00CB0F1B"/>
    <w:rsid w:val="00CB15F1"/>
    <w:rsid w:val="00CB1653"/>
    <w:rsid w:val="00CB17A9"/>
    <w:rsid w:val="00CB1987"/>
    <w:rsid w:val="00CB19E5"/>
    <w:rsid w:val="00CB1B2C"/>
    <w:rsid w:val="00CB2027"/>
    <w:rsid w:val="00CB212F"/>
    <w:rsid w:val="00CB220A"/>
    <w:rsid w:val="00CB224C"/>
    <w:rsid w:val="00CB2315"/>
    <w:rsid w:val="00CB247A"/>
    <w:rsid w:val="00CB25EF"/>
    <w:rsid w:val="00CB2725"/>
    <w:rsid w:val="00CB2BD8"/>
    <w:rsid w:val="00CB2F66"/>
    <w:rsid w:val="00CB2FAB"/>
    <w:rsid w:val="00CB32BD"/>
    <w:rsid w:val="00CB3305"/>
    <w:rsid w:val="00CB331F"/>
    <w:rsid w:val="00CB33FE"/>
    <w:rsid w:val="00CB3406"/>
    <w:rsid w:val="00CB38D3"/>
    <w:rsid w:val="00CB393C"/>
    <w:rsid w:val="00CB4483"/>
    <w:rsid w:val="00CB45E3"/>
    <w:rsid w:val="00CB45F3"/>
    <w:rsid w:val="00CB482A"/>
    <w:rsid w:val="00CB4ADC"/>
    <w:rsid w:val="00CB4B62"/>
    <w:rsid w:val="00CB4B72"/>
    <w:rsid w:val="00CB4C8F"/>
    <w:rsid w:val="00CB4CC9"/>
    <w:rsid w:val="00CB4F41"/>
    <w:rsid w:val="00CB502F"/>
    <w:rsid w:val="00CB5262"/>
    <w:rsid w:val="00CB5639"/>
    <w:rsid w:val="00CB59CB"/>
    <w:rsid w:val="00CB5AA3"/>
    <w:rsid w:val="00CB5AAB"/>
    <w:rsid w:val="00CB5EA8"/>
    <w:rsid w:val="00CB6184"/>
    <w:rsid w:val="00CB62E9"/>
    <w:rsid w:val="00CB647F"/>
    <w:rsid w:val="00CB6537"/>
    <w:rsid w:val="00CB657E"/>
    <w:rsid w:val="00CB67A5"/>
    <w:rsid w:val="00CB68BB"/>
    <w:rsid w:val="00CB739B"/>
    <w:rsid w:val="00CB7877"/>
    <w:rsid w:val="00CB7CA2"/>
    <w:rsid w:val="00CC001E"/>
    <w:rsid w:val="00CC006A"/>
    <w:rsid w:val="00CC0181"/>
    <w:rsid w:val="00CC0248"/>
    <w:rsid w:val="00CC05B7"/>
    <w:rsid w:val="00CC07B9"/>
    <w:rsid w:val="00CC0D94"/>
    <w:rsid w:val="00CC0E2A"/>
    <w:rsid w:val="00CC0E74"/>
    <w:rsid w:val="00CC0EDD"/>
    <w:rsid w:val="00CC1117"/>
    <w:rsid w:val="00CC117A"/>
    <w:rsid w:val="00CC11C0"/>
    <w:rsid w:val="00CC1278"/>
    <w:rsid w:val="00CC1628"/>
    <w:rsid w:val="00CC188B"/>
    <w:rsid w:val="00CC1987"/>
    <w:rsid w:val="00CC1C74"/>
    <w:rsid w:val="00CC1D85"/>
    <w:rsid w:val="00CC1DD6"/>
    <w:rsid w:val="00CC2043"/>
    <w:rsid w:val="00CC228D"/>
    <w:rsid w:val="00CC24CF"/>
    <w:rsid w:val="00CC250A"/>
    <w:rsid w:val="00CC289E"/>
    <w:rsid w:val="00CC2CE7"/>
    <w:rsid w:val="00CC2F87"/>
    <w:rsid w:val="00CC35A6"/>
    <w:rsid w:val="00CC38A3"/>
    <w:rsid w:val="00CC3A4E"/>
    <w:rsid w:val="00CC3A60"/>
    <w:rsid w:val="00CC3ED1"/>
    <w:rsid w:val="00CC4091"/>
    <w:rsid w:val="00CC422C"/>
    <w:rsid w:val="00CC4B25"/>
    <w:rsid w:val="00CC4BA6"/>
    <w:rsid w:val="00CC4C42"/>
    <w:rsid w:val="00CC4CE1"/>
    <w:rsid w:val="00CC4DBF"/>
    <w:rsid w:val="00CC4FBE"/>
    <w:rsid w:val="00CC5043"/>
    <w:rsid w:val="00CC51F2"/>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7A8"/>
    <w:rsid w:val="00CD0960"/>
    <w:rsid w:val="00CD0EA1"/>
    <w:rsid w:val="00CD0F69"/>
    <w:rsid w:val="00CD104E"/>
    <w:rsid w:val="00CD16D4"/>
    <w:rsid w:val="00CD1D90"/>
    <w:rsid w:val="00CD202A"/>
    <w:rsid w:val="00CD209D"/>
    <w:rsid w:val="00CD210B"/>
    <w:rsid w:val="00CD2111"/>
    <w:rsid w:val="00CD2151"/>
    <w:rsid w:val="00CD21D1"/>
    <w:rsid w:val="00CD23DF"/>
    <w:rsid w:val="00CD24E1"/>
    <w:rsid w:val="00CD254F"/>
    <w:rsid w:val="00CD27DF"/>
    <w:rsid w:val="00CD28BD"/>
    <w:rsid w:val="00CD2920"/>
    <w:rsid w:val="00CD293A"/>
    <w:rsid w:val="00CD2999"/>
    <w:rsid w:val="00CD2A8C"/>
    <w:rsid w:val="00CD2BA0"/>
    <w:rsid w:val="00CD2C3A"/>
    <w:rsid w:val="00CD2C63"/>
    <w:rsid w:val="00CD2C80"/>
    <w:rsid w:val="00CD2CF5"/>
    <w:rsid w:val="00CD2F78"/>
    <w:rsid w:val="00CD3077"/>
    <w:rsid w:val="00CD30B0"/>
    <w:rsid w:val="00CD326C"/>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1BA"/>
    <w:rsid w:val="00CE03C0"/>
    <w:rsid w:val="00CE06CB"/>
    <w:rsid w:val="00CE07C6"/>
    <w:rsid w:val="00CE0B86"/>
    <w:rsid w:val="00CE0D9A"/>
    <w:rsid w:val="00CE136F"/>
    <w:rsid w:val="00CE1D01"/>
    <w:rsid w:val="00CE1E1D"/>
    <w:rsid w:val="00CE1EBE"/>
    <w:rsid w:val="00CE1F61"/>
    <w:rsid w:val="00CE2306"/>
    <w:rsid w:val="00CE2CAA"/>
    <w:rsid w:val="00CE2F0D"/>
    <w:rsid w:val="00CE2FAB"/>
    <w:rsid w:val="00CE3475"/>
    <w:rsid w:val="00CE354C"/>
    <w:rsid w:val="00CE358F"/>
    <w:rsid w:val="00CE3AF9"/>
    <w:rsid w:val="00CE3D36"/>
    <w:rsid w:val="00CE3D9E"/>
    <w:rsid w:val="00CE3F85"/>
    <w:rsid w:val="00CE41F3"/>
    <w:rsid w:val="00CE47B7"/>
    <w:rsid w:val="00CE48A9"/>
    <w:rsid w:val="00CE49E6"/>
    <w:rsid w:val="00CE4BEE"/>
    <w:rsid w:val="00CE4C95"/>
    <w:rsid w:val="00CE4E50"/>
    <w:rsid w:val="00CE53B1"/>
    <w:rsid w:val="00CE5632"/>
    <w:rsid w:val="00CE5A02"/>
    <w:rsid w:val="00CE5B01"/>
    <w:rsid w:val="00CE6068"/>
    <w:rsid w:val="00CE63A1"/>
    <w:rsid w:val="00CE69F9"/>
    <w:rsid w:val="00CE7055"/>
    <w:rsid w:val="00CE7374"/>
    <w:rsid w:val="00CE778F"/>
    <w:rsid w:val="00CE7913"/>
    <w:rsid w:val="00CE79D3"/>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8E"/>
    <w:rsid w:val="00CF7807"/>
    <w:rsid w:val="00CF783E"/>
    <w:rsid w:val="00CF7A47"/>
    <w:rsid w:val="00D00033"/>
    <w:rsid w:val="00D002EA"/>
    <w:rsid w:val="00D00429"/>
    <w:rsid w:val="00D00453"/>
    <w:rsid w:val="00D00492"/>
    <w:rsid w:val="00D00DD5"/>
    <w:rsid w:val="00D00E94"/>
    <w:rsid w:val="00D011A8"/>
    <w:rsid w:val="00D014F5"/>
    <w:rsid w:val="00D015F5"/>
    <w:rsid w:val="00D0181E"/>
    <w:rsid w:val="00D01C77"/>
    <w:rsid w:val="00D0218E"/>
    <w:rsid w:val="00D026A0"/>
    <w:rsid w:val="00D0275B"/>
    <w:rsid w:val="00D02982"/>
    <w:rsid w:val="00D0298B"/>
    <w:rsid w:val="00D02C9C"/>
    <w:rsid w:val="00D02CD7"/>
    <w:rsid w:val="00D0329D"/>
    <w:rsid w:val="00D0354F"/>
    <w:rsid w:val="00D03805"/>
    <w:rsid w:val="00D0387B"/>
    <w:rsid w:val="00D038F5"/>
    <w:rsid w:val="00D03BEF"/>
    <w:rsid w:val="00D03E39"/>
    <w:rsid w:val="00D03EF8"/>
    <w:rsid w:val="00D04025"/>
    <w:rsid w:val="00D0404C"/>
    <w:rsid w:val="00D040E1"/>
    <w:rsid w:val="00D04362"/>
    <w:rsid w:val="00D04698"/>
    <w:rsid w:val="00D04CB3"/>
    <w:rsid w:val="00D04D5C"/>
    <w:rsid w:val="00D04ED6"/>
    <w:rsid w:val="00D05019"/>
    <w:rsid w:val="00D051A6"/>
    <w:rsid w:val="00D0574A"/>
    <w:rsid w:val="00D05965"/>
    <w:rsid w:val="00D06066"/>
    <w:rsid w:val="00D06584"/>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FF"/>
    <w:rsid w:val="00D12C35"/>
    <w:rsid w:val="00D12DC6"/>
    <w:rsid w:val="00D12FD7"/>
    <w:rsid w:val="00D1300A"/>
    <w:rsid w:val="00D131F5"/>
    <w:rsid w:val="00D13B9B"/>
    <w:rsid w:val="00D13C70"/>
    <w:rsid w:val="00D13CF9"/>
    <w:rsid w:val="00D13DBD"/>
    <w:rsid w:val="00D13E11"/>
    <w:rsid w:val="00D13EAA"/>
    <w:rsid w:val="00D141A4"/>
    <w:rsid w:val="00D14203"/>
    <w:rsid w:val="00D145D0"/>
    <w:rsid w:val="00D14A3E"/>
    <w:rsid w:val="00D14B98"/>
    <w:rsid w:val="00D14BE9"/>
    <w:rsid w:val="00D14E19"/>
    <w:rsid w:val="00D14EC8"/>
    <w:rsid w:val="00D1502C"/>
    <w:rsid w:val="00D15321"/>
    <w:rsid w:val="00D153CC"/>
    <w:rsid w:val="00D15A65"/>
    <w:rsid w:val="00D15D2F"/>
    <w:rsid w:val="00D15E55"/>
    <w:rsid w:val="00D15E79"/>
    <w:rsid w:val="00D15ED4"/>
    <w:rsid w:val="00D15F0E"/>
    <w:rsid w:val="00D16144"/>
    <w:rsid w:val="00D163CC"/>
    <w:rsid w:val="00D16592"/>
    <w:rsid w:val="00D16693"/>
    <w:rsid w:val="00D1684A"/>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ED1"/>
    <w:rsid w:val="00D20FE9"/>
    <w:rsid w:val="00D210D8"/>
    <w:rsid w:val="00D21132"/>
    <w:rsid w:val="00D2143B"/>
    <w:rsid w:val="00D21683"/>
    <w:rsid w:val="00D2177F"/>
    <w:rsid w:val="00D21820"/>
    <w:rsid w:val="00D21865"/>
    <w:rsid w:val="00D21CDE"/>
    <w:rsid w:val="00D21FA7"/>
    <w:rsid w:val="00D22146"/>
    <w:rsid w:val="00D22BCA"/>
    <w:rsid w:val="00D22E0C"/>
    <w:rsid w:val="00D22E75"/>
    <w:rsid w:val="00D2384F"/>
    <w:rsid w:val="00D238B0"/>
    <w:rsid w:val="00D2390C"/>
    <w:rsid w:val="00D23973"/>
    <w:rsid w:val="00D23B4B"/>
    <w:rsid w:val="00D23B61"/>
    <w:rsid w:val="00D23B62"/>
    <w:rsid w:val="00D23CD3"/>
    <w:rsid w:val="00D23FAB"/>
    <w:rsid w:val="00D2414D"/>
    <w:rsid w:val="00D24183"/>
    <w:rsid w:val="00D24203"/>
    <w:rsid w:val="00D2456C"/>
    <w:rsid w:val="00D24B1E"/>
    <w:rsid w:val="00D24D6A"/>
    <w:rsid w:val="00D25279"/>
    <w:rsid w:val="00D2531A"/>
    <w:rsid w:val="00D254FF"/>
    <w:rsid w:val="00D2582C"/>
    <w:rsid w:val="00D259C9"/>
    <w:rsid w:val="00D259F7"/>
    <w:rsid w:val="00D25A5D"/>
    <w:rsid w:val="00D25D56"/>
    <w:rsid w:val="00D25DDC"/>
    <w:rsid w:val="00D260F3"/>
    <w:rsid w:val="00D26243"/>
    <w:rsid w:val="00D262CF"/>
    <w:rsid w:val="00D2697C"/>
    <w:rsid w:val="00D26986"/>
    <w:rsid w:val="00D26CE6"/>
    <w:rsid w:val="00D275BF"/>
    <w:rsid w:val="00D2761A"/>
    <w:rsid w:val="00D27C7D"/>
    <w:rsid w:val="00D27D15"/>
    <w:rsid w:val="00D27DC1"/>
    <w:rsid w:val="00D27E24"/>
    <w:rsid w:val="00D3021F"/>
    <w:rsid w:val="00D303B3"/>
    <w:rsid w:val="00D304F7"/>
    <w:rsid w:val="00D305A2"/>
    <w:rsid w:val="00D30B6D"/>
    <w:rsid w:val="00D310B4"/>
    <w:rsid w:val="00D310B5"/>
    <w:rsid w:val="00D31270"/>
    <w:rsid w:val="00D3147D"/>
    <w:rsid w:val="00D315FB"/>
    <w:rsid w:val="00D31A3E"/>
    <w:rsid w:val="00D31C9C"/>
    <w:rsid w:val="00D31FCD"/>
    <w:rsid w:val="00D326C7"/>
    <w:rsid w:val="00D32904"/>
    <w:rsid w:val="00D329EC"/>
    <w:rsid w:val="00D32AD5"/>
    <w:rsid w:val="00D32BAC"/>
    <w:rsid w:val="00D3317E"/>
    <w:rsid w:val="00D335D1"/>
    <w:rsid w:val="00D33753"/>
    <w:rsid w:val="00D33831"/>
    <w:rsid w:val="00D33BD9"/>
    <w:rsid w:val="00D33C70"/>
    <w:rsid w:val="00D33D03"/>
    <w:rsid w:val="00D33D24"/>
    <w:rsid w:val="00D33DFE"/>
    <w:rsid w:val="00D344F3"/>
    <w:rsid w:val="00D34673"/>
    <w:rsid w:val="00D34858"/>
    <w:rsid w:val="00D3485E"/>
    <w:rsid w:val="00D34B03"/>
    <w:rsid w:val="00D34DF9"/>
    <w:rsid w:val="00D3514E"/>
    <w:rsid w:val="00D3546B"/>
    <w:rsid w:val="00D35B90"/>
    <w:rsid w:val="00D35E78"/>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462"/>
    <w:rsid w:val="00D37609"/>
    <w:rsid w:val="00D37BC4"/>
    <w:rsid w:val="00D37C89"/>
    <w:rsid w:val="00D4042D"/>
    <w:rsid w:val="00D40541"/>
    <w:rsid w:val="00D407D3"/>
    <w:rsid w:val="00D40816"/>
    <w:rsid w:val="00D4097E"/>
    <w:rsid w:val="00D40F5A"/>
    <w:rsid w:val="00D41199"/>
    <w:rsid w:val="00D41577"/>
    <w:rsid w:val="00D41A67"/>
    <w:rsid w:val="00D41E1C"/>
    <w:rsid w:val="00D42053"/>
    <w:rsid w:val="00D42385"/>
    <w:rsid w:val="00D427C6"/>
    <w:rsid w:val="00D429A0"/>
    <w:rsid w:val="00D42CEC"/>
    <w:rsid w:val="00D42DE9"/>
    <w:rsid w:val="00D43014"/>
    <w:rsid w:val="00D433E8"/>
    <w:rsid w:val="00D434E9"/>
    <w:rsid w:val="00D4378E"/>
    <w:rsid w:val="00D43B53"/>
    <w:rsid w:val="00D43C57"/>
    <w:rsid w:val="00D43DC4"/>
    <w:rsid w:val="00D43F30"/>
    <w:rsid w:val="00D43FF5"/>
    <w:rsid w:val="00D4418D"/>
    <w:rsid w:val="00D44313"/>
    <w:rsid w:val="00D4457A"/>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66D"/>
    <w:rsid w:val="00D466ED"/>
    <w:rsid w:val="00D46830"/>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EE"/>
    <w:rsid w:val="00D51DB7"/>
    <w:rsid w:val="00D523FE"/>
    <w:rsid w:val="00D52511"/>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834"/>
    <w:rsid w:val="00D5490E"/>
    <w:rsid w:val="00D54AC4"/>
    <w:rsid w:val="00D54FD9"/>
    <w:rsid w:val="00D55021"/>
    <w:rsid w:val="00D557D3"/>
    <w:rsid w:val="00D557E2"/>
    <w:rsid w:val="00D55ADD"/>
    <w:rsid w:val="00D55B26"/>
    <w:rsid w:val="00D55EE0"/>
    <w:rsid w:val="00D56156"/>
    <w:rsid w:val="00D56615"/>
    <w:rsid w:val="00D56CBB"/>
    <w:rsid w:val="00D56DAF"/>
    <w:rsid w:val="00D56DFB"/>
    <w:rsid w:val="00D56E98"/>
    <w:rsid w:val="00D57022"/>
    <w:rsid w:val="00D57223"/>
    <w:rsid w:val="00D573DB"/>
    <w:rsid w:val="00D5787E"/>
    <w:rsid w:val="00D57A30"/>
    <w:rsid w:val="00D57DAC"/>
    <w:rsid w:val="00D6006C"/>
    <w:rsid w:val="00D6026C"/>
    <w:rsid w:val="00D603E4"/>
    <w:rsid w:val="00D60903"/>
    <w:rsid w:val="00D60A49"/>
    <w:rsid w:val="00D60AF4"/>
    <w:rsid w:val="00D60E48"/>
    <w:rsid w:val="00D60F03"/>
    <w:rsid w:val="00D60F22"/>
    <w:rsid w:val="00D60F79"/>
    <w:rsid w:val="00D614C8"/>
    <w:rsid w:val="00D616AC"/>
    <w:rsid w:val="00D61772"/>
    <w:rsid w:val="00D618C1"/>
    <w:rsid w:val="00D61B60"/>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6FD1"/>
    <w:rsid w:val="00D6723C"/>
    <w:rsid w:val="00D6726A"/>
    <w:rsid w:val="00D6743F"/>
    <w:rsid w:val="00D675A0"/>
    <w:rsid w:val="00D675CC"/>
    <w:rsid w:val="00D678D6"/>
    <w:rsid w:val="00D67AB5"/>
    <w:rsid w:val="00D70038"/>
    <w:rsid w:val="00D7031C"/>
    <w:rsid w:val="00D703AC"/>
    <w:rsid w:val="00D70571"/>
    <w:rsid w:val="00D70992"/>
    <w:rsid w:val="00D70A98"/>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BCA"/>
    <w:rsid w:val="00D74142"/>
    <w:rsid w:val="00D7422F"/>
    <w:rsid w:val="00D7435B"/>
    <w:rsid w:val="00D74585"/>
    <w:rsid w:val="00D74877"/>
    <w:rsid w:val="00D7496F"/>
    <w:rsid w:val="00D74AC7"/>
    <w:rsid w:val="00D74B56"/>
    <w:rsid w:val="00D75C4F"/>
    <w:rsid w:val="00D75C9C"/>
    <w:rsid w:val="00D75D53"/>
    <w:rsid w:val="00D75DC4"/>
    <w:rsid w:val="00D75E0C"/>
    <w:rsid w:val="00D76178"/>
    <w:rsid w:val="00D76265"/>
    <w:rsid w:val="00D76434"/>
    <w:rsid w:val="00D76FE3"/>
    <w:rsid w:val="00D772B2"/>
    <w:rsid w:val="00D773FA"/>
    <w:rsid w:val="00D775E0"/>
    <w:rsid w:val="00D775F2"/>
    <w:rsid w:val="00D77B1D"/>
    <w:rsid w:val="00D77FDB"/>
    <w:rsid w:val="00D80252"/>
    <w:rsid w:val="00D803A5"/>
    <w:rsid w:val="00D80AAE"/>
    <w:rsid w:val="00D80FC4"/>
    <w:rsid w:val="00D81178"/>
    <w:rsid w:val="00D812E2"/>
    <w:rsid w:val="00D8130A"/>
    <w:rsid w:val="00D816E2"/>
    <w:rsid w:val="00D81F4B"/>
    <w:rsid w:val="00D82481"/>
    <w:rsid w:val="00D82829"/>
    <w:rsid w:val="00D82AC4"/>
    <w:rsid w:val="00D82C68"/>
    <w:rsid w:val="00D82C98"/>
    <w:rsid w:val="00D82D25"/>
    <w:rsid w:val="00D82E21"/>
    <w:rsid w:val="00D83100"/>
    <w:rsid w:val="00D83108"/>
    <w:rsid w:val="00D83239"/>
    <w:rsid w:val="00D83442"/>
    <w:rsid w:val="00D83919"/>
    <w:rsid w:val="00D83BFF"/>
    <w:rsid w:val="00D83CBB"/>
    <w:rsid w:val="00D83D11"/>
    <w:rsid w:val="00D83D1F"/>
    <w:rsid w:val="00D83E5D"/>
    <w:rsid w:val="00D841F3"/>
    <w:rsid w:val="00D842DA"/>
    <w:rsid w:val="00D8460A"/>
    <w:rsid w:val="00D84791"/>
    <w:rsid w:val="00D847CA"/>
    <w:rsid w:val="00D848ED"/>
    <w:rsid w:val="00D84C7B"/>
    <w:rsid w:val="00D84F0D"/>
    <w:rsid w:val="00D85252"/>
    <w:rsid w:val="00D853B8"/>
    <w:rsid w:val="00D85522"/>
    <w:rsid w:val="00D855C4"/>
    <w:rsid w:val="00D85B30"/>
    <w:rsid w:val="00D85C68"/>
    <w:rsid w:val="00D85CE4"/>
    <w:rsid w:val="00D85DC5"/>
    <w:rsid w:val="00D86134"/>
    <w:rsid w:val="00D861C4"/>
    <w:rsid w:val="00D869D6"/>
    <w:rsid w:val="00D86FC5"/>
    <w:rsid w:val="00D8708F"/>
    <w:rsid w:val="00D871AA"/>
    <w:rsid w:val="00D87223"/>
    <w:rsid w:val="00D87385"/>
    <w:rsid w:val="00D874FA"/>
    <w:rsid w:val="00D87868"/>
    <w:rsid w:val="00D87938"/>
    <w:rsid w:val="00D879EA"/>
    <w:rsid w:val="00D87FAE"/>
    <w:rsid w:val="00D87FB1"/>
    <w:rsid w:val="00D9031A"/>
    <w:rsid w:val="00D90450"/>
    <w:rsid w:val="00D905AC"/>
    <w:rsid w:val="00D906B9"/>
    <w:rsid w:val="00D90998"/>
    <w:rsid w:val="00D90DBF"/>
    <w:rsid w:val="00D90EFD"/>
    <w:rsid w:val="00D9137A"/>
    <w:rsid w:val="00D914C8"/>
    <w:rsid w:val="00D91885"/>
    <w:rsid w:val="00D91A38"/>
    <w:rsid w:val="00D91C5C"/>
    <w:rsid w:val="00D91DB4"/>
    <w:rsid w:val="00D91E81"/>
    <w:rsid w:val="00D91E82"/>
    <w:rsid w:val="00D91F1C"/>
    <w:rsid w:val="00D9200B"/>
    <w:rsid w:val="00D923A4"/>
    <w:rsid w:val="00D92489"/>
    <w:rsid w:val="00D924AE"/>
    <w:rsid w:val="00D927A4"/>
    <w:rsid w:val="00D92879"/>
    <w:rsid w:val="00D928A4"/>
    <w:rsid w:val="00D92A95"/>
    <w:rsid w:val="00D92DF6"/>
    <w:rsid w:val="00D9305C"/>
    <w:rsid w:val="00D930E5"/>
    <w:rsid w:val="00D93173"/>
    <w:rsid w:val="00D936FB"/>
    <w:rsid w:val="00D93880"/>
    <w:rsid w:val="00D938E6"/>
    <w:rsid w:val="00D93B2C"/>
    <w:rsid w:val="00D93E7F"/>
    <w:rsid w:val="00D93FB9"/>
    <w:rsid w:val="00D94776"/>
    <w:rsid w:val="00D947C9"/>
    <w:rsid w:val="00D94D67"/>
    <w:rsid w:val="00D95198"/>
    <w:rsid w:val="00D95209"/>
    <w:rsid w:val="00D952AB"/>
    <w:rsid w:val="00D9534E"/>
    <w:rsid w:val="00D9565B"/>
    <w:rsid w:val="00D95824"/>
    <w:rsid w:val="00D95924"/>
    <w:rsid w:val="00D965FB"/>
    <w:rsid w:val="00D96707"/>
    <w:rsid w:val="00D96772"/>
    <w:rsid w:val="00D96B58"/>
    <w:rsid w:val="00D96CB4"/>
    <w:rsid w:val="00D96CFC"/>
    <w:rsid w:val="00D96EB5"/>
    <w:rsid w:val="00D96FD9"/>
    <w:rsid w:val="00D97389"/>
    <w:rsid w:val="00D973DC"/>
    <w:rsid w:val="00D97418"/>
    <w:rsid w:val="00D97552"/>
    <w:rsid w:val="00D97AC1"/>
    <w:rsid w:val="00D97D47"/>
    <w:rsid w:val="00D97F8C"/>
    <w:rsid w:val="00DA0000"/>
    <w:rsid w:val="00DA0141"/>
    <w:rsid w:val="00DA02D2"/>
    <w:rsid w:val="00DA0339"/>
    <w:rsid w:val="00DA076E"/>
    <w:rsid w:val="00DA080A"/>
    <w:rsid w:val="00DA0BFE"/>
    <w:rsid w:val="00DA0D17"/>
    <w:rsid w:val="00DA15B7"/>
    <w:rsid w:val="00DA1677"/>
    <w:rsid w:val="00DA187C"/>
    <w:rsid w:val="00DA1EF2"/>
    <w:rsid w:val="00DA1EF3"/>
    <w:rsid w:val="00DA23DD"/>
    <w:rsid w:val="00DA2640"/>
    <w:rsid w:val="00DA26E1"/>
    <w:rsid w:val="00DA2726"/>
    <w:rsid w:val="00DA279F"/>
    <w:rsid w:val="00DA27DF"/>
    <w:rsid w:val="00DA2B8F"/>
    <w:rsid w:val="00DA2C8F"/>
    <w:rsid w:val="00DA30FC"/>
    <w:rsid w:val="00DA33DD"/>
    <w:rsid w:val="00DA3CC5"/>
    <w:rsid w:val="00DA3DC3"/>
    <w:rsid w:val="00DA3E85"/>
    <w:rsid w:val="00DA3F01"/>
    <w:rsid w:val="00DA42D7"/>
    <w:rsid w:val="00DA4781"/>
    <w:rsid w:val="00DA488C"/>
    <w:rsid w:val="00DA48DA"/>
    <w:rsid w:val="00DA48EF"/>
    <w:rsid w:val="00DA49CA"/>
    <w:rsid w:val="00DA4D71"/>
    <w:rsid w:val="00DA540C"/>
    <w:rsid w:val="00DA5751"/>
    <w:rsid w:val="00DA590A"/>
    <w:rsid w:val="00DA5D4E"/>
    <w:rsid w:val="00DA6310"/>
    <w:rsid w:val="00DA6332"/>
    <w:rsid w:val="00DA6353"/>
    <w:rsid w:val="00DA64AD"/>
    <w:rsid w:val="00DA6649"/>
    <w:rsid w:val="00DA682F"/>
    <w:rsid w:val="00DA6AB8"/>
    <w:rsid w:val="00DA6AE3"/>
    <w:rsid w:val="00DA6AF6"/>
    <w:rsid w:val="00DA6B7A"/>
    <w:rsid w:val="00DA6D2E"/>
    <w:rsid w:val="00DA7282"/>
    <w:rsid w:val="00DA730E"/>
    <w:rsid w:val="00DA7393"/>
    <w:rsid w:val="00DA73A5"/>
    <w:rsid w:val="00DA74A4"/>
    <w:rsid w:val="00DA7618"/>
    <w:rsid w:val="00DA77CF"/>
    <w:rsid w:val="00DA7BB6"/>
    <w:rsid w:val="00DA7BEF"/>
    <w:rsid w:val="00DA7CF4"/>
    <w:rsid w:val="00DA7D17"/>
    <w:rsid w:val="00DA7E28"/>
    <w:rsid w:val="00DB010E"/>
    <w:rsid w:val="00DB0131"/>
    <w:rsid w:val="00DB01C4"/>
    <w:rsid w:val="00DB028F"/>
    <w:rsid w:val="00DB04E2"/>
    <w:rsid w:val="00DB0601"/>
    <w:rsid w:val="00DB0664"/>
    <w:rsid w:val="00DB06CA"/>
    <w:rsid w:val="00DB0792"/>
    <w:rsid w:val="00DB0823"/>
    <w:rsid w:val="00DB09AD"/>
    <w:rsid w:val="00DB0BCB"/>
    <w:rsid w:val="00DB0CD6"/>
    <w:rsid w:val="00DB11B0"/>
    <w:rsid w:val="00DB1412"/>
    <w:rsid w:val="00DB1493"/>
    <w:rsid w:val="00DB1848"/>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842"/>
    <w:rsid w:val="00DB389C"/>
    <w:rsid w:val="00DB3E07"/>
    <w:rsid w:val="00DB3E99"/>
    <w:rsid w:val="00DB3EEC"/>
    <w:rsid w:val="00DB4022"/>
    <w:rsid w:val="00DB4497"/>
    <w:rsid w:val="00DB44A5"/>
    <w:rsid w:val="00DB474D"/>
    <w:rsid w:val="00DB483D"/>
    <w:rsid w:val="00DB4A2A"/>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290"/>
    <w:rsid w:val="00DB62C3"/>
    <w:rsid w:val="00DB6468"/>
    <w:rsid w:val="00DB658D"/>
    <w:rsid w:val="00DB6730"/>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AF"/>
    <w:rsid w:val="00DC0C21"/>
    <w:rsid w:val="00DC0F31"/>
    <w:rsid w:val="00DC1239"/>
    <w:rsid w:val="00DC14C5"/>
    <w:rsid w:val="00DC1D20"/>
    <w:rsid w:val="00DC2342"/>
    <w:rsid w:val="00DC2752"/>
    <w:rsid w:val="00DC2854"/>
    <w:rsid w:val="00DC289D"/>
    <w:rsid w:val="00DC2952"/>
    <w:rsid w:val="00DC2BF3"/>
    <w:rsid w:val="00DC2C94"/>
    <w:rsid w:val="00DC2FD8"/>
    <w:rsid w:val="00DC3BC3"/>
    <w:rsid w:val="00DC3C4E"/>
    <w:rsid w:val="00DC3D64"/>
    <w:rsid w:val="00DC3D8E"/>
    <w:rsid w:val="00DC42BC"/>
    <w:rsid w:val="00DC43C8"/>
    <w:rsid w:val="00DC46D4"/>
    <w:rsid w:val="00DC46E6"/>
    <w:rsid w:val="00DC487F"/>
    <w:rsid w:val="00DC4941"/>
    <w:rsid w:val="00DC4ADF"/>
    <w:rsid w:val="00DC4C42"/>
    <w:rsid w:val="00DC4F52"/>
    <w:rsid w:val="00DC5256"/>
    <w:rsid w:val="00DC5329"/>
    <w:rsid w:val="00DC5571"/>
    <w:rsid w:val="00DC5663"/>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103F"/>
    <w:rsid w:val="00DD1202"/>
    <w:rsid w:val="00DD1287"/>
    <w:rsid w:val="00DD169D"/>
    <w:rsid w:val="00DD1871"/>
    <w:rsid w:val="00DD19CB"/>
    <w:rsid w:val="00DD1AAF"/>
    <w:rsid w:val="00DD1B81"/>
    <w:rsid w:val="00DD1C52"/>
    <w:rsid w:val="00DD20E0"/>
    <w:rsid w:val="00DD217A"/>
    <w:rsid w:val="00DD239F"/>
    <w:rsid w:val="00DD2601"/>
    <w:rsid w:val="00DD2939"/>
    <w:rsid w:val="00DD2996"/>
    <w:rsid w:val="00DD2A0E"/>
    <w:rsid w:val="00DD2A35"/>
    <w:rsid w:val="00DD2AD5"/>
    <w:rsid w:val="00DD2C8C"/>
    <w:rsid w:val="00DD2F67"/>
    <w:rsid w:val="00DD2F7F"/>
    <w:rsid w:val="00DD308E"/>
    <w:rsid w:val="00DD3527"/>
    <w:rsid w:val="00DD3541"/>
    <w:rsid w:val="00DD386A"/>
    <w:rsid w:val="00DD39EC"/>
    <w:rsid w:val="00DD3BB0"/>
    <w:rsid w:val="00DD3CEC"/>
    <w:rsid w:val="00DD3F51"/>
    <w:rsid w:val="00DD4867"/>
    <w:rsid w:val="00DD4960"/>
    <w:rsid w:val="00DD4C6D"/>
    <w:rsid w:val="00DD4E57"/>
    <w:rsid w:val="00DD4FF8"/>
    <w:rsid w:val="00DD5217"/>
    <w:rsid w:val="00DD52BE"/>
    <w:rsid w:val="00DD5336"/>
    <w:rsid w:val="00DD534F"/>
    <w:rsid w:val="00DD54D8"/>
    <w:rsid w:val="00DD5675"/>
    <w:rsid w:val="00DD56C9"/>
    <w:rsid w:val="00DD5712"/>
    <w:rsid w:val="00DD5C90"/>
    <w:rsid w:val="00DD5ECC"/>
    <w:rsid w:val="00DD613D"/>
    <w:rsid w:val="00DD66FF"/>
    <w:rsid w:val="00DD678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C1E"/>
    <w:rsid w:val="00DE3E61"/>
    <w:rsid w:val="00DE40B8"/>
    <w:rsid w:val="00DE415B"/>
    <w:rsid w:val="00DE429A"/>
    <w:rsid w:val="00DE43EA"/>
    <w:rsid w:val="00DE454D"/>
    <w:rsid w:val="00DE4852"/>
    <w:rsid w:val="00DE4861"/>
    <w:rsid w:val="00DE4A69"/>
    <w:rsid w:val="00DE4BB8"/>
    <w:rsid w:val="00DE4FD4"/>
    <w:rsid w:val="00DE5062"/>
    <w:rsid w:val="00DE543F"/>
    <w:rsid w:val="00DE58A4"/>
    <w:rsid w:val="00DE5DA1"/>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0A2A"/>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7E"/>
    <w:rsid w:val="00DF2E7B"/>
    <w:rsid w:val="00DF2EAB"/>
    <w:rsid w:val="00DF2F00"/>
    <w:rsid w:val="00DF33C3"/>
    <w:rsid w:val="00DF378E"/>
    <w:rsid w:val="00DF3906"/>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7585"/>
    <w:rsid w:val="00DF7961"/>
    <w:rsid w:val="00E0022C"/>
    <w:rsid w:val="00E002A9"/>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B27"/>
    <w:rsid w:val="00E07EAE"/>
    <w:rsid w:val="00E101AB"/>
    <w:rsid w:val="00E101D3"/>
    <w:rsid w:val="00E104A4"/>
    <w:rsid w:val="00E1080D"/>
    <w:rsid w:val="00E10F5D"/>
    <w:rsid w:val="00E1133D"/>
    <w:rsid w:val="00E11629"/>
    <w:rsid w:val="00E1162D"/>
    <w:rsid w:val="00E119C7"/>
    <w:rsid w:val="00E12302"/>
    <w:rsid w:val="00E12576"/>
    <w:rsid w:val="00E12598"/>
    <w:rsid w:val="00E12683"/>
    <w:rsid w:val="00E12809"/>
    <w:rsid w:val="00E12A18"/>
    <w:rsid w:val="00E12C3B"/>
    <w:rsid w:val="00E132AA"/>
    <w:rsid w:val="00E13F1D"/>
    <w:rsid w:val="00E14428"/>
    <w:rsid w:val="00E144BB"/>
    <w:rsid w:val="00E147D4"/>
    <w:rsid w:val="00E14838"/>
    <w:rsid w:val="00E14D31"/>
    <w:rsid w:val="00E15090"/>
    <w:rsid w:val="00E150FB"/>
    <w:rsid w:val="00E15103"/>
    <w:rsid w:val="00E1525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DBF"/>
    <w:rsid w:val="00E200E7"/>
    <w:rsid w:val="00E2033A"/>
    <w:rsid w:val="00E20687"/>
    <w:rsid w:val="00E2085E"/>
    <w:rsid w:val="00E2145F"/>
    <w:rsid w:val="00E214BE"/>
    <w:rsid w:val="00E21562"/>
    <w:rsid w:val="00E21904"/>
    <w:rsid w:val="00E21D83"/>
    <w:rsid w:val="00E21D97"/>
    <w:rsid w:val="00E22058"/>
    <w:rsid w:val="00E225C6"/>
    <w:rsid w:val="00E229D4"/>
    <w:rsid w:val="00E22A81"/>
    <w:rsid w:val="00E22B59"/>
    <w:rsid w:val="00E22C0B"/>
    <w:rsid w:val="00E22C0D"/>
    <w:rsid w:val="00E232C7"/>
    <w:rsid w:val="00E235AB"/>
    <w:rsid w:val="00E23814"/>
    <w:rsid w:val="00E238AF"/>
    <w:rsid w:val="00E239AA"/>
    <w:rsid w:val="00E23C66"/>
    <w:rsid w:val="00E23C96"/>
    <w:rsid w:val="00E23D69"/>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157"/>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2D6"/>
    <w:rsid w:val="00E344A0"/>
    <w:rsid w:val="00E344DB"/>
    <w:rsid w:val="00E344FD"/>
    <w:rsid w:val="00E34762"/>
    <w:rsid w:val="00E349E1"/>
    <w:rsid w:val="00E34BC5"/>
    <w:rsid w:val="00E350A3"/>
    <w:rsid w:val="00E35155"/>
    <w:rsid w:val="00E3524E"/>
    <w:rsid w:val="00E352F3"/>
    <w:rsid w:val="00E3597A"/>
    <w:rsid w:val="00E35EF7"/>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5D19"/>
    <w:rsid w:val="00E46366"/>
    <w:rsid w:val="00E46419"/>
    <w:rsid w:val="00E46442"/>
    <w:rsid w:val="00E46673"/>
    <w:rsid w:val="00E467BD"/>
    <w:rsid w:val="00E46A47"/>
    <w:rsid w:val="00E46B9E"/>
    <w:rsid w:val="00E46D1F"/>
    <w:rsid w:val="00E46EF7"/>
    <w:rsid w:val="00E471B6"/>
    <w:rsid w:val="00E47352"/>
    <w:rsid w:val="00E47365"/>
    <w:rsid w:val="00E4739A"/>
    <w:rsid w:val="00E47522"/>
    <w:rsid w:val="00E47622"/>
    <w:rsid w:val="00E4779D"/>
    <w:rsid w:val="00E47A09"/>
    <w:rsid w:val="00E47B02"/>
    <w:rsid w:val="00E501AD"/>
    <w:rsid w:val="00E50213"/>
    <w:rsid w:val="00E50809"/>
    <w:rsid w:val="00E50907"/>
    <w:rsid w:val="00E50A8F"/>
    <w:rsid w:val="00E50E7F"/>
    <w:rsid w:val="00E51223"/>
    <w:rsid w:val="00E51325"/>
    <w:rsid w:val="00E51434"/>
    <w:rsid w:val="00E5159E"/>
    <w:rsid w:val="00E519C5"/>
    <w:rsid w:val="00E51E7E"/>
    <w:rsid w:val="00E51F78"/>
    <w:rsid w:val="00E52631"/>
    <w:rsid w:val="00E52822"/>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5848"/>
    <w:rsid w:val="00E55A5C"/>
    <w:rsid w:val="00E55A70"/>
    <w:rsid w:val="00E55EB6"/>
    <w:rsid w:val="00E55FCA"/>
    <w:rsid w:val="00E560E7"/>
    <w:rsid w:val="00E562AE"/>
    <w:rsid w:val="00E56557"/>
    <w:rsid w:val="00E565DA"/>
    <w:rsid w:val="00E567D8"/>
    <w:rsid w:val="00E567F0"/>
    <w:rsid w:val="00E56A23"/>
    <w:rsid w:val="00E56B18"/>
    <w:rsid w:val="00E56F24"/>
    <w:rsid w:val="00E5723F"/>
    <w:rsid w:val="00E57329"/>
    <w:rsid w:val="00E57466"/>
    <w:rsid w:val="00E576B1"/>
    <w:rsid w:val="00E57BB9"/>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F5B"/>
    <w:rsid w:val="00E62027"/>
    <w:rsid w:val="00E6203A"/>
    <w:rsid w:val="00E62739"/>
    <w:rsid w:val="00E62925"/>
    <w:rsid w:val="00E629D1"/>
    <w:rsid w:val="00E62A64"/>
    <w:rsid w:val="00E62A78"/>
    <w:rsid w:val="00E62C94"/>
    <w:rsid w:val="00E62D3F"/>
    <w:rsid w:val="00E62F82"/>
    <w:rsid w:val="00E6303D"/>
    <w:rsid w:val="00E630A6"/>
    <w:rsid w:val="00E630FD"/>
    <w:rsid w:val="00E63215"/>
    <w:rsid w:val="00E632E0"/>
    <w:rsid w:val="00E634E3"/>
    <w:rsid w:val="00E63681"/>
    <w:rsid w:val="00E6372B"/>
    <w:rsid w:val="00E6378A"/>
    <w:rsid w:val="00E63882"/>
    <w:rsid w:val="00E6395B"/>
    <w:rsid w:val="00E64190"/>
    <w:rsid w:val="00E6431B"/>
    <w:rsid w:val="00E64649"/>
    <w:rsid w:val="00E64D20"/>
    <w:rsid w:val="00E6511F"/>
    <w:rsid w:val="00E6574D"/>
    <w:rsid w:val="00E658F2"/>
    <w:rsid w:val="00E65EA2"/>
    <w:rsid w:val="00E66674"/>
    <w:rsid w:val="00E667CA"/>
    <w:rsid w:val="00E672EE"/>
    <w:rsid w:val="00E6746C"/>
    <w:rsid w:val="00E677F9"/>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43D"/>
    <w:rsid w:val="00E805A9"/>
    <w:rsid w:val="00E80E45"/>
    <w:rsid w:val="00E80FD4"/>
    <w:rsid w:val="00E815B8"/>
    <w:rsid w:val="00E81674"/>
    <w:rsid w:val="00E81694"/>
    <w:rsid w:val="00E8174B"/>
    <w:rsid w:val="00E81805"/>
    <w:rsid w:val="00E818B8"/>
    <w:rsid w:val="00E81966"/>
    <w:rsid w:val="00E8198B"/>
    <w:rsid w:val="00E81C9A"/>
    <w:rsid w:val="00E81D01"/>
    <w:rsid w:val="00E81D61"/>
    <w:rsid w:val="00E81E16"/>
    <w:rsid w:val="00E820C2"/>
    <w:rsid w:val="00E820C6"/>
    <w:rsid w:val="00E82522"/>
    <w:rsid w:val="00E826A8"/>
    <w:rsid w:val="00E82D47"/>
    <w:rsid w:val="00E82D4F"/>
    <w:rsid w:val="00E83335"/>
    <w:rsid w:val="00E8348E"/>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49C"/>
    <w:rsid w:val="00E85875"/>
    <w:rsid w:val="00E85B57"/>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831"/>
    <w:rsid w:val="00E919EB"/>
    <w:rsid w:val="00E91C0F"/>
    <w:rsid w:val="00E91C81"/>
    <w:rsid w:val="00E91FFA"/>
    <w:rsid w:val="00E92043"/>
    <w:rsid w:val="00E922F9"/>
    <w:rsid w:val="00E92536"/>
    <w:rsid w:val="00E925E3"/>
    <w:rsid w:val="00E9276C"/>
    <w:rsid w:val="00E927A7"/>
    <w:rsid w:val="00E92B3B"/>
    <w:rsid w:val="00E92C1A"/>
    <w:rsid w:val="00E93159"/>
    <w:rsid w:val="00E936FA"/>
    <w:rsid w:val="00E938EC"/>
    <w:rsid w:val="00E93AE0"/>
    <w:rsid w:val="00E93B72"/>
    <w:rsid w:val="00E93DF4"/>
    <w:rsid w:val="00E9416D"/>
    <w:rsid w:val="00E9417A"/>
    <w:rsid w:val="00E948D2"/>
    <w:rsid w:val="00E9496B"/>
    <w:rsid w:val="00E949EB"/>
    <w:rsid w:val="00E94AA6"/>
    <w:rsid w:val="00E94B77"/>
    <w:rsid w:val="00E95128"/>
    <w:rsid w:val="00E95179"/>
    <w:rsid w:val="00E958BD"/>
    <w:rsid w:val="00E96229"/>
    <w:rsid w:val="00E96279"/>
    <w:rsid w:val="00E967AE"/>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B33"/>
    <w:rsid w:val="00E97F39"/>
    <w:rsid w:val="00E97F3F"/>
    <w:rsid w:val="00EA0124"/>
    <w:rsid w:val="00EA084D"/>
    <w:rsid w:val="00EA09BE"/>
    <w:rsid w:val="00EA0A2C"/>
    <w:rsid w:val="00EA1082"/>
    <w:rsid w:val="00EA108E"/>
    <w:rsid w:val="00EA110A"/>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AE4"/>
    <w:rsid w:val="00EA5B1F"/>
    <w:rsid w:val="00EA5D83"/>
    <w:rsid w:val="00EA5E34"/>
    <w:rsid w:val="00EA5FCF"/>
    <w:rsid w:val="00EA6103"/>
    <w:rsid w:val="00EA6219"/>
    <w:rsid w:val="00EA63E7"/>
    <w:rsid w:val="00EA65EC"/>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D1D"/>
    <w:rsid w:val="00EB2362"/>
    <w:rsid w:val="00EB24DB"/>
    <w:rsid w:val="00EB2546"/>
    <w:rsid w:val="00EB2560"/>
    <w:rsid w:val="00EB2909"/>
    <w:rsid w:val="00EB2993"/>
    <w:rsid w:val="00EB2CF6"/>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B7E"/>
    <w:rsid w:val="00EB6CA3"/>
    <w:rsid w:val="00EB71B4"/>
    <w:rsid w:val="00EB727F"/>
    <w:rsid w:val="00EB7480"/>
    <w:rsid w:val="00EB7685"/>
    <w:rsid w:val="00EB791C"/>
    <w:rsid w:val="00EB7AFA"/>
    <w:rsid w:val="00EB7E18"/>
    <w:rsid w:val="00EC0201"/>
    <w:rsid w:val="00EC0345"/>
    <w:rsid w:val="00EC0483"/>
    <w:rsid w:val="00EC0487"/>
    <w:rsid w:val="00EC07DD"/>
    <w:rsid w:val="00EC07E2"/>
    <w:rsid w:val="00EC0926"/>
    <w:rsid w:val="00EC0AB8"/>
    <w:rsid w:val="00EC0AE5"/>
    <w:rsid w:val="00EC0B19"/>
    <w:rsid w:val="00EC1147"/>
    <w:rsid w:val="00EC121E"/>
    <w:rsid w:val="00EC12BA"/>
    <w:rsid w:val="00EC181F"/>
    <w:rsid w:val="00EC1A9B"/>
    <w:rsid w:val="00EC1ADB"/>
    <w:rsid w:val="00EC21B8"/>
    <w:rsid w:val="00EC2271"/>
    <w:rsid w:val="00EC2484"/>
    <w:rsid w:val="00EC2499"/>
    <w:rsid w:val="00EC2517"/>
    <w:rsid w:val="00EC25E4"/>
    <w:rsid w:val="00EC2884"/>
    <w:rsid w:val="00EC2912"/>
    <w:rsid w:val="00EC2BB7"/>
    <w:rsid w:val="00EC2E01"/>
    <w:rsid w:val="00EC3316"/>
    <w:rsid w:val="00EC336B"/>
    <w:rsid w:val="00EC3385"/>
    <w:rsid w:val="00EC33FE"/>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6A4"/>
    <w:rsid w:val="00EC56C9"/>
    <w:rsid w:val="00EC572A"/>
    <w:rsid w:val="00EC5842"/>
    <w:rsid w:val="00EC59FB"/>
    <w:rsid w:val="00EC5AAD"/>
    <w:rsid w:val="00EC5BD3"/>
    <w:rsid w:val="00EC5C89"/>
    <w:rsid w:val="00EC5D6F"/>
    <w:rsid w:val="00EC5EE2"/>
    <w:rsid w:val="00EC61D8"/>
    <w:rsid w:val="00EC6341"/>
    <w:rsid w:val="00EC6429"/>
    <w:rsid w:val="00EC65B8"/>
    <w:rsid w:val="00EC662E"/>
    <w:rsid w:val="00EC67C8"/>
    <w:rsid w:val="00EC6CD6"/>
    <w:rsid w:val="00EC6CE7"/>
    <w:rsid w:val="00EC6D02"/>
    <w:rsid w:val="00EC722F"/>
    <w:rsid w:val="00EC746A"/>
    <w:rsid w:val="00EC7B86"/>
    <w:rsid w:val="00EC7E0B"/>
    <w:rsid w:val="00EC7FD8"/>
    <w:rsid w:val="00ED00CA"/>
    <w:rsid w:val="00ED03C3"/>
    <w:rsid w:val="00ED0723"/>
    <w:rsid w:val="00ED09BF"/>
    <w:rsid w:val="00ED0BA5"/>
    <w:rsid w:val="00ED0E6E"/>
    <w:rsid w:val="00ED130C"/>
    <w:rsid w:val="00ED136A"/>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532"/>
    <w:rsid w:val="00ED5855"/>
    <w:rsid w:val="00ED5948"/>
    <w:rsid w:val="00ED5F71"/>
    <w:rsid w:val="00ED6400"/>
    <w:rsid w:val="00ED6487"/>
    <w:rsid w:val="00ED65E3"/>
    <w:rsid w:val="00ED6B6A"/>
    <w:rsid w:val="00ED6CA7"/>
    <w:rsid w:val="00ED7150"/>
    <w:rsid w:val="00ED75CF"/>
    <w:rsid w:val="00ED76C4"/>
    <w:rsid w:val="00ED79ED"/>
    <w:rsid w:val="00ED7AA6"/>
    <w:rsid w:val="00ED7BE1"/>
    <w:rsid w:val="00ED7C34"/>
    <w:rsid w:val="00ED7CB4"/>
    <w:rsid w:val="00EE0034"/>
    <w:rsid w:val="00EE0552"/>
    <w:rsid w:val="00EE05D4"/>
    <w:rsid w:val="00EE08A9"/>
    <w:rsid w:val="00EE08C4"/>
    <w:rsid w:val="00EE0ADC"/>
    <w:rsid w:val="00EE0C34"/>
    <w:rsid w:val="00EE0D44"/>
    <w:rsid w:val="00EE0DFD"/>
    <w:rsid w:val="00EE12D8"/>
    <w:rsid w:val="00EE13CC"/>
    <w:rsid w:val="00EE1728"/>
    <w:rsid w:val="00EE1DE6"/>
    <w:rsid w:val="00EE23A9"/>
    <w:rsid w:val="00EE2559"/>
    <w:rsid w:val="00EE2AFC"/>
    <w:rsid w:val="00EE2C08"/>
    <w:rsid w:val="00EE30A3"/>
    <w:rsid w:val="00EE30BA"/>
    <w:rsid w:val="00EE32DC"/>
    <w:rsid w:val="00EE35BA"/>
    <w:rsid w:val="00EE38BC"/>
    <w:rsid w:val="00EE39BA"/>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D28"/>
    <w:rsid w:val="00EE5EC0"/>
    <w:rsid w:val="00EE6555"/>
    <w:rsid w:val="00EE6577"/>
    <w:rsid w:val="00EE65F0"/>
    <w:rsid w:val="00EE66F1"/>
    <w:rsid w:val="00EE6939"/>
    <w:rsid w:val="00EE6EF7"/>
    <w:rsid w:val="00EE725D"/>
    <w:rsid w:val="00EE7560"/>
    <w:rsid w:val="00EE764F"/>
    <w:rsid w:val="00EE76A5"/>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D1D"/>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F8"/>
    <w:rsid w:val="00EF7898"/>
    <w:rsid w:val="00EF79B9"/>
    <w:rsid w:val="00F00468"/>
    <w:rsid w:val="00F004FC"/>
    <w:rsid w:val="00F00827"/>
    <w:rsid w:val="00F00AC3"/>
    <w:rsid w:val="00F00B71"/>
    <w:rsid w:val="00F00D84"/>
    <w:rsid w:val="00F01152"/>
    <w:rsid w:val="00F01432"/>
    <w:rsid w:val="00F016A4"/>
    <w:rsid w:val="00F01A0E"/>
    <w:rsid w:val="00F01A16"/>
    <w:rsid w:val="00F01AA3"/>
    <w:rsid w:val="00F01D22"/>
    <w:rsid w:val="00F01DBB"/>
    <w:rsid w:val="00F01E52"/>
    <w:rsid w:val="00F021B1"/>
    <w:rsid w:val="00F0225F"/>
    <w:rsid w:val="00F02320"/>
    <w:rsid w:val="00F0282B"/>
    <w:rsid w:val="00F02A87"/>
    <w:rsid w:val="00F02B13"/>
    <w:rsid w:val="00F02C12"/>
    <w:rsid w:val="00F02D24"/>
    <w:rsid w:val="00F02EC5"/>
    <w:rsid w:val="00F0332B"/>
    <w:rsid w:val="00F03382"/>
    <w:rsid w:val="00F03820"/>
    <w:rsid w:val="00F0395B"/>
    <w:rsid w:val="00F03A87"/>
    <w:rsid w:val="00F045C8"/>
    <w:rsid w:val="00F045FA"/>
    <w:rsid w:val="00F0476A"/>
    <w:rsid w:val="00F047FE"/>
    <w:rsid w:val="00F04B49"/>
    <w:rsid w:val="00F04B92"/>
    <w:rsid w:val="00F05032"/>
    <w:rsid w:val="00F05311"/>
    <w:rsid w:val="00F0539F"/>
    <w:rsid w:val="00F054A4"/>
    <w:rsid w:val="00F058A7"/>
    <w:rsid w:val="00F059FF"/>
    <w:rsid w:val="00F05E3F"/>
    <w:rsid w:val="00F05EA0"/>
    <w:rsid w:val="00F05FA2"/>
    <w:rsid w:val="00F06646"/>
    <w:rsid w:val="00F066DC"/>
    <w:rsid w:val="00F06B2E"/>
    <w:rsid w:val="00F073FD"/>
    <w:rsid w:val="00F079BE"/>
    <w:rsid w:val="00F079E4"/>
    <w:rsid w:val="00F07ACF"/>
    <w:rsid w:val="00F07B2B"/>
    <w:rsid w:val="00F07B9B"/>
    <w:rsid w:val="00F07C8C"/>
    <w:rsid w:val="00F07F7D"/>
    <w:rsid w:val="00F101F7"/>
    <w:rsid w:val="00F104D3"/>
    <w:rsid w:val="00F1056C"/>
    <w:rsid w:val="00F106F8"/>
    <w:rsid w:val="00F10775"/>
    <w:rsid w:val="00F108D8"/>
    <w:rsid w:val="00F10BD0"/>
    <w:rsid w:val="00F10DBF"/>
    <w:rsid w:val="00F10EFC"/>
    <w:rsid w:val="00F10F8E"/>
    <w:rsid w:val="00F1147B"/>
    <w:rsid w:val="00F11796"/>
    <w:rsid w:val="00F1187D"/>
    <w:rsid w:val="00F11BB3"/>
    <w:rsid w:val="00F11F74"/>
    <w:rsid w:val="00F12177"/>
    <w:rsid w:val="00F124AD"/>
    <w:rsid w:val="00F1277B"/>
    <w:rsid w:val="00F12C6B"/>
    <w:rsid w:val="00F12E3C"/>
    <w:rsid w:val="00F131B8"/>
    <w:rsid w:val="00F13259"/>
    <w:rsid w:val="00F1337F"/>
    <w:rsid w:val="00F133A8"/>
    <w:rsid w:val="00F1345C"/>
    <w:rsid w:val="00F1352D"/>
    <w:rsid w:val="00F135C2"/>
    <w:rsid w:val="00F135CB"/>
    <w:rsid w:val="00F13770"/>
    <w:rsid w:val="00F13D12"/>
    <w:rsid w:val="00F141F0"/>
    <w:rsid w:val="00F143D1"/>
    <w:rsid w:val="00F14609"/>
    <w:rsid w:val="00F14827"/>
    <w:rsid w:val="00F149A1"/>
    <w:rsid w:val="00F15034"/>
    <w:rsid w:val="00F151B2"/>
    <w:rsid w:val="00F15494"/>
    <w:rsid w:val="00F156CC"/>
    <w:rsid w:val="00F15765"/>
    <w:rsid w:val="00F15A9B"/>
    <w:rsid w:val="00F15E10"/>
    <w:rsid w:val="00F1609C"/>
    <w:rsid w:val="00F16474"/>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30A4"/>
    <w:rsid w:val="00F23277"/>
    <w:rsid w:val="00F2331F"/>
    <w:rsid w:val="00F23C6E"/>
    <w:rsid w:val="00F23E80"/>
    <w:rsid w:val="00F23FE6"/>
    <w:rsid w:val="00F24211"/>
    <w:rsid w:val="00F2455E"/>
    <w:rsid w:val="00F247AB"/>
    <w:rsid w:val="00F2482D"/>
    <w:rsid w:val="00F24844"/>
    <w:rsid w:val="00F248BD"/>
    <w:rsid w:val="00F248EC"/>
    <w:rsid w:val="00F248FA"/>
    <w:rsid w:val="00F24CC0"/>
    <w:rsid w:val="00F24DC2"/>
    <w:rsid w:val="00F25013"/>
    <w:rsid w:val="00F250CC"/>
    <w:rsid w:val="00F25145"/>
    <w:rsid w:val="00F2527D"/>
    <w:rsid w:val="00F2534D"/>
    <w:rsid w:val="00F254A7"/>
    <w:rsid w:val="00F25727"/>
    <w:rsid w:val="00F257FC"/>
    <w:rsid w:val="00F26063"/>
    <w:rsid w:val="00F2608E"/>
    <w:rsid w:val="00F2628B"/>
    <w:rsid w:val="00F2641F"/>
    <w:rsid w:val="00F26455"/>
    <w:rsid w:val="00F265E1"/>
    <w:rsid w:val="00F26D25"/>
    <w:rsid w:val="00F277C8"/>
    <w:rsid w:val="00F27B22"/>
    <w:rsid w:val="00F27B97"/>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8CD"/>
    <w:rsid w:val="00F34AC7"/>
    <w:rsid w:val="00F34B6A"/>
    <w:rsid w:val="00F34C74"/>
    <w:rsid w:val="00F35269"/>
    <w:rsid w:val="00F35284"/>
    <w:rsid w:val="00F35579"/>
    <w:rsid w:val="00F356EF"/>
    <w:rsid w:val="00F358EA"/>
    <w:rsid w:val="00F35CC8"/>
    <w:rsid w:val="00F36164"/>
    <w:rsid w:val="00F3633D"/>
    <w:rsid w:val="00F3640E"/>
    <w:rsid w:val="00F36501"/>
    <w:rsid w:val="00F36A49"/>
    <w:rsid w:val="00F36AB0"/>
    <w:rsid w:val="00F37786"/>
    <w:rsid w:val="00F37A21"/>
    <w:rsid w:val="00F37A5B"/>
    <w:rsid w:val="00F37AAE"/>
    <w:rsid w:val="00F37C32"/>
    <w:rsid w:val="00F37D7B"/>
    <w:rsid w:val="00F37E8C"/>
    <w:rsid w:val="00F37EA8"/>
    <w:rsid w:val="00F40177"/>
    <w:rsid w:val="00F4034E"/>
    <w:rsid w:val="00F4042F"/>
    <w:rsid w:val="00F404FA"/>
    <w:rsid w:val="00F40CBB"/>
    <w:rsid w:val="00F40E20"/>
    <w:rsid w:val="00F40E68"/>
    <w:rsid w:val="00F40F0A"/>
    <w:rsid w:val="00F410B3"/>
    <w:rsid w:val="00F4111C"/>
    <w:rsid w:val="00F41135"/>
    <w:rsid w:val="00F41480"/>
    <w:rsid w:val="00F41649"/>
    <w:rsid w:val="00F416FB"/>
    <w:rsid w:val="00F418DE"/>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77"/>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752"/>
    <w:rsid w:val="00F46BAA"/>
    <w:rsid w:val="00F46BB0"/>
    <w:rsid w:val="00F46E16"/>
    <w:rsid w:val="00F47BD9"/>
    <w:rsid w:val="00F47C5B"/>
    <w:rsid w:val="00F47FDE"/>
    <w:rsid w:val="00F50167"/>
    <w:rsid w:val="00F503AA"/>
    <w:rsid w:val="00F5049E"/>
    <w:rsid w:val="00F50609"/>
    <w:rsid w:val="00F506A9"/>
    <w:rsid w:val="00F509CB"/>
    <w:rsid w:val="00F50BB8"/>
    <w:rsid w:val="00F50BF8"/>
    <w:rsid w:val="00F50C2C"/>
    <w:rsid w:val="00F50F09"/>
    <w:rsid w:val="00F510B3"/>
    <w:rsid w:val="00F5130D"/>
    <w:rsid w:val="00F51967"/>
    <w:rsid w:val="00F519DB"/>
    <w:rsid w:val="00F51FF2"/>
    <w:rsid w:val="00F5213C"/>
    <w:rsid w:val="00F52328"/>
    <w:rsid w:val="00F526FE"/>
    <w:rsid w:val="00F52783"/>
    <w:rsid w:val="00F527ED"/>
    <w:rsid w:val="00F52816"/>
    <w:rsid w:val="00F528E6"/>
    <w:rsid w:val="00F52A84"/>
    <w:rsid w:val="00F52F2C"/>
    <w:rsid w:val="00F52FBC"/>
    <w:rsid w:val="00F5334C"/>
    <w:rsid w:val="00F53409"/>
    <w:rsid w:val="00F534BB"/>
    <w:rsid w:val="00F53762"/>
    <w:rsid w:val="00F53CB3"/>
    <w:rsid w:val="00F53D0D"/>
    <w:rsid w:val="00F54222"/>
    <w:rsid w:val="00F5423C"/>
    <w:rsid w:val="00F54297"/>
    <w:rsid w:val="00F542B7"/>
    <w:rsid w:val="00F54419"/>
    <w:rsid w:val="00F545A6"/>
    <w:rsid w:val="00F54782"/>
    <w:rsid w:val="00F54809"/>
    <w:rsid w:val="00F54890"/>
    <w:rsid w:val="00F548DD"/>
    <w:rsid w:val="00F54BA3"/>
    <w:rsid w:val="00F54E3D"/>
    <w:rsid w:val="00F550C7"/>
    <w:rsid w:val="00F5521A"/>
    <w:rsid w:val="00F5531C"/>
    <w:rsid w:val="00F553EF"/>
    <w:rsid w:val="00F55611"/>
    <w:rsid w:val="00F55734"/>
    <w:rsid w:val="00F55BA8"/>
    <w:rsid w:val="00F55BB1"/>
    <w:rsid w:val="00F55D9C"/>
    <w:rsid w:val="00F560E6"/>
    <w:rsid w:val="00F56396"/>
    <w:rsid w:val="00F5640E"/>
    <w:rsid w:val="00F564F2"/>
    <w:rsid w:val="00F5656F"/>
    <w:rsid w:val="00F567D8"/>
    <w:rsid w:val="00F5682F"/>
    <w:rsid w:val="00F56D15"/>
    <w:rsid w:val="00F5704C"/>
    <w:rsid w:val="00F57144"/>
    <w:rsid w:val="00F573D5"/>
    <w:rsid w:val="00F57413"/>
    <w:rsid w:val="00F5752A"/>
    <w:rsid w:val="00F5772D"/>
    <w:rsid w:val="00F57777"/>
    <w:rsid w:val="00F577B2"/>
    <w:rsid w:val="00F578C1"/>
    <w:rsid w:val="00F57CF6"/>
    <w:rsid w:val="00F602D2"/>
    <w:rsid w:val="00F603BA"/>
    <w:rsid w:val="00F604A2"/>
    <w:rsid w:val="00F606A7"/>
    <w:rsid w:val="00F607A8"/>
    <w:rsid w:val="00F60908"/>
    <w:rsid w:val="00F60D55"/>
    <w:rsid w:val="00F60F15"/>
    <w:rsid w:val="00F60FC5"/>
    <w:rsid w:val="00F61032"/>
    <w:rsid w:val="00F61170"/>
    <w:rsid w:val="00F6137B"/>
    <w:rsid w:val="00F614E2"/>
    <w:rsid w:val="00F616FD"/>
    <w:rsid w:val="00F61885"/>
    <w:rsid w:val="00F618DB"/>
    <w:rsid w:val="00F61961"/>
    <w:rsid w:val="00F6200C"/>
    <w:rsid w:val="00F620A9"/>
    <w:rsid w:val="00F621B4"/>
    <w:rsid w:val="00F627C5"/>
    <w:rsid w:val="00F6281F"/>
    <w:rsid w:val="00F6289C"/>
    <w:rsid w:val="00F62916"/>
    <w:rsid w:val="00F62986"/>
    <w:rsid w:val="00F62D02"/>
    <w:rsid w:val="00F62EB5"/>
    <w:rsid w:val="00F62FBB"/>
    <w:rsid w:val="00F63182"/>
    <w:rsid w:val="00F63205"/>
    <w:rsid w:val="00F63797"/>
    <w:rsid w:val="00F63B84"/>
    <w:rsid w:val="00F64279"/>
    <w:rsid w:val="00F645B4"/>
    <w:rsid w:val="00F6461A"/>
    <w:rsid w:val="00F6471D"/>
    <w:rsid w:val="00F647B1"/>
    <w:rsid w:val="00F65218"/>
    <w:rsid w:val="00F656CE"/>
    <w:rsid w:val="00F65875"/>
    <w:rsid w:val="00F658C1"/>
    <w:rsid w:val="00F65B81"/>
    <w:rsid w:val="00F65C18"/>
    <w:rsid w:val="00F65D3A"/>
    <w:rsid w:val="00F65D8D"/>
    <w:rsid w:val="00F65E84"/>
    <w:rsid w:val="00F65EAD"/>
    <w:rsid w:val="00F65EB6"/>
    <w:rsid w:val="00F65EB7"/>
    <w:rsid w:val="00F65EEA"/>
    <w:rsid w:val="00F65FBD"/>
    <w:rsid w:val="00F66304"/>
    <w:rsid w:val="00F664FB"/>
    <w:rsid w:val="00F66A8B"/>
    <w:rsid w:val="00F66CB0"/>
    <w:rsid w:val="00F66EDF"/>
    <w:rsid w:val="00F66EEB"/>
    <w:rsid w:val="00F66F05"/>
    <w:rsid w:val="00F6704B"/>
    <w:rsid w:val="00F6713A"/>
    <w:rsid w:val="00F671C1"/>
    <w:rsid w:val="00F67399"/>
    <w:rsid w:val="00F6739F"/>
    <w:rsid w:val="00F675E4"/>
    <w:rsid w:val="00F67626"/>
    <w:rsid w:val="00F67AAE"/>
    <w:rsid w:val="00F67C24"/>
    <w:rsid w:val="00F67DFF"/>
    <w:rsid w:val="00F67FB2"/>
    <w:rsid w:val="00F67FCA"/>
    <w:rsid w:val="00F701DB"/>
    <w:rsid w:val="00F701FE"/>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A8B"/>
    <w:rsid w:val="00F74BFB"/>
    <w:rsid w:val="00F74E5D"/>
    <w:rsid w:val="00F74ED3"/>
    <w:rsid w:val="00F74F06"/>
    <w:rsid w:val="00F75007"/>
    <w:rsid w:val="00F7538D"/>
    <w:rsid w:val="00F75565"/>
    <w:rsid w:val="00F75A58"/>
    <w:rsid w:val="00F75AA3"/>
    <w:rsid w:val="00F75C47"/>
    <w:rsid w:val="00F75E71"/>
    <w:rsid w:val="00F75FBC"/>
    <w:rsid w:val="00F7639C"/>
    <w:rsid w:val="00F763EB"/>
    <w:rsid w:val="00F764EC"/>
    <w:rsid w:val="00F7691F"/>
    <w:rsid w:val="00F76961"/>
    <w:rsid w:val="00F76AD7"/>
    <w:rsid w:val="00F76F93"/>
    <w:rsid w:val="00F7718F"/>
    <w:rsid w:val="00F771D7"/>
    <w:rsid w:val="00F77380"/>
    <w:rsid w:val="00F775F5"/>
    <w:rsid w:val="00F77A5A"/>
    <w:rsid w:val="00F77B5E"/>
    <w:rsid w:val="00F77D7F"/>
    <w:rsid w:val="00F8020C"/>
    <w:rsid w:val="00F8056B"/>
    <w:rsid w:val="00F805BB"/>
    <w:rsid w:val="00F806E8"/>
    <w:rsid w:val="00F808DE"/>
    <w:rsid w:val="00F80A14"/>
    <w:rsid w:val="00F80B38"/>
    <w:rsid w:val="00F80C94"/>
    <w:rsid w:val="00F810ED"/>
    <w:rsid w:val="00F812BD"/>
    <w:rsid w:val="00F813B4"/>
    <w:rsid w:val="00F817D2"/>
    <w:rsid w:val="00F81813"/>
    <w:rsid w:val="00F81901"/>
    <w:rsid w:val="00F81A1C"/>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40C8"/>
    <w:rsid w:val="00F84437"/>
    <w:rsid w:val="00F8459A"/>
    <w:rsid w:val="00F84815"/>
    <w:rsid w:val="00F84833"/>
    <w:rsid w:val="00F84EA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70A2"/>
    <w:rsid w:val="00F87809"/>
    <w:rsid w:val="00F87949"/>
    <w:rsid w:val="00F87F3D"/>
    <w:rsid w:val="00F90672"/>
    <w:rsid w:val="00F906E3"/>
    <w:rsid w:val="00F90768"/>
    <w:rsid w:val="00F9096B"/>
    <w:rsid w:val="00F90A44"/>
    <w:rsid w:val="00F90B4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6E78"/>
    <w:rsid w:val="00F96FC6"/>
    <w:rsid w:val="00F97266"/>
    <w:rsid w:val="00F9732B"/>
    <w:rsid w:val="00F97436"/>
    <w:rsid w:val="00F975A4"/>
    <w:rsid w:val="00F97664"/>
    <w:rsid w:val="00F97672"/>
    <w:rsid w:val="00F9791C"/>
    <w:rsid w:val="00F97A8B"/>
    <w:rsid w:val="00F97D70"/>
    <w:rsid w:val="00F97F98"/>
    <w:rsid w:val="00FA0084"/>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6C8"/>
    <w:rsid w:val="00FA3892"/>
    <w:rsid w:val="00FA3D12"/>
    <w:rsid w:val="00FA3D8A"/>
    <w:rsid w:val="00FA412E"/>
    <w:rsid w:val="00FA414D"/>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D20"/>
    <w:rsid w:val="00FA7E09"/>
    <w:rsid w:val="00FA7F4F"/>
    <w:rsid w:val="00FB0373"/>
    <w:rsid w:val="00FB03FC"/>
    <w:rsid w:val="00FB05ED"/>
    <w:rsid w:val="00FB0F04"/>
    <w:rsid w:val="00FB101D"/>
    <w:rsid w:val="00FB102D"/>
    <w:rsid w:val="00FB12FB"/>
    <w:rsid w:val="00FB1468"/>
    <w:rsid w:val="00FB159E"/>
    <w:rsid w:val="00FB170E"/>
    <w:rsid w:val="00FB1A60"/>
    <w:rsid w:val="00FB1C9D"/>
    <w:rsid w:val="00FB2C50"/>
    <w:rsid w:val="00FB2C68"/>
    <w:rsid w:val="00FB31D3"/>
    <w:rsid w:val="00FB3259"/>
    <w:rsid w:val="00FB33A2"/>
    <w:rsid w:val="00FB35B5"/>
    <w:rsid w:val="00FB365C"/>
    <w:rsid w:val="00FB37B6"/>
    <w:rsid w:val="00FB3FA0"/>
    <w:rsid w:val="00FB3FD3"/>
    <w:rsid w:val="00FB4367"/>
    <w:rsid w:val="00FB47EE"/>
    <w:rsid w:val="00FB4914"/>
    <w:rsid w:val="00FB49B5"/>
    <w:rsid w:val="00FB4D1E"/>
    <w:rsid w:val="00FB502F"/>
    <w:rsid w:val="00FB5C00"/>
    <w:rsid w:val="00FB5E04"/>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423"/>
    <w:rsid w:val="00FB78E2"/>
    <w:rsid w:val="00FB7C97"/>
    <w:rsid w:val="00FB7E82"/>
    <w:rsid w:val="00FB7EB2"/>
    <w:rsid w:val="00FB7F60"/>
    <w:rsid w:val="00FB7F72"/>
    <w:rsid w:val="00FC0108"/>
    <w:rsid w:val="00FC045D"/>
    <w:rsid w:val="00FC08A4"/>
    <w:rsid w:val="00FC095C"/>
    <w:rsid w:val="00FC0FCD"/>
    <w:rsid w:val="00FC10F7"/>
    <w:rsid w:val="00FC124B"/>
    <w:rsid w:val="00FC189D"/>
    <w:rsid w:val="00FC198B"/>
    <w:rsid w:val="00FC19B4"/>
    <w:rsid w:val="00FC1B20"/>
    <w:rsid w:val="00FC1BE5"/>
    <w:rsid w:val="00FC1C75"/>
    <w:rsid w:val="00FC220A"/>
    <w:rsid w:val="00FC23DF"/>
    <w:rsid w:val="00FC259C"/>
    <w:rsid w:val="00FC25E4"/>
    <w:rsid w:val="00FC2726"/>
    <w:rsid w:val="00FC280D"/>
    <w:rsid w:val="00FC2ADA"/>
    <w:rsid w:val="00FC2C4B"/>
    <w:rsid w:val="00FC2F99"/>
    <w:rsid w:val="00FC32A2"/>
    <w:rsid w:val="00FC3524"/>
    <w:rsid w:val="00FC3AF3"/>
    <w:rsid w:val="00FC3E33"/>
    <w:rsid w:val="00FC3EFD"/>
    <w:rsid w:val="00FC3F6B"/>
    <w:rsid w:val="00FC447C"/>
    <w:rsid w:val="00FC44AD"/>
    <w:rsid w:val="00FC48E6"/>
    <w:rsid w:val="00FC4D35"/>
    <w:rsid w:val="00FC50E3"/>
    <w:rsid w:val="00FC56E0"/>
    <w:rsid w:val="00FC57C5"/>
    <w:rsid w:val="00FC59AF"/>
    <w:rsid w:val="00FC5D74"/>
    <w:rsid w:val="00FC5E69"/>
    <w:rsid w:val="00FC5F86"/>
    <w:rsid w:val="00FC67E1"/>
    <w:rsid w:val="00FC6A32"/>
    <w:rsid w:val="00FC6FDD"/>
    <w:rsid w:val="00FC7016"/>
    <w:rsid w:val="00FC761A"/>
    <w:rsid w:val="00FC793E"/>
    <w:rsid w:val="00FD01A3"/>
    <w:rsid w:val="00FD034C"/>
    <w:rsid w:val="00FD041C"/>
    <w:rsid w:val="00FD045C"/>
    <w:rsid w:val="00FD08AE"/>
    <w:rsid w:val="00FD0D68"/>
    <w:rsid w:val="00FD0D94"/>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7D"/>
    <w:rsid w:val="00FD3312"/>
    <w:rsid w:val="00FD335D"/>
    <w:rsid w:val="00FD3399"/>
    <w:rsid w:val="00FD35AE"/>
    <w:rsid w:val="00FD35B0"/>
    <w:rsid w:val="00FD3670"/>
    <w:rsid w:val="00FD374D"/>
    <w:rsid w:val="00FD38FC"/>
    <w:rsid w:val="00FD3A73"/>
    <w:rsid w:val="00FD3BF8"/>
    <w:rsid w:val="00FD428B"/>
    <w:rsid w:val="00FD4312"/>
    <w:rsid w:val="00FD4425"/>
    <w:rsid w:val="00FD445C"/>
    <w:rsid w:val="00FD48AC"/>
    <w:rsid w:val="00FD5599"/>
    <w:rsid w:val="00FD5829"/>
    <w:rsid w:val="00FD589B"/>
    <w:rsid w:val="00FD58A2"/>
    <w:rsid w:val="00FD59AE"/>
    <w:rsid w:val="00FD5E1C"/>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63"/>
    <w:rsid w:val="00FE0490"/>
    <w:rsid w:val="00FE08C1"/>
    <w:rsid w:val="00FE091E"/>
    <w:rsid w:val="00FE0AE4"/>
    <w:rsid w:val="00FE0D3D"/>
    <w:rsid w:val="00FE0EAB"/>
    <w:rsid w:val="00FE1165"/>
    <w:rsid w:val="00FE11A4"/>
    <w:rsid w:val="00FE149C"/>
    <w:rsid w:val="00FE1829"/>
    <w:rsid w:val="00FE1994"/>
    <w:rsid w:val="00FE1A12"/>
    <w:rsid w:val="00FE1A41"/>
    <w:rsid w:val="00FE1C3F"/>
    <w:rsid w:val="00FE1D26"/>
    <w:rsid w:val="00FE1E68"/>
    <w:rsid w:val="00FE1F45"/>
    <w:rsid w:val="00FE212B"/>
    <w:rsid w:val="00FE235F"/>
    <w:rsid w:val="00FE279A"/>
    <w:rsid w:val="00FE2919"/>
    <w:rsid w:val="00FE2AD5"/>
    <w:rsid w:val="00FE2DD8"/>
    <w:rsid w:val="00FE2F95"/>
    <w:rsid w:val="00FE2F98"/>
    <w:rsid w:val="00FE3078"/>
    <w:rsid w:val="00FE30D1"/>
    <w:rsid w:val="00FE36E5"/>
    <w:rsid w:val="00FE38A0"/>
    <w:rsid w:val="00FE3E46"/>
    <w:rsid w:val="00FE42D0"/>
    <w:rsid w:val="00FE45E3"/>
    <w:rsid w:val="00FE4821"/>
    <w:rsid w:val="00FE4B66"/>
    <w:rsid w:val="00FE4EB3"/>
    <w:rsid w:val="00FE50FC"/>
    <w:rsid w:val="00FE5193"/>
    <w:rsid w:val="00FE52A1"/>
    <w:rsid w:val="00FE55FA"/>
    <w:rsid w:val="00FE58CD"/>
    <w:rsid w:val="00FE5EAF"/>
    <w:rsid w:val="00FE617D"/>
    <w:rsid w:val="00FE67C5"/>
    <w:rsid w:val="00FE692D"/>
    <w:rsid w:val="00FE6B67"/>
    <w:rsid w:val="00FE70A7"/>
    <w:rsid w:val="00FE72BE"/>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B5D"/>
    <w:rsid w:val="00FF2B74"/>
    <w:rsid w:val="00FF2BAD"/>
    <w:rsid w:val="00FF2E4D"/>
    <w:rsid w:val="00FF2F13"/>
    <w:rsid w:val="00FF377F"/>
    <w:rsid w:val="00FF39E5"/>
    <w:rsid w:val="00FF3B5F"/>
    <w:rsid w:val="00FF4091"/>
    <w:rsid w:val="00FF4292"/>
    <w:rsid w:val="00FF42D1"/>
    <w:rsid w:val="00FF4427"/>
    <w:rsid w:val="00FF4490"/>
    <w:rsid w:val="00FF47EE"/>
    <w:rsid w:val="00FF47FD"/>
    <w:rsid w:val="00FF49A0"/>
    <w:rsid w:val="00FF503C"/>
    <w:rsid w:val="00FF5258"/>
    <w:rsid w:val="00FF5646"/>
    <w:rsid w:val="00FF5674"/>
    <w:rsid w:val="00FF5D8F"/>
    <w:rsid w:val="00FF5FC8"/>
    <w:rsid w:val="00FF608C"/>
    <w:rsid w:val="00FF63EE"/>
    <w:rsid w:val="00FF6B77"/>
    <w:rsid w:val="00FF6BA8"/>
    <w:rsid w:val="00FF6E0C"/>
    <w:rsid w:val="00FF7100"/>
    <w:rsid w:val="00FF7153"/>
    <w:rsid w:val="00FF746B"/>
    <w:rsid w:val="00FF7509"/>
    <w:rsid w:val="00FF755A"/>
    <w:rsid w:val="00FF7695"/>
    <w:rsid w:val="00FF7873"/>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7BFF1DC"/>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15C9A"/>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6F7AC31"/>
    <w:rsid w:val="2741D21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8420D96"/>
    <w:rsid w:val="6960C465"/>
    <w:rsid w:val="699EAB7A"/>
    <w:rsid w:val="6A90F379"/>
    <w:rsid w:val="6AB753F6"/>
    <w:rsid w:val="6AEBA144"/>
    <w:rsid w:val="6AEFA20A"/>
    <w:rsid w:val="6B2833B3"/>
    <w:rsid w:val="6B7E01A2"/>
    <w:rsid w:val="6BE40B09"/>
    <w:rsid w:val="6C4B9B67"/>
    <w:rsid w:val="6C6AC543"/>
    <w:rsid w:val="6D02FF2A"/>
    <w:rsid w:val="6D26BA29"/>
    <w:rsid w:val="6D4896DC"/>
    <w:rsid w:val="6E507CC0"/>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730FB974-8C12-4952-A451-DD89928D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781"/>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138"/>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138"/>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138"/>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138"/>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138"/>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138"/>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138"/>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138"/>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13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61"/>
      </w:numPr>
      <w:spacing w:before="240" w:after="240"/>
    </w:pPr>
    <w:rPr>
      <w:b/>
      <w:sz w:val="28"/>
    </w:rPr>
  </w:style>
  <w:style w:type="paragraph" w:customStyle="1" w:styleId="SchedH1">
    <w:name w:val="SchedH1"/>
    <w:basedOn w:val="Normal"/>
    <w:next w:val="SchedH2"/>
    <w:uiPriority w:val="6"/>
    <w:rsid w:val="00EE39BA"/>
    <w:pPr>
      <w:keepNext/>
      <w:numPr>
        <w:ilvl w:val="1"/>
        <w:numId w:val="62"/>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62"/>
      </w:numPr>
      <w:spacing w:before="120" w:after="120"/>
    </w:pPr>
    <w:rPr>
      <w:b/>
      <w:sz w:val="22"/>
    </w:rPr>
  </w:style>
  <w:style w:type="paragraph" w:customStyle="1" w:styleId="SchedH3">
    <w:name w:val="SchedH3"/>
    <w:basedOn w:val="Normal"/>
    <w:uiPriority w:val="6"/>
    <w:rsid w:val="00984DE8"/>
    <w:pPr>
      <w:numPr>
        <w:ilvl w:val="3"/>
        <w:numId w:val="62"/>
      </w:numPr>
      <w:spacing w:after="240"/>
    </w:pPr>
  </w:style>
  <w:style w:type="paragraph" w:customStyle="1" w:styleId="SchedH4">
    <w:name w:val="SchedH4"/>
    <w:basedOn w:val="Normal"/>
    <w:uiPriority w:val="6"/>
    <w:rsid w:val="00984DE8"/>
    <w:pPr>
      <w:numPr>
        <w:ilvl w:val="4"/>
        <w:numId w:val="62"/>
      </w:numPr>
      <w:spacing w:after="240"/>
    </w:pPr>
  </w:style>
  <w:style w:type="paragraph" w:customStyle="1" w:styleId="SchedH5">
    <w:name w:val="SchedH5"/>
    <w:basedOn w:val="Normal"/>
    <w:uiPriority w:val="6"/>
    <w:rsid w:val="00984DE8"/>
    <w:pPr>
      <w:numPr>
        <w:ilvl w:val="5"/>
        <w:numId w:val="62"/>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7"/>
      </w:numPr>
    </w:pPr>
  </w:style>
  <w:style w:type="numbering" w:styleId="1ai">
    <w:name w:val="Outline List 1"/>
    <w:basedOn w:val="NoList"/>
    <w:rsid w:val="00984DE8"/>
    <w:pPr>
      <w:numPr>
        <w:numId w:val="8"/>
      </w:numPr>
    </w:pPr>
  </w:style>
  <w:style w:type="numbering" w:styleId="ArticleSection">
    <w:name w:val="Outline List 3"/>
    <w:basedOn w:val="NoList"/>
    <w:rsid w:val="00984DE8"/>
    <w:pPr>
      <w:numPr>
        <w:numId w:val="9"/>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10"/>
      </w:numPr>
      <w:contextualSpacing/>
    </w:pPr>
  </w:style>
  <w:style w:type="paragraph" w:styleId="ListBullet2">
    <w:name w:val="List Bullet 2"/>
    <w:basedOn w:val="Normal"/>
    <w:rsid w:val="00984DE8"/>
    <w:pPr>
      <w:numPr>
        <w:numId w:val="11"/>
      </w:numPr>
      <w:contextualSpacing/>
    </w:pPr>
  </w:style>
  <w:style w:type="paragraph" w:styleId="ListBullet3">
    <w:name w:val="List Bullet 3"/>
    <w:basedOn w:val="Normal"/>
    <w:rsid w:val="00984DE8"/>
    <w:pPr>
      <w:numPr>
        <w:numId w:val="12"/>
      </w:numPr>
      <w:contextualSpacing/>
    </w:pPr>
  </w:style>
  <w:style w:type="paragraph" w:styleId="ListBullet4">
    <w:name w:val="List Bullet 4"/>
    <w:basedOn w:val="Normal"/>
    <w:rsid w:val="00984DE8"/>
    <w:pPr>
      <w:numPr>
        <w:numId w:val="13"/>
      </w:numPr>
      <w:contextualSpacing/>
    </w:pPr>
  </w:style>
  <w:style w:type="paragraph" w:styleId="ListBullet5">
    <w:name w:val="List Bullet 5"/>
    <w:basedOn w:val="Normal"/>
    <w:rsid w:val="00984DE8"/>
    <w:pPr>
      <w:numPr>
        <w:numId w:val="14"/>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15"/>
      </w:numPr>
      <w:contextualSpacing/>
    </w:pPr>
  </w:style>
  <w:style w:type="paragraph" w:styleId="ListNumber2">
    <w:name w:val="List Number 2"/>
    <w:basedOn w:val="Normal"/>
    <w:rsid w:val="00984DE8"/>
    <w:pPr>
      <w:numPr>
        <w:numId w:val="16"/>
      </w:numPr>
      <w:contextualSpacing/>
    </w:pPr>
  </w:style>
  <w:style w:type="paragraph" w:styleId="ListNumber3">
    <w:name w:val="List Number 3"/>
    <w:basedOn w:val="Normal"/>
    <w:rsid w:val="00984DE8"/>
    <w:pPr>
      <w:numPr>
        <w:numId w:val="17"/>
      </w:numPr>
      <w:contextualSpacing/>
    </w:pPr>
  </w:style>
  <w:style w:type="paragraph" w:styleId="ListNumber4">
    <w:name w:val="List Number 4"/>
    <w:basedOn w:val="Normal"/>
    <w:rsid w:val="00984DE8"/>
    <w:pPr>
      <w:numPr>
        <w:numId w:val="18"/>
      </w:numPr>
      <w:contextualSpacing/>
    </w:pPr>
  </w:style>
  <w:style w:type="paragraph" w:styleId="ListNumber5">
    <w:name w:val="List Number 5"/>
    <w:basedOn w:val="Normal"/>
    <w:rsid w:val="00984DE8"/>
    <w:pPr>
      <w:numPr>
        <w:numId w:val="19"/>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20"/>
      </w:numPr>
    </w:pPr>
  </w:style>
  <w:style w:type="paragraph" w:customStyle="1" w:styleId="AnnexurePageHeading">
    <w:name w:val="Annexure Page Heading"/>
    <w:basedOn w:val="Normal"/>
    <w:next w:val="BodyText"/>
    <w:uiPriority w:val="2"/>
    <w:qFormat/>
    <w:rsid w:val="00984DE8"/>
    <w:pPr>
      <w:numPr>
        <w:numId w:val="20"/>
      </w:numPr>
      <w:spacing w:after="1240"/>
    </w:pPr>
    <w:rPr>
      <w:sz w:val="36"/>
    </w:rPr>
  </w:style>
  <w:style w:type="numbering" w:customStyle="1" w:styleId="ScheduleListNumbers">
    <w:name w:val="Schedule List Numbers"/>
    <w:basedOn w:val="NoList"/>
    <w:uiPriority w:val="99"/>
    <w:rsid w:val="00984DE8"/>
    <w:pPr>
      <w:numPr>
        <w:numId w:val="112"/>
      </w:numPr>
    </w:pPr>
  </w:style>
  <w:style w:type="paragraph" w:customStyle="1" w:styleId="SchedulePageHeading">
    <w:name w:val="Schedule Page Heading"/>
    <w:basedOn w:val="Normal"/>
    <w:next w:val="SchedH1"/>
    <w:uiPriority w:val="2"/>
    <w:qFormat/>
    <w:rsid w:val="00984DE8"/>
    <w:pPr>
      <w:numPr>
        <w:numId w:val="62"/>
      </w:numPr>
      <w:spacing w:after="1240"/>
    </w:pPr>
    <w:rPr>
      <w:sz w:val="36"/>
    </w:rPr>
  </w:style>
  <w:style w:type="paragraph" w:customStyle="1" w:styleId="Parties">
    <w:name w:val="Parties"/>
    <w:basedOn w:val="Normal"/>
    <w:uiPriority w:val="2"/>
    <w:qFormat/>
    <w:rsid w:val="00984DE8"/>
    <w:pPr>
      <w:numPr>
        <w:numId w:val="21"/>
      </w:numPr>
      <w:spacing w:before="120" w:after="120" w:line="260" w:lineRule="atLeast"/>
    </w:pPr>
  </w:style>
  <w:style w:type="numbering" w:customStyle="1" w:styleId="PartiesListHeading">
    <w:name w:val="Parties List Heading"/>
    <w:uiPriority w:val="99"/>
    <w:rsid w:val="00984DE8"/>
    <w:pPr>
      <w:numPr>
        <w:numId w:val="21"/>
      </w:numPr>
    </w:pPr>
  </w:style>
  <w:style w:type="numbering" w:customStyle="1" w:styleId="PartHeadingNumbering">
    <w:name w:val="Part Heading Numbering"/>
    <w:uiPriority w:val="99"/>
    <w:rsid w:val="00984DE8"/>
    <w:pPr>
      <w:numPr>
        <w:numId w:val="61"/>
      </w:numPr>
    </w:pPr>
  </w:style>
  <w:style w:type="paragraph" w:customStyle="1" w:styleId="Recitals">
    <w:name w:val="Recitals"/>
    <w:basedOn w:val="Normal"/>
    <w:uiPriority w:val="2"/>
    <w:rsid w:val="00984DE8"/>
    <w:pPr>
      <w:numPr>
        <w:numId w:val="22"/>
      </w:numPr>
      <w:spacing w:before="120" w:after="120" w:line="260" w:lineRule="atLeast"/>
    </w:pPr>
  </w:style>
  <w:style w:type="paragraph" w:customStyle="1" w:styleId="Item">
    <w:name w:val="Item"/>
    <w:basedOn w:val="Normal"/>
    <w:next w:val="BodyText"/>
    <w:qFormat/>
    <w:rsid w:val="00984DE8"/>
    <w:pPr>
      <w:numPr>
        <w:numId w:val="23"/>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24"/>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6"/>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7"/>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7"/>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7"/>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7"/>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7"/>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8"/>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uiPriority w:val="9"/>
    <w:rsid w:val="0058045D"/>
    <w:rPr>
      <w:rFonts w:ascii="Arial" w:hAnsi="Arial" w:cs="Arial"/>
      <w:b/>
      <w:sz w:val="22"/>
      <w:lang w:eastAsia="en-US"/>
    </w:rPr>
  </w:style>
  <w:style w:type="paragraph" w:customStyle="1" w:styleId="Definition">
    <w:name w:val="Definition"/>
    <w:basedOn w:val="Normal"/>
    <w:rsid w:val="007812BC"/>
    <w:pPr>
      <w:numPr>
        <w:numId w:val="30"/>
      </w:numPr>
      <w:spacing w:after="240"/>
    </w:pPr>
    <w:rPr>
      <w:rFonts w:cs="Times New Roman"/>
      <w:szCs w:val="22"/>
    </w:rPr>
  </w:style>
  <w:style w:type="paragraph" w:customStyle="1" w:styleId="DefinitionNum2">
    <w:name w:val="DefinitionNum2"/>
    <w:basedOn w:val="Normal"/>
    <w:rsid w:val="007812BC"/>
    <w:pPr>
      <w:numPr>
        <w:ilvl w:val="1"/>
        <w:numId w:val="30"/>
      </w:numPr>
      <w:spacing w:after="240"/>
    </w:pPr>
    <w:rPr>
      <w:rFonts w:cs="Times New Roman"/>
      <w:szCs w:val="24"/>
    </w:rPr>
  </w:style>
  <w:style w:type="paragraph" w:customStyle="1" w:styleId="DefinitionNum3">
    <w:name w:val="DefinitionNum3"/>
    <w:basedOn w:val="Normal"/>
    <w:rsid w:val="007812BC"/>
    <w:pPr>
      <w:numPr>
        <w:ilvl w:val="2"/>
        <w:numId w:val="30"/>
      </w:numPr>
      <w:spacing w:after="240"/>
      <w:outlineLvl w:val="2"/>
    </w:pPr>
    <w:rPr>
      <w:rFonts w:cs="Times New Roman"/>
      <w:szCs w:val="22"/>
    </w:rPr>
  </w:style>
  <w:style w:type="paragraph" w:customStyle="1" w:styleId="DefinitionNum4">
    <w:name w:val="DefinitionNum4"/>
    <w:basedOn w:val="Normal"/>
    <w:rsid w:val="007812BC"/>
    <w:pPr>
      <w:numPr>
        <w:ilvl w:val="3"/>
        <w:numId w:val="30"/>
      </w:numPr>
      <w:spacing w:after="240"/>
    </w:pPr>
    <w:rPr>
      <w:rFonts w:cs="Times New Roman"/>
      <w:szCs w:val="24"/>
    </w:rPr>
  </w:style>
  <w:style w:type="numbering" w:customStyle="1" w:styleId="Definitions">
    <w:name w:val="Definitions"/>
    <w:rsid w:val="007812BC"/>
    <w:pPr>
      <w:numPr>
        <w:numId w:val="29"/>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9"/>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31"/>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31"/>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31"/>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31"/>
      </w:numPr>
      <w:spacing w:before="120" w:after="120"/>
      <w:outlineLvl w:val="3"/>
    </w:pPr>
    <w:rPr>
      <w:rFonts w:eastAsia="Arial"/>
      <w:sz w:val="18"/>
      <w:lang w:eastAsia="en-AU"/>
    </w:rPr>
  </w:style>
  <w:style w:type="numbering" w:customStyle="1" w:styleId="GHdgNumbering">
    <w:name w:val="GHdgNumbering"/>
    <w:rsid w:val="00107EC8"/>
    <w:pPr>
      <w:numPr>
        <w:numId w:val="32"/>
      </w:numPr>
    </w:pPr>
  </w:style>
  <w:style w:type="paragraph" w:customStyle="1" w:styleId="RedHeading1">
    <w:name w:val="Red Heading 1"/>
    <w:basedOn w:val="Normal"/>
    <w:semiHidden/>
    <w:rsid w:val="00E00A5A"/>
    <w:pPr>
      <w:numPr>
        <w:numId w:val="33"/>
      </w:numPr>
      <w:spacing w:after="240"/>
    </w:pPr>
    <w:rPr>
      <w:rFonts w:cs="Times New Roman"/>
      <w:sz w:val="19"/>
      <w:lang w:eastAsia="en-AU"/>
    </w:rPr>
  </w:style>
  <w:style w:type="paragraph" w:customStyle="1" w:styleId="RedHeading2">
    <w:name w:val="Red Heading 2"/>
    <w:basedOn w:val="Normal"/>
    <w:semiHidden/>
    <w:rsid w:val="00E00A5A"/>
    <w:pPr>
      <w:numPr>
        <w:ilvl w:val="1"/>
        <w:numId w:val="33"/>
      </w:numPr>
      <w:spacing w:after="240"/>
    </w:pPr>
    <w:rPr>
      <w:rFonts w:cs="Times New Roman"/>
      <w:sz w:val="19"/>
      <w:lang w:eastAsia="en-AU"/>
    </w:rPr>
  </w:style>
  <w:style w:type="paragraph" w:customStyle="1" w:styleId="RedHeading3">
    <w:name w:val="Red Heading 3"/>
    <w:basedOn w:val="Normal"/>
    <w:semiHidden/>
    <w:rsid w:val="00E00A5A"/>
    <w:pPr>
      <w:numPr>
        <w:ilvl w:val="2"/>
        <w:numId w:val="33"/>
      </w:numPr>
      <w:spacing w:after="240"/>
    </w:pPr>
    <w:rPr>
      <w:rFonts w:cs="Times New Roman"/>
      <w:sz w:val="19"/>
      <w:lang w:eastAsia="en-AU"/>
    </w:rPr>
  </w:style>
  <w:style w:type="paragraph" w:customStyle="1" w:styleId="RedHeading4">
    <w:name w:val="Red Heading 4"/>
    <w:basedOn w:val="Normal"/>
    <w:semiHidden/>
    <w:rsid w:val="00E00A5A"/>
    <w:pPr>
      <w:numPr>
        <w:ilvl w:val="3"/>
        <w:numId w:val="33"/>
      </w:numPr>
      <w:spacing w:after="240"/>
    </w:pPr>
    <w:rPr>
      <w:rFonts w:cs="Times New Roman"/>
      <w:sz w:val="19"/>
      <w:lang w:eastAsia="en-AU"/>
    </w:rPr>
  </w:style>
  <w:style w:type="paragraph" w:customStyle="1" w:styleId="RedHeading5">
    <w:name w:val="Red Heading 5"/>
    <w:basedOn w:val="Normal"/>
    <w:semiHidden/>
    <w:rsid w:val="00E00A5A"/>
    <w:pPr>
      <w:numPr>
        <w:ilvl w:val="4"/>
        <w:numId w:val="33"/>
      </w:numPr>
      <w:spacing w:after="240"/>
    </w:pPr>
    <w:rPr>
      <w:rFonts w:cs="Times New Roman"/>
      <w:sz w:val="19"/>
      <w:lang w:eastAsia="en-AU"/>
    </w:rPr>
  </w:style>
  <w:style w:type="paragraph" w:customStyle="1" w:styleId="RedHeading6">
    <w:name w:val="Red Heading 6"/>
    <w:basedOn w:val="Normal"/>
    <w:semiHidden/>
    <w:rsid w:val="00E00A5A"/>
    <w:pPr>
      <w:numPr>
        <w:ilvl w:val="5"/>
        <w:numId w:val="33"/>
      </w:numPr>
      <w:spacing w:after="240"/>
    </w:pPr>
    <w:rPr>
      <w:rFonts w:cs="Times New Roman"/>
      <w:sz w:val="19"/>
      <w:lang w:eastAsia="en-AU"/>
    </w:rPr>
  </w:style>
  <w:style w:type="paragraph" w:customStyle="1" w:styleId="RedHeading7">
    <w:name w:val="Red Heading 7"/>
    <w:basedOn w:val="Normal"/>
    <w:semiHidden/>
    <w:rsid w:val="00E00A5A"/>
    <w:pPr>
      <w:numPr>
        <w:ilvl w:val="6"/>
        <w:numId w:val="33"/>
      </w:numPr>
      <w:spacing w:after="240"/>
    </w:pPr>
    <w:rPr>
      <w:rFonts w:cs="Times New Roman"/>
      <w:sz w:val="19"/>
      <w:lang w:eastAsia="en-AU"/>
    </w:rPr>
  </w:style>
  <w:style w:type="paragraph" w:customStyle="1" w:styleId="RedHeading8">
    <w:name w:val="Red Heading 8"/>
    <w:basedOn w:val="Normal"/>
    <w:semiHidden/>
    <w:rsid w:val="00E00A5A"/>
    <w:pPr>
      <w:numPr>
        <w:ilvl w:val="7"/>
        <w:numId w:val="33"/>
      </w:numPr>
      <w:spacing w:after="240"/>
    </w:pPr>
    <w:rPr>
      <w:rFonts w:cs="Times New Roman"/>
      <w:sz w:val="19"/>
      <w:lang w:eastAsia="en-AU"/>
    </w:rPr>
  </w:style>
  <w:style w:type="paragraph" w:customStyle="1" w:styleId="RedHeading9">
    <w:name w:val="Red Heading 9"/>
    <w:basedOn w:val="Normal"/>
    <w:semiHidden/>
    <w:rsid w:val="00E00A5A"/>
    <w:pPr>
      <w:numPr>
        <w:ilvl w:val="8"/>
        <w:numId w:val="33"/>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34"/>
      </w:numPr>
      <w:spacing w:after="120"/>
    </w:pPr>
    <w:rPr>
      <w:rFonts w:eastAsia="Arial"/>
      <w:sz w:val="18"/>
      <w:szCs w:val="18"/>
      <w:lang w:eastAsia="en-AU"/>
    </w:rPr>
  </w:style>
  <w:style w:type="paragraph" w:customStyle="1" w:styleId="Schedule5">
    <w:name w:val="Schedule 5"/>
    <w:basedOn w:val="Normal"/>
    <w:qFormat/>
    <w:rsid w:val="00BF430B"/>
    <w:pPr>
      <w:numPr>
        <w:ilvl w:val="5"/>
        <w:numId w:val="35"/>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6"/>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6"/>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6"/>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6"/>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6"/>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7"/>
      </w:numPr>
    </w:pPr>
  </w:style>
  <w:style w:type="numbering" w:customStyle="1" w:styleId="1ai1">
    <w:name w:val="1 / a / i1"/>
    <w:basedOn w:val="NoList"/>
    <w:next w:val="1ai"/>
    <w:rsid w:val="007A7876"/>
    <w:pPr>
      <w:numPr>
        <w:numId w:val="38"/>
      </w:numPr>
    </w:pPr>
  </w:style>
  <w:style w:type="numbering" w:customStyle="1" w:styleId="ArticleSection1">
    <w:name w:val="Article / Section1"/>
    <w:basedOn w:val="NoList"/>
    <w:next w:val="ArticleSection"/>
    <w:rsid w:val="007A7876"/>
    <w:pPr>
      <w:numPr>
        <w:numId w:val="39"/>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40"/>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40"/>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40"/>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40"/>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40"/>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43"/>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41"/>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Sitka Subheading Semibold" w:eastAsia="SimSun" w:hAnsi="Sitka Subheading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Sitka Subheading Semibold" w:eastAsia="SimSun" w:hAnsi="Sitka Subheading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Sitka Subheading Semibold" w:eastAsia="SimSun" w:hAnsi="Sitka Subheading Semi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Sitka Subheading Semibold" w:eastAsia="SimSun" w:hAnsi="Sitka Subheading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Sitka Subheading Semibold" w:eastAsia="SimSun" w:hAnsi="Sitka Subheading Semi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Sitka Subheading Semibold" w:eastAsia="SimSun" w:hAnsi="Sitka Subheading Semi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Sitka Subheading Semibold" w:eastAsia="SimSun" w:hAnsi="Sitka Subheading Semi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24"/>
      </w:numPr>
    </w:pPr>
  </w:style>
  <w:style w:type="numbering" w:customStyle="1" w:styleId="RecitalsListHeading1">
    <w:name w:val="Recitals List Heading1"/>
    <w:uiPriority w:val="99"/>
    <w:rsid w:val="007A7876"/>
    <w:pPr>
      <w:numPr>
        <w:numId w:val="25"/>
      </w:numPr>
    </w:pPr>
  </w:style>
  <w:style w:type="numbering" w:customStyle="1" w:styleId="ItemListHeading1">
    <w:name w:val="Item List Heading1"/>
    <w:uiPriority w:val="99"/>
    <w:rsid w:val="007A7876"/>
    <w:pPr>
      <w:numPr>
        <w:numId w:val="26"/>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42"/>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42"/>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42"/>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44"/>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44"/>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5"/>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6"/>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7"/>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7"/>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7"/>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7"/>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7"/>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7"/>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22"/>
      </w:numPr>
    </w:pPr>
  </w:style>
  <w:style w:type="numbering" w:customStyle="1" w:styleId="ItemListHeading">
    <w:name w:val="Item List Heading"/>
    <w:uiPriority w:val="99"/>
    <w:rsid w:val="00984DE8"/>
    <w:pPr>
      <w:numPr>
        <w:numId w:val="23"/>
      </w:numPr>
    </w:pPr>
  </w:style>
  <w:style w:type="numbering" w:customStyle="1" w:styleId="MELegal">
    <w:name w:val="ME Legal"/>
    <w:uiPriority w:val="99"/>
    <w:rsid w:val="00464237"/>
    <w:pPr>
      <w:numPr>
        <w:numId w:val="59"/>
      </w:numPr>
    </w:pPr>
  </w:style>
  <w:style w:type="paragraph" w:customStyle="1" w:styleId="MELegal1">
    <w:name w:val="ME Legal 1"/>
    <w:aliases w:val="l1,ME Legal 11,1"/>
    <w:basedOn w:val="Normal"/>
    <w:next w:val="Normal"/>
    <w:qFormat/>
    <w:rsid w:val="00464237"/>
    <w:pPr>
      <w:keepNext/>
      <w:numPr>
        <w:numId w:val="58"/>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8"/>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8"/>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8"/>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8"/>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8"/>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8"/>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8"/>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8"/>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72"/>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72"/>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72"/>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72"/>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72"/>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72"/>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72"/>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72"/>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72"/>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73"/>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73"/>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73"/>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73"/>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73"/>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73"/>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73"/>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73"/>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73"/>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Gothic UI Light" w:hAnsi="Yu Gothic UI Ligh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212"/>
      </w:numPr>
      <w:spacing w:before="240"/>
    </w:pPr>
    <w:rPr>
      <w:szCs w:val="22"/>
    </w:rPr>
  </w:style>
  <w:style w:type="paragraph" w:customStyle="1" w:styleId="Numpara2">
    <w:name w:val="Numpara2"/>
    <w:basedOn w:val="Normal"/>
    <w:qFormat/>
    <w:rsid w:val="00D803A5"/>
    <w:pPr>
      <w:numPr>
        <w:ilvl w:val="1"/>
        <w:numId w:val="212"/>
      </w:numPr>
      <w:spacing w:before="240"/>
    </w:pPr>
    <w:rPr>
      <w:szCs w:val="22"/>
    </w:rPr>
  </w:style>
  <w:style w:type="paragraph" w:customStyle="1" w:styleId="Numpara3">
    <w:name w:val="Numpara3"/>
    <w:basedOn w:val="Normal"/>
    <w:qFormat/>
    <w:rsid w:val="00D803A5"/>
    <w:pPr>
      <w:numPr>
        <w:ilvl w:val="2"/>
        <w:numId w:val="212"/>
      </w:numPr>
      <w:spacing w:before="240"/>
    </w:pPr>
    <w:rPr>
      <w:szCs w:val="22"/>
    </w:rPr>
  </w:style>
  <w:style w:type="paragraph" w:customStyle="1" w:styleId="Numpara4">
    <w:name w:val="Numpara4"/>
    <w:basedOn w:val="Normal"/>
    <w:qFormat/>
    <w:rsid w:val="00D803A5"/>
    <w:pPr>
      <w:numPr>
        <w:ilvl w:val="3"/>
        <w:numId w:val="212"/>
      </w:numPr>
      <w:spacing w:before="240"/>
    </w:pPr>
    <w:rPr>
      <w:szCs w:val="22"/>
    </w:rPr>
  </w:style>
  <w:style w:type="paragraph" w:customStyle="1" w:styleId="COTCOCLV2-ASDEFCON">
    <w:name w:val="COT/COC LV2 - ASDEFCON"/>
    <w:basedOn w:val="ASDEFCONNormal"/>
    <w:next w:val="COTCOCLV3-ASDEFCON"/>
    <w:rsid w:val="007F7859"/>
    <w:pPr>
      <w:keepNext/>
      <w:keepLines/>
      <w:numPr>
        <w:ilvl w:val="1"/>
        <w:numId w:val="262"/>
      </w:numPr>
      <w:pBdr>
        <w:bottom w:val="single" w:sz="4" w:space="1" w:color="auto"/>
      </w:pBdr>
      <w:tabs>
        <w:tab w:val="clear" w:pos="851"/>
        <w:tab w:val="num" w:pos="360"/>
      </w:tabs>
      <w:ind w:left="0" w:firstLine="0"/>
    </w:pPr>
    <w:rPr>
      <w:b/>
    </w:rPr>
  </w:style>
  <w:style w:type="paragraph" w:customStyle="1" w:styleId="ASDEFCONNormal">
    <w:name w:val="ASDEFCON Normal"/>
    <w:link w:val="ASDEFCONNormalChar"/>
    <w:rsid w:val="007F7859"/>
    <w:pPr>
      <w:spacing w:after="120"/>
      <w:jc w:val="both"/>
    </w:pPr>
    <w:rPr>
      <w:rFonts w:ascii="Arial" w:hAnsi="Arial"/>
      <w:color w:val="000000"/>
      <w:szCs w:val="40"/>
    </w:rPr>
  </w:style>
  <w:style w:type="character" w:customStyle="1" w:styleId="ASDEFCONNormalChar">
    <w:name w:val="ASDEFCON Normal Char"/>
    <w:link w:val="ASDEFCONNormal"/>
    <w:rsid w:val="007F7859"/>
    <w:rPr>
      <w:rFonts w:ascii="Arial" w:hAnsi="Arial"/>
      <w:color w:val="000000"/>
      <w:szCs w:val="40"/>
    </w:rPr>
  </w:style>
  <w:style w:type="paragraph" w:customStyle="1" w:styleId="COTCOCLV3-ASDEFCON">
    <w:name w:val="COT/COC LV3 - ASDEFCON"/>
    <w:basedOn w:val="ASDEFCONNormal"/>
    <w:rsid w:val="007F7859"/>
    <w:pPr>
      <w:numPr>
        <w:ilvl w:val="2"/>
        <w:numId w:val="262"/>
      </w:numPr>
      <w:tabs>
        <w:tab w:val="clear" w:pos="851"/>
        <w:tab w:val="num" w:pos="360"/>
      </w:tabs>
      <w:ind w:left="0" w:firstLine="0"/>
    </w:pPr>
  </w:style>
  <w:style w:type="paragraph" w:customStyle="1" w:styleId="COTCOCLV1-ASDEFCON">
    <w:name w:val="COT/COC LV1 - ASDEFCON"/>
    <w:basedOn w:val="ASDEFCONNormal"/>
    <w:next w:val="COTCOCLV2-ASDEFCON"/>
    <w:rsid w:val="007F7859"/>
    <w:pPr>
      <w:keepNext/>
      <w:keepLines/>
      <w:numPr>
        <w:numId w:val="262"/>
      </w:numPr>
      <w:tabs>
        <w:tab w:val="clear" w:pos="851"/>
        <w:tab w:val="num" w:pos="360"/>
      </w:tabs>
      <w:spacing w:before="240"/>
      <w:ind w:left="0" w:firstLine="0"/>
    </w:pPr>
    <w:rPr>
      <w:b/>
      <w:caps/>
    </w:rPr>
  </w:style>
  <w:style w:type="paragraph" w:customStyle="1" w:styleId="COTCOCLV4-ASDEFCON">
    <w:name w:val="COT/COC LV4 - ASDEFCON"/>
    <w:basedOn w:val="ASDEFCONNormal"/>
    <w:rsid w:val="007F7859"/>
    <w:pPr>
      <w:numPr>
        <w:ilvl w:val="3"/>
        <w:numId w:val="262"/>
      </w:numPr>
      <w:tabs>
        <w:tab w:val="clear" w:pos="1418"/>
        <w:tab w:val="num" w:pos="360"/>
      </w:tabs>
      <w:ind w:left="0" w:firstLine="0"/>
    </w:pPr>
  </w:style>
  <w:style w:type="paragraph" w:customStyle="1" w:styleId="COTCOCLV5-ASDEFCON">
    <w:name w:val="COT/COC LV5 - ASDEFCON"/>
    <w:basedOn w:val="ASDEFCONNormal"/>
    <w:rsid w:val="007F7859"/>
    <w:pPr>
      <w:numPr>
        <w:ilvl w:val="4"/>
        <w:numId w:val="262"/>
      </w:numPr>
      <w:tabs>
        <w:tab w:val="clear" w:pos="1985"/>
        <w:tab w:val="num" w:pos="360"/>
      </w:tabs>
      <w:ind w:left="0" w:firstLine="0"/>
    </w:pPr>
  </w:style>
  <w:style w:type="paragraph" w:customStyle="1" w:styleId="COTCOCLV6-ASDEFCON">
    <w:name w:val="COT/COC LV6 - ASDEFCON"/>
    <w:basedOn w:val="ASDEFCONNormal"/>
    <w:rsid w:val="007F7859"/>
    <w:pPr>
      <w:keepLines/>
      <w:numPr>
        <w:ilvl w:val="5"/>
        <w:numId w:val="262"/>
      </w:numPr>
      <w:tabs>
        <w:tab w:val="clear" w:pos="2552"/>
        <w:tab w:val="num" w:pos="360"/>
      </w:tabs>
      <w:ind w:left="0" w:firstLine="0"/>
    </w:pPr>
  </w:style>
  <w:style w:type="paragraph" w:customStyle="1" w:styleId="ASDEFCONTitle">
    <w:name w:val="ASDEFCON Title"/>
    <w:basedOn w:val="Normal"/>
    <w:rsid w:val="007F7859"/>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7F7859"/>
    <w:pPr>
      <w:numPr>
        <w:numId w:val="263"/>
      </w:numPr>
    </w:pPr>
  </w:style>
  <w:style w:type="character" w:customStyle="1" w:styleId="ASDEFCONRecitalsCharChar">
    <w:name w:val="ASDEFCON Recitals Char Char"/>
    <w:link w:val="ASDEFCONRecitals"/>
    <w:rsid w:val="007F7859"/>
    <w:rPr>
      <w:rFonts w:ascii="Arial" w:hAnsi="Arial"/>
      <w:color w:val="000000"/>
      <w:szCs w:val="40"/>
    </w:rPr>
  </w:style>
  <w:style w:type="paragraph" w:customStyle="1" w:styleId="ASDEFCONOperativePartListLV1">
    <w:name w:val="ASDEFCON Operative Part List LV1"/>
    <w:basedOn w:val="ASDEFCONNormal"/>
    <w:rsid w:val="007F7859"/>
    <w:pPr>
      <w:numPr>
        <w:numId w:val="264"/>
      </w:numPr>
      <w:tabs>
        <w:tab w:val="clear" w:pos="567"/>
        <w:tab w:val="num" w:pos="360"/>
      </w:tabs>
      <w:ind w:left="0" w:firstLine="0"/>
    </w:pPr>
    <w:rPr>
      <w:iCs/>
    </w:rPr>
  </w:style>
  <w:style w:type="paragraph" w:customStyle="1" w:styleId="ASDEFCONOperativePartListLV2">
    <w:name w:val="ASDEFCON Operative Part List LV2"/>
    <w:basedOn w:val="ASDEFCONOperativePartListLV1"/>
    <w:rsid w:val="007F7859"/>
    <w:pPr>
      <w:numPr>
        <w:ilvl w:val="1"/>
      </w:numPr>
      <w:tabs>
        <w:tab w:val="clear" w:pos="1134"/>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hyperlink" Target="https://treasury.gov.au/policy-topics/economy/shadow-economy/procurement-connected-policy" TargetMode="External"/><Relationship Id="rId50" Type="http://schemas.openxmlformats.org/officeDocument/2006/relationships/hyperlink" Target="https://dfat.gov.au/international-relations/security/sanctions/Pages/consolidated-list.aspx"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image" Target="media/image1.png"/><Relationship Id="rId40" Type="http://schemas.openxmlformats.org/officeDocument/2006/relationships/footer" Target="footer12.xml"/><Relationship Id="rId45" Type="http://schemas.openxmlformats.org/officeDocument/2006/relationships/footer" Target="footer15.xml"/><Relationship Id="rId53" Type="http://schemas.openxmlformats.org/officeDocument/2006/relationships/theme" Target="theme/theme1.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hyperlink" Target="https://www.nationalsecurity.gov.au/what-australia-is-doing/terrorist-organisations/listed-terrorist-organisations"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footer" Target="footer1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yperlink" Target="https://www.counterfraud.gov.au/library/framework-2024" TargetMode="External"/><Relationship Id="rId8" Type="http://schemas.openxmlformats.org/officeDocument/2006/relationships/styles" Target="styles.xml"/><Relationship Id="rId51" Type="http://schemas.openxmlformats.org/officeDocument/2006/relationships/hyperlink" Target="https://www.counterfraud.gov.au/library/framework-2024"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image" Target="media/image2.png"/><Relationship Id="rId46" Type="http://schemas.openxmlformats.org/officeDocument/2006/relationships/hyperlink" Target="https://www.ato.gov.au/Business/Bus/Statement-of-tax-record/?page=1" TargetMode="External"/><Relationship Id="rId20" Type="http://schemas.openxmlformats.org/officeDocument/2006/relationships/footer" Target="footer4.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CB8F61D3948045943AA0524CE352C2" ma:contentTypeVersion="4" ma:contentTypeDescription="Create a new document." ma:contentTypeScope="" ma:versionID="7b8e4325560163196ad236e62f539ee3">
  <xsd:schema xmlns:xsd="http://www.w3.org/2001/XMLSchema" xmlns:xs="http://www.w3.org/2001/XMLSchema" xmlns:p="http://schemas.microsoft.com/office/2006/metadata/properties" xmlns:ns2="d840d744-9f89-4b19-b3d7-89231962ddc4" targetNamespace="http://schemas.microsoft.com/office/2006/metadata/properties" ma:root="true" ma:fieldsID="fad5f879173f7c290a9372362660a31b" ns2:_="">
    <xsd:import namespace="d840d744-9f89-4b19-b3d7-89231962d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d744-9f89-4b19-b3d7-89231962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Props1.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2.xml><?xml version="1.0" encoding="utf-8"?>
<ds:datastoreItem xmlns:ds="http://schemas.openxmlformats.org/officeDocument/2006/customXml" ds:itemID="{0ADDB052-95B9-468E-A201-50D5AA88ABDD}"/>
</file>

<file path=customXml/itemProps3.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4.xml><?xml version="1.0" encoding="utf-8"?>
<ds:datastoreItem xmlns:ds="http://schemas.openxmlformats.org/officeDocument/2006/customXml" ds:itemID="{6BFD775A-CC44-4EDF-BAC1-4C1E089C4BE3}">
  <ds:schemaRefs>
    <ds:schemaRef ds:uri="http://purl.org/dc/dcmitype/"/>
    <ds:schemaRef ds:uri="http://purl.org/dc/elements/1.1/"/>
    <ds:schemaRef ds:uri="http://schemas.microsoft.com/office/2006/metadata/properties"/>
    <ds:schemaRef ds:uri="5d1a2284-45bc-4927-a9f9-e51f9f17c21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D488CD8D-86FB-4763-A3B1-7B556ABB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F4328E-F1DB-4571-9975-5BA5A097A179}">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fdeedn.dotm</Template>
  <TotalTime>74</TotalTime>
  <Pages>1</Pages>
  <Words>72991</Words>
  <Characters>416053</Characters>
  <Application>Microsoft Office Word</Application>
  <DocSecurity>4</DocSecurity>
  <Lines>3467</Lines>
  <Paragraphs>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Maddocks</cp:lastModifiedBy>
  <cp:revision>24</cp:revision>
  <cp:lastPrinted>2024-09-15T19:40:00Z</cp:lastPrinted>
  <dcterms:created xsi:type="dcterms:W3CDTF">2025-03-27T13:38:00Z</dcterms:created>
  <dcterms:modified xsi:type="dcterms:W3CDTF">2025-03-27T05:51:00Z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0x01010089CB8F61D3948045943AA0524CE352C2</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MediaServiceImageTags">
    <vt:lpwstr/>
  </property>
  <property fmtid="{D5CDD505-2E9C-101B-9397-08002B2CF9AE}" pid="24" name="lcf76f155ced4ddcb4097134ff3c332f">
    <vt:lpwstr/>
  </property>
</Properties>
</file>