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Metadata/LabelInfo.xml" ContentType="application/vnd.ms-office.classificationlabel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1784" w14:textId="640EBE8F" w:rsidR="00A47739" w:rsidRPr="008129EB" w:rsidRDefault="00A47739" w:rsidP="00A47739">
      <w:pPr>
        <w:pStyle w:val="PrecNameCover"/>
        <w:rPr>
          <w:sz w:val="72"/>
          <w:szCs w:val="72"/>
        </w:rPr>
      </w:pPr>
      <w:bookmarkStart w:id="0" w:name="_Hlk74737605"/>
      <w:bookmarkStart w:id="1" w:name="_Hlk86351513"/>
      <w:bookmarkStart w:id="2" w:name="_Hlk101534848"/>
      <w:bookmarkStart w:id="3" w:name="_Hlk170374838"/>
      <w:r w:rsidRPr="008129EB">
        <w:rPr>
          <w:sz w:val="72"/>
          <w:szCs w:val="72"/>
        </w:rPr>
        <w:t>Capacity Investment Scheme Agreement</w:t>
      </w:r>
    </w:p>
    <w:p w14:paraId="7EF4FE5D" w14:textId="4501E4C3" w:rsidR="00AC60FC" w:rsidRPr="008129EB" w:rsidRDefault="00EB2BC0" w:rsidP="00A47739">
      <w:pPr>
        <w:ind w:left="114" w:hanging="57"/>
        <w:rPr>
          <w:rFonts w:ascii="Garamond" w:hAnsi="Garamond"/>
          <w:sz w:val="36"/>
          <w:szCs w:val="36"/>
        </w:rPr>
      </w:pPr>
      <w:r>
        <w:rPr>
          <w:rFonts w:ascii="Garamond" w:hAnsi="Garamond"/>
          <w:sz w:val="36"/>
          <w:szCs w:val="36"/>
        </w:rPr>
        <w:t xml:space="preserve">CIS </w:t>
      </w:r>
      <w:r w:rsidR="00F84EAF" w:rsidRPr="008129EB">
        <w:rPr>
          <w:rFonts w:ascii="Garamond" w:hAnsi="Garamond"/>
          <w:sz w:val="36"/>
          <w:szCs w:val="36"/>
        </w:rPr>
        <w:t xml:space="preserve">Tender </w:t>
      </w:r>
      <w:r w:rsidR="00385B3A">
        <w:rPr>
          <w:rFonts w:ascii="Garamond" w:hAnsi="Garamond"/>
          <w:sz w:val="36"/>
          <w:szCs w:val="36"/>
        </w:rPr>
        <w:t>8</w:t>
      </w:r>
      <w:r w:rsidR="00F84EAF" w:rsidRPr="008129EB">
        <w:rPr>
          <w:rFonts w:ascii="Garamond" w:hAnsi="Garamond"/>
          <w:sz w:val="36"/>
          <w:szCs w:val="36"/>
        </w:rPr>
        <w:t xml:space="preserve">: </w:t>
      </w:r>
      <w:r w:rsidR="00AA74D1" w:rsidRPr="008129EB">
        <w:rPr>
          <w:rFonts w:ascii="Garamond" w:hAnsi="Garamond"/>
          <w:sz w:val="36"/>
          <w:szCs w:val="36"/>
        </w:rPr>
        <w:t xml:space="preserve">National </w:t>
      </w:r>
      <w:r w:rsidR="00F84EAF" w:rsidRPr="008129EB">
        <w:rPr>
          <w:rFonts w:ascii="Garamond" w:hAnsi="Garamond"/>
          <w:sz w:val="36"/>
          <w:szCs w:val="36"/>
        </w:rPr>
        <w:t>Electricity Market - Dispatch</w:t>
      </w:r>
      <w:r w:rsidR="00F84EAF" w:rsidRPr="009F1F7E">
        <w:rPr>
          <w:rFonts w:ascii="Garamond" w:hAnsi="Garamond"/>
          <w:sz w:val="36"/>
          <w:szCs w:val="36"/>
        </w:rPr>
        <w:t>able Capacity</w:t>
      </w:r>
      <w:r w:rsidR="00F84EAF" w:rsidRPr="009F1F7E" w:rsidDel="00F84EAF">
        <w:rPr>
          <w:rFonts w:ascii="Garamond" w:hAnsi="Garamond"/>
          <w:sz w:val="36"/>
          <w:szCs w:val="36"/>
        </w:rPr>
        <w:t xml:space="preserve"> </w:t>
      </w:r>
      <w:r w:rsidR="007F60C8" w:rsidRPr="009F1F7E">
        <w:rPr>
          <w:rFonts w:ascii="Garamond" w:hAnsi="Garamond"/>
          <w:sz w:val="36"/>
          <w:szCs w:val="36"/>
        </w:rPr>
        <w:t>(Aggregated Project Proforma)</w:t>
      </w:r>
    </w:p>
    <w:p w14:paraId="17CF26B4" w14:textId="5B8D6CB3" w:rsidR="00A47739" w:rsidRPr="008129EB" w:rsidRDefault="00A47739" w:rsidP="00A47739">
      <w:pPr>
        <w:ind w:left="114" w:hanging="57"/>
        <w:rPr>
          <w:rFonts w:ascii="Garamond" w:hAnsi="Garamond"/>
          <w:sz w:val="36"/>
          <w:szCs w:val="36"/>
        </w:rPr>
      </w:pPr>
      <w:bookmarkStart w:id="4" w:name="_Hlk103588372"/>
    </w:p>
    <w:p w14:paraId="010C970B" w14:textId="77777777" w:rsidR="00A47739" w:rsidRPr="008129EB" w:rsidRDefault="00A47739" w:rsidP="00A47739">
      <w:pPr>
        <w:ind w:left="114" w:hanging="57"/>
        <w:rPr>
          <w:rFonts w:ascii="Garamond" w:hAnsi="Garamond"/>
          <w:sz w:val="36"/>
          <w:szCs w:val="36"/>
        </w:rPr>
      </w:pPr>
      <w:r w:rsidRPr="008129EB">
        <w:rPr>
          <w:rFonts w:ascii="Garamond" w:hAnsi="Garamond"/>
          <w:sz w:val="36"/>
          <w:szCs w:val="36"/>
        </w:rPr>
        <w:t>[</w:t>
      </w:r>
      <w:r w:rsidRPr="001C24DC">
        <w:rPr>
          <w:rFonts w:ascii="Garamond" w:hAnsi="Garamond"/>
          <w:sz w:val="36"/>
          <w:szCs w:val="36"/>
          <w:highlight w:val="yellow"/>
        </w:rPr>
        <w:t>Project name</w:t>
      </w:r>
      <w:r w:rsidRPr="008129EB">
        <w:rPr>
          <w:rFonts w:ascii="Garamond" w:hAnsi="Garamond"/>
          <w:sz w:val="36"/>
          <w:szCs w:val="36"/>
        </w:rPr>
        <w:t>]</w:t>
      </w:r>
    </w:p>
    <w:bookmarkEnd w:id="4"/>
    <w:p w14:paraId="5B0B37B1" w14:textId="2A89410A" w:rsidR="00A47739" w:rsidRPr="008129EB" w:rsidRDefault="00A47739" w:rsidP="00A47739">
      <w:pPr>
        <w:pStyle w:val="CoverText"/>
        <w:spacing w:before="560" w:after="567"/>
      </w:pPr>
      <w:r w:rsidRPr="008129EB">
        <w:t>Date</w:t>
      </w:r>
      <w:r w:rsidR="00763324" w:rsidRPr="008129EB">
        <w:t>d:</w:t>
      </w:r>
      <w:r w:rsidRPr="008129EB">
        <w:t xml:space="preserve">                               </w:t>
      </w:r>
    </w:p>
    <w:p w14:paraId="58647211" w14:textId="77777777" w:rsidR="00763324" w:rsidRPr="008129EB" w:rsidRDefault="00763324" w:rsidP="00A47739">
      <w:pPr>
        <w:pStyle w:val="CoverText"/>
        <w:spacing w:before="60" w:after="60"/>
        <w:rPr>
          <w:bCs/>
        </w:rPr>
      </w:pPr>
      <w:bookmarkStart w:id="5" w:name="CPFirstPartyName"/>
      <w:bookmarkStart w:id="6" w:name="_Hlk114577881"/>
      <w:bookmarkEnd w:id="5"/>
      <w:r w:rsidRPr="008129EB">
        <w:rPr>
          <w:bCs/>
        </w:rPr>
        <w:t>Between:</w:t>
      </w:r>
    </w:p>
    <w:p w14:paraId="2078E9A4" w14:textId="387976E5" w:rsidR="00A47739" w:rsidRPr="008129EB" w:rsidRDefault="00263D11" w:rsidP="00763324">
      <w:pPr>
        <w:pStyle w:val="CoverText"/>
        <w:spacing w:before="240" w:after="60"/>
      </w:pPr>
      <w:r w:rsidRPr="008129EB">
        <w:rPr>
          <w:bCs/>
        </w:rPr>
        <w:t xml:space="preserve">The </w:t>
      </w:r>
      <w:r w:rsidR="00763324" w:rsidRPr="008129EB">
        <w:rPr>
          <w:b/>
        </w:rPr>
        <w:t>COMMONWEALTH OF AUSTRALIA</w:t>
      </w:r>
      <w:r w:rsidR="00763324" w:rsidRPr="008129EB">
        <w:rPr>
          <w:bCs/>
        </w:rPr>
        <w:t xml:space="preserve"> </w:t>
      </w:r>
      <w:r w:rsidRPr="008129EB">
        <w:rPr>
          <w:bCs/>
        </w:rPr>
        <w:t xml:space="preserve">represented by the </w:t>
      </w:r>
      <w:r w:rsidR="00763324" w:rsidRPr="008129EB">
        <w:rPr>
          <w:b/>
        </w:rPr>
        <w:t>DEPARTMENT OF CLIMATE CHANGE, ENERGY, THE ENVIRONMENT AND WATER</w:t>
      </w:r>
      <w:r w:rsidR="00763324" w:rsidRPr="008129EB" w:rsidDel="00D96EB5">
        <w:rPr>
          <w:b/>
        </w:rPr>
        <w:t xml:space="preserve"> </w:t>
      </w:r>
      <w:bookmarkEnd w:id="6"/>
      <w:r w:rsidR="008F5DC9" w:rsidRPr="008129EB">
        <w:rPr>
          <w:b/>
        </w:rPr>
        <w:t xml:space="preserve">ABN 63 573 932 849 </w:t>
      </w:r>
      <w:r w:rsidR="00A47739" w:rsidRPr="008129EB">
        <w:t>(</w:t>
      </w:r>
      <w:r w:rsidR="00A47739" w:rsidRPr="008129EB">
        <w:rPr>
          <w:bCs/>
        </w:rPr>
        <w:t>“</w:t>
      </w:r>
      <w:r w:rsidR="00BE77D6" w:rsidRPr="008129EB">
        <w:rPr>
          <w:b/>
        </w:rPr>
        <w:t>Commonwealth</w:t>
      </w:r>
      <w:r w:rsidR="00A47739" w:rsidRPr="008129EB">
        <w:rPr>
          <w:bCs/>
        </w:rPr>
        <w:t>”</w:t>
      </w:r>
      <w:r w:rsidR="00A47739" w:rsidRPr="008129EB">
        <w:t>)</w:t>
      </w:r>
    </w:p>
    <w:p w14:paraId="59A80EE5" w14:textId="691C9D5B" w:rsidR="00763324" w:rsidRPr="008129EB" w:rsidRDefault="000C52BF" w:rsidP="00763324">
      <w:pPr>
        <w:pStyle w:val="CoverText"/>
        <w:spacing w:before="240" w:after="60"/>
        <w:rPr>
          <w:bCs/>
        </w:rPr>
      </w:pPr>
      <w:r>
        <w:rPr>
          <w:bCs/>
        </w:rPr>
        <w:t>a</w:t>
      </w:r>
      <w:r w:rsidR="00763324" w:rsidRPr="008129EB">
        <w:rPr>
          <w:bCs/>
        </w:rPr>
        <w:t>nd</w:t>
      </w:r>
    </w:p>
    <w:p w14:paraId="1F504AA0" w14:textId="2BDE4435" w:rsidR="00A47739" w:rsidRPr="008129EB" w:rsidRDefault="00A47739" w:rsidP="00763324">
      <w:pPr>
        <w:pStyle w:val="CoverText"/>
        <w:spacing w:before="240" w:after="60"/>
      </w:pPr>
      <w:r w:rsidRPr="008129EB">
        <w:rPr>
          <w:bCs/>
        </w:rPr>
        <w:t>[</w:t>
      </w:r>
      <w:r w:rsidRPr="001C24DC">
        <w:rPr>
          <w:bCs/>
          <w:i/>
          <w:iCs/>
          <w:highlight w:val="yellow"/>
        </w:rPr>
        <w:t>insert</w:t>
      </w:r>
      <w:r w:rsidRPr="008129EB">
        <w:rPr>
          <w:bCs/>
        </w:rPr>
        <w:t>]</w:t>
      </w:r>
      <w:r w:rsidRPr="008129EB" w:rsidDel="00D96EB5">
        <w:rPr>
          <w:b/>
        </w:rPr>
        <w:t xml:space="preserve"> </w:t>
      </w:r>
      <w:r w:rsidR="008F5DC9" w:rsidRPr="008129EB">
        <w:rPr>
          <w:b/>
        </w:rPr>
        <w:t xml:space="preserve">ABN </w:t>
      </w:r>
      <w:r w:rsidR="008F5DC9" w:rsidRPr="008129EB">
        <w:rPr>
          <w:bCs/>
        </w:rPr>
        <w:t>[</w:t>
      </w:r>
      <w:r w:rsidR="008F5DC9" w:rsidRPr="001C24DC">
        <w:rPr>
          <w:bCs/>
          <w:i/>
          <w:iCs/>
          <w:highlight w:val="yellow"/>
        </w:rPr>
        <w:t>insert</w:t>
      </w:r>
      <w:r w:rsidR="008F5DC9" w:rsidRPr="008129EB">
        <w:rPr>
          <w:bCs/>
        </w:rPr>
        <w:t>]</w:t>
      </w:r>
      <w:r w:rsidR="008F5DC9" w:rsidRPr="008129EB" w:rsidDel="00D96EB5">
        <w:rPr>
          <w:b/>
        </w:rPr>
        <w:t xml:space="preserve"> </w:t>
      </w:r>
      <w:r w:rsidRPr="008129EB">
        <w:t>(“</w:t>
      </w:r>
      <w:r w:rsidR="00E051C9" w:rsidRPr="008129EB">
        <w:rPr>
          <w:b/>
        </w:rPr>
        <w:t>Project Operator</w:t>
      </w:r>
      <w:r w:rsidRPr="008129EB">
        <w:rPr>
          <w:bCs/>
        </w:rPr>
        <w:t>”</w:t>
      </w:r>
      <w:r w:rsidRPr="008129EB">
        <w:t>)</w:t>
      </w:r>
    </w:p>
    <w:p w14:paraId="664B9106" w14:textId="77777777" w:rsidR="00AC60FC" w:rsidRPr="008129EB" w:rsidRDefault="00AC60FC" w:rsidP="00153ED2">
      <w:pPr>
        <w:pStyle w:val="Indent2"/>
        <w:keepNext/>
        <w:ind w:left="57"/>
      </w:pPr>
    </w:p>
    <w:p w14:paraId="76C4F7C2" w14:textId="77777777" w:rsidR="001C0A6E" w:rsidRPr="001C24DC" w:rsidRDefault="001C0A6E" w:rsidP="001C0A6E">
      <w:pPr>
        <w:keepNext/>
        <w:rPr>
          <w:b/>
          <w:bCs/>
          <w:i/>
          <w:iCs/>
          <w:highlight w:val="lightGray"/>
        </w:rPr>
      </w:pPr>
      <w:r w:rsidRPr="008129EB">
        <w:rPr>
          <w:b/>
          <w:bCs/>
          <w:i/>
          <w:iCs/>
        </w:rPr>
        <w:t>[</w:t>
      </w:r>
      <w:r w:rsidRPr="001C24DC">
        <w:rPr>
          <w:b/>
          <w:bCs/>
          <w:i/>
          <w:iCs/>
          <w:highlight w:val="lightGray"/>
        </w:rPr>
        <w:t xml:space="preserve">Important Notice </w:t>
      </w:r>
    </w:p>
    <w:p w14:paraId="7D61CEE0" w14:textId="273E1497" w:rsidR="001C0A6E" w:rsidRPr="001C24DC" w:rsidRDefault="001C0A6E" w:rsidP="001C0A6E">
      <w:pPr>
        <w:keepNext/>
        <w:spacing w:before="240"/>
        <w:rPr>
          <w:b/>
          <w:bCs/>
          <w:i/>
          <w:iCs/>
          <w:highlight w:val="lightGray"/>
        </w:rPr>
      </w:pPr>
      <w:r w:rsidRPr="001C24DC">
        <w:rPr>
          <w:b/>
          <w:bCs/>
          <w:i/>
          <w:iCs/>
          <w:highlight w:val="lightGray"/>
        </w:rPr>
        <w:t>This is the</w:t>
      </w:r>
      <w:r w:rsidR="006A3193">
        <w:rPr>
          <w:b/>
          <w:bCs/>
          <w:i/>
          <w:iCs/>
          <w:highlight w:val="lightGray"/>
        </w:rPr>
        <w:t xml:space="preserve"> draft</w:t>
      </w:r>
      <w:r w:rsidRPr="001C24DC">
        <w:rPr>
          <w:b/>
          <w:bCs/>
          <w:i/>
          <w:iCs/>
          <w:highlight w:val="lightGray"/>
        </w:rPr>
        <w:t xml:space="preserve"> </w:t>
      </w:r>
      <w:r w:rsidR="00A935D3">
        <w:rPr>
          <w:b/>
          <w:bCs/>
          <w:i/>
          <w:iCs/>
          <w:highlight w:val="lightGray"/>
        </w:rPr>
        <w:t xml:space="preserve">proforma </w:t>
      </w:r>
      <w:r w:rsidRPr="001C24DC">
        <w:rPr>
          <w:b/>
          <w:bCs/>
          <w:i/>
          <w:iCs/>
          <w:highlight w:val="lightGray"/>
        </w:rPr>
        <w:t>Capacity Investment Scheme Agreement (CISA) provided in connection with the Capacity Investment Scheme Tender Process being conducted by the Commonwealth pursuant to the Tender Guidelines and associated documents issued by AEMO on behalf of the Commonwealth o</w:t>
      </w:r>
      <w:r w:rsidR="00A86606" w:rsidRPr="001C24DC">
        <w:rPr>
          <w:b/>
          <w:bCs/>
          <w:i/>
          <w:iCs/>
          <w:highlight w:val="lightGray"/>
        </w:rPr>
        <w:t xml:space="preserve">n </w:t>
      </w:r>
      <w:r w:rsidR="00F47D58">
        <w:rPr>
          <w:b/>
          <w:bCs/>
          <w:i/>
          <w:iCs/>
          <w:highlight w:val="lightGray"/>
        </w:rPr>
        <w:t>2</w:t>
      </w:r>
      <w:r w:rsidR="00094077">
        <w:rPr>
          <w:b/>
          <w:bCs/>
          <w:i/>
          <w:iCs/>
          <w:highlight w:val="lightGray"/>
        </w:rPr>
        <w:t>8</w:t>
      </w:r>
      <w:r w:rsidR="00F47D58">
        <w:rPr>
          <w:b/>
          <w:bCs/>
          <w:i/>
          <w:iCs/>
          <w:highlight w:val="lightGray"/>
        </w:rPr>
        <w:t xml:space="preserve"> </w:t>
      </w:r>
      <w:r w:rsidR="00EC2E01" w:rsidRPr="001C24DC">
        <w:rPr>
          <w:b/>
          <w:bCs/>
          <w:i/>
          <w:iCs/>
          <w:highlight w:val="lightGray"/>
        </w:rPr>
        <w:t xml:space="preserve">November </w:t>
      </w:r>
      <w:r w:rsidR="00A86606" w:rsidRPr="001C24DC">
        <w:rPr>
          <w:b/>
          <w:bCs/>
          <w:i/>
          <w:iCs/>
          <w:highlight w:val="lightGray"/>
        </w:rPr>
        <w:t>202</w:t>
      </w:r>
      <w:r w:rsidR="00F47D58">
        <w:rPr>
          <w:b/>
          <w:bCs/>
          <w:i/>
          <w:iCs/>
          <w:highlight w:val="lightGray"/>
        </w:rPr>
        <w:t>5</w:t>
      </w:r>
      <w:r w:rsidRPr="001C24DC">
        <w:rPr>
          <w:b/>
          <w:bCs/>
          <w:i/>
          <w:iCs/>
          <w:highlight w:val="lightGray"/>
        </w:rPr>
        <w:t xml:space="preserve"> (Tender Guidelines). Capitalised terms in this Important Notice have the meaning given in the Tender Guidelines. </w:t>
      </w:r>
    </w:p>
    <w:p w14:paraId="2C4A5BE4" w14:textId="77777777" w:rsidR="001C0A6E" w:rsidRPr="001C24DC" w:rsidRDefault="001C0A6E" w:rsidP="001C0A6E">
      <w:pPr>
        <w:keepNext/>
        <w:spacing w:before="240"/>
        <w:rPr>
          <w:b/>
          <w:bCs/>
          <w:i/>
          <w:iCs/>
          <w:highlight w:val="lightGray"/>
        </w:rPr>
      </w:pPr>
      <w:r w:rsidRPr="001C24DC">
        <w:rPr>
          <w:b/>
          <w:bCs/>
          <w:i/>
          <w:iCs/>
          <w:highlight w:val="lightGray"/>
        </w:rPr>
        <w:t xml:space="preserve">The provision of the draft Project Documents does not constitute an offer by the Commonwealth or AEMO to enter into those documents with any entity that receives a copy of those documents, and does not impose any legal commitment on the Commonwealth or AEMO in respect of those documents. </w:t>
      </w:r>
    </w:p>
    <w:p w14:paraId="3BB3FEB0" w14:textId="77777777" w:rsidR="001C0A6E" w:rsidRPr="008129EB" w:rsidRDefault="001C0A6E" w:rsidP="009A14DD">
      <w:pPr>
        <w:spacing w:before="240"/>
        <w:rPr>
          <w:b/>
          <w:bCs/>
          <w:i/>
          <w:iCs/>
        </w:rPr>
      </w:pPr>
      <w:r w:rsidRPr="001C24DC">
        <w:rPr>
          <w:b/>
          <w:bCs/>
          <w:i/>
          <w:iCs/>
          <w:highlight w:val="lightGray"/>
        </w:rPr>
        <w:t>The provision of the draft Project Documents to Proponents is not intended to create legal rights for any party or to form a legally binding relationship, obligation or commitment by or involving the Commonwealth or AEMO. Recipients of the draft Project Documents should not rely on them or their contents as the sole basis for making any financial, investment or business decisions. The Commonwealth reserves the right to withdraw or amend the draft Project Documents at any time.</w:t>
      </w:r>
      <w:r w:rsidRPr="008129EB">
        <w:rPr>
          <w:b/>
          <w:bCs/>
          <w:i/>
          <w:iCs/>
        </w:rPr>
        <w:t>]</w:t>
      </w:r>
    </w:p>
    <w:p w14:paraId="7C077628" w14:textId="7875C470" w:rsidR="00D427C6" w:rsidRPr="008129EB" w:rsidRDefault="00D427C6" w:rsidP="009A14DD">
      <w:pPr>
        <w:pStyle w:val="Indent2"/>
        <w:keepNext/>
        <w:spacing w:before="240"/>
        <w:ind w:left="0"/>
      </w:pPr>
      <w:r w:rsidRPr="008129EB">
        <w:lastRenderedPageBreak/>
        <w:t>[</w:t>
      </w:r>
      <w:r w:rsidRPr="004C1928">
        <w:rPr>
          <w:b/>
          <w:bCs/>
          <w:i/>
          <w:iCs/>
          <w:highlight w:val="lightGray"/>
        </w:rPr>
        <w:t>Note</w:t>
      </w:r>
      <w:r w:rsidR="00894FCF" w:rsidRPr="004C1928">
        <w:rPr>
          <w:b/>
          <w:bCs/>
          <w:i/>
          <w:iCs/>
          <w:highlight w:val="lightGray"/>
        </w:rPr>
        <w:t xml:space="preserve"> regarding Non-Storage Projects</w:t>
      </w:r>
      <w:r w:rsidRPr="004C1928">
        <w:rPr>
          <w:b/>
          <w:bCs/>
          <w:i/>
          <w:iCs/>
          <w:highlight w:val="lightGray"/>
        </w:rPr>
        <w:t xml:space="preserve">: this </w:t>
      </w:r>
      <w:r w:rsidR="003E06D4" w:rsidRPr="004C1928">
        <w:rPr>
          <w:b/>
          <w:bCs/>
          <w:i/>
          <w:iCs/>
          <w:highlight w:val="lightGray"/>
        </w:rPr>
        <w:t xml:space="preserve">proforma </w:t>
      </w:r>
      <w:r w:rsidR="00FD2E28">
        <w:rPr>
          <w:b/>
          <w:bCs/>
          <w:i/>
          <w:iCs/>
          <w:highlight w:val="lightGray"/>
        </w:rPr>
        <w:t xml:space="preserve">CISA </w:t>
      </w:r>
      <w:r w:rsidRPr="004C1928">
        <w:rPr>
          <w:b/>
          <w:bCs/>
          <w:i/>
          <w:iCs/>
          <w:highlight w:val="lightGray"/>
        </w:rPr>
        <w:t xml:space="preserve">assumes that the Project </w:t>
      </w:r>
      <w:r w:rsidR="008814B9" w:rsidRPr="004C1928">
        <w:rPr>
          <w:b/>
          <w:bCs/>
          <w:i/>
          <w:iCs/>
          <w:highlight w:val="lightGray"/>
        </w:rPr>
        <w:t>will include storage capacity. If a proposed Project comprises dispatchable</w:t>
      </w:r>
      <w:r w:rsidR="00AF0695" w:rsidRPr="004C1928">
        <w:rPr>
          <w:b/>
          <w:bCs/>
          <w:i/>
          <w:iCs/>
          <w:highlight w:val="lightGray"/>
        </w:rPr>
        <w:t>, non-storage</w:t>
      </w:r>
      <w:r w:rsidR="008814B9" w:rsidRPr="004C1928">
        <w:rPr>
          <w:b/>
          <w:bCs/>
          <w:i/>
          <w:iCs/>
          <w:highlight w:val="lightGray"/>
        </w:rPr>
        <w:t xml:space="preserve"> capacity only, then the storage-related provisions of this agreement will need to be removed. Drafting notes have been included in this </w:t>
      </w:r>
      <w:r w:rsidR="003E06D4" w:rsidRPr="004C1928">
        <w:rPr>
          <w:b/>
          <w:bCs/>
          <w:i/>
          <w:iCs/>
          <w:highlight w:val="lightGray"/>
        </w:rPr>
        <w:t>proforma</w:t>
      </w:r>
      <w:r w:rsidR="008814B9" w:rsidRPr="004C1928">
        <w:rPr>
          <w:b/>
          <w:bCs/>
          <w:i/>
          <w:iCs/>
          <w:highlight w:val="lightGray"/>
        </w:rPr>
        <w:t xml:space="preserve"> </w:t>
      </w:r>
      <w:r w:rsidR="00FD2E28">
        <w:rPr>
          <w:b/>
          <w:bCs/>
          <w:i/>
          <w:iCs/>
          <w:highlight w:val="lightGray"/>
        </w:rPr>
        <w:t xml:space="preserve">CISA </w:t>
      </w:r>
      <w:r w:rsidR="008814B9" w:rsidRPr="004C1928">
        <w:rPr>
          <w:b/>
          <w:bCs/>
          <w:i/>
          <w:iCs/>
          <w:highlight w:val="lightGray"/>
        </w:rPr>
        <w:t>to identify the key storage provisions that will not apply to a Project comprising dispatchable capacity only.</w:t>
      </w:r>
      <w:r w:rsidR="00992899" w:rsidRPr="004C1928">
        <w:rPr>
          <w:b/>
          <w:bCs/>
          <w:i/>
          <w:iCs/>
          <w:highlight w:val="lightGray"/>
        </w:rPr>
        <w:t xml:space="preserve"> For those Projects, alternative performance test(s) may be included in this agreement to replace the Storage Capacity testing and reporting regime. The Proponent may propose a replacement regime for the Commonwealth to consider</w:t>
      </w:r>
      <w:r w:rsidR="004923DC" w:rsidRPr="004C1928">
        <w:rPr>
          <w:b/>
          <w:bCs/>
          <w:i/>
          <w:iCs/>
          <w:highlight w:val="lightGray"/>
        </w:rPr>
        <w:t>.</w:t>
      </w:r>
      <w:r w:rsidR="008814B9" w:rsidRPr="008129EB">
        <w:t>]</w:t>
      </w:r>
    </w:p>
    <w:p w14:paraId="75F70E3C" w14:textId="53F344DC" w:rsidR="007D437F" w:rsidRPr="00CC46DA" w:rsidRDefault="007D437F" w:rsidP="001B29D8">
      <w:pPr>
        <w:pStyle w:val="Indent2"/>
        <w:spacing w:after="0"/>
        <w:ind w:left="0"/>
        <w:rPr>
          <w:b/>
          <w:bCs/>
          <w:i/>
          <w:iCs/>
          <w:highlight w:val="lightGray"/>
        </w:rPr>
      </w:pPr>
      <w:r>
        <w:t>[</w:t>
      </w:r>
      <w:r w:rsidRPr="00CC46DA">
        <w:rPr>
          <w:b/>
          <w:bCs/>
          <w:i/>
          <w:iCs/>
          <w:highlight w:val="lightGray"/>
        </w:rPr>
        <w:t xml:space="preserve">Note regarding Reference Details: for the purposes of populating this proforma CISA as part of the Tender Process, Proponents are instructed to populate ONLY the following </w:t>
      </w:r>
      <w:r>
        <w:rPr>
          <w:b/>
          <w:bCs/>
          <w:i/>
          <w:iCs/>
          <w:highlight w:val="lightGray"/>
        </w:rPr>
        <w:t>I</w:t>
      </w:r>
      <w:r w:rsidRPr="00CC46DA">
        <w:rPr>
          <w:b/>
          <w:bCs/>
          <w:i/>
          <w:iCs/>
          <w:highlight w:val="lightGray"/>
        </w:rPr>
        <w:t>tems of the ‘Reference Details’:</w:t>
      </w:r>
    </w:p>
    <w:p w14:paraId="3D09920B" w14:textId="6A024CBE" w:rsidR="007D437F" w:rsidRPr="00CC46DA" w:rsidRDefault="007D437F" w:rsidP="00D847EB">
      <w:pPr>
        <w:pStyle w:val="ListParagraph"/>
        <w:numPr>
          <w:ilvl w:val="0"/>
          <w:numId w:val="151"/>
        </w:numPr>
        <w:spacing w:before="120"/>
        <w:ind w:left="567"/>
        <w:rPr>
          <w:b/>
          <w:bCs/>
          <w:i/>
          <w:iCs/>
          <w:highlight w:val="lightGray"/>
        </w:rPr>
      </w:pPr>
      <w:r w:rsidRPr="00CC46DA">
        <w:rPr>
          <w:b/>
          <w:bCs/>
          <w:i/>
          <w:iCs/>
          <w:highlight w:val="lightGray"/>
        </w:rPr>
        <w:t xml:space="preserve">Item </w:t>
      </w:r>
      <w:r>
        <w:rPr>
          <w:b/>
          <w:bCs/>
          <w:i/>
          <w:iCs/>
          <w:highlight w:val="lightGray"/>
        </w:rPr>
        <w:fldChar w:fldCharType="begin"/>
      </w:r>
      <w:r>
        <w:rPr>
          <w:b/>
          <w:bCs/>
          <w:i/>
          <w:iCs/>
          <w:highlight w:val="lightGray"/>
        </w:rPr>
        <w:instrText xml:space="preserve"> REF _Ref172454814 \n \h </w:instrText>
      </w:r>
      <w:r>
        <w:rPr>
          <w:b/>
          <w:bCs/>
          <w:i/>
          <w:iCs/>
          <w:highlight w:val="lightGray"/>
        </w:rPr>
      </w:r>
      <w:r>
        <w:rPr>
          <w:b/>
          <w:bCs/>
          <w:i/>
          <w:iCs/>
          <w:highlight w:val="lightGray"/>
        </w:rPr>
        <w:fldChar w:fldCharType="separate"/>
      </w:r>
      <w:r w:rsidR="001B29D8">
        <w:rPr>
          <w:b/>
          <w:bCs/>
          <w:i/>
          <w:iCs/>
          <w:highlight w:val="lightGray"/>
        </w:rPr>
        <w:t>7</w:t>
      </w:r>
      <w:r>
        <w:rPr>
          <w:b/>
          <w:bCs/>
          <w:i/>
          <w:iCs/>
          <w:highlight w:val="lightGray"/>
        </w:rPr>
        <w:fldChar w:fldCharType="end"/>
      </w:r>
      <w:r w:rsidRPr="00CC46DA">
        <w:rPr>
          <w:b/>
          <w:bCs/>
          <w:i/>
          <w:iCs/>
          <w:highlight w:val="lightGray"/>
        </w:rPr>
        <w:t xml:space="preserve"> </w:t>
      </w:r>
      <w:r>
        <w:rPr>
          <w:b/>
          <w:bCs/>
          <w:i/>
          <w:iCs/>
          <w:highlight w:val="lightGray"/>
        </w:rPr>
        <w:t>(</w:t>
      </w:r>
      <w:r w:rsidRPr="00CC46DA">
        <w:rPr>
          <w:b/>
          <w:bCs/>
          <w:i/>
          <w:iCs/>
          <w:highlight w:val="lightGray"/>
        </w:rPr>
        <w:t>Contract Representative</w:t>
      </w:r>
      <w:r>
        <w:rPr>
          <w:b/>
          <w:bCs/>
          <w:i/>
          <w:iCs/>
          <w:highlight w:val="lightGray"/>
        </w:rPr>
        <w:t>)</w:t>
      </w:r>
      <w:r w:rsidRPr="00CC46DA">
        <w:rPr>
          <w:b/>
          <w:bCs/>
          <w:i/>
          <w:iCs/>
          <w:highlight w:val="lightGray"/>
        </w:rPr>
        <w:t>; and</w:t>
      </w:r>
    </w:p>
    <w:p w14:paraId="33347AB3" w14:textId="2128C40A" w:rsidR="007D437F" w:rsidRPr="00CC46DA" w:rsidRDefault="007D437F" w:rsidP="00D847EB">
      <w:pPr>
        <w:pStyle w:val="ListParagraph"/>
        <w:numPr>
          <w:ilvl w:val="0"/>
          <w:numId w:val="151"/>
        </w:numPr>
        <w:spacing w:before="120" w:after="120"/>
        <w:ind w:left="567"/>
        <w:rPr>
          <w:b/>
          <w:bCs/>
          <w:i/>
          <w:iCs/>
          <w:highlight w:val="lightGray"/>
        </w:rPr>
      </w:pPr>
      <w:r w:rsidRPr="00CC46DA">
        <w:rPr>
          <w:b/>
          <w:bCs/>
          <w:i/>
          <w:iCs/>
          <w:highlight w:val="lightGray"/>
        </w:rPr>
        <w:t xml:space="preserve">Item </w:t>
      </w:r>
      <w:r>
        <w:rPr>
          <w:b/>
          <w:bCs/>
          <w:i/>
          <w:iCs/>
          <w:highlight w:val="lightGray"/>
        </w:rPr>
        <w:fldChar w:fldCharType="begin"/>
      </w:r>
      <w:r>
        <w:rPr>
          <w:b/>
          <w:bCs/>
          <w:i/>
          <w:iCs/>
          <w:highlight w:val="lightGray"/>
        </w:rPr>
        <w:instrText xml:space="preserve"> REF _Ref159256658 \n \h </w:instrText>
      </w:r>
      <w:r>
        <w:rPr>
          <w:b/>
          <w:bCs/>
          <w:i/>
          <w:iCs/>
          <w:highlight w:val="lightGray"/>
        </w:rPr>
      </w:r>
      <w:r>
        <w:rPr>
          <w:b/>
          <w:bCs/>
          <w:i/>
          <w:iCs/>
          <w:highlight w:val="lightGray"/>
        </w:rPr>
        <w:fldChar w:fldCharType="separate"/>
      </w:r>
      <w:r w:rsidR="001B29D8">
        <w:rPr>
          <w:b/>
          <w:bCs/>
          <w:i/>
          <w:iCs/>
          <w:highlight w:val="lightGray"/>
        </w:rPr>
        <w:t>10</w:t>
      </w:r>
      <w:r>
        <w:rPr>
          <w:b/>
          <w:bCs/>
          <w:i/>
          <w:iCs/>
          <w:highlight w:val="lightGray"/>
        </w:rPr>
        <w:fldChar w:fldCharType="end"/>
      </w:r>
      <w:r w:rsidRPr="00CC46DA">
        <w:rPr>
          <w:b/>
          <w:bCs/>
          <w:i/>
          <w:iCs/>
          <w:highlight w:val="lightGray"/>
        </w:rPr>
        <w:t xml:space="preserve"> </w:t>
      </w:r>
      <w:r>
        <w:rPr>
          <w:b/>
          <w:bCs/>
          <w:i/>
          <w:iCs/>
          <w:highlight w:val="lightGray"/>
        </w:rPr>
        <w:t>(</w:t>
      </w:r>
      <w:r w:rsidRPr="00CC46DA">
        <w:rPr>
          <w:b/>
          <w:bCs/>
          <w:i/>
          <w:iCs/>
          <w:highlight w:val="lightGray"/>
        </w:rPr>
        <w:t>Milestones and Milestone Dates</w:t>
      </w:r>
      <w:r>
        <w:rPr>
          <w:b/>
          <w:bCs/>
          <w:i/>
          <w:iCs/>
          <w:highlight w:val="lightGray"/>
        </w:rPr>
        <w:t>)</w:t>
      </w:r>
      <w:r w:rsidRPr="00CC46DA">
        <w:rPr>
          <w:b/>
          <w:bCs/>
          <w:i/>
          <w:iCs/>
          <w:highlight w:val="lightGray"/>
        </w:rPr>
        <w:t>.</w:t>
      </w:r>
    </w:p>
    <w:p w14:paraId="09501B45" w14:textId="57D4DD2E" w:rsidR="00D02A27" w:rsidRDefault="007D437F" w:rsidP="001B29D8">
      <w:pPr>
        <w:pStyle w:val="Indent2"/>
        <w:ind w:left="0"/>
      </w:pPr>
      <w:r w:rsidRPr="00CC46DA">
        <w:rPr>
          <w:b/>
          <w:bCs/>
          <w:i/>
          <w:iCs/>
          <w:highlight w:val="lightGray"/>
        </w:rPr>
        <w:t xml:space="preserve">The information </w:t>
      </w:r>
      <w:r>
        <w:rPr>
          <w:b/>
          <w:bCs/>
          <w:i/>
          <w:iCs/>
          <w:highlight w:val="lightGray"/>
        </w:rPr>
        <w:t>related to</w:t>
      </w:r>
      <w:r w:rsidRPr="00CC46DA">
        <w:rPr>
          <w:b/>
          <w:bCs/>
          <w:i/>
          <w:iCs/>
          <w:highlight w:val="lightGray"/>
        </w:rPr>
        <w:t xml:space="preserve"> the remaining </w:t>
      </w:r>
      <w:r>
        <w:rPr>
          <w:b/>
          <w:bCs/>
          <w:i/>
          <w:iCs/>
          <w:highlight w:val="lightGray"/>
        </w:rPr>
        <w:t>I</w:t>
      </w:r>
      <w:r w:rsidRPr="00CC46DA">
        <w:rPr>
          <w:b/>
          <w:bCs/>
          <w:i/>
          <w:iCs/>
          <w:highlight w:val="lightGray"/>
        </w:rPr>
        <w:t xml:space="preserve">tems of the Reference Details is instead required to be set out by Proponents in the </w:t>
      </w:r>
      <w:r>
        <w:rPr>
          <w:b/>
          <w:bCs/>
          <w:i/>
          <w:iCs/>
          <w:highlight w:val="lightGray"/>
        </w:rPr>
        <w:t xml:space="preserve">relevant </w:t>
      </w:r>
      <w:r w:rsidRPr="00CC46DA">
        <w:rPr>
          <w:b/>
          <w:bCs/>
          <w:i/>
          <w:iCs/>
          <w:highlight w:val="lightGray"/>
        </w:rPr>
        <w:t xml:space="preserve">Returnable Schedules. If the Proponent is invited to enter into the Project Documents in respect of the Project, the remaining </w:t>
      </w:r>
      <w:r>
        <w:rPr>
          <w:b/>
          <w:bCs/>
          <w:i/>
          <w:iCs/>
          <w:highlight w:val="lightGray"/>
        </w:rPr>
        <w:t xml:space="preserve">Items of the </w:t>
      </w:r>
      <w:r w:rsidRPr="00CC46DA">
        <w:rPr>
          <w:b/>
          <w:bCs/>
          <w:i/>
          <w:iCs/>
          <w:highlight w:val="lightGray"/>
        </w:rPr>
        <w:t xml:space="preserve">Reference Details will then be populated by the Commonwealth in finalisation of the Project </w:t>
      </w:r>
      <w:r>
        <w:rPr>
          <w:b/>
          <w:bCs/>
          <w:i/>
          <w:iCs/>
          <w:highlight w:val="lightGray"/>
        </w:rPr>
        <w:t>D</w:t>
      </w:r>
      <w:r w:rsidRPr="00CC46DA">
        <w:rPr>
          <w:b/>
          <w:bCs/>
          <w:i/>
          <w:iCs/>
          <w:highlight w:val="lightGray"/>
        </w:rPr>
        <w:t>ocuments.</w:t>
      </w:r>
      <w:r>
        <w:t>]</w:t>
      </w:r>
      <w:bookmarkStart w:id="7" w:name="CPCentre"/>
      <w:bookmarkEnd w:id="7"/>
    </w:p>
    <w:p w14:paraId="48EF922D" w14:textId="491A6676" w:rsidR="00DD55C3" w:rsidRPr="00DD55C3" w:rsidRDefault="00DD55C3" w:rsidP="001B29D8">
      <w:pPr>
        <w:pStyle w:val="Indent2"/>
        <w:ind w:left="0"/>
      </w:pPr>
      <w:r>
        <w:t>[</w:t>
      </w:r>
      <w:r w:rsidRPr="000135CD">
        <w:rPr>
          <w:b/>
          <w:bCs/>
          <w:i/>
          <w:iCs/>
          <w:highlight w:val="lightGray"/>
        </w:rPr>
        <w:t>Note regarding Aggregated Projects: the Commonwealth has updated the drafting in this proforma CISA to accommodate Aggregated Projects. All references to “Project Components” throughout this proforma CISA are in reference to Aggregated Projects</w:t>
      </w:r>
      <w:r w:rsidR="00A3771F" w:rsidRPr="009F1F7E">
        <w:rPr>
          <w:b/>
          <w:bCs/>
          <w:i/>
          <w:iCs/>
          <w:highlight w:val="lightGray"/>
        </w:rPr>
        <w:t xml:space="preserve"> although, for simplicity, the Aggregated Project (i.e. the sum of the Project Components) is referred to </w:t>
      </w:r>
      <w:r w:rsidR="006F355C" w:rsidRPr="009F1F7E">
        <w:rPr>
          <w:b/>
          <w:bCs/>
          <w:i/>
          <w:iCs/>
          <w:highlight w:val="lightGray"/>
        </w:rPr>
        <w:t xml:space="preserve">in this agreement </w:t>
      </w:r>
      <w:r w:rsidR="00A3771F" w:rsidRPr="009F1F7E">
        <w:rPr>
          <w:b/>
          <w:bCs/>
          <w:i/>
          <w:iCs/>
          <w:highlight w:val="lightGray"/>
        </w:rPr>
        <w:t>as the “Project”</w:t>
      </w:r>
      <w:r w:rsidRPr="009F1F7E">
        <w:rPr>
          <w:b/>
          <w:bCs/>
          <w:i/>
          <w:iCs/>
          <w:highlight w:val="lightGray"/>
        </w:rPr>
        <w:t xml:space="preserve">. </w:t>
      </w:r>
      <w:r w:rsidRPr="000135CD">
        <w:rPr>
          <w:b/>
          <w:bCs/>
          <w:i/>
          <w:iCs/>
          <w:highlight w:val="lightGray"/>
        </w:rPr>
        <w:t>Aggregated Projects are not permitted to be Hybrid Projects or Staged Projects.</w:t>
      </w:r>
      <w:r>
        <w:t>]</w:t>
      </w:r>
    </w:p>
    <w:p w14:paraId="20541D66" w14:textId="77777777" w:rsidR="00D02A27" w:rsidRDefault="00D02A27" w:rsidP="00D02A27">
      <w:pPr>
        <w:keepNext/>
        <w:spacing w:before="240"/>
        <w:ind w:left="2410"/>
        <w:rPr>
          <w:b/>
          <w:bCs/>
          <w:i/>
          <w:iCs/>
        </w:rPr>
      </w:pPr>
    </w:p>
    <w:p w14:paraId="4D2FFA1E" w14:textId="5040ADBA" w:rsidR="00D02A27" w:rsidRPr="008129EB" w:rsidRDefault="00D02A27" w:rsidP="00BC4D5A">
      <w:pPr>
        <w:keepNext/>
        <w:spacing w:before="240"/>
        <w:ind w:left="2410"/>
        <w:rPr>
          <w:b/>
          <w:bCs/>
          <w:i/>
          <w:iCs/>
        </w:rPr>
        <w:sectPr w:rsidR="00D02A27" w:rsidRPr="008129EB" w:rsidSect="000B4C4A">
          <w:headerReference w:type="even" r:id="rId9"/>
          <w:footerReference w:type="even" r:id="rId10"/>
          <w:footerReference w:type="default" r:id="rId11"/>
          <w:headerReference w:type="first" r:id="rId12"/>
          <w:footerReference w:type="first" r:id="rId13"/>
          <w:pgSz w:w="11907" w:h="16840" w:code="9"/>
          <w:pgMar w:top="1134" w:right="1134" w:bottom="1417" w:left="4195" w:header="425" w:footer="567" w:gutter="0"/>
          <w:pgNumType w:start="1"/>
          <w:cols w:space="720"/>
          <w:docGrid w:linePitch="313"/>
        </w:sectPr>
      </w:pPr>
    </w:p>
    <w:p w14:paraId="449B2BA3" w14:textId="77777777" w:rsidR="003B3F37" w:rsidRPr="008129EB" w:rsidRDefault="003B3F37">
      <w:pPr>
        <w:rPr>
          <w:vanish/>
          <w:color w:val="808080"/>
        </w:rPr>
      </w:pPr>
    </w:p>
    <w:bookmarkStart w:id="8" w:name="Contents"/>
    <w:bookmarkEnd w:id="8"/>
    <w:p w14:paraId="0E8C056F" w14:textId="176C6E38" w:rsidR="00371B42" w:rsidRDefault="00F65EEA">
      <w:pPr>
        <w:pStyle w:val="TOC3"/>
        <w:rPr>
          <w:rFonts w:asciiTheme="minorHAnsi" w:eastAsiaTheme="minorEastAsia" w:hAnsiTheme="minorHAnsi" w:cstheme="minorBidi"/>
          <w:b w:val="0"/>
          <w:noProof/>
          <w:kern w:val="2"/>
          <w:sz w:val="24"/>
          <w:szCs w:val="24"/>
          <w:lang w:eastAsia="en-AU"/>
          <w14:ligatures w14:val="standardContextual"/>
        </w:rPr>
      </w:pPr>
      <w:r w:rsidRPr="008129EB">
        <w:fldChar w:fldCharType="begin"/>
      </w:r>
      <w:r w:rsidRPr="008129EB">
        <w:instrText xml:space="preserve"> TOC \o "1-2" \t "Header sub,3,Part Heading,1,Annexure Page Heading,3,Schedule Page Heading,3" </w:instrText>
      </w:r>
      <w:r w:rsidRPr="008129EB">
        <w:fldChar w:fldCharType="separate"/>
      </w:r>
      <w:r w:rsidR="00371B42">
        <w:rPr>
          <w:noProof/>
        </w:rPr>
        <w:t>Party Details</w:t>
      </w:r>
      <w:r w:rsidR="00371B42">
        <w:rPr>
          <w:noProof/>
        </w:rPr>
        <w:tab/>
      </w:r>
      <w:r w:rsidR="00371B42">
        <w:rPr>
          <w:noProof/>
        </w:rPr>
        <w:fldChar w:fldCharType="begin"/>
      </w:r>
      <w:r w:rsidR="00371B42">
        <w:rPr>
          <w:noProof/>
        </w:rPr>
        <w:instrText xml:space="preserve"> PAGEREF _Toc215088162 \h </w:instrText>
      </w:r>
      <w:r w:rsidR="00371B42">
        <w:rPr>
          <w:noProof/>
        </w:rPr>
      </w:r>
      <w:r w:rsidR="00371B42">
        <w:rPr>
          <w:noProof/>
        </w:rPr>
        <w:fldChar w:fldCharType="separate"/>
      </w:r>
      <w:r w:rsidR="00371B42">
        <w:rPr>
          <w:noProof/>
        </w:rPr>
        <w:t>9</w:t>
      </w:r>
      <w:r w:rsidR="00371B42">
        <w:rPr>
          <w:noProof/>
        </w:rPr>
        <w:fldChar w:fldCharType="end"/>
      </w:r>
    </w:p>
    <w:p w14:paraId="2CB91B6A" w14:textId="18BA2A64" w:rsidR="00371B42" w:rsidRDefault="00371B42">
      <w:pPr>
        <w:pStyle w:val="TOC3"/>
        <w:rPr>
          <w:rFonts w:asciiTheme="minorHAnsi" w:eastAsiaTheme="minorEastAsia" w:hAnsiTheme="minorHAnsi" w:cstheme="minorBidi"/>
          <w:b w:val="0"/>
          <w:noProof/>
          <w:kern w:val="2"/>
          <w:sz w:val="24"/>
          <w:szCs w:val="24"/>
          <w:lang w:eastAsia="en-AU"/>
          <w14:ligatures w14:val="standardContextual"/>
        </w:rPr>
      </w:pPr>
      <w:r>
        <w:rPr>
          <w:noProof/>
        </w:rPr>
        <w:t>Reference Details</w:t>
      </w:r>
      <w:r>
        <w:rPr>
          <w:noProof/>
        </w:rPr>
        <w:tab/>
      </w:r>
      <w:r>
        <w:rPr>
          <w:noProof/>
        </w:rPr>
        <w:fldChar w:fldCharType="begin"/>
      </w:r>
      <w:r>
        <w:rPr>
          <w:noProof/>
        </w:rPr>
        <w:instrText xml:space="preserve"> PAGEREF _Toc215088163 \h </w:instrText>
      </w:r>
      <w:r>
        <w:rPr>
          <w:noProof/>
        </w:rPr>
      </w:r>
      <w:r>
        <w:rPr>
          <w:noProof/>
        </w:rPr>
        <w:fldChar w:fldCharType="separate"/>
      </w:r>
      <w:r>
        <w:rPr>
          <w:noProof/>
        </w:rPr>
        <w:t>10</w:t>
      </w:r>
      <w:r>
        <w:rPr>
          <w:noProof/>
        </w:rPr>
        <w:fldChar w:fldCharType="end"/>
      </w:r>
    </w:p>
    <w:p w14:paraId="545D6BCD" w14:textId="44B4173A" w:rsidR="00371B42" w:rsidRDefault="00371B42">
      <w:pPr>
        <w:pStyle w:val="TOC3"/>
        <w:rPr>
          <w:rFonts w:asciiTheme="minorHAnsi" w:eastAsiaTheme="minorEastAsia" w:hAnsiTheme="minorHAnsi" w:cstheme="minorBidi"/>
          <w:b w:val="0"/>
          <w:noProof/>
          <w:kern w:val="2"/>
          <w:sz w:val="24"/>
          <w:szCs w:val="24"/>
          <w:lang w:eastAsia="en-AU"/>
          <w14:ligatures w14:val="standardContextual"/>
        </w:rPr>
      </w:pPr>
      <w:r>
        <w:rPr>
          <w:noProof/>
        </w:rPr>
        <w:t>General terms</w:t>
      </w:r>
      <w:r>
        <w:rPr>
          <w:noProof/>
        </w:rPr>
        <w:tab/>
      </w:r>
      <w:r>
        <w:rPr>
          <w:noProof/>
        </w:rPr>
        <w:fldChar w:fldCharType="begin"/>
      </w:r>
      <w:r>
        <w:rPr>
          <w:noProof/>
        </w:rPr>
        <w:instrText xml:space="preserve"> PAGEREF _Toc215088164 \h </w:instrText>
      </w:r>
      <w:r>
        <w:rPr>
          <w:noProof/>
        </w:rPr>
      </w:r>
      <w:r>
        <w:rPr>
          <w:noProof/>
        </w:rPr>
        <w:fldChar w:fldCharType="separate"/>
      </w:r>
      <w:r>
        <w:rPr>
          <w:noProof/>
        </w:rPr>
        <w:t>20</w:t>
      </w:r>
      <w:r>
        <w:rPr>
          <w:noProof/>
        </w:rPr>
        <w:fldChar w:fldCharType="end"/>
      </w:r>
    </w:p>
    <w:p w14:paraId="1EFD7D74" w14:textId="34F9A0A5"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w:t>
      </w:r>
      <w:r>
        <w:rPr>
          <w:rFonts w:asciiTheme="minorHAnsi" w:eastAsiaTheme="minorEastAsia" w:hAnsiTheme="minorHAnsi" w:cstheme="minorBidi"/>
          <w:b w:val="0"/>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_Toc215088165 \h </w:instrText>
      </w:r>
      <w:r>
        <w:rPr>
          <w:noProof/>
        </w:rPr>
      </w:r>
      <w:r>
        <w:rPr>
          <w:noProof/>
        </w:rPr>
        <w:fldChar w:fldCharType="separate"/>
      </w:r>
      <w:r>
        <w:rPr>
          <w:noProof/>
        </w:rPr>
        <w:t>20</w:t>
      </w:r>
      <w:r>
        <w:rPr>
          <w:noProof/>
        </w:rPr>
        <w:fldChar w:fldCharType="end"/>
      </w:r>
    </w:p>
    <w:p w14:paraId="7DC286C8" w14:textId="4BA8750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Defined terms</w:t>
      </w:r>
      <w:r>
        <w:rPr>
          <w:noProof/>
        </w:rPr>
        <w:tab/>
      </w:r>
      <w:r>
        <w:rPr>
          <w:noProof/>
        </w:rPr>
        <w:fldChar w:fldCharType="begin"/>
      </w:r>
      <w:r>
        <w:rPr>
          <w:noProof/>
        </w:rPr>
        <w:instrText xml:space="preserve"> PAGEREF _Toc215088166 \h </w:instrText>
      </w:r>
      <w:r>
        <w:rPr>
          <w:noProof/>
        </w:rPr>
      </w:r>
      <w:r>
        <w:rPr>
          <w:noProof/>
        </w:rPr>
        <w:fldChar w:fldCharType="separate"/>
      </w:r>
      <w:r>
        <w:rPr>
          <w:noProof/>
        </w:rPr>
        <w:t>20</w:t>
      </w:r>
      <w:r>
        <w:rPr>
          <w:noProof/>
        </w:rPr>
        <w:fldChar w:fldCharType="end"/>
      </w:r>
    </w:p>
    <w:p w14:paraId="2AB996FA" w14:textId="081A868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Interpretation provisions</w:t>
      </w:r>
      <w:r>
        <w:rPr>
          <w:noProof/>
        </w:rPr>
        <w:tab/>
      </w:r>
      <w:r>
        <w:rPr>
          <w:noProof/>
        </w:rPr>
        <w:fldChar w:fldCharType="begin"/>
      </w:r>
      <w:r>
        <w:rPr>
          <w:noProof/>
        </w:rPr>
        <w:instrText xml:space="preserve"> PAGEREF _Toc215088167 \h </w:instrText>
      </w:r>
      <w:r>
        <w:rPr>
          <w:noProof/>
        </w:rPr>
      </w:r>
      <w:r>
        <w:rPr>
          <w:noProof/>
        </w:rPr>
        <w:fldChar w:fldCharType="separate"/>
      </w:r>
      <w:r>
        <w:rPr>
          <w:noProof/>
        </w:rPr>
        <w:t>42</w:t>
      </w:r>
      <w:r>
        <w:rPr>
          <w:noProof/>
        </w:rPr>
        <w:fldChar w:fldCharType="end"/>
      </w:r>
    </w:p>
    <w:p w14:paraId="2CE1B316" w14:textId="61BD22FB"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Legislation definition change</w:t>
      </w:r>
      <w:r>
        <w:rPr>
          <w:noProof/>
        </w:rPr>
        <w:tab/>
      </w:r>
      <w:r>
        <w:rPr>
          <w:noProof/>
        </w:rPr>
        <w:fldChar w:fldCharType="begin"/>
      </w:r>
      <w:r>
        <w:rPr>
          <w:noProof/>
        </w:rPr>
        <w:instrText xml:space="preserve"> PAGEREF _Toc215088168 \h </w:instrText>
      </w:r>
      <w:r>
        <w:rPr>
          <w:noProof/>
        </w:rPr>
      </w:r>
      <w:r>
        <w:rPr>
          <w:noProof/>
        </w:rPr>
        <w:fldChar w:fldCharType="separate"/>
      </w:r>
      <w:r>
        <w:rPr>
          <w:noProof/>
        </w:rPr>
        <w:t>43</w:t>
      </w:r>
      <w:r>
        <w:rPr>
          <w:noProof/>
        </w:rPr>
        <w:fldChar w:fldCharType="end"/>
      </w:r>
    </w:p>
    <w:p w14:paraId="69A02AA8" w14:textId="3BBCF5C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Appointment of agent</w:t>
      </w:r>
      <w:r>
        <w:rPr>
          <w:noProof/>
        </w:rPr>
        <w:tab/>
      </w:r>
      <w:r>
        <w:rPr>
          <w:noProof/>
        </w:rPr>
        <w:fldChar w:fldCharType="begin"/>
      </w:r>
      <w:r>
        <w:rPr>
          <w:noProof/>
        </w:rPr>
        <w:instrText xml:space="preserve"> PAGEREF _Toc215088169 \h </w:instrText>
      </w:r>
      <w:r>
        <w:rPr>
          <w:noProof/>
        </w:rPr>
      </w:r>
      <w:r>
        <w:rPr>
          <w:noProof/>
        </w:rPr>
        <w:fldChar w:fldCharType="separate"/>
      </w:r>
      <w:r>
        <w:rPr>
          <w:noProof/>
        </w:rPr>
        <w:t>43</w:t>
      </w:r>
      <w:r>
        <w:rPr>
          <w:noProof/>
        </w:rPr>
        <w:fldChar w:fldCharType="end"/>
      </w:r>
    </w:p>
    <w:p w14:paraId="40915CCD" w14:textId="01B10A8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Adjustment for indexation</w:t>
      </w:r>
      <w:r>
        <w:rPr>
          <w:noProof/>
        </w:rPr>
        <w:tab/>
      </w:r>
      <w:r>
        <w:rPr>
          <w:noProof/>
        </w:rPr>
        <w:fldChar w:fldCharType="begin"/>
      </w:r>
      <w:r>
        <w:rPr>
          <w:noProof/>
        </w:rPr>
        <w:instrText xml:space="preserve"> PAGEREF _Toc215088170 \h </w:instrText>
      </w:r>
      <w:r>
        <w:rPr>
          <w:noProof/>
        </w:rPr>
      </w:r>
      <w:r>
        <w:rPr>
          <w:noProof/>
        </w:rPr>
        <w:fldChar w:fldCharType="separate"/>
      </w:r>
      <w:r>
        <w:rPr>
          <w:noProof/>
        </w:rPr>
        <w:t>43</w:t>
      </w:r>
      <w:r>
        <w:rPr>
          <w:noProof/>
        </w:rPr>
        <w:fldChar w:fldCharType="end"/>
      </w:r>
    </w:p>
    <w:p w14:paraId="23A20249" w14:textId="5910018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_Toc215088171 \h </w:instrText>
      </w:r>
      <w:r>
        <w:rPr>
          <w:noProof/>
        </w:rPr>
      </w:r>
      <w:r>
        <w:rPr>
          <w:noProof/>
        </w:rPr>
        <w:fldChar w:fldCharType="separate"/>
      </w:r>
      <w:r>
        <w:rPr>
          <w:noProof/>
        </w:rPr>
        <w:t>44</w:t>
      </w:r>
      <w:r>
        <w:rPr>
          <w:noProof/>
        </w:rPr>
        <w:fldChar w:fldCharType="end"/>
      </w:r>
    </w:p>
    <w:p w14:paraId="193E6DE2" w14:textId="3D306513"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_Toc215088172 \h </w:instrText>
      </w:r>
      <w:r>
        <w:rPr>
          <w:noProof/>
        </w:rPr>
      </w:r>
      <w:r>
        <w:rPr>
          <w:noProof/>
        </w:rPr>
        <w:fldChar w:fldCharType="separate"/>
      </w:r>
      <w:r>
        <w:rPr>
          <w:noProof/>
        </w:rPr>
        <w:t>44</w:t>
      </w:r>
      <w:r>
        <w:rPr>
          <w:noProof/>
        </w:rPr>
        <w:fldChar w:fldCharType="end"/>
      </w:r>
    </w:p>
    <w:p w14:paraId="0B0A35E5" w14:textId="6660301B"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_Toc215088173 \h </w:instrText>
      </w:r>
      <w:r>
        <w:rPr>
          <w:noProof/>
        </w:rPr>
      </w:r>
      <w:r>
        <w:rPr>
          <w:noProof/>
        </w:rPr>
        <w:fldChar w:fldCharType="separate"/>
      </w:r>
      <w:r>
        <w:rPr>
          <w:noProof/>
        </w:rPr>
        <w:t>45</w:t>
      </w:r>
      <w:r>
        <w:rPr>
          <w:noProof/>
        </w:rPr>
        <w:fldChar w:fldCharType="end"/>
      </w:r>
    </w:p>
    <w:p w14:paraId="21C24DE9" w14:textId="296A39E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Prior approval or consent</w:t>
      </w:r>
      <w:r>
        <w:rPr>
          <w:noProof/>
        </w:rPr>
        <w:tab/>
      </w:r>
      <w:r>
        <w:rPr>
          <w:noProof/>
        </w:rPr>
        <w:fldChar w:fldCharType="begin"/>
      </w:r>
      <w:r>
        <w:rPr>
          <w:noProof/>
        </w:rPr>
        <w:instrText xml:space="preserve"> PAGEREF _Toc215088174 \h </w:instrText>
      </w:r>
      <w:r>
        <w:rPr>
          <w:noProof/>
        </w:rPr>
      </w:r>
      <w:r>
        <w:rPr>
          <w:noProof/>
        </w:rPr>
        <w:fldChar w:fldCharType="separate"/>
      </w:r>
      <w:r>
        <w:rPr>
          <w:noProof/>
        </w:rPr>
        <w:t>45</w:t>
      </w:r>
      <w:r>
        <w:rPr>
          <w:noProof/>
        </w:rPr>
        <w:fldChar w:fldCharType="end"/>
      </w:r>
    </w:p>
    <w:p w14:paraId="3633B491" w14:textId="68695F2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Action without delay</w:t>
      </w:r>
      <w:r>
        <w:rPr>
          <w:noProof/>
        </w:rPr>
        <w:tab/>
      </w:r>
      <w:r>
        <w:rPr>
          <w:noProof/>
        </w:rPr>
        <w:fldChar w:fldCharType="begin"/>
      </w:r>
      <w:r>
        <w:rPr>
          <w:noProof/>
        </w:rPr>
        <w:instrText xml:space="preserve"> PAGEREF _Toc215088175 \h </w:instrText>
      </w:r>
      <w:r>
        <w:rPr>
          <w:noProof/>
        </w:rPr>
      </w:r>
      <w:r>
        <w:rPr>
          <w:noProof/>
        </w:rPr>
        <w:fldChar w:fldCharType="separate"/>
      </w:r>
      <w:r>
        <w:rPr>
          <w:noProof/>
        </w:rPr>
        <w:t>45</w:t>
      </w:r>
      <w:r>
        <w:rPr>
          <w:noProof/>
        </w:rPr>
        <w:fldChar w:fldCharType="end"/>
      </w:r>
    </w:p>
    <w:p w14:paraId="78A2FF1B" w14:textId="05639B4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_Toc215088176 \h </w:instrText>
      </w:r>
      <w:r>
        <w:rPr>
          <w:noProof/>
        </w:rPr>
      </w:r>
      <w:r>
        <w:rPr>
          <w:noProof/>
        </w:rPr>
        <w:fldChar w:fldCharType="separate"/>
      </w:r>
      <w:r>
        <w:rPr>
          <w:noProof/>
        </w:rPr>
        <w:t>45</w:t>
      </w:r>
      <w:r>
        <w:rPr>
          <w:noProof/>
        </w:rPr>
        <w:fldChar w:fldCharType="end"/>
      </w:r>
    </w:p>
    <w:p w14:paraId="2021A63F" w14:textId="55A9198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Relationship of the parties</w:t>
      </w:r>
      <w:r>
        <w:rPr>
          <w:noProof/>
        </w:rPr>
        <w:tab/>
      </w:r>
      <w:r>
        <w:rPr>
          <w:noProof/>
        </w:rPr>
        <w:fldChar w:fldCharType="begin"/>
      </w:r>
      <w:r>
        <w:rPr>
          <w:noProof/>
        </w:rPr>
        <w:instrText xml:space="preserve"> PAGEREF _Toc215088177 \h </w:instrText>
      </w:r>
      <w:r>
        <w:rPr>
          <w:noProof/>
        </w:rPr>
      </w:r>
      <w:r>
        <w:rPr>
          <w:noProof/>
        </w:rPr>
        <w:fldChar w:fldCharType="separate"/>
      </w:r>
      <w:r>
        <w:rPr>
          <w:noProof/>
        </w:rPr>
        <w:t>46</w:t>
      </w:r>
      <w:r>
        <w:rPr>
          <w:noProof/>
        </w:rPr>
        <w:fldChar w:fldCharType="end"/>
      </w:r>
    </w:p>
    <w:p w14:paraId="45F3870B" w14:textId="06BC30C7"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w:t>
      </w:r>
      <w:r>
        <w:rPr>
          <w:rFonts w:asciiTheme="minorHAnsi" w:eastAsiaTheme="minorEastAsia" w:hAnsiTheme="minorHAnsi" w:cstheme="minorBidi"/>
          <w:b w:val="0"/>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_Toc215088178 \h </w:instrText>
      </w:r>
      <w:r>
        <w:rPr>
          <w:noProof/>
        </w:rPr>
      </w:r>
      <w:r>
        <w:rPr>
          <w:noProof/>
        </w:rPr>
        <w:fldChar w:fldCharType="separate"/>
      </w:r>
      <w:r>
        <w:rPr>
          <w:noProof/>
        </w:rPr>
        <w:t>46</w:t>
      </w:r>
      <w:r>
        <w:rPr>
          <w:noProof/>
        </w:rPr>
        <w:fldChar w:fldCharType="end"/>
      </w:r>
    </w:p>
    <w:p w14:paraId="2A9087C4" w14:textId="51E59FB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_Toc215088179 \h </w:instrText>
      </w:r>
      <w:r>
        <w:rPr>
          <w:noProof/>
        </w:rPr>
      </w:r>
      <w:r>
        <w:rPr>
          <w:noProof/>
        </w:rPr>
        <w:fldChar w:fldCharType="separate"/>
      </w:r>
      <w:r>
        <w:rPr>
          <w:noProof/>
        </w:rPr>
        <w:t>46</w:t>
      </w:r>
      <w:r>
        <w:rPr>
          <w:noProof/>
        </w:rPr>
        <w:fldChar w:fldCharType="end"/>
      </w:r>
    </w:p>
    <w:p w14:paraId="05B52AB8" w14:textId="0B8BC4B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Legal Opinion</w:t>
      </w:r>
      <w:r>
        <w:rPr>
          <w:noProof/>
        </w:rPr>
        <w:tab/>
      </w:r>
      <w:r>
        <w:rPr>
          <w:noProof/>
        </w:rPr>
        <w:fldChar w:fldCharType="begin"/>
      </w:r>
      <w:r>
        <w:rPr>
          <w:noProof/>
        </w:rPr>
        <w:instrText xml:space="preserve"> PAGEREF _Toc215088180 \h </w:instrText>
      </w:r>
      <w:r>
        <w:rPr>
          <w:noProof/>
        </w:rPr>
      </w:r>
      <w:r>
        <w:rPr>
          <w:noProof/>
        </w:rPr>
        <w:fldChar w:fldCharType="separate"/>
      </w:r>
      <w:r>
        <w:rPr>
          <w:noProof/>
        </w:rPr>
        <w:t>46</w:t>
      </w:r>
      <w:r>
        <w:rPr>
          <w:noProof/>
        </w:rPr>
        <w:fldChar w:fldCharType="end"/>
      </w:r>
    </w:p>
    <w:p w14:paraId="12349762" w14:textId="4717BF8D"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w:t>
      </w:r>
      <w:r>
        <w:rPr>
          <w:rFonts w:asciiTheme="minorHAnsi" w:eastAsiaTheme="minorEastAsia" w:hAnsiTheme="minorHAnsi" w:cstheme="minorBidi"/>
          <w:b w:val="0"/>
          <w:noProof/>
          <w:kern w:val="2"/>
          <w:sz w:val="24"/>
          <w:szCs w:val="24"/>
          <w:lang w:eastAsia="en-AU"/>
          <w14:ligatures w14:val="standardContextual"/>
        </w:rPr>
        <w:tab/>
      </w:r>
      <w:r>
        <w:rPr>
          <w:noProof/>
        </w:rPr>
        <w:t>Performance Security</w:t>
      </w:r>
      <w:r>
        <w:rPr>
          <w:noProof/>
        </w:rPr>
        <w:tab/>
      </w:r>
      <w:r>
        <w:rPr>
          <w:noProof/>
        </w:rPr>
        <w:fldChar w:fldCharType="begin"/>
      </w:r>
      <w:r>
        <w:rPr>
          <w:noProof/>
        </w:rPr>
        <w:instrText xml:space="preserve"> PAGEREF _Toc215088181 \h </w:instrText>
      </w:r>
      <w:r>
        <w:rPr>
          <w:noProof/>
        </w:rPr>
      </w:r>
      <w:r>
        <w:rPr>
          <w:noProof/>
        </w:rPr>
        <w:fldChar w:fldCharType="separate"/>
      </w:r>
      <w:r>
        <w:rPr>
          <w:noProof/>
        </w:rPr>
        <w:t>47</w:t>
      </w:r>
      <w:r>
        <w:rPr>
          <w:noProof/>
        </w:rPr>
        <w:fldChar w:fldCharType="end"/>
      </w:r>
    </w:p>
    <w:p w14:paraId="06A04978" w14:textId="5D1A946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Provision of Performance Security</w:t>
      </w:r>
      <w:r>
        <w:rPr>
          <w:noProof/>
        </w:rPr>
        <w:tab/>
      </w:r>
      <w:r>
        <w:rPr>
          <w:noProof/>
        </w:rPr>
        <w:fldChar w:fldCharType="begin"/>
      </w:r>
      <w:r>
        <w:rPr>
          <w:noProof/>
        </w:rPr>
        <w:instrText xml:space="preserve"> PAGEREF _Toc215088182 \h </w:instrText>
      </w:r>
      <w:r>
        <w:rPr>
          <w:noProof/>
        </w:rPr>
      </w:r>
      <w:r>
        <w:rPr>
          <w:noProof/>
        </w:rPr>
        <w:fldChar w:fldCharType="separate"/>
      </w:r>
      <w:r>
        <w:rPr>
          <w:noProof/>
        </w:rPr>
        <w:t>47</w:t>
      </w:r>
      <w:r>
        <w:rPr>
          <w:noProof/>
        </w:rPr>
        <w:fldChar w:fldCharType="end"/>
      </w:r>
    </w:p>
    <w:p w14:paraId="4E2F4348" w14:textId="7745801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_Toc215088183 \h </w:instrText>
      </w:r>
      <w:r>
        <w:rPr>
          <w:noProof/>
        </w:rPr>
      </w:r>
      <w:r>
        <w:rPr>
          <w:noProof/>
        </w:rPr>
        <w:fldChar w:fldCharType="separate"/>
      </w:r>
      <w:r>
        <w:rPr>
          <w:noProof/>
        </w:rPr>
        <w:t>47</w:t>
      </w:r>
      <w:r>
        <w:rPr>
          <w:noProof/>
        </w:rPr>
        <w:fldChar w:fldCharType="end"/>
      </w:r>
    </w:p>
    <w:p w14:paraId="0634EDF6" w14:textId="6889155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Recourse to Performance Security</w:t>
      </w:r>
      <w:r>
        <w:rPr>
          <w:noProof/>
        </w:rPr>
        <w:tab/>
      </w:r>
      <w:r>
        <w:rPr>
          <w:noProof/>
        </w:rPr>
        <w:fldChar w:fldCharType="begin"/>
      </w:r>
      <w:r>
        <w:rPr>
          <w:noProof/>
        </w:rPr>
        <w:instrText xml:space="preserve"> PAGEREF _Toc215088184 \h </w:instrText>
      </w:r>
      <w:r>
        <w:rPr>
          <w:noProof/>
        </w:rPr>
      </w:r>
      <w:r>
        <w:rPr>
          <w:noProof/>
        </w:rPr>
        <w:fldChar w:fldCharType="separate"/>
      </w:r>
      <w:r>
        <w:rPr>
          <w:noProof/>
        </w:rPr>
        <w:t>47</w:t>
      </w:r>
      <w:r>
        <w:rPr>
          <w:noProof/>
        </w:rPr>
        <w:fldChar w:fldCharType="end"/>
      </w:r>
    </w:p>
    <w:p w14:paraId="3799B0D0" w14:textId="42DA873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Return of Performance Security</w:t>
      </w:r>
      <w:r>
        <w:rPr>
          <w:noProof/>
        </w:rPr>
        <w:tab/>
      </w:r>
      <w:r>
        <w:rPr>
          <w:noProof/>
        </w:rPr>
        <w:fldChar w:fldCharType="begin"/>
      </w:r>
      <w:r>
        <w:rPr>
          <w:noProof/>
        </w:rPr>
        <w:instrText xml:space="preserve"> PAGEREF _Toc215088185 \h </w:instrText>
      </w:r>
      <w:r>
        <w:rPr>
          <w:noProof/>
        </w:rPr>
      </w:r>
      <w:r>
        <w:rPr>
          <w:noProof/>
        </w:rPr>
        <w:fldChar w:fldCharType="separate"/>
      </w:r>
      <w:r>
        <w:rPr>
          <w:noProof/>
        </w:rPr>
        <w:t>48</w:t>
      </w:r>
      <w:r>
        <w:rPr>
          <w:noProof/>
        </w:rPr>
        <w:fldChar w:fldCharType="end"/>
      </w:r>
    </w:p>
    <w:p w14:paraId="1E20E91E" w14:textId="303F6302"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4</w:t>
      </w:r>
      <w:r>
        <w:rPr>
          <w:rFonts w:asciiTheme="minorHAnsi" w:eastAsiaTheme="minorEastAsia" w:hAnsiTheme="minorHAnsi" w:cstheme="minorBidi"/>
          <w:b w:val="0"/>
          <w:noProof/>
          <w:kern w:val="2"/>
          <w:sz w:val="24"/>
          <w:szCs w:val="24"/>
          <w:lang w:eastAsia="en-AU"/>
          <w14:ligatures w14:val="standardContextual"/>
        </w:rPr>
        <w:tab/>
      </w:r>
      <w:r>
        <w:rPr>
          <w:noProof/>
        </w:rPr>
        <w:t>Development of Project</w:t>
      </w:r>
      <w:r>
        <w:rPr>
          <w:noProof/>
        </w:rPr>
        <w:tab/>
      </w:r>
      <w:r>
        <w:rPr>
          <w:noProof/>
        </w:rPr>
        <w:fldChar w:fldCharType="begin"/>
      </w:r>
      <w:r>
        <w:rPr>
          <w:noProof/>
        </w:rPr>
        <w:instrText xml:space="preserve"> PAGEREF _Toc215088186 \h </w:instrText>
      </w:r>
      <w:r>
        <w:rPr>
          <w:noProof/>
        </w:rPr>
      </w:r>
      <w:r>
        <w:rPr>
          <w:noProof/>
        </w:rPr>
        <w:fldChar w:fldCharType="separate"/>
      </w:r>
      <w:r>
        <w:rPr>
          <w:noProof/>
        </w:rPr>
        <w:t>48</w:t>
      </w:r>
      <w:r>
        <w:rPr>
          <w:noProof/>
        </w:rPr>
        <w:fldChar w:fldCharType="end"/>
      </w:r>
    </w:p>
    <w:p w14:paraId="6F9BD74C" w14:textId="6BC5683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Development</w:t>
      </w:r>
      <w:r>
        <w:rPr>
          <w:noProof/>
        </w:rPr>
        <w:tab/>
      </w:r>
      <w:r>
        <w:rPr>
          <w:noProof/>
        </w:rPr>
        <w:fldChar w:fldCharType="begin"/>
      </w:r>
      <w:r>
        <w:rPr>
          <w:noProof/>
        </w:rPr>
        <w:instrText xml:space="preserve"> PAGEREF _Toc215088187 \h </w:instrText>
      </w:r>
      <w:r>
        <w:rPr>
          <w:noProof/>
        </w:rPr>
      </w:r>
      <w:r>
        <w:rPr>
          <w:noProof/>
        </w:rPr>
        <w:fldChar w:fldCharType="separate"/>
      </w:r>
      <w:r>
        <w:rPr>
          <w:noProof/>
        </w:rPr>
        <w:t>48</w:t>
      </w:r>
      <w:r>
        <w:rPr>
          <w:noProof/>
        </w:rPr>
        <w:fldChar w:fldCharType="end"/>
      </w:r>
    </w:p>
    <w:p w14:paraId="489F6FAD" w14:textId="1C2259E8"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5</w:t>
      </w:r>
      <w:r>
        <w:rPr>
          <w:rFonts w:asciiTheme="minorHAnsi" w:eastAsiaTheme="minorEastAsia" w:hAnsiTheme="minorHAnsi" w:cstheme="minorBidi"/>
          <w:b w:val="0"/>
          <w:noProof/>
          <w:kern w:val="2"/>
          <w:sz w:val="24"/>
          <w:szCs w:val="24"/>
          <w:lang w:eastAsia="en-AU"/>
          <w14:ligatures w14:val="standardContextual"/>
        </w:rPr>
        <w:tab/>
      </w:r>
      <w:r>
        <w:rPr>
          <w:noProof/>
        </w:rPr>
        <w:t>Achievement of Milestones</w:t>
      </w:r>
      <w:r>
        <w:rPr>
          <w:noProof/>
        </w:rPr>
        <w:tab/>
      </w:r>
      <w:r>
        <w:rPr>
          <w:noProof/>
        </w:rPr>
        <w:fldChar w:fldCharType="begin"/>
      </w:r>
      <w:r>
        <w:rPr>
          <w:noProof/>
        </w:rPr>
        <w:instrText xml:space="preserve"> PAGEREF _Toc215088188 \h </w:instrText>
      </w:r>
      <w:r>
        <w:rPr>
          <w:noProof/>
        </w:rPr>
      </w:r>
      <w:r>
        <w:rPr>
          <w:noProof/>
        </w:rPr>
        <w:fldChar w:fldCharType="separate"/>
      </w:r>
      <w:r>
        <w:rPr>
          <w:noProof/>
        </w:rPr>
        <w:t>49</w:t>
      </w:r>
      <w:r>
        <w:rPr>
          <w:noProof/>
        </w:rPr>
        <w:fldChar w:fldCharType="end"/>
      </w:r>
    </w:p>
    <w:p w14:paraId="278C1D6F" w14:textId="61FE11CB"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_Toc215088189 \h </w:instrText>
      </w:r>
      <w:r>
        <w:rPr>
          <w:noProof/>
        </w:rPr>
      </w:r>
      <w:r>
        <w:rPr>
          <w:noProof/>
        </w:rPr>
        <w:fldChar w:fldCharType="separate"/>
      </w:r>
      <w:r>
        <w:rPr>
          <w:noProof/>
        </w:rPr>
        <w:t>49</w:t>
      </w:r>
      <w:r>
        <w:rPr>
          <w:noProof/>
        </w:rPr>
        <w:fldChar w:fldCharType="end"/>
      </w:r>
    </w:p>
    <w:p w14:paraId="45520025" w14:textId="188371C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_Toc215088190 \h </w:instrText>
      </w:r>
      <w:r>
        <w:rPr>
          <w:noProof/>
        </w:rPr>
      </w:r>
      <w:r>
        <w:rPr>
          <w:noProof/>
        </w:rPr>
        <w:fldChar w:fldCharType="separate"/>
      </w:r>
      <w:r>
        <w:rPr>
          <w:noProof/>
        </w:rPr>
        <w:t>49</w:t>
      </w:r>
      <w:r>
        <w:rPr>
          <w:noProof/>
        </w:rPr>
        <w:fldChar w:fldCharType="end"/>
      </w:r>
    </w:p>
    <w:p w14:paraId="75DC5697" w14:textId="586A4F6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_Toc215088191 \h </w:instrText>
      </w:r>
      <w:r>
        <w:rPr>
          <w:noProof/>
        </w:rPr>
      </w:r>
      <w:r>
        <w:rPr>
          <w:noProof/>
        </w:rPr>
        <w:fldChar w:fldCharType="separate"/>
      </w:r>
      <w:r>
        <w:rPr>
          <w:noProof/>
        </w:rPr>
        <w:t>51</w:t>
      </w:r>
      <w:r>
        <w:rPr>
          <w:noProof/>
        </w:rPr>
        <w:fldChar w:fldCharType="end"/>
      </w:r>
    </w:p>
    <w:p w14:paraId="20F2E62E" w14:textId="1FAE14B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to achieve a Milestone</w:t>
      </w:r>
      <w:r>
        <w:rPr>
          <w:noProof/>
        </w:rPr>
        <w:tab/>
      </w:r>
      <w:r>
        <w:rPr>
          <w:noProof/>
        </w:rPr>
        <w:fldChar w:fldCharType="begin"/>
      </w:r>
      <w:r>
        <w:rPr>
          <w:noProof/>
        </w:rPr>
        <w:instrText xml:space="preserve"> PAGEREF _Toc215088192 \h </w:instrText>
      </w:r>
      <w:r>
        <w:rPr>
          <w:noProof/>
        </w:rPr>
      </w:r>
      <w:r>
        <w:rPr>
          <w:noProof/>
        </w:rPr>
        <w:fldChar w:fldCharType="separate"/>
      </w:r>
      <w:r>
        <w:rPr>
          <w:noProof/>
        </w:rPr>
        <w:t>52</w:t>
      </w:r>
      <w:r>
        <w:rPr>
          <w:noProof/>
        </w:rPr>
        <w:fldChar w:fldCharType="end"/>
      </w:r>
    </w:p>
    <w:p w14:paraId="217527FD" w14:textId="202BE09A"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6</w:t>
      </w:r>
      <w:r>
        <w:rPr>
          <w:rFonts w:asciiTheme="minorHAnsi" w:eastAsiaTheme="minorEastAsia" w:hAnsiTheme="minorHAnsi" w:cstheme="minorBidi"/>
          <w:b w:val="0"/>
          <w:noProof/>
          <w:kern w:val="2"/>
          <w:sz w:val="24"/>
          <w:szCs w:val="24"/>
          <w:lang w:eastAsia="en-AU"/>
          <w14:ligatures w14:val="standardContextual"/>
        </w:rPr>
        <w:tab/>
      </w:r>
      <w:r>
        <w:rPr>
          <w:noProof/>
        </w:rPr>
        <w:t>Construction of Project</w:t>
      </w:r>
      <w:r>
        <w:rPr>
          <w:noProof/>
        </w:rPr>
        <w:tab/>
      </w:r>
      <w:r>
        <w:rPr>
          <w:noProof/>
        </w:rPr>
        <w:fldChar w:fldCharType="begin"/>
      </w:r>
      <w:r>
        <w:rPr>
          <w:noProof/>
        </w:rPr>
        <w:instrText xml:space="preserve"> PAGEREF _Toc215088193 \h </w:instrText>
      </w:r>
      <w:r>
        <w:rPr>
          <w:noProof/>
        </w:rPr>
      </w:r>
      <w:r>
        <w:rPr>
          <w:noProof/>
        </w:rPr>
        <w:fldChar w:fldCharType="separate"/>
      </w:r>
      <w:r>
        <w:rPr>
          <w:noProof/>
        </w:rPr>
        <w:t>53</w:t>
      </w:r>
      <w:r>
        <w:rPr>
          <w:noProof/>
        </w:rPr>
        <w:fldChar w:fldCharType="end"/>
      </w:r>
    </w:p>
    <w:p w14:paraId="268BCE02" w14:textId="0D456E3D"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7</w:t>
      </w:r>
      <w:r>
        <w:rPr>
          <w:rFonts w:asciiTheme="minorHAnsi" w:eastAsiaTheme="minorEastAsia" w:hAnsiTheme="minorHAnsi" w:cstheme="minorBidi"/>
          <w:b w:val="0"/>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_Toc215088194 \h </w:instrText>
      </w:r>
      <w:r>
        <w:rPr>
          <w:noProof/>
        </w:rPr>
      </w:r>
      <w:r>
        <w:rPr>
          <w:noProof/>
        </w:rPr>
        <w:fldChar w:fldCharType="separate"/>
      </w:r>
      <w:r>
        <w:rPr>
          <w:noProof/>
        </w:rPr>
        <w:t>53</w:t>
      </w:r>
      <w:r>
        <w:rPr>
          <w:noProof/>
        </w:rPr>
        <w:fldChar w:fldCharType="end"/>
      </w:r>
    </w:p>
    <w:p w14:paraId="5C6AE5F0" w14:textId="6F44BD0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_Toc215088195 \h </w:instrText>
      </w:r>
      <w:r>
        <w:rPr>
          <w:noProof/>
        </w:rPr>
      </w:r>
      <w:r>
        <w:rPr>
          <w:noProof/>
        </w:rPr>
        <w:fldChar w:fldCharType="separate"/>
      </w:r>
      <w:r>
        <w:rPr>
          <w:noProof/>
        </w:rPr>
        <w:t>53</w:t>
      </w:r>
      <w:r>
        <w:rPr>
          <w:noProof/>
        </w:rPr>
        <w:fldChar w:fldCharType="end"/>
      </w:r>
    </w:p>
    <w:p w14:paraId="0C03FF68" w14:textId="4E6F0FB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w:t>
      </w:r>
      <w:r>
        <w:rPr>
          <w:noProof/>
        </w:rPr>
        <w:tab/>
      </w:r>
      <w:r>
        <w:rPr>
          <w:noProof/>
        </w:rPr>
        <w:fldChar w:fldCharType="begin"/>
      </w:r>
      <w:r>
        <w:rPr>
          <w:noProof/>
        </w:rPr>
        <w:instrText xml:space="preserve"> PAGEREF _Toc215088196 \h </w:instrText>
      </w:r>
      <w:r>
        <w:rPr>
          <w:noProof/>
        </w:rPr>
      </w:r>
      <w:r>
        <w:rPr>
          <w:noProof/>
        </w:rPr>
        <w:fldChar w:fldCharType="separate"/>
      </w:r>
      <w:r>
        <w:rPr>
          <w:noProof/>
        </w:rPr>
        <w:t>54</w:t>
      </w:r>
      <w:r>
        <w:rPr>
          <w:noProof/>
        </w:rPr>
        <w:fldChar w:fldCharType="end"/>
      </w:r>
    </w:p>
    <w:p w14:paraId="1069FCBF" w14:textId="682DFE8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_Toc215088197 \h </w:instrText>
      </w:r>
      <w:r>
        <w:rPr>
          <w:noProof/>
        </w:rPr>
      </w:r>
      <w:r>
        <w:rPr>
          <w:noProof/>
        </w:rPr>
        <w:fldChar w:fldCharType="separate"/>
      </w:r>
      <w:r>
        <w:rPr>
          <w:noProof/>
        </w:rPr>
        <w:t>55</w:t>
      </w:r>
      <w:r>
        <w:rPr>
          <w:noProof/>
        </w:rPr>
        <w:fldChar w:fldCharType="end"/>
      </w:r>
    </w:p>
    <w:p w14:paraId="4D11D532" w14:textId="346E2B3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7.4</w:t>
      </w:r>
      <w:r>
        <w:rPr>
          <w:rFonts w:asciiTheme="minorHAnsi" w:eastAsiaTheme="minorEastAsia" w:hAnsiTheme="minorHAnsi" w:cstheme="minorBidi"/>
          <w:noProof/>
          <w:kern w:val="2"/>
          <w:sz w:val="24"/>
          <w:szCs w:val="24"/>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_Toc215088198 \h </w:instrText>
      </w:r>
      <w:r>
        <w:rPr>
          <w:noProof/>
        </w:rPr>
      </w:r>
      <w:r>
        <w:rPr>
          <w:noProof/>
        </w:rPr>
        <w:fldChar w:fldCharType="separate"/>
      </w:r>
      <w:r>
        <w:rPr>
          <w:noProof/>
        </w:rPr>
        <w:t>57</w:t>
      </w:r>
      <w:r>
        <w:rPr>
          <w:noProof/>
        </w:rPr>
        <w:fldChar w:fldCharType="end"/>
      </w:r>
    </w:p>
    <w:p w14:paraId="402CC6A4" w14:textId="32B3526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7.5</w:t>
      </w:r>
      <w:r>
        <w:rPr>
          <w:rFonts w:asciiTheme="minorHAnsi" w:eastAsiaTheme="minorEastAsia" w:hAnsiTheme="minorHAnsi" w:cstheme="minorBidi"/>
          <w:noProof/>
          <w:kern w:val="2"/>
          <w:sz w:val="24"/>
          <w:szCs w:val="24"/>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_Toc215088199 \h </w:instrText>
      </w:r>
      <w:r>
        <w:rPr>
          <w:noProof/>
        </w:rPr>
      </w:r>
      <w:r>
        <w:rPr>
          <w:noProof/>
        </w:rPr>
        <w:fldChar w:fldCharType="separate"/>
      </w:r>
      <w:r>
        <w:rPr>
          <w:noProof/>
        </w:rPr>
        <w:t>58</w:t>
      </w:r>
      <w:r>
        <w:rPr>
          <w:noProof/>
        </w:rPr>
        <w:fldChar w:fldCharType="end"/>
      </w:r>
    </w:p>
    <w:p w14:paraId="10CD5580" w14:textId="097FB186"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8</w:t>
      </w:r>
      <w:r>
        <w:rPr>
          <w:rFonts w:asciiTheme="minorHAnsi" w:eastAsiaTheme="minorEastAsia" w:hAnsiTheme="minorHAnsi" w:cstheme="minorBidi"/>
          <w:b w:val="0"/>
          <w:noProof/>
          <w:kern w:val="2"/>
          <w:sz w:val="24"/>
          <w:szCs w:val="24"/>
          <w:lang w:eastAsia="en-AU"/>
          <w14:ligatures w14:val="standardContextual"/>
        </w:rPr>
        <w:tab/>
      </w:r>
      <w:r>
        <w:rPr>
          <w:noProof/>
        </w:rPr>
        <w:t>Operation and maintenance</w:t>
      </w:r>
      <w:r>
        <w:rPr>
          <w:noProof/>
        </w:rPr>
        <w:tab/>
      </w:r>
      <w:r>
        <w:rPr>
          <w:noProof/>
        </w:rPr>
        <w:fldChar w:fldCharType="begin"/>
      </w:r>
      <w:r>
        <w:rPr>
          <w:noProof/>
        </w:rPr>
        <w:instrText xml:space="preserve"> PAGEREF _Toc215088200 \h </w:instrText>
      </w:r>
      <w:r>
        <w:rPr>
          <w:noProof/>
        </w:rPr>
      </w:r>
      <w:r>
        <w:rPr>
          <w:noProof/>
        </w:rPr>
        <w:fldChar w:fldCharType="separate"/>
      </w:r>
      <w:r>
        <w:rPr>
          <w:noProof/>
        </w:rPr>
        <w:t>59</w:t>
      </w:r>
      <w:r>
        <w:rPr>
          <w:noProof/>
        </w:rPr>
        <w:fldChar w:fldCharType="end"/>
      </w:r>
    </w:p>
    <w:p w14:paraId="3055D3C3" w14:textId="1B237D9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Performance of obligations</w:t>
      </w:r>
      <w:r>
        <w:rPr>
          <w:noProof/>
        </w:rPr>
        <w:tab/>
      </w:r>
      <w:r>
        <w:rPr>
          <w:noProof/>
        </w:rPr>
        <w:fldChar w:fldCharType="begin"/>
      </w:r>
      <w:r>
        <w:rPr>
          <w:noProof/>
        </w:rPr>
        <w:instrText xml:space="preserve"> PAGEREF _Toc215088201 \h </w:instrText>
      </w:r>
      <w:r>
        <w:rPr>
          <w:noProof/>
        </w:rPr>
      </w:r>
      <w:r>
        <w:rPr>
          <w:noProof/>
        </w:rPr>
        <w:fldChar w:fldCharType="separate"/>
      </w:r>
      <w:r>
        <w:rPr>
          <w:noProof/>
        </w:rPr>
        <w:t>59</w:t>
      </w:r>
      <w:r>
        <w:rPr>
          <w:noProof/>
        </w:rPr>
        <w:fldChar w:fldCharType="end"/>
      </w:r>
    </w:p>
    <w:p w14:paraId="67A9A585" w14:textId="00B037E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Performance Requirement obligations</w:t>
      </w:r>
      <w:r>
        <w:rPr>
          <w:noProof/>
        </w:rPr>
        <w:tab/>
      </w:r>
      <w:r>
        <w:rPr>
          <w:noProof/>
        </w:rPr>
        <w:fldChar w:fldCharType="begin"/>
      </w:r>
      <w:r>
        <w:rPr>
          <w:noProof/>
        </w:rPr>
        <w:instrText xml:space="preserve"> PAGEREF _Toc215088202 \h </w:instrText>
      </w:r>
      <w:r>
        <w:rPr>
          <w:noProof/>
        </w:rPr>
      </w:r>
      <w:r>
        <w:rPr>
          <w:noProof/>
        </w:rPr>
        <w:fldChar w:fldCharType="separate"/>
      </w:r>
      <w:r>
        <w:rPr>
          <w:noProof/>
        </w:rPr>
        <w:t>60</w:t>
      </w:r>
      <w:r>
        <w:rPr>
          <w:noProof/>
        </w:rPr>
        <w:fldChar w:fldCharType="end"/>
      </w:r>
    </w:p>
    <w:p w14:paraId="723FDCAB" w14:textId="0DEC1993"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Measurement and validation</w:t>
      </w:r>
      <w:r>
        <w:rPr>
          <w:noProof/>
        </w:rPr>
        <w:tab/>
      </w:r>
      <w:r>
        <w:rPr>
          <w:noProof/>
        </w:rPr>
        <w:fldChar w:fldCharType="begin"/>
      </w:r>
      <w:r>
        <w:rPr>
          <w:noProof/>
        </w:rPr>
        <w:instrText xml:space="preserve"> PAGEREF _Toc215088203 \h </w:instrText>
      </w:r>
      <w:r>
        <w:rPr>
          <w:noProof/>
        </w:rPr>
      </w:r>
      <w:r>
        <w:rPr>
          <w:noProof/>
        </w:rPr>
        <w:fldChar w:fldCharType="separate"/>
      </w:r>
      <w:r>
        <w:rPr>
          <w:noProof/>
        </w:rPr>
        <w:t>61</w:t>
      </w:r>
      <w:r>
        <w:rPr>
          <w:noProof/>
        </w:rPr>
        <w:fldChar w:fldCharType="end"/>
      </w:r>
    </w:p>
    <w:p w14:paraId="170187E8" w14:textId="040FA96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Performance Requirement failures</w:t>
      </w:r>
      <w:r>
        <w:rPr>
          <w:noProof/>
        </w:rPr>
        <w:tab/>
      </w:r>
      <w:r>
        <w:rPr>
          <w:noProof/>
        </w:rPr>
        <w:fldChar w:fldCharType="begin"/>
      </w:r>
      <w:r>
        <w:rPr>
          <w:noProof/>
        </w:rPr>
        <w:instrText xml:space="preserve"> PAGEREF _Toc215088204 \h </w:instrText>
      </w:r>
      <w:r>
        <w:rPr>
          <w:noProof/>
        </w:rPr>
      </w:r>
      <w:r>
        <w:rPr>
          <w:noProof/>
        </w:rPr>
        <w:fldChar w:fldCharType="separate"/>
      </w:r>
      <w:r>
        <w:rPr>
          <w:noProof/>
        </w:rPr>
        <w:t>62</w:t>
      </w:r>
      <w:r>
        <w:rPr>
          <w:noProof/>
        </w:rPr>
        <w:fldChar w:fldCharType="end"/>
      </w:r>
    </w:p>
    <w:p w14:paraId="30C78575" w14:textId="05BE558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Registration</w:t>
      </w:r>
      <w:r>
        <w:rPr>
          <w:noProof/>
        </w:rPr>
        <w:tab/>
      </w:r>
      <w:r>
        <w:rPr>
          <w:noProof/>
        </w:rPr>
        <w:fldChar w:fldCharType="begin"/>
      </w:r>
      <w:r>
        <w:rPr>
          <w:noProof/>
        </w:rPr>
        <w:instrText xml:space="preserve"> PAGEREF _Toc215088205 \h </w:instrText>
      </w:r>
      <w:r>
        <w:rPr>
          <w:noProof/>
        </w:rPr>
      </w:r>
      <w:r>
        <w:rPr>
          <w:noProof/>
        </w:rPr>
        <w:fldChar w:fldCharType="separate"/>
      </w:r>
      <w:r>
        <w:rPr>
          <w:noProof/>
        </w:rPr>
        <w:t>64</w:t>
      </w:r>
      <w:r>
        <w:rPr>
          <w:noProof/>
        </w:rPr>
        <w:fldChar w:fldCharType="end"/>
      </w:r>
    </w:p>
    <w:p w14:paraId="7157997D" w14:textId="42ACD9E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_Toc215088206 \h </w:instrText>
      </w:r>
      <w:r>
        <w:rPr>
          <w:noProof/>
        </w:rPr>
      </w:r>
      <w:r>
        <w:rPr>
          <w:noProof/>
        </w:rPr>
        <w:fldChar w:fldCharType="separate"/>
      </w:r>
      <w:r>
        <w:rPr>
          <w:noProof/>
        </w:rPr>
        <w:t>65</w:t>
      </w:r>
      <w:r>
        <w:rPr>
          <w:noProof/>
        </w:rPr>
        <w:fldChar w:fldCharType="end"/>
      </w:r>
    </w:p>
    <w:p w14:paraId="48A85542" w14:textId="0F1B8F8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Trading Protocol</w:t>
      </w:r>
      <w:r>
        <w:rPr>
          <w:noProof/>
        </w:rPr>
        <w:tab/>
      </w:r>
      <w:r>
        <w:rPr>
          <w:noProof/>
        </w:rPr>
        <w:fldChar w:fldCharType="begin"/>
      </w:r>
      <w:r>
        <w:rPr>
          <w:noProof/>
        </w:rPr>
        <w:instrText xml:space="preserve"> PAGEREF _Toc215088207 \h </w:instrText>
      </w:r>
      <w:r>
        <w:rPr>
          <w:noProof/>
        </w:rPr>
      </w:r>
      <w:r>
        <w:rPr>
          <w:noProof/>
        </w:rPr>
        <w:fldChar w:fldCharType="separate"/>
      </w:r>
      <w:r>
        <w:rPr>
          <w:noProof/>
        </w:rPr>
        <w:t>66</w:t>
      </w:r>
      <w:r>
        <w:rPr>
          <w:noProof/>
        </w:rPr>
        <w:fldChar w:fldCharType="end"/>
      </w:r>
    </w:p>
    <w:p w14:paraId="7CDBA0C3" w14:textId="53B515C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8.8</w:t>
      </w:r>
      <w:r>
        <w:rPr>
          <w:rFonts w:asciiTheme="minorHAnsi" w:eastAsiaTheme="minorEastAsia" w:hAnsiTheme="minorHAnsi" w:cstheme="minorBidi"/>
          <w:noProof/>
          <w:kern w:val="2"/>
          <w:sz w:val="24"/>
          <w:szCs w:val="24"/>
          <w:lang w:eastAsia="en-AU"/>
          <w14:ligatures w14:val="standardContextual"/>
        </w:rPr>
        <w:tab/>
      </w:r>
      <w:r>
        <w:rPr>
          <w:noProof/>
        </w:rPr>
        <w:t>Annual Maintenance Program</w:t>
      </w:r>
      <w:r>
        <w:rPr>
          <w:noProof/>
        </w:rPr>
        <w:tab/>
      </w:r>
      <w:r>
        <w:rPr>
          <w:noProof/>
        </w:rPr>
        <w:fldChar w:fldCharType="begin"/>
      </w:r>
      <w:r>
        <w:rPr>
          <w:noProof/>
        </w:rPr>
        <w:instrText xml:space="preserve"> PAGEREF _Toc215088208 \h </w:instrText>
      </w:r>
      <w:r>
        <w:rPr>
          <w:noProof/>
        </w:rPr>
      </w:r>
      <w:r>
        <w:rPr>
          <w:noProof/>
        </w:rPr>
        <w:fldChar w:fldCharType="separate"/>
      </w:r>
      <w:r>
        <w:rPr>
          <w:noProof/>
        </w:rPr>
        <w:t>67</w:t>
      </w:r>
      <w:r>
        <w:rPr>
          <w:noProof/>
        </w:rPr>
        <w:fldChar w:fldCharType="end"/>
      </w:r>
    </w:p>
    <w:p w14:paraId="10B3463D" w14:textId="40D1B5B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8.9</w:t>
      </w:r>
      <w:r>
        <w:rPr>
          <w:rFonts w:asciiTheme="minorHAnsi" w:eastAsiaTheme="minorEastAsia" w:hAnsiTheme="minorHAnsi" w:cstheme="minorBidi"/>
          <w:noProof/>
          <w:kern w:val="2"/>
          <w:sz w:val="24"/>
          <w:szCs w:val="24"/>
          <w:lang w:eastAsia="en-AU"/>
          <w14:ligatures w14:val="standardContextual"/>
        </w:rPr>
        <w:tab/>
      </w:r>
      <w:r>
        <w:rPr>
          <w:noProof/>
        </w:rPr>
        <w:t>Maintenance</w:t>
      </w:r>
      <w:r>
        <w:rPr>
          <w:noProof/>
        </w:rPr>
        <w:tab/>
      </w:r>
      <w:r>
        <w:rPr>
          <w:noProof/>
        </w:rPr>
        <w:fldChar w:fldCharType="begin"/>
      </w:r>
      <w:r>
        <w:rPr>
          <w:noProof/>
        </w:rPr>
        <w:instrText xml:space="preserve"> PAGEREF _Toc215088209 \h </w:instrText>
      </w:r>
      <w:r>
        <w:rPr>
          <w:noProof/>
        </w:rPr>
      </w:r>
      <w:r>
        <w:rPr>
          <w:noProof/>
        </w:rPr>
        <w:fldChar w:fldCharType="separate"/>
      </w:r>
      <w:r>
        <w:rPr>
          <w:noProof/>
        </w:rPr>
        <w:t>67</w:t>
      </w:r>
      <w:r>
        <w:rPr>
          <w:noProof/>
        </w:rPr>
        <w:fldChar w:fldCharType="end"/>
      </w:r>
    </w:p>
    <w:p w14:paraId="489A4D21" w14:textId="6084B5D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8.10</w:t>
      </w:r>
      <w:r>
        <w:rPr>
          <w:rFonts w:asciiTheme="minorHAnsi" w:eastAsiaTheme="minorEastAsia" w:hAnsiTheme="minorHAnsi" w:cstheme="minorBidi"/>
          <w:noProof/>
          <w:kern w:val="2"/>
          <w:sz w:val="24"/>
          <w:szCs w:val="24"/>
          <w:lang w:eastAsia="en-AU"/>
          <w14:ligatures w14:val="standardContextual"/>
        </w:rPr>
        <w:tab/>
      </w:r>
      <w:r>
        <w:rPr>
          <w:noProof/>
        </w:rPr>
        <w:t>Adjustment to Peak Periods</w:t>
      </w:r>
      <w:r>
        <w:rPr>
          <w:noProof/>
        </w:rPr>
        <w:tab/>
      </w:r>
      <w:r>
        <w:rPr>
          <w:noProof/>
        </w:rPr>
        <w:fldChar w:fldCharType="begin"/>
      </w:r>
      <w:r>
        <w:rPr>
          <w:noProof/>
        </w:rPr>
        <w:instrText xml:space="preserve"> PAGEREF _Toc215088210 \h </w:instrText>
      </w:r>
      <w:r>
        <w:rPr>
          <w:noProof/>
        </w:rPr>
      </w:r>
      <w:r>
        <w:rPr>
          <w:noProof/>
        </w:rPr>
        <w:fldChar w:fldCharType="separate"/>
      </w:r>
      <w:r>
        <w:rPr>
          <w:noProof/>
        </w:rPr>
        <w:t>68</w:t>
      </w:r>
      <w:r>
        <w:rPr>
          <w:noProof/>
        </w:rPr>
        <w:fldChar w:fldCharType="end"/>
      </w:r>
    </w:p>
    <w:p w14:paraId="628DC2F4" w14:textId="06377AD4"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9</w:t>
      </w:r>
      <w:r>
        <w:rPr>
          <w:rFonts w:asciiTheme="minorHAnsi" w:eastAsiaTheme="minorEastAsia" w:hAnsiTheme="minorHAnsi" w:cstheme="minorBidi"/>
          <w:b w:val="0"/>
          <w:noProof/>
          <w:kern w:val="2"/>
          <w:sz w:val="24"/>
          <w:szCs w:val="24"/>
          <w:lang w:eastAsia="en-AU"/>
          <w14:ligatures w14:val="standardContextual"/>
        </w:rPr>
        <w:tab/>
      </w:r>
      <w:r>
        <w:rPr>
          <w:noProof/>
        </w:rPr>
        <w:t>Insurance</w:t>
      </w:r>
      <w:r>
        <w:rPr>
          <w:noProof/>
        </w:rPr>
        <w:tab/>
      </w:r>
      <w:r>
        <w:rPr>
          <w:noProof/>
        </w:rPr>
        <w:fldChar w:fldCharType="begin"/>
      </w:r>
      <w:r>
        <w:rPr>
          <w:noProof/>
        </w:rPr>
        <w:instrText xml:space="preserve"> PAGEREF _Toc215088211 \h </w:instrText>
      </w:r>
      <w:r>
        <w:rPr>
          <w:noProof/>
        </w:rPr>
      </w:r>
      <w:r>
        <w:rPr>
          <w:noProof/>
        </w:rPr>
        <w:fldChar w:fldCharType="separate"/>
      </w:r>
      <w:r>
        <w:rPr>
          <w:noProof/>
        </w:rPr>
        <w:t>68</w:t>
      </w:r>
      <w:r>
        <w:rPr>
          <w:noProof/>
        </w:rPr>
        <w:fldChar w:fldCharType="end"/>
      </w:r>
    </w:p>
    <w:p w14:paraId="737CEDEB" w14:textId="717B8CA6"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10</w:t>
      </w:r>
      <w:r>
        <w:rPr>
          <w:rFonts w:asciiTheme="minorHAnsi" w:eastAsiaTheme="minorEastAsia" w:hAnsiTheme="minorHAnsi" w:cstheme="minorBidi"/>
          <w:b w:val="0"/>
          <w:noProof/>
          <w:kern w:val="2"/>
          <w:sz w:val="24"/>
          <w:szCs w:val="24"/>
          <w:lang w:eastAsia="en-AU"/>
          <w14:ligatures w14:val="standardContextual"/>
        </w:rPr>
        <w:tab/>
      </w:r>
      <w:r>
        <w:rPr>
          <w:noProof/>
        </w:rPr>
        <w:t>Alterations to the Project</w:t>
      </w:r>
      <w:r>
        <w:rPr>
          <w:noProof/>
        </w:rPr>
        <w:tab/>
      </w:r>
      <w:r>
        <w:rPr>
          <w:noProof/>
        </w:rPr>
        <w:fldChar w:fldCharType="begin"/>
      </w:r>
      <w:r>
        <w:rPr>
          <w:noProof/>
        </w:rPr>
        <w:instrText xml:space="preserve"> PAGEREF _Toc215088212 \h </w:instrText>
      </w:r>
      <w:r>
        <w:rPr>
          <w:noProof/>
        </w:rPr>
      </w:r>
      <w:r>
        <w:rPr>
          <w:noProof/>
        </w:rPr>
        <w:fldChar w:fldCharType="separate"/>
      </w:r>
      <w:r>
        <w:rPr>
          <w:noProof/>
        </w:rPr>
        <w:t>69</w:t>
      </w:r>
      <w:r>
        <w:rPr>
          <w:noProof/>
        </w:rPr>
        <w:fldChar w:fldCharType="end"/>
      </w:r>
    </w:p>
    <w:p w14:paraId="1AC04410" w14:textId="59ADEDE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Material Alterations</w:t>
      </w:r>
      <w:r>
        <w:rPr>
          <w:noProof/>
        </w:rPr>
        <w:tab/>
      </w:r>
      <w:r>
        <w:rPr>
          <w:noProof/>
        </w:rPr>
        <w:fldChar w:fldCharType="begin"/>
      </w:r>
      <w:r>
        <w:rPr>
          <w:noProof/>
        </w:rPr>
        <w:instrText xml:space="preserve"> PAGEREF _Toc215088213 \h </w:instrText>
      </w:r>
      <w:r>
        <w:rPr>
          <w:noProof/>
        </w:rPr>
      </w:r>
      <w:r>
        <w:rPr>
          <w:noProof/>
        </w:rPr>
        <w:fldChar w:fldCharType="separate"/>
      </w:r>
      <w:r>
        <w:rPr>
          <w:noProof/>
        </w:rPr>
        <w:t>69</w:t>
      </w:r>
      <w:r>
        <w:rPr>
          <w:noProof/>
        </w:rPr>
        <w:fldChar w:fldCharType="end"/>
      </w:r>
    </w:p>
    <w:p w14:paraId="5CFFDEAC" w14:textId="4BA3232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lang w:eastAsia="en-AU"/>
        </w:rPr>
        <w:t>10.2</w:t>
      </w:r>
      <w:r>
        <w:rPr>
          <w:rFonts w:asciiTheme="minorHAnsi" w:eastAsiaTheme="minorEastAsia" w:hAnsiTheme="minorHAnsi" w:cstheme="minorBidi"/>
          <w:noProof/>
          <w:kern w:val="2"/>
          <w:sz w:val="24"/>
          <w:szCs w:val="24"/>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_Toc215088214 \h </w:instrText>
      </w:r>
      <w:r>
        <w:rPr>
          <w:noProof/>
        </w:rPr>
      </w:r>
      <w:r>
        <w:rPr>
          <w:noProof/>
        </w:rPr>
        <w:fldChar w:fldCharType="separate"/>
      </w:r>
      <w:r>
        <w:rPr>
          <w:noProof/>
        </w:rPr>
        <w:t>69</w:t>
      </w:r>
      <w:r>
        <w:rPr>
          <w:noProof/>
        </w:rPr>
        <w:fldChar w:fldCharType="end"/>
      </w:r>
    </w:p>
    <w:p w14:paraId="5F0E438D" w14:textId="53637D58"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11</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_Toc215088215 \h </w:instrText>
      </w:r>
      <w:r>
        <w:rPr>
          <w:noProof/>
        </w:rPr>
      </w:r>
      <w:r>
        <w:rPr>
          <w:noProof/>
        </w:rPr>
        <w:fldChar w:fldCharType="separate"/>
      </w:r>
      <w:r>
        <w:rPr>
          <w:noProof/>
        </w:rPr>
        <w:t>70</w:t>
      </w:r>
      <w:r>
        <w:rPr>
          <w:noProof/>
        </w:rPr>
        <w:fldChar w:fldCharType="end"/>
      </w:r>
    </w:p>
    <w:p w14:paraId="4142549C" w14:textId="03655DF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Performance</w:t>
      </w:r>
      <w:r>
        <w:rPr>
          <w:noProof/>
        </w:rPr>
        <w:tab/>
      </w:r>
      <w:r>
        <w:rPr>
          <w:noProof/>
        </w:rPr>
        <w:fldChar w:fldCharType="begin"/>
      </w:r>
      <w:r>
        <w:rPr>
          <w:noProof/>
        </w:rPr>
        <w:instrText xml:space="preserve"> PAGEREF _Toc215088216 \h </w:instrText>
      </w:r>
      <w:r>
        <w:rPr>
          <w:noProof/>
        </w:rPr>
      </w:r>
      <w:r>
        <w:rPr>
          <w:noProof/>
        </w:rPr>
        <w:fldChar w:fldCharType="separate"/>
      </w:r>
      <w:r>
        <w:rPr>
          <w:noProof/>
        </w:rPr>
        <w:t>70</w:t>
      </w:r>
      <w:r>
        <w:rPr>
          <w:noProof/>
        </w:rPr>
        <w:fldChar w:fldCharType="end"/>
      </w:r>
    </w:p>
    <w:p w14:paraId="28B4BD17" w14:textId="34F6C86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Audit</w:t>
      </w:r>
      <w:r>
        <w:rPr>
          <w:noProof/>
        </w:rPr>
        <w:tab/>
      </w:r>
      <w:r>
        <w:rPr>
          <w:noProof/>
        </w:rPr>
        <w:fldChar w:fldCharType="begin"/>
      </w:r>
      <w:r>
        <w:rPr>
          <w:noProof/>
        </w:rPr>
        <w:instrText xml:space="preserve"> PAGEREF _Toc215088217 \h </w:instrText>
      </w:r>
      <w:r>
        <w:rPr>
          <w:noProof/>
        </w:rPr>
      </w:r>
      <w:r>
        <w:rPr>
          <w:noProof/>
        </w:rPr>
        <w:fldChar w:fldCharType="separate"/>
      </w:r>
      <w:r>
        <w:rPr>
          <w:noProof/>
        </w:rPr>
        <w:t>71</w:t>
      </w:r>
      <w:r>
        <w:rPr>
          <w:noProof/>
        </w:rPr>
        <w:fldChar w:fldCharType="end"/>
      </w:r>
    </w:p>
    <w:p w14:paraId="38C6DBB8" w14:textId="147ED36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Notice of non-compliance</w:t>
      </w:r>
      <w:r>
        <w:rPr>
          <w:noProof/>
        </w:rPr>
        <w:tab/>
      </w:r>
      <w:r>
        <w:rPr>
          <w:noProof/>
        </w:rPr>
        <w:fldChar w:fldCharType="begin"/>
      </w:r>
      <w:r>
        <w:rPr>
          <w:noProof/>
        </w:rPr>
        <w:instrText xml:space="preserve"> PAGEREF _Toc215088218 \h </w:instrText>
      </w:r>
      <w:r>
        <w:rPr>
          <w:noProof/>
        </w:rPr>
      </w:r>
      <w:r>
        <w:rPr>
          <w:noProof/>
        </w:rPr>
        <w:fldChar w:fldCharType="separate"/>
      </w:r>
      <w:r>
        <w:rPr>
          <w:noProof/>
        </w:rPr>
        <w:t>71</w:t>
      </w:r>
      <w:r>
        <w:rPr>
          <w:noProof/>
        </w:rPr>
        <w:fldChar w:fldCharType="end"/>
      </w:r>
    </w:p>
    <w:p w14:paraId="3FE7FCCF" w14:textId="2D2BDAA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Cure</w:t>
      </w:r>
      <w:r>
        <w:rPr>
          <w:noProof/>
        </w:rPr>
        <w:tab/>
      </w:r>
      <w:r>
        <w:rPr>
          <w:noProof/>
        </w:rPr>
        <w:fldChar w:fldCharType="begin"/>
      </w:r>
      <w:r>
        <w:rPr>
          <w:noProof/>
        </w:rPr>
        <w:instrText xml:space="preserve"> PAGEREF _Toc215088219 \h </w:instrText>
      </w:r>
      <w:r>
        <w:rPr>
          <w:noProof/>
        </w:rPr>
      </w:r>
      <w:r>
        <w:rPr>
          <w:noProof/>
        </w:rPr>
        <w:fldChar w:fldCharType="separate"/>
      </w:r>
      <w:r>
        <w:rPr>
          <w:noProof/>
        </w:rPr>
        <w:t>72</w:t>
      </w:r>
      <w:r>
        <w:rPr>
          <w:noProof/>
        </w:rPr>
        <w:fldChar w:fldCharType="end"/>
      </w:r>
    </w:p>
    <w:p w14:paraId="41DA584E" w14:textId="6B13F41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_Toc215088220 \h </w:instrText>
      </w:r>
      <w:r>
        <w:rPr>
          <w:noProof/>
        </w:rPr>
      </w:r>
      <w:r>
        <w:rPr>
          <w:noProof/>
        </w:rPr>
        <w:fldChar w:fldCharType="separate"/>
      </w:r>
      <w:r>
        <w:rPr>
          <w:noProof/>
        </w:rPr>
        <w:t>74</w:t>
      </w:r>
      <w:r>
        <w:rPr>
          <w:noProof/>
        </w:rPr>
        <w:fldChar w:fldCharType="end"/>
      </w:r>
    </w:p>
    <w:p w14:paraId="707A90A2" w14:textId="53FD1C0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Abatements for non-compliance</w:t>
      </w:r>
      <w:r>
        <w:rPr>
          <w:noProof/>
        </w:rPr>
        <w:tab/>
      </w:r>
      <w:r>
        <w:rPr>
          <w:noProof/>
        </w:rPr>
        <w:fldChar w:fldCharType="begin"/>
      </w:r>
      <w:r>
        <w:rPr>
          <w:noProof/>
        </w:rPr>
        <w:instrText xml:space="preserve"> PAGEREF _Toc215088221 \h </w:instrText>
      </w:r>
      <w:r>
        <w:rPr>
          <w:noProof/>
        </w:rPr>
      </w:r>
      <w:r>
        <w:rPr>
          <w:noProof/>
        </w:rPr>
        <w:fldChar w:fldCharType="separate"/>
      </w:r>
      <w:r>
        <w:rPr>
          <w:noProof/>
        </w:rPr>
        <w:t>75</w:t>
      </w:r>
      <w:r>
        <w:rPr>
          <w:noProof/>
        </w:rPr>
        <w:fldChar w:fldCharType="end"/>
      </w:r>
    </w:p>
    <w:p w14:paraId="290B9110" w14:textId="1359745B"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12</w:t>
      </w:r>
      <w:r>
        <w:rPr>
          <w:rFonts w:asciiTheme="minorHAnsi" w:eastAsiaTheme="minorEastAsia" w:hAnsiTheme="minorHAnsi" w:cstheme="minorBidi"/>
          <w:b w:val="0"/>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_Toc215088222 \h </w:instrText>
      </w:r>
      <w:r>
        <w:rPr>
          <w:noProof/>
        </w:rPr>
      </w:r>
      <w:r>
        <w:rPr>
          <w:noProof/>
        </w:rPr>
        <w:fldChar w:fldCharType="separate"/>
      </w:r>
      <w:r>
        <w:rPr>
          <w:noProof/>
        </w:rPr>
        <w:t>76</w:t>
      </w:r>
      <w:r>
        <w:rPr>
          <w:noProof/>
        </w:rPr>
        <w:fldChar w:fldCharType="end"/>
      </w:r>
    </w:p>
    <w:p w14:paraId="3BC8D02E" w14:textId="23D2716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_Toc215088223 \h </w:instrText>
      </w:r>
      <w:r>
        <w:rPr>
          <w:noProof/>
        </w:rPr>
      </w:r>
      <w:r>
        <w:rPr>
          <w:noProof/>
        </w:rPr>
        <w:fldChar w:fldCharType="separate"/>
      </w:r>
      <w:r>
        <w:rPr>
          <w:noProof/>
        </w:rPr>
        <w:t>76</w:t>
      </w:r>
      <w:r>
        <w:rPr>
          <w:noProof/>
        </w:rPr>
        <w:fldChar w:fldCharType="end"/>
      </w:r>
    </w:p>
    <w:p w14:paraId="21E7457C" w14:textId="62343EF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Operating reports</w:t>
      </w:r>
      <w:r>
        <w:rPr>
          <w:noProof/>
        </w:rPr>
        <w:tab/>
      </w:r>
      <w:r>
        <w:rPr>
          <w:noProof/>
        </w:rPr>
        <w:fldChar w:fldCharType="begin"/>
      </w:r>
      <w:r>
        <w:rPr>
          <w:noProof/>
        </w:rPr>
        <w:instrText xml:space="preserve"> PAGEREF _Toc215088224 \h </w:instrText>
      </w:r>
      <w:r>
        <w:rPr>
          <w:noProof/>
        </w:rPr>
      </w:r>
      <w:r>
        <w:rPr>
          <w:noProof/>
        </w:rPr>
        <w:fldChar w:fldCharType="separate"/>
      </w:r>
      <w:r>
        <w:rPr>
          <w:noProof/>
        </w:rPr>
        <w:t>77</w:t>
      </w:r>
      <w:r>
        <w:rPr>
          <w:noProof/>
        </w:rPr>
        <w:fldChar w:fldCharType="end"/>
      </w:r>
    </w:p>
    <w:p w14:paraId="4061788B" w14:textId="3A04FC2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Revenue reporting</w:t>
      </w:r>
      <w:r>
        <w:rPr>
          <w:noProof/>
        </w:rPr>
        <w:tab/>
      </w:r>
      <w:r>
        <w:rPr>
          <w:noProof/>
        </w:rPr>
        <w:fldChar w:fldCharType="begin"/>
      </w:r>
      <w:r>
        <w:rPr>
          <w:noProof/>
        </w:rPr>
        <w:instrText xml:space="preserve"> PAGEREF _Toc215088225 \h </w:instrText>
      </w:r>
      <w:r>
        <w:rPr>
          <w:noProof/>
        </w:rPr>
      </w:r>
      <w:r>
        <w:rPr>
          <w:noProof/>
        </w:rPr>
        <w:fldChar w:fldCharType="separate"/>
      </w:r>
      <w:r>
        <w:rPr>
          <w:noProof/>
        </w:rPr>
        <w:t>79</w:t>
      </w:r>
      <w:r>
        <w:rPr>
          <w:noProof/>
        </w:rPr>
        <w:fldChar w:fldCharType="end"/>
      </w:r>
    </w:p>
    <w:p w14:paraId="765A45CF" w14:textId="659E6F2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_Toc215088226 \h </w:instrText>
      </w:r>
      <w:r>
        <w:rPr>
          <w:noProof/>
        </w:rPr>
      </w:r>
      <w:r>
        <w:rPr>
          <w:noProof/>
        </w:rPr>
        <w:fldChar w:fldCharType="separate"/>
      </w:r>
      <w:r>
        <w:rPr>
          <w:noProof/>
        </w:rPr>
        <w:t>80</w:t>
      </w:r>
      <w:r>
        <w:rPr>
          <w:noProof/>
        </w:rPr>
        <w:fldChar w:fldCharType="end"/>
      </w:r>
    </w:p>
    <w:p w14:paraId="003503D3" w14:textId="7452837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_Toc215088227 \h </w:instrText>
      </w:r>
      <w:r>
        <w:rPr>
          <w:noProof/>
        </w:rPr>
      </w:r>
      <w:r>
        <w:rPr>
          <w:noProof/>
        </w:rPr>
        <w:fldChar w:fldCharType="separate"/>
      </w:r>
      <w:r>
        <w:rPr>
          <w:noProof/>
        </w:rPr>
        <w:t>81</w:t>
      </w:r>
      <w:r>
        <w:rPr>
          <w:noProof/>
        </w:rPr>
        <w:fldChar w:fldCharType="end"/>
      </w:r>
    </w:p>
    <w:p w14:paraId="0CE05F3E" w14:textId="5F3BA80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Labour standards reporting</w:t>
      </w:r>
      <w:r>
        <w:rPr>
          <w:noProof/>
        </w:rPr>
        <w:tab/>
      </w:r>
      <w:r>
        <w:rPr>
          <w:noProof/>
        </w:rPr>
        <w:fldChar w:fldCharType="begin"/>
      </w:r>
      <w:r>
        <w:rPr>
          <w:noProof/>
        </w:rPr>
        <w:instrText xml:space="preserve"> PAGEREF _Toc215088228 \h </w:instrText>
      </w:r>
      <w:r>
        <w:rPr>
          <w:noProof/>
        </w:rPr>
      </w:r>
      <w:r>
        <w:rPr>
          <w:noProof/>
        </w:rPr>
        <w:fldChar w:fldCharType="separate"/>
      </w:r>
      <w:r>
        <w:rPr>
          <w:noProof/>
        </w:rPr>
        <w:t>82</w:t>
      </w:r>
      <w:r>
        <w:rPr>
          <w:noProof/>
        </w:rPr>
        <w:fldChar w:fldCharType="end"/>
      </w:r>
    </w:p>
    <w:p w14:paraId="16B279BC" w14:textId="3739A9D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12.7</w:t>
      </w:r>
      <w:r>
        <w:rPr>
          <w:rFonts w:asciiTheme="minorHAnsi" w:eastAsiaTheme="minorEastAsia" w:hAnsiTheme="minorHAnsi" w:cstheme="minorBidi"/>
          <w:noProof/>
          <w:kern w:val="2"/>
          <w:sz w:val="24"/>
          <w:szCs w:val="24"/>
          <w:lang w:eastAsia="en-AU"/>
          <w14:ligatures w14:val="standardContextual"/>
        </w:rPr>
        <w:tab/>
      </w:r>
      <w:r>
        <w:rPr>
          <w:noProof/>
        </w:rPr>
        <w:t>Correction of incorrect or misleading information</w:t>
      </w:r>
      <w:r>
        <w:rPr>
          <w:noProof/>
        </w:rPr>
        <w:tab/>
      </w:r>
      <w:r>
        <w:rPr>
          <w:noProof/>
        </w:rPr>
        <w:fldChar w:fldCharType="begin"/>
      </w:r>
      <w:r>
        <w:rPr>
          <w:noProof/>
        </w:rPr>
        <w:instrText xml:space="preserve"> PAGEREF _Toc215088229 \h </w:instrText>
      </w:r>
      <w:r>
        <w:rPr>
          <w:noProof/>
        </w:rPr>
      </w:r>
      <w:r>
        <w:rPr>
          <w:noProof/>
        </w:rPr>
        <w:fldChar w:fldCharType="separate"/>
      </w:r>
      <w:r>
        <w:rPr>
          <w:noProof/>
        </w:rPr>
        <w:t>84</w:t>
      </w:r>
      <w:r>
        <w:rPr>
          <w:noProof/>
        </w:rPr>
        <w:fldChar w:fldCharType="end"/>
      </w:r>
    </w:p>
    <w:p w14:paraId="57F4E998" w14:textId="3B41936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12.8</w:t>
      </w:r>
      <w:r>
        <w:rPr>
          <w:rFonts w:asciiTheme="minorHAnsi" w:eastAsiaTheme="minorEastAsia" w:hAnsiTheme="minorHAnsi" w:cstheme="minorBidi"/>
          <w:noProof/>
          <w:kern w:val="2"/>
          <w:sz w:val="24"/>
          <w:szCs w:val="24"/>
          <w:lang w:eastAsia="en-AU"/>
          <w14:ligatures w14:val="standardContextual"/>
        </w:rPr>
        <w:tab/>
      </w:r>
      <w:r>
        <w:rPr>
          <w:noProof/>
        </w:rPr>
        <w:t>Provision of further information for a Project Component</w:t>
      </w:r>
      <w:r>
        <w:rPr>
          <w:noProof/>
        </w:rPr>
        <w:tab/>
      </w:r>
      <w:r>
        <w:rPr>
          <w:noProof/>
        </w:rPr>
        <w:fldChar w:fldCharType="begin"/>
      </w:r>
      <w:r>
        <w:rPr>
          <w:noProof/>
        </w:rPr>
        <w:instrText xml:space="preserve"> PAGEREF _Toc215088230 \h </w:instrText>
      </w:r>
      <w:r>
        <w:rPr>
          <w:noProof/>
        </w:rPr>
      </w:r>
      <w:r>
        <w:rPr>
          <w:noProof/>
        </w:rPr>
        <w:fldChar w:fldCharType="separate"/>
      </w:r>
      <w:r>
        <w:rPr>
          <w:noProof/>
        </w:rPr>
        <w:t>84</w:t>
      </w:r>
      <w:r>
        <w:rPr>
          <w:noProof/>
        </w:rPr>
        <w:fldChar w:fldCharType="end"/>
      </w:r>
    </w:p>
    <w:p w14:paraId="69B241AC" w14:textId="64061744"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13</w:t>
      </w:r>
      <w:r>
        <w:rPr>
          <w:rFonts w:asciiTheme="minorHAnsi" w:eastAsiaTheme="minorEastAsia" w:hAnsiTheme="minorHAnsi" w:cstheme="minorBidi"/>
          <w:b w:val="0"/>
          <w:noProof/>
          <w:kern w:val="2"/>
          <w:sz w:val="24"/>
          <w:szCs w:val="24"/>
          <w:lang w:eastAsia="en-AU"/>
          <w14:ligatures w14:val="standardContextual"/>
        </w:rPr>
        <w:tab/>
      </w:r>
      <w:r>
        <w:rPr>
          <w:noProof/>
        </w:rPr>
        <w:t>Knowledge sharing</w:t>
      </w:r>
      <w:r>
        <w:rPr>
          <w:noProof/>
        </w:rPr>
        <w:tab/>
      </w:r>
      <w:r>
        <w:rPr>
          <w:noProof/>
        </w:rPr>
        <w:fldChar w:fldCharType="begin"/>
      </w:r>
      <w:r>
        <w:rPr>
          <w:noProof/>
        </w:rPr>
        <w:instrText xml:space="preserve"> PAGEREF _Toc215088231 \h </w:instrText>
      </w:r>
      <w:r>
        <w:rPr>
          <w:noProof/>
        </w:rPr>
      </w:r>
      <w:r>
        <w:rPr>
          <w:noProof/>
        </w:rPr>
        <w:fldChar w:fldCharType="separate"/>
      </w:r>
      <w:r>
        <w:rPr>
          <w:noProof/>
        </w:rPr>
        <w:t>84</w:t>
      </w:r>
      <w:r>
        <w:rPr>
          <w:noProof/>
        </w:rPr>
        <w:fldChar w:fldCharType="end"/>
      </w:r>
    </w:p>
    <w:p w14:paraId="768E56B9" w14:textId="128DCB54"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14</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_Toc215088232 \h </w:instrText>
      </w:r>
      <w:r>
        <w:rPr>
          <w:noProof/>
        </w:rPr>
      </w:r>
      <w:r>
        <w:rPr>
          <w:noProof/>
        </w:rPr>
        <w:fldChar w:fldCharType="separate"/>
      </w:r>
      <w:r>
        <w:rPr>
          <w:noProof/>
        </w:rPr>
        <w:t>85</w:t>
      </w:r>
      <w:r>
        <w:rPr>
          <w:noProof/>
        </w:rPr>
        <w:fldChar w:fldCharType="end"/>
      </w:r>
    </w:p>
    <w:p w14:paraId="4DA1DEFB" w14:textId="6CB6040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_Toc215088233 \h </w:instrText>
      </w:r>
      <w:r>
        <w:rPr>
          <w:noProof/>
        </w:rPr>
      </w:r>
      <w:r>
        <w:rPr>
          <w:noProof/>
        </w:rPr>
        <w:fldChar w:fldCharType="separate"/>
      </w:r>
      <w:r>
        <w:rPr>
          <w:noProof/>
        </w:rPr>
        <w:t>85</w:t>
      </w:r>
      <w:r>
        <w:rPr>
          <w:noProof/>
        </w:rPr>
        <w:fldChar w:fldCharType="end"/>
      </w:r>
    </w:p>
    <w:p w14:paraId="55F4330D" w14:textId="5C9BA41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Terms of Support</w:t>
      </w:r>
      <w:r>
        <w:rPr>
          <w:noProof/>
        </w:rPr>
        <w:tab/>
      </w:r>
      <w:r>
        <w:rPr>
          <w:noProof/>
        </w:rPr>
        <w:fldChar w:fldCharType="begin"/>
      </w:r>
      <w:r>
        <w:rPr>
          <w:noProof/>
        </w:rPr>
        <w:instrText xml:space="preserve"> PAGEREF _Toc215088234 \h </w:instrText>
      </w:r>
      <w:r>
        <w:rPr>
          <w:noProof/>
        </w:rPr>
      </w:r>
      <w:r>
        <w:rPr>
          <w:noProof/>
        </w:rPr>
        <w:fldChar w:fldCharType="separate"/>
      </w:r>
      <w:r>
        <w:rPr>
          <w:noProof/>
        </w:rPr>
        <w:t>86</w:t>
      </w:r>
      <w:r>
        <w:rPr>
          <w:noProof/>
        </w:rPr>
        <w:fldChar w:fldCharType="end"/>
      </w:r>
    </w:p>
    <w:p w14:paraId="14575AD5" w14:textId="0420378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Option to not receive Support</w:t>
      </w:r>
      <w:r>
        <w:rPr>
          <w:noProof/>
        </w:rPr>
        <w:tab/>
      </w:r>
      <w:r>
        <w:rPr>
          <w:noProof/>
        </w:rPr>
        <w:fldChar w:fldCharType="begin"/>
      </w:r>
      <w:r>
        <w:rPr>
          <w:noProof/>
        </w:rPr>
        <w:instrText xml:space="preserve"> PAGEREF _Toc215088235 \h </w:instrText>
      </w:r>
      <w:r>
        <w:rPr>
          <w:noProof/>
        </w:rPr>
      </w:r>
      <w:r>
        <w:rPr>
          <w:noProof/>
        </w:rPr>
        <w:fldChar w:fldCharType="separate"/>
      </w:r>
      <w:r>
        <w:rPr>
          <w:noProof/>
        </w:rPr>
        <w:t>87</w:t>
      </w:r>
      <w:r>
        <w:rPr>
          <w:noProof/>
        </w:rPr>
        <w:fldChar w:fldCharType="end"/>
      </w:r>
    </w:p>
    <w:p w14:paraId="76446070" w14:textId="657FE57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Final Support Commencement Date</w:t>
      </w:r>
      <w:r>
        <w:rPr>
          <w:noProof/>
        </w:rPr>
        <w:tab/>
      </w:r>
      <w:r>
        <w:rPr>
          <w:noProof/>
        </w:rPr>
        <w:fldChar w:fldCharType="begin"/>
      </w:r>
      <w:r>
        <w:rPr>
          <w:noProof/>
        </w:rPr>
        <w:instrText xml:space="preserve"> PAGEREF _Toc215088236 \h </w:instrText>
      </w:r>
      <w:r>
        <w:rPr>
          <w:noProof/>
        </w:rPr>
      </w:r>
      <w:r>
        <w:rPr>
          <w:noProof/>
        </w:rPr>
        <w:fldChar w:fldCharType="separate"/>
      </w:r>
      <w:r>
        <w:rPr>
          <w:noProof/>
        </w:rPr>
        <w:t>88</w:t>
      </w:r>
      <w:r>
        <w:rPr>
          <w:noProof/>
        </w:rPr>
        <w:fldChar w:fldCharType="end"/>
      </w:r>
    </w:p>
    <w:p w14:paraId="38349855" w14:textId="6464104D"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15</w:t>
      </w:r>
      <w:r>
        <w:rPr>
          <w:rFonts w:asciiTheme="minorHAnsi" w:eastAsiaTheme="minorEastAsia" w:hAnsiTheme="minorHAnsi" w:cstheme="minorBidi"/>
          <w:b w:val="0"/>
          <w:noProof/>
          <w:kern w:val="2"/>
          <w:sz w:val="24"/>
          <w:szCs w:val="24"/>
          <w:lang w:eastAsia="en-AU"/>
          <w14:ligatures w14:val="standardContextual"/>
        </w:rPr>
        <w:tab/>
      </w:r>
      <w:r>
        <w:rPr>
          <w:noProof/>
        </w:rPr>
        <w:t>Eligible Wholesale Contracts and apportionment</w:t>
      </w:r>
      <w:r>
        <w:rPr>
          <w:noProof/>
        </w:rPr>
        <w:tab/>
      </w:r>
      <w:r>
        <w:rPr>
          <w:noProof/>
        </w:rPr>
        <w:fldChar w:fldCharType="begin"/>
      </w:r>
      <w:r>
        <w:rPr>
          <w:noProof/>
        </w:rPr>
        <w:instrText xml:space="preserve"> PAGEREF _Toc215088237 \h </w:instrText>
      </w:r>
      <w:r>
        <w:rPr>
          <w:noProof/>
        </w:rPr>
      </w:r>
      <w:r>
        <w:rPr>
          <w:noProof/>
        </w:rPr>
        <w:fldChar w:fldCharType="separate"/>
      </w:r>
      <w:r>
        <w:rPr>
          <w:noProof/>
        </w:rPr>
        <w:t>89</w:t>
      </w:r>
      <w:r>
        <w:rPr>
          <w:noProof/>
        </w:rPr>
        <w:fldChar w:fldCharType="end"/>
      </w:r>
    </w:p>
    <w:p w14:paraId="54C4C13B" w14:textId="37FD177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Eligibility requirements</w:t>
      </w:r>
      <w:r>
        <w:rPr>
          <w:noProof/>
        </w:rPr>
        <w:tab/>
      </w:r>
      <w:r>
        <w:rPr>
          <w:noProof/>
        </w:rPr>
        <w:fldChar w:fldCharType="begin"/>
      </w:r>
      <w:r>
        <w:rPr>
          <w:noProof/>
        </w:rPr>
        <w:instrText xml:space="preserve"> PAGEREF _Toc215088238 \h </w:instrText>
      </w:r>
      <w:r>
        <w:rPr>
          <w:noProof/>
        </w:rPr>
      </w:r>
      <w:r>
        <w:rPr>
          <w:noProof/>
        </w:rPr>
        <w:fldChar w:fldCharType="separate"/>
      </w:r>
      <w:r>
        <w:rPr>
          <w:noProof/>
        </w:rPr>
        <w:t>89</w:t>
      </w:r>
      <w:r>
        <w:rPr>
          <w:noProof/>
        </w:rPr>
        <w:fldChar w:fldCharType="end"/>
      </w:r>
    </w:p>
    <w:p w14:paraId="1B35D1CC" w14:textId="1D5724D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15.2</w:t>
      </w:r>
      <w:r>
        <w:rPr>
          <w:rFonts w:asciiTheme="minorHAnsi" w:eastAsiaTheme="minorEastAsia" w:hAnsiTheme="minorHAnsi" w:cstheme="minorBidi"/>
          <w:noProof/>
          <w:kern w:val="2"/>
          <w:sz w:val="24"/>
          <w:szCs w:val="24"/>
          <w:lang w:eastAsia="en-AU"/>
          <w14:ligatures w14:val="standardContextual"/>
        </w:rPr>
        <w:tab/>
      </w:r>
      <w:r>
        <w:rPr>
          <w:noProof/>
        </w:rPr>
        <w:t>Notification of Wholesale Contract</w:t>
      </w:r>
      <w:r>
        <w:rPr>
          <w:noProof/>
        </w:rPr>
        <w:tab/>
      </w:r>
      <w:r>
        <w:rPr>
          <w:noProof/>
        </w:rPr>
        <w:fldChar w:fldCharType="begin"/>
      </w:r>
      <w:r>
        <w:rPr>
          <w:noProof/>
        </w:rPr>
        <w:instrText xml:space="preserve"> PAGEREF _Toc215088239 \h </w:instrText>
      </w:r>
      <w:r>
        <w:rPr>
          <w:noProof/>
        </w:rPr>
      </w:r>
      <w:r>
        <w:rPr>
          <w:noProof/>
        </w:rPr>
        <w:fldChar w:fldCharType="separate"/>
      </w:r>
      <w:r>
        <w:rPr>
          <w:noProof/>
        </w:rPr>
        <w:t>91</w:t>
      </w:r>
      <w:r>
        <w:rPr>
          <w:noProof/>
        </w:rPr>
        <w:fldChar w:fldCharType="end"/>
      </w:r>
    </w:p>
    <w:p w14:paraId="7ABE3F05" w14:textId="48991A3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Amendment to Wholesale Contract</w:t>
      </w:r>
      <w:r>
        <w:rPr>
          <w:noProof/>
        </w:rPr>
        <w:tab/>
      </w:r>
      <w:r>
        <w:rPr>
          <w:noProof/>
        </w:rPr>
        <w:fldChar w:fldCharType="begin"/>
      </w:r>
      <w:r>
        <w:rPr>
          <w:noProof/>
        </w:rPr>
        <w:instrText xml:space="preserve"> PAGEREF _Toc215088240 \h </w:instrText>
      </w:r>
      <w:r>
        <w:rPr>
          <w:noProof/>
        </w:rPr>
      </w:r>
      <w:r>
        <w:rPr>
          <w:noProof/>
        </w:rPr>
        <w:fldChar w:fldCharType="separate"/>
      </w:r>
      <w:r>
        <w:rPr>
          <w:noProof/>
        </w:rPr>
        <w:t>92</w:t>
      </w:r>
      <w:r>
        <w:rPr>
          <w:noProof/>
        </w:rPr>
        <w:fldChar w:fldCharType="end"/>
      </w:r>
    </w:p>
    <w:p w14:paraId="6F84A0B1" w14:textId="655B54D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15.4</w:t>
      </w:r>
      <w:r>
        <w:rPr>
          <w:rFonts w:asciiTheme="minorHAnsi" w:eastAsiaTheme="minorEastAsia" w:hAnsiTheme="minorHAnsi" w:cstheme="minorBidi"/>
          <w:noProof/>
          <w:kern w:val="2"/>
          <w:sz w:val="24"/>
          <w:szCs w:val="24"/>
          <w:lang w:eastAsia="en-AU"/>
          <w14:ligatures w14:val="standardContextual"/>
        </w:rPr>
        <w:tab/>
      </w:r>
      <w:r>
        <w:rPr>
          <w:noProof/>
        </w:rPr>
        <w:t>Verification of Eligible Wholesale Contracts and NSCAS Contracts</w:t>
      </w:r>
      <w:r>
        <w:rPr>
          <w:noProof/>
        </w:rPr>
        <w:tab/>
      </w:r>
      <w:r>
        <w:rPr>
          <w:noProof/>
        </w:rPr>
        <w:fldChar w:fldCharType="begin"/>
      </w:r>
      <w:r>
        <w:rPr>
          <w:noProof/>
        </w:rPr>
        <w:instrText xml:space="preserve"> PAGEREF _Toc215088241 \h </w:instrText>
      </w:r>
      <w:r>
        <w:rPr>
          <w:noProof/>
        </w:rPr>
      </w:r>
      <w:r>
        <w:rPr>
          <w:noProof/>
        </w:rPr>
        <w:fldChar w:fldCharType="separate"/>
      </w:r>
      <w:r>
        <w:rPr>
          <w:noProof/>
        </w:rPr>
        <w:t>93</w:t>
      </w:r>
      <w:r>
        <w:rPr>
          <w:noProof/>
        </w:rPr>
        <w:fldChar w:fldCharType="end"/>
      </w:r>
    </w:p>
    <w:p w14:paraId="4E15AC7F" w14:textId="79877DB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_Toc215088242 \h </w:instrText>
      </w:r>
      <w:r>
        <w:rPr>
          <w:noProof/>
        </w:rPr>
      </w:r>
      <w:r>
        <w:rPr>
          <w:noProof/>
        </w:rPr>
        <w:fldChar w:fldCharType="separate"/>
      </w:r>
      <w:r>
        <w:rPr>
          <w:noProof/>
        </w:rPr>
        <w:t>93</w:t>
      </w:r>
      <w:r>
        <w:rPr>
          <w:noProof/>
        </w:rPr>
        <w:fldChar w:fldCharType="end"/>
      </w:r>
    </w:p>
    <w:p w14:paraId="30876A44" w14:textId="3F8E2843"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15.6</w:t>
      </w:r>
      <w:r>
        <w:rPr>
          <w:rFonts w:asciiTheme="minorHAnsi" w:eastAsiaTheme="minorEastAsia" w:hAnsiTheme="minorHAnsi" w:cstheme="minorBidi"/>
          <w:noProof/>
          <w:kern w:val="2"/>
          <w:sz w:val="24"/>
          <w:szCs w:val="24"/>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_Toc215088243 \h </w:instrText>
      </w:r>
      <w:r>
        <w:rPr>
          <w:noProof/>
        </w:rPr>
      </w:r>
      <w:r>
        <w:rPr>
          <w:noProof/>
        </w:rPr>
        <w:fldChar w:fldCharType="separate"/>
      </w:r>
      <w:r>
        <w:rPr>
          <w:noProof/>
        </w:rPr>
        <w:t>93</w:t>
      </w:r>
      <w:r>
        <w:rPr>
          <w:noProof/>
        </w:rPr>
        <w:fldChar w:fldCharType="end"/>
      </w:r>
    </w:p>
    <w:p w14:paraId="56047C48" w14:textId="0C367D4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Apportionment</w:t>
      </w:r>
      <w:r>
        <w:rPr>
          <w:noProof/>
        </w:rPr>
        <w:tab/>
      </w:r>
      <w:r>
        <w:rPr>
          <w:noProof/>
        </w:rPr>
        <w:fldChar w:fldCharType="begin"/>
      </w:r>
      <w:r>
        <w:rPr>
          <w:noProof/>
        </w:rPr>
        <w:instrText xml:space="preserve"> PAGEREF _Toc215088244 \h </w:instrText>
      </w:r>
      <w:r>
        <w:rPr>
          <w:noProof/>
        </w:rPr>
      </w:r>
      <w:r>
        <w:rPr>
          <w:noProof/>
        </w:rPr>
        <w:fldChar w:fldCharType="separate"/>
      </w:r>
      <w:r>
        <w:rPr>
          <w:noProof/>
        </w:rPr>
        <w:t>96</w:t>
      </w:r>
      <w:r>
        <w:rPr>
          <w:noProof/>
        </w:rPr>
        <w:fldChar w:fldCharType="end"/>
      </w:r>
    </w:p>
    <w:p w14:paraId="0520BE3C" w14:textId="288B598D"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16</w:t>
      </w:r>
      <w:r>
        <w:rPr>
          <w:rFonts w:asciiTheme="minorHAnsi" w:eastAsiaTheme="minorEastAsia" w:hAnsiTheme="minorHAnsi" w:cstheme="minorBidi"/>
          <w:b w:val="0"/>
          <w:noProof/>
          <w:kern w:val="2"/>
          <w:sz w:val="24"/>
          <w:szCs w:val="24"/>
          <w:lang w:eastAsia="en-AU"/>
          <w14:ligatures w14:val="standardContextual"/>
        </w:rPr>
        <w:tab/>
      </w:r>
      <w:r>
        <w:rPr>
          <w:noProof/>
        </w:rPr>
        <w:t>Billing and payment</w:t>
      </w:r>
      <w:r>
        <w:rPr>
          <w:noProof/>
        </w:rPr>
        <w:tab/>
      </w:r>
      <w:r>
        <w:rPr>
          <w:noProof/>
        </w:rPr>
        <w:fldChar w:fldCharType="begin"/>
      </w:r>
      <w:r>
        <w:rPr>
          <w:noProof/>
        </w:rPr>
        <w:instrText xml:space="preserve"> PAGEREF _Toc215088245 \h </w:instrText>
      </w:r>
      <w:r>
        <w:rPr>
          <w:noProof/>
        </w:rPr>
      </w:r>
      <w:r>
        <w:rPr>
          <w:noProof/>
        </w:rPr>
        <w:fldChar w:fldCharType="separate"/>
      </w:r>
      <w:r>
        <w:rPr>
          <w:noProof/>
        </w:rPr>
        <w:t>97</w:t>
      </w:r>
      <w:r>
        <w:rPr>
          <w:noProof/>
        </w:rPr>
        <w:fldChar w:fldCharType="end"/>
      </w:r>
    </w:p>
    <w:p w14:paraId="542EC2BC" w14:textId="1CE17D5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Billing</w:t>
      </w:r>
      <w:r>
        <w:rPr>
          <w:noProof/>
        </w:rPr>
        <w:tab/>
      </w:r>
      <w:r>
        <w:rPr>
          <w:noProof/>
        </w:rPr>
        <w:fldChar w:fldCharType="begin"/>
      </w:r>
      <w:r>
        <w:rPr>
          <w:noProof/>
        </w:rPr>
        <w:instrText xml:space="preserve"> PAGEREF _Toc215088246 \h </w:instrText>
      </w:r>
      <w:r>
        <w:rPr>
          <w:noProof/>
        </w:rPr>
      </w:r>
      <w:r>
        <w:rPr>
          <w:noProof/>
        </w:rPr>
        <w:fldChar w:fldCharType="separate"/>
      </w:r>
      <w:r>
        <w:rPr>
          <w:noProof/>
        </w:rPr>
        <w:t>97</w:t>
      </w:r>
      <w:r>
        <w:rPr>
          <w:noProof/>
        </w:rPr>
        <w:fldChar w:fldCharType="end"/>
      </w:r>
    </w:p>
    <w:p w14:paraId="20F19651" w14:textId="355D59A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_Toc215088247 \h </w:instrText>
      </w:r>
      <w:r>
        <w:rPr>
          <w:noProof/>
        </w:rPr>
      </w:r>
      <w:r>
        <w:rPr>
          <w:noProof/>
        </w:rPr>
        <w:fldChar w:fldCharType="separate"/>
      </w:r>
      <w:r>
        <w:rPr>
          <w:noProof/>
        </w:rPr>
        <w:t>98</w:t>
      </w:r>
      <w:r>
        <w:rPr>
          <w:noProof/>
        </w:rPr>
        <w:fldChar w:fldCharType="end"/>
      </w:r>
    </w:p>
    <w:p w14:paraId="6F206A1B" w14:textId="447AA8A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Payment</w:t>
      </w:r>
      <w:r>
        <w:rPr>
          <w:noProof/>
        </w:rPr>
        <w:tab/>
      </w:r>
      <w:r>
        <w:rPr>
          <w:noProof/>
        </w:rPr>
        <w:fldChar w:fldCharType="begin"/>
      </w:r>
      <w:r>
        <w:rPr>
          <w:noProof/>
        </w:rPr>
        <w:instrText xml:space="preserve"> PAGEREF _Toc215088248 \h </w:instrText>
      </w:r>
      <w:r>
        <w:rPr>
          <w:noProof/>
        </w:rPr>
      </w:r>
      <w:r>
        <w:rPr>
          <w:noProof/>
        </w:rPr>
        <w:fldChar w:fldCharType="separate"/>
      </w:r>
      <w:r>
        <w:rPr>
          <w:noProof/>
        </w:rPr>
        <w:t>98</w:t>
      </w:r>
      <w:r>
        <w:rPr>
          <w:noProof/>
        </w:rPr>
        <w:fldChar w:fldCharType="end"/>
      </w:r>
    </w:p>
    <w:p w14:paraId="49936EFE" w14:textId="1E9586B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Disputed Invoice</w:t>
      </w:r>
      <w:r>
        <w:rPr>
          <w:noProof/>
        </w:rPr>
        <w:tab/>
      </w:r>
      <w:r>
        <w:rPr>
          <w:noProof/>
        </w:rPr>
        <w:fldChar w:fldCharType="begin"/>
      </w:r>
      <w:r>
        <w:rPr>
          <w:noProof/>
        </w:rPr>
        <w:instrText xml:space="preserve"> PAGEREF _Toc215088249 \h </w:instrText>
      </w:r>
      <w:r>
        <w:rPr>
          <w:noProof/>
        </w:rPr>
      </w:r>
      <w:r>
        <w:rPr>
          <w:noProof/>
        </w:rPr>
        <w:fldChar w:fldCharType="separate"/>
      </w:r>
      <w:r>
        <w:rPr>
          <w:noProof/>
        </w:rPr>
        <w:t>99</w:t>
      </w:r>
      <w:r>
        <w:rPr>
          <w:noProof/>
        </w:rPr>
        <w:fldChar w:fldCharType="end"/>
      </w:r>
    </w:p>
    <w:p w14:paraId="3815D061" w14:textId="52FFF02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Adjustments</w:t>
      </w:r>
      <w:r>
        <w:rPr>
          <w:noProof/>
        </w:rPr>
        <w:tab/>
      </w:r>
      <w:r>
        <w:rPr>
          <w:noProof/>
        </w:rPr>
        <w:fldChar w:fldCharType="begin"/>
      </w:r>
      <w:r>
        <w:rPr>
          <w:noProof/>
        </w:rPr>
        <w:instrText xml:space="preserve"> PAGEREF _Toc215088250 \h </w:instrText>
      </w:r>
      <w:r>
        <w:rPr>
          <w:noProof/>
        </w:rPr>
      </w:r>
      <w:r>
        <w:rPr>
          <w:noProof/>
        </w:rPr>
        <w:fldChar w:fldCharType="separate"/>
      </w:r>
      <w:r>
        <w:rPr>
          <w:noProof/>
        </w:rPr>
        <w:t>99</w:t>
      </w:r>
      <w:r>
        <w:rPr>
          <w:noProof/>
        </w:rPr>
        <w:fldChar w:fldCharType="end"/>
      </w:r>
    </w:p>
    <w:p w14:paraId="37E7E55E" w14:textId="5A04A70B"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Interest on late payments</w:t>
      </w:r>
      <w:r>
        <w:rPr>
          <w:noProof/>
        </w:rPr>
        <w:tab/>
      </w:r>
      <w:r>
        <w:rPr>
          <w:noProof/>
        </w:rPr>
        <w:fldChar w:fldCharType="begin"/>
      </w:r>
      <w:r>
        <w:rPr>
          <w:noProof/>
        </w:rPr>
        <w:instrText xml:space="preserve"> PAGEREF _Toc215088251 \h </w:instrText>
      </w:r>
      <w:r>
        <w:rPr>
          <w:noProof/>
        </w:rPr>
      </w:r>
      <w:r>
        <w:rPr>
          <w:noProof/>
        </w:rPr>
        <w:fldChar w:fldCharType="separate"/>
      </w:r>
      <w:r>
        <w:rPr>
          <w:noProof/>
        </w:rPr>
        <w:t>99</w:t>
      </w:r>
      <w:r>
        <w:rPr>
          <w:noProof/>
        </w:rPr>
        <w:fldChar w:fldCharType="end"/>
      </w:r>
    </w:p>
    <w:p w14:paraId="56570F9A" w14:textId="4EF7A5F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16.7</w:t>
      </w:r>
      <w:r>
        <w:rPr>
          <w:rFonts w:asciiTheme="minorHAnsi" w:eastAsiaTheme="minorEastAsia" w:hAnsiTheme="minorHAnsi" w:cstheme="minorBidi"/>
          <w:noProof/>
          <w:kern w:val="2"/>
          <w:sz w:val="24"/>
          <w:szCs w:val="24"/>
          <w:lang w:eastAsia="en-AU"/>
          <w14:ligatures w14:val="standardContextual"/>
        </w:rPr>
        <w:tab/>
      </w:r>
      <w:r>
        <w:rPr>
          <w:noProof/>
        </w:rPr>
        <w:t>Project Settlements Ready Data</w:t>
      </w:r>
      <w:r>
        <w:rPr>
          <w:noProof/>
        </w:rPr>
        <w:tab/>
      </w:r>
      <w:r>
        <w:rPr>
          <w:noProof/>
        </w:rPr>
        <w:fldChar w:fldCharType="begin"/>
      </w:r>
      <w:r>
        <w:rPr>
          <w:noProof/>
        </w:rPr>
        <w:instrText xml:space="preserve"> PAGEREF _Toc215088252 \h </w:instrText>
      </w:r>
      <w:r>
        <w:rPr>
          <w:noProof/>
        </w:rPr>
      </w:r>
      <w:r>
        <w:rPr>
          <w:noProof/>
        </w:rPr>
        <w:fldChar w:fldCharType="separate"/>
      </w:r>
      <w:r>
        <w:rPr>
          <w:noProof/>
        </w:rPr>
        <w:t>100</w:t>
      </w:r>
      <w:r>
        <w:rPr>
          <w:noProof/>
        </w:rPr>
        <w:fldChar w:fldCharType="end"/>
      </w:r>
    </w:p>
    <w:p w14:paraId="64FE7995" w14:textId="752742EB"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17</w:t>
      </w:r>
      <w:r>
        <w:rPr>
          <w:rFonts w:asciiTheme="minorHAnsi" w:eastAsiaTheme="minorEastAsia" w:hAnsiTheme="minorHAnsi" w:cstheme="minorBidi"/>
          <w:b w:val="0"/>
          <w:noProof/>
          <w:kern w:val="2"/>
          <w:sz w:val="24"/>
          <w:szCs w:val="24"/>
          <w:lang w:eastAsia="en-AU"/>
          <w14:ligatures w14:val="standardContextual"/>
        </w:rPr>
        <w:tab/>
      </w:r>
      <w:r>
        <w:rPr>
          <w:noProof/>
        </w:rPr>
        <w:t>Taxes</w:t>
      </w:r>
      <w:r>
        <w:rPr>
          <w:noProof/>
        </w:rPr>
        <w:tab/>
      </w:r>
      <w:r>
        <w:rPr>
          <w:noProof/>
        </w:rPr>
        <w:fldChar w:fldCharType="begin"/>
      </w:r>
      <w:r>
        <w:rPr>
          <w:noProof/>
        </w:rPr>
        <w:instrText xml:space="preserve"> PAGEREF _Toc215088253 \h </w:instrText>
      </w:r>
      <w:r>
        <w:rPr>
          <w:noProof/>
        </w:rPr>
      </w:r>
      <w:r>
        <w:rPr>
          <w:noProof/>
        </w:rPr>
        <w:fldChar w:fldCharType="separate"/>
      </w:r>
      <w:r>
        <w:rPr>
          <w:noProof/>
        </w:rPr>
        <w:t>100</w:t>
      </w:r>
      <w:r>
        <w:rPr>
          <w:noProof/>
        </w:rPr>
        <w:fldChar w:fldCharType="end"/>
      </w:r>
    </w:p>
    <w:p w14:paraId="118B45E3" w14:textId="5A9F97AA"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18</w:t>
      </w:r>
      <w:r>
        <w:rPr>
          <w:rFonts w:asciiTheme="minorHAnsi" w:eastAsiaTheme="minorEastAsia" w:hAnsiTheme="minorHAnsi" w:cstheme="minorBidi"/>
          <w:b w:val="0"/>
          <w:noProof/>
          <w:kern w:val="2"/>
          <w:sz w:val="24"/>
          <w:szCs w:val="24"/>
          <w:lang w:eastAsia="en-AU"/>
          <w14:ligatures w14:val="standardContextual"/>
        </w:rPr>
        <w:tab/>
      </w:r>
      <w:r>
        <w:rPr>
          <w:noProof/>
        </w:rPr>
        <w:t>GST</w:t>
      </w:r>
      <w:r>
        <w:rPr>
          <w:noProof/>
        </w:rPr>
        <w:tab/>
      </w:r>
      <w:r>
        <w:rPr>
          <w:noProof/>
        </w:rPr>
        <w:fldChar w:fldCharType="begin"/>
      </w:r>
      <w:r>
        <w:rPr>
          <w:noProof/>
        </w:rPr>
        <w:instrText xml:space="preserve"> PAGEREF _Toc215088254 \h </w:instrText>
      </w:r>
      <w:r>
        <w:rPr>
          <w:noProof/>
        </w:rPr>
      </w:r>
      <w:r>
        <w:rPr>
          <w:noProof/>
        </w:rPr>
        <w:fldChar w:fldCharType="separate"/>
      </w:r>
      <w:r>
        <w:rPr>
          <w:noProof/>
        </w:rPr>
        <w:t>100</w:t>
      </w:r>
      <w:r>
        <w:rPr>
          <w:noProof/>
        </w:rPr>
        <w:fldChar w:fldCharType="end"/>
      </w:r>
    </w:p>
    <w:p w14:paraId="2704D980" w14:textId="4BF96BF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_Toc215088255 \h </w:instrText>
      </w:r>
      <w:r>
        <w:rPr>
          <w:noProof/>
        </w:rPr>
      </w:r>
      <w:r>
        <w:rPr>
          <w:noProof/>
        </w:rPr>
        <w:fldChar w:fldCharType="separate"/>
      </w:r>
      <w:r>
        <w:rPr>
          <w:noProof/>
        </w:rPr>
        <w:t>100</w:t>
      </w:r>
      <w:r>
        <w:rPr>
          <w:noProof/>
        </w:rPr>
        <w:fldChar w:fldCharType="end"/>
      </w:r>
    </w:p>
    <w:p w14:paraId="0018DAA5" w14:textId="61D93B3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GST exclusive</w:t>
      </w:r>
      <w:r>
        <w:rPr>
          <w:noProof/>
        </w:rPr>
        <w:tab/>
      </w:r>
      <w:r>
        <w:rPr>
          <w:noProof/>
        </w:rPr>
        <w:fldChar w:fldCharType="begin"/>
      </w:r>
      <w:r>
        <w:rPr>
          <w:noProof/>
        </w:rPr>
        <w:instrText xml:space="preserve"> PAGEREF _Toc215088256 \h </w:instrText>
      </w:r>
      <w:r>
        <w:rPr>
          <w:noProof/>
        </w:rPr>
      </w:r>
      <w:r>
        <w:rPr>
          <w:noProof/>
        </w:rPr>
        <w:fldChar w:fldCharType="separate"/>
      </w:r>
      <w:r>
        <w:rPr>
          <w:noProof/>
        </w:rPr>
        <w:t>101</w:t>
      </w:r>
      <w:r>
        <w:rPr>
          <w:noProof/>
        </w:rPr>
        <w:fldChar w:fldCharType="end"/>
      </w:r>
    </w:p>
    <w:p w14:paraId="5488A8EF" w14:textId="244245E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Payment of GST</w:t>
      </w:r>
      <w:r>
        <w:rPr>
          <w:noProof/>
        </w:rPr>
        <w:tab/>
      </w:r>
      <w:r>
        <w:rPr>
          <w:noProof/>
        </w:rPr>
        <w:fldChar w:fldCharType="begin"/>
      </w:r>
      <w:r>
        <w:rPr>
          <w:noProof/>
        </w:rPr>
        <w:instrText xml:space="preserve"> PAGEREF _Toc215088257 \h </w:instrText>
      </w:r>
      <w:r>
        <w:rPr>
          <w:noProof/>
        </w:rPr>
      </w:r>
      <w:r>
        <w:rPr>
          <w:noProof/>
        </w:rPr>
        <w:fldChar w:fldCharType="separate"/>
      </w:r>
      <w:r>
        <w:rPr>
          <w:noProof/>
        </w:rPr>
        <w:t>101</w:t>
      </w:r>
      <w:r>
        <w:rPr>
          <w:noProof/>
        </w:rPr>
        <w:fldChar w:fldCharType="end"/>
      </w:r>
    </w:p>
    <w:p w14:paraId="19C5AD1F" w14:textId="768FD96B"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18.4</w:t>
      </w:r>
      <w:r>
        <w:rPr>
          <w:rFonts w:asciiTheme="minorHAnsi" w:eastAsiaTheme="minorEastAsia" w:hAnsiTheme="minorHAnsi" w:cstheme="minorBidi"/>
          <w:noProof/>
          <w:kern w:val="2"/>
          <w:sz w:val="24"/>
          <w:szCs w:val="24"/>
          <w:lang w:eastAsia="en-AU"/>
          <w14:ligatures w14:val="standardContextual"/>
        </w:rPr>
        <w:tab/>
      </w:r>
      <w:r>
        <w:rPr>
          <w:noProof/>
        </w:rPr>
        <w:t>Adjustment events</w:t>
      </w:r>
      <w:r>
        <w:rPr>
          <w:noProof/>
        </w:rPr>
        <w:tab/>
      </w:r>
      <w:r>
        <w:rPr>
          <w:noProof/>
        </w:rPr>
        <w:fldChar w:fldCharType="begin"/>
      </w:r>
      <w:r>
        <w:rPr>
          <w:noProof/>
        </w:rPr>
        <w:instrText xml:space="preserve"> PAGEREF _Toc215088258 \h </w:instrText>
      </w:r>
      <w:r>
        <w:rPr>
          <w:noProof/>
        </w:rPr>
      </w:r>
      <w:r>
        <w:rPr>
          <w:noProof/>
        </w:rPr>
        <w:fldChar w:fldCharType="separate"/>
      </w:r>
      <w:r>
        <w:rPr>
          <w:noProof/>
        </w:rPr>
        <w:t>101</w:t>
      </w:r>
      <w:r>
        <w:rPr>
          <w:noProof/>
        </w:rPr>
        <w:fldChar w:fldCharType="end"/>
      </w:r>
    </w:p>
    <w:p w14:paraId="4F8F4CA3" w14:textId="72666FA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Reimbursements</w:t>
      </w:r>
      <w:r>
        <w:rPr>
          <w:noProof/>
        </w:rPr>
        <w:tab/>
      </w:r>
      <w:r>
        <w:rPr>
          <w:noProof/>
        </w:rPr>
        <w:fldChar w:fldCharType="begin"/>
      </w:r>
      <w:r>
        <w:rPr>
          <w:noProof/>
        </w:rPr>
        <w:instrText xml:space="preserve"> PAGEREF _Toc215088259 \h </w:instrText>
      </w:r>
      <w:r>
        <w:rPr>
          <w:noProof/>
        </w:rPr>
      </w:r>
      <w:r>
        <w:rPr>
          <w:noProof/>
        </w:rPr>
        <w:fldChar w:fldCharType="separate"/>
      </w:r>
      <w:r>
        <w:rPr>
          <w:noProof/>
        </w:rPr>
        <w:t>101</w:t>
      </w:r>
      <w:r>
        <w:rPr>
          <w:noProof/>
        </w:rPr>
        <w:fldChar w:fldCharType="end"/>
      </w:r>
    </w:p>
    <w:p w14:paraId="477BE2E7" w14:textId="0DF8A35A"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19</w:t>
      </w:r>
      <w:r>
        <w:rPr>
          <w:rFonts w:asciiTheme="minorHAnsi" w:eastAsiaTheme="minorEastAsia" w:hAnsiTheme="minorHAnsi" w:cstheme="minorBidi"/>
          <w:b w:val="0"/>
          <w:noProof/>
          <w:kern w:val="2"/>
          <w:sz w:val="24"/>
          <w:szCs w:val="24"/>
          <w:lang w:eastAsia="en-AU"/>
          <w14:ligatures w14:val="standardContextual"/>
        </w:rPr>
        <w:tab/>
      </w:r>
      <w:r>
        <w:rPr>
          <w:noProof/>
        </w:rPr>
        <w:t>Force Majeure</w:t>
      </w:r>
      <w:r>
        <w:rPr>
          <w:noProof/>
        </w:rPr>
        <w:tab/>
      </w:r>
      <w:r>
        <w:rPr>
          <w:noProof/>
        </w:rPr>
        <w:fldChar w:fldCharType="begin"/>
      </w:r>
      <w:r>
        <w:rPr>
          <w:noProof/>
        </w:rPr>
        <w:instrText xml:space="preserve"> PAGEREF _Toc215088260 \h </w:instrText>
      </w:r>
      <w:r>
        <w:rPr>
          <w:noProof/>
        </w:rPr>
      </w:r>
      <w:r>
        <w:rPr>
          <w:noProof/>
        </w:rPr>
        <w:fldChar w:fldCharType="separate"/>
      </w:r>
      <w:r>
        <w:rPr>
          <w:noProof/>
        </w:rPr>
        <w:t>101</w:t>
      </w:r>
      <w:r>
        <w:rPr>
          <w:noProof/>
        </w:rPr>
        <w:fldChar w:fldCharType="end"/>
      </w:r>
    </w:p>
    <w:p w14:paraId="76BCA203" w14:textId="7C7C723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19.1</w:t>
      </w:r>
      <w:r>
        <w:rPr>
          <w:rFonts w:asciiTheme="minorHAnsi" w:eastAsiaTheme="minorEastAsia" w:hAnsiTheme="minorHAnsi" w:cstheme="minorBidi"/>
          <w:noProof/>
          <w:kern w:val="2"/>
          <w:sz w:val="24"/>
          <w:szCs w:val="24"/>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_Toc215088261 \h </w:instrText>
      </w:r>
      <w:r>
        <w:rPr>
          <w:noProof/>
        </w:rPr>
      </w:r>
      <w:r>
        <w:rPr>
          <w:noProof/>
        </w:rPr>
        <w:fldChar w:fldCharType="separate"/>
      </w:r>
      <w:r>
        <w:rPr>
          <w:noProof/>
        </w:rPr>
        <w:t>101</w:t>
      </w:r>
      <w:r>
        <w:rPr>
          <w:noProof/>
        </w:rPr>
        <w:fldChar w:fldCharType="end"/>
      </w:r>
    </w:p>
    <w:p w14:paraId="3DA05516" w14:textId="27D2935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19.2</w:t>
      </w:r>
      <w:r>
        <w:rPr>
          <w:rFonts w:asciiTheme="minorHAnsi" w:eastAsiaTheme="minorEastAsia" w:hAnsiTheme="minorHAnsi" w:cstheme="minorBidi"/>
          <w:noProof/>
          <w:kern w:val="2"/>
          <w:sz w:val="24"/>
          <w:szCs w:val="24"/>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_Toc215088262 \h </w:instrText>
      </w:r>
      <w:r>
        <w:rPr>
          <w:noProof/>
        </w:rPr>
      </w:r>
      <w:r>
        <w:rPr>
          <w:noProof/>
        </w:rPr>
        <w:fldChar w:fldCharType="separate"/>
      </w:r>
      <w:r>
        <w:rPr>
          <w:noProof/>
        </w:rPr>
        <w:t>103</w:t>
      </w:r>
      <w:r>
        <w:rPr>
          <w:noProof/>
        </w:rPr>
        <w:fldChar w:fldCharType="end"/>
      </w:r>
    </w:p>
    <w:p w14:paraId="4AECFA8B" w14:textId="0A31BFF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19.3</w:t>
      </w:r>
      <w:r>
        <w:rPr>
          <w:rFonts w:asciiTheme="minorHAnsi" w:eastAsiaTheme="minorEastAsia" w:hAnsiTheme="minorHAnsi" w:cstheme="minorBidi"/>
          <w:noProof/>
          <w:kern w:val="2"/>
          <w:sz w:val="24"/>
          <w:szCs w:val="24"/>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_Toc215088263 \h </w:instrText>
      </w:r>
      <w:r>
        <w:rPr>
          <w:noProof/>
        </w:rPr>
      </w:r>
      <w:r>
        <w:rPr>
          <w:noProof/>
        </w:rPr>
        <w:fldChar w:fldCharType="separate"/>
      </w:r>
      <w:r>
        <w:rPr>
          <w:noProof/>
        </w:rPr>
        <w:t>103</w:t>
      </w:r>
      <w:r>
        <w:rPr>
          <w:noProof/>
        </w:rPr>
        <w:fldChar w:fldCharType="end"/>
      </w:r>
    </w:p>
    <w:p w14:paraId="00548044" w14:textId="1A040D8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19.4</w:t>
      </w:r>
      <w:r>
        <w:rPr>
          <w:rFonts w:asciiTheme="minorHAnsi" w:eastAsiaTheme="minorEastAsia" w:hAnsiTheme="minorHAnsi" w:cstheme="minorBidi"/>
          <w:noProof/>
          <w:kern w:val="2"/>
          <w:sz w:val="24"/>
          <w:szCs w:val="24"/>
          <w:lang w:eastAsia="en-AU"/>
          <w14:ligatures w14:val="standardContextual"/>
        </w:rPr>
        <w:tab/>
      </w:r>
      <w:r>
        <w:rPr>
          <w:noProof/>
        </w:rPr>
        <w:t>Suspension of obligations</w:t>
      </w:r>
      <w:r>
        <w:rPr>
          <w:noProof/>
        </w:rPr>
        <w:tab/>
      </w:r>
      <w:r>
        <w:rPr>
          <w:noProof/>
        </w:rPr>
        <w:fldChar w:fldCharType="begin"/>
      </w:r>
      <w:r>
        <w:rPr>
          <w:noProof/>
        </w:rPr>
        <w:instrText xml:space="preserve"> PAGEREF _Toc215088264 \h </w:instrText>
      </w:r>
      <w:r>
        <w:rPr>
          <w:noProof/>
        </w:rPr>
      </w:r>
      <w:r>
        <w:rPr>
          <w:noProof/>
        </w:rPr>
        <w:fldChar w:fldCharType="separate"/>
      </w:r>
      <w:r>
        <w:rPr>
          <w:noProof/>
        </w:rPr>
        <w:t>103</w:t>
      </w:r>
      <w:r>
        <w:rPr>
          <w:noProof/>
        </w:rPr>
        <w:fldChar w:fldCharType="end"/>
      </w:r>
    </w:p>
    <w:p w14:paraId="44C9550B" w14:textId="246A023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Accrued rights and obligations</w:t>
      </w:r>
      <w:r>
        <w:rPr>
          <w:noProof/>
        </w:rPr>
        <w:tab/>
      </w:r>
      <w:r>
        <w:rPr>
          <w:noProof/>
        </w:rPr>
        <w:fldChar w:fldCharType="begin"/>
      </w:r>
      <w:r>
        <w:rPr>
          <w:noProof/>
        </w:rPr>
        <w:instrText xml:space="preserve"> PAGEREF _Toc215088265 \h </w:instrText>
      </w:r>
      <w:r>
        <w:rPr>
          <w:noProof/>
        </w:rPr>
      </w:r>
      <w:r>
        <w:rPr>
          <w:noProof/>
        </w:rPr>
        <w:fldChar w:fldCharType="separate"/>
      </w:r>
      <w:r>
        <w:rPr>
          <w:noProof/>
        </w:rPr>
        <w:t>104</w:t>
      </w:r>
      <w:r>
        <w:rPr>
          <w:noProof/>
        </w:rPr>
        <w:fldChar w:fldCharType="end"/>
      </w:r>
    </w:p>
    <w:p w14:paraId="7AD06481" w14:textId="4BC409B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19.6</w:t>
      </w:r>
      <w:r>
        <w:rPr>
          <w:rFonts w:asciiTheme="minorHAnsi" w:eastAsiaTheme="minorEastAsia" w:hAnsiTheme="minorHAnsi" w:cstheme="minorBidi"/>
          <w:noProof/>
          <w:kern w:val="2"/>
          <w:sz w:val="24"/>
          <w:szCs w:val="24"/>
          <w:lang w:eastAsia="en-AU"/>
          <w14:ligatures w14:val="standardContextual"/>
        </w:rPr>
        <w:tab/>
      </w:r>
      <w:r>
        <w:rPr>
          <w:noProof/>
        </w:rPr>
        <w:t>Extension of time</w:t>
      </w:r>
      <w:r>
        <w:rPr>
          <w:noProof/>
        </w:rPr>
        <w:tab/>
      </w:r>
      <w:r>
        <w:rPr>
          <w:noProof/>
        </w:rPr>
        <w:fldChar w:fldCharType="begin"/>
      </w:r>
      <w:r>
        <w:rPr>
          <w:noProof/>
        </w:rPr>
        <w:instrText xml:space="preserve"> PAGEREF _Toc215088266 \h </w:instrText>
      </w:r>
      <w:r>
        <w:rPr>
          <w:noProof/>
        </w:rPr>
      </w:r>
      <w:r>
        <w:rPr>
          <w:noProof/>
        </w:rPr>
        <w:fldChar w:fldCharType="separate"/>
      </w:r>
      <w:r>
        <w:rPr>
          <w:noProof/>
        </w:rPr>
        <w:t>104</w:t>
      </w:r>
      <w:r>
        <w:rPr>
          <w:noProof/>
        </w:rPr>
        <w:fldChar w:fldCharType="end"/>
      </w:r>
    </w:p>
    <w:p w14:paraId="27ACAB77" w14:textId="03FC2F6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19.7</w:t>
      </w:r>
      <w:r>
        <w:rPr>
          <w:rFonts w:asciiTheme="minorHAnsi" w:eastAsiaTheme="minorEastAsia" w:hAnsiTheme="minorHAnsi" w:cstheme="minorBidi"/>
          <w:noProof/>
          <w:kern w:val="2"/>
          <w:sz w:val="24"/>
          <w:szCs w:val="24"/>
          <w:lang w:eastAsia="en-AU"/>
          <w14:ligatures w14:val="standardContextual"/>
        </w:rPr>
        <w:tab/>
      </w:r>
      <w:r>
        <w:rPr>
          <w:noProof/>
        </w:rPr>
        <w:t>Mitigation of Force Majeure Event</w:t>
      </w:r>
      <w:r>
        <w:rPr>
          <w:noProof/>
        </w:rPr>
        <w:tab/>
      </w:r>
      <w:r>
        <w:rPr>
          <w:noProof/>
        </w:rPr>
        <w:fldChar w:fldCharType="begin"/>
      </w:r>
      <w:r>
        <w:rPr>
          <w:noProof/>
        </w:rPr>
        <w:instrText xml:space="preserve"> PAGEREF _Toc215088267 \h </w:instrText>
      </w:r>
      <w:r>
        <w:rPr>
          <w:noProof/>
        </w:rPr>
      </w:r>
      <w:r>
        <w:rPr>
          <w:noProof/>
        </w:rPr>
        <w:fldChar w:fldCharType="separate"/>
      </w:r>
      <w:r>
        <w:rPr>
          <w:noProof/>
        </w:rPr>
        <w:t>104</w:t>
      </w:r>
      <w:r>
        <w:rPr>
          <w:noProof/>
        </w:rPr>
        <w:fldChar w:fldCharType="end"/>
      </w:r>
    </w:p>
    <w:p w14:paraId="263ABEC9" w14:textId="58D81FA7"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20</w:t>
      </w:r>
      <w:r>
        <w:rPr>
          <w:rFonts w:asciiTheme="minorHAnsi" w:eastAsiaTheme="minorEastAsia" w:hAnsiTheme="minorHAnsi" w:cstheme="minorBidi"/>
          <w:b w:val="0"/>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_Toc215088268 \h </w:instrText>
      </w:r>
      <w:r>
        <w:rPr>
          <w:noProof/>
        </w:rPr>
      </w:r>
      <w:r>
        <w:rPr>
          <w:noProof/>
        </w:rPr>
        <w:fldChar w:fldCharType="separate"/>
      </w:r>
      <w:r>
        <w:rPr>
          <w:noProof/>
        </w:rPr>
        <w:t>105</w:t>
      </w:r>
      <w:r>
        <w:rPr>
          <w:noProof/>
        </w:rPr>
        <w:fldChar w:fldCharType="end"/>
      </w:r>
    </w:p>
    <w:p w14:paraId="36B5F498" w14:textId="09D576F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_Toc215088269 \h </w:instrText>
      </w:r>
      <w:r>
        <w:rPr>
          <w:noProof/>
        </w:rPr>
      </w:r>
      <w:r>
        <w:rPr>
          <w:noProof/>
        </w:rPr>
        <w:fldChar w:fldCharType="separate"/>
      </w:r>
      <w:r>
        <w:rPr>
          <w:noProof/>
        </w:rPr>
        <w:t>105</w:t>
      </w:r>
      <w:r>
        <w:rPr>
          <w:noProof/>
        </w:rPr>
        <w:fldChar w:fldCharType="end"/>
      </w:r>
    </w:p>
    <w:p w14:paraId="7D75414F" w14:textId="3F35912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20.2</w:t>
      </w:r>
      <w:r>
        <w:rPr>
          <w:rFonts w:asciiTheme="minorHAnsi" w:eastAsiaTheme="minorEastAsia" w:hAnsiTheme="minorHAnsi" w:cstheme="minorBidi"/>
          <w:noProof/>
          <w:kern w:val="2"/>
          <w:sz w:val="24"/>
          <w:szCs w:val="24"/>
          <w:lang w:eastAsia="en-AU"/>
          <w14:ligatures w14:val="standardContextual"/>
        </w:rPr>
        <w:tab/>
      </w:r>
      <w:r>
        <w:rPr>
          <w:noProof/>
        </w:rPr>
        <w:t>Reinstatement plan</w:t>
      </w:r>
      <w:r>
        <w:rPr>
          <w:noProof/>
        </w:rPr>
        <w:tab/>
      </w:r>
      <w:r>
        <w:rPr>
          <w:noProof/>
        </w:rPr>
        <w:fldChar w:fldCharType="begin"/>
      </w:r>
      <w:r>
        <w:rPr>
          <w:noProof/>
        </w:rPr>
        <w:instrText xml:space="preserve"> PAGEREF _Toc215088270 \h </w:instrText>
      </w:r>
      <w:r>
        <w:rPr>
          <w:noProof/>
        </w:rPr>
      </w:r>
      <w:r>
        <w:rPr>
          <w:noProof/>
        </w:rPr>
        <w:fldChar w:fldCharType="separate"/>
      </w:r>
      <w:r>
        <w:rPr>
          <w:noProof/>
        </w:rPr>
        <w:t>105</w:t>
      </w:r>
      <w:r>
        <w:rPr>
          <w:noProof/>
        </w:rPr>
        <w:fldChar w:fldCharType="end"/>
      </w:r>
    </w:p>
    <w:p w14:paraId="16576897" w14:textId="1A7E0F6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20.3</w:t>
      </w:r>
      <w:r>
        <w:rPr>
          <w:rFonts w:asciiTheme="minorHAnsi" w:eastAsiaTheme="minorEastAsia" w:hAnsiTheme="minorHAnsi" w:cstheme="minorBidi"/>
          <w:noProof/>
          <w:kern w:val="2"/>
          <w:sz w:val="24"/>
          <w:szCs w:val="24"/>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_Toc215088271 \h </w:instrText>
      </w:r>
      <w:r>
        <w:rPr>
          <w:noProof/>
        </w:rPr>
      </w:r>
      <w:r>
        <w:rPr>
          <w:noProof/>
        </w:rPr>
        <w:fldChar w:fldCharType="separate"/>
      </w:r>
      <w:r>
        <w:rPr>
          <w:noProof/>
        </w:rPr>
        <w:t>106</w:t>
      </w:r>
      <w:r>
        <w:rPr>
          <w:noProof/>
        </w:rPr>
        <w:fldChar w:fldCharType="end"/>
      </w:r>
    </w:p>
    <w:p w14:paraId="32542A1F" w14:textId="3B53473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20.4</w:t>
      </w:r>
      <w:r>
        <w:rPr>
          <w:rFonts w:asciiTheme="minorHAnsi" w:eastAsiaTheme="minorEastAsia" w:hAnsiTheme="minorHAnsi" w:cstheme="minorBidi"/>
          <w:noProof/>
          <w:kern w:val="2"/>
          <w:sz w:val="24"/>
          <w:szCs w:val="24"/>
          <w:lang w:eastAsia="en-AU"/>
          <w14:ligatures w14:val="standardContextual"/>
        </w:rPr>
        <w:tab/>
      </w:r>
      <w:r>
        <w:rPr>
          <w:noProof/>
        </w:rPr>
        <w:t>Obligation to reinstate</w:t>
      </w:r>
      <w:r>
        <w:rPr>
          <w:noProof/>
        </w:rPr>
        <w:tab/>
      </w:r>
      <w:r>
        <w:rPr>
          <w:noProof/>
        </w:rPr>
        <w:fldChar w:fldCharType="begin"/>
      </w:r>
      <w:r>
        <w:rPr>
          <w:noProof/>
        </w:rPr>
        <w:instrText xml:space="preserve"> PAGEREF _Toc215088272 \h </w:instrText>
      </w:r>
      <w:r>
        <w:rPr>
          <w:noProof/>
        </w:rPr>
      </w:r>
      <w:r>
        <w:rPr>
          <w:noProof/>
        </w:rPr>
        <w:fldChar w:fldCharType="separate"/>
      </w:r>
      <w:r>
        <w:rPr>
          <w:noProof/>
        </w:rPr>
        <w:t>107</w:t>
      </w:r>
      <w:r>
        <w:rPr>
          <w:noProof/>
        </w:rPr>
        <w:fldChar w:fldCharType="end"/>
      </w:r>
    </w:p>
    <w:p w14:paraId="61E0A2C1" w14:textId="7C12D447"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21</w:t>
      </w:r>
      <w:r>
        <w:rPr>
          <w:rFonts w:asciiTheme="minorHAnsi" w:eastAsiaTheme="minorEastAsia" w:hAnsiTheme="minorHAnsi" w:cstheme="minorBidi"/>
          <w:b w:val="0"/>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_Toc215088273 \h </w:instrText>
      </w:r>
      <w:r>
        <w:rPr>
          <w:noProof/>
        </w:rPr>
      </w:r>
      <w:r>
        <w:rPr>
          <w:noProof/>
        </w:rPr>
        <w:fldChar w:fldCharType="separate"/>
      </w:r>
      <w:r>
        <w:rPr>
          <w:noProof/>
        </w:rPr>
        <w:t>107</w:t>
      </w:r>
      <w:r>
        <w:rPr>
          <w:noProof/>
        </w:rPr>
        <w:fldChar w:fldCharType="end"/>
      </w:r>
    </w:p>
    <w:p w14:paraId="01D0A880" w14:textId="71DA784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21.1</w:t>
      </w:r>
      <w:r>
        <w:rPr>
          <w:rFonts w:asciiTheme="minorHAnsi" w:eastAsiaTheme="minorEastAsia" w:hAnsiTheme="minorHAnsi" w:cstheme="minorBidi"/>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_Toc215088274 \h </w:instrText>
      </w:r>
      <w:r>
        <w:rPr>
          <w:noProof/>
        </w:rPr>
      </w:r>
      <w:r>
        <w:rPr>
          <w:noProof/>
        </w:rPr>
        <w:fldChar w:fldCharType="separate"/>
      </w:r>
      <w:r>
        <w:rPr>
          <w:noProof/>
        </w:rPr>
        <w:t>107</w:t>
      </w:r>
      <w:r>
        <w:rPr>
          <w:noProof/>
        </w:rPr>
        <w:fldChar w:fldCharType="end"/>
      </w:r>
    </w:p>
    <w:p w14:paraId="3CDCD692" w14:textId="44901DB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21.2</w:t>
      </w:r>
      <w:r>
        <w:rPr>
          <w:rFonts w:asciiTheme="minorHAnsi" w:eastAsiaTheme="minorEastAsia" w:hAnsiTheme="minorHAnsi" w:cstheme="minorBidi"/>
          <w:noProof/>
          <w:kern w:val="2"/>
          <w:sz w:val="24"/>
          <w:szCs w:val="24"/>
          <w:lang w:eastAsia="en-AU"/>
          <w14:ligatures w14:val="standardContextual"/>
        </w:rPr>
        <w:tab/>
      </w:r>
      <w:r>
        <w:rPr>
          <w:noProof/>
        </w:rPr>
        <w:t>Relevant Cost Change</w:t>
      </w:r>
      <w:r>
        <w:rPr>
          <w:noProof/>
        </w:rPr>
        <w:tab/>
      </w:r>
      <w:r>
        <w:rPr>
          <w:noProof/>
        </w:rPr>
        <w:fldChar w:fldCharType="begin"/>
      </w:r>
      <w:r>
        <w:rPr>
          <w:noProof/>
        </w:rPr>
        <w:instrText xml:space="preserve"> PAGEREF _Toc215088275 \h </w:instrText>
      </w:r>
      <w:r>
        <w:rPr>
          <w:noProof/>
        </w:rPr>
      </w:r>
      <w:r>
        <w:rPr>
          <w:noProof/>
        </w:rPr>
        <w:fldChar w:fldCharType="separate"/>
      </w:r>
      <w:r>
        <w:rPr>
          <w:noProof/>
        </w:rPr>
        <w:t>107</w:t>
      </w:r>
      <w:r>
        <w:rPr>
          <w:noProof/>
        </w:rPr>
        <w:fldChar w:fldCharType="end"/>
      </w:r>
    </w:p>
    <w:p w14:paraId="7F206EFD" w14:textId="4C1C631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21.3</w:t>
      </w:r>
      <w:r>
        <w:rPr>
          <w:rFonts w:asciiTheme="minorHAnsi" w:eastAsiaTheme="minorEastAsia" w:hAnsiTheme="minorHAnsi" w:cstheme="minorBidi"/>
          <w:noProof/>
          <w:kern w:val="2"/>
          <w:sz w:val="24"/>
          <w:szCs w:val="24"/>
          <w:lang w:eastAsia="en-AU"/>
          <w14:ligatures w14:val="standardContextual"/>
        </w:rPr>
        <w:tab/>
      </w:r>
      <w:r>
        <w:rPr>
          <w:noProof/>
        </w:rPr>
        <w:t>Notice of Relevant Cost Change</w:t>
      </w:r>
      <w:r>
        <w:rPr>
          <w:noProof/>
        </w:rPr>
        <w:tab/>
      </w:r>
      <w:r>
        <w:rPr>
          <w:noProof/>
        </w:rPr>
        <w:fldChar w:fldCharType="begin"/>
      </w:r>
      <w:r>
        <w:rPr>
          <w:noProof/>
        </w:rPr>
        <w:instrText xml:space="preserve"> PAGEREF _Toc215088276 \h </w:instrText>
      </w:r>
      <w:r>
        <w:rPr>
          <w:noProof/>
        </w:rPr>
      </w:r>
      <w:r>
        <w:rPr>
          <w:noProof/>
        </w:rPr>
        <w:fldChar w:fldCharType="separate"/>
      </w:r>
      <w:r>
        <w:rPr>
          <w:noProof/>
        </w:rPr>
        <w:t>108</w:t>
      </w:r>
      <w:r>
        <w:rPr>
          <w:noProof/>
        </w:rPr>
        <w:fldChar w:fldCharType="end"/>
      </w:r>
    </w:p>
    <w:p w14:paraId="1A4EC97D" w14:textId="797BD5A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21.4</w:t>
      </w:r>
      <w:r>
        <w:rPr>
          <w:rFonts w:asciiTheme="minorHAnsi" w:eastAsiaTheme="minorEastAsia" w:hAnsiTheme="minorHAnsi" w:cstheme="minorBidi"/>
          <w:noProof/>
          <w:kern w:val="2"/>
          <w:sz w:val="24"/>
          <w:szCs w:val="24"/>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_Toc215088277 \h </w:instrText>
      </w:r>
      <w:r>
        <w:rPr>
          <w:noProof/>
        </w:rPr>
      </w:r>
      <w:r>
        <w:rPr>
          <w:noProof/>
        </w:rPr>
        <w:fldChar w:fldCharType="separate"/>
      </w:r>
      <w:r>
        <w:rPr>
          <w:noProof/>
        </w:rPr>
        <w:t>108</w:t>
      </w:r>
      <w:r>
        <w:rPr>
          <w:noProof/>
        </w:rPr>
        <w:fldChar w:fldCharType="end"/>
      </w:r>
    </w:p>
    <w:p w14:paraId="5B947156" w14:textId="73169CF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sidRPr="00E440E3">
        <w:rPr>
          <w:iCs/>
          <w:noProof/>
        </w:rPr>
        <w:t>21.5</w:t>
      </w:r>
      <w:r>
        <w:rPr>
          <w:rFonts w:asciiTheme="minorHAnsi" w:eastAsiaTheme="minorEastAsia" w:hAnsiTheme="minorHAnsi" w:cstheme="minorBidi"/>
          <w:noProof/>
          <w:kern w:val="2"/>
          <w:sz w:val="24"/>
          <w:szCs w:val="24"/>
          <w:lang w:eastAsia="en-AU"/>
          <w14:ligatures w14:val="standardContextual"/>
        </w:rPr>
        <w:tab/>
      </w:r>
      <w:r w:rsidRPr="00E440E3">
        <w:rPr>
          <w:iCs/>
          <w:noProof/>
        </w:rPr>
        <w:t>Dispute resolution in respect of adjustments to the Annual Floor, Annual Ceiling or Annual Payment Cap</w:t>
      </w:r>
      <w:r>
        <w:rPr>
          <w:noProof/>
        </w:rPr>
        <w:tab/>
      </w:r>
      <w:r>
        <w:rPr>
          <w:noProof/>
        </w:rPr>
        <w:fldChar w:fldCharType="begin"/>
      </w:r>
      <w:r>
        <w:rPr>
          <w:noProof/>
        </w:rPr>
        <w:instrText xml:space="preserve"> PAGEREF _Toc215088278 \h </w:instrText>
      </w:r>
      <w:r>
        <w:rPr>
          <w:noProof/>
        </w:rPr>
      </w:r>
      <w:r>
        <w:rPr>
          <w:noProof/>
        </w:rPr>
        <w:fldChar w:fldCharType="separate"/>
      </w:r>
      <w:r>
        <w:rPr>
          <w:noProof/>
        </w:rPr>
        <w:t>109</w:t>
      </w:r>
      <w:r>
        <w:rPr>
          <w:noProof/>
        </w:rPr>
        <w:fldChar w:fldCharType="end"/>
      </w:r>
    </w:p>
    <w:p w14:paraId="68CCE188" w14:textId="34B24B8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sidRPr="00E440E3">
        <w:rPr>
          <w:iCs/>
          <w:noProof/>
        </w:rPr>
        <w:t>21.6</w:t>
      </w:r>
      <w:r>
        <w:rPr>
          <w:rFonts w:asciiTheme="minorHAnsi" w:eastAsiaTheme="minorEastAsia" w:hAnsiTheme="minorHAnsi" w:cstheme="minorBidi"/>
          <w:noProof/>
          <w:kern w:val="2"/>
          <w:sz w:val="24"/>
          <w:szCs w:val="24"/>
          <w:lang w:eastAsia="en-AU"/>
          <w14:ligatures w14:val="standardContextual"/>
        </w:rPr>
        <w:tab/>
      </w:r>
      <w:r>
        <w:rPr>
          <w:noProof/>
        </w:rPr>
        <w:t>Cost Change Principles</w:t>
      </w:r>
      <w:r>
        <w:rPr>
          <w:noProof/>
        </w:rPr>
        <w:tab/>
      </w:r>
      <w:r>
        <w:rPr>
          <w:noProof/>
        </w:rPr>
        <w:fldChar w:fldCharType="begin"/>
      </w:r>
      <w:r>
        <w:rPr>
          <w:noProof/>
        </w:rPr>
        <w:instrText xml:space="preserve"> PAGEREF _Toc215088279 \h </w:instrText>
      </w:r>
      <w:r>
        <w:rPr>
          <w:noProof/>
        </w:rPr>
      </w:r>
      <w:r>
        <w:rPr>
          <w:noProof/>
        </w:rPr>
        <w:fldChar w:fldCharType="separate"/>
      </w:r>
      <w:r>
        <w:rPr>
          <w:noProof/>
        </w:rPr>
        <w:t>109</w:t>
      </w:r>
      <w:r>
        <w:rPr>
          <w:noProof/>
        </w:rPr>
        <w:fldChar w:fldCharType="end"/>
      </w:r>
    </w:p>
    <w:p w14:paraId="16F510D3" w14:textId="4EC7447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_Toc215088280 \h </w:instrText>
      </w:r>
      <w:r>
        <w:rPr>
          <w:noProof/>
        </w:rPr>
      </w:r>
      <w:r>
        <w:rPr>
          <w:noProof/>
        </w:rPr>
        <w:fldChar w:fldCharType="separate"/>
      </w:r>
      <w:r>
        <w:rPr>
          <w:noProof/>
        </w:rPr>
        <w:t>110</w:t>
      </w:r>
      <w:r>
        <w:rPr>
          <w:noProof/>
        </w:rPr>
        <w:fldChar w:fldCharType="end"/>
      </w:r>
    </w:p>
    <w:p w14:paraId="52933024" w14:textId="67FD2526"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22</w:t>
      </w:r>
      <w:r>
        <w:rPr>
          <w:rFonts w:asciiTheme="minorHAnsi" w:eastAsiaTheme="minorEastAsia" w:hAnsiTheme="minorHAnsi" w:cstheme="minorBidi"/>
          <w:b w:val="0"/>
          <w:noProof/>
          <w:kern w:val="2"/>
          <w:sz w:val="24"/>
          <w:szCs w:val="24"/>
          <w:lang w:eastAsia="en-AU"/>
          <w14:ligatures w14:val="standardContextual"/>
        </w:rPr>
        <w:tab/>
      </w:r>
      <w:r>
        <w:rPr>
          <w:noProof/>
        </w:rPr>
        <w:t>Default and Termination</w:t>
      </w:r>
      <w:r>
        <w:rPr>
          <w:noProof/>
        </w:rPr>
        <w:tab/>
      </w:r>
      <w:r>
        <w:rPr>
          <w:noProof/>
        </w:rPr>
        <w:fldChar w:fldCharType="begin"/>
      </w:r>
      <w:r>
        <w:rPr>
          <w:noProof/>
        </w:rPr>
        <w:instrText xml:space="preserve"> PAGEREF _Toc215088281 \h </w:instrText>
      </w:r>
      <w:r>
        <w:rPr>
          <w:noProof/>
        </w:rPr>
      </w:r>
      <w:r>
        <w:rPr>
          <w:noProof/>
        </w:rPr>
        <w:fldChar w:fldCharType="separate"/>
      </w:r>
      <w:r>
        <w:rPr>
          <w:noProof/>
        </w:rPr>
        <w:t>110</w:t>
      </w:r>
      <w:r>
        <w:rPr>
          <w:noProof/>
        </w:rPr>
        <w:fldChar w:fldCharType="end"/>
      </w:r>
    </w:p>
    <w:p w14:paraId="73AAA579" w14:textId="5B34827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Automatic termination for failure to achieve a Milestone</w:t>
      </w:r>
      <w:r>
        <w:rPr>
          <w:noProof/>
        </w:rPr>
        <w:tab/>
      </w:r>
      <w:r>
        <w:rPr>
          <w:noProof/>
        </w:rPr>
        <w:fldChar w:fldCharType="begin"/>
      </w:r>
      <w:r>
        <w:rPr>
          <w:noProof/>
        </w:rPr>
        <w:instrText xml:space="preserve"> PAGEREF _Toc215088282 \h </w:instrText>
      </w:r>
      <w:r>
        <w:rPr>
          <w:noProof/>
        </w:rPr>
      </w:r>
      <w:r>
        <w:rPr>
          <w:noProof/>
        </w:rPr>
        <w:fldChar w:fldCharType="separate"/>
      </w:r>
      <w:r>
        <w:rPr>
          <w:noProof/>
        </w:rPr>
        <w:t>110</w:t>
      </w:r>
      <w:r>
        <w:rPr>
          <w:noProof/>
        </w:rPr>
        <w:fldChar w:fldCharType="end"/>
      </w:r>
    </w:p>
    <w:p w14:paraId="749B0F56" w14:textId="5AB7B60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Termination by Project Operator</w:t>
      </w:r>
      <w:r>
        <w:rPr>
          <w:noProof/>
        </w:rPr>
        <w:tab/>
      </w:r>
      <w:r>
        <w:rPr>
          <w:noProof/>
        </w:rPr>
        <w:fldChar w:fldCharType="begin"/>
      </w:r>
      <w:r>
        <w:rPr>
          <w:noProof/>
        </w:rPr>
        <w:instrText xml:space="preserve"> PAGEREF _Toc215088283 \h </w:instrText>
      </w:r>
      <w:r>
        <w:rPr>
          <w:noProof/>
        </w:rPr>
      </w:r>
      <w:r>
        <w:rPr>
          <w:noProof/>
        </w:rPr>
        <w:fldChar w:fldCharType="separate"/>
      </w:r>
      <w:r>
        <w:rPr>
          <w:noProof/>
        </w:rPr>
        <w:t>110</w:t>
      </w:r>
      <w:r>
        <w:rPr>
          <w:noProof/>
        </w:rPr>
        <w:fldChar w:fldCharType="end"/>
      </w:r>
    </w:p>
    <w:p w14:paraId="7BA84429" w14:textId="297CC083"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_Toc215088284 \h </w:instrText>
      </w:r>
      <w:r>
        <w:rPr>
          <w:noProof/>
        </w:rPr>
      </w:r>
      <w:r>
        <w:rPr>
          <w:noProof/>
        </w:rPr>
        <w:fldChar w:fldCharType="separate"/>
      </w:r>
      <w:r>
        <w:rPr>
          <w:noProof/>
        </w:rPr>
        <w:t>111</w:t>
      </w:r>
      <w:r>
        <w:rPr>
          <w:noProof/>
        </w:rPr>
        <w:fldChar w:fldCharType="end"/>
      </w:r>
    </w:p>
    <w:p w14:paraId="014BC4B8" w14:textId="300AB43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_Toc215088285 \h </w:instrText>
      </w:r>
      <w:r>
        <w:rPr>
          <w:noProof/>
        </w:rPr>
      </w:r>
      <w:r>
        <w:rPr>
          <w:noProof/>
        </w:rPr>
        <w:fldChar w:fldCharType="separate"/>
      </w:r>
      <w:r>
        <w:rPr>
          <w:noProof/>
        </w:rPr>
        <w:t>115</w:t>
      </w:r>
      <w:r>
        <w:rPr>
          <w:noProof/>
        </w:rPr>
        <w:fldChar w:fldCharType="end"/>
      </w:r>
    </w:p>
    <w:p w14:paraId="52C68901" w14:textId="27D19D9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Termination payments</w:t>
      </w:r>
      <w:r>
        <w:rPr>
          <w:noProof/>
        </w:rPr>
        <w:tab/>
      </w:r>
      <w:r>
        <w:rPr>
          <w:noProof/>
        </w:rPr>
        <w:fldChar w:fldCharType="begin"/>
      </w:r>
      <w:r>
        <w:rPr>
          <w:noProof/>
        </w:rPr>
        <w:instrText xml:space="preserve"> PAGEREF _Toc215088286 \h </w:instrText>
      </w:r>
      <w:r>
        <w:rPr>
          <w:noProof/>
        </w:rPr>
      </w:r>
      <w:r>
        <w:rPr>
          <w:noProof/>
        </w:rPr>
        <w:fldChar w:fldCharType="separate"/>
      </w:r>
      <w:r>
        <w:rPr>
          <w:noProof/>
        </w:rPr>
        <w:t>115</w:t>
      </w:r>
      <w:r>
        <w:rPr>
          <w:noProof/>
        </w:rPr>
        <w:fldChar w:fldCharType="end"/>
      </w:r>
    </w:p>
    <w:p w14:paraId="2582D41E" w14:textId="3541601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22.6</w:t>
      </w:r>
      <w:r>
        <w:rPr>
          <w:rFonts w:asciiTheme="minorHAnsi" w:eastAsiaTheme="minorEastAsia" w:hAnsiTheme="minorHAnsi" w:cstheme="minorBidi"/>
          <w:noProof/>
          <w:kern w:val="2"/>
          <w:sz w:val="24"/>
          <w:szCs w:val="24"/>
          <w:lang w:eastAsia="en-AU"/>
          <w14:ligatures w14:val="standardContextual"/>
        </w:rPr>
        <w:tab/>
      </w:r>
      <w:r>
        <w:rPr>
          <w:noProof/>
        </w:rPr>
        <w:t>Invoice</w:t>
      </w:r>
      <w:r>
        <w:rPr>
          <w:noProof/>
        </w:rPr>
        <w:tab/>
      </w:r>
      <w:r>
        <w:rPr>
          <w:noProof/>
        </w:rPr>
        <w:fldChar w:fldCharType="begin"/>
      </w:r>
      <w:r>
        <w:rPr>
          <w:noProof/>
        </w:rPr>
        <w:instrText xml:space="preserve"> PAGEREF _Toc215088287 \h </w:instrText>
      </w:r>
      <w:r>
        <w:rPr>
          <w:noProof/>
        </w:rPr>
      </w:r>
      <w:r>
        <w:rPr>
          <w:noProof/>
        </w:rPr>
        <w:fldChar w:fldCharType="separate"/>
      </w:r>
      <w:r>
        <w:rPr>
          <w:noProof/>
        </w:rPr>
        <w:t>117</w:t>
      </w:r>
      <w:r>
        <w:rPr>
          <w:noProof/>
        </w:rPr>
        <w:fldChar w:fldCharType="end"/>
      </w:r>
    </w:p>
    <w:p w14:paraId="27103F4B" w14:textId="73D18A7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Preservation of rights</w:t>
      </w:r>
      <w:r>
        <w:rPr>
          <w:noProof/>
        </w:rPr>
        <w:tab/>
      </w:r>
      <w:r>
        <w:rPr>
          <w:noProof/>
        </w:rPr>
        <w:fldChar w:fldCharType="begin"/>
      </w:r>
      <w:r>
        <w:rPr>
          <w:noProof/>
        </w:rPr>
        <w:instrText xml:space="preserve"> PAGEREF _Toc215088288 \h </w:instrText>
      </w:r>
      <w:r>
        <w:rPr>
          <w:noProof/>
        </w:rPr>
      </w:r>
      <w:r>
        <w:rPr>
          <w:noProof/>
        </w:rPr>
        <w:fldChar w:fldCharType="separate"/>
      </w:r>
      <w:r>
        <w:rPr>
          <w:noProof/>
        </w:rPr>
        <w:t>117</w:t>
      </w:r>
      <w:r>
        <w:rPr>
          <w:noProof/>
        </w:rPr>
        <w:fldChar w:fldCharType="end"/>
      </w:r>
    </w:p>
    <w:p w14:paraId="3558E328" w14:textId="47B7350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22.8</w:t>
      </w:r>
      <w:r>
        <w:rPr>
          <w:rFonts w:asciiTheme="minorHAnsi" w:eastAsiaTheme="minorEastAsia" w:hAnsiTheme="minorHAnsi" w:cstheme="minorBidi"/>
          <w:noProof/>
          <w:kern w:val="2"/>
          <w:sz w:val="24"/>
          <w:szCs w:val="24"/>
          <w:lang w:eastAsia="en-AU"/>
          <w14:ligatures w14:val="standardContextual"/>
        </w:rPr>
        <w:tab/>
      </w:r>
      <w:r>
        <w:rPr>
          <w:noProof/>
        </w:rPr>
        <w:t>Exclusion of rights</w:t>
      </w:r>
      <w:r>
        <w:rPr>
          <w:noProof/>
        </w:rPr>
        <w:tab/>
      </w:r>
      <w:r>
        <w:rPr>
          <w:noProof/>
        </w:rPr>
        <w:fldChar w:fldCharType="begin"/>
      </w:r>
      <w:r>
        <w:rPr>
          <w:noProof/>
        </w:rPr>
        <w:instrText xml:space="preserve"> PAGEREF _Toc215088289 \h </w:instrText>
      </w:r>
      <w:r>
        <w:rPr>
          <w:noProof/>
        </w:rPr>
      </w:r>
      <w:r>
        <w:rPr>
          <w:noProof/>
        </w:rPr>
        <w:fldChar w:fldCharType="separate"/>
      </w:r>
      <w:r>
        <w:rPr>
          <w:noProof/>
        </w:rPr>
        <w:t>117</w:t>
      </w:r>
      <w:r>
        <w:rPr>
          <w:noProof/>
        </w:rPr>
        <w:fldChar w:fldCharType="end"/>
      </w:r>
    </w:p>
    <w:p w14:paraId="2E0F573D" w14:textId="26C807B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22.9</w:t>
      </w:r>
      <w:r>
        <w:rPr>
          <w:rFonts w:asciiTheme="minorHAnsi" w:eastAsiaTheme="minorEastAsia" w:hAnsiTheme="minorHAnsi" w:cstheme="minorBidi"/>
          <w:noProof/>
          <w:kern w:val="2"/>
          <w:sz w:val="24"/>
          <w:szCs w:val="24"/>
          <w:lang w:eastAsia="en-AU"/>
          <w14:ligatures w14:val="standardContextual"/>
        </w:rPr>
        <w:tab/>
      </w:r>
      <w:r>
        <w:rPr>
          <w:noProof/>
        </w:rPr>
        <w:t>Survival</w:t>
      </w:r>
      <w:r>
        <w:rPr>
          <w:noProof/>
        </w:rPr>
        <w:tab/>
      </w:r>
      <w:r>
        <w:rPr>
          <w:noProof/>
        </w:rPr>
        <w:fldChar w:fldCharType="begin"/>
      </w:r>
      <w:r>
        <w:rPr>
          <w:noProof/>
        </w:rPr>
        <w:instrText xml:space="preserve"> PAGEREF _Toc215088290 \h </w:instrText>
      </w:r>
      <w:r>
        <w:rPr>
          <w:noProof/>
        </w:rPr>
      </w:r>
      <w:r>
        <w:rPr>
          <w:noProof/>
        </w:rPr>
        <w:fldChar w:fldCharType="separate"/>
      </w:r>
      <w:r>
        <w:rPr>
          <w:noProof/>
        </w:rPr>
        <w:t>118</w:t>
      </w:r>
      <w:r>
        <w:rPr>
          <w:noProof/>
        </w:rPr>
        <w:fldChar w:fldCharType="end"/>
      </w:r>
    </w:p>
    <w:p w14:paraId="1D92939B" w14:textId="4BA7B059"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23</w:t>
      </w:r>
      <w:r>
        <w:rPr>
          <w:rFonts w:asciiTheme="minorHAnsi" w:eastAsiaTheme="minorEastAsia" w:hAnsiTheme="minorHAnsi" w:cstheme="minorBidi"/>
          <w:b w:val="0"/>
          <w:noProof/>
          <w:kern w:val="2"/>
          <w:sz w:val="24"/>
          <w:szCs w:val="24"/>
          <w:lang w:eastAsia="en-AU"/>
          <w14:ligatures w14:val="standardContextual"/>
        </w:rPr>
        <w:tab/>
      </w:r>
      <w:r>
        <w:rPr>
          <w:noProof/>
        </w:rPr>
        <w:t>Assignment and Change in Control</w:t>
      </w:r>
      <w:r>
        <w:rPr>
          <w:noProof/>
        </w:rPr>
        <w:tab/>
      </w:r>
      <w:r>
        <w:rPr>
          <w:noProof/>
        </w:rPr>
        <w:fldChar w:fldCharType="begin"/>
      </w:r>
      <w:r>
        <w:rPr>
          <w:noProof/>
        </w:rPr>
        <w:instrText xml:space="preserve"> PAGEREF _Toc215088291 \h </w:instrText>
      </w:r>
      <w:r>
        <w:rPr>
          <w:noProof/>
        </w:rPr>
      </w:r>
      <w:r>
        <w:rPr>
          <w:noProof/>
        </w:rPr>
        <w:fldChar w:fldCharType="separate"/>
      </w:r>
      <w:r>
        <w:rPr>
          <w:noProof/>
        </w:rPr>
        <w:t>118</w:t>
      </w:r>
      <w:r>
        <w:rPr>
          <w:noProof/>
        </w:rPr>
        <w:fldChar w:fldCharType="end"/>
      </w:r>
    </w:p>
    <w:p w14:paraId="1B356FFC" w14:textId="5D6C45D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Assignment by Project Operator</w:t>
      </w:r>
      <w:r>
        <w:rPr>
          <w:noProof/>
        </w:rPr>
        <w:tab/>
      </w:r>
      <w:r>
        <w:rPr>
          <w:noProof/>
        </w:rPr>
        <w:fldChar w:fldCharType="begin"/>
      </w:r>
      <w:r>
        <w:rPr>
          <w:noProof/>
        </w:rPr>
        <w:instrText xml:space="preserve"> PAGEREF _Toc215088292 \h </w:instrText>
      </w:r>
      <w:r>
        <w:rPr>
          <w:noProof/>
        </w:rPr>
      </w:r>
      <w:r>
        <w:rPr>
          <w:noProof/>
        </w:rPr>
        <w:fldChar w:fldCharType="separate"/>
      </w:r>
      <w:r>
        <w:rPr>
          <w:noProof/>
        </w:rPr>
        <w:t>118</w:t>
      </w:r>
      <w:r>
        <w:rPr>
          <w:noProof/>
        </w:rPr>
        <w:fldChar w:fldCharType="end"/>
      </w:r>
    </w:p>
    <w:p w14:paraId="6C15E5BE" w14:textId="64E2E47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Assignment by the Commonwealth</w:t>
      </w:r>
      <w:r>
        <w:rPr>
          <w:noProof/>
        </w:rPr>
        <w:tab/>
      </w:r>
      <w:r>
        <w:rPr>
          <w:noProof/>
        </w:rPr>
        <w:fldChar w:fldCharType="begin"/>
      </w:r>
      <w:r>
        <w:rPr>
          <w:noProof/>
        </w:rPr>
        <w:instrText xml:space="preserve"> PAGEREF _Toc215088293 \h </w:instrText>
      </w:r>
      <w:r>
        <w:rPr>
          <w:noProof/>
        </w:rPr>
      </w:r>
      <w:r>
        <w:rPr>
          <w:noProof/>
        </w:rPr>
        <w:fldChar w:fldCharType="separate"/>
      </w:r>
      <w:r>
        <w:rPr>
          <w:noProof/>
        </w:rPr>
        <w:t>120</w:t>
      </w:r>
      <w:r>
        <w:rPr>
          <w:noProof/>
        </w:rPr>
        <w:fldChar w:fldCharType="end"/>
      </w:r>
    </w:p>
    <w:p w14:paraId="1F1BAA01" w14:textId="0635C30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Release</w:t>
      </w:r>
      <w:r>
        <w:rPr>
          <w:noProof/>
        </w:rPr>
        <w:tab/>
      </w:r>
      <w:r>
        <w:rPr>
          <w:noProof/>
        </w:rPr>
        <w:fldChar w:fldCharType="begin"/>
      </w:r>
      <w:r>
        <w:rPr>
          <w:noProof/>
        </w:rPr>
        <w:instrText xml:space="preserve"> PAGEREF _Toc215088294 \h </w:instrText>
      </w:r>
      <w:r>
        <w:rPr>
          <w:noProof/>
        </w:rPr>
      </w:r>
      <w:r>
        <w:rPr>
          <w:noProof/>
        </w:rPr>
        <w:fldChar w:fldCharType="separate"/>
      </w:r>
      <w:r>
        <w:rPr>
          <w:noProof/>
        </w:rPr>
        <w:t>120</w:t>
      </w:r>
      <w:r>
        <w:rPr>
          <w:noProof/>
        </w:rPr>
        <w:fldChar w:fldCharType="end"/>
      </w:r>
    </w:p>
    <w:p w14:paraId="0355A522" w14:textId="0B45C3A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Change in Control</w:t>
      </w:r>
      <w:r>
        <w:rPr>
          <w:noProof/>
        </w:rPr>
        <w:tab/>
      </w:r>
      <w:r>
        <w:rPr>
          <w:noProof/>
        </w:rPr>
        <w:fldChar w:fldCharType="begin"/>
      </w:r>
      <w:r>
        <w:rPr>
          <w:noProof/>
        </w:rPr>
        <w:instrText xml:space="preserve"> PAGEREF _Toc215088295 \h </w:instrText>
      </w:r>
      <w:r>
        <w:rPr>
          <w:noProof/>
        </w:rPr>
      </w:r>
      <w:r>
        <w:rPr>
          <w:noProof/>
        </w:rPr>
        <w:fldChar w:fldCharType="separate"/>
      </w:r>
      <w:r>
        <w:rPr>
          <w:noProof/>
        </w:rPr>
        <w:t>121</w:t>
      </w:r>
      <w:r>
        <w:rPr>
          <w:noProof/>
        </w:rPr>
        <w:fldChar w:fldCharType="end"/>
      </w:r>
    </w:p>
    <w:p w14:paraId="07ACC8BF" w14:textId="412116C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Tripartite Deed</w:t>
      </w:r>
      <w:r>
        <w:rPr>
          <w:noProof/>
        </w:rPr>
        <w:tab/>
      </w:r>
      <w:r>
        <w:rPr>
          <w:noProof/>
        </w:rPr>
        <w:fldChar w:fldCharType="begin"/>
      </w:r>
      <w:r>
        <w:rPr>
          <w:noProof/>
        </w:rPr>
        <w:instrText xml:space="preserve"> PAGEREF _Toc215088296 \h </w:instrText>
      </w:r>
      <w:r>
        <w:rPr>
          <w:noProof/>
        </w:rPr>
      </w:r>
      <w:r>
        <w:rPr>
          <w:noProof/>
        </w:rPr>
        <w:fldChar w:fldCharType="separate"/>
      </w:r>
      <w:r>
        <w:rPr>
          <w:noProof/>
        </w:rPr>
        <w:t>121</w:t>
      </w:r>
      <w:r>
        <w:rPr>
          <w:noProof/>
        </w:rPr>
        <w:fldChar w:fldCharType="end"/>
      </w:r>
    </w:p>
    <w:p w14:paraId="0A9DEE21" w14:textId="416B0712"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24</w:t>
      </w:r>
      <w:r>
        <w:rPr>
          <w:rFonts w:asciiTheme="minorHAnsi" w:eastAsiaTheme="minorEastAsia" w:hAnsiTheme="minorHAnsi" w:cstheme="minorBidi"/>
          <w:b w:val="0"/>
          <w:noProof/>
          <w:kern w:val="2"/>
          <w:sz w:val="24"/>
          <w:szCs w:val="24"/>
          <w:lang w:eastAsia="en-AU"/>
          <w14:ligatures w14:val="standardContextual"/>
        </w:rPr>
        <w:tab/>
      </w:r>
      <w:r>
        <w:rPr>
          <w:noProof/>
        </w:rPr>
        <w:t>Liability</w:t>
      </w:r>
      <w:r>
        <w:rPr>
          <w:noProof/>
        </w:rPr>
        <w:tab/>
      </w:r>
      <w:r>
        <w:rPr>
          <w:noProof/>
        </w:rPr>
        <w:fldChar w:fldCharType="begin"/>
      </w:r>
      <w:r>
        <w:rPr>
          <w:noProof/>
        </w:rPr>
        <w:instrText xml:space="preserve"> PAGEREF _Toc215088297 \h </w:instrText>
      </w:r>
      <w:r>
        <w:rPr>
          <w:noProof/>
        </w:rPr>
      </w:r>
      <w:r>
        <w:rPr>
          <w:noProof/>
        </w:rPr>
        <w:fldChar w:fldCharType="separate"/>
      </w:r>
      <w:r>
        <w:rPr>
          <w:noProof/>
        </w:rPr>
        <w:t>121</w:t>
      </w:r>
      <w:r>
        <w:rPr>
          <w:noProof/>
        </w:rPr>
        <w:fldChar w:fldCharType="end"/>
      </w:r>
    </w:p>
    <w:p w14:paraId="67C517F1" w14:textId="56838F8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Excluded Loss</w:t>
      </w:r>
      <w:r>
        <w:rPr>
          <w:noProof/>
        </w:rPr>
        <w:tab/>
      </w:r>
      <w:r>
        <w:rPr>
          <w:noProof/>
        </w:rPr>
        <w:fldChar w:fldCharType="begin"/>
      </w:r>
      <w:r>
        <w:rPr>
          <w:noProof/>
        </w:rPr>
        <w:instrText xml:space="preserve"> PAGEREF _Toc215088298 \h </w:instrText>
      </w:r>
      <w:r>
        <w:rPr>
          <w:noProof/>
        </w:rPr>
      </w:r>
      <w:r>
        <w:rPr>
          <w:noProof/>
        </w:rPr>
        <w:fldChar w:fldCharType="separate"/>
      </w:r>
      <w:r>
        <w:rPr>
          <w:noProof/>
        </w:rPr>
        <w:t>121</w:t>
      </w:r>
      <w:r>
        <w:rPr>
          <w:noProof/>
        </w:rPr>
        <w:fldChar w:fldCharType="end"/>
      </w:r>
    </w:p>
    <w:p w14:paraId="0F345BFC" w14:textId="0E45705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Limitation of liability</w:t>
      </w:r>
      <w:r>
        <w:rPr>
          <w:noProof/>
        </w:rPr>
        <w:tab/>
      </w:r>
      <w:r>
        <w:rPr>
          <w:noProof/>
        </w:rPr>
        <w:fldChar w:fldCharType="begin"/>
      </w:r>
      <w:r>
        <w:rPr>
          <w:noProof/>
        </w:rPr>
        <w:instrText xml:space="preserve"> PAGEREF _Toc215088299 \h </w:instrText>
      </w:r>
      <w:r>
        <w:rPr>
          <w:noProof/>
        </w:rPr>
      </w:r>
      <w:r>
        <w:rPr>
          <w:noProof/>
        </w:rPr>
        <w:fldChar w:fldCharType="separate"/>
      </w:r>
      <w:r>
        <w:rPr>
          <w:noProof/>
        </w:rPr>
        <w:t>122</w:t>
      </w:r>
      <w:r>
        <w:rPr>
          <w:noProof/>
        </w:rPr>
        <w:fldChar w:fldCharType="end"/>
      </w:r>
    </w:p>
    <w:p w14:paraId="66B98772" w14:textId="5DD2165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No exclusion</w:t>
      </w:r>
      <w:r>
        <w:rPr>
          <w:noProof/>
        </w:rPr>
        <w:tab/>
      </w:r>
      <w:r>
        <w:rPr>
          <w:noProof/>
        </w:rPr>
        <w:fldChar w:fldCharType="begin"/>
      </w:r>
      <w:r>
        <w:rPr>
          <w:noProof/>
        </w:rPr>
        <w:instrText xml:space="preserve"> PAGEREF _Toc215088300 \h </w:instrText>
      </w:r>
      <w:r>
        <w:rPr>
          <w:noProof/>
        </w:rPr>
      </w:r>
      <w:r>
        <w:rPr>
          <w:noProof/>
        </w:rPr>
        <w:fldChar w:fldCharType="separate"/>
      </w:r>
      <w:r>
        <w:rPr>
          <w:noProof/>
        </w:rPr>
        <w:t>122</w:t>
      </w:r>
      <w:r>
        <w:rPr>
          <w:noProof/>
        </w:rPr>
        <w:fldChar w:fldCharType="end"/>
      </w:r>
    </w:p>
    <w:p w14:paraId="768E0364" w14:textId="6B20489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Indemnity by Project Operator</w:t>
      </w:r>
      <w:r>
        <w:rPr>
          <w:noProof/>
        </w:rPr>
        <w:tab/>
      </w:r>
      <w:r>
        <w:rPr>
          <w:noProof/>
        </w:rPr>
        <w:fldChar w:fldCharType="begin"/>
      </w:r>
      <w:r>
        <w:rPr>
          <w:noProof/>
        </w:rPr>
        <w:instrText xml:space="preserve"> PAGEREF _Toc215088301 \h </w:instrText>
      </w:r>
      <w:r>
        <w:rPr>
          <w:noProof/>
        </w:rPr>
      </w:r>
      <w:r>
        <w:rPr>
          <w:noProof/>
        </w:rPr>
        <w:fldChar w:fldCharType="separate"/>
      </w:r>
      <w:r>
        <w:rPr>
          <w:noProof/>
        </w:rPr>
        <w:t>123</w:t>
      </w:r>
      <w:r>
        <w:rPr>
          <w:noProof/>
        </w:rPr>
        <w:fldChar w:fldCharType="end"/>
      </w:r>
    </w:p>
    <w:p w14:paraId="41251182" w14:textId="628530FB"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Proportionate Liability</w:t>
      </w:r>
      <w:r>
        <w:rPr>
          <w:noProof/>
        </w:rPr>
        <w:tab/>
      </w:r>
      <w:r>
        <w:rPr>
          <w:noProof/>
        </w:rPr>
        <w:fldChar w:fldCharType="begin"/>
      </w:r>
      <w:r>
        <w:rPr>
          <w:noProof/>
        </w:rPr>
        <w:instrText xml:space="preserve"> PAGEREF _Toc215088302 \h </w:instrText>
      </w:r>
      <w:r>
        <w:rPr>
          <w:noProof/>
        </w:rPr>
      </w:r>
      <w:r>
        <w:rPr>
          <w:noProof/>
        </w:rPr>
        <w:fldChar w:fldCharType="separate"/>
      </w:r>
      <w:r>
        <w:rPr>
          <w:noProof/>
        </w:rPr>
        <w:t>123</w:t>
      </w:r>
      <w:r>
        <w:rPr>
          <w:noProof/>
        </w:rPr>
        <w:fldChar w:fldCharType="end"/>
      </w:r>
    </w:p>
    <w:p w14:paraId="461D7D92" w14:textId="7C655C70"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25</w:t>
      </w:r>
      <w:r>
        <w:rPr>
          <w:rFonts w:asciiTheme="minorHAnsi" w:eastAsiaTheme="minorEastAsia" w:hAnsiTheme="minorHAnsi" w:cstheme="minorBidi"/>
          <w:b w:val="0"/>
          <w:noProof/>
          <w:kern w:val="2"/>
          <w:sz w:val="24"/>
          <w:szCs w:val="24"/>
          <w:lang w:eastAsia="en-AU"/>
          <w14:ligatures w14:val="standardContextual"/>
        </w:rPr>
        <w:tab/>
      </w:r>
      <w:r>
        <w:rPr>
          <w:noProof/>
        </w:rPr>
        <w:t>Representations and warranties</w:t>
      </w:r>
      <w:r>
        <w:rPr>
          <w:noProof/>
        </w:rPr>
        <w:tab/>
      </w:r>
      <w:r>
        <w:rPr>
          <w:noProof/>
        </w:rPr>
        <w:fldChar w:fldCharType="begin"/>
      </w:r>
      <w:r>
        <w:rPr>
          <w:noProof/>
        </w:rPr>
        <w:instrText xml:space="preserve"> PAGEREF _Toc215088303 \h </w:instrText>
      </w:r>
      <w:r>
        <w:rPr>
          <w:noProof/>
        </w:rPr>
      </w:r>
      <w:r>
        <w:rPr>
          <w:noProof/>
        </w:rPr>
        <w:fldChar w:fldCharType="separate"/>
      </w:r>
      <w:r>
        <w:rPr>
          <w:noProof/>
        </w:rPr>
        <w:t>124</w:t>
      </w:r>
      <w:r>
        <w:rPr>
          <w:noProof/>
        </w:rPr>
        <w:fldChar w:fldCharType="end"/>
      </w:r>
    </w:p>
    <w:p w14:paraId="74671F9B" w14:textId="05AD7B1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_Toc215088304 \h </w:instrText>
      </w:r>
      <w:r>
        <w:rPr>
          <w:noProof/>
        </w:rPr>
      </w:r>
      <w:r>
        <w:rPr>
          <w:noProof/>
        </w:rPr>
        <w:fldChar w:fldCharType="separate"/>
      </w:r>
      <w:r>
        <w:rPr>
          <w:noProof/>
        </w:rPr>
        <w:t>124</w:t>
      </w:r>
      <w:r>
        <w:rPr>
          <w:noProof/>
        </w:rPr>
        <w:fldChar w:fldCharType="end"/>
      </w:r>
    </w:p>
    <w:p w14:paraId="333467C8" w14:textId="27C2B08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_Toc215088305 \h </w:instrText>
      </w:r>
      <w:r>
        <w:rPr>
          <w:noProof/>
        </w:rPr>
      </w:r>
      <w:r>
        <w:rPr>
          <w:noProof/>
        </w:rPr>
        <w:fldChar w:fldCharType="separate"/>
      </w:r>
      <w:r>
        <w:rPr>
          <w:noProof/>
        </w:rPr>
        <w:t>124</w:t>
      </w:r>
      <w:r>
        <w:rPr>
          <w:noProof/>
        </w:rPr>
        <w:fldChar w:fldCharType="end"/>
      </w:r>
    </w:p>
    <w:p w14:paraId="7C7E41D6" w14:textId="498627AB"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Anti-bribery and anti-corruption</w:t>
      </w:r>
      <w:r>
        <w:rPr>
          <w:noProof/>
        </w:rPr>
        <w:tab/>
      </w:r>
      <w:r>
        <w:rPr>
          <w:noProof/>
        </w:rPr>
        <w:fldChar w:fldCharType="begin"/>
      </w:r>
      <w:r>
        <w:rPr>
          <w:noProof/>
        </w:rPr>
        <w:instrText xml:space="preserve"> PAGEREF _Toc215088306 \h </w:instrText>
      </w:r>
      <w:r>
        <w:rPr>
          <w:noProof/>
        </w:rPr>
      </w:r>
      <w:r>
        <w:rPr>
          <w:noProof/>
        </w:rPr>
        <w:fldChar w:fldCharType="separate"/>
      </w:r>
      <w:r>
        <w:rPr>
          <w:noProof/>
        </w:rPr>
        <w:t>125</w:t>
      </w:r>
      <w:r>
        <w:rPr>
          <w:noProof/>
        </w:rPr>
        <w:fldChar w:fldCharType="end"/>
      </w:r>
    </w:p>
    <w:p w14:paraId="12B0BB50" w14:textId="0CD6BC5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_Toc215088307 \h </w:instrText>
      </w:r>
      <w:r>
        <w:rPr>
          <w:noProof/>
        </w:rPr>
      </w:r>
      <w:r>
        <w:rPr>
          <w:noProof/>
        </w:rPr>
        <w:fldChar w:fldCharType="separate"/>
      </w:r>
      <w:r>
        <w:rPr>
          <w:noProof/>
        </w:rPr>
        <w:t>126</w:t>
      </w:r>
      <w:r>
        <w:rPr>
          <w:noProof/>
        </w:rPr>
        <w:fldChar w:fldCharType="end"/>
      </w:r>
    </w:p>
    <w:p w14:paraId="210E9640" w14:textId="06AEEEF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Repetition</w:t>
      </w:r>
      <w:r>
        <w:rPr>
          <w:noProof/>
        </w:rPr>
        <w:tab/>
      </w:r>
      <w:r>
        <w:rPr>
          <w:noProof/>
        </w:rPr>
        <w:fldChar w:fldCharType="begin"/>
      </w:r>
      <w:r>
        <w:rPr>
          <w:noProof/>
        </w:rPr>
        <w:instrText xml:space="preserve"> PAGEREF _Toc215088308 \h </w:instrText>
      </w:r>
      <w:r>
        <w:rPr>
          <w:noProof/>
        </w:rPr>
      </w:r>
      <w:r>
        <w:rPr>
          <w:noProof/>
        </w:rPr>
        <w:fldChar w:fldCharType="separate"/>
      </w:r>
      <w:r>
        <w:rPr>
          <w:noProof/>
        </w:rPr>
        <w:t>126</w:t>
      </w:r>
      <w:r>
        <w:rPr>
          <w:noProof/>
        </w:rPr>
        <w:fldChar w:fldCharType="end"/>
      </w:r>
    </w:p>
    <w:p w14:paraId="47A6D2D7" w14:textId="424EEBE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25.6</w:t>
      </w:r>
      <w:r>
        <w:rPr>
          <w:rFonts w:asciiTheme="minorHAnsi" w:eastAsiaTheme="minorEastAsia" w:hAnsiTheme="minorHAnsi" w:cstheme="minorBidi"/>
          <w:noProof/>
          <w:kern w:val="2"/>
          <w:sz w:val="24"/>
          <w:szCs w:val="24"/>
          <w:lang w:eastAsia="en-AU"/>
          <w14:ligatures w14:val="standardContextual"/>
        </w:rPr>
        <w:tab/>
      </w:r>
      <w:r>
        <w:rPr>
          <w:noProof/>
        </w:rPr>
        <w:t>No reliance</w:t>
      </w:r>
      <w:r>
        <w:rPr>
          <w:noProof/>
        </w:rPr>
        <w:tab/>
      </w:r>
      <w:r>
        <w:rPr>
          <w:noProof/>
        </w:rPr>
        <w:fldChar w:fldCharType="begin"/>
      </w:r>
      <w:r>
        <w:rPr>
          <w:noProof/>
        </w:rPr>
        <w:instrText xml:space="preserve"> PAGEREF _Toc215088309 \h </w:instrText>
      </w:r>
      <w:r>
        <w:rPr>
          <w:noProof/>
        </w:rPr>
      </w:r>
      <w:r>
        <w:rPr>
          <w:noProof/>
        </w:rPr>
        <w:fldChar w:fldCharType="separate"/>
      </w:r>
      <w:r>
        <w:rPr>
          <w:noProof/>
        </w:rPr>
        <w:t>126</w:t>
      </w:r>
      <w:r>
        <w:rPr>
          <w:noProof/>
        </w:rPr>
        <w:fldChar w:fldCharType="end"/>
      </w:r>
    </w:p>
    <w:p w14:paraId="65F367C8" w14:textId="1130CD3A"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26</w:t>
      </w:r>
      <w:r>
        <w:rPr>
          <w:rFonts w:asciiTheme="minorHAnsi" w:eastAsiaTheme="minorEastAsia" w:hAnsiTheme="minorHAnsi" w:cstheme="minorBidi"/>
          <w:b w:val="0"/>
          <w:noProof/>
          <w:kern w:val="2"/>
          <w:sz w:val="24"/>
          <w:szCs w:val="24"/>
          <w:lang w:eastAsia="en-AU"/>
          <w14:ligatures w14:val="standardContextual"/>
        </w:rPr>
        <w:tab/>
      </w:r>
      <w:r>
        <w:rPr>
          <w:noProof/>
        </w:rPr>
        <w:t>[Trustee provisions</w:t>
      </w:r>
      <w:r>
        <w:rPr>
          <w:noProof/>
        </w:rPr>
        <w:tab/>
      </w:r>
      <w:r>
        <w:rPr>
          <w:noProof/>
        </w:rPr>
        <w:fldChar w:fldCharType="begin"/>
      </w:r>
      <w:r>
        <w:rPr>
          <w:noProof/>
        </w:rPr>
        <w:instrText xml:space="preserve"> PAGEREF _Toc215088310 \h </w:instrText>
      </w:r>
      <w:r>
        <w:rPr>
          <w:noProof/>
        </w:rPr>
      </w:r>
      <w:r>
        <w:rPr>
          <w:noProof/>
        </w:rPr>
        <w:fldChar w:fldCharType="separate"/>
      </w:r>
      <w:r>
        <w:rPr>
          <w:noProof/>
        </w:rPr>
        <w:t>126</w:t>
      </w:r>
      <w:r>
        <w:rPr>
          <w:noProof/>
        </w:rPr>
        <w:fldChar w:fldCharType="end"/>
      </w:r>
    </w:p>
    <w:p w14:paraId="45E15027" w14:textId="1A23C19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26.1</w:t>
      </w:r>
      <w:r>
        <w:rPr>
          <w:rFonts w:asciiTheme="minorHAnsi" w:eastAsiaTheme="minorEastAsia" w:hAnsiTheme="minorHAnsi" w:cstheme="minorBidi"/>
          <w:noProof/>
          <w:kern w:val="2"/>
          <w:sz w:val="24"/>
          <w:szCs w:val="24"/>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_Toc215088311 \h </w:instrText>
      </w:r>
      <w:r>
        <w:rPr>
          <w:noProof/>
        </w:rPr>
      </w:r>
      <w:r>
        <w:rPr>
          <w:noProof/>
        </w:rPr>
        <w:fldChar w:fldCharType="separate"/>
      </w:r>
      <w:r>
        <w:rPr>
          <w:noProof/>
        </w:rPr>
        <w:t>126</w:t>
      </w:r>
      <w:r>
        <w:rPr>
          <w:noProof/>
        </w:rPr>
        <w:fldChar w:fldCharType="end"/>
      </w:r>
    </w:p>
    <w:p w14:paraId="6FCCC29B" w14:textId="4AC42E8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sidRPr="00E440E3">
        <w:rPr>
          <w:rFonts w:eastAsia="Arial Unicode MS"/>
          <w:noProof/>
          <w:lang w:eastAsia="en-AU"/>
        </w:rPr>
        <w:t>26.2</w:t>
      </w:r>
      <w:r>
        <w:rPr>
          <w:rFonts w:asciiTheme="minorHAnsi" w:eastAsiaTheme="minorEastAsia" w:hAnsiTheme="minorHAnsi" w:cstheme="minorBidi"/>
          <w:noProof/>
          <w:kern w:val="2"/>
          <w:sz w:val="24"/>
          <w:szCs w:val="24"/>
          <w:lang w:eastAsia="en-AU"/>
          <w14:ligatures w14:val="standardContextual"/>
        </w:rPr>
        <w:tab/>
      </w:r>
      <w:r w:rsidRPr="00E440E3">
        <w:rPr>
          <w:rFonts w:eastAsia="Arial Unicode MS"/>
          <w:noProof/>
        </w:rPr>
        <w:t>Trustee</w:t>
      </w:r>
      <w:r w:rsidRPr="00E440E3">
        <w:rPr>
          <w:rFonts w:eastAsia="Arial Unicode MS"/>
          <w:noProof/>
          <w:lang w:eastAsia="en-AU"/>
        </w:rPr>
        <w:t xml:space="preserve"> undertakings</w:t>
      </w:r>
      <w:r>
        <w:rPr>
          <w:noProof/>
        </w:rPr>
        <w:tab/>
      </w:r>
      <w:r>
        <w:rPr>
          <w:noProof/>
        </w:rPr>
        <w:fldChar w:fldCharType="begin"/>
      </w:r>
      <w:r>
        <w:rPr>
          <w:noProof/>
        </w:rPr>
        <w:instrText xml:space="preserve"> PAGEREF _Toc215088312 \h </w:instrText>
      </w:r>
      <w:r>
        <w:rPr>
          <w:noProof/>
        </w:rPr>
      </w:r>
      <w:r>
        <w:rPr>
          <w:noProof/>
        </w:rPr>
        <w:fldChar w:fldCharType="separate"/>
      </w:r>
      <w:r>
        <w:rPr>
          <w:noProof/>
        </w:rPr>
        <w:t>127</w:t>
      </w:r>
      <w:r>
        <w:rPr>
          <w:noProof/>
        </w:rPr>
        <w:fldChar w:fldCharType="end"/>
      </w:r>
    </w:p>
    <w:p w14:paraId="1D52975E" w14:textId="6C011F3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Restrictions on trustee</w:t>
      </w:r>
      <w:r>
        <w:rPr>
          <w:noProof/>
        </w:rPr>
        <w:tab/>
      </w:r>
      <w:r>
        <w:rPr>
          <w:noProof/>
        </w:rPr>
        <w:fldChar w:fldCharType="begin"/>
      </w:r>
      <w:r>
        <w:rPr>
          <w:noProof/>
        </w:rPr>
        <w:instrText xml:space="preserve"> PAGEREF _Toc215088313 \h </w:instrText>
      </w:r>
      <w:r>
        <w:rPr>
          <w:noProof/>
        </w:rPr>
      </w:r>
      <w:r>
        <w:rPr>
          <w:noProof/>
        </w:rPr>
        <w:fldChar w:fldCharType="separate"/>
      </w:r>
      <w:r>
        <w:rPr>
          <w:noProof/>
        </w:rPr>
        <w:t>127</w:t>
      </w:r>
      <w:r>
        <w:rPr>
          <w:noProof/>
        </w:rPr>
        <w:fldChar w:fldCharType="end"/>
      </w:r>
    </w:p>
    <w:p w14:paraId="0485A9B9" w14:textId="47CF941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26.4</w:t>
      </w:r>
      <w:r>
        <w:rPr>
          <w:rFonts w:asciiTheme="minorHAnsi" w:eastAsiaTheme="minorEastAsia" w:hAnsiTheme="minorHAnsi" w:cstheme="minorBidi"/>
          <w:noProof/>
          <w:kern w:val="2"/>
          <w:sz w:val="24"/>
          <w:szCs w:val="24"/>
          <w:lang w:eastAsia="en-AU"/>
          <w14:ligatures w14:val="standardContextual"/>
        </w:rPr>
        <w:tab/>
      </w:r>
      <w:r>
        <w:rPr>
          <w:noProof/>
        </w:rPr>
        <w:t>Trustee limitation of liability</w:t>
      </w:r>
      <w:r>
        <w:rPr>
          <w:noProof/>
        </w:rPr>
        <w:tab/>
      </w:r>
      <w:r>
        <w:rPr>
          <w:noProof/>
        </w:rPr>
        <w:fldChar w:fldCharType="begin"/>
      </w:r>
      <w:r>
        <w:rPr>
          <w:noProof/>
        </w:rPr>
        <w:instrText xml:space="preserve"> PAGEREF _Toc215088314 \h </w:instrText>
      </w:r>
      <w:r>
        <w:rPr>
          <w:noProof/>
        </w:rPr>
      </w:r>
      <w:r>
        <w:rPr>
          <w:noProof/>
        </w:rPr>
        <w:fldChar w:fldCharType="separate"/>
      </w:r>
      <w:r>
        <w:rPr>
          <w:noProof/>
        </w:rPr>
        <w:t>127</w:t>
      </w:r>
      <w:r>
        <w:rPr>
          <w:noProof/>
        </w:rPr>
        <w:fldChar w:fldCharType="end"/>
      </w:r>
    </w:p>
    <w:p w14:paraId="16CCD701" w14:textId="1A622425"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27</w:t>
      </w:r>
      <w:r>
        <w:rPr>
          <w:rFonts w:asciiTheme="minorHAnsi" w:eastAsiaTheme="minorEastAsia" w:hAnsiTheme="minorHAnsi" w:cstheme="minorBidi"/>
          <w:b w:val="0"/>
          <w:noProof/>
          <w:kern w:val="2"/>
          <w:sz w:val="24"/>
          <w:szCs w:val="24"/>
          <w:lang w:eastAsia="en-AU"/>
          <w14:ligatures w14:val="standardContextual"/>
        </w:rPr>
        <w:tab/>
      </w:r>
      <w:r>
        <w:rPr>
          <w:noProof/>
        </w:rPr>
        <w:t>Dispute Resolution</w:t>
      </w:r>
      <w:r>
        <w:rPr>
          <w:noProof/>
        </w:rPr>
        <w:tab/>
      </w:r>
      <w:r>
        <w:rPr>
          <w:noProof/>
        </w:rPr>
        <w:fldChar w:fldCharType="begin"/>
      </w:r>
      <w:r>
        <w:rPr>
          <w:noProof/>
        </w:rPr>
        <w:instrText xml:space="preserve"> PAGEREF _Toc215088315 \h </w:instrText>
      </w:r>
      <w:r>
        <w:rPr>
          <w:noProof/>
        </w:rPr>
      </w:r>
      <w:r>
        <w:rPr>
          <w:noProof/>
        </w:rPr>
        <w:fldChar w:fldCharType="separate"/>
      </w:r>
      <w:r>
        <w:rPr>
          <w:noProof/>
        </w:rPr>
        <w:t>128</w:t>
      </w:r>
      <w:r>
        <w:rPr>
          <w:noProof/>
        </w:rPr>
        <w:fldChar w:fldCharType="end"/>
      </w:r>
    </w:p>
    <w:p w14:paraId="4B610F10" w14:textId="2FB7C6C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Dispute mechanism</w:t>
      </w:r>
      <w:r>
        <w:rPr>
          <w:noProof/>
        </w:rPr>
        <w:tab/>
      </w:r>
      <w:r>
        <w:rPr>
          <w:noProof/>
        </w:rPr>
        <w:fldChar w:fldCharType="begin"/>
      </w:r>
      <w:r>
        <w:rPr>
          <w:noProof/>
        </w:rPr>
        <w:instrText xml:space="preserve"> PAGEREF _Toc215088316 \h </w:instrText>
      </w:r>
      <w:r>
        <w:rPr>
          <w:noProof/>
        </w:rPr>
      </w:r>
      <w:r>
        <w:rPr>
          <w:noProof/>
        </w:rPr>
        <w:fldChar w:fldCharType="separate"/>
      </w:r>
      <w:r>
        <w:rPr>
          <w:noProof/>
        </w:rPr>
        <w:t>128</w:t>
      </w:r>
      <w:r>
        <w:rPr>
          <w:noProof/>
        </w:rPr>
        <w:fldChar w:fldCharType="end"/>
      </w:r>
    </w:p>
    <w:p w14:paraId="658BC083" w14:textId="030D25C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proceedings</w:t>
      </w:r>
      <w:r>
        <w:rPr>
          <w:noProof/>
        </w:rPr>
        <w:tab/>
      </w:r>
      <w:r>
        <w:rPr>
          <w:noProof/>
        </w:rPr>
        <w:fldChar w:fldCharType="begin"/>
      </w:r>
      <w:r>
        <w:rPr>
          <w:noProof/>
        </w:rPr>
        <w:instrText xml:space="preserve"> PAGEREF _Toc215088317 \h </w:instrText>
      </w:r>
      <w:r>
        <w:rPr>
          <w:noProof/>
        </w:rPr>
      </w:r>
      <w:r>
        <w:rPr>
          <w:noProof/>
        </w:rPr>
        <w:fldChar w:fldCharType="separate"/>
      </w:r>
      <w:r>
        <w:rPr>
          <w:noProof/>
        </w:rPr>
        <w:t>128</w:t>
      </w:r>
      <w:r>
        <w:rPr>
          <w:noProof/>
        </w:rPr>
        <w:fldChar w:fldCharType="end"/>
      </w:r>
    </w:p>
    <w:p w14:paraId="3D654A6A" w14:textId="084F5E6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Disputes</w:t>
      </w:r>
      <w:r>
        <w:rPr>
          <w:noProof/>
        </w:rPr>
        <w:tab/>
      </w:r>
      <w:r>
        <w:rPr>
          <w:noProof/>
        </w:rPr>
        <w:fldChar w:fldCharType="begin"/>
      </w:r>
      <w:r>
        <w:rPr>
          <w:noProof/>
        </w:rPr>
        <w:instrText xml:space="preserve"> PAGEREF _Toc215088318 \h </w:instrText>
      </w:r>
      <w:r>
        <w:rPr>
          <w:noProof/>
        </w:rPr>
      </w:r>
      <w:r>
        <w:rPr>
          <w:noProof/>
        </w:rPr>
        <w:fldChar w:fldCharType="separate"/>
      </w:r>
      <w:r>
        <w:rPr>
          <w:noProof/>
        </w:rPr>
        <w:t>128</w:t>
      </w:r>
      <w:r>
        <w:rPr>
          <w:noProof/>
        </w:rPr>
        <w:fldChar w:fldCharType="end"/>
      </w:r>
    </w:p>
    <w:p w14:paraId="71E4A2C4" w14:textId="55E7581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Procedure to resolve Disputes</w:t>
      </w:r>
      <w:r>
        <w:rPr>
          <w:noProof/>
        </w:rPr>
        <w:tab/>
      </w:r>
      <w:r>
        <w:rPr>
          <w:noProof/>
        </w:rPr>
        <w:fldChar w:fldCharType="begin"/>
      </w:r>
      <w:r>
        <w:rPr>
          <w:noProof/>
        </w:rPr>
        <w:instrText xml:space="preserve"> PAGEREF _Toc215088319 \h </w:instrText>
      </w:r>
      <w:r>
        <w:rPr>
          <w:noProof/>
        </w:rPr>
      </w:r>
      <w:r>
        <w:rPr>
          <w:noProof/>
        </w:rPr>
        <w:fldChar w:fldCharType="separate"/>
      </w:r>
      <w:r>
        <w:rPr>
          <w:noProof/>
        </w:rPr>
        <w:t>128</w:t>
      </w:r>
      <w:r>
        <w:rPr>
          <w:noProof/>
        </w:rPr>
        <w:fldChar w:fldCharType="end"/>
      </w:r>
    </w:p>
    <w:p w14:paraId="6B45265F" w14:textId="3DD372A7"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Negotiation</w:t>
      </w:r>
      <w:r>
        <w:rPr>
          <w:noProof/>
        </w:rPr>
        <w:tab/>
      </w:r>
      <w:r>
        <w:rPr>
          <w:noProof/>
        </w:rPr>
        <w:fldChar w:fldCharType="begin"/>
      </w:r>
      <w:r>
        <w:rPr>
          <w:noProof/>
        </w:rPr>
        <w:instrText xml:space="preserve"> PAGEREF _Toc215088320 \h </w:instrText>
      </w:r>
      <w:r>
        <w:rPr>
          <w:noProof/>
        </w:rPr>
      </w:r>
      <w:r>
        <w:rPr>
          <w:noProof/>
        </w:rPr>
        <w:fldChar w:fldCharType="separate"/>
      </w:r>
      <w:r>
        <w:rPr>
          <w:noProof/>
        </w:rPr>
        <w:t>129</w:t>
      </w:r>
      <w:r>
        <w:rPr>
          <w:noProof/>
        </w:rPr>
        <w:fldChar w:fldCharType="end"/>
      </w:r>
    </w:p>
    <w:p w14:paraId="56DDFD60" w14:textId="4A99372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Independent Expert</w:t>
      </w:r>
      <w:r>
        <w:rPr>
          <w:noProof/>
        </w:rPr>
        <w:tab/>
      </w:r>
      <w:r>
        <w:rPr>
          <w:noProof/>
        </w:rPr>
        <w:fldChar w:fldCharType="begin"/>
      </w:r>
      <w:r>
        <w:rPr>
          <w:noProof/>
        </w:rPr>
        <w:instrText xml:space="preserve"> PAGEREF _Toc215088321 \h </w:instrText>
      </w:r>
      <w:r>
        <w:rPr>
          <w:noProof/>
        </w:rPr>
      </w:r>
      <w:r>
        <w:rPr>
          <w:noProof/>
        </w:rPr>
        <w:fldChar w:fldCharType="separate"/>
      </w:r>
      <w:r>
        <w:rPr>
          <w:noProof/>
        </w:rPr>
        <w:t>129</w:t>
      </w:r>
      <w:r>
        <w:rPr>
          <w:noProof/>
        </w:rPr>
        <w:fldChar w:fldCharType="end"/>
      </w:r>
    </w:p>
    <w:p w14:paraId="1D4E3740" w14:textId="11E5F2E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27.7</w:t>
      </w:r>
      <w:r>
        <w:rPr>
          <w:rFonts w:asciiTheme="minorHAnsi" w:eastAsiaTheme="minorEastAsia" w:hAnsiTheme="minorHAnsi" w:cstheme="minorBidi"/>
          <w:noProof/>
          <w:kern w:val="2"/>
          <w:sz w:val="24"/>
          <w:szCs w:val="24"/>
          <w:lang w:eastAsia="en-AU"/>
          <w14:ligatures w14:val="standardContextual"/>
        </w:rPr>
        <w:tab/>
      </w:r>
      <w:r>
        <w:rPr>
          <w:noProof/>
        </w:rPr>
        <w:t>Other relief</w:t>
      </w:r>
      <w:r>
        <w:rPr>
          <w:noProof/>
        </w:rPr>
        <w:tab/>
      </w:r>
      <w:r>
        <w:rPr>
          <w:noProof/>
        </w:rPr>
        <w:fldChar w:fldCharType="begin"/>
      </w:r>
      <w:r>
        <w:rPr>
          <w:noProof/>
        </w:rPr>
        <w:instrText xml:space="preserve"> PAGEREF _Toc215088322 \h </w:instrText>
      </w:r>
      <w:r>
        <w:rPr>
          <w:noProof/>
        </w:rPr>
      </w:r>
      <w:r>
        <w:rPr>
          <w:noProof/>
        </w:rPr>
        <w:fldChar w:fldCharType="separate"/>
      </w:r>
      <w:r>
        <w:rPr>
          <w:noProof/>
        </w:rPr>
        <w:t>130</w:t>
      </w:r>
      <w:r>
        <w:rPr>
          <w:noProof/>
        </w:rPr>
        <w:fldChar w:fldCharType="end"/>
      </w:r>
    </w:p>
    <w:p w14:paraId="5CAA50E3" w14:textId="67FC0D7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27.8</w:t>
      </w:r>
      <w:r>
        <w:rPr>
          <w:rFonts w:asciiTheme="minorHAnsi" w:eastAsiaTheme="minorEastAsia" w:hAnsiTheme="minorHAnsi" w:cstheme="minorBidi"/>
          <w:noProof/>
          <w:kern w:val="2"/>
          <w:sz w:val="24"/>
          <w:szCs w:val="24"/>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_Toc215088323 \h </w:instrText>
      </w:r>
      <w:r>
        <w:rPr>
          <w:noProof/>
        </w:rPr>
      </w:r>
      <w:r>
        <w:rPr>
          <w:noProof/>
        </w:rPr>
        <w:fldChar w:fldCharType="separate"/>
      </w:r>
      <w:r>
        <w:rPr>
          <w:noProof/>
        </w:rPr>
        <w:t>130</w:t>
      </w:r>
      <w:r>
        <w:rPr>
          <w:noProof/>
        </w:rPr>
        <w:fldChar w:fldCharType="end"/>
      </w:r>
    </w:p>
    <w:p w14:paraId="0CEE0EFA" w14:textId="16F8533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27.9</w:t>
      </w:r>
      <w:r>
        <w:rPr>
          <w:rFonts w:asciiTheme="minorHAnsi" w:eastAsiaTheme="minorEastAsia" w:hAnsiTheme="minorHAnsi" w:cstheme="minorBidi"/>
          <w:noProof/>
          <w:kern w:val="2"/>
          <w:sz w:val="24"/>
          <w:szCs w:val="24"/>
          <w:lang w:eastAsia="en-AU"/>
          <w14:ligatures w14:val="standardContextual"/>
        </w:rPr>
        <w:tab/>
      </w:r>
      <w:r>
        <w:rPr>
          <w:noProof/>
        </w:rPr>
        <w:t>Interim relief</w:t>
      </w:r>
      <w:r>
        <w:rPr>
          <w:noProof/>
        </w:rPr>
        <w:tab/>
      </w:r>
      <w:r>
        <w:rPr>
          <w:noProof/>
        </w:rPr>
        <w:fldChar w:fldCharType="begin"/>
      </w:r>
      <w:r>
        <w:rPr>
          <w:noProof/>
        </w:rPr>
        <w:instrText xml:space="preserve"> PAGEREF _Toc215088324 \h </w:instrText>
      </w:r>
      <w:r>
        <w:rPr>
          <w:noProof/>
        </w:rPr>
      </w:r>
      <w:r>
        <w:rPr>
          <w:noProof/>
        </w:rPr>
        <w:fldChar w:fldCharType="separate"/>
      </w:r>
      <w:r>
        <w:rPr>
          <w:noProof/>
        </w:rPr>
        <w:t>130</w:t>
      </w:r>
      <w:r>
        <w:rPr>
          <w:noProof/>
        </w:rPr>
        <w:fldChar w:fldCharType="end"/>
      </w:r>
    </w:p>
    <w:p w14:paraId="23C13FA0" w14:textId="56E8A762"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28</w:t>
      </w:r>
      <w:r>
        <w:rPr>
          <w:rFonts w:asciiTheme="minorHAnsi" w:eastAsiaTheme="minorEastAsia" w:hAnsiTheme="minorHAnsi" w:cstheme="minorBidi"/>
          <w:b w:val="0"/>
          <w:noProof/>
          <w:kern w:val="2"/>
          <w:sz w:val="24"/>
          <w:szCs w:val="24"/>
          <w:lang w:eastAsia="en-AU"/>
          <w14:ligatures w14:val="standardContextual"/>
        </w:rPr>
        <w:tab/>
      </w:r>
      <w:r>
        <w:rPr>
          <w:noProof/>
        </w:rPr>
        <w:t>Pooled Disputes</w:t>
      </w:r>
      <w:r>
        <w:rPr>
          <w:noProof/>
        </w:rPr>
        <w:tab/>
      </w:r>
      <w:r>
        <w:rPr>
          <w:noProof/>
        </w:rPr>
        <w:fldChar w:fldCharType="begin"/>
      </w:r>
      <w:r>
        <w:rPr>
          <w:noProof/>
        </w:rPr>
        <w:instrText xml:space="preserve"> PAGEREF _Toc215088325 \h </w:instrText>
      </w:r>
      <w:r>
        <w:rPr>
          <w:noProof/>
        </w:rPr>
      </w:r>
      <w:r>
        <w:rPr>
          <w:noProof/>
        </w:rPr>
        <w:fldChar w:fldCharType="separate"/>
      </w:r>
      <w:r>
        <w:rPr>
          <w:noProof/>
        </w:rPr>
        <w:t>131</w:t>
      </w:r>
      <w:r>
        <w:rPr>
          <w:noProof/>
        </w:rPr>
        <w:fldChar w:fldCharType="end"/>
      </w:r>
    </w:p>
    <w:p w14:paraId="47B29672" w14:textId="26E5BCA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28.1</w:t>
      </w:r>
      <w:r>
        <w:rPr>
          <w:rFonts w:asciiTheme="minorHAnsi" w:eastAsiaTheme="minorEastAsia" w:hAnsiTheme="minorHAnsi" w:cstheme="minorBidi"/>
          <w:noProof/>
          <w:kern w:val="2"/>
          <w:sz w:val="24"/>
          <w:szCs w:val="24"/>
          <w:lang w:eastAsia="en-AU"/>
          <w14:ligatures w14:val="standardContextual"/>
        </w:rPr>
        <w:tab/>
      </w:r>
      <w:r>
        <w:rPr>
          <w:noProof/>
        </w:rPr>
        <w:t>Referral of Pooled Disputes</w:t>
      </w:r>
      <w:r>
        <w:rPr>
          <w:noProof/>
        </w:rPr>
        <w:tab/>
      </w:r>
      <w:r>
        <w:rPr>
          <w:noProof/>
        </w:rPr>
        <w:fldChar w:fldCharType="begin"/>
      </w:r>
      <w:r>
        <w:rPr>
          <w:noProof/>
        </w:rPr>
        <w:instrText xml:space="preserve"> PAGEREF _Toc215088326 \h </w:instrText>
      </w:r>
      <w:r>
        <w:rPr>
          <w:noProof/>
        </w:rPr>
      </w:r>
      <w:r>
        <w:rPr>
          <w:noProof/>
        </w:rPr>
        <w:fldChar w:fldCharType="separate"/>
      </w:r>
      <w:r>
        <w:rPr>
          <w:noProof/>
        </w:rPr>
        <w:t>131</w:t>
      </w:r>
      <w:r>
        <w:rPr>
          <w:noProof/>
        </w:rPr>
        <w:fldChar w:fldCharType="end"/>
      </w:r>
    </w:p>
    <w:p w14:paraId="29426B88" w14:textId="62C4A8A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28.2</w:t>
      </w:r>
      <w:r>
        <w:rPr>
          <w:rFonts w:asciiTheme="minorHAnsi" w:eastAsiaTheme="minorEastAsia" w:hAnsiTheme="minorHAnsi" w:cstheme="minorBidi"/>
          <w:noProof/>
          <w:kern w:val="2"/>
          <w:sz w:val="24"/>
          <w:szCs w:val="24"/>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_Toc215088327 \h </w:instrText>
      </w:r>
      <w:r>
        <w:rPr>
          <w:noProof/>
        </w:rPr>
      </w:r>
      <w:r>
        <w:rPr>
          <w:noProof/>
        </w:rPr>
        <w:fldChar w:fldCharType="separate"/>
      </w:r>
      <w:r>
        <w:rPr>
          <w:noProof/>
        </w:rPr>
        <w:t>131</w:t>
      </w:r>
      <w:r>
        <w:rPr>
          <w:noProof/>
        </w:rPr>
        <w:fldChar w:fldCharType="end"/>
      </w:r>
    </w:p>
    <w:p w14:paraId="74240B42" w14:textId="3DD4829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28.3</w:t>
      </w:r>
      <w:r>
        <w:rPr>
          <w:rFonts w:asciiTheme="minorHAnsi" w:eastAsiaTheme="minorEastAsia" w:hAnsiTheme="minorHAnsi" w:cstheme="minorBidi"/>
          <w:noProof/>
          <w:kern w:val="2"/>
          <w:sz w:val="24"/>
          <w:szCs w:val="24"/>
          <w:lang w:eastAsia="en-AU"/>
          <w14:ligatures w14:val="standardContextual"/>
        </w:rPr>
        <w:tab/>
      </w:r>
      <w:r>
        <w:rPr>
          <w:noProof/>
        </w:rPr>
        <w:t>Bilateral resolution</w:t>
      </w:r>
      <w:r>
        <w:rPr>
          <w:noProof/>
        </w:rPr>
        <w:tab/>
      </w:r>
      <w:r>
        <w:rPr>
          <w:noProof/>
        </w:rPr>
        <w:fldChar w:fldCharType="begin"/>
      </w:r>
      <w:r>
        <w:rPr>
          <w:noProof/>
        </w:rPr>
        <w:instrText xml:space="preserve"> PAGEREF _Toc215088328 \h </w:instrText>
      </w:r>
      <w:r>
        <w:rPr>
          <w:noProof/>
        </w:rPr>
      </w:r>
      <w:r>
        <w:rPr>
          <w:noProof/>
        </w:rPr>
        <w:fldChar w:fldCharType="separate"/>
      </w:r>
      <w:r>
        <w:rPr>
          <w:noProof/>
        </w:rPr>
        <w:t>132</w:t>
      </w:r>
      <w:r>
        <w:rPr>
          <w:noProof/>
        </w:rPr>
        <w:fldChar w:fldCharType="end"/>
      </w:r>
    </w:p>
    <w:p w14:paraId="25D0CE6D" w14:textId="4D50BFD6"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29</w:t>
      </w:r>
      <w:r>
        <w:rPr>
          <w:rFonts w:asciiTheme="minorHAnsi" w:eastAsiaTheme="minorEastAsia" w:hAnsiTheme="minorHAnsi" w:cstheme="minorBidi"/>
          <w:b w:val="0"/>
          <w:noProof/>
          <w:kern w:val="2"/>
          <w:sz w:val="24"/>
          <w:szCs w:val="24"/>
          <w:lang w:eastAsia="en-AU"/>
          <w14:ligatures w14:val="standardContextual"/>
        </w:rPr>
        <w:tab/>
      </w:r>
      <w:r>
        <w:rPr>
          <w:noProof/>
        </w:rPr>
        <w:t>Intellectual Property</w:t>
      </w:r>
      <w:r>
        <w:rPr>
          <w:noProof/>
        </w:rPr>
        <w:tab/>
      </w:r>
      <w:r>
        <w:rPr>
          <w:noProof/>
        </w:rPr>
        <w:fldChar w:fldCharType="begin"/>
      </w:r>
      <w:r>
        <w:rPr>
          <w:noProof/>
        </w:rPr>
        <w:instrText xml:space="preserve"> PAGEREF _Toc215088329 \h </w:instrText>
      </w:r>
      <w:r>
        <w:rPr>
          <w:noProof/>
        </w:rPr>
      </w:r>
      <w:r>
        <w:rPr>
          <w:noProof/>
        </w:rPr>
        <w:fldChar w:fldCharType="separate"/>
      </w:r>
      <w:r>
        <w:rPr>
          <w:noProof/>
        </w:rPr>
        <w:t>132</w:t>
      </w:r>
      <w:r>
        <w:rPr>
          <w:noProof/>
        </w:rPr>
        <w:fldChar w:fldCharType="end"/>
      </w:r>
    </w:p>
    <w:p w14:paraId="568BF15B" w14:textId="79E1A33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29.1</w:t>
      </w:r>
      <w:r>
        <w:rPr>
          <w:rFonts w:asciiTheme="minorHAnsi" w:eastAsiaTheme="minorEastAsia" w:hAnsiTheme="minorHAnsi" w:cstheme="minorBidi"/>
          <w:noProof/>
          <w:kern w:val="2"/>
          <w:sz w:val="24"/>
          <w:szCs w:val="24"/>
          <w:lang w:eastAsia="en-AU"/>
          <w14:ligatures w14:val="standardContextual"/>
        </w:rPr>
        <w:tab/>
      </w:r>
      <w:r>
        <w:rPr>
          <w:noProof/>
        </w:rPr>
        <w:t>Project Intellectual Property</w:t>
      </w:r>
      <w:r>
        <w:rPr>
          <w:noProof/>
        </w:rPr>
        <w:tab/>
      </w:r>
      <w:r>
        <w:rPr>
          <w:noProof/>
        </w:rPr>
        <w:fldChar w:fldCharType="begin"/>
      </w:r>
      <w:r>
        <w:rPr>
          <w:noProof/>
        </w:rPr>
        <w:instrText xml:space="preserve"> PAGEREF _Toc215088330 \h </w:instrText>
      </w:r>
      <w:r>
        <w:rPr>
          <w:noProof/>
        </w:rPr>
      </w:r>
      <w:r>
        <w:rPr>
          <w:noProof/>
        </w:rPr>
        <w:fldChar w:fldCharType="separate"/>
      </w:r>
      <w:r>
        <w:rPr>
          <w:noProof/>
        </w:rPr>
        <w:t>132</w:t>
      </w:r>
      <w:r>
        <w:rPr>
          <w:noProof/>
        </w:rPr>
        <w:fldChar w:fldCharType="end"/>
      </w:r>
    </w:p>
    <w:p w14:paraId="51B70E05" w14:textId="0C51B31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29.2</w:t>
      </w:r>
      <w:r>
        <w:rPr>
          <w:rFonts w:asciiTheme="minorHAnsi" w:eastAsiaTheme="minorEastAsia" w:hAnsiTheme="minorHAnsi" w:cstheme="minorBidi"/>
          <w:noProof/>
          <w:kern w:val="2"/>
          <w:sz w:val="24"/>
          <w:szCs w:val="24"/>
          <w:lang w:eastAsia="en-AU"/>
          <w14:ligatures w14:val="standardContextual"/>
        </w:rPr>
        <w:tab/>
      </w:r>
      <w:r>
        <w:rPr>
          <w:noProof/>
        </w:rPr>
        <w:t>Licence of Specified Material</w:t>
      </w:r>
      <w:r>
        <w:rPr>
          <w:noProof/>
        </w:rPr>
        <w:tab/>
      </w:r>
      <w:r>
        <w:rPr>
          <w:noProof/>
        </w:rPr>
        <w:fldChar w:fldCharType="begin"/>
      </w:r>
      <w:r>
        <w:rPr>
          <w:noProof/>
        </w:rPr>
        <w:instrText xml:space="preserve"> PAGEREF _Toc215088331 \h </w:instrText>
      </w:r>
      <w:r>
        <w:rPr>
          <w:noProof/>
        </w:rPr>
      </w:r>
      <w:r>
        <w:rPr>
          <w:noProof/>
        </w:rPr>
        <w:fldChar w:fldCharType="separate"/>
      </w:r>
      <w:r>
        <w:rPr>
          <w:noProof/>
        </w:rPr>
        <w:t>132</w:t>
      </w:r>
      <w:r>
        <w:rPr>
          <w:noProof/>
        </w:rPr>
        <w:fldChar w:fldCharType="end"/>
      </w:r>
    </w:p>
    <w:p w14:paraId="76A1A71C" w14:textId="0478331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29.3</w:t>
      </w:r>
      <w:r>
        <w:rPr>
          <w:rFonts w:asciiTheme="minorHAnsi" w:eastAsiaTheme="minorEastAsia" w:hAnsiTheme="minorHAnsi" w:cstheme="minorBidi"/>
          <w:noProof/>
          <w:kern w:val="2"/>
          <w:sz w:val="24"/>
          <w:szCs w:val="24"/>
          <w:lang w:eastAsia="en-AU"/>
          <w14:ligatures w14:val="standardContextual"/>
        </w:rPr>
        <w:tab/>
      </w:r>
      <w:r>
        <w:rPr>
          <w:noProof/>
        </w:rPr>
        <w:t>Moral rights</w:t>
      </w:r>
      <w:r>
        <w:rPr>
          <w:noProof/>
        </w:rPr>
        <w:tab/>
      </w:r>
      <w:r>
        <w:rPr>
          <w:noProof/>
        </w:rPr>
        <w:fldChar w:fldCharType="begin"/>
      </w:r>
      <w:r>
        <w:rPr>
          <w:noProof/>
        </w:rPr>
        <w:instrText xml:space="preserve"> PAGEREF _Toc215088332 \h </w:instrText>
      </w:r>
      <w:r>
        <w:rPr>
          <w:noProof/>
        </w:rPr>
      </w:r>
      <w:r>
        <w:rPr>
          <w:noProof/>
        </w:rPr>
        <w:fldChar w:fldCharType="separate"/>
      </w:r>
      <w:r>
        <w:rPr>
          <w:noProof/>
        </w:rPr>
        <w:t>133</w:t>
      </w:r>
      <w:r>
        <w:rPr>
          <w:noProof/>
        </w:rPr>
        <w:fldChar w:fldCharType="end"/>
      </w:r>
    </w:p>
    <w:p w14:paraId="3294E073" w14:textId="7D05C96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29.4</w:t>
      </w:r>
      <w:r>
        <w:rPr>
          <w:rFonts w:asciiTheme="minorHAnsi" w:eastAsiaTheme="minorEastAsia" w:hAnsiTheme="minorHAnsi" w:cstheme="minorBidi"/>
          <w:noProof/>
          <w:kern w:val="2"/>
          <w:sz w:val="24"/>
          <w:szCs w:val="24"/>
          <w:lang w:eastAsia="en-AU"/>
          <w14:ligatures w14:val="standardContextual"/>
        </w:rPr>
        <w:tab/>
      </w:r>
      <w:r>
        <w:rPr>
          <w:noProof/>
        </w:rPr>
        <w:t>Warranties</w:t>
      </w:r>
      <w:r>
        <w:rPr>
          <w:noProof/>
        </w:rPr>
        <w:tab/>
      </w:r>
      <w:r>
        <w:rPr>
          <w:noProof/>
        </w:rPr>
        <w:fldChar w:fldCharType="begin"/>
      </w:r>
      <w:r>
        <w:rPr>
          <w:noProof/>
        </w:rPr>
        <w:instrText xml:space="preserve"> PAGEREF _Toc215088333 \h </w:instrText>
      </w:r>
      <w:r>
        <w:rPr>
          <w:noProof/>
        </w:rPr>
      </w:r>
      <w:r>
        <w:rPr>
          <w:noProof/>
        </w:rPr>
        <w:fldChar w:fldCharType="separate"/>
      </w:r>
      <w:r>
        <w:rPr>
          <w:noProof/>
        </w:rPr>
        <w:t>133</w:t>
      </w:r>
      <w:r>
        <w:rPr>
          <w:noProof/>
        </w:rPr>
        <w:fldChar w:fldCharType="end"/>
      </w:r>
    </w:p>
    <w:p w14:paraId="1473583F" w14:textId="76B6AE0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29.5</w:t>
      </w:r>
      <w:r>
        <w:rPr>
          <w:rFonts w:asciiTheme="minorHAnsi" w:eastAsiaTheme="minorEastAsia" w:hAnsiTheme="minorHAnsi" w:cstheme="minorBidi"/>
          <w:noProof/>
          <w:kern w:val="2"/>
          <w:sz w:val="24"/>
          <w:szCs w:val="24"/>
          <w:lang w:eastAsia="en-AU"/>
          <w14:ligatures w14:val="standardContextual"/>
        </w:rPr>
        <w:tab/>
      </w:r>
      <w:r>
        <w:rPr>
          <w:noProof/>
        </w:rPr>
        <w:t>Intellectual Property indemnity</w:t>
      </w:r>
      <w:r>
        <w:rPr>
          <w:noProof/>
        </w:rPr>
        <w:tab/>
      </w:r>
      <w:r>
        <w:rPr>
          <w:noProof/>
        </w:rPr>
        <w:fldChar w:fldCharType="begin"/>
      </w:r>
      <w:r>
        <w:rPr>
          <w:noProof/>
        </w:rPr>
        <w:instrText xml:space="preserve"> PAGEREF _Toc215088334 \h </w:instrText>
      </w:r>
      <w:r>
        <w:rPr>
          <w:noProof/>
        </w:rPr>
      </w:r>
      <w:r>
        <w:rPr>
          <w:noProof/>
        </w:rPr>
        <w:fldChar w:fldCharType="separate"/>
      </w:r>
      <w:r>
        <w:rPr>
          <w:noProof/>
        </w:rPr>
        <w:t>133</w:t>
      </w:r>
      <w:r>
        <w:rPr>
          <w:noProof/>
        </w:rPr>
        <w:fldChar w:fldCharType="end"/>
      </w:r>
    </w:p>
    <w:p w14:paraId="280D32C5" w14:textId="183381E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29.6</w:t>
      </w:r>
      <w:r>
        <w:rPr>
          <w:rFonts w:asciiTheme="minorHAnsi" w:eastAsiaTheme="minorEastAsia" w:hAnsiTheme="minorHAnsi" w:cstheme="minorBidi"/>
          <w:noProof/>
          <w:kern w:val="2"/>
          <w:sz w:val="24"/>
          <w:szCs w:val="24"/>
          <w:lang w:eastAsia="en-AU"/>
          <w14:ligatures w14:val="standardContextual"/>
        </w:rPr>
        <w:tab/>
      </w:r>
      <w:r>
        <w:rPr>
          <w:noProof/>
        </w:rPr>
        <w:t>Remedy for breach of warranty</w:t>
      </w:r>
      <w:r>
        <w:rPr>
          <w:noProof/>
        </w:rPr>
        <w:tab/>
      </w:r>
      <w:r>
        <w:rPr>
          <w:noProof/>
        </w:rPr>
        <w:fldChar w:fldCharType="begin"/>
      </w:r>
      <w:r>
        <w:rPr>
          <w:noProof/>
        </w:rPr>
        <w:instrText xml:space="preserve"> PAGEREF _Toc215088335 \h </w:instrText>
      </w:r>
      <w:r>
        <w:rPr>
          <w:noProof/>
        </w:rPr>
      </w:r>
      <w:r>
        <w:rPr>
          <w:noProof/>
        </w:rPr>
        <w:fldChar w:fldCharType="separate"/>
      </w:r>
      <w:r>
        <w:rPr>
          <w:noProof/>
        </w:rPr>
        <w:t>134</w:t>
      </w:r>
      <w:r>
        <w:rPr>
          <w:noProof/>
        </w:rPr>
        <w:fldChar w:fldCharType="end"/>
      </w:r>
    </w:p>
    <w:p w14:paraId="1D6166CA" w14:textId="432B7677"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30</w:t>
      </w:r>
      <w:r>
        <w:rPr>
          <w:rFonts w:asciiTheme="minorHAnsi" w:eastAsiaTheme="minorEastAsia" w:hAnsiTheme="minorHAnsi" w:cstheme="minorBidi"/>
          <w:b w:val="0"/>
          <w:noProof/>
          <w:kern w:val="2"/>
          <w:sz w:val="24"/>
          <w:szCs w:val="24"/>
          <w:lang w:eastAsia="en-AU"/>
          <w14:ligatures w14:val="standardContextual"/>
        </w:rPr>
        <w:tab/>
      </w:r>
      <w:r>
        <w:rPr>
          <w:noProof/>
        </w:rPr>
        <w:t>Subcontracting</w:t>
      </w:r>
      <w:r>
        <w:rPr>
          <w:noProof/>
        </w:rPr>
        <w:tab/>
      </w:r>
      <w:r>
        <w:rPr>
          <w:noProof/>
        </w:rPr>
        <w:fldChar w:fldCharType="begin"/>
      </w:r>
      <w:r>
        <w:rPr>
          <w:noProof/>
        </w:rPr>
        <w:instrText xml:space="preserve"> PAGEREF _Toc215088336 \h </w:instrText>
      </w:r>
      <w:r>
        <w:rPr>
          <w:noProof/>
        </w:rPr>
      </w:r>
      <w:r>
        <w:rPr>
          <w:noProof/>
        </w:rPr>
        <w:fldChar w:fldCharType="separate"/>
      </w:r>
      <w:r>
        <w:rPr>
          <w:noProof/>
        </w:rPr>
        <w:t>134</w:t>
      </w:r>
      <w:r>
        <w:rPr>
          <w:noProof/>
        </w:rPr>
        <w:fldChar w:fldCharType="end"/>
      </w:r>
    </w:p>
    <w:p w14:paraId="3CB12834" w14:textId="5E3C366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30.1</w:t>
      </w:r>
      <w:r>
        <w:rPr>
          <w:rFonts w:asciiTheme="minorHAnsi" w:eastAsiaTheme="minorEastAsia" w:hAnsiTheme="minorHAnsi" w:cstheme="minorBidi"/>
          <w:noProof/>
          <w:kern w:val="2"/>
          <w:sz w:val="24"/>
          <w:szCs w:val="24"/>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_Toc215088337 \h </w:instrText>
      </w:r>
      <w:r>
        <w:rPr>
          <w:noProof/>
        </w:rPr>
      </w:r>
      <w:r>
        <w:rPr>
          <w:noProof/>
        </w:rPr>
        <w:fldChar w:fldCharType="separate"/>
      </w:r>
      <w:r>
        <w:rPr>
          <w:noProof/>
        </w:rPr>
        <w:t>134</w:t>
      </w:r>
      <w:r>
        <w:rPr>
          <w:noProof/>
        </w:rPr>
        <w:fldChar w:fldCharType="end"/>
      </w:r>
    </w:p>
    <w:p w14:paraId="73601E0A" w14:textId="0A39D549"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30.2</w:t>
      </w:r>
      <w:r>
        <w:rPr>
          <w:rFonts w:asciiTheme="minorHAnsi" w:eastAsiaTheme="minorEastAsia" w:hAnsiTheme="minorHAnsi" w:cstheme="minorBidi"/>
          <w:noProof/>
          <w:kern w:val="2"/>
          <w:sz w:val="24"/>
          <w:szCs w:val="24"/>
          <w:lang w:eastAsia="en-AU"/>
          <w14:ligatures w14:val="standardContextual"/>
        </w:rPr>
        <w:tab/>
      </w:r>
      <w:r>
        <w:rPr>
          <w:noProof/>
        </w:rPr>
        <w:t>Key Subcontractors</w:t>
      </w:r>
      <w:r>
        <w:rPr>
          <w:noProof/>
        </w:rPr>
        <w:tab/>
      </w:r>
      <w:r>
        <w:rPr>
          <w:noProof/>
        </w:rPr>
        <w:fldChar w:fldCharType="begin"/>
      </w:r>
      <w:r>
        <w:rPr>
          <w:noProof/>
        </w:rPr>
        <w:instrText xml:space="preserve"> PAGEREF _Toc215088338 \h </w:instrText>
      </w:r>
      <w:r>
        <w:rPr>
          <w:noProof/>
        </w:rPr>
      </w:r>
      <w:r>
        <w:rPr>
          <w:noProof/>
        </w:rPr>
        <w:fldChar w:fldCharType="separate"/>
      </w:r>
      <w:r>
        <w:rPr>
          <w:noProof/>
        </w:rPr>
        <w:t>135</w:t>
      </w:r>
      <w:r>
        <w:rPr>
          <w:noProof/>
        </w:rPr>
        <w:fldChar w:fldCharType="end"/>
      </w:r>
    </w:p>
    <w:p w14:paraId="496D6CF4" w14:textId="1C17201E"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31</w:t>
      </w:r>
      <w:r>
        <w:rPr>
          <w:rFonts w:asciiTheme="minorHAnsi" w:eastAsiaTheme="minorEastAsia" w:hAnsiTheme="minorHAnsi" w:cstheme="minorBidi"/>
          <w:b w:val="0"/>
          <w:noProof/>
          <w:kern w:val="2"/>
          <w:sz w:val="24"/>
          <w:szCs w:val="24"/>
          <w:lang w:eastAsia="en-AU"/>
          <w14:ligatures w14:val="standardContextual"/>
        </w:rPr>
        <w:tab/>
      </w:r>
      <w:r>
        <w:rPr>
          <w:noProof/>
        </w:rPr>
        <w:t>Confidentiality</w:t>
      </w:r>
      <w:r>
        <w:rPr>
          <w:noProof/>
        </w:rPr>
        <w:tab/>
      </w:r>
      <w:r>
        <w:rPr>
          <w:noProof/>
        </w:rPr>
        <w:fldChar w:fldCharType="begin"/>
      </w:r>
      <w:r>
        <w:rPr>
          <w:noProof/>
        </w:rPr>
        <w:instrText xml:space="preserve"> PAGEREF _Toc215088339 \h </w:instrText>
      </w:r>
      <w:r>
        <w:rPr>
          <w:noProof/>
        </w:rPr>
      </w:r>
      <w:r>
        <w:rPr>
          <w:noProof/>
        </w:rPr>
        <w:fldChar w:fldCharType="separate"/>
      </w:r>
      <w:r>
        <w:rPr>
          <w:noProof/>
        </w:rPr>
        <w:t>136</w:t>
      </w:r>
      <w:r>
        <w:rPr>
          <w:noProof/>
        </w:rPr>
        <w:fldChar w:fldCharType="end"/>
      </w:r>
    </w:p>
    <w:p w14:paraId="05F9A848" w14:textId="01D5D8CA"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31.1</w:t>
      </w:r>
      <w:r>
        <w:rPr>
          <w:rFonts w:asciiTheme="minorHAnsi" w:eastAsiaTheme="minorEastAsia" w:hAnsiTheme="minorHAnsi" w:cstheme="minorBidi"/>
          <w:noProof/>
          <w:kern w:val="2"/>
          <w:sz w:val="24"/>
          <w:szCs w:val="24"/>
          <w:lang w:eastAsia="en-AU"/>
          <w14:ligatures w14:val="standardContextual"/>
        </w:rPr>
        <w:tab/>
      </w:r>
      <w:r>
        <w:rPr>
          <w:noProof/>
        </w:rPr>
        <w:t>Disclosure of information</w:t>
      </w:r>
      <w:r>
        <w:rPr>
          <w:noProof/>
        </w:rPr>
        <w:tab/>
      </w:r>
      <w:r>
        <w:rPr>
          <w:noProof/>
        </w:rPr>
        <w:fldChar w:fldCharType="begin"/>
      </w:r>
      <w:r>
        <w:rPr>
          <w:noProof/>
        </w:rPr>
        <w:instrText xml:space="preserve"> PAGEREF _Toc215088340 \h </w:instrText>
      </w:r>
      <w:r>
        <w:rPr>
          <w:noProof/>
        </w:rPr>
      </w:r>
      <w:r>
        <w:rPr>
          <w:noProof/>
        </w:rPr>
        <w:fldChar w:fldCharType="separate"/>
      </w:r>
      <w:r>
        <w:rPr>
          <w:noProof/>
        </w:rPr>
        <w:t>136</w:t>
      </w:r>
      <w:r>
        <w:rPr>
          <w:noProof/>
        </w:rPr>
        <w:fldChar w:fldCharType="end"/>
      </w:r>
    </w:p>
    <w:p w14:paraId="55B98B40" w14:textId="51CAD2A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31.2</w:t>
      </w:r>
      <w:r>
        <w:rPr>
          <w:rFonts w:asciiTheme="minorHAnsi" w:eastAsiaTheme="minorEastAsia" w:hAnsiTheme="minorHAnsi" w:cstheme="minorBidi"/>
          <w:noProof/>
          <w:kern w:val="2"/>
          <w:sz w:val="24"/>
          <w:szCs w:val="24"/>
          <w:lang w:eastAsia="en-AU"/>
          <w14:ligatures w14:val="standardContextual"/>
        </w:rPr>
        <w:tab/>
      </w:r>
      <w:r>
        <w:rPr>
          <w:noProof/>
        </w:rPr>
        <w:t>Publicity</w:t>
      </w:r>
      <w:r>
        <w:rPr>
          <w:noProof/>
        </w:rPr>
        <w:tab/>
      </w:r>
      <w:r>
        <w:rPr>
          <w:noProof/>
        </w:rPr>
        <w:fldChar w:fldCharType="begin"/>
      </w:r>
      <w:r>
        <w:rPr>
          <w:noProof/>
        </w:rPr>
        <w:instrText xml:space="preserve"> PAGEREF _Toc215088341 \h </w:instrText>
      </w:r>
      <w:r>
        <w:rPr>
          <w:noProof/>
        </w:rPr>
      </w:r>
      <w:r>
        <w:rPr>
          <w:noProof/>
        </w:rPr>
        <w:fldChar w:fldCharType="separate"/>
      </w:r>
      <w:r>
        <w:rPr>
          <w:noProof/>
        </w:rPr>
        <w:t>137</w:t>
      </w:r>
      <w:r>
        <w:rPr>
          <w:noProof/>
        </w:rPr>
        <w:fldChar w:fldCharType="end"/>
      </w:r>
    </w:p>
    <w:p w14:paraId="4A1FFFD3" w14:textId="6ADEA4D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31.3</w:t>
      </w:r>
      <w:r>
        <w:rPr>
          <w:rFonts w:asciiTheme="minorHAnsi" w:eastAsiaTheme="minorEastAsia" w:hAnsiTheme="minorHAnsi" w:cstheme="minorBid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_Toc215088342 \h </w:instrText>
      </w:r>
      <w:r>
        <w:rPr>
          <w:noProof/>
        </w:rPr>
      </w:r>
      <w:r>
        <w:rPr>
          <w:noProof/>
        </w:rPr>
        <w:fldChar w:fldCharType="separate"/>
      </w:r>
      <w:r>
        <w:rPr>
          <w:noProof/>
        </w:rPr>
        <w:t>138</w:t>
      </w:r>
      <w:r>
        <w:rPr>
          <w:noProof/>
        </w:rPr>
        <w:fldChar w:fldCharType="end"/>
      </w:r>
    </w:p>
    <w:p w14:paraId="48A618DE" w14:textId="57146949"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32</w:t>
      </w:r>
      <w:r>
        <w:rPr>
          <w:rFonts w:asciiTheme="minorHAnsi" w:eastAsiaTheme="minorEastAsia" w:hAnsiTheme="minorHAnsi" w:cstheme="minorBidi"/>
          <w:b w:val="0"/>
          <w:noProof/>
          <w:kern w:val="2"/>
          <w:sz w:val="24"/>
          <w:szCs w:val="24"/>
          <w:lang w:eastAsia="en-AU"/>
          <w14:ligatures w14:val="standardContextual"/>
        </w:rPr>
        <w:tab/>
      </w:r>
      <w:r>
        <w:rPr>
          <w:noProof/>
        </w:rPr>
        <w:t>Access, records and reporting</w:t>
      </w:r>
      <w:r>
        <w:rPr>
          <w:noProof/>
        </w:rPr>
        <w:tab/>
      </w:r>
      <w:r>
        <w:rPr>
          <w:noProof/>
        </w:rPr>
        <w:fldChar w:fldCharType="begin"/>
      </w:r>
      <w:r>
        <w:rPr>
          <w:noProof/>
        </w:rPr>
        <w:instrText xml:space="preserve"> PAGEREF _Toc215088343 \h </w:instrText>
      </w:r>
      <w:r>
        <w:rPr>
          <w:noProof/>
        </w:rPr>
      </w:r>
      <w:r>
        <w:rPr>
          <w:noProof/>
        </w:rPr>
        <w:fldChar w:fldCharType="separate"/>
      </w:r>
      <w:r>
        <w:rPr>
          <w:noProof/>
        </w:rPr>
        <w:t>138</w:t>
      </w:r>
      <w:r>
        <w:rPr>
          <w:noProof/>
        </w:rPr>
        <w:fldChar w:fldCharType="end"/>
      </w:r>
    </w:p>
    <w:p w14:paraId="2714E6F9" w14:textId="45CD057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32.1</w:t>
      </w:r>
      <w:r>
        <w:rPr>
          <w:rFonts w:asciiTheme="minorHAnsi" w:eastAsiaTheme="minorEastAsia" w:hAnsiTheme="minorHAnsi" w:cstheme="minorBidi"/>
          <w:noProof/>
          <w:kern w:val="2"/>
          <w:sz w:val="24"/>
          <w:szCs w:val="24"/>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_Toc215088344 \h </w:instrText>
      </w:r>
      <w:r>
        <w:rPr>
          <w:noProof/>
        </w:rPr>
      </w:r>
      <w:r>
        <w:rPr>
          <w:noProof/>
        </w:rPr>
        <w:fldChar w:fldCharType="separate"/>
      </w:r>
      <w:r>
        <w:rPr>
          <w:noProof/>
        </w:rPr>
        <w:t>138</w:t>
      </w:r>
      <w:r>
        <w:rPr>
          <w:noProof/>
        </w:rPr>
        <w:fldChar w:fldCharType="end"/>
      </w:r>
    </w:p>
    <w:p w14:paraId="67EDAEA1" w14:textId="0713281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32.2</w:t>
      </w:r>
      <w:r>
        <w:rPr>
          <w:rFonts w:asciiTheme="minorHAnsi" w:eastAsiaTheme="minorEastAsia" w:hAnsiTheme="minorHAnsi" w:cstheme="minorBidi"/>
          <w:noProof/>
          <w:kern w:val="2"/>
          <w:sz w:val="24"/>
          <w:szCs w:val="24"/>
          <w:lang w:eastAsia="en-AU"/>
          <w14:ligatures w14:val="standardContextual"/>
        </w:rPr>
        <w:tab/>
      </w:r>
      <w:r>
        <w:rPr>
          <w:noProof/>
        </w:rPr>
        <w:t>Access to records</w:t>
      </w:r>
      <w:r>
        <w:rPr>
          <w:noProof/>
        </w:rPr>
        <w:tab/>
      </w:r>
      <w:r>
        <w:rPr>
          <w:noProof/>
        </w:rPr>
        <w:fldChar w:fldCharType="begin"/>
      </w:r>
      <w:r>
        <w:rPr>
          <w:noProof/>
        </w:rPr>
        <w:instrText xml:space="preserve"> PAGEREF _Toc215088345 \h </w:instrText>
      </w:r>
      <w:r>
        <w:rPr>
          <w:noProof/>
        </w:rPr>
      </w:r>
      <w:r>
        <w:rPr>
          <w:noProof/>
        </w:rPr>
        <w:fldChar w:fldCharType="separate"/>
      </w:r>
      <w:r>
        <w:rPr>
          <w:noProof/>
        </w:rPr>
        <w:t>139</w:t>
      </w:r>
      <w:r>
        <w:rPr>
          <w:noProof/>
        </w:rPr>
        <w:fldChar w:fldCharType="end"/>
      </w:r>
    </w:p>
    <w:p w14:paraId="24513DF7" w14:textId="42422DC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32.3</w:t>
      </w:r>
      <w:r>
        <w:rPr>
          <w:rFonts w:asciiTheme="minorHAnsi" w:eastAsiaTheme="minorEastAsia" w:hAnsiTheme="minorHAnsi" w:cstheme="minorBidi"/>
          <w:noProof/>
          <w:kern w:val="2"/>
          <w:sz w:val="24"/>
          <w:szCs w:val="24"/>
          <w:lang w:eastAsia="en-AU"/>
          <w14:ligatures w14:val="standardContextual"/>
        </w:rPr>
        <w:tab/>
      </w:r>
      <w:r>
        <w:rPr>
          <w:noProof/>
        </w:rPr>
        <w:t>Other information</w:t>
      </w:r>
      <w:r>
        <w:rPr>
          <w:noProof/>
        </w:rPr>
        <w:tab/>
      </w:r>
      <w:r>
        <w:rPr>
          <w:noProof/>
        </w:rPr>
        <w:fldChar w:fldCharType="begin"/>
      </w:r>
      <w:r>
        <w:rPr>
          <w:noProof/>
        </w:rPr>
        <w:instrText xml:space="preserve"> PAGEREF _Toc215088346 \h </w:instrText>
      </w:r>
      <w:r>
        <w:rPr>
          <w:noProof/>
        </w:rPr>
      </w:r>
      <w:r>
        <w:rPr>
          <w:noProof/>
        </w:rPr>
        <w:fldChar w:fldCharType="separate"/>
      </w:r>
      <w:r>
        <w:rPr>
          <w:noProof/>
        </w:rPr>
        <w:t>140</w:t>
      </w:r>
      <w:r>
        <w:rPr>
          <w:noProof/>
        </w:rPr>
        <w:fldChar w:fldCharType="end"/>
      </w:r>
    </w:p>
    <w:p w14:paraId="5BC300A6" w14:textId="62FE4DC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32.4</w:t>
      </w:r>
      <w:r>
        <w:rPr>
          <w:rFonts w:asciiTheme="minorHAnsi" w:eastAsiaTheme="minorEastAsia" w:hAnsiTheme="minorHAnsi" w:cstheme="minorBidi"/>
          <w:noProof/>
          <w:kern w:val="2"/>
          <w:sz w:val="24"/>
          <w:szCs w:val="24"/>
          <w:lang w:eastAsia="en-AU"/>
          <w14:ligatures w14:val="standardContextual"/>
        </w:rPr>
        <w:tab/>
      </w:r>
      <w:r>
        <w:rPr>
          <w:noProof/>
        </w:rPr>
        <w:t>Right to access and audit</w:t>
      </w:r>
      <w:r>
        <w:rPr>
          <w:noProof/>
        </w:rPr>
        <w:tab/>
      </w:r>
      <w:r>
        <w:rPr>
          <w:noProof/>
        </w:rPr>
        <w:fldChar w:fldCharType="begin"/>
      </w:r>
      <w:r>
        <w:rPr>
          <w:noProof/>
        </w:rPr>
        <w:instrText xml:space="preserve"> PAGEREF _Toc215088347 \h </w:instrText>
      </w:r>
      <w:r>
        <w:rPr>
          <w:noProof/>
        </w:rPr>
      </w:r>
      <w:r>
        <w:rPr>
          <w:noProof/>
        </w:rPr>
        <w:fldChar w:fldCharType="separate"/>
      </w:r>
      <w:r>
        <w:rPr>
          <w:noProof/>
        </w:rPr>
        <w:t>140</w:t>
      </w:r>
      <w:r>
        <w:rPr>
          <w:noProof/>
        </w:rPr>
        <w:fldChar w:fldCharType="end"/>
      </w:r>
    </w:p>
    <w:p w14:paraId="62FCCAED" w14:textId="667F619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32.5</w:t>
      </w:r>
      <w:r>
        <w:rPr>
          <w:rFonts w:asciiTheme="minorHAnsi" w:eastAsiaTheme="minorEastAsia" w:hAnsiTheme="minorHAnsi" w:cstheme="minorBidi"/>
          <w:noProof/>
          <w:kern w:val="2"/>
          <w:sz w:val="24"/>
          <w:szCs w:val="24"/>
          <w:lang w:eastAsia="en-AU"/>
          <w14:ligatures w14:val="standardContextual"/>
        </w:rPr>
        <w:tab/>
      </w:r>
      <w:r>
        <w:rPr>
          <w:noProof/>
        </w:rPr>
        <w:t>Site inspection</w:t>
      </w:r>
      <w:r>
        <w:rPr>
          <w:noProof/>
        </w:rPr>
        <w:tab/>
      </w:r>
      <w:r>
        <w:rPr>
          <w:noProof/>
        </w:rPr>
        <w:fldChar w:fldCharType="begin"/>
      </w:r>
      <w:r>
        <w:rPr>
          <w:noProof/>
        </w:rPr>
        <w:instrText xml:space="preserve"> PAGEREF _Toc215088348 \h </w:instrText>
      </w:r>
      <w:r>
        <w:rPr>
          <w:noProof/>
        </w:rPr>
      </w:r>
      <w:r>
        <w:rPr>
          <w:noProof/>
        </w:rPr>
        <w:fldChar w:fldCharType="separate"/>
      </w:r>
      <w:r>
        <w:rPr>
          <w:noProof/>
        </w:rPr>
        <w:t>142</w:t>
      </w:r>
      <w:r>
        <w:rPr>
          <w:noProof/>
        </w:rPr>
        <w:fldChar w:fldCharType="end"/>
      </w:r>
    </w:p>
    <w:p w14:paraId="1701D226" w14:textId="48135DA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32.6</w:t>
      </w:r>
      <w:r>
        <w:rPr>
          <w:rFonts w:asciiTheme="minorHAnsi" w:eastAsiaTheme="minorEastAsia" w:hAnsiTheme="minorHAnsi" w:cstheme="minorBidi"/>
          <w:noProof/>
          <w:kern w:val="2"/>
          <w:sz w:val="24"/>
          <w:szCs w:val="24"/>
          <w:lang w:eastAsia="en-AU"/>
          <w14:ligatures w14:val="standardContextual"/>
        </w:rPr>
        <w:tab/>
      </w:r>
      <w:r>
        <w:rPr>
          <w:noProof/>
        </w:rPr>
        <w:t>Legal Professional Privilege</w:t>
      </w:r>
      <w:r>
        <w:rPr>
          <w:noProof/>
        </w:rPr>
        <w:tab/>
      </w:r>
      <w:r>
        <w:rPr>
          <w:noProof/>
        </w:rPr>
        <w:fldChar w:fldCharType="begin"/>
      </w:r>
      <w:r>
        <w:rPr>
          <w:noProof/>
        </w:rPr>
        <w:instrText xml:space="preserve"> PAGEREF _Toc215088349 \h </w:instrText>
      </w:r>
      <w:r>
        <w:rPr>
          <w:noProof/>
        </w:rPr>
      </w:r>
      <w:r>
        <w:rPr>
          <w:noProof/>
        </w:rPr>
        <w:fldChar w:fldCharType="separate"/>
      </w:r>
      <w:r>
        <w:rPr>
          <w:noProof/>
        </w:rPr>
        <w:t>142</w:t>
      </w:r>
      <w:r>
        <w:rPr>
          <w:noProof/>
        </w:rPr>
        <w:fldChar w:fldCharType="end"/>
      </w:r>
    </w:p>
    <w:p w14:paraId="3BE7AC6F" w14:textId="7EDD2BD9"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33</w:t>
      </w:r>
      <w:r>
        <w:rPr>
          <w:rFonts w:asciiTheme="minorHAnsi" w:eastAsiaTheme="minorEastAsia" w:hAnsiTheme="minorHAnsi" w:cstheme="minorBidi"/>
          <w:b w:val="0"/>
          <w:noProof/>
          <w:kern w:val="2"/>
          <w:sz w:val="24"/>
          <w:szCs w:val="24"/>
          <w:lang w:eastAsia="en-AU"/>
          <w14:ligatures w14:val="standardContextual"/>
        </w:rPr>
        <w:tab/>
      </w:r>
      <w:r>
        <w:rPr>
          <w:noProof/>
        </w:rPr>
        <w:t>Costs</w:t>
      </w:r>
      <w:r>
        <w:rPr>
          <w:noProof/>
        </w:rPr>
        <w:tab/>
      </w:r>
      <w:r>
        <w:rPr>
          <w:noProof/>
        </w:rPr>
        <w:fldChar w:fldCharType="begin"/>
      </w:r>
      <w:r>
        <w:rPr>
          <w:noProof/>
        </w:rPr>
        <w:instrText xml:space="preserve"> PAGEREF _Toc215088350 \h </w:instrText>
      </w:r>
      <w:r>
        <w:rPr>
          <w:noProof/>
        </w:rPr>
      </w:r>
      <w:r>
        <w:rPr>
          <w:noProof/>
        </w:rPr>
        <w:fldChar w:fldCharType="separate"/>
      </w:r>
      <w:r>
        <w:rPr>
          <w:noProof/>
        </w:rPr>
        <w:t>142</w:t>
      </w:r>
      <w:r>
        <w:rPr>
          <w:noProof/>
        </w:rPr>
        <w:fldChar w:fldCharType="end"/>
      </w:r>
    </w:p>
    <w:p w14:paraId="41CEF3BE" w14:textId="35C0FEC2"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34</w:t>
      </w:r>
      <w:r>
        <w:rPr>
          <w:rFonts w:asciiTheme="minorHAnsi" w:eastAsiaTheme="minorEastAsia" w:hAnsiTheme="minorHAnsi" w:cstheme="minorBidi"/>
          <w:b w:val="0"/>
          <w:noProof/>
          <w:kern w:val="2"/>
          <w:sz w:val="24"/>
          <w:szCs w:val="24"/>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_Toc215088351 \h </w:instrText>
      </w:r>
      <w:r>
        <w:rPr>
          <w:noProof/>
        </w:rPr>
      </w:r>
      <w:r>
        <w:rPr>
          <w:noProof/>
        </w:rPr>
        <w:fldChar w:fldCharType="separate"/>
      </w:r>
      <w:r>
        <w:rPr>
          <w:noProof/>
        </w:rPr>
        <w:t>143</w:t>
      </w:r>
      <w:r>
        <w:rPr>
          <w:noProof/>
        </w:rPr>
        <w:fldChar w:fldCharType="end"/>
      </w:r>
    </w:p>
    <w:p w14:paraId="3B699C8F" w14:textId="64270212"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35</w:t>
      </w:r>
      <w:r>
        <w:rPr>
          <w:rFonts w:asciiTheme="minorHAnsi" w:eastAsiaTheme="minorEastAsia" w:hAnsiTheme="minorHAnsi" w:cstheme="minorBidi"/>
          <w:b w:val="0"/>
          <w:noProof/>
          <w:kern w:val="2"/>
          <w:sz w:val="24"/>
          <w:szCs w:val="24"/>
          <w:lang w:eastAsia="en-AU"/>
          <w14:ligatures w14:val="standardContextual"/>
        </w:rPr>
        <w:tab/>
      </w:r>
      <w:r>
        <w:rPr>
          <w:noProof/>
        </w:rPr>
        <w:t>Contract Representative</w:t>
      </w:r>
      <w:r>
        <w:rPr>
          <w:noProof/>
        </w:rPr>
        <w:tab/>
      </w:r>
      <w:r>
        <w:rPr>
          <w:noProof/>
        </w:rPr>
        <w:fldChar w:fldCharType="begin"/>
      </w:r>
      <w:r>
        <w:rPr>
          <w:noProof/>
        </w:rPr>
        <w:instrText xml:space="preserve"> PAGEREF _Toc215088352 \h </w:instrText>
      </w:r>
      <w:r>
        <w:rPr>
          <w:noProof/>
        </w:rPr>
      </w:r>
      <w:r>
        <w:rPr>
          <w:noProof/>
        </w:rPr>
        <w:fldChar w:fldCharType="separate"/>
      </w:r>
      <w:r>
        <w:rPr>
          <w:noProof/>
        </w:rPr>
        <w:t>143</w:t>
      </w:r>
      <w:r>
        <w:rPr>
          <w:noProof/>
        </w:rPr>
        <w:fldChar w:fldCharType="end"/>
      </w:r>
    </w:p>
    <w:p w14:paraId="5DA8004D" w14:textId="2E474A85"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36</w:t>
      </w:r>
      <w:r>
        <w:rPr>
          <w:rFonts w:asciiTheme="minorHAnsi" w:eastAsiaTheme="minorEastAsia" w:hAnsiTheme="minorHAnsi" w:cstheme="minorBidi"/>
          <w:b w:val="0"/>
          <w:noProof/>
          <w:kern w:val="2"/>
          <w:sz w:val="24"/>
          <w:szCs w:val="24"/>
          <w:lang w:eastAsia="en-AU"/>
          <w14:ligatures w14:val="standardContextual"/>
        </w:rPr>
        <w:tab/>
      </w:r>
      <w:r>
        <w:rPr>
          <w:noProof/>
        </w:rPr>
        <w:t>Notices</w:t>
      </w:r>
      <w:r>
        <w:rPr>
          <w:noProof/>
        </w:rPr>
        <w:tab/>
      </w:r>
      <w:r>
        <w:rPr>
          <w:noProof/>
        </w:rPr>
        <w:fldChar w:fldCharType="begin"/>
      </w:r>
      <w:r>
        <w:rPr>
          <w:noProof/>
        </w:rPr>
        <w:instrText xml:space="preserve"> PAGEREF _Toc215088353 \h </w:instrText>
      </w:r>
      <w:r>
        <w:rPr>
          <w:noProof/>
        </w:rPr>
      </w:r>
      <w:r>
        <w:rPr>
          <w:noProof/>
        </w:rPr>
        <w:fldChar w:fldCharType="separate"/>
      </w:r>
      <w:r>
        <w:rPr>
          <w:noProof/>
        </w:rPr>
        <w:t>143</w:t>
      </w:r>
      <w:r>
        <w:rPr>
          <w:noProof/>
        </w:rPr>
        <w:fldChar w:fldCharType="end"/>
      </w:r>
    </w:p>
    <w:p w14:paraId="11206876" w14:textId="7FCE032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36.1</w:t>
      </w:r>
      <w:r>
        <w:rPr>
          <w:rFonts w:asciiTheme="minorHAnsi" w:eastAsiaTheme="minorEastAsia" w:hAnsiTheme="minorHAnsi" w:cstheme="minorBidi"/>
          <w:noProof/>
          <w:kern w:val="2"/>
          <w:sz w:val="24"/>
          <w:szCs w:val="24"/>
          <w:lang w:eastAsia="en-AU"/>
          <w14:ligatures w14:val="standardContextual"/>
        </w:rPr>
        <w:tab/>
      </w:r>
      <w:r>
        <w:rPr>
          <w:noProof/>
        </w:rPr>
        <w:t>Form</w:t>
      </w:r>
      <w:r>
        <w:rPr>
          <w:noProof/>
        </w:rPr>
        <w:tab/>
      </w:r>
      <w:r>
        <w:rPr>
          <w:noProof/>
        </w:rPr>
        <w:fldChar w:fldCharType="begin"/>
      </w:r>
      <w:r>
        <w:rPr>
          <w:noProof/>
        </w:rPr>
        <w:instrText xml:space="preserve"> PAGEREF _Toc215088354 \h </w:instrText>
      </w:r>
      <w:r>
        <w:rPr>
          <w:noProof/>
        </w:rPr>
      </w:r>
      <w:r>
        <w:rPr>
          <w:noProof/>
        </w:rPr>
        <w:fldChar w:fldCharType="separate"/>
      </w:r>
      <w:r>
        <w:rPr>
          <w:noProof/>
        </w:rPr>
        <w:t>143</w:t>
      </w:r>
      <w:r>
        <w:rPr>
          <w:noProof/>
        </w:rPr>
        <w:fldChar w:fldCharType="end"/>
      </w:r>
    </w:p>
    <w:p w14:paraId="23542C38" w14:textId="5A14D1C1"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36.2</w:t>
      </w:r>
      <w:r>
        <w:rPr>
          <w:rFonts w:asciiTheme="minorHAnsi" w:eastAsiaTheme="minorEastAsia" w:hAnsiTheme="minorHAnsi" w:cstheme="minorBidi"/>
          <w:noProof/>
          <w:kern w:val="2"/>
          <w:sz w:val="24"/>
          <w:szCs w:val="24"/>
          <w:lang w:eastAsia="en-AU"/>
          <w14:ligatures w14:val="standardContextual"/>
        </w:rPr>
        <w:tab/>
      </w:r>
      <w:r>
        <w:rPr>
          <w:noProof/>
        </w:rPr>
        <w:t>Delivery</w:t>
      </w:r>
      <w:r>
        <w:rPr>
          <w:noProof/>
        </w:rPr>
        <w:tab/>
      </w:r>
      <w:r>
        <w:rPr>
          <w:noProof/>
        </w:rPr>
        <w:fldChar w:fldCharType="begin"/>
      </w:r>
      <w:r>
        <w:rPr>
          <w:noProof/>
        </w:rPr>
        <w:instrText xml:space="preserve"> PAGEREF _Toc215088355 \h </w:instrText>
      </w:r>
      <w:r>
        <w:rPr>
          <w:noProof/>
        </w:rPr>
      </w:r>
      <w:r>
        <w:rPr>
          <w:noProof/>
        </w:rPr>
        <w:fldChar w:fldCharType="separate"/>
      </w:r>
      <w:r>
        <w:rPr>
          <w:noProof/>
        </w:rPr>
        <w:t>144</w:t>
      </w:r>
      <w:r>
        <w:rPr>
          <w:noProof/>
        </w:rPr>
        <w:fldChar w:fldCharType="end"/>
      </w:r>
    </w:p>
    <w:p w14:paraId="6F312068" w14:textId="36CD8EF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36.3</w:t>
      </w:r>
      <w:r>
        <w:rPr>
          <w:rFonts w:asciiTheme="minorHAnsi" w:eastAsiaTheme="minorEastAsia" w:hAnsiTheme="minorHAnsi" w:cstheme="minorBidi"/>
          <w:noProof/>
          <w:kern w:val="2"/>
          <w:sz w:val="24"/>
          <w:szCs w:val="24"/>
          <w:lang w:eastAsia="en-AU"/>
          <w14:ligatures w14:val="standardContextual"/>
        </w:rPr>
        <w:tab/>
      </w:r>
      <w:r>
        <w:rPr>
          <w:noProof/>
        </w:rPr>
        <w:t>When effective</w:t>
      </w:r>
      <w:r>
        <w:rPr>
          <w:noProof/>
        </w:rPr>
        <w:tab/>
      </w:r>
      <w:r>
        <w:rPr>
          <w:noProof/>
        </w:rPr>
        <w:fldChar w:fldCharType="begin"/>
      </w:r>
      <w:r>
        <w:rPr>
          <w:noProof/>
        </w:rPr>
        <w:instrText xml:space="preserve"> PAGEREF _Toc215088356 \h </w:instrText>
      </w:r>
      <w:r>
        <w:rPr>
          <w:noProof/>
        </w:rPr>
      </w:r>
      <w:r>
        <w:rPr>
          <w:noProof/>
        </w:rPr>
        <w:fldChar w:fldCharType="separate"/>
      </w:r>
      <w:r>
        <w:rPr>
          <w:noProof/>
        </w:rPr>
        <w:t>144</w:t>
      </w:r>
      <w:r>
        <w:rPr>
          <w:noProof/>
        </w:rPr>
        <w:fldChar w:fldCharType="end"/>
      </w:r>
    </w:p>
    <w:p w14:paraId="4AB51B3C" w14:textId="10845845"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36.4</w:t>
      </w:r>
      <w:r>
        <w:rPr>
          <w:rFonts w:asciiTheme="minorHAnsi" w:eastAsiaTheme="minorEastAsia" w:hAnsiTheme="minorHAnsi" w:cstheme="minorBidi"/>
          <w:noProof/>
          <w:kern w:val="2"/>
          <w:sz w:val="24"/>
          <w:szCs w:val="24"/>
          <w:lang w:eastAsia="en-AU"/>
          <w14:ligatures w14:val="standardContextual"/>
        </w:rPr>
        <w:tab/>
      </w:r>
      <w:r>
        <w:rPr>
          <w:noProof/>
        </w:rPr>
        <w:t>When taken to be received</w:t>
      </w:r>
      <w:r>
        <w:rPr>
          <w:noProof/>
        </w:rPr>
        <w:tab/>
      </w:r>
      <w:r>
        <w:rPr>
          <w:noProof/>
        </w:rPr>
        <w:fldChar w:fldCharType="begin"/>
      </w:r>
      <w:r>
        <w:rPr>
          <w:noProof/>
        </w:rPr>
        <w:instrText xml:space="preserve"> PAGEREF _Toc215088357 \h </w:instrText>
      </w:r>
      <w:r>
        <w:rPr>
          <w:noProof/>
        </w:rPr>
      </w:r>
      <w:r>
        <w:rPr>
          <w:noProof/>
        </w:rPr>
        <w:fldChar w:fldCharType="separate"/>
      </w:r>
      <w:r>
        <w:rPr>
          <w:noProof/>
        </w:rPr>
        <w:t>144</w:t>
      </w:r>
      <w:r>
        <w:rPr>
          <w:noProof/>
        </w:rPr>
        <w:fldChar w:fldCharType="end"/>
      </w:r>
    </w:p>
    <w:p w14:paraId="20E2A48A" w14:textId="311174DC"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36.5</w:t>
      </w:r>
      <w:r>
        <w:rPr>
          <w:rFonts w:asciiTheme="minorHAnsi" w:eastAsiaTheme="minorEastAsia" w:hAnsiTheme="minorHAnsi" w:cstheme="minorBidi"/>
          <w:noProof/>
          <w:kern w:val="2"/>
          <w:sz w:val="24"/>
          <w:szCs w:val="24"/>
          <w:lang w:eastAsia="en-AU"/>
          <w14:ligatures w14:val="standardContextual"/>
        </w:rPr>
        <w:tab/>
      </w:r>
      <w:r>
        <w:rPr>
          <w:noProof/>
        </w:rPr>
        <w:t>Receipt outside business hours</w:t>
      </w:r>
      <w:r>
        <w:rPr>
          <w:noProof/>
        </w:rPr>
        <w:tab/>
      </w:r>
      <w:r>
        <w:rPr>
          <w:noProof/>
        </w:rPr>
        <w:fldChar w:fldCharType="begin"/>
      </w:r>
      <w:r>
        <w:rPr>
          <w:noProof/>
        </w:rPr>
        <w:instrText xml:space="preserve"> PAGEREF _Toc215088358 \h </w:instrText>
      </w:r>
      <w:r>
        <w:rPr>
          <w:noProof/>
        </w:rPr>
      </w:r>
      <w:r>
        <w:rPr>
          <w:noProof/>
        </w:rPr>
        <w:fldChar w:fldCharType="separate"/>
      </w:r>
      <w:r>
        <w:rPr>
          <w:noProof/>
        </w:rPr>
        <w:t>144</w:t>
      </w:r>
      <w:r>
        <w:rPr>
          <w:noProof/>
        </w:rPr>
        <w:fldChar w:fldCharType="end"/>
      </w:r>
    </w:p>
    <w:p w14:paraId="31CF1082" w14:textId="3E2FBFDF" w:rsidR="00371B42" w:rsidRDefault="00371B42">
      <w:pPr>
        <w:pStyle w:val="TOC1"/>
        <w:rPr>
          <w:rFonts w:asciiTheme="minorHAnsi" w:eastAsiaTheme="minorEastAsia" w:hAnsiTheme="minorHAnsi" w:cstheme="minorBidi"/>
          <w:b w:val="0"/>
          <w:noProof/>
          <w:kern w:val="2"/>
          <w:sz w:val="24"/>
          <w:szCs w:val="24"/>
          <w:lang w:eastAsia="en-AU"/>
          <w14:ligatures w14:val="standardContextual"/>
        </w:rPr>
      </w:pPr>
      <w:r>
        <w:rPr>
          <w:noProof/>
        </w:rPr>
        <w:t>37</w:t>
      </w:r>
      <w:r>
        <w:rPr>
          <w:rFonts w:asciiTheme="minorHAnsi" w:eastAsiaTheme="minorEastAsia" w:hAnsiTheme="minorHAnsi" w:cstheme="minorBidi"/>
          <w:b w:val="0"/>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_Toc215088359 \h </w:instrText>
      </w:r>
      <w:r>
        <w:rPr>
          <w:noProof/>
        </w:rPr>
      </w:r>
      <w:r>
        <w:rPr>
          <w:noProof/>
        </w:rPr>
        <w:fldChar w:fldCharType="separate"/>
      </w:r>
      <w:r>
        <w:rPr>
          <w:noProof/>
        </w:rPr>
        <w:t>144</w:t>
      </w:r>
      <w:r>
        <w:rPr>
          <w:noProof/>
        </w:rPr>
        <w:fldChar w:fldCharType="end"/>
      </w:r>
    </w:p>
    <w:p w14:paraId="6FB924EA" w14:textId="6F6B92A8"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37.1</w:t>
      </w:r>
      <w:r>
        <w:rPr>
          <w:rFonts w:asciiTheme="minorHAnsi" w:eastAsiaTheme="minorEastAsia" w:hAnsiTheme="minorHAnsi" w:cstheme="minorBidi"/>
          <w:noProof/>
          <w:kern w:val="2"/>
          <w:sz w:val="24"/>
          <w:szCs w:val="24"/>
          <w:lang w:eastAsia="en-AU"/>
          <w14:ligatures w14:val="standardContextual"/>
        </w:rPr>
        <w:tab/>
      </w:r>
      <w:r>
        <w:rPr>
          <w:noProof/>
        </w:rPr>
        <w:t>Variation and waiver</w:t>
      </w:r>
      <w:r>
        <w:rPr>
          <w:noProof/>
        </w:rPr>
        <w:tab/>
      </w:r>
      <w:r>
        <w:rPr>
          <w:noProof/>
        </w:rPr>
        <w:fldChar w:fldCharType="begin"/>
      </w:r>
      <w:r>
        <w:rPr>
          <w:noProof/>
        </w:rPr>
        <w:instrText xml:space="preserve"> PAGEREF _Toc215088360 \h </w:instrText>
      </w:r>
      <w:r>
        <w:rPr>
          <w:noProof/>
        </w:rPr>
      </w:r>
      <w:r>
        <w:rPr>
          <w:noProof/>
        </w:rPr>
        <w:fldChar w:fldCharType="separate"/>
      </w:r>
      <w:r>
        <w:rPr>
          <w:noProof/>
        </w:rPr>
        <w:t>144</w:t>
      </w:r>
      <w:r>
        <w:rPr>
          <w:noProof/>
        </w:rPr>
        <w:fldChar w:fldCharType="end"/>
      </w:r>
    </w:p>
    <w:p w14:paraId="2CCA0F1C" w14:textId="7344342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37.2</w:t>
      </w:r>
      <w:r>
        <w:rPr>
          <w:rFonts w:asciiTheme="minorHAnsi" w:eastAsiaTheme="minorEastAsia" w:hAnsiTheme="minorHAnsi" w:cstheme="minorBidi"/>
          <w:noProof/>
          <w:kern w:val="2"/>
          <w:sz w:val="24"/>
          <w:szCs w:val="24"/>
          <w:lang w:eastAsia="en-AU"/>
          <w14:ligatures w14:val="standardContextual"/>
        </w:rPr>
        <w:tab/>
      </w:r>
      <w:r>
        <w:rPr>
          <w:noProof/>
        </w:rPr>
        <w:t>Consents, approvals or waivers</w:t>
      </w:r>
      <w:r>
        <w:rPr>
          <w:noProof/>
        </w:rPr>
        <w:tab/>
      </w:r>
      <w:r>
        <w:rPr>
          <w:noProof/>
        </w:rPr>
        <w:fldChar w:fldCharType="begin"/>
      </w:r>
      <w:r>
        <w:rPr>
          <w:noProof/>
        </w:rPr>
        <w:instrText xml:space="preserve"> PAGEREF _Toc215088361 \h </w:instrText>
      </w:r>
      <w:r>
        <w:rPr>
          <w:noProof/>
        </w:rPr>
      </w:r>
      <w:r>
        <w:rPr>
          <w:noProof/>
        </w:rPr>
        <w:fldChar w:fldCharType="separate"/>
      </w:r>
      <w:r>
        <w:rPr>
          <w:noProof/>
        </w:rPr>
        <w:t>145</w:t>
      </w:r>
      <w:r>
        <w:rPr>
          <w:noProof/>
        </w:rPr>
        <w:fldChar w:fldCharType="end"/>
      </w:r>
    </w:p>
    <w:p w14:paraId="5EB26070" w14:textId="1090B86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37.3</w:t>
      </w:r>
      <w:r>
        <w:rPr>
          <w:rFonts w:asciiTheme="minorHAnsi" w:eastAsiaTheme="minorEastAsia" w:hAnsiTheme="minorHAnsi" w:cstheme="minorBidi"/>
          <w:noProof/>
          <w:kern w:val="2"/>
          <w:sz w:val="24"/>
          <w:szCs w:val="24"/>
          <w:lang w:eastAsia="en-AU"/>
          <w14:ligatures w14:val="standardContextual"/>
        </w:rPr>
        <w:tab/>
      </w:r>
      <w:r>
        <w:rPr>
          <w:noProof/>
        </w:rPr>
        <w:t>Discretion in exercising rights</w:t>
      </w:r>
      <w:r>
        <w:rPr>
          <w:noProof/>
        </w:rPr>
        <w:tab/>
      </w:r>
      <w:r>
        <w:rPr>
          <w:noProof/>
        </w:rPr>
        <w:fldChar w:fldCharType="begin"/>
      </w:r>
      <w:r>
        <w:rPr>
          <w:noProof/>
        </w:rPr>
        <w:instrText xml:space="preserve"> PAGEREF _Toc215088362 \h </w:instrText>
      </w:r>
      <w:r>
        <w:rPr>
          <w:noProof/>
        </w:rPr>
      </w:r>
      <w:r>
        <w:rPr>
          <w:noProof/>
        </w:rPr>
        <w:fldChar w:fldCharType="separate"/>
      </w:r>
      <w:r>
        <w:rPr>
          <w:noProof/>
        </w:rPr>
        <w:t>145</w:t>
      </w:r>
      <w:r>
        <w:rPr>
          <w:noProof/>
        </w:rPr>
        <w:fldChar w:fldCharType="end"/>
      </w:r>
    </w:p>
    <w:p w14:paraId="7C2A9C86" w14:textId="1BD5D70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37.4</w:t>
      </w:r>
      <w:r>
        <w:rPr>
          <w:rFonts w:asciiTheme="minorHAnsi" w:eastAsiaTheme="minorEastAsia" w:hAnsiTheme="minorHAnsi" w:cstheme="minorBidi"/>
          <w:noProof/>
          <w:kern w:val="2"/>
          <w:sz w:val="24"/>
          <w:szCs w:val="24"/>
          <w:lang w:eastAsia="en-AU"/>
          <w14:ligatures w14:val="standardContextual"/>
        </w:rPr>
        <w:tab/>
      </w:r>
      <w:r>
        <w:rPr>
          <w:noProof/>
        </w:rPr>
        <w:t>Partial exercising of rights</w:t>
      </w:r>
      <w:r>
        <w:rPr>
          <w:noProof/>
        </w:rPr>
        <w:tab/>
      </w:r>
      <w:r>
        <w:rPr>
          <w:noProof/>
        </w:rPr>
        <w:fldChar w:fldCharType="begin"/>
      </w:r>
      <w:r>
        <w:rPr>
          <w:noProof/>
        </w:rPr>
        <w:instrText xml:space="preserve"> PAGEREF _Toc215088363 \h </w:instrText>
      </w:r>
      <w:r>
        <w:rPr>
          <w:noProof/>
        </w:rPr>
      </w:r>
      <w:r>
        <w:rPr>
          <w:noProof/>
        </w:rPr>
        <w:fldChar w:fldCharType="separate"/>
      </w:r>
      <w:r>
        <w:rPr>
          <w:noProof/>
        </w:rPr>
        <w:t>145</w:t>
      </w:r>
      <w:r>
        <w:rPr>
          <w:noProof/>
        </w:rPr>
        <w:fldChar w:fldCharType="end"/>
      </w:r>
    </w:p>
    <w:p w14:paraId="09C3B9D8" w14:textId="3F3B783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37.5</w:t>
      </w:r>
      <w:r>
        <w:rPr>
          <w:rFonts w:asciiTheme="minorHAnsi" w:eastAsiaTheme="minorEastAsia" w:hAnsiTheme="minorHAnsi" w:cstheme="minorBidi"/>
          <w:noProof/>
          <w:kern w:val="2"/>
          <w:sz w:val="24"/>
          <w:szCs w:val="24"/>
          <w:lang w:eastAsia="en-AU"/>
          <w14:ligatures w14:val="standardContextual"/>
        </w:rPr>
        <w:tab/>
      </w:r>
      <w:r>
        <w:rPr>
          <w:noProof/>
        </w:rPr>
        <w:t>Remedies cumulative</w:t>
      </w:r>
      <w:r>
        <w:rPr>
          <w:noProof/>
        </w:rPr>
        <w:tab/>
      </w:r>
      <w:r>
        <w:rPr>
          <w:noProof/>
        </w:rPr>
        <w:fldChar w:fldCharType="begin"/>
      </w:r>
      <w:r>
        <w:rPr>
          <w:noProof/>
        </w:rPr>
        <w:instrText xml:space="preserve"> PAGEREF _Toc215088364 \h </w:instrText>
      </w:r>
      <w:r>
        <w:rPr>
          <w:noProof/>
        </w:rPr>
      </w:r>
      <w:r>
        <w:rPr>
          <w:noProof/>
        </w:rPr>
        <w:fldChar w:fldCharType="separate"/>
      </w:r>
      <w:r>
        <w:rPr>
          <w:noProof/>
        </w:rPr>
        <w:t>145</w:t>
      </w:r>
      <w:r>
        <w:rPr>
          <w:noProof/>
        </w:rPr>
        <w:fldChar w:fldCharType="end"/>
      </w:r>
    </w:p>
    <w:p w14:paraId="34BD3C02" w14:textId="51CF818F"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37.6</w:t>
      </w:r>
      <w:r>
        <w:rPr>
          <w:rFonts w:asciiTheme="minorHAnsi" w:eastAsiaTheme="minorEastAsia" w:hAnsiTheme="minorHAnsi" w:cstheme="minorBidi"/>
          <w:noProof/>
          <w:kern w:val="2"/>
          <w:sz w:val="24"/>
          <w:szCs w:val="24"/>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_Toc215088365 \h </w:instrText>
      </w:r>
      <w:r>
        <w:rPr>
          <w:noProof/>
        </w:rPr>
      </w:r>
      <w:r>
        <w:rPr>
          <w:noProof/>
        </w:rPr>
        <w:fldChar w:fldCharType="separate"/>
      </w:r>
      <w:r>
        <w:rPr>
          <w:noProof/>
        </w:rPr>
        <w:t>145</w:t>
      </w:r>
      <w:r>
        <w:rPr>
          <w:noProof/>
        </w:rPr>
        <w:fldChar w:fldCharType="end"/>
      </w:r>
    </w:p>
    <w:p w14:paraId="5AB3D677" w14:textId="3AED641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37.7</w:t>
      </w:r>
      <w:r>
        <w:rPr>
          <w:rFonts w:asciiTheme="minorHAnsi" w:eastAsiaTheme="minorEastAsia" w:hAnsiTheme="minorHAnsi" w:cstheme="minorBidi"/>
          <w:noProof/>
          <w:kern w:val="2"/>
          <w:sz w:val="24"/>
          <w:szCs w:val="24"/>
          <w:lang w:eastAsia="en-AU"/>
          <w14:ligatures w14:val="standardContextual"/>
        </w:rPr>
        <w:tab/>
      </w:r>
      <w:r>
        <w:rPr>
          <w:noProof/>
        </w:rPr>
        <w:t>Supervening Law</w:t>
      </w:r>
      <w:r>
        <w:rPr>
          <w:noProof/>
        </w:rPr>
        <w:tab/>
      </w:r>
      <w:r>
        <w:rPr>
          <w:noProof/>
        </w:rPr>
        <w:fldChar w:fldCharType="begin"/>
      </w:r>
      <w:r>
        <w:rPr>
          <w:noProof/>
        </w:rPr>
        <w:instrText xml:space="preserve"> PAGEREF _Toc215088366 \h </w:instrText>
      </w:r>
      <w:r>
        <w:rPr>
          <w:noProof/>
        </w:rPr>
      </w:r>
      <w:r>
        <w:rPr>
          <w:noProof/>
        </w:rPr>
        <w:fldChar w:fldCharType="separate"/>
      </w:r>
      <w:r>
        <w:rPr>
          <w:noProof/>
        </w:rPr>
        <w:t>145</w:t>
      </w:r>
      <w:r>
        <w:rPr>
          <w:noProof/>
        </w:rPr>
        <w:fldChar w:fldCharType="end"/>
      </w:r>
    </w:p>
    <w:p w14:paraId="403786D8" w14:textId="62D4AE7E"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37.8</w:t>
      </w:r>
      <w:r>
        <w:rPr>
          <w:rFonts w:asciiTheme="minorHAnsi" w:eastAsiaTheme="minorEastAsia" w:hAnsiTheme="minorHAnsi" w:cstheme="minorBidi"/>
          <w:noProof/>
          <w:kern w:val="2"/>
          <w:sz w:val="24"/>
          <w:szCs w:val="24"/>
          <w:lang w:eastAsia="en-AU"/>
          <w14:ligatures w14:val="standardContextual"/>
        </w:rPr>
        <w:tab/>
      </w:r>
      <w:r>
        <w:rPr>
          <w:noProof/>
        </w:rPr>
        <w:t>Counterparts</w:t>
      </w:r>
      <w:r>
        <w:rPr>
          <w:noProof/>
        </w:rPr>
        <w:tab/>
      </w:r>
      <w:r>
        <w:rPr>
          <w:noProof/>
        </w:rPr>
        <w:fldChar w:fldCharType="begin"/>
      </w:r>
      <w:r>
        <w:rPr>
          <w:noProof/>
        </w:rPr>
        <w:instrText xml:space="preserve"> PAGEREF _Toc215088367 \h </w:instrText>
      </w:r>
      <w:r>
        <w:rPr>
          <w:noProof/>
        </w:rPr>
      </w:r>
      <w:r>
        <w:rPr>
          <w:noProof/>
        </w:rPr>
        <w:fldChar w:fldCharType="separate"/>
      </w:r>
      <w:r>
        <w:rPr>
          <w:noProof/>
        </w:rPr>
        <w:t>145</w:t>
      </w:r>
      <w:r>
        <w:rPr>
          <w:noProof/>
        </w:rPr>
        <w:fldChar w:fldCharType="end"/>
      </w:r>
    </w:p>
    <w:p w14:paraId="2D3CF0B9" w14:textId="1EC278F6"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37.9</w:t>
      </w:r>
      <w:r>
        <w:rPr>
          <w:rFonts w:asciiTheme="minorHAnsi" w:eastAsiaTheme="minorEastAsia" w:hAnsiTheme="minorHAnsi" w:cstheme="minorBidi"/>
          <w:noProof/>
          <w:kern w:val="2"/>
          <w:sz w:val="24"/>
          <w:szCs w:val="24"/>
          <w:lang w:eastAsia="en-AU"/>
          <w14:ligatures w14:val="standardContextual"/>
        </w:rPr>
        <w:tab/>
      </w:r>
      <w:r>
        <w:rPr>
          <w:noProof/>
        </w:rPr>
        <w:t>Entire agreement</w:t>
      </w:r>
      <w:r>
        <w:rPr>
          <w:noProof/>
        </w:rPr>
        <w:tab/>
      </w:r>
      <w:r>
        <w:rPr>
          <w:noProof/>
        </w:rPr>
        <w:fldChar w:fldCharType="begin"/>
      </w:r>
      <w:r>
        <w:rPr>
          <w:noProof/>
        </w:rPr>
        <w:instrText xml:space="preserve"> PAGEREF _Toc215088368 \h </w:instrText>
      </w:r>
      <w:r>
        <w:rPr>
          <w:noProof/>
        </w:rPr>
      </w:r>
      <w:r>
        <w:rPr>
          <w:noProof/>
        </w:rPr>
        <w:fldChar w:fldCharType="separate"/>
      </w:r>
      <w:r>
        <w:rPr>
          <w:noProof/>
        </w:rPr>
        <w:t>146</w:t>
      </w:r>
      <w:r>
        <w:rPr>
          <w:noProof/>
        </w:rPr>
        <w:fldChar w:fldCharType="end"/>
      </w:r>
    </w:p>
    <w:p w14:paraId="15EBC466" w14:textId="1D8E01D3"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37.10</w:t>
      </w:r>
      <w:r>
        <w:rPr>
          <w:rFonts w:asciiTheme="minorHAnsi" w:eastAsiaTheme="minorEastAsia" w:hAnsiTheme="minorHAnsi" w:cstheme="minorBidi"/>
          <w:noProof/>
          <w:kern w:val="2"/>
          <w:sz w:val="24"/>
          <w:szCs w:val="24"/>
          <w:lang w:eastAsia="en-AU"/>
          <w14:ligatures w14:val="standardContextual"/>
        </w:rPr>
        <w:tab/>
      </w:r>
      <w:r>
        <w:rPr>
          <w:noProof/>
        </w:rPr>
        <w:t>No liability for loss</w:t>
      </w:r>
      <w:r>
        <w:rPr>
          <w:noProof/>
        </w:rPr>
        <w:tab/>
      </w:r>
      <w:r>
        <w:rPr>
          <w:noProof/>
        </w:rPr>
        <w:fldChar w:fldCharType="begin"/>
      </w:r>
      <w:r>
        <w:rPr>
          <w:noProof/>
        </w:rPr>
        <w:instrText xml:space="preserve"> PAGEREF _Toc215088369 \h </w:instrText>
      </w:r>
      <w:r>
        <w:rPr>
          <w:noProof/>
        </w:rPr>
      </w:r>
      <w:r>
        <w:rPr>
          <w:noProof/>
        </w:rPr>
        <w:fldChar w:fldCharType="separate"/>
      </w:r>
      <w:r>
        <w:rPr>
          <w:noProof/>
        </w:rPr>
        <w:t>146</w:t>
      </w:r>
      <w:r>
        <w:rPr>
          <w:noProof/>
        </w:rPr>
        <w:fldChar w:fldCharType="end"/>
      </w:r>
    </w:p>
    <w:p w14:paraId="10DA32B5" w14:textId="5D955CFB"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37.11</w:t>
      </w:r>
      <w:r>
        <w:rPr>
          <w:rFonts w:asciiTheme="minorHAnsi" w:eastAsiaTheme="minorEastAsia" w:hAnsiTheme="minorHAnsi" w:cstheme="minorBidi"/>
          <w:noProof/>
          <w:kern w:val="2"/>
          <w:sz w:val="24"/>
          <w:szCs w:val="24"/>
          <w:lang w:eastAsia="en-AU"/>
          <w14:ligatures w14:val="standardContextual"/>
        </w:rPr>
        <w:tab/>
      </w:r>
      <w:r>
        <w:rPr>
          <w:noProof/>
        </w:rPr>
        <w:t>Rules of construction</w:t>
      </w:r>
      <w:r>
        <w:rPr>
          <w:noProof/>
        </w:rPr>
        <w:tab/>
      </w:r>
      <w:r>
        <w:rPr>
          <w:noProof/>
        </w:rPr>
        <w:fldChar w:fldCharType="begin"/>
      </w:r>
      <w:r>
        <w:rPr>
          <w:noProof/>
        </w:rPr>
        <w:instrText xml:space="preserve"> PAGEREF _Toc215088370 \h </w:instrText>
      </w:r>
      <w:r>
        <w:rPr>
          <w:noProof/>
        </w:rPr>
      </w:r>
      <w:r>
        <w:rPr>
          <w:noProof/>
        </w:rPr>
        <w:fldChar w:fldCharType="separate"/>
      </w:r>
      <w:r>
        <w:rPr>
          <w:noProof/>
        </w:rPr>
        <w:t>146</w:t>
      </w:r>
      <w:r>
        <w:rPr>
          <w:noProof/>
        </w:rPr>
        <w:fldChar w:fldCharType="end"/>
      </w:r>
    </w:p>
    <w:p w14:paraId="1DD7FF54" w14:textId="5DB129AD"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37.12</w:t>
      </w:r>
      <w:r>
        <w:rPr>
          <w:rFonts w:asciiTheme="minorHAnsi" w:eastAsiaTheme="minorEastAsia" w:hAnsiTheme="minorHAnsi" w:cstheme="minorBidi"/>
          <w:noProof/>
          <w:kern w:val="2"/>
          <w:sz w:val="24"/>
          <w:szCs w:val="24"/>
          <w:lang w:eastAsia="en-AU"/>
          <w14:ligatures w14:val="standardContextual"/>
        </w:rPr>
        <w:tab/>
      </w:r>
      <w:r>
        <w:rPr>
          <w:noProof/>
        </w:rPr>
        <w:t>Severability</w:t>
      </w:r>
      <w:r>
        <w:rPr>
          <w:noProof/>
        </w:rPr>
        <w:tab/>
      </w:r>
      <w:r>
        <w:rPr>
          <w:noProof/>
        </w:rPr>
        <w:fldChar w:fldCharType="begin"/>
      </w:r>
      <w:r>
        <w:rPr>
          <w:noProof/>
        </w:rPr>
        <w:instrText xml:space="preserve"> PAGEREF _Toc215088371 \h </w:instrText>
      </w:r>
      <w:r>
        <w:rPr>
          <w:noProof/>
        </w:rPr>
      </w:r>
      <w:r>
        <w:rPr>
          <w:noProof/>
        </w:rPr>
        <w:fldChar w:fldCharType="separate"/>
      </w:r>
      <w:r>
        <w:rPr>
          <w:noProof/>
        </w:rPr>
        <w:t>146</w:t>
      </w:r>
      <w:r>
        <w:rPr>
          <w:noProof/>
        </w:rPr>
        <w:fldChar w:fldCharType="end"/>
      </w:r>
    </w:p>
    <w:p w14:paraId="026B0E7D" w14:textId="2FF8E2D4"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37.13</w:t>
      </w:r>
      <w:r>
        <w:rPr>
          <w:rFonts w:asciiTheme="minorHAnsi" w:eastAsiaTheme="minorEastAsia" w:hAnsiTheme="minorHAnsi" w:cstheme="minorBidi"/>
          <w:noProof/>
          <w:kern w:val="2"/>
          <w:sz w:val="24"/>
          <w:szCs w:val="24"/>
          <w:lang w:eastAsia="en-AU"/>
          <w14:ligatures w14:val="standardContextual"/>
        </w:rPr>
        <w:tab/>
      </w:r>
      <w:r>
        <w:rPr>
          <w:noProof/>
        </w:rPr>
        <w:t>Governing Law and jurisdiction</w:t>
      </w:r>
      <w:r>
        <w:rPr>
          <w:noProof/>
        </w:rPr>
        <w:tab/>
      </w:r>
      <w:r>
        <w:rPr>
          <w:noProof/>
        </w:rPr>
        <w:fldChar w:fldCharType="begin"/>
      </w:r>
      <w:r>
        <w:rPr>
          <w:noProof/>
        </w:rPr>
        <w:instrText xml:space="preserve"> PAGEREF _Toc215088372 \h </w:instrText>
      </w:r>
      <w:r>
        <w:rPr>
          <w:noProof/>
        </w:rPr>
      </w:r>
      <w:r>
        <w:rPr>
          <w:noProof/>
        </w:rPr>
        <w:fldChar w:fldCharType="separate"/>
      </w:r>
      <w:r>
        <w:rPr>
          <w:noProof/>
        </w:rPr>
        <w:t>146</w:t>
      </w:r>
      <w:r>
        <w:rPr>
          <w:noProof/>
        </w:rPr>
        <w:fldChar w:fldCharType="end"/>
      </w:r>
    </w:p>
    <w:p w14:paraId="60178423" w14:textId="20E0FDD2"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37.14</w:t>
      </w:r>
      <w:r>
        <w:rPr>
          <w:rFonts w:asciiTheme="minorHAnsi" w:eastAsiaTheme="minorEastAsia" w:hAnsiTheme="minorHAnsi" w:cstheme="minorBidi"/>
          <w:noProof/>
          <w:kern w:val="2"/>
          <w:sz w:val="24"/>
          <w:szCs w:val="24"/>
          <w:lang w:eastAsia="en-AU"/>
          <w14:ligatures w14:val="standardContextual"/>
        </w:rPr>
        <w:tab/>
      </w:r>
      <w:r>
        <w:rPr>
          <w:noProof/>
        </w:rPr>
        <w:t>Electronic execution</w:t>
      </w:r>
      <w:r>
        <w:rPr>
          <w:noProof/>
        </w:rPr>
        <w:tab/>
      </w:r>
      <w:r>
        <w:rPr>
          <w:noProof/>
        </w:rPr>
        <w:fldChar w:fldCharType="begin"/>
      </w:r>
      <w:r>
        <w:rPr>
          <w:noProof/>
        </w:rPr>
        <w:instrText xml:space="preserve"> PAGEREF _Toc215088373 \h </w:instrText>
      </w:r>
      <w:r>
        <w:rPr>
          <w:noProof/>
        </w:rPr>
      </w:r>
      <w:r>
        <w:rPr>
          <w:noProof/>
        </w:rPr>
        <w:fldChar w:fldCharType="separate"/>
      </w:r>
      <w:r>
        <w:rPr>
          <w:noProof/>
        </w:rPr>
        <w:t>146</w:t>
      </w:r>
      <w:r>
        <w:rPr>
          <w:noProof/>
        </w:rPr>
        <w:fldChar w:fldCharType="end"/>
      </w:r>
    </w:p>
    <w:p w14:paraId="01350B70" w14:textId="37D66B90" w:rsidR="00371B42" w:rsidRDefault="00371B42">
      <w:pPr>
        <w:pStyle w:val="TOC2"/>
        <w:rPr>
          <w:rFonts w:asciiTheme="minorHAnsi" w:eastAsiaTheme="minorEastAsia" w:hAnsiTheme="minorHAnsi" w:cstheme="minorBidi"/>
          <w:noProof/>
          <w:kern w:val="2"/>
          <w:sz w:val="24"/>
          <w:szCs w:val="24"/>
          <w:lang w:eastAsia="en-AU"/>
          <w14:ligatures w14:val="standardContextual"/>
        </w:rPr>
      </w:pPr>
      <w:r>
        <w:rPr>
          <w:noProof/>
        </w:rPr>
        <w:t>37.15</w:t>
      </w:r>
      <w:r>
        <w:rPr>
          <w:rFonts w:asciiTheme="minorHAnsi" w:eastAsiaTheme="minorEastAsia" w:hAnsiTheme="minorHAnsi" w:cstheme="minorBidi"/>
          <w:noProof/>
          <w:kern w:val="2"/>
          <w:sz w:val="24"/>
          <w:szCs w:val="24"/>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_Toc215088374 \h </w:instrText>
      </w:r>
      <w:r>
        <w:rPr>
          <w:noProof/>
        </w:rPr>
      </w:r>
      <w:r>
        <w:rPr>
          <w:noProof/>
        </w:rPr>
        <w:fldChar w:fldCharType="separate"/>
      </w:r>
      <w:r>
        <w:rPr>
          <w:noProof/>
        </w:rPr>
        <w:t>147</w:t>
      </w:r>
      <w:r>
        <w:rPr>
          <w:noProof/>
        </w:rPr>
        <w:fldChar w:fldCharType="end"/>
      </w:r>
    </w:p>
    <w:p w14:paraId="6B046E33" w14:textId="0DBD11C6"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1</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_Toc215088375 \h </w:instrText>
      </w:r>
      <w:r>
        <w:rPr>
          <w:noProof/>
        </w:rPr>
      </w:r>
      <w:r>
        <w:rPr>
          <w:noProof/>
        </w:rPr>
        <w:fldChar w:fldCharType="separate"/>
      </w:r>
      <w:r>
        <w:rPr>
          <w:noProof/>
        </w:rPr>
        <w:t>148</w:t>
      </w:r>
      <w:r>
        <w:rPr>
          <w:noProof/>
        </w:rPr>
        <w:fldChar w:fldCharType="end"/>
      </w:r>
    </w:p>
    <w:p w14:paraId="2404824E" w14:textId="50809020"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2</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_Toc215088376 \h </w:instrText>
      </w:r>
      <w:r>
        <w:rPr>
          <w:noProof/>
        </w:rPr>
      </w:r>
      <w:r>
        <w:rPr>
          <w:noProof/>
        </w:rPr>
        <w:fldChar w:fldCharType="separate"/>
      </w:r>
      <w:r>
        <w:rPr>
          <w:noProof/>
        </w:rPr>
        <w:t>164</w:t>
      </w:r>
      <w:r>
        <w:rPr>
          <w:noProof/>
        </w:rPr>
        <w:fldChar w:fldCharType="end"/>
      </w:r>
    </w:p>
    <w:p w14:paraId="5C07BF61" w14:textId="213D85C3"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3</w:t>
      </w:r>
      <w:r>
        <w:rPr>
          <w:rFonts w:asciiTheme="minorHAnsi" w:eastAsiaTheme="minorEastAsia" w:hAnsiTheme="minorHAnsi" w:cstheme="minorBidi"/>
          <w:b w:val="0"/>
          <w:noProof/>
          <w:kern w:val="2"/>
          <w:sz w:val="24"/>
          <w:szCs w:val="24"/>
          <w:lang w:eastAsia="en-AU"/>
          <w14:ligatures w14:val="standardContextual"/>
        </w:rPr>
        <w:tab/>
      </w:r>
      <w:r>
        <w:rPr>
          <w:noProof/>
        </w:rPr>
        <w:t>Not used</w:t>
      </w:r>
      <w:r>
        <w:rPr>
          <w:noProof/>
        </w:rPr>
        <w:tab/>
      </w:r>
      <w:r>
        <w:rPr>
          <w:noProof/>
        </w:rPr>
        <w:fldChar w:fldCharType="begin"/>
      </w:r>
      <w:r>
        <w:rPr>
          <w:noProof/>
        </w:rPr>
        <w:instrText xml:space="preserve"> PAGEREF _Toc215088377 \h </w:instrText>
      </w:r>
      <w:r>
        <w:rPr>
          <w:noProof/>
        </w:rPr>
      </w:r>
      <w:r>
        <w:rPr>
          <w:noProof/>
        </w:rPr>
        <w:fldChar w:fldCharType="separate"/>
      </w:r>
      <w:r>
        <w:rPr>
          <w:noProof/>
        </w:rPr>
        <w:t>165</w:t>
      </w:r>
      <w:r>
        <w:rPr>
          <w:noProof/>
        </w:rPr>
        <w:fldChar w:fldCharType="end"/>
      </w:r>
    </w:p>
    <w:p w14:paraId="3045CC4C" w14:textId="757D7431"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4</w:t>
      </w:r>
      <w:r>
        <w:rPr>
          <w:rFonts w:asciiTheme="minorHAnsi" w:eastAsiaTheme="minorEastAsia" w:hAnsiTheme="minorHAnsi" w:cstheme="minorBidi"/>
          <w:b w:val="0"/>
          <w:noProof/>
          <w:kern w:val="2"/>
          <w:sz w:val="24"/>
          <w:szCs w:val="24"/>
          <w:lang w:eastAsia="en-AU"/>
          <w14:ligatures w14:val="standardContextual"/>
        </w:rPr>
        <w:tab/>
      </w:r>
      <w:r>
        <w:rPr>
          <w:noProof/>
        </w:rPr>
        <w:t>Knowledge Sharing Plan</w:t>
      </w:r>
      <w:r>
        <w:rPr>
          <w:noProof/>
        </w:rPr>
        <w:tab/>
      </w:r>
      <w:r>
        <w:rPr>
          <w:noProof/>
        </w:rPr>
        <w:fldChar w:fldCharType="begin"/>
      </w:r>
      <w:r>
        <w:rPr>
          <w:noProof/>
        </w:rPr>
        <w:instrText xml:space="preserve"> PAGEREF _Toc215088378 \h </w:instrText>
      </w:r>
      <w:r>
        <w:rPr>
          <w:noProof/>
        </w:rPr>
      </w:r>
      <w:r>
        <w:rPr>
          <w:noProof/>
        </w:rPr>
        <w:fldChar w:fldCharType="separate"/>
      </w:r>
      <w:r>
        <w:rPr>
          <w:noProof/>
        </w:rPr>
        <w:t>166</w:t>
      </w:r>
      <w:r>
        <w:rPr>
          <w:noProof/>
        </w:rPr>
        <w:fldChar w:fldCharType="end"/>
      </w:r>
    </w:p>
    <w:p w14:paraId="00BB5435" w14:textId="61B337F4"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5</w:t>
      </w:r>
      <w:r>
        <w:rPr>
          <w:rFonts w:asciiTheme="minorHAnsi" w:eastAsiaTheme="minorEastAsia" w:hAnsiTheme="minorHAnsi" w:cstheme="minorBidi"/>
          <w:b w:val="0"/>
          <w:noProof/>
          <w:kern w:val="2"/>
          <w:sz w:val="24"/>
          <w:szCs w:val="24"/>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_Toc215088379 \h </w:instrText>
      </w:r>
      <w:r>
        <w:rPr>
          <w:noProof/>
        </w:rPr>
      </w:r>
      <w:r>
        <w:rPr>
          <w:noProof/>
        </w:rPr>
        <w:fldChar w:fldCharType="separate"/>
      </w:r>
      <w:r>
        <w:rPr>
          <w:noProof/>
        </w:rPr>
        <w:t>169</w:t>
      </w:r>
      <w:r>
        <w:rPr>
          <w:noProof/>
        </w:rPr>
        <w:fldChar w:fldCharType="end"/>
      </w:r>
    </w:p>
    <w:p w14:paraId="2D9A2B81" w14:textId="608A4C92"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6</w:t>
      </w:r>
      <w:r>
        <w:rPr>
          <w:rFonts w:asciiTheme="minorHAnsi" w:eastAsiaTheme="minorEastAsia" w:hAnsiTheme="minorHAnsi" w:cstheme="minorBidi"/>
          <w:b w:val="0"/>
          <w:noProof/>
          <w:kern w:val="2"/>
          <w:sz w:val="24"/>
          <w:szCs w:val="24"/>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_Toc215088380 \h </w:instrText>
      </w:r>
      <w:r>
        <w:rPr>
          <w:noProof/>
        </w:rPr>
      </w:r>
      <w:r>
        <w:rPr>
          <w:noProof/>
        </w:rPr>
        <w:fldChar w:fldCharType="separate"/>
      </w:r>
      <w:r>
        <w:rPr>
          <w:noProof/>
        </w:rPr>
        <w:t>172</w:t>
      </w:r>
      <w:r>
        <w:rPr>
          <w:noProof/>
        </w:rPr>
        <w:fldChar w:fldCharType="end"/>
      </w:r>
    </w:p>
    <w:p w14:paraId="0E83BAD3" w14:textId="392DE681"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7</w:t>
      </w:r>
      <w:r>
        <w:rPr>
          <w:rFonts w:asciiTheme="minorHAnsi" w:eastAsiaTheme="minorEastAsia" w:hAnsiTheme="minorHAnsi" w:cstheme="minorBidi"/>
          <w:b w:val="0"/>
          <w:noProof/>
          <w:kern w:val="2"/>
          <w:sz w:val="24"/>
          <w:szCs w:val="24"/>
          <w:lang w:eastAsia="en-AU"/>
          <w14:ligatures w14:val="standardContextual"/>
        </w:rPr>
        <w:tab/>
      </w:r>
      <w:r>
        <w:rPr>
          <w:noProof/>
        </w:rPr>
        <w:t>Key Subcontracts</w:t>
      </w:r>
      <w:r>
        <w:rPr>
          <w:noProof/>
        </w:rPr>
        <w:tab/>
      </w:r>
      <w:r>
        <w:rPr>
          <w:noProof/>
        </w:rPr>
        <w:fldChar w:fldCharType="begin"/>
      </w:r>
      <w:r>
        <w:rPr>
          <w:noProof/>
        </w:rPr>
        <w:instrText xml:space="preserve"> PAGEREF _Toc215088381 \h </w:instrText>
      </w:r>
      <w:r>
        <w:rPr>
          <w:noProof/>
        </w:rPr>
      </w:r>
      <w:r>
        <w:rPr>
          <w:noProof/>
        </w:rPr>
        <w:fldChar w:fldCharType="separate"/>
      </w:r>
      <w:r>
        <w:rPr>
          <w:noProof/>
        </w:rPr>
        <w:t>187</w:t>
      </w:r>
      <w:r>
        <w:rPr>
          <w:noProof/>
        </w:rPr>
        <w:fldChar w:fldCharType="end"/>
      </w:r>
    </w:p>
    <w:p w14:paraId="6EA2F027" w14:textId="1FDFE76B"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lastRenderedPageBreak/>
        <w:t>Schedule 8</w:t>
      </w:r>
      <w:r>
        <w:rPr>
          <w:rFonts w:asciiTheme="minorHAnsi" w:eastAsiaTheme="minorEastAsia" w:hAnsiTheme="minorHAnsi" w:cstheme="minorBidi"/>
          <w:b w:val="0"/>
          <w:noProof/>
          <w:kern w:val="2"/>
          <w:sz w:val="24"/>
          <w:szCs w:val="24"/>
          <w:lang w:eastAsia="en-AU"/>
          <w14:ligatures w14:val="standardContextual"/>
        </w:rPr>
        <w:tab/>
      </w:r>
      <w:r>
        <w:rPr>
          <w:noProof/>
        </w:rPr>
        <w:t>Project Components</w:t>
      </w:r>
      <w:r>
        <w:rPr>
          <w:noProof/>
        </w:rPr>
        <w:tab/>
      </w:r>
      <w:r>
        <w:rPr>
          <w:noProof/>
        </w:rPr>
        <w:fldChar w:fldCharType="begin"/>
      </w:r>
      <w:r>
        <w:rPr>
          <w:noProof/>
        </w:rPr>
        <w:instrText xml:space="preserve"> PAGEREF _Toc215088382 \h </w:instrText>
      </w:r>
      <w:r>
        <w:rPr>
          <w:noProof/>
        </w:rPr>
      </w:r>
      <w:r>
        <w:rPr>
          <w:noProof/>
        </w:rPr>
        <w:fldChar w:fldCharType="separate"/>
      </w:r>
      <w:r>
        <w:rPr>
          <w:noProof/>
        </w:rPr>
        <w:t>188</w:t>
      </w:r>
      <w:r>
        <w:rPr>
          <w:noProof/>
        </w:rPr>
        <w:fldChar w:fldCharType="end"/>
      </w:r>
    </w:p>
    <w:p w14:paraId="7BE3F2E6" w14:textId="65BB73A6" w:rsidR="00371B42" w:rsidRDefault="00371B42">
      <w:pPr>
        <w:pStyle w:val="TOC3"/>
        <w:rPr>
          <w:rFonts w:asciiTheme="minorHAnsi" w:eastAsiaTheme="minorEastAsia" w:hAnsiTheme="minorHAnsi" w:cstheme="minorBidi"/>
          <w:b w:val="0"/>
          <w:noProof/>
          <w:kern w:val="2"/>
          <w:sz w:val="24"/>
          <w:szCs w:val="24"/>
          <w:lang w:eastAsia="en-AU"/>
          <w14:ligatures w14:val="standardContextual"/>
        </w:rPr>
      </w:pPr>
      <w:r>
        <w:rPr>
          <w:noProof/>
        </w:rPr>
        <w:t>Signing page</w:t>
      </w:r>
      <w:r>
        <w:rPr>
          <w:noProof/>
        </w:rPr>
        <w:tab/>
      </w:r>
      <w:r>
        <w:rPr>
          <w:noProof/>
        </w:rPr>
        <w:fldChar w:fldCharType="begin"/>
      </w:r>
      <w:r>
        <w:rPr>
          <w:noProof/>
        </w:rPr>
        <w:instrText xml:space="preserve"> PAGEREF _Toc215088383 \h </w:instrText>
      </w:r>
      <w:r>
        <w:rPr>
          <w:noProof/>
        </w:rPr>
      </w:r>
      <w:r>
        <w:rPr>
          <w:noProof/>
        </w:rPr>
        <w:fldChar w:fldCharType="separate"/>
      </w:r>
      <w:r>
        <w:rPr>
          <w:noProof/>
        </w:rPr>
        <w:t>189</w:t>
      </w:r>
      <w:r>
        <w:rPr>
          <w:noProof/>
        </w:rPr>
        <w:fldChar w:fldCharType="end"/>
      </w:r>
    </w:p>
    <w:p w14:paraId="72EA6B58" w14:textId="257F5732"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A</w:t>
      </w:r>
      <w:r>
        <w:rPr>
          <w:rFonts w:asciiTheme="minorHAnsi" w:eastAsiaTheme="minorEastAsia" w:hAnsiTheme="minorHAnsi" w:cstheme="minorBidi"/>
          <w:b w:val="0"/>
          <w:noProof/>
          <w:kern w:val="2"/>
          <w:sz w:val="24"/>
          <w:szCs w:val="24"/>
          <w:lang w:eastAsia="en-AU"/>
          <w14:ligatures w14:val="standardContextual"/>
        </w:rPr>
        <w:tab/>
      </w:r>
      <w:r>
        <w:rPr>
          <w:noProof/>
        </w:rPr>
        <w:t>Form of Tripartite Deed</w:t>
      </w:r>
      <w:r>
        <w:rPr>
          <w:noProof/>
        </w:rPr>
        <w:tab/>
      </w:r>
      <w:r>
        <w:rPr>
          <w:noProof/>
        </w:rPr>
        <w:fldChar w:fldCharType="begin"/>
      </w:r>
      <w:r>
        <w:rPr>
          <w:noProof/>
        </w:rPr>
        <w:instrText xml:space="preserve"> PAGEREF _Toc215088384 \h </w:instrText>
      </w:r>
      <w:r>
        <w:rPr>
          <w:noProof/>
        </w:rPr>
      </w:r>
      <w:r>
        <w:rPr>
          <w:noProof/>
        </w:rPr>
        <w:fldChar w:fldCharType="separate"/>
      </w:r>
      <w:r>
        <w:rPr>
          <w:noProof/>
        </w:rPr>
        <w:t>190</w:t>
      </w:r>
      <w:r>
        <w:rPr>
          <w:noProof/>
        </w:rPr>
        <w:fldChar w:fldCharType="end"/>
      </w:r>
    </w:p>
    <w:p w14:paraId="262510AC" w14:textId="53A04012" w:rsidR="00371B42" w:rsidRDefault="00371B42">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B</w:t>
      </w:r>
      <w:r>
        <w:rPr>
          <w:rFonts w:asciiTheme="minorHAnsi" w:eastAsiaTheme="minorEastAsia" w:hAnsiTheme="minorHAnsi" w:cstheme="minorBidi"/>
          <w:b w:val="0"/>
          <w:noProof/>
          <w:kern w:val="2"/>
          <w:sz w:val="24"/>
          <w:szCs w:val="24"/>
          <w:lang w:eastAsia="en-AU"/>
          <w14:ligatures w14:val="standardContextual"/>
        </w:rPr>
        <w:tab/>
      </w:r>
      <w:r>
        <w:rPr>
          <w:noProof/>
        </w:rPr>
        <w:t>Form of Performance Security</w:t>
      </w:r>
      <w:r>
        <w:rPr>
          <w:noProof/>
        </w:rPr>
        <w:tab/>
      </w:r>
      <w:r>
        <w:rPr>
          <w:noProof/>
        </w:rPr>
        <w:fldChar w:fldCharType="begin"/>
      </w:r>
      <w:r>
        <w:rPr>
          <w:noProof/>
        </w:rPr>
        <w:instrText xml:space="preserve"> PAGEREF _Toc215088385 \h </w:instrText>
      </w:r>
      <w:r>
        <w:rPr>
          <w:noProof/>
        </w:rPr>
      </w:r>
      <w:r>
        <w:rPr>
          <w:noProof/>
        </w:rPr>
        <w:fldChar w:fldCharType="separate"/>
      </w:r>
      <w:r>
        <w:rPr>
          <w:noProof/>
        </w:rPr>
        <w:t>191</w:t>
      </w:r>
      <w:r>
        <w:rPr>
          <w:noProof/>
        </w:rPr>
        <w:fldChar w:fldCharType="end"/>
      </w:r>
    </w:p>
    <w:p w14:paraId="4B3DCA4F" w14:textId="76FD5A24" w:rsidR="003B3F37" w:rsidRPr="008129EB" w:rsidRDefault="00F65EEA" w:rsidP="009927C6">
      <w:pPr>
        <w:pStyle w:val="TOC3"/>
        <w:tabs>
          <w:tab w:val="left" w:pos="1400"/>
        </w:tabs>
        <w:rPr>
          <w:b w:val="0"/>
        </w:rPr>
        <w:sectPr w:rsidR="003B3F37" w:rsidRPr="008129EB" w:rsidSect="000B4C4A">
          <w:headerReference w:type="even" r:id="rId14"/>
          <w:headerReference w:type="default" r:id="rId15"/>
          <w:footerReference w:type="even" r:id="rId16"/>
          <w:headerReference w:type="first" r:id="rId17"/>
          <w:pgSz w:w="11907" w:h="16840" w:code="9"/>
          <w:pgMar w:top="1134" w:right="1134" w:bottom="1134" w:left="2835" w:header="425" w:footer="567" w:gutter="0"/>
          <w:cols w:space="720"/>
          <w:titlePg/>
          <w:docGrid w:linePitch="313"/>
        </w:sectPr>
      </w:pPr>
      <w:r w:rsidRPr="008129EB">
        <w:rPr>
          <w:b w:val="0"/>
        </w:rPr>
        <w:fldChar w:fldCharType="end"/>
      </w:r>
    </w:p>
    <w:p w14:paraId="1C870940" w14:textId="1A9A0FCE" w:rsidR="003B3F37" w:rsidRPr="008129EB" w:rsidRDefault="00A87A68">
      <w:pPr>
        <w:pStyle w:val="Headersub"/>
      </w:pPr>
      <w:bookmarkStart w:id="10" w:name="_Toc215088162"/>
      <w:r>
        <w:lastRenderedPageBreak/>
        <w:t>Party Details</w:t>
      </w:r>
      <w:bookmarkEnd w:id="10"/>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8129EB" w14:paraId="12138F28" w14:textId="77777777" w:rsidTr="00792B2E">
        <w:tc>
          <w:tcPr>
            <w:tcW w:w="1161" w:type="pct"/>
            <w:tcBorders>
              <w:top w:val="single" w:sz="6" w:space="0" w:color="auto"/>
            </w:tcBorders>
          </w:tcPr>
          <w:p w14:paraId="037A99D8" w14:textId="77777777" w:rsidR="003B3F37" w:rsidRPr="008129EB" w:rsidRDefault="00F83C34">
            <w:pPr>
              <w:spacing w:before="120" w:after="120" w:line="260" w:lineRule="atLeast"/>
              <w:rPr>
                <w:b/>
                <w:sz w:val="21"/>
              </w:rPr>
            </w:pPr>
            <w:r w:rsidRPr="008129EB">
              <w:rPr>
                <w:b/>
                <w:sz w:val="21"/>
              </w:rPr>
              <w:t>Parties</w:t>
            </w:r>
          </w:p>
        </w:tc>
        <w:tc>
          <w:tcPr>
            <w:tcW w:w="3839" w:type="pct"/>
            <w:gridSpan w:val="2"/>
            <w:tcBorders>
              <w:top w:val="single" w:sz="6" w:space="0" w:color="auto"/>
            </w:tcBorders>
          </w:tcPr>
          <w:p w14:paraId="116CB2C9" w14:textId="77777777" w:rsidR="003B3F37" w:rsidRPr="008129EB" w:rsidRDefault="00BE77D6">
            <w:pPr>
              <w:pStyle w:val="Details"/>
              <w:rPr>
                <w:b/>
              </w:rPr>
            </w:pPr>
            <w:r w:rsidRPr="008129EB">
              <w:rPr>
                <w:b/>
                <w:bCs/>
              </w:rPr>
              <w:t>Commonwealth</w:t>
            </w:r>
            <w:r w:rsidR="004C4365" w:rsidRPr="008129EB">
              <w:t xml:space="preserve"> </w:t>
            </w:r>
            <w:r w:rsidR="00B1487C" w:rsidRPr="008129EB">
              <w:t>and</w:t>
            </w:r>
            <w:r w:rsidR="00B1487C" w:rsidRPr="008129EB">
              <w:rPr>
                <w:b/>
              </w:rPr>
              <w:t xml:space="preserve"> </w:t>
            </w:r>
            <w:r w:rsidR="00411B14" w:rsidRPr="008129EB">
              <w:rPr>
                <w:b/>
              </w:rPr>
              <w:t>Project Operator</w:t>
            </w:r>
          </w:p>
        </w:tc>
      </w:tr>
      <w:tr w:rsidR="000C0B53" w:rsidRPr="008129EB" w14:paraId="63258642" w14:textId="77777777" w:rsidTr="00131021">
        <w:tc>
          <w:tcPr>
            <w:tcW w:w="1161" w:type="pct"/>
            <w:vMerge w:val="restart"/>
            <w:tcBorders>
              <w:top w:val="single" w:sz="6" w:space="0" w:color="auto"/>
            </w:tcBorders>
          </w:tcPr>
          <w:p w14:paraId="1367A59C" w14:textId="77777777" w:rsidR="008A1DD2" w:rsidRPr="008129EB" w:rsidRDefault="00BE77D6">
            <w:pPr>
              <w:spacing w:before="120" w:after="120" w:line="260" w:lineRule="atLeast"/>
              <w:rPr>
                <w:bCs/>
                <w:sz w:val="21"/>
              </w:rPr>
            </w:pPr>
            <w:bookmarkStart w:id="11" w:name="PartyTitle1"/>
            <w:bookmarkEnd w:id="11"/>
            <w:r w:rsidRPr="008129EB">
              <w:rPr>
                <w:b/>
                <w:sz w:val="21"/>
              </w:rPr>
              <w:t>Commonwealth</w:t>
            </w:r>
          </w:p>
        </w:tc>
        <w:tc>
          <w:tcPr>
            <w:tcW w:w="1014" w:type="pct"/>
            <w:tcBorders>
              <w:top w:val="single" w:sz="6" w:space="0" w:color="auto"/>
            </w:tcBorders>
          </w:tcPr>
          <w:p w14:paraId="0A490E5E" w14:textId="77777777" w:rsidR="000C0B53" w:rsidRPr="008129EB" w:rsidRDefault="000C0B53">
            <w:pPr>
              <w:spacing w:before="120" w:after="120" w:line="260" w:lineRule="atLeast"/>
            </w:pPr>
            <w:r w:rsidRPr="008129EB">
              <w:t>Name</w:t>
            </w:r>
          </w:p>
        </w:tc>
        <w:tc>
          <w:tcPr>
            <w:tcW w:w="2825" w:type="pct"/>
            <w:tcBorders>
              <w:top w:val="single" w:sz="6" w:space="0" w:color="auto"/>
            </w:tcBorders>
          </w:tcPr>
          <w:p w14:paraId="2FB8E492" w14:textId="77777777" w:rsidR="000C0B53" w:rsidRPr="008129EB" w:rsidRDefault="00263D11" w:rsidP="003E1095">
            <w:pPr>
              <w:pStyle w:val="Details"/>
              <w:rPr>
                <w:bCs/>
              </w:rPr>
            </w:pPr>
            <w:r w:rsidRPr="008129EB">
              <w:rPr>
                <w:bCs/>
              </w:rPr>
              <w:t>The Commonwealth of Australia represented by the Department of Climate Change, Energy, the Environment and Water</w:t>
            </w:r>
          </w:p>
        </w:tc>
      </w:tr>
      <w:tr w:rsidR="00BF6E69" w:rsidRPr="008129EB" w14:paraId="6EA494F1" w14:textId="77777777" w:rsidTr="00131021">
        <w:tc>
          <w:tcPr>
            <w:tcW w:w="1161" w:type="pct"/>
            <w:vMerge/>
            <w:tcBorders>
              <w:top w:val="single" w:sz="6" w:space="0" w:color="auto"/>
            </w:tcBorders>
          </w:tcPr>
          <w:p w14:paraId="03AC3AFE" w14:textId="77777777" w:rsidR="00BF6E69" w:rsidRPr="008129EB" w:rsidRDefault="00BF6E69" w:rsidP="00BF6E69">
            <w:pPr>
              <w:spacing w:before="120" w:after="120" w:line="260" w:lineRule="atLeast"/>
              <w:rPr>
                <w:b/>
                <w:sz w:val="21"/>
              </w:rPr>
            </w:pPr>
          </w:p>
        </w:tc>
        <w:tc>
          <w:tcPr>
            <w:tcW w:w="1014" w:type="pct"/>
          </w:tcPr>
          <w:p w14:paraId="015FE33E" w14:textId="2E8D38D1" w:rsidR="00BF6E69" w:rsidRPr="008129EB" w:rsidRDefault="00BF6E69" w:rsidP="00BF6E69">
            <w:pPr>
              <w:spacing w:before="120" w:after="120" w:line="260" w:lineRule="atLeast"/>
            </w:pPr>
            <w:r w:rsidRPr="008129EB">
              <w:t>ABN</w:t>
            </w:r>
          </w:p>
        </w:tc>
        <w:tc>
          <w:tcPr>
            <w:tcW w:w="2825" w:type="pct"/>
          </w:tcPr>
          <w:p w14:paraId="569D6124" w14:textId="2412B4CE" w:rsidR="00BF6E69" w:rsidRPr="008129EB" w:rsidRDefault="00BF6E69" w:rsidP="00BF6E69">
            <w:pPr>
              <w:pStyle w:val="Details"/>
              <w:rPr>
                <w:bCs/>
              </w:rPr>
            </w:pPr>
            <w:r w:rsidRPr="008129EB">
              <w:rPr>
                <w:bCs/>
              </w:rPr>
              <w:t>63 573 932 849</w:t>
            </w:r>
          </w:p>
        </w:tc>
      </w:tr>
      <w:tr w:rsidR="00BF6E69" w:rsidRPr="008129EB" w14:paraId="18D9BBF5" w14:textId="77777777" w:rsidTr="00792B2E">
        <w:tc>
          <w:tcPr>
            <w:tcW w:w="1161" w:type="pct"/>
            <w:vMerge/>
          </w:tcPr>
          <w:p w14:paraId="319C8E49" w14:textId="77777777" w:rsidR="00BF6E69" w:rsidRPr="008129EB" w:rsidRDefault="00BF6E69" w:rsidP="00BF6E69">
            <w:pPr>
              <w:spacing w:before="120" w:after="120" w:line="260" w:lineRule="atLeast"/>
              <w:rPr>
                <w:b/>
                <w:sz w:val="21"/>
              </w:rPr>
            </w:pPr>
          </w:p>
        </w:tc>
        <w:tc>
          <w:tcPr>
            <w:tcW w:w="1014" w:type="pct"/>
          </w:tcPr>
          <w:p w14:paraId="5E0B471B" w14:textId="77777777" w:rsidR="00BF6E69" w:rsidRPr="008129EB" w:rsidRDefault="00BF6E69" w:rsidP="00BF6E69">
            <w:pPr>
              <w:spacing w:before="120" w:after="120" w:line="260" w:lineRule="atLeast"/>
            </w:pPr>
            <w:r w:rsidRPr="008129EB">
              <w:t>Address</w:t>
            </w:r>
          </w:p>
        </w:tc>
        <w:tc>
          <w:tcPr>
            <w:tcW w:w="2825" w:type="pct"/>
          </w:tcPr>
          <w:p w14:paraId="71B3C6AC" w14:textId="5EBEE7D6" w:rsidR="00BF6E69" w:rsidRPr="008129EB" w:rsidRDefault="000B6F68" w:rsidP="00BF6E69">
            <w:pPr>
              <w:pStyle w:val="Details"/>
            </w:pPr>
            <w:r w:rsidRPr="000B6F68">
              <w:t>51 Allara St, City, Australian Capital Territory 2601, Australia</w:t>
            </w:r>
          </w:p>
        </w:tc>
      </w:tr>
      <w:tr w:rsidR="00BF6E69" w:rsidRPr="008129EB" w14:paraId="72BAFCEB" w14:textId="77777777" w:rsidTr="00792B2E">
        <w:tc>
          <w:tcPr>
            <w:tcW w:w="1161" w:type="pct"/>
            <w:vMerge/>
          </w:tcPr>
          <w:p w14:paraId="740C6910" w14:textId="77777777" w:rsidR="00BF6E69" w:rsidRPr="008129EB" w:rsidRDefault="00BF6E69" w:rsidP="00BF6E69">
            <w:pPr>
              <w:spacing w:before="120" w:after="120" w:line="260" w:lineRule="atLeast"/>
              <w:rPr>
                <w:b/>
                <w:sz w:val="21"/>
              </w:rPr>
            </w:pPr>
          </w:p>
        </w:tc>
        <w:tc>
          <w:tcPr>
            <w:tcW w:w="1014" w:type="pct"/>
          </w:tcPr>
          <w:p w14:paraId="1B277A75" w14:textId="77777777" w:rsidR="00BF6E69" w:rsidRPr="008129EB" w:rsidRDefault="00BF6E69" w:rsidP="00BF6E69">
            <w:pPr>
              <w:spacing w:before="120" w:after="120" w:line="260" w:lineRule="atLeast"/>
            </w:pPr>
            <w:r w:rsidRPr="008129EB">
              <w:t>Email</w:t>
            </w:r>
          </w:p>
        </w:tc>
        <w:bookmarkStart w:id="12" w:name="Email1"/>
        <w:bookmarkEnd w:id="12"/>
        <w:tc>
          <w:tcPr>
            <w:tcW w:w="2825" w:type="pct"/>
          </w:tcPr>
          <w:p w14:paraId="5491A6DB" w14:textId="280079ED" w:rsidR="00BF6E69" w:rsidRPr="008129EB" w:rsidRDefault="000B6F68" w:rsidP="00BF6E69">
            <w:pPr>
              <w:pStyle w:val="Details"/>
            </w:pPr>
            <w:r>
              <w:fldChar w:fldCharType="begin"/>
            </w:r>
            <w:r>
              <w:instrText>HYPERLINK "mailto:</w:instrText>
            </w:r>
            <w:r w:rsidRPr="000B6F68">
              <w:instrText>cis-contracts@dcceew.gov.au</w:instrText>
            </w:r>
            <w:r>
              <w:instrText>"</w:instrText>
            </w:r>
            <w:r>
              <w:fldChar w:fldCharType="separate"/>
            </w:r>
            <w:r w:rsidRPr="009E26DB">
              <w:rPr>
                <w:rStyle w:val="Hyperlink"/>
              </w:rPr>
              <w:t>cis-contracts@dcceew.gov.au</w:t>
            </w:r>
            <w:r>
              <w:fldChar w:fldCharType="end"/>
            </w:r>
          </w:p>
        </w:tc>
      </w:tr>
      <w:tr w:rsidR="00BF6E69" w:rsidRPr="008129EB" w14:paraId="1ADFE935" w14:textId="77777777" w:rsidTr="00792B2E">
        <w:tc>
          <w:tcPr>
            <w:tcW w:w="1161" w:type="pct"/>
            <w:vMerge/>
          </w:tcPr>
          <w:p w14:paraId="0A85A9A7" w14:textId="77777777" w:rsidR="00BF6E69" w:rsidRPr="008129EB" w:rsidRDefault="00BF6E69" w:rsidP="00BF6E69">
            <w:pPr>
              <w:spacing w:before="120" w:after="120" w:line="260" w:lineRule="atLeast"/>
              <w:rPr>
                <w:b/>
                <w:sz w:val="21"/>
              </w:rPr>
            </w:pPr>
          </w:p>
        </w:tc>
        <w:tc>
          <w:tcPr>
            <w:tcW w:w="1014" w:type="pct"/>
          </w:tcPr>
          <w:p w14:paraId="44CA1CE5" w14:textId="77777777" w:rsidR="00BF6E69" w:rsidRPr="008129EB" w:rsidRDefault="00BF6E69" w:rsidP="00BF6E69">
            <w:pPr>
              <w:spacing w:before="120" w:after="120" w:line="260" w:lineRule="atLeast"/>
            </w:pPr>
            <w:r w:rsidRPr="008129EB">
              <w:t>Attention</w:t>
            </w:r>
          </w:p>
        </w:tc>
        <w:tc>
          <w:tcPr>
            <w:tcW w:w="2825" w:type="pct"/>
          </w:tcPr>
          <w:p w14:paraId="18C363FF" w14:textId="5714B223" w:rsidR="00BF6E69" w:rsidRPr="008129EB" w:rsidRDefault="000D09F9" w:rsidP="00BF6E69">
            <w:pPr>
              <w:pStyle w:val="Details"/>
            </w:pPr>
            <w:bookmarkStart w:id="13" w:name="Attention1"/>
            <w:bookmarkEnd w:id="13"/>
            <w:r>
              <w:t>Alison Wiltshire – Contract Manager</w:t>
            </w:r>
          </w:p>
        </w:tc>
      </w:tr>
      <w:tr w:rsidR="00BF6E69" w:rsidRPr="008129EB" w14:paraId="5AA89E39" w14:textId="77777777" w:rsidTr="00792B2E">
        <w:trPr>
          <w:trHeight w:val="327"/>
        </w:trPr>
        <w:tc>
          <w:tcPr>
            <w:tcW w:w="1161" w:type="pct"/>
            <w:vMerge w:val="restart"/>
            <w:tcBorders>
              <w:top w:val="single" w:sz="6" w:space="0" w:color="auto"/>
            </w:tcBorders>
          </w:tcPr>
          <w:p w14:paraId="1B02593E" w14:textId="77777777" w:rsidR="00BF6E69" w:rsidRPr="008129EB" w:rsidRDefault="00BF6E69" w:rsidP="00BF6E69">
            <w:pPr>
              <w:spacing w:before="120" w:after="120" w:line="260" w:lineRule="atLeast"/>
              <w:rPr>
                <w:b/>
                <w:sz w:val="21"/>
              </w:rPr>
            </w:pPr>
            <w:bookmarkStart w:id="14" w:name="PartyTitle2"/>
            <w:bookmarkEnd w:id="14"/>
            <w:r w:rsidRPr="008129EB">
              <w:rPr>
                <w:b/>
                <w:sz w:val="21"/>
              </w:rPr>
              <w:t>Project Operator</w:t>
            </w:r>
          </w:p>
        </w:tc>
        <w:tc>
          <w:tcPr>
            <w:tcW w:w="1014" w:type="pct"/>
            <w:tcBorders>
              <w:top w:val="single" w:sz="6" w:space="0" w:color="auto"/>
            </w:tcBorders>
          </w:tcPr>
          <w:p w14:paraId="442661D6" w14:textId="77777777" w:rsidR="00BF6E69" w:rsidRPr="008129EB" w:rsidRDefault="00BF6E69" w:rsidP="00BF6E69">
            <w:pPr>
              <w:spacing w:before="120" w:after="120" w:line="260" w:lineRule="atLeast"/>
            </w:pPr>
            <w:r w:rsidRPr="008129EB">
              <w:t>Name</w:t>
            </w:r>
          </w:p>
        </w:tc>
        <w:tc>
          <w:tcPr>
            <w:tcW w:w="2825" w:type="pct"/>
            <w:tcBorders>
              <w:top w:val="single" w:sz="6" w:space="0" w:color="auto"/>
            </w:tcBorders>
          </w:tcPr>
          <w:p w14:paraId="0F841F12" w14:textId="77777777" w:rsidR="00BF6E69" w:rsidRPr="008129EB" w:rsidRDefault="00BF6E69" w:rsidP="00BF6E69">
            <w:pPr>
              <w:pStyle w:val="Details"/>
              <w:rPr>
                <w:bCs/>
              </w:rPr>
            </w:pPr>
            <w:bookmarkStart w:id="15" w:name="PartyName2"/>
            <w:bookmarkEnd w:id="15"/>
            <w:r w:rsidRPr="008129EB">
              <w:rPr>
                <w:bCs/>
              </w:rPr>
              <w:t>[</w:t>
            </w:r>
            <w:r w:rsidRPr="00F059FF">
              <w:rPr>
                <w:bCs/>
                <w:highlight w:val="yellow"/>
              </w:rPr>
              <w:t>insert</w:t>
            </w:r>
            <w:r w:rsidRPr="008129EB">
              <w:rPr>
                <w:bCs/>
              </w:rPr>
              <w:t>]</w:t>
            </w:r>
          </w:p>
        </w:tc>
      </w:tr>
      <w:tr w:rsidR="00BF6E69" w:rsidRPr="008129EB" w14:paraId="480DC1D4" w14:textId="77777777" w:rsidTr="00792B2E">
        <w:trPr>
          <w:trHeight w:val="327"/>
        </w:trPr>
        <w:tc>
          <w:tcPr>
            <w:tcW w:w="1161" w:type="pct"/>
            <w:vMerge/>
          </w:tcPr>
          <w:p w14:paraId="11CAE2C0" w14:textId="77777777" w:rsidR="00BF6E69" w:rsidRPr="008129EB" w:rsidRDefault="00BF6E69" w:rsidP="00BF6E69">
            <w:pPr>
              <w:spacing w:before="120" w:after="120" w:line="260" w:lineRule="atLeast"/>
              <w:rPr>
                <w:b/>
                <w:sz w:val="21"/>
              </w:rPr>
            </w:pPr>
          </w:p>
        </w:tc>
        <w:tc>
          <w:tcPr>
            <w:tcW w:w="1014" w:type="pct"/>
          </w:tcPr>
          <w:p w14:paraId="2F69A4C3" w14:textId="047CA07E" w:rsidR="00BF6E69" w:rsidRPr="008129EB" w:rsidRDefault="00BF6E69" w:rsidP="00BF6E69">
            <w:pPr>
              <w:spacing w:before="120" w:after="120" w:line="260" w:lineRule="atLeast"/>
            </w:pPr>
            <w:r w:rsidRPr="008129EB">
              <w:t>ACN | ABN</w:t>
            </w:r>
          </w:p>
        </w:tc>
        <w:tc>
          <w:tcPr>
            <w:tcW w:w="2825" w:type="pct"/>
          </w:tcPr>
          <w:p w14:paraId="02E28B7C" w14:textId="77777777" w:rsidR="00BF6E69" w:rsidRPr="008129EB" w:rsidRDefault="00BF6E69" w:rsidP="00BF6E69">
            <w:pPr>
              <w:pStyle w:val="Details"/>
              <w:rPr>
                <w:bCs/>
              </w:rPr>
            </w:pPr>
            <w:r w:rsidRPr="008129EB">
              <w:rPr>
                <w:bCs/>
              </w:rPr>
              <w:t>[</w:t>
            </w:r>
            <w:r w:rsidRPr="00F059FF">
              <w:rPr>
                <w:bCs/>
                <w:highlight w:val="yellow"/>
              </w:rPr>
              <w:t>insert</w:t>
            </w:r>
            <w:r w:rsidRPr="008129EB">
              <w:rPr>
                <w:bCs/>
              </w:rPr>
              <w:t>]</w:t>
            </w:r>
          </w:p>
        </w:tc>
      </w:tr>
      <w:tr w:rsidR="00BF6E69" w:rsidRPr="008129EB" w14:paraId="094C297D" w14:textId="77777777" w:rsidTr="00792B2E">
        <w:tc>
          <w:tcPr>
            <w:tcW w:w="1161" w:type="pct"/>
            <w:vMerge/>
          </w:tcPr>
          <w:p w14:paraId="52D1BB2F" w14:textId="77777777" w:rsidR="00BF6E69" w:rsidRPr="008129EB" w:rsidRDefault="00BF6E69" w:rsidP="00BF6E69">
            <w:pPr>
              <w:spacing w:before="120" w:after="120" w:line="260" w:lineRule="atLeast"/>
              <w:rPr>
                <w:b/>
                <w:sz w:val="21"/>
              </w:rPr>
            </w:pPr>
          </w:p>
        </w:tc>
        <w:tc>
          <w:tcPr>
            <w:tcW w:w="1014" w:type="pct"/>
          </w:tcPr>
          <w:p w14:paraId="5306CA66" w14:textId="77777777" w:rsidR="00BF6E69" w:rsidRPr="008129EB" w:rsidRDefault="00BF6E69" w:rsidP="00BF6E69">
            <w:pPr>
              <w:spacing w:before="120" w:after="120" w:line="260" w:lineRule="atLeast"/>
            </w:pPr>
            <w:r w:rsidRPr="008129EB">
              <w:t>Address</w:t>
            </w:r>
          </w:p>
        </w:tc>
        <w:tc>
          <w:tcPr>
            <w:tcW w:w="2825" w:type="pct"/>
          </w:tcPr>
          <w:p w14:paraId="468F7A1B" w14:textId="77777777" w:rsidR="00BF6E69" w:rsidRPr="008129EB" w:rsidRDefault="00BF6E69" w:rsidP="00BF6E69">
            <w:pPr>
              <w:pStyle w:val="Details"/>
            </w:pPr>
            <w:bookmarkStart w:id="16" w:name="Address2"/>
            <w:bookmarkEnd w:id="16"/>
            <w:r w:rsidRPr="008129EB">
              <w:t>[</w:t>
            </w:r>
            <w:r w:rsidRPr="00F059FF">
              <w:rPr>
                <w:highlight w:val="yellow"/>
              </w:rPr>
              <w:t>insert</w:t>
            </w:r>
            <w:r w:rsidRPr="008129EB">
              <w:t>]</w:t>
            </w:r>
          </w:p>
        </w:tc>
      </w:tr>
      <w:tr w:rsidR="00BF6E69" w:rsidRPr="008129EB" w14:paraId="54F2867B" w14:textId="77777777" w:rsidTr="00792B2E">
        <w:tc>
          <w:tcPr>
            <w:tcW w:w="1161" w:type="pct"/>
            <w:vMerge/>
          </w:tcPr>
          <w:p w14:paraId="49E0656B" w14:textId="77777777" w:rsidR="00BF6E69" w:rsidRPr="008129EB" w:rsidRDefault="00BF6E69" w:rsidP="00BF6E69">
            <w:pPr>
              <w:spacing w:before="120" w:after="120" w:line="260" w:lineRule="atLeast"/>
              <w:rPr>
                <w:b/>
                <w:sz w:val="21"/>
              </w:rPr>
            </w:pPr>
          </w:p>
        </w:tc>
        <w:tc>
          <w:tcPr>
            <w:tcW w:w="1014" w:type="pct"/>
          </w:tcPr>
          <w:p w14:paraId="409F9EE0" w14:textId="77777777" w:rsidR="00BF6E69" w:rsidRPr="008129EB" w:rsidRDefault="00BF6E69" w:rsidP="00BF6E69">
            <w:pPr>
              <w:spacing w:before="120" w:after="120" w:line="260" w:lineRule="atLeast"/>
            </w:pPr>
            <w:r w:rsidRPr="008129EB">
              <w:t>Email</w:t>
            </w:r>
          </w:p>
        </w:tc>
        <w:tc>
          <w:tcPr>
            <w:tcW w:w="2825" w:type="pct"/>
          </w:tcPr>
          <w:p w14:paraId="469ECB85" w14:textId="77777777" w:rsidR="00BF6E69" w:rsidRPr="008129EB" w:rsidRDefault="00BF6E69" w:rsidP="00BF6E69">
            <w:pPr>
              <w:pStyle w:val="Details"/>
            </w:pPr>
            <w:bookmarkStart w:id="17" w:name="Email2"/>
            <w:bookmarkEnd w:id="17"/>
            <w:r w:rsidRPr="008129EB">
              <w:t>[</w:t>
            </w:r>
            <w:r w:rsidRPr="00F059FF">
              <w:rPr>
                <w:highlight w:val="yellow"/>
              </w:rPr>
              <w:t>insert</w:t>
            </w:r>
            <w:r w:rsidRPr="008129EB">
              <w:t>]</w:t>
            </w:r>
          </w:p>
        </w:tc>
      </w:tr>
      <w:tr w:rsidR="00BF6E69" w:rsidRPr="008129EB" w14:paraId="0C0E2C09" w14:textId="77777777" w:rsidTr="00792B2E">
        <w:tc>
          <w:tcPr>
            <w:tcW w:w="1161" w:type="pct"/>
            <w:vMerge/>
          </w:tcPr>
          <w:p w14:paraId="771DFC5D" w14:textId="77777777" w:rsidR="00BF6E69" w:rsidRPr="008129EB" w:rsidRDefault="00BF6E69" w:rsidP="00BF6E69">
            <w:pPr>
              <w:spacing w:before="120" w:after="120" w:line="260" w:lineRule="atLeast"/>
              <w:rPr>
                <w:b/>
                <w:sz w:val="21"/>
              </w:rPr>
            </w:pPr>
          </w:p>
        </w:tc>
        <w:tc>
          <w:tcPr>
            <w:tcW w:w="1014" w:type="pct"/>
            <w:tcBorders>
              <w:bottom w:val="single" w:sz="4" w:space="0" w:color="auto"/>
            </w:tcBorders>
          </w:tcPr>
          <w:p w14:paraId="54677A43" w14:textId="77777777" w:rsidR="00BF6E69" w:rsidRPr="008129EB" w:rsidRDefault="00BF6E69" w:rsidP="00BF6E69">
            <w:pPr>
              <w:spacing w:before="120" w:after="120" w:line="260" w:lineRule="atLeast"/>
            </w:pPr>
            <w:r w:rsidRPr="008129EB">
              <w:t>Attention</w:t>
            </w:r>
          </w:p>
        </w:tc>
        <w:tc>
          <w:tcPr>
            <w:tcW w:w="2825" w:type="pct"/>
            <w:tcBorders>
              <w:bottom w:val="single" w:sz="4" w:space="0" w:color="auto"/>
            </w:tcBorders>
          </w:tcPr>
          <w:p w14:paraId="20CA4D8F" w14:textId="77777777" w:rsidR="00BF6E69" w:rsidRPr="008129EB" w:rsidRDefault="00BF6E69" w:rsidP="00BF6E69">
            <w:pPr>
              <w:pStyle w:val="DetailsFollower"/>
            </w:pPr>
            <w:bookmarkStart w:id="18" w:name="Attention2"/>
            <w:bookmarkEnd w:id="18"/>
            <w:r w:rsidRPr="008129EB">
              <w:t>[</w:t>
            </w:r>
            <w:r w:rsidRPr="00F059FF">
              <w:rPr>
                <w:highlight w:val="yellow"/>
              </w:rPr>
              <w:t>insert</w:t>
            </w:r>
            <w:r w:rsidRPr="008129EB">
              <w:t>]</w:t>
            </w:r>
          </w:p>
        </w:tc>
      </w:tr>
      <w:tr w:rsidR="00BF6E69" w:rsidRPr="008129EB" w14:paraId="7AC7E2ED" w14:textId="77777777" w:rsidTr="06AC912F">
        <w:trPr>
          <w:trHeight w:val="300"/>
        </w:trPr>
        <w:tc>
          <w:tcPr>
            <w:tcW w:w="1161" w:type="pct"/>
            <w:tcBorders>
              <w:top w:val="single" w:sz="6" w:space="0" w:color="auto"/>
            </w:tcBorders>
          </w:tcPr>
          <w:p w14:paraId="16BC1AE1" w14:textId="77777777" w:rsidR="00BF6E69" w:rsidRPr="008129EB" w:rsidRDefault="00BF6E69" w:rsidP="00BF6E69">
            <w:pPr>
              <w:spacing w:before="120" w:after="120" w:line="260" w:lineRule="atLeast"/>
              <w:rPr>
                <w:b/>
                <w:sz w:val="21"/>
              </w:rPr>
            </w:pPr>
            <w:bookmarkStart w:id="19" w:name="moreparties"/>
            <w:bookmarkStart w:id="20" w:name="Recitals" w:colFirst="0" w:colLast="2"/>
            <w:bookmarkEnd w:id="19"/>
            <w:r w:rsidRPr="008129EB">
              <w:rPr>
                <w:b/>
                <w:sz w:val="21"/>
              </w:rPr>
              <w:t>Recitals</w:t>
            </w:r>
          </w:p>
        </w:tc>
        <w:tc>
          <w:tcPr>
            <w:tcW w:w="3839" w:type="pct"/>
            <w:gridSpan w:val="2"/>
            <w:vMerge w:val="restart"/>
            <w:tcBorders>
              <w:top w:val="single" w:sz="6" w:space="0" w:color="auto"/>
            </w:tcBorders>
          </w:tcPr>
          <w:p w14:paraId="495FF9C3" w14:textId="33335E46" w:rsidR="00BF6E69" w:rsidRPr="008129EB" w:rsidRDefault="00BF6E69" w:rsidP="00BF6E69">
            <w:pPr>
              <w:pStyle w:val="Recitals"/>
            </w:pPr>
            <w:bookmarkStart w:id="21" w:name="_Ref57815690"/>
            <w:r w:rsidRPr="008129EB">
              <w:t xml:space="preserve">Following a competitive Tender Process, </w:t>
            </w:r>
            <w:r w:rsidR="002B2A2A">
              <w:t>Project Operator has been awarded</w:t>
            </w:r>
            <w:r w:rsidRPr="008129EB">
              <w:t xml:space="preserve"> this long-term revenue support agreement</w:t>
            </w:r>
            <w:r w:rsidRPr="008129EB">
              <w:rPr>
                <w:bCs/>
              </w:rPr>
              <w:t xml:space="preserve"> in respect of the Project</w:t>
            </w:r>
            <w:r w:rsidR="000135CD">
              <w:rPr>
                <w:bCs/>
              </w:rPr>
              <w:t>,</w:t>
            </w:r>
            <w:r w:rsidRPr="008129EB">
              <w:rPr>
                <w:bCs/>
              </w:rPr>
              <w:t xml:space="preserve"> which is </w:t>
            </w:r>
            <w:r w:rsidR="000135CD">
              <w:rPr>
                <w:bCs/>
              </w:rPr>
              <w:t>comprised of the Project Components.</w:t>
            </w:r>
          </w:p>
          <w:p w14:paraId="01FD8762" w14:textId="4E07AF7A" w:rsidR="00BF6E69" w:rsidRPr="008129EB" w:rsidRDefault="00BF6E69" w:rsidP="00BF6E69">
            <w:pPr>
              <w:pStyle w:val="Recitals"/>
            </w:pPr>
            <w:r w:rsidRPr="008129EB">
              <w:t>Project Operator will develop, construct, own and operate the Project in accordance with the requirements set out in this agreement.</w:t>
            </w:r>
          </w:p>
          <w:p w14:paraId="763F7066" w14:textId="083AC3F5" w:rsidR="00BF6E69" w:rsidRPr="008129EB" w:rsidRDefault="00BF6E69" w:rsidP="00BF6E69">
            <w:pPr>
              <w:pStyle w:val="Recitals"/>
            </w:pPr>
            <w:r w:rsidRPr="008129EB">
              <w:t>If Project Operator is entitled to receive revenue support under this agreement, or is required to make payments under this agreement, then the parties will make the payments in accordance with this agreement</w:t>
            </w:r>
            <w:r w:rsidR="00A95620">
              <w:t>, unless Project Operator exercises an Option to not receive Support for an Opt-Out Period</w:t>
            </w:r>
            <w:r w:rsidRPr="008129EB">
              <w:t xml:space="preserve">. </w:t>
            </w:r>
            <w:bookmarkEnd w:id="21"/>
          </w:p>
        </w:tc>
      </w:tr>
      <w:tr w:rsidR="00BF6E69" w:rsidRPr="008129EB" w14:paraId="67D529C4" w14:textId="77777777" w:rsidTr="06AC912F">
        <w:trPr>
          <w:trHeight w:val="1000"/>
        </w:trPr>
        <w:tc>
          <w:tcPr>
            <w:tcW w:w="1161" w:type="pct"/>
          </w:tcPr>
          <w:p w14:paraId="6159A830" w14:textId="77777777" w:rsidR="00BF6E69" w:rsidRPr="008129EB" w:rsidRDefault="00BF6E69" w:rsidP="00BF6E69">
            <w:pPr>
              <w:spacing w:before="120" w:after="120" w:line="260" w:lineRule="atLeast"/>
              <w:rPr>
                <w:b/>
                <w:sz w:val="21"/>
              </w:rPr>
            </w:pPr>
          </w:p>
        </w:tc>
        <w:tc>
          <w:tcPr>
            <w:tcW w:w="3839" w:type="pct"/>
            <w:gridSpan w:val="2"/>
            <w:vMerge/>
          </w:tcPr>
          <w:p w14:paraId="479630A6" w14:textId="77777777" w:rsidR="00BF6E69" w:rsidRPr="008129EB" w:rsidRDefault="00BF6E69" w:rsidP="00BF6E69">
            <w:pPr>
              <w:pStyle w:val="Recitals"/>
            </w:pPr>
          </w:p>
        </w:tc>
      </w:tr>
      <w:bookmarkEnd w:id="20"/>
    </w:tbl>
    <w:p w14:paraId="77B03FC2" w14:textId="77777777" w:rsidR="0099243B" w:rsidRPr="008129EB" w:rsidRDefault="0099243B" w:rsidP="00756445"/>
    <w:p w14:paraId="3F8AE379" w14:textId="77777777" w:rsidR="0007504F" w:rsidRPr="008129EB" w:rsidRDefault="0007504F" w:rsidP="00756445">
      <w:pPr>
        <w:sectPr w:rsidR="0007504F" w:rsidRPr="008129EB" w:rsidSect="000B4C4A">
          <w:headerReference w:type="even" r:id="rId18"/>
          <w:headerReference w:type="default" r:id="rId19"/>
          <w:footerReference w:type="even" r:id="rId20"/>
          <w:footerReference w:type="default" r:id="rId21"/>
          <w:headerReference w:type="first" r:id="rId22"/>
          <w:pgSz w:w="11907" w:h="16840" w:code="9"/>
          <w:pgMar w:top="1134" w:right="1134" w:bottom="1418" w:left="2835" w:header="425" w:footer="567" w:gutter="0"/>
          <w:cols w:space="720"/>
          <w:titlePg/>
          <w:docGrid w:linePitch="313"/>
        </w:sectPr>
      </w:pPr>
    </w:p>
    <w:p w14:paraId="4E45654F" w14:textId="77777777" w:rsidR="00D96772" w:rsidRPr="008129EB" w:rsidRDefault="00D96772" w:rsidP="00756445">
      <w:pPr>
        <w:pStyle w:val="Headersub"/>
      </w:pPr>
      <w:bookmarkStart w:id="22" w:name="GeneralTerms"/>
      <w:bookmarkStart w:id="23" w:name="_Toc492504651"/>
      <w:bookmarkStart w:id="24" w:name="_Toc515358754"/>
      <w:bookmarkEnd w:id="22"/>
      <w:r w:rsidRPr="008129EB">
        <w:br w:type="column"/>
      </w:r>
      <w:bookmarkStart w:id="25" w:name="_Toc215088163"/>
      <w:r w:rsidRPr="008129EB">
        <w:lastRenderedPageBreak/>
        <w:t>Reference Details</w:t>
      </w:r>
      <w:bookmarkEnd w:id="25"/>
    </w:p>
    <w:tbl>
      <w:tblPr>
        <w:tblStyle w:val="TableGrid"/>
        <w:tblW w:w="9072" w:type="dxa"/>
        <w:tblInd w:w="-1139" w:type="dxa"/>
        <w:tblLook w:val="04A0" w:firstRow="1" w:lastRow="0" w:firstColumn="1" w:lastColumn="0" w:noHBand="0" w:noVBand="1"/>
      </w:tblPr>
      <w:tblGrid>
        <w:gridCol w:w="541"/>
        <w:gridCol w:w="35"/>
        <w:gridCol w:w="2595"/>
        <w:gridCol w:w="34"/>
        <w:gridCol w:w="5828"/>
        <w:gridCol w:w="39"/>
      </w:tblGrid>
      <w:tr w:rsidR="002F0CAA" w:rsidRPr="008129EB" w14:paraId="2E9FACD4" w14:textId="77777777" w:rsidTr="00997441">
        <w:trPr>
          <w:tblHeader/>
        </w:trPr>
        <w:tc>
          <w:tcPr>
            <w:tcW w:w="541" w:type="dxa"/>
            <w:tcBorders>
              <w:top w:val="single" w:sz="4" w:space="0" w:color="auto"/>
              <w:left w:val="single" w:sz="4" w:space="0" w:color="auto"/>
            </w:tcBorders>
            <w:shd w:val="clear" w:color="auto" w:fill="C4BC96" w:themeFill="background2" w:themeFillShade="BF"/>
          </w:tcPr>
          <w:p w14:paraId="574C650F" w14:textId="77777777" w:rsidR="00D96772" w:rsidRPr="008129EB" w:rsidRDefault="00D96772" w:rsidP="00306BCE">
            <w:pPr>
              <w:pStyle w:val="BodyText"/>
              <w:spacing w:before="120" w:after="120"/>
              <w:rPr>
                <w:b/>
                <w:bCs/>
                <w:color w:val="FFFFFF" w:themeColor="background1"/>
              </w:rPr>
            </w:pPr>
            <w:bookmarkStart w:id="26" w:name="_Hlk172454250"/>
          </w:p>
        </w:tc>
        <w:tc>
          <w:tcPr>
            <w:tcW w:w="2664" w:type="dxa"/>
            <w:gridSpan w:val="3"/>
            <w:shd w:val="clear" w:color="auto" w:fill="C4BC96" w:themeFill="background2" w:themeFillShade="BF"/>
          </w:tcPr>
          <w:p w14:paraId="28CDD6BA"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Item </w:t>
            </w:r>
          </w:p>
        </w:tc>
        <w:tc>
          <w:tcPr>
            <w:tcW w:w="5862" w:type="dxa"/>
            <w:gridSpan w:val="2"/>
            <w:shd w:val="clear" w:color="auto" w:fill="C4BC96" w:themeFill="background2" w:themeFillShade="BF"/>
          </w:tcPr>
          <w:p w14:paraId="7BB37515"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Details </w:t>
            </w:r>
          </w:p>
        </w:tc>
      </w:tr>
      <w:tr w:rsidR="00D96772" w:rsidRPr="008129EB" w14:paraId="6748C23C" w14:textId="77777777" w:rsidTr="00997441">
        <w:tc>
          <w:tcPr>
            <w:tcW w:w="9067" w:type="dxa"/>
            <w:gridSpan w:val="6"/>
            <w:shd w:val="clear" w:color="auto" w:fill="D9D9D9" w:themeFill="background1" w:themeFillShade="D9"/>
          </w:tcPr>
          <w:p w14:paraId="3EB600C8" w14:textId="77777777" w:rsidR="00D96772" w:rsidRPr="008129EB" w:rsidRDefault="00D96772" w:rsidP="00306BCE">
            <w:pPr>
              <w:pStyle w:val="BodyText"/>
              <w:spacing w:before="120" w:after="120"/>
              <w:rPr>
                <w:b/>
                <w:bCs/>
              </w:rPr>
            </w:pPr>
            <w:r w:rsidRPr="008129EB">
              <w:rPr>
                <w:b/>
                <w:bCs/>
              </w:rPr>
              <w:t xml:space="preserve">Project </w:t>
            </w:r>
            <w:r w:rsidR="0063766A" w:rsidRPr="008129EB">
              <w:rPr>
                <w:b/>
                <w:bCs/>
              </w:rPr>
              <w:t>d</w:t>
            </w:r>
            <w:r w:rsidRPr="008129EB">
              <w:rPr>
                <w:b/>
                <w:bCs/>
              </w:rPr>
              <w:t>etails</w:t>
            </w:r>
          </w:p>
        </w:tc>
      </w:tr>
      <w:tr w:rsidR="001166D7" w:rsidRPr="008129EB" w14:paraId="6E911D66" w14:textId="77777777" w:rsidTr="00997441">
        <w:tc>
          <w:tcPr>
            <w:tcW w:w="541" w:type="dxa"/>
          </w:tcPr>
          <w:p w14:paraId="6D505FDF" w14:textId="77777777" w:rsidR="00D96772" w:rsidRPr="008129EB" w:rsidRDefault="00D96772" w:rsidP="00632022">
            <w:pPr>
              <w:pStyle w:val="BodyText"/>
              <w:numPr>
                <w:ilvl w:val="0"/>
                <w:numId w:val="46"/>
              </w:numPr>
              <w:spacing w:before="120" w:after="120"/>
            </w:pPr>
            <w:bookmarkStart w:id="27" w:name="_Ref172454605"/>
          </w:p>
        </w:tc>
        <w:bookmarkEnd w:id="27"/>
        <w:tc>
          <w:tcPr>
            <w:tcW w:w="2664" w:type="dxa"/>
            <w:gridSpan w:val="3"/>
          </w:tcPr>
          <w:p w14:paraId="3F7AD351" w14:textId="77777777" w:rsidR="00D96772" w:rsidRPr="008129EB" w:rsidRDefault="00D96772" w:rsidP="00306BCE">
            <w:pPr>
              <w:pStyle w:val="BodyText"/>
              <w:spacing w:before="120" w:after="120"/>
            </w:pPr>
            <w:r w:rsidRPr="008129EB">
              <w:t>Project</w:t>
            </w:r>
          </w:p>
        </w:tc>
        <w:tc>
          <w:tcPr>
            <w:tcW w:w="5862" w:type="dxa"/>
            <w:gridSpan w:val="2"/>
          </w:tcPr>
          <w:p w14:paraId="37F9D42B" w14:textId="1FE82B8E" w:rsidR="00C94B51" w:rsidRPr="000C0EAE" w:rsidRDefault="00C94B51" w:rsidP="00306BCE">
            <w:pPr>
              <w:pStyle w:val="BodyText"/>
              <w:spacing w:before="120" w:after="120"/>
              <w:rPr>
                <w:b/>
                <w:bCs/>
              </w:rPr>
            </w:pPr>
            <w:r>
              <w:t>[</w:t>
            </w:r>
            <w:r>
              <w:rPr>
                <w:b/>
                <w:bCs/>
                <w:i/>
                <w:iCs/>
                <w:highlight w:val="lightGray"/>
              </w:rPr>
              <w:t>Not</w:t>
            </w:r>
            <w:r w:rsidRPr="000901BC">
              <w:rPr>
                <w:b/>
                <w:bCs/>
                <w:i/>
                <w:iCs/>
                <w:highlight w:val="lightGray"/>
              </w:rPr>
              <w:t>e</w:t>
            </w:r>
            <w:r w:rsidR="008D7874">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66099414" w14:textId="0FB74DE5" w:rsidR="006014B8" w:rsidRPr="008129EB" w:rsidRDefault="26A201CF" w:rsidP="00306BCE">
            <w:pPr>
              <w:pStyle w:val="BodyText"/>
              <w:spacing w:before="120" w:after="120"/>
            </w:pPr>
            <w:r w:rsidRPr="008129EB">
              <w:t xml:space="preserve">The </w:t>
            </w:r>
            <w:r w:rsidR="02C13F29" w:rsidRPr="008129EB">
              <w:t>‘</w:t>
            </w:r>
            <w:r w:rsidR="1925BD20" w:rsidRPr="008129EB">
              <w:rPr>
                <w:i/>
                <w:iCs/>
              </w:rPr>
              <w:t>[</w:t>
            </w:r>
            <w:r w:rsidR="1925BD20" w:rsidRPr="00F059FF">
              <w:rPr>
                <w:i/>
                <w:iCs/>
                <w:highlight w:val="yellow"/>
              </w:rPr>
              <w:t>insert</w:t>
            </w:r>
            <w:r w:rsidR="02C13F29" w:rsidRPr="00F059FF">
              <w:rPr>
                <w:i/>
                <w:iCs/>
                <w:highlight w:val="yellow"/>
              </w:rPr>
              <w:t xml:space="preserve"> </w:t>
            </w:r>
            <w:r w:rsidR="12888D27" w:rsidRPr="00F059FF">
              <w:rPr>
                <w:i/>
                <w:iCs/>
                <w:highlight w:val="yellow"/>
              </w:rPr>
              <w:t xml:space="preserve">project </w:t>
            </w:r>
            <w:r w:rsidR="02C13F29" w:rsidRPr="00F059FF">
              <w:rPr>
                <w:i/>
                <w:iCs/>
                <w:highlight w:val="yellow"/>
              </w:rPr>
              <w:t>name</w:t>
            </w:r>
            <w:r w:rsidR="1925BD20" w:rsidRPr="008129EB">
              <w:rPr>
                <w:i/>
                <w:iCs/>
              </w:rPr>
              <w:t>]</w:t>
            </w:r>
            <w:r w:rsidR="02C13F29" w:rsidRPr="008129EB">
              <w:t>’</w:t>
            </w:r>
            <w:r w:rsidR="12888D27" w:rsidRPr="008129EB">
              <w:t xml:space="preserve">, </w:t>
            </w:r>
            <w:r w:rsidR="000135CD">
              <w:t xml:space="preserve">comprising the Project Components detailed in </w:t>
            </w:r>
            <w:r w:rsidR="000135CD">
              <w:fldChar w:fldCharType="begin"/>
            </w:r>
            <w:r w:rsidR="000135CD">
              <w:instrText xml:space="preserve"> REF _Ref214452844 \n \h </w:instrText>
            </w:r>
            <w:r w:rsidR="000135CD">
              <w:fldChar w:fldCharType="separate"/>
            </w:r>
            <w:r w:rsidR="001B29D8">
              <w:t>Schedule 8</w:t>
            </w:r>
            <w:r w:rsidR="000135CD">
              <w:fldChar w:fldCharType="end"/>
            </w:r>
            <w:r w:rsidR="000135CD">
              <w:t xml:space="preserve"> (“</w:t>
            </w:r>
            <w:r w:rsidR="000135CD">
              <w:fldChar w:fldCharType="begin"/>
            </w:r>
            <w:r w:rsidR="000135CD">
              <w:instrText xml:space="preserve"> REF _Ref214452844 \h </w:instrText>
            </w:r>
            <w:r w:rsidR="000135CD">
              <w:fldChar w:fldCharType="separate"/>
            </w:r>
            <w:r w:rsidR="001B29D8">
              <w:t>Project Components</w:t>
            </w:r>
            <w:r w:rsidR="000135CD">
              <w:fldChar w:fldCharType="end"/>
            </w:r>
            <w:r w:rsidR="000135CD">
              <w:t>”) which</w:t>
            </w:r>
            <w:r w:rsidR="008D7874">
              <w:t>,</w:t>
            </w:r>
            <w:r w:rsidR="000135CD">
              <w:t xml:space="preserve"> in aggregate</w:t>
            </w:r>
            <w:r w:rsidR="008D7874">
              <w:t>,</w:t>
            </w:r>
            <w:r w:rsidR="000135CD">
              <w:t xml:space="preserve"> will have</w:t>
            </w:r>
            <w:r w:rsidR="2FF30827" w:rsidRPr="008129EB">
              <w:t xml:space="preserve">: </w:t>
            </w:r>
          </w:p>
          <w:p w14:paraId="1882B250" w14:textId="77777777" w:rsidR="00FD17F3" w:rsidRPr="008129EB" w:rsidRDefault="00FD17F3" w:rsidP="00632022">
            <w:pPr>
              <w:pStyle w:val="BodyText"/>
              <w:numPr>
                <w:ilvl w:val="0"/>
                <w:numId w:val="56"/>
              </w:numPr>
              <w:spacing w:before="120" w:after="120"/>
            </w:pPr>
            <w:r w:rsidRPr="008129EB">
              <w:t>an import capacity that is between 95% and 105% of the Import Capacity;</w:t>
            </w:r>
          </w:p>
          <w:p w14:paraId="68FF61E1" w14:textId="77777777" w:rsidR="00FD17F3" w:rsidRPr="008129EB" w:rsidRDefault="00FD17F3" w:rsidP="00632022">
            <w:pPr>
              <w:pStyle w:val="BodyText"/>
              <w:numPr>
                <w:ilvl w:val="0"/>
                <w:numId w:val="56"/>
              </w:numPr>
              <w:spacing w:before="120" w:after="120"/>
            </w:pPr>
            <w:r w:rsidRPr="008129EB">
              <w:t xml:space="preserve">an export capacity that is between 95% and 105% of the Export Capacity; and </w:t>
            </w:r>
          </w:p>
          <w:p w14:paraId="285AE522" w14:textId="19366FC0" w:rsidR="00A55740" w:rsidRPr="008129EB" w:rsidRDefault="00FD17F3" w:rsidP="00632022">
            <w:pPr>
              <w:pStyle w:val="BodyText"/>
              <w:numPr>
                <w:ilvl w:val="0"/>
                <w:numId w:val="56"/>
              </w:numPr>
              <w:spacing w:before="120" w:after="120"/>
            </w:pPr>
            <w:r w:rsidRPr="008129EB">
              <w:t>an energy storage capacity that is between 95% and 105% of the Storage Capacity</w:t>
            </w:r>
            <w:r w:rsidR="00A55740" w:rsidRPr="008129EB">
              <w:t>,</w:t>
            </w:r>
            <w:r w:rsidR="006A3235" w:rsidRPr="008129EB">
              <w:t xml:space="preserve"> [</w:t>
            </w:r>
            <w:r w:rsidR="006A3235" w:rsidRPr="00F059FF">
              <w:rPr>
                <w:b/>
                <w:bCs/>
                <w:i/>
                <w:iCs/>
                <w:highlight w:val="lightGray"/>
              </w:rPr>
              <w:t xml:space="preserve">Note: </w:t>
            </w:r>
            <w:r w:rsidR="00AF2569" w:rsidRPr="00F059FF">
              <w:rPr>
                <w:b/>
                <w:bCs/>
                <w:i/>
                <w:iCs/>
                <w:highlight w:val="lightGray"/>
              </w:rPr>
              <w:t>see agreement cover note regarding Non-Storage Projects</w:t>
            </w:r>
            <w:r w:rsidR="006A3235" w:rsidRPr="00F059FF">
              <w:rPr>
                <w:b/>
                <w:bCs/>
                <w:i/>
                <w:iCs/>
                <w:highlight w:val="lightGray"/>
              </w:rPr>
              <w:t>.</w:t>
            </w:r>
            <w:r w:rsidR="006A3235" w:rsidRPr="008129EB">
              <w:t>]</w:t>
            </w:r>
          </w:p>
          <w:p w14:paraId="5ED36330" w14:textId="11539565" w:rsidR="00C94B51" w:rsidRPr="008129EB" w:rsidRDefault="00A55740" w:rsidP="00D36195">
            <w:pPr>
              <w:pStyle w:val="BodyText"/>
              <w:spacing w:before="120" w:after="120"/>
              <w:ind w:left="5"/>
            </w:pPr>
            <w:r w:rsidRPr="008129EB">
              <w:t>and which</w:t>
            </w:r>
            <w:r w:rsidR="000135CD">
              <w:t xml:space="preserve"> </w:t>
            </w:r>
            <w:r w:rsidRPr="008129EB">
              <w:t xml:space="preserve">includes all ancillary plant, control systems and connection infrastructure on </w:t>
            </w:r>
            <w:r w:rsidR="00731898" w:rsidRPr="008129EB">
              <w:t xml:space="preserve">Project </w:t>
            </w:r>
            <w:r w:rsidRPr="008129EB">
              <w:t xml:space="preserve">Operator's side of </w:t>
            </w:r>
            <w:r w:rsidR="000135CD">
              <w:t>a</w:t>
            </w:r>
            <w:r w:rsidR="000135CD" w:rsidRPr="008129EB">
              <w:t xml:space="preserve"> </w:t>
            </w:r>
            <w:r w:rsidRPr="008129EB">
              <w:t xml:space="preserve">Connection Point required for the operation of </w:t>
            </w:r>
            <w:r w:rsidR="000135CD">
              <w:t>each Project Component.</w:t>
            </w:r>
          </w:p>
        </w:tc>
      </w:tr>
      <w:tr w:rsidR="001166D7" w:rsidRPr="008129EB" w14:paraId="3072473E" w14:textId="77777777" w:rsidTr="00997441">
        <w:tc>
          <w:tcPr>
            <w:tcW w:w="541" w:type="dxa"/>
          </w:tcPr>
          <w:p w14:paraId="5021C0A6" w14:textId="77777777" w:rsidR="00D5023C" w:rsidRPr="008129EB" w:rsidRDefault="00D5023C" w:rsidP="00632022">
            <w:pPr>
              <w:pStyle w:val="BodyText"/>
              <w:numPr>
                <w:ilvl w:val="0"/>
                <w:numId w:val="46"/>
              </w:numPr>
              <w:spacing w:before="120" w:after="120"/>
            </w:pPr>
            <w:bookmarkStart w:id="28" w:name="_Ref172454647"/>
          </w:p>
        </w:tc>
        <w:bookmarkEnd w:id="28"/>
        <w:tc>
          <w:tcPr>
            <w:tcW w:w="2664" w:type="dxa"/>
            <w:gridSpan w:val="3"/>
          </w:tcPr>
          <w:p w14:paraId="39E87E0A" w14:textId="77777777" w:rsidR="00D5023C" w:rsidRPr="008129EB" w:rsidRDefault="00D5023C" w:rsidP="00306BCE">
            <w:pPr>
              <w:pStyle w:val="BodyText"/>
              <w:spacing w:before="120" w:after="120"/>
            </w:pPr>
            <w:r w:rsidRPr="008129EB">
              <w:t>Import Capacity</w:t>
            </w:r>
          </w:p>
        </w:tc>
        <w:tc>
          <w:tcPr>
            <w:tcW w:w="5862" w:type="dxa"/>
            <w:gridSpan w:val="2"/>
          </w:tcPr>
          <w:p w14:paraId="4F2554DF" w14:textId="3E515808"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w:t>
            </w:r>
            <w:r w:rsidR="008D7874">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27382864" w14:textId="640835DA" w:rsidR="00D5023C" w:rsidRPr="008129EB" w:rsidRDefault="00D5023C" w:rsidP="00306BCE">
            <w:pPr>
              <w:pStyle w:val="BodyText"/>
              <w:spacing w:before="120" w:after="120"/>
            </w:pPr>
            <w:r w:rsidRPr="008129EB">
              <w:t>[</w:t>
            </w:r>
            <w:r w:rsidRPr="00F059FF">
              <w:rPr>
                <w:highlight w:val="yellow"/>
              </w:rPr>
              <w:t>insert</w:t>
            </w:r>
            <w:r w:rsidRPr="008129EB">
              <w:t xml:space="preserve">] MW (being the </w:t>
            </w:r>
            <w:r w:rsidR="007540C4">
              <w:t xml:space="preserve">aggregate sum of the </w:t>
            </w:r>
            <w:r w:rsidR="006F355C" w:rsidRPr="00106AE8">
              <w:t>Project Component I</w:t>
            </w:r>
            <w:r w:rsidRPr="00106AE8">
              <w:t xml:space="preserve">mport </w:t>
            </w:r>
            <w:r w:rsidR="006F355C" w:rsidRPr="009F1F7E">
              <w:t>C</w:t>
            </w:r>
            <w:r w:rsidRPr="009F1F7E">
              <w:t>apacit</w:t>
            </w:r>
            <w:r w:rsidR="007540C4" w:rsidRPr="009F1F7E">
              <w:t>ies</w:t>
            </w:r>
            <w:r w:rsidR="00D46961" w:rsidRPr="009F1F7E">
              <w:t xml:space="preserve"> as measured in AC</w:t>
            </w:r>
            <w:r w:rsidRPr="009F1F7E">
              <w:t>).</w:t>
            </w:r>
            <w:r w:rsidRPr="008129EB">
              <w:t xml:space="preserve"> </w:t>
            </w:r>
          </w:p>
        </w:tc>
      </w:tr>
      <w:tr w:rsidR="001166D7" w:rsidRPr="008129EB" w14:paraId="28350DE4" w14:textId="77777777" w:rsidTr="00997441">
        <w:tc>
          <w:tcPr>
            <w:tcW w:w="541" w:type="dxa"/>
          </w:tcPr>
          <w:p w14:paraId="2B23D0DE" w14:textId="77777777" w:rsidR="00D5023C" w:rsidRPr="008129EB" w:rsidRDefault="00D5023C" w:rsidP="00632022">
            <w:pPr>
              <w:pStyle w:val="BodyText"/>
              <w:numPr>
                <w:ilvl w:val="0"/>
                <w:numId w:val="46"/>
              </w:numPr>
              <w:spacing w:before="120" w:after="120"/>
            </w:pPr>
            <w:bookmarkStart w:id="29" w:name="_Ref_ContractCompanion_9kb9Ur3CG"/>
            <w:bookmarkStart w:id="30" w:name="_Ref172454687"/>
            <w:bookmarkEnd w:id="29"/>
          </w:p>
        </w:tc>
        <w:bookmarkEnd w:id="30"/>
        <w:tc>
          <w:tcPr>
            <w:tcW w:w="2664" w:type="dxa"/>
            <w:gridSpan w:val="3"/>
          </w:tcPr>
          <w:p w14:paraId="1810A918" w14:textId="77777777" w:rsidR="00D5023C" w:rsidRPr="008129EB" w:rsidDel="00B50D10" w:rsidRDefault="00D5023C" w:rsidP="00306BCE">
            <w:pPr>
              <w:pStyle w:val="BodyText"/>
              <w:spacing w:before="120" w:after="120"/>
            </w:pPr>
            <w:r w:rsidRPr="008129EB">
              <w:t>Export Capacity</w:t>
            </w:r>
          </w:p>
        </w:tc>
        <w:tc>
          <w:tcPr>
            <w:tcW w:w="5862" w:type="dxa"/>
            <w:gridSpan w:val="2"/>
          </w:tcPr>
          <w:p w14:paraId="5D353B77" w14:textId="505814BF"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w:t>
            </w:r>
            <w:r w:rsidR="008D7874">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5233CC65" w14:textId="57F72361" w:rsidR="00D5023C" w:rsidRPr="008129EB" w:rsidDel="00B50D10" w:rsidRDefault="00D5023C" w:rsidP="00306BCE">
            <w:pPr>
              <w:pStyle w:val="BodyText"/>
              <w:spacing w:before="120" w:after="120"/>
            </w:pPr>
            <w:r w:rsidRPr="008129EB">
              <w:t>[</w:t>
            </w:r>
            <w:r w:rsidRPr="00F059FF">
              <w:rPr>
                <w:highlight w:val="yellow"/>
              </w:rPr>
              <w:t>insert</w:t>
            </w:r>
            <w:r w:rsidRPr="008129EB">
              <w:t xml:space="preserve">] MW (being the </w:t>
            </w:r>
            <w:r w:rsidR="007540C4" w:rsidRPr="009F1F7E">
              <w:t xml:space="preserve">aggregate sum of the </w:t>
            </w:r>
            <w:r w:rsidR="006F355C" w:rsidRPr="009F1F7E">
              <w:t>Project Component E</w:t>
            </w:r>
            <w:r w:rsidRPr="009F1F7E">
              <w:t xml:space="preserve">xport </w:t>
            </w:r>
            <w:r w:rsidR="006F355C" w:rsidRPr="009F1F7E">
              <w:t>C</w:t>
            </w:r>
            <w:r w:rsidRPr="009F1F7E">
              <w:t>apacit</w:t>
            </w:r>
            <w:r w:rsidR="007540C4" w:rsidRPr="009F1F7E">
              <w:t>ies</w:t>
            </w:r>
            <w:r w:rsidR="00D46961" w:rsidRPr="009F1F7E">
              <w:t xml:space="preserve"> as measured in AC</w:t>
            </w:r>
            <w:r w:rsidRPr="009F1F7E">
              <w:t>).</w:t>
            </w:r>
          </w:p>
        </w:tc>
      </w:tr>
      <w:tr w:rsidR="001166D7" w:rsidRPr="008129EB" w14:paraId="1863A5B8" w14:textId="77777777" w:rsidTr="00997441">
        <w:tc>
          <w:tcPr>
            <w:tcW w:w="541" w:type="dxa"/>
          </w:tcPr>
          <w:p w14:paraId="1662BD72" w14:textId="77777777" w:rsidR="00D5023C" w:rsidRPr="008129EB" w:rsidRDefault="00D5023C" w:rsidP="00632022">
            <w:pPr>
              <w:pStyle w:val="BodyText"/>
              <w:numPr>
                <w:ilvl w:val="0"/>
                <w:numId w:val="46"/>
              </w:numPr>
              <w:spacing w:before="120" w:after="120"/>
            </w:pPr>
            <w:bookmarkStart w:id="31" w:name="_Ref172454712"/>
          </w:p>
        </w:tc>
        <w:bookmarkEnd w:id="31"/>
        <w:tc>
          <w:tcPr>
            <w:tcW w:w="2664" w:type="dxa"/>
            <w:gridSpan w:val="3"/>
          </w:tcPr>
          <w:p w14:paraId="650A7B2E" w14:textId="77777777" w:rsidR="00D5023C" w:rsidRPr="008129EB" w:rsidDel="00B50D10" w:rsidRDefault="00D5023C" w:rsidP="00306BCE">
            <w:pPr>
              <w:pStyle w:val="BodyText"/>
              <w:spacing w:before="120" w:after="120"/>
            </w:pPr>
            <w:r w:rsidRPr="008129EB">
              <w:t>Storage Capacity</w:t>
            </w:r>
          </w:p>
        </w:tc>
        <w:tc>
          <w:tcPr>
            <w:tcW w:w="5862" w:type="dxa"/>
            <w:gridSpan w:val="2"/>
          </w:tcPr>
          <w:p w14:paraId="7AD693D2" w14:textId="054A6B8D"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w:t>
            </w:r>
            <w:r w:rsidR="008D7874">
              <w:rPr>
                <w:b/>
                <w:bCs/>
                <w:i/>
                <w:iCs/>
                <w:highlight w:val="lightGray"/>
              </w:rPr>
              <w:t>:</w:t>
            </w:r>
            <w:r w:rsidRPr="000901BC">
              <w:rPr>
                <w:b/>
                <w:bCs/>
                <w:i/>
                <w:iCs/>
                <w:highlight w:val="lightGray"/>
              </w:rPr>
              <w:t xml:space="preserve"> Proponents are NOT to manually insert these details – please refer to the Returnable Schedules.</w:t>
            </w:r>
            <w:r w:rsidRPr="00DB3039">
              <w:t>]</w:t>
            </w:r>
          </w:p>
          <w:p w14:paraId="5E247976" w14:textId="3F152C23" w:rsidR="000E1D00" w:rsidRDefault="000E1D00" w:rsidP="00D36195">
            <w:pPr>
              <w:spacing w:after="120"/>
              <w:rPr>
                <w:b/>
                <w:bCs/>
                <w:i/>
                <w:iCs/>
              </w:rPr>
            </w:pPr>
            <w:r w:rsidRPr="00D36195">
              <w:t>[</w:t>
            </w:r>
            <w:r w:rsidR="00306BCE" w:rsidRPr="00F059FF">
              <w:rPr>
                <w:b/>
                <w:bCs/>
                <w:i/>
                <w:iCs/>
                <w:highlight w:val="lightGray"/>
              </w:rPr>
              <w:t>N</w:t>
            </w:r>
            <w:r w:rsidRPr="00F059FF">
              <w:rPr>
                <w:b/>
                <w:bCs/>
                <w:i/>
                <w:iCs/>
                <w:highlight w:val="lightGray"/>
              </w:rPr>
              <w:t xml:space="preserve">ote: the storage capacity set out here is to reflect degradation to the extent relevant for the technology type. The number of rows in the table below </w:t>
            </w:r>
            <w:r w:rsidR="007C0A89">
              <w:rPr>
                <w:b/>
                <w:bCs/>
                <w:i/>
                <w:iCs/>
                <w:highlight w:val="lightGray"/>
              </w:rPr>
              <w:t>will</w:t>
            </w:r>
            <w:r w:rsidR="007C0A89" w:rsidRPr="00F059FF">
              <w:rPr>
                <w:b/>
                <w:bCs/>
                <w:i/>
                <w:iCs/>
                <w:highlight w:val="lightGray"/>
              </w:rPr>
              <w:t xml:space="preserve"> </w:t>
            </w:r>
            <w:r w:rsidRPr="00F059FF">
              <w:rPr>
                <w:b/>
                <w:bCs/>
                <w:i/>
                <w:iCs/>
                <w:highlight w:val="lightGray"/>
              </w:rPr>
              <w:t xml:space="preserve">reflect the number of </w:t>
            </w:r>
            <w:r w:rsidR="00F54222" w:rsidRPr="00F059FF">
              <w:rPr>
                <w:b/>
                <w:bCs/>
                <w:i/>
                <w:iCs/>
                <w:highlight w:val="lightGray"/>
              </w:rPr>
              <w:t xml:space="preserve">Operations </w:t>
            </w:r>
            <w:r w:rsidR="00AA18B9" w:rsidRPr="00F059FF">
              <w:rPr>
                <w:b/>
                <w:bCs/>
                <w:i/>
                <w:iCs/>
                <w:highlight w:val="lightGray"/>
              </w:rPr>
              <w:t xml:space="preserve">Years </w:t>
            </w:r>
            <w:r w:rsidR="00F54222" w:rsidRPr="00F059FF">
              <w:rPr>
                <w:b/>
                <w:bCs/>
                <w:i/>
                <w:iCs/>
                <w:highlight w:val="lightGray"/>
              </w:rPr>
              <w:t xml:space="preserve">and </w:t>
            </w:r>
            <w:r w:rsidR="002D3029" w:rsidRPr="00F059FF">
              <w:rPr>
                <w:b/>
                <w:bCs/>
                <w:i/>
                <w:iCs/>
                <w:highlight w:val="lightGray"/>
              </w:rPr>
              <w:t xml:space="preserve">Support </w:t>
            </w:r>
            <w:r w:rsidRPr="00F059FF">
              <w:rPr>
                <w:b/>
                <w:bCs/>
                <w:i/>
                <w:iCs/>
                <w:highlight w:val="lightGray"/>
              </w:rPr>
              <w:t xml:space="preserve">Years </w:t>
            </w:r>
            <w:r w:rsidR="00C016D5" w:rsidRPr="00F059FF">
              <w:rPr>
                <w:b/>
                <w:bCs/>
                <w:i/>
                <w:iCs/>
                <w:highlight w:val="lightGray"/>
              </w:rPr>
              <w:t>that</w:t>
            </w:r>
            <w:r w:rsidRPr="00F059FF">
              <w:rPr>
                <w:b/>
                <w:bCs/>
                <w:i/>
                <w:iCs/>
                <w:highlight w:val="lightGray"/>
              </w:rPr>
              <w:t xml:space="preserve"> apply to this </w:t>
            </w:r>
            <w:r w:rsidR="005A18E5" w:rsidRPr="00F059FF">
              <w:rPr>
                <w:b/>
                <w:bCs/>
                <w:i/>
                <w:iCs/>
                <w:highlight w:val="lightGray"/>
              </w:rPr>
              <w:t>a</w:t>
            </w:r>
            <w:r w:rsidRPr="00F059FF">
              <w:rPr>
                <w:b/>
                <w:bCs/>
                <w:i/>
                <w:iCs/>
                <w:highlight w:val="lightGray"/>
              </w:rPr>
              <w:t>greement</w:t>
            </w:r>
            <w:r w:rsidR="007C0A89">
              <w:rPr>
                <w:b/>
                <w:bCs/>
                <w:i/>
                <w:iCs/>
                <w:highlight w:val="lightGray"/>
              </w:rPr>
              <w:t xml:space="preserve"> (in line with the MC1 Returnable Schedule)</w:t>
            </w:r>
            <w:r w:rsidRPr="00F059FF">
              <w:rPr>
                <w:b/>
                <w:bCs/>
                <w:i/>
                <w:iCs/>
                <w:highlight w:val="lightGray"/>
              </w:rPr>
              <w:t>.</w:t>
            </w:r>
            <w:r w:rsidRPr="00D36195">
              <w:t>]</w:t>
            </w:r>
            <w:r w:rsidRPr="008129EB">
              <w:rPr>
                <w:b/>
                <w:bCs/>
                <w:i/>
                <w:iCs/>
              </w:rPr>
              <w:t xml:space="preserve"> </w:t>
            </w:r>
          </w:p>
          <w:p w14:paraId="3294DEE2" w14:textId="31B9ABA1" w:rsidR="00F05BFB" w:rsidRPr="00D36195" w:rsidRDefault="00F05BFB" w:rsidP="00D36195">
            <w:pPr>
              <w:spacing w:after="120"/>
            </w:pPr>
            <w:r>
              <w:t>[</w:t>
            </w:r>
            <w:r w:rsidRPr="00D36195">
              <w:rPr>
                <w:b/>
                <w:bCs/>
                <w:i/>
                <w:iCs/>
                <w:highlight w:val="lightGray"/>
              </w:rPr>
              <w:t xml:space="preserve">Note: after COD, the Project must continue to meet the Storage Capacity requirements on an aggregated basis. The ‘Operations Year’ referenced below is determined by reference to the date on which COD occurs under this agreement, being the date on which the last Project </w:t>
            </w:r>
            <w:r w:rsidRPr="00D36195">
              <w:rPr>
                <w:b/>
                <w:bCs/>
                <w:i/>
                <w:iCs/>
                <w:highlight w:val="lightGray"/>
              </w:rPr>
              <w:lastRenderedPageBreak/>
              <w:t>Component satisfies the relevant conditions under this agreement.</w:t>
            </w:r>
            <w:r>
              <w:t>]</w:t>
            </w:r>
          </w:p>
          <w:p w14:paraId="38549755" w14:textId="7F5F2820" w:rsidR="000E1D00" w:rsidRPr="008129EB" w:rsidRDefault="000E1D00" w:rsidP="00C016D5">
            <w:pPr>
              <w:keepNext/>
            </w:pPr>
            <w:r w:rsidRPr="00D121DB">
              <w:rPr>
                <w:b/>
                <w:bCs/>
              </w:rPr>
              <w:t>Storage Capacity</w:t>
            </w:r>
            <w:r w:rsidRPr="00D121DB">
              <w:t xml:space="preserve"> means the </w:t>
            </w:r>
            <w:r w:rsidR="00F05BFB" w:rsidRPr="00D121DB">
              <w:t xml:space="preserve">aggregate sum of </w:t>
            </w:r>
            <w:r w:rsidR="00F05BFB" w:rsidRPr="00106AE8">
              <w:t xml:space="preserve">the </w:t>
            </w:r>
            <w:r w:rsidR="006F355C" w:rsidRPr="00106AE8">
              <w:t>Project Component S</w:t>
            </w:r>
            <w:r w:rsidRPr="00106AE8">
              <w:t xml:space="preserve">torage </w:t>
            </w:r>
            <w:r w:rsidR="006F355C" w:rsidRPr="00106AE8">
              <w:t>C</w:t>
            </w:r>
            <w:r w:rsidRPr="00106AE8">
              <w:t>apacit</w:t>
            </w:r>
            <w:r w:rsidR="00F05BFB" w:rsidRPr="00106AE8">
              <w:t>ies</w:t>
            </w:r>
            <w:r w:rsidR="006F355C" w:rsidRPr="00106AE8">
              <w:t>,</w:t>
            </w:r>
            <w:r w:rsidRPr="00D121DB">
              <w:t xml:space="preserve"> as at </w:t>
            </w:r>
            <w:r w:rsidR="005A762F" w:rsidRPr="00D121DB">
              <w:t xml:space="preserve">and from </w:t>
            </w:r>
            <w:r w:rsidRPr="00D121DB">
              <w:t>COD and for each Support Year</w:t>
            </w:r>
            <w:r w:rsidR="00490A18" w:rsidRPr="00D121DB">
              <w:t xml:space="preserve"> </w:t>
            </w:r>
            <w:r w:rsidR="005E3F90" w:rsidRPr="00D121DB">
              <w:t>and for each Operations</w:t>
            </w:r>
            <w:r w:rsidR="005E3F90" w:rsidRPr="008129EB">
              <w:t xml:space="preserve"> Year </w:t>
            </w:r>
            <w:r w:rsidRPr="008129EB">
              <w:t xml:space="preserve">as follows: </w:t>
            </w:r>
          </w:p>
          <w:p w14:paraId="6EE4EF39" w14:textId="77777777" w:rsidR="005E3F90" w:rsidRPr="008129EB" w:rsidRDefault="005E3F90" w:rsidP="005E3F90">
            <w:pPr>
              <w:pStyle w:val="BodyText"/>
              <w:spacing w:before="120" w:after="120"/>
              <w:rPr>
                <w:u w:val="single"/>
              </w:rPr>
            </w:pPr>
            <w:r w:rsidRPr="008129EB">
              <w:rPr>
                <w:u w:val="single"/>
              </w:rPr>
              <w:t>Operations Years</w:t>
            </w:r>
          </w:p>
          <w:p w14:paraId="5FBA51D8" w14:textId="1604697A" w:rsidR="005E3F90" w:rsidRPr="008129EB" w:rsidRDefault="005E3F90" w:rsidP="00D847EB">
            <w:pPr>
              <w:pStyle w:val="BodyText"/>
              <w:numPr>
                <w:ilvl w:val="0"/>
                <w:numId w:val="75"/>
              </w:numPr>
              <w:tabs>
                <w:tab w:val="left" w:pos="3908"/>
              </w:tabs>
              <w:spacing w:before="120" w:after="120"/>
            </w:pPr>
            <w:r w:rsidRPr="008129EB">
              <w:t>as at COD</w:t>
            </w:r>
            <w:r w:rsidRPr="008129EB">
              <w:tab/>
              <w:t>[</w:t>
            </w:r>
            <w:r w:rsidRPr="00F059FF">
              <w:rPr>
                <w:highlight w:val="yellow"/>
              </w:rPr>
              <w:t>insert</w:t>
            </w:r>
            <w:r w:rsidRPr="008129EB">
              <w:t>] MWh;</w:t>
            </w:r>
          </w:p>
          <w:p w14:paraId="09E2BA4B" w14:textId="77777777" w:rsidR="005E3F90" w:rsidRPr="008129EB" w:rsidRDefault="005E3F90" w:rsidP="00D847EB">
            <w:pPr>
              <w:pStyle w:val="BodyText"/>
              <w:numPr>
                <w:ilvl w:val="0"/>
                <w:numId w:val="75"/>
              </w:numPr>
              <w:tabs>
                <w:tab w:val="left" w:pos="3908"/>
              </w:tabs>
              <w:spacing w:before="120" w:after="120"/>
            </w:pPr>
            <w:r w:rsidRPr="008129EB">
              <w:t>for the first Operations Year</w:t>
            </w:r>
            <w:r w:rsidRPr="008129EB">
              <w:tab/>
              <w:t>[</w:t>
            </w:r>
            <w:r w:rsidRPr="00F059FF">
              <w:rPr>
                <w:highlight w:val="yellow"/>
              </w:rPr>
              <w:t>insert</w:t>
            </w:r>
            <w:r w:rsidRPr="008129EB">
              <w:t>] MWh;</w:t>
            </w:r>
          </w:p>
          <w:p w14:paraId="5A117529" w14:textId="77777777" w:rsidR="005E3F90" w:rsidRPr="008129EB" w:rsidRDefault="005E3F90" w:rsidP="00D847EB">
            <w:pPr>
              <w:pStyle w:val="BodyText"/>
              <w:numPr>
                <w:ilvl w:val="0"/>
                <w:numId w:val="75"/>
              </w:numPr>
              <w:tabs>
                <w:tab w:val="left" w:pos="3908"/>
              </w:tabs>
              <w:spacing w:before="120" w:after="120"/>
            </w:pPr>
            <w:r w:rsidRPr="008129EB">
              <w:t>for the second Operations Year</w:t>
            </w:r>
            <w:r w:rsidRPr="008129EB">
              <w:tab/>
              <w:t>[</w:t>
            </w:r>
            <w:r w:rsidRPr="00F059FF">
              <w:rPr>
                <w:highlight w:val="yellow"/>
              </w:rPr>
              <w:t>insert</w:t>
            </w:r>
            <w:r w:rsidRPr="008129EB">
              <w:t>] MWh;</w:t>
            </w:r>
            <w:r w:rsidRPr="008129EB">
              <w:tab/>
            </w:r>
          </w:p>
          <w:p w14:paraId="6AC87C49" w14:textId="77777777" w:rsidR="005E3F90" w:rsidRPr="008129EB" w:rsidRDefault="005E3F90" w:rsidP="00D847EB">
            <w:pPr>
              <w:pStyle w:val="BodyText"/>
              <w:numPr>
                <w:ilvl w:val="0"/>
                <w:numId w:val="75"/>
              </w:numPr>
              <w:tabs>
                <w:tab w:val="left" w:pos="3908"/>
              </w:tabs>
              <w:spacing w:before="120" w:after="120"/>
            </w:pPr>
            <w:r w:rsidRPr="008129EB">
              <w:t>for the third Operations Year</w:t>
            </w:r>
            <w:r w:rsidRPr="008129EB">
              <w:tab/>
              <w:t>[</w:t>
            </w:r>
            <w:r w:rsidRPr="00F059FF">
              <w:rPr>
                <w:highlight w:val="yellow"/>
              </w:rPr>
              <w:t>insert</w:t>
            </w:r>
            <w:r w:rsidRPr="008129EB">
              <w:t>] MWh; and</w:t>
            </w:r>
          </w:p>
          <w:p w14:paraId="2854E6EB" w14:textId="031F15E2" w:rsidR="005E3F90" w:rsidRPr="008129EB" w:rsidRDefault="005E3F90" w:rsidP="00D847EB">
            <w:pPr>
              <w:pStyle w:val="BodyText"/>
              <w:numPr>
                <w:ilvl w:val="0"/>
                <w:numId w:val="75"/>
              </w:numPr>
              <w:tabs>
                <w:tab w:val="left" w:pos="3908"/>
              </w:tabs>
              <w:spacing w:before="120" w:after="120"/>
            </w:pPr>
            <w:r w:rsidRPr="008129EB">
              <w:t>[</w:t>
            </w:r>
            <w:r w:rsidRPr="00F059FF">
              <w:rPr>
                <w:highlight w:val="yellow"/>
              </w:rPr>
              <w:t xml:space="preserve">insert </w:t>
            </w:r>
            <w:r w:rsidR="00287639" w:rsidRPr="00F059FF">
              <w:rPr>
                <w:highlight w:val="yellow"/>
              </w:rPr>
              <w:t xml:space="preserve">additional </w:t>
            </w:r>
            <w:r w:rsidRPr="00F059FF">
              <w:rPr>
                <w:highlight w:val="yellow"/>
              </w:rPr>
              <w:t xml:space="preserve">rows to reflect the </w:t>
            </w:r>
            <w:r w:rsidR="00287639" w:rsidRPr="00F059FF">
              <w:rPr>
                <w:highlight w:val="yellow"/>
              </w:rPr>
              <w:t xml:space="preserve">duration of the </w:t>
            </w:r>
            <w:r w:rsidRPr="00F059FF">
              <w:rPr>
                <w:highlight w:val="yellow"/>
              </w:rPr>
              <w:t>Operations Period</w:t>
            </w:r>
            <w:r w:rsidRPr="008129EB">
              <w:t>]</w:t>
            </w:r>
            <w:r w:rsidRPr="008129EB">
              <w:tab/>
              <w:t>[</w:t>
            </w:r>
            <w:r w:rsidRPr="00F059FF">
              <w:rPr>
                <w:highlight w:val="yellow"/>
              </w:rPr>
              <w:t>insert</w:t>
            </w:r>
            <w:r w:rsidRPr="008129EB">
              <w:t>] MWh</w:t>
            </w:r>
          </w:p>
          <w:p w14:paraId="4AFAF3B1" w14:textId="2AF4A4A4" w:rsidR="006A3235" w:rsidRPr="008129EB" w:rsidDel="00B50D10" w:rsidRDefault="006A3235" w:rsidP="00306BCE">
            <w:pPr>
              <w:pStyle w:val="BodyText"/>
              <w:spacing w:before="120" w:after="120"/>
            </w:pPr>
            <w:r w:rsidRPr="008129EB">
              <w:t>[</w:t>
            </w:r>
            <w:r w:rsidRPr="00F059FF">
              <w:rPr>
                <w:b/>
                <w:bCs/>
                <w:i/>
                <w:iCs/>
                <w:highlight w:val="lightGray"/>
              </w:rPr>
              <w:t xml:space="preserve">Note: </w:t>
            </w:r>
            <w:r w:rsidR="00691586" w:rsidRPr="00F059FF">
              <w:rPr>
                <w:b/>
                <w:bCs/>
                <w:i/>
                <w:iCs/>
                <w:highlight w:val="lightGray"/>
              </w:rPr>
              <w:t>see agreement cover note regarding Non-Storage Projects</w:t>
            </w:r>
            <w:r w:rsidRPr="00F059FF">
              <w:rPr>
                <w:b/>
                <w:bCs/>
                <w:i/>
                <w:iCs/>
                <w:highlight w:val="lightGray"/>
              </w:rPr>
              <w:t>.</w:t>
            </w:r>
            <w:r w:rsidR="00AA18B9" w:rsidRPr="00F059FF">
              <w:rPr>
                <w:b/>
                <w:bCs/>
                <w:i/>
                <w:iCs/>
                <w:highlight w:val="lightGray"/>
              </w:rPr>
              <w:t xml:space="preserve"> If the Project is a Non-Storage Project, this Item</w:t>
            </w:r>
            <w:r w:rsidR="00AD2B5D" w:rsidRPr="00C52AAC">
              <w:rPr>
                <w:b/>
                <w:bCs/>
                <w:i/>
                <w:iCs/>
                <w:highlight w:val="lightGray"/>
              </w:rPr>
              <w:t> 4</w:t>
            </w:r>
            <w:r w:rsidR="00AA18B9" w:rsidRPr="00C52AAC">
              <w:rPr>
                <w:b/>
                <w:bCs/>
                <w:i/>
                <w:iCs/>
                <w:highlight w:val="lightGray"/>
              </w:rPr>
              <w:t xml:space="preserve"> </w:t>
            </w:r>
            <w:r w:rsidR="00AA18B9" w:rsidRPr="00F059FF">
              <w:rPr>
                <w:b/>
                <w:bCs/>
                <w:i/>
                <w:iCs/>
                <w:highlight w:val="lightGray"/>
              </w:rPr>
              <w:t>should be replaced with ‘Not used’.</w:t>
            </w:r>
            <w:r w:rsidRPr="008129EB">
              <w:t>]</w:t>
            </w:r>
          </w:p>
        </w:tc>
      </w:tr>
      <w:tr w:rsidR="001166D7" w:rsidRPr="008129EB" w14:paraId="7A7F4313" w14:textId="77777777" w:rsidTr="00997441">
        <w:tc>
          <w:tcPr>
            <w:tcW w:w="541" w:type="dxa"/>
          </w:tcPr>
          <w:p w14:paraId="41D94435" w14:textId="77777777" w:rsidR="00382502" w:rsidRPr="008129EB" w:rsidRDefault="00382502" w:rsidP="00632022">
            <w:pPr>
              <w:pStyle w:val="BodyText"/>
              <w:numPr>
                <w:ilvl w:val="0"/>
                <w:numId w:val="46"/>
              </w:numPr>
              <w:spacing w:before="120" w:after="120"/>
            </w:pPr>
            <w:bookmarkStart w:id="32" w:name="_Ref172454754"/>
          </w:p>
        </w:tc>
        <w:bookmarkEnd w:id="32"/>
        <w:tc>
          <w:tcPr>
            <w:tcW w:w="2664" w:type="dxa"/>
            <w:gridSpan w:val="3"/>
          </w:tcPr>
          <w:p w14:paraId="471A8037" w14:textId="77777777" w:rsidR="00382502" w:rsidRPr="008129EB" w:rsidRDefault="00382502" w:rsidP="00306BCE">
            <w:pPr>
              <w:pStyle w:val="BodyText"/>
              <w:spacing w:before="120" w:after="120"/>
            </w:pPr>
            <w:r w:rsidRPr="008129EB">
              <w:t>Minimum State of Charge</w:t>
            </w:r>
          </w:p>
        </w:tc>
        <w:tc>
          <w:tcPr>
            <w:tcW w:w="5862" w:type="dxa"/>
            <w:gridSpan w:val="2"/>
          </w:tcPr>
          <w:p w14:paraId="64D8A963" w14:textId="77777777" w:rsidR="00306464" w:rsidRDefault="00306464" w:rsidP="00306464">
            <w:pPr>
              <w:pStyle w:val="BodyText"/>
              <w:spacing w:before="120" w:after="120"/>
            </w:pPr>
            <w:r w:rsidRPr="00007A31">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1E448BE0" w14:textId="2A6D8103" w:rsidR="00382502" w:rsidRPr="008129EB" w:rsidRDefault="604BC692" w:rsidP="00306BCE">
            <w:pPr>
              <w:pStyle w:val="BodyText"/>
              <w:spacing w:before="120" w:after="120"/>
              <w:rPr>
                <w:b/>
                <w:bCs/>
              </w:rPr>
            </w:pPr>
            <w:r w:rsidRPr="008129EB">
              <w:t>[</w:t>
            </w:r>
            <w:r w:rsidRPr="00F059FF">
              <w:rPr>
                <w:highlight w:val="yellow"/>
              </w:rPr>
              <w:t>insert</w:t>
            </w:r>
            <w:r w:rsidRPr="008129EB">
              <w:t>] MWh</w:t>
            </w:r>
            <w:r w:rsidR="6C4B9B67" w:rsidRPr="008129EB">
              <w:t>.</w:t>
            </w:r>
            <w:r w:rsidRPr="008129EB">
              <w:rPr>
                <w:b/>
                <w:bCs/>
              </w:rPr>
              <w:t xml:space="preserve"> </w:t>
            </w:r>
          </w:p>
          <w:p w14:paraId="13CE5FFF" w14:textId="0E1B2159" w:rsidR="00094077" w:rsidRDefault="00094077" w:rsidP="00306BCE">
            <w:pPr>
              <w:pStyle w:val="BodyText"/>
              <w:spacing w:before="120" w:after="120"/>
            </w:pPr>
            <w:r>
              <w:t>[</w:t>
            </w:r>
            <w:r w:rsidRPr="00094077">
              <w:rPr>
                <w:b/>
                <w:bCs/>
                <w:i/>
                <w:iCs/>
                <w:highlight w:val="lightGray"/>
              </w:rPr>
              <w:t xml:space="preserve">Note: this value will be calculated as </w:t>
            </w:r>
            <w:r w:rsidR="00056A56">
              <w:rPr>
                <w:b/>
                <w:bCs/>
                <w:i/>
                <w:iCs/>
                <w:highlight w:val="lightGray"/>
              </w:rPr>
              <w:t xml:space="preserve">a percentage of the </w:t>
            </w:r>
            <w:r w:rsidR="00056A56" w:rsidRPr="00094077">
              <w:rPr>
                <w:b/>
                <w:bCs/>
                <w:i/>
                <w:iCs/>
                <w:highlight w:val="lightGray"/>
              </w:rPr>
              <w:t xml:space="preserve">Storage Capacity </w:t>
            </w:r>
            <w:r w:rsidR="00056A56">
              <w:rPr>
                <w:b/>
                <w:bCs/>
                <w:i/>
                <w:iCs/>
                <w:highlight w:val="lightGray"/>
              </w:rPr>
              <w:t xml:space="preserve">of the Project </w:t>
            </w:r>
            <w:r w:rsidR="00056A56" w:rsidRPr="00094077">
              <w:rPr>
                <w:b/>
                <w:bCs/>
                <w:i/>
                <w:iCs/>
                <w:highlight w:val="lightGray"/>
              </w:rPr>
              <w:t xml:space="preserve">as at COD, using the </w:t>
            </w:r>
            <w:r w:rsidR="00056A56">
              <w:rPr>
                <w:b/>
                <w:bCs/>
                <w:i/>
                <w:iCs/>
                <w:highlight w:val="lightGray"/>
              </w:rPr>
              <w:t xml:space="preserve">‘Minimum state of charge’ </w:t>
            </w:r>
            <w:r w:rsidR="00056A56" w:rsidRPr="00094077">
              <w:rPr>
                <w:b/>
                <w:bCs/>
                <w:i/>
                <w:iCs/>
                <w:highlight w:val="lightGray"/>
              </w:rPr>
              <w:t>percentage provided</w:t>
            </w:r>
            <w:r w:rsidR="00056A56">
              <w:rPr>
                <w:b/>
                <w:bCs/>
                <w:i/>
                <w:iCs/>
                <w:highlight w:val="lightGray"/>
              </w:rPr>
              <w:t xml:space="preserve"> for the Project</w:t>
            </w:r>
            <w:r w:rsidR="00056A56" w:rsidRPr="00094077">
              <w:rPr>
                <w:b/>
                <w:bCs/>
                <w:i/>
                <w:iCs/>
                <w:highlight w:val="lightGray"/>
              </w:rPr>
              <w:t xml:space="preserve"> in the MC1 Returnable Schedule.</w:t>
            </w:r>
            <w:r w:rsidR="00056A56">
              <w:rPr>
                <w:b/>
                <w:bCs/>
                <w:i/>
                <w:iCs/>
                <w:highlight w:val="lightGray"/>
              </w:rPr>
              <w:t xml:space="preserve"> This value must also equal </w:t>
            </w:r>
            <w:r w:rsidR="00961AF2">
              <w:rPr>
                <w:b/>
                <w:bCs/>
                <w:i/>
                <w:iCs/>
                <w:highlight w:val="lightGray"/>
              </w:rPr>
              <w:t xml:space="preserve">the aggregate sum of the Minimum State of Charge for all Project Components. The Minimum State of Charge for each Project Component will be calculated as </w:t>
            </w:r>
            <w:r w:rsidRPr="00094077">
              <w:rPr>
                <w:b/>
                <w:bCs/>
                <w:i/>
                <w:iCs/>
                <w:highlight w:val="lightGray"/>
              </w:rPr>
              <w:t xml:space="preserve">a percentage of the Storage Capacity </w:t>
            </w:r>
            <w:r w:rsidR="00961AF2">
              <w:rPr>
                <w:b/>
                <w:bCs/>
                <w:i/>
                <w:iCs/>
                <w:highlight w:val="lightGray"/>
              </w:rPr>
              <w:t xml:space="preserve">of that Project Component </w:t>
            </w:r>
            <w:r w:rsidRPr="00094077">
              <w:rPr>
                <w:b/>
                <w:bCs/>
                <w:i/>
                <w:iCs/>
                <w:highlight w:val="lightGray"/>
              </w:rPr>
              <w:t xml:space="preserve">as at COD, using the </w:t>
            </w:r>
            <w:r>
              <w:rPr>
                <w:b/>
                <w:bCs/>
                <w:i/>
                <w:iCs/>
                <w:highlight w:val="lightGray"/>
              </w:rPr>
              <w:t xml:space="preserve">‘Minimum state of charge’ </w:t>
            </w:r>
            <w:r w:rsidRPr="00094077">
              <w:rPr>
                <w:b/>
                <w:bCs/>
                <w:i/>
                <w:iCs/>
                <w:highlight w:val="lightGray"/>
              </w:rPr>
              <w:t>percentage provided</w:t>
            </w:r>
            <w:r w:rsidR="00961AF2">
              <w:rPr>
                <w:b/>
                <w:bCs/>
                <w:i/>
                <w:iCs/>
                <w:highlight w:val="lightGray"/>
              </w:rPr>
              <w:t xml:space="preserve"> for that Project Component</w:t>
            </w:r>
            <w:r w:rsidRPr="00094077">
              <w:rPr>
                <w:b/>
                <w:bCs/>
                <w:i/>
                <w:iCs/>
                <w:highlight w:val="lightGray"/>
              </w:rPr>
              <w:t xml:space="preserve"> in the MC1 Returnable Schedule.</w:t>
            </w:r>
            <w:r>
              <w:t>]</w:t>
            </w:r>
          </w:p>
          <w:p w14:paraId="5EB5AB73" w14:textId="65C4FB6B" w:rsidR="002842AF" w:rsidRPr="00F059FF" w:rsidRDefault="002842AF" w:rsidP="00306BCE">
            <w:pPr>
              <w:pStyle w:val="BodyText"/>
              <w:spacing w:before="120" w:after="120"/>
              <w:rPr>
                <w:highlight w:val="yellow"/>
              </w:rPr>
            </w:pPr>
            <w:r w:rsidRPr="008129EB">
              <w:t>[</w:t>
            </w:r>
            <w:r w:rsidRPr="00F059FF">
              <w:rPr>
                <w:b/>
                <w:bCs/>
                <w:i/>
                <w:iCs/>
                <w:highlight w:val="lightGray"/>
              </w:rPr>
              <w:t>Note: see agreement cover note regarding Non-Storage Projects.</w:t>
            </w:r>
            <w:r w:rsidR="00AA18B9" w:rsidRPr="00F059FF">
              <w:rPr>
                <w:b/>
                <w:bCs/>
                <w:i/>
                <w:iCs/>
                <w:highlight w:val="lightGray"/>
              </w:rPr>
              <w:t xml:space="preserve"> If the Project is a Non-Storage Project, this Item</w:t>
            </w:r>
            <w:r w:rsidR="00AD2B5D" w:rsidRPr="00106AE8">
              <w:rPr>
                <w:b/>
                <w:bCs/>
                <w:i/>
                <w:iCs/>
                <w:highlight w:val="lightGray"/>
              </w:rPr>
              <w:t> 5</w:t>
            </w:r>
            <w:r w:rsidR="00AA18B9" w:rsidRPr="006643ED">
              <w:rPr>
                <w:b/>
                <w:bCs/>
                <w:i/>
                <w:iCs/>
                <w:highlight w:val="lightGray"/>
              </w:rPr>
              <w:t xml:space="preserve"> </w:t>
            </w:r>
            <w:r w:rsidR="00AA18B9" w:rsidRPr="00F059FF">
              <w:rPr>
                <w:b/>
                <w:bCs/>
                <w:i/>
                <w:iCs/>
                <w:highlight w:val="lightGray"/>
              </w:rPr>
              <w:t>should be replaced with ‘Not used’.</w:t>
            </w:r>
            <w:r w:rsidRPr="00106AE8">
              <w:rPr>
                <w:b/>
                <w:bCs/>
                <w:i/>
                <w:iCs/>
                <w:highlight w:val="lightGray"/>
              </w:rPr>
              <w:t>]</w:t>
            </w:r>
          </w:p>
        </w:tc>
      </w:tr>
      <w:tr w:rsidR="001166D7" w:rsidRPr="008129EB" w14:paraId="17D2DE51" w14:textId="77777777" w:rsidTr="00997441">
        <w:tc>
          <w:tcPr>
            <w:tcW w:w="541" w:type="dxa"/>
          </w:tcPr>
          <w:p w14:paraId="7F3D2A1B" w14:textId="77777777" w:rsidR="00DC289D" w:rsidRPr="008129EB" w:rsidRDefault="00DC289D" w:rsidP="00632022">
            <w:pPr>
              <w:pStyle w:val="BodyText"/>
              <w:numPr>
                <w:ilvl w:val="0"/>
                <w:numId w:val="46"/>
              </w:numPr>
              <w:spacing w:before="120" w:after="120"/>
            </w:pPr>
            <w:bookmarkStart w:id="33" w:name="_Ref172454775"/>
          </w:p>
        </w:tc>
        <w:bookmarkEnd w:id="33"/>
        <w:tc>
          <w:tcPr>
            <w:tcW w:w="2664" w:type="dxa"/>
            <w:gridSpan w:val="3"/>
          </w:tcPr>
          <w:p w14:paraId="688557E6" w14:textId="77777777" w:rsidR="00DC289D" w:rsidRPr="008129EB" w:rsidRDefault="00DC289D" w:rsidP="00306BCE">
            <w:pPr>
              <w:pStyle w:val="BodyText"/>
              <w:spacing w:before="120" w:after="120"/>
            </w:pPr>
            <w:r w:rsidRPr="008129EB">
              <w:t>Minimum Hours</w:t>
            </w:r>
          </w:p>
        </w:tc>
        <w:tc>
          <w:tcPr>
            <w:tcW w:w="5862" w:type="dxa"/>
            <w:gridSpan w:val="2"/>
          </w:tcPr>
          <w:p w14:paraId="5FCB2127" w14:textId="02DA85DE" w:rsidR="00306464" w:rsidRDefault="00306464" w:rsidP="00306464">
            <w:r>
              <w:t>[</w:t>
            </w:r>
            <w:r w:rsidRPr="00DD3720">
              <w:rPr>
                <w:b/>
                <w:bCs/>
                <w:i/>
                <w:iCs/>
                <w:highlight w:val="lightGray"/>
              </w:rPr>
              <w:t xml:space="preserve">Note: Proponents </w:t>
            </w:r>
            <w:r w:rsidR="00DC4B0B" w:rsidRPr="00DD3720">
              <w:rPr>
                <w:b/>
                <w:bCs/>
                <w:i/>
                <w:iCs/>
                <w:highlight w:val="lightGray"/>
              </w:rPr>
              <w:t xml:space="preserve">are </w:t>
            </w:r>
            <w:r w:rsidR="00DC4B0B" w:rsidRPr="00C52AAC">
              <w:rPr>
                <w:b/>
                <w:bCs/>
                <w:i/>
                <w:iCs/>
                <w:highlight w:val="lightGray"/>
              </w:rPr>
              <w:t xml:space="preserve">NOT </w:t>
            </w:r>
            <w:r w:rsidR="00DC4B0B" w:rsidRPr="00DD3720">
              <w:rPr>
                <w:b/>
                <w:bCs/>
                <w:i/>
                <w:iCs/>
                <w:highlight w:val="lightGray"/>
              </w:rPr>
              <w:t xml:space="preserve">to manually insert </w:t>
            </w:r>
            <w:r w:rsidRPr="00DD3720">
              <w:rPr>
                <w:b/>
                <w:bCs/>
                <w:i/>
                <w:iCs/>
                <w:highlight w:val="lightGray"/>
              </w:rPr>
              <w:t>these details here.</w:t>
            </w:r>
            <w:r>
              <w:t>]</w:t>
            </w:r>
          </w:p>
          <w:p w14:paraId="1FF300C1" w14:textId="77777777" w:rsidR="00306464" w:rsidRDefault="00306464" w:rsidP="00306BCE">
            <w:pPr>
              <w:rPr>
                <w:b/>
                <w:bCs/>
                <w:i/>
                <w:iCs/>
              </w:rPr>
            </w:pPr>
          </w:p>
          <w:p w14:paraId="5E8A09C4" w14:textId="63C88DC1" w:rsidR="00DC289D" w:rsidRPr="008129EB" w:rsidRDefault="00DC289D" w:rsidP="00306BCE">
            <w:pPr>
              <w:rPr>
                <w:i/>
                <w:iCs/>
              </w:rPr>
            </w:pPr>
            <w:r w:rsidRPr="008129EB">
              <w:rPr>
                <w:b/>
                <w:bCs/>
                <w:i/>
                <w:iCs/>
              </w:rPr>
              <w:t>[</w:t>
            </w:r>
            <w:r w:rsidR="00306BCE" w:rsidRPr="00843F6A">
              <w:rPr>
                <w:b/>
                <w:bCs/>
                <w:i/>
                <w:iCs/>
                <w:highlight w:val="lightGray"/>
              </w:rPr>
              <w:t>N</w:t>
            </w:r>
            <w:r w:rsidRPr="00843F6A">
              <w:rPr>
                <w:b/>
                <w:bCs/>
                <w:i/>
                <w:iCs/>
                <w:highlight w:val="lightGray"/>
              </w:rPr>
              <w:t xml:space="preserve">ote: the Minimum Hours </w:t>
            </w:r>
            <w:r w:rsidR="000D0860" w:rsidRPr="00106AE8">
              <w:rPr>
                <w:b/>
                <w:bCs/>
                <w:i/>
                <w:iCs/>
              </w:rPr>
              <w:t xml:space="preserve">for Each Project Component </w:t>
            </w:r>
            <w:r w:rsidRPr="00843F6A">
              <w:rPr>
                <w:b/>
                <w:bCs/>
                <w:i/>
                <w:iCs/>
                <w:highlight w:val="lightGray"/>
              </w:rPr>
              <w:t>must not be less than 2 hours.</w:t>
            </w:r>
            <w:r w:rsidRPr="008129EB">
              <w:rPr>
                <w:b/>
                <w:bCs/>
                <w:i/>
                <w:iCs/>
              </w:rPr>
              <w:t>]</w:t>
            </w:r>
            <w:r w:rsidRPr="008129EB">
              <w:rPr>
                <w:i/>
                <w:iCs/>
              </w:rPr>
              <w:t xml:space="preserve"> </w:t>
            </w:r>
          </w:p>
          <w:p w14:paraId="70A57DAA" w14:textId="6B772CAE" w:rsidR="00DC289D" w:rsidRPr="008129EB" w:rsidRDefault="00843F6A" w:rsidP="00306BCE">
            <w:pPr>
              <w:pStyle w:val="BodyText"/>
              <w:spacing w:before="120" w:after="120"/>
            </w:pPr>
            <w:r w:rsidRPr="00D36195">
              <w:t xml:space="preserve">In respect of each Project Component, </w:t>
            </w:r>
            <w:r w:rsidR="00DC289D" w:rsidRPr="00F059FF">
              <w:rPr>
                <w:highlight w:val="yellow"/>
              </w:rPr>
              <w:t>[insert number]</w:t>
            </w:r>
            <w:r w:rsidR="00DC289D" w:rsidRPr="008129EB">
              <w:t xml:space="preserve"> hours.</w:t>
            </w:r>
          </w:p>
        </w:tc>
      </w:tr>
      <w:tr w:rsidR="001166D7" w:rsidRPr="008129EB" w14:paraId="4300CB99" w14:textId="77777777" w:rsidTr="00997441">
        <w:tc>
          <w:tcPr>
            <w:tcW w:w="541" w:type="dxa"/>
          </w:tcPr>
          <w:p w14:paraId="0FA79123" w14:textId="77777777" w:rsidR="00BB34E4" w:rsidRPr="008129EB" w:rsidRDefault="00BB34E4" w:rsidP="00632022">
            <w:pPr>
              <w:pStyle w:val="BodyText"/>
              <w:numPr>
                <w:ilvl w:val="0"/>
                <w:numId w:val="46"/>
              </w:numPr>
              <w:spacing w:before="120" w:after="120"/>
            </w:pPr>
            <w:bookmarkStart w:id="34" w:name="_Ref172454814"/>
          </w:p>
        </w:tc>
        <w:bookmarkEnd w:id="34"/>
        <w:tc>
          <w:tcPr>
            <w:tcW w:w="2664" w:type="dxa"/>
            <w:gridSpan w:val="3"/>
          </w:tcPr>
          <w:p w14:paraId="2A7798AC" w14:textId="77777777" w:rsidR="00BB34E4" w:rsidRPr="008129EB" w:rsidDel="00203013" w:rsidRDefault="00BB34E4" w:rsidP="00306BCE">
            <w:pPr>
              <w:pStyle w:val="BodyText"/>
              <w:spacing w:before="120" w:after="120"/>
            </w:pPr>
            <w:r w:rsidRPr="008129EB">
              <w:t>Contract Representative</w:t>
            </w:r>
          </w:p>
        </w:tc>
        <w:tc>
          <w:tcPr>
            <w:tcW w:w="5862" w:type="dxa"/>
            <w:gridSpan w:val="2"/>
          </w:tcPr>
          <w:p w14:paraId="1F8B70F5" w14:textId="77777777" w:rsidR="00306464" w:rsidRDefault="00306464" w:rsidP="00306464">
            <w:r>
              <w:t>[</w:t>
            </w:r>
            <w:r w:rsidRPr="00DD3720">
              <w:rPr>
                <w:b/>
                <w:bCs/>
                <w:i/>
                <w:iCs/>
                <w:highlight w:val="lightGray"/>
              </w:rPr>
              <w:t>Note: Proponents ARE TO MANUALLY INSERT these details here.</w:t>
            </w:r>
            <w:r>
              <w:t>]</w:t>
            </w:r>
          </w:p>
          <w:p w14:paraId="6A466915" w14:textId="68A6DDC0" w:rsidR="00832D1E" w:rsidRDefault="00832D1E" w:rsidP="00306BCE">
            <w:pPr>
              <w:pStyle w:val="Heading8"/>
              <w:numPr>
                <w:ilvl w:val="0"/>
                <w:numId w:val="0"/>
              </w:numPr>
              <w:spacing w:before="120" w:after="120"/>
              <w:ind w:left="28"/>
            </w:pPr>
            <w:r>
              <w:t>[</w:t>
            </w:r>
            <w:r w:rsidRPr="00832D1E">
              <w:rPr>
                <w:b/>
                <w:bCs/>
                <w:i/>
                <w:iCs/>
                <w:highlight w:val="lightGray"/>
              </w:rPr>
              <w:t>Note: the Contract Representative listed in this item</w:t>
            </w:r>
            <w:r>
              <w:rPr>
                <w:b/>
                <w:bCs/>
                <w:i/>
                <w:iCs/>
                <w:highlight w:val="lightGray"/>
              </w:rPr>
              <w:t xml:space="preserve"> </w:t>
            </w:r>
            <w:r>
              <w:rPr>
                <w:b/>
                <w:bCs/>
                <w:i/>
                <w:iCs/>
                <w:highlight w:val="lightGray"/>
              </w:rPr>
              <w:fldChar w:fldCharType="begin"/>
            </w:r>
            <w:r>
              <w:rPr>
                <w:b/>
                <w:bCs/>
                <w:i/>
                <w:iCs/>
                <w:highlight w:val="lightGray"/>
              </w:rPr>
              <w:instrText xml:space="preserve"> REF _Ref172454814 \n \h </w:instrText>
            </w:r>
            <w:r>
              <w:rPr>
                <w:b/>
                <w:bCs/>
                <w:i/>
                <w:iCs/>
                <w:highlight w:val="lightGray"/>
              </w:rPr>
            </w:r>
            <w:r>
              <w:rPr>
                <w:b/>
                <w:bCs/>
                <w:i/>
                <w:iCs/>
                <w:highlight w:val="lightGray"/>
              </w:rPr>
              <w:fldChar w:fldCharType="separate"/>
            </w:r>
            <w:r w:rsidR="001B29D8">
              <w:rPr>
                <w:b/>
                <w:bCs/>
                <w:i/>
                <w:iCs/>
                <w:highlight w:val="lightGray"/>
              </w:rPr>
              <w:t>7</w:t>
            </w:r>
            <w:r>
              <w:rPr>
                <w:b/>
                <w:bCs/>
                <w:i/>
                <w:iCs/>
                <w:highlight w:val="lightGray"/>
              </w:rPr>
              <w:fldChar w:fldCharType="end"/>
            </w:r>
            <w:r w:rsidRPr="00832D1E">
              <w:rPr>
                <w:b/>
                <w:bCs/>
                <w:i/>
                <w:iCs/>
                <w:highlight w:val="lightGray"/>
              </w:rPr>
              <w:t xml:space="preserve"> should be a natural person, rather than a specific role or position.</w:t>
            </w:r>
            <w:r>
              <w:t>]</w:t>
            </w:r>
          </w:p>
          <w:p w14:paraId="4928D7B9" w14:textId="0B738873" w:rsidR="00BB34E4" w:rsidRPr="008129EB" w:rsidRDefault="00BB34E4" w:rsidP="00306BCE">
            <w:pPr>
              <w:pStyle w:val="Heading8"/>
              <w:numPr>
                <w:ilvl w:val="0"/>
                <w:numId w:val="0"/>
              </w:numPr>
              <w:spacing w:before="120" w:after="120"/>
              <w:ind w:left="28"/>
            </w:pPr>
            <w:r w:rsidRPr="008129EB">
              <w:t>Name: [</w:t>
            </w:r>
            <w:r w:rsidRPr="00F059FF">
              <w:rPr>
                <w:highlight w:val="yellow"/>
              </w:rPr>
              <w:t>insert</w:t>
            </w:r>
            <w:r w:rsidRPr="008129EB">
              <w:t>]</w:t>
            </w:r>
          </w:p>
          <w:p w14:paraId="3EE8BADC" w14:textId="77777777" w:rsidR="00BB34E4" w:rsidRPr="008129EB" w:rsidRDefault="00BB34E4" w:rsidP="00306BCE">
            <w:pPr>
              <w:pStyle w:val="Heading8"/>
              <w:numPr>
                <w:ilvl w:val="0"/>
                <w:numId w:val="0"/>
              </w:numPr>
              <w:spacing w:before="120" w:after="120"/>
              <w:ind w:left="28"/>
            </w:pPr>
            <w:r w:rsidRPr="008129EB">
              <w:lastRenderedPageBreak/>
              <w:t>Email: [</w:t>
            </w:r>
            <w:r w:rsidRPr="00F059FF">
              <w:rPr>
                <w:highlight w:val="yellow"/>
              </w:rPr>
              <w:t>insert</w:t>
            </w:r>
            <w:r w:rsidRPr="008129EB">
              <w:t>]</w:t>
            </w:r>
          </w:p>
          <w:p w14:paraId="01555DEC" w14:textId="77777777" w:rsidR="00BB34E4" w:rsidRPr="008129EB" w:rsidRDefault="00BB34E4" w:rsidP="00306BCE">
            <w:pPr>
              <w:pStyle w:val="BodyText"/>
              <w:spacing w:before="120" w:after="120"/>
            </w:pPr>
            <w:r w:rsidRPr="008129EB">
              <w:t>Telephone: [</w:t>
            </w:r>
            <w:r w:rsidRPr="00F059FF">
              <w:rPr>
                <w:highlight w:val="yellow"/>
              </w:rPr>
              <w:t>insert</w:t>
            </w:r>
            <w:r w:rsidRPr="008129EB">
              <w:t xml:space="preserve">] </w:t>
            </w:r>
          </w:p>
        </w:tc>
      </w:tr>
      <w:tr w:rsidR="00BB34E4" w:rsidRPr="008129EB" w14:paraId="2DC2F73F" w14:textId="77777777" w:rsidTr="00997441">
        <w:tc>
          <w:tcPr>
            <w:tcW w:w="9067" w:type="dxa"/>
            <w:gridSpan w:val="6"/>
            <w:shd w:val="clear" w:color="auto" w:fill="D9D9D9" w:themeFill="background1" w:themeFillShade="D9"/>
          </w:tcPr>
          <w:p w14:paraId="4AD6CEA9" w14:textId="45FB28F4" w:rsidR="00BB34E4" w:rsidRPr="008129EB" w:rsidRDefault="009F03D5" w:rsidP="00DB5156">
            <w:pPr>
              <w:pStyle w:val="BodyText"/>
              <w:keepNext/>
              <w:spacing w:before="120" w:after="120"/>
              <w:rPr>
                <w:b/>
                <w:bCs/>
              </w:rPr>
            </w:pPr>
            <w:r w:rsidRPr="008129EB">
              <w:rPr>
                <w:b/>
                <w:bCs/>
              </w:rPr>
              <w:lastRenderedPageBreak/>
              <w:t>Period of Support</w:t>
            </w:r>
          </w:p>
        </w:tc>
      </w:tr>
      <w:tr w:rsidR="001166D7" w:rsidRPr="008129EB" w14:paraId="20243286" w14:textId="77777777" w:rsidTr="00997441">
        <w:tc>
          <w:tcPr>
            <w:tcW w:w="541" w:type="dxa"/>
          </w:tcPr>
          <w:p w14:paraId="2B93FB2A" w14:textId="77777777" w:rsidR="008910DE" w:rsidRPr="008129EB" w:rsidRDefault="008910DE" w:rsidP="00632022">
            <w:pPr>
              <w:pStyle w:val="BodyText"/>
              <w:numPr>
                <w:ilvl w:val="0"/>
                <w:numId w:val="46"/>
              </w:numPr>
              <w:spacing w:before="120" w:after="120"/>
            </w:pPr>
            <w:bookmarkStart w:id="35" w:name="_Ref172454921"/>
            <w:bookmarkStart w:id="36" w:name="_Hlk177036549"/>
          </w:p>
        </w:tc>
        <w:bookmarkEnd w:id="35"/>
        <w:tc>
          <w:tcPr>
            <w:tcW w:w="2664" w:type="dxa"/>
            <w:gridSpan w:val="3"/>
          </w:tcPr>
          <w:p w14:paraId="6717347A" w14:textId="77777777" w:rsidR="008910DE" w:rsidRPr="008129EB" w:rsidRDefault="06AC912F" w:rsidP="00306BCE">
            <w:pPr>
              <w:pStyle w:val="BodyText"/>
              <w:spacing w:before="120" w:after="120"/>
            </w:pPr>
            <w:r w:rsidRPr="008129EB">
              <w:t>Final Support Commencement Date</w:t>
            </w:r>
          </w:p>
        </w:tc>
        <w:tc>
          <w:tcPr>
            <w:tcW w:w="5862" w:type="dxa"/>
            <w:gridSpan w:val="2"/>
          </w:tcPr>
          <w:p w14:paraId="42CD2CDC" w14:textId="77777777" w:rsidR="00306464" w:rsidRDefault="00306464" w:rsidP="00306464">
            <w:pPr>
              <w:pStyle w:val="BodyText"/>
              <w:spacing w:before="120" w:after="120"/>
            </w:pPr>
            <w:r w:rsidRPr="00007A31">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321D5624" w14:textId="7DD8E194" w:rsidR="00472A10" w:rsidRPr="008129EB" w:rsidRDefault="06AC912F" w:rsidP="00306BCE">
            <w:pPr>
              <w:pStyle w:val="BodyText"/>
              <w:spacing w:before="120" w:after="120"/>
            </w:pPr>
            <w:r w:rsidRPr="008129EB">
              <w:t>[</w:t>
            </w:r>
            <w:r w:rsidRPr="001B4646">
              <w:rPr>
                <w:highlight w:val="yellow"/>
              </w:rPr>
              <w:t>insert</w:t>
            </w:r>
            <w:r w:rsidRPr="008129EB">
              <w:t>]</w:t>
            </w:r>
            <w:r w:rsidR="00736E18" w:rsidRPr="008129EB">
              <w:t>.</w:t>
            </w:r>
            <w:r w:rsidR="00306BCE" w:rsidRPr="008129EB">
              <w:t xml:space="preserve"> </w:t>
            </w:r>
          </w:p>
          <w:p w14:paraId="73D07BA4" w14:textId="2F097D81" w:rsidR="00736E18" w:rsidRPr="008129EB" w:rsidRDefault="00736E18" w:rsidP="00306BCE">
            <w:pPr>
              <w:pStyle w:val="BodyText"/>
              <w:spacing w:before="120" w:after="120"/>
            </w:pPr>
            <w:r w:rsidRPr="008129EB">
              <w:t>[</w:t>
            </w:r>
            <w:r w:rsidRPr="001B4646">
              <w:rPr>
                <w:b/>
                <w:bCs/>
                <w:i/>
                <w:iCs/>
                <w:highlight w:val="lightGray"/>
              </w:rPr>
              <w:t xml:space="preserve">Note: </w:t>
            </w:r>
            <w:r w:rsidR="00AA6C77" w:rsidRPr="001B4646">
              <w:rPr>
                <w:b/>
                <w:bCs/>
                <w:i/>
                <w:iCs/>
                <w:highlight w:val="lightGray"/>
              </w:rPr>
              <w:t xml:space="preserve">the date that is bid by the </w:t>
            </w:r>
            <w:r w:rsidR="009E602D" w:rsidRPr="001B4646">
              <w:rPr>
                <w:b/>
                <w:bCs/>
                <w:i/>
                <w:iCs/>
                <w:highlight w:val="lightGray"/>
              </w:rPr>
              <w:t>P</w:t>
            </w:r>
            <w:r w:rsidR="00AA6C77" w:rsidRPr="001B4646">
              <w:rPr>
                <w:b/>
                <w:bCs/>
                <w:i/>
                <w:iCs/>
                <w:highlight w:val="lightGray"/>
              </w:rPr>
              <w:t>roponent as the COD Sunset Date will be included as the Final Support Commencement Date. The Final Support Commencement Date</w:t>
            </w:r>
            <w:r w:rsidR="00C94B51">
              <w:rPr>
                <w:b/>
                <w:bCs/>
                <w:i/>
                <w:iCs/>
                <w:highlight w:val="lightGray"/>
              </w:rPr>
              <w:t xml:space="preserve"> </w:t>
            </w:r>
            <w:r w:rsidR="00AA6C77" w:rsidRPr="001B4646">
              <w:rPr>
                <w:b/>
                <w:bCs/>
                <w:i/>
                <w:iCs/>
                <w:highlight w:val="lightGray"/>
              </w:rPr>
              <w:t>is the last date by which</w:t>
            </w:r>
            <w:r w:rsidR="00C94B51">
              <w:rPr>
                <w:b/>
                <w:bCs/>
                <w:i/>
                <w:iCs/>
                <w:highlight w:val="lightGray"/>
              </w:rPr>
              <w:t xml:space="preserve"> the</w:t>
            </w:r>
            <w:r w:rsidR="00AA6C77" w:rsidRPr="001B4646">
              <w:rPr>
                <w:b/>
                <w:bCs/>
                <w:i/>
                <w:iCs/>
                <w:highlight w:val="lightGray"/>
              </w:rPr>
              <w:t xml:space="preserve"> Support </w:t>
            </w:r>
            <w:r w:rsidR="00C94B51">
              <w:rPr>
                <w:b/>
                <w:bCs/>
                <w:i/>
                <w:iCs/>
                <w:highlight w:val="lightGray"/>
              </w:rPr>
              <w:t xml:space="preserve">Period </w:t>
            </w:r>
            <w:r w:rsidR="00AA6C77" w:rsidRPr="001B4646">
              <w:rPr>
                <w:b/>
                <w:bCs/>
                <w:i/>
                <w:iCs/>
                <w:highlight w:val="lightGray"/>
              </w:rPr>
              <w:t>must commence under this agreement and cannot be extended under this agreement</w:t>
            </w:r>
            <w:r w:rsidR="00A83CE9" w:rsidRPr="001B4646">
              <w:rPr>
                <w:b/>
                <w:bCs/>
                <w:i/>
                <w:iCs/>
                <w:highlight w:val="lightGray"/>
              </w:rPr>
              <w:t xml:space="preserve"> (even if the COD Sunset Date is extended by reason of </w:t>
            </w:r>
            <w:r w:rsidR="00EB2993" w:rsidRPr="001B4646">
              <w:rPr>
                <w:b/>
                <w:bCs/>
                <w:i/>
                <w:iCs/>
                <w:highlight w:val="lightGray"/>
              </w:rPr>
              <w:t>F</w:t>
            </w:r>
            <w:r w:rsidR="00A83CE9" w:rsidRPr="001B4646">
              <w:rPr>
                <w:b/>
                <w:bCs/>
                <w:i/>
                <w:iCs/>
                <w:highlight w:val="lightGray"/>
              </w:rPr>
              <w:t xml:space="preserve">orce </w:t>
            </w:r>
            <w:r w:rsidR="00EB2993" w:rsidRPr="001B4646">
              <w:rPr>
                <w:b/>
                <w:bCs/>
                <w:i/>
                <w:iCs/>
                <w:highlight w:val="lightGray"/>
              </w:rPr>
              <w:t>M</w:t>
            </w:r>
            <w:r w:rsidR="00A83CE9" w:rsidRPr="001B4646">
              <w:rPr>
                <w:b/>
                <w:bCs/>
                <w:i/>
                <w:iCs/>
                <w:highlight w:val="lightGray"/>
              </w:rPr>
              <w:t>ajeure)</w:t>
            </w:r>
            <w:r w:rsidR="00C11B2D" w:rsidRPr="001B4646">
              <w:rPr>
                <w:b/>
                <w:bCs/>
                <w:i/>
                <w:iCs/>
                <w:highlight w:val="lightGray"/>
              </w:rPr>
              <w:t>.</w:t>
            </w:r>
            <w:r w:rsidR="0038318C" w:rsidRPr="001B4646">
              <w:rPr>
                <w:b/>
                <w:bCs/>
                <w:i/>
                <w:iCs/>
                <w:highlight w:val="lightGray"/>
              </w:rPr>
              <w:t xml:space="preserve"> The Support Period may commence prior to the making of Support </w:t>
            </w:r>
            <w:r w:rsidR="004507F6" w:rsidRPr="001B4646">
              <w:rPr>
                <w:b/>
                <w:bCs/>
                <w:i/>
                <w:iCs/>
                <w:highlight w:val="lightGray"/>
              </w:rPr>
              <w:t>p</w:t>
            </w:r>
            <w:r w:rsidR="0038318C" w:rsidRPr="001B4646">
              <w:rPr>
                <w:b/>
                <w:bCs/>
                <w:i/>
                <w:iCs/>
                <w:highlight w:val="lightGray"/>
              </w:rPr>
              <w:t xml:space="preserve">ayments due to the </w:t>
            </w:r>
            <w:r w:rsidR="00D47EFE" w:rsidRPr="001B4646">
              <w:rPr>
                <w:b/>
                <w:bCs/>
                <w:i/>
                <w:iCs/>
                <w:highlight w:val="lightGray"/>
              </w:rPr>
              <w:t>non-achievement o</w:t>
            </w:r>
            <w:r w:rsidR="00D47EFE" w:rsidRPr="001B4646">
              <w:rPr>
                <w:b/>
                <w:bCs/>
                <w:i/>
                <w:iCs/>
                <w:highlight w:val="lightGray"/>
                <w:shd w:val="clear" w:color="auto" w:fill="D9D9D9" w:themeFill="background1" w:themeFillShade="D9"/>
              </w:rPr>
              <w:t xml:space="preserve">f </w:t>
            </w:r>
            <w:r w:rsidR="005A18E5" w:rsidRPr="001B4646">
              <w:rPr>
                <w:b/>
                <w:bCs/>
                <w:i/>
                <w:iCs/>
                <w:highlight w:val="lightGray"/>
                <w:shd w:val="clear" w:color="auto" w:fill="D9D9D9" w:themeFill="background1" w:themeFillShade="D9"/>
              </w:rPr>
              <w:t xml:space="preserve">the </w:t>
            </w:r>
            <w:r w:rsidR="00D47EFE" w:rsidRPr="001B4646">
              <w:rPr>
                <w:b/>
                <w:bCs/>
                <w:i/>
                <w:iCs/>
                <w:highlight w:val="lightGray"/>
                <w:shd w:val="clear" w:color="auto" w:fill="D9D9D9" w:themeFill="background1" w:themeFillShade="D9"/>
              </w:rPr>
              <w:t>COD</w:t>
            </w:r>
            <w:r w:rsidR="005A18E5" w:rsidRPr="001B4646">
              <w:rPr>
                <w:b/>
                <w:bCs/>
                <w:i/>
                <w:iCs/>
                <w:highlight w:val="lightGray"/>
                <w:shd w:val="clear" w:color="auto" w:fill="D9D9D9" w:themeFill="background1" w:themeFillShade="D9"/>
              </w:rPr>
              <w:t xml:space="preserve"> Conditions</w:t>
            </w:r>
            <w:r w:rsidR="0038318C" w:rsidRPr="001B4646">
              <w:rPr>
                <w:b/>
                <w:bCs/>
                <w:i/>
                <w:iCs/>
                <w:highlight w:val="lightGray"/>
                <w:shd w:val="clear" w:color="auto" w:fill="D9D9D9" w:themeFill="background1" w:themeFillShade="D9"/>
              </w:rPr>
              <w:t>.</w:t>
            </w:r>
            <w:r w:rsidR="00DF2EAB" w:rsidRPr="001B4646">
              <w:rPr>
                <w:highlight w:val="lightGray"/>
                <w:shd w:val="clear" w:color="auto" w:fill="D9D9D9" w:themeFill="background1" w:themeFillShade="D9"/>
              </w:rPr>
              <w:t>]</w:t>
            </w:r>
            <w:r w:rsidR="003F4015" w:rsidRPr="001B4646">
              <w:rPr>
                <w:b/>
                <w:bCs/>
                <w:i/>
                <w:iCs/>
                <w:highlight w:val="lightGray"/>
                <w:shd w:val="clear" w:color="auto" w:fill="D9D9D9" w:themeFill="background1" w:themeFillShade="D9"/>
              </w:rPr>
              <w:t xml:space="preserve"> </w:t>
            </w:r>
          </w:p>
        </w:tc>
      </w:tr>
      <w:tr w:rsidR="001166D7" w:rsidRPr="008129EB" w14:paraId="4CB2E3D6" w14:textId="77777777" w:rsidTr="00997441">
        <w:tc>
          <w:tcPr>
            <w:tcW w:w="541" w:type="dxa"/>
          </w:tcPr>
          <w:p w14:paraId="27B30EC8" w14:textId="77777777" w:rsidR="00BB34E4" w:rsidRPr="008129EB" w:rsidRDefault="00BB34E4" w:rsidP="00632022">
            <w:pPr>
              <w:pStyle w:val="BodyText"/>
              <w:numPr>
                <w:ilvl w:val="0"/>
                <w:numId w:val="46"/>
              </w:numPr>
              <w:spacing w:before="120" w:after="120"/>
            </w:pPr>
            <w:bookmarkStart w:id="37" w:name="_Ref_ContractCompanion_9kb9Ur3DE"/>
            <w:bookmarkStart w:id="38" w:name="_Ref172455240"/>
            <w:bookmarkEnd w:id="36"/>
            <w:bookmarkEnd w:id="37"/>
          </w:p>
        </w:tc>
        <w:bookmarkEnd w:id="38"/>
        <w:tc>
          <w:tcPr>
            <w:tcW w:w="2664" w:type="dxa"/>
            <w:gridSpan w:val="3"/>
          </w:tcPr>
          <w:p w14:paraId="1B4AC8CE" w14:textId="78FD1780" w:rsidR="00BB34E4" w:rsidRPr="008129EB" w:rsidRDefault="00BB34E4" w:rsidP="00306BCE">
            <w:pPr>
              <w:pStyle w:val="BodyText"/>
              <w:spacing w:before="120" w:after="120"/>
            </w:pPr>
            <w:r w:rsidRPr="008129EB">
              <w:t>Final Support End Date</w:t>
            </w:r>
          </w:p>
        </w:tc>
        <w:tc>
          <w:tcPr>
            <w:tcW w:w="5862" w:type="dxa"/>
            <w:gridSpan w:val="2"/>
          </w:tcPr>
          <w:p w14:paraId="6FFF0EA6" w14:textId="1B41E593" w:rsidR="00C94B51" w:rsidRDefault="00306464" w:rsidP="00306BCE">
            <w:pPr>
              <w:pStyle w:val="BodyText"/>
              <w:spacing w:before="120" w:after="120"/>
            </w:pPr>
            <w:r w:rsidRPr="008129EB">
              <w:t>[</w:t>
            </w:r>
            <w:r w:rsidR="00C94B51">
              <w:rPr>
                <w:b/>
                <w:bCs/>
                <w:i/>
                <w:iCs/>
                <w:highlight w:val="lightGray"/>
              </w:rPr>
              <w:t>Not</w:t>
            </w:r>
            <w:r w:rsidR="00C94B51" w:rsidRPr="000901BC">
              <w:rPr>
                <w:b/>
                <w:bCs/>
                <w:i/>
                <w:iCs/>
                <w:highlight w:val="lightGray"/>
              </w:rPr>
              <w:t>e Proponents are NOT to manually insert these details</w:t>
            </w:r>
            <w:r>
              <w:rPr>
                <w:b/>
                <w:bCs/>
                <w:i/>
                <w:iCs/>
                <w:highlight w:val="lightGray"/>
              </w:rPr>
              <w:t xml:space="preserve"> </w:t>
            </w:r>
            <w:r w:rsidR="00C94B51" w:rsidRPr="000901BC">
              <w:rPr>
                <w:b/>
                <w:bCs/>
                <w:i/>
                <w:iCs/>
                <w:highlight w:val="lightGray"/>
              </w:rPr>
              <w:t>– please refer to the Returnable Schedules.</w:t>
            </w:r>
            <w:r w:rsidR="00C94B51" w:rsidRPr="00DB3039">
              <w:t>]</w:t>
            </w:r>
          </w:p>
          <w:p w14:paraId="68159DAA" w14:textId="77777777" w:rsidR="001764BA" w:rsidRDefault="1FA817FE" w:rsidP="00306BCE">
            <w:pPr>
              <w:pStyle w:val="BodyText"/>
              <w:spacing w:before="120" w:after="120"/>
            </w:pPr>
            <w:r w:rsidRPr="008129EB">
              <w:t>The date that is [</w:t>
            </w:r>
            <w:r w:rsidRPr="001B4646">
              <w:rPr>
                <w:highlight w:val="yellow"/>
              </w:rPr>
              <w:t>insert</w:t>
            </w:r>
            <w:r w:rsidRPr="008129EB">
              <w:t xml:space="preserve">] years after the Support Start Date. </w:t>
            </w:r>
          </w:p>
          <w:p w14:paraId="1F063884" w14:textId="1E135E4E" w:rsidR="00852853" w:rsidRPr="008129EB" w:rsidRDefault="1FA817FE" w:rsidP="00BC4D5A">
            <w:pPr>
              <w:pStyle w:val="BodyText"/>
              <w:spacing w:after="120"/>
            </w:pPr>
            <w:r w:rsidRPr="008129EB">
              <w:t>[</w:t>
            </w:r>
            <w:r w:rsidRPr="001B4646">
              <w:rPr>
                <w:b/>
                <w:bCs/>
                <w:i/>
                <w:iCs/>
                <w:highlight w:val="lightGray"/>
              </w:rPr>
              <w:t>Note: the permitted value for this bid variable is up to a maximum of 15 years.</w:t>
            </w:r>
            <w:r w:rsidRPr="008129EB">
              <w:t>]</w:t>
            </w:r>
          </w:p>
        </w:tc>
      </w:tr>
      <w:tr w:rsidR="00BB34E4" w:rsidRPr="008129EB" w:rsidDel="00D04D5C" w14:paraId="4FA35A4C" w14:textId="77777777" w:rsidTr="00997441">
        <w:tc>
          <w:tcPr>
            <w:tcW w:w="9072" w:type="dxa"/>
            <w:gridSpan w:val="6"/>
            <w:shd w:val="clear" w:color="auto" w:fill="D9D9D9" w:themeFill="background1" w:themeFillShade="D9"/>
          </w:tcPr>
          <w:p w14:paraId="05DB7850" w14:textId="31AD97AC" w:rsidR="00BB34E4" w:rsidRPr="008129EB" w:rsidDel="00D04D5C" w:rsidRDefault="007B218D" w:rsidP="00653032">
            <w:pPr>
              <w:pStyle w:val="BodyText"/>
              <w:keepNext/>
              <w:keepLines/>
              <w:spacing w:before="120" w:after="120"/>
            </w:pPr>
            <w:r w:rsidRPr="008129EB">
              <w:br w:type="page"/>
            </w:r>
            <w:r w:rsidR="00BB34E4" w:rsidRPr="008129EB">
              <w:rPr>
                <w:b/>
                <w:bCs/>
              </w:rPr>
              <w:t>Delivery dates</w:t>
            </w:r>
          </w:p>
        </w:tc>
      </w:tr>
      <w:tr w:rsidR="001166D7" w:rsidRPr="008129EB" w:rsidDel="00D04D5C" w14:paraId="6B9F6368" w14:textId="77777777" w:rsidTr="00997441">
        <w:trPr>
          <w:gridAfter w:val="1"/>
          <w:wAfter w:w="39" w:type="dxa"/>
        </w:trPr>
        <w:tc>
          <w:tcPr>
            <w:tcW w:w="576" w:type="dxa"/>
            <w:gridSpan w:val="2"/>
          </w:tcPr>
          <w:p w14:paraId="48CBE927" w14:textId="77777777" w:rsidR="00BB34E4" w:rsidRPr="008129EB" w:rsidDel="00D04D5C" w:rsidRDefault="00BB34E4" w:rsidP="00632022">
            <w:pPr>
              <w:pStyle w:val="BodyText"/>
              <w:numPr>
                <w:ilvl w:val="0"/>
                <w:numId w:val="46"/>
              </w:numPr>
              <w:spacing w:before="120" w:after="120"/>
            </w:pPr>
            <w:bookmarkStart w:id="39" w:name="_Ref159256658"/>
          </w:p>
        </w:tc>
        <w:bookmarkEnd w:id="39"/>
        <w:tc>
          <w:tcPr>
            <w:tcW w:w="2595" w:type="dxa"/>
          </w:tcPr>
          <w:p w14:paraId="51BC6B50" w14:textId="77777777" w:rsidR="00BB34E4" w:rsidRPr="008129EB" w:rsidDel="00E740A6" w:rsidRDefault="00BB34E4" w:rsidP="00653032">
            <w:pPr>
              <w:pStyle w:val="BodyText"/>
              <w:keepNext/>
              <w:keepLines/>
              <w:spacing w:before="120" w:after="120"/>
            </w:pPr>
            <w:r w:rsidRPr="008129EB">
              <w:t>Milestones and Milestone Date</w:t>
            </w:r>
            <w:r w:rsidR="000F2F05" w:rsidRPr="008129EB">
              <w:t>s</w:t>
            </w:r>
          </w:p>
        </w:tc>
        <w:tc>
          <w:tcPr>
            <w:tcW w:w="5862" w:type="dxa"/>
            <w:gridSpan w:val="2"/>
          </w:tcPr>
          <w:p w14:paraId="0892B0FF" w14:textId="77777777" w:rsidR="007C5224" w:rsidRDefault="007C5224" w:rsidP="007C5224">
            <w:pPr>
              <w:spacing w:before="120"/>
            </w:pPr>
            <w:r>
              <w:t>[</w:t>
            </w:r>
            <w:r w:rsidRPr="00DD3720">
              <w:rPr>
                <w:b/>
                <w:bCs/>
                <w:i/>
                <w:iCs/>
                <w:highlight w:val="lightGray"/>
              </w:rPr>
              <w:t>Note: Proponents ARE TO MANUALLY INSERT these details here.</w:t>
            </w:r>
            <w:r>
              <w:t>]</w:t>
            </w:r>
          </w:p>
          <w:p w14:paraId="446DB65A" w14:textId="77777777" w:rsidR="00BB34E4" w:rsidRPr="001B4646" w:rsidRDefault="00BB34E4" w:rsidP="00653032">
            <w:pPr>
              <w:pStyle w:val="BodyText"/>
              <w:keepNext/>
              <w:keepLines/>
              <w:spacing w:after="0"/>
              <w:rPr>
                <w:highlight w:val="yellow"/>
              </w:rPr>
            </w:pPr>
          </w:p>
          <w:tbl>
            <w:tblPr>
              <w:tblStyle w:val="TableGrid"/>
              <w:tblW w:w="0" w:type="auto"/>
              <w:tblLook w:val="04A0" w:firstRow="1" w:lastRow="0" w:firstColumn="1" w:lastColumn="0" w:noHBand="0" w:noVBand="1"/>
            </w:tblPr>
            <w:tblGrid>
              <w:gridCol w:w="1055"/>
              <w:gridCol w:w="3113"/>
              <w:gridCol w:w="1271"/>
            </w:tblGrid>
            <w:tr w:rsidR="00FF4292" w:rsidRPr="008129EB" w14:paraId="223ACD81" w14:textId="77777777" w:rsidTr="009A1817">
              <w:trPr>
                <w:trHeight w:val="300"/>
                <w:tblHeader/>
              </w:trPr>
              <w:tc>
                <w:tcPr>
                  <w:tcW w:w="1055" w:type="dxa"/>
                  <w:shd w:val="clear" w:color="auto" w:fill="D9D9D9" w:themeFill="background1" w:themeFillShade="D9"/>
                </w:tcPr>
                <w:p w14:paraId="3FF96FD0" w14:textId="555536F4" w:rsidR="00FF4292" w:rsidRPr="008129EB" w:rsidRDefault="00732B6F" w:rsidP="00653032">
                  <w:pPr>
                    <w:pStyle w:val="BodyText"/>
                    <w:keepNext/>
                    <w:keepLines/>
                    <w:pBdr>
                      <w:top w:val="single" w:sz="6" w:space="2" w:color="auto"/>
                    </w:pBdr>
                    <w:spacing w:before="120" w:after="120"/>
                    <w:rPr>
                      <w:b/>
                    </w:rPr>
                  </w:pPr>
                  <w:r w:rsidRPr="008129EB">
                    <w:rPr>
                      <w:b/>
                    </w:rPr>
                    <w:t>No.</w:t>
                  </w:r>
                </w:p>
              </w:tc>
              <w:tc>
                <w:tcPr>
                  <w:tcW w:w="3113" w:type="dxa"/>
                  <w:shd w:val="clear" w:color="auto" w:fill="D9D9D9" w:themeFill="background1" w:themeFillShade="D9"/>
                </w:tcPr>
                <w:p w14:paraId="5F436596"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w:t>
                  </w:r>
                </w:p>
              </w:tc>
              <w:tc>
                <w:tcPr>
                  <w:tcW w:w="1271" w:type="dxa"/>
                  <w:shd w:val="clear" w:color="auto" w:fill="D9D9D9" w:themeFill="background1" w:themeFillShade="D9"/>
                </w:tcPr>
                <w:p w14:paraId="379D2254"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 Date</w:t>
                  </w:r>
                </w:p>
              </w:tc>
            </w:tr>
            <w:tr w:rsidR="00FF4292" w:rsidRPr="008129EB" w14:paraId="510175A3" w14:textId="77777777" w:rsidTr="009A1817">
              <w:trPr>
                <w:trHeight w:val="300"/>
              </w:trPr>
              <w:tc>
                <w:tcPr>
                  <w:tcW w:w="1055" w:type="dxa"/>
                </w:tcPr>
                <w:p w14:paraId="44EA914C" w14:textId="77777777" w:rsidR="00FF4292" w:rsidRPr="008129EB" w:rsidRDefault="00FF4292" w:rsidP="00D847EB">
                  <w:pPr>
                    <w:pStyle w:val="Heading8"/>
                    <w:keepNext/>
                    <w:keepLines/>
                    <w:numPr>
                      <w:ilvl w:val="0"/>
                      <w:numId w:val="115"/>
                    </w:numPr>
                    <w:spacing w:before="120" w:after="120"/>
                  </w:pPr>
                </w:p>
              </w:tc>
              <w:tc>
                <w:tcPr>
                  <w:tcW w:w="3113" w:type="dxa"/>
                </w:tcPr>
                <w:p w14:paraId="75D4FCBA" w14:textId="43C14E78" w:rsidR="00FF4292" w:rsidRPr="008129EB" w:rsidRDefault="06AC912F" w:rsidP="00653032">
                  <w:pPr>
                    <w:pStyle w:val="BodyText"/>
                    <w:keepNext/>
                    <w:keepLines/>
                    <w:spacing w:before="120" w:after="120"/>
                  </w:pPr>
                  <w:r w:rsidRPr="008129EB">
                    <w:t>Project Operator securing all Tenure required for the Project.</w:t>
                  </w:r>
                </w:p>
              </w:tc>
              <w:tc>
                <w:tcPr>
                  <w:tcW w:w="1271" w:type="dxa"/>
                </w:tcPr>
                <w:p w14:paraId="06F06FE6" w14:textId="77777777" w:rsidR="00FF4292" w:rsidRPr="001764BA" w:rsidRDefault="06AC912F" w:rsidP="00653032">
                  <w:pPr>
                    <w:pStyle w:val="BodyText"/>
                    <w:keepNext/>
                    <w:keepLines/>
                    <w:spacing w:before="120" w:after="120"/>
                  </w:pPr>
                  <w:r w:rsidRPr="001764BA">
                    <w:t>[</w:t>
                  </w:r>
                  <w:r w:rsidRPr="00BC4D5A">
                    <w:rPr>
                      <w:highlight w:val="yellow"/>
                    </w:rPr>
                    <w:t>insert</w:t>
                  </w:r>
                  <w:r w:rsidRPr="001764BA">
                    <w:t>]</w:t>
                  </w:r>
                </w:p>
              </w:tc>
            </w:tr>
            <w:tr w:rsidR="00FF4292" w:rsidRPr="008129EB" w14:paraId="7AE331E6" w14:textId="77777777" w:rsidTr="009A1817">
              <w:trPr>
                <w:trHeight w:val="300"/>
              </w:trPr>
              <w:tc>
                <w:tcPr>
                  <w:tcW w:w="1055" w:type="dxa"/>
                </w:tcPr>
                <w:p w14:paraId="400AD910" w14:textId="77777777" w:rsidR="00FF4292" w:rsidRPr="008129EB" w:rsidRDefault="00FF4292" w:rsidP="00D847EB">
                  <w:pPr>
                    <w:pStyle w:val="Heading8"/>
                    <w:keepNext/>
                    <w:keepLines/>
                    <w:numPr>
                      <w:ilvl w:val="0"/>
                      <w:numId w:val="115"/>
                    </w:numPr>
                    <w:spacing w:before="120" w:after="120"/>
                  </w:pPr>
                </w:p>
              </w:tc>
              <w:tc>
                <w:tcPr>
                  <w:tcW w:w="3113" w:type="dxa"/>
                </w:tcPr>
                <w:p w14:paraId="7B361566" w14:textId="4E2D37E7" w:rsidR="00FF4292" w:rsidRPr="008129EB" w:rsidRDefault="06AC912F" w:rsidP="00653032">
                  <w:pPr>
                    <w:pStyle w:val="BodyText"/>
                    <w:keepNext/>
                    <w:keepLines/>
                    <w:spacing w:before="120" w:after="120"/>
                  </w:pPr>
                  <w:r w:rsidRPr="008129EB">
                    <w:t xml:space="preserve">Project Operator obtaining all Tier 1 Planning Approvals for the Project </w:t>
                  </w:r>
                  <w:r w:rsidR="009E602D" w:rsidRPr="008129EB">
                    <w:t xml:space="preserve">that </w:t>
                  </w:r>
                  <w:r w:rsidRPr="008129EB">
                    <w:t>are required to commence works.</w:t>
                  </w:r>
                </w:p>
              </w:tc>
              <w:tc>
                <w:tcPr>
                  <w:tcW w:w="1271" w:type="dxa"/>
                </w:tcPr>
                <w:p w14:paraId="64DFDB0B" w14:textId="77777777" w:rsidR="00FF4292" w:rsidRPr="001764BA" w:rsidRDefault="06AC912F" w:rsidP="00653032">
                  <w:pPr>
                    <w:pStyle w:val="BodyText"/>
                    <w:keepNext/>
                    <w:keepLines/>
                    <w:spacing w:before="120" w:after="120"/>
                  </w:pPr>
                  <w:r w:rsidRPr="001764BA">
                    <w:t>[</w:t>
                  </w:r>
                  <w:r w:rsidRPr="00BC4D5A">
                    <w:rPr>
                      <w:highlight w:val="yellow"/>
                    </w:rPr>
                    <w:t>insert</w:t>
                  </w:r>
                  <w:r w:rsidRPr="001764BA">
                    <w:t>]</w:t>
                  </w:r>
                </w:p>
              </w:tc>
            </w:tr>
            <w:tr w:rsidR="00AF6758" w:rsidRPr="008129EB" w14:paraId="1F04F1C1" w14:textId="77777777" w:rsidTr="009A1817">
              <w:trPr>
                <w:trHeight w:val="300"/>
              </w:trPr>
              <w:tc>
                <w:tcPr>
                  <w:tcW w:w="1055" w:type="dxa"/>
                </w:tcPr>
                <w:p w14:paraId="78FE3CE3" w14:textId="77777777" w:rsidR="00AF6758" w:rsidRPr="008129EB" w:rsidRDefault="00AF6758" w:rsidP="00D847EB">
                  <w:pPr>
                    <w:pStyle w:val="Heading8"/>
                    <w:keepNext/>
                    <w:keepLines/>
                    <w:numPr>
                      <w:ilvl w:val="0"/>
                      <w:numId w:val="115"/>
                    </w:numPr>
                    <w:spacing w:before="120" w:after="120"/>
                  </w:pPr>
                </w:p>
              </w:tc>
              <w:tc>
                <w:tcPr>
                  <w:tcW w:w="3113" w:type="dxa"/>
                </w:tcPr>
                <w:p w14:paraId="4C72C5E1" w14:textId="1E587057" w:rsidR="00D2582C" w:rsidRPr="008129EB" w:rsidRDefault="799C511F" w:rsidP="00961DA8">
                  <w:pPr>
                    <w:pStyle w:val="BodyText"/>
                    <w:keepNext/>
                    <w:keepLines/>
                    <w:spacing w:before="120" w:after="120"/>
                  </w:pPr>
                  <w:r w:rsidRPr="008129EB">
                    <w:t>Project Operator obtaining notifications from AEMO under clauses 5.3.4A or 5.3.4B of the NER in respect of the Project.</w:t>
                  </w:r>
                </w:p>
              </w:tc>
              <w:tc>
                <w:tcPr>
                  <w:tcW w:w="1271" w:type="dxa"/>
                </w:tcPr>
                <w:p w14:paraId="6A1E147D"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r w:rsidR="00AF6758" w:rsidRPr="008129EB" w14:paraId="262585B0" w14:textId="77777777" w:rsidTr="009A1817">
              <w:trPr>
                <w:trHeight w:val="300"/>
              </w:trPr>
              <w:tc>
                <w:tcPr>
                  <w:tcW w:w="1055" w:type="dxa"/>
                </w:tcPr>
                <w:p w14:paraId="1BBB33A3" w14:textId="77777777" w:rsidR="00AF6758" w:rsidRPr="008129EB" w:rsidRDefault="00AF6758" w:rsidP="00D847EB">
                  <w:pPr>
                    <w:pStyle w:val="Heading8"/>
                    <w:keepNext/>
                    <w:keepLines/>
                    <w:numPr>
                      <w:ilvl w:val="0"/>
                      <w:numId w:val="115"/>
                    </w:numPr>
                    <w:spacing w:before="120" w:after="120"/>
                  </w:pPr>
                </w:p>
              </w:tc>
              <w:tc>
                <w:tcPr>
                  <w:tcW w:w="3113" w:type="dxa"/>
                </w:tcPr>
                <w:p w14:paraId="77B8A25E" w14:textId="23428181" w:rsidR="00AF6758" w:rsidRPr="0011424A" w:rsidRDefault="00AF6758" w:rsidP="00653032">
                  <w:pPr>
                    <w:pStyle w:val="BodyText"/>
                    <w:keepNext/>
                    <w:keepLines/>
                    <w:spacing w:before="120" w:after="120"/>
                  </w:pPr>
                  <w:r w:rsidRPr="008129EB">
                    <w:t>Project Operator obtaining an offer to connect (on terms acceptable to Project Operator) under clause 5.3.6 of the NER from the relevant network service provider in respect of the Project.</w:t>
                  </w:r>
                </w:p>
              </w:tc>
              <w:tc>
                <w:tcPr>
                  <w:tcW w:w="1271" w:type="dxa"/>
                </w:tcPr>
                <w:p w14:paraId="0139EC29"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r w:rsidR="00AF6758" w:rsidRPr="008129EB" w14:paraId="13284327" w14:textId="77777777" w:rsidTr="009A1817">
              <w:trPr>
                <w:trHeight w:val="300"/>
              </w:trPr>
              <w:tc>
                <w:tcPr>
                  <w:tcW w:w="1055" w:type="dxa"/>
                </w:tcPr>
                <w:p w14:paraId="08866B89" w14:textId="77777777" w:rsidR="00AF6758" w:rsidRPr="008129EB" w:rsidRDefault="00AF6758" w:rsidP="00D847EB">
                  <w:pPr>
                    <w:pStyle w:val="Heading8"/>
                    <w:keepNext/>
                    <w:keepLines/>
                    <w:numPr>
                      <w:ilvl w:val="0"/>
                      <w:numId w:val="115"/>
                    </w:numPr>
                    <w:spacing w:before="120" w:after="120"/>
                  </w:pPr>
                  <w:bookmarkStart w:id="40" w:name="_Ref167912735"/>
                </w:p>
              </w:tc>
              <w:bookmarkEnd w:id="40"/>
              <w:tc>
                <w:tcPr>
                  <w:tcW w:w="3113" w:type="dxa"/>
                </w:tcPr>
                <w:p w14:paraId="27D82766" w14:textId="6D3BE6E5" w:rsidR="00AF6758" w:rsidRPr="008129EB" w:rsidRDefault="00AF6758" w:rsidP="00653032">
                  <w:pPr>
                    <w:pStyle w:val="BodyText"/>
                    <w:keepNext/>
                    <w:keepLines/>
                    <w:spacing w:before="120" w:after="120"/>
                  </w:pPr>
                  <w:r w:rsidRPr="008129EB">
                    <w:t>Project Operator achieving Financial Close in respect of the Project.</w:t>
                  </w:r>
                </w:p>
              </w:tc>
              <w:tc>
                <w:tcPr>
                  <w:tcW w:w="1271" w:type="dxa"/>
                </w:tcPr>
                <w:p w14:paraId="2A6C2DDD"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bl>
          <w:p w14:paraId="0AA4F26B" w14:textId="2117FC1B" w:rsidR="00BB34E4" w:rsidRPr="008129EB" w:rsidRDefault="000D58A8" w:rsidP="00653032">
            <w:pPr>
              <w:pStyle w:val="BodyText"/>
              <w:keepNext/>
              <w:keepLines/>
              <w:spacing w:before="240" w:after="120"/>
            </w:pPr>
            <w:r w:rsidRPr="008129EB">
              <w:t>A</w:t>
            </w:r>
            <w:r w:rsidR="00BB34E4" w:rsidRPr="008129EB">
              <w:t xml:space="preserve"> Milestone Date may be extended under clause</w:t>
            </w:r>
            <w:r w:rsidRPr="008129EB">
              <w:t>s</w:t>
            </w:r>
            <w:r w:rsidR="00BB34E4" w:rsidRPr="008129EB">
              <w:t xml:space="preserve"> </w:t>
            </w:r>
            <w:r w:rsidRPr="008129EB">
              <w:fldChar w:fldCharType="begin"/>
            </w:r>
            <w:r w:rsidRPr="008129EB">
              <w:instrText xml:space="preserve"> REF _Ref165020408 \w \h </w:instrText>
            </w:r>
            <w:r w:rsidR="008129EB">
              <w:instrText xml:space="preserve"> \* MERGEFORMAT </w:instrText>
            </w:r>
            <w:r w:rsidRPr="008129EB">
              <w:fldChar w:fldCharType="separate"/>
            </w:r>
            <w:r w:rsidR="001B29D8">
              <w:t>5.2</w:t>
            </w:r>
            <w:r w:rsidRPr="008129EB">
              <w:fldChar w:fldCharType="end"/>
            </w:r>
            <w:r w:rsidRPr="008129EB">
              <w:t xml:space="preserve"> (“</w:t>
            </w:r>
            <w:r w:rsidRPr="008129EB">
              <w:fldChar w:fldCharType="begin"/>
            </w:r>
            <w:r w:rsidRPr="008129EB">
              <w:instrText xml:space="preserve">  REF _Ref165020408 \h </w:instrText>
            </w:r>
            <w:r w:rsidR="008129EB">
              <w:instrText xml:space="preserve"> \* MERGEFORMAT </w:instrText>
            </w:r>
            <w:r w:rsidRPr="008129EB">
              <w:fldChar w:fldCharType="separate"/>
            </w:r>
            <w:r w:rsidR="001B29D8" w:rsidRPr="008129EB">
              <w:t>Extension for Force Majeure Events prior to Financial Close</w:t>
            </w:r>
            <w:r w:rsidRPr="008129EB">
              <w:fldChar w:fldCharType="end"/>
            </w:r>
            <w:r w:rsidRPr="008129EB">
              <w:t xml:space="preserve">”) and </w:t>
            </w:r>
            <w:r w:rsidR="00BB34E4" w:rsidRPr="008129EB">
              <w:fldChar w:fldCharType="begin"/>
            </w:r>
            <w:r w:rsidR="00BB34E4" w:rsidRPr="008129EB">
              <w:instrText xml:space="preserve"> REF _Ref103281885 \w \h  \* MERGEFORMAT </w:instrText>
            </w:r>
            <w:r w:rsidR="00BB34E4" w:rsidRPr="008129EB">
              <w:fldChar w:fldCharType="separate"/>
            </w:r>
            <w:r w:rsidR="001B29D8">
              <w:t>5.3</w:t>
            </w:r>
            <w:r w:rsidR="00BB34E4" w:rsidRPr="008129EB">
              <w:fldChar w:fldCharType="end"/>
            </w:r>
            <w:r w:rsidR="00BB34E4" w:rsidRPr="008129EB">
              <w:t xml:space="preserve"> (“</w:t>
            </w:r>
            <w:r w:rsidR="00BB34E4" w:rsidRPr="008129EB">
              <w:fldChar w:fldCharType="begin"/>
            </w:r>
            <w:r w:rsidR="00BB34E4" w:rsidRPr="008129EB">
              <w:instrText xml:space="preserve">  REF _Ref103281885 \h  \* MERGEFORMAT </w:instrText>
            </w:r>
            <w:r w:rsidR="00BB34E4" w:rsidRPr="008129EB">
              <w:fldChar w:fldCharType="separate"/>
            </w:r>
            <w:r w:rsidR="001B29D8" w:rsidRPr="008129EB">
              <w:t>Milestone Cure Plan other than for Force Majeure Event</w:t>
            </w:r>
            <w:r w:rsidR="00BB34E4" w:rsidRPr="008129EB">
              <w:fldChar w:fldCharType="end"/>
            </w:r>
            <w:r w:rsidR="00BB34E4" w:rsidRPr="008129EB">
              <w:t>”).</w:t>
            </w:r>
          </w:p>
          <w:p w14:paraId="74F4BA63" w14:textId="13A5480D" w:rsidR="00FA767F" w:rsidRPr="008129EB" w:rsidDel="00D04D5C" w:rsidRDefault="00BB34E4" w:rsidP="00653032">
            <w:pPr>
              <w:pStyle w:val="BodyText"/>
              <w:keepNext/>
              <w:keepLines/>
              <w:spacing w:before="120" w:after="120"/>
            </w:pPr>
            <w:r w:rsidRPr="008129EB">
              <w:t>[</w:t>
            </w:r>
            <w:r w:rsidRPr="001B4646">
              <w:rPr>
                <w:b/>
                <w:bCs/>
                <w:i/>
                <w:iCs/>
                <w:highlight w:val="lightGray"/>
              </w:rPr>
              <w:t>Note: Milestone Dates (as may be extended) are the dates by which the corresponding Milestone must be achieved</w:t>
            </w:r>
            <w:r w:rsidR="00DD5336" w:rsidRPr="001B4646">
              <w:rPr>
                <w:b/>
                <w:bCs/>
                <w:i/>
                <w:iCs/>
                <w:highlight w:val="lightGray"/>
              </w:rPr>
              <w:t xml:space="preserve">, </w:t>
            </w:r>
            <w:r w:rsidR="000F2F05" w:rsidRPr="001B4646">
              <w:rPr>
                <w:b/>
                <w:bCs/>
                <w:i/>
                <w:iCs/>
                <w:highlight w:val="lightGray"/>
              </w:rPr>
              <w:t>failing</w:t>
            </w:r>
            <w:r w:rsidR="00DD5336" w:rsidRPr="001B4646">
              <w:rPr>
                <w:b/>
                <w:bCs/>
                <w:i/>
                <w:iCs/>
                <w:highlight w:val="lightGray"/>
              </w:rPr>
              <w:t xml:space="preserve"> which the Commonwealth is entitled to terminate this agreement</w:t>
            </w:r>
            <w:r w:rsidRPr="001B4646">
              <w:rPr>
                <w:b/>
                <w:bCs/>
                <w:i/>
                <w:iCs/>
                <w:highlight w:val="lightGray"/>
              </w:rPr>
              <w:t>. The initial Milestone Dates are bid variables.</w:t>
            </w:r>
            <w:r w:rsidR="00C11B2D" w:rsidRPr="00BC4D5A">
              <w:t>]</w:t>
            </w:r>
          </w:p>
        </w:tc>
      </w:tr>
      <w:tr w:rsidR="001166D7" w:rsidRPr="008129EB" w:rsidDel="00D04D5C" w14:paraId="59E81C37" w14:textId="77777777" w:rsidTr="00997441">
        <w:trPr>
          <w:gridAfter w:val="1"/>
          <w:wAfter w:w="39" w:type="dxa"/>
        </w:trPr>
        <w:tc>
          <w:tcPr>
            <w:tcW w:w="576" w:type="dxa"/>
            <w:gridSpan w:val="2"/>
          </w:tcPr>
          <w:p w14:paraId="5CB5838B" w14:textId="62D65DD7" w:rsidR="00BB34E4" w:rsidRPr="008129EB" w:rsidDel="00D04D5C" w:rsidRDefault="007B218D" w:rsidP="00632022">
            <w:pPr>
              <w:pStyle w:val="BodyText"/>
              <w:numPr>
                <w:ilvl w:val="0"/>
                <w:numId w:val="46"/>
              </w:numPr>
              <w:spacing w:before="120" w:after="120"/>
            </w:pPr>
            <w:bookmarkStart w:id="41" w:name="_Ref204781773"/>
            <w:bookmarkStart w:id="42" w:name="_Ref159415173"/>
            <w:r w:rsidRPr="008129EB">
              <w:lastRenderedPageBreak/>
              <w:br w:type="page"/>
            </w:r>
            <w:bookmarkStart w:id="43" w:name="_Ref182234068"/>
            <w:bookmarkEnd w:id="41"/>
          </w:p>
        </w:tc>
        <w:bookmarkEnd w:id="42"/>
        <w:bookmarkEnd w:id="43"/>
        <w:tc>
          <w:tcPr>
            <w:tcW w:w="2595" w:type="dxa"/>
          </w:tcPr>
          <w:p w14:paraId="3A844197" w14:textId="77777777" w:rsidR="00BB34E4" w:rsidRPr="008129EB" w:rsidDel="00E740A6" w:rsidRDefault="00BB34E4" w:rsidP="00306BCE">
            <w:pPr>
              <w:pStyle w:val="BodyText"/>
              <w:spacing w:before="120" w:after="120"/>
            </w:pPr>
            <w:r w:rsidRPr="008129EB">
              <w:t>FC Sunset Date</w:t>
            </w:r>
          </w:p>
        </w:tc>
        <w:tc>
          <w:tcPr>
            <w:tcW w:w="5862" w:type="dxa"/>
            <w:gridSpan w:val="2"/>
          </w:tcPr>
          <w:p w14:paraId="7ED50C60" w14:textId="6572624D" w:rsidR="008C2E11" w:rsidRPr="008129EB" w:rsidRDefault="06AC912F" w:rsidP="00306BCE">
            <w:pPr>
              <w:pStyle w:val="BodyText"/>
              <w:spacing w:before="120" w:after="120"/>
            </w:pPr>
            <w:r w:rsidRPr="008129EB">
              <w:t xml:space="preserve">The Milestone Date </w:t>
            </w:r>
            <w:r w:rsidR="00732B6F" w:rsidRPr="008129EB">
              <w:t xml:space="preserve">for Milestone 5 </w:t>
            </w:r>
            <w:r w:rsidRPr="008129EB">
              <w:t xml:space="preserve">set out in </w:t>
            </w:r>
            <w:r w:rsidRPr="00D121DB">
              <w:t xml:space="preserve">item </w:t>
            </w:r>
            <w:r w:rsidR="00BB34E4" w:rsidRPr="00106AE8">
              <w:fldChar w:fldCharType="begin"/>
            </w:r>
            <w:r w:rsidR="00BB34E4" w:rsidRPr="00106AE8">
              <w:instrText xml:space="preserve"> REF _Ref159256658 \w \h </w:instrText>
            </w:r>
            <w:r w:rsidR="008129EB" w:rsidRPr="00106AE8">
              <w:instrText xml:space="preserve"> \* MERGEFORMAT </w:instrText>
            </w:r>
            <w:r w:rsidR="00BB34E4" w:rsidRPr="00106AE8">
              <w:fldChar w:fldCharType="separate"/>
            </w:r>
            <w:r w:rsidR="001B29D8">
              <w:t>10</w:t>
            </w:r>
            <w:r w:rsidR="00BB34E4" w:rsidRPr="00106AE8">
              <w:fldChar w:fldCharType="end"/>
            </w:r>
            <w:r w:rsidRPr="00D121DB">
              <w:t xml:space="preserve"> of</w:t>
            </w:r>
            <w:r w:rsidRPr="008129EB">
              <w:t xml:space="preserve"> the Reference Details, as may be extended under clauses </w:t>
            </w:r>
            <w:r w:rsidR="00BB34E4" w:rsidRPr="008129EB">
              <w:fldChar w:fldCharType="begin"/>
            </w:r>
            <w:r w:rsidR="00BB34E4" w:rsidRPr="008129EB">
              <w:instrText xml:space="preserve"> REF _Ref165020408 \w \h </w:instrText>
            </w:r>
            <w:r w:rsidR="008129EB">
              <w:instrText xml:space="preserve"> \* MERGEFORMAT </w:instrText>
            </w:r>
            <w:r w:rsidR="00BB34E4" w:rsidRPr="008129EB">
              <w:fldChar w:fldCharType="separate"/>
            </w:r>
            <w:r w:rsidR="001B29D8">
              <w:t>5.2</w:t>
            </w:r>
            <w:r w:rsidR="00BB34E4" w:rsidRPr="008129EB">
              <w:fldChar w:fldCharType="end"/>
            </w:r>
            <w:r w:rsidRPr="008129EB">
              <w:t xml:space="preserve"> (“</w:t>
            </w:r>
            <w:r w:rsidR="00BB34E4" w:rsidRPr="008129EB">
              <w:fldChar w:fldCharType="begin"/>
            </w:r>
            <w:r w:rsidR="00BB34E4" w:rsidRPr="008129EB">
              <w:instrText xml:space="preserve">  REF _Ref165020408 \h </w:instrText>
            </w:r>
            <w:r w:rsidR="008129EB">
              <w:instrText xml:space="preserve"> \* MERGEFORMAT </w:instrText>
            </w:r>
            <w:r w:rsidR="00BB34E4" w:rsidRPr="008129EB">
              <w:fldChar w:fldCharType="separate"/>
            </w:r>
            <w:r w:rsidR="001B29D8" w:rsidRPr="008129EB">
              <w:t>Extension for Force Majeure Events prior to Financial Close</w:t>
            </w:r>
            <w:r w:rsidR="00BB34E4" w:rsidRPr="008129EB">
              <w:fldChar w:fldCharType="end"/>
            </w:r>
            <w:r w:rsidRPr="008129EB">
              <w:t xml:space="preserve">”) and </w:t>
            </w:r>
            <w:r w:rsidR="00BB34E4" w:rsidRPr="008129EB">
              <w:fldChar w:fldCharType="begin"/>
            </w:r>
            <w:r w:rsidR="00BB34E4" w:rsidRPr="008129EB">
              <w:instrText xml:space="preserve"> REF _Ref103281885 \w \h </w:instrText>
            </w:r>
            <w:r w:rsidR="008129EB">
              <w:instrText xml:space="preserve"> \* MERGEFORMAT </w:instrText>
            </w:r>
            <w:r w:rsidR="00BB34E4" w:rsidRPr="008129EB">
              <w:fldChar w:fldCharType="separate"/>
            </w:r>
            <w:r w:rsidR="001B29D8">
              <w:t>5.3</w:t>
            </w:r>
            <w:r w:rsidR="00BB34E4" w:rsidRPr="008129EB">
              <w:fldChar w:fldCharType="end"/>
            </w:r>
            <w:r w:rsidRPr="008129EB">
              <w:t xml:space="preserve"> (“</w:t>
            </w:r>
            <w:r w:rsidR="00BB34E4" w:rsidRPr="008129EB">
              <w:fldChar w:fldCharType="begin"/>
            </w:r>
            <w:r w:rsidR="00BB34E4" w:rsidRPr="008129EB">
              <w:instrText xml:space="preserve">  REF _Ref103281885 \h </w:instrText>
            </w:r>
            <w:r w:rsidR="008129EB">
              <w:instrText xml:space="preserve"> \* MERGEFORMAT </w:instrText>
            </w:r>
            <w:r w:rsidR="00BB34E4" w:rsidRPr="008129EB">
              <w:fldChar w:fldCharType="separate"/>
            </w:r>
            <w:r w:rsidR="001B29D8" w:rsidRPr="008129EB">
              <w:t>Milestone Cure Plan other than for Force Majeure Event</w:t>
            </w:r>
            <w:r w:rsidR="00BB34E4" w:rsidRPr="008129EB">
              <w:fldChar w:fldCharType="end"/>
            </w:r>
            <w:r w:rsidRPr="008129EB">
              <w:t>”).</w:t>
            </w:r>
          </w:p>
          <w:p w14:paraId="4E48CCDD" w14:textId="2BEB083D" w:rsidR="00BB34E4" w:rsidRPr="008129EB" w:rsidDel="00D04D5C" w:rsidRDefault="06AC912F" w:rsidP="00306BCE">
            <w:pPr>
              <w:pStyle w:val="BodyText"/>
              <w:spacing w:before="120" w:after="120"/>
            </w:pPr>
            <w:r w:rsidRPr="008129EB">
              <w:rPr>
                <w:rFonts w:eastAsia="Arial"/>
                <w:shd w:val="clear" w:color="auto" w:fill="FFFFFF" w:themeFill="background1"/>
              </w:rPr>
              <w:t>[</w:t>
            </w:r>
            <w:r w:rsidRPr="008129EB">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w:t>
            </w:r>
            <w:r w:rsidR="007B7808" w:rsidRPr="008129EB">
              <w:rPr>
                <w:rFonts w:eastAsia="Arial"/>
                <w:b/>
                <w:bCs/>
                <w:i/>
                <w:iCs/>
                <w:shd w:val="clear" w:color="auto" w:fill="D9D9D9" w:themeFill="background1" w:themeFillShade="D9"/>
              </w:rPr>
              <w:t xml:space="preserve"> with approval of the Commonwealth</w:t>
            </w:r>
            <w:r w:rsidRPr="008129EB">
              <w:rPr>
                <w:rFonts w:eastAsia="Arial"/>
                <w:b/>
                <w:bCs/>
                <w:i/>
                <w:iCs/>
                <w:shd w:val="clear" w:color="auto" w:fill="D9D9D9" w:themeFill="background1" w:themeFillShade="D9"/>
              </w:rPr>
              <w:t xml:space="preserve">), then, in addition to the general consequences under clause </w:t>
            </w:r>
            <w:r w:rsidR="00104269" w:rsidRPr="008129EB">
              <w:rPr>
                <w:rFonts w:eastAsia="Arial"/>
                <w:b/>
                <w:bCs/>
                <w:i/>
                <w:iCs/>
                <w:shd w:val="clear" w:color="auto" w:fill="D9D9D9" w:themeFill="background1" w:themeFillShade="D9"/>
              </w:rPr>
              <w:fldChar w:fldCharType="begin"/>
            </w:r>
            <w:r w:rsidR="00104269" w:rsidRPr="008129EB">
              <w:rPr>
                <w:rFonts w:eastAsia="Arial"/>
                <w:b/>
                <w:bCs/>
                <w:i/>
                <w:iCs/>
                <w:shd w:val="clear" w:color="auto" w:fill="D9D9D9" w:themeFill="background1" w:themeFillShade="D9"/>
              </w:rPr>
              <w:instrText xml:space="preserve"> REF _Ref103540128 \r \h </w:instrText>
            </w:r>
            <w:r w:rsidR="008129EB">
              <w:rPr>
                <w:rFonts w:eastAsia="Arial"/>
                <w:b/>
                <w:bCs/>
                <w:i/>
                <w:iCs/>
                <w:shd w:val="clear" w:color="auto" w:fill="D9D9D9" w:themeFill="background1" w:themeFillShade="D9"/>
              </w:rPr>
              <w:instrText xml:space="preserve"> \* MERGEFORMAT </w:instrText>
            </w:r>
            <w:r w:rsidR="00104269" w:rsidRPr="008129EB">
              <w:rPr>
                <w:rFonts w:eastAsia="Arial"/>
                <w:b/>
                <w:bCs/>
                <w:i/>
                <w:iCs/>
                <w:shd w:val="clear" w:color="auto" w:fill="D9D9D9" w:themeFill="background1" w:themeFillShade="D9"/>
              </w:rPr>
            </w:r>
            <w:r w:rsidR="00104269" w:rsidRPr="008129EB">
              <w:rPr>
                <w:rFonts w:eastAsia="Arial"/>
                <w:b/>
                <w:bCs/>
                <w:i/>
                <w:iCs/>
                <w:shd w:val="clear" w:color="auto" w:fill="D9D9D9" w:themeFill="background1" w:themeFillShade="D9"/>
              </w:rPr>
              <w:fldChar w:fldCharType="separate"/>
            </w:r>
            <w:r w:rsidR="001B29D8">
              <w:rPr>
                <w:rFonts w:eastAsia="Arial"/>
                <w:b/>
                <w:bCs/>
                <w:i/>
                <w:iCs/>
                <w:shd w:val="clear" w:color="auto" w:fill="D9D9D9" w:themeFill="background1" w:themeFillShade="D9"/>
              </w:rPr>
              <w:t>5.4</w:t>
            </w:r>
            <w:r w:rsidR="00104269" w:rsidRPr="008129EB">
              <w:rPr>
                <w:rFonts w:eastAsia="Arial"/>
                <w:b/>
                <w:bCs/>
                <w:i/>
                <w:iCs/>
                <w:shd w:val="clear" w:color="auto" w:fill="D9D9D9" w:themeFill="background1" w:themeFillShade="D9"/>
              </w:rPr>
              <w:fldChar w:fldCharType="end"/>
            </w:r>
            <w:r w:rsidR="00E3524E"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that arise as a result of failing to achieve a Milestone by the Milestone Date, the specific automatic termination regime in</w:t>
            </w:r>
            <w:r w:rsidR="007A7922">
              <w:rPr>
                <w:rFonts w:eastAsia="Arial"/>
                <w:b/>
                <w:bCs/>
                <w:i/>
                <w:iCs/>
                <w:shd w:val="clear" w:color="auto" w:fill="D9D9D9" w:themeFill="background1" w:themeFillShade="D9"/>
              </w:rPr>
              <w:t xml:space="preserve"> clause </w:t>
            </w:r>
            <w:r w:rsidR="007A7922">
              <w:rPr>
                <w:rFonts w:eastAsia="Arial"/>
                <w:b/>
                <w:bCs/>
                <w:i/>
                <w:iCs/>
                <w:shd w:val="clear" w:color="auto" w:fill="D9D9D9" w:themeFill="background1" w:themeFillShade="D9"/>
              </w:rPr>
              <w:fldChar w:fldCharType="begin"/>
            </w:r>
            <w:r w:rsidR="007A7922">
              <w:rPr>
                <w:rFonts w:eastAsia="Arial"/>
                <w:b/>
                <w:bCs/>
                <w:i/>
                <w:iCs/>
                <w:shd w:val="clear" w:color="auto" w:fill="D9D9D9" w:themeFill="background1" w:themeFillShade="D9"/>
              </w:rPr>
              <w:instrText xml:space="preserve"> REF _Ref165024555 \w \h </w:instrText>
            </w:r>
            <w:r w:rsidR="007A7922">
              <w:rPr>
                <w:rFonts w:eastAsia="Arial"/>
                <w:b/>
                <w:bCs/>
                <w:i/>
                <w:iCs/>
                <w:shd w:val="clear" w:color="auto" w:fill="D9D9D9" w:themeFill="background1" w:themeFillShade="D9"/>
              </w:rPr>
            </w:r>
            <w:r w:rsidR="007A7922">
              <w:rPr>
                <w:rFonts w:eastAsia="Arial"/>
                <w:b/>
                <w:bCs/>
                <w:i/>
                <w:iCs/>
                <w:shd w:val="clear" w:color="auto" w:fill="D9D9D9" w:themeFill="background1" w:themeFillShade="D9"/>
              </w:rPr>
              <w:fldChar w:fldCharType="separate"/>
            </w:r>
            <w:r w:rsidR="001B29D8">
              <w:rPr>
                <w:rFonts w:eastAsia="Arial"/>
                <w:b/>
                <w:bCs/>
                <w:i/>
                <w:iCs/>
                <w:shd w:val="clear" w:color="auto" w:fill="D9D9D9" w:themeFill="background1" w:themeFillShade="D9"/>
              </w:rPr>
              <w:t>5.4(c)</w:t>
            </w:r>
            <w:r w:rsidR="007A7922">
              <w:rPr>
                <w:rFonts w:eastAsia="Arial"/>
                <w:b/>
                <w:bCs/>
                <w:i/>
                <w:iCs/>
                <w:shd w:val="clear" w:color="auto" w:fill="D9D9D9" w:themeFill="background1" w:themeFillShade="D9"/>
              </w:rPr>
              <w:fldChar w:fldCharType="end"/>
            </w:r>
            <w:r w:rsidR="00BA791F"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is enlivened such that</w:t>
            </w:r>
            <w:r w:rsidR="00131021" w:rsidRPr="008129EB">
              <w:rPr>
                <w:rFonts w:eastAsia="Arial"/>
                <w:b/>
                <w:bCs/>
                <w:i/>
                <w:iCs/>
                <w:shd w:val="clear" w:color="auto" w:fill="D9D9D9" w:themeFill="background1" w:themeFillShade="D9"/>
              </w:rPr>
              <w:t>,</w:t>
            </w:r>
            <w:r w:rsidRPr="008129EB">
              <w:rPr>
                <w:rFonts w:eastAsia="Arial"/>
                <w:b/>
                <w:bCs/>
                <w:i/>
                <w:iCs/>
                <w:shd w:val="clear" w:color="auto" w:fill="D9D9D9" w:themeFill="background1" w:themeFillShade="D9"/>
              </w:rPr>
              <w:t xml:space="preserve"> if Financial Close is not achieved within 40 Business Days after the FC Sunset Date, this agreement </w:t>
            </w:r>
            <w:r w:rsidR="009E602D" w:rsidRPr="008129EB">
              <w:rPr>
                <w:rFonts w:eastAsia="Arial"/>
                <w:b/>
                <w:bCs/>
                <w:i/>
                <w:iCs/>
                <w:shd w:val="clear" w:color="auto" w:fill="D9D9D9" w:themeFill="background1" w:themeFillShade="D9"/>
              </w:rPr>
              <w:t xml:space="preserve">is </w:t>
            </w:r>
            <w:r w:rsidRPr="008129EB">
              <w:rPr>
                <w:rFonts w:eastAsia="Arial"/>
                <w:b/>
                <w:bCs/>
                <w:i/>
                <w:iCs/>
                <w:shd w:val="clear" w:color="auto" w:fill="D9D9D9" w:themeFill="background1" w:themeFillShade="D9"/>
              </w:rPr>
              <w:t>automatically terminate</w:t>
            </w:r>
            <w:r w:rsidR="009E602D" w:rsidRPr="008129EB">
              <w:rPr>
                <w:rFonts w:eastAsia="Arial"/>
                <w:b/>
                <w:bCs/>
                <w:i/>
                <w:iCs/>
                <w:shd w:val="clear" w:color="auto" w:fill="D9D9D9" w:themeFill="background1" w:themeFillShade="D9"/>
              </w:rPr>
              <w:t>d</w:t>
            </w:r>
            <w:r w:rsidRPr="008129EB">
              <w:rPr>
                <w:rFonts w:eastAsia="Arial"/>
                <w:b/>
                <w:bCs/>
                <w:i/>
                <w:iCs/>
                <w:shd w:val="clear" w:color="auto" w:fill="D9D9D9" w:themeFill="background1" w:themeFillShade="D9"/>
              </w:rPr>
              <w:t xml:space="preserve"> unless the Commonwealth extends that 40</w:t>
            </w:r>
            <w:r w:rsidR="00131021" w:rsidRPr="008129EB">
              <w:rPr>
                <w:rFonts w:eastAsia="Arial"/>
                <w:b/>
                <w:bCs/>
                <w:i/>
                <w:iCs/>
                <w:shd w:val="clear" w:color="auto" w:fill="D9D9D9" w:themeFill="background1" w:themeFillShade="D9"/>
              </w:rPr>
              <w:t> </w:t>
            </w:r>
            <w:r w:rsidRPr="008129EB">
              <w:rPr>
                <w:rFonts w:eastAsia="Arial"/>
                <w:b/>
                <w:bCs/>
                <w:i/>
                <w:iCs/>
                <w:shd w:val="clear" w:color="auto" w:fill="D9D9D9" w:themeFill="background1" w:themeFillShade="D9"/>
              </w:rPr>
              <w:t>Business Day period.</w:t>
            </w:r>
            <w:r w:rsidRPr="008129EB">
              <w:rPr>
                <w:rFonts w:eastAsia="Arial"/>
                <w:shd w:val="clear" w:color="auto" w:fill="FFFFFF" w:themeFill="background1"/>
              </w:rPr>
              <w:t>]</w:t>
            </w:r>
          </w:p>
        </w:tc>
      </w:tr>
      <w:tr w:rsidR="001166D7" w:rsidRPr="008129EB" w:rsidDel="00D04D5C" w14:paraId="60E25086" w14:textId="77777777" w:rsidTr="00997441">
        <w:trPr>
          <w:gridAfter w:val="1"/>
          <w:wAfter w:w="39" w:type="dxa"/>
        </w:trPr>
        <w:tc>
          <w:tcPr>
            <w:tcW w:w="576" w:type="dxa"/>
            <w:gridSpan w:val="2"/>
          </w:tcPr>
          <w:p w14:paraId="388F5355" w14:textId="77777777" w:rsidR="00BB34E4" w:rsidRPr="008129EB" w:rsidDel="00D04D5C" w:rsidRDefault="00BB34E4" w:rsidP="00632022">
            <w:pPr>
              <w:pStyle w:val="BodyText"/>
              <w:numPr>
                <w:ilvl w:val="0"/>
                <w:numId w:val="46"/>
              </w:numPr>
              <w:spacing w:before="120" w:after="120"/>
            </w:pPr>
            <w:bookmarkStart w:id="44" w:name="_Ref159251491"/>
          </w:p>
        </w:tc>
        <w:bookmarkEnd w:id="44"/>
        <w:tc>
          <w:tcPr>
            <w:tcW w:w="2595" w:type="dxa"/>
          </w:tcPr>
          <w:p w14:paraId="6D7CA630" w14:textId="77777777" w:rsidR="00BB34E4" w:rsidRPr="008129EB" w:rsidDel="00E740A6" w:rsidRDefault="00BB34E4" w:rsidP="00306BCE">
            <w:pPr>
              <w:pStyle w:val="BodyText"/>
              <w:spacing w:before="120" w:after="120"/>
            </w:pPr>
            <w:r w:rsidRPr="008129EB">
              <w:t>COD Target Date</w:t>
            </w:r>
          </w:p>
        </w:tc>
        <w:tc>
          <w:tcPr>
            <w:tcW w:w="5862" w:type="dxa"/>
            <w:gridSpan w:val="2"/>
          </w:tcPr>
          <w:p w14:paraId="0B21F5EB" w14:textId="34331978" w:rsidR="00C94B51" w:rsidRDefault="00C94B51" w:rsidP="00BC4D5A">
            <w:pPr>
              <w:keepNext/>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700A583C" w14:textId="5B4542D6" w:rsidR="004507F6" w:rsidRPr="008129EB" w:rsidRDefault="004507F6" w:rsidP="00306BCE">
            <w:pPr>
              <w:pStyle w:val="BodyText"/>
              <w:spacing w:before="120" w:after="120"/>
            </w:pPr>
            <w:r w:rsidRPr="008129EB">
              <w:t>[</w:t>
            </w:r>
            <w:r w:rsidRPr="001B4646">
              <w:rPr>
                <w:highlight w:val="yellow"/>
              </w:rPr>
              <w:t>insert date</w:t>
            </w:r>
            <w:r w:rsidRPr="008129EB">
              <w:t>]</w:t>
            </w:r>
            <w:r w:rsidR="007620AC">
              <w:t>.</w:t>
            </w:r>
          </w:p>
          <w:p w14:paraId="46C078AD" w14:textId="1294CCF6"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Target Date is the target date for </w:t>
            </w:r>
            <w:r w:rsidR="00142C9E" w:rsidRPr="001B4646">
              <w:rPr>
                <w:b/>
                <w:bCs/>
                <w:i/>
                <w:iCs/>
                <w:highlight w:val="lightGray"/>
              </w:rPr>
              <w:t>Project</w:t>
            </w:r>
            <w:r w:rsidRPr="001B4646">
              <w:rPr>
                <w:b/>
                <w:bCs/>
                <w:i/>
                <w:iCs/>
                <w:highlight w:val="lightGray"/>
              </w:rPr>
              <w:t xml:space="preserve"> Operator to achieve commercial operations for the Project</w:t>
            </w:r>
            <w:r w:rsidR="00FB6AB2">
              <w:rPr>
                <w:b/>
                <w:bCs/>
                <w:i/>
                <w:iCs/>
                <w:highlight w:val="lightGray"/>
              </w:rPr>
              <w:t xml:space="preserve">, </w:t>
            </w:r>
            <w:r w:rsidR="00FB6AB2" w:rsidRPr="00FB6AB2">
              <w:rPr>
                <w:b/>
                <w:bCs/>
                <w:i/>
                <w:iCs/>
                <w:highlight w:val="lightGray"/>
              </w:rPr>
              <w:t xml:space="preserve">which </w:t>
            </w:r>
            <w:r w:rsidR="00FB6AB2" w:rsidRPr="000D0860">
              <w:rPr>
                <w:b/>
                <w:bCs/>
                <w:i/>
                <w:iCs/>
                <w:highlight w:val="lightGray"/>
              </w:rPr>
              <w:t>will be the date on which the last Project Component has either satisfied (or had waived) its COD Conditions, such that the Project as a whole is commercially operational</w:t>
            </w:r>
            <w:r w:rsidRPr="001B4646">
              <w:rPr>
                <w:b/>
                <w:bCs/>
                <w:i/>
                <w:iCs/>
                <w:highlight w:val="lightGray"/>
              </w:rPr>
              <w:t>. The initial COD Target Date is a bid variable</w:t>
            </w:r>
            <w:r w:rsidR="00652F3C" w:rsidRPr="001B4646">
              <w:rPr>
                <w:b/>
                <w:bCs/>
                <w:i/>
                <w:iCs/>
                <w:highlight w:val="lightGray"/>
              </w:rPr>
              <w:t xml:space="preserve">. A proposed COD Target Date </w:t>
            </w:r>
            <w:r w:rsidR="009E602D" w:rsidRPr="001B4646">
              <w:rPr>
                <w:b/>
                <w:bCs/>
                <w:i/>
                <w:iCs/>
                <w:highlight w:val="lightGray"/>
              </w:rPr>
              <w:t>that</w:t>
            </w:r>
            <w:r w:rsidR="00652F3C" w:rsidRPr="001B4646">
              <w:rPr>
                <w:b/>
                <w:bCs/>
                <w:i/>
                <w:iCs/>
                <w:highlight w:val="lightGray"/>
              </w:rPr>
              <w:t xml:space="preserve"> is</w:t>
            </w:r>
            <w:r w:rsidR="00C11B2D" w:rsidRPr="001B4646">
              <w:rPr>
                <w:b/>
                <w:bCs/>
                <w:i/>
                <w:iCs/>
                <w:highlight w:val="lightGray"/>
              </w:rPr>
              <w:t xml:space="preserve"> </w:t>
            </w:r>
            <w:r w:rsidR="00C94B51">
              <w:rPr>
                <w:b/>
                <w:bCs/>
                <w:i/>
                <w:iCs/>
                <w:highlight w:val="lightGray"/>
              </w:rPr>
              <w:t>earlier</w:t>
            </w:r>
            <w:r w:rsidR="00C11B2D" w:rsidRPr="001B4646">
              <w:rPr>
                <w:b/>
                <w:bCs/>
                <w:i/>
                <w:iCs/>
                <w:highlight w:val="lightGray"/>
              </w:rPr>
              <w:t xml:space="preserve"> than </w:t>
            </w:r>
            <w:r w:rsidR="00AF6758" w:rsidRPr="001B4646">
              <w:rPr>
                <w:b/>
                <w:bCs/>
                <w:i/>
                <w:iCs/>
                <w:highlight w:val="lightGray"/>
              </w:rPr>
              <w:t xml:space="preserve">31 December </w:t>
            </w:r>
            <w:r w:rsidR="001764BA">
              <w:rPr>
                <w:b/>
                <w:bCs/>
                <w:i/>
                <w:iCs/>
                <w:highlight w:val="lightGray"/>
              </w:rPr>
              <w:t>2030</w:t>
            </w:r>
            <w:r w:rsidR="00C94B51">
              <w:rPr>
                <w:b/>
                <w:bCs/>
                <w:i/>
                <w:iCs/>
                <w:highlight w:val="lightGray"/>
              </w:rPr>
              <w:t>, and supported by credible plans,</w:t>
            </w:r>
            <w:r w:rsidR="00652F3C" w:rsidRPr="001B4646">
              <w:rPr>
                <w:b/>
                <w:bCs/>
                <w:i/>
                <w:iCs/>
                <w:highlight w:val="lightGray"/>
              </w:rPr>
              <w:t xml:space="preserve"> will </w:t>
            </w:r>
            <w:r w:rsidR="00FB63EF" w:rsidRPr="001B4646">
              <w:rPr>
                <w:b/>
                <w:bCs/>
                <w:i/>
                <w:iCs/>
                <w:highlight w:val="lightGray"/>
              </w:rPr>
              <w:t xml:space="preserve">be </w:t>
            </w:r>
            <w:r w:rsidR="00652F3C" w:rsidRPr="001B4646">
              <w:rPr>
                <w:b/>
                <w:bCs/>
                <w:i/>
                <w:iCs/>
                <w:highlight w:val="lightGray"/>
              </w:rPr>
              <w:t xml:space="preserve">more highly merit assessed as part of the tender </w:t>
            </w:r>
            <w:r w:rsidR="009E602D" w:rsidRPr="001B4646">
              <w:rPr>
                <w:b/>
                <w:bCs/>
                <w:i/>
                <w:iCs/>
                <w:highlight w:val="lightGray"/>
              </w:rPr>
              <w:t xml:space="preserve">assessment </w:t>
            </w:r>
            <w:r w:rsidR="00652F3C" w:rsidRPr="001B4646">
              <w:rPr>
                <w:b/>
                <w:bCs/>
                <w:i/>
                <w:iCs/>
                <w:highlight w:val="lightGray"/>
              </w:rPr>
              <w:t>process</w:t>
            </w:r>
            <w:r w:rsidRPr="001B4646">
              <w:rPr>
                <w:b/>
                <w:bCs/>
                <w:i/>
                <w:iCs/>
                <w:highlight w:val="lightGray"/>
              </w:rPr>
              <w:t>.</w:t>
            </w:r>
            <w:r w:rsidRPr="008129EB">
              <w:t>]</w:t>
            </w:r>
          </w:p>
        </w:tc>
      </w:tr>
      <w:tr w:rsidR="001166D7" w:rsidRPr="008129EB" w:rsidDel="00D04D5C" w14:paraId="649778C6" w14:textId="77777777" w:rsidTr="00997441">
        <w:trPr>
          <w:gridAfter w:val="1"/>
          <w:wAfter w:w="39" w:type="dxa"/>
        </w:trPr>
        <w:tc>
          <w:tcPr>
            <w:tcW w:w="576" w:type="dxa"/>
            <w:gridSpan w:val="2"/>
          </w:tcPr>
          <w:p w14:paraId="6538100D" w14:textId="77777777" w:rsidR="00BB34E4" w:rsidRPr="008129EB" w:rsidDel="00D04D5C" w:rsidRDefault="00BB34E4" w:rsidP="00632022">
            <w:pPr>
              <w:pStyle w:val="BodyText"/>
              <w:numPr>
                <w:ilvl w:val="0"/>
                <w:numId w:val="46"/>
              </w:numPr>
              <w:spacing w:before="120" w:after="120"/>
            </w:pPr>
            <w:bookmarkStart w:id="45" w:name="_Ref167908788"/>
          </w:p>
        </w:tc>
        <w:bookmarkEnd w:id="45"/>
        <w:tc>
          <w:tcPr>
            <w:tcW w:w="2595" w:type="dxa"/>
          </w:tcPr>
          <w:p w14:paraId="32CCA7BA" w14:textId="77777777" w:rsidR="00BB34E4" w:rsidRPr="008129EB" w:rsidDel="00E740A6" w:rsidRDefault="00BB34E4" w:rsidP="00306BCE">
            <w:pPr>
              <w:pStyle w:val="BodyText"/>
              <w:spacing w:before="120" w:after="120"/>
            </w:pPr>
            <w:r w:rsidRPr="008129EB">
              <w:t>COD Sunset Date</w:t>
            </w:r>
          </w:p>
        </w:tc>
        <w:tc>
          <w:tcPr>
            <w:tcW w:w="5862" w:type="dxa"/>
            <w:gridSpan w:val="2"/>
          </w:tcPr>
          <w:p w14:paraId="4C4B560F" w14:textId="77777777" w:rsidR="007C5224" w:rsidRDefault="007C5224" w:rsidP="007C5224">
            <w:pPr>
              <w:pStyle w:val="BodyText"/>
              <w:spacing w:before="120" w:after="120"/>
            </w:pPr>
            <w:r w:rsidRPr="00007A31">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704B5EB6" w14:textId="53FC0B58" w:rsidR="00BB34E4" w:rsidRPr="008129EB" w:rsidRDefault="00652F3C" w:rsidP="00306BCE">
            <w:pPr>
              <w:pStyle w:val="Heading8"/>
              <w:numPr>
                <w:ilvl w:val="0"/>
                <w:numId w:val="0"/>
              </w:numPr>
              <w:spacing w:before="120" w:after="120"/>
            </w:pPr>
            <w:r w:rsidRPr="008129EB">
              <w:t>[</w:t>
            </w:r>
            <w:r w:rsidRPr="001B4646">
              <w:rPr>
                <w:highlight w:val="yellow"/>
              </w:rPr>
              <w:t>insert date</w:t>
            </w:r>
            <w:r w:rsidRPr="008129EB">
              <w:t>], as may be extended under clause</w:t>
            </w:r>
            <w:r w:rsidR="009579B0" w:rsidRPr="008129EB">
              <w:t>s</w:t>
            </w:r>
            <w:r w:rsidRPr="008129EB">
              <w:t xml:space="preserve"> </w:t>
            </w:r>
            <w:r w:rsidRPr="008129EB">
              <w:fldChar w:fldCharType="begin"/>
            </w:r>
            <w:r w:rsidRPr="008129EB">
              <w:instrText xml:space="preserve"> REF _Ref159418233 \w \h  \* MERGEFORMAT </w:instrText>
            </w:r>
            <w:r w:rsidRPr="008129EB">
              <w:fldChar w:fldCharType="separate"/>
            </w:r>
            <w:r w:rsidR="001B29D8">
              <w:t>7.3</w:t>
            </w:r>
            <w:r w:rsidRPr="008129EB">
              <w:fldChar w:fldCharType="end"/>
            </w:r>
            <w:r w:rsidRPr="008129EB">
              <w:t xml:space="preserve"> (“</w:t>
            </w:r>
            <w:r w:rsidRPr="008129EB">
              <w:fldChar w:fldCharType="begin"/>
            </w:r>
            <w:r w:rsidRPr="008129EB">
              <w:instrText xml:space="preserve">  REF _Ref159418233 \h  \* MERGEFORMAT </w:instrText>
            </w:r>
            <w:r w:rsidRPr="008129EB">
              <w:fldChar w:fldCharType="separate"/>
            </w:r>
            <w:r w:rsidR="001B29D8" w:rsidRPr="0064524E">
              <w:t>Extension for Force Majeure Event prior to commercial operations</w:t>
            </w:r>
            <w:r w:rsidRPr="008129EB">
              <w:fldChar w:fldCharType="end"/>
            </w:r>
            <w:r w:rsidRPr="008129EB">
              <w:t>”)</w:t>
            </w:r>
            <w:r w:rsidR="009579B0" w:rsidRPr="008129EB">
              <w:t xml:space="preserve"> and </w:t>
            </w:r>
            <w:r w:rsidR="008416FE" w:rsidRPr="008129EB">
              <w:fldChar w:fldCharType="begin"/>
            </w:r>
            <w:r w:rsidR="008416FE" w:rsidRPr="008129EB">
              <w:instrText xml:space="preserve"> REF _Ref103540138 \w \h </w:instrText>
            </w:r>
            <w:r w:rsidR="008129EB">
              <w:instrText xml:space="preserve"> \* MERGEFORMAT </w:instrText>
            </w:r>
            <w:r w:rsidR="008416FE" w:rsidRPr="008129EB">
              <w:fldChar w:fldCharType="separate"/>
            </w:r>
            <w:r w:rsidR="001B29D8">
              <w:t>7.4</w:t>
            </w:r>
            <w:r w:rsidR="008416FE" w:rsidRPr="008129EB">
              <w:fldChar w:fldCharType="end"/>
            </w:r>
            <w:r w:rsidR="008416FE" w:rsidRPr="008129EB">
              <w:t xml:space="preserve"> (“</w:t>
            </w:r>
            <w:r w:rsidR="000C6982" w:rsidRPr="008129EB">
              <w:fldChar w:fldCharType="begin"/>
            </w:r>
            <w:r w:rsidR="000C6982" w:rsidRPr="008129EB">
              <w:instrText xml:space="preserve"> REF _Ref100062312 \h </w:instrText>
            </w:r>
            <w:r w:rsidR="008129EB">
              <w:instrText xml:space="preserve"> \* MERGEFORMAT </w:instrText>
            </w:r>
            <w:r w:rsidR="000C6982" w:rsidRPr="008129EB">
              <w:fldChar w:fldCharType="separate"/>
            </w:r>
            <w:r w:rsidR="001B29D8" w:rsidRPr="0064524E">
              <w:t>COD Cure Plan other than for Force Majeure Event</w:t>
            </w:r>
            <w:r w:rsidR="000C6982" w:rsidRPr="008129EB">
              <w:fldChar w:fldCharType="end"/>
            </w:r>
            <w:r w:rsidR="008416FE" w:rsidRPr="008129EB">
              <w:t>”)</w:t>
            </w:r>
            <w:r w:rsidRPr="008129EB">
              <w:t>.</w:t>
            </w:r>
            <w:r w:rsidR="005D10EE" w:rsidRPr="008129EB">
              <w:t xml:space="preserve"> </w:t>
            </w:r>
          </w:p>
          <w:p w14:paraId="167D6BA6" w14:textId="7C8031D4" w:rsidR="00BB34E4" w:rsidRPr="008129EB" w:rsidDel="00D04D5C" w:rsidRDefault="00BB34E4" w:rsidP="00306BCE">
            <w:pPr>
              <w:pStyle w:val="Heading8"/>
              <w:numPr>
                <w:ilvl w:val="0"/>
                <w:numId w:val="0"/>
              </w:numPr>
              <w:spacing w:before="120" w:after="120"/>
            </w:pPr>
            <w:r w:rsidRPr="008129EB">
              <w:lastRenderedPageBreak/>
              <w:t>[</w:t>
            </w:r>
            <w:r w:rsidRPr="001B4646">
              <w:rPr>
                <w:b/>
                <w:bCs/>
                <w:i/>
                <w:iCs/>
                <w:highlight w:val="lightGray"/>
              </w:rPr>
              <w:t xml:space="preserve">Note: the COD Sunset Date is the last date </w:t>
            </w:r>
            <w:r w:rsidR="00AE6A92" w:rsidRPr="001B4646">
              <w:rPr>
                <w:b/>
                <w:bCs/>
                <w:i/>
                <w:iCs/>
                <w:highlight w:val="lightGray"/>
              </w:rPr>
              <w:t xml:space="preserve">(as may be extended in accordance with this agreement) </w:t>
            </w:r>
            <w:r w:rsidRPr="001B4646">
              <w:rPr>
                <w:b/>
                <w:bCs/>
                <w:i/>
                <w:iCs/>
                <w:highlight w:val="lightGray"/>
              </w:rPr>
              <w:t xml:space="preserve">by which </w:t>
            </w:r>
            <w:r w:rsidR="00142C9E" w:rsidRPr="001B4646">
              <w:rPr>
                <w:b/>
                <w:bCs/>
                <w:i/>
                <w:iCs/>
                <w:highlight w:val="lightGray"/>
              </w:rPr>
              <w:t>Project</w:t>
            </w:r>
            <w:r w:rsidRPr="001B4646">
              <w:rPr>
                <w:b/>
                <w:bCs/>
                <w:i/>
                <w:iCs/>
                <w:highlight w:val="lightGray"/>
              </w:rPr>
              <w:t xml:space="preserve"> Operator must achieve commercial operations for the Project or agree </w:t>
            </w:r>
            <w:r w:rsidR="00393003" w:rsidRPr="001B4646">
              <w:rPr>
                <w:b/>
                <w:bCs/>
                <w:i/>
                <w:iCs/>
                <w:highlight w:val="lightGray"/>
              </w:rPr>
              <w:t xml:space="preserve">to </w:t>
            </w:r>
            <w:r w:rsidRPr="001B4646">
              <w:rPr>
                <w:b/>
                <w:bCs/>
                <w:i/>
                <w:iCs/>
                <w:highlight w:val="lightGray"/>
              </w:rPr>
              <w:t>a cure plan</w:t>
            </w:r>
            <w:r w:rsidR="00CF16A0">
              <w:rPr>
                <w:b/>
                <w:bCs/>
                <w:i/>
                <w:iCs/>
                <w:highlight w:val="lightGray"/>
              </w:rPr>
              <w:t xml:space="preserve"> </w:t>
            </w:r>
            <w:r w:rsidR="00C94B51">
              <w:rPr>
                <w:b/>
                <w:bCs/>
                <w:i/>
                <w:iCs/>
                <w:highlight w:val="lightGray"/>
              </w:rPr>
              <w:t>(</w:t>
            </w:r>
            <w:r w:rsidRPr="001B4646">
              <w:rPr>
                <w:b/>
                <w:bCs/>
                <w:i/>
                <w:iCs/>
                <w:highlight w:val="lightGray"/>
              </w:rPr>
              <w:t xml:space="preserve">at the discretion of </w:t>
            </w:r>
            <w:r w:rsidR="00BE77D6" w:rsidRPr="001B4646">
              <w:rPr>
                <w:b/>
                <w:bCs/>
                <w:i/>
                <w:iCs/>
                <w:highlight w:val="lightGray"/>
              </w:rPr>
              <w:t>the Commonwealth</w:t>
            </w:r>
            <w:r w:rsidR="00C94B51">
              <w:rPr>
                <w:b/>
                <w:bCs/>
                <w:i/>
                <w:iCs/>
                <w:highlight w:val="lightGray"/>
              </w:rPr>
              <w:t>)</w:t>
            </w:r>
            <w:r w:rsidRPr="001B4646">
              <w:rPr>
                <w:b/>
                <w:bCs/>
                <w:i/>
                <w:iCs/>
                <w:highlight w:val="lightGray"/>
              </w:rPr>
              <w:t xml:space="preserve">, </w:t>
            </w:r>
            <w:r w:rsidR="000F2F05" w:rsidRPr="001B4646">
              <w:rPr>
                <w:b/>
                <w:bCs/>
                <w:i/>
                <w:iCs/>
                <w:highlight w:val="lightGray"/>
              </w:rPr>
              <w:t>failing</w:t>
            </w:r>
            <w:r w:rsidRPr="001B4646">
              <w:rPr>
                <w:b/>
                <w:bCs/>
                <w:i/>
                <w:iCs/>
                <w:highlight w:val="lightGray"/>
              </w:rPr>
              <w:t xml:space="preserve"> which </w:t>
            </w:r>
            <w:r w:rsidR="00BE77D6" w:rsidRPr="001B4646">
              <w:rPr>
                <w:b/>
                <w:bCs/>
                <w:i/>
                <w:iCs/>
                <w:highlight w:val="lightGray"/>
              </w:rPr>
              <w:t>the Commonwealth</w:t>
            </w:r>
            <w:r w:rsidRPr="001B4646">
              <w:rPr>
                <w:b/>
                <w:bCs/>
                <w:i/>
                <w:iCs/>
                <w:highlight w:val="lightGray"/>
              </w:rPr>
              <w:t xml:space="preserve"> may be entitled to terminate this agreement</w:t>
            </w:r>
            <w:r w:rsidR="00652F3C" w:rsidRPr="001B4646">
              <w:rPr>
                <w:b/>
                <w:bCs/>
                <w:i/>
                <w:iCs/>
                <w:highlight w:val="lightGray"/>
              </w:rPr>
              <w:t xml:space="preserve">. </w:t>
            </w:r>
            <w:r w:rsidR="00D47EFE" w:rsidRPr="001B4646">
              <w:rPr>
                <w:b/>
                <w:bCs/>
                <w:i/>
                <w:iCs/>
                <w:highlight w:val="lightGray"/>
              </w:rPr>
              <w:t xml:space="preserve">The COD Sunset Date </w:t>
            </w:r>
            <w:r w:rsidR="008068F3">
              <w:rPr>
                <w:b/>
                <w:bCs/>
                <w:i/>
                <w:iCs/>
                <w:highlight w:val="lightGray"/>
              </w:rPr>
              <w:t>must</w:t>
            </w:r>
            <w:r w:rsidR="008068F3" w:rsidRPr="001B4646">
              <w:rPr>
                <w:b/>
                <w:bCs/>
                <w:i/>
                <w:iCs/>
                <w:highlight w:val="lightGray"/>
              </w:rPr>
              <w:t xml:space="preserve"> </w:t>
            </w:r>
            <w:r w:rsidR="00D47EFE" w:rsidRPr="001B4646">
              <w:rPr>
                <w:b/>
                <w:bCs/>
                <w:i/>
                <w:iCs/>
                <w:highlight w:val="lightGray"/>
              </w:rPr>
              <w:t>be 12 months after the COD Target Date</w:t>
            </w:r>
            <w:r w:rsidR="001764BA">
              <w:rPr>
                <w:b/>
                <w:bCs/>
                <w:i/>
                <w:iCs/>
                <w:highlight w:val="lightGray"/>
              </w:rPr>
              <w:t xml:space="preserve"> as bid in the MC1 Returnable Schedule</w:t>
            </w:r>
            <w:r w:rsidRPr="001B4646">
              <w:rPr>
                <w:b/>
                <w:bCs/>
                <w:i/>
                <w:iCs/>
                <w:highlight w:val="lightGray"/>
              </w:rPr>
              <w:t>.</w:t>
            </w:r>
            <w:r w:rsidRPr="008129EB">
              <w:t>]</w:t>
            </w:r>
            <w:r w:rsidR="00142C9E" w:rsidRPr="008129EB">
              <w:t xml:space="preserve"> </w:t>
            </w:r>
          </w:p>
        </w:tc>
      </w:tr>
      <w:tr w:rsidR="00BB34E4" w:rsidRPr="008129EB" w14:paraId="21B46B29" w14:textId="77777777" w:rsidTr="00997441">
        <w:tc>
          <w:tcPr>
            <w:tcW w:w="9072" w:type="dxa"/>
            <w:gridSpan w:val="6"/>
            <w:shd w:val="clear" w:color="auto" w:fill="D9D9D9" w:themeFill="background1" w:themeFillShade="D9"/>
          </w:tcPr>
          <w:p w14:paraId="220129FC" w14:textId="0E60BF2C" w:rsidR="00BB34E4" w:rsidRPr="008129EB" w:rsidRDefault="00BB34E4" w:rsidP="007C5224">
            <w:pPr>
              <w:pStyle w:val="BodyText"/>
              <w:keepNext/>
              <w:keepLines/>
              <w:spacing w:before="120" w:after="120"/>
              <w:rPr>
                <w:b/>
                <w:bCs/>
              </w:rPr>
            </w:pPr>
            <w:r w:rsidRPr="008129EB">
              <w:rPr>
                <w:b/>
                <w:bCs/>
              </w:rPr>
              <w:lastRenderedPageBreak/>
              <w:t>Support terms</w:t>
            </w:r>
          </w:p>
        </w:tc>
      </w:tr>
      <w:tr w:rsidR="0062723B" w:rsidRPr="008129EB" w14:paraId="4E7F771B" w14:textId="77777777" w:rsidTr="00997441">
        <w:trPr>
          <w:gridAfter w:val="1"/>
          <w:wAfter w:w="39" w:type="dxa"/>
        </w:trPr>
        <w:tc>
          <w:tcPr>
            <w:tcW w:w="576" w:type="dxa"/>
            <w:gridSpan w:val="2"/>
          </w:tcPr>
          <w:p w14:paraId="64FBFCDE" w14:textId="77777777" w:rsidR="0062723B" w:rsidRPr="008129EB" w:rsidRDefault="0062723B" w:rsidP="00632022">
            <w:pPr>
              <w:pStyle w:val="BodyText"/>
              <w:numPr>
                <w:ilvl w:val="0"/>
                <w:numId w:val="46"/>
              </w:numPr>
              <w:spacing w:before="120" w:after="120"/>
              <w:rPr>
                <w:b/>
                <w:bCs/>
              </w:rPr>
            </w:pPr>
            <w:bookmarkStart w:id="46" w:name="_Ref193716167"/>
          </w:p>
        </w:tc>
        <w:bookmarkEnd w:id="46"/>
        <w:tc>
          <w:tcPr>
            <w:tcW w:w="2595" w:type="dxa"/>
          </w:tcPr>
          <w:p w14:paraId="3220CB4F" w14:textId="26CA9A97" w:rsidR="0062723B" w:rsidRPr="008129EB" w:rsidRDefault="0062723B" w:rsidP="0062723B">
            <w:pPr>
              <w:pStyle w:val="BodyText"/>
              <w:keepLines/>
              <w:spacing w:before="120" w:after="120"/>
              <w:rPr>
                <w:b/>
                <w:bCs/>
              </w:rPr>
            </w:pPr>
            <w:r w:rsidRPr="008129EB">
              <w:t>Annual Floor</w:t>
            </w:r>
          </w:p>
        </w:tc>
        <w:tc>
          <w:tcPr>
            <w:tcW w:w="5862" w:type="dxa"/>
            <w:gridSpan w:val="2"/>
          </w:tcPr>
          <w:p w14:paraId="116EDD29" w14:textId="74070029" w:rsidR="00C94B51" w:rsidRDefault="00C94B51" w:rsidP="00BC4D5A">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59967C0" w14:textId="34969F6D" w:rsidR="0062723B" w:rsidRPr="001B4646" w:rsidRDefault="0062723B" w:rsidP="0062723B">
            <w:pPr>
              <w:pStyle w:val="Heading8"/>
              <w:keepLines/>
              <w:numPr>
                <w:ilvl w:val="0"/>
                <w:numId w:val="0"/>
              </w:numPr>
              <w:spacing w:before="120" w:after="120"/>
              <w:rPr>
                <w:i/>
                <w:iCs/>
                <w:highlight w:val="lightGray"/>
              </w:rPr>
            </w:pPr>
            <w:r w:rsidRPr="008129EB">
              <w:t>[</w:t>
            </w:r>
            <w:r w:rsidRPr="001B4646">
              <w:rPr>
                <w:i/>
                <w:iCs/>
                <w:highlight w:val="lightGray"/>
              </w:rPr>
              <w:t>Option 1: this option is for bids in which the Annual Floor is to be the same fixed amount for each full Financial Year arising during the Term (subject to a pro rata adjustment for part Financial Years at the beginning and end of the Term). If a Proponent wishes to bid different Annual Floor amounts for different Financial Years, or does not require Support under any one or more Financial Years, then Option 2 below should be used instead of this Option 1.</w:t>
            </w:r>
            <w:r w:rsidRPr="008129EB">
              <w:t>]</w:t>
            </w:r>
          </w:p>
          <w:p w14:paraId="292E02E0" w14:textId="36365462" w:rsidR="0062723B" w:rsidRPr="008129EB" w:rsidRDefault="0062723B" w:rsidP="0062723B">
            <w:pPr>
              <w:pStyle w:val="BodyText"/>
              <w:keepLines/>
              <w:spacing w:before="120" w:after="120"/>
            </w:pPr>
            <w:r w:rsidRPr="008129EB">
              <w:t>$[</w:t>
            </w:r>
            <w:r w:rsidRPr="001B4646">
              <w:rPr>
                <w:highlight w:val="yellow"/>
              </w:rPr>
              <w:t>insert</w:t>
            </w:r>
            <w:r w:rsidRPr="008129EB">
              <w:t xml:space="preserve">], for each full Financial Year arising during the Term, subject to a pro rata adjustment under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1B29D8">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for:</w:t>
            </w:r>
          </w:p>
          <w:p w14:paraId="653101D9" w14:textId="5E26C451" w:rsidR="0062723B" w:rsidRPr="008129EB" w:rsidRDefault="0062723B" w:rsidP="00D847EB">
            <w:pPr>
              <w:pStyle w:val="BodyText"/>
              <w:keepLines/>
              <w:numPr>
                <w:ilvl w:val="0"/>
                <w:numId w:val="123"/>
              </w:numPr>
              <w:spacing w:before="120" w:after="120"/>
            </w:pPr>
            <w:r w:rsidRPr="008129EB">
              <w:t xml:space="preserve">the part Financial Year commencing on COD and ending on the next 30 June (being the first Support Year referred to in variable </w:t>
            </w:r>
            <w:r w:rsidRPr="008129EB">
              <w:rPr>
                <w:i/>
                <w:iCs/>
              </w:rPr>
              <w:t>AF</w:t>
            </w:r>
            <w:r w:rsidRPr="008129EB">
              <w:rPr>
                <w:i/>
                <w:iCs/>
                <w:vertAlign w:val="subscript"/>
              </w:rPr>
              <w:t>SY</w:t>
            </w:r>
            <w:r w:rsidRPr="008129EB">
              <w:t xml:space="preserve"> in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1B29D8">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and </w:t>
            </w:r>
          </w:p>
          <w:p w14:paraId="2420BDB2" w14:textId="04E7F4D4" w:rsidR="0062723B" w:rsidRPr="008129EB" w:rsidRDefault="0062723B" w:rsidP="00D847EB">
            <w:pPr>
              <w:pStyle w:val="BodyText"/>
              <w:keepLines/>
              <w:numPr>
                <w:ilvl w:val="0"/>
                <w:numId w:val="123"/>
              </w:numPr>
              <w:spacing w:before="120" w:after="120"/>
            </w:pPr>
            <w:r w:rsidRPr="008129EB">
              <w:t xml:space="preserve">the part Financial Year commencing on the last 1 July arising during the Term and ending on the end of the Term (being the last Support Year referred to in variable </w:t>
            </w:r>
            <w:r w:rsidRPr="008129EB">
              <w:rPr>
                <w:i/>
                <w:iCs/>
              </w:rPr>
              <w:t>AF</w:t>
            </w:r>
            <w:r w:rsidRPr="008129EB">
              <w:rPr>
                <w:i/>
                <w:iCs/>
                <w:vertAlign w:val="subscript"/>
              </w:rPr>
              <w:t>SY</w:t>
            </w:r>
            <w:r w:rsidRPr="008129EB">
              <w:t xml:space="preserve"> in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1B29D8">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w:t>
            </w:r>
          </w:p>
          <w:p w14:paraId="171A23AB" w14:textId="77777777" w:rsidR="0062723B" w:rsidRPr="008129EB" w:rsidRDefault="0062723B" w:rsidP="0062723B">
            <w:pPr>
              <w:pStyle w:val="Heading8"/>
              <w:keepLines/>
              <w:numPr>
                <w:ilvl w:val="0"/>
                <w:numId w:val="0"/>
              </w:numPr>
              <w:spacing w:before="120" w:after="120"/>
            </w:pPr>
            <w:r w:rsidRPr="008129EB">
              <w:t>[</w:t>
            </w:r>
            <w:r w:rsidRPr="001B4646">
              <w:rPr>
                <w:i/>
                <w:iCs/>
                <w:highlight w:val="lightGray"/>
              </w:rPr>
              <w:t>End option 1.</w:t>
            </w:r>
            <w:r w:rsidRPr="008129EB">
              <w:t>]</w:t>
            </w:r>
          </w:p>
          <w:p w14:paraId="69067115" w14:textId="3D252743" w:rsidR="0062723B" w:rsidRPr="008129EB" w:rsidRDefault="0062723B" w:rsidP="00D36195">
            <w:pPr>
              <w:pStyle w:val="Heading8"/>
              <w:keepLines/>
              <w:numPr>
                <w:ilvl w:val="0"/>
                <w:numId w:val="0"/>
              </w:numPr>
              <w:spacing w:before="120" w:after="120"/>
            </w:pPr>
            <w:r w:rsidRPr="008129EB">
              <w:t>[</w:t>
            </w:r>
            <w:r w:rsidRPr="00D36195">
              <w:rPr>
                <w:i/>
                <w:iCs/>
                <w:highlight w:val="lightGray"/>
              </w:rPr>
              <w:t>Option</w:t>
            </w:r>
            <w:r w:rsidRPr="008129EB">
              <w:rPr>
                <w:i/>
                <w:iCs/>
                <w:color w:val="000000"/>
                <w:shd w:val="clear" w:color="auto" w:fill="D3D3D3"/>
              </w:rPr>
              <w:t xml:space="preserve"> 2: this option is for bids in which different Annual Floor amounts may be specified for some or all of the Financial Years specified in the table below.</w:t>
            </w:r>
            <w:r w:rsidRPr="008129EB">
              <w:t>]</w:t>
            </w:r>
          </w:p>
          <w:p w14:paraId="372D11B7" w14:textId="77777777" w:rsidR="0062723B" w:rsidRPr="008129EB" w:rsidRDefault="0062723B" w:rsidP="0062723B">
            <w:pPr>
              <w:pStyle w:val="Heading8"/>
              <w:keepLines/>
              <w:numPr>
                <w:ilvl w:val="0"/>
                <w:numId w:val="0"/>
              </w:numPr>
              <w:spacing w:before="120" w:after="120"/>
            </w:pPr>
            <w:r w:rsidRPr="008129EB">
              <w:t>The amounts specified for each consecutive Financial Year in the table below, where:</w:t>
            </w:r>
          </w:p>
          <w:p w14:paraId="570D6036" w14:textId="77777777" w:rsidR="0062723B" w:rsidRPr="008129EB" w:rsidRDefault="0062723B" w:rsidP="00D847EB">
            <w:pPr>
              <w:pStyle w:val="Heading8"/>
              <w:keepLines/>
              <w:numPr>
                <w:ilvl w:val="0"/>
                <w:numId w:val="124"/>
              </w:numPr>
              <w:spacing w:before="120" w:after="120"/>
            </w:pPr>
            <w:r w:rsidRPr="008129EB">
              <w:t>Financial Year 1 is the Financial Year in which COD for the Project occurs in accordance with this agreement; and</w:t>
            </w:r>
          </w:p>
          <w:p w14:paraId="3730E371" w14:textId="7744BFAE" w:rsidR="0062723B" w:rsidRPr="008129EB" w:rsidRDefault="0062723B" w:rsidP="00D847EB">
            <w:pPr>
              <w:pStyle w:val="Heading8"/>
              <w:keepLines/>
              <w:numPr>
                <w:ilvl w:val="0"/>
                <w:numId w:val="124"/>
              </w:numPr>
              <w:spacing w:before="120" w:after="120"/>
            </w:pPr>
            <w:r w:rsidRPr="008129EB">
              <w:t xml:space="preserve">the total number of Financial Years specified in the table must not exceed the number of years specified for the period of Support in items </w:t>
            </w:r>
            <w:r w:rsidRPr="00106AE8">
              <w:fldChar w:fldCharType="begin"/>
            </w:r>
            <w:r w:rsidRPr="00106AE8">
              <w:instrText xml:space="preserve"> REF _Ref172454921 \r \h </w:instrText>
            </w:r>
            <w:r w:rsidR="008129EB" w:rsidRPr="00106AE8">
              <w:instrText xml:space="preserve"> \* MERGEFORMAT </w:instrText>
            </w:r>
            <w:r w:rsidRPr="00106AE8">
              <w:fldChar w:fldCharType="separate"/>
            </w:r>
            <w:r w:rsidR="001B29D8">
              <w:t>8</w:t>
            </w:r>
            <w:r w:rsidRPr="00106AE8">
              <w:fldChar w:fldCharType="end"/>
            </w:r>
            <w:r w:rsidRPr="00106AE8">
              <w:t xml:space="preserve"> to </w:t>
            </w:r>
            <w:r w:rsidRPr="00106AE8">
              <w:fldChar w:fldCharType="begin"/>
            </w:r>
            <w:r w:rsidRPr="00106AE8">
              <w:instrText xml:space="preserve"> REF _Ref172455240 \r \h </w:instrText>
            </w:r>
            <w:r w:rsidR="008129EB" w:rsidRPr="00106AE8">
              <w:instrText xml:space="preserve"> \* MERGEFORMAT </w:instrText>
            </w:r>
            <w:r w:rsidRPr="00106AE8">
              <w:fldChar w:fldCharType="separate"/>
            </w:r>
            <w:r w:rsidR="001B29D8">
              <w:t>9</w:t>
            </w:r>
            <w:r w:rsidRPr="00106AE8">
              <w:fldChar w:fldCharType="end"/>
            </w:r>
            <w:r w:rsidRPr="008129EB">
              <w:t xml:space="preserve"> above (except to the extent required to facilitate the partial Financial Year adjustments provided for below),</w:t>
            </w:r>
          </w:p>
          <w:p w14:paraId="69922823" w14:textId="6F460C98" w:rsidR="0062723B" w:rsidRPr="008129EB" w:rsidRDefault="0062723B" w:rsidP="001533F1">
            <w:pPr>
              <w:pStyle w:val="BodyText"/>
              <w:keepNext/>
              <w:keepLines/>
              <w:spacing w:before="120" w:after="120"/>
            </w:pPr>
            <w:r w:rsidRPr="008129EB">
              <w:lastRenderedPageBreak/>
              <w:t xml:space="preserve">and subject to a pro rata adjustment (in accordance with </w:t>
            </w:r>
            <w:r w:rsidR="008006B2">
              <w:t>item</w:t>
            </w:r>
            <w:r w:rsidR="00AD2B5D">
              <w:t> </w:t>
            </w:r>
            <w:r w:rsidRPr="008129EB">
              <w:fldChar w:fldCharType="begin"/>
            </w:r>
            <w:r w:rsidRPr="008129EB">
              <w:instrText xml:space="preserve"> REF _Ref182216613 \n \h </w:instrText>
            </w:r>
            <w:r w:rsidR="008129EB">
              <w:instrText xml:space="preserve"> \* MERGEFORMAT </w:instrText>
            </w:r>
            <w:r w:rsidRPr="008129EB">
              <w:fldChar w:fldCharType="separate"/>
            </w:r>
            <w:r w:rsidR="001B29D8">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of the amount specified:</w:t>
            </w:r>
          </w:p>
          <w:p w14:paraId="271AA880" w14:textId="5F93E286" w:rsidR="0062723B" w:rsidRPr="008129EB" w:rsidRDefault="0062723B" w:rsidP="00D847EB">
            <w:pPr>
              <w:pStyle w:val="BodyText"/>
              <w:keepLines/>
              <w:numPr>
                <w:ilvl w:val="0"/>
                <w:numId w:val="123"/>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AF</w:t>
            </w:r>
            <w:r w:rsidRPr="008129EB">
              <w:rPr>
                <w:i/>
                <w:iCs/>
                <w:vertAlign w:val="subscript"/>
              </w:rPr>
              <w:t>SY</w:t>
            </w:r>
            <w:r w:rsidRPr="008129EB">
              <w:t xml:space="preserve"> in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1B29D8">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and </w:t>
            </w:r>
          </w:p>
          <w:p w14:paraId="44BEEB8D" w14:textId="41B8C629" w:rsidR="0062723B" w:rsidRPr="008129EB" w:rsidRDefault="0062723B" w:rsidP="00D847EB">
            <w:pPr>
              <w:pStyle w:val="BodyText"/>
              <w:keepLines/>
              <w:numPr>
                <w:ilvl w:val="0"/>
                <w:numId w:val="123"/>
              </w:numPr>
              <w:spacing w:before="120" w:after="120"/>
            </w:pPr>
            <w:r w:rsidRPr="008129EB">
              <w:t xml:space="preserve">in column 2 of the table, for the Financial Year during which the Term ends, such adjustment to apply for the period commencing on 1 July of that Financial Year and ending on the end of the Term (being the last Support Year referred to in variable </w:t>
            </w:r>
            <w:r w:rsidRPr="008129EB">
              <w:rPr>
                <w:i/>
                <w:iCs/>
              </w:rPr>
              <w:t>AF</w:t>
            </w:r>
            <w:r w:rsidRPr="008129EB">
              <w:rPr>
                <w:i/>
                <w:iCs/>
                <w:vertAlign w:val="subscript"/>
              </w:rPr>
              <w:t>SY</w:t>
            </w:r>
            <w:r w:rsidRPr="008129EB">
              <w:t xml:space="preserve"> in </w:t>
            </w:r>
            <w:r w:rsidR="008006B2">
              <w:t xml:space="preserve">item </w:t>
            </w:r>
            <w:r w:rsidRPr="008129EB">
              <w:fldChar w:fldCharType="begin"/>
            </w:r>
            <w:r w:rsidRPr="008129EB">
              <w:instrText xml:space="preserve"> REF _Ref182216613 \n \h </w:instrText>
            </w:r>
            <w:r w:rsidR="008129EB">
              <w:instrText xml:space="preserve"> \* MERGEFORMAT </w:instrText>
            </w:r>
            <w:r w:rsidRPr="008129EB">
              <w:fldChar w:fldCharType="separate"/>
            </w:r>
            <w:r w:rsidR="001B29D8">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62723B" w:rsidRPr="008129EB" w14:paraId="2B03B1E4" w14:textId="77777777" w:rsidTr="00017D50">
              <w:trPr>
                <w:trHeight w:val="195"/>
              </w:trPr>
              <w:tc>
                <w:tcPr>
                  <w:tcW w:w="2263" w:type="dxa"/>
                  <w:shd w:val="clear" w:color="auto" w:fill="D9D9D9" w:themeFill="background1" w:themeFillShade="D9"/>
                </w:tcPr>
                <w:p w14:paraId="6B5F4AC6" w14:textId="77777777" w:rsidR="0062723B" w:rsidRPr="008129EB" w:rsidRDefault="0062723B" w:rsidP="0062723B">
                  <w:pPr>
                    <w:pStyle w:val="SchedH1"/>
                    <w:keepLines/>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41C483DE" w14:textId="77777777" w:rsidR="0062723B" w:rsidRPr="008129EB" w:rsidRDefault="0062723B" w:rsidP="0062723B">
                  <w:pPr>
                    <w:pStyle w:val="SchedH1"/>
                    <w:keepLines/>
                    <w:numPr>
                      <w:ilvl w:val="0"/>
                      <w:numId w:val="0"/>
                    </w:numPr>
                    <w:jc w:val="center"/>
                    <w:rPr>
                      <w:sz w:val="18"/>
                      <w:szCs w:val="12"/>
                    </w:rPr>
                  </w:pPr>
                  <w:r w:rsidRPr="008129EB">
                    <w:rPr>
                      <w:sz w:val="18"/>
                      <w:szCs w:val="12"/>
                    </w:rPr>
                    <w:t>Annual Floor ($)</w:t>
                  </w:r>
                </w:p>
              </w:tc>
            </w:tr>
            <w:tr w:rsidR="0062723B" w:rsidRPr="008129EB" w14:paraId="66C1654F" w14:textId="77777777" w:rsidTr="00017D50">
              <w:trPr>
                <w:trHeight w:val="130"/>
              </w:trPr>
              <w:tc>
                <w:tcPr>
                  <w:tcW w:w="2263" w:type="dxa"/>
                </w:tcPr>
                <w:p w14:paraId="47CC544A" w14:textId="77777777" w:rsidR="0062723B" w:rsidRPr="008129EB" w:rsidRDefault="0062723B" w:rsidP="0062723B">
                  <w:pPr>
                    <w:pStyle w:val="SchedH1"/>
                    <w:keepLines/>
                    <w:jc w:val="center"/>
                    <w:rPr>
                      <w:sz w:val="18"/>
                      <w:szCs w:val="12"/>
                    </w:rPr>
                  </w:pPr>
                </w:p>
              </w:tc>
              <w:tc>
                <w:tcPr>
                  <w:tcW w:w="3373" w:type="dxa"/>
                </w:tcPr>
                <w:p w14:paraId="04CA7A45"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34B24A0A" w14:textId="77777777" w:rsidTr="00017D50">
              <w:trPr>
                <w:trHeight w:val="130"/>
              </w:trPr>
              <w:tc>
                <w:tcPr>
                  <w:tcW w:w="2263" w:type="dxa"/>
                </w:tcPr>
                <w:p w14:paraId="2458630A" w14:textId="77777777" w:rsidR="0062723B" w:rsidRPr="008129EB" w:rsidRDefault="0062723B" w:rsidP="0062723B">
                  <w:pPr>
                    <w:pStyle w:val="SchedH1"/>
                    <w:keepLines/>
                    <w:jc w:val="center"/>
                    <w:rPr>
                      <w:sz w:val="18"/>
                      <w:szCs w:val="12"/>
                    </w:rPr>
                  </w:pPr>
                </w:p>
              </w:tc>
              <w:tc>
                <w:tcPr>
                  <w:tcW w:w="3373" w:type="dxa"/>
                </w:tcPr>
                <w:p w14:paraId="6DDC3A37"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56DF3DC8" w14:textId="77777777" w:rsidTr="00017D50">
              <w:trPr>
                <w:trHeight w:val="130"/>
              </w:trPr>
              <w:tc>
                <w:tcPr>
                  <w:tcW w:w="2263" w:type="dxa"/>
                </w:tcPr>
                <w:p w14:paraId="36CF376D" w14:textId="77777777" w:rsidR="0062723B" w:rsidRPr="008129EB" w:rsidRDefault="0062723B" w:rsidP="0062723B">
                  <w:pPr>
                    <w:pStyle w:val="SchedH1"/>
                    <w:keepLines/>
                    <w:jc w:val="center"/>
                    <w:rPr>
                      <w:sz w:val="18"/>
                      <w:szCs w:val="12"/>
                    </w:rPr>
                  </w:pPr>
                </w:p>
              </w:tc>
              <w:tc>
                <w:tcPr>
                  <w:tcW w:w="3373" w:type="dxa"/>
                </w:tcPr>
                <w:p w14:paraId="468E299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2A8EC314" w14:textId="77777777" w:rsidTr="00017D50">
              <w:trPr>
                <w:trHeight w:val="133"/>
              </w:trPr>
              <w:tc>
                <w:tcPr>
                  <w:tcW w:w="2263" w:type="dxa"/>
                </w:tcPr>
                <w:p w14:paraId="4D520203" w14:textId="77777777" w:rsidR="0062723B" w:rsidRPr="008129EB" w:rsidRDefault="0062723B" w:rsidP="0062723B">
                  <w:pPr>
                    <w:pStyle w:val="SchedH1"/>
                    <w:keepLines/>
                    <w:jc w:val="center"/>
                    <w:rPr>
                      <w:sz w:val="18"/>
                      <w:szCs w:val="12"/>
                    </w:rPr>
                  </w:pPr>
                </w:p>
              </w:tc>
              <w:tc>
                <w:tcPr>
                  <w:tcW w:w="3373" w:type="dxa"/>
                </w:tcPr>
                <w:p w14:paraId="5E241D8E"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7105CA70" w14:textId="77777777" w:rsidTr="00017D50">
              <w:trPr>
                <w:trHeight w:val="133"/>
              </w:trPr>
              <w:tc>
                <w:tcPr>
                  <w:tcW w:w="2263" w:type="dxa"/>
                </w:tcPr>
                <w:p w14:paraId="41DE9EB9" w14:textId="77777777" w:rsidR="0062723B" w:rsidRPr="008129EB" w:rsidRDefault="0062723B" w:rsidP="0062723B">
                  <w:pPr>
                    <w:pStyle w:val="SchedH1"/>
                    <w:keepLines/>
                    <w:jc w:val="center"/>
                    <w:rPr>
                      <w:sz w:val="18"/>
                      <w:szCs w:val="12"/>
                    </w:rPr>
                  </w:pPr>
                </w:p>
              </w:tc>
              <w:tc>
                <w:tcPr>
                  <w:tcW w:w="3373" w:type="dxa"/>
                </w:tcPr>
                <w:p w14:paraId="147BEB7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bl>
          <w:p w14:paraId="06341517" w14:textId="77777777" w:rsidR="0062723B" w:rsidRPr="008129EB" w:rsidRDefault="0062723B" w:rsidP="0062723B">
            <w:pPr>
              <w:pStyle w:val="BodyText"/>
              <w:keepLines/>
              <w:spacing w:before="120" w:after="120"/>
            </w:pPr>
            <w:r w:rsidRPr="008129EB">
              <w:t>[</w:t>
            </w:r>
            <w:r w:rsidRPr="001B4646">
              <w:rPr>
                <w:i/>
                <w:iCs/>
                <w:highlight w:val="lightGray"/>
              </w:rPr>
              <w:t>End option 2.</w:t>
            </w:r>
            <w:r w:rsidRPr="008129EB">
              <w:t>]</w:t>
            </w:r>
          </w:p>
          <w:p w14:paraId="398C17F2" w14:textId="1719C423" w:rsidR="0062723B" w:rsidRPr="008129EB" w:rsidRDefault="0062723B" w:rsidP="0062723B">
            <w:pPr>
              <w:pStyle w:val="BodyText"/>
              <w:keepLines/>
              <w:spacing w:before="120" w:after="120"/>
              <w:rPr>
                <w:b/>
                <w:bCs/>
              </w:rPr>
            </w:pPr>
            <w:r w:rsidRPr="008129EB">
              <w:rPr>
                <w:shd w:val="clear" w:color="auto" w:fill="D9D9D9" w:themeFill="background1" w:themeFillShade="D9"/>
              </w:rPr>
              <w:t>[</w:t>
            </w:r>
            <w:r w:rsidRPr="008129EB">
              <w:rPr>
                <w:b/>
                <w:bCs/>
                <w:i/>
                <w:iCs/>
                <w:shd w:val="clear" w:color="auto" w:fill="D9D9D9" w:themeFill="background1" w:themeFillShade="D9"/>
              </w:rPr>
              <w:t>Note: the Annual Floor is a bid variable.</w:t>
            </w:r>
            <w:r w:rsidRPr="008129EB">
              <w:rPr>
                <w:shd w:val="clear" w:color="auto" w:fill="D9D9D9" w:themeFill="background1" w:themeFillShade="D9"/>
              </w:rPr>
              <w:t>]</w:t>
            </w:r>
          </w:p>
        </w:tc>
      </w:tr>
      <w:tr w:rsidR="002F0CAA" w:rsidRPr="008129EB" w14:paraId="57B1D3C4" w14:textId="77777777" w:rsidTr="00997441">
        <w:trPr>
          <w:gridAfter w:val="1"/>
          <w:wAfter w:w="39" w:type="dxa"/>
        </w:trPr>
        <w:tc>
          <w:tcPr>
            <w:tcW w:w="576" w:type="dxa"/>
            <w:gridSpan w:val="2"/>
          </w:tcPr>
          <w:p w14:paraId="571A510E" w14:textId="77777777" w:rsidR="00BB34E4" w:rsidRPr="008129EB" w:rsidRDefault="00BB34E4" w:rsidP="00632022">
            <w:pPr>
              <w:pStyle w:val="BodyText"/>
              <w:numPr>
                <w:ilvl w:val="0"/>
                <w:numId w:val="46"/>
              </w:numPr>
              <w:spacing w:before="120" w:after="120"/>
            </w:pPr>
            <w:bookmarkStart w:id="47" w:name="_Ref172455407"/>
          </w:p>
        </w:tc>
        <w:bookmarkEnd w:id="47"/>
        <w:tc>
          <w:tcPr>
            <w:tcW w:w="2595" w:type="dxa"/>
          </w:tcPr>
          <w:p w14:paraId="27A46D7D" w14:textId="77777777" w:rsidR="002275B3" w:rsidRPr="008129EB" w:rsidRDefault="00BB34E4" w:rsidP="00306BCE">
            <w:pPr>
              <w:pStyle w:val="BodyText"/>
              <w:spacing w:before="120" w:after="120"/>
            </w:pPr>
            <w:r w:rsidRPr="008129EB">
              <w:t>Annual Ceiling</w:t>
            </w:r>
          </w:p>
        </w:tc>
        <w:tc>
          <w:tcPr>
            <w:tcW w:w="5862" w:type="dxa"/>
            <w:gridSpan w:val="2"/>
          </w:tcPr>
          <w:p w14:paraId="73E28418" w14:textId="4D4DDDC6" w:rsidR="00C94B51" w:rsidRDefault="00C94B51" w:rsidP="00BC4D5A">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DB895AE" w14:textId="217A8239" w:rsidR="001E4BD9" w:rsidRPr="008129EB" w:rsidRDefault="001E4BD9" w:rsidP="001E4BD9">
            <w:pPr>
              <w:pStyle w:val="Heading8"/>
              <w:numPr>
                <w:ilvl w:val="0"/>
                <w:numId w:val="0"/>
              </w:numPr>
              <w:spacing w:before="120" w:after="120"/>
            </w:pPr>
            <w:r w:rsidRPr="008129EB">
              <w:t>[</w:t>
            </w:r>
            <w:r w:rsidRPr="001B4646">
              <w:rPr>
                <w:i/>
                <w:iCs/>
                <w:highlight w:val="lightGray"/>
              </w:rPr>
              <w:t>Option 1: this option is for bids in which the Annual Ceiling is to be the same fixed amount for each full Financial Year arising during the Term (subject to a pro rata adjustment for part Financial Years at the beginning and end of the Term). If a Proponent</w:t>
            </w:r>
            <w:r w:rsidRPr="001B4646" w:rsidDel="00406C28">
              <w:rPr>
                <w:i/>
                <w:iCs/>
                <w:highlight w:val="lightGray"/>
              </w:rPr>
              <w:t xml:space="preserve"> </w:t>
            </w:r>
            <w:r w:rsidRPr="001B4646">
              <w:rPr>
                <w:i/>
                <w:iCs/>
                <w:highlight w:val="lightGray"/>
              </w:rPr>
              <w:t xml:space="preserve">wishes to bid different Annual Ceiling amounts for different Financial Years, or does not require </w:t>
            </w:r>
            <w:r w:rsidR="000E1126" w:rsidRPr="001B4646">
              <w:rPr>
                <w:i/>
                <w:iCs/>
                <w:highlight w:val="lightGray"/>
              </w:rPr>
              <w:t>S</w:t>
            </w:r>
            <w:r w:rsidRPr="001B4646">
              <w:rPr>
                <w:i/>
                <w:iCs/>
                <w:highlight w:val="lightGray"/>
              </w:rPr>
              <w:t>upport under any one or more Financial Years, then Option 2 below should be used instead of this Option 1.</w:t>
            </w:r>
            <w:r w:rsidRPr="008129EB">
              <w:t>]</w:t>
            </w:r>
          </w:p>
          <w:p w14:paraId="3D531F22" w14:textId="2E565A19" w:rsidR="001E4BD9" w:rsidRPr="008129EB" w:rsidRDefault="001E4BD9" w:rsidP="001E4BD9">
            <w:pPr>
              <w:pStyle w:val="BodyText"/>
              <w:spacing w:before="120" w:after="120"/>
            </w:pPr>
            <w:r w:rsidRPr="008129EB">
              <w:t>$[</w:t>
            </w:r>
            <w:r w:rsidRPr="001B4646">
              <w:rPr>
                <w:highlight w:val="yellow"/>
              </w:rPr>
              <w:t>insert</w:t>
            </w:r>
            <w:r w:rsidRPr="008129EB">
              <w:t xml:space="preserve">], for each full Financial Year arising during the Term, subject to a pro rata adjustment under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1B29D8">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for:</w:t>
            </w:r>
          </w:p>
          <w:p w14:paraId="38DE3CE9" w14:textId="01327765" w:rsidR="001E4BD9" w:rsidRPr="008129EB" w:rsidRDefault="001E4BD9" w:rsidP="00D847EB">
            <w:pPr>
              <w:pStyle w:val="BodyText"/>
              <w:numPr>
                <w:ilvl w:val="0"/>
                <w:numId w:val="125"/>
              </w:numPr>
              <w:spacing w:before="120" w:after="120"/>
              <w:ind w:left="372" w:hanging="372"/>
            </w:pPr>
            <w:r w:rsidRPr="008129EB">
              <w:t xml:space="preserve">the part Financial Year commencing on COD and ending on the next 30 June (being the first Support Year referred to in variable </w:t>
            </w:r>
            <w:r w:rsidRPr="008129EB">
              <w:rPr>
                <w:i/>
                <w:iCs/>
              </w:rPr>
              <w:t>AC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1B29D8">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and</w:t>
            </w:r>
          </w:p>
          <w:p w14:paraId="40D37D27" w14:textId="0DDD224B" w:rsidR="001E4BD9" w:rsidRPr="008129EB" w:rsidRDefault="001E4BD9" w:rsidP="00D847EB">
            <w:pPr>
              <w:pStyle w:val="BodyText"/>
              <w:numPr>
                <w:ilvl w:val="0"/>
                <w:numId w:val="125"/>
              </w:numPr>
              <w:spacing w:before="120" w:after="120"/>
              <w:ind w:left="372" w:hanging="372"/>
            </w:pPr>
            <w:r w:rsidRPr="008129EB">
              <w:t xml:space="preserve">the part Financial Year commencing on the last 1 July during the Term and ending on the end of the Term (being </w:t>
            </w:r>
            <w:r w:rsidRPr="008129EB">
              <w:lastRenderedPageBreak/>
              <w:t xml:space="preserve">the last Support Year referred to in variable </w:t>
            </w:r>
            <w:r w:rsidRPr="008129EB">
              <w:rPr>
                <w:i/>
                <w:iCs/>
              </w:rPr>
              <w:t>AC</w:t>
            </w:r>
            <w:r w:rsidRPr="008129EB">
              <w:rPr>
                <w:i/>
                <w:iCs/>
                <w:vertAlign w:val="subscript"/>
              </w:rPr>
              <w:t>SY</w:t>
            </w:r>
            <w:r w:rsidRPr="008129EB">
              <w:t xml:space="preserve"> in </w:t>
            </w:r>
            <w:r w:rsidR="008006B2">
              <w:t>item</w:t>
            </w:r>
            <w:r w:rsidR="00AD2B5D">
              <w:t>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1B29D8">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w:t>
            </w:r>
          </w:p>
          <w:p w14:paraId="0C751817" w14:textId="77777777" w:rsidR="001E4BD9" w:rsidRPr="008129EB" w:rsidRDefault="001E4BD9" w:rsidP="001E4BD9">
            <w:pPr>
              <w:pStyle w:val="Heading8"/>
              <w:numPr>
                <w:ilvl w:val="0"/>
                <w:numId w:val="0"/>
              </w:numPr>
              <w:spacing w:before="120" w:after="120"/>
            </w:pPr>
            <w:r w:rsidRPr="008129EB">
              <w:t>[</w:t>
            </w:r>
            <w:r w:rsidRPr="001B4646">
              <w:rPr>
                <w:i/>
                <w:iCs/>
                <w:highlight w:val="lightGray"/>
              </w:rPr>
              <w:t>End option 1.</w:t>
            </w:r>
            <w:r w:rsidRPr="008129EB">
              <w:t>]</w:t>
            </w:r>
          </w:p>
          <w:p w14:paraId="0329D272" w14:textId="224DB4FA" w:rsidR="001E4BD9" w:rsidRPr="008129EB" w:rsidRDefault="001E4BD9" w:rsidP="001E4BD9">
            <w:pPr>
              <w:pStyle w:val="NormalWeb"/>
              <w:rPr>
                <w:i/>
                <w:iCs/>
              </w:rPr>
            </w:pPr>
            <w:r w:rsidRPr="008129EB">
              <w:t>[</w:t>
            </w:r>
            <w:r w:rsidRPr="008129EB">
              <w:rPr>
                <w:i/>
                <w:iCs/>
                <w:color w:val="000000"/>
                <w:sz w:val="20"/>
                <w:szCs w:val="20"/>
                <w:shd w:val="clear" w:color="auto" w:fill="D3D3D3"/>
              </w:rPr>
              <w:t>Option 2: this option is for bids in which different Annual Ceiling amounts may be specified for some or all of the Financial Years specified in the table</w:t>
            </w:r>
            <w:r w:rsidR="0060104C">
              <w:rPr>
                <w:i/>
                <w:iCs/>
                <w:color w:val="000000"/>
                <w:sz w:val="20"/>
                <w:szCs w:val="20"/>
                <w:shd w:val="clear" w:color="auto" w:fill="D3D3D3"/>
              </w:rPr>
              <w:t>.</w:t>
            </w:r>
            <w:r w:rsidR="0060104C" w:rsidRPr="000D0860">
              <w:rPr>
                <w:color w:val="000000"/>
                <w:sz w:val="20"/>
                <w:szCs w:val="20"/>
                <w:shd w:val="clear" w:color="auto" w:fill="D3D3D3"/>
              </w:rPr>
              <w:t>]</w:t>
            </w:r>
          </w:p>
          <w:p w14:paraId="7D84CC97" w14:textId="378FDC22" w:rsidR="001E4BD9" w:rsidRPr="008129EB" w:rsidRDefault="001E4BD9" w:rsidP="001E4BD9">
            <w:pPr>
              <w:pStyle w:val="Heading8"/>
              <w:numPr>
                <w:ilvl w:val="0"/>
                <w:numId w:val="0"/>
              </w:numPr>
              <w:spacing w:before="120" w:after="120"/>
            </w:pPr>
            <w:r w:rsidRPr="008129EB">
              <w:t>The amounts specified for each consecutive Financial Year in the table below, where:</w:t>
            </w:r>
          </w:p>
          <w:p w14:paraId="6AA9B75C" w14:textId="77777777" w:rsidR="001E4BD9" w:rsidRPr="008129EB" w:rsidRDefault="001E4BD9" w:rsidP="00D847EB">
            <w:pPr>
              <w:pStyle w:val="Heading8"/>
              <w:numPr>
                <w:ilvl w:val="0"/>
                <w:numId w:val="126"/>
              </w:numPr>
              <w:spacing w:before="120" w:after="120"/>
              <w:ind w:left="360"/>
            </w:pPr>
            <w:r w:rsidRPr="008129EB">
              <w:t>Financial Year 1 is the Financial Year in which COD for the Project occurs in accordance with this agreement; and</w:t>
            </w:r>
          </w:p>
          <w:p w14:paraId="0BEC4407" w14:textId="53711B80" w:rsidR="001E4BD9" w:rsidRPr="008129EB" w:rsidRDefault="001E4BD9" w:rsidP="00D847EB">
            <w:pPr>
              <w:pStyle w:val="Heading8"/>
              <w:numPr>
                <w:ilvl w:val="0"/>
                <w:numId w:val="126"/>
              </w:numPr>
              <w:spacing w:before="120" w:after="120"/>
              <w:ind w:left="360"/>
            </w:pPr>
            <w:r w:rsidRPr="008129EB">
              <w:t>the total number of Financial Years specified in the table must not exceed the number of years</w:t>
            </w:r>
            <w:r w:rsidR="009F03D5" w:rsidRPr="008129EB">
              <w:t xml:space="preserve"> specified for the period of Support in items </w:t>
            </w:r>
            <w:r w:rsidR="009F03D5" w:rsidRPr="00106AE8">
              <w:fldChar w:fldCharType="begin"/>
            </w:r>
            <w:r w:rsidR="009F03D5" w:rsidRPr="00106AE8">
              <w:instrText xml:space="preserve"> REF _Ref172454921 \r \h </w:instrText>
            </w:r>
            <w:r w:rsidR="008129EB" w:rsidRPr="00106AE8">
              <w:instrText xml:space="preserve"> \* MERGEFORMAT </w:instrText>
            </w:r>
            <w:r w:rsidR="009F03D5" w:rsidRPr="00106AE8">
              <w:fldChar w:fldCharType="separate"/>
            </w:r>
            <w:r w:rsidR="001B29D8">
              <w:t>8</w:t>
            </w:r>
            <w:r w:rsidR="009F03D5" w:rsidRPr="00106AE8">
              <w:fldChar w:fldCharType="end"/>
            </w:r>
            <w:r w:rsidR="009F03D5" w:rsidRPr="00106AE8">
              <w:t xml:space="preserve"> to </w:t>
            </w:r>
            <w:r w:rsidR="009F03D5" w:rsidRPr="00106AE8">
              <w:fldChar w:fldCharType="begin"/>
            </w:r>
            <w:r w:rsidR="009F03D5" w:rsidRPr="00106AE8">
              <w:instrText xml:space="preserve"> REF _Ref172455240 \r \h </w:instrText>
            </w:r>
            <w:r w:rsidR="008129EB" w:rsidRPr="00106AE8">
              <w:instrText xml:space="preserve"> \* MERGEFORMAT </w:instrText>
            </w:r>
            <w:r w:rsidR="009F03D5" w:rsidRPr="00106AE8">
              <w:fldChar w:fldCharType="separate"/>
            </w:r>
            <w:r w:rsidR="001B29D8">
              <w:t>9</w:t>
            </w:r>
            <w:r w:rsidR="009F03D5" w:rsidRPr="00106AE8">
              <w:fldChar w:fldCharType="end"/>
            </w:r>
            <w:r w:rsidR="009F03D5" w:rsidRPr="008129EB">
              <w:t xml:space="preserve"> above (except to the extent required to facilitate the partial Financial Year adjustments provided for below)</w:t>
            </w:r>
            <w:r w:rsidRPr="008129EB">
              <w:t>,</w:t>
            </w:r>
          </w:p>
          <w:p w14:paraId="01FA80D6" w14:textId="2A4294E4" w:rsidR="001E4BD9" w:rsidRPr="008129EB" w:rsidRDefault="001E4BD9" w:rsidP="001E4BD9">
            <w:pPr>
              <w:pStyle w:val="BodyText"/>
              <w:spacing w:before="120" w:after="120"/>
            </w:pPr>
            <w:r w:rsidRPr="008129EB">
              <w:t xml:space="preserve">and subject to a pro rata adjustment (in accordance with </w:t>
            </w:r>
            <w:r w:rsidR="008006B2">
              <w:t>item</w:t>
            </w:r>
            <w:r w:rsidR="00AD2B5D">
              <w:t>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1B29D8">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of the amount specified:</w:t>
            </w:r>
          </w:p>
          <w:p w14:paraId="022D3F61" w14:textId="342FEEB3" w:rsidR="001E4BD9" w:rsidRPr="008129EB" w:rsidRDefault="001E4BD9" w:rsidP="00D847EB">
            <w:pPr>
              <w:pStyle w:val="BodyText"/>
              <w:numPr>
                <w:ilvl w:val="0"/>
                <w:numId w:val="123"/>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1B29D8">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and </w:t>
            </w:r>
          </w:p>
          <w:p w14:paraId="1CE5111C" w14:textId="65BF01A8" w:rsidR="001E4BD9" w:rsidRPr="008129EB" w:rsidRDefault="001E4BD9" w:rsidP="00D847EB">
            <w:pPr>
              <w:pStyle w:val="BodyText"/>
              <w:numPr>
                <w:ilvl w:val="0"/>
                <w:numId w:val="123"/>
              </w:numPr>
              <w:spacing w:before="120" w:after="120"/>
            </w:pPr>
            <w:r w:rsidRPr="008129EB">
              <w:t xml:space="preserve">in column 2 of the table, for the Financial Year during which the Term ends, such adjustment to apply for the period commencing on 1 July of that Financial Year and ending on the end of the Term (being the last Support Year referred to in variable </w:t>
            </w:r>
            <w:r w:rsidRPr="008129EB">
              <w:rPr>
                <w:i/>
                <w:iCs/>
              </w:rPr>
              <w:t>AC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1B29D8">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778CF73B" w14:textId="77777777" w:rsidTr="004B3A70">
              <w:trPr>
                <w:trHeight w:val="195"/>
              </w:trPr>
              <w:tc>
                <w:tcPr>
                  <w:tcW w:w="2263" w:type="dxa"/>
                  <w:shd w:val="clear" w:color="auto" w:fill="D9D9D9" w:themeFill="background1" w:themeFillShade="D9"/>
                </w:tcPr>
                <w:p w14:paraId="06011663"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72C480C5" w14:textId="77777777" w:rsidR="00D67AB5" w:rsidRPr="008129EB" w:rsidRDefault="00D67AB5" w:rsidP="00D67AB5">
                  <w:pPr>
                    <w:pStyle w:val="SchedH1"/>
                    <w:keepLines/>
                    <w:numPr>
                      <w:ilvl w:val="0"/>
                      <w:numId w:val="0"/>
                    </w:numPr>
                    <w:jc w:val="center"/>
                    <w:rPr>
                      <w:sz w:val="18"/>
                      <w:szCs w:val="12"/>
                    </w:rPr>
                  </w:pPr>
                  <w:r w:rsidRPr="008129EB">
                    <w:rPr>
                      <w:sz w:val="18"/>
                      <w:szCs w:val="12"/>
                    </w:rPr>
                    <w:t>Annual Ceiling ($)</w:t>
                  </w:r>
                </w:p>
              </w:tc>
            </w:tr>
            <w:tr w:rsidR="00D67AB5" w:rsidRPr="008129EB" w14:paraId="4443C2F3" w14:textId="77777777" w:rsidTr="004B3A70">
              <w:trPr>
                <w:trHeight w:val="130"/>
              </w:trPr>
              <w:tc>
                <w:tcPr>
                  <w:tcW w:w="2263" w:type="dxa"/>
                </w:tcPr>
                <w:p w14:paraId="75F58166" w14:textId="77777777" w:rsidR="00D67AB5" w:rsidRPr="008129EB" w:rsidRDefault="00D67AB5" w:rsidP="00D847EB">
                  <w:pPr>
                    <w:pStyle w:val="SchedH1"/>
                    <w:numPr>
                      <w:ilvl w:val="1"/>
                      <w:numId w:val="129"/>
                    </w:numPr>
                    <w:jc w:val="center"/>
                    <w:rPr>
                      <w:sz w:val="18"/>
                      <w:szCs w:val="12"/>
                    </w:rPr>
                  </w:pPr>
                </w:p>
              </w:tc>
              <w:tc>
                <w:tcPr>
                  <w:tcW w:w="3373" w:type="dxa"/>
                </w:tcPr>
                <w:p w14:paraId="667226B4"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753B7512" w14:textId="77777777" w:rsidTr="004B3A70">
              <w:trPr>
                <w:trHeight w:val="130"/>
              </w:trPr>
              <w:tc>
                <w:tcPr>
                  <w:tcW w:w="2263" w:type="dxa"/>
                </w:tcPr>
                <w:p w14:paraId="769AABE8" w14:textId="77777777" w:rsidR="00D67AB5" w:rsidRPr="008129EB" w:rsidRDefault="00D67AB5" w:rsidP="00D67AB5">
                  <w:pPr>
                    <w:pStyle w:val="SchedH1"/>
                    <w:jc w:val="center"/>
                    <w:rPr>
                      <w:sz w:val="18"/>
                      <w:szCs w:val="12"/>
                    </w:rPr>
                  </w:pPr>
                </w:p>
              </w:tc>
              <w:tc>
                <w:tcPr>
                  <w:tcW w:w="3373" w:type="dxa"/>
                </w:tcPr>
                <w:p w14:paraId="26C1D60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EE08C74" w14:textId="77777777" w:rsidTr="004B3A70">
              <w:trPr>
                <w:trHeight w:val="130"/>
              </w:trPr>
              <w:tc>
                <w:tcPr>
                  <w:tcW w:w="2263" w:type="dxa"/>
                </w:tcPr>
                <w:p w14:paraId="050720CA" w14:textId="77777777" w:rsidR="00D67AB5" w:rsidRPr="008129EB" w:rsidRDefault="00D67AB5" w:rsidP="00D67AB5">
                  <w:pPr>
                    <w:pStyle w:val="SchedH1"/>
                    <w:jc w:val="center"/>
                    <w:rPr>
                      <w:sz w:val="18"/>
                      <w:szCs w:val="12"/>
                    </w:rPr>
                  </w:pPr>
                </w:p>
              </w:tc>
              <w:tc>
                <w:tcPr>
                  <w:tcW w:w="3373" w:type="dxa"/>
                </w:tcPr>
                <w:p w14:paraId="7D81929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4EBA6F7" w14:textId="77777777" w:rsidTr="004B3A70">
              <w:trPr>
                <w:trHeight w:val="133"/>
              </w:trPr>
              <w:tc>
                <w:tcPr>
                  <w:tcW w:w="2263" w:type="dxa"/>
                </w:tcPr>
                <w:p w14:paraId="37793EF1" w14:textId="77777777" w:rsidR="00D67AB5" w:rsidRPr="008129EB" w:rsidRDefault="00D67AB5" w:rsidP="00D67AB5">
                  <w:pPr>
                    <w:pStyle w:val="SchedH1"/>
                    <w:jc w:val="center"/>
                    <w:rPr>
                      <w:sz w:val="18"/>
                      <w:szCs w:val="12"/>
                    </w:rPr>
                  </w:pPr>
                </w:p>
              </w:tc>
              <w:tc>
                <w:tcPr>
                  <w:tcW w:w="3373" w:type="dxa"/>
                </w:tcPr>
                <w:p w14:paraId="417086A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44063B18" w14:textId="77777777" w:rsidTr="004B3A70">
              <w:trPr>
                <w:trHeight w:val="133"/>
              </w:trPr>
              <w:tc>
                <w:tcPr>
                  <w:tcW w:w="2263" w:type="dxa"/>
                </w:tcPr>
                <w:p w14:paraId="2F711ED5" w14:textId="77777777" w:rsidR="00D67AB5" w:rsidRPr="008129EB" w:rsidRDefault="00D67AB5" w:rsidP="00D67AB5">
                  <w:pPr>
                    <w:pStyle w:val="SchedH1"/>
                    <w:jc w:val="center"/>
                    <w:rPr>
                      <w:sz w:val="18"/>
                      <w:szCs w:val="12"/>
                    </w:rPr>
                  </w:pPr>
                </w:p>
              </w:tc>
              <w:tc>
                <w:tcPr>
                  <w:tcW w:w="3373" w:type="dxa"/>
                </w:tcPr>
                <w:p w14:paraId="21B8A7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45E2236D" w14:textId="76BE6BF3" w:rsidR="00BB34E4" w:rsidRPr="008129EB" w:rsidRDefault="00D67AB5" w:rsidP="00306BCE">
            <w:pPr>
              <w:pStyle w:val="BodyText"/>
              <w:spacing w:before="120" w:after="120"/>
            </w:pPr>
            <w:r w:rsidRPr="008129EB">
              <w:t xml:space="preserve"> </w:t>
            </w:r>
            <w:r w:rsidR="00BB34E4" w:rsidRPr="008129EB">
              <w:t>[</w:t>
            </w:r>
            <w:r w:rsidR="00BB34E4" w:rsidRPr="00F059FF">
              <w:rPr>
                <w:i/>
                <w:iCs/>
                <w:highlight w:val="lightGray"/>
              </w:rPr>
              <w:t>End option 2.</w:t>
            </w:r>
            <w:r w:rsidR="00BB34E4" w:rsidRPr="008129EB">
              <w:t>]</w:t>
            </w:r>
          </w:p>
          <w:p w14:paraId="30B2D568" w14:textId="73CD17D9" w:rsidR="00A83CE9" w:rsidRPr="008129EB" w:rsidRDefault="003B0176" w:rsidP="003B0176">
            <w:pPr>
              <w:pStyle w:val="BodyText"/>
              <w:spacing w:before="120" w:after="120"/>
            </w:pPr>
            <w:r w:rsidRPr="008129EB">
              <w:rPr>
                <w:shd w:val="clear" w:color="auto" w:fill="D9D9D9" w:themeFill="background1" w:themeFillShade="D9"/>
              </w:rPr>
              <w:t>[</w:t>
            </w:r>
            <w:r w:rsidRPr="008129EB">
              <w:rPr>
                <w:b/>
                <w:bCs/>
                <w:i/>
                <w:iCs/>
                <w:shd w:val="clear" w:color="auto" w:fill="D9D9D9" w:themeFill="background1" w:themeFillShade="D9"/>
              </w:rPr>
              <w:t>Note:</w:t>
            </w:r>
            <w:r w:rsidR="004F0347" w:rsidRPr="008129EB">
              <w:rPr>
                <w:b/>
                <w:bCs/>
                <w:i/>
                <w:iCs/>
                <w:shd w:val="clear" w:color="auto" w:fill="D9D9D9" w:themeFill="background1" w:themeFillShade="D9"/>
              </w:rPr>
              <w:t xml:space="preserve"> t</w:t>
            </w:r>
            <w:r w:rsidRPr="008129EB">
              <w:rPr>
                <w:b/>
                <w:bCs/>
                <w:i/>
                <w:iCs/>
                <w:shd w:val="clear" w:color="auto" w:fill="D9D9D9" w:themeFill="background1" w:themeFillShade="D9"/>
              </w:rPr>
              <w:t>he Annual Ceiling is a bid variable.</w:t>
            </w:r>
            <w:r w:rsidRPr="008129EB">
              <w:rPr>
                <w:shd w:val="clear" w:color="auto" w:fill="D9D9D9" w:themeFill="background1" w:themeFillShade="D9"/>
              </w:rPr>
              <w:t>]</w:t>
            </w:r>
          </w:p>
        </w:tc>
      </w:tr>
      <w:tr w:rsidR="002F0CAA" w:rsidRPr="008129EB" w14:paraId="25D7729A" w14:textId="77777777" w:rsidTr="00997441">
        <w:tc>
          <w:tcPr>
            <w:tcW w:w="576" w:type="dxa"/>
            <w:gridSpan w:val="2"/>
          </w:tcPr>
          <w:p w14:paraId="5C15F000" w14:textId="0F1A20E1" w:rsidR="00BB34E4" w:rsidRPr="008129EB" w:rsidRDefault="0032691D" w:rsidP="00632022">
            <w:pPr>
              <w:pStyle w:val="BodyText"/>
              <w:numPr>
                <w:ilvl w:val="0"/>
                <w:numId w:val="46"/>
              </w:numPr>
              <w:spacing w:before="120" w:after="120"/>
            </w:pPr>
            <w:bookmarkStart w:id="48" w:name="_Ref213925459"/>
            <w:bookmarkStart w:id="49" w:name="_Ref172455431"/>
            <w:r w:rsidRPr="008129EB">
              <w:lastRenderedPageBreak/>
              <w:br w:type="page"/>
            </w:r>
            <w:bookmarkStart w:id="50" w:name="_Ref182234032"/>
            <w:bookmarkEnd w:id="48"/>
          </w:p>
        </w:tc>
        <w:bookmarkEnd w:id="49"/>
        <w:bookmarkEnd w:id="50"/>
        <w:tc>
          <w:tcPr>
            <w:tcW w:w="2629" w:type="dxa"/>
            <w:gridSpan w:val="2"/>
          </w:tcPr>
          <w:p w14:paraId="50A51C1F" w14:textId="77777777" w:rsidR="002275B3" w:rsidRPr="008129EB" w:rsidRDefault="06AC912F" w:rsidP="00306BCE">
            <w:pPr>
              <w:pStyle w:val="BodyText"/>
              <w:spacing w:before="120" w:after="120"/>
            </w:pPr>
            <w:r w:rsidRPr="008129EB">
              <w:t>Annual Payment Cap</w:t>
            </w:r>
          </w:p>
        </w:tc>
        <w:tc>
          <w:tcPr>
            <w:tcW w:w="5867" w:type="dxa"/>
            <w:gridSpan w:val="2"/>
          </w:tcPr>
          <w:p w14:paraId="5997A38C" w14:textId="706B9E04" w:rsidR="00C94B51" w:rsidRDefault="00C94B51" w:rsidP="00BC4D5A">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783D3103" w14:textId="40F3873A" w:rsidR="004F0347" w:rsidRPr="008129EB" w:rsidRDefault="004F0347" w:rsidP="004F0347">
            <w:pPr>
              <w:pStyle w:val="Heading8"/>
              <w:numPr>
                <w:ilvl w:val="7"/>
                <w:numId w:val="0"/>
              </w:numPr>
              <w:spacing w:before="120" w:after="120"/>
            </w:pPr>
            <w:r w:rsidRPr="008129EB">
              <w:lastRenderedPageBreak/>
              <w:t>[</w:t>
            </w:r>
            <w:r w:rsidRPr="00F059FF">
              <w:rPr>
                <w:i/>
                <w:iCs/>
                <w:highlight w:val="lightGray"/>
              </w:rPr>
              <w:t>Option 1: this option is for bids in which the Annual Payment Cap is to be the same fixed amount for each full Financial Year arising during the Term (subject to a pro rata adjustment for part Financial Years at the beginning and end of the Term). If a Proponent wishes to bid different Annual Payment Cap amounts for different Financial Years, or does not require financial support under any one or more Financial Years, then Option 2 below should be used instead of Option 1.</w:t>
            </w:r>
            <w:r w:rsidRPr="008129EB">
              <w:t>]</w:t>
            </w:r>
          </w:p>
          <w:p w14:paraId="5E8E28EA" w14:textId="1EAB737E" w:rsidR="004F0347" w:rsidRPr="008129EB" w:rsidRDefault="004F0347" w:rsidP="004F0347">
            <w:pPr>
              <w:pStyle w:val="Heading8"/>
              <w:numPr>
                <w:ilvl w:val="0"/>
                <w:numId w:val="0"/>
              </w:numPr>
              <w:spacing w:before="120" w:after="120"/>
            </w:pPr>
            <w:r w:rsidRPr="008129EB">
              <w:t>$[</w:t>
            </w:r>
            <w:r w:rsidRPr="00F059FF">
              <w:rPr>
                <w:highlight w:val="yellow"/>
              </w:rPr>
              <w:t>insert</w:t>
            </w:r>
            <w:r w:rsidRPr="008129EB">
              <w:t xml:space="preserve">], for each full Financial Year arising during the Term, subject to a pro rata adjustment under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1B29D8">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for:</w:t>
            </w:r>
          </w:p>
          <w:p w14:paraId="0EC47759" w14:textId="3D072477" w:rsidR="004F0347" w:rsidRPr="008129EB" w:rsidRDefault="004F0347" w:rsidP="00D847EB">
            <w:pPr>
              <w:pStyle w:val="BodyText"/>
              <w:numPr>
                <w:ilvl w:val="0"/>
                <w:numId w:val="125"/>
              </w:numPr>
              <w:spacing w:before="120" w:after="120"/>
              <w:ind w:left="372" w:hanging="372"/>
            </w:pPr>
            <w:r w:rsidRPr="008129EB">
              <w:t xml:space="preserve">the part Financial Year commencing on COD and ending on the next 30 June (being the first Support Year referred to in variable </w:t>
            </w:r>
            <w:r w:rsidRPr="008129EB">
              <w:rPr>
                <w:i/>
                <w:iCs/>
              </w:rPr>
              <w:t>APC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1B29D8">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and</w:t>
            </w:r>
          </w:p>
          <w:p w14:paraId="222338BF" w14:textId="5472160C" w:rsidR="004F0347" w:rsidRPr="008129EB" w:rsidRDefault="004F0347" w:rsidP="00D847EB">
            <w:pPr>
              <w:pStyle w:val="BodyText"/>
              <w:numPr>
                <w:ilvl w:val="0"/>
                <w:numId w:val="125"/>
              </w:numPr>
              <w:spacing w:before="120" w:after="120"/>
              <w:ind w:left="372" w:hanging="372"/>
            </w:pPr>
            <w:r w:rsidRPr="008129EB">
              <w:t xml:space="preserve">the part Financial Year commencing on the last 1 July during the Term and ending on the end of the Term (being the last Support Year referred to in variable </w:t>
            </w:r>
            <w:r w:rsidRPr="008129EB">
              <w:rPr>
                <w:i/>
                <w:iCs/>
              </w:rPr>
              <w:t>APC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1B29D8">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w:t>
            </w:r>
          </w:p>
          <w:p w14:paraId="3C44BFB1" w14:textId="77777777" w:rsidR="004F0347" w:rsidRPr="008129EB" w:rsidRDefault="004F0347" w:rsidP="004F0347">
            <w:pPr>
              <w:pStyle w:val="Heading8"/>
              <w:numPr>
                <w:ilvl w:val="0"/>
                <w:numId w:val="0"/>
              </w:numPr>
              <w:spacing w:before="120" w:after="120"/>
            </w:pPr>
            <w:r w:rsidRPr="008129EB">
              <w:t>[</w:t>
            </w:r>
            <w:r w:rsidRPr="001B4646">
              <w:rPr>
                <w:i/>
                <w:iCs/>
                <w:highlight w:val="lightGray"/>
              </w:rPr>
              <w:t>End option 1.</w:t>
            </w:r>
            <w:r w:rsidRPr="008129EB">
              <w:t>]</w:t>
            </w:r>
          </w:p>
          <w:p w14:paraId="347ACE01" w14:textId="1E0156DC" w:rsidR="004F0347" w:rsidRPr="008129EB" w:rsidRDefault="004F0347" w:rsidP="004F0347">
            <w:pPr>
              <w:pStyle w:val="NormalWeb"/>
              <w:rPr>
                <w:i/>
                <w:iCs/>
              </w:rPr>
            </w:pPr>
            <w:r w:rsidRPr="008129EB">
              <w:t>[</w:t>
            </w:r>
            <w:r w:rsidRPr="008129EB">
              <w:rPr>
                <w:i/>
                <w:iCs/>
                <w:color w:val="000000"/>
                <w:sz w:val="20"/>
                <w:szCs w:val="20"/>
                <w:shd w:val="clear" w:color="auto" w:fill="D3D3D3"/>
              </w:rPr>
              <w:t>Option 2: this option is for bids in which different Annual Payment Cap amounts may be specified for some or all of the Financial Years specified in the table.</w:t>
            </w:r>
            <w:r w:rsidR="0060104C">
              <w:rPr>
                <w:i/>
                <w:iCs/>
                <w:color w:val="000000"/>
                <w:sz w:val="20"/>
                <w:szCs w:val="20"/>
                <w:shd w:val="clear" w:color="auto" w:fill="D3D3D3"/>
              </w:rPr>
              <w:t>]</w:t>
            </w:r>
          </w:p>
          <w:p w14:paraId="65450547" w14:textId="559791C6" w:rsidR="004F0347" w:rsidRPr="008129EB" w:rsidRDefault="004F0347" w:rsidP="004F0347">
            <w:pPr>
              <w:pStyle w:val="Heading8"/>
              <w:numPr>
                <w:ilvl w:val="0"/>
                <w:numId w:val="0"/>
              </w:numPr>
              <w:spacing w:before="120" w:after="120"/>
            </w:pPr>
            <w:r w:rsidRPr="008129EB">
              <w:t>The amounts specified for each consecutive Financial Year in the table below, where:</w:t>
            </w:r>
          </w:p>
          <w:p w14:paraId="23E85F91" w14:textId="77777777" w:rsidR="004F0347" w:rsidRPr="008129EB" w:rsidRDefault="004F0347" w:rsidP="00D847EB">
            <w:pPr>
              <w:pStyle w:val="Heading8"/>
              <w:numPr>
                <w:ilvl w:val="0"/>
                <w:numId w:val="126"/>
              </w:numPr>
              <w:spacing w:before="120" w:after="120"/>
              <w:ind w:left="360"/>
            </w:pPr>
            <w:r w:rsidRPr="008129EB">
              <w:t>Financial Year 1 is the Financial Year in which COD for the Project occurs in accordance with this agreement; and</w:t>
            </w:r>
          </w:p>
          <w:p w14:paraId="24A7114C" w14:textId="0533CBE2" w:rsidR="004F0347" w:rsidRPr="008129EB" w:rsidRDefault="004F0347" w:rsidP="00D847EB">
            <w:pPr>
              <w:pStyle w:val="Heading8"/>
              <w:numPr>
                <w:ilvl w:val="0"/>
                <w:numId w:val="126"/>
              </w:numPr>
              <w:spacing w:before="120" w:after="120"/>
              <w:ind w:left="360"/>
            </w:pPr>
            <w:r w:rsidRPr="008129EB">
              <w:t>the total number of Financial Years specified in the table must not exceed the number of years</w:t>
            </w:r>
            <w:r w:rsidR="009F03D5" w:rsidRPr="008129EB">
              <w:t xml:space="preserve"> specified for the period of Support in items </w:t>
            </w:r>
            <w:r w:rsidR="009F03D5" w:rsidRPr="00106AE8">
              <w:fldChar w:fldCharType="begin"/>
            </w:r>
            <w:r w:rsidR="009F03D5" w:rsidRPr="00106AE8">
              <w:instrText xml:space="preserve"> REF _Ref172454921 \r \h </w:instrText>
            </w:r>
            <w:r w:rsidR="008129EB" w:rsidRPr="00106AE8">
              <w:instrText xml:space="preserve"> \* MERGEFORMAT </w:instrText>
            </w:r>
            <w:r w:rsidR="009F03D5" w:rsidRPr="00106AE8">
              <w:fldChar w:fldCharType="separate"/>
            </w:r>
            <w:r w:rsidR="001B29D8">
              <w:t>8</w:t>
            </w:r>
            <w:r w:rsidR="009F03D5" w:rsidRPr="00106AE8">
              <w:fldChar w:fldCharType="end"/>
            </w:r>
            <w:r w:rsidR="009F03D5" w:rsidRPr="00106AE8">
              <w:t xml:space="preserve"> to </w:t>
            </w:r>
            <w:r w:rsidR="009F03D5" w:rsidRPr="00106AE8">
              <w:fldChar w:fldCharType="begin"/>
            </w:r>
            <w:r w:rsidR="009F03D5" w:rsidRPr="00106AE8">
              <w:instrText xml:space="preserve"> REF _Ref172455240 \r \h </w:instrText>
            </w:r>
            <w:r w:rsidR="008129EB" w:rsidRPr="00106AE8">
              <w:instrText xml:space="preserve"> \* MERGEFORMAT </w:instrText>
            </w:r>
            <w:r w:rsidR="009F03D5" w:rsidRPr="00106AE8">
              <w:fldChar w:fldCharType="separate"/>
            </w:r>
            <w:r w:rsidR="001B29D8">
              <w:t>9</w:t>
            </w:r>
            <w:r w:rsidR="009F03D5" w:rsidRPr="00106AE8">
              <w:fldChar w:fldCharType="end"/>
            </w:r>
            <w:r w:rsidR="009F03D5" w:rsidRPr="008129EB">
              <w:t xml:space="preserve"> above (except to the extent required to facilitate the partial Financial Year adjustments provided for below)</w:t>
            </w:r>
            <w:r w:rsidRPr="008129EB">
              <w:t>,</w:t>
            </w:r>
          </w:p>
          <w:p w14:paraId="384F5F5C" w14:textId="64E4EB35" w:rsidR="004F0347" w:rsidRPr="008129EB" w:rsidRDefault="004F0347" w:rsidP="004F0347">
            <w:pPr>
              <w:pStyle w:val="BodyText"/>
              <w:spacing w:before="120" w:after="120"/>
            </w:pPr>
            <w:r w:rsidRPr="008129EB">
              <w:t xml:space="preserve">and subject to a pro rata adjustment (in accordance with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1B29D8">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of the amount specified:</w:t>
            </w:r>
          </w:p>
          <w:p w14:paraId="580A2297" w14:textId="7F7A8D54" w:rsidR="004F0347" w:rsidRPr="008129EB" w:rsidRDefault="004F0347" w:rsidP="00D847EB">
            <w:pPr>
              <w:pStyle w:val="BodyText"/>
              <w:numPr>
                <w:ilvl w:val="0"/>
                <w:numId w:val="123"/>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APC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1B29D8">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and </w:t>
            </w:r>
          </w:p>
          <w:p w14:paraId="17DDD05A" w14:textId="17F23347" w:rsidR="004F0347" w:rsidRPr="008129EB" w:rsidRDefault="004F0347" w:rsidP="00D847EB">
            <w:pPr>
              <w:pStyle w:val="BodyText"/>
              <w:numPr>
                <w:ilvl w:val="0"/>
                <w:numId w:val="123"/>
              </w:numPr>
              <w:spacing w:before="120" w:after="120"/>
            </w:pPr>
            <w:r w:rsidRPr="008129EB">
              <w:t xml:space="preserve">in column 2 of the table, for the Financial Year during which the Term ends, such adjustment to apply for the period commencing on 1 July of that Financial Year and ending on the end of the Term (being the last Support Year referred to in variable </w:t>
            </w:r>
            <w:r w:rsidRPr="008129EB">
              <w:rPr>
                <w:i/>
                <w:iCs/>
              </w:rPr>
              <w:t>APC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1B29D8">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56671BF0" w14:textId="77777777" w:rsidTr="004B3A70">
              <w:trPr>
                <w:trHeight w:val="195"/>
              </w:trPr>
              <w:tc>
                <w:tcPr>
                  <w:tcW w:w="2263" w:type="dxa"/>
                  <w:shd w:val="clear" w:color="auto" w:fill="D9D9D9" w:themeFill="background1" w:themeFillShade="D9"/>
                </w:tcPr>
                <w:p w14:paraId="7200F184"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293E4EF0" w14:textId="30E4C9E8" w:rsidR="00D67AB5" w:rsidRPr="008129EB" w:rsidRDefault="00D67AB5" w:rsidP="00D67AB5">
                  <w:pPr>
                    <w:pStyle w:val="SchedH1"/>
                    <w:keepLines/>
                    <w:numPr>
                      <w:ilvl w:val="0"/>
                      <w:numId w:val="0"/>
                    </w:numPr>
                    <w:jc w:val="center"/>
                    <w:rPr>
                      <w:sz w:val="18"/>
                      <w:szCs w:val="12"/>
                    </w:rPr>
                  </w:pPr>
                  <w:r w:rsidRPr="008129EB">
                    <w:rPr>
                      <w:sz w:val="18"/>
                      <w:szCs w:val="12"/>
                    </w:rPr>
                    <w:t>Annual Payment Cap ($)</w:t>
                  </w:r>
                </w:p>
              </w:tc>
            </w:tr>
            <w:tr w:rsidR="00D67AB5" w:rsidRPr="008129EB" w14:paraId="335518BB" w14:textId="77777777" w:rsidTr="004B3A70">
              <w:trPr>
                <w:trHeight w:val="130"/>
              </w:trPr>
              <w:tc>
                <w:tcPr>
                  <w:tcW w:w="2263" w:type="dxa"/>
                </w:tcPr>
                <w:p w14:paraId="4CA79C5B" w14:textId="77777777" w:rsidR="00D67AB5" w:rsidRPr="008129EB" w:rsidRDefault="00D67AB5" w:rsidP="00D847EB">
                  <w:pPr>
                    <w:pStyle w:val="SchedH1"/>
                    <w:numPr>
                      <w:ilvl w:val="1"/>
                      <w:numId w:val="130"/>
                    </w:numPr>
                    <w:jc w:val="center"/>
                    <w:rPr>
                      <w:sz w:val="18"/>
                      <w:szCs w:val="12"/>
                    </w:rPr>
                  </w:pPr>
                </w:p>
              </w:tc>
              <w:tc>
                <w:tcPr>
                  <w:tcW w:w="3373" w:type="dxa"/>
                </w:tcPr>
                <w:p w14:paraId="5526248D"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E3F7112" w14:textId="77777777" w:rsidTr="004B3A70">
              <w:trPr>
                <w:trHeight w:val="130"/>
              </w:trPr>
              <w:tc>
                <w:tcPr>
                  <w:tcW w:w="2263" w:type="dxa"/>
                </w:tcPr>
                <w:p w14:paraId="62A279CD" w14:textId="77777777" w:rsidR="00D67AB5" w:rsidRPr="008129EB" w:rsidRDefault="00D67AB5" w:rsidP="00D847EB">
                  <w:pPr>
                    <w:pStyle w:val="SchedH1"/>
                    <w:numPr>
                      <w:ilvl w:val="1"/>
                      <w:numId w:val="117"/>
                    </w:numPr>
                    <w:jc w:val="center"/>
                    <w:rPr>
                      <w:sz w:val="18"/>
                      <w:szCs w:val="12"/>
                    </w:rPr>
                  </w:pPr>
                </w:p>
              </w:tc>
              <w:tc>
                <w:tcPr>
                  <w:tcW w:w="3373" w:type="dxa"/>
                </w:tcPr>
                <w:p w14:paraId="0E278C56"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42354BC" w14:textId="77777777" w:rsidTr="004B3A70">
              <w:trPr>
                <w:trHeight w:val="130"/>
              </w:trPr>
              <w:tc>
                <w:tcPr>
                  <w:tcW w:w="2263" w:type="dxa"/>
                </w:tcPr>
                <w:p w14:paraId="02E1915D" w14:textId="77777777" w:rsidR="00D67AB5" w:rsidRPr="008129EB" w:rsidRDefault="00D67AB5" w:rsidP="00D847EB">
                  <w:pPr>
                    <w:pStyle w:val="SchedH1"/>
                    <w:numPr>
                      <w:ilvl w:val="1"/>
                      <w:numId w:val="117"/>
                    </w:numPr>
                    <w:jc w:val="center"/>
                    <w:rPr>
                      <w:sz w:val="18"/>
                      <w:szCs w:val="12"/>
                    </w:rPr>
                  </w:pPr>
                </w:p>
              </w:tc>
              <w:tc>
                <w:tcPr>
                  <w:tcW w:w="3373" w:type="dxa"/>
                </w:tcPr>
                <w:p w14:paraId="22925DC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17B3541" w14:textId="77777777" w:rsidTr="004B3A70">
              <w:trPr>
                <w:trHeight w:val="133"/>
              </w:trPr>
              <w:tc>
                <w:tcPr>
                  <w:tcW w:w="2263" w:type="dxa"/>
                </w:tcPr>
                <w:p w14:paraId="3A7693CD" w14:textId="77777777" w:rsidR="00D67AB5" w:rsidRPr="008129EB" w:rsidRDefault="00D67AB5" w:rsidP="00D847EB">
                  <w:pPr>
                    <w:pStyle w:val="SchedH1"/>
                    <w:numPr>
                      <w:ilvl w:val="1"/>
                      <w:numId w:val="117"/>
                    </w:numPr>
                    <w:jc w:val="center"/>
                    <w:rPr>
                      <w:sz w:val="18"/>
                      <w:szCs w:val="12"/>
                    </w:rPr>
                  </w:pPr>
                </w:p>
              </w:tc>
              <w:tc>
                <w:tcPr>
                  <w:tcW w:w="3373" w:type="dxa"/>
                </w:tcPr>
                <w:p w14:paraId="721101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296A161F" w14:textId="77777777" w:rsidTr="004B3A70">
              <w:trPr>
                <w:trHeight w:val="133"/>
              </w:trPr>
              <w:tc>
                <w:tcPr>
                  <w:tcW w:w="2263" w:type="dxa"/>
                </w:tcPr>
                <w:p w14:paraId="3EB6B097" w14:textId="77777777" w:rsidR="00D67AB5" w:rsidRPr="008129EB" w:rsidRDefault="00D67AB5" w:rsidP="00D847EB">
                  <w:pPr>
                    <w:pStyle w:val="SchedH1"/>
                    <w:numPr>
                      <w:ilvl w:val="1"/>
                      <w:numId w:val="117"/>
                    </w:numPr>
                    <w:jc w:val="center"/>
                    <w:rPr>
                      <w:sz w:val="18"/>
                      <w:szCs w:val="12"/>
                    </w:rPr>
                  </w:pPr>
                </w:p>
              </w:tc>
              <w:tc>
                <w:tcPr>
                  <w:tcW w:w="3373" w:type="dxa"/>
                </w:tcPr>
                <w:p w14:paraId="01A1709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680A0CE9" w14:textId="1B0EF0ED" w:rsidR="00E34BC5" w:rsidRPr="008129EB" w:rsidRDefault="00D67AB5" w:rsidP="00306BCE">
            <w:pPr>
              <w:pStyle w:val="Heading8"/>
              <w:numPr>
                <w:ilvl w:val="0"/>
                <w:numId w:val="0"/>
              </w:numPr>
              <w:spacing w:before="120" w:after="120"/>
            </w:pPr>
            <w:r w:rsidRPr="008129EB">
              <w:t xml:space="preserve"> </w:t>
            </w:r>
            <w:r w:rsidR="00E34BC5" w:rsidRPr="008129EB">
              <w:t>[</w:t>
            </w:r>
            <w:r w:rsidR="00E34BC5" w:rsidRPr="001B4646">
              <w:rPr>
                <w:i/>
                <w:iCs/>
                <w:highlight w:val="lightGray"/>
              </w:rPr>
              <w:t>End option 2.</w:t>
            </w:r>
            <w:r w:rsidR="00E34BC5" w:rsidRPr="008129EB">
              <w:t>]</w:t>
            </w:r>
          </w:p>
          <w:p w14:paraId="649E3EAE" w14:textId="60828AFD" w:rsidR="00A83CE9" w:rsidRPr="008129EB" w:rsidRDefault="06AC912F" w:rsidP="007F5530">
            <w:pPr>
              <w:pStyle w:val="Heading8"/>
              <w:numPr>
                <w:ilvl w:val="7"/>
                <w:numId w:val="0"/>
              </w:numPr>
              <w:spacing w:before="120" w:after="120"/>
              <w:rPr>
                <w:b/>
                <w:bCs/>
                <w:i/>
                <w:iCs/>
                <w:shd w:val="clear" w:color="auto" w:fill="D9D9D9" w:themeFill="background1" w:themeFillShade="D9"/>
              </w:rPr>
            </w:pPr>
            <w:r w:rsidRPr="008129EB">
              <w:rPr>
                <w:b/>
                <w:bCs/>
                <w:i/>
                <w:iCs/>
                <w:shd w:val="clear" w:color="auto" w:fill="D9D9D9" w:themeFill="background1" w:themeFillShade="D9"/>
              </w:rPr>
              <w:t xml:space="preserve">[Note: </w:t>
            </w:r>
            <w:r w:rsidR="009E602D" w:rsidRPr="008129EB">
              <w:rPr>
                <w:b/>
                <w:bCs/>
                <w:i/>
                <w:iCs/>
                <w:shd w:val="clear" w:color="auto" w:fill="D9D9D9" w:themeFill="background1" w:themeFillShade="D9"/>
              </w:rPr>
              <w:t xml:space="preserve">this item provides </w:t>
            </w:r>
            <w:r w:rsidRPr="008129EB">
              <w:rPr>
                <w:b/>
                <w:bCs/>
                <w:i/>
                <w:iCs/>
                <w:shd w:val="clear" w:color="auto" w:fill="D9D9D9" w:themeFill="background1" w:themeFillShade="D9"/>
              </w:rPr>
              <w:t>a dollar cap on annual payments by the Commonwealth to Project Operator, and by Project Operator to the Commonwealth, for each</w:t>
            </w:r>
            <w:r w:rsidR="002F0CAA" w:rsidRPr="008129EB">
              <w:rPr>
                <w:b/>
                <w:bCs/>
                <w:i/>
                <w:iCs/>
                <w:shd w:val="clear" w:color="auto" w:fill="D9D9D9" w:themeFill="background1" w:themeFillShade="D9"/>
              </w:rPr>
              <w:t xml:space="preserve"> </w:t>
            </w:r>
            <w:r w:rsidR="00E56F24" w:rsidRPr="008129EB">
              <w:rPr>
                <w:b/>
                <w:bCs/>
                <w:i/>
                <w:iCs/>
                <w:shd w:val="clear" w:color="auto" w:fill="D9D9D9" w:themeFill="background1" w:themeFillShade="D9"/>
              </w:rPr>
              <w:t>Financial</w:t>
            </w:r>
            <w:r w:rsidR="002F0CAA" w:rsidRPr="008129EB">
              <w:rPr>
                <w:b/>
                <w:bCs/>
                <w:i/>
                <w:iCs/>
                <w:shd w:val="clear" w:color="auto" w:fill="D9D9D9" w:themeFill="background1" w:themeFillShade="D9"/>
              </w:rPr>
              <w:t xml:space="preserve"> Year</w:t>
            </w:r>
            <w:r w:rsidRPr="008129EB">
              <w:rPr>
                <w:b/>
                <w:bCs/>
                <w:i/>
                <w:iCs/>
                <w:shd w:val="clear" w:color="auto" w:fill="D9D9D9" w:themeFill="background1" w:themeFillShade="D9"/>
              </w:rPr>
              <w:t>. The Annual Payment Cap is a bid variable.]</w:t>
            </w:r>
          </w:p>
        </w:tc>
      </w:tr>
      <w:tr w:rsidR="00BB34E4" w:rsidRPr="008129EB" w14:paraId="1DFAFFBD" w14:textId="77777777" w:rsidTr="00997441">
        <w:tc>
          <w:tcPr>
            <w:tcW w:w="9072" w:type="dxa"/>
            <w:gridSpan w:val="6"/>
            <w:shd w:val="clear" w:color="auto" w:fill="D9D9D9" w:themeFill="background1" w:themeFillShade="D9"/>
          </w:tcPr>
          <w:p w14:paraId="55544C2B" w14:textId="77777777" w:rsidR="00BB34E4" w:rsidRPr="008129EB" w:rsidRDefault="00BB34E4" w:rsidP="00131021">
            <w:pPr>
              <w:pStyle w:val="BodyText"/>
              <w:spacing w:before="120" w:after="120"/>
              <w:rPr>
                <w:b/>
                <w:bCs/>
              </w:rPr>
            </w:pPr>
            <w:r w:rsidRPr="008129EB">
              <w:rPr>
                <w:b/>
                <w:bCs/>
              </w:rPr>
              <w:lastRenderedPageBreak/>
              <w:t>Other terms</w:t>
            </w:r>
          </w:p>
        </w:tc>
      </w:tr>
      <w:tr w:rsidR="001166D7" w:rsidRPr="008129EB" w14:paraId="4A3F9302" w14:textId="77777777" w:rsidTr="00997441">
        <w:tc>
          <w:tcPr>
            <w:tcW w:w="576" w:type="dxa"/>
            <w:gridSpan w:val="2"/>
          </w:tcPr>
          <w:p w14:paraId="4131C1A3" w14:textId="77777777" w:rsidR="00BB34E4" w:rsidRPr="008129EB" w:rsidRDefault="00BB34E4" w:rsidP="00632022">
            <w:pPr>
              <w:pStyle w:val="BodyText"/>
              <w:numPr>
                <w:ilvl w:val="0"/>
                <w:numId w:val="46"/>
              </w:numPr>
              <w:spacing w:before="120" w:after="120"/>
            </w:pPr>
            <w:bookmarkStart w:id="51" w:name="_Ref172455455"/>
          </w:p>
        </w:tc>
        <w:bookmarkEnd w:id="51"/>
        <w:tc>
          <w:tcPr>
            <w:tcW w:w="2629" w:type="dxa"/>
            <w:gridSpan w:val="2"/>
          </w:tcPr>
          <w:p w14:paraId="2CDE6B19" w14:textId="77777777" w:rsidR="00BB34E4" w:rsidRPr="0011424A" w:rsidRDefault="00BB34E4" w:rsidP="00306BCE">
            <w:pPr>
              <w:pStyle w:val="BodyText"/>
              <w:spacing w:before="120" w:after="120"/>
            </w:pPr>
            <w:r w:rsidRPr="008129EB">
              <w:t>Performance Security Amount</w:t>
            </w:r>
          </w:p>
        </w:tc>
        <w:tc>
          <w:tcPr>
            <w:tcW w:w="5867" w:type="dxa"/>
            <w:gridSpan w:val="2"/>
          </w:tcPr>
          <w:p w14:paraId="6BBF7299" w14:textId="14595847" w:rsidR="00BB34E4" w:rsidRPr="008129EB" w:rsidRDefault="00BB34E4" w:rsidP="00306BCE">
            <w:pPr>
              <w:pStyle w:val="BodyText"/>
              <w:spacing w:before="120" w:after="120"/>
            </w:pPr>
            <w:r w:rsidRPr="008129EB">
              <w:t xml:space="preserve">$20,000 </w:t>
            </w:r>
            <w:r w:rsidR="00A83CE9" w:rsidRPr="008129EB">
              <w:t xml:space="preserve">multiplied </w:t>
            </w:r>
            <w:r w:rsidR="001D5070" w:rsidRPr="008129EB">
              <w:t xml:space="preserve">by </w:t>
            </w:r>
            <w:r w:rsidR="00A83CE9" w:rsidRPr="008129EB">
              <w:t>the numerical value of</w:t>
            </w:r>
            <w:r w:rsidRPr="008129EB">
              <w:t xml:space="preserve"> the </w:t>
            </w:r>
            <w:r w:rsidR="004A0277" w:rsidRPr="008129EB">
              <w:t xml:space="preserve">Export </w:t>
            </w:r>
            <w:r w:rsidRPr="008129EB">
              <w:t>Capacity</w:t>
            </w:r>
            <w:r w:rsidR="00A83CE9" w:rsidRPr="008129EB">
              <w:t xml:space="preserve"> of the Project in MW</w:t>
            </w:r>
            <w:r w:rsidRPr="008129EB">
              <w:t xml:space="preserve">, up to a maximum amount of $4,000,000. </w:t>
            </w:r>
          </w:p>
          <w:p w14:paraId="2A9C5397" w14:textId="552FD1D7" w:rsidR="00BB34E4" w:rsidRPr="008129EB" w:rsidRDefault="00BB34E4" w:rsidP="00306BCE">
            <w:pPr>
              <w:pStyle w:val="Heading8"/>
              <w:numPr>
                <w:ilvl w:val="0"/>
                <w:numId w:val="0"/>
              </w:numPr>
              <w:spacing w:before="120" w:after="120"/>
            </w:pPr>
            <w:r w:rsidRPr="008129EB">
              <w:t>[</w:t>
            </w:r>
            <w:r w:rsidRPr="001B4646">
              <w:rPr>
                <w:b/>
                <w:bCs/>
                <w:i/>
                <w:iCs/>
                <w:highlight w:val="lightGray"/>
              </w:rPr>
              <w:t xml:space="preserve">Note: the Performance Security Amount is the amount of the </w:t>
            </w:r>
            <w:r w:rsidR="009E602D" w:rsidRPr="001B4646">
              <w:rPr>
                <w:b/>
                <w:bCs/>
                <w:i/>
                <w:iCs/>
                <w:highlight w:val="lightGray"/>
              </w:rPr>
              <w:t xml:space="preserve">financial </w:t>
            </w:r>
            <w:r w:rsidRPr="001B4646">
              <w:rPr>
                <w:b/>
                <w:bCs/>
                <w:i/>
                <w:iCs/>
                <w:highlight w:val="lightGray"/>
              </w:rPr>
              <w:t>security that Project Operator must provide in accordance with this agreement.</w:t>
            </w:r>
            <w:r w:rsidRPr="008129EB">
              <w:t>]</w:t>
            </w:r>
          </w:p>
        </w:tc>
      </w:tr>
      <w:tr w:rsidR="001166D7" w:rsidRPr="008129EB" w14:paraId="04710AB3" w14:textId="77777777" w:rsidTr="00997441">
        <w:tc>
          <w:tcPr>
            <w:tcW w:w="576" w:type="dxa"/>
            <w:gridSpan w:val="2"/>
          </w:tcPr>
          <w:p w14:paraId="03F794B0" w14:textId="77777777" w:rsidR="00BB34E4" w:rsidRPr="008129EB" w:rsidRDefault="00BB34E4" w:rsidP="00632022">
            <w:pPr>
              <w:pStyle w:val="BodyText"/>
              <w:numPr>
                <w:ilvl w:val="0"/>
                <w:numId w:val="46"/>
              </w:numPr>
              <w:spacing w:before="120" w:after="120"/>
            </w:pPr>
            <w:bookmarkStart w:id="52" w:name="_Ref172455488"/>
          </w:p>
        </w:tc>
        <w:bookmarkEnd w:id="52"/>
        <w:tc>
          <w:tcPr>
            <w:tcW w:w="2629" w:type="dxa"/>
            <w:gridSpan w:val="2"/>
          </w:tcPr>
          <w:p w14:paraId="4C0FD910" w14:textId="77777777" w:rsidR="00BB34E4" w:rsidRPr="008129EB" w:rsidRDefault="00BB34E4" w:rsidP="00306BCE">
            <w:pPr>
              <w:pStyle w:val="BodyText"/>
              <w:spacing w:before="120" w:after="120"/>
            </w:pPr>
            <w:r w:rsidRPr="008129EB">
              <w:t>Cost Change Threshold</w:t>
            </w:r>
          </w:p>
        </w:tc>
        <w:tc>
          <w:tcPr>
            <w:tcW w:w="5867" w:type="dxa"/>
            <w:gridSpan w:val="2"/>
          </w:tcPr>
          <w:p w14:paraId="17070C56" w14:textId="12F3F4A1" w:rsidR="00BB34E4" w:rsidRPr="008129EB" w:rsidRDefault="00A83CE9" w:rsidP="00306BCE">
            <w:pPr>
              <w:pStyle w:val="Heading8"/>
              <w:numPr>
                <w:ilvl w:val="0"/>
                <w:numId w:val="0"/>
              </w:numPr>
              <w:spacing w:before="120" w:after="120"/>
            </w:pPr>
            <w:r w:rsidRPr="008129EB">
              <w:t>$</w:t>
            </w:r>
            <w:r w:rsidR="00DF2EAB" w:rsidRPr="008129EB">
              <w:t>2,0</w:t>
            </w:r>
            <w:r w:rsidRPr="008129EB">
              <w:t>00,000 + ($</w:t>
            </w:r>
            <w:r w:rsidR="00DF2EAB" w:rsidRPr="008129EB">
              <w:t>1</w:t>
            </w:r>
            <w:r w:rsidRPr="008129EB">
              <w:t xml:space="preserve">0,000 x the numerical value of the </w:t>
            </w:r>
            <w:r w:rsidR="00D2582C" w:rsidRPr="001B4646">
              <w:t xml:space="preserve">Storage Capacity in MWh as at COD, as specified in Item </w:t>
            </w:r>
            <w:r w:rsidR="00D2582C" w:rsidRPr="001B4646">
              <w:fldChar w:fldCharType="begin"/>
            </w:r>
            <w:r w:rsidR="00D2582C" w:rsidRPr="001B4646">
              <w:instrText xml:space="preserve"> REF _Ref172454712 \r \h  \* MERGEFORMAT </w:instrText>
            </w:r>
            <w:r w:rsidR="00D2582C" w:rsidRPr="001B4646">
              <w:fldChar w:fldCharType="separate"/>
            </w:r>
            <w:r w:rsidR="001B29D8">
              <w:t>4</w:t>
            </w:r>
            <w:r w:rsidR="00D2582C" w:rsidRPr="001B4646">
              <w:fldChar w:fldCharType="end"/>
            </w:r>
            <w:r w:rsidR="00D2582C" w:rsidRPr="001B4646">
              <w:t xml:space="preserve"> of the Reference Details</w:t>
            </w:r>
            <w:r w:rsidRPr="008129EB">
              <w:t>), up to a maximum of $</w:t>
            </w:r>
            <w:r w:rsidR="00DF2EAB" w:rsidRPr="008129EB">
              <w:t>7,5</w:t>
            </w:r>
            <w:r w:rsidR="00553F13" w:rsidRPr="008129EB">
              <w:t>00,000</w:t>
            </w:r>
            <w:r w:rsidR="00BB34E4" w:rsidRPr="008129EB">
              <w:t xml:space="preserve">, </w:t>
            </w:r>
            <w:r w:rsidR="000B6F68">
              <w:t xml:space="preserve">as </w:t>
            </w:r>
            <w:r w:rsidR="00BB34E4" w:rsidRPr="008129EB">
              <w:t xml:space="preserve">adjusted </w:t>
            </w:r>
            <w:r w:rsidR="000B6F68">
              <w:t xml:space="preserve">each year </w:t>
            </w:r>
            <w:r w:rsidR="00BB34E4" w:rsidRPr="008129EB">
              <w:t>in accordance with clause</w:t>
            </w:r>
            <w:r w:rsidR="00FF3B5F" w:rsidRPr="008129EB">
              <w:t> </w:t>
            </w:r>
            <w:r w:rsidR="00BB34E4" w:rsidRPr="008129EB">
              <w:fldChar w:fldCharType="begin"/>
            </w:r>
            <w:r w:rsidR="00BB34E4" w:rsidRPr="008129EB">
              <w:instrText xml:space="preserve"> REF _Ref113622146 \r \h  \* MERGEFORMAT </w:instrText>
            </w:r>
            <w:r w:rsidR="00BB34E4" w:rsidRPr="008129EB">
              <w:fldChar w:fldCharType="separate"/>
            </w:r>
            <w:r w:rsidR="001B29D8">
              <w:t>1.5</w:t>
            </w:r>
            <w:r w:rsidR="00BB34E4" w:rsidRPr="008129EB">
              <w:fldChar w:fldCharType="end"/>
            </w:r>
            <w:r w:rsidR="00BB34E4" w:rsidRPr="008129EB">
              <w:t xml:space="preserve"> (“</w:t>
            </w:r>
            <w:r w:rsidR="00BB34E4" w:rsidRPr="008129EB">
              <w:fldChar w:fldCharType="begin"/>
            </w:r>
            <w:r w:rsidR="00BB34E4" w:rsidRPr="008129EB">
              <w:instrText xml:space="preserve"> REF _Ref113622146 \h  \* MERGEFORMAT </w:instrText>
            </w:r>
            <w:r w:rsidR="00BB34E4" w:rsidRPr="008129EB">
              <w:fldChar w:fldCharType="separate"/>
            </w:r>
            <w:r w:rsidR="001B29D8" w:rsidRPr="008129EB">
              <w:t>Adjustment for indexation</w:t>
            </w:r>
            <w:r w:rsidR="00BB34E4" w:rsidRPr="008129EB">
              <w:fldChar w:fldCharType="end"/>
            </w:r>
            <w:r w:rsidR="00BB34E4" w:rsidRPr="008129EB">
              <w:t>”).</w:t>
            </w:r>
          </w:p>
        </w:tc>
      </w:tr>
      <w:tr w:rsidR="001166D7" w:rsidRPr="008129EB" w14:paraId="7902C57C" w14:textId="77777777" w:rsidTr="00997441">
        <w:tc>
          <w:tcPr>
            <w:tcW w:w="576" w:type="dxa"/>
            <w:gridSpan w:val="2"/>
          </w:tcPr>
          <w:p w14:paraId="3E2A0BEE" w14:textId="77777777" w:rsidR="00A83CE9" w:rsidRPr="008129EB" w:rsidRDefault="00A83CE9" w:rsidP="00632022">
            <w:pPr>
              <w:pStyle w:val="BodyText"/>
              <w:numPr>
                <w:ilvl w:val="0"/>
                <w:numId w:val="46"/>
              </w:numPr>
              <w:spacing w:before="120" w:after="120"/>
            </w:pPr>
            <w:bookmarkStart w:id="53" w:name="_Ref176510407"/>
          </w:p>
        </w:tc>
        <w:tc>
          <w:tcPr>
            <w:tcW w:w="2629" w:type="dxa"/>
            <w:gridSpan w:val="2"/>
          </w:tcPr>
          <w:p w14:paraId="6E188073" w14:textId="212B2885" w:rsidR="00A83CE9" w:rsidRPr="008129EB" w:rsidRDefault="00A83CE9" w:rsidP="00306BCE">
            <w:pPr>
              <w:pStyle w:val="BodyText"/>
              <w:spacing w:before="120" w:after="120"/>
            </w:pPr>
            <w:bookmarkStart w:id="54" w:name="_Hlk172453859"/>
            <w:bookmarkEnd w:id="53"/>
            <w:r w:rsidRPr="008129EB">
              <w:t>SLC Reporting Date</w:t>
            </w:r>
            <w:r w:rsidR="00E30157" w:rsidRPr="008129EB">
              <w:t>s</w:t>
            </w:r>
          </w:p>
        </w:tc>
        <w:tc>
          <w:tcPr>
            <w:tcW w:w="5867" w:type="dxa"/>
            <w:gridSpan w:val="2"/>
          </w:tcPr>
          <w:p w14:paraId="2BC65439" w14:textId="77777777" w:rsidR="00D2582C" w:rsidRPr="008129EB" w:rsidRDefault="00D2582C" w:rsidP="00D847EB">
            <w:pPr>
              <w:pStyle w:val="Heading8"/>
              <w:numPr>
                <w:ilvl w:val="0"/>
                <w:numId w:val="142"/>
              </w:numPr>
              <w:spacing w:before="120" w:after="120"/>
              <w:ind w:left="360"/>
            </w:pPr>
            <w:r w:rsidRPr="008129EB">
              <w:t>Prior to the Commercial Operations Date:</w:t>
            </w:r>
          </w:p>
          <w:p w14:paraId="299BCC75" w14:textId="0E05FCC7" w:rsidR="003F08AA" w:rsidRPr="008129EB" w:rsidRDefault="003F08AA" w:rsidP="00D847EB">
            <w:pPr>
              <w:pStyle w:val="Heading8"/>
              <w:numPr>
                <w:ilvl w:val="1"/>
                <w:numId w:val="142"/>
              </w:numPr>
              <w:spacing w:before="120" w:after="120"/>
              <w:ind w:left="1080"/>
              <w:rPr>
                <w:b/>
                <w:bCs/>
              </w:rPr>
            </w:pPr>
            <w:r w:rsidRPr="00BB35BF">
              <w:t>[insert]</w:t>
            </w:r>
            <w:r w:rsidR="00D2582C" w:rsidRPr="008129EB">
              <w:rPr>
                <w:b/>
                <w:bCs/>
              </w:rPr>
              <w:t xml:space="preserve"> </w:t>
            </w:r>
            <w:r w:rsidR="00D2582C" w:rsidRPr="008129EB">
              <w:t>in each year of the Term.</w:t>
            </w:r>
          </w:p>
          <w:p w14:paraId="64992A39" w14:textId="73AD8127" w:rsidR="00D2582C" w:rsidRPr="00BB35BF" w:rsidRDefault="00D2582C" w:rsidP="00D847EB">
            <w:pPr>
              <w:pStyle w:val="Heading8"/>
              <w:numPr>
                <w:ilvl w:val="1"/>
                <w:numId w:val="142"/>
              </w:numPr>
              <w:spacing w:before="120" w:after="120"/>
              <w:ind w:left="1080"/>
            </w:pPr>
            <w:r w:rsidRPr="00BB35BF">
              <w:t>[insert]</w:t>
            </w:r>
            <w:r w:rsidRPr="008129EB">
              <w:rPr>
                <w:b/>
                <w:bCs/>
              </w:rPr>
              <w:t xml:space="preserve"> </w:t>
            </w:r>
            <w:r w:rsidRPr="008129EB">
              <w:t>in each year of the Term.</w:t>
            </w:r>
          </w:p>
          <w:p w14:paraId="1A559E87" w14:textId="1B24EA21" w:rsidR="00D2582C" w:rsidRPr="00BB35BF" w:rsidRDefault="00D2582C" w:rsidP="00D847EB">
            <w:pPr>
              <w:pStyle w:val="Heading8"/>
              <w:numPr>
                <w:ilvl w:val="1"/>
                <w:numId w:val="142"/>
              </w:numPr>
              <w:spacing w:before="120" w:after="120"/>
              <w:ind w:left="1080"/>
            </w:pPr>
            <w:r w:rsidRPr="00BB35BF">
              <w:t xml:space="preserve">[insert] </w:t>
            </w:r>
            <w:r w:rsidRPr="008129EB">
              <w:t>in each year of the Term.</w:t>
            </w:r>
          </w:p>
          <w:p w14:paraId="58193CD7" w14:textId="3A5FFC3D" w:rsidR="00D2582C" w:rsidRPr="008129EB" w:rsidRDefault="00D2582C" w:rsidP="00D847EB">
            <w:pPr>
              <w:pStyle w:val="Heading8"/>
              <w:numPr>
                <w:ilvl w:val="1"/>
                <w:numId w:val="142"/>
              </w:numPr>
              <w:spacing w:before="120" w:after="120"/>
              <w:ind w:left="1080"/>
              <w:rPr>
                <w:b/>
                <w:bCs/>
              </w:rPr>
            </w:pPr>
            <w:r w:rsidRPr="00BB35BF">
              <w:t xml:space="preserve">[insert] </w:t>
            </w:r>
            <w:r w:rsidRPr="008129EB">
              <w:t>in each year of the Term.</w:t>
            </w:r>
          </w:p>
          <w:p w14:paraId="474A15F5" w14:textId="77777777" w:rsidR="00301E65" w:rsidRPr="00301E65" w:rsidRDefault="00D2582C" w:rsidP="00D847EB">
            <w:pPr>
              <w:pStyle w:val="Heading8"/>
              <w:numPr>
                <w:ilvl w:val="0"/>
                <w:numId w:val="142"/>
              </w:numPr>
              <w:spacing w:before="120" w:after="120"/>
              <w:ind w:left="360"/>
            </w:pPr>
            <w:r w:rsidRPr="008129EB">
              <w:t>After the Commercial Operations Date</w:t>
            </w:r>
            <w:r w:rsidR="00301E65">
              <w:t xml:space="preserve">, </w:t>
            </w:r>
            <w:r w:rsidR="00301E65" w:rsidRPr="00301E65">
              <w:t>[insert] in each year of the Term.</w:t>
            </w:r>
          </w:p>
          <w:p w14:paraId="3D04B78F" w14:textId="2D1D8F6E" w:rsidR="00A83CE9" w:rsidRPr="001B4646" w:rsidRDefault="003F08AA" w:rsidP="00BC4D5A">
            <w:pPr>
              <w:pStyle w:val="Heading8"/>
              <w:keepNext/>
              <w:numPr>
                <w:ilvl w:val="0"/>
                <w:numId w:val="0"/>
              </w:numPr>
              <w:spacing w:before="120" w:after="120"/>
            </w:pPr>
            <w:r w:rsidRPr="008129EB">
              <w:t>[</w:t>
            </w:r>
            <w:r w:rsidRPr="001B4646">
              <w:rPr>
                <w:b/>
                <w:bCs/>
                <w:i/>
                <w:iCs/>
                <w:highlight w:val="lightGray"/>
              </w:rPr>
              <w:t>Note: Th</w:t>
            </w:r>
            <w:r w:rsidR="00D2582C" w:rsidRPr="001B4646">
              <w:rPr>
                <w:b/>
                <w:bCs/>
                <w:i/>
                <w:iCs/>
                <w:highlight w:val="lightGray"/>
              </w:rPr>
              <w:t>e</w:t>
            </w:r>
            <w:r w:rsidRPr="001B4646">
              <w:rPr>
                <w:b/>
                <w:bCs/>
                <w:i/>
                <w:iCs/>
                <w:highlight w:val="lightGray"/>
              </w:rPr>
              <w:t xml:space="preserve"> date</w:t>
            </w:r>
            <w:r w:rsidR="00D2582C" w:rsidRPr="001B4646">
              <w:rPr>
                <w:b/>
                <w:bCs/>
                <w:i/>
                <w:iCs/>
                <w:highlight w:val="lightGray"/>
              </w:rPr>
              <w:t xml:space="preserve">s listed here will apply approximately quarterly prior to COD, and </w:t>
            </w:r>
            <w:r w:rsidR="00FB365C" w:rsidRPr="001B4646">
              <w:rPr>
                <w:b/>
                <w:bCs/>
                <w:i/>
                <w:iCs/>
                <w:highlight w:val="lightGray"/>
              </w:rPr>
              <w:t xml:space="preserve">annually </w:t>
            </w:r>
            <w:r w:rsidR="00D2582C" w:rsidRPr="001B4646">
              <w:rPr>
                <w:b/>
                <w:bCs/>
                <w:i/>
                <w:iCs/>
                <w:highlight w:val="lightGray"/>
              </w:rPr>
              <w:t xml:space="preserve">after COD, </w:t>
            </w:r>
            <w:r w:rsidR="00FB365C" w:rsidRPr="001B4646">
              <w:rPr>
                <w:b/>
                <w:bCs/>
                <w:i/>
                <w:iCs/>
                <w:highlight w:val="lightGray"/>
              </w:rPr>
              <w:t xml:space="preserve">and </w:t>
            </w:r>
            <w:r w:rsidRPr="001B4646">
              <w:rPr>
                <w:b/>
                <w:bCs/>
                <w:i/>
                <w:iCs/>
                <w:highlight w:val="lightGray"/>
              </w:rPr>
              <w:t>will be advised by the Commonwealth in finalisation of this agreement, so as to stagger reporting dates through</w:t>
            </w:r>
            <w:r w:rsidR="008823B4" w:rsidRPr="001B4646">
              <w:rPr>
                <w:b/>
                <w:bCs/>
                <w:i/>
                <w:iCs/>
                <w:highlight w:val="lightGray"/>
              </w:rPr>
              <w:t>out each</w:t>
            </w:r>
            <w:r w:rsidRPr="001B4646">
              <w:rPr>
                <w:b/>
                <w:bCs/>
                <w:i/>
                <w:iCs/>
                <w:highlight w:val="lightGray"/>
              </w:rPr>
              <w:t xml:space="preserve"> year </w:t>
            </w:r>
            <w:r w:rsidR="001C4D00" w:rsidRPr="001B4646">
              <w:rPr>
                <w:b/>
                <w:bCs/>
                <w:i/>
                <w:iCs/>
                <w:highlight w:val="lightGray"/>
              </w:rPr>
              <w:t xml:space="preserve">during the Term </w:t>
            </w:r>
            <w:r w:rsidRPr="001B4646">
              <w:rPr>
                <w:b/>
                <w:bCs/>
                <w:i/>
                <w:iCs/>
                <w:highlight w:val="lightGray"/>
              </w:rPr>
              <w:t xml:space="preserve">and avoid receiving reports </w:t>
            </w:r>
            <w:r w:rsidR="003D3706">
              <w:rPr>
                <w:b/>
                <w:bCs/>
                <w:i/>
                <w:iCs/>
                <w:highlight w:val="lightGray"/>
              </w:rPr>
              <w:t xml:space="preserve">from all projects </w:t>
            </w:r>
            <w:r w:rsidRPr="001B4646">
              <w:rPr>
                <w:b/>
                <w:bCs/>
                <w:i/>
                <w:iCs/>
                <w:highlight w:val="lightGray"/>
              </w:rPr>
              <w:t>on the same day.</w:t>
            </w:r>
            <w:r w:rsidR="00731686" w:rsidRPr="001B4646">
              <w:rPr>
                <w:b/>
                <w:bCs/>
                <w:i/>
                <w:iCs/>
                <w:highlight w:val="lightGray"/>
              </w:rPr>
              <w:t xml:space="preserve"> The date</w:t>
            </w:r>
            <w:r w:rsidR="00A935D3">
              <w:rPr>
                <w:b/>
                <w:bCs/>
                <w:i/>
                <w:iCs/>
                <w:highlight w:val="lightGray"/>
              </w:rPr>
              <w:t>s</w:t>
            </w:r>
            <w:r w:rsidR="00731686" w:rsidRPr="001B4646">
              <w:rPr>
                <w:b/>
                <w:bCs/>
                <w:i/>
                <w:iCs/>
                <w:highlight w:val="lightGray"/>
              </w:rPr>
              <w:t xml:space="preserve"> as advised by the Commonwealth will be inserted by the Commonwealth (not the Proponent).</w:t>
            </w:r>
            <w:r w:rsidRPr="008129EB">
              <w:t>]</w:t>
            </w:r>
          </w:p>
        </w:tc>
      </w:tr>
      <w:tr w:rsidR="00C94B51" w:rsidRPr="008129EB" w14:paraId="6B8C0B7C" w14:textId="77777777" w:rsidTr="00997441">
        <w:tc>
          <w:tcPr>
            <w:tcW w:w="576" w:type="dxa"/>
            <w:gridSpan w:val="2"/>
          </w:tcPr>
          <w:p w14:paraId="3F3E8CD4" w14:textId="77777777" w:rsidR="00C94B51" w:rsidRPr="008129EB" w:rsidRDefault="00C94B51" w:rsidP="00C94B51">
            <w:pPr>
              <w:pStyle w:val="BodyText"/>
              <w:numPr>
                <w:ilvl w:val="0"/>
                <w:numId w:val="46"/>
              </w:numPr>
              <w:spacing w:before="120" w:after="120"/>
            </w:pPr>
            <w:bookmarkStart w:id="55" w:name="_Ref213878799"/>
          </w:p>
        </w:tc>
        <w:bookmarkEnd w:id="55"/>
        <w:tc>
          <w:tcPr>
            <w:tcW w:w="2629" w:type="dxa"/>
            <w:gridSpan w:val="2"/>
          </w:tcPr>
          <w:p w14:paraId="5DAD67E5" w14:textId="2DE1E3D8" w:rsidR="00C94B51" w:rsidRPr="008129EB" w:rsidRDefault="00C94B51" w:rsidP="00C94B51">
            <w:pPr>
              <w:pStyle w:val="BodyText"/>
              <w:spacing w:before="120" w:after="120"/>
            </w:pPr>
            <w:r>
              <w:t>Labour Standards Reporting Dates</w:t>
            </w:r>
          </w:p>
        </w:tc>
        <w:tc>
          <w:tcPr>
            <w:tcW w:w="5867" w:type="dxa"/>
            <w:gridSpan w:val="2"/>
          </w:tcPr>
          <w:p w14:paraId="4DEEA2A5" w14:textId="77777777" w:rsidR="00C94B51" w:rsidRDefault="00C94B51" w:rsidP="00D847EB">
            <w:pPr>
              <w:pStyle w:val="BodyText"/>
              <w:numPr>
                <w:ilvl w:val="0"/>
                <w:numId w:val="149"/>
              </w:numPr>
              <w:spacing w:before="120" w:after="120"/>
            </w:pPr>
            <w:r>
              <w:t>Prior to the Commercial Operations Date:</w:t>
            </w:r>
          </w:p>
          <w:p w14:paraId="56E2713A" w14:textId="77777777" w:rsidR="00C94B51" w:rsidRDefault="00C94B51" w:rsidP="00D847EB">
            <w:pPr>
              <w:pStyle w:val="BodyText"/>
              <w:numPr>
                <w:ilvl w:val="0"/>
                <w:numId w:val="150"/>
              </w:numPr>
              <w:spacing w:before="120" w:after="120"/>
            </w:pPr>
            <w:r>
              <w:t>[</w:t>
            </w:r>
            <w:r w:rsidRPr="00D36195">
              <w:t>insert</w:t>
            </w:r>
            <w:r>
              <w:t>] in each year of the Term.</w:t>
            </w:r>
          </w:p>
          <w:p w14:paraId="481E9D61" w14:textId="77777777" w:rsidR="00C94B51" w:rsidRDefault="00C94B51" w:rsidP="00D847EB">
            <w:pPr>
              <w:pStyle w:val="BodyText"/>
              <w:numPr>
                <w:ilvl w:val="0"/>
                <w:numId w:val="150"/>
              </w:numPr>
              <w:spacing w:before="120" w:after="120"/>
            </w:pPr>
            <w:r>
              <w:t>[</w:t>
            </w:r>
            <w:r w:rsidRPr="00D36195">
              <w:t>insert</w:t>
            </w:r>
            <w:r>
              <w:t>] in each year of the Term.</w:t>
            </w:r>
          </w:p>
          <w:p w14:paraId="59886DE0" w14:textId="77777777" w:rsidR="00C94B51" w:rsidRDefault="00C94B51" w:rsidP="00D847EB">
            <w:pPr>
              <w:pStyle w:val="BodyText"/>
              <w:numPr>
                <w:ilvl w:val="0"/>
                <w:numId w:val="150"/>
              </w:numPr>
              <w:spacing w:before="120" w:after="120"/>
            </w:pPr>
            <w:r>
              <w:t>[</w:t>
            </w:r>
            <w:r w:rsidRPr="00D36195">
              <w:t>insert</w:t>
            </w:r>
            <w:r>
              <w:t>] in each year of the Term.</w:t>
            </w:r>
          </w:p>
          <w:p w14:paraId="61EC09D5" w14:textId="77777777" w:rsidR="00C94B51" w:rsidRDefault="00C94B51" w:rsidP="00D847EB">
            <w:pPr>
              <w:pStyle w:val="BodyText"/>
              <w:numPr>
                <w:ilvl w:val="0"/>
                <w:numId w:val="150"/>
              </w:numPr>
              <w:spacing w:before="120" w:after="120"/>
            </w:pPr>
            <w:r>
              <w:t>[</w:t>
            </w:r>
            <w:r w:rsidRPr="00D36195">
              <w:t>insert</w:t>
            </w:r>
            <w:r>
              <w:t>] in each year of the Term.</w:t>
            </w:r>
          </w:p>
          <w:p w14:paraId="374219F4" w14:textId="210FE24F" w:rsidR="00C94B51" w:rsidRDefault="00C94B51" w:rsidP="00D847EB">
            <w:pPr>
              <w:pStyle w:val="BodyText"/>
              <w:numPr>
                <w:ilvl w:val="0"/>
                <w:numId w:val="149"/>
              </w:numPr>
              <w:spacing w:before="120" w:after="120"/>
            </w:pPr>
            <w:r>
              <w:t>After the Commercial Operations Date</w:t>
            </w:r>
            <w:r w:rsidR="00D57618">
              <w:t xml:space="preserve">, </w:t>
            </w:r>
            <w:r w:rsidR="00D57618" w:rsidRPr="00D57618">
              <w:t>[</w:t>
            </w:r>
            <w:r w:rsidR="00D57618" w:rsidRPr="00D36195">
              <w:t>insert</w:t>
            </w:r>
            <w:r w:rsidR="00D57618" w:rsidRPr="00D57618">
              <w:t>] in each year of the Term.</w:t>
            </w:r>
          </w:p>
          <w:p w14:paraId="6077B5F3" w14:textId="27C4C7E2" w:rsidR="00C94B51" w:rsidRPr="008129EB" w:rsidRDefault="00C94B51" w:rsidP="00BC4D5A">
            <w:pPr>
              <w:pStyle w:val="Heading8"/>
              <w:numPr>
                <w:ilvl w:val="0"/>
                <w:numId w:val="0"/>
              </w:numPr>
              <w:spacing w:before="120" w:after="120"/>
            </w:pPr>
            <w:r>
              <w:t>[</w:t>
            </w:r>
            <w:r w:rsidRPr="00E90DD0">
              <w:rPr>
                <w:b/>
                <w:bCs/>
                <w:i/>
                <w:iCs/>
                <w:highlight w:val="lightGray"/>
              </w:rPr>
              <w:t>Note: the dates listed here will apply approximately quarterly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D36195">
              <w:t>]</w:t>
            </w:r>
          </w:p>
        </w:tc>
      </w:tr>
      <w:bookmarkEnd w:id="26"/>
      <w:bookmarkEnd w:id="54"/>
    </w:tbl>
    <w:p w14:paraId="7FB42521" w14:textId="77777777" w:rsidR="00A80D25" w:rsidRPr="008129EB" w:rsidRDefault="00A80D25" w:rsidP="00756445">
      <w:pPr>
        <w:pStyle w:val="SchedH3"/>
        <w:numPr>
          <w:ilvl w:val="0"/>
          <w:numId w:val="0"/>
        </w:numPr>
      </w:pPr>
    </w:p>
    <w:p w14:paraId="3D01545B" w14:textId="77777777" w:rsidR="00A80D25" w:rsidRPr="008129EB" w:rsidRDefault="00A80D25" w:rsidP="00756445">
      <w:pPr>
        <w:pStyle w:val="Headersub"/>
        <w:spacing w:after="1000"/>
        <w:sectPr w:rsidR="00A80D25" w:rsidRPr="008129EB" w:rsidSect="000B4C4A">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134" w:right="1134" w:bottom="1418" w:left="2835" w:header="425" w:footer="567" w:gutter="0"/>
          <w:cols w:space="720"/>
          <w:titlePg/>
          <w:docGrid w:linePitch="313"/>
        </w:sectPr>
      </w:pPr>
    </w:p>
    <w:p w14:paraId="770DFA27" w14:textId="77777777" w:rsidR="003B3F37" w:rsidRPr="008129EB" w:rsidRDefault="003B3F37" w:rsidP="00756445">
      <w:pPr>
        <w:pStyle w:val="Headersub"/>
        <w:spacing w:after="1000"/>
      </w:pPr>
      <w:bookmarkStart w:id="56" w:name="_Toc215088164"/>
      <w:r w:rsidRPr="008129EB">
        <w:lastRenderedPageBreak/>
        <w:t>General terms</w:t>
      </w:r>
      <w:bookmarkEnd w:id="23"/>
      <w:bookmarkEnd w:id="24"/>
      <w:bookmarkEnd w:id="56"/>
    </w:p>
    <w:p w14:paraId="6E4294DD" w14:textId="77777777" w:rsidR="00907F1C" w:rsidRPr="008129EB" w:rsidRDefault="00907F1C" w:rsidP="00632022">
      <w:pPr>
        <w:pStyle w:val="Heading1"/>
        <w:numPr>
          <w:ilvl w:val="0"/>
          <w:numId w:val="51"/>
        </w:numPr>
      </w:pPr>
      <w:bookmarkStart w:id="57" w:name="_Toc146782619"/>
      <w:bookmarkStart w:id="58" w:name="_Toc146790524"/>
      <w:bookmarkStart w:id="59" w:name="_Toc147053557"/>
      <w:bookmarkStart w:id="60" w:name="_Toc147167139"/>
      <w:bookmarkStart w:id="61" w:name="_Toc159511686"/>
      <w:bookmarkStart w:id="62" w:name="_Toc94885650"/>
      <w:bookmarkStart w:id="63" w:name="_Toc94886087"/>
      <w:bookmarkStart w:id="64" w:name="_Toc99723189"/>
      <w:bookmarkStart w:id="65" w:name="_Ref467658249"/>
      <w:bookmarkStart w:id="66" w:name="_Ref467658250"/>
      <w:bookmarkStart w:id="67" w:name="_Ref467658485"/>
      <w:bookmarkStart w:id="68" w:name="_Toc492504652"/>
      <w:bookmarkStart w:id="69" w:name="_Toc515358755"/>
      <w:bookmarkStart w:id="70" w:name="_Toc215088165"/>
      <w:bookmarkEnd w:id="57"/>
      <w:bookmarkEnd w:id="58"/>
      <w:bookmarkEnd w:id="59"/>
      <w:bookmarkEnd w:id="60"/>
      <w:bookmarkEnd w:id="61"/>
      <w:bookmarkEnd w:id="62"/>
      <w:bookmarkEnd w:id="63"/>
      <w:bookmarkEnd w:id="64"/>
      <w:r w:rsidRPr="008129EB">
        <w:t>Definitions and interpretation</w:t>
      </w:r>
      <w:bookmarkEnd w:id="65"/>
      <w:bookmarkEnd w:id="66"/>
      <w:bookmarkEnd w:id="67"/>
      <w:bookmarkEnd w:id="68"/>
      <w:bookmarkEnd w:id="69"/>
      <w:bookmarkEnd w:id="70"/>
    </w:p>
    <w:p w14:paraId="0B55D54E" w14:textId="77777777" w:rsidR="00907F1C" w:rsidRPr="008129EB" w:rsidRDefault="06AC912F" w:rsidP="00D847EB">
      <w:pPr>
        <w:pStyle w:val="Heading2"/>
        <w:numPr>
          <w:ilvl w:val="1"/>
          <w:numId w:val="71"/>
        </w:numPr>
      </w:pPr>
      <w:bookmarkStart w:id="71" w:name="_Toc492504653"/>
      <w:bookmarkStart w:id="72" w:name="_Toc515358756"/>
      <w:bookmarkStart w:id="73" w:name="_Ref181617305"/>
      <w:bookmarkStart w:id="74" w:name="_Toc215088166"/>
      <w:r w:rsidRPr="008129EB">
        <w:t>Defined terms</w:t>
      </w:r>
      <w:bookmarkEnd w:id="71"/>
      <w:bookmarkEnd w:id="72"/>
      <w:bookmarkEnd w:id="73"/>
      <w:bookmarkEnd w:id="74"/>
    </w:p>
    <w:p w14:paraId="76E4BDEA" w14:textId="458967D5" w:rsidR="00907F1C" w:rsidRPr="008129EB" w:rsidRDefault="00720B9A" w:rsidP="0058045D">
      <w:pPr>
        <w:pStyle w:val="Indent2"/>
      </w:pPr>
      <w:r w:rsidRPr="008129EB">
        <w:t xml:space="preserve">Capitalised terms in this </w:t>
      </w:r>
      <w:r w:rsidR="000E0196" w:rsidRPr="008129EB">
        <w:t>agreement</w:t>
      </w:r>
      <w:r w:rsidRPr="008129EB">
        <w:t xml:space="preserve"> have the </w:t>
      </w:r>
      <w:r w:rsidR="00020AE4" w:rsidRPr="008129EB">
        <w:t>meaning set out below,</w:t>
      </w:r>
      <w:r w:rsidRPr="008129EB">
        <w:t xml:space="preserve"> unless the </w:t>
      </w:r>
      <w:r w:rsidR="0029292A" w:rsidRPr="008129EB">
        <w:t>contrary intention appears:</w:t>
      </w:r>
    </w:p>
    <w:p w14:paraId="4056BD22" w14:textId="77777777" w:rsidR="00BE77D6" w:rsidRPr="008129EB" w:rsidRDefault="00BE77D6" w:rsidP="0058045D">
      <w:pPr>
        <w:pStyle w:val="Heading7"/>
      </w:pPr>
      <w:bookmarkStart w:id="75" w:name="_Hlk104226407"/>
      <w:r w:rsidRPr="008129EB">
        <w:rPr>
          <w:b/>
          <w:bCs/>
        </w:rPr>
        <w:t xml:space="preserve">Acceptable Credit Rating </w:t>
      </w:r>
      <w:r w:rsidRPr="008129EB">
        <w:t xml:space="preserve">means a credit rating of at least A- </w:t>
      </w:r>
      <w:r w:rsidRPr="008129EB">
        <w:rPr>
          <w:szCs w:val="18"/>
        </w:rPr>
        <w:t xml:space="preserve">by Standard &amp; Poor’s or A3 by Moody’s or, if both of those agencies cease to operate or </w:t>
      </w:r>
      <w:r w:rsidR="00896414" w:rsidRPr="008129EB">
        <w:rPr>
          <w:szCs w:val="18"/>
        </w:rPr>
        <w:t xml:space="preserve">to </w:t>
      </w:r>
      <w:r w:rsidRPr="008129EB">
        <w:rPr>
          <w:szCs w:val="18"/>
        </w:rPr>
        <w:t>give ratings of the kind referred to above, an equivalent rating from another reputable ratings agency acceptable to the Commonwealth (acting reasonably).</w:t>
      </w:r>
      <w:bookmarkEnd w:id="75"/>
    </w:p>
    <w:p w14:paraId="403CE792" w14:textId="7AA98CD6" w:rsidR="00DF2EAB" w:rsidRPr="008129EB" w:rsidRDefault="00DF2EAB" w:rsidP="0058045D">
      <w:pPr>
        <w:pStyle w:val="Heading7"/>
        <w:numPr>
          <w:ilvl w:val="6"/>
          <w:numId w:val="0"/>
        </w:numPr>
        <w:ind w:left="737"/>
      </w:pPr>
      <w:r w:rsidRPr="008129EB">
        <w:rPr>
          <w:b/>
          <w:bCs/>
        </w:rPr>
        <w:t xml:space="preserve">Accounts and Records </w:t>
      </w:r>
      <w:r w:rsidRPr="008129EB">
        <w:t xml:space="preserve">has the meaning given in clause </w:t>
      </w:r>
      <w:r w:rsidR="000B6F68">
        <w:fldChar w:fldCharType="begin"/>
      </w:r>
      <w:r w:rsidR="000B6F68">
        <w:instrText xml:space="preserve"> REF _Ref204781043 \w \h </w:instrText>
      </w:r>
      <w:r w:rsidR="000B6F68">
        <w:fldChar w:fldCharType="separate"/>
      </w:r>
      <w:r w:rsidR="001B29D8">
        <w:t>32.1(a)</w:t>
      </w:r>
      <w:r w:rsidR="000B6F68">
        <w:fldChar w:fldCharType="end"/>
      </w:r>
      <w:r w:rsidRPr="008129EB">
        <w:t>.</w:t>
      </w:r>
    </w:p>
    <w:p w14:paraId="2A7080C0" w14:textId="6BE13FA2" w:rsidR="00F2192D" w:rsidRPr="008129EB" w:rsidRDefault="2BC382E4" w:rsidP="0058045D">
      <w:pPr>
        <w:pStyle w:val="Heading7"/>
        <w:numPr>
          <w:ilvl w:val="0"/>
          <w:numId w:val="0"/>
        </w:numPr>
        <w:ind w:left="737"/>
      </w:pPr>
      <w:r w:rsidRPr="008129EB">
        <w:rPr>
          <w:b/>
          <w:bCs/>
        </w:rPr>
        <w:t xml:space="preserve">Adjustment Date </w:t>
      </w:r>
      <w:r w:rsidR="002F39BF" w:rsidRPr="008129EB">
        <w:t xml:space="preserve">means </w:t>
      </w:r>
      <w:r w:rsidR="004D7959">
        <w:t>[</w:t>
      </w:r>
      <w:r w:rsidR="002F39BF" w:rsidRPr="00BC4D5A">
        <w:rPr>
          <w:highlight w:val="yellow"/>
        </w:rPr>
        <w:t>1 July 20</w:t>
      </w:r>
      <w:r w:rsidR="007C5224">
        <w:rPr>
          <w:highlight w:val="yellow"/>
        </w:rPr>
        <w:t>27</w:t>
      </w:r>
      <w:r w:rsidR="004D7959">
        <w:t>]</w:t>
      </w:r>
      <w:r w:rsidR="002F39BF" w:rsidRPr="008129EB">
        <w:t xml:space="preserve"> and each following 1 July during the Term.</w:t>
      </w:r>
    </w:p>
    <w:p w14:paraId="39081A58" w14:textId="6522AD21" w:rsidR="00907F1C" w:rsidRPr="008129EB" w:rsidRDefault="00907F1C" w:rsidP="0058045D">
      <w:pPr>
        <w:pStyle w:val="Heading7"/>
      </w:pPr>
      <w:r w:rsidRPr="008129EB">
        <w:rPr>
          <w:b/>
        </w:rPr>
        <w:t>AEMO</w:t>
      </w:r>
      <w:r w:rsidRPr="008129EB">
        <w:t xml:space="preserve"> means the Australian </w:t>
      </w:r>
      <w:r w:rsidR="00F65E84" w:rsidRPr="008129EB">
        <w:t>Energy</w:t>
      </w:r>
      <w:r w:rsidRPr="008129EB">
        <w:t xml:space="preserve"> Market Operator</w:t>
      </w:r>
      <w:r w:rsidR="0029292A" w:rsidRPr="008129EB">
        <w:t xml:space="preserve"> </w:t>
      </w:r>
      <w:r w:rsidR="00E8549C" w:rsidRPr="008129EB">
        <w:t>Limited</w:t>
      </w:r>
      <w:r w:rsidR="0029292A" w:rsidRPr="008129EB">
        <w:t xml:space="preserve"> (ACN 072 010 327)</w:t>
      </w:r>
      <w:r w:rsidR="009F5C5E" w:rsidRPr="008129EB">
        <w:t xml:space="preserve"> or such other entity </w:t>
      </w:r>
      <w:r w:rsidR="009E602D" w:rsidRPr="008129EB">
        <w:t xml:space="preserve">as </w:t>
      </w:r>
      <w:r w:rsidR="009F5C5E" w:rsidRPr="008129EB">
        <w:t xml:space="preserve">may at any time and from time to time operate and administer the </w:t>
      </w:r>
      <w:r w:rsidR="00EF0965" w:rsidRPr="008129EB">
        <w:t>NEM</w:t>
      </w:r>
      <w:r w:rsidR="009F5C5E" w:rsidRPr="008129EB">
        <w:t xml:space="preserve"> in accordance with the </w:t>
      </w:r>
      <w:r w:rsidR="00EF0965" w:rsidRPr="008129EB">
        <w:t>NER</w:t>
      </w:r>
      <w:r w:rsidRPr="008129EB">
        <w:t>.</w:t>
      </w:r>
    </w:p>
    <w:p w14:paraId="06E77E95" w14:textId="1C993706" w:rsidR="00DF002E" w:rsidRPr="008129EB" w:rsidRDefault="00DF002E" w:rsidP="00A0771D">
      <w:pPr>
        <w:pStyle w:val="Heading7"/>
      </w:pPr>
      <w:r w:rsidRPr="008129EB">
        <w:rPr>
          <w:b/>
          <w:bCs/>
        </w:rPr>
        <w:t>Aggregate Annual Rebate</w:t>
      </w:r>
      <w:r w:rsidRPr="008129EB">
        <w:t xml:space="preserve"> has the meaning given in </w:t>
      </w:r>
      <w:r w:rsidR="008006B2">
        <w:t>item</w:t>
      </w:r>
      <w:r w:rsidR="008006B2" w:rsidRPr="008129EB">
        <w:t xml:space="preserve"> </w:t>
      </w:r>
      <w:r w:rsidR="006F13CE" w:rsidRPr="008129EB">
        <w:fldChar w:fldCharType="begin"/>
      </w:r>
      <w:r w:rsidR="006F13CE" w:rsidRPr="008129EB">
        <w:instrText xml:space="preserve"> REF _Ref180055657 \n \h  \* MERGEFORMAT </w:instrText>
      </w:r>
      <w:r w:rsidR="006F13CE" w:rsidRPr="008129EB">
        <w:fldChar w:fldCharType="separate"/>
      </w:r>
      <w:r w:rsidR="001B29D8">
        <w:t>8</w:t>
      </w:r>
      <w:r w:rsidR="006F13CE" w:rsidRPr="008129EB">
        <w:fldChar w:fldCharType="end"/>
      </w:r>
      <w:r w:rsidRPr="008129EB">
        <w:t xml:space="preserve"> of</w:t>
      </w:r>
      <w:r w:rsidR="00423264" w:rsidRPr="008129EB">
        <w:t xml:space="preserve"> </w:t>
      </w:r>
      <w:r w:rsidR="00423264" w:rsidRPr="008129EB">
        <w:fldChar w:fldCharType="begin"/>
      </w:r>
      <w:r w:rsidR="00423264" w:rsidRPr="008129EB">
        <w:instrText xml:space="preserve"> REF _Ref180056489 \r \h </w:instrText>
      </w:r>
      <w:r w:rsidR="008129EB">
        <w:instrText xml:space="preserve"> \* MERGEFORMAT </w:instrText>
      </w:r>
      <w:r w:rsidR="00423264" w:rsidRPr="008129EB">
        <w:fldChar w:fldCharType="separate"/>
      </w:r>
      <w:r w:rsidR="001B29D8">
        <w:t>Schedule 1</w:t>
      </w:r>
      <w:r w:rsidR="00423264" w:rsidRPr="008129EB">
        <w:fldChar w:fldCharType="end"/>
      </w:r>
      <w:r w:rsidR="00423264" w:rsidRPr="008129EB">
        <w:t xml:space="preserve"> (“</w:t>
      </w:r>
      <w:r w:rsidR="00423264" w:rsidRPr="008129EB">
        <w:fldChar w:fldCharType="begin"/>
      </w:r>
      <w:r w:rsidR="00423264" w:rsidRPr="008129EB">
        <w:instrText xml:space="preserve"> REF _Ref180056489 \h </w:instrText>
      </w:r>
      <w:r w:rsidR="008129EB">
        <w:instrText xml:space="preserve"> \* MERGEFORMAT </w:instrText>
      </w:r>
      <w:r w:rsidR="00423264" w:rsidRPr="008129EB">
        <w:fldChar w:fldCharType="separate"/>
      </w:r>
      <w:r w:rsidR="001B29D8" w:rsidRPr="008129EB">
        <w:t>Support terms</w:t>
      </w:r>
      <w:r w:rsidR="00423264" w:rsidRPr="008129EB">
        <w:fldChar w:fldCharType="end"/>
      </w:r>
      <w:r w:rsidR="00423264" w:rsidRPr="008129EB">
        <w:t>”)</w:t>
      </w:r>
      <w:r w:rsidR="0090386E" w:rsidRPr="008129EB">
        <w:t>.</w:t>
      </w:r>
      <w:r w:rsidRPr="008129EB">
        <w:t xml:space="preserve"> </w:t>
      </w:r>
    </w:p>
    <w:p w14:paraId="66F6BE95" w14:textId="34A7E337" w:rsidR="00DF2EAB" w:rsidRPr="008129EB" w:rsidRDefault="00DF2EAB" w:rsidP="00DF2EAB">
      <w:pPr>
        <w:pStyle w:val="Heading7"/>
        <w:rPr>
          <w:b/>
          <w:bCs/>
        </w:rPr>
      </w:pPr>
      <w:r w:rsidRPr="008129EB">
        <w:rPr>
          <w:b/>
          <w:bCs/>
        </w:rPr>
        <w:t xml:space="preserve">Agreement Debt </w:t>
      </w:r>
      <w:r w:rsidRPr="008129EB">
        <w:t xml:space="preserve">has the meaning given in clause </w:t>
      </w:r>
      <w:r w:rsidRPr="008129EB">
        <w:fldChar w:fldCharType="begin"/>
      </w:r>
      <w:r w:rsidRPr="008129EB">
        <w:instrText xml:space="preserve"> REF _Ref99724631 \r \h </w:instrText>
      </w:r>
      <w:r w:rsidR="008129EB">
        <w:instrText xml:space="preserve"> \* MERGEFORMAT </w:instrText>
      </w:r>
      <w:r w:rsidRPr="008129EB">
        <w:fldChar w:fldCharType="separate"/>
      </w:r>
      <w:r w:rsidR="001B29D8">
        <w:t>3.3</w:t>
      </w:r>
      <w:r w:rsidRPr="008129EB">
        <w:fldChar w:fldCharType="end"/>
      </w:r>
      <w:r w:rsidRPr="008129EB">
        <w:t xml:space="preserve"> (“</w:t>
      </w:r>
      <w:r w:rsidRPr="008129EB">
        <w:fldChar w:fldCharType="begin"/>
      </w:r>
      <w:r w:rsidRPr="008129EB">
        <w:instrText xml:space="preserve"> REF _Ref99724631 \h </w:instrText>
      </w:r>
      <w:r w:rsidR="008129EB">
        <w:instrText xml:space="preserve"> \* MERGEFORMAT </w:instrText>
      </w:r>
      <w:r w:rsidRPr="008129EB">
        <w:fldChar w:fldCharType="separate"/>
      </w:r>
      <w:r w:rsidR="001B29D8" w:rsidRPr="008129EB">
        <w:t>Recourse to Performance Security</w:t>
      </w:r>
      <w:r w:rsidRPr="008129EB">
        <w:fldChar w:fldCharType="end"/>
      </w:r>
      <w:r w:rsidRPr="008129EB">
        <w:t>”).</w:t>
      </w:r>
    </w:p>
    <w:p w14:paraId="58F8BB4E" w14:textId="08B4C119" w:rsidR="00FB5FF7" w:rsidRPr="008129EB" w:rsidRDefault="00FB5FF7" w:rsidP="00850BA6">
      <w:pPr>
        <w:pStyle w:val="Heading7"/>
        <w:rPr>
          <w:b/>
          <w:bCs/>
        </w:rPr>
      </w:pPr>
      <w:r w:rsidRPr="008129EB">
        <w:rPr>
          <w:b/>
          <w:bCs/>
        </w:rPr>
        <w:t xml:space="preserve">Ancillary Services </w:t>
      </w:r>
      <w:r w:rsidRPr="008129EB">
        <w:t xml:space="preserve">has the meaning </w:t>
      </w:r>
      <w:r w:rsidR="00F42C60" w:rsidRPr="008129EB">
        <w:t>given</w:t>
      </w:r>
      <w:r w:rsidR="006D78E2" w:rsidRPr="008129EB">
        <w:t xml:space="preserve"> to the term “ancillary services”</w:t>
      </w:r>
      <w:r w:rsidR="00F42C60" w:rsidRPr="008129EB">
        <w:t xml:space="preserve"> under the NER.</w:t>
      </w:r>
    </w:p>
    <w:p w14:paraId="4D2025BA" w14:textId="392C7108" w:rsidR="003F4015" w:rsidRPr="00C52AAC" w:rsidRDefault="003F4015" w:rsidP="00850BA6">
      <w:pPr>
        <w:pStyle w:val="Heading7"/>
        <w:rPr>
          <w:b/>
        </w:rPr>
      </w:pPr>
      <w:r w:rsidRPr="00C52AAC">
        <w:rPr>
          <w:b/>
          <w:bCs/>
        </w:rPr>
        <w:t xml:space="preserve">Annual Ceiling </w:t>
      </w:r>
      <w:r w:rsidRPr="00C52AAC">
        <w:t xml:space="preserve">has the meaning given in item </w:t>
      </w:r>
      <w:r w:rsidRPr="00C52AAC">
        <w:fldChar w:fldCharType="begin"/>
      </w:r>
      <w:r w:rsidRPr="00C52AAC">
        <w:instrText xml:space="preserve"> REF _Ref172455407 \r \h </w:instrText>
      </w:r>
      <w:r w:rsidR="00D6422A" w:rsidRPr="00C52AAC">
        <w:instrText xml:space="preserve"> \* MERGEFORMAT </w:instrText>
      </w:r>
      <w:r w:rsidRPr="00C52AAC">
        <w:fldChar w:fldCharType="separate"/>
      </w:r>
      <w:r w:rsidR="001B29D8">
        <w:t>15</w:t>
      </w:r>
      <w:r w:rsidRPr="00C52AAC">
        <w:fldChar w:fldCharType="end"/>
      </w:r>
      <w:r w:rsidRPr="00C52AAC">
        <w:t xml:space="preserve"> of the Reference Details. </w:t>
      </w:r>
    </w:p>
    <w:p w14:paraId="7AEC5786" w14:textId="0854BAF1" w:rsidR="003F4015" w:rsidRPr="00C52AAC" w:rsidRDefault="003F4015" w:rsidP="00850BA6">
      <w:pPr>
        <w:pStyle w:val="Heading7"/>
        <w:rPr>
          <w:b/>
          <w:bCs/>
        </w:rPr>
      </w:pPr>
      <w:r w:rsidRPr="00C52AAC">
        <w:rPr>
          <w:b/>
          <w:bCs/>
        </w:rPr>
        <w:t xml:space="preserve">Annual Floor </w:t>
      </w:r>
      <w:r w:rsidRPr="00C52AAC">
        <w:t xml:space="preserve">has the meaning given in item </w:t>
      </w:r>
      <w:r w:rsidR="009555B2" w:rsidRPr="00C52AAC">
        <w:fldChar w:fldCharType="begin"/>
      </w:r>
      <w:r w:rsidR="009555B2" w:rsidRPr="00C52AAC">
        <w:instrText xml:space="preserve"> REF _Ref193716167 \n \h </w:instrText>
      </w:r>
      <w:r w:rsidR="008129EB" w:rsidRPr="00C52AAC">
        <w:instrText xml:space="preserve"> \* MERGEFORMAT </w:instrText>
      </w:r>
      <w:r w:rsidR="009555B2" w:rsidRPr="00C52AAC">
        <w:fldChar w:fldCharType="separate"/>
      </w:r>
      <w:r w:rsidR="001B29D8">
        <w:t>14</w:t>
      </w:r>
      <w:r w:rsidR="009555B2" w:rsidRPr="00C52AAC">
        <w:fldChar w:fldCharType="end"/>
      </w:r>
      <w:r w:rsidRPr="00C52AAC">
        <w:t xml:space="preserve"> of the Reference Details. </w:t>
      </w:r>
    </w:p>
    <w:p w14:paraId="079BD1E8" w14:textId="1737E5C5" w:rsidR="008644E3" w:rsidRPr="00C52AAC" w:rsidRDefault="00CA4FFD" w:rsidP="00131021">
      <w:pPr>
        <w:pStyle w:val="Heading7"/>
        <w:rPr>
          <w:bCs/>
        </w:rPr>
      </w:pPr>
      <w:r w:rsidRPr="00C52AAC">
        <w:rPr>
          <w:b/>
        </w:rPr>
        <w:t>Annual Maintenance Program</w:t>
      </w:r>
      <w:r w:rsidRPr="00C52AAC">
        <w:rPr>
          <w:bCs/>
        </w:rPr>
        <w:t xml:space="preserve"> </w:t>
      </w:r>
      <w:r w:rsidRPr="00C52AAC">
        <w:t xml:space="preserve">has the meaning given in clause </w:t>
      </w:r>
      <w:r w:rsidRPr="00C52AAC">
        <w:rPr>
          <w:bCs/>
        </w:rPr>
        <w:fldChar w:fldCharType="begin"/>
      </w:r>
      <w:r w:rsidRPr="00C52AAC">
        <w:rPr>
          <w:bCs/>
        </w:rPr>
        <w:instrText xml:space="preserve"> REF _Ref103351244 \w \h </w:instrText>
      </w:r>
      <w:r w:rsidR="00666ED4" w:rsidRPr="00C52AAC">
        <w:rPr>
          <w:bCs/>
        </w:rPr>
        <w:instrText xml:space="preserve"> \* MERGEFORMAT </w:instrText>
      </w:r>
      <w:r w:rsidRPr="00C52AAC">
        <w:rPr>
          <w:bCs/>
        </w:rPr>
      </w:r>
      <w:r w:rsidRPr="00C52AAC">
        <w:rPr>
          <w:bCs/>
        </w:rPr>
        <w:fldChar w:fldCharType="separate"/>
      </w:r>
      <w:r w:rsidR="001B29D8">
        <w:rPr>
          <w:bCs/>
        </w:rPr>
        <w:t>8.8(a)</w:t>
      </w:r>
      <w:r w:rsidRPr="00C52AAC">
        <w:rPr>
          <w:bCs/>
        </w:rPr>
        <w:fldChar w:fldCharType="end"/>
      </w:r>
      <w:r w:rsidRPr="00C52AAC">
        <w:rPr>
          <w:bCs/>
        </w:rPr>
        <w:t>.</w:t>
      </w:r>
    </w:p>
    <w:p w14:paraId="7497E66E" w14:textId="1C0D88C9" w:rsidR="003F4015" w:rsidRPr="00C52AAC" w:rsidRDefault="595D5657" w:rsidP="00D77B1D">
      <w:pPr>
        <w:pStyle w:val="Heading7"/>
        <w:rPr>
          <w:b/>
          <w:bCs/>
        </w:rPr>
      </w:pPr>
      <w:r w:rsidRPr="00C52AAC">
        <w:rPr>
          <w:b/>
          <w:bCs/>
        </w:rPr>
        <w:t xml:space="preserve">Annual Payment Cap </w:t>
      </w:r>
      <w:r w:rsidRPr="00C52AAC">
        <w:t xml:space="preserve">has the meaning given in item </w:t>
      </w:r>
      <w:r w:rsidR="00C93C49" w:rsidRPr="00C52AAC">
        <w:fldChar w:fldCharType="begin"/>
      </w:r>
      <w:r w:rsidR="00C93C49" w:rsidRPr="00C52AAC">
        <w:instrText xml:space="preserve"> REF _Ref182234032 \r \h </w:instrText>
      </w:r>
      <w:r w:rsidR="008129EB" w:rsidRPr="00C52AAC">
        <w:instrText xml:space="preserve"> \* MERGEFORMAT </w:instrText>
      </w:r>
      <w:r w:rsidR="00C93C49" w:rsidRPr="00C52AAC">
        <w:fldChar w:fldCharType="separate"/>
      </w:r>
      <w:r w:rsidR="001B29D8">
        <w:t>16</w:t>
      </w:r>
      <w:r w:rsidR="00C93C49" w:rsidRPr="00C52AAC">
        <w:fldChar w:fldCharType="end"/>
      </w:r>
      <w:r w:rsidRPr="00C52AAC">
        <w:t xml:space="preserve"> of the Reference Details. </w:t>
      </w:r>
    </w:p>
    <w:p w14:paraId="10D4296A" w14:textId="31314F7F" w:rsidR="003E1DB5" w:rsidRPr="008129EB" w:rsidRDefault="00D77B1D" w:rsidP="004B3A70">
      <w:pPr>
        <w:pStyle w:val="Heading7"/>
        <w:rPr>
          <w:bCs/>
        </w:rPr>
      </w:pPr>
      <w:r w:rsidRPr="008129EB">
        <w:rPr>
          <w:b/>
        </w:rPr>
        <w:t>Annual Reconciliation Payment</w:t>
      </w:r>
      <w:r w:rsidRPr="008129EB">
        <w:rPr>
          <w:bCs/>
        </w:rPr>
        <w:t xml:space="preserve"> has the meaning given in </w:t>
      </w:r>
      <w:r w:rsidR="008006B2">
        <w:rPr>
          <w:bCs/>
        </w:rPr>
        <w:t>item</w:t>
      </w:r>
      <w:r w:rsidR="008006B2" w:rsidRPr="008129EB">
        <w:rPr>
          <w:bCs/>
        </w:rPr>
        <w:t xml:space="preserve"> </w:t>
      </w:r>
      <w:r w:rsidR="008726B9" w:rsidRPr="008129EB">
        <w:rPr>
          <w:bCs/>
        </w:rPr>
        <w:fldChar w:fldCharType="begin"/>
      </w:r>
      <w:r w:rsidR="008726B9" w:rsidRPr="008129EB">
        <w:rPr>
          <w:bCs/>
        </w:rPr>
        <w:instrText xml:space="preserve"> REF _Ref180053520 \n \h </w:instrText>
      </w:r>
      <w:r w:rsidR="008129EB">
        <w:rPr>
          <w:bCs/>
        </w:rPr>
        <w:instrText xml:space="preserve"> \* MERGEFORMAT </w:instrText>
      </w:r>
      <w:r w:rsidR="008726B9" w:rsidRPr="008129EB">
        <w:rPr>
          <w:bCs/>
        </w:rPr>
      </w:r>
      <w:r w:rsidR="008726B9" w:rsidRPr="008129EB">
        <w:rPr>
          <w:bCs/>
        </w:rPr>
        <w:fldChar w:fldCharType="separate"/>
      </w:r>
      <w:r w:rsidR="001B29D8">
        <w:rPr>
          <w:bCs/>
        </w:rPr>
        <w:t>6</w:t>
      </w:r>
      <w:r w:rsidR="008726B9"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B29D8">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B29D8" w:rsidRPr="008129EB">
        <w:t>Support terms</w:t>
      </w:r>
      <w:r w:rsidR="002B263D" w:rsidRPr="008129EB">
        <w:fldChar w:fldCharType="end"/>
      </w:r>
      <w:r w:rsidR="002B263D" w:rsidRPr="008129EB">
        <w:t>").</w:t>
      </w:r>
    </w:p>
    <w:p w14:paraId="6B260CC2" w14:textId="27476D23" w:rsidR="003E1DB5" w:rsidRPr="008129EB" w:rsidRDefault="00D77B1D" w:rsidP="004B3A70">
      <w:pPr>
        <w:pStyle w:val="Heading7"/>
        <w:rPr>
          <w:bCs/>
        </w:rPr>
      </w:pPr>
      <w:r w:rsidRPr="008129EB">
        <w:rPr>
          <w:b/>
        </w:rPr>
        <w:t>Annual Revenue Sharing Amount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_Ref180055647 \n \h  \* MERGEFORMAT </w:instrText>
      </w:r>
      <w:r w:rsidR="006F13CE" w:rsidRPr="008129EB">
        <w:rPr>
          <w:bCs/>
        </w:rPr>
      </w:r>
      <w:r w:rsidR="006F13CE" w:rsidRPr="008129EB">
        <w:rPr>
          <w:bCs/>
        </w:rPr>
        <w:fldChar w:fldCharType="separate"/>
      </w:r>
      <w:r w:rsidR="001B29D8">
        <w:rPr>
          <w:bCs/>
        </w:rPr>
        <w:t>10</w:t>
      </w:r>
      <w:r w:rsidR="006F13CE"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B29D8">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B29D8" w:rsidRPr="008129EB">
        <w:t>Support terms</w:t>
      </w:r>
      <w:r w:rsidR="002B263D" w:rsidRPr="008129EB">
        <w:fldChar w:fldCharType="end"/>
      </w:r>
      <w:r w:rsidR="002B263D" w:rsidRPr="008129EB">
        <w:t>").</w:t>
      </w:r>
    </w:p>
    <w:p w14:paraId="13103F2B" w14:textId="035FC274" w:rsidR="00A51BDE" w:rsidRPr="008129EB" w:rsidRDefault="00A51BDE" w:rsidP="004B3A70">
      <w:pPr>
        <w:pStyle w:val="Heading7"/>
        <w:rPr>
          <w:bCs/>
        </w:rPr>
      </w:pPr>
      <w:r w:rsidRPr="008129EB">
        <w:rPr>
          <w:b/>
          <w:bCs/>
        </w:rPr>
        <w:t>Annual Storage Capacity Report</w:t>
      </w:r>
      <w:r w:rsidRPr="008129EB">
        <w:t xml:space="preserve"> has the meaning given in clause </w:t>
      </w:r>
      <w:r w:rsidRPr="008129EB">
        <w:fldChar w:fldCharType="begin"/>
      </w:r>
      <w:r w:rsidRPr="008129EB">
        <w:instrText xml:space="preserve"> REF _Ref170301760 \w \h </w:instrText>
      </w:r>
      <w:r w:rsidR="00D04CB3" w:rsidRPr="008129EB">
        <w:instrText xml:space="preserve"> \* MERGEFORMAT </w:instrText>
      </w:r>
      <w:r w:rsidRPr="008129EB">
        <w:fldChar w:fldCharType="separate"/>
      </w:r>
      <w:r w:rsidR="001B29D8">
        <w:t>12.2(b)</w:t>
      </w:r>
      <w:r w:rsidRPr="008129EB">
        <w:fldChar w:fldCharType="end"/>
      </w:r>
      <w:r w:rsidRPr="008129EB">
        <w:t>.</w:t>
      </w:r>
      <w:r w:rsidR="006A3235" w:rsidRPr="008129EB">
        <w:t xml:space="preserve"> [</w:t>
      </w:r>
      <w:r w:rsidR="006A3235" w:rsidRPr="00FD48AC">
        <w:rPr>
          <w:b/>
          <w:bCs/>
          <w:i/>
          <w:iCs/>
          <w:highlight w:val="lightGray"/>
        </w:rPr>
        <w:t xml:space="preserve">Note: </w:t>
      </w:r>
      <w:r w:rsidR="003B6A85" w:rsidRPr="00FD48AC">
        <w:rPr>
          <w:b/>
          <w:bCs/>
          <w:i/>
          <w:iCs/>
          <w:highlight w:val="lightGray"/>
        </w:rPr>
        <w:t>see agreement cover note regarding Non-Storage Projects</w:t>
      </w:r>
      <w:r w:rsidR="006A3235" w:rsidRPr="00FD48AC">
        <w:rPr>
          <w:b/>
          <w:bCs/>
          <w:i/>
          <w:iCs/>
          <w:highlight w:val="lightGray"/>
        </w:rPr>
        <w:t>.</w:t>
      </w:r>
      <w:r w:rsidR="006A3235" w:rsidRPr="008129EB">
        <w:t>]</w:t>
      </w:r>
    </w:p>
    <w:p w14:paraId="74B87573" w14:textId="52B9375F" w:rsidR="003E1DB5" w:rsidRPr="008129EB" w:rsidRDefault="00D77B1D" w:rsidP="00C96BE7">
      <w:pPr>
        <w:pStyle w:val="Indent2"/>
      </w:pPr>
      <w:r w:rsidRPr="008129EB">
        <w:rPr>
          <w:b/>
        </w:rPr>
        <w:t>Annual Support Amount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_Ref180054924 \n \h </w:instrText>
      </w:r>
      <w:r w:rsidR="008129EB">
        <w:rPr>
          <w:bCs/>
        </w:rPr>
        <w:instrText xml:space="preserve"> \* MERGEFORMAT </w:instrText>
      </w:r>
      <w:r w:rsidR="006F13CE" w:rsidRPr="008129EB">
        <w:rPr>
          <w:bCs/>
        </w:rPr>
      </w:r>
      <w:r w:rsidR="006F13CE" w:rsidRPr="008129EB">
        <w:rPr>
          <w:bCs/>
        </w:rPr>
        <w:fldChar w:fldCharType="separate"/>
      </w:r>
      <w:r w:rsidR="001B29D8">
        <w:rPr>
          <w:bCs/>
        </w:rPr>
        <w:t>9</w:t>
      </w:r>
      <w:r w:rsidR="006F13CE"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B29D8">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B29D8" w:rsidRPr="008129EB">
        <w:t>Support terms</w:t>
      </w:r>
      <w:r w:rsidR="002B263D" w:rsidRPr="008129EB">
        <w:fldChar w:fldCharType="end"/>
      </w:r>
      <w:r w:rsidR="002B263D" w:rsidRPr="008129EB">
        <w:t>").</w:t>
      </w:r>
    </w:p>
    <w:p w14:paraId="45DEB3FF" w14:textId="2C956369" w:rsidR="00E12598" w:rsidRPr="008129EB" w:rsidRDefault="00E12598" w:rsidP="00B5506F">
      <w:pPr>
        <w:pStyle w:val="Indent2"/>
        <w:keepNext/>
      </w:pPr>
      <w:r w:rsidRPr="008129EB">
        <w:rPr>
          <w:b/>
          <w:bCs/>
        </w:rPr>
        <w:lastRenderedPageBreak/>
        <w:t xml:space="preserve">Apportioned Item </w:t>
      </w:r>
      <w:r w:rsidRPr="008129EB">
        <w:t xml:space="preserve">means a </w:t>
      </w:r>
      <w:r w:rsidR="00422C09" w:rsidRPr="0011424A">
        <w:t>revenue item,</w:t>
      </w:r>
      <w:r w:rsidR="00422C09" w:rsidRPr="008129EB">
        <w:t xml:space="preserve"> </w:t>
      </w:r>
      <w:r w:rsidRPr="008129EB">
        <w:t>cost, benefit, Green Product or Capacity Product</w:t>
      </w:r>
      <w:r w:rsidR="00A47844" w:rsidRPr="008129EB">
        <w:t xml:space="preserve"> that is required to be apportioned between </w:t>
      </w:r>
      <w:r w:rsidR="000B6F68">
        <w:t xml:space="preserve">the Project </w:t>
      </w:r>
      <w:r w:rsidR="0022129E">
        <w:t xml:space="preserve">(or a Project Component) </w:t>
      </w:r>
      <w:r w:rsidR="000B6F68">
        <w:t>and</w:t>
      </w:r>
      <w:r w:rsidR="00A47844" w:rsidRPr="008129EB">
        <w:t xml:space="preserve"> </w:t>
      </w:r>
      <w:r w:rsidR="000B6F68">
        <w:t xml:space="preserve">one </w:t>
      </w:r>
      <w:r w:rsidR="00A47844" w:rsidRPr="008129EB">
        <w:t xml:space="preserve">or more </w:t>
      </w:r>
      <w:r w:rsidR="000B6F68">
        <w:t xml:space="preserve">other </w:t>
      </w:r>
      <w:r w:rsidR="00A47844" w:rsidRPr="008129EB">
        <w:t>projects</w:t>
      </w:r>
      <w:r w:rsidRPr="008129EB">
        <w:t>.</w:t>
      </w:r>
    </w:p>
    <w:p w14:paraId="0591B7F4" w14:textId="317BDE03" w:rsidR="005820BB" w:rsidRPr="00591E96" w:rsidRDefault="00F21F20" w:rsidP="00017D50">
      <w:pPr>
        <w:pStyle w:val="Heading7"/>
        <w:rPr>
          <w:highlight w:val="lightGray"/>
        </w:rPr>
      </w:pPr>
      <w:r w:rsidRPr="008129EB">
        <w:rPr>
          <w:b/>
          <w:bCs/>
        </w:rPr>
        <w:t xml:space="preserve">Apportionment Principles </w:t>
      </w:r>
      <w:r w:rsidRPr="008129EB">
        <w:t>means</w:t>
      </w:r>
      <w:r w:rsidR="00BE4542" w:rsidRPr="008129EB">
        <w:t xml:space="preserve">, in respect of apportioning </w:t>
      </w:r>
      <w:r w:rsidR="008B235E" w:rsidRPr="008129EB">
        <w:t xml:space="preserve">an </w:t>
      </w:r>
      <w:r w:rsidR="00F63797" w:rsidRPr="00C52AAC">
        <w:t xml:space="preserve">Apportioned Item </w:t>
      </w:r>
      <w:r w:rsidR="00BE4542" w:rsidRPr="00C52AAC">
        <w:t xml:space="preserve">between </w:t>
      </w:r>
      <w:r w:rsidR="000C6659" w:rsidRPr="00C52AAC">
        <w:t xml:space="preserve">the Project </w:t>
      </w:r>
      <w:r w:rsidR="00AD3659" w:rsidRPr="00C52AAC">
        <w:t>(</w:t>
      </w:r>
      <w:r w:rsidR="0022129E" w:rsidRPr="00C52AAC">
        <w:t>or a Project Component</w:t>
      </w:r>
      <w:r w:rsidR="00AD3659" w:rsidRPr="00C52AAC">
        <w:t>)</w:t>
      </w:r>
      <w:r w:rsidR="0022129E" w:rsidRPr="00C52AAC">
        <w:t xml:space="preserve"> </w:t>
      </w:r>
      <w:r w:rsidR="000C6659" w:rsidRPr="00C52AAC">
        <w:t>and</w:t>
      </w:r>
      <w:r w:rsidR="00BE4542" w:rsidRPr="00C52AAC">
        <w:t xml:space="preserve"> </w:t>
      </w:r>
      <w:r w:rsidR="000C6659" w:rsidRPr="00C52AAC">
        <w:t xml:space="preserve">one </w:t>
      </w:r>
      <w:r w:rsidR="00BE4542" w:rsidRPr="00C52AAC">
        <w:t xml:space="preserve">or more </w:t>
      </w:r>
      <w:r w:rsidR="000C6659" w:rsidRPr="00C52AAC">
        <w:t xml:space="preserve">other </w:t>
      </w:r>
      <w:r w:rsidR="00BE4542" w:rsidRPr="00C52AAC">
        <w:t>projects,</w:t>
      </w:r>
      <w:r w:rsidRPr="00C52AAC">
        <w:t xml:space="preserve"> the following principles</w:t>
      </w:r>
      <w:r w:rsidRPr="008129EB">
        <w:t>:</w:t>
      </w:r>
    </w:p>
    <w:p w14:paraId="663E25C7" w14:textId="7CA9EDE3" w:rsidR="00F21F20" w:rsidRPr="00051B72" w:rsidRDefault="00F21F20" w:rsidP="00632022">
      <w:pPr>
        <w:pStyle w:val="Heading8"/>
        <w:numPr>
          <w:ilvl w:val="7"/>
          <w:numId w:val="44"/>
        </w:numPr>
      </w:pPr>
      <w:bookmarkStart w:id="76" w:name="_Ref167911433"/>
      <w:bookmarkStart w:id="77" w:name="_Ref193221891"/>
      <w:r w:rsidRPr="008129EB">
        <w:t>if a</w:t>
      </w:r>
      <w:r w:rsidR="00F63797" w:rsidRPr="008129EB">
        <w:t xml:space="preserve">n Apportioned Item </w:t>
      </w:r>
      <w:r w:rsidRPr="008129EB">
        <w:t xml:space="preserve">is directly attributable to </w:t>
      </w:r>
      <w:r w:rsidR="00BE4542" w:rsidRPr="008129EB">
        <w:t>a</w:t>
      </w:r>
      <w:r w:rsidRPr="008129EB">
        <w:t xml:space="preserve"> </w:t>
      </w:r>
      <w:r w:rsidR="00BE4542" w:rsidRPr="008129EB">
        <w:t xml:space="preserve">particular </w:t>
      </w:r>
      <w:r w:rsidRPr="008129EB">
        <w:t xml:space="preserve">project </w:t>
      </w:r>
      <w:r w:rsidR="006F59FA" w:rsidRPr="008129EB">
        <w:t>(including the Project</w:t>
      </w:r>
      <w:r w:rsidR="0022129E">
        <w:t xml:space="preserve"> or a Project Component</w:t>
      </w:r>
      <w:r w:rsidR="006F59FA" w:rsidRPr="008129EB">
        <w:t xml:space="preserve">) </w:t>
      </w:r>
      <w:r w:rsidRPr="008129EB">
        <w:t>(for example, by reference to</w:t>
      </w:r>
      <w:r w:rsidR="00837365" w:rsidRPr="008129EB">
        <w:t xml:space="preserve"> the DUID</w:t>
      </w:r>
      <w:r w:rsidR="00F51927">
        <w:t>)</w:t>
      </w:r>
      <w:r w:rsidRPr="008129EB">
        <w:t xml:space="preserve">, then the </w:t>
      </w:r>
      <w:r w:rsidR="00F63797" w:rsidRPr="008129EB">
        <w:t xml:space="preserve">Apportioned Item </w:t>
      </w:r>
      <w:r w:rsidRPr="008129EB">
        <w:t xml:space="preserve">will be apportioned to </w:t>
      </w:r>
      <w:r w:rsidR="00BE4542" w:rsidRPr="008129EB">
        <w:t>that</w:t>
      </w:r>
      <w:r w:rsidRPr="008129EB">
        <w:t xml:space="preserve"> project;</w:t>
      </w:r>
      <w:bookmarkEnd w:id="76"/>
      <w:bookmarkEnd w:id="77"/>
    </w:p>
    <w:p w14:paraId="793C3A6D" w14:textId="34F167B6" w:rsidR="00F21F20" w:rsidRPr="00051B72" w:rsidRDefault="00F21F20" w:rsidP="00632022">
      <w:pPr>
        <w:pStyle w:val="Heading8"/>
        <w:numPr>
          <w:ilvl w:val="7"/>
          <w:numId w:val="44"/>
        </w:numPr>
      </w:pPr>
      <w:r w:rsidRPr="00051B72">
        <w:t xml:space="preserve">if </w:t>
      </w:r>
      <w:r w:rsidR="00EE78A6" w:rsidRPr="00051B72">
        <w:t xml:space="preserve">an Apportioned Item </w:t>
      </w:r>
      <w:r w:rsidRPr="00051B72">
        <w:t xml:space="preserve">does not fall within paragraph </w:t>
      </w:r>
      <w:r w:rsidR="005D763E" w:rsidRPr="00106AE8">
        <w:fldChar w:fldCharType="begin"/>
      </w:r>
      <w:r w:rsidR="005D763E" w:rsidRPr="00106AE8">
        <w:instrText xml:space="preserve"> REF _Ref193221891 \n \h </w:instrText>
      </w:r>
      <w:r w:rsidR="008129EB" w:rsidRPr="00106AE8">
        <w:instrText xml:space="preserve"> \* MERGEFORMAT </w:instrText>
      </w:r>
      <w:r w:rsidR="005D763E" w:rsidRPr="00106AE8">
        <w:fldChar w:fldCharType="separate"/>
      </w:r>
      <w:r w:rsidR="001B29D8">
        <w:t>(a)</w:t>
      </w:r>
      <w:r w:rsidR="005D763E" w:rsidRPr="00106AE8">
        <w:fldChar w:fldCharType="end"/>
      </w:r>
      <w:r w:rsidR="005A2827" w:rsidRPr="00051B72">
        <w:t>,</w:t>
      </w:r>
      <w:r w:rsidRPr="00051B72">
        <w:t xml:space="preserve"> but there is an identifiable value driver that directly causes the </w:t>
      </w:r>
      <w:r w:rsidR="005D763E" w:rsidRPr="00051B72">
        <w:t xml:space="preserve">revenue item, </w:t>
      </w:r>
      <w:r w:rsidR="007A5D81" w:rsidRPr="00051B72">
        <w:t>cost</w:t>
      </w:r>
      <w:r w:rsidR="00A67435" w:rsidRPr="00051B72">
        <w:t xml:space="preserve"> or </w:t>
      </w:r>
      <w:r w:rsidR="007A5D81" w:rsidRPr="00051B72">
        <w:t xml:space="preserve">benefit or the </w:t>
      </w:r>
      <w:r w:rsidRPr="00051B72">
        <w:t xml:space="preserve">creation of </w:t>
      </w:r>
      <w:r w:rsidR="007A5D81" w:rsidRPr="00051B72">
        <w:t>the Green Product</w:t>
      </w:r>
      <w:r w:rsidR="00055898" w:rsidRPr="00051B72">
        <w:t xml:space="preserve"> </w:t>
      </w:r>
      <w:r w:rsidR="00E150FB" w:rsidRPr="00051B72">
        <w:t xml:space="preserve">or Capacity Product (as applicable) </w:t>
      </w:r>
      <w:r w:rsidR="00055898" w:rsidRPr="00051B72">
        <w:t>to be taken into account</w:t>
      </w:r>
      <w:r w:rsidR="007A5D81" w:rsidRPr="00051B72">
        <w:t xml:space="preserve">, </w:t>
      </w:r>
      <w:r w:rsidRPr="00051B72">
        <w:t xml:space="preserve">then the </w:t>
      </w:r>
      <w:r w:rsidR="00EE78A6" w:rsidRPr="00051B72">
        <w:t xml:space="preserve">Apportioned Item </w:t>
      </w:r>
      <w:r w:rsidRPr="00051B72">
        <w:t xml:space="preserve">will be apportioned to the relevant project by reference to that driver; and </w:t>
      </w:r>
    </w:p>
    <w:p w14:paraId="169A6076" w14:textId="56C8513B" w:rsidR="00F21F20" w:rsidRPr="008129EB" w:rsidRDefault="00F21F20" w:rsidP="00632022">
      <w:pPr>
        <w:pStyle w:val="Heading8"/>
        <w:numPr>
          <w:ilvl w:val="7"/>
          <w:numId w:val="44"/>
        </w:numPr>
      </w:pPr>
      <w:bookmarkStart w:id="78" w:name="_Ref193221913"/>
      <w:bookmarkStart w:id="79" w:name="_Ref193222145"/>
      <w:r w:rsidRPr="00051B72">
        <w:t>otherwise</w:t>
      </w:r>
      <w:r w:rsidR="00F63797" w:rsidRPr="00051B72">
        <w:t>, the Apportioned Item will be</w:t>
      </w:r>
      <w:r w:rsidRPr="00051B72">
        <w:t xml:space="preserve"> apportioned </w:t>
      </w:r>
      <w:r w:rsidR="004440F2" w:rsidRPr="00051B72">
        <w:t xml:space="preserve">to each </w:t>
      </w:r>
      <w:r w:rsidR="007D587D" w:rsidRPr="00051B72">
        <w:t>of the P</w:t>
      </w:r>
      <w:r w:rsidR="004440F2" w:rsidRPr="00051B72">
        <w:t>roject</w:t>
      </w:r>
      <w:r w:rsidR="00F827CB" w:rsidRPr="00051B72">
        <w:t xml:space="preserve"> </w:t>
      </w:r>
      <w:r w:rsidR="007D587D" w:rsidRPr="00051B72">
        <w:t>and the other project</w:t>
      </w:r>
      <w:r w:rsidR="00AD3659" w:rsidRPr="00106AE8">
        <w:t>(</w:t>
      </w:r>
      <w:r w:rsidR="007D587D" w:rsidRPr="00051B72">
        <w:t>s</w:t>
      </w:r>
      <w:r w:rsidR="00AD3659" w:rsidRPr="00106AE8">
        <w:t>)</w:t>
      </w:r>
      <w:r w:rsidR="007D587D">
        <w:t xml:space="preserve"> </w:t>
      </w:r>
      <w:r w:rsidRPr="008129EB">
        <w:t xml:space="preserve">by reference to the relative </w:t>
      </w:r>
      <w:r w:rsidR="005D763E" w:rsidRPr="0011424A">
        <w:t>export capacity</w:t>
      </w:r>
      <w:r w:rsidR="004A0277" w:rsidRPr="008129EB">
        <w:t xml:space="preserve"> </w:t>
      </w:r>
      <w:r w:rsidRPr="008129EB">
        <w:t>of each project in the relevant period</w:t>
      </w:r>
      <w:r w:rsidR="00BE4542" w:rsidRPr="008129EB">
        <w:t>.</w:t>
      </w:r>
      <w:bookmarkEnd w:id="78"/>
      <w:bookmarkEnd w:id="79"/>
    </w:p>
    <w:p w14:paraId="5F31D4AC" w14:textId="0EFF812F" w:rsidR="00FE0D3D" w:rsidRPr="0011424A" w:rsidRDefault="00FE0D3D" w:rsidP="005D763E">
      <w:pPr>
        <w:pStyle w:val="Heading7"/>
      </w:pPr>
      <w:r w:rsidRPr="008129EB">
        <w:rPr>
          <w:b/>
          <w:bCs/>
        </w:rPr>
        <w:t xml:space="preserve">Approved COD Cure Plan </w:t>
      </w:r>
      <w:r w:rsidRPr="008129EB">
        <w:t xml:space="preserve">has the meaning given in clause </w:t>
      </w:r>
      <w:r w:rsidR="000B6F68">
        <w:fldChar w:fldCharType="begin"/>
      </w:r>
      <w:r w:rsidR="000B6F68">
        <w:instrText xml:space="preserve"> REF _Ref204781147 \w \h </w:instrText>
      </w:r>
      <w:r w:rsidR="000B6F68">
        <w:fldChar w:fldCharType="separate"/>
      </w:r>
      <w:r w:rsidR="001B29D8">
        <w:t>7.4(e)</w:t>
      </w:r>
      <w:r w:rsidR="000B6F68">
        <w:fldChar w:fldCharType="end"/>
      </w:r>
      <w:r w:rsidRPr="008129EB">
        <w:t>.</w:t>
      </w:r>
    </w:p>
    <w:p w14:paraId="3B7341E5" w14:textId="0346CBD9" w:rsidR="00C75751" w:rsidRPr="0011424A" w:rsidRDefault="00C75751" w:rsidP="00B5506F">
      <w:pPr>
        <w:pStyle w:val="Heading7"/>
      </w:pPr>
      <w:r w:rsidRPr="008129EB">
        <w:rPr>
          <w:b/>
          <w:bCs/>
        </w:rPr>
        <w:t xml:space="preserve">Approved Milestone Cure Plan </w:t>
      </w:r>
      <w:r w:rsidRPr="008129EB">
        <w:t>has the meaning given in clause </w:t>
      </w:r>
      <w:r w:rsidRPr="008129EB">
        <w:rPr>
          <w:bCs/>
        </w:rPr>
        <w:fldChar w:fldCharType="begin"/>
      </w:r>
      <w:r w:rsidRPr="008129EB">
        <w:rPr>
          <w:bCs/>
        </w:rPr>
        <w:instrText xml:space="preserve"> REF _Ref106271813 \r \h </w:instrText>
      </w:r>
      <w:r w:rsidR="008129EB">
        <w:rPr>
          <w:bCs/>
        </w:rPr>
        <w:instrText xml:space="preserve"> \* MERGEFORMAT </w:instrText>
      </w:r>
      <w:r w:rsidRPr="008129EB">
        <w:rPr>
          <w:bCs/>
        </w:rPr>
      </w:r>
      <w:r w:rsidRPr="008129EB">
        <w:rPr>
          <w:bCs/>
        </w:rPr>
        <w:fldChar w:fldCharType="separate"/>
      </w:r>
      <w:r w:rsidR="001B29D8">
        <w:rPr>
          <w:bCs/>
        </w:rPr>
        <w:t>5.3(e)</w:t>
      </w:r>
      <w:r w:rsidRPr="008129EB">
        <w:rPr>
          <w:bCs/>
        </w:rPr>
        <w:fldChar w:fldCharType="end"/>
      </w:r>
      <w:r w:rsidRPr="008129EB">
        <w:rPr>
          <w:bCs/>
        </w:rPr>
        <w:t>.</w:t>
      </w:r>
    </w:p>
    <w:p w14:paraId="10944B5F" w14:textId="53583E4E" w:rsidR="00D462B5" w:rsidRPr="008129EB" w:rsidRDefault="00D462B5" w:rsidP="00B5506F">
      <w:pPr>
        <w:pStyle w:val="Heading7"/>
      </w:pPr>
      <w:r w:rsidRPr="008129EB">
        <w:rPr>
          <w:b/>
          <w:bCs/>
        </w:rPr>
        <w:t>Approved PR Cure Plan</w:t>
      </w:r>
      <w:r w:rsidRPr="008129EB">
        <w:t xml:space="preserve"> has the meaning given in clause </w:t>
      </w:r>
      <w:r w:rsidRPr="008129EB">
        <w:fldChar w:fldCharType="begin"/>
      </w:r>
      <w:r w:rsidRPr="008129EB">
        <w:instrText xml:space="preserve"> REF _Ref170125550 \w \h  \* MERGEFORMAT </w:instrText>
      </w:r>
      <w:r w:rsidRPr="008129EB">
        <w:fldChar w:fldCharType="separate"/>
      </w:r>
      <w:r w:rsidR="001B29D8">
        <w:t>8.4</w:t>
      </w:r>
      <w:r w:rsidRPr="008129EB">
        <w:fldChar w:fldCharType="end"/>
      </w:r>
      <w:r w:rsidRPr="008129EB">
        <w:t xml:space="preserve"> (“</w:t>
      </w:r>
      <w:r w:rsidRPr="008129EB">
        <w:fldChar w:fldCharType="begin"/>
      </w:r>
      <w:r w:rsidRPr="008129EB">
        <w:instrText xml:space="preserve"> REF _Ref170125550 \h  \* MERGEFORMAT </w:instrText>
      </w:r>
      <w:r w:rsidRPr="008129EB">
        <w:fldChar w:fldCharType="separate"/>
      </w:r>
      <w:r w:rsidR="001B29D8" w:rsidRPr="0064524E">
        <w:t>Performance Requirement failures</w:t>
      </w:r>
      <w:r w:rsidRPr="008129EB">
        <w:fldChar w:fldCharType="end"/>
      </w:r>
      <w:r w:rsidRPr="008129EB">
        <w:t>”).</w:t>
      </w:r>
    </w:p>
    <w:p w14:paraId="4FB3BC6A" w14:textId="6DFBB1DD" w:rsidR="005808C0" w:rsidRPr="008129EB" w:rsidRDefault="005808C0" w:rsidP="005808C0">
      <w:pPr>
        <w:pStyle w:val="Heading7"/>
        <w:numPr>
          <w:ilvl w:val="0"/>
          <w:numId w:val="0"/>
        </w:numPr>
        <w:ind w:left="737"/>
        <w:rPr>
          <w:bCs/>
        </w:rPr>
      </w:pPr>
      <w:r w:rsidRPr="008129EB">
        <w:rPr>
          <w:b/>
        </w:rPr>
        <w:t xml:space="preserve">Approved Reinstatement Plan </w:t>
      </w:r>
      <w:r w:rsidRPr="008129EB">
        <w:rPr>
          <w:bCs/>
        </w:rPr>
        <w:t xml:space="preserve">has the meaning given in clause </w:t>
      </w:r>
      <w:r w:rsidRPr="008129EB">
        <w:rPr>
          <w:bCs/>
        </w:rPr>
        <w:fldChar w:fldCharType="begin"/>
      </w:r>
      <w:r w:rsidRPr="008129EB">
        <w:rPr>
          <w:bCs/>
        </w:rPr>
        <w:instrText xml:space="preserve"> REF _Ref104291978 \w \h </w:instrText>
      </w:r>
      <w:r w:rsidR="008129EB">
        <w:rPr>
          <w:bCs/>
        </w:rPr>
        <w:instrText xml:space="preserve"> \* MERGEFORMAT </w:instrText>
      </w:r>
      <w:r w:rsidRPr="008129EB">
        <w:rPr>
          <w:bCs/>
        </w:rPr>
      </w:r>
      <w:r w:rsidRPr="008129EB">
        <w:rPr>
          <w:bCs/>
        </w:rPr>
        <w:fldChar w:fldCharType="separate"/>
      </w:r>
      <w:r w:rsidR="001B29D8">
        <w:rPr>
          <w:bCs/>
        </w:rPr>
        <w:t>20.2(c)(i)</w:t>
      </w:r>
      <w:r w:rsidRPr="008129EB">
        <w:rPr>
          <w:bCs/>
        </w:rPr>
        <w:fldChar w:fldCharType="end"/>
      </w:r>
      <w:r w:rsidRPr="008129EB">
        <w:rPr>
          <w:bCs/>
        </w:rPr>
        <w:t>.</w:t>
      </w:r>
    </w:p>
    <w:p w14:paraId="3D5020A0" w14:textId="0D8B7893" w:rsidR="00650EF6" w:rsidRPr="008129EB" w:rsidRDefault="00650EF6" w:rsidP="0058045D">
      <w:pPr>
        <w:pStyle w:val="Heading7"/>
        <w:numPr>
          <w:ilvl w:val="0"/>
          <w:numId w:val="0"/>
        </w:numPr>
        <w:ind w:left="737"/>
        <w:rPr>
          <w:bCs/>
        </w:rPr>
      </w:pPr>
      <w:r w:rsidRPr="008129EB">
        <w:rPr>
          <w:b/>
        </w:rPr>
        <w:t xml:space="preserve">Approved SLC Cure Plan </w:t>
      </w:r>
      <w:r w:rsidRPr="008129EB">
        <w:rPr>
          <w:bCs/>
        </w:rPr>
        <w:t xml:space="preserve">means a cure plan approved by the Commonwealth under clause </w:t>
      </w:r>
      <w:r w:rsidR="000B6F68">
        <w:rPr>
          <w:bCs/>
        </w:rPr>
        <w:fldChar w:fldCharType="begin"/>
      </w:r>
      <w:r w:rsidR="000B6F68">
        <w:rPr>
          <w:bCs/>
        </w:rPr>
        <w:instrText xml:space="preserve"> REF _Ref204781179 \w \h </w:instrText>
      </w:r>
      <w:r w:rsidR="000B6F68">
        <w:rPr>
          <w:bCs/>
        </w:rPr>
      </w:r>
      <w:r w:rsidR="000B6F68">
        <w:rPr>
          <w:bCs/>
        </w:rPr>
        <w:fldChar w:fldCharType="separate"/>
      </w:r>
      <w:r w:rsidR="001B29D8">
        <w:rPr>
          <w:bCs/>
        </w:rPr>
        <w:t>11.4(h)</w:t>
      </w:r>
      <w:r w:rsidR="000B6F68">
        <w:rPr>
          <w:bCs/>
        </w:rPr>
        <w:fldChar w:fldCharType="end"/>
      </w:r>
      <w:r w:rsidRPr="008129EB">
        <w:rPr>
          <w:bCs/>
        </w:rPr>
        <w:t>.</w:t>
      </w:r>
    </w:p>
    <w:p w14:paraId="6CC0B32B" w14:textId="39DCA09C" w:rsidR="009475FF" w:rsidRPr="008129EB" w:rsidRDefault="009475FF" w:rsidP="0058045D">
      <w:pPr>
        <w:pStyle w:val="Heading7"/>
        <w:numPr>
          <w:ilvl w:val="0"/>
          <w:numId w:val="0"/>
        </w:numPr>
        <w:ind w:left="737"/>
        <w:rPr>
          <w:bCs/>
        </w:rPr>
      </w:pPr>
      <w:r w:rsidRPr="008129EB">
        <w:rPr>
          <w:b/>
        </w:rPr>
        <w:t xml:space="preserve">Associate </w:t>
      </w:r>
      <w:r w:rsidRPr="008129EB">
        <w:rPr>
          <w:bCs/>
        </w:rPr>
        <w:t>has the meaning given to the term “associate’ in section 11 of the Corporations Act.</w:t>
      </w:r>
    </w:p>
    <w:p w14:paraId="49336F09" w14:textId="27985803" w:rsidR="00A869BC" w:rsidRPr="008129EB" w:rsidRDefault="00A869BC" w:rsidP="00632022">
      <w:pPr>
        <w:pStyle w:val="Heading7"/>
        <w:numPr>
          <w:ilvl w:val="6"/>
          <w:numId w:val="44"/>
        </w:numPr>
      </w:pPr>
      <w:bookmarkStart w:id="80" w:name="F_ASX"/>
      <w:r w:rsidRPr="008129EB">
        <w:rPr>
          <w:b/>
        </w:rPr>
        <w:t>ASX</w:t>
      </w:r>
      <w:r w:rsidRPr="008129EB">
        <w:t xml:space="preserve"> means</w:t>
      </w:r>
      <w:r w:rsidRPr="008129EB">
        <w:rPr>
          <w:b/>
        </w:rPr>
        <w:t xml:space="preserve"> </w:t>
      </w:r>
      <w:r w:rsidR="00C53950" w:rsidRPr="008129EB">
        <w:rPr>
          <w:bCs/>
        </w:rPr>
        <w:t xml:space="preserve">the Australian Stock Exchange operated by </w:t>
      </w:r>
      <w:r w:rsidRPr="008129EB">
        <w:t xml:space="preserve">ASX Limited </w:t>
      </w:r>
      <w:r w:rsidR="00C53950" w:rsidRPr="008129EB">
        <w:t>(ACN</w:t>
      </w:r>
      <w:r w:rsidR="009E602D" w:rsidRPr="008129EB">
        <w:t> </w:t>
      </w:r>
      <w:r w:rsidR="00C53950" w:rsidRPr="008129EB">
        <w:t>008</w:t>
      </w:r>
      <w:r w:rsidR="009E602D" w:rsidRPr="008129EB">
        <w:t> </w:t>
      </w:r>
      <w:r w:rsidR="00C53950" w:rsidRPr="008129EB">
        <w:t>624</w:t>
      </w:r>
      <w:r w:rsidR="009E602D" w:rsidRPr="008129EB">
        <w:t> </w:t>
      </w:r>
      <w:r w:rsidR="00C53950" w:rsidRPr="008129EB">
        <w:t>691)</w:t>
      </w:r>
      <w:r w:rsidRPr="008129EB">
        <w:t>.</w:t>
      </w:r>
    </w:p>
    <w:bookmarkEnd w:id="80"/>
    <w:p w14:paraId="3F26F4DF" w14:textId="42DDBC2E" w:rsidR="00DF2EAB" w:rsidRPr="008129EB" w:rsidRDefault="00DF2EAB" w:rsidP="00DF2EAB">
      <w:pPr>
        <w:pStyle w:val="Heading7"/>
        <w:rPr>
          <w:bCs/>
        </w:rPr>
      </w:pPr>
      <w:r w:rsidRPr="008129EB">
        <w:rPr>
          <w:b/>
        </w:rPr>
        <w:t xml:space="preserve">Audit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1B29D8">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1B29D8" w:rsidRPr="008129EB">
        <w:t>Right to access and audit</w:t>
      </w:r>
      <w:r w:rsidRPr="008129EB">
        <w:rPr>
          <w:bCs/>
        </w:rPr>
        <w:fldChar w:fldCharType="end"/>
      </w:r>
      <w:r w:rsidRPr="008129EB">
        <w:rPr>
          <w:bCs/>
        </w:rPr>
        <w:t>”).</w:t>
      </w:r>
    </w:p>
    <w:p w14:paraId="548CE3C1" w14:textId="085BF7B6" w:rsidR="00DF2EAB" w:rsidRPr="008129EB" w:rsidRDefault="00DF2EAB" w:rsidP="00DF2EAB">
      <w:pPr>
        <w:pStyle w:val="Heading7"/>
        <w:rPr>
          <w:bCs/>
        </w:rPr>
      </w:pPr>
      <w:r w:rsidRPr="008129EB">
        <w:rPr>
          <w:b/>
        </w:rPr>
        <w:t xml:space="preserve">Auditor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1B29D8">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1B29D8" w:rsidRPr="008129EB">
        <w:t>Right to access and audit</w:t>
      </w:r>
      <w:r w:rsidRPr="008129EB">
        <w:rPr>
          <w:bCs/>
        </w:rPr>
        <w:fldChar w:fldCharType="end"/>
      </w:r>
      <w:r w:rsidRPr="008129EB">
        <w:rPr>
          <w:bCs/>
        </w:rPr>
        <w:t>”).</w:t>
      </w:r>
    </w:p>
    <w:p w14:paraId="553781E9" w14:textId="4CDF07D5" w:rsidR="00907F1C" w:rsidRPr="008129EB" w:rsidRDefault="00907F1C" w:rsidP="0058045D">
      <w:pPr>
        <w:pStyle w:val="Heading7"/>
      </w:pPr>
      <w:r w:rsidRPr="008129EB">
        <w:rPr>
          <w:b/>
        </w:rPr>
        <w:t>Authorisation</w:t>
      </w:r>
      <w:r w:rsidRPr="008129EB">
        <w:t xml:space="preserve"> means any consent, licence, approval, permit, registration, accreditation</w:t>
      </w:r>
      <w:r w:rsidR="009B09C2" w:rsidRPr="008129EB">
        <w:t>, exemption,</w:t>
      </w:r>
      <w:r w:rsidRPr="008129EB">
        <w:t xml:space="preserve"> or other authorisation that is required to be granted by any Government </w:t>
      </w:r>
      <w:r w:rsidR="00E50A8F" w:rsidRPr="008129EB">
        <w:t>Authority</w:t>
      </w:r>
      <w:r w:rsidRPr="008129EB">
        <w:t xml:space="preserve">, regulatory body, instrumentality, minister, agency or other authority for the purposes of allowing a </w:t>
      </w:r>
      <w:r w:rsidR="007310E6" w:rsidRPr="008129EB">
        <w:t>party</w:t>
      </w:r>
      <w:r w:rsidRPr="008129EB">
        <w:t xml:space="preserve"> to perform its obligations under </w:t>
      </w:r>
      <w:r w:rsidR="00AE34C8" w:rsidRPr="008129EB">
        <w:t xml:space="preserve">this </w:t>
      </w:r>
      <w:r w:rsidR="008D7B01" w:rsidRPr="008129EB">
        <w:t>agreement</w:t>
      </w:r>
      <w:r w:rsidRPr="008129EB">
        <w:t xml:space="preserve"> and</w:t>
      </w:r>
      <w:r w:rsidR="000975E3" w:rsidRPr="008129EB">
        <w:t>,</w:t>
      </w:r>
      <w:r w:rsidRPr="008129EB">
        <w:t xml:space="preserve"> in relation to </w:t>
      </w:r>
      <w:r w:rsidR="00411B14" w:rsidRPr="008129EB">
        <w:t>Project Operator</w:t>
      </w:r>
      <w:r w:rsidRPr="008129EB">
        <w:t xml:space="preserve">, to operate and maintain the </w:t>
      </w:r>
      <w:r w:rsidR="00D145D0" w:rsidRPr="008129EB">
        <w:t>Project</w:t>
      </w:r>
      <w:r w:rsidRPr="008129EB">
        <w:t>.</w:t>
      </w:r>
      <w:r w:rsidR="001C4044" w:rsidRPr="008129EB">
        <w:t xml:space="preserve"> </w:t>
      </w:r>
    </w:p>
    <w:p w14:paraId="4D7FB916" w14:textId="1C06A8D3" w:rsidR="00D77B1D" w:rsidRPr="008129EB" w:rsidRDefault="00D77B1D" w:rsidP="00C96BE7">
      <w:pPr>
        <w:pStyle w:val="Heading7"/>
        <w:rPr>
          <w:bCs/>
        </w:rPr>
      </w:pPr>
      <w:r w:rsidRPr="008129EB">
        <w:rPr>
          <w:b/>
        </w:rPr>
        <w:t>Availability Rebate</w:t>
      </w:r>
      <w:r w:rsidRPr="008129EB">
        <w:rPr>
          <w:bCs/>
        </w:rPr>
        <w:t xml:space="preserve"> has the meaning given in </w:t>
      </w:r>
      <w:r w:rsidR="008006B2">
        <w:rPr>
          <w:bCs/>
        </w:rPr>
        <w:t>item</w:t>
      </w:r>
      <w:r w:rsidR="008006B2" w:rsidRPr="008129EB">
        <w:rPr>
          <w:bCs/>
        </w:rPr>
        <w:t xml:space="preserve"> </w:t>
      </w:r>
      <w:r w:rsidR="00A82D71" w:rsidRPr="008129EB">
        <w:rPr>
          <w:bCs/>
        </w:rPr>
        <w:fldChar w:fldCharType="begin"/>
      </w:r>
      <w:r w:rsidR="00A82D71" w:rsidRPr="008129EB">
        <w:rPr>
          <w:bCs/>
        </w:rPr>
        <w:instrText xml:space="preserve"> REF _Ref180055714 \n \h  \* MERGEFORMAT </w:instrText>
      </w:r>
      <w:r w:rsidR="00A82D71" w:rsidRPr="008129EB">
        <w:rPr>
          <w:bCs/>
        </w:rPr>
      </w:r>
      <w:r w:rsidR="00A82D71" w:rsidRPr="008129EB">
        <w:rPr>
          <w:bCs/>
        </w:rPr>
        <w:fldChar w:fldCharType="separate"/>
      </w:r>
      <w:r w:rsidR="001B29D8">
        <w:rPr>
          <w:bCs/>
        </w:rPr>
        <w:t>4.1</w:t>
      </w:r>
      <w:r w:rsidR="00A82D71"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B29D8">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B29D8" w:rsidRPr="008129EB">
        <w:t>Support terms</w:t>
      </w:r>
      <w:r w:rsidR="002B263D" w:rsidRPr="008129EB">
        <w:fldChar w:fldCharType="end"/>
      </w:r>
      <w:r w:rsidR="00173D65">
        <w:t>”</w:t>
      </w:r>
      <w:r w:rsidR="002B263D" w:rsidRPr="008129EB">
        <w:t>).</w:t>
      </w:r>
    </w:p>
    <w:p w14:paraId="64EE2F29" w14:textId="038FA9BE" w:rsidR="003E1DB5" w:rsidRPr="008129EB" w:rsidRDefault="00D77B1D" w:rsidP="004B3A70">
      <w:pPr>
        <w:pStyle w:val="Heading7"/>
        <w:numPr>
          <w:ilvl w:val="6"/>
          <w:numId w:val="0"/>
        </w:numPr>
        <w:ind w:left="737"/>
      </w:pPr>
      <w:r w:rsidRPr="008129EB">
        <w:rPr>
          <w:b/>
        </w:rPr>
        <w:t>Availability Rebate Percentage</w:t>
      </w:r>
      <w:r w:rsidRPr="008129EB">
        <w:rPr>
          <w:bCs/>
        </w:rPr>
        <w:t xml:space="preserve"> has the meaning given in </w:t>
      </w:r>
      <w:r w:rsidR="008006B2">
        <w:rPr>
          <w:bCs/>
        </w:rPr>
        <w:t>item</w:t>
      </w:r>
      <w:r w:rsidR="008006B2" w:rsidRPr="008129EB">
        <w:rPr>
          <w:bCs/>
        </w:rPr>
        <w:t xml:space="preserve"> </w:t>
      </w:r>
      <w:r w:rsidR="00AB1BC8" w:rsidRPr="008129EB">
        <w:rPr>
          <w:bCs/>
        </w:rPr>
        <w:fldChar w:fldCharType="begin"/>
      </w:r>
      <w:r w:rsidR="00AB1BC8" w:rsidRPr="008129EB">
        <w:rPr>
          <w:bCs/>
        </w:rPr>
        <w:instrText xml:space="preserve"> REF _Ref180050172 \n \h </w:instrText>
      </w:r>
      <w:r w:rsidR="008129EB">
        <w:rPr>
          <w:bCs/>
        </w:rPr>
        <w:instrText xml:space="preserve"> \* MERGEFORMAT </w:instrText>
      </w:r>
      <w:r w:rsidR="00AB1BC8" w:rsidRPr="008129EB">
        <w:rPr>
          <w:bCs/>
        </w:rPr>
      </w:r>
      <w:r w:rsidR="00AB1BC8" w:rsidRPr="008129EB">
        <w:rPr>
          <w:bCs/>
        </w:rPr>
        <w:fldChar w:fldCharType="separate"/>
      </w:r>
      <w:r w:rsidR="001B29D8">
        <w:rPr>
          <w:bCs/>
        </w:rPr>
        <w:t>4.2</w:t>
      </w:r>
      <w:r w:rsidR="00AB1BC8"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1B29D8">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1B29D8" w:rsidRPr="008129EB">
        <w:t>Support terms</w:t>
      </w:r>
      <w:r w:rsidR="002B263D" w:rsidRPr="008129EB">
        <w:fldChar w:fldCharType="end"/>
      </w:r>
      <w:r w:rsidR="00173D65">
        <w:t>”</w:t>
      </w:r>
      <w:r w:rsidR="002B263D" w:rsidRPr="008129EB">
        <w:t>).</w:t>
      </w:r>
    </w:p>
    <w:p w14:paraId="016B2ECC" w14:textId="77777777" w:rsidR="003D072D" w:rsidRPr="008129EB" w:rsidRDefault="2BC382E4" w:rsidP="004B3A70">
      <w:pPr>
        <w:pStyle w:val="Heading7"/>
        <w:numPr>
          <w:ilvl w:val="6"/>
          <w:numId w:val="0"/>
        </w:numPr>
        <w:ind w:left="737"/>
      </w:pPr>
      <w:r w:rsidRPr="008129EB">
        <w:rPr>
          <w:b/>
          <w:bCs/>
        </w:rPr>
        <w:t>Background Intellectual Property</w:t>
      </w:r>
      <w:r w:rsidRPr="008129EB">
        <w:t xml:space="preserve"> means any Intellectual Property developed independently of the Project and used by or on behalf of Project Operator for the purpose of undertaking the Project.</w:t>
      </w:r>
    </w:p>
    <w:p w14:paraId="28C29BC9" w14:textId="2D9F3141" w:rsidR="00DF2EAB" w:rsidRPr="008129EB" w:rsidRDefault="00DF2EAB" w:rsidP="00DF2EAB">
      <w:pPr>
        <w:pStyle w:val="Heading7"/>
        <w:numPr>
          <w:ilvl w:val="6"/>
          <w:numId w:val="0"/>
        </w:numPr>
        <w:ind w:left="737"/>
      </w:pPr>
      <w:r w:rsidRPr="008129EB">
        <w:rPr>
          <w:b/>
        </w:rPr>
        <w:lastRenderedPageBreak/>
        <w:t xml:space="preserve">Breach Notice </w:t>
      </w:r>
      <w:r w:rsidRPr="008129EB">
        <w:t xml:space="preserve">has the meaning given in clause </w:t>
      </w:r>
      <w:r w:rsidR="000B6F68">
        <w:fldChar w:fldCharType="begin"/>
      </w:r>
      <w:r w:rsidR="000B6F68">
        <w:instrText xml:space="preserve"> REF _Ref166078687 \w \h </w:instrText>
      </w:r>
      <w:r w:rsidR="000B6F68">
        <w:fldChar w:fldCharType="separate"/>
      </w:r>
      <w:r w:rsidR="001B29D8">
        <w:t>22.3(b)</w:t>
      </w:r>
      <w:r w:rsidR="000B6F68">
        <w:fldChar w:fldCharType="end"/>
      </w:r>
      <w:r w:rsidR="00A87A68">
        <w:t xml:space="preserve"> (“breach”)</w:t>
      </w:r>
      <w:r w:rsidRPr="008129EB">
        <w:t>.</w:t>
      </w:r>
    </w:p>
    <w:p w14:paraId="015620D4" w14:textId="77777777" w:rsidR="00BF3C32" w:rsidRPr="008129EB" w:rsidRDefault="00907F1C" w:rsidP="00B5506F">
      <w:pPr>
        <w:pStyle w:val="Heading7"/>
        <w:keepNext/>
      </w:pPr>
      <w:r w:rsidRPr="008129EB">
        <w:rPr>
          <w:b/>
        </w:rPr>
        <w:t>Business Day</w:t>
      </w:r>
      <w:r w:rsidRPr="008129EB">
        <w:t xml:space="preserve"> means a day on which banks are open for business in</w:t>
      </w:r>
      <w:r w:rsidR="00096004" w:rsidRPr="008129EB">
        <w:t xml:space="preserve"> </w:t>
      </w:r>
      <w:r w:rsidR="00B12BEB" w:rsidRPr="008129EB">
        <w:t>the Relevant Jurisdiction</w:t>
      </w:r>
      <w:r w:rsidR="008A7888" w:rsidRPr="008129EB">
        <w:t>,</w:t>
      </w:r>
      <w:r w:rsidRPr="008129EB">
        <w:t xml:space="preserve"> other than</w:t>
      </w:r>
      <w:r w:rsidR="00BF3C32" w:rsidRPr="008129EB">
        <w:t>:</w:t>
      </w:r>
    </w:p>
    <w:p w14:paraId="60360947" w14:textId="77777777" w:rsidR="00BF3C32" w:rsidRPr="008129EB" w:rsidRDefault="00BF3C32" w:rsidP="00632022">
      <w:pPr>
        <w:pStyle w:val="Heading8"/>
        <w:numPr>
          <w:ilvl w:val="7"/>
          <w:numId w:val="44"/>
        </w:numPr>
        <w:tabs>
          <w:tab w:val="clear" w:pos="1474"/>
        </w:tabs>
      </w:pPr>
      <w:r w:rsidRPr="008129EB">
        <w:t xml:space="preserve">a Saturday, Sunday or public holiday; or </w:t>
      </w:r>
    </w:p>
    <w:p w14:paraId="140EE5B4" w14:textId="77777777" w:rsidR="00BF3C32" w:rsidRPr="008129EB" w:rsidRDefault="00BF3C32" w:rsidP="00632022">
      <w:pPr>
        <w:pStyle w:val="Heading8"/>
        <w:numPr>
          <w:ilvl w:val="7"/>
          <w:numId w:val="44"/>
        </w:numPr>
        <w:tabs>
          <w:tab w:val="clear" w:pos="1474"/>
        </w:tabs>
      </w:pPr>
      <w:bookmarkStart w:id="81" w:name="_Hlk107168616"/>
      <w:r w:rsidRPr="008129EB">
        <w:t>the period between 25 December and 1 January (inclusive).</w:t>
      </w:r>
    </w:p>
    <w:p w14:paraId="75D28DC1" w14:textId="21E135B5" w:rsidR="00715FCD" w:rsidRPr="008129EB" w:rsidRDefault="00715FCD" w:rsidP="00715FCD">
      <w:pPr>
        <w:pStyle w:val="Heading7"/>
        <w:numPr>
          <w:ilvl w:val="6"/>
          <w:numId w:val="0"/>
        </w:numPr>
        <w:ind w:left="737"/>
      </w:pPr>
      <w:bookmarkStart w:id="82" w:name="_Hlk73696819"/>
      <w:bookmarkEnd w:id="81"/>
      <w:r w:rsidRPr="008129EB">
        <w:rPr>
          <w:b/>
          <w:bCs/>
        </w:rPr>
        <w:t xml:space="preserve">Capacity Product </w:t>
      </w:r>
      <w:r w:rsidRPr="008129EB">
        <w:t>means</w:t>
      </w:r>
      <w:r w:rsidRPr="008129EB">
        <w:rPr>
          <w:b/>
          <w:bCs/>
        </w:rPr>
        <w:t xml:space="preserve"> </w:t>
      </w:r>
      <w:r w:rsidRPr="008129EB">
        <w:t>any right, entitlement, credit, offset, allowance, compensation, payment, benefit or certificate of any kind, recognised or arising under any scheme, Law, policy or arrangement which becomes available to the owner or operator of a</w:t>
      </w:r>
      <w:r w:rsidR="00267423" w:rsidRPr="008129EB">
        <w:t>n energy storage facility or</w:t>
      </w:r>
      <w:r w:rsidRPr="008129EB">
        <w:t xml:space="preserve"> generating facility that is attributable to the capacity or availability of the Project, but not including any Green Products</w:t>
      </w:r>
      <w:r w:rsidR="00FF755A" w:rsidRPr="008129EB">
        <w:t xml:space="preserve"> or any Ancillary Services</w:t>
      </w:r>
      <w:r w:rsidRPr="008129EB">
        <w:t>.</w:t>
      </w:r>
    </w:p>
    <w:p w14:paraId="29952EC2" w14:textId="77777777" w:rsidR="00715FCD" w:rsidRPr="008129EB" w:rsidRDefault="00715FCD" w:rsidP="00715FCD">
      <w:pPr>
        <w:pStyle w:val="Heading7"/>
        <w:numPr>
          <w:ilvl w:val="6"/>
          <w:numId w:val="0"/>
        </w:numPr>
        <w:ind w:left="737"/>
      </w:pPr>
      <w:r w:rsidRPr="008129EB">
        <w:rPr>
          <w:b/>
          <w:bCs/>
        </w:rPr>
        <w:t>Capacity Product Scheme</w:t>
      </w:r>
      <w:r w:rsidRPr="008129EB">
        <w:t xml:space="preserve"> means any scheme, Law, policy or arrangement established or regulated by a Government Authority that provides for the creation and transfer of Capacity Products.</w:t>
      </w:r>
    </w:p>
    <w:p w14:paraId="35A380EE" w14:textId="3BB6F80F" w:rsidR="00C72395" w:rsidRPr="008129EB" w:rsidRDefault="2BC382E4" w:rsidP="00B5506F">
      <w:pPr>
        <w:pStyle w:val="Heading7"/>
        <w:keepNext/>
        <w:numPr>
          <w:ilvl w:val="6"/>
          <w:numId w:val="0"/>
        </w:numPr>
        <w:tabs>
          <w:tab w:val="left" w:pos="284"/>
        </w:tabs>
        <w:ind w:left="737"/>
        <w:rPr>
          <w:szCs w:val="18"/>
        </w:rPr>
      </w:pPr>
      <w:r w:rsidRPr="008129EB">
        <w:rPr>
          <w:b/>
          <w:bCs/>
        </w:rPr>
        <w:t>Change in Control</w:t>
      </w:r>
      <w:r w:rsidRPr="008129EB">
        <w:t xml:space="preserve"> occurs in relation to </w:t>
      </w:r>
      <w:r w:rsidR="009B09C2" w:rsidRPr="008129EB">
        <w:t>Project Operator</w:t>
      </w:r>
      <w:r w:rsidRPr="008129EB">
        <w:t xml:space="preserve"> when: </w:t>
      </w:r>
    </w:p>
    <w:p w14:paraId="5C960ABE" w14:textId="7557266C" w:rsidR="00D00453" w:rsidRPr="008129EB" w:rsidRDefault="00D00453" w:rsidP="00632022">
      <w:pPr>
        <w:pStyle w:val="Heading8"/>
        <w:numPr>
          <w:ilvl w:val="7"/>
          <w:numId w:val="47"/>
        </w:numPr>
      </w:pPr>
      <w:r w:rsidRPr="008129EB">
        <w:t xml:space="preserve">a person </w:t>
      </w:r>
      <w:r w:rsidR="0041208E" w:rsidRPr="008129EB">
        <w:t>that</w:t>
      </w:r>
      <w:r w:rsidRPr="008129EB">
        <w:t xml:space="preserve"> does not Control </w:t>
      </w:r>
      <w:r w:rsidR="009B09C2" w:rsidRPr="008129EB">
        <w:t>Project Operator</w:t>
      </w:r>
      <w:r w:rsidRPr="008129EB">
        <w:t xml:space="preserve"> acquires such Control; or</w:t>
      </w:r>
    </w:p>
    <w:p w14:paraId="03270487" w14:textId="2B69E84F" w:rsidR="00D00453" w:rsidRPr="008129EB" w:rsidRDefault="06AC912F" w:rsidP="0058045D">
      <w:pPr>
        <w:pStyle w:val="Heading8"/>
      </w:pPr>
      <w:r w:rsidRPr="008129EB">
        <w:t xml:space="preserve">a person that Controls </w:t>
      </w:r>
      <w:r w:rsidR="009B09C2" w:rsidRPr="008129EB">
        <w:t>Project Operator</w:t>
      </w:r>
      <w:r w:rsidRPr="008129EB">
        <w:t xml:space="preserve"> ceases to have such Control, </w:t>
      </w:r>
    </w:p>
    <w:p w14:paraId="0AE558EE" w14:textId="77777777" w:rsidR="00AA7F26" w:rsidRPr="008129EB" w:rsidRDefault="2BC382E4" w:rsidP="00B5506F">
      <w:pPr>
        <w:pStyle w:val="Heading8"/>
        <w:keepNext/>
        <w:numPr>
          <w:ilvl w:val="7"/>
          <w:numId w:val="0"/>
        </w:numPr>
        <w:ind w:left="737"/>
      </w:pPr>
      <w:r w:rsidRPr="008129EB">
        <w:t>but does not include a change in Control which occurs as a result of:</w:t>
      </w:r>
    </w:p>
    <w:p w14:paraId="1B916A8C" w14:textId="77777777" w:rsidR="00AA7F26" w:rsidRPr="008129EB" w:rsidRDefault="06AC912F" w:rsidP="00632022">
      <w:pPr>
        <w:pStyle w:val="Heading8"/>
        <w:numPr>
          <w:ilvl w:val="7"/>
          <w:numId w:val="44"/>
        </w:numPr>
      </w:pPr>
      <w:r w:rsidRPr="008129EB">
        <w:t xml:space="preserve">Project Operator or any of its Related Bodies Corporate becoming listed on the ASX or other recognised securities exchange; </w:t>
      </w:r>
    </w:p>
    <w:p w14:paraId="34B13D4A" w14:textId="2C750DF2" w:rsidR="00AA7F26" w:rsidRPr="008129EB" w:rsidRDefault="5441F362" w:rsidP="5441F362">
      <w:pPr>
        <w:pStyle w:val="Heading8"/>
      </w:pPr>
      <w:r w:rsidRPr="008129EB">
        <w:t>a transfer of or other dealing in shares in Project Operator, or in any of its Related Bodies Corporate, if they are listed on the ASX or other recognised securities exchange; or</w:t>
      </w:r>
    </w:p>
    <w:p w14:paraId="179DCB2C" w14:textId="6183CF2F" w:rsidR="00B559CA" w:rsidRPr="008129EB" w:rsidRDefault="5441F362" w:rsidP="0076408E">
      <w:pPr>
        <w:pStyle w:val="Heading8"/>
      </w:pPr>
      <w:r w:rsidRPr="008129EB">
        <w:t>an internal restructure or reorganisation of Project Operator or the group of which it forms a part, provided that the restructuring or reorganisation does not result in a change to the Ultimate Holding Company of Project Operator.</w:t>
      </w:r>
    </w:p>
    <w:bookmarkEnd w:id="82"/>
    <w:p w14:paraId="72C28F92" w14:textId="43254136" w:rsidR="00B247DA" w:rsidRPr="008129EB" w:rsidRDefault="00907F1C" w:rsidP="0058045D">
      <w:pPr>
        <w:pStyle w:val="Heading7"/>
        <w:keepNext/>
      </w:pPr>
      <w:r w:rsidRPr="008129EB">
        <w:rPr>
          <w:b/>
        </w:rPr>
        <w:t>Change in Law</w:t>
      </w:r>
      <w:r w:rsidRPr="008129EB">
        <w:t xml:space="preserve"> means</w:t>
      </w:r>
      <w:r w:rsidR="008C1745">
        <w:t>:</w:t>
      </w:r>
    </w:p>
    <w:p w14:paraId="55E4F9D6" w14:textId="16E553C3" w:rsidR="006B49D1" w:rsidRPr="008129EB" w:rsidRDefault="50CEB704" w:rsidP="009A1817">
      <w:pPr>
        <w:pStyle w:val="Heading8"/>
      </w:pPr>
      <w:r w:rsidRPr="008129EB">
        <w:t xml:space="preserve">a change in or repeal of any part of the </w:t>
      </w:r>
      <w:r w:rsidR="49FDB308" w:rsidRPr="008129EB">
        <w:t>National Electricity Law or the NER</w:t>
      </w:r>
      <w:r w:rsidR="07834A54" w:rsidRPr="008129EB">
        <w:t>;</w:t>
      </w:r>
      <w:r w:rsidRPr="008129EB">
        <w:t xml:space="preserve"> </w:t>
      </w:r>
    </w:p>
    <w:p w14:paraId="3C670924" w14:textId="76CB1735" w:rsidR="00DB6B43" w:rsidRPr="008129EB" w:rsidRDefault="50CEB704" w:rsidP="009A1817">
      <w:pPr>
        <w:pStyle w:val="Heading8"/>
      </w:pPr>
      <w:r w:rsidRPr="008129EB">
        <w:t xml:space="preserve">a change in the way the </w:t>
      </w:r>
      <w:r w:rsidR="7DEA5016" w:rsidRPr="008129EB">
        <w:t>National Electricity Law or the NER</w:t>
      </w:r>
      <w:r w:rsidRPr="008129EB">
        <w:t xml:space="preserve"> are applied or interpreted as a result of a decision of a court of competent jurisdiction after the Signing Date; or</w:t>
      </w:r>
    </w:p>
    <w:p w14:paraId="2012DEF7" w14:textId="2595CF65" w:rsidR="000B6F68" w:rsidRDefault="00DB6B43" w:rsidP="001533F1">
      <w:pPr>
        <w:pStyle w:val="Heading8"/>
        <w:keepNext/>
      </w:pPr>
      <w:r w:rsidRPr="008129EB">
        <w:t>a</w:t>
      </w:r>
      <w:r w:rsidR="00920660">
        <w:t>:</w:t>
      </w:r>
      <w:r w:rsidRPr="008129EB">
        <w:t xml:space="preserve"> </w:t>
      </w:r>
    </w:p>
    <w:p w14:paraId="2B87B31B" w14:textId="07439BDF" w:rsidR="000B6F68" w:rsidRDefault="00DB6B43" w:rsidP="00147E2D">
      <w:pPr>
        <w:pStyle w:val="Heading9"/>
        <w:tabs>
          <w:tab w:val="clear" w:pos="2439"/>
          <w:tab w:val="num" w:pos="2211"/>
        </w:tabs>
        <w:ind w:left="2211"/>
      </w:pPr>
      <w:r w:rsidRPr="008129EB">
        <w:t xml:space="preserve">change in, </w:t>
      </w:r>
      <w:r w:rsidR="000B6F68">
        <w:t xml:space="preserve">or </w:t>
      </w:r>
      <w:r w:rsidRPr="008129EB">
        <w:t>repeal of</w:t>
      </w:r>
      <w:r w:rsidR="000B6F68">
        <w:t>,</w:t>
      </w:r>
      <w:r w:rsidRPr="008129EB">
        <w:t xml:space="preserve"> any part of a Law</w:t>
      </w:r>
      <w:r w:rsidR="000B6F68">
        <w:t>;</w:t>
      </w:r>
      <w:r w:rsidRPr="008129EB">
        <w:t xml:space="preserve"> or </w:t>
      </w:r>
    </w:p>
    <w:p w14:paraId="392DB45E" w14:textId="77777777" w:rsidR="000B6F68" w:rsidRDefault="00DB6B43" w:rsidP="00147E2D">
      <w:pPr>
        <w:pStyle w:val="Heading9"/>
        <w:tabs>
          <w:tab w:val="clear" w:pos="2439"/>
          <w:tab w:val="num" w:pos="2211"/>
        </w:tabs>
        <w:ind w:left="2211"/>
      </w:pPr>
      <w:r w:rsidRPr="008129EB">
        <w:t xml:space="preserve">change in the way a Law is applied or interpreted as a result of a decision of a court of competent jurisdiction after the Signing Date, </w:t>
      </w:r>
    </w:p>
    <w:p w14:paraId="57D67C0C" w14:textId="5538A705" w:rsidR="00DB6B43" w:rsidRPr="008129EB" w:rsidRDefault="00DB6B43" w:rsidP="000B6F68">
      <w:pPr>
        <w:spacing w:after="240"/>
        <w:ind w:left="1474"/>
      </w:pPr>
      <w:r w:rsidRPr="008129EB">
        <w:t xml:space="preserve">in </w:t>
      </w:r>
      <w:r w:rsidR="000B6F68">
        <w:t>either</w:t>
      </w:r>
      <w:r w:rsidR="000B6F68" w:rsidRPr="008129EB">
        <w:t xml:space="preserve"> </w:t>
      </w:r>
      <w:r w:rsidRPr="008129EB">
        <w:t xml:space="preserve">case </w:t>
      </w:r>
      <w:r w:rsidRPr="00051B72">
        <w:t>which expressly or exclusively applies to the Project</w:t>
      </w:r>
      <w:r w:rsidR="00B70FE8" w:rsidRPr="00051B72">
        <w:t xml:space="preserve"> </w:t>
      </w:r>
      <w:r w:rsidR="00A008B6" w:rsidRPr="00106AE8">
        <w:t xml:space="preserve">(including by applying expressly or exclusively to one </w:t>
      </w:r>
      <w:r w:rsidR="00B70FE8" w:rsidRPr="00106AE8">
        <w:t>or more Project Components</w:t>
      </w:r>
      <w:r w:rsidR="00A008B6" w:rsidRPr="00106AE8">
        <w:t>)</w:t>
      </w:r>
      <w:r w:rsidRPr="00051B72">
        <w:t xml:space="preserve">, its assets or the Project area or to Project Operator </w:t>
      </w:r>
      <w:r w:rsidR="00481F36" w:rsidRPr="00051B72">
        <w:t>(</w:t>
      </w:r>
      <w:r w:rsidRPr="00051B72">
        <w:t xml:space="preserve">but </w:t>
      </w:r>
      <w:r w:rsidRPr="00051B72">
        <w:lastRenderedPageBreak/>
        <w:t>only</w:t>
      </w:r>
      <w:r w:rsidR="00A935D3" w:rsidRPr="00051B72">
        <w:t xml:space="preserve"> in</w:t>
      </w:r>
      <w:r w:rsidRPr="00051B72">
        <w:t xml:space="preserve"> its capacity as the person contracting with the Commonwealth to implement the Project</w:t>
      </w:r>
      <w:r w:rsidR="00481F36" w:rsidRPr="00051B72">
        <w:t>)</w:t>
      </w:r>
      <w:r w:rsidRPr="00051B72">
        <w:t>,</w:t>
      </w:r>
      <w:r w:rsidRPr="008129EB">
        <w:t xml:space="preserve"> </w:t>
      </w:r>
    </w:p>
    <w:p w14:paraId="3B9A1C3B" w14:textId="5E130E1F" w:rsidR="00976F7A" w:rsidRPr="008129EB" w:rsidRDefault="00874223" w:rsidP="00CE5632">
      <w:pPr>
        <w:pStyle w:val="Heading7"/>
        <w:keepNext/>
      </w:pPr>
      <w:r w:rsidRPr="008129EB">
        <w:rPr>
          <w:lang w:eastAsia="en-AU"/>
        </w:rPr>
        <w:t xml:space="preserve"> </w:t>
      </w:r>
      <w:r w:rsidR="00976F7A" w:rsidRPr="008129EB">
        <w:t xml:space="preserve">but </w:t>
      </w:r>
      <w:r w:rsidR="00CE5632" w:rsidRPr="008129EB">
        <w:t xml:space="preserve">expressly </w:t>
      </w:r>
      <w:r w:rsidR="00976F7A" w:rsidRPr="008129EB">
        <w:t>excludes</w:t>
      </w:r>
      <w:r w:rsidR="000B526A" w:rsidRPr="008129EB">
        <w:t xml:space="preserve"> any</w:t>
      </w:r>
      <w:r w:rsidR="00976F7A" w:rsidRPr="008129EB">
        <w:t>:</w:t>
      </w:r>
    </w:p>
    <w:p w14:paraId="2239D392" w14:textId="5E2B2777" w:rsidR="00CE3475" w:rsidRPr="008129EB" w:rsidRDefault="00CE3475" w:rsidP="00D847EB">
      <w:pPr>
        <w:pStyle w:val="Heading8"/>
        <w:numPr>
          <w:ilvl w:val="7"/>
          <w:numId w:val="82"/>
        </w:numPr>
      </w:pPr>
      <w:r w:rsidRPr="008129EB">
        <w:t>change in planning or environmental requirements associated with the development, construction, operation or decommissioning of the Project</w:t>
      </w:r>
      <w:r w:rsidR="007A6662" w:rsidRPr="008129EB">
        <w:t xml:space="preserve"> </w:t>
      </w:r>
      <w:r w:rsidRPr="008129EB">
        <w:t xml:space="preserve">(including any native title or cultural heritage </w:t>
      </w:r>
      <w:r w:rsidR="0041208E" w:rsidRPr="008129EB">
        <w:t>Law</w:t>
      </w:r>
      <w:r w:rsidRPr="008129EB">
        <w:t>);</w:t>
      </w:r>
      <w:r w:rsidR="007A6662" w:rsidRPr="008129EB">
        <w:t xml:space="preserve"> </w:t>
      </w:r>
    </w:p>
    <w:p w14:paraId="1F7658D0" w14:textId="52A26C8D" w:rsidR="00337896" w:rsidRPr="008129EB" w:rsidRDefault="26AD3C07" w:rsidP="009A1817">
      <w:pPr>
        <w:pStyle w:val="Heading8"/>
        <w:spacing w:line="259" w:lineRule="auto"/>
      </w:pPr>
      <w:r w:rsidRPr="008129EB">
        <w:t xml:space="preserve">change </w:t>
      </w:r>
      <w:r w:rsidR="6FD67AFA" w:rsidRPr="008129EB">
        <w:t xml:space="preserve">in </w:t>
      </w:r>
      <w:r w:rsidR="03BDEC6F" w:rsidRPr="008129EB">
        <w:t xml:space="preserve">the </w:t>
      </w:r>
      <w:r w:rsidR="66CA1328" w:rsidRPr="008129EB">
        <w:t>NER or National Electricity Law</w:t>
      </w:r>
      <w:r w:rsidR="04245169" w:rsidRPr="008129EB">
        <w:t xml:space="preserve"> </w:t>
      </w:r>
      <w:r w:rsidRPr="008129EB">
        <w:t>which</w:t>
      </w:r>
      <w:r w:rsidR="7DDD6620" w:rsidRPr="008129EB">
        <w:t>,</w:t>
      </w:r>
      <w:r w:rsidRPr="008129EB">
        <w:t xml:space="preserve"> as at the </w:t>
      </w:r>
      <w:r w:rsidR="75FE236C" w:rsidRPr="008129EB">
        <w:t xml:space="preserve">Tender </w:t>
      </w:r>
      <w:r w:rsidR="3564C0BA" w:rsidRPr="008129EB">
        <w:t>Date</w:t>
      </w:r>
      <w:r w:rsidR="7DDD6620" w:rsidRPr="008129EB">
        <w:t>,</w:t>
      </w:r>
      <w:r w:rsidR="64589158" w:rsidRPr="008129EB">
        <w:t xml:space="preserve"> </w:t>
      </w:r>
      <w:r w:rsidR="7DDD6620" w:rsidRPr="008129EB">
        <w:t xml:space="preserve">is </w:t>
      </w:r>
      <w:r w:rsidR="03BDEC6F" w:rsidRPr="008129EB">
        <w:t xml:space="preserve">the subject of a final determination of the </w:t>
      </w:r>
      <w:r w:rsidR="0017680D" w:rsidRPr="008129EB">
        <w:t xml:space="preserve">Australian Energy Market Commission </w:t>
      </w:r>
      <w:r w:rsidR="004E2B55" w:rsidRPr="008129EB">
        <w:t xml:space="preserve">or the </w:t>
      </w:r>
      <w:r w:rsidR="0D4FFE30" w:rsidRPr="008129EB">
        <w:t>Energy</w:t>
      </w:r>
      <w:r w:rsidR="6826E7BF" w:rsidRPr="008129EB">
        <w:t xml:space="preserve"> </w:t>
      </w:r>
      <w:r w:rsidR="004E2B55" w:rsidRPr="008129EB">
        <w:t>Security Board</w:t>
      </w:r>
      <w:r w:rsidR="0F10AA6C" w:rsidRPr="008129EB">
        <w:t>;</w:t>
      </w:r>
      <w:r w:rsidR="41C30DB9" w:rsidRPr="008129EB">
        <w:t xml:space="preserve"> </w:t>
      </w:r>
      <w:r w:rsidR="00BD432B">
        <w:t>and</w:t>
      </w:r>
    </w:p>
    <w:p w14:paraId="6CD5E560" w14:textId="1792D22B" w:rsidR="00822E6B" w:rsidRPr="008129EB" w:rsidRDefault="00822E6B" w:rsidP="00D63C55">
      <w:pPr>
        <w:pStyle w:val="Heading8"/>
        <w:rPr>
          <w:rFonts w:eastAsia="Arial"/>
        </w:rPr>
      </w:pPr>
      <w:r w:rsidRPr="008129EB">
        <w:rPr>
          <w:rFonts w:eastAsia="Arial"/>
        </w:rPr>
        <w:t xml:space="preserve">change that a party performing similar activities to Project Operator and exercising Good Industry Practice would have reasonably foreseen or anticipated as </w:t>
      </w:r>
      <w:r w:rsidR="000B6F68">
        <w:rPr>
          <w:rFonts w:eastAsia="Arial"/>
        </w:rPr>
        <w:t>at</w:t>
      </w:r>
      <w:r w:rsidR="000B6F68" w:rsidRPr="008129EB">
        <w:rPr>
          <w:rFonts w:eastAsia="Arial"/>
        </w:rPr>
        <w:t xml:space="preserve"> </w:t>
      </w:r>
      <w:r w:rsidRPr="008129EB">
        <w:rPr>
          <w:rFonts w:eastAsia="Arial"/>
        </w:rPr>
        <w:t>the Signing Date</w:t>
      </w:r>
      <w:r w:rsidR="00A00ED6" w:rsidRPr="008129EB">
        <w:rPr>
          <w:rFonts w:eastAsia="Arial"/>
        </w:rPr>
        <w:t>.</w:t>
      </w:r>
    </w:p>
    <w:p w14:paraId="3CA176C4" w14:textId="1C11A1D7" w:rsidR="00907F1C" w:rsidRPr="008129EB" w:rsidRDefault="5441F362" w:rsidP="0058045D">
      <w:pPr>
        <w:pStyle w:val="Heading7"/>
      </w:pPr>
      <w:r w:rsidRPr="008129EB">
        <w:rPr>
          <w:b/>
          <w:bCs/>
        </w:rPr>
        <w:t>Claim</w:t>
      </w:r>
      <w:r w:rsidRPr="008129EB">
        <w:t xml:space="preserve"> means, in relation to a party, a demand, claim, action or proceeding made or brought by or against the party, however arising and whether currently existing or contingent.</w:t>
      </w:r>
    </w:p>
    <w:p w14:paraId="19560476" w14:textId="39561449" w:rsidR="00E40C7A" w:rsidRPr="00051B72" w:rsidRDefault="00E40C7A" w:rsidP="0058045D">
      <w:pPr>
        <w:pStyle w:val="Heading7"/>
      </w:pPr>
      <w:r w:rsidRPr="008129EB">
        <w:rPr>
          <w:b/>
          <w:bCs/>
        </w:rPr>
        <w:t xml:space="preserve">COD Conditions </w:t>
      </w:r>
      <w:r w:rsidRPr="008129EB">
        <w:t xml:space="preserve">has the meaning given in </w:t>
      </w:r>
      <w:r w:rsidRPr="00051B72">
        <w:t xml:space="preserve">clause </w:t>
      </w:r>
      <w:r w:rsidR="00DB6F3D" w:rsidRPr="00051B72">
        <w:rPr>
          <w:bCs/>
        </w:rPr>
        <w:fldChar w:fldCharType="begin"/>
      </w:r>
      <w:r w:rsidR="00DB6F3D" w:rsidRPr="00051B72">
        <w:rPr>
          <w:bCs/>
        </w:rPr>
        <w:instrText xml:space="preserve"> REF _Ref167305760 \w \h </w:instrText>
      </w:r>
      <w:r w:rsidR="008129EB" w:rsidRPr="00051B72">
        <w:rPr>
          <w:bCs/>
        </w:rPr>
        <w:instrText xml:space="preserve"> \* MERGEFORMAT </w:instrText>
      </w:r>
      <w:r w:rsidR="00DB6F3D" w:rsidRPr="00051B72">
        <w:rPr>
          <w:bCs/>
        </w:rPr>
      </w:r>
      <w:r w:rsidR="00DB6F3D" w:rsidRPr="00051B72">
        <w:rPr>
          <w:bCs/>
        </w:rPr>
        <w:fldChar w:fldCharType="separate"/>
      </w:r>
      <w:r w:rsidR="001B29D8">
        <w:rPr>
          <w:bCs/>
        </w:rPr>
        <w:t>7.1</w:t>
      </w:r>
      <w:r w:rsidR="00DB6F3D" w:rsidRPr="00051B72">
        <w:rPr>
          <w:bCs/>
        </w:rPr>
        <w:fldChar w:fldCharType="end"/>
      </w:r>
      <w:r w:rsidRPr="00051B72">
        <w:rPr>
          <w:bCs/>
        </w:rPr>
        <w:t xml:space="preserve"> (“</w:t>
      </w:r>
      <w:r w:rsidR="00DB6F3D" w:rsidRPr="00051B72">
        <w:rPr>
          <w:bCs/>
        </w:rPr>
        <w:fldChar w:fldCharType="begin"/>
      </w:r>
      <w:r w:rsidR="00DB6F3D" w:rsidRPr="00051B72">
        <w:rPr>
          <w:bCs/>
        </w:rPr>
        <w:instrText xml:space="preserve"> REF _Ref167305720 \h  \* MERGEFORMAT </w:instrText>
      </w:r>
      <w:r w:rsidR="00DB6F3D" w:rsidRPr="00051B72">
        <w:rPr>
          <w:bCs/>
        </w:rPr>
      </w:r>
      <w:r w:rsidR="00DB6F3D" w:rsidRPr="00051B72">
        <w:rPr>
          <w:bCs/>
        </w:rPr>
        <w:fldChar w:fldCharType="separate"/>
      </w:r>
      <w:r w:rsidR="001B29D8" w:rsidRPr="00D121DB">
        <w:t>COD Conditions</w:t>
      </w:r>
      <w:r w:rsidR="00DB6F3D" w:rsidRPr="00051B72">
        <w:rPr>
          <w:bCs/>
        </w:rPr>
        <w:fldChar w:fldCharType="end"/>
      </w:r>
      <w:r w:rsidRPr="00051B72">
        <w:t>”).</w:t>
      </w:r>
    </w:p>
    <w:p w14:paraId="794100B0" w14:textId="79176574" w:rsidR="003F4015" w:rsidRPr="00051B72" w:rsidRDefault="003F4015" w:rsidP="0058045D">
      <w:pPr>
        <w:pStyle w:val="Heading7"/>
        <w:rPr>
          <w:b/>
          <w:bCs/>
        </w:rPr>
      </w:pPr>
      <w:r w:rsidRPr="00051B72">
        <w:rPr>
          <w:b/>
          <w:bCs/>
        </w:rPr>
        <w:t xml:space="preserve">COD Sunset Date </w:t>
      </w:r>
      <w:r w:rsidRPr="00051B72">
        <w:t xml:space="preserve">has the meaning given in item </w:t>
      </w:r>
      <w:r w:rsidRPr="00106AE8">
        <w:fldChar w:fldCharType="begin"/>
      </w:r>
      <w:r w:rsidRPr="00106AE8">
        <w:instrText xml:space="preserve"> REF _Ref167908788 \r \h </w:instrText>
      </w:r>
      <w:r w:rsidR="00D6422A" w:rsidRPr="00106AE8">
        <w:instrText xml:space="preserve"> \* MERGEFORMAT </w:instrText>
      </w:r>
      <w:r w:rsidRPr="00106AE8">
        <w:fldChar w:fldCharType="separate"/>
      </w:r>
      <w:r w:rsidR="001B29D8">
        <w:t>13</w:t>
      </w:r>
      <w:r w:rsidRPr="00106AE8">
        <w:fldChar w:fldCharType="end"/>
      </w:r>
      <w:r w:rsidRPr="00051B72">
        <w:t xml:space="preserve"> of the Reference Details. </w:t>
      </w:r>
    </w:p>
    <w:p w14:paraId="59601A42" w14:textId="27B695B9" w:rsidR="003F4015" w:rsidRPr="00051B72" w:rsidRDefault="003F4015" w:rsidP="00ED6B6A">
      <w:pPr>
        <w:pStyle w:val="Heading7"/>
        <w:numPr>
          <w:ilvl w:val="0"/>
          <w:numId w:val="0"/>
        </w:numPr>
        <w:ind w:left="737"/>
      </w:pPr>
      <w:r w:rsidRPr="00051B72">
        <w:rPr>
          <w:b/>
          <w:bCs/>
        </w:rPr>
        <w:t xml:space="preserve">COD Target Date </w:t>
      </w:r>
      <w:r w:rsidRPr="00051B72">
        <w:t xml:space="preserve">has the meaning given in item </w:t>
      </w:r>
      <w:r w:rsidRPr="00106AE8">
        <w:fldChar w:fldCharType="begin"/>
      </w:r>
      <w:r w:rsidRPr="00106AE8">
        <w:instrText xml:space="preserve"> REF _Ref159251491 \r \h </w:instrText>
      </w:r>
      <w:r w:rsidR="00D6422A" w:rsidRPr="00106AE8">
        <w:instrText xml:space="preserve"> \* MERGEFORMAT </w:instrText>
      </w:r>
      <w:r w:rsidRPr="00106AE8">
        <w:fldChar w:fldCharType="separate"/>
      </w:r>
      <w:r w:rsidR="001B29D8">
        <w:t>12</w:t>
      </w:r>
      <w:r w:rsidRPr="00106AE8">
        <w:fldChar w:fldCharType="end"/>
      </w:r>
      <w:r w:rsidRPr="00051B72">
        <w:t xml:space="preserve"> of the Reference Details. </w:t>
      </w:r>
    </w:p>
    <w:p w14:paraId="66FF9487" w14:textId="2B7B9A8A" w:rsidR="00A11E4B" w:rsidRPr="008129EB" w:rsidRDefault="5441F362" w:rsidP="0058045D">
      <w:pPr>
        <w:pStyle w:val="Heading7"/>
      </w:pPr>
      <w:r w:rsidRPr="00051B72">
        <w:rPr>
          <w:b/>
          <w:bCs/>
        </w:rPr>
        <w:t xml:space="preserve">Commercial Operations Date </w:t>
      </w:r>
      <w:r w:rsidR="00C237CF" w:rsidRPr="00051B72">
        <w:t xml:space="preserve">or </w:t>
      </w:r>
      <w:r w:rsidR="00C237CF" w:rsidRPr="00051B72">
        <w:rPr>
          <w:b/>
          <w:bCs/>
        </w:rPr>
        <w:t>COD</w:t>
      </w:r>
      <w:r w:rsidR="00C237CF" w:rsidRPr="00051B72">
        <w:t xml:space="preserve"> </w:t>
      </w:r>
      <w:r w:rsidRPr="00051B72">
        <w:t xml:space="preserve">means the date on which the COD Conditions for </w:t>
      </w:r>
      <w:r w:rsidR="004A3505" w:rsidRPr="00051B72">
        <w:t xml:space="preserve">all </w:t>
      </w:r>
      <w:r w:rsidRPr="00051B72">
        <w:t xml:space="preserve">Project </w:t>
      </w:r>
      <w:r w:rsidR="004A3505" w:rsidRPr="00051B72">
        <w:t xml:space="preserve">Components </w:t>
      </w:r>
      <w:r w:rsidRPr="00051B72">
        <w:t xml:space="preserve">are either satisfied or waived by the Commonwealth in accordance with clause </w:t>
      </w:r>
      <w:r w:rsidR="00E40C7A" w:rsidRPr="00051B72">
        <w:fldChar w:fldCharType="begin"/>
      </w:r>
      <w:r w:rsidR="00E40C7A" w:rsidRPr="00051B72">
        <w:instrText xml:space="preserve"> REF _Ref103589240 \w \h  \* MERGEFORMAT </w:instrText>
      </w:r>
      <w:r w:rsidR="00E40C7A" w:rsidRPr="00051B72">
        <w:fldChar w:fldCharType="separate"/>
      </w:r>
      <w:r w:rsidR="001B29D8">
        <w:t>7</w:t>
      </w:r>
      <w:r w:rsidR="00E40C7A" w:rsidRPr="00051B72">
        <w:fldChar w:fldCharType="end"/>
      </w:r>
      <w:r w:rsidRPr="00051B72">
        <w:t xml:space="preserve"> (“</w:t>
      </w:r>
      <w:r w:rsidR="00E40C7A" w:rsidRPr="00051B72">
        <w:fldChar w:fldCharType="begin"/>
      </w:r>
      <w:r w:rsidR="00E40C7A" w:rsidRPr="00051B72">
        <w:instrText xml:space="preserve">  REF _Ref103589240 \h  \* MERGEFORMAT </w:instrText>
      </w:r>
      <w:r w:rsidR="00E40C7A" w:rsidRPr="00051B72">
        <w:fldChar w:fldCharType="separate"/>
      </w:r>
      <w:r w:rsidR="001B29D8" w:rsidRPr="008129EB">
        <w:t>COD Conditions</w:t>
      </w:r>
      <w:r w:rsidR="00E40C7A" w:rsidRPr="00051B72">
        <w:fldChar w:fldCharType="end"/>
      </w:r>
      <w:r w:rsidRPr="00051B72">
        <w:t>”).</w:t>
      </w:r>
      <w:r w:rsidR="004A3505" w:rsidRPr="00051B72">
        <w:t xml:space="preserve"> </w:t>
      </w:r>
      <w:r w:rsidR="003744F2" w:rsidRPr="00051B72">
        <w:t xml:space="preserve">For clarity, the COD will be the date on which the last Project Component has either satisfied (or </w:t>
      </w:r>
      <w:r w:rsidR="00A008B6" w:rsidRPr="00106AE8">
        <w:t>has</w:t>
      </w:r>
      <w:r w:rsidR="00A008B6" w:rsidRPr="00051B72">
        <w:t xml:space="preserve"> </w:t>
      </w:r>
      <w:r w:rsidR="003744F2" w:rsidRPr="00051B72">
        <w:t>had waived) its COD Conditions</w:t>
      </w:r>
      <w:r w:rsidR="003744F2">
        <w:t>, such that the Project as a whole is commercially operational.</w:t>
      </w:r>
    </w:p>
    <w:p w14:paraId="3DA244BA" w14:textId="361ADF4D" w:rsidR="003154AA" w:rsidRPr="008129EB" w:rsidRDefault="003154AA" w:rsidP="006426F6">
      <w:pPr>
        <w:pStyle w:val="Heading3"/>
        <w:numPr>
          <w:ilvl w:val="0"/>
          <w:numId w:val="0"/>
        </w:numPr>
        <w:ind w:left="737"/>
      </w:pPr>
      <w:r w:rsidRPr="008129EB">
        <w:rPr>
          <w:b/>
          <w:bCs/>
        </w:rPr>
        <w:t xml:space="preserve">Commonwealth Deficit </w:t>
      </w:r>
      <w:r w:rsidRPr="008129EB">
        <w:t xml:space="preserve">has the meaning given in clause </w:t>
      </w:r>
      <w:r w:rsidRPr="008129EB">
        <w:fldChar w:fldCharType="begin"/>
      </w:r>
      <w:r w:rsidRPr="008129EB">
        <w:instrText xml:space="preserve"> REF _Ref181622442 \r \h  \* MERGEFORMAT </w:instrText>
      </w:r>
      <w:r w:rsidRPr="008129EB">
        <w:fldChar w:fldCharType="separate"/>
      </w:r>
      <w:r w:rsidR="001B29D8">
        <w:t>14.1</w:t>
      </w:r>
      <w:r w:rsidRPr="008129EB">
        <w:fldChar w:fldCharType="end"/>
      </w:r>
      <w:r w:rsidR="004B090C" w:rsidRPr="008129EB">
        <w:t xml:space="preserve"> (“</w:t>
      </w:r>
      <w:r w:rsidR="004B090C" w:rsidRPr="008129EB">
        <w:fldChar w:fldCharType="begin"/>
      </w:r>
      <w:r w:rsidR="004B090C" w:rsidRPr="008129EB">
        <w:instrText xml:space="preserve"> REF _Ref181622442 \h </w:instrText>
      </w:r>
      <w:r w:rsidR="008129EB">
        <w:instrText xml:space="preserve"> \* MERGEFORMAT </w:instrText>
      </w:r>
      <w:r w:rsidR="004B090C" w:rsidRPr="008129EB">
        <w:fldChar w:fldCharType="separate"/>
      </w:r>
      <w:r w:rsidR="001B29D8" w:rsidRPr="008129EB">
        <w:t>Definitions</w:t>
      </w:r>
      <w:r w:rsidR="004B090C" w:rsidRPr="008129EB">
        <w:fldChar w:fldCharType="end"/>
      </w:r>
      <w:r w:rsidR="004B090C" w:rsidRPr="008129EB">
        <w:t>”)</w:t>
      </w:r>
      <w:r w:rsidRPr="008129EB">
        <w:t>.</w:t>
      </w:r>
    </w:p>
    <w:p w14:paraId="75F1E82A" w14:textId="77777777" w:rsidR="0041208E" w:rsidRPr="008129EB" w:rsidRDefault="0041208E" w:rsidP="0058045D">
      <w:pPr>
        <w:pStyle w:val="Heading7"/>
      </w:pPr>
      <w:r w:rsidRPr="008129EB">
        <w:rPr>
          <w:b/>
        </w:rPr>
        <w:t xml:space="preserve">Commonwealth Entity </w:t>
      </w:r>
      <w:r w:rsidRPr="008129EB">
        <w:rPr>
          <w:bCs/>
        </w:rPr>
        <w:t xml:space="preserve">has the meaning given in section 10 of the </w:t>
      </w:r>
      <w:r w:rsidRPr="008129EB">
        <w:rPr>
          <w:bCs/>
          <w:i/>
          <w:iCs/>
        </w:rPr>
        <w:t>Public Governance, Performance and Accountability Act 2013</w:t>
      </w:r>
      <w:r w:rsidRPr="008129EB">
        <w:rPr>
          <w:bCs/>
        </w:rPr>
        <w:t xml:space="preserve"> (Cth).</w:t>
      </w:r>
    </w:p>
    <w:p w14:paraId="5C648D64" w14:textId="15FD9D95" w:rsidR="004A125D" w:rsidRPr="008129EB" w:rsidRDefault="06AC912F" w:rsidP="0058045D">
      <w:pPr>
        <w:pStyle w:val="Heading7"/>
      </w:pPr>
      <w:r w:rsidRPr="008129EB">
        <w:rPr>
          <w:b/>
          <w:bCs/>
        </w:rPr>
        <w:t xml:space="preserve">Concurrent Delay </w:t>
      </w:r>
      <w:r w:rsidRPr="008129EB">
        <w:rPr>
          <w:rFonts w:eastAsia="SimSun"/>
          <w:lang w:eastAsia="zh-CN"/>
        </w:rPr>
        <w:t>has the meaning given in clause </w:t>
      </w:r>
      <w:r w:rsidR="004A125D" w:rsidRPr="008129EB">
        <w:fldChar w:fldCharType="begin"/>
      </w:r>
      <w:r w:rsidR="004A125D" w:rsidRPr="008129EB">
        <w:rPr>
          <w:rFonts w:eastAsia="SimSun"/>
          <w:lang w:eastAsia="zh-CN"/>
        </w:rPr>
        <w:instrText xml:space="preserve"> REF _Ref117153304 \n \h </w:instrText>
      </w:r>
      <w:r w:rsidR="008129EB">
        <w:instrText xml:space="preserve"> \* MERGEFORMAT </w:instrText>
      </w:r>
      <w:r w:rsidR="004A125D" w:rsidRPr="008129EB">
        <w:fldChar w:fldCharType="separate"/>
      </w:r>
      <w:r w:rsidR="001B29D8">
        <w:rPr>
          <w:rFonts w:eastAsia="SimSun"/>
          <w:lang w:eastAsia="zh-CN"/>
        </w:rPr>
        <w:t>19.4</w:t>
      </w:r>
      <w:r w:rsidR="004A125D" w:rsidRPr="008129EB">
        <w:fldChar w:fldCharType="end"/>
      </w:r>
      <w:r w:rsidRPr="008129EB">
        <w:t xml:space="preserve"> (“</w:t>
      </w:r>
      <w:r w:rsidR="004A125D" w:rsidRPr="008129EB">
        <w:fldChar w:fldCharType="begin"/>
      </w:r>
      <w:r w:rsidR="004A125D" w:rsidRPr="008129EB">
        <w:instrText xml:space="preserve"> REF _Ref117153304 \h </w:instrText>
      </w:r>
      <w:r w:rsidR="008129EB">
        <w:instrText xml:space="preserve"> \* MERGEFORMAT </w:instrText>
      </w:r>
      <w:r w:rsidR="004A125D" w:rsidRPr="008129EB">
        <w:fldChar w:fldCharType="separate"/>
      </w:r>
      <w:r w:rsidR="001B29D8" w:rsidRPr="008129EB">
        <w:t>Suspension of obligations</w:t>
      </w:r>
      <w:r w:rsidR="004A125D" w:rsidRPr="008129EB">
        <w:fldChar w:fldCharType="end"/>
      </w:r>
      <w:r w:rsidRPr="008129EB">
        <w:t>”).</w:t>
      </w:r>
    </w:p>
    <w:p w14:paraId="0F25BF24" w14:textId="2C566C9E" w:rsidR="005B7BAD" w:rsidRPr="008129EB" w:rsidRDefault="005B7BAD" w:rsidP="0058045D">
      <w:pPr>
        <w:pStyle w:val="Heading7"/>
      </w:pPr>
      <w:r w:rsidRPr="008129EB">
        <w:rPr>
          <w:b/>
          <w:bCs/>
        </w:rPr>
        <w:t xml:space="preserve">Connection Contract </w:t>
      </w:r>
      <w:r w:rsidRPr="008129EB">
        <w:t>means a connection contract between Project Operator and the owner or operator of the Network, entered into under Chapter 5 of the N</w:t>
      </w:r>
      <w:r w:rsidR="00FF755A" w:rsidRPr="008129EB">
        <w:t>ER</w:t>
      </w:r>
      <w:r w:rsidRPr="008129EB">
        <w:t xml:space="preserve"> for the connection of </w:t>
      </w:r>
      <w:r w:rsidR="00F859BF">
        <w:t>a</w:t>
      </w:r>
      <w:r w:rsidR="00F859BF" w:rsidRPr="008129EB">
        <w:t xml:space="preserve"> </w:t>
      </w:r>
      <w:r w:rsidRPr="008129EB">
        <w:t xml:space="preserve">Project </w:t>
      </w:r>
      <w:r w:rsidR="00F859BF">
        <w:t xml:space="preserve">Component </w:t>
      </w:r>
      <w:r w:rsidRPr="008129EB">
        <w:t>to the Network.</w:t>
      </w:r>
    </w:p>
    <w:p w14:paraId="033972EE" w14:textId="42F7F99B" w:rsidR="005853FD" w:rsidRDefault="06AC912F">
      <w:pPr>
        <w:pStyle w:val="Heading7"/>
        <w:numPr>
          <w:ilvl w:val="0"/>
          <w:numId w:val="0"/>
        </w:numPr>
        <w:ind w:left="737"/>
      </w:pPr>
      <w:r w:rsidRPr="005853FD">
        <w:rPr>
          <w:b/>
          <w:bCs/>
        </w:rPr>
        <w:t>Connection Force Majeure Event</w:t>
      </w:r>
      <w:r w:rsidRPr="008129EB">
        <w:t xml:space="preserve"> has the meaning given in clause </w:t>
      </w:r>
      <w:r w:rsidR="007603B0" w:rsidRPr="008129EB">
        <w:fldChar w:fldCharType="begin"/>
      </w:r>
      <w:r w:rsidR="007603B0" w:rsidRPr="008129EB">
        <w:instrText xml:space="preserve"> REF _Ref100131445 \w \h </w:instrText>
      </w:r>
      <w:r w:rsidR="008129EB">
        <w:instrText xml:space="preserve"> \* MERGEFORMAT </w:instrText>
      </w:r>
      <w:r w:rsidR="007603B0" w:rsidRPr="008129EB">
        <w:fldChar w:fldCharType="separate"/>
      </w:r>
      <w:r w:rsidR="001B29D8">
        <w:t>19.2</w:t>
      </w:r>
      <w:r w:rsidR="007603B0" w:rsidRPr="008129EB">
        <w:fldChar w:fldCharType="end"/>
      </w:r>
      <w:r w:rsidRPr="008129EB">
        <w:t xml:space="preserve"> (“</w:t>
      </w:r>
      <w:r w:rsidR="007603B0" w:rsidRPr="008129EB">
        <w:fldChar w:fldCharType="begin"/>
      </w:r>
      <w:r w:rsidR="007603B0" w:rsidRPr="008129EB">
        <w:instrText xml:space="preserve">  REF _Ref100131445 \h </w:instrText>
      </w:r>
      <w:r w:rsidR="008129EB">
        <w:instrText xml:space="preserve"> \* MERGEFORMAT </w:instrText>
      </w:r>
      <w:r w:rsidR="007603B0" w:rsidRPr="008129EB">
        <w:fldChar w:fldCharType="separate"/>
      </w:r>
      <w:r w:rsidR="001B29D8" w:rsidRPr="008129EB">
        <w:t>Definition of Connection Force Majeure Event</w:t>
      </w:r>
      <w:r w:rsidR="007603B0" w:rsidRPr="008129EB">
        <w:fldChar w:fldCharType="end"/>
      </w:r>
      <w:r w:rsidRPr="008129EB">
        <w:t>”).</w:t>
      </w:r>
    </w:p>
    <w:p w14:paraId="7A03FB37" w14:textId="13F6389B" w:rsidR="005853FD" w:rsidRDefault="06AC912F" w:rsidP="005853FD">
      <w:pPr>
        <w:pStyle w:val="Heading7"/>
        <w:numPr>
          <w:ilvl w:val="0"/>
          <w:numId w:val="0"/>
        </w:numPr>
        <w:ind w:left="737"/>
      </w:pPr>
      <w:r w:rsidRPr="005853FD">
        <w:rPr>
          <w:b/>
          <w:bCs/>
        </w:rPr>
        <w:t>Connection Point</w:t>
      </w:r>
      <w:r w:rsidRPr="008129EB">
        <w:t xml:space="preserve"> means the “connection point” (as defined in the </w:t>
      </w:r>
      <w:r w:rsidR="005B2A04" w:rsidRPr="008129EB">
        <w:t>NER</w:t>
      </w:r>
      <w:r w:rsidRPr="008129EB">
        <w:t xml:space="preserve">) for </w:t>
      </w:r>
      <w:r w:rsidR="00F859BF">
        <w:t>a</w:t>
      </w:r>
      <w:r w:rsidR="00F859BF" w:rsidRPr="008129EB">
        <w:t xml:space="preserve"> </w:t>
      </w:r>
      <w:r w:rsidRPr="008129EB">
        <w:t>Project</w:t>
      </w:r>
      <w:r w:rsidR="00F859BF">
        <w:t xml:space="preserve"> Component</w:t>
      </w:r>
      <w:r w:rsidRPr="008129EB">
        <w:t>.</w:t>
      </w:r>
    </w:p>
    <w:p w14:paraId="1B01C044" w14:textId="76BB9F86" w:rsidR="00F31289" w:rsidRPr="008129EB" w:rsidRDefault="5441F362" w:rsidP="000615BD">
      <w:pPr>
        <w:pStyle w:val="Heading7"/>
        <w:numPr>
          <w:ilvl w:val="0"/>
          <w:numId w:val="0"/>
        </w:numPr>
        <w:ind w:left="737"/>
        <w:rPr>
          <w:b/>
          <w:bCs/>
        </w:rPr>
      </w:pPr>
      <w:bookmarkStart w:id="83" w:name="_Hlk93599905"/>
      <w:bookmarkStart w:id="84" w:name="_Hlk108008845"/>
      <w:r w:rsidRPr="008129EB">
        <w:rPr>
          <w:b/>
          <w:bCs/>
        </w:rPr>
        <w:t xml:space="preserve">Contract Representative </w:t>
      </w:r>
      <w:r w:rsidRPr="008129EB">
        <w:t xml:space="preserve">means the person </w:t>
      </w:r>
      <w:r w:rsidR="000B6F68">
        <w:t xml:space="preserve">listed in Item </w:t>
      </w:r>
      <w:r w:rsidR="000B6F68">
        <w:fldChar w:fldCharType="begin"/>
      </w:r>
      <w:r w:rsidR="000B6F68">
        <w:instrText xml:space="preserve"> REF _Ref172454814 \w \h </w:instrText>
      </w:r>
      <w:r w:rsidR="000B6F68">
        <w:fldChar w:fldCharType="separate"/>
      </w:r>
      <w:r w:rsidR="001B29D8">
        <w:t>7</w:t>
      </w:r>
      <w:r w:rsidR="000B6F68">
        <w:fldChar w:fldCharType="end"/>
      </w:r>
      <w:r w:rsidR="000B6F68">
        <w:t xml:space="preserve"> of the Reference Details or otherwise </w:t>
      </w:r>
      <w:r w:rsidRPr="008129EB">
        <w:t xml:space="preserve">appointed by Project Operator as its Contract Representative in accordance with clause </w:t>
      </w:r>
      <w:r w:rsidR="06AC912F" w:rsidRPr="008129EB">
        <w:fldChar w:fldCharType="begin"/>
      </w:r>
      <w:r w:rsidR="06AC912F" w:rsidRPr="008129EB">
        <w:instrText xml:space="preserve"> REF _Ref107931857 \r \h </w:instrText>
      </w:r>
      <w:r w:rsidR="008129EB">
        <w:instrText xml:space="preserve"> \* MERGEFORMAT </w:instrText>
      </w:r>
      <w:r w:rsidR="06AC912F" w:rsidRPr="008129EB">
        <w:fldChar w:fldCharType="separate"/>
      </w:r>
      <w:r w:rsidR="001B29D8">
        <w:t>35</w:t>
      </w:r>
      <w:r w:rsidR="06AC912F" w:rsidRPr="008129EB">
        <w:fldChar w:fldCharType="end"/>
      </w:r>
      <w:r w:rsidRPr="008129EB">
        <w:t xml:space="preserve"> (“</w:t>
      </w:r>
      <w:r w:rsidR="06AC912F" w:rsidRPr="008129EB">
        <w:fldChar w:fldCharType="begin"/>
      </w:r>
      <w:r w:rsidR="06AC912F" w:rsidRPr="008129EB">
        <w:instrText xml:space="preserve"> REF _Ref107931857 \h </w:instrText>
      </w:r>
      <w:r w:rsidR="008129EB">
        <w:instrText xml:space="preserve"> \* MERGEFORMAT </w:instrText>
      </w:r>
      <w:r w:rsidR="06AC912F" w:rsidRPr="008129EB">
        <w:fldChar w:fldCharType="separate"/>
      </w:r>
      <w:r w:rsidR="001B29D8" w:rsidRPr="008129EB">
        <w:t>Contract Representative</w:t>
      </w:r>
      <w:r w:rsidR="06AC912F" w:rsidRPr="008129EB">
        <w:fldChar w:fldCharType="end"/>
      </w:r>
      <w:r w:rsidRPr="008129EB">
        <w:t>”).</w:t>
      </w:r>
    </w:p>
    <w:bookmarkEnd w:id="83"/>
    <w:bookmarkEnd w:id="84"/>
    <w:p w14:paraId="2D39A78D" w14:textId="77777777" w:rsidR="00D00453" w:rsidRPr="008129EB" w:rsidRDefault="2BC382E4" w:rsidP="000615BD">
      <w:pPr>
        <w:pStyle w:val="Heading7"/>
        <w:keepNext/>
        <w:keepLines/>
        <w:numPr>
          <w:ilvl w:val="6"/>
          <w:numId w:val="0"/>
        </w:numPr>
        <w:ind w:left="737"/>
        <w:rPr>
          <w:rFonts w:eastAsia="SimSun"/>
          <w:lang w:eastAsia="zh-CN"/>
        </w:rPr>
      </w:pPr>
      <w:r w:rsidRPr="008129EB">
        <w:rPr>
          <w:b/>
          <w:bCs/>
        </w:rPr>
        <w:lastRenderedPageBreak/>
        <w:t>Control</w:t>
      </w:r>
      <w:r w:rsidRPr="008129EB">
        <w:t xml:space="preserve"> </w:t>
      </w:r>
      <w:r w:rsidRPr="008129EB">
        <w:rPr>
          <w:rFonts w:eastAsia="SimSun"/>
          <w:lang w:eastAsia="zh-CN"/>
        </w:rPr>
        <w:t>has the meaning given in section 50AA of the Corporations Act, except that:</w:t>
      </w:r>
    </w:p>
    <w:p w14:paraId="17DDA491" w14:textId="77777777" w:rsidR="00D00453" w:rsidRPr="008129EB" w:rsidRDefault="00D00453" w:rsidP="000615BD">
      <w:pPr>
        <w:pStyle w:val="Heading8"/>
        <w:keepNext/>
        <w:keepLines/>
        <w:numPr>
          <w:ilvl w:val="7"/>
          <w:numId w:val="83"/>
        </w:numPr>
        <w:tabs>
          <w:tab w:val="num" w:pos="1474"/>
        </w:tabs>
        <w:rPr>
          <w:rFonts w:eastAsia="SimSun"/>
        </w:rPr>
      </w:pPr>
      <w:bookmarkStart w:id="85" w:name="_Ref180060980"/>
      <w:r w:rsidRPr="008129EB">
        <w:rPr>
          <w:rFonts w:eastAsia="SimSun"/>
        </w:rPr>
        <w:t>the application of s</w:t>
      </w:r>
      <w:r w:rsidR="00636D87" w:rsidRPr="008129EB">
        <w:rPr>
          <w:rFonts w:eastAsia="SimSun"/>
        </w:rPr>
        <w:t>ection</w:t>
      </w:r>
      <w:r w:rsidRPr="008129EB">
        <w:rPr>
          <w:rFonts w:eastAsia="SimSun"/>
        </w:rPr>
        <w:t xml:space="preserve"> 50AA(4) will be disregarded;</w:t>
      </w:r>
      <w:bookmarkEnd w:id="85"/>
    </w:p>
    <w:p w14:paraId="2CFF0813" w14:textId="0B872B75" w:rsidR="00571685" w:rsidRPr="008129EB" w:rsidRDefault="00571685" w:rsidP="009A1817">
      <w:pPr>
        <w:pStyle w:val="Heading8"/>
        <w:rPr>
          <w:rFonts w:eastAsia="SimSun"/>
        </w:rPr>
      </w:pPr>
      <w:bookmarkStart w:id="86" w:name="_Ref167911435"/>
      <w:r w:rsidRPr="008129EB">
        <w:t xml:space="preserve">in the case of a body corporate, it includes the direct or indirect right to exercise 50% </w:t>
      </w:r>
      <w:r w:rsidR="00960794">
        <w:t xml:space="preserve">or more </w:t>
      </w:r>
      <w:r w:rsidRPr="008129EB">
        <w:t>of the votes exercisable at a general meeting of that body corporate and the direct or indirect right to appoint more than 50% of its directors;</w:t>
      </w:r>
      <w:bookmarkEnd w:id="86"/>
    </w:p>
    <w:p w14:paraId="4EE5799F" w14:textId="18DE16ED" w:rsidR="00D00453" w:rsidRPr="008129EB" w:rsidRDefault="5441F362" w:rsidP="009A1817">
      <w:pPr>
        <w:pStyle w:val="Heading8"/>
        <w:rPr>
          <w:rFonts w:eastAsia="SimSun"/>
        </w:rPr>
      </w:pPr>
      <w:r w:rsidRPr="008129EB">
        <w:t xml:space="preserve">in the case of a trust, it includes the direct or indirect right to exercise 50% </w:t>
      </w:r>
      <w:r w:rsidR="00960794">
        <w:t xml:space="preserve">or more </w:t>
      </w:r>
      <w:r w:rsidRPr="008129EB">
        <w:t>of the votes exercisable by the beneficiaries of that trust in their capacity as beneficiaries and the direct or indirect right</w:t>
      </w:r>
      <w:r w:rsidR="00D00453" w:rsidRPr="008129EB">
        <w:t xml:space="preserve"> </w:t>
      </w:r>
      <w:r w:rsidRPr="008129EB">
        <w:t>to appoint or remove the trustee(s) of the trust;</w:t>
      </w:r>
    </w:p>
    <w:p w14:paraId="2D748C13" w14:textId="1B2240D1" w:rsidR="0076408E" w:rsidRPr="008129EB" w:rsidRDefault="0076408E" w:rsidP="0076408E">
      <w:pPr>
        <w:pStyle w:val="Heading8"/>
      </w:pPr>
      <w:bookmarkStart w:id="87" w:name="_Ref180060991"/>
      <w:r w:rsidRPr="008129EB">
        <w:t xml:space="preserve">in the case of any other type of legal entity, it includes the direct or indirect right to exercise 50% </w:t>
      </w:r>
      <w:r w:rsidR="00960794">
        <w:t xml:space="preserve">or more </w:t>
      </w:r>
      <w:r w:rsidRPr="008129EB">
        <w:t xml:space="preserve">of the voting rights in the entity; </w:t>
      </w:r>
      <w:bookmarkEnd w:id="87"/>
      <w:r w:rsidR="00A25A81" w:rsidRPr="008129EB">
        <w:t>and</w:t>
      </w:r>
    </w:p>
    <w:p w14:paraId="108268F9" w14:textId="6AB0937E" w:rsidR="0076408E" w:rsidRPr="008129EB" w:rsidRDefault="0076408E" w:rsidP="009A1817">
      <w:pPr>
        <w:pStyle w:val="Heading8"/>
      </w:pPr>
      <w:bookmarkStart w:id="88" w:name="_Ref180061013"/>
      <w:bookmarkStart w:id="89" w:name="_Ref193220168"/>
      <w:r w:rsidRPr="008129EB">
        <w:t xml:space="preserve">in the case of any type of legal entity (including those listed in paragraphs </w:t>
      </w:r>
      <w:r w:rsidR="007B699C">
        <w:fldChar w:fldCharType="begin"/>
      </w:r>
      <w:r w:rsidR="007B699C">
        <w:instrText xml:space="preserve"> REF _Ref167911435 \n \h </w:instrText>
      </w:r>
      <w:r w:rsidR="007B699C">
        <w:fldChar w:fldCharType="separate"/>
      </w:r>
      <w:r w:rsidR="001B29D8">
        <w:t>(b)</w:t>
      </w:r>
      <w:r w:rsidR="007B699C">
        <w:fldChar w:fldCharType="end"/>
      </w:r>
      <w:r w:rsidRPr="008129EB">
        <w:t xml:space="preserve"> to </w:t>
      </w:r>
      <w:r w:rsidR="00A3649E" w:rsidRPr="008129EB">
        <w:fldChar w:fldCharType="begin"/>
      </w:r>
      <w:r w:rsidR="00A3649E" w:rsidRPr="008129EB">
        <w:instrText xml:space="preserve"> REF _Ref180060991 \n \h </w:instrText>
      </w:r>
      <w:r w:rsidR="008129EB">
        <w:instrText xml:space="preserve"> \* MERGEFORMAT </w:instrText>
      </w:r>
      <w:r w:rsidR="00A3649E" w:rsidRPr="008129EB">
        <w:fldChar w:fldCharType="separate"/>
      </w:r>
      <w:r w:rsidR="001B29D8">
        <w:t>(d)</w:t>
      </w:r>
      <w:r w:rsidR="00A3649E" w:rsidRPr="008129EB">
        <w:fldChar w:fldCharType="end"/>
      </w:r>
      <w:r w:rsidRPr="008129EB">
        <w:t>), it includes the direct or indirect capacity to determine the outcome of decisions about the entity’s financial and operating policies</w:t>
      </w:r>
      <w:bookmarkEnd w:id="88"/>
      <w:r w:rsidR="00AB6F12">
        <w:t>,</w:t>
      </w:r>
      <w:bookmarkEnd w:id="89"/>
    </w:p>
    <w:p w14:paraId="7E7A54C1" w14:textId="74EB3BDB" w:rsidR="004B090C" w:rsidRPr="008129EB" w:rsidRDefault="00A935D3" w:rsidP="0066138E">
      <w:pPr>
        <w:pStyle w:val="Heading7"/>
        <w:numPr>
          <w:ilvl w:val="0"/>
          <w:numId w:val="0"/>
        </w:numPr>
        <w:ind w:left="737"/>
        <w:rPr>
          <w:rFonts w:eastAsia="SimSun"/>
          <w:lang w:eastAsia="zh-CN"/>
        </w:rPr>
      </w:pPr>
      <w:r>
        <w:rPr>
          <w:rFonts w:eastAsia="SimSun"/>
          <w:lang w:eastAsia="zh-CN"/>
        </w:rPr>
        <w:t>a</w:t>
      </w:r>
      <w:r w:rsidR="004B090C" w:rsidRPr="008129EB">
        <w:rPr>
          <w:rFonts w:eastAsia="SimSun"/>
          <w:lang w:eastAsia="zh-CN"/>
        </w:rPr>
        <w:t xml:space="preserve">nd, for clarity, if one or more but not all of the conditions in paragraphs </w:t>
      </w:r>
      <w:r w:rsidR="0066138E" w:rsidRPr="008129EB">
        <w:rPr>
          <w:rFonts w:eastAsia="SimSun"/>
          <w:lang w:eastAsia="zh-CN"/>
        </w:rPr>
        <w:fldChar w:fldCharType="begin"/>
      </w:r>
      <w:r w:rsidR="0066138E" w:rsidRPr="008129EB">
        <w:rPr>
          <w:rFonts w:eastAsia="SimSun"/>
          <w:lang w:eastAsia="zh-CN"/>
        </w:rPr>
        <w:instrText xml:space="preserve"> REF _Ref167911435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1B29D8">
        <w:rPr>
          <w:rFonts w:eastAsia="SimSun"/>
          <w:lang w:eastAsia="zh-CN"/>
        </w:rPr>
        <w:t>(b)</w:t>
      </w:r>
      <w:r w:rsidR="0066138E" w:rsidRPr="008129EB">
        <w:rPr>
          <w:rFonts w:eastAsia="SimSun"/>
          <w:lang w:eastAsia="zh-CN"/>
        </w:rPr>
        <w:fldChar w:fldCharType="end"/>
      </w:r>
      <w:r w:rsidR="004B090C" w:rsidRPr="008129EB">
        <w:rPr>
          <w:rFonts w:eastAsia="SimSun"/>
          <w:lang w:eastAsia="zh-CN"/>
        </w:rPr>
        <w:t xml:space="preserve"> to </w:t>
      </w:r>
      <w:r w:rsidR="0066138E" w:rsidRPr="008129EB">
        <w:rPr>
          <w:rFonts w:eastAsia="SimSun"/>
          <w:lang w:eastAsia="zh-CN"/>
        </w:rPr>
        <w:fldChar w:fldCharType="begin"/>
      </w:r>
      <w:r w:rsidR="0066138E" w:rsidRPr="008129EB">
        <w:rPr>
          <w:rFonts w:eastAsia="SimSun"/>
          <w:lang w:eastAsia="zh-CN"/>
        </w:rPr>
        <w:instrText xml:space="preserve"> REF _Ref193220168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1B29D8">
        <w:rPr>
          <w:rFonts w:eastAsia="SimSun"/>
          <w:lang w:eastAsia="zh-CN"/>
        </w:rPr>
        <w:t>(e)</w:t>
      </w:r>
      <w:r w:rsidR="0066138E" w:rsidRPr="008129EB">
        <w:rPr>
          <w:rFonts w:eastAsia="SimSun"/>
          <w:lang w:eastAsia="zh-CN"/>
        </w:rPr>
        <w:fldChar w:fldCharType="end"/>
      </w:r>
      <w:r w:rsidR="0066138E" w:rsidRPr="008129EB">
        <w:rPr>
          <w:rFonts w:eastAsia="SimSun"/>
          <w:lang w:eastAsia="zh-CN"/>
        </w:rPr>
        <w:t xml:space="preserve"> </w:t>
      </w:r>
      <w:r w:rsidR="004B090C" w:rsidRPr="008129EB">
        <w:rPr>
          <w:rFonts w:eastAsia="SimSun"/>
          <w:lang w:eastAsia="zh-CN"/>
        </w:rPr>
        <w:t xml:space="preserve">apply, the definition of ‘Control’ is satisfied. </w:t>
      </w:r>
    </w:p>
    <w:p w14:paraId="00163CB9" w14:textId="77777777" w:rsidR="00544142" w:rsidRPr="008129EB" w:rsidRDefault="2BC382E4" w:rsidP="0058045D">
      <w:pPr>
        <w:pStyle w:val="Heading7"/>
        <w:numPr>
          <w:ilvl w:val="6"/>
          <w:numId w:val="0"/>
        </w:numPr>
        <w:ind w:left="737"/>
      </w:pPr>
      <w:r w:rsidRPr="008129EB">
        <w:rPr>
          <w:b/>
          <w:bCs/>
        </w:rPr>
        <w:t xml:space="preserve">Corporations Act </w:t>
      </w:r>
      <w:r w:rsidRPr="008129EB">
        <w:t xml:space="preserve">means the </w:t>
      </w:r>
      <w:r w:rsidRPr="008129EB">
        <w:rPr>
          <w:i/>
          <w:iCs/>
        </w:rPr>
        <w:t>Corporations Act 2001</w:t>
      </w:r>
      <w:r w:rsidRPr="008129EB">
        <w:t xml:space="preserve"> (Cth).</w:t>
      </w:r>
    </w:p>
    <w:p w14:paraId="70243A42" w14:textId="0FAF940C" w:rsidR="0071661E" w:rsidRPr="008129EB" w:rsidRDefault="00D2390C" w:rsidP="0069502F">
      <w:pPr>
        <w:pStyle w:val="Heading7"/>
        <w:numPr>
          <w:ilvl w:val="6"/>
          <w:numId w:val="0"/>
        </w:numPr>
        <w:ind w:left="737"/>
      </w:pPr>
      <w:r w:rsidRPr="008129EB">
        <w:rPr>
          <w:b/>
          <w:bCs/>
        </w:rPr>
        <w:t xml:space="preserve">Cost Change Principles </w:t>
      </w:r>
      <w:r w:rsidRPr="008129EB">
        <w:t xml:space="preserve">has the meaning given in clause </w:t>
      </w:r>
      <w:r w:rsidRPr="008129EB">
        <w:fldChar w:fldCharType="begin"/>
      </w:r>
      <w:r w:rsidRPr="008129EB">
        <w:instrText xml:space="preserve"> REF _Ref177060495 \r \h </w:instrText>
      </w:r>
      <w:r w:rsidR="008129EB">
        <w:instrText xml:space="preserve"> \* MERGEFORMAT </w:instrText>
      </w:r>
      <w:r w:rsidRPr="008129EB">
        <w:fldChar w:fldCharType="separate"/>
      </w:r>
      <w:r w:rsidR="001B29D8">
        <w:t>21.6</w:t>
      </w:r>
      <w:r w:rsidRPr="008129EB">
        <w:fldChar w:fldCharType="end"/>
      </w:r>
      <w:r w:rsidRPr="008129EB">
        <w:t xml:space="preserve"> </w:t>
      </w:r>
      <w:r w:rsidR="0071661E" w:rsidRPr="008129EB">
        <w:t>(”</w:t>
      </w:r>
      <w:r w:rsidRPr="008129EB">
        <w:fldChar w:fldCharType="begin"/>
      </w:r>
      <w:r w:rsidRPr="008129EB">
        <w:instrText xml:space="preserve"> REF _Ref177060531 \h </w:instrText>
      </w:r>
      <w:r w:rsidR="008129EB">
        <w:instrText xml:space="preserve"> \* MERGEFORMAT </w:instrText>
      </w:r>
      <w:r w:rsidRPr="008129EB">
        <w:fldChar w:fldCharType="separate"/>
      </w:r>
      <w:r w:rsidR="001B29D8" w:rsidRPr="008129EB">
        <w:t>Cost Change Principles</w:t>
      </w:r>
      <w:r w:rsidRPr="008129EB">
        <w:fldChar w:fldCharType="end"/>
      </w:r>
      <w:r w:rsidRPr="008129EB">
        <w:t>”</w:t>
      </w:r>
      <w:r w:rsidR="0071661E" w:rsidRPr="008129EB">
        <w:t>).</w:t>
      </w:r>
    </w:p>
    <w:p w14:paraId="66759B1C" w14:textId="764A194E" w:rsidR="003F4015" w:rsidRPr="008129EB" w:rsidRDefault="003F4015" w:rsidP="00D77B1D">
      <w:pPr>
        <w:pStyle w:val="Heading7"/>
        <w:numPr>
          <w:ilvl w:val="0"/>
          <w:numId w:val="0"/>
        </w:numPr>
        <w:ind w:left="737"/>
      </w:pPr>
      <w:r w:rsidRPr="00051B72">
        <w:rPr>
          <w:b/>
          <w:bCs/>
        </w:rPr>
        <w:t xml:space="preserve">Cost Change Threshold </w:t>
      </w:r>
      <w:r w:rsidRPr="00051B72">
        <w:t xml:space="preserve">has the meaning given in item </w:t>
      </w:r>
      <w:r w:rsidRPr="00106AE8">
        <w:fldChar w:fldCharType="begin"/>
      </w:r>
      <w:r w:rsidRPr="00106AE8">
        <w:instrText xml:space="preserve"> REF _Ref172455488 \r \h </w:instrText>
      </w:r>
      <w:r w:rsidR="00D6422A" w:rsidRPr="00106AE8">
        <w:instrText xml:space="preserve"> \* MERGEFORMAT </w:instrText>
      </w:r>
      <w:r w:rsidRPr="00106AE8">
        <w:fldChar w:fldCharType="separate"/>
      </w:r>
      <w:r w:rsidR="001B29D8">
        <w:t>18</w:t>
      </w:r>
      <w:r w:rsidRPr="00106AE8">
        <w:fldChar w:fldCharType="end"/>
      </w:r>
      <w:r w:rsidRPr="00051B72">
        <w:t xml:space="preserve"> of the Reference Details.</w:t>
      </w:r>
      <w:r w:rsidRPr="008129EB">
        <w:t xml:space="preserve"> </w:t>
      </w:r>
    </w:p>
    <w:p w14:paraId="406DB52C" w14:textId="492D8BA5" w:rsidR="00747F0C" w:rsidRDefault="00CA7A7B" w:rsidP="00E42BED">
      <w:pPr>
        <w:pStyle w:val="Heading7"/>
        <w:numPr>
          <w:ilvl w:val="0"/>
          <w:numId w:val="0"/>
        </w:numPr>
        <w:ind w:left="737"/>
      </w:pPr>
      <w:r w:rsidRPr="008129EB">
        <w:rPr>
          <w:b/>
        </w:rPr>
        <w:t>Deemed Availability Period</w:t>
      </w:r>
      <w:r w:rsidRPr="008129EB">
        <w:rPr>
          <w:bCs/>
        </w:rPr>
        <w:t xml:space="preserve"> has the meaning given in </w:t>
      </w:r>
      <w:r w:rsidR="00F97672" w:rsidRPr="008129EB">
        <w:rPr>
          <w:bCs/>
        </w:rPr>
        <w:t xml:space="preserve">clause </w:t>
      </w:r>
      <w:r w:rsidR="00F5049E" w:rsidRPr="008129EB">
        <w:rPr>
          <w:bCs/>
        </w:rPr>
        <w:fldChar w:fldCharType="begin"/>
      </w:r>
      <w:r w:rsidR="00F5049E" w:rsidRPr="008129EB">
        <w:rPr>
          <w:bCs/>
        </w:rPr>
        <w:instrText xml:space="preserve"> REF _Ref182231726 \n \h </w:instrText>
      </w:r>
      <w:r w:rsidR="008129EB">
        <w:rPr>
          <w:bCs/>
        </w:rPr>
        <w:instrText xml:space="preserve"> \* MERGEFORMAT </w:instrText>
      </w:r>
      <w:r w:rsidR="00F5049E" w:rsidRPr="008129EB">
        <w:rPr>
          <w:bCs/>
        </w:rPr>
      </w:r>
      <w:r w:rsidR="00F5049E" w:rsidRPr="008129EB">
        <w:rPr>
          <w:bCs/>
        </w:rPr>
        <w:fldChar w:fldCharType="separate"/>
      </w:r>
      <w:r w:rsidR="001B29D8">
        <w:rPr>
          <w:bCs/>
        </w:rPr>
        <w:t>8.3</w:t>
      </w:r>
      <w:r w:rsidR="00F5049E" w:rsidRPr="008129EB">
        <w:rPr>
          <w:bCs/>
        </w:rPr>
        <w:fldChar w:fldCharType="end"/>
      </w:r>
      <w:r w:rsidR="00F97672" w:rsidRPr="008129EB">
        <w:rPr>
          <w:bCs/>
        </w:rPr>
        <w:t xml:space="preserve"> (“</w:t>
      </w:r>
      <w:r w:rsidR="00F5049E" w:rsidRPr="008129EB">
        <w:rPr>
          <w:bCs/>
        </w:rPr>
        <w:fldChar w:fldCharType="begin"/>
      </w:r>
      <w:r w:rsidR="00F5049E" w:rsidRPr="008129EB">
        <w:rPr>
          <w:bCs/>
        </w:rPr>
        <w:instrText xml:space="preserve"> REF _Ref182231716 \h </w:instrText>
      </w:r>
      <w:r w:rsidR="008129EB">
        <w:rPr>
          <w:bCs/>
        </w:rPr>
        <w:instrText xml:space="preserve"> \* MERGEFORMAT </w:instrText>
      </w:r>
      <w:r w:rsidR="00F5049E" w:rsidRPr="008129EB">
        <w:rPr>
          <w:bCs/>
        </w:rPr>
      </w:r>
      <w:r w:rsidR="00F5049E" w:rsidRPr="008129EB">
        <w:rPr>
          <w:bCs/>
        </w:rPr>
        <w:fldChar w:fldCharType="separate"/>
      </w:r>
      <w:r w:rsidR="001B29D8" w:rsidRPr="0064524E">
        <w:t>Measurement and validation</w:t>
      </w:r>
      <w:r w:rsidR="00F5049E" w:rsidRPr="008129EB">
        <w:rPr>
          <w:bCs/>
        </w:rPr>
        <w:fldChar w:fldCharType="end"/>
      </w:r>
      <w:r w:rsidR="00F97672" w:rsidRPr="008129EB">
        <w:rPr>
          <w:bCs/>
        </w:rPr>
        <w:t>”)</w:t>
      </w:r>
      <w:bookmarkStart w:id="90" w:name="_Hlk172226639"/>
      <w:r w:rsidR="002B263D" w:rsidRPr="008129EB">
        <w:t>.</w:t>
      </w:r>
    </w:p>
    <w:p w14:paraId="6557279E" w14:textId="755E6F7D" w:rsidR="00086EAB" w:rsidRPr="00086EAB" w:rsidRDefault="00086EAB" w:rsidP="00E42BED">
      <w:pPr>
        <w:pStyle w:val="Heading7"/>
        <w:numPr>
          <w:ilvl w:val="0"/>
          <w:numId w:val="0"/>
        </w:numPr>
        <w:ind w:left="737"/>
        <w:rPr>
          <w:bCs/>
        </w:rPr>
      </w:pPr>
      <w:r>
        <w:rPr>
          <w:b/>
        </w:rPr>
        <w:t xml:space="preserve">Deemed NSCAS Contract </w:t>
      </w:r>
      <w:r w:rsidR="00EB7069">
        <w:rPr>
          <w:b/>
        </w:rPr>
        <w:t xml:space="preserve">Operational </w:t>
      </w:r>
      <w:r>
        <w:rPr>
          <w:b/>
        </w:rPr>
        <w:t>Revenue</w:t>
      </w:r>
      <w:r>
        <w:rPr>
          <w:bCs/>
        </w:rPr>
        <w:t xml:space="preserve"> means, for a period, the revenue determined for that period in accordance with </w:t>
      </w:r>
      <w:r w:rsidR="007F502D">
        <w:rPr>
          <w:bCs/>
        </w:rPr>
        <w:t xml:space="preserve">item </w:t>
      </w:r>
      <w:r w:rsidR="007F502D">
        <w:rPr>
          <w:bCs/>
        </w:rPr>
        <w:fldChar w:fldCharType="begin"/>
      </w:r>
      <w:r w:rsidR="007F502D">
        <w:rPr>
          <w:bCs/>
        </w:rPr>
        <w:instrText xml:space="preserve"> REF _Ref214022454 \n \h </w:instrText>
      </w:r>
      <w:r w:rsidR="007F502D">
        <w:rPr>
          <w:bCs/>
        </w:rPr>
      </w:r>
      <w:r w:rsidR="007F502D">
        <w:rPr>
          <w:bCs/>
        </w:rPr>
        <w:fldChar w:fldCharType="separate"/>
      </w:r>
      <w:r w:rsidR="001B29D8">
        <w:rPr>
          <w:bCs/>
        </w:rPr>
        <w:t>3.7</w:t>
      </w:r>
      <w:r w:rsidR="007F502D">
        <w:rPr>
          <w:bCs/>
        </w:rPr>
        <w:fldChar w:fldCharType="end"/>
      </w:r>
      <w:r w:rsidR="000F5F36">
        <w:rPr>
          <w:bCs/>
        </w:rPr>
        <w:fldChar w:fldCharType="begin"/>
      </w:r>
      <w:r w:rsidR="000F5F36">
        <w:rPr>
          <w:bCs/>
        </w:rPr>
        <w:instrText xml:space="preserve"> REF _Ref214030062 \n \h </w:instrText>
      </w:r>
      <w:r w:rsidR="000F5F36">
        <w:rPr>
          <w:bCs/>
        </w:rPr>
      </w:r>
      <w:r w:rsidR="000F5F36">
        <w:rPr>
          <w:bCs/>
        </w:rPr>
        <w:fldChar w:fldCharType="separate"/>
      </w:r>
      <w:r w:rsidR="001B29D8">
        <w:rPr>
          <w:bCs/>
        </w:rPr>
        <w:t>(c)</w:t>
      </w:r>
      <w:r w:rsidR="000F5F36">
        <w:rPr>
          <w:bCs/>
        </w:rPr>
        <w:fldChar w:fldCharType="end"/>
      </w:r>
      <w:r w:rsidR="007F502D">
        <w:rPr>
          <w:bCs/>
        </w:rPr>
        <w:t xml:space="preserve"> of </w:t>
      </w:r>
      <w:r w:rsidR="007F502D">
        <w:rPr>
          <w:bCs/>
        </w:rPr>
        <w:fldChar w:fldCharType="begin"/>
      </w:r>
      <w:r w:rsidR="007F502D">
        <w:rPr>
          <w:bCs/>
        </w:rPr>
        <w:instrText xml:space="preserve"> REF _Ref180056489 \n \h </w:instrText>
      </w:r>
      <w:r w:rsidR="007F502D">
        <w:rPr>
          <w:bCs/>
        </w:rPr>
      </w:r>
      <w:r w:rsidR="007F502D">
        <w:rPr>
          <w:bCs/>
        </w:rPr>
        <w:fldChar w:fldCharType="separate"/>
      </w:r>
      <w:r w:rsidR="001B29D8">
        <w:rPr>
          <w:bCs/>
        </w:rPr>
        <w:t>Schedule 1</w:t>
      </w:r>
      <w:r w:rsidR="007F502D">
        <w:rPr>
          <w:bCs/>
        </w:rPr>
        <w:fldChar w:fldCharType="end"/>
      </w:r>
      <w:r w:rsidR="007F502D">
        <w:rPr>
          <w:bCs/>
        </w:rPr>
        <w:t xml:space="preserve"> (“</w:t>
      </w:r>
      <w:r w:rsidR="007F502D">
        <w:rPr>
          <w:bCs/>
        </w:rPr>
        <w:fldChar w:fldCharType="begin"/>
      </w:r>
      <w:r w:rsidR="007F502D">
        <w:rPr>
          <w:bCs/>
        </w:rPr>
        <w:instrText xml:space="preserve"> REF _Ref180056489 \h </w:instrText>
      </w:r>
      <w:r w:rsidR="007F502D">
        <w:rPr>
          <w:bCs/>
        </w:rPr>
      </w:r>
      <w:r w:rsidR="007F502D">
        <w:rPr>
          <w:bCs/>
        </w:rPr>
        <w:fldChar w:fldCharType="separate"/>
      </w:r>
      <w:r w:rsidR="001B29D8" w:rsidRPr="008129EB">
        <w:t>Support terms</w:t>
      </w:r>
      <w:r w:rsidR="007F502D">
        <w:rPr>
          <w:bCs/>
        </w:rPr>
        <w:fldChar w:fldCharType="end"/>
      </w:r>
      <w:r w:rsidR="007F502D">
        <w:rPr>
          <w:bCs/>
        </w:rPr>
        <w:t>”).</w:t>
      </w:r>
    </w:p>
    <w:p w14:paraId="109693F6" w14:textId="6CA7AA32" w:rsidR="005D5B30" w:rsidRPr="008129EB" w:rsidRDefault="005D5B30" w:rsidP="005D5B30">
      <w:pPr>
        <w:pStyle w:val="Heading7"/>
        <w:numPr>
          <w:ilvl w:val="0"/>
          <w:numId w:val="0"/>
        </w:numPr>
        <w:ind w:left="737"/>
      </w:pPr>
      <w:r w:rsidRPr="008129EB">
        <w:rPr>
          <w:b/>
          <w:bCs/>
        </w:rPr>
        <w:t>Deemed Wholesale Contract Capacity Revenue</w:t>
      </w:r>
      <w:r w:rsidRPr="008129EB">
        <w:t xml:space="preserve"> means, for a period, the Deemed Wholesale Contract </w:t>
      </w:r>
      <w:r w:rsidR="00030B32" w:rsidRPr="008129EB">
        <w:t>Capacity</w:t>
      </w:r>
      <w:r w:rsidRPr="008129EB">
        <w:t xml:space="preserve"> Revenue determined for that period in accordance with </w:t>
      </w:r>
      <w:r w:rsidR="008006B2">
        <w:t>item</w:t>
      </w:r>
      <w:r w:rsidR="008006B2" w:rsidRPr="008129EB">
        <w:t xml:space="preserve"> </w:t>
      </w:r>
      <w:r w:rsidRPr="008129EB">
        <w:fldChar w:fldCharType="begin"/>
      </w:r>
      <w:r w:rsidRPr="008129EB">
        <w:instrText xml:space="preserve"> REF _Ref180680547 \n \h  \* MERGEFORMAT </w:instrText>
      </w:r>
      <w:r w:rsidRPr="008129EB">
        <w:fldChar w:fldCharType="separate"/>
      </w:r>
      <w:r w:rsidR="001B29D8">
        <w:t>3.5</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1B29D8" w:rsidRPr="008129EB">
        <w:t>Support terms</w:t>
      </w:r>
      <w:r w:rsidRPr="008129EB">
        <w:fldChar w:fldCharType="end"/>
      </w:r>
      <w:r w:rsidR="00173D65">
        <w:t>”</w:t>
      </w:r>
      <w:r w:rsidRPr="008129EB">
        <w:t>).</w:t>
      </w:r>
    </w:p>
    <w:p w14:paraId="7BB6FB83" w14:textId="3DF99253" w:rsidR="005D5B30" w:rsidRPr="008129EB" w:rsidRDefault="005D5B30" w:rsidP="005D5B30">
      <w:pPr>
        <w:pStyle w:val="Heading7"/>
        <w:numPr>
          <w:ilvl w:val="0"/>
          <w:numId w:val="0"/>
        </w:numPr>
        <w:ind w:left="737"/>
      </w:pPr>
      <w:r w:rsidRPr="008129EB">
        <w:rPr>
          <w:b/>
          <w:bCs/>
        </w:rPr>
        <w:t>Deemed Wholesale Contract Energy Revenue</w:t>
      </w:r>
      <w:r w:rsidRPr="008129EB">
        <w:t xml:space="preserve"> means, for a period, the Deemed Wholesale Contract Energy Revenue determined for that period in accordance with </w:t>
      </w:r>
      <w:r w:rsidR="008006B2">
        <w:t>item</w:t>
      </w:r>
      <w:r w:rsidR="008006B2" w:rsidRPr="008129EB">
        <w:t xml:space="preserve"> </w:t>
      </w:r>
      <w:r w:rsidRPr="008129EB">
        <w:fldChar w:fldCharType="begin"/>
      </w:r>
      <w:r w:rsidRPr="008129EB">
        <w:instrText xml:space="preserve"> REF _Ref180054075 \n \h  \* MERGEFORMAT </w:instrText>
      </w:r>
      <w:r w:rsidRPr="008129EB">
        <w:fldChar w:fldCharType="separate"/>
      </w:r>
      <w:r w:rsidR="001B29D8">
        <w:t>3.3</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1B29D8" w:rsidRPr="008129EB">
        <w:t>Support terms</w:t>
      </w:r>
      <w:r w:rsidRPr="008129EB">
        <w:fldChar w:fldCharType="end"/>
      </w:r>
      <w:r w:rsidR="00173D65">
        <w:t>”</w:t>
      </w:r>
      <w:r w:rsidRPr="008129EB">
        <w:t>).</w:t>
      </w:r>
    </w:p>
    <w:p w14:paraId="35DBC4CE" w14:textId="32751201" w:rsidR="005D5B30" w:rsidRPr="008129EB" w:rsidRDefault="005D5B30" w:rsidP="005D5B30">
      <w:pPr>
        <w:pStyle w:val="Heading7"/>
        <w:numPr>
          <w:ilvl w:val="0"/>
          <w:numId w:val="0"/>
        </w:numPr>
        <w:ind w:left="737"/>
      </w:pPr>
      <w:r w:rsidRPr="008129EB">
        <w:rPr>
          <w:b/>
          <w:bCs/>
        </w:rPr>
        <w:t>Deemed Wholesale Contract Green Revenue</w:t>
      </w:r>
      <w:r w:rsidRPr="008129EB">
        <w:t xml:space="preserve"> </w:t>
      </w:r>
      <w:r w:rsidR="00030B32" w:rsidRPr="008129EB">
        <w:t>means, for</w:t>
      </w:r>
      <w:r w:rsidR="00DB0131" w:rsidRPr="008129EB">
        <w:t xml:space="preserve"> a</w:t>
      </w:r>
      <w:r w:rsidR="00030B32" w:rsidRPr="008129EB">
        <w:t xml:space="preserve"> period, </w:t>
      </w:r>
      <w:r w:rsidRPr="008129EB">
        <w:t xml:space="preserve">the Deemed Wholesale Contract </w:t>
      </w:r>
      <w:r w:rsidR="00030B32" w:rsidRPr="008129EB">
        <w:t xml:space="preserve">Green </w:t>
      </w:r>
      <w:r w:rsidRPr="008129EB">
        <w:t xml:space="preserve">Revenue determined for that period in accordance with </w:t>
      </w:r>
      <w:r w:rsidR="008006B2">
        <w:t>item</w:t>
      </w:r>
      <w:r w:rsidR="008006B2" w:rsidRPr="008129EB">
        <w:t xml:space="preserve"> </w:t>
      </w:r>
      <w:r w:rsidRPr="008129EB">
        <w:fldChar w:fldCharType="begin"/>
      </w:r>
      <w:r w:rsidRPr="008129EB">
        <w:instrText xml:space="preserve"> REF _Ref180054239 \r \h </w:instrText>
      </w:r>
      <w:r w:rsidR="008129EB">
        <w:instrText xml:space="preserve"> \* MERGEFORMAT </w:instrText>
      </w:r>
      <w:r w:rsidRPr="008129EB">
        <w:fldChar w:fldCharType="separate"/>
      </w:r>
      <w:r w:rsidR="001B29D8">
        <w:t>3.4</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1B29D8" w:rsidRPr="008129EB">
        <w:t>Support terms</w:t>
      </w:r>
      <w:r w:rsidRPr="008129EB">
        <w:fldChar w:fldCharType="end"/>
      </w:r>
      <w:r w:rsidR="00173D65">
        <w:t>”</w:t>
      </w:r>
      <w:r w:rsidRPr="008129EB">
        <w:t>).</w:t>
      </w:r>
    </w:p>
    <w:p w14:paraId="4B19E22F" w14:textId="76E54E4B" w:rsidR="005D5B30" w:rsidRPr="008129EB" w:rsidRDefault="005D5B30" w:rsidP="00423EAE">
      <w:pPr>
        <w:pStyle w:val="BodyIndent1"/>
        <w:spacing w:before="0" w:after="240"/>
        <w:ind w:left="737"/>
      </w:pPr>
      <w:r w:rsidRPr="008129EB">
        <w:rPr>
          <w:b/>
          <w:bCs/>
        </w:rPr>
        <w:t>Deemed Wholesale Contract Revenue</w:t>
      </w:r>
      <w:r w:rsidRPr="008129EB">
        <w:t xml:space="preserve"> means, for </w:t>
      </w:r>
      <w:r w:rsidR="00DB0131" w:rsidRPr="008129EB">
        <w:t xml:space="preserve">a </w:t>
      </w:r>
      <w:r w:rsidRPr="008129EB">
        <w:t>period, the aggregate of all Deemed Wholesale Contract Energy Revenue, Deemed Wholesale Contract Capacity Revenue and Deemed Wholesale Contract Green Revenue, for the period.</w:t>
      </w:r>
    </w:p>
    <w:p w14:paraId="43FEE28A" w14:textId="1849CD82" w:rsidR="003D5257" w:rsidRPr="008129EB" w:rsidRDefault="06AC912F" w:rsidP="0058045D">
      <w:pPr>
        <w:pStyle w:val="Heading7"/>
      </w:pPr>
      <w:bookmarkStart w:id="91" w:name="_Hlk108015578"/>
      <w:bookmarkEnd w:id="90"/>
      <w:r w:rsidRPr="008129EB">
        <w:rPr>
          <w:b/>
          <w:bCs/>
        </w:rPr>
        <w:lastRenderedPageBreak/>
        <w:t>Default Interest Rate</w:t>
      </w:r>
      <w:r w:rsidRPr="008129EB">
        <w:t xml:space="preserve"> means the rate which is 2% above the Reserve Bank of Australia Cash Rate Target</w:t>
      </w:r>
      <w:r w:rsidR="00D462B5" w:rsidRPr="008129EB">
        <w:t xml:space="preserve"> at the time at which the relevant calculation is being performed</w:t>
      </w:r>
      <w:r w:rsidRPr="008129EB">
        <w:t>.</w:t>
      </w:r>
    </w:p>
    <w:p w14:paraId="08DAF6F8" w14:textId="56F18D29" w:rsidR="003154AA" w:rsidRPr="008129EB" w:rsidRDefault="003154AA" w:rsidP="003154AA">
      <w:pPr>
        <w:pStyle w:val="Heading3"/>
        <w:numPr>
          <w:ilvl w:val="0"/>
          <w:numId w:val="0"/>
        </w:numPr>
        <w:ind w:left="737"/>
      </w:pPr>
      <w:bookmarkStart w:id="92" w:name="F_Details"/>
      <w:bookmarkEnd w:id="91"/>
      <w:r w:rsidRPr="008129EB">
        <w:rPr>
          <w:b/>
          <w:bCs/>
        </w:rPr>
        <w:t>Deficit Amount</w:t>
      </w:r>
      <w:r w:rsidRPr="008129EB">
        <w:t xml:space="preserve"> has the meaning given in clause </w:t>
      </w:r>
      <w:r w:rsidR="000B6F68">
        <w:fldChar w:fldCharType="begin"/>
      </w:r>
      <w:r w:rsidR="000B6F68">
        <w:instrText xml:space="preserve"> REF _Ref204781446 \w \h </w:instrText>
      </w:r>
      <w:r w:rsidR="000B6F68">
        <w:fldChar w:fldCharType="separate"/>
      </w:r>
      <w:r w:rsidR="001B29D8">
        <w:t>14.1(b)</w:t>
      </w:r>
      <w:r w:rsidR="000B6F68">
        <w:fldChar w:fldCharType="end"/>
      </w:r>
      <w:r w:rsidR="004B090C" w:rsidRPr="008129EB">
        <w:t>.</w:t>
      </w:r>
    </w:p>
    <w:bookmarkEnd w:id="92"/>
    <w:p w14:paraId="7A32B3E5" w14:textId="5E2B2015" w:rsidR="008C1FCC" w:rsidRPr="0011424A" w:rsidRDefault="008C1FCC" w:rsidP="0058045D">
      <w:pPr>
        <w:pStyle w:val="Heading7"/>
      </w:pPr>
      <w:r w:rsidRPr="008129EB">
        <w:rPr>
          <w:b/>
          <w:bCs/>
        </w:rPr>
        <w:t xml:space="preserve">Dispute </w:t>
      </w:r>
      <w:r w:rsidRPr="008129EB">
        <w:t xml:space="preserve">has the meaning given in clause </w:t>
      </w:r>
      <w:r w:rsidRPr="008129EB">
        <w:rPr>
          <w:bCs/>
        </w:rPr>
        <w:fldChar w:fldCharType="begin"/>
      </w:r>
      <w:r w:rsidRPr="008129EB">
        <w:rPr>
          <w:bCs/>
        </w:rPr>
        <w:instrText xml:space="preserve"> REF _Ref101535792 \w \h </w:instrText>
      </w:r>
      <w:r w:rsidR="006B6899" w:rsidRPr="008129EB">
        <w:rPr>
          <w:bCs/>
        </w:rPr>
        <w:instrText xml:space="preserve"> \* MERGEFORMAT </w:instrText>
      </w:r>
      <w:r w:rsidRPr="008129EB">
        <w:rPr>
          <w:bCs/>
        </w:rPr>
      </w:r>
      <w:r w:rsidRPr="008129EB">
        <w:rPr>
          <w:bCs/>
        </w:rPr>
        <w:fldChar w:fldCharType="separate"/>
      </w:r>
      <w:r w:rsidR="001B29D8" w:rsidRPr="001B29D8">
        <w:t>27.1</w:t>
      </w:r>
      <w:r w:rsidRPr="008129EB">
        <w:rPr>
          <w:bCs/>
        </w:rPr>
        <w:fldChar w:fldCharType="end"/>
      </w:r>
      <w:r w:rsidRPr="008129EB">
        <w:rPr>
          <w:bCs/>
        </w:rPr>
        <w:t xml:space="preserve"> (“</w:t>
      </w:r>
      <w:r w:rsidRPr="008129EB">
        <w:rPr>
          <w:bCs/>
        </w:rPr>
        <w:fldChar w:fldCharType="begin"/>
      </w:r>
      <w:r w:rsidRPr="008129EB">
        <w:rPr>
          <w:bCs/>
        </w:rPr>
        <w:instrText xml:space="preserve">  REF _Ref101535792 \h </w:instrText>
      </w:r>
      <w:r w:rsidR="006B6899" w:rsidRPr="008129EB">
        <w:rPr>
          <w:bCs/>
        </w:rPr>
        <w:instrText xml:space="preserve"> \* MERGEFORMAT </w:instrText>
      </w:r>
      <w:r w:rsidRPr="008129EB">
        <w:rPr>
          <w:bCs/>
        </w:rPr>
      </w:r>
      <w:r w:rsidRPr="008129EB">
        <w:rPr>
          <w:bCs/>
        </w:rPr>
        <w:fldChar w:fldCharType="separate"/>
      </w:r>
      <w:r w:rsidR="001B29D8" w:rsidRPr="008129EB">
        <w:t>Dispute mechanism</w:t>
      </w:r>
      <w:r w:rsidRPr="008129EB">
        <w:rPr>
          <w:bCs/>
        </w:rPr>
        <w:fldChar w:fldCharType="end"/>
      </w:r>
      <w:r w:rsidRPr="008129EB">
        <w:rPr>
          <w:bCs/>
        </w:rPr>
        <w:t>”).</w:t>
      </w:r>
    </w:p>
    <w:p w14:paraId="062C4358" w14:textId="67F18634" w:rsidR="005D2F06" w:rsidRPr="0011424A" w:rsidRDefault="005D2F06" w:rsidP="0058045D">
      <w:pPr>
        <w:pStyle w:val="Heading7"/>
      </w:pPr>
      <w:r w:rsidRPr="008129EB">
        <w:rPr>
          <w:b/>
          <w:bCs/>
        </w:rPr>
        <w:t xml:space="preserve">Dispute Notice </w:t>
      </w:r>
      <w:r w:rsidRPr="008129EB">
        <w:t xml:space="preserve">has the meaning given in clause </w:t>
      </w:r>
      <w:r w:rsidR="002265C8" w:rsidRPr="008129EB">
        <w:rPr>
          <w:bCs/>
        </w:rPr>
        <w:fldChar w:fldCharType="begin"/>
      </w:r>
      <w:r w:rsidR="002265C8" w:rsidRPr="008129EB">
        <w:rPr>
          <w:bCs/>
        </w:rPr>
        <w:instrText xml:space="preserve"> REF _Ref103669135 \r \h </w:instrText>
      </w:r>
      <w:r w:rsidR="006B6899" w:rsidRPr="008129EB">
        <w:rPr>
          <w:bCs/>
        </w:rPr>
        <w:instrText xml:space="preserve"> \* MERGEFORMAT </w:instrText>
      </w:r>
      <w:r w:rsidR="002265C8" w:rsidRPr="008129EB">
        <w:rPr>
          <w:bCs/>
        </w:rPr>
      </w:r>
      <w:r w:rsidR="002265C8" w:rsidRPr="008129EB">
        <w:rPr>
          <w:bCs/>
        </w:rPr>
        <w:fldChar w:fldCharType="separate"/>
      </w:r>
      <w:r w:rsidR="001B29D8" w:rsidRPr="001B29D8">
        <w:t>27.3</w:t>
      </w:r>
      <w:r w:rsidR="002265C8" w:rsidRPr="008129EB">
        <w:rPr>
          <w:bCs/>
        </w:rPr>
        <w:fldChar w:fldCharType="end"/>
      </w:r>
      <w:r w:rsidR="002265C8" w:rsidRPr="008129EB">
        <w:rPr>
          <w:bCs/>
        </w:rPr>
        <w:t xml:space="preserve"> (“</w:t>
      </w:r>
      <w:r w:rsidR="002265C8" w:rsidRPr="008129EB">
        <w:rPr>
          <w:bCs/>
        </w:rPr>
        <w:fldChar w:fldCharType="begin"/>
      </w:r>
      <w:r w:rsidR="002265C8" w:rsidRPr="008129EB">
        <w:rPr>
          <w:bCs/>
        </w:rPr>
        <w:instrText xml:space="preserve"> REF _Ref103669160 \h </w:instrText>
      </w:r>
      <w:r w:rsidR="006B6899" w:rsidRPr="008129EB">
        <w:rPr>
          <w:bCs/>
        </w:rPr>
        <w:instrText xml:space="preserve"> \* MERGEFORMAT </w:instrText>
      </w:r>
      <w:r w:rsidR="002265C8" w:rsidRPr="008129EB">
        <w:rPr>
          <w:bCs/>
        </w:rPr>
      </w:r>
      <w:r w:rsidR="002265C8" w:rsidRPr="008129EB">
        <w:rPr>
          <w:bCs/>
        </w:rPr>
        <w:fldChar w:fldCharType="separate"/>
      </w:r>
      <w:r w:rsidR="001B29D8" w:rsidRPr="008129EB">
        <w:t>Disputes</w:t>
      </w:r>
      <w:r w:rsidR="002265C8" w:rsidRPr="008129EB">
        <w:rPr>
          <w:bCs/>
        </w:rPr>
        <w:fldChar w:fldCharType="end"/>
      </w:r>
      <w:r w:rsidR="002265C8" w:rsidRPr="008129EB">
        <w:rPr>
          <w:bCs/>
        </w:rPr>
        <w:t>”)</w:t>
      </w:r>
      <w:r w:rsidRPr="008129EB">
        <w:rPr>
          <w:bCs/>
        </w:rPr>
        <w:t>.</w:t>
      </w:r>
    </w:p>
    <w:p w14:paraId="6B2030DA" w14:textId="09445A53" w:rsidR="00F176CF" w:rsidRPr="0011424A" w:rsidRDefault="00F176CF" w:rsidP="0058045D">
      <w:pPr>
        <w:pStyle w:val="Heading7"/>
      </w:pPr>
      <w:r w:rsidRPr="008129EB">
        <w:rPr>
          <w:b/>
          <w:bCs/>
        </w:rPr>
        <w:t xml:space="preserve">Disputed Amount </w:t>
      </w:r>
      <w:r w:rsidRPr="008129EB">
        <w:t xml:space="preserve">has the meaning given in clause </w:t>
      </w:r>
      <w:r w:rsidRPr="008129EB">
        <w:rPr>
          <w:bCs/>
        </w:rPr>
        <w:fldChar w:fldCharType="begin"/>
      </w:r>
      <w:r w:rsidRPr="008129EB">
        <w:rPr>
          <w:bCs/>
        </w:rPr>
        <w:instrText xml:space="preserve"> REF _Ref511737737 \w \h </w:instrText>
      </w:r>
      <w:r w:rsidR="008129EB">
        <w:rPr>
          <w:bCs/>
        </w:rPr>
        <w:instrText xml:space="preserve"> \* MERGEFORMAT </w:instrText>
      </w:r>
      <w:r w:rsidRPr="008129EB">
        <w:rPr>
          <w:bCs/>
        </w:rPr>
      </w:r>
      <w:r w:rsidRPr="008129EB">
        <w:rPr>
          <w:bCs/>
        </w:rPr>
        <w:fldChar w:fldCharType="separate"/>
      </w:r>
      <w:r w:rsidR="001B29D8">
        <w:rPr>
          <w:bCs/>
        </w:rPr>
        <w:t>16.4</w:t>
      </w:r>
      <w:r w:rsidRPr="008129EB">
        <w:rPr>
          <w:bCs/>
        </w:rPr>
        <w:fldChar w:fldCharType="end"/>
      </w:r>
      <w:r w:rsidRPr="008129EB">
        <w:rPr>
          <w:bCs/>
        </w:rPr>
        <w:t xml:space="preserve"> (“</w:t>
      </w:r>
      <w:r w:rsidRPr="008129EB">
        <w:rPr>
          <w:bCs/>
        </w:rPr>
        <w:fldChar w:fldCharType="begin"/>
      </w:r>
      <w:r w:rsidRPr="008129EB">
        <w:rPr>
          <w:bCs/>
        </w:rPr>
        <w:instrText xml:space="preserve">  REF _Ref511737737 \h </w:instrText>
      </w:r>
      <w:r w:rsidR="008129EB">
        <w:rPr>
          <w:bCs/>
        </w:rPr>
        <w:instrText xml:space="preserve"> \* MERGEFORMAT </w:instrText>
      </w:r>
      <w:r w:rsidRPr="008129EB">
        <w:rPr>
          <w:bCs/>
        </w:rPr>
      </w:r>
      <w:r w:rsidRPr="008129EB">
        <w:rPr>
          <w:bCs/>
        </w:rPr>
        <w:fldChar w:fldCharType="separate"/>
      </w:r>
      <w:r w:rsidR="001B29D8" w:rsidRPr="008129EB">
        <w:t>Disputed Invoice</w:t>
      </w:r>
      <w:r w:rsidRPr="008129EB">
        <w:rPr>
          <w:bCs/>
        </w:rPr>
        <w:fldChar w:fldCharType="end"/>
      </w:r>
      <w:r w:rsidRPr="008129EB">
        <w:rPr>
          <w:bCs/>
        </w:rPr>
        <w:t>”).</w:t>
      </w:r>
    </w:p>
    <w:p w14:paraId="4CFF09A4" w14:textId="1D9C888F" w:rsidR="000C6982" w:rsidRPr="0011424A" w:rsidRDefault="000C6982" w:rsidP="00B5506F">
      <w:pPr>
        <w:pStyle w:val="Heading7"/>
      </w:pPr>
      <w:r w:rsidRPr="008129EB">
        <w:rPr>
          <w:b/>
          <w:bCs/>
        </w:rPr>
        <w:t>Draft COD Cure Plan</w:t>
      </w:r>
      <w:r w:rsidRPr="008129EB">
        <w:t xml:space="preserve"> has the meaning given in clause </w:t>
      </w:r>
      <w:r w:rsidRPr="008129EB">
        <w:rPr>
          <w:bCs/>
        </w:rPr>
        <w:fldChar w:fldCharType="begin"/>
      </w:r>
      <w:r w:rsidRPr="008129EB">
        <w:rPr>
          <w:bCs/>
        </w:rPr>
        <w:instrText xml:space="preserve"> REF _Ref100062312 \w \h </w:instrText>
      </w:r>
      <w:r w:rsidR="00B5506F" w:rsidRPr="008129EB">
        <w:rPr>
          <w:bCs/>
        </w:rPr>
        <w:instrText xml:space="preserve"> \* MERGEFORMAT </w:instrText>
      </w:r>
      <w:r w:rsidRPr="008129EB">
        <w:rPr>
          <w:bCs/>
        </w:rPr>
      </w:r>
      <w:r w:rsidRPr="008129EB">
        <w:rPr>
          <w:bCs/>
        </w:rPr>
        <w:fldChar w:fldCharType="separate"/>
      </w:r>
      <w:r w:rsidR="001B29D8">
        <w:rPr>
          <w:bCs/>
        </w:rPr>
        <w:t>7.4</w:t>
      </w:r>
      <w:r w:rsidRPr="008129EB">
        <w:rPr>
          <w:bCs/>
        </w:rPr>
        <w:fldChar w:fldCharType="end"/>
      </w:r>
      <w:r w:rsidRPr="008129EB">
        <w:rPr>
          <w:bCs/>
        </w:rPr>
        <w:t xml:space="preserve"> (“</w:t>
      </w:r>
      <w:r w:rsidRPr="008129EB">
        <w:rPr>
          <w:bCs/>
        </w:rPr>
        <w:fldChar w:fldCharType="begin"/>
      </w:r>
      <w:r w:rsidRPr="008129EB">
        <w:rPr>
          <w:bCs/>
        </w:rPr>
        <w:instrText xml:space="preserve">  REF _Ref100062312 \h </w:instrText>
      </w:r>
      <w:r w:rsidR="00B5506F" w:rsidRPr="008129EB">
        <w:rPr>
          <w:bCs/>
        </w:rPr>
        <w:instrText xml:space="preserve"> \* MERGEFORMAT </w:instrText>
      </w:r>
      <w:r w:rsidRPr="008129EB">
        <w:rPr>
          <w:bCs/>
        </w:rPr>
      </w:r>
      <w:r w:rsidRPr="008129EB">
        <w:rPr>
          <w:bCs/>
        </w:rPr>
        <w:fldChar w:fldCharType="separate"/>
      </w:r>
      <w:r w:rsidR="001B29D8" w:rsidRPr="0064524E">
        <w:t>COD Cure Plan other than for Force Majeure Event</w:t>
      </w:r>
      <w:r w:rsidRPr="008129EB">
        <w:rPr>
          <w:bCs/>
        </w:rPr>
        <w:fldChar w:fldCharType="end"/>
      </w:r>
      <w:r w:rsidRPr="008129EB">
        <w:rPr>
          <w:bCs/>
        </w:rPr>
        <w:t>”).</w:t>
      </w:r>
    </w:p>
    <w:p w14:paraId="6F21A886" w14:textId="47DCDA5C" w:rsidR="00397A27" w:rsidRPr="0011424A" w:rsidRDefault="00397A27" w:rsidP="00B5506F">
      <w:pPr>
        <w:pStyle w:val="Heading7"/>
      </w:pPr>
      <w:r w:rsidRPr="008129EB">
        <w:rPr>
          <w:b/>
          <w:bCs/>
        </w:rPr>
        <w:t xml:space="preserve">Draft Milestone Cure Plan </w:t>
      </w:r>
      <w:r w:rsidRPr="008129EB">
        <w:t xml:space="preserve">has the meaning given in clause </w:t>
      </w:r>
      <w:r w:rsidRPr="008129EB">
        <w:rPr>
          <w:bCs/>
        </w:rPr>
        <w:fldChar w:fldCharType="begin"/>
      </w:r>
      <w:r w:rsidRPr="008129EB">
        <w:rPr>
          <w:bCs/>
        </w:rPr>
        <w:instrText xml:space="preserve"> REF _Ref103281885 \w \h </w:instrText>
      </w:r>
      <w:r w:rsidR="00B5506F" w:rsidRPr="008129EB">
        <w:rPr>
          <w:bCs/>
        </w:rPr>
        <w:instrText xml:space="preserve"> \* MERGEFORMAT </w:instrText>
      </w:r>
      <w:r w:rsidRPr="008129EB">
        <w:rPr>
          <w:bCs/>
        </w:rPr>
      </w:r>
      <w:r w:rsidRPr="008129EB">
        <w:rPr>
          <w:bCs/>
        </w:rPr>
        <w:fldChar w:fldCharType="separate"/>
      </w:r>
      <w:r w:rsidR="001B29D8">
        <w:rPr>
          <w:bCs/>
        </w:rPr>
        <w:t>5.3</w:t>
      </w:r>
      <w:r w:rsidRPr="008129EB">
        <w:rPr>
          <w:bCs/>
        </w:rPr>
        <w:fldChar w:fldCharType="end"/>
      </w:r>
      <w:r w:rsidRPr="008129EB">
        <w:rPr>
          <w:bCs/>
        </w:rPr>
        <w:t xml:space="preserve"> (“</w:t>
      </w:r>
      <w:r w:rsidRPr="008129EB">
        <w:rPr>
          <w:bCs/>
        </w:rPr>
        <w:fldChar w:fldCharType="begin"/>
      </w:r>
      <w:r w:rsidRPr="008129EB">
        <w:rPr>
          <w:bCs/>
        </w:rPr>
        <w:instrText xml:space="preserve">  REF _Ref103281885 \h </w:instrText>
      </w:r>
      <w:r w:rsidR="00B5506F" w:rsidRPr="008129EB">
        <w:rPr>
          <w:bCs/>
        </w:rPr>
        <w:instrText xml:space="preserve"> \* MERGEFORMAT </w:instrText>
      </w:r>
      <w:r w:rsidRPr="008129EB">
        <w:rPr>
          <w:bCs/>
        </w:rPr>
      </w:r>
      <w:r w:rsidRPr="008129EB">
        <w:rPr>
          <w:bCs/>
        </w:rPr>
        <w:fldChar w:fldCharType="separate"/>
      </w:r>
      <w:r w:rsidR="001B29D8" w:rsidRPr="008129EB">
        <w:t>Milestone Cure Plan other than for Force Majeure Event</w:t>
      </w:r>
      <w:r w:rsidRPr="008129EB">
        <w:rPr>
          <w:bCs/>
        </w:rPr>
        <w:fldChar w:fldCharType="end"/>
      </w:r>
      <w:r w:rsidRPr="008129EB">
        <w:rPr>
          <w:bCs/>
        </w:rPr>
        <w:t>”).</w:t>
      </w:r>
    </w:p>
    <w:p w14:paraId="695DAD15" w14:textId="01EFEA9F" w:rsidR="00DF2EAB" w:rsidRPr="0011424A" w:rsidRDefault="00DF2EAB" w:rsidP="00DF2EAB">
      <w:pPr>
        <w:pStyle w:val="Heading7"/>
      </w:pPr>
      <w:r w:rsidRPr="008129EB">
        <w:rPr>
          <w:b/>
          <w:bCs/>
        </w:rPr>
        <w:t xml:space="preserve">Draft PR Cure Plan </w:t>
      </w:r>
      <w:r w:rsidRPr="008129EB">
        <w:t xml:space="preserve">has the meaning given in clause </w:t>
      </w:r>
      <w:r w:rsidRPr="008129EB">
        <w:fldChar w:fldCharType="begin"/>
      </w:r>
      <w:r w:rsidRPr="008129EB">
        <w:instrText xml:space="preserve"> REF _Ref170125550 \r \h </w:instrText>
      </w:r>
      <w:r w:rsidR="008129EB">
        <w:instrText xml:space="preserve"> \* MERGEFORMAT </w:instrText>
      </w:r>
      <w:r w:rsidRPr="008129EB">
        <w:fldChar w:fldCharType="separate"/>
      </w:r>
      <w:r w:rsidR="001B29D8">
        <w:t>8.4</w:t>
      </w:r>
      <w:r w:rsidRPr="008129EB">
        <w:fldChar w:fldCharType="end"/>
      </w:r>
      <w:r w:rsidRPr="008129EB">
        <w:t xml:space="preserve"> (“</w:t>
      </w:r>
      <w:r w:rsidRPr="008129EB">
        <w:fldChar w:fldCharType="begin"/>
      </w:r>
      <w:r w:rsidRPr="008129EB">
        <w:instrText xml:space="preserve"> REF _Ref170125550 \h </w:instrText>
      </w:r>
      <w:r w:rsidR="008129EB">
        <w:instrText xml:space="preserve"> \* MERGEFORMAT </w:instrText>
      </w:r>
      <w:r w:rsidRPr="008129EB">
        <w:fldChar w:fldCharType="separate"/>
      </w:r>
      <w:r w:rsidR="001B29D8" w:rsidRPr="0064524E">
        <w:t>Performance Requirement failures</w:t>
      </w:r>
      <w:r w:rsidRPr="008129EB">
        <w:fldChar w:fldCharType="end"/>
      </w:r>
      <w:r w:rsidRPr="008129EB">
        <w:t>”).</w:t>
      </w:r>
    </w:p>
    <w:p w14:paraId="794B159C" w14:textId="2B2CB01A" w:rsidR="00AC3112" w:rsidRPr="0011424A" w:rsidRDefault="00AC3112" w:rsidP="00B5506F">
      <w:pPr>
        <w:pStyle w:val="Heading7"/>
      </w:pPr>
      <w:r w:rsidRPr="008129EB">
        <w:rPr>
          <w:b/>
          <w:bCs/>
        </w:rPr>
        <w:t xml:space="preserve">Draft SLC Cure Plan </w:t>
      </w:r>
      <w:r w:rsidRPr="008129EB">
        <w:t xml:space="preserve">has the meaning given in clause </w:t>
      </w:r>
      <w:r w:rsidRPr="008129EB">
        <w:rPr>
          <w:bCs/>
        </w:rPr>
        <w:fldChar w:fldCharType="begin"/>
      </w:r>
      <w:r w:rsidRPr="008129EB">
        <w:rPr>
          <w:bCs/>
        </w:rPr>
        <w:instrText xml:space="preserve"> REF _Ref99722672 \w \h </w:instrText>
      </w:r>
      <w:r w:rsidR="00B5506F" w:rsidRPr="008129EB">
        <w:rPr>
          <w:bCs/>
        </w:rPr>
        <w:instrText xml:space="preserve"> \* MERGEFORMAT </w:instrText>
      </w:r>
      <w:r w:rsidRPr="008129EB">
        <w:rPr>
          <w:bCs/>
        </w:rPr>
      </w:r>
      <w:r w:rsidRPr="008129EB">
        <w:rPr>
          <w:bCs/>
        </w:rPr>
        <w:fldChar w:fldCharType="separate"/>
      </w:r>
      <w:r w:rsidR="001B29D8">
        <w:rPr>
          <w:bCs/>
        </w:rPr>
        <w:t>11.4</w:t>
      </w:r>
      <w:r w:rsidRPr="008129EB">
        <w:rPr>
          <w:bCs/>
        </w:rPr>
        <w:fldChar w:fldCharType="end"/>
      </w:r>
      <w:r w:rsidRPr="008129EB">
        <w:rPr>
          <w:bCs/>
        </w:rPr>
        <w:t xml:space="preserve"> (“</w:t>
      </w:r>
      <w:r w:rsidRPr="008129EB">
        <w:rPr>
          <w:bCs/>
        </w:rPr>
        <w:fldChar w:fldCharType="begin"/>
      </w:r>
      <w:r w:rsidRPr="008129EB">
        <w:rPr>
          <w:bCs/>
        </w:rPr>
        <w:instrText xml:space="preserve">  REF _Ref99722672 \h </w:instrText>
      </w:r>
      <w:r w:rsidR="00B5506F" w:rsidRPr="008129EB">
        <w:rPr>
          <w:bCs/>
        </w:rPr>
        <w:instrText xml:space="preserve"> \* MERGEFORMAT </w:instrText>
      </w:r>
      <w:r w:rsidRPr="008129EB">
        <w:rPr>
          <w:bCs/>
        </w:rPr>
      </w:r>
      <w:r w:rsidRPr="008129EB">
        <w:rPr>
          <w:bCs/>
        </w:rPr>
        <w:fldChar w:fldCharType="separate"/>
      </w:r>
      <w:r w:rsidR="001B29D8" w:rsidRPr="008129EB">
        <w:t>Cure</w:t>
      </w:r>
      <w:r w:rsidRPr="008129EB">
        <w:rPr>
          <w:bCs/>
        </w:rPr>
        <w:fldChar w:fldCharType="end"/>
      </w:r>
      <w:r w:rsidRPr="008129EB">
        <w:rPr>
          <w:bCs/>
        </w:rPr>
        <w:t>”).</w:t>
      </w:r>
    </w:p>
    <w:p w14:paraId="7DDC3124" w14:textId="1BABC57A" w:rsidR="00392D23" w:rsidRPr="0011424A" w:rsidRDefault="00392D23" w:rsidP="00B5506F">
      <w:pPr>
        <w:pStyle w:val="Heading7"/>
      </w:pPr>
      <w:r w:rsidRPr="008129EB">
        <w:rPr>
          <w:b/>
          <w:bCs/>
        </w:rPr>
        <w:t xml:space="preserve">DUID </w:t>
      </w:r>
      <w:r w:rsidRPr="008129EB">
        <w:t>has the meaning given to the term “dispatchable unit identifier” under the NER.</w:t>
      </w:r>
    </w:p>
    <w:p w14:paraId="3416B4BE" w14:textId="0EFB21BA" w:rsidR="00A6236B" w:rsidRDefault="00A6236B" w:rsidP="002D104D">
      <w:pPr>
        <w:pStyle w:val="Heading7"/>
        <w:numPr>
          <w:ilvl w:val="6"/>
          <w:numId w:val="0"/>
        </w:numPr>
        <w:spacing w:after="0"/>
        <w:ind w:left="737"/>
      </w:pPr>
      <w:r w:rsidRPr="008129EB">
        <w:rPr>
          <w:b/>
          <w:bCs/>
        </w:rPr>
        <w:t xml:space="preserve">Early Termination Amount </w:t>
      </w:r>
      <w:r w:rsidRPr="008129EB">
        <w:t xml:space="preserve">means the amount calculated as set out in </w:t>
      </w:r>
      <w:r w:rsidRPr="008129EB">
        <w:fldChar w:fldCharType="begin"/>
      </w:r>
      <w:r w:rsidRPr="008129EB">
        <w:instrText xml:space="preserve"> REF _Ref108089453 \r \h  \* MERGEFORMAT </w:instrText>
      </w:r>
      <w:r w:rsidRPr="008129EB">
        <w:fldChar w:fldCharType="separate"/>
      </w:r>
      <w:r w:rsidR="001B29D8">
        <w:t>Schedule 5</w:t>
      </w:r>
      <w:r w:rsidRPr="008129EB">
        <w:fldChar w:fldCharType="end"/>
      </w:r>
      <w:r w:rsidRPr="008129EB">
        <w:t xml:space="preserve"> (“</w:t>
      </w:r>
      <w:r w:rsidRPr="008129EB">
        <w:fldChar w:fldCharType="begin"/>
      </w:r>
      <w:r w:rsidRPr="008129EB">
        <w:instrText xml:space="preserve"> REF _Ref108089454 \h  \* MERGEFORMAT </w:instrText>
      </w:r>
      <w:r w:rsidRPr="008129EB">
        <w:fldChar w:fldCharType="separate"/>
      </w:r>
      <w:r w:rsidR="001B29D8" w:rsidRPr="008129EB">
        <w:t>Fixed Termination Amount and Early Termination Amount</w:t>
      </w:r>
      <w:r w:rsidRPr="008129EB">
        <w:fldChar w:fldCharType="end"/>
      </w:r>
      <w:r w:rsidRPr="008129EB">
        <w:t>”).</w:t>
      </w:r>
    </w:p>
    <w:p w14:paraId="3CA2F417" w14:textId="77777777" w:rsidR="002D104D" w:rsidRPr="008129EB" w:rsidRDefault="002D104D" w:rsidP="00D36195">
      <w:pPr>
        <w:pStyle w:val="Heading7"/>
        <w:numPr>
          <w:ilvl w:val="6"/>
          <w:numId w:val="0"/>
        </w:numPr>
        <w:spacing w:after="0"/>
        <w:ind w:left="737"/>
        <w:rPr>
          <w:b/>
          <w:bCs/>
        </w:rPr>
      </w:pPr>
    </w:p>
    <w:p w14:paraId="6620ABFF" w14:textId="3D304897" w:rsidR="005852CA" w:rsidRPr="008129EB" w:rsidRDefault="009716E1" w:rsidP="005852CA">
      <w:pPr>
        <w:pStyle w:val="Heading7"/>
        <w:numPr>
          <w:ilvl w:val="0"/>
          <w:numId w:val="0"/>
        </w:numPr>
        <w:tabs>
          <w:tab w:val="left" w:pos="6840"/>
        </w:tabs>
        <w:ind w:left="737"/>
      </w:pPr>
      <w:r w:rsidRPr="008129EB">
        <w:rPr>
          <w:b/>
          <w:bCs/>
        </w:rPr>
        <w:t>Election to Reinstate</w:t>
      </w:r>
      <w:r w:rsidRPr="008129EB">
        <w:t xml:space="preserve"> has the meaning given in clause </w:t>
      </w:r>
      <w:r w:rsidRPr="008129EB">
        <w:fldChar w:fldCharType="begin"/>
      </w:r>
      <w:r w:rsidRPr="008129EB">
        <w:instrText xml:space="preserve"> REF _Ref104279559 \w \h </w:instrText>
      </w:r>
      <w:r w:rsidR="006B6899" w:rsidRPr="008129EB">
        <w:instrText xml:space="preserve"> \* MERGEFORMAT </w:instrText>
      </w:r>
      <w:r w:rsidRPr="008129EB">
        <w:fldChar w:fldCharType="separate"/>
      </w:r>
      <w:r w:rsidR="001B29D8">
        <w:t>20.1</w:t>
      </w:r>
      <w:r w:rsidRPr="008129EB">
        <w:fldChar w:fldCharType="end"/>
      </w:r>
      <w:r w:rsidRPr="008129EB">
        <w:t xml:space="preserve"> (“</w:t>
      </w:r>
      <w:r w:rsidRPr="008129EB">
        <w:fldChar w:fldCharType="begin"/>
      </w:r>
      <w:r w:rsidRPr="008129EB">
        <w:instrText xml:space="preserve"> REF _Ref104279559 \h </w:instrText>
      </w:r>
      <w:r w:rsidR="006B6899" w:rsidRPr="008129EB">
        <w:instrText xml:space="preserve"> \* MERGEFORMAT </w:instrText>
      </w:r>
      <w:r w:rsidRPr="008129EB">
        <w:fldChar w:fldCharType="separate"/>
      </w:r>
      <w:r w:rsidR="001B29D8" w:rsidRPr="008129EB">
        <w:t>Major Casualty Event</w:t>
      </w:r>
      <w:r w:rsidRPr="008129EB">
        <w:fldChar w:fldCharType="end"/>
      </w:r>
      <w:r w:rsidRPr="008129EB">
        <w:t>”).</w:t>
      </w:r>
    </w:p>
    <w:p w14:paraId="76864F3F" w14:textId="1F99C1FB" w:rsidR="003F1C16" w:rsidRPr="008129EB" w:rsidRDefault="00F526FE" w:rsidP="00B5506F">
      <w:pPr>
        <w:pStyle w:val="Heading7"/>
        <w:rPr>
          <w:bCs/>
        </w:rPr>
      </w:pPr>
      <w:r w:rsidRPr="008129EB">
        <w:rPr>
          <w:b/>
          <w:bCs/>
        </w:rPr>
        <w:t xml:space="preserve">Eligible </w:t>
      </w:r>
      <w:r w:rsidR="00A00E2E" w:rsidRPr="008129EB">
        <w:rPr>
          <w:b/>
          <w:bCs/>
        </w:rPr>
        <w:t>Wholesale</w:t>
      </w:r>
      <w:r w:rsidR="005B2A04" w:rsidRPr="008129EB">
        <w:rPr>
          <w:b/>
          <w:bCs/>
        </w:rPr>
        <w:t xml:space="preserve"> </w:t>
      </w:r>
      <w:r w:rsidRPr="008129EB">
        <w:rPr>
          <w:b/>
          <w:bCs/>
        </w:rPr>
        <w:t xml:space="preserve">Contract </w:t>
      </w:r>
      <w:r w:rsidR="00BF6454" w:rsidRPr="008129EB">
        <w:t xml:space="preserve">has the meaning given in clause </w:t>
      </w:r>
      <w:r w:rsidR="000B6F68">
        <w:fldChar w:fldCharType="begin"/>
      </w:r>
      <w:r w:rsidR="000B6F68">
        <w:instrText xml:space="preserve"> REF _Ref167903181 \w \h </w:instrText>
      </w:r>
      <w:r w:rsidR="000B6F68">
        <w:fldChar w:fldCharType="separate"/>
      </w:r>
      <w:r w:rsidR="001B29D8">
        <w:t>15.1(a)</w:t>
      </w:r>
      <w:r w:rsidR="000B6F68">
        <w:fldChar w:fldCharType="end"/>
      </w:r>
      <w:r w:rsidR="00BF6454" w:rsidRPr="008129EB">
        <w:rPr>
          <w:bCs/>
        </w:rPr>
        <w:t>.</w:t>
      </w:r>
    </w:p>
    <w:p w14:paraId="4ACDC1F2" w14:textId="30BD799E" w:rsidR="00D77B1D" w:rsidRPr="0011424A" w:rsidRDefault="00D77B1D" w:rsidP="00C96BE7">
      <w:pPr>
        <w:pStyle w:val="Heading7"/>
        <w:numPr>
          <w:ilvl w:val="0"/>
          <w:numId w:val="0"/>
        </w:numPr>
        <w:ind w:left="737"/>
      </w:pPr>
      <w:r w:rsidRPr="008129EB">
        <w:rPr>
          <w:b/>
        </w:rPr>
        <w:t>Equivalent Availability Factor</w:t>
      </w:r>
      <w:r w:rsidRPr="008129EB">
        <w:rPr>
          <w:bCs/>
        </w:rPr>
        <w:t xml:space="preserve"> means the amount determined in accordance </w:t>
      </w:r>
      <w:r w:rsidR="00FC6FDD" w:rsidRPr="008129EB">
        <w:rPr>
          <w:bCs/>
        </w:rPr>
        <w:t xml:space="preserve">with </w:t>
      </w:r>
      <w:r w:rsidR="00843B87" w:rsidRPr="008129EB">
        <w:rPr>
          <w:bCs/>
        </w:rPr>
        <w:t xml:space="preserve">clause </w:t>
      </w:r>
      <w:r w:rsidR="00843B87" w:rsidRPr="008129EB">
        <w:rPr>
          <w:bCs/>
        </w:rPr>
        <w:fldChar w:fldCharType="begin"/>
      </w:r>
      <w:r w:rsidR="00843B87" w:rsidRPr="008129EB">
        <w:rPr>
          <w:bCs/>
        </w:rPr>
        <w:instrText xml:space="preserve"> REF _Ref182231726 \n \h </w:instrText>
      </w:r>
      <w:r w:rsidR="008129EB">
        <w:rPr>
          <w:bCs/>
        </w:rPr>
        <w:instrText xml:space="preserve"> \* MERGEFORMAT </w:instrText>
      </w:r>
      <w:r w:rsidR="00843B87" w:rsidRPr="008129EB">
        <w:rPr>
          <w:bCs/>
        </w:rPr>
      </w:r>
      <w:r w:rsidR="00843B87" w:rsidRPr="008129EB">
        <w:rPr>
          <w:bCs/>
        </w:rPr>
        <w:fldChar w:fldCharType="separate"/>
      </w:r>
      <w:r w:rsidR="001B29D8">
        <w:rPr>
          <w:bCs/>
        </w:rPr>
        <w:t>8.3</w:t>
      </w:r>
      <w:r w:rsidR="00843B87" w:rsidRPr="008129EB">
        <w:rPr>
          <w:bCs/>
        </w:rPr>
        <w:fldChar w:fldCharType="end"/>
      </w:r>
      <w:r w:rsidR="00843B87" w:rsidRPr="008129EB">
        <w:rPr>
          <w:bCs/>
        </w:rPr>
        <w:t xml:space="preserve"> (“</w:t>
      </w:r>
      <w:r w:rsidR="00843B87" w:rsidRPr="008129EB">
        <w:rPr>
          <w:bCs/>
        </w:rPr>
        <w:fldChar w:fldCharType="begin"/>
      </w:r>
      <w:r w:rsidR="00843B87" w:rsidRPr="008129EB">
        <w:rPr>
          <w:bCs/>
        </w:rPr>
        <w:instrText xml:space="preserve"> REF _Ref182231716 \h </w:instrText>
      </w:r>
      <w:r w:rsidR="008129EB">
        <w:rPr>
          <w:bCs/>
        </w:rPr>
        <w:instrText xml:space="preserve"> \* MERGEFORMAT </w:instrText>
      </w:r>
      <w:r w:rsidR="00843B87" w:rsidRPr="008129EB">
        <w:rPr>
          <w:bCs/>
        </w:rPr>
      </w:r>
      <w:r w:rsidR="00843B87" w:rsidRPr="008129EB">
        <w:rPr>
          <w:bCs/>
        </w:rPr>
        <w:fldChar w:fldCharType="separate"/>
      </w:r>
      <w:r w:rsidR="001B29D8" w:rsidRPr="0064524E">
        <w:t>Measurement and validation</w:t>
      </w:r>
      <w:r w:rsidR="00843B87" w:rsidRPr="008129EB">
        <w:rPr>
          <w:bCs/>
        </w:rPr>
        <w:fldChar w:fldCharType="end"/>
      </w:r>
      <w:r w:rsidR="00843B87" w:rsidRPr="008129EB">
        <w:rPr>
          <w:bCs/>
        </w:rPr>
        <w:t>”)</w:t>
      </w:r>
      <w:r w:rsidR="00843B87" w:rsidRPr="008129EB">
        <w:t>.</w:t>
      </w:r>
      <w:r w:rsidR="00173D65">
        <w:t>”</w:t>
      </w:r>
    </w:p>
    <w:p w14:paraId="0DEF077A" w14:textId="77777777" w:rsidR="00D64014" w:rsidRDefault="00D64014" w:rsidP="0058045D">
      <w:pPr>
        <w:pStyle w:val="Heading7"/>
        <w:numPr>
          <w:ilvl w:val="0"/>
          <w:numId w:val="0"/>
        </w:numPr>
        <w:ind w:left="737"/>
        <w:rPr>
          <w:bCs/>
        </w:rPr>
      </w:pPr>
      <w:r w:rsidRPr="008129EB">
        <w:rPr>
          <w:b/>
        </w:rPr>
        <w:t>Equivalent Availability Threshold</w:t>
      </w:r>
      <w:r w:rsidRPr="008129EB">
        <w:rPr>
          <w:bCs/>
        </w:rPr>
        <w:t xml:space="preserve"> means 90%.</w:t>
      </w:r>
    </w:p>
    <w:p w14:paraId="6CB47820" w14:textId="4EAF622A" w:rsidR="0057528F" w:rsidRPr="0057528F" w:rsidRDefault="0057528F" w:rsidP="0058045D">
      <w:pPr>
        <w:pStyle w:val="Heading7"/>
        <w:numPr>
          <w:ilvl w:val="0"/>
          <w:numId w:val="0"/>
        </w:numPr>
        <w:ind w:left="737"/>
        <w:rPr>
          <w:bCs/>
        </w:rPr>
      </w:pPr>
      <w:r>
        <w:rPr>
          <w:b/>
        </w:rPr>
        <w:t xml:space="preserve">Excluded Contract </w:t>
      </w:r>
      <w:r>
        <w:rPr>
          <w:bCs/>
        </w:rPr>
        <w:t xml:space="preserve">has the meaning given in clause </w:t>
      </w:r>
      <w:r w:rsidR="009D6532">
        <w:rPr>
          <w:bCs/>
        </w:rPr>
        <w:fldChar w:fldCharType="begin"/>
      </w:r>
      <w:r w:rsidR="009D6532">
        <w:rPr>
          <w:bCs/>
        </w:rPr>
        <w:instrText xml:space="preserve"> REF _Ref209187541 \w \h </w:instrText>
      </w:r>
      <w:r w:rsidR="009D6532">
        <w:rPr>
          <w:bCs/>
        </w:rPr>
      </w:r>
      <w:r w:rsidR="009D6532">
        <w:rPr>
          <w:bCs/>
        </w:rPr>
        <w:fldChar w:fldCharType="separate"/>
      </w:r>
      <w:r w:rsidR="001B29D8">
        <w:rPr>
          <w:bCs/>
        </w:rPr>
        <w:t>15.6(d)(i)(C)</w:t>
      </w:r>
      <w:r w:rsidR="009D6532">
        <w:rPr>
          <w:bCs/>
        </w:rPr>
        <w:fldChar w:fldCharType="end"/>
      </w:r>
      <w:r>
        <w:rPr>
          <w:bCs/>
        </w:rPr>
        <w:t>.</w:t>
      </w:r>
    </w:p>
    <w:p w14:paraId="55A45A5A" w14:textId="28AAFE1A" w:rsidR="007C5224" w:rsidRPr="0057528F" w:rsidRDefault="007C5224" w:rsidP="007C5224">
      <w:pPr>
        <w:pStyle w:val="Heading7"/>
        <w:numPr>
          <w:ilvl w:val="0"/>
          <w:numId w:val="0"/>
        </w:numPr>
        <w:ind w:left="737"/>
        <w:rPr>
          <w:bCs/>
        </w:rPr>
      </w:pPr>
      <w:r>
        <w:rPr>
          <w:b/>
        </w:rPr>
        <w:t>Excluded Permitted Arrangement Costs and Expenses</w:t>
      </w:r>
      <w:r>
        <w:rPr>
          <w:bCs/>
        </w:rPr>
        <w:t xml:space="preserve"> has the meaning given in clause </w:t>
      </w:r>
      <w:r>
        <w:rPr>
          <w:bCs/>
        </w:rPr>
        <w:fldChar w:fldCharType="begin"/>
      </w:r>
      <w:r>
        <w:rPr>
          <w:bCs/>
        </w:rPr>
        <w:instrText xml:space="preserve"> REF _Ref214623922 \r \h </w:instrText>
      </w:r>
      <w:r>
        <w:rPr>
          <w:bCs/>
        </w:rPr>
      </w:r>
      <w:r>
        <w:rPr>
          <w:bCs/>
        </w:rPr>
        <w:fldChar w:fldCharType="separate"/>
      </w:r>
      <w:r w:rsidR="001B29D8">
        <w:rPr>
          <w:bCs/>
        </w:rPr>
        <w:t>8.6(c)(iii)</w:t>
      </w:r>
      <w:r>
        <w:rPr>
          <w:bCs/>
        </w:rPr>
        <w:fldChar w:fldCharType="end"/>
      </w:r>
      <w:r>
        <w:rPr>
          <w:bCs/>
        </w:rPr>
        <w:t>.</w:t>
      </w:r>
    </w:p>
    <w:p w14:paraId="00F84D12" w14:textId="17E76EDF" w:rsidR="003F4015" w:rsidRPr="008129EB" w:rsidRDefault="003F4015" w:rsidP="00D6422A">
      <w:pPr>
        <w:pStyle w:val="Heading7"/>
        <w:numPr>
          <w:ilvl w:val="6"/>
          <w:numId w:val="0"/>
        </w:numPr>
        <w:spacing w:line="259" w:lineRule="auto"/>
        <w:ind w:left="737"/>
      </w:pPr>
      <w:r w:rsidRPr="008129EB">
        <w:rPr>
          <w:b/>
          <w:bCs/>
        </w:rPr>
        <w:t xml:space="preserve">Export Capacity </w:t>
      </w:r>
      <w:r w:rsidRPr="008129EB">
        <w:t xml:space="preserve">has the meaning given in item </w:t>
      </w:r>
      <w:r w:rsidRPr="008129EB">
        <w:fldChar w:fldCharType="begin"/>
      </w:r>
      <w:r w:rsidRPr="008129EB">
        <w:instrText xml:space="preserve"> REF _Ref172454687 \r \h </w:instrText>
      </w:r>
      <w:r w:rsidR="00D6422A" w:rsidRPr="008129EB">
        <w:instrText xml:space="preserve"> \* MERGEFORMAT </w:instrText>
      </w:r>
      <w:r w:rsidRPr="008129EB">
        <w:fldChar w:fldCharType="separate"/>
      </w:r>
      <w:r w:rsidR="001B29D8">
        <w:t>3</w:t>
      </w:r>
      <w:r w:rsidRPr="008129EB">
        <w:fldChar w:fldCharType="end"/>
      </w:r>
      <w:r w:rsidRPr="008129EB">
        <w:t xml:space="preserve"> of the Reference Details. </w:t>
      </w:r>
    </w:p>
    <w:p w14:paraId="301B177C" w14:textId="061D52A3" w:rsidR="00572750" w:rsidRPr="00051B72" w:rsidRDefault="2BC382E4" w:rsidP="00D6422A">
      <w:pPr>
        <w:pStyle w:val="Heading7"/>
        <w:numPr>
          <w:ilvl w:val="6"/>
          <w:numId w:val="0"/>
        </w:numPr>
        <w:spacing w:line="259" w:lineRule="auto"/>
        <w:ind w:left="737"/>
        <w:rPr>
          <w:b/>
          <w:bCs/>
        </w:rPr>
      </w:pPr>
      <w:r w:rsidRPr="008129EB">
        <w:rPr>
          <w:b/>
          <w:bCs/>
        </w:rPr>
        <w:t xml:space="preserve">FC Cure Period </w:t>
      </w:r>
      <w:r w:rsidRPr="008129EB">
        <w:t xml:space="preserve">has the meaning given in </w:t>
      </w:r>
      <w:r w:rsidRPr="00051B72">
        <w:t xml:space="preserve">clause </w:t>
      </w:r>
      <w:r w:rsidR="00682386" w:rsidRPr="00051B72">
        <w:fldChar w:fldCharType="begin"/>
      </w:r>
      <w:r w:rsidR="00682386" w:rsidRPr="00051B72">
        <w:instrText xml:space="preserve"> REF _Ref165024555 \w \h </w:instrText>
      </w:r>
      <w:r w:rsidR="00051B72">
        <w:instrText xml:space="preserve"> \* MERGEFORMAT </w:instrText>
      </w:r>
      <w:r w:rsidR="00682386" w:rsidRPr="00051B72">
        <w:fldChar w:fldCharType="separate"/>
      </w:r>
      <w:r w:rsidR="001B29D8">
        <w:t>5.4(c)</w:t>
      </w:r>
      <w:r w:rsidR="00682386" w:rsidRPr="00051B72">
        <w:fldChar w:fldCharType="end"/>
      </w:r>
      <w:r w:rsidRPr="00051B72">
        <w:t>.</w:t>
      </w:r>
    </w:p>
    <w:p w14:paraId="61F50FD0" w14:textId="1C8B879C" w:rsidR="003F4015" w:rsidRPr="00051B72" w:rsidRDefault="003F4015" w:rsidP="00D6422A">
      <w:pPr>
        <w:pStyle w:val="Heading7"/>
        <w:numPr>
          <w:ilvl w:val="6"/>
          <w:numId w:val="0"/>
        </w:numPr>
        <w:spacing w:line="259" w:lineRule="auto"/>
        <w:ind w:left="737"/>
      </w:pPr>
      <w:r w:rsidRPr="00051B72">
        <w:rPr>
          <w:b/>
          <w:bCs/>
        </w:rPr>
        <w:t xml:space="preserve">FC Sunset Date </w:t>
      </w:r>
      <w:r w:rsidRPr="00051B72">
        <w:t xml:space="preserve">has the meaning given in item </w:t>
      </w:r>
      <w:r w:rsidR="00C93C49" w:rsidRPr="00106AE8">
        <w:fldChar w:fldCharType="begin"/>
      </w:r>
      <w:r w:rsidR="00C93C49" w:rsidRPr="00106AE8">
        <w:instrText xml:space="preserve"> REF _Ref182234068 \r \h </w:instrText>
      </w:r>
      <w:r w:rsidR="008129EB" w:rsidRPr="00106AE8">
        <w:instrText xml:space="preserve"> \* MERGEFORMAT </w:instrText>
      </w:r>
      <w:r w:rsidR="00C93C49" w:rsidRPr="00106AE8">
        <w:fldChar w:fldCharType="separate"/>
      </w:r>
      <w:r w:rsidR="001B29D8">
        <w:t>11</w:t>
      </w:r>
      <w:r w:rsidR="00C93C49" w:rsidRPr="00106AE8">
        <w:fldChar w:fldCharType="end"/>
      </w:r>
      <w:r w:rsidRPr="00051B72">
        <w:t xml:space="preserve"> of the Reference Details. </w:t>
      </w:r>
    </w:p>
    <w:p w14:paraId="48B521A9" w14:textId="7B9695D9" w:rsidR="009F1A21" w:rsidRPr="00051B72" w:rsidRDefault="009F1A21" w:rsidP="009F1A21">
      <w:pPr>
        <w:pStyle w:val="Heading7"/>
        <w:numPr>
          <w:ilvl w:val="6"/>
          <w:numId w:val="0"/>
        </w:numPr>
        <w:spacing w:line="259" w:lineRule="auto"/>
        <w:ind w:left="737"/>
      </w:pPr>
      <w:r w:rsidRPr="00051B72">
        <w:rPr>
          <w:b/>
          <w:bCs/>
        </w:rPr>
        <w:t xml:space="preserve">Final Support Commencement Date </w:t>
      </w:r>
      <w:r w:rsidRPr="00051B72">
        <w:t xml:space="preserve">has the meaning given in item </w:t>
      </w:r>
      <w:r w:rsidRPr="00106AE8">
        <w:fldChar w:fldCharType="begin"/>
      </w:r>
      <w:r w:rsidRPr="00106AE8">
        <w:instrText xml:space="preserve"> REF _Ref172454921 \r \h  \* MERGEFORMAT </w:instrText>
      </w:r>
      <w:r w:rsidRPr="00106AE8">
        <w:fldChar w:fldCharType="separate"/>
      </w:r>
      <w:r w:rsidR="001B29D8">
        <w:t>8</w:t>
      </w:r>
      <w:r w:rsidRPr="00106AE8">
        <w:fldChar w:fldCharType="end"/>
      </w:r>
      <w:r w:rsidRPr="00051B72">
        <w:t xml:space="preserve"> of the Reference Details. </w:t>
      </w:r>
    </w:p>
    <w:p w14:paraId="10197E46" w14:textId="1A4153A9" w:rsidR="009F1A21" w:rsidRPr="008129EB" w:rsidRDefault="009F1A21" w:rsidP="009F1A21">
      <w:pPr>
        <w:pStyle w:val="Heading7"/>
        <w:numPr>
          <w:ilvl w:val="6"/>
          <w:numId w:val="0"/>
        </w:numPr>
        <w:spacing w:line="259" w:lineRule="auto"/>
        <w:ind w:left="737"/>
      </w:pPr>
      <w:r w:rsidRPr="00051B72">
        <w:rPr>
          <w:b/>
          <w:bCs/>
        </w:rPr>
        <w:t xml:space="preserve">Final Support End Date </w:t>
      </w:r>
      <w:r w:rsidRPr="00051B72">
        <w:t xml:space="preserve">has the meaning given in item </w:t>
      </w:r>
      <w:r w:rsidRPr="00106AE8">
        <w:fldChar w:fldCharType="begin"/>
      </w:r>
      <w:r w:rsidRPr="00106AE8">
        <w:instrText xml:space="preserve"> REF _Ref172455240 \r \h  \* MERGEFORMAT </w:instrText>
      </w:r>
      <w:r w:rsidRPr="00106AE8">
        <w:fldChar w:fldCharType="separate"/>
      </w:r>
      <w:r w:rsidR="001B29D8">
        <w:t>9</w:t>
      </w:r>
      <w:r w:rsidRPr="00106AE8">
        <w:fldChar w:fldCharType="end"/>
      </w:r>
      <w:r w:rsidRPr="00051B72">
        <w:t xml:space="preserve"> of the Reference Details.</w:t>
      </w:r>
      <w:r w:rsidRPr="008129EB">
        <w:t xml:space="preserve"> </w:t>
      </w:r>
    </w:p>
    <w:p w14:paraId="1A60BC07" w14:textId="696BA710" w:rsidR="00397A27" w:rsidRPr="008129EB" w:rsidRDefault="2BC382E4" w:rsidP="00D6422A">
      <w:pPr>
        <w:pStyle w:val="Heading7"/>
        <w:keepNext/>
        <w:numPr>
          <w:ilvl w:val="6"/>
          <w:numId w:val="0"/>
        </w:numPr>
        <w:spacing w:line="259" w:lineRule="auto"/>
        <w:ind w:left="737"/>
        <w:rPr>
          <w:b/>
          <w:bCs/>
        </w:rPr>
      </w:pPr>
      <w:r w:rsidRPr="008129EB">
        <w:rPr>
          <w:b/>
          <w:bCs/>
        </w:rPr>
        <w:lastRenderedPageBreak/>
        <w:t xml:space="preserve">Financial Close </w:t>
      </w:r>
      <w:r w:rsidRPr="008129EB">
        <w:t>occurs when:</w:t>
      </w:r>
    </w:p>
    <w:p w14:paraId="0C1A1311" w14:textId="54C28AC5" w:rsidR="00624158" w:rsidRPr="008129EB" w:rsidRDefault="06AC912F" w:rsidP="00D847EB">
      <w:pPr>
        <w:pStyle w:val="Heading8"/>
        <w:numPr>
          <w:ilvl w:val="7"/>
          <w:numId w:val="84"/>
        </w:numPr>
      </w:pPr>
      <w:bookmarkStart w:id="93" w:name="_Ref167911501"/>
      <w:r w:rsidRPr="008129EB">
        <w:t>Project Operator or its Related Bod</w:t>
      </w:r>
      <w:r w:rsidR="008E072E" w:rsidRPr="008129EB">
        <w:t>ies</w:t>
      </w:r>
      <w:r w:rsidRPr="008129EB">
        <w:t xml:space="preserve"> Corporate </w:t>
      </w:r>
      <w:r w:rsidR="00023F16">
        <w:t>h</w:t>
      </w:r>
      <w:r w:rsidR="00173D65">
        <w:t>ave</w:t>
      </w:r>
      <w:r w:rsidRPr="008129EB">
        <w:t xml:space="preserve"> secured the equity and/or </w:t>
      </w:r>
      <w:r w:rsidR="00A151B9" w:rsidRPr="008129EB">
        <w:t xml:space="preserve">external </w:t>
      </w:r>
      <w:r w:rsidRPr="008129EB">
        <w:t>debt financing</w:t>
      </w:r>
      <w:r w:rsidR="008E072E" w:rsidRPr="008129EB">
        <w:t xml:space="preserve"> </w:t>
      </w:r>
      <w:r w:rsidRPr="008129EB">
        <w:t>that is required to fund the construction and commissioning of the Project;</w:t>
      </w:r>
      <w:bookmarkEnd w:id="93"/>
      <w:r w:rsidRPr="008129EB">
        <w:t xml:space="preserve"> </w:t>
      </w:r>
    </w:p>
    <w:p w14:paraId="5F5A2154" w14:textId="632B61E5" w:rsidR="000C2B14" w:rsidRPr="008129EB" w:rsidRDefault="06AC912F" w:rsidP="000D1BFA">
      <w:pPr>
        <w:pStyle w:val="Heading8"/>
      </w:pPr>
      <w:bookmarkStart w:id="94" w:name="_Ref167911522"/>
      <w:r w:rsidRPr="008129EB">
        <w:t xml:space="preserve">any conditions precedent to first draw down under the financing referred to in paragraph </w:t>
      </w:r>
      <w:r w:rsidR="00D00E94" w:rsidRPr="008129EB">
        <w:fldChar w:fldCharType="begin"/>
      </w:r>
      <w:r w:rsidR="00D00E94" w:rsidRPr="008129EB">
        <w:instrText xml:space="preserve"> REF _Ref167911501 \n \h </w:instrText>
      </w:r>
      <w:r w:rsidR="00D540A8" w:rsidRPr="008129EB">
        <w:instrText xml:space="preserve"> \* MERGEFORMAT </w:instrText>
      </w:r>
      <w:r w:rsidR="00D00E94" w:rsidRPr="008129EB">
        <w:fldChar w:fldCharType="separate"/>
      </w:r>
      <w:r w:rsidR="001B29D8">
        <w:t>(a)</w:t>
      </w:r>
      <w:r w:rsidR="00D00E94" w:rsidRPr="008129EB">
        <w:fldChar w:fldCharType="end"/>
      </w:r>
      <w:r w:rsidRPr="008129EB">
        <w:t xml:space="preserve"> have been </w:t>
      </w:r>
      <w:r w:rsidR="00D462B5" w:rsidRPr="008129EB">
        <w:t xml:space="preserve">either </w:t>
      </w:r>
      <w:r w:rsidRPr="008129EB">
        <w:t>satisfied or waived</w:t>
      </w:r>
      <w:r w:rsidR="00D462B5" w:rsidRPr="008129EB">
        <w:t xml:space="preserve"> in writing by the relevant financier(s)</w:t>
      </w:r>
      <w:r w:rsidRPr="008129EB">
        <w:t>;</w:t>
      </w:r>
      <w:bookmarkEnd w:id="94"/>
      <w:r w:rsidRPr="008129EB">
        <w:t xml:space="preserve"> </w:t>
      </w:r>
    </w:p>
    <w:p w14:paraId="1FBD8F86" w14:textId="416C47FB" w:rsidR="00397A27" w:rsidRPr="008129EB" w:rsidRDefault="06AC912F" w:rsidP="000D1BFA">
      <w:pPr>
        <w:pStyle w:val="Heading8"/>
      </w:pPr>
      <w:r w:rsidRPr="008129EB">
        <w:t xml:space="preserve">the first draw down referred to in paragraph </w:t>
      </w:r>
      <w:r w:rsidR="00D00E94" w:rsidRPr="008129EB">
        <w:fldChar w:fldCharType="begin"/>
      </w:r>
      <w:r w:rsidR="00D00E94" w:rsidRPr="008129EB">
        <w:instrText xml:space="preserve"> REF _Ref167911522 \n \h </w:instrText>
      </w:r>
      <w:r w:rsidR="00D540A8" w:rsidRPr="008129EB">
        <w:instrText xml:space="preserve"> \* MERGEFORMAT </w:instrText>
      </w:r>
      <w:r w:rsidR="00D00E94" w:rsidRPr="008129EB">
        <w:fldChar w:fldCharType="separate"/>
      </w:r>
      <w:r w:rsidR="001B29D8">
        <w:t>(b)</w:t>
      </w:r>
      <w:r w:rsidR="00D00E94" w:rsidRPr="008129EB">
        <w:fldChar w:fldCharType="end"/>
      </w:r>
      <w:r w:rsidRPr="008129EB">
        <w:t xml:space="preserve"> </w:t>
      </w:r>
      <w:r w:rsidR="00D462B5" w:rsidRPr="008129EB">
        <w:t xml:space="preserve">has been </w:t>
      </w:r>
      <w:r w:rsidRPr="008129EB">
        <w:t>made available to Project Operator; and</w:t>
      </w:r>
    </w:p>
    <w:p w14:paraId="4637D2C2" w14:textId="4E2BE87F" w:rsidR="00397A27" w:rsidRPr="008129EB" w:rsidRDefault="06AC912F" w:rsidP="006426F6">
      <w:pPr>
        <w:pStyle w:val="Heading8"/>
      </w:pPr>
      <w:r w:rsidRPr="008129EB">
        <w:t>Project Operator</w:t>
      </w:r>
      <w:r w:rsidR="00D462B5" w:rsidRPr="008129EB">
        <w:t xml:space="preserve"> has</w:t>
      </w:r>
      <w:r w:rsidRPr="008129EB">
        <w:t xml:space="preserve"> issue</w:t>
      </w:r>
      <w:r w:rsidR="00D462B5" w:rsidRPr="008129EB">
        <w:t>d</w:t>
      </w:r>
      <w:r w:rsidRPr="008129EB">
        <w:t xml:space="preserve"> an unconditional notice to proceed for the full scope of work under the engineering, procurement and construction contract (or equivalent) for the Project.</w:t>
      </w:r>
    </w:p>
    <w:p w14:paraId="0DCC33CA" w14:textId="290DE163" w:rsidR="00A151B9" w:rsidRPr="008129EB" w:rsidRDefault="00412652" w:rsidP="00A151B9">
      <w:pPr>
        <w:pStyle w:val="Heading7"/>
        <w:numPr>
          <w:ilvl w:val="6"/>
          <w:numId w:val="0"/>
        </w:numPr>
        <w:spacing w:line="259" w:lineRule="auto"/>
        <w:ind w:left="737"/>
      </w:pPr>
      <w:r w:rsidRPr="008129EB">
        <w:rPr>
          <w:b/>
          <w:bCs/>
        </w:rPr>
        <w:t xml:space="preserve">Financial Year </w:t>
      </w:r>
      <w:r w:rsidRPr="008129EB">
        <w:t xml:space="preserve">means </w:t>
      </w:r>
      <w:r w:rsidR="009D7D9D" w:rsidRPr="008129EB">
        <w:t xml:space="preserve">each consecutive 12 month period commencing on </w:t>
      </w:r>
      <w:r w:rsidRPr="008129EB">
        <w:t>1</w:t>
      </w:r>
      <w:r w:rsidR="002E4C8D">
        <w:t> </w:t>
      </w:r>
      <w:r w:rsidRPr="008129EB">
        <w:t xml:space="preserve">July </w:t>
      </w:r>
      <w:r w:rsidR="009D7D9D" w:rsidRPr="008129EB">
        <w:t>and ending on</w:t>
      </w:r>
      <w:r w:rsidRPr="008129EB">
        <w:t xml:space="preserve"> 30</w:t>
      </w:r>
      <w:r w:rsidR="002E4C8D">
        <w:t> </w:t>
      </w:r>
      <w:r w:rsidRPr="008129EB">
        <w:t>June</w:t>
      </w:r>
      <w:r w:rsidR="004B090C" w:rsidRPr="008129EB">
        <w:t xml:space="preserve"> during the Term</w:t>
      </w:r>
      <w:r w:rsidRPr="008129EB">
        <w:t>.</w:t>
      </w:r>
    </w:p>
    <w:p w14:paraId="7059D340" w14:textId="1DD6A781" w:rsidR="00A6236B" w:rsidRPr="008129EB" w:rsidRDefault="2BC382E4" w:rsidP="0058045D">
      <w:pPr>
        <w:pStyle w:val="Heading7"/>
        <w:numPr>
          <w:ilvl w:val="6"/>
          <w:numId w:val="0"/>
        </w:numPr>
        <w:ind w:left="737"/>
        <w:rPr>
          <w:b/>
          <w:bCs/>
        </w:rPr>
      </w:pPr>
      <w:r w:rsidRPr="008129EB">
        <w:rPr>
          <w:b/>
          <w:bCs/>
        </w:rPr>
        <w:t xml:space="preserve">Fixed Termination Amount </w:t>
      </w:r>
      <w:r w:rsidR="06AC912F" w:rsidRPr="008129EB">
        <w:t xml:space="preserve">means the amount calculated as set out in </w:t>
      </w:r>
      <w:r w:rsidR="00A6236B" w:rsidRPr="008129EB">
        <w:fldChar w:fldCharType="begin"/>
      </w:r>
      <w:r w:rsidR="00A6236B" w:rsidRPr="008129EB">
        <w:instrText xml:space="preserve"> REF _Ref108089453 \r \h  \* MERGEFORMAT  REF _Ref108089453 \r \h </w:instrText>
      </w:r>
      <w:r w:rsidR="06AC912F" w:rsidRPr="008129EB">
        <w:instrText>￼</w:instrText>
      </w:r>
      <w:r w:rsidR="00A6236B" w:rsidRPr="008129EB">
        <w:fldChar w:fldCharType="separate"/>
      </w:r>
      <w:r w:rsidR="001B29D8">
        <w:t>Schedule 5</w:t>
      </w:r>
      <w:r w:rsidR="00A6236B" w:rsidRPr="008129EB">
        <w:fldChar w:fldCharType="end"/>
      </w:r>
      <w:r w:rsidR="06AC912F" w:rsidRPr="008129EB">
        <w:t xml:space="preserve"> (“</w:t>
      </w:r>
      <w:r w:rsidR="00AA6C27" w:rsidRPr="008129EB">
        <w:fldChar w:fldCharType="begin"/>
      </w:r>
      <w:r w:rsidR="00AA6C27" w:rsidRPr="008129EB">
        <w:instrText xml:space="preserve"> REF _Ref108089453 \h  \* MERGEFORMAT </w:instrText>
      </w:r>
      <w:r w:rsidR="00AA6C27" w:rsidRPr="008129EB">
        <w:fldChar w:fldCharType="separate"/>
      </w:r>
      <w:r w:rsidR="001B29D8" w:rsidRPr="008129EB">
        <w:t>Fixed Termination Amount and Early Termination Amount</w:t>
      </w:r>
      <w:r w:rsidR="00AA6C27" w:rsidRPr="008129EB">
        <w:fldChar w:fldCharType="end"/>
      </w:r>
      <w:r w:rsidR="00AA6C27" w:rsidRPr="008129EB">
        <w:t>”</w:t>
      </w:r>
      <w:r w:rsidRPr="008129EB">
        <w:t>).</w:t>
      </w:r>
    </w:p>
    <w:p w14:paraId="410A3397" w14:textId="3A6ADA5A" w:rsidR="007603B0" w:rsidRPr="008129EB" w:rsidRDefault="2BC382E4" w:rsidP="0058045D">
      <w:pPr>
        <w:pStyle w:val="Heading7"/>
      </w:pPr>
      <w:r w:rsidRPr="008129EB">
        <w:rPr>
          <w:b/>
          <w:bCs/>
        </w:rPr>
        <w:t xml:space="preserve">Force Majeure Event </w:t>
      </w:r>
      <w:r w:rsidRPr="008129EB">
        <w:t xml:space="preserve">means a Project Force Majeure Event or a Connection Force Majeure Event. </w:t>
      </w:r>
    </w:p>
    <w:p w14:paraId="6E45EF52" w14:textId="77777777" w:rsidR="00097D8D" w:rsidRDefault="009A1A62" w:rsidP="00E51325">
      <w:pPr>
        <w:pStyle w:val="Heading3"/>
        <w:numPr>
          <w:ilvl w:val="0"/>
          <w:numId w:val="0"/>
        </w:numPr>
        <w:ind w:left="737"/>
        <w:rPr>
          <w:bCs/>
        </w:rPr>
      </w:pPr>
      <w:r>
        <w:rPr>
          <w:b/>
        </w:rPr>
        <w:t xml:space="preserve">Gaming </w:t>
      </w:r>
      <w:r w:rsidRPr="009A1A62">
        <w:rPr>
          <w:bCs/>
        </w:rPr>
        <w:t>means any conduct, scheme, arrangement or omission by Project Operator or its Associates that is intended to or has the effect of manipulating, distorting or circumventing the operation or calculation of any</w:t>
      </w:r>
      <w:r w:rsidR="00097D8D">
        <w:rPr>
          <w:bCs/>
        </w:rPr>
        <w:t>:</w:t>
      </w:r>
      <w:r w:rsidRPr="009A1A62">
        <w:rPr>
          <w:bCs/>
        </w:rPr>
        <w:t xml:space="preserve"> </w:t>
      </w:r>
    </w:p>
    <w:p w14:paraId="4C9C8F8D" w14:textId="148C5E32" w:rsidR="00097D8D" w:rsidRDefault="009A1A62" w:rsidP="00D847EB">
      <w:pPr>
        <w:pStyle w:val="Heading8"/>
        <w:numPr>
          <w:ilvl w:val="7"/>
          <w:numId w:val="85"/>
        </w:numPr>
        <w:rPr>
          <w:bCs/>
        </w:rPr>
      </w:pPr>
      <w:r w:rsidRPr="00097D8D">
        <w:t>entitlement</w:t>
      </w:r>
      <w:r w:rsidR="00097D8D">
        <w:t>;</w:t>
      </w:r>
      <w:r w:rsidRPr="009A1A62">
        <w:rPr>
          <w:bCs/>
        </w:rPr>
        <w:t xml:space="preserve"> </w:t>
      </w:r>
    </w:p>
    <w:p w14:paraId="37AA11EF" w14:textId="6806713A" w:rsidR="00097D8D" w:rsidRDefault="009A1A62" w:rsidP="00D847EB">
      <w:pPr>
        <w:pStyle w:val="Heading8"/>
        <w:numPr>
          <w:ilvl w:val="7"/>
          <w:numId w:val="85"/>
        </w:numPr>
        <w:rPr>
          <w:bCs/>
        </w:rPr>
      </w:pPr>
      <w:r w:rsidRPr="009A1A62">
        <w:rPr>
          <w:bCs/>
        </w:rPr>
        <w:t>obligation</w:t>
      </w:r>
      <w:r w:rsidR="00097D8D">
        <w:rPr>
          <w:bCs/>
        </w:rPr>
        <w:t>;</w:t>
      </w:r>
      <w:r w:rsidRPr="009A1A62">
        <w:rPr>
          <w:bCs/>
        </w:rPr>
        <w:t xml:space="preserve"> </w:t>
      </w:r>
    </w:p>
    <w:p w14:paraId="0F5D7103" w14:textId="77777777" w:rsidR="00097D8D" w:rsidRDefault="009A1A62" w:rsidP="00D847EB">
      <w:pPr>
        <w:pStyle w:val="Heading8"/>
        <w:numPr>
          <w:ilvl w:val="7"/>
          <w:numId w:val="85"/>
        </w:numPr>
        <w:rPr>
          <w:bCs/>
        </w:rPr>
      </w:pPr>
      <w:r w:rsidRPr="009A1A62">
        <w:rPr>
          <w:bCs/>
        </w:rPr>
        <w:t>Apportionment Principle</w:t>
      </w:r>
      <w:r w:rsidR="00097D8D">
        <w:rPr>
          <w:bCs/>
        </w:rPr>
        <w:t>;</w:t>
      </w:r>
      <w:r w:rsidRPr="009A1A62">
        <w:rPr>
          <w:bCs/>
        </w:rPr>
        <w:t xml:space="preserve"> or </w:t>
      </w:r>
    </w:p>
    <w:p w14:paraId="1FD99C0E" w14:textId="77777777" w:rsidR="00097D8D" w:rsidRDefault="009A1A62" w:rsidP="00D847EB">
      <w:pPr>
        <w:pStyle w:val="Heading8"/>
        <w:numPr>
          <w:ilvl w:val="7"/>
          <w:numId w:val="85"/>
        </w:numPr>
        <w:rPr>
          <w:bCs/>
        </w:rPr>
      </w:pPr>
      <w:r w:rsidRPr="009A1A62">
        <w:rPr>
          <w:bCs/>
        </w:rPr>
        <w:t>payment</w:t>
      </w:r>
      <w:r w:rsidR="00097D8D">
        <w:rPr>
          <w:bCs/>
        </w:rPr>
        <w:t>,</w:t>
      </w:r>
      <w:r w:rsidRPr="009A1A62">
        <w:rPr>
          <w:bCs/>
        </w:rPr>
        <w:t xml:space="preserve"> </w:t>
      </w:r>
    </w:p>
    <w:p w14:paraId="6A42D56E" w14:textId="7834E246" w:rsidR="009A1A62" w:rsidRPr="009A1A62" w:rsidRDefault="009A1A62" w:rsidP="00BB35BF">
      <w:pPr>
        <w:spacing w:after="240"/>
        <w:ind w:left="710"/>
      </w:pPr>
      <w:r w:rsidRPr="009A1A62">
        <w:t xml:space="preserve">under this </w:t>
      </w:r>
      <w:r w:rsidR="00E51325">
        <w:t>a</w:t>
      </w:r>
      <w:r w:rsidRPr="009A1A62">
        <w:t>greement.</w:t>
      </w:r>
    </w:p>
    <w:p w14:paraId="7B13BCEB" w14:textId="43B68465" w:rsidR="00DB028F" w:rsidRPr="008129EB" w:rsidRDefault="00DB028F" w:rsidP="00EE196C">
      <w:pPr>
        <w:pStyle w:val="Heading3"/>
        <w:keepNext/>
        <w:numPr>
          <w:ilvl w:val="0"/>
          <w:numId w:val="0"/>
        </w:numPr>
        <w:ind w:left="737"/>
      </w:pPr>
      <w:r w:rsidRPr="008129EB">
        <w:rPr>
          <w:b/>
        </w:rPr>
        <w:t>Good Industry Practice</w:t>
      </w:r>
      <w:r w:rsidRPr="008129EB">
        <w:t xml:space="preserve"> means the practices, procedures, methods specifications and standards that:</w:t>
      </w:r>
    </w:p>
    <w:p w14:paraId="3F438E83" w14:textId="6E7F4ACD" w:rsidR="00DB028F" w:rsidRPr="00051B72" w:rsidRDefault="00DB028F" w:rsidP="00D847EB">
      <w:pPr>
        <w:pStyle w:val="Heading8"/>
        <w:numPr>
          <w:ilvl w:val="7"/>
          <w:numId w:val="146"/>
        </w:numPr>
      </w:pPr>
      <w:r w:rsidRPr="008129EB">
        <w:t xml:space="preserve">are used </w:t>
      </w:r>
      <w:r w:rsidR="00450E35">
        <w:t xml:space="preserve">or applied </w:t>
      </w:r>
      <w:r w:rsidRPr="008129EB">
        <w:t xml:space="preserve">by prudent, competent, experienced and reputable developers, contractors and operators who develop and operate projects </w:t>
      </w:r>
      <w:r w:rsidRPr="00051B72">
        <w:t xml:space="preserve">of a similar nature to the Project; and </w:t>
      </w:r>
    </w:p>
    <w:p w14:paraId="1DBF1D45" w14:textId="1E3CCF57" w:rsidR="00DB028F" w:rsidRPr="00051B72" w:rsidRDefault="00DB028F" w:rsidP="00DF2EAB">
      <w:pPr>
        <w:pStyle w:val="Heading8"/>
      </w:pPr>
      <w:r w:rsidRPr="00051B72">
        <w:t xml:space="preserve">are consistent with all relevant </w:t>
      </w:r>
      <w:r w:rsidR="00683E1F" w:rsidRPr="00051B72">
        <w:t xml:space="preserve">codes, </w:t>
      </w:r>
      <w:r w:rsidRPr="00051B72">
        <w:t>standards</w:t>
      </w:r>
      <w:r w:rsidR="00683E1F" w:rsidRPr="00051B72">
        <w:t xml:space="preserve"> and guidelines</w:t>
      </w:r>
      <w:r w:rsidRPr="00051B72">
        <w:t xml:space="preserve">, including “good electricity industry practice” (as defined in the NER) to the extent that </w:t>
      </w:r>
      <w:r w:rsidR="0062246C" w:rsidRPr="00051B72">
        <w:t xml:space="preserve">the </w:t>
      </w:r>
      <w:r w:rsidRPr="00051B72">
        <w:t xml:space="preserve">definition </w:t>
      </w:r>
      <w:r w:rsidR="00147E2D" w:rsidRPr="00051B72">
        <w:t xml:space="preserve">in the NER </w:t>
      </w:r>
      <w:r w:rsidRPr="00051B72">
        <w:t xml:space="preserve">is relevant to the Project. </w:t>
      </w:r>
    </w:p>
    <w:p w14:paraId="71AAB5D6" w14:textId="77777777" w:rsidR="00A151B9" w:rsidRPr="008129EB" w:rsidRDefault="2BC382E4" w:rsidP="0058045D">
      <w:pPr>
        <w:pStyle w:val="Heading7"/>
      </w:pPr>
      <w:r w:rsidRPr="008129EB">
        <w:rPr>
          <w:b/>
          <w:bCs/>
        </w:rPr>
        <w:t>Government Authority</w:t>
      </w:r>
      <w:r w:rsidRPr="008129EB">
        <w:t xml:space="preserve"> means a government or a governmental, semi-governmental, fiscal, judicial or quasi-judicial body, department, commission, authority, tribunal, agency or entity in any part of the world, including</w:t>
      </w:r>
      <w:r w:rsidR="00A151B9" w:rsidRPr="008129EB">
        <w:t>:</w:t>
      </w:r>
    </w:p>
    <w:p w14:paraId="56A4F74F" w14:textId="653C9F1C" w:rsidR="00A151B9" w:rsidRPr="008129EB" w:rsidRDefault="2BC382E4" w:rsidP="00D847EB">
      <w:pPr>
        <w:pStyle w:val="Heading8"/>
        <w:numPr>
          <w:ilvl w:val="7"/>
          <w:numId w:val="146"/>
        </w:numPr>
      </w:pPr>
      <w:r w:rsidRPr="008129EB">
        <w:t>AEMO</w:t>
      </w:r>
      <w:r w:rsidR="00A151B9" w:rsidRPr="008129EB">
        <w:t>;</w:t>
      </w:r>
    </w:p>
    <w:p w14:paraId="0DD574E3" w14:textId="5BD3A048" w:rsidR="00A151B9" w:rsidRPr="008129EB" w:rsidRDefault="000F68A1" w:rsidP="00D847EB">
      <w:pPr>
        <w:pStyle w:val="Heading8"/>
        <w:numPr>
          <w:ilvl w:val="7"/>
          <w:numId w:val="146"/>
        </w:numPr>
      </w:pPr>
      <w:r w:rsidRPr="008129EB">
        <w:t xml:space="preserve">Commonwealth Entities, when applicable, </w:t>
      </w:r>
      <w:r w:rsidR="2BC382E4" w:rsidRPr="008129EB">
        <w:t>but exclud</w:t>
      </w:r>
      <w:r w:rsidR="00A151B9" w:rsidRPr="008129EB">
        <w:t>ing</w:t>
      </w:r>
      <w:r w:rsidR="2BC382E4" w:rsidRPr="008129EB">
        <w:t xml:space="preserve"> the Commonwealth</w:t>
      </w:r>
      <w:r w:rsidRPr="008129EB">
        <w:t xml:space="preserve"> as defined in this agreement</w:t>
      </w:r>
      <w:r w:rsidR="00A151B9" w:rsidRPr="008129EB">
        <w:t>;</w:t>
      </w:r>
    </w:p>
    <w:p w14:paraId="33544126" w14:textId="60B8C052" w:rsidR="00A151B9" w:rsidRPr="008129EB" w:rsidRDefault="2BC382E4" w:rsidP="00D847EB">
      <w:pPr>
        <w:pStyle w:val="Heading8"/>
        <w:numPr>
          <w:ilvl w:val="7"/>
          <w:numId w:val="146"/>
        </w:numPr>
      </w:pPr>
      <w:r w:rsidRPr="008129EB">
        <w:t>a self-regulatory organisation established under statute</w:t>
      </w:r>
      <w:r w:rsidR="00A151B9" w:rsidRPr="008129EB">
        <w:t>;</w:t>
      </w:r>
    </w:p>
    <w:p w14:paraId="1C62DE25" w14:textId="2AB705A6" w:rsidR="00A151B9" w:rsidRPr="008129EB" w:rsidRDefault="2BC382E4" w:rsidP="00D847EB">
      <w:pPr>
        <w:pStyle w:val="Heading8"/>
        <w:numPr>
          <w:ilvl w:val="7"/>
          <w:numId w:val="146"/>
        </w:numPr>
      </w:pPr>
      <w:r w:rsidRPr="008129EB">
        <w:lastRenderedPageBreak/>
        <w:t>a securities exchange</w:t>
      </w:r>
      <w:r w:rsidR="00A151B9" w:rsidRPr="008129EB">
        <w:t>;</w:t>
      </w:r>
      <w:r w:rsidRPr="008129EB">
        <w:t xml:space="preserve"> </w:t>
      </w:r>
      <w:bookmarkStart w:id="95" w:name="_Hlk118883228"/>
      <w:r w:rsidRPr="008129EB">
        <w:t>and</w:t>
      </w:r>
    </w:p>
    <w:p w14:paraId="5DAAFF8C" w14:textId="4A606E72" w:rsidR="00907F1C" w:rsidRPr="008129EB" w:rsidRDefault="2BC382E4" w:rsidP="00D847EB">
      <w:pPr>
        <w:pStyle w:val="Heading8"/>
        <w:numPr>
          <w:ilvl w:val="7"/>
          <w:numId w:val="146"/>
        </w:numPr>
      </w:pPr>
      <w:r w:rsidRPr="008129EB">
        <w:t>in respect of Green Products</w:t>
      </w:r>
      <w:r w:rsidR="00113F4A" w:rsidRPr="008129EB">
        <w:t xml:space="preserve"> or Capacity Products</w:t>
      </w:r>
      <w:r w:rsidRPr="008129EB">
        <w:t xml:space="preserve">, an organisation that sets standards for Green Product </w:t>
      </w:r>
      <w:r w:rsidR="00113F4A" w:rsidRPr="008129EB">
        <w:t xml:space="preserve">or Capacity Product </w:t>
      </w:r>
      <w:r w:rsidRPr="008129EB">
        <w:t>creation</w:t>
      </w:r>
      <w:bookmarkEnd w:id="95"/>
      <w:r w:rsidRPr="008129EB">
        <w:t>.</w:t>
      </w:r>
    </w:p>
    <w:p w14:paraId="2F765A01" w14:textId="77777777" w:rsidR="00450E35" w:rsidRDefault="2BC382E4" w:rsidP="00B5506F">
      <w:pPr>
        <w:pStyle w:val="Heading7"/>
        <w:keepNext/>
      </w:pPr>
      <w:r w:rsidRPr="008129EB">
        <w:rPr>
          <w:b/>
          <w:bCs/>
        </w:rPr>
        <w:t>Green Product</w:t>
      </w:r>
      <w:r w:rsidRPr="008129EB">
        <w:t xml:space="preserve"> means any right, entitlement, credit, offset, allowance, compensation, payment, benefit or certificate of any kind</w:t>
      </w:r>
      <w:r w:rsidR="00450E35">
        <w:t xml:space="preserve"> that: </w:t>
      </w:r>
    </w:p>
    <w:p w14:paraId="7099619B" w14:textId="37E7A42D" w:rsidR="00450E35" w:rsidRDefault="00450E35" w:rsidP="00D847EB">
      <w:pPr>
        <w:pStyle w:val="Heading8"/>
        <w:numPr>
          <w:ilvl w:val="7"/>
          <w:numId w:val="146"/>
        </w:numPr>
      </w:pPr>
      <w:r>
        <w:t xml:space="preserve">is </w:t>
      </w:r>
      <w:r w:rsidRPr="008129EB">
        <w:t>recognised or arising under any scheme, Law, policy or arrangement</w:t>
      </w:r>
      <w:r>
        <w:t>;</w:t>
      </w:r>
    </w:p>
    <w:p w14:paraId="7C904774" w14:textId="0B0233B6" w:rsidR="00450E35" w:rsidRDefault="00450E35" w:rsidP="00D847EB">
      <w:pPr>
        <w:pStyle w:val="Heading8"/>
        <w:numPr>
          <w:ilvl w:val="7"/>
          <w:numId w:val="146"/>
        </w:numPr>
      </w:pPr>
      <w:r>
        <w:t>has</w:t>
      </w:r>
      <w:r w:rsidRPr="00450E35">
        <w:t xml:space="preserve"> </w:t>
      </w:r>
      <w:r w:rsidRPr="008129EB">
        <w:t>been created in respect of, or relate</w:t>
      </w:r>
      <w:r>
        <w:t>s</w:t>
      </w:r>
      <w:r w:rsidRPr="008129EB">
        <w:t xml:space="preserve"> to, the regulation or reduction of greenhouse gas emissions</w:t>
      </w:r>
      <w:r>
        <w:t xml:space="preserve"> or the regulation or generation of renewable energy</w:t>
      </w:r>
      <w:r w:rsidRPr="008129EB">
        <w:t>; and</w:t>
      </w:r>
    </w:p>
    <w:p w14:paraId="041A7A40" w14:textId="4B9B62F3" w:rsidR="00EE5480" w:rsidRPr="008129EB" w:rsidRDefault="00486D4D" w:rsidP="00D847EB">
      <w:pPr>
        <w:pStyle w:val="Heading8"/>
        <w:numPr>
          <w:ilvl w:val="7"/>
          <w:numId w:val="146"/>
        </w:numPr>
      </w:pPr>
      <w:r w:rsidRPr="008129EB">
        <w:t>becomes available to the owner or operator of an energy storage system or generating facility that is attributable to the Project.</w:t>
      </w:r>
      <w:r w:rsidR="00B25B83" w:rsidRPr="008129EB">
        <w:t xml:space="preserve"> [</w:t>
      </w:r>
      <w:r w:rsidR="00B25B83" w:rsidRPr="00AA797A">
        <w:rPr>
          <w:b/>
          <w:bCs/>
          <w:i/>
          <w:iCs/>
          <w:highlight w:val="lightGray"/>
        </w:rPr>
        <w:t xml:space="preserve">Note: </w:t>
      </w:r>
      <w:r w:rsidR="00520242" w:rsidRPr="00AA797A">
        <w:rPr>
          <w:b/>
          <w:bCs/>
          <w:i/>
          <w:iCs/>
          <w:highlight w:val="lightGray"/>
        </w:rPr>
        <w:t>see agreement cover note regarding Non-Storage Projects</w:t>
      </w:r>
      <w:r w:rsidR="00B25B83" w:rsidRPr="00AA797A">
        <w:rPr>
          <w:b/>
          <w:bCs/>
          <w:i/>
          <w:iCs/>
          <w:highlight w:val="lightGray"/>
        </w:rPr>
        <w:t>.</w:t>
      </w:r>
      <w:r w:rsidR="00B25B83" w:rsidRPr="008129EB">
        <w:t>]</w:t>
      </w:r>
    </w:p>
    <w:p w14:paraId="06D09B4E" w14:textId="2371E398" w:rsidR="00D27E24" w:rsidRPr="008129EB" w:rsidRDefault="2BC382E4" w:rsidP="0058045D">
      <w:pPr>
        <w:pStyle w:val="Heading7"/>
        <w:numPr>
          <w:ilvl w:val="6"/>
          <w:numId w:val="0"/>
        </w:numPr>
        <w:ind w:left="737"/>
      </w:pPr>
      <w:r w:rsidRPr="008129EB">
        <w:rPr>
          <w:b/>
          <w:bCs/>
        </w:rPr>
        <w:t>Green Product Scheme</w:t>
      </w:r>
      <w:r w:rsidRPr="008129EB">
        <w:t xml:space="preserve"> means any scheme, Law, policy or arrangement </w:t>
      </w:r>
      <w:r w:rsidR="00D462B5" w:rsidRPr="008129EB">
        <w:t xml:space="preserve">that is </w:t>
      </w:r>
      <w:r w:rsidRPr="008129EB">
        <w:t>established or regulated by a Government Authority, and that provides for the creation and transfer of Green Products.</w:t>
      </w:r>
    </w:p>
    <w:p w14:paraId="0BE2BFB4" w14:textId="184D76C1" w:rsidR="00F52A84" w:rsidRPr="008129EB" w:rsidRDefault="00F52A84" w:rsidP="0058045D">
      <w:pPr>
        <w:pStyle w:val="Heading7"/>
      </w:pPr>
      <w:r w:rsidRPr="008129EB">
        <w:rPr>
          <w:b/>
          <w:bCs/>
        </w:rPr>
        <w:t xml:space="preserve">GST Amount </w:t>
      </w:r>
      <w:r w:rsidRPr="008129EB">
        <w:t xml:space="preserve">has the meaning given in clause </w:t>
      </w:r>
      <w:r w:rsidRPr="008129EB">
        <w:rPr>
          <w:bCs/>
        </w:rPr>
        <w:fldChar w:fldCharType="begin"/>
      </w:r>
      <w:r w:rsidRPr="008129EB">
        <w:rPr>
          <w:bCs/>
        </w:rPr>
        <w:instrText xml:space="preserve"> REF _Ref104318865 \r \h </w:instrText>
      </w:r>
      <w:r w:rsidR="008129EB">
        <w:rPr>
          <w:bCs/>
        </w:rPr>
        <w:instrText xml:space="preserve"> \* MERGEFORMAT </w:instrText>
      </w:r>
      <w:r w:rsidRPr="008129EB">
        <w:rPr>
          <w:bCs/>
        </w:rPr>
      </w:r>
      <w:r w:rsidRPr="008129EB">
        <w:rPr>
          <w:bCs/>
        </w:rPr>
        <w:fldChar w:fldCharType="separate"/>
      </w:r>
      <w:r w:rsidR="001B29D8">
        <w:rPr>
          <w:bCs/>
        </w:rPr>
        <w:t>18.3</w:t>
      </w:r>
      <w:r w:rsidRPr="008129EB">
        <w:rPr>
          <w:bCs/>
        </w:rPr>
        <w:fldChar w:fldCharType="end"/>
      </w:r>
      <w:r w:rsidRPr="008129EB">
        <w:rPr>
          <w:bCs/>
        </w:rPr>
        <w:t xml:space="preserve"> (“</w:t>
      </w:r>
      <w:r w:rsidRPr="008129EB">
        <w:rPr>
          <w:bCs/>
        </w:rPr>
        <w:fldChar w:fldCharType="begin"/>
      </w:r>
      <w:r w:rsidRPr="008129EB">
        <w:rPr>
          <w:bCs/>
        </w:rPr>
        <w:instrText xml:space="preserve"> REF _Ref104318853 \h </w:instrText>
      </w:r>
      <w:r w:rsidR="008129EB">
        <w:rPr>
          <w:bCs/>
        </w:rPr>
        <w:instrText xml:space="preserve"> \* MERGEFORMAT </w:instrText>
      </w:r>
      <w:r w:rsidRPr="008129EB">
        <w:rPr>
          <w:bCs/>
        </w:rPr>
      </w:r>
      <w:r w:rsidRPr="008129EB">
        <w:rPr>
          <w:bCs/>
        </w:rPr>
        <w:fldChar w:fldCharType="separate"/>
      </w:r>
      <w:r w:rsidR="001B29D8" w:rsidRPr="008129EB">
        <w:t>Payment of GST</w:t>
      </w:r>
      <w:r w:rsidRPr="008129EB">
        <w:rPr>
          <w:bCs/>
        </w:rPr>
        <w:fldChar w:fldCharType="end"/>
      </w:r>
      <w:r w:rsidRPr="008129EB">
        <w:rPr>
          <w:bCs/>
        </w:rPr>
        <w:t>”).</w:t>
      </w:r>
    </w:p>
    <w:p w14:paraId="14E110FE" w14:textId="77777777" w:rsidR="00907F1C" w:rsidRPr="008129EB" w:rsidRDefault="2BC382E4" w:rsidP="0058045D">
      <w:pPr>
        <w:pStyle w:val="Heading7"/>
      </w:pPr>
      <w:r w:rsidRPr="008129EB">
        <w:rPr>
          <w:b/>
          <w:bCs/>
        </w:rPr>
        <w:t>GST Law</w:t>
      </w:r>
      <w:r w:rsidRPr="008129EB">
        <w:t xml:space="preserve"> has the meaning given to that term in the </w:t>
      </w:r>
      <w:r w:rsidRPr="008129EB">
        <w:rPr>
          <w:i/>
          <w:iCs/>
        </w:rPr>
        <w:t>A New Tax System (Goods and Services Tax) Act 1999</w:t>
      </w:r>
      <w:r w:rsidRPr="008129EB">
        <w:t xml:space="preserve"> (Cth).</w:t>
      </w:r>
    </w:p>
    <w:p w14:paraId="68103C61" w14:textId="7547A179" w:rsidR="003F4015" w:rsidRPr="008129EB" w:rsidRDefault="003F4015" w:rsidP="0058045D">
      <w:pPr>
        <w:pStyle w:val="Heading7"/>
        <w:numPr>
          <w:ilvl w:val="0"/>
          <w:numId w:val="0"/>
        </w:numPr>
        <w:ind w:left="737"/>
      </w:pPr>
      <w:r w:rsidRPr="008129EB">
        <w:rPr>
          <w:b/>
          <w:bCs/>
        </w:rPr>
        <w:t xml:space="preserve">Import Capacity </w:t>
      </w:r>
      <w:r w:rsidRPr="008129EB">
        <w:t xml:space="preserve">has the meaning given in item </w:t>
      </w:r>
      <w:r w:rsidRPr="008129EB">
        <w:fldChar w:fldCharType="begin"/>
      </w:r>
      <w:r w:rsidRPr="008129EB">
        <w:instrText xml:space="preserve"> REF _Ref172454647 \r \h </w:instrText>
      </w:r>
      <w:r w:rsidR="00D6422A" w:rsidRPr="008129EB">
        <w:instrText xml:space="preserve"> \* MERGEFORMAT </w:instrText>
      </w:r>
      <w:r w:rsidRPr="008129EB">
        <w:fldChar w:fldCharType="separate"/>
      </w:r>
      <w:r w:rsidR="001B29D8">
        <w:t>2</w:t>
      </w:r>
      <w:r w:rsidRPr="008129EB">
        <w:fldChar w:fldCharType="end"/>
      </w:r>
      <w:r w:rsidRPr="008129EB">
        <w:t xml:space="preserve"> of the Reference Details. </w:t>
      </w:r>
    </w:p>
    <w:p w14:paraId="34C5C518" w14:textId="2A213E4C" w:rsidR="00D21820" w:rsidRPr="008129EB" w:rsidRDefault="00D21820" w:rsidP="00DF2EAB">
      <w:pPr>
        <w:pStyle w:val="Heading7"/>
        <w:numPr>
          <w:ilvl w:val="6"/>
          <w:numId w:val="0"/>
        </w:numPr>
        <w:ind w:left="737"/>
      </w:pPr>
      <w:r w:rsidRPr="0011424A">
        <w:rPr>
          <w:b/>
          <w:bCs/>
        </w:rPr>
        <w:t xml:space="preserve">Incorrect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1B29D8">
        <w:t>15.7(b)</w:t>
      </w:r>
      <w:r w:rsidRPr="0011424A">
        <w:fldChar w:fldCharType="end"/>
      </w:r>
      <w:r w:rsidRPr="0011424A">
        <w:t>.</w:t>
      </w:r>
    </w:p>
    <w:p w14:paraId="1D666260" w14:textId="6D1081FD" w:rsidR="00DF2EAB" w:rsidRPr="008129EB" w:rsidRDefault="00DF2EAB" w:rsidP="00DF2EAB">
      <w:pPr>
        <w:pStyle w:val="Heading7"/>
        <w:numPr>
          <w:ilvl w:val="6"/>
          <w:numId w:val="0"/>
        </w:numPr>
        <w:ind w:left="737"/>
      </w:pPr>
      <w:r w:rsidRPr="008129EB">
        <w:rPr>
          <w:b/>
          <w:bCs/>
        </w:rPr>
        <w:t xml:space="preserve">Indemnified Party </w:t>
      </w:r>
      <w:r w:rsidRPr="008129EB">
        <w:t xml:space="preserve">has the meaning given in clause </w:t>
      </w:r>
      <w:r w:rsidR="00682386">
        <w:fldChar w:fldCharType="begin"/>
      </w:r>
      <w:r w:rsidR="00682386">
        <w:instrText xml:space="preserve"> REF _Ref204781543 \w \h </w:instrText>
      </w:r>
      <w:r w:rsidR="00682386">
        <w:fldChar w:fldCharType="separate"/>
      </w:r>
      <w:r w:rsidR="001B29D8">
        <w:t>29.5(a)</w:t>
      </w:r>
      <w:r w:rsidR="00682386">
        <w:fldChar w:fldCharType="end"/>
      </w:r>
      <w:r w:rsidRPr="008129EB">
        <w:t>.</w:t>
      </w:r>
    </w:p>
    <w:p w14:paraId="06031C8B" w14:textId="1B30D8B4" w:rsidR="00504BD3" w:rsidRDefault="00DF610F" w:rsidP="0058045D">
      <w:pPr>
        <w:pStyle w:val="Heading7"/>
        <w:numPr>
          <w:ilvl w:val="0"/>
          <w:numId w:val="0"/>
        </w:numPr>
        <w:ind w:left="737"/>
        <w:rPr>
          <w:bCs/>
        </w:rPr>
      </w:pPr>
      <w:r w:rsidRPr="008129EB">
        <w:rPr>
          <w:b/>
          <w:bCs/>
        </w:rPr>
        <w:t>Independent Expert</w:t>
      </w:r>
      <w:r w:rsidR="009D48A2" w:rsidRPr="008129EB">
        <w:rPr>
          <w:b/>
          <w:bCs/>
        </w:rPr>
        <w:t xml:space="preserve"> </w:t>
      </w:r>
      <w:r w:rsidR="009D48A2" w:rsidRPr="008129EB">
        <w:t>has the meaning given in</w:t>
      </w:r>
      <w:r w:rsidRPr="008129EB">
        <w:t xml:space="preserve"> clause </w:t>
      </w:r>
      <w:r w:rsidR="00682386">
        <w:fldChar w:fldCharType="begin"/>
      </w:r>
      <w:r w:rsidR="00682386">
        <w:instrText xml:space="preserve"> REF _Ref103668824 \w \h </w:instrText>
      </w:r>
      <w:r w:rsidR="00682386">
        <w:fldChar w:fldCharType="separate"/>
      </w:r>
      <w:r w:rsidR="001B29D8">
        <w:t>27.6(a)</w:t>
      </w:r>
      <w:r w:rsidR="00682386">
        <w:fldChar w:fldCharType="end"/>
      </w:r>
      <w:r w:rsidRPr="008129EB">
        <w:rPr>
          <w:bCs/>
        </w:rPr>
        <w:t>.</w:t>
      </w:r>
    </w:p>
    <w:p w14:paraId="16787542" w14:textId="04564506" w:rsidR="00536C19" w:rsidRPr="00536C19" w:rsidRDefault="00536C19" w:rsidP="0058045D">
      <w:pPr>
        <w:pStyle w:val="Heading7"/>
        <w:numPr>
          <w:ilvl w:val="0"/>
          <w:numId w:val="0"/>
        </w:numPr>
        <w:ind w:left="737"/>
      </w:pPr>
      <w:r>
        <w:rPr>
          <w:b/>
          <w:bCs/>
        </w:rPr>
        <w:t>Ineligible NSCAS Contract</w:t>
      </w:r>
      <w:r>
        <w:t xml:space="preserve"> has the meaning given in item </w:t>
      </w:r>
      <w:r>
        <w:fldChar w:fldCharType="begin"/>
      </w:r>
      <w:r>
        <w:instrText xml:space="preserve"> REF _Ref214022454 \n \h </w:instrText>
      </w:r>
      <w:r>
        <w:fldChar w:fldCharType="separate"/>
      </w:r>
      <w:r w:rsidR="001B29D8">
        <w:t>3.7</w:t>
      </w:r>
      <w:r>
        <w:fldChar w:fldCharType="end"/>
      </w:r>
      <w:r>
        <w:t xml:space="preserve"> of </w:t>
      </w:r>
      <w:r>
        <w:fldChar w:fldCharType="begin"/>
      </w:r>
      <w:r>
        <w:instrText xml:space="preserve"> REF _Ref180056489 \n \h </w:instrText>
      </w:r>
      <w:r>
        <w:fldChar w:fldCharType="separate"/>
      </w:r>
      <w:r w:rsidR="001B29D8">
        <w:t>Schedule 1</w:t>
      </w:r>
      <w:r>
        <w:fldChar w:fldCharType="end"/>
      </w:r>
      <w:r>
        <w:t xml:space="preserve"> (“</w:t>
      </w:r>
      <w:r>
        <w:fldChar w:fldCharType="begin"/>
      </w:r>
      <w:r>
        <w:instrText xml:space="preserve"> REF _Ref180056489 \h </w:instrText>
      </w:r>
      <w:r>
        <w:fldChar w:fldCharType="separate"/>
      </w:r>
      <w:r w:rsidR="001B29D8" w:rsidRPr="008129EB">
        <w:t>Support terms</w:t>
      </w:r>
      <w:r>
        <w:fldChar w:fldCharType="end"/>
      </w:r>
      <w:r>
        <w:t>”).</w:t>
      </w:r>
    </w:p>
    <w:p w14:paraId="774DA1CB" w14:textId="28A4ACBC" w:rsidR="0033682F" w:rsidRPr="008129EB" w:rsidRDefault="0033682F" w:rsidP="0033682F">
      <w:pPr>
        <w:pStyle w:val="Heading7"/>
        <w:numPr>
          <w:ilvl w:val="0"/>
          <w:numId w:val="0"/>
        </w:numPr>
        <w:ind w:left="737"/>
        <w:rPr>
          <w:bCs/>
        </w:rPr>
      </w:pPr>
      <w:r w:rsidRPr="008129EB">
        <w:rPr>
          <w:b/>
        </w:rPr>
        <w:t xml:space="preserve">Ineligible Wholesale Contract </w:t>
      </w:r>
      <w:r w:rsidRPr="008129EB">
        <w:rPr>
          <w:bCs/>
        </w:rPr>
        <w:t>means a Wholesale Contract which is not an Eligible Wholesale Contract.</w:t>
      </w:r>
    </w:p>
    <w:p w14:paraId="406AADFA" w14:textId="4316DCDD" w:rsidR="003D5E83" w:rsidRPr="008129EB" w:rsidRDefault="00E45B48" w:rsidP="00632022">
      <w:pPr>
        <w:pStyle w:val="Heading7"/>
        <w:numPr>
          <w:ilvl w:val="6"/>
          <w:numId w:val="45"/>
        </w:numPr>
      </w:pPr>
      <w:r w:rsidRPr="008129EB">
        <w:rPr>
          <w:b/>
          <w:bCs/>
        </w:rPr>
        <w:t>Ineligible Tax</w:t>
      </w:r>
      <w:r w:rsidRPr="008129EB">
        <w:t xml:space="preserve"> means any</w:t>
      </w:r>
      <w:r w:rsidR="00867E3B" w:rsidRPr="008129EB">
        <w:t xml:space="preserve"> </w:t>
      </w:r>
      <w:r w:rsidR="00DB0131" w:rsidRPr="008129EB">
        <w:t>F</w:t>
      </w:r>
      <w:r w:rsidR="00867E3B" w:rsidRPr="008129EB">
        <w:t xml:space="preserve">ederal, State, Territory or local </w:t>
      </w:r>
      <w:r w:rsidR="00DB0131" w:rsidRPr="008129EB">
        <w:t>G</w:t>
      </w:r>
      <w:r w:rsidR="00867E3B" w:rsidRPr="008129EB">
        <w:t>overnment</w:t>
      </w:r>
      <w:r w:rsidRPr="008129EB">
        <w:t xml:space="preserve"> income, capital gains, stamp, payroll, land, council or transaction duty, tax or charge, or any taxes or charges analogous to such taxes or charges. </w:t>
      </w:r>
    </w:p>
    <w:p w14:paraId="57A13379" w14:textId="0C3D5C7E" w:rsidR="00CB739B" w:rsidRPr="008129EB" w:rsidRDefault="00CB739B" w:rsidP="00632022">
      <w:pPr>
        <w:pStyle w:val="Heading7"/>
        <w:numPr>
          <w:ilvl w:val="6"/>
          <w:numId w:val="45"/>
        </w:numPr>
      </w:pPr>
      <w:r w:rsidRPr="008129EB">
        <w:rPr>
          <w:b/>
          <w:bCs/>
        </w:rPr>
        <w:t>Input Resource</w:t>
      </w:r>
      <w:r w:rsidRPr="008129EB">
        <w:t xml:space="preserve"> means the energy available at </w:t>
      </w:r>
      <w:r w:rsidR="00885C61">
        <w:t>a</w:t>
      </w:r>
      <w:r w:rsidR="00885C61" w:rsidRPr="008129EB">
        <w:t xml:space="preserve"> </w:t>
      </w:r>
      <w:r w:rsidRPr="008129EB">
        <w:t>Connection Point.</w:t>
      </w:r>
    </w:p>
    <w:p w14:paraId="5E409920" w14:textId="18898973" w:rsidR="00907F1C" w:rsidRPr="008129EB" w:rsidRDefault="00907F1C" w:rsidP="00632022">
      <w:pPr>
        <w:pStyle w:val="Heading7"/>
        <w:keepNext/>
        <w:numPr>
          <w:ilvl w:val="6"/>
          <w:numId w:val="45"/>
        </w:numPr>
      </w:pPr>
      <w:r w:rsidRPr="008129EB">
        <w:rPr>
          <w:b/>
        </w:rPr>
        <w:t>Insolvency Event</w:t>
      </w:r>
      <w:r w:rsidRPr="008129EB">
        <w:t xml:space="preserve"> means, in respect of </w:t>
      </w:r>
      <w:r w:rsidR="00D462B5" w:rsidRPr="008129EB">
        <w:t>Project Operator</w:t>
      </w:r>
      <w:r w:rsidRPr="008129EB">
        <w:t>:</w:t>
      </w:r>
    </w:p>
    <w:p w14:paraId="6F3F373D" w14:textId="3AA168CD" w:rsidR="0062719B" w:rsidRPr="008129EB" w:rsidRDefault="2BC382E4" w:rsidP="006426F6">
      <w:pPr>
        <w:pStyle w:val="Heading8"/>
      </w:pPr>
      <w:bookmarkStart w:id="96" w:name="_Ref167911567"/>
      <w:bookmarkStart w:id="97" w:name="_Ref395012010"/>
      <w:r w:rsidRPr="008129EB">
        <w:t>it is (or states that it is)</w:t>
      </w:r>
      <w:r w:rsidR="00BE290B">
        <w:t xml:space="preserve"> an</w:t>
      </w:r>
      <w:r w:rsidRPr="008129EB">
        <w:t xml:space="preserve"> insolvent under administration or insolvent (each as defined in the </w:t>
      </w:r>
      <w:r w:rsidRPr="008129EB">
        <w:rPr>
          <w:rFonts w:eastAsia="SimSun"/>
        </w:rPr>
        <w:t>Corporations Act</w:t>
      </w:r>
      <w:r w:rsidRPr="008129EB">
        <w:t>);</w:t>
      </w:r>
      <w:bookmarkEnd w:id="96"/>
    </w:p>
    <w:p w14:paraId="67371E76" w14:textId="77777777" w:rsidR="00F573D5" w:rsidRPr="008129EB" w:rsidRDefault="2BC382E4" w:rsidP="006426F6">
      <w:pPr>
        <w:pStyle w:val="Heading8"/>
      </w:pPr>
      <w:bookmarkStart w:id="98" w:name="_Ref167911575"/>
      <w:bookmarkEnd w:id="97"/>
      <w:r w:rsidRPr="008129EB">
        <w:t>it is in liquidation, in provisional liquidation, under administration or wound up or has had a “controller” (as defined in the Corporations Act) appointed to all or substantially all of its property;</w:t>
      </w:r>
      <w:bookmarkEnd w:id="98"/>
    </w:p>
    <w:p w14:paraId="48988615" w14:textId="76A905E6" w:rsidR="00F573D5" w:rsidRPr="008129EB" w:rsidRDefault="2BC382E4" w:rsidP="006426F6">
      <w:pPr>
        <w:pStyle w:val="Heading8"/>
      </w:pPr>
      <w:bookmarkStart w:id="99" w:name="_Ref167911584"/>
      <w:r w:rsidRPr="008129EB">
        <w:t xml:space="preserve">it is subject to any arrangement (including a deed of company arrangement or scheme of arrangement), assignment, moratorium or compromise or composition, protected from creditors under any statute or dissolved </w:t>
      </w:r>
      <w:bookmarkStart w:id="100" w:name="F_Insolvent"/>
      <w:r w:rsidRPr="008129EB">
        <w:t xml:space="preserve">(in each case, other than to carry out a reconstruction or amalgamation while solvent on terms approved by the </w:t>
      </w:r>
      <w:r w:rsidR="00867E3B" w:rsidRPr="008129EB">
        <w:t>Commonwealth</w:t>
      </w:r>
      <w:r w:rsidRPr="008129EB">
        <w:t>)</w:t>
      </w:r>
      <w:bookmarkEnd w:id="100"/>
      <w:r w:rsidRPr="008129EB">
        <w:t>;</w:t>
      </w:r>
      <w:bookmarkEnd w:id="99"/>
    </w:p>
    <w:p w14:paraId="1E5CBF14" w14:textId="3EC6816E" w:rsidR="00F573D5" w:rsidRPr="008129EB" w:rsidRDefault="2BC382E4" w:rsidP="003E05B6">
      <w:pPr>
        <w:pStyle w:val="Heading8"/>
      </w:pPr>
      <w:r w:rsidRPr="008129EB">
        <w:lastRenderedPageBreak/>
        <w:t xml:space="preserve">an application or order has been made (and in the case of an application which is disputed by </w:t>
      </w:r>
      <w:r w:rsidR="00D462B5" w:rsidRPr="008129EB">
        <w:t>Project Operator</w:t>
      </w:r>
      <w:r w:rsidRPr="008129EB">
        <w:t xml:space="preserve">, it is not stayed, withdrawn or dismissed within 20 Business Days), resolution passed, proposal put forward or any other action taken, in each case in connection with </w:t>
      </w:r>
      <w:r w:rsidR="00BA1240" w:rsidRPr="008129EB">
        <w:t>Project Operator</w:t>
      </w:r>
      <w:r w:rsidRPr="008129EB">
        <w:t xml:space="preserve">, </w:t>
      </w:r>
      <w:r w:rsidR="00BA1240" w:rsidRPr="008129EB">
        <w:t xml:space="preserve">that </w:t>
      </w:r>
      <w:r w:rsidRPr="008129EB">
        <w:t xml:space="preserve">is preparatory to or could result in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1B29D8">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1B29D8">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1B29D8">
        <w:t>(c)</w:t>
      </w:r>
      <w:r w:rsidR="00D00E94" w:rsidRPr="008129EB">
        <w:fldChar w:fldCharType="end"/>
      </w:r>
      <w:r w:rsidRPr="008129EB">
        <w:t xml:space="preserve"> or any other action </w:t>
      </w:r>
      <w:r w:rsidR="00BA1240" w:rsidRPr="008129EB">
        <w:t xml:space="preserve">is </w:t>
      </w:r>
      <w:r w:rsidRPr="008129EB">
        <w:t xml:space="preserve">taken, in each case in connection with </w:t>
      </w:r>
      <w:r w:rsidR="00BA1240" w:rsidRPr="008129EB">
        <w:t>Project Operator</w:t>
      </w:r>
      <w:r w:rsidRPr="008129EB">
        <w:t xml:space="preserve">, in respect of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1B29D8">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1B29D8">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1B29D8">
        <w:t>(c)</w:t>
      </w:r>
      <w:r w:rsidR="00D00E94" w:rsidRPr="008129EB">
        <w:fldChar w:fldCharType="end"/>
      </w:r>
      <w:r w:rsidRPr="008129EB">
        <w:t>;</w:t>
      </w:r>
    </w:p>
    <w:p w14:paraId="671B27DF" w14:textId="77777777" w:rsidR="00F573D5" w:rsidRPr="008129EB" w:rsidRDefault="2BC382E4" w:rsidP="006426F6">
      <w:pPr>
        <w:pStyle w:val="Heading8"/>
      </w:pPr>
      <w:r w:rsidRPr="008129EB">
        <w:t xml:space="preserve">it is taken (under section 459F(1) of the </w:t>
      </w:r>
      <w:r w:rsidRPr="008129EB">
        <w:rPr>
          <w:rFonts w:eastAsia="SimSun"/>
        </w:rPr>
        <w:t>Corporations Act</w:t>
      </w:r>
      <w:r w:rsidRPr="008129EB">
        <w:t>) to have failed to comply with a statutory demand;</w:t>
      </w:r>
    </w:p>
    <w:p w14:paraId="17D58C67" w14:textId="7A58F956" w:rsidR="00F573D5" w:rsidRPr="008129EB" w:rsidRDefault="6F0F8EB9" w:rsidP="00A3649E">
      <w:pPr>
        <w:pStyle w:val="Heading8"/>
      </w:pPr>
      <w:r w:rsidRPr="008129EB">
        <w:t>it is the subject of an event described in section 459C(2)(b) or section</w:t>
      </w:r>
      <w:r w:rsidR="00CE2581">
        <w:t> </w:t>
      </w:r>
      <w:r w:rsidRPr="008129EB">
        <w:t xml:space="preserve">585 of the </w:t>
      </w:r>
      <w:r w:rsidRPr="008129EB">
        <w:rPr>
          <w:rFonts w:eastAsia="SimSun"/>
        </w:rPr>
        <w:t>Corporations Act</w:t>
      </w:r>
      <w:r w:rsidRPr="008129EB">
        <w:t xml:space="preserve"> (or it makes a statement from which </w:t>
      </w:r>
      <w:r w:rsidR="00BE290B">
        <w:t>another party to this agreement</w:t>
      </w:r>
      <w:r w:rsidRPr="008129EB">
        <w:t xml:space="preserve"> reasonably deduces it is so subject);</w:t>
      </w:r>
    </w:p>
    <w:p w14:paraId="7677FE97" w14:textId="77777777" w:rsidR="00F573D5" w:rsidRPr="008129EB" w:rsidRDefault="2BC382E4" w:rsidP="006426F6">
      <w:pPr>
        <w:pStyle w:val="Heading8"/>
      </w:pPr>
      <w:bookmarkStart w:id="101" w:name="_Ref167911643"/>
      <w:r w:rsidRPr="008129EB">
        <w:t>it is otherwise unable to pay its debts when they fall due; or</w:t>
      </w:r>
      <w:bookmarkEnd w:id="101"/>
    </w:p>
    <w:p w14:paraId="746EE961" w14:textId="457FD7E9" w:rsidR="00F573D5" w:rsidRPr="008129EB" w:rsidRDefault="2BC382E4" w:rsidP="003E05B6">
      <w:pPr>
        <w:pStyle w:val="Heading8"/>
      </w:pPr>
      <w:r w:rsidRPr="008129EB">
        <w:t>something having a substantially similar effect to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1B29D8">
        <w:t>(a)</w:t>
      </w:r>
      <w:r w:rsidR="00D00E94" w:rsidRPr="008129EB">
        <w:fldChar w:fldCharType="end"/>
      </w:r>
      <w:r w:rsidRPr="008129EB">
        <w:t xml:space="preserve"> to </w:t>
      </w:r>
      <w:r w:rsidR="00D00E94" w:rsidRPr="008129EB">
        <w:fldChar w:fldCharType="begin"/>
      </w:r>
      <w:r w:rsidR="00D00E94" w:rsidRPr="008129EB">
        <w:instrText xml:space="preserve"> REF _Ref167911643 \n \h </w:instrText>
      </w:r>
      <w:r w:rsidR="00A3649E" w:rsidRPr="008129EB">
        <w:instrText xml:space="preserve"> \* MERGEFORMAT </w:instrText>
      </w:r>
      <w:r w:rsidR="00D00E94" w:rsidRPr="008129EB">
        <w:fldChar w:fldCharType="separate"/>
      </w:r>
      <w:r w:rsidR="001B29D8">
        <w:t>(g)</w:t>
      </w:r>
      <w:r w:rsidR="00D00E94" w:rsidRPr="008129EB">
        <w:fldChar w:fldCharType="end"/>
      </w:r>
      <w:r w:rsidRPr="008129EB">
        <w:t xml:space="preserve"> happens in connection with </w:t>
      </w:r>
      <w:r w:rsidR="00BA1240" w:rsidRPr="008129EB">
        <w:t>Project Operator</w:t>
      </w:r>
      <w:r w:rsidR="00990A8C" w:rsidRPr="008129EB">
        <w:t xml:space="preserve"> </w:t>
      </w:r>
      <w:r w:rsidRPr="008129EB">
        <w:t>under the law of any jurisdiction.</w:t>
      </w:r>
    </w:p>
    <w:p w14:paraId="5160D39A" w14:textId="6C00487F" w:rsidR="00B942B2" w:rsidRPr="008129EB" w:rsidRDefault="00B942B2" w:rsidP="00B942B2">
      <w:pPr>
        <w:pStyle w:val="Heading7"/>
        <w:keepNext/>
      </w:pPr>
      <w:r w:rsidRPr="008129EB">
        <w:rPr>
          <w:b/>
          <w:bCs/>
        </w:rPr>
        <w:t xml:space="preserve">Insurance Policies </w:t>
      </w:r>
      <w:r w:rsidRPr="008129EB">
        <w:t xml:space="preserve">has the meaning given in clause </w:t>
      </w:r>
      <w:r w:rsidR="00682386">
        <w:fldChar w:fldCharType="begin"/>
      </w:r>
      <w:r w:rsidR="00682386">
        <w:instrText xml:space="preserve"> REF _Ref160872282 \w \h </w:instrText>
      </w:r>
      <w:r w:rsidR="00682386">
        <w:fldChar w:fldCharType="separate"/>
      </w:r>
      <w:r w:rsidR="001B29D8">
        <w:t>9(a)</w:t>
      </w:r>
      <w:r w:rsidR="00682386">
        <w:fldChar w:fldCharType="end"/>
      </w:r>
      <w:r w:rsidRPr="008129EB">
        <w:t>.</w:t>
      </w:r>
    </w:p>
    <w:p w14:paraId="09B6A821" w14:textId="77777777" w:rsidR="009D7C01" w:rsidRPr="008129EB" w:rsidRDefault="009D7C01" w:rsidP="00B5506F">
      <w:pPr>
        <w:pStyle w:val="Heading7"/>
        <w:keepNext/>
      </w:pPr>
      <w:r w:rsidRPr="008129EB">
        <w:rPr>
          <w:b/>
          <w:bCs/>
        </w:rPr>
        <w:t xml:space="preserve">Integrated Resource Provider </w:t>
      </w:r>
      <w:r w:rsidRPr="008129EB">
        <w:t>has the meaning given in the NER.</w:t>
      </w:r>
    </w:p>
    <w:p w14:paraId="5DFC1843" w14:textId="632B2851" w:rsidR="003D072D" w:rsidRPr="008129EB" w:rsidRDefault="2BC382E4" w:rsidP="00B5506F">
      <w:pPr>
        <w:pStyle w:val="Heading7"/>
        <w:keepNext/>
      </w:pPr>
      <w:r w:rsidRPr="008129EB">
        <w:rPr>
          <w:b/>
          <w:bCs/>
        </w:rPr>
        <w:t>Intellectual Property</w:t>
      </w:r>
      <w:r w:rsidRPr="008129EB">
        <w:t xml:space="preserve"> means all intellectual property rights, including the following rights:</w:t>
      </w:r>
    </w:p>
    <w:p w14:paraId="2B3B9D14" w14:textId="77777777" w:rsidR="00AB2BDC" w:rsidRPr="008129EB" w:rsidRDefault="00AB2BDC" w:rsidP="00D847EB">
      <w:pPr>
        <w:pStyle w:val="Heading8"/>
        <w:numPr>
          <w:ilvl w:val="7"/>
          <w:numId w:val="86"/>
        </w:numPr>
      </w:pPr>
      <w:bookmarkStart w:id="102" w:name="_Ref310513807"/>
      <w:bookmarkStart w:id="103" w:name="_Ref_ContractCompanion_9kb9Ur3AA"/>
      <w:bookmarkStart w:id="104" w:name="_Ref310513831"/>
      <w:r w:rsidRPr="008129EB">
        <w:t xml:space="preserve">patents, copyright (including future copyright), rights in circuit layouts, designs, trade and service marks (including goodwill in those marks), know how, </w:t>
      </w:r>
      <w:bookmarkEnd w:id="102"/>
      <w:r w:rsidRPr="008129EB">
        <w:t>domain names and trade names and any right to have information kept confidential;</w:t>
      </w:r>
      <w:bookmarkEnd w:id="103"/>
    </w:p>
    <w:p w14:paraId="2905E0D5" w14:textId="6DBDE8D6" w:rsidR="003D072D" w:rsidRPr="008129EB" w:rsidRDefault="2BC382E4" w:rsidP="000D1BFA">
      <w:pPr>
        <w:pStyle w:val="Heading8"/>
      </w:pPr>
      <w:bookmarkStart w:id="105" w:name="_Ref_ContractCompanion_9kb9Ur3AC"/>
      <w:r w:rsidRPr="008129EB">
        <w:t>any application or right to apply for registration of any of the rights referred to in paragraph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1B29D8">
        <w:t>(a)</w:t>
      </w:r>
      <w:r w:rsidR="00EF6FF8" w:rsidRPr="008129EB">
        <w:fldChar w:fldCharType="end"/>
      </w:r>
      <w:r w:rsidRPr="008129EB">
        <w:t>; and</w:t>
      </w:r>
      <w:bookmarkEnd w:id="104"/>
      <w:bookmarkEnd w:id="105"/>
    </w:p>
    <w:p w14:paraId="618F19AD" w14:textId="58E6AE07" w:rsidR="003D072D" w:rsidRPr="008129EB" w:rsidRDefault="2BC382E4" w:rsidP="000D1BFA">
      <w:pPr>
        <w:pStyle w:val="Heading8"/>
      </w:pPr>
      <w:r w:rsidRPr="008129EB">
        <w:t>all rights of a similar nature to any of the rights in paragraphs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1B29D8">
        <w:t>(a)</w:t>
      </w:r>
      <w:r w:rsidR="00EF6FF8" w:rsidRPr="008129EB">
        <w:fldChar w:fldCharType="end"/>
      </w:r>
      <w:r w:rsidRPr="008129EB">
        <w:t xml:space="preserve"> and </w:t>
      </w:r>
      <w:r w:rsidR="003928EC" w:rsidRPr="008129EB">
        <w:fldChar w:fldCharType="begin"/>
      </w:r>
      <w:r w:rsidR="003928EC" w:rsidRPr="008129EB">
        <w:instrText xml:space="preserve"> REF _Ref_ContractCompanion_9kb9Ur3AC \n \h </w:instrText>
      </w:r>
      <w:r w:rsidR="008129EB">
        <w:instrText xml:space="preserve"> \* MERGEFORMAT </w:instrText>
      </w:r>
      <w:r w:rsidR="003928EC" w:rsidRPr="008129EB">
        <w:fldChar w:fldCharType="separate"/>
      </w:r>
      <w:r w:rsidR="001B29D8">
        <w:t>(b)</w:t>
      </w:r>
      <w:r w:rsidR="003928EC" w:rsidRPr="008129EB">
        <w:fldChar w:fldCharType="end"/>
      </w:r>
      <w:r w:rsidRPr="008129EB">
        <w:t xml:space="preserve"> that may subsist anywhere in the world (including Australia),</w:t>
      </w:r>
    </w:p>
    <w:p w14:paraId="49D8FAEE" w14:textId="77777777" w:rsidR="00CF0DE9" w:rsidRPr="008129EB" w:rsidRDefault="2BC382E4" w:rsidP="0058045D">
      <w:pPr>
        <w:pStyle w:val="Heading7"/>
      </w:pPr>
      <w:r w:rsidRPr="008129EB">
        <w:t>whether or not such rights are registered or capable of being registered.</w:t>
      </w:r>
    </w:p>
    <w:p w14:paraId="241F6AAF" w14:textId="6FF169F7" w:rsidR="0008591C" w:rsidRPr="008129EB" w:rsidRDefault="0008591C" w:rsidP="0058045D">
      <w:pPr>
        <w:pStyle w:val="Heading7"/>
      </w:pPr>
      <w:r w:rsidRPr="008129EB">
        <w:rPr>
          <w:b/>
          <w:bCs/>
        </w:rPr>
        <w:t xml:space="preserve">Invoice </w:t>
      </w:r>
      <w:r w:rsidRPr="008129EB">
        <w:t xml:space="preserve">has the meaning given in clause </w:t>
      </w:r>
      <w:r w:rsidR="008C2504">
        <w:fldChar w:fldCharType="begin"/>
      </w:r>
      <w:r w:rsidR="008C2504">
        <w:instrText xml:space="preserve"> REF _Ref204781675 \w \h </w:instrText>
      </w:r>
      <w:r w:rsidR="008C2504">
        <w:fldChar w:fldCharType="separate"/>
      </w:r>
      <w:r w:rsidR="001B29D8">
        <w:t>16.1(a)</w:t>
      </w:r>
      <w:r w:rsidR="008C2504">
        <w:fldChar w:fldCharType="end"/>
      </w:r>
      <w:r w:rsidRPr="008129EB">
        <w:t>.</w:t>
      </w:r>
    </w:p>
    <w:p w14:paraId="644C7677" w14:textId="5CECE105" w:rsidR="008C1FCC" w:rsidRPr="008129EB" w:rsidRDefault="008C1FCC" w:rsidP="0058045D">
      <w:pPr>
        <w:pStyle w:val="Heading7"/>
      </w:pPr>
      <w:r w:rsidRPr="008129EB">
        <w:rPr>
          <w:b/>
          <w:bCs/>
        </w:rPr>
        <w:t>Invoiced Sum</w:t>
      </w:r>
      <w:r w:rsidRPr="008129EB">
        <w:t xml:space="preserve"> has the meaning given in clause </w:t>
      </w:r>
      <w:r w:rsidR="00682386">
        <w:fldChar w:fldCharType="begin"/>
      </w:r>
      <w:r w:rsidR="00682386">
        <w:instrText xml:space="preserve"> REF _Ref204781675 \w \h </w:instrText>
      </w:r>
      <w:r w:rsidR="00682386">
        <w:fldChar w:fldCharType="separate"/>
      </w:r>
      <w:r w:rsidR="001B29D8">
        <w:t>16.1(a)</w:t>
      </w:r>
      <w:r w:rsidR="00682386">
        <w:fldChar w:fldCharType="end"/>
      </w:r>
      <w:r w:rsidR="001E3C0E" w:rsidRPr="008129EB">
        <w:rPr>
          <w:bCs/>
        </w:rPr>
        <w:t>.</w:t>
      </w:r>
    </w:p>
    <w:p w14:paraId="44C24A42" w14:textId="26BE0E1E" w:rsidR="003E7B31" w:rsidRPr="008129EB" w:rsidRDefault="003E7B31" w:rsidP="00B5506F">
      <w:pPr>
        <w:pStyle w:val="Heading7"/>
        <w:keepNext/>
      </w:pPr>
      <w:r w:rsidRPr="008129EB">
        <w:rPr>
          <w:b/>
          <w:bCs/>
        </w:rPr>
        <w:t>Key Subcontract</w:t>
      </w:r>
      <w:r w:rsidRPr="008129EB">
        <w:t xml:space="preserve"> means a Subcontract</w:t>
      </w:r>
      <w:r w:rsidR="00867E3B" w:rsidRPr="008129EB">
        <w:t xml:space="preserve"> that meets any of the following requirements</w:t>
      </w:r>
      <w:r w:rsidRPr="008129EB">
        <w:t xml:space="preserve">: </w:t>
      </w:r>
    </w:p>
    <w:p w14:paraId="6CA792ED" w14:textId="2911F616" w:rsidR="003E7B31" w:rsidRPr="008129EB" w:rsidRDefault="003E7B31" w:rsidP="00B5506F">
      <w:pPr>
        <w:pStyle w:val="Heading7"/>
        <w:keepNext/>
      </w:pPr>
      <w:r w:rsidRPr="001823B1">
        <w:t>[</w:t>
      </w:r>
      <w:r w:rsidR="00AD4EA6" w:rsidRPr="00831332">
        <w:rPr>
          <w:b/>
          <w:bCs/>
          <w:i/>
          <w:iCs/>
          <w:highlight w:val="lightGray"/>
        </w:rPr>
        <w:t>N</w:t>
      </w:r>
      <w:r w:rsidRPr="00831332">
        <w:rPr>
          <w:b/>
          <w:bCs/>
          <w:i/>
          <w:iCs/>
          <w:highlight w:val="lightGray"/>
        </w:rPr>
        <w:t xml:space="preserve">ote: the relevant values will be set as a percentage of total capital expenditure being 20% of Capex during the </w:t>
      </w:r>
      <w:r w:rsidR="00DD3CEC" w:rsidRPr="00831332">
        <w:rPr>
          <w:b/>
          <w:bCs/>
          <w:i/>
          <w:iCs/>
          <w:highlight w:val="lightGray"/>
        </w:rPr>
        <w:t>c</w:t>
      </w:r>
      <w:r w:rsidRPr="00831332">
        <w:rPr>
          <w:b/>
          <w:bCs/>
          <w:i/>
          <w:iCs/>
          <w:highlight w:val="lightGray"/>
        </w:rPr>
        <w:t xml:space="preserve">onstruction </w:t>
      </w:r>
      <w:r w:rsidR="00DD3CEC" w:rsidRPr="00831332">
        <w:rPr>
          <w:b/>
          <w:bCs/>
          <w:i/>
          <w:iCs/>
          <w:highlight w:val="lightGray"/>
        </w:rPr>
        <w:t xml:space="preserve">of the Project </w:t>
      </w:r>
      <w:r w:rsidR="000E380F">
        <w:rPr>
          <w:b/>
          <w:bCs/>
          <w:i/>
          <w:iCs/>
          <w:highlight w:val="lightGray"/>
        </w:rPr>
        <w:t xml:space="preserve">(as provided for in the MC4 and MC5 Returnable Schedule) </w:t>
      </w:r>
      <w:r w:rsidRPr="00831332">
        <w:rPr>
          <w:b/>
          <w:bCs/>
          <w:i/>
          <w:iCs/>
          <w:highlight w:val="lightGray"/>
        </w:rPr>
        <w:t xml:space="preserve">and 50% of annual Opex during the </w:t>
      </w:r>
      <w:r w:rsidR="00DD3CEC" w:rsidRPr="00831332">
        <w:rPr>
          <w:b/>
          <w:bCs/>
          <w:i/>
          <w:iCs/>
          <w:highlight w:val="lightGray"/>
        </w:rPr>
        <w:t>o</w:t>
      </w:r>
      <w:r w:rsidRPr="00831332">
        <w:rPr>
          <w:b/>
          <w:bCs/>
          <w:i/>
          <w:iCs/>
          <w:highlight w:val="lightGray"/>
        </w:rPr>
        <w:t xml:space="preserve">perations </w:t>
      </w:r>
      <w:r w:rsidR="00DD3CEC" w:rsidRPr="00831332">
        <w:rPr>
          <w:b/>
          <w:bCs/>
          <w:i/>
          <w:iCs/>
          <w:highlight w:val="lightGray"/>
        </w:rPr>
        <w:t>of the Project</w:t>
      </w:r>
      <w:r w:rsidR="000E380F">
        <w:rPr>
          <w:b/>
          <w:bCs/>
          <w:i/>
          <w:iCs/>
          <w:highlight w:val="lightGray"/>
        </w:rPr>
        <w:t xml:space="preserve"> (as provided for in the MC4 and MC5 Returnable Schedule)</w:t>
      </w:r>
      <w:r w:rsidRPr="00831332">
        <w:rPr>
          <w:b/>
          <w:bCs/>
          <w:i/>
          <w:iCs/>
          <w:highlight w:val="lightGray"/>
        </w:rPr>
        <w:t xml:space="preserve">. </w:t>
      </w:r>
      <w:r w:rsidRPr="001823B1">
        <w:rPr>
          <w:b/>
          <w:bCs/>
          <w:i/>
          <w:iCs/>
          <w:highlight w:val="lightGray"/>
        </w:rPr>
        <w:t xml:space="preserve">The </w:t>
      </w:r>
      <w:r w:rsidRPr="001823B1">
        <w:rPr>
          <w:b/>
          <w:i/>
          <w:iCs/>
          <w:highlight w:val="lightGray"/>
        </w:rPr>
        <w:t xml:space="preserve">Proponent </w:t>
      </w:r>
      <w:r w:rsidR="00FD2E28" w:rsidRPr="001823B1">
        <w:rPr>
          <w:b/>
          <w:bCs/>
          <w:i/>
          <w:iCs/>
          <w:highlight w:val="lightGray"/>
        </w:rPr>
        <w:t>is</w:t>
      </w:r>
      <w:r w:rsidRPr="001823B1">
        <w:rPr>
          <w:b/>
          <w:bCs/>
          <w:i/>
          <w:iCs/>
          <w:highlight w:val="lightGray"/>
        </w:rPr>
        <w:t xml:space="preserve"> required to provide that information as part of the Tender Process.</w:t>
      </w:r>
      <w:r w:rsidRPr="001823B1">
        <w:t>]</w:t>
      </w:r>
      <w:r w:rsidRPr="008129EB">
        <w:rPr>
          <w:b/>
          <w:bCs/>
          <w:i/>
          <w:iCs/>
        </w:rPr>
        <w:t xml:space="preserve"> </w:t>
      </w:r>
    </w:p>
    <w:p w14:paraId="73BC7CD7" w14:textId="17BDEEA0" w:rsidR="003E7B31" w:rsidRPr="008129EB" w:rsidRDefault="008C2504" w:rsidP="00D847EB">
      <w:pPr>
        <w:pStyle w:val="Heading8"/>
        <w:numPr>
          <w:ilvl w:val="7"/>
          <w:numId w:val="87"/>
        </w:numPr>
      </w:pPr>
      <w:r>
        <w:t xml:space="preserve">it is </w:t>
      </w:r>
      <w:r w:rsidR="003E7B31" w:rsidRPr="008129EB">
        <w:t xml:space="preserve">specified as such in </w:t>
      </w:r>
      <w:r w:rsidR="003E7B31" w:rsidRPr="008129EB">
        <w:fldChar w:fldCharType="begin"/>
      </w:r>
      <w:r w:rsidR="003E7B31" w:rsidRPr="008129EB">
        <w:instrText xml:space="preserve"> REF _Ref151253699 \w \h  \* MERGEFORMAT </w:instrText>
      </w:r>
      <w:r w:rsidR="003E7B31" w:rsidRPr="008129EB">
        <w:fldChar w:fldCharType="separate"/>
      </w:r>
      <w:r w:rsidR="001B29D8">
        <w:t>Schedule 7</w:t>
      </w:r>
      <w:r w:rsidR="003E7B31" w:rsidRPr="008129EB">
        <w:fldChar w:fldCharType="end"/>
      </w:r>
      <w:r w:rsidR="006B7249">
        <w:t xml:space="preserve"> (“</w:t>
      </w:r>
      <w:r w:rsidR="006B7249">
        <w:fldChar w:fldCharType="begin"/>
      </w:r>
      <w:r w:rsidR="006B7249">
        <w:instrText xml:space="preserve"> REF _Ref151252775 \h </w:instrText>
      </w:r>
      <w:r w:rsidR="006B7249">
        <w:fldChar w:fldCharType="separate"/>
      </w:r>
      <w:r w:rsidR="001B29D8" w:rsidRPr="008129EB">
        <w:t>Key Subcontracts</w:t>
      </w:r>
      <w:r w:rsidR="006B7249">
        <w:fldChar w:fldCharType="end"/>
      </w:r>
      <w:r w:rsidR="006B7249">
        <w:t>”)</w:t>
      </w:r>
      <w:r w:rsidR="003E7B31" w:rsidRPr="008129EB">
        <w:t xml:space="preserve">; </w:t>
      </w:r>
    </w:p>
    <w:p w14:paraId="210E2FEE" w14:textId="60D79006" w:rsidR="003E7B31" w:rsidRPr="008129EB" w:rsidRDefault="008C2504" w:rsidP="009A1817">
      <w:pPr>
        <w:pStyle w:val="Heading8"/>
      </w:pPr>
      <w:r>
        <w:t xml:space="preserve">it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c</w:t>
      </w:r>
      <w:r w:rsidR="003E7B31" w:rsidRPr="008129EB">
        <w:t xml:space="preserve">onstruction </w:t>
      </w:r>
      <w:r w:rsidR="00DD3CEC" w:rsidRPr="008129EB">
        <w:t>of the Project</w:t>
      </w:r>
      <w:r w:rsidR="003E7B31" w:rsidRPr="008129EB">
        <w:t xml:space="preserve">; </w:t>
      </w:r>
    </w:p>
    <w:p w14:paraId="38517FA0" w14:textId="48BD230D" w:rsidR="003E7B31" w:rsidRPr="008129EB" w:rsidRDefault="00666ED4" w:rsidP="009A1817">
      <w:pPr>
        <w:pStyle w:val="Heading8"/>
      </w:pPr>
      <w:r w:rsidRPr="008129EB">
        <w:lastRenderedPageBreak/>
        <w:t xml:space="preserve">in conjunction with other Subcontracts with the same Subcontractor, </w:t>
      </w:r>
      <w:r w:rsidR="008C2504">
        <w:t xml:space="preserve">it </w:t>
      </w:r>
      <w:r w:rsidRPr="008129EB">
        <w:t>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construction of the Project</w:t>
      </w:r>
      <w:r w:rsidR="003E7B31" w:rsidRPr="008129EB">
        <w:t xml:space="preserve">; </w:t>
      </w:r>
    </w:p>
    <w:p w14:paraId="2999DF83" w14:textId="1AF697A5" w:rsidR="003E7B31" w:rsidRPr="008129EB" w:rsidRDefault="008C2504" w:rsidP="009A1817">
      <w:pPr>
        <w:pStyle w:val="Heading8"/>
      </w:pPr>
      <w:r>
        <w:t>it</w:t>
      </w:r>
      <w:r w:rsidR="00E471B6" w:rsidRPr="008129EB">
        <w:t xml:space="preserve">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o</w:t>
      </w:r>
      <w:r w:rsidR="003E7B31" w:rsidRPr="008129EB">
        <w:t xml:space="preserve">peration </w:t>
      </w:r>
      <w:r w:rsidR="00DD3CEC" w:rsidRPr="008129EB">
        <w:t>of the Project</w:t>
      </w:r>
      <w:r w:rsidR="003E7B31" w:rsidRPr="008129EB">
        <w:t xml:space="preserve">; </w:t>
      </w:r>
      <w:r w:rsidR="00E471B6" w:rsidRPr="008129EB">
        <w:t>or</w:t>
      </w:r>
    </w:p>
    <w:p w14:paraId="0F207BE2" w14:textId="01245A54" w:rsidR="003E7B31" w:rsidRPr="008129EB" w:rsidRDefault="00666ED4" w:rsidP="009A1817">
      <w:pPr>
        <w:pStyle w:val="Heading8"/>
      </w:pPr>
      <w:r w:rsidRPr="008129EB">
        <w:t>in conjunction w</w:t>
      </w:r>
      <w:r w:rsidR="009B09C2" w:rsidRPr="008129EB">
        <w:t>i</w:t>
      </w:r>
      <w:r w:rsidRPr="008129EB">
        <w:t xml:space="preserve">th other Subcontracts with the same Subcontractor, </w:t>
      </w:r>
      <w:r w:rsidR="008C2504">
        <w:t xml:space="preserve">it </w:t>
      </w:r>
      <w:r w:rsidRPr="008129EB">
        <w:t>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operation of the Project</w:t>
      </w:r>
      <w:r w:rsidRPr="008129EB">
        <w:t>.</w:t>
      </w:r>
    </w:p>
    <w:p w14:paraId="4588CF05" w14:textId="4EEE4044" w:rsidR="00666ED4" w:rsidRPr="008129EB" w:rsidRDefault="00666ED4" w:rsidP="00622681">
      <w:pPr>
        <w:pStyle w:val="Heading7"/>
        <w:keepNext/>
        <w:keepLines/>
        <w:numPr>
          <w:ilvl w:val="6"/>
          <w:numId w:val="0"/>
        </w:numPr>
        <w:ind w:left="737"/>
        <w:rPr>
          <w:b/>
          <w:bCs/>
        </w:rPr>
      </w:pPr>
      <w:r w:rsidRPr="008129EB">
        <w:rPr>
          <w:b/>
          <w:bCs/>
          <w14:ligatures w14:val="standardContextual"/>
        </w:rPr>
        <w:t>Key Subcontractor</w:t>
      </w:r>
      <w:r w:rsidRPr="008129EB">
        <w:rPr>
          <w14:ligatures w14:val="standardContextual"/>
        </w:rPr>
        <w:t xml:space="preserve"> means a Subcontractor that is the party providing the goods and services under a Key Subcontract. For clarity, a Key Subcontractor may be engaged directly by Project Operator or by one or more interposed Subcontractors</w:t>
      </w:r>
      <w:r w:rsidR="00827B31" w:rsidRPr="008129EB">
        <w:rPr>
          <w14:ligatures w14:val="standardContextual"/>
        </w:rPr>
        <w:t>.</w:t>
      </w:r>
    </w:p>
    <w:p w14:paraId="0866F6F6" w14:textId="5FEA95FC" w:rsidR="0097438F" w:rsidRPr="008129EB" w:rsidRDefault="2BC382E4" w:rsidP="005E5AF1">
      <w:pPr>
        <w:pStyle w:val="Heading7"/>
        <w:keepNext/>
        <w:numPr>
          <w:ilvl w:val="6"/>
          <w:numId w:val="0"/>
        </w:numPr>
        <w:ind w:left="737"/>
      </w:pPr>
      <w:r w:rsidRPr="008129EB">
        <w:rPr>
          <w:b/>
          <w:bCs/>
        </w:rPr>
        <w:t xml:space="preserve">Knowledge Sharing Deliverables </w:t>
      </w:r>
      <w:bookmarkStart w:id="106" w:name="_Hlk108021768"/>
      <w:r w:rsidRPr="008129EB">
        <w:t>means the deliverables set out in the Knowledge Sharing Plan</w:t>
      </w:r>
      <w:bookmarkEnd w:id="106"/>
      <w:r w:rsidRPr="008129EB">
        <w:t>.</w:t>
      </w:r>
    </w:p>
    <w:p w14:paraId="711CFCED" w14:textId="2FC2A61C" w:rsidR="0012221E" w:rsidRDefault="0012221E" w:rsidP="0058045D">
      <w:pPr>
        <w:pStyle w:val="Heading7"/>
        <w:numPr>
          <w:ilvl w:val="0"/>
          <w:numId w:val="0"/>
        </w:numPr>
        <w:ind w:left="737"/>
      </w:pPr>
      <w:r w:rsidRPr="008129EB">
        <w:rPr>
          <w:b/>
          <w:bCs/>
        </w:rPr>
        <w:t xml:space="preserve">Knowledge Sharing Plan </w:t>
      </w:r>
      <w:r w:rsidRPr="008129EB">
        <w:t xml:space="preserve">means the plan set out in </w:t>
      </w:r>
      <w:r w:rsidRPr="008129EB">
        <w:fldChar w:fldCharType="begin"/>
      </w:r>
      <w:r w:rsidRPr="008129EB">
        <w:instrText xml:space="preserve"> REF _Ref108020757 \n \h </w:instrText>
      </w:r>
      <w:r w:rsidR="008129EB">
        <w:instrText xml:space="preserve"> \* MERGEFORMAT </w:instrText>
      </w:r>
      <w:r w:rsidRPr="008129EB">
        <w:fldChar w:fldCharType="separate"/>
      </w:r>
      <w:r w:rsidR="001B29D8">
        <w:t>Schedule 4</w:t>
      </w:r>
      <w:r w:rsidRPr="008129EB">
        <w:fldChar w:fldCharType="end"/>
      </w:r>
      <w:r w:rsidRPr="008129EB">
        <w:t xml:space="preserve"> (“</w:t>
      </w:r>
      <w:r w:rsidRPr="008129EB">
        <w:fldChar w:fldCharType="begin"/>
      </w:r>
      <w:r w:rsidRPr="008129EB">
        <w:instrText xml:space="preserve"> REF _Ref108020757 \h </w:instrText>
      </w:r>
      <w:r w:rsidR="008129EB">
        <w:instrText xml:space="preserve"> \* MERGEFORMAT </w:instrText>
      </w:r>
      <w:r w:rsidRPr="008129EB">
        <w:fldChar w:fldCharType="separate"/>
      </w:r>
      <w:r w:rsidR="001B29D8" w:rsidRPr="008129EB">
        <w:t>Knowledge Sharing Plan</w:t>
      </w:r>
      <w:r w:rsidRPr="008129EB">
        <w:fldChar w:fldCharType="end"/>
      </w:r>
      <w:r w:rsidRPr="008129EB">
        <w:t>”).</w:t>
      </w:r>
    </w:p>
    <w:p w14:paraId="6B5BCCB1" w14:textId="395E970F" w:rsidR="00450E35" w:rsidRPr="008129EB" w:rsidRDefault="00450E35" w:rsidP="00450E35">
      <w:pPr>
        <w:pStyle w:val="Heading7"/>
        <w:numPr>
          <w:ilvl w:val="0"/>
          <w:numId w:val="0"/>
        </w:numPr>
        <w:ind w:left="737"/>
      </w:pPr>
      <w:r w:rsidRPr="00C85353">
        <w:rPr>
          <w:b/>
        </w:rPr>
        <w:t>Labour Standards Report</w:t>
      </w:r>
      <w:r>
        <w:rPr>
          <w:bCs/>
        </w:rPr>
        <w:t xml:space="preserve"> </w:t>
      </w:r>
      <w:r>
        <w:t xml:space="preserve">has the meaning given in </w:t>
      </w:r>
      <w:r w:rsidRPr="00A02518">
        <w:t xml:space="preserve">clause </w:t>
      </w:r>
      <w:r w:rsidR="00A02518" w:rsidRPr="00BC4D5A">
        <w:fldChar w:fldCharType="begin"/>
      </w:r>
      <w:r w:rsidR="00A02518" w:rsidRPr="00BC4D5A">
        <w:instrText xml:space="preserve"> REF _Ref205841331 \r \h </w:instrText>
      </w:r>
      <w:r w:rsidR="00A02518">
        <w:instrText xml:space="preserve"> \* MERGEFORMAT </w:instrText>
      </w:r>
      <w:r w:rsidR="00A02518" w:rsidRPr="00BC4D5A">
        <w:fldChar w:fldCharType="separate"/>
      </w:r>
      <w:r w:rsidR="001B29D8">
        <w:t>12.6</w:t>
      </w:r>
      <w:r w:rsidR="00A02518" w:rsidRPr="00BC4D5A">
        <w:fldChar w:fldCharType="end"/>
      </w:r>
      <w:r w:rsidRPr="00A02518">
        <w:t xml:space="preserve"> (“</w:t>
      </w:r>
      <w:r w:rsidRPr="00A02518">
        <w:fldChar w:fldCharType="begin"/>
      </w:r>
      <w:r w:rsidRPr="00A02518">
        <w:instrText xml:space="preserve"> REF _Ref205841331 \h </w:instrText>
      </w:r>
      <w:r w:rsidRPr="00BC4D5A">
        <w:instrText xml:space="preserve"> \* MERGEFORMAT </w:instrText>
      </w:r>
      <w:r w:rsidRPr="00A02518">
        <w:fldChar w:fldCharType="separate"/>
      </w:r>
      <w:r w:rsidR="001B29D8">
        <w:t xml:space="preserve">Labour </w:t>
      </w:r>
      <w:r w:rsidR="001B29D8" w:rsidRPr="0064524E">
        <w:t>standards reporting</w:t>
      </w:r>
      <w:r w:rsidRPr="00A02518">
        <w:fldChar w:fldCharType="end"/>
      </w:r>
      <w:r w:rsidRPr="00A02518">
        <w:t>”).</w:t>
      </w:r>
    </w:p>
    <w:p w14:paraId="00200DD5" w14:textId="6AAA03A2" w:rsidR="0063766A" w:rsidRPr="008129EB" w:rsidRDefault="2BC382E4" w:rsidP="0058045D">
      <w:pPr>
        <w:pStyle w:val="Heading7"/>
        <w:numPr>
          <w:ilvl w:val="6"/>
          <w:numId w:val="0"/>
        </w:numPr>
        <w:ind w:left="737"/>
      </w:pPr>
      <w:r w:rsidRPr="008129EB">
        <w:rPr>
          <w:b/>
          <w:bCs/>
        </w:rPr>
        <w:t>Law</w:t>
      </w:r>
      <w:r w:rsidRPr="008129EB">
        <w:t xml:space="preserve"> means </w:t>
      </w:r>
      <w:r w:rsidR="00867E3B" w:rsidRPr="008129EB">
        <w:t xml:space="preserve">the </w:t>
      </w:r>
      <w:r w:rsidRPr="008129EB">
        <w:t xml:space="preserve">common law, principles of equity, and laws </w:t>
      </w:r>
      <w:r w:rsidR="008C2504">
        <w:t>made</w:t>
      </w:r>
      <w:r w:rsidR="008C2504" w:rsidRPr="008129EB">
        <w:t xml:space="preserve"> </w:t>
      </w:r>
      <w:r w:rsidRPr="008129EB">
        <w:t xml:space="preserve">by parliament including State, Territory and Commonwealth laws and regulations and other instruments under them, and includes the </w:t>
      </w:r>
      <w:r w:rsidR="00DB028F" w:rsidRPr="008129EB">
        <w:t>NER</w:t>
      </w:r>
      <w:r w:rsidRPr="008129EB">
        <w:t xml:space="preserve"> and the rules of any recognised securities exchange.</w:t>
      </w:r>
    </w:p>
    <w:p w14:paraId="68BF500F" w14:textId="0957B147" w:rsidR="0080104F" w:rsidRPr="008129EB" w:rsidRDefault="2BC382E4" w:rsidP="0058045D">
      <w:pPr>
        <w:pStyle w:val="Heading7"/>
      </w:pPr>
      <w:r w:rsidRPr="008129EB">
        <w:rPr>
          <w:b/>
          <w:bCs/>
        </w:rPr>
        <w:t>LGC</w:t>
      </w:r>
      <w:r w:rsidRPr="008129EB">
        <w:t xml:space="preserve"> means a large-scale generation certificate created under Division 4 of </w:t>
      </w:r>
      <w:bookmarkStart w:id="107" w:name="_9kMHG5YVtCIA67AlBvIrBNlV09"/>
      <w:r w:rsidRPr="008129EB">
        <w:t>Part 2</w:t>
      </w:r>
      <w:bookmarkEnd w:id="107"/>
      <w:r w:rsidRPr="008129EB">
        <w:t xml:space="preserve"> of the RE Act, excluding wood-waste LGCs. </w:t>
      </w:r>
    </w:p>
    <w:p w14:paraId="4B1B9E1A" w14:textId="7CE6299D" w:rsidR="009B09C2" w:rsidRPr="008129EB" w:rsidRDefault="2BC382E4" w:rsidP="0058045D">
      <w:pPr>
        <w:pStyle w:val="Heading7"/>
      </w:pPr>
      <w:r w:rsidRPr="008129EB">
        <w:rPr>
          <w:b/>
          <w:bCs/>
        </w:rPr>
        <w:t>Loss</w:t>
      </w:r>
      <w:r w:rsidRPr="008129EB">
        <w:t xml:space="preserve"> means all </w:t>
      </w:r>
      <w:r w:rsidR="008C2504">
        <w:t xml:space="preserve">loss, </w:t>
      </w:r>
      <w:r w:rsidRPr="008129EB">
        <w:t>damage,</w:t>
      </w:r>
      <w:r w:rsidR="009750E8" w:rsidRPr="008129EB">
        <w:t xml:space="preserve"> liability</w:t>
      </w:r>
      <w:r w:rsidRPr="008129EB">
        <w:t xml:space="preserve">, cost or </w:t>
      </w:r>
      <w:r w:rsidR="00827B31" w:rsidRPr="008129EB">
        <w:t>expense</w:t>
      </w:r>
      <w:r w:rsidR="009B09C2" w:rsidRPr="008129EB">
        <w:t xml:space="preserve">, and includes: </w:t>
      </w:r>
    </w:p>
    <w:p w14:paraId="2DEAC8E2" w14:textId="47A3D8B1" w:rsidR="009B09C2" w:rsidRPr="008129EB" w:rsidRDefault="009B09C2" w:rsidP="00D847EB">
      <w:pPr>
        <w:pStyle w:val="Heading8"/>
        <w:numPr>
          <w:ilvl w:val="7"/>
          <w:numId w:val="88"/>
        </w:numPr>
      </w:pPr>
      <w:bookmarkStart w:id="108" w:name="_Ref179811967"/>
      <w:r w:rsidRPr="008129EB">
        <w:t xml:space="preserve">in relation to a </w:t>
      </w:r>
      <w:r w:rsidR="2BC382E4" w:rsidRPr="008129EB">
        <w:t>Claim</w:t>
      </w:r>
      <w:r w:rsidRPr="008129EB">
        <w:t>, amounts payable in respect of the Claim (including amounts incurred or agreed to be paid by way of damages, settlement or compromise) and reasonable legal costs and expenses incurred in relation to the Claim, calculated on a full indemnity basis; and</w:t>
      </w:r>
      <w:bookmarkEnd w:id="108"/>
    </w:p>
    <w:p w14:paraId="23295A9F" w14:textId="353DA13F" w:rsidR="009B09C2" w:rsidRPr="008129EB" w:rsidRDefault="009B09C2" w:rsidP="00827B31">
      <w:pPr>
        <w:pStyle w:val="Heading8"/>
      </w:pPr>
      <w:r w:rsidRPr="008129EB">
        <w:t xml:space="preserve">amounts referred to in paragraph </w:t>
      </w:r>
      <w:r w:rsidR="00827B31" w:rsidRPr="008129EB">
        <w:fldChar w:fldCharType="begin"/>
      </w:r>
      <w:r w:rsidR="00827B31" w:rsidRPr="008129EB">
        <w:instrText xml:space="preserve"> REF _Ref179811967 \n \h </w:instrText>
      </w:r>
      <w:r w:rsidR="00827B31" w:rsidRPr="008129EB">
        <w:fldChar w:fldCharType="separate"/>
      </w:r>
      <w:r w:rsidR="001B29D8">
        <w:t>(a)</w:t>
      </w:r>
      <w:r w:rsidR="00827B31" w:rsidRPr="008129EB">
        <w:fldChar w:fldCharType="end"/>
      </w:r>
      <w:r w:rsidRPr="008129EB">
        <w:t xml:space="preserve"> resulting from </w:t>
      </w:r>
      <w:r w:rsidR="00F045C8" w:rsidRPr="008129EB">
        <w:t>C</w:t>
      </w:r>
      <w:r w:rsidRPr="008129EB">
        <w:t xml:space="preserve">laims by third parties against </w:t>
      </w:r>
      <w:r w:rsidR="00682386">
        <w:t>T</w:t>
      </w:r>
      <w:r w:rsidRPr="008129EB">
        <w:t xml:space="preserve">hose </w:t>
      </w:r>
      <w:r w:rsidR="00682386">
        <w:t>I</w:t>
      </w:r>
      <w:r w:rsidRPr="008129EB">
        <w:t>ndemnified.</w:t>
      </w:r>
    </w:p>
    <w:p w14:paraId="4C92E567" w14:textId="77777777" w:rsidR="00973CEA" w:rsidRPr="008129EB" w:rsidRDefault="2BC382E4" w:rsidP="0058045D">
      <w:pPr>
        <w:pStyle w:val="Heading7"/>
        <w:numPr>
          <w:ilvl w:val="6"/>
          <w:numId w:val="0"/>
        </w:numPr>
        <w:ind w:left="737"/>
      </w:pPr>
      <w:r w:rsidRPr="008129EB">
        <w:rPr>
          <w:b/>
          <w:bCs/>
        </w:rPr>
        <w:t xml:space="preserve">Major Casualty Event </w:t>
      </w:r>
      <w:r w:rsidRPr="008129EB">
        <w:t>means an event or circumstance that results in the loss, destruction or material damage to at least</w:t>
      </w:r>
      <w:r w:rsidR="00973CEA" w:rsidRPr="008129EB">
        <w:t>:</w:t>
      </w:r>
    </w:p>
    <w:p w14:paraId="3A778FD6" w14:textId="77777777" w:rsidR="00973CEA" w:rsidRPr="008129EB" w:rsidRDefault="2BC382E4" w:rsidP="00D847EB">
      <w:pPr>
        <w:pStyle w:val="Heading8"/>
        <w:numPr>
          <w:ilvl w:val="7"/>
          <w:numId w:val="89"/>
        </w:numPr>
        <w:tabs>
          <w:tab w:val="num" w:pos="1474"/>
        </w:tabs>
        <w:rPr>
          <w:bCs/>
        </w:rPr>
      </w:pPr>
      <w:r w:rsidRPr="008129EB">
        <w:t xml:space="preserve">50% of the </w:t>
      </w:r>
      <w:r w:rsidR="004A0277" w:rsidRPr="008129EB">
        <w:t xml:space="preserve">Export </w:t>
      </w:r>
      <w:r w:rsidRPr="008129EB">
        <w:t>Capacity (in MW)</w:t>
      </w:r>
      <w:r w:rsidR="00973CEA" w:rsidRPr="008129EB">
        <w:t>; and/or</w:t>
      </w:r>
    </w:p>
    <w:p w14:paraId="17D5E268" w14:textId="0741D55A" w:rsidR="00117211" w:rsidRPr="008129EB" w:rsidRDefault="00973CEA" w:rsidP="006426F6">
      <w:pPr>
        <w:pStyle w:val="Heading8"/>
      </w:pPr>
      <w:r w:rsidRPr="008129EB">
        <w:t>50% of the Storage Capacity (in MWh)</w:t>
      </w:r>
      <w:r w:rsidR="2BC382E4" w:rsidRPr="008129EB">
        <w:t>.</w:t>
      </w:r>
      <w:r w:rsidR="00B25B83" w:rsidRPr="008129EB">
        <w:t xml:space="preserve"> [</w:t>
      </w:r>
      <w:r w:rsidR="00B25B83" w:rsidRPr="00BC4D5A">
        <w:rPr>
          <w:b/>
          <w:bCs/>
          <w:i/>
          <w:iCs/>
          <w:highlight w:val="lightGray"/>
        </w:rPr>
        <w:t xml:space="preserve">Note: </w:t>
      </w:r>
      <w:r w:rsidR="00F97F98" w:rsidRPr="00BC4D5A">
        <w:rPr>
          <w:b/>
          <w:bCs/>
          <w:i/>
          <w:iCs/>
          <w:highlight w:val="lightGray"/>
        </w:rPr>
        <w:t>see agreement cover note regarding Non-Storage Projects</w:t>
      </w:r>
      <w:r w:rsidR="00B25B83" w:rsidRPr="00BC4D5A">
        <w:rPr>
          <w:b/>
          <w:bCs/>
          <w:i/>
          <w:iCs/>
          <w:highlight w:val="lightGray"/>
        </w:rPr>
        <w:t>.</w:t>
      </w:r>
      <w:r w:rsidR="00B25B83" w:rsidRPr="008129EB">
        <w:t>]</w:t>
      </w:r>
    </w:p>
    <w:p w14:paraId="7FF17A4D" w14:textId="593C0389" w:rsidR="00683E1F" w:rsidRPr="008129EB" w:rsidRDefault="00683E1F" w:rsidP="00683E1F">
      <w:pPr>
        <w:pStyle w:val="Heading7"/>
      </w:pPr>
      <w:r w:rsidRPr="008129EB">
        <w:rPr>
          <w:b/>
        </w:rPr>
        <w:t xml:space="preserve">Marginal Loss Factor </w:t>
      </w:r>
      <w:r w:rsidRPr="008129EB">
        <w:t xml:space="preserve">means the “intra-regional loss factor” (as defined in the NER) applicable to </w:t>
      </w:r>
      <w:r w:rsidR="0025274A">
        <w:t>a</w:t>
      </w:r>
      <w:r w:rsidR="0025274A" w:rsidRPr="008129EB">
        <w:t xml:space="preserve"> </w:t>
      </w:r>
      <w:r w:rsidRPr="008129EB">
        <w:t>Connection Point.</w:t>
      </w:r>
    </w:p>
    <w:p w14:paraId="291FDC6B" w14:textId="37178C18" w:rsidR="00957496" w:rsidRPr="008129EB" w:rsidRDefault="00957496" w:rsidP="00131021">
      <w:pPr>
        <w:pStyle w:val="Heading8"/>
        <w:numPr>
          <w:ilvl w:val="0"/>
          <w:numId w:val="0"/>
        </w:numPr>
        <w:ind w:left="1474" w:hanging="737"/>
      </w:pPr>
      <w:r w:rsidRPr="008129EB">
        <w:rPr>
          <w:b/>
          <w:bCs/>
        </w:rPr>
        <w:t>Market Participant</w:t>
      </w:r>
      <w:r w:rsidRPr="008129EB">
        <w:t xml:space="preserve"> has the meaning given in the </w:t>
      </w:r>
      <w:r w:rsidR="00622106" w:rsidRPr="008129EB">
        <w:t>NER</w:t>
      </w:r>
      <w:r w:rsidRPr="008129EB">
        <w:t>.</w:t>
      </w:r>
    </w:p>
    <w:p w14:paraId="4657B17D" w14:textId="77777777" w:rsidR="00E047ED" w:rsidRPr="008129EB" w:rsidRDefault="2BC382E4" w:rsidP="00125980">
      <w:pPr>
        <w:pStyle w:val="Heading7"/>
        <w:keepNext/>
        <w:keepLines/>
      </w:pPr>
      <w:r w:rsidRPr="008129EB">
        <w:rPr>
          <w:b/>
          <w:bCs/>
        </w:rPr>
        <w:lastRenderedPageBreak/>
        <w:t>Material Alteration</w:t>
      </w:r>
      <w:r w:rsidRPr="008129EB">
        <w:t xml:space="preserve"> means: </w:t>
      </w:r>
    </w:p>
    <w:p w14:paraId="2D40E03A" w14:textId="5E126D23" w:rsidR="003752F9" w:rsidRDefault="2BC382E4" w:rsidP="00125980">
      <w:pPr>
        <w:pStyle w:val="Heading8"/>
        <w:keepNext/>
        <w:keepLines/>
      </w:pPr>
      <w:r w:rsidRPr="008129EB">
        <w:t xml:space="preserve">an alteration to </w:t>
      </w:r>
      <w:r w:rsidR="003106C4">
        <w:t>a</w:t>
      </w:r>
      <w:r w:rsidR="00DB5D0A">
        <w:t>ny</w:t>
      </w:r>
      <w:r w:rsidR="003106C4">
        <w:t xml:space="preserve"> </w:t>
      </w:r>
      <w:r w:rsidRPr="008129EB">
        <w:t xml:space="preserve">Project </w:t>
      </w:r>
      <w:r w:rsidR="003106C4">
        <w:t xml:space="preserve">Component </w:t>
      </w:r>
      <w:r w:rsidRPr="008129EB">
        <w:t xml:space="preserve">that affects </w:t>
      </w:r>
      <w:r w:rsidR="00007A0C" w:rsidRPr="008129EB">
        <w:t xml:space="preserve">one or more of </w:t>
      </w:r>
      <w:r w:rsidRPr="008129EB">
        <w:t xml:space="preserve">the </w:t>
      </w:r>
      <w:r w:rsidR="00007A0C" w:rsidRPr="008129EB">
        <w:t>Registered Capac</w:t>
      </w:r>
      <w:r w:rsidR="00007A0C" w:rsidRPr="00C52AAC">
        <w:t xml:space="preserve">ity, </w:t>
      </w:r>
      <w:r w:rsidR="009D281D" w:rsidRPr="00C52AAC">
        <w:t>e</w:t>
      </w:r>
      <w:r w:rsidR="004A0277" w:rsidRPr="00C52AAC">
        <w:t>xport</w:t>
      </w:r>
      <w:r w:rsidR="00007A0C" w:rsidRPr="00C52AAC">
        <w:t xml:space="preserve"> </w:t>
      </w:r>
      <w:r w:rsidR="009D281D" w:rsidRPr="00C52AAC">
        <w:t>c</w:t>
      </w:r>
      <w:r w:rsidR="00007A0C" w:rsidRPr="00C52AAC">
        <w:t xml:space="preserve">apacity, </w:t>
      </w:r>
      <w:r w:rsidR="009D281D" w:rsidRPr="00C52AAC">
        <w:t>s</w:t>
      </w:r>
      <w:r w:rsidR="00007A0C" w:rsidRPr="00C52AAC">
        <w:t xml:space="preserve">torage </w:t>
      </w:r>
      <w:r w:rsidR="009D281D" w:rsidRPr="00C52AAC">
        <w:t>c</w:t>
      </w:r>
      <w:r w:rsidR="00007A0C" w:rsidRPr="00C52AAC">
        <w:t xml:space="preserve">apacity or </w:t>
      </w:r>
      <w:r w:rsidR="009D281D" w:rsidRPr="00C52AAC">
        <w:t>i</w:t>
      </w:r>
      <w:r w:rsidR="00007A0C" w:rsidRPr="00C52AAC">
        <w:t xml:space="preserve">mport </w:t>
      </w:r>
      <w:r w:rsidR="009D281D" w:rsidRPr="00C52AAC">
        <w:t>c</w:t>
      </w:r>
      <w:r w:rsidR="00007A0C" w:rsidRPr="00C52AAC">
        <w:t>apacity</w:t>
      </w:r>
      <w:r w:rsidR="009D281D" w:rsidRPr="00C52AAC">
        <w:t xml:space="preserve"> </w:t>
      </w:r>
      <w:bookmarkStart w:id="109" w:name="_Hlk215075450"/>
      <w:r w:rsidR="009D281D" w:rsidRPr="00C52AAC">
        <w:t xml:space="preserve">of the Project </w:t>
      </w:r>
      <w:bookmarkEnd w:id="109"/>
      <w:r w:rsidR="009D281D" w:rsidRPr="00C52AAC">
        <w:t>or a Project Component</w:t>
      </w:r>
      <w:r w:rsidRPr="00C52AAC">
        <w:t xml:space="preserve">, but not including a repair of </w:t>
      </w:r>
      <w:r w:rsidR="003106C4" w:rsidRPr="00C52AAC">
        <w:t xml:space="preserve">a </w:t>
      </w:r>
      <w:r w:rsidRPr="00C52AAC">
        <w:t>Project</w:t>
      </w:r>
      <w:r w:rsidR="003106C4" w:rsidRPr="00C52AAC">
        <w:t xml:space="preserve"> Component</w:t>
      </w:r>
      <w:r w:rsidRPr="00C52AAC">
        <w:t>;</w:t>
      </w:r>
      <w:r w:rsidR="00B25B83" w:rsidRPr="008129EB">
        <w:t xml:space="preserve"> </w:t>
      </w:r>
      <w:r w:rsidR="00FC7AD5">
        <w:t xml:space="preserve">or </w:t>
      </w:r>
      <w:r w:rsidR="00B25B83" w:rsidRPr="008129EB">
        <w:t>[</w:t>
      </w:r>
      <w:r w:rsidR="00B25B83" w:rsidRPr="00831332">
        <w:rPr>
          <w:b/>
          <w:bCs/>
          <w:i/>
          <w:iCs/>
          <w:highlight w:val="lightGray"/>
        </w:rPr>
        <w:t xml:space="preserve">Note: </w:t>
      </w:r>
      <w:r w:rsidR="00985D59" w:rsidRPr="00831332">
        <w:rPr>
          <w:b/>
          <w:bCs/>
          <w:i/>
          <w:iCs/>
          <w:highlight w:val="lightGray"/>
        </w:rPr>
        <w:t>see agreement cover note regarding Non-Storage Projects</w:t>
      </w:r>
      <w:r w:rsidR="00B25B83" w:rsidRPr="00831332">
        <w:rPr>
          <w:b/>
          <w:bCs/>
          <w:i/>
          <w:iCs/>
          <w:highlight w:val="lightGray"/>
        </w:rPr>
        <w:t>.</w:t>
      </w:r>
      <w:r w:rsidR="00B25B83" w:rsidRPr="008129EB">
        <w:t>]</w:t>
      </w:r>
    </w:p>
    <w:p w14:paraId="2CE6E66A" w14:textId="3CBB5F42" w:rsidR="009570D9" w:rsidRPr="008129EB" w:rsidRDefault="2BC382E4" w:rsidP="009A1817">
      <w:pPr>
        <w:pStyle w:val="Heading8"/>
      </w:pPr>
      <w:bookmarkStart w:id="110" w:name="_Ref_ContractCompanion_9kb9Ur3AE"/>
      <w:r w:rsidRPr="008129EB">
        <w:t xml:space="preserve">the installation of a new generating system, energy storage system or load behind </w:t>
      </w:r>
      <w:r w:rsidR="003106C4">
        <w:t>a</w:t>
      </w:r>
      <w:r w:rsidRPr="008129EB">
        <w:t xml:space="preserve"> Connection Point</w:t>
      </w:r>
      <w:r w:rsidR="001246B3" w:rsidRPr="008129EB">
        <w:t xml:space="preserve"> (but excluding repairs or replacement of an existing system by an equivalent system)</w:t>
      </w:r>
      <w:r w:rsidR="00FC7AD5">
        <w:t>.</w:t>
      </w:r>
      <w:bookmarkEnd w:id="110"/>
    </w:p>
    <w:p w14:paraId="5F0CDC53" w14:textId="29D044E4" w:rsidR="0004122B" w:rsidRPr="00D121DB" w:rsidRDefault="2BC382E4" w:rsidP="0058045D">
      <w:pPr>
        <w:pStyle w:val="Heading7"/>
      </w:pPr>
      <w:r w:rsidRPr="008129EB">
        <w:rPr>
          <w:b/>
          <w:bCs/>
        </w:rPr>
        <w:t xml:space="preserve">Milestone </w:t>
      </w:r>
      <w:r w:rsidRPr="008129EB">
        <w:t xml:space="preserve">means a milestone as </w:t>
      </w:r>
      <w:r w:rsidRPr="00D121DB">
        <w:t>described in item</w:t>
      </w:r>
      <w:r w:rsidR="004E4E57" w:rsidRPr="00D121DB">
        <w:t>s</w:t>
      </w:r>
      <w:r w:rsidRPr="00D121DB">
        <w:t xml:space="preserve"> </w:t>
      </w:r>
      <w:r w:rsidR="0004122B" w:rsidRPr="00106AE8">
        <w:fldChar w:fldCharType="begin"/>
      </w:r>
      <w:r w:rsidR="0004122B" w:rsidRPr="00106AE8">
        <w:instrText xml:space="preserve"> REF _Ref159256658 \w \h </w:instrText>
      </w:r>
      <w:r w:rsidR="00AD2B5D" w:rsidRPr="00106AE8">
        <w:instrText xml:space="preserve"> \* MERGEFORMAT </w:instrText>
      </w:r>
      <w:r w:rsidR="0004122B" w:rsidRPr="00106AE8">
        <w:fldChar w:fldCharType="separate"/>
      </w:r>
      <w:r w:rsidR="001B29D8">
        <w:t>10</w:t>
      </w:r>
      <w:r w:rsidR="0004122B" w:rsidRPr="00106AE8">
        <w:fldChar w:fldCharType="end"/>
      </w:r>
      <w:r w:rsidRPr="00106AE8">
        <w:t xml:space="preserve"> </w:t>
      </w:r>
      <w:r w:rsidR="00E91A33" w:rsidRPr="00106AE8">
        <w:t xml:space="preserve">or </w:t>
      </w:r>
      <w:r w:rsidR="00E91A33" w:rsidRPr="00106AE8">
        <w:fldChar w:fldCharType="begin"/>
      </w:r>
      <w:r w:rsidR="00E91A33" w:rsidRPr="00106AE8">
        <w:instrText xml:space="preserve"> REF _Ref204781773 \w \h </w:instrText>
      </w:r>
      <w:r w:rsidR="00AD2B5D" w:rsidRPr="00106AE8">
        <w:instrText xml:space="preserve"> \* MERGEFORMAT </w:instrText>
      </w:r>
      <w:r w:rsidR="00E91A33" w:rsidRPr="00106AE8">
        <w:fldChar w:fldCharType="separate"/>
      </w:r>
      <w:r w:rsidR="001B29D8">
        <w:t>11</w:t>
      </w:r>
      <w:r w:rsidR="00E91A33" w:rsidRPr="00106AE8">
        <w:fldChar w:fldCharType="end"/>
      </w:r>
      <w:r w:rsidR="00E91A33" w:rsidRPr="00D121DB">
        <w:t xml:space="preserve"> </w:t>
      </w:r>
      <w:r w:rsidRPr="00D121DB">
        <w:t>of the Reference Details.</w:t>
      </w:r>
    </w:p>
    <w:p w14:paraId="7932D221" w14:textId="09101A98" w:rsidR="0004122B" w:rsidRPr="008129EB" w:rsidRDefault="2BC382E4" w:rsidP="0058045D">
      <w:pPr>
        <w:pStyle w:val="Heading7"/>
        <w:numPr>
          <w:ilvl w:val="6"/>
          <w:numId w:val="0"/>
        </w:numPr>
        <w:ind w:left="737"/>
      </w:pPr>
      <w:r w:rsidRPr="00D121DB">
        <w:rPr>
          <w:b/>
          <w:bCs/>
        </w:rPr>
        <w:t>Milestone Date</w:t>
      </w:r>
      <w:r w:rsidRPr="00D121DB">
        <w:t xml:space="preserve"> means, for a Milestone, the date specified for</w:t>
      </w:r>
      <w:r w:rsidR="00682386" w:rsidRPr="00D121DB">
        <w:t xml:space="preserve"> achievement of</w:t>
      </w:r>
      <w:r w:rsidRPr="00D121DB">
        <w:t xml:space="preserve"> that Milestone in item </w:t>
      </w:r>
      <w:r w:rsidR="0004122B" w:rsidRPr="00106AE8">
        <w:fldChar w:fldCharType="begin"/>
      </w:r>
      <w:r w:rsidR="0004122B" w:rsidRPr="00106AE8">
        <w:instrText xml:space="preserve"> REF _Ref159256658 \w \h </w:instrText>
      </w:r>
      <w:r w:rsidR="00AD2B5D" w:rsidRPr="00106AE8">
        <w:instrText xml:space="preserve"> \* MERGEFORMAT </w:instrText>
      </w:r>
      <w:r w:rsidR="0004122B" w:rsidRPr="00106AE8">
        <w:fldChar w:fldCharType="separate"/>
      </w:r>
      <w:r w:rsidR="001B29D8">
        <w:t>10</w:t>
      </w:r>
      <w:r w:rsidR="0004122B" w:rsidRPr="00106AE8">
        <w:fldChar w:fldCharType="end"/>
      </w:r>
      <w:r w:rsidRPr="00106AE8">
        <w:t xml:space="preserve"> </w:t>
      </w:r>
      <w:r w:rsidR="00682386" w:rsidRPr="00106AE8">
        <w:t xml:space="preserve">or </w:t>
      </w:r>
      <w:r w:rsidR="00682386" w:rsidRPr="00106AE8">
        <w:fldChar w:fldCharType="begin"/>
      </w:r>
      <w:r w:rsidR="00682386" w:rsidRPr="00106AE8">
        <w:instrText xml:space="preserve"> REF _Ref204781773 \w \h </w:instrText>
      </w:r>
      <w:r w:rsidR="00AD2B5D" w:rsidRPr="00106AE8">
        <w:instrText xml:space="preserve"> \* MERGEFORMAT </w:instrText>
      </w:r>
      <w:r w:rsidR="00682386" w:rsidRPr="00106AE8">
        <w:fldChar w:fldCharType="separate"/>
      </w:r>
      <w:r w:rsidR="001B29D8">
        <w:t>11</w:t>
      </w:r>
      <w:r w:rsidR="00682386" w:rsidRPr="00106AE8">
        <w:fldChar w:fldCharType="end"/>
      </w:r>
      <w:r w:rsidR="00682386" w:rsidRPr="00D121DB">
        <w:t xml:space="preserve"> </w:t>
      </w:r>
      <w:r w:rsidRPr="00D121DB">
        <w:t>of the Reference</w:t>
      </w:r>
      <w:r w:rsidRPr="008129EB">
        <w:t xml:space="preserve"> Details.</w:t>
      </w:r>
    </w:p>
    <w:p w14:paraId="08DB4A7B" w14:textId="20F4C63C" w:rsidR="003F4015" w:rsidRPr="008129EB" w:rsidRDefault="003F4015" w:rsidP="0058045D">
      <w:pPr>
        <w:pStyle w:val="Heading7"/>
        <w:rPr>
          <w:b/>
          <w:bCs/>
        </w:rPr>
      </w:pPr>
      <w:r w:rsidRPr="008129EB">
        <w:rPr>
          <w:b/>
          <w:bCs/>
        </w:rPr>
        <w:t xml:space="preserve">Minimum Hours </w:t>
      </w:r>
      <w:r w:rsidRPr="008129EB">
        <w:t xml:space="preserve">has the meaning given in item </w:t>
      </w:r>
      <w:r w:rsidRPr="008129EB">
        <w:fldChar w:fldCharType="begin"/>
      </w:r>
      <w:r w:rsidRPr="008129EB">
        <w:instrText xml:space="preserve"> REF _Ref172454775 \r \h </w:instrText>
      </w:r>
      <w:r w:rsidR="00D6422A" w:rsidRPr="008129EB">
        <w:instrText xml:space="preserve"> \* MERGEFORMAT </w:instrText>
      </w:r>
      <w:r w:rsidRPr="008129EB">
        <w:fldChar w:fldCharType="separate"/>
      </w:r>
      <w:r w:rsidR="001B29D8">
        <w:t>6</w:t>
      </w:r>
      <w:r w:rsidRPr="008129EB">
        <w:fldChar w:fldCharType="end"/>
      </w:r>
      <w:r w:rsidRPr="008129EB">
        <w:t xml:space="preserve"> of the Reference Details. </w:t>
      </w:r>
    </w:p>
    <w:p w14:paraId="60659AA0" w14:textId="7F9E186B" w:rsidR="003F4015" w:rsidRPr="00920660" w:rsidRDefault="003F4015" w:rsidP="0058045D">
      <w:pPr>
        <w:pStyle w:val="Heading7"/>
        <w:rPr>
          <w:b/>
          <w:bCs/>
        </w:rPr>
      </w:pPr>
      <w:r w:rsidRPr="008129EB">
        <w:rPr>
          <w:b/>
          <w:bCs/>
        </w:rPr>
        <w:t xml:space="preserve">Minimum State of Charge </w:t>
      </w:r>
      <w:r w:rsidRPr="008129EB">
        <w:t xml:space="preserve">has the meaning given in item </w:t>
      </w:r>
      <w:r w:rsidRPr="008129EB">
        <w:fldChar w:fldCharType="begin"/>
      </w:r>
      <w:r w:rsidRPr="008129EB">
        <w:instrText xml:space="preserve"> REF _Ref172454754 \r \h </w:instrText>
      </w:r>
      <w:r w:rsidR="00D6422A" w:rsidRPr="008129EB">
        <w:instrText xml:space="preserve"> \* MERGEFORMAT </w:instrText>
      </w:r>
      <w:r w:rsidRPr="008129EB">
        <w:fldChar w:fldCharType="separate"/>
      </w:r>
      <w:r w:rsidR="001B29D8">
        <w:t>5</w:t>
      </w:r>
      <w:r w:rsidRPr="008129EB">
        <w:fldChar w:fldCharType="end"/>
      </w:r>
      <w:r w:rsidRPr="008129EB">
        <w:t xml:space="preserve"> of the Reference Details. </w:t>
      </w:r>
    </w:p>
    <w:p w14:paraId="74C3A2F6" w14:textId="173DC27B" w:rsidR="00682386" w:rsidRPr="008129EB" w:rsidRDefault="00682386" w:rsidP="0058045D">
      <w:pPr>
        <w:pStyle w:val="Heading7"/>
        <w:rPr>
          <w:b/>
          <w:bCs/>
        </w:rPr>
      </w:pPr>
      <w:r>
        <w:rPr>
          <w:b/>
          <w:bCs/>
        </w:rPr>
        <w:t xml:space="preserve">Misleading Report </w:t>
      </w:r>
      <w:r>
        <w:t xml:space="preserve">has the meaning given in clause </w:t>
      </w:r>
      <w:r>
        <w:fldChar w:fldCharType="begin"/>
      </w:r>
      <w:r>
        <w:instrText xml:space="preserve"> REF _Ref161847081 \w \h </w:instrText>
      </w:r>
      <w:r>
        <w:fldChar w:fldCharType="separate"/>
      </w:r>
      <w:r w:rsidR="001B29D8">
        <w:t>22.3(d)</w:t>
      </w:r>
      <w:r>
        <w:fldChar w:fldCharType="end"/>
      </w:r>
      <w:r>
        <w:t>.</w:t>
      </w:r>
    </w:p>
    <w:p w14:paraId="459E04BA" w14:textId="77777777" w:rsidR="003B1754" w:rsidRPr="008129EB" w:rsidRDefault="003B1754" w:rsidP="003B1754">
      <w:pPr>
        <w:pStyle w:val="Heading7"/>
        <w:numPr>
          <w:ilvl w:val="6"/>
          <w:numId w:val="0"/>
        </w:numPr>
        <w:ind w:left="737"/>
      </w:pPr>
      <w:r w:rsidRPr="008129EB">
        <w:rPr>
          <w:b/>
          <w:bCs/>
        </w:rPr>
        <w:t>Moral Rights</w:t>
      </w:r>
      <w:r w:rsidRPr="008129EB">
        <w:t xml:space="preserve"> has the meaning given in the </w:t>
      </w:r>
      <w:r w:rsidRPr="008129EB">
        <w:rPr>
          <w:i/>
        </w:rPr>
        <w:t>Copyright Act 1968</w:t>
      </w:r>
      <w:r w:rsidRPr="008129EB">
        <w:t xml:space="preserve"> (Cth).</w:t>
      </w:r>
    </w:p>
    <w:p w14:paraId="2DB43D17" w14:textId="1C180431" w:rsidR="00965C3A" w:rsidRPr="008129EB" w:rsidRDefault="2BC382E4" w:rsidP="0058045D">
      <w:pPr>
        <w:pStyle w:val="Heading7"/>
      </w:pPr>
      <w:r w:rsidRPr="008129EB">
        <w:rPr>
          <w:b/>
          <w:bCs/>
        </w:rPr>
        <w:t>MW</w:t>
      </w:r>
      <w:r w:rsidRPr="008129EB">
        <w:t xml:space="preserve"> means megawatt, a measure of electrical power.</w:t>
      </w:r>
    </w:p>
    <w:p w14:paraId="769873FE" w14:textId="77777777" w:rsidR="000D6D2B" w:rsidRPr="008129EB" w:rsidRDefault="2BC382E4" w:rsidP="0058045D">
      <w:pPr>
        <w:pStyle w:val="Heading7"/>
      </w:pPr>
      <w:r w:rsidRPr="008129EB">
        <w:rPr>
          <w:b/>
          <w:bCs/>
        </w:rPr>
        <w:t xml:space="preserve">MWh </w:t>
      </w:r>
      <w:r w:rsidRPr="008129EB">
        <w:t>means megawatt hour, a measure of electrical energy.</w:t>
      </w:r>
    </w:p>
    <w:p w14:paraId="039DFE5F" w14:textId="77777777" w:rsidR="00761599" w:rsidRPr="008129EB" w:rsidRDefault="00761599" w:rsidP="00761599">
      <w:pPr>
        <w:pStyle w:val="Heading7"/>
      </w:pPr>
      <w:r w:rsidRPr="008129EB">
        <w:rPr>
          <w:b/>
          <w:bCs/>
        </w:rPr>
        <w:t xml:space="preserve">National Electricity Law </w:t>
      </w:r>
      <w:r w:rsidRPr="008129EB">
        <w:t xml:space="preserve">means the National Electricity Law set out in the schedule to the </w:t>
      </w:r>
      <w:r w:rsidRPr="008129EB">
        <w:rPr>
          <w:i/>
          <w:iCs/>
        </w:rPr>
        <w:t>National Electricity (South Australia) Act 1996</w:t>
      </w:r>
      <w:r w:rsidRPr="008129EB">
        <w:t xml:space="preserve"> (SA) as it applies in the Relevant Jurisdiction. </w:t>
      </w:r>
    </w:p>
    <w:p w14:paraId="7E2D5212" w14:textId="6F86A799" w:rsidR="00B224B6" w:rsidRPr="008129EB" w:rsidRDefault="14266FDD" w:rsidP="009927C6">
      <w:pPr>
        <w:pStyle w:val="Heading7"/>
        <w:spacing w:line="259" w:lineRule="auto"/>
      </w:pPr>
      <w:r w:rsidRPr="008129EB">
        <w:rPr>
          <w:b/>
          <w:bCs/>
        </w:rPr>
        <w:t>Negative Pricing Event</w:t>
      </w:r>
      <w:r w:rsidRPr="008129EB">
        <w:t xml:space="preserve"> means a </w:t>
      </w:r>
      <w:r w:rsidR="387DC041" w:rsidRPr="008129EB">
        <w:t xml:space="preserve">Trading </w:t>
      </w:r>
      <w:r w:rsidRPr="008129EB">
        <w:t xml:space="preserve">Interval in respect of which the </w:t>
      </w:r>
      <w:r w:rsidR="428F1612" w:rsidRPr="008129EB">
        <w:t>Spot</w:t>
      </w:r>
      <w:r w:rsidR="387DC041" w:rsidRPr="008129EB">
        <w:t xml:space="preserve"> </w:t>
      </w:r>
      <w:r w:rsidRPr="008129EB">
        <w:t>Price is less than $0/MWh.</w:t>
      </w:r>
    </w:p>
    <w:p w14:paraId="770BCAD5" w14:textId="77777777" w:rsidR="00761599" w:rsidRPr="008129EB" w:rsidRDefault="00761599" w:rsidP="00761599">
      <w:pPr>
        <w:pStyle w:val="Heading7"/>
        <w:rPr>
          <w:bCs/>
        </w:rPr>
      </w:pPr>
      <w:r w:rsidRPr="008129EB">
        <w:rPr>
          <w:b/>
        </w:rPr>
        <w:t xml:space="preserve">NEM </w:t>
      </w:r>
      <w:r w:rsidRPr="008129EB">
        <w:rPr>
          <w:bCs/>
        </w:rPr>
        <w:t>means the National Electricity Market administered by AEMO in accordance with the NER.</w:t>
      </w:r>
    </w:p>
    <w:p w14:paraId="5AE83856" w14:textId="5E9D6904" w:rsidR="00761599" w:rsidRPr="008129EB" w:rsidRDefault="00761599" w:rsidP="00D77B1D">
      <w:pPr>
        <w:pStyle w:val="Heading7"/>
        <w:rPr>
          <w:bCs/>
        </w:rPr>
      </w:pPr>
      <w:r w:rsidRPr="008129EB">
        <w:rPr>
          <w:b/>
        </w:rPr>
        <w:t xml:space="preserve">NER </w:t>
      </w:r>
      <w:r w:rsidRPr="008129EB">
        <w:rPr>
          <w:bCs/>
        </w:rPr>
        <w:t>means the National Electricity Rules made under the National Electricity Law, as it is applied in the Relevant Jurisdiction.</w:t>
      </w:r>
    </w:p>
    <w:p w14:paraId="2BB27866" w14:textId="3C2468B1" w:rsidR="00D77B1D" w:rsidRPr="008129EB" w:rsidRDefault="00D77B1D" w:rsidP="00C96BE7">
      <w:pPr>
        <w:pStyle w:val="Heading7"/>
        <w:rPr>
          <w:bCs/>
        </w:rPr>
      </w:pPr>
      <w:r w:rsidRPr="008129EB">
        <w:rPr>
          <w:b/>
        </w:rPr>
        <w:t>Net Annual Payment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_Ref180055439 \n \h </w:instrText>
      </w:r>
      <w:r w:rsidR="006F13CE" w:rsidRPr="008129EB">
        <w:rPr>
          <w:bCs/>
        </w:rPr>
      </w:r>
      <w:r w:rsidR="006F13CE" w:rsidRPr="008129EB">
        <w:rPr>
          <w:bCs/>
        </w:rPr>
        <w:fldChar w:fldCharType="separate"/>
      </w:r>
      <w:r w:rsidR="001B29D8">
        <w:rPr>
          <w:bCs/>
        </w:rPr>
        <w:t>7</w:t>
      </w:r>
      <w:r w:rsidR="006F13CE" w:rsidRPr="008129EB">
        <w:rPr>
          <w:bCs/>
        </w:rPr>
        <w:fldChar w:fldCharType="end"/>
      </w:r>
      <w:r w:rsidR="006F13CE"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B29D8">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B29D8" w:rsidRPr="008129EB">
        <w:t>Support terms</w:t>
      </w:r>
      <w:r w:rsidR="005152BB" w:rsidRPr="008129EB">
        <w:fldChar w:fldCharType="end"/>
      </w:r>
      <w:r w:rsidR="00173D65">
        <w:t>”</w:t>
      </w:r>
      <w:r w:rsidR="005152BB" w:rsidRPr="008129EB">
        <w:t>).</w:t>
      </w:r>
    </w:p>
    <w:p w14:paraId="78C19E45" w14:textId="1A035FE1" w:rsidR="00E632E0" w:rsidRPr="008129EB" w:rsidRDefault="00E632E0" w:rsidP="00D77B1D">
      <w:pPr>
        <w:pStyle w:val="Heading7"/>
        <w:rPr>
          <w:bCs/>
        </w:rPr>
      </w:pPr>
      <w:r w:rsidRPr="008129EB">
        <w:rPr>
          <w:b/>
        </w:rPr>
        <w:t>Net Operational Revenue</w:t>
      </w:r>
      <w:r w:rsidR="00AE62EB" w:rsidRPr="008129EB">
        <w:rPr>
          <w:bCs/>
        </w:rPr>
        <w:t xml:space="preserve"> means, for a period, the Operational Revenue for that period less the Permitted Costs for that period</w:t>
      </w:r>
      <w:r w:rsidR="00C65145" w:rsidRPr="008129EB">
        <w:rPr>
          <w:bCs/>
        </w:rPr>
        <w:t>.</w:t>
      </w:r>
    </w:p>
    <w:p w14:paraId="36E1A644" w14:textId="5B0A618F" w:rsidR="000D6D2B" w:rsidRDefault="2BC382E4" w:rsidP="0058045D">
      <w:pPr>
        <w:pStyle w:val="Heading7"/>
        <w:numPr>
          <w:ilvl w:val="6"/>
          <w:numId w:val="0"/>
        </w:numPr>
        <w:ind w:left="737"/>
      </w:pPr>
      <w:r w:rsidRPr="008129EB" w:rsidDel="000C6B38">
        <w:rPr>
          <w:b/>
          <w:bCs/>
        </w:rPr>
        <w:t xml:space="preserve">Network </w:t>
      </w:r>
      <w:r w:rsidRPr="008129EB" w:rsidDel="000C6B38">
        <w:t xml:space="preserve">means </w:t>
      </w:r>
      <w:r w:rsidR="00C60DCA" w:rsidRPr="008129EB">
        <w:t xml:space="preserve">the transmission or distribution network (as applicable) to which </w:t>
      </w:r>
      <w:r w:rsidR="00AE5C98">
        <w:t>a</w:t>
      </w:r>
      <w:r w:rsidR="00AE5C98" w:rsidRPr="008129EB">
        <w:t xml:space="preserve"> </w:t>
      </w:r>
      <w:r w:rsidR="00C60DCA" w:rsidRPr="008129EB">
        <w:t xml:space="preserve">Project </w:t>
      </w:r>
      <w:r w:rsidR="00AE5C98">
        <w:t xml:space="preserve">Component </w:t>
      </w:r>
      <w:r w:rsidR="00C60DCA" w:rsidRPr="008129EB">
        <w:t xml:space="preserve">is </w:t>
      </w:r>
      <w:r w:rsidRPr="008129EB" w:rsidDel="000C6B38">
        <w:t xml:space="preserve">connected at </w:t>
      </w:r>
      <w:r w:rsidR="00AE5C98">
        <w:t xml:space="preserve">its </w:t>
      </w:r>
      <w:r w:rsidRPr="008129EB" w:rsidDel="000C6B38">
        <w:t>Connection Point.</w:t>
      </w:r>
    </w:p>
    <w:p w14:paraId="67852D2A" w14:textId="44DF0E8E" w:rsidR="00935DAA" w:rsidRPr="00051B72" w:rsidRDefault="005116E0" w:rsidP="00125980">
      <w:pPr>
        <w:pStyle w:val="Heading7"/>
        <w:keepNext/>
        <w:keepLines/>
        <w:numPr>
          <w:ilvl w:val="6"/>
          <w:numId w:val="0"/>
        </w:numPr>
        <w:ind w:left="737"/>
      </w:pPr>
      <w:r>
        <w:rPr>
          <w:b/>
          <w:bCs/>
        </w:rPr>
        <w:lastRenderedPageBreak/>
        <w:t xml:space="preserve">Network Support and Control Ancillary Service Contract </w:t>
      </w:r>
      <w:r>
        <w:t xml:space="preserve">or </w:t>
      </w:r>
      <w:r>
        <w:rPr>
          <w:b/>
          <w:bCs/>
        </w:rPr>
        <w:t>NSCAS Contract</w:t>
      </w:r>
      <w:r>
        <w:t xml:space="preserve"> means a Wholesale Contract entered into between Project Operator </w:t>
      </w:r>
      <w:r w:rsidRPr="00051B72">
        <w:t xml:space="preserve">and a “Network Service Provider” (as defined in the NER) or AEMO </w:t>
      </w:r>
      <w:r w:rsidR="00032CD7" w:rsidRPr="00051B72">
        <w:t xml:space="preserve">in respect of  </w:t>
      </w:r>
      <w:r w:rsidR="00212207" w:rsidRPr="00106AE8">
        <w:t>one or more</w:t>
      </w:r>
      <w:r w:rsidR="00212207" w:rsidRPr="00051B72">
        <w:t xml:space="preserve"> </w:t>
      </w:r>
      <w:r w:rsidR="00032CD7" w:rsidRPr="00051B72">
        <w:t xml:space="preserve">Project </w:t>
      </w:r>
      <w:r w:rsidR="003A3FB9" w:rsidRPr="00051B72">
        <w:t>Component</w:t>
      </w:r>
      <w:r w:rsidR="00212207" w:rsidRPr="00106AE8">
        <w:t>s</w:t>
      </w:r>
      <w:r w:rsidR="003A3FB9" w:rsidRPr="00051B72">
        <w:t xml:space="preserve"> </w:t>
      </w:r>
      <w:r w:rsidR="00935DAA" w:rsidRPr="00051B72">
        <w:t>to:</w:t>
      </w:r>
    </w:p>
    <w:p w14:paraId="2CE7FC74" w14:textId="25D170BC" w:rsidR="00935DAA" w:rsidRDefault="00935DAA" w:rsidP="00125980">
      <w:pPr>
        <w:pStyle w:val="Heading8"/>
        <w:keepNext/>
        <w:keepLines/>
      </w:pPr>
      <w:r w:rsidRPr="00051B72">
        <w:t>provide a “non</w:t>
      </w:r>
      <w:r>
        <w:t xml:space="preserve">-market ancillary service” </w:t>
      </w:r>
      <w:r w:rsidR="00172819">
        <w:t xml:space="preserve">(as defined in the NER) </w:t>
      </w:r>
      <w:r>
        <w:t xml:space="preserve">to the Network; or </w:t>
      </w:r>
    </w:p>
    <w:p w14:paraId="0F29A98F" w14:textId="2C5CD252" w:rsidR="005116E0" w:rsidRDefault="00935DAA" w:rsidP="00935DAA">
      <w:pPr>
        <w:pStyle w:val="Heading8"/>
      </w:pPr>
      <w:r>
        <w:t>meet a “NSCAS need” (as defined in the NER)</w:t>
      </w:r>
      <w:r w:rsidR="005116E0">
        <w:t>.</w:t>
      </w:r>
    </w:p>
    <w:p w14:paraId="7E210CB4" w14:textId="42858BF9" w:rsidR="0081300E" w:rsidRPr="005116E0" w:rsidRDefault="0081300E" w:rsidP="00423EAE">
      <w:pPr>
        <w:spacing w:after="240"/>
        <w:ind w:left="710"/>
      </w:pPr>
      <w:r>
        <w:t>[</w:t>
      </w:r>
      <w:r w:rsidRPr="0081300E">
        <w:rPr>
          <w:b/>
          <w:bCs/>
          <w:i/>
          <w:iCs/>
          <w:highlight w:val="lightGray"/>
        </w:rPr>
        <w:t xml:space="preserve">Note: the Commonwealth is aware that the requirements of some NSCAS Contracts have the potential to constrain, reduce or otherwise </w:t>
      </w:r>
      <w:r w:rsidR="007C5224">
        <w:rPr>
          <w:b/>
          <w:bCs/>
          <w:i/>
          <w:iCs/>
          <w:highlight w:val="lightGray"/>
        </w:rPr>
        <w:t xml:space="preserve">have an adverse </w:t>
      </w:r>
      <w:r w:rsidRPr="0081300E">
        <w:rPr>
          <w:b/>
          <w:bCs/>
          <w:i/>
          <w:iCs/>
          <w:highlight w:val="lightGray"/>
        </w:rPr>
        <w:t xml:space="preserve">impact </w:t>
      </w:r>
      <w:r w:rsidR="007C5224">
        <w:rPr>
          <w:b/>
          <w:bCs/>
          <w:i/>
          <w:iCs/>
          <w:highlight w:val="lightGray"/>
        </w:rPr>
        <w:t xml:space="preserve">on </w:t>
      </w:r>
      <w:r w:rsidRPr="0081300E">
        <w:rPr>
          <w:b/>
          <w:bCs/>
          <w:i/>
          <w:iCs/>
          <w:highlight w:val="lightGray"/>
        </w:rPr>
        <w:t xml:space="preserve">the ability of a Project </w:t>
      </w:r>
      <w:r w:rsidR="003A3FB9">
        <w:rPr>
          <w:b/>
          <w:bCs/>
          <w:i/>
          <w:iCs/>
          <w:highlight w:val="lightGray"/>
        </w:rPr>
        <w:t>Component</w:t>
      </w:r>
      <w:r w:rsidRPr="0081300E">
        <w:rPr>
          <w:b/>
          <w:bCs/>
          <w:i/>
          <w:iCs/>
          <w:highlight w:val="lightGray"/>
        </w:rPr>
        <w:t xml:space="preserve"> to maximise revenue or operate in accordance with prevailing price signals. To address this, item</w:t>
      </w:r>
      <w:r w:rsidR="00212207">
        <w:rPr>
          <w:b/>
          <w:bCs/>
          <w:i/>
          <w:iCs/>
          <w:highlight w:val="lightGray"/>
        </w:rPr>
        <w:t> </w:t>
      </w:r>
      <w:r w:rsidRPr="0081300E">
        <w:rPr>
          <w:b/>
          <w:bCs/>
          <w:i/>
          <w:iCs/>
          <w:highlight w:val="lightGray"/>
        </w:rPr>
        <w:fldChar w:fldCharType="begin"/>
      </w:r>
      <w:r w:rsidRPr="0081300E">
        <w:rPr>
          <w:b/>
          <w:bCs/>
          <w:i/>
          <w:iCs/>
          <w:highlight w:val="lightGray"/>
        </w:rPr>
        <w:instrText xml:space="preserve"> REF _Ref214022454 \n \h </w:instrText>
      </w:r>
      <w:r>
        <w:rPr>
          <w:b/>
          <w:bCs/>
          <w:i/>
          <w:iCs/>
          <w:highlight w:val="lightGray"/>
        </w:rPr>
        <w:instrText xml:space="preserve"> \* MERGEFORMAT </w:instrText>
      </w:r>
      <w:r w:rsidRPr="0081300E">
        <w:rPr>
          <w:b/>
          <w:bCs/>
          <w:i/>
          <w:iCs/>
          <w:highlight w:val="lightGray"/>
        </w:rPr>
      </w:r>
      <w:r w:rsidRPr="0081300E">
        <w:rPr>
          <w:b/>
          <w:bCs/>
          <w:i/>
          <w:iCs/>
          <w:highlight w:val="lightGray"/>
        </w:rPr>
        <w:fldChar w:fldCharType="separate"/>
      </w:r>
      <w:r w:rsidR="001B29D8">
        <w:rPr>
          <w:b/>
          <w:bCs/>
          <w:i/>
          <w:iCs/>
          <w:highlight w:val="lightGray"/>
        </w:rPr>
        <w:t>3.7</w:t>
      </w:r>
      <w:r w:rsidRPr="0081300E">
        <w:rPr>
          <w:b/>
          <w:bCs/>
          <w:i/>
          <w:iCs/>
          <w:highlight w:val="lightGray"/>
        </w:rPr>
        <w:fldChar w:fldCharType="end"/>
      </w:r>
      <w:r w:rsidRPr="0081300E">
        <w:rPr>
          <w:b/>
          <w:bCs/>
          <w:i/>
          <w:iCs/>
          <w:highlight w:val="lightGray"/>
        </w:rPr>
        <w:t xml:space="preserve"> of </w:t>
      </w:r>
      <w:r w:rsidRPr="0081300E">
        <w:rPr>
          <w:b/>
          <w:bCs/>
          <w:i/>
          <w:iCs/>
          <w:highlight w:val="lightGray"/>
        </w:rPr>
        <w:fldChar w:fldCharType="begin"/>
      </w:r>
      <w:r w:rsidRPr="0081300E">
        <w:rPr>
          <w:b/>
          <w:bCs/>
          <w:i/>
          <w:iCs/>
          <w:highlight w:val="lightGray"/>
        </w:rPr>
        <w:instrText xml:space="preserve"> REF _Ref180056489 \n \h </w:instrText>
      </w:r>
      <w:r>
        <w:rPr>
          <w:b/>
          <w:bCs/>
          <w:i/>
          <w:iCs/>
          <w:highlight w:val="lightGray"/>
        </w:rPr>
        <w:instrText xml:space="preserve"> \* MERGEFORMAT </w:instrText>
      </w:r>
      <w:r w:rsidRPr="0081300E">
        <w:rPr>
          <w:b/>
          <w:bCs/>
          <w:i/>
          <w:iCs/>
          <w:highlight w:val="lightGray"/>
        </w:rPr>
      </w:r>
      <w:r w:rsidRPr="0081300E">
        <w:rPr>
          <w:b/>
          <w:bCs/>
          <w:i/>
          <w:iCs/>
          <w:highlight w:val="lightGray"/>
        </w:rPr>
        <w:fldChar w:fldCharType="separate"/>
      </w:r>
      <w:r w:rsidR="001B29D8">
        <w:rPr>
          <w:b/>
          <w:bCs/>
          <w:i/>
          <w:iCs/>
          <w:highlight w:val="lightGray"/>
        </w:rPr>
        <w:t>Schedule 1</w:t>
      </w:r>
      <w:r w:rsidRPr="0081300E">
        <w:rPr>
          <w:b/>
          <w:bCs/>
          <w:i/>
          <w:iCs/>
          <w:highlight w:val="lightGray"/>
        </w:rPr>
        <w:fldChar w:fldCharType="end"/>
      </w:r>
      <w:r w:rsidRPr="0081300E">
        <w:rPr>
          <w:b/>
          <w:bCs/>
          <w:i/>
          <w:iCs/>
          <w:highlight w:val="lightGray"/>
        </w:rPr>
        <w:t xml:space="preserve"> provides a mechanism for the Commonwealth to determine how different types of NSCAS Contracts (which are Ineligible Wholesale Contracts) will be treated for revenue purposes.</w:t>
      </w:r>
      <w:r>
        <w:t>]</w:t>
      </w:r>
    </w:p>
    <w:p w14:paraId="7665000B" w14:textId="7F444D4E" w:rsidR="00272FD8" w:rsidRPr="008129EB" w:rsidRDefault="00272FD8" w:rsidP="0058045D">
      <w:pPr>
        <w:pStyle w:val="Heading7"/>
        <w:numPr>
          <w:ilvl w:val="6"/>
          <w:numId w:val="0"/>
        </w:numPr>
        <w:ind w:left="737"/>
      </w:pPr>
      <w:r w:rsidRPr="008129EB">
        <w:rPr>
          <w:b/>
          <w:bCs/>
        </w:rPr>
        <w:t xml:space="preserve">Network Support Services </w:t>
      </w:r>
      <w:r w:rsidRPr="008129EB">
        <w:t>means any service provided by the Project to support a transmission network or a distribution network, including any service that is an alternative to network augmentation.</w:t>
      </w:r>
    </w:p>
    <w:p w14:paraId="09B45972" w14:textId="75B8FDC5" w:rsidR="00E12809" w:rsidRPr="008129EB" w:rsidRDefault="00E12809" w:rsidP="0058045D">
      <w:pPr>
        <w:pStyle w:val="Heading7"/>
        <w:numPr>
          <w:ilvl w:val="6"/>
          <w:numId w:val="0"/>
        </w:numPr>
        <w:ind w:left="737"/>
      </w:pPr>
      <w:r w:rsidRPr="008129EB">
        <w:rPr>
          <w:b/>
          <w:bCs/>
        </w:rPr>
        <w:t xml:space="preserve">New Infrastructure </w:t>
      </w:r>
      <w:r w:rsidRPr="008129EB">
        <w:t xml:space="preserve">has the meaning given in clause </w:t>
      </w:r>
      <w:r w:rsidRPr="008129EB">
        <w:fldChar w:fldCharType="begin"/>
      </w:r>
      <w:r w:rsidRPr="008129EB">
        <w:instrText xml:space="preserve"> REF _Ref170379662 \w \h </w:instrText>
      </w:r>
      <w:r w:rsidRPr="008129EB">
        <w:fldChar w:fldCharType="separate"/>
      </w:r>
      <w:r w:rsidR="001B29D8">
        <w:t>10.2(c)</w:t>
      </w:r>
      <w:r w:rsidRPr="008129EB">
        <w:fldChar w:fldCharType="end"/>
      </w:r>
      <w:r w:rsidRPr="008129EB">
        <w:t>.</w:t>
      </w:r>
    </w:p>
    <w:p w14:paraId="66D81C9D" w14:textId="5EC55787" w:rsidR="00491E27" w:rsidRPr="008129EB" w:rsidRDefault="00491E27" w:rsidP="0058045D">
      <w:pPr>
        <w:pStyle w:val="Heading7"/>
        <w:numPr>
          <w:ilvl w:val="6"/>
          <w:numId w:val="0"/>
        </w:numPr>
        <w:ind w:left="737"/>
      </w:pPr>
      <w:r w:rsidRPr="008129EB">
        <w:rPr>
          <w:b/>
          <w:bCs/>
        </w:rPr>
        <w:t xml:space="preserve">Notional Quantity </w:t>
      </w:r>
      <w:r w:rsidRPr="008129EB">
        <w:t xml:space="preserve">has the meaning given in </w:t>
      </w:r>
      <w:r w:rsidR="008006B2">
        <w:t>item</w:t>
      </w:r>
      <w:r w:rsidR="008006B2" w:rsidRPr="008129EB">
        <w:t xml:space="preserve"> </w:t>
      </w:r>
      <w:r w:rsidR="001E497C" w:rsidRPr="008129EB">
        <w:fldChar w:fldCharType="begin"/>
      </w:r>
      <w:r w:rsidR="001E497C" w:rsidRPr="008129EB">
        <w:instrText xml:space="preserve"> REF _Ref180048015 \n \h  \* MERGEFORMAT </w:instrText>
      </w:r>
      <w:r w:rsidR="001E497C" w:rsidRPr="008129EB">
        <w:fldChar w:fldCharType="separate"/>
      </w:r>
      <w:r w:rsidR="001B29D8">
        <w:t>3.6</w:t>
      </w:r>
      <w:r w:rsidR="001E497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B29D8">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B29D8" w:rsidRPr="008129EB">
        <w:t>Support terms</w:t>
      </w:r>
      <w:r w:rsidR="005152BB" w:rsidRPr="008129EB">
        <w:fldChar w:fldCharType="end"/>
      </w:r>
      <w:r w:rsidR="00173D65">
        <w:t>”</w:t>
      </w:r>
      <w:r w:rsidR="005152BB" w:rsidRPr="008129EB">
        <w:t>).</w:t>
      </w:r>
    </w:p>
    <w:p w14:paraId="356B361E" w14:textId="5E63A841" w:rsidR="00B942B2" w:rsidRPr="008129EB" w:rsidRDefault="00B942B2" w:rsidP="00A16930">
      <w:pPr>
        <w:spacing w:after="240"/>
        <w:ind w:left="737"/>
      </w:pPr>
      <w:r w:rsidRPr="008129EB">
        <w:rPr>
          <w:b/>
          <w:bCs/>
        </w:rPr>
        <w:t xml:space="preserve">Operational Revenue </w:t>
      </w:r>
      <w:r w:rsidRPr="008129EB">
        <w:t>means, in respect of a period, the revenue of Project Operator determined on a cashflow basis in that period (without double counting) in respect of the Project</w:t>
      </w:r>
      <w:r w:rsidR="00606D5D" w:rsidRPr="0011424A">
        <w:t xml:space="preserve"> and apportioned to the Project in accordance with the Apportionment Principles</w:t>
      </w:r>
      <w:r w:rsidRPr="0011424A">
        <w:t xml:space="preserve">, </w:t>
      </w:r>
      <w:r w:rsidRPr="008129EB">
        <w:t>including any:</w:t>
      </w:r>
    </w:p>
    <w:p w14:paraId="2851EE9A" w14:textId="72BBFBCD" w:rsidR="00BA44A1" w:rsidRPr="008129EB" w:rsidRDefault="00B942B2" w:rsidP="00D847EB">
      <w:pPr>
        <w:pStyle w:val="Heading8"/>
        <w:numPr>
          <w:ilvl w:val="7"/>
          <w:numId w:val="81"/>
        </w:numPr>
      </w:pPr>
      <w:bookmarkStart w:id="111" w:name="_Ref179402971"/>
      <w:r w:rsidRPr="008129EB">
        <w:t xml:space="preserve">amounts under an Eligible </w:t>
      </w:r>
      <w:r w:rsidR="00A00E2E" w:rsidRPr="008129EB">
        <w:t>Wholesale</w:t>
      </w:r>
      <w:r w:rsidRPr="008129EB">
        <w:t xml:space="preserve"> Contract;</w:t>
      </w:r>
      <w:bookmarkStart w:id="112" w:name="_Ref180592206"/>
      <w:bookmarkEnd w:id="111"/>
    </w:p>
    <w:p w14:paraId="61501358" w14:textId="7198CE8E" w:rsidR="00B942B2" w:rsidRDefault="109DD196" w:rsidP="00D847EB">
      <w:pPr>
        <w:pStyle w:val="Heading8"/>
        <w:numPr>
          <w:ilvl w:val="7"/>
          <w:numId w:val="81"/>
        </w:numPr>
      </w:pPr>
      <w:bookmarkStart w:id="113" w:name="_Ref179402980"/>
      <w:bookmarkEnd w:id="112"/>
      <w:r w:rsidRPr="008129EB">
        <w:t xml:space="preserve">Deemed </w:t>
      </w:r>
      <w:r w:rsidR="00A00E2E" w:rsidRPr="008129EB">
        <w:t>Wholesale</w:t>
      </w:r>
      <w:r w:rsidRPr="008129EB">
        <w:t xml:space="preserve"> Contract Revenue;</w:t>
      </w:r>
      <w:bookmarkEnd w:id="113"/>
      <w:r w:rsidRPr="008129EB">
        <w:t xml:space="preserve"> </w:t>
      </w:r>
    </w:p>
    <w:p w14:paraId="746B550F" w14:textId="2D71BE51" w:rsidR="00AB39AD" w:rsidRPr="008129EB" w:rsidRDefault="00AB39AD" w:rsidP="00D847EB">
      <w:pPr>
        <w:pStyle w:val="Heading8"/>
        <w:numPr>
          <w:ilvl w:val="7"/>
          <w:numId w:val="81"/>
        </w:numPr>
      </w:pPr>
      <w:bookmarkStart w:id="114" w:name="_Ref214994958"/>
      <w:r>
        <w:t>Deemed NSCAS Contract Operational Revenue;</w:t>
      </w:r>
      <w:bookmarkEnd w:id="114"/>
    </w:p>
    <w:p w14:paraId="58030BC8" w14:textId="3E655362" w:rsidR="00B942B2" w:rsidRPr="00051B72" w:rsidRDefault="109DD196" w:rsidP="00D847EB">
      <w:pPr>
        <w:pStyle w:val="Heading8"/>
        <w:numPr>
          <w:ilvl w:val="7"/>
          <w:numId w:val="81"/>
        </w:numPr>
      </w:pPr>
      <w:bookmarkStart w:id="115" w:name="_Ref179403019"/>
      <w:r w:rsidRPr="008129EB">
        <w:t>to the extent not captured under paragraph</w:t>
      </w:r>
      <w:r w:rsidR="00E91A33">
        <w:t>s</w:t>
      </w:r>
      <w:r w:rsidRPr="008129EB">
        <w:t xml:space="preserve"> </w:t>
      </w:r>
      <w:r w:rsidR="00B942B2" w:rsidRPr="00051B72">
        <w:fldChar w:fldCharType="begin"/>
      </w:r>
      <w:r w:rsidR="00B942B2" w:rsidRPr="00051B72">
        <w:instrText xml:space="preserve"> REF _Ref179402971 \n \h </w:instrText>
      </w:r>
      <w:r w:rsidR="00051B72">
        <w:instrText xml:space="preserve"> \* MERGEFORMAT </w:instrText>
      </w:r>
      <w:r w:rsidR="00B942B2" w:rsidRPr="00051B72">
        <w:fldChar w:fldCharType="separate"/>
      </w:r>
      <w:r w:rsidR="001B29D8">
        <w:t>(a)</w:t>
      </w:r>
      <w:r w:rsidR="00B942B2" w:rsidRPr="00051B72">
        <w:fldChar w:fldCharType="end"/>
      </w:r>
      <w:r w:rsidR="00E91A33" w:rsidRPr="00051B72">
        <w:t xml:space="preserve"> </w:t>
      </w:r>
      <w:r w:rsidR="00212207" w:rsidRPr="00106AE8">
        <w:t xml:space="preserve">to </w:t>
      </w:r>
      <w:r w:rsidR="003E0BCD" w:rsidRPr="00106AE8">
        <w:fldChar w:fldCharType="begin"/>
      </w:r>
      <w:r w:rsidR="003E0BCD" w:rsidRPr="00106AE8">
        <w:instrText xml:space="preserve"> REF _Ref214994958 \r \h </w:instrText>
      </w:r>
      <w:r w:rsidR="00051B72">
        <w:instrText xml:space="preserve"> \* MERGEFORMAT </w:instrText>
      </w:r>
      <w:r w:rsidR="003E0BCD" w:rsidRPr="00106AE8">
        <w:fldChar w:fldCharType="separate"/>
      </w:r>
      <w:r w:rsidR="001B29D8">
        <w:t>(c)</w:t>
      </w:r>
      <w:r w:rsidR="003E0BCD" w:rsidRPr="00106AE8">
        <w:fldChar w:fldCharType="end"/>
      </w:r>
      <w:r w:rsidRPr="00051B72">
        <w:t xml:space="preserve">, </w:t>
      </w:r>
      <w:r w:rsidR="000F6889" w:rsidRPr="00051B72">
        <w:t>Permitted Arrangement Revenue</w:t>
      </w:r>
      <w:r w:rsidRPr="00051B72">
        <w:t>;</w:t>
      </w:r>
      <w:bookmarkEnd w:id="115"/>
    </w:p>
    <w:p w14:paraId="07E7D851" w14:textId="49A22191" w:rsidR="00B942B2" w:rsidRPr="00051B72" w:rsidRDefault="109DD196" w:rsidP="00D847EB">
      <w:pPr>
        <w:pStyle w:val="Heading8"/>
        <w:numPr>
          <w:ilvl w:val="7"/>
          <w:numId w:val="81"/>
        </w:numPr>
      </w:pPr>
      <w:bookmarkStart w:id="116" w:name="_Ref180592307"/>
      <w:r w:rsidRPr="00051B72">
        <w:t xml:space="preserve">to the extent not captured under paragraphs </w:t>
      </w:r>
      <w:r w:rsidR="00B942B2" w:rsidRPr="00051B72">
        <w:fldChar w:fldCharType="begin"/>
      </w:r>
      <w:r w:rsidR="00B942B2" w:rsidRPr="00051B72">
        <w:instrText xml:space="preserve"> REF _Ref179402971 \n \h </w:instrText>
      </w:r>
      <w:r w:rsidR="00051B72">
        <w:instrText xml:space="preserve"> \* MERGEFORMAT </w:instrText>
      </w:r>
      <w:r w:rsidR="00B942B2" w:rsidRPr="00051B72">
        <w:fldChar w:fldCharType="separate"/>
      </w:r>
      <w:r w:rsidR="001B29D8">
        <w:t>(a)</w:t>
      </w:r>
      <w:r w:rsidR="00B942B2" w:rsidRPr="00051B72">
        <w:fldChar w:fldCharType="end"/>
      </w:r>
      <w:r w:rsidR="00212207" w:rsidRPr="00106AE8">
        <w:t xml:space="preserve"> to</w:t>
      </w:r>
      <w:r w:rsidRPr="00106AE8">
        <w:t xml:space="preserve"> </w:t>
      </w:r>
      <w:r w:rsidR="00B942B2" w:rsidRPr="00106AE8">
        <w:fldChar w:fldCharType="begin"/>
      </w:r>
      <w:r w:rsidR="00B942B2" w:rsidRPr="00106AE8">
        <w:instrText xml:space="preserve"> REF _Ref179403019 \n \h </w:instrText>
      </w:r>
      <w:r w:rsidR="00212207" w:rsidRPr="00106AE8">
        <w:instrText xml:space="preserve"> \* MERGEFORMAT </w:instrText>
      </w:r>
      <w:r w:rsidR="00B942B2" w:rsidRPr="00106AE8">
        <w:fldChar w:fldCharType="separate"/>
      </w:r>
      <w:r w:rsidR="001B29D8">
        <w:t>(d)</w:t>
      </w:r>
      <w:r w:rsidR="00B942B2" w:rsidRPr="00106AE8">
        <w:fldChar w:fldCharType="end"/>
      </w:r>
      <w:r w:rsidRPr="00051B72">
        <w:t>, amounts from the import of electricity, including amounts from</w:t>
      </w:r>
      <w:r w:rsidR="00212207" w:rsidRPr="00051B72">
        <w:t xml:space="preserve"> </w:t>
      </w:r>
      <w:r w:rsidR="00212207" w:rsidRPr="00106AE8">
        <w:t>the Network at a Connection Point, but only for a Trading Interval in respect of which the Spot Price is less than $0/MWh;</w:t>
      </w:r>
      <w:bookmarkEnd w:id="116"/>
    </w:p>
    <w:p w14:paraId="6EA67D2D" w14:textId="0309135E" w:rsidR="00AF780D" w:rsidRPr="00C52AAC" w:rsidRDefault="00AF780D" w:rsidP="00D847EB">
      <w:pPr>
        <w:pStyle w:val="Heading8"/>
        <w:numPr>
          <w:ilvl w:val="7"/>
          <w:numId w:val="81"/>
        </w:numPr>
      </w:pPr>
      <w:bookmarkStart w:id="117" w:name="_Ref180592326"/>
      <w:r w:rsidRPr="008129EB">
        <w:t xml:space="preserve">to the extent not captured under paragraphs </w:t>
      </w:r>
      <w:r w:rsidRPr="00C52AAC">
        <w:fldChar w:fldCharType="begin"/>
      </w:r>
      <w:r w:rsidRPr="00C52AAC">
        <w:instrText xml:space="preserve"> REF _Ref180592206 \n \h </w:instrText>
      </w:r>
      <w:r w:rsidR="00C52AAC">
        <w:instrText xml:space="preserve"> \* MERGEFORMAT </w:instrText>
      </w:r>
      <w:r w:rsidRPr="00C52AAC">
        <w:fldChar w:fldCharType="separate"/>
      </w:r>
      <w:r w:rsidR="001B29D8">
        <w:t>(a)</w:t>
      </w:r>
      <w:r w:rsidRPr="00C52AAC">
        <w:fldChar w:fldCharType="end"/>
      </w:r>
      <w:r w:rsidR="007F56FF" w:rsidRPr="00C52AAC">
        <w:t xml:space="preserve"> to</w:t>
      </w:r>
      <w:r w:rsidRPr="00C52AAC">
        <w:t xml:space="preserve"> </w:t>
      </w:r>
      <w:r w:rsidRPr="00C52AAC">
        <w:fldChar w:fldCharType="begin"/>
      </w:r>
      <w:r w:rsidRPr="00C52AAC">
        <w:instrText xml:space="preserve"> REF _Ref180592307 \n \h </w:instrText>
      </w:r>
      <w:r w:rsidR="00C52AAC">
        <w:instrText xml:space="preserve"> \* MERGEFORMAT </w:instrText>
      </w:r>
      <w:r w:rsidRPr="00C52AAC">
        <w:fldChar w:fldCharType="separate"/>
      </w:r>
      <w:r w:rsidR="001B29D8">
        <w:t>(e)</w:t>
      </w:r>
      <w:r w:rsidRPr="00C52AAC">
        <w:fldChar w:fldCharType="end"/>
      </w:r>
      <w:r w:rsidRPr="00C52AAC">
        <w:t>, amounts from the export of electricity, but only when the Spot Price is equal to or in excess of $0/MWh;</w:t>
      </w:r>
      <w:bookmarkEnd w:id="117"/>
    </w:p>
    <w:p w14:paraId="652D0D88" w14:textId="3774EB0B" w:rsidR="00B942B2" w:rsidRPr="00C52AAC" w:rsidRDefault="109DD196" w:rsidP="00D847EB">
      <w:pPr>
        <w:pStyle w:val="Heading8"/>
        <w:numPr>
          <w:ilvl w:val="7"/>
          <w:numId w:val="81"/>
        </w:numPr>
      </w:pPr>
      <w:r w:rsidRPr="00C52AAC">
        <w:t xml:space="preserve">to the extent not captured under paragraphs </w:t>
      </w:r>
      <w:r w:rsidR="00B942B2" w:rsidRPr="00C52AAC">
        <w:fldChar w:fldCharType="begin"/>
      </w:r>
      <w:r w:rsidR="00B942B2" w:rsidRPr="00C52AAC">
        <w:instrText xml:space="preserve"> REF _Ref179402971 \n \h </w:instrText>
      </w:r>
      <w:r w:rsidR="00C52AAC">
        <w:instrText xml:space="preserve"> \* MERGEFORMAT </w:instrText>
      </w:r>
      <w:r w:rsidR="00B942B2" w:rsidRPr="00C52AAC">
        <w:fldChar w:fldCharType="separate"/>
      </w:r>
      <w:r w:rsidR="001B29D8">
        <w:t>(a)</w:t>
      </w:r>
      <w:r w:rsidR="00B942B2" w:rsidRPr="00C52AAC">
        <w:fldChar w:fldCharType="end"/>
      </w:r>
      <w:r w:rsidR="007F56FF" w:rsidRPr="00C52AAC">
        <w:t xml:space="preserve"> to</w:t>
      </w:r>
      <w:r w:rsidR="00AF780D" w:rsidRPr="00C52AAC">
        <w:t xml:space="preserve"> </w:t>
      </w:r>
      <w:r w:rsidR="00AF780D" w:rsidRPr="00C52AAC">
        <w:fldChar w:fldCharType="begin"/>
      </w:r>
      <w:r w:rsidR="00AF780D" w:rsidRPr="00C52AAC">
        <w:instrText xml:space="preserve"> REF _Ref180592326 \n \h </w:instrText>
      </w:r>
      <w:r w:rsidR="00C52AAC">
        <w:instrText xml:space="preserve"> \* MERGEFORMAT </w:instrText>
      </w:r>
      <w:r w:rsidR="00AF780D" w:rsidRPr="00C52AAC">
        <w:fldChar w:fldCharType="separate"/>
      </w:r>
      <w:r w:rsidR="001B29D8">
        <w:t>(f)</w:t>
      </w:r>
      <w:r w:rsidR="00AF780D" w:rsidRPr="00C52AAC">
        <w:fldChar w:fldCharType="end"/>
      </w:r>
      <w:r w:rsidRPr="00C52AAC">
        <w:t xml:space="preserve">: </w:t>
      </w:r>
    </w:p>
    <w:p w14:paraId="0C6CFEF7" w14:textId="06FEC900" w:rsidR="00B942B2" w:rsidRPr="008129EB" w:rsidRDefault="049A8584" w:rsidP="001533F1">
      <w:pPr>
        <w:pStyle w:val="Heading9"/>
        <w:tabs>
          <w:tab w:val="clear" w:pos="2439"/>
          <w:tab w:val="num" w:pos="2211"/>
        </w:tabs>
        <w:spacing w:line="259" w:lineRule="auto"/>
        <w:ind w:left="2211"/>
      </w:pPr>
      <w:r w:rsidRPr="008129EB">
        <w:t>r</w:t>
      </w:r>
      <w:r w:rsidR="1C169072" w:rsidRPr="008129EB">
        <w:t xml:space="preserve">evenue from </w:t>
      </w:r>
      <w:r w:rsidR="109DD196" w:rsidRPr="008129EB">
        <w:t xml:space="preserve">hedges arising from or in connection with the Project (excluding interest rate and foreign currency hedges); and </w:t>
      </w:r>
    </w:p>
    <w:p w14:paraId="4C7DF411" w14:textId="44C9135A" w:rsidR="00B942B2" w:rsidRPr="008129EB" w:rsidRDefault="31729704" w:rsidP="001533F1">
      <w:pPr>
        <w:pStyle w:val="Heading9"/>
        <w:tabs>
          <w:tab w:val="clear" w:pos="2439"/>
          <w:tab w:val="num" w:pos="2211"/>
        </w:tabs>
        <w:spacing w:line="259" w:lineRule="auto"/>
        <w:ind w:left="2211"/>
      </w:pPr>
      <w:r w:rsidRPr="008129EB">
        <w:t>a</w:t>
      </w:r>
      <w:r w:rsidR="049F471B" w:rsidRPr="008129EB">
        <w:t xml:space="preserve">ny </w:t>
      </w:r>
      <w:r w:rsidR="109DD196" w:rsidRPr="008129EB">
        <w:t xml:space="preserve">amounts in respect of, or other economic value associated with, any </w:t>
      </w:r>
      <w:r w:rsidR="00D82D25" w:rsidRPr="008129EB">
        <w:t xml:space="preserve">Capacity Products or </w:t>
      </w:r>
      <w:r w:rsidR="109DD196" w:rsidRPr="008129EB">
        <w:t>Green Products created by reference to the Project; and</w:t>
      </w:r>
    </w:p>
    <w:p w14:paraId="1708FBB5" w14:textId="70F82FF8" w:rsidR="00B942B2" w:rsidRPr="008129EB" w:rsidRDefault="109DD196" w:rsidP="00D847EB">
      <w:pPr>
        <w:pStyle w:val="Heading8"/>
        <w:numPr>
          <w:ilvl w:val="7"/>
          <w:numId w:val="81"/>
        </w:numPr>
      </w:pPr>
      <w:bookmarkStart w:id="118" w:name="_Ref193453954"/>
      <w:r w:rsidRPr="008129EB">
        <w:lastRenderedPageBreak/>
        <w:t xml:space="preserve">to the extent not referred to above, amounts from AEMO (in its capacity as a market body) in respect of the Project in accordance with the </w:t>
      </w:r>
      <w:r w:rsidR="60BCAF6A" w:rsidRPr="008129EB">
        <w:t>NER</w:t>
      </w:r>
      <w:r w:rsidRPr="008129EB">
        <w:t>, including:</w:t>
      </w:r>
      <w:bookmarkEnd w:id="118"/>
      <w:r w:rsidRPr="008129EB">
        <w:t xml:space="preserve"> </w:t>
      </w:r>
    </w:p>
    <w:p w14:paraId="4EAD05D3" w14:textId="17F43CC5" w:rsidR="00B942B2" w:rsidRPr="008129EB" w:rsidRDefault="00B942B2" w:rsidP="001533F1">
      <w:pPr>
        <w:pStyle w:val="Heading9"/>
        <w:tabs>
          <w:tab w:val="clear" w:pos="2439"/>
          <w:tab w:val="num" w:pos="2211"/>
        </w:tabs>
        <w:ind w:left="2211"/>
      </w:pPr>
      <w:r w:rsidRPr="008129EB">
        <w:t xml:space="preserve">amounts from the supply of </w:t>
      </w:r>
      <w:r w:rsidR="00B715BE" w:rsidRPr="008129EB">
        <w:t xml:space="preserve">Ancillary </w:t>
      </w:r>
      <w:r w:rsidRPr="008129EB">
        <w:t xml:space="preserve">Services </w:t>
      </w:r>
      <w:r w:rsidR="00E36EF3" w:rsidRPr="008129EB">
        <w:t xml:space="preserve">and “system security services” (defined </w:t>
      </w:r>
      <w:r w:rsidR="007679C3" w:rsidRPr="008129EB">
        <w:t xml:space="preserve">in the NER) </w:t>
      </w:r>
      <w:r w:rsidRPr="008129EB">
        <w:t xml:space="preserve">in respect of the Project; and </w:t>
      </w:r>
    </w:p>
    <w:p w14:paraId="5EC55CE5" w14:textId="651F04EF" w:rsidR="00B942B2" w:rsidRPr="008129EB" w:rsidRDefault="00B942B2" w:rsidP="001533F1">
      <w:pPr>
        <w:pStyle w:val="Heading9"/>
        <w:tabs>
          <w:tab w:val="clear" w:pos="2439"/>
          <w:tab w:val="num" w:pos="2211"/>
        </w:tabs>
        <w:ind w:left="2211"/>
      </w:pPr>
      <w:r w:rsidRPr="008129EB">
        <w:t xml:space="preserve">any compensation </w:t>
      </w:r>
      <w:r w:rsidR="00D85C11">
        <w:t xml:space="preserve">paid </w:t>
      </w:r>
      <w:r w:rsidR="00D33C70" w:rsidRPr="008129EB">
        <w:t xml:space="preserve">under Chapter 3 of the NER </w:t>
      </w:r>
      <w:r w:rsidRPr="008129EB">
        <w:t xml:space="preserve">(including </w:t>
      </w:r>
      <w:r w:rsidR="00D33C70" w:rsidRPr="008129EB">
        <w:t>arising from “market suspension”, the application of the “administered floor price” or “administered price cap”, or a “direction”</w:t>
      </w:r>
      <w:r w:rsidR="00C34D69" w:rsidRPr="008129EB">
        <w:t xml:space="preserve"> (each as </w:t>
      </w:r>
      <w:r w:rsidR="00C34D69" w:rsidRPr="00D121DB">
        <w:t>defined in the NER)</w:t>
      </w:r>
      <w:r w:rsidRPr="00106AE8">
        <w:t>)</w:t>
      </w:r>
      <w:r w:rsidRPr="00D121DB">
        <w:t>,</w:t>
      </w:r>
    </w:p>
    <w:p w14:paraId="5489B6F3" w14:textId="77777777" w:rsidR="00B942B2" w:rsidRPr="008129EB" w:rsidRDefault="00B942B2" w:rsidP="00B942B2">
      <w:pPr>
        <w:pStyle w:val="Heading7"/>
        <w:keepNext/>
      </w:pPr>
      <w:r w:rsidRPr="008129EB">
        <w:t>but excluding any:</w:t>
      </w:r>
    </w:p>
    <w:p w14:paraId="423C687C" w14:textId="6B214C99" w:rsidR="00B942B2" w:rsidRPr="008129EB" w:rsidRDefault="00B942B2" w:rsidP="00D847EB">
      <w:pPr>
        <w:pStyle w:val="Heading8"/>
        <w:numPr>
          <w:ilvl w:val="7"/>
          <w:numId w:val="155"/>
        </w:numPr>
      </w:pPr>
      <w:r w:rsidRPr="008129EB">
        <w:t xml:space="preserve">amounts that the Commonwealth is obliged to pay to Project Operator under this </w:t>
      </w:r>
      <w:r w:rsidR="003E1089" w:rsidRPr="008129EB">
        <w:t>agreement</w:t>
      </w:r>
      <w:r w:rsidRPr="008129EB">
        <w:t xml:space="preserve">; </w:t>
      </w:r>
      <w:r w:rsidR="00503C0C" w:rsidRPr="008129EB">
        <w:t>and</w:t>
      </w:r>
    </w:p>
    <w:p w14:paraId="22813F94" w14:textId="25C4C8B1" w:rsidR="00B942B2" w:rsidRPr="008129EB" w:rsidRDefault="109DD196" w:rsidP="00D847EB">
      <w:pPr>
        <w:pStyle w:val="Heading8"/>
      </w:pPr>
      <w:r w:rsidRPr="008129EB">
        <w:t xml:space="preserve">damages to which Project Operator is entitled under a construction contract or a contract for the operation and/or maintenance of the Project (including </w:t>
      </w:r>
      <w:r w:rsidR="008E4BD4">
        <w:t>a</w:t>
      </w:r>
      <w:r w:rsidR="008E4BD4" w:rsidRPr="008129EB">
        <w:t xml:space="preserve"> </w:t>
      </w:r>
      <w:r w:rsidR="00CA5A97" w:rsidRPr="008129EB">
        <w:t>Connection Contract</w:t>
      </w:r>
      <w:r w:rsidRPr="008129EB">
        <w:t>) (except to the extent that those damages compensate for loss of revenue and/or profit)</w:t>
      </w:r>
      <w:r w:rsidR="00E91A33">
        <w:t>; and</w:t>
      </w:r>
    </w:p>
    <w:p w14:paraId="22E54AB2" w14:textId="142AE385" w:rsidR="00503C0C" w:rsidRPr="008129EB" w:rsidRDefault="00503C0C" w:rsidP="00D847EB">
      <w:pPr>
        <w:pStyle w:val="Heading8"/>
      </w:pPr>
      <w:r w:rsidRPr="008129EB">
        <w:t xml:space="preserve">in respect of any </w:t>
      </w:r>
      <w:r w:rsidR="109DD196" w:rsidRPr="008129EB">
        <w:t>amounts to which Project Operator is entitled under or in connection with an insurance policy in respect of the Project</w:t>
      </w:r>
      <w:r w:rsidRPr="008129EB">
        <w:t>:</w:t>
      </w:r>
      <w:r w:rsidR="109DD196" w:rsidRPr="008129EB">
        <w:t xml:space="preserve"> </w:t>
      </w:r>
    </w:p>
    <w:p w14:paraId="4E9C261B" w14:textId="0F699854" w:rsidR="00503C0C" w:rsidRPr="008129EB" w:rsidRDefault="109DD196" w:rsidP="001533F1">
      <w:pPr>
        <w:pStyle w:val="Heading9"/>
        <w:tabs>
          <w:tab w:val="clear" w:pos="2439"/>
        </w:tabs>
        <w:ind w:left="2268"/>
      </w:pPr>
      <w:r w:rsidRPr="008129EB">
        <w:t>amounts that</w:t>
      </w:r>
      <w:r w:rsidR="00503C0C" w:rsidRPr="008129EB">
        <w:t xml:space="preserve"> do not</w:t>
      </w:r>
      <w:r w:rsidRPr="008129EB">
        <w:t xml:space="preserve"> compensate for loss of revenue and/or profit</w:t>
      </w:r>
      <w:r w:rsidR="00503C0C" w:rsidRPr="008129EB">
        <w:t xml:space="preserve"> are not included in Operational Revenue;</w:t>
      </w:r>
    </w:p>
    <w:p w14:paraId="70AF9290" w14:textId="77777777" w:rsidR="00503C0C" w:rsidRPr="008129EB" w:rsidRDefault="00503C0C" w:rsidP="001533F1">
      <w:pPr>
        <w:pStyle w:val="Heading9"/>
        <w:tabs>
          <w:tab w:val="clear" w:pos="2439"/>
        </w:tabs>
        <w:ind w:left="2268"/>
      </w:pPr>
      <w:bookmarkStart w:id="119" w:name="_Ref193291969"/>
      <w:r w:rsidRPr="008129EB">
        <w:t>amounts that compensate for loss of revenue and/or profit caused by a Force Majeure Event are not included in Operational Revenue; and</w:t>
      </w:r>
      <w:bookmarkEnd w:id="119"/>
    </w:p>
    <w:p w14:paraId="3C81C57E" w14:textId="43B1164A" w:rsidR="00503C0C" w:rsidRPr="008129EB" w:rsidRDefault="00503C0C" w:rsidP="001533F1">
      <w:pPr>
        <w:pStyle w:val="Heading9"/>
        <w:tabs>
          <w:tab w:val="clear" w:pos="2439"/>
        </w:tabs>
        <w:ind w:left="2268"/>
      </w:pPr>
      <w:r w:rsidRPr="008129EB">
        <w:t xml:space="preserve">amounts that compensate for loss of revenue and/or profit that do not fall within paragraph </w:t>
      </w:r>
      <w:r w:rsidRPr="008129EB">
        <w:fldChar w:fldCharType="begin"/>
      </w:r>
      <w:r w:rsidRPr="008129EB">
        <w:instrText xml:space="preserve"> REF _Ref193291969 \r \h </w:instrText>
      </w:r>
      <w:r w:rsidRPr="008129EB">
        <w:fldChar w:fldCharType="separate"/>
      </w:r>
      <w:r w:rsidR="001B29D8">
        <w:t>(ii)</w:t>
      </w:r>
      <w:r w:rsidRPr="008129EB">
        <w:fldChar w:fldCharType="end"/>
      </w:r>
      <w:r w:rsidRPr="008129EB">
        <w:t xml:space="preserve"> are included in Operational Revenue</w:t>
      </w:r>
      <w:r w:rsidR="109DD196" w:rsidRPr="008129EB">
        <w:t>.</w:t>
      </w:r>
    </w:p>
    <w:p w14:paraId="795815DA" w14:textId="7A2370C1" w:rsidR="00010C7D" w:rsidRPr="008129EB" w:rsidRDefault="00010C7D" w:rsidP="00010C7D">
      <w:pPr>
        <w:pStyle w:val="Heading7"/>
        <w:numPr>
          <w:ilvl w:val="0"/>
          <w:numId w:val="0"/>
        </w:numPr>
        <w:ind w:left="737"/>
      </w:pPr>
      <w:r w:rsidRPr="008129EB">
        <w:rPr>
          <w:b/>
          <w:bCs/>
        </w:rPr>
        <w:t xml:space="preserve">Operations Period </w:t>
      </w:r>
      <w:r w:rsidRPr="008129EB">
        <w:t xml:space="preserve">means the period commencing on the Commercial Operations Date and ending </w:t>
      </w:r>
      <w:r w:rsidR="00BD45BC" w:rsidRPr="008129EB">
        <w:t>at the end of</w:t>
      </w:r>
      <w:r w:rsidRPr="008129EB">
        <w:t xml:space="preserve"> the Term. </w:t>
      </w:r>
    </w:p>
    <w:p w14:paraId="3389A39A" w14:textId="4F470F6B" w:rsidR="003154AA" w:rsidRPr="008129EB" w:rsidRDefault="003154AA" w:rsidP="003154AA">
      <w:pPr>
        <w:pStyle w:val="Heading3"/>
        <w:numPr>
          <w:ilvl w:val="0"/>
          <w:numId w:val="0"/>
        </w:numPr>
        <w:ind w:left="737"/>
      </w:pPr>
      <w:r w:rsidRPr="008129EB">
        <w:rPr>
          <w:b/>
          <w:bCs/>
        </w:rPr>
        <w:t>Opt-Out Date</w:t>
      </w:r>
      <w:r w:rsidRPr="008129EB">
        <w:t xml:space="preserve"> has the meaning given in clause </w:t>
      </w:r>
      <w:r w:rsidR="00D131C5">
        <w:fldChar w:fldCharType="begin"/>
      </w:r>
      <w:r w:rsidR="00D131C5">
        <w:instrText xml:space="preserve"> REF _Ref204782092 \w \h </w:instrText>
      </w:r>
      <w:r w:rsidR="00D131C5">
        <w:fldChar w:fldCharType="separate"/>
      </w:r>
      <w:r w:rsidR="001B29D8">
        <w:t>14.1(c)</w:t>
      </w:r>
      <w:r w:rsidR="00D131C5">
        <w:fldChar w:fldCharType="end"/>
      </w:r>
      <w:r w:rsidRPr="008129EB">
        <w:t>.</w:t>
      </w:r>
    </w:p>
    <w:p w14:paraId="6F8089A4" w14:textId="26DE9876" w:rsidR="003154AA" w:rsidRPr="008129EB" w:rsidRDefault="003154AA" w:rsidP="003154AA">
      <w:pPr>
        <w:pStyle w:val="Heading3"/>
        <w:numPr>
          <w:ilvl w:val="0"/>
          <w:numId w:val="0"/>
        </w:numPr>
        <w:ind w:left="737"/>
      </w:pPr>
      <w:r w:rsidRPr="008129EB">
        <w:rPr>
          <w:b/>
          <w:bCs/>
        </w:rPr>
        <w:t>Opt-Out Period</w:t>
      </w:r>
      <w:r w:rsidRPr="008129EB">
        <w:t xml:space="preserve"> has the meaning given in clause </w:t>
      </w:r>
      <w:r w:rsidR="004B3F3C">
        <w:fldChar w:fldCharType="begin"/>
      </w:r>
      <w:r w:rsidR="004B3F3C">
        <w:instrText xml:space="preserve"> REF _Ref181186542 \w \h </w:instrText>
      </w:r>
      <w:r w:rsidR="004B3F3C">
        <w:fldChar w:fldCharType="separate"/>
      </w:r>
      <w:r w:rsidR="001B29D8">
        <w:t>14.1(d)</w:t>
      </w:r>
      <w:r w:rsidR="004B3F3C">
        <w:fldChar w:fldCharType="end"/>
      </w:r>
      <w:r w:rsidRPr="008129EB">
        <w:t>.</w:t>
      </w:r>
    </w:p>
    <w:p w14:paraId="382DA7B7" w14:textId="5EEFD8A0" w:rsidR="005C7749" w:rsidRPr="008129EB" w:rsidRDefault="005C7749" w:rsidP="00B5506F">
      <w:pPr>
        <w:pStyle w:val="Heading7"/>
        <w:keepNext/>
        <w:numPr>
          <w:ilvl w:val="0"/>
          <w:numId w:val="0"/>
        </w:numPr>
        <w:ind w:left="737"/>
      </w:pPr>
      <w:r w:rsidRPr="008129EB">
        <w:rPr>
          <w:b/>
          <w:bCs/>
        </w:rPr>
        <w:t>Operations</w:t>
      </w:r>
      <w:r w:rsidRPr="008129EB">
        <w:t xml:space="preserve"> </w:t>
      </w:r>
      <w:r w:rsidRPr="008129EB">
        <w:rPr>
          <w:b/>
          <w:bCs/>
        </w:rPr>
        <w:t>Year</w:t>
      </w:r>
      <w:r w:rsidRPr="008129EB">
        <w:t xml:space="preserve"> means:</w:t>
      </w:r>
    </w:p>
    <w:p w14:paraId="20281000" w14:textId="73086868" w:rsidR="00725618" w:rsidRPr="008129EB" w:rsidRDefault="00725618" w:rsidP="00D847EB">
      <w:pPr>
        <w:pStyle w:val="Heading8"/>
        <w:numPr>
          <w:ilvl w:val="7"/>
          <w:numId w:val="127"/>
        </w:numPr>
      </w:pPr>
      <w:r w:rsidRPr="008129EB">
        <w:t>for the first Operations Year, the period commencing on the first day after the Commercial Operations Date until the next 3</w:t>
      </w:r>
      <w:r w:rsidR="00A20331" w:rsidRPr="008129EB">
        <w:t>0</w:t>
      </w:r>
      <w:r w:rsidRPr="008129EB">
        <w:t xml:space="preserve"> June;</w:t>
      </w:r>
    </w:p>
    <w:p w14:paraId="32CD35B6" w14:textId="3B706AD9" w:rsidR="00725618" w:rsidRPr="008129EB" w:rsidRDefault="00725618" w:rsidP="00D847EB">
      <w:pPr>
        <w:pStyle w:val="Heading8"/>
        <w:numPr>
          <w:ilvl w:val="7"/>
          <w:numId w:val="118"/>
        </w:numPr>
      </w:pPr>
      <w:bookmarkStart w:id="120" w:name="_Ref181971868"/>
      <w:r w:rsidRPr="008129EB">
        <w:t>subject to paragraph</w:t>
      </w:r>
      <w:r w:rsidR="00D874FA" w:rsidRPr="008129EB">
        <w:t xml:space="preserve"> </w:t>
      </w:r>
      <w:r w:rsidR="00D874FA" w:rsidRPr="008129EB">
        <w:fldChar w:fldCharType="begin"/>
      </w:r>
      <w:r w:rsidR="00D874FA" w:rsidRPr="008129EB">
        <w:instrText xml:space="preserve"> REF _Ref182233090 \n \h </w:instrText>
      </w:r>
      <w:r w:rsidR="00D874FA" w:rsidRPr="008129EB">
        <w:fldChar w:fldCharType="separate"/>
      </w:r>
      <w:r w:rsidR="001B29D8">
        <w:t>(c)</w:t>
      </w:r>
      <w:r w:rsidR="00D874FA" w:rsidRPr="008129EB">
        <w:fldChar w:fldCharType="end"/>
      </w:r>
      <w:r w:rsidRPr="008129EB">
        <w:t xml:space="preserve">, each subsequent </w:t>
      </w:r>
      <w:r w:rsidR="004410DD" w:rsidRPr="008129EB">
        <w:t>Financial Year</w:t>
      </w:r>
      <w:r w:rsidRPr="008129EB">
        <w:t>; and</w:t>
      </w:r>
      <w:bookmarkEnd w:id="120"/>
    </w:p>
    <w:p w14:paraId="5127EB1C" w14:textId="74494D1B" w:rsidR="004410DD" w:rsidRPr="008129EB" w:rsidRDefault="00725618" w:rsidP="00C237CF">
      <w:pPr>
        <w:pStyle w:val="Heading8"/>
      </w:pPr>
      <w:bookmarkStart w:id="121" w:name="_Ref182233090"/>
      <w:r w:rsidRPr="008129EB">
        <w:t xml:space="preserve">for the final Operations Year, the period from the end of the last full </w:t>
      </w:r>
      <w:r w:rsidR="004410DD" w:rsidRPr="008129EB">
        <w:t>Financial</w:t>
      </w:r>
      <w:r w:rsidRPr="008129EB">
        <w:t xml:space="preserve"> Year (as identified in paragraph </w:t>
      </w:r>
      <w:r w:rsidR="00C237CF" w:rsidRPr="008129EB">
        <w:fldChar w:fldCharType="begin"/>
      </w:r>
      <w:r w:rsidR="00C237CF" w:rsidRPr="008129EB">
        <w:instrText xml:space="preserve"> REF _Ref181971868 \n \h </w:instrText>
      </w:r>
      <w:r w:rsidR="00C237CF" w:rsidRPr="008129EB">
        <w:fldChar w:fldCharType="separate"/>
      </w:r>
      <w:r w:rsidR="001B29D8">
        <w:t>(b)</w:t>
      </w:r>
      <w:r w:rsidR="00C237CF" w:rsidRPr="008129EB">
        <w:fldChar w:fldCharType="end"/>
      </w:r>
      <w:r w:rsidRPr="008129EB">
        <w:t xml:space="preserve"> of this definition) to the end of the Term.</w:t>
      </w:r>
      <w:bookmarkEnd w:id="121"/>
    </w:p>
    <w:p w14:paraId="2F866CB0" w14:textId="77777777" w:rsidR="004410DD" w:rsidRPr="008129EB" w:rsidRDefault="00203901" w:rsidP="00125980">
      <w:pPr>
        <w:pStyle w:val="Heading3"/>
        <w:keepNext/>
        <w:keepLines/>
        <w:numPr>
          <w:ilvl w:val="0"/>
          <w:numId w:val="0"/>
        </w:numPr>
        <w:ind w:left="737"/>
      </w:pPr>
      <w:r w:rsidRPr="008129EB">
        <w:rPr>
          <w:b/>
          <w:bCs/>
        </w:rPr>
        <w:lastRenderedPageBreak/>
        <w:t>Opt-</w:t>
      </w:r>
      <w:r w:rsidR="004B53E6" w:rsidRPr="008129EB">
        <w:rPr>
          <w:b/>
          <w:bCs/>
        </w:rPr>
        <w:t>O</w:t>
      </w:r>
      <w:r w:rsidRPr="008129EB">
        <w:rPr>
          <w:b/>
          <w:bCs/>
        </w:rPr>
        <w:t xml:space="preserve">ut Year </w:t>
      </w:r>
      <w:r w:rsidRPr="008129EB">
        <w:t>means each</w:t>
      </w:r>
      <w:r w:rsidR="004410DD" w:rsidRPr="008129EB">
        <w:t>:</w:t>
      </w:r>
    </w:p>
    <w:p w14:paraId="5814DC65" w14:textId="3075574A" w:rsidR="004410DD" w:rsidRPr="00051B72" w:rsidRDefault="004410DD" w:rsidP="00125980">
      <w:pPr>
        <w:pStyle w:val="Heading8"/>
        <w:keepNext/>
        <w:keepLines/>
        <w:numPr>
          <w:ilvl w:val="7"/>
          <w:numId w:val="121"/>
        </w:numPr>
      </w:pPr>
      <w:r w:rsidRPr="00051B72">
        <w:t xml:space="preserve">Financial Year </w:t>
      </w:r>
      <w:r w:rsidR="007E439D" w:rsidRPr="00051B72">
        <w:t xml:space="preserve">(if any) </w:t>
      </w:r>
      <w:r w:rsidRPr="00051B72">
        <w:t xml:space="preserve">for which </w:t>
      </w:r>
      <w:r w:rsidR="007E439D" w:rsidRPr="00051B72">
        <w:t xml:space="preserve">an </w:t>
      </w:r>
      <w:r w:rsidRPr="00051B72">
        <w:t>Annual Floor</w:t>
      </w:r>
      <w:r w:rsidR="00C237CF" w:rsidRPr="00051B72">
        <w:t>, Annual Ceiling and Annual Payment Cap</w:t>
      </w:r>
      <w:r w:rsidRPr="00051B72">
        <w:t xml:space="preserve"> </w:t>
      </w:r>
      <w:r w:rsidR="007E439D" w:rsidRPr="00051B72">
        <w:t xml:space="preserve">of </w:t>
      </w:r>
      <w:r w:rsidR="00C237CF" w:rsidRPr="00051B72">
        <w:t>“</w:t>
      </w:r>
      <w:r w:rsidR="00937BE7" w:rsidRPr="00051B72">
        <w:t>N/A</w:t>
      </w:r>
      <w:r w:rsidR="00C237CF" w:rsidRPr="00051B72">
        <w:t>”</w:t>
      </w:r>
      <w:r w:rsidR="007E439D" w:rsidRPr="00051B72">
        <w:t xml:space="preserve"> is s</w:t>
      </w:r>
      <w:r w:rsidRPr="00051B72">
        <w:t xml:space="preserve">pecified in </w:t>
      </w:r>
      <w:r w:rsidR="00C237CF" w:rsidRPr="00051B72">
        <w:t xml:space="preserve">items </w:t>
      </w:r>
      <w:r w:rsidR="00AF54DC" w:rsidRPr="00106AE8">
        <w:fldChar w:fldCharType="begin"/>
      </w:r>
      <w:r w:rsidR="00AF54DC" w:rsidRPr="00106AE8">
        <w:instrText xml:space="preserve"> REF _Ref193716167 \n \h </w:instrText>
      </w:r>
      <w:r w:rsidR="00212207" w:rsidRPr="00106AE8">
        <w:instrText xml:space="preserve"> \* MERGEFORMAT </w:instrText>
      </w:r>
      <w:r w:rsidR="00AF54DC" w:rsidRPr="00106AE8">
        <w:fldChar w:fldCharType="separate"/>
      </w:r>
      <w:r w:rsidR="001B29D8">
        <w:t>14</w:t>
      </w:r>
      <w:r w:rsidR="00AF54DC" w:rsidRPr="00106AE8">
        <w:fldChar w:fldCharType="end"/>
      </w:r>
      <w:r w:rsidR="00AF54DC" w:rsidRPr="00106AE8">
        <w:t xml:space="preserve"> </w:t>
      </w:r>
      <w:r w:rsidR="00C237CF" w:rsidRPr="00106AE8">
        <w:t xml:space="preserve">to </w:t>
      </w:r>
      <w:r w:rsidR="00C93C49" w:rsidRPr="00106AE8">
        <w:fldChar w:fldCharType="begin"/>
      </w:r>
      <w:r w:rsidR="00C93C49" w:rsidRPr="00106AE8">
        <w:instrText xml:space="preserve"> REF _Ref182234032 \r \h </w:instrText>
      </w:r>
      <w:r w:rsidR="00212207" w:rsidRPr="00106AE8">
        <w:instrText xml:space="preserve"> \* MERGEFORMAT </w:instrText>
      </w:r>
      <w:r w:rsidR="00C93C49" w:rsidRPr="00106AE8">
        <w:fldChar w:fldCharType="separate"/>
      </w:r>
      <w:r w:rsidR="001B29D8">
        <w:t>16</w:t>
      </w:r>
      <w:r w:rsidR="00C93C49" w:rsidRPr="00106AE8">
        <w:fldChar w:fldCharType="end"/>
      </w:r>
      <w:r w:rsidR="00C237CF" w:rsidRPr="00051B72">
        <w:t xml:space="preserve"> </w:t>
      </w:r>
      <w:r w:rsidR="007E439D" w:rsidRPr="00051B72">
        <w:t xml:space="preserve">of the Reference </w:t>
      </w:r>
      <w:r w:rsidR="00C237CF" w:rsidRPr="00051B72">
        <w:t>Details respectively</w:t>
      </w:r>
      <w:r w:rsidR="007E439D" w:rsidRPr="00051B72">
        <w:t>; and</w:t>
      </w:r>
    </w:p>
    <w:p w14:paraId="3CC491FB" w14:textId="12B81958" w:rsidR="00203901" w:rsidRPr="00051B72" w:rsidRDefault="00203901" w:rsidP="00D847EB">
      <w:pPr>
        <w:pStyle w:val="Heading8"/>
        <w:numPr>
          <w:ilvl w:val="7"/>
          <w:numId w:val="121"/>
        </w:numPr>
      </w:pPr>
      <w:r w:rsidRPr="00051B72">
        <w:t xml:space="preserve">Operations Year </w:t>
      </w:r>
      <w:r w:rsidR="00C237CF" w:rsidRPr="00051B72">
        <w:t xml:space="preserve">of each Opt-Out Period </w:t>
      </w:r>
      <w:r w:rsidRPr="00051B72">
        <w:t xml:space="preserve">the subject of an Option exercised under clause </w:t>
      </w:r>
      <w:r w:rsidR="004B3F3C" w:rsidRPr="00051B72">
        <w:fldChar w:fldCharType="begin"/>
      </w:r>
      <w:r w:rsidR="004B3F3C" w:rsidRPr="00051B72">
        <w:instrText xml:space="preserve"> REF _Ref181626066 \w \h </w:instrText>
      </w:r>
      <w:r w:rsidR="00051B72">
        <w:instrText xml:space="preserve"> \* MERGEFORMAT </w:instrText>
      </w:r>
      <w:r w:rsidR="004B3F3C" w:rsidRPr="00051B72">
        <w:fldChar w:fldCharType="separate"/>
      </w:r>
      <w:r w:rsidR="001B29D8">
        <w:t>14.3</w:t>
      </w:r>
      <w:r w:rsidR="004B3F3C" w:rsidRPr="00051B72">
        <w:fldChar w:fldCharType="end"/>
      </w:r>
      <w:r w:rsidRPr="00051B72">
        <w:t>.</w:t>
      </w:r>
    </w:p>
    <w:p w14:paraId="0F7A07AE" w14:textId="119683CD" w:rsidR="00203901" w:rsidRPr="00051B72" w:rsidRDefault="00203901" w:rsidP="00D27C7D">
      <w:pPr>
        <w:pStyle w:val="Heading3"/>
        <w:numPr>
          <w:ilvl w:val="0"/>
          <w:numId w:val="0"/>
        </w:numPr>
        <w:ind w:left="737"/>
      </w:pPr>
      <w:r w:rsidRPr="00051B72">
        <w:rPr>
          <w:b/>
          <w:bCs/>
        </w:rPr>
        <w:t xml:space="preserve">Option </w:t>
      </w:r>
      <w:r w:rsidRPr="00051B72">
        <w:t xml:space="preserve">has the meaning given in clause </w:t>
      </w:r>
      <w:r w:rsidR="004B3F3C" w:rsidRPr="00051B72">
        <w:fldChar w:fldCharType="begin"/>
      </w:r>
      <w:r w:rsidR="004B3F3C" w:rsidRPr="00051B72">
        <w:instrText xml:space="preserve"> REF _Ref204782161 \w \h </w:instrText>
      </w:r>
      <w:r w:rsidR="00051B72">
        <w:instrText xml:space="preserve"> \* MERGEFORMAT </w:instrText>
      </w:r>
      <w:r w:rsidR="004B3F3C" w:rsidRPr="00051B72">
        <w:fldChar w:fldCharType="separate"/>
      </w:r>
      <w:r w:rsidR="001B29D8">
        <w:t>14.3(a)</w:t>
      </w:r>
      <w:r w:rsidR="004B3F3C" w:rsidRPr="00051B72">
        <w:fldChar w:fldCharType="end"/>
      </w:r>
      <w:r w:rsidRPr="00051B72">
        <w:t>.</w:t>
      </w:r>
    </w:p>
    <w:p w14:paraId="58AD4501" w14:textId="56F8518C" w:rsidR="00042AD5" w:rsidRPr="008129EB" w:rsidRDefault="2BC382E4" w:rsidP="0058045D">
      <w:pPr>
        <w:pStyle w:val="Heading7"/>
        <w:numPr>
          <w:ilvl w:val="6"/>
          <w:numId w:val="0"/>
        </w:numPr>
        <w:ind w:left="737"/>
      </w:pPr>
      <w:r w:rsidRPr="00051B72">
        <w:rPr>
          <w:b/>
          <w:bCs/>
        </w:rPr>
        <w:t xml:space="preserve">Other CISA </w:t>
      </w:r>
      <w:r w:rsidRPr="00051B72">
        <w:t xml:space="preserve">means a </w:t>
      </w:r>
      <w:r w:rsidR="00D13DE4" w:rsidRPr="00051B72">
        <w:t>c</w:t>
      </w:r>
      <w:r w:rsidRPr="00051B72">
        <w:t xml:space="preserve">apacity </w:t>
      </w:r>
      <w:r w:rsidR="00D13DE4" w:rsidRPr="00051B72">
        <w:t>i</w:t>
      </w:r>
      <w:r w:rsidRPr="00051B72">
        <w:t xml:space="preserve">nvestment </w:t>
      </w:r>
      <w:r w:rsidR="00D13DE4" w:rsidRPr="00051B72">
        <w:t>s</w:t>
      </w:r>
      <w:r w:rsidRPr="00051B72">
        <w:t xml:space="preserve">cheme </w:t>
      </w:r>
      <w:r w:rsidR="00D13DE4" w:rsidRPr="00051B72">
        <w:t>a</w:t>
      </w:r>
      <w:r w:rsidRPr="00051B72">
        <w:t>greement other than this agreement.</w:t>
      </w:r>
    </w:p>
    <w:p w14:paraId="0A3D19BF" w14:textId="77777777" w:rsidR="00042AD5" w:rsidRPr="008129EB" w:rsidRDefault="2BC382E4" w:rsidP="0058045D">
      <w:pPr>
        <w:pStyle w:val="Heading7"/>
        <w:numPr>
          <w:ilvl w:val="6"/>
          <w:numId w:val="0"/>
        </w:numPr>
        <w:ind w:left="737"/>
      </w:pPr>
      <w:r w:rsidRPr="008129EB">
        <w:rPr>
          <w:b/>
          <w:bCs/>
        </w:rPr>
        <w:t xml:space="preserve">Other CISA Counterparty </w:t>
      </w:r>
      <w:r w:rsidRPr="008129EB">
        <w:t xml:space="preserve">means, in respect of an Other CISA, the Commonwealth’s counterparty under that Other CISA. </w:t>
      </w:r>
    </w:p>
    <w:p w14:paraId="0AF709F7" w14:textId="7E2D5EF9" w:rsidR="00A839D8" w:rsidRPr="008129EB" w:rsidRDefault="2BC382E4" w:rsidP="002E79D9">
      <w:pPr>
        <w:pStyle w:val="Heading7"/>
      </w:pPr>
      <w:r w:rsidRPr="008129EB">
        <w:rPr>
          <w:b/>
          <w:bCs/>
        </w:rPr>
        <w:t xml:space="preserve">Other Dispute </w:t>
      </w:r>
      <w:r w:rsidRPr="008129EB">
        <w:t>means a Dispute between the Commonwealth and an Other CISA Counterparty under</w:t>
      </w:r>
      <w:r w:rsidR="00BA1240" w:rsidRPr="008129EB">
        <w:t xml:space="preserve"> or in respect of</w:t>
      </w:r>
      <w:r w:rsidRPr="008129EB">
        <w:t xml:space="preserve"> an Other CISA. </w:t>
      </w:r>
    </w:p>
    <w:p w14:paraId="73D92B7F" w14:textId="1897409D" w:rsidR="00B942B2" w:rsidRPr="008129EB" w:rsidRDefault="00B942B2" w:rsidP="00B942B2">
      <w:pPr>
        <w:pStyle w:val="Heading7"/>
        <w:numPr>
          <w:ilvl w:val="6"/>
          <w:numId w:val="0"/>
        </w:numPr>
        <w:ind w:left="737"/>
      </w:pPr>
      <w:r w:rsidRPr="008129EB">
        <w:rPr>
          <w:b/>
          <w:bCs/>
        </w:rPr>
        <w:t xml:space="preserve">Over-Contracted Arrangement </w:t>
      </w:r>
      <w:r w:rsidRPr="008129EB">
        <w:t xml:space="preserve">has the meaning given in clause </w:t>
      </w:r>
      <w:r w:rsidRPr="008129EB">
        <w:fldChar w:fldCharType="begin"/>
      </w:r>
      <w:r w:rsidRPr="008129EB">
        <w:instrText xml:space="preserve"> REF _Ref168498875 \w \h </w:instrText>
      </w:r>
      <w:r w:rsidRPr="008129EB">
        <w:fldChar w:fldCharType="separate"/>
      </w:r>
      <w:r w:rsidR="001B29D8">
        <w:t>15.6(c)</w:t>
      </w:r>
      <w:r w:rsidRPr="008129EB">
        <w:fldChar w:fldCharType="end"/>
      </w:r>
      <w:r w:rsidRPr="008129EB">
        <w:t>.</w:t>
      </w:r>
    </w:p>
    <w:p w14:paraId="3FF111FC" w14:textId="126AD3CE" w:rsidR="00450E35" w:rsidRDefault="00B942B2" w:rsidP="00B942B2">
      <w:pPr>
        <w:pStyle w:val="Heading7"/>
        <w:numPr>
          <w:ilvl w:val="6"/>
          <w:numId w:val="0"/>
        </w:numPr>
        <w:ind w:left="737"/>
      </w:pPr>
      <w:r w:rsidRPr="008129EB">
        <w:rPr>
          <w:b/>
          <w:bCs/>
        </w:rPr>
        <w:t xml:space="preserve">Over-Contracted </w:t>
      </w:r>
      <w:r w:rsidR="00F42C60" w:rsidRPr="008129EB">
        <w:rPr>
          <w:b/>
          <w:bCs/>
        </w:rPr>
        <w:t xml:space="preserve">Trading </w:t>
      </w:r>
      <w:r w:rsidRPr="008129EB">
        <w:rPr>
          <w:b/>
          <w:bCs/>
        </w:rPr>
        <w:t xml:space="preserve">Intervals </w:t>
      </w:r>
      <w:r w:rsidRPr="008129EB">
        <w:t xml:space="preserve">has the meaning given in clause </w:t>
      </w:r>
      <w:r w:rsidR="00B72113">
        <w:fldChar w:fldCharType="begin"/>
      </w:r>
      <w:r w:rsidR="00B72113">
        <w:instrText xml:space="preserve"> REF _Ref168498875 \w \h </w:instrText>
      </w:r>
      <w:r w:rsidR="00B72113">
        <w:fldChar w:fldCharType="separate"/>
      </w:r>
      <w:r w:rsidR="001B29D8">
        <w:t>15.6(c)</w:t>
      </w:r>
      <w:r w:rsidR="00B72113">
        <w:fldChar w:fldCharType="end"/>
      </w:r>
      <w:r w:rsidRPr="008129EB">
        <w:t>.</w:t>
      </w:r>
    </w:p>
    <w:p w14:paraId="08EAE085" w14:textId="3B1D822D" w:rsidR="00A87A68" w:rsidRPr="00450E35" w:rsidRDefault="00A87A68" w:rsidP="00B942B2">
      <w:pPr>
        <w:pStyle w:val="Heading7"/>
        <w:numPr>
          <w:ilvl w:val="6"/>
          <w:numId w:val="0"/>
        </w:numPr>
        <w:ind w:left="737"/>
      </w:pPr>
      <w:r w:rsidRPr="00BC4D5A">
        <w:rPr>
          <w:b/>
          <w:bCs/>
        </w:rPr>
        <w:t>Party Details</w:t>
      </w:r>
      <w:r w:rsidRPr="00A87A68">
        <w:t xml:space="preserve"> means the section of this agreement headed “Party Details”.</w:t>
      </w:r>
    </w:p>
    <w:p w14:paraId="54A6E8BB" w14:textId="3146DA6B" w:rsidR="000D559F" w:rsidRPr="008129EB" w:rsidRDefault="000D559F" w:rsidP="0058045D">
      <w:pPr>
        <w:pStyle w:val="Heading7"/>
        <w:numPr>
          <w:ilvl w:val="0"/>
          <w:numId w:val="0"/>
        </w:numPr>
        <w:ind w:left="737"/>
      </w:pPr>
      <w:r w:rsidRPr="008129EB">
        <w:rPr>
          <w:b/>
        </w:rPr>
        <w:t xml:space="preserve">Peak Period </w:t>
      </w:r>
      <w:r w:rsidRPr="008129EB">
        <w:rPr>
          <w:bCs/>
        </w:rPr>
        <w:t xml:space="preserve">means </w:t>
      </w:r>
      <w:r w:rsidRPr="008129EB">
        <w:t>the period from 1 December to 3</w:t>
      </w:r>
      <w:r w:rsidR="00042278" w:rsidRPr="008129EB">
        <w:t>1</w:t>
      </w:r>
      <w:r w:rsidRPr="008129EB">
        <w:t xml:space="preserve"> March, as may be adjusted in accordance with clause </w:t>
      </w:r>
      <w:r w:rsidR="00DD6B8B" w:rsidRPr="008129EB">
        <w:fldChar w:fldCharType="begin"/>
      </w:r>
      <w:r w:rsidR="00DD6B8B" w:rsidRPr="008129EB">
        <w:instrText xml:space="preserve"> REF _Ref103871650 \n \h </w:instrText>
      </w:r>
      <w:r w:rsidR="00BE4E79" w:rsidRPr="008129EB">
        <w:instrText xml:space="preserve"> \* MERGEFORMAT </w:instrText>
      </w:r>
      <w:r w:rsidR="00DD6B8B" w:rsidRPr="008129EB">
        <w:fldChar w:fldCharType="separate"/>
      </w:r>
      <w:r w:rsidR="001B29D8">
        <w:t>8.10</w:t>
      </w:r>
      <w:r w:rsidR="00DD6B8B" w:rsidRPr="008129EB">
        <w:fldChar w:fldCharType="end"/>
      </w:r>
      <w:r w:rsidR="00DD6B8B" w:rsidRPr="008129EB">
        <w:t xml:space="preserve"> </w:t>
      </w:r>
      <w:r w:rsidRPr="008129EB">
        <w:t>(“</w:t>
      </w:r>
      <w:r w:rsidR="00DD6B8B" w:rsidRPr="008129EB">
        <w:fldChar w:fldCharType="begin"/>
      </w:r>
      <w:r w:rsidR="00DD6B8B" w:rsidRPr="008129EB">
        <w:instrText xml:space="preserve"> REF _Ref103871662 \h </w:instrText>
      </w:r>
      <w:r w:rsidR="00BE4E79" w:rsidRPr="008129EB">
        <w:instrText xml:space="preserve"> \* MERGEFORMAT </w:instrText>
      </w:r>
      <w:r w:rsidR="00DD6B8B" w:rsidRPr="008129EB">
        <w:fldChar w:fldCharType="separate"/>
      </w:r>
      <w:r w:rsidR="001B29D8" w:rsidRPr="008129EB">
        <w:t>Adjustment to Peak Periods</w:t>
      </w:r>
      <w:r w:rsidR="00DD6B8B" w:rsidRPr="008129EB">
        <w:fldChar w:fldCharType="end"/>
      </w:r>
      <w:r w:rsidRPr="008129EB">
        <w:t>”).</w:t>
      </w:r>
    </w:p>
    <w:p w14:paraId="223B2E38" w14:textId="124A4F28" w:rsidR="008D34AE" w:rsidRPr="008129EB" w:rsidRDefault="008D34AE" w:rsidP="0058045D">
      <w:pPr>
        <w:pStyle w:val="Heading7"/>
        <w:numPr>
          <w:ilvl w:val="0"/>
          <w:numId w:val="0"/>
        </w:numPr>
        <w:ind w:left="737"/>
        <w:rPr>
          <w:bCs/>
        </w:rPr>
      </w:pPr>
      <w:r w:rsidRPr="008129EB">
        <w:rPr>
          <w:b/>
        </w:rPr>
        <w:t xml:space="preserve">Performance Requirement </w:t>
      </w:r>
      <w:r w:rsidRPr="008129EB">
        <w:rPr>
          <w:bCs/>
        </w:rPr>
        <w:t xml:space="preserve">has the meaning given in </w:t>
      </w:r>
      <w:r w:rsidR="00BE4E79" w:rsidRPr="008129EB">
        <w:rPr>
          <w:bCs/>
        </w:rPr>
        <w:t xml:space="preserve">clause </w:t>
      </w:r>
      <w:r w:rsidR="00BE4E79" w:rsidRPr="008129EB">
        <w:rPr>
          <w:bCs/>
        </w:rPr>
        <w:fldChar w:fldCharType="begin"/>
      </w:r>
      <w:r w:rsidR="00BE4E79" w:rsidRPr="008129EB">
        <w:rPr>
          <w:bCs/>
        </w:rPr>
        <w:instrText xml:space="preserve"> REF _Ref170208222 \w \h  \* MERGEFORMAT </w:instrText>
      </w:r>
      <w:r w:rsidR="00BE4E79" w:rsidRPr="008129EB">
        <w:rPr>
          <w:bCs/>
        </w:rPr>
      </w:r>
      <w:r w:rsidR="00BE4E79" w:rsidRPr="008129EB">
        <w:rPr>
          <w:bCs/>
        </w:rPr>
        <w:fldChar w:fldCharType="separate"/>
      </w:r>
      <w:r w:rsidR="001B29D8">
        <w:rPr>
          <w:bCs/>
        </w:rPr>
        <w:t>8.2</w:t>
      </w:r>
      <w:r w:rsidR="00BE4E79" w:rsidRPr="008129EB">
        <w:rPr>
          <w:bCs/>
        </w:rPr>
        <w:fldChar w:fldCharType="end"/>
      </w:r>
      <w:r w:rsidR="00770177" w:rsidRPr="008129EB">
        <w:rPr>
          <w:bCs/>
        </w:rPr>
        <w:t xml:space="preserve"> (“</w:t>
      </w:r>
      <w:r w:rsidR="00770177" w:rsidRPr="008129EB">
        <w:rPr>
          <w:bCs/>
        </w:rPr>
        <w:fldChar w:fldCharType="begin"/>
      </w:r>
      <w:r w:rsidR="00770177" w:rsidRPr="008129EB">
        <w:rPr>
          <w:bCs/>
        </w:rPr>
        <w:instrText xml:space="preserve"> REF _Ref170208222 \h </w:instrText>
      </w:r>
      <w:r w:rsidR="00770177" w:rsidRPr="008129EB">
        <w:rPr>
          <w:bCs/>
        </w:rPr>
      </w:r>
      <w:r w:rsidR="00770177" w:rsidRPr="008129EB">
        <w:rPr>
          <w:bCs/>
        </w:rPr>
        <w:fldChar w:fldCharType="separate"/>
      </w:r>
      <w:r w:rsidR="001B29D8" w:rsidRPr="008129EB">
        <w:t>Performance Requirement obligations</w:t>
      </w:r>
      <w:r w:rsidR="00770177" w:rsidRPr="008129EB">
        <w:rPr>
          <w:bCs/>
        </w:rPr>
        <w:fldChar w:fldCharType="end"/>
      </w:r>
      <w:r w:rsidR="00770177" w:rsidRPr="008129EB">
        <w:rPr>
          <w:bCs/>
        </w:rPr>
        <w:t>”)</w:t>
      </w:r>
      <w:r w:rsidR="009F407F" w:rsidRPr="008129EB">
        <w:rPr>
          <w:bCs/>
        </w:rPr>
        <w:t>.</w:t>
      </w:r>
    </w:p>
    <w:p w14:paraId="5368DD7B" w14:textId="130FCA5E" w:rsidR="00B67195" w:rsidRPr="008129EB" w:rsidRDefault="00B67195" w:rsidP="0058045D">
      <w:pPr>
        <w:pStyle w:val="Heading7"/>
        <w:numPr>
          <w:ilvl w:val="0"/>
          <w:numId w:val="0"/>
        </w:numPr>
        <w:ind w:left="737"/>
        <w:rPr>
          <w:bCs/>
        </w:rPr>
      </w:pPr>
      <w:r w:rsidRPr="008129EB">
        <w:rPr>
          <w:b/>
        </w:rPr>
        <w:t>Performance Requirements (Minimum)</w:t>
      </w:r>
      <w:r w:rsidR="00BE4E79" w:rsidRPr="008129EB">
        <w:rPr>
          <w:bCs/>
        </w:rPr>
        <w:t xml:space="preserve"> has the meaning given in clause</w:t>
      </w:r>
      <w:r w:rsidR="00E12809" w:rsidRPr="008129EB">
        <w:rPr>
          <w:bCs/>
        </w:rPr>
        <w:t xml:space="preserve"> </w:t>
      </w:r>
      <w:r w:rsidR="00E12809" w:rsidRPr="008129EB">
        <w:rPr>
          <w:bCs/>
        </w:rPr>
        <w:fldChar w:fldCharType="begin"/>
      </w:r>
      <w:r w:rsidR="00E12809" w:rsidRPr="008129EB">
        <w:rPr>
          <w:bCs/>
        </w:rPr>
        <w:instrText xml:space="preserve"> REF _Ref170125550 \w \h </w:instrText>
      </w:r>
      <w:r w:rsidR="00E12809" w:rsidRPr="008129EB">
        <w:rPr>
          <w:bCs/>
        </w:rPr>
      </w:r>
      <w:r w:rsidR="00E12809" w:rsidRPr="008129EB">
        <w:rPr>
          <w:bCs/>
        </w:rPr>
        <w:fldChar w:fldCharType="separate"/>
      </w:r>
      <w:r w:rsidR="001B29D8">
        <w:rPr>
          <w:bCs/>
        </w:rPr>
        <w:t>8.4</w:t>
      </w:r>
      <w:r w:rsidR="00E12809" w:rsidRPr="008129EB">
        <w:rPr>
          <w:bCs/>
        </w:rPr>
        <w:fldChar w:fldCharType="end"/>
      </w:r>
      <w:r w:rsidR="00E12809" w:rsidRPr="008129EB">
        <w:rPr>
          <w:bCs/>
        </w:rPr>
        <w:t xml:space="preserve"> (“</w:t>
      </w:r>
      <w:r w:rsidR="00E12809" w:rsidRPr="008129EB">
        <w:rPr>
          <w:bCs/>
        </w:rPr>
        <w:fldChar w:fldCharType="begin"/>
      </w:r>
      <w:r w:rsidR="00E12809" w:rsidRPr="008129EB">
        <w:rPr>
          <w:bCs/>
        </w:rPr>
        <w:instrText xml:space="preserve"> REF _Ref170125550 \h </w:instrText>
      </w:r>
      <w:r w:rsidR="00E12809" w:rsidRPr="008129EB">
        <w:rPr>
          <w:bCs/>
        </w:rPr>
      </w:r>
      <w:r w:rsidR="00E12809" w:rsidRPr="008129EB">
        <w:rPr>
          <w:bCs/>
        </w:rPr>
        <w:fldChar w:fldCharType="separate"/>
      </w:r>
      <w:r w:rsidR="001B29D8" w:rsidRPr="0064524E">
        <w:t>Performance Requirement failures</w:t>
      </w:r>
      <w:r w:rsidR="00E12809" w:rsidRPr="008129EB">
        <w:rPr>
          <w:bCs/>
        </w:rPr>
        <w:fldChar w:fldCharType="end"/>
      </w:r>
      <w:r w:rsidR="00E12809" w:rsidRPr="008129EB">
        <w:rPr>
          <w:bCs/>
        </w:rPr>
        <w:t>”)</w:t>
      </w:r>
      <w:r w:rsidR="00BE4E79" w:rsidRPr="008129EB">
        <w:rPr>
          <w:bCs/>
        </w:rPr>
        <w:t>.</w:t>
      </w:r>
    </w:p>
    <w:p w14:paraId="790587EE" w14:textId="77777777" w:rsidR="00BE77D6" w:rsidRPr="008129EB" w:rsidRDefault="00BE77D6" w:rsidP="00B5506F">
      <w:pPr>
        <w:keepNext/>
        <w:spacing w:after="240"/>
        <w:ind w:left="737"/>
        <w:outlineLvl w:val="7"/>
        <w:rPr>
          <w:szCs w:val="18"/>
        </w:rPr>
      </w:pPr>
      <w:r w:rsidRPr="008129EB">
        <w:rPr>
          <w:b/>
          <w:bCs/>
        </w:rPr>
        <w:t xml:space="preserve">Performance Security </w:t>
      </w:r>
      <w:r w:rsidRPr="008129EB">
        <w:t>means a</w:t>
      </w:r>
      <w:r w:rsidRPr="008129EB">
        <w:rPr>
          <w:b/>
          <w:bCs/>
        </w:rPr>
        <w:t xml:space="preserve"> </w:t>
      </w:r>
      <w:r w:rsidRPr="008129EB">
        <w:rPr>
          <w:szCs w:val="18"/>
        </w:rPr>
        <w:t>letter of credit or bank guarantee</w:t>
      </w:r>
      <w:r w:rsidR="00B555CD" w:rsidRPr="008129EB">
        <w:rPr>
          <w:szCs w:val="18"/>
        </w:rPr>
        <w:t xml:space="preserve"> that</w:t>
      </w:r>
      <w:r w:rsidRPr="008129EB">
        <w:rPr>
          <w:szCs w:val="18"/>
        </w:rPr>
        <w:t xml:space="preserve">: </w:t>
      </w:r>
    </w:p>
    <w:p w14:paraId="643CA3E7" w14:textId="77777777" w:rsidR="00BE77D6" w:rsidRPr="008129EB" w:rsidRDefault="00B555CD" w:rsidP="00B26364">
      <w:pPr>
        <w:pStyle w:val="Heading8"/>
        <w:numPr>
          <w:ilvl w:val="7"/>
          <w:numId w:val="153"/>
        </w:numPr>
      </w:pPr>
      <w:r w:rsidRPr="008129EB">
        <w:t>has</w:t>
      </w:r>
      <w:r w:rsidR="00BE77D6" w:rsidRPr="008129EB">
        <w:t xml:space="preserve"> a face value of not less than the Performance Security Amount;</w:t>
      </w:r>
    </w:p>
    <w:p w14:paraId="0568CB3C" w14:textId="77777777" w:rsidR="00BE77D6" w:rsidRPr="008129EB" w:rsidRDefault="00B555CD" w:rsidP="00B26364">
      <w:pPr>
        <w:pStyle w:val="Heading8"/>
        <w:numPr>
          <w:ilvl w:val="7"/>
          <w:numId w:val="153"/>
        </w:numPr>
      </w:pPr>
      <w:r w:rsidRPr="008129EB">
        <w:rPr>
          <w:szCs w:val="18"/>
        </w:rPr>
        <w:t xml:space="preserve">is </w:t>
      </w:r>
      <w:r w:rsidR="00BE77D6" w:rsidRPr="008129EB">
        <w:rPr>
          <w:szCs w:val="18"/>
        </w:rPr>
        <w:t xml:space="preserve">issued by </w:t>
      </w:r>
      <w:r w:rsidR="00BE77D6" w:rsidRPr="008129EB">
        <w:t>an</w:t>
      </w:r>
      <w:r w:rsidR="00BE77D6" w:rsidRPr="008129EB">
        <w:rPr>
          <w:szCs w:val="18"/>
        </w:rPr>
        <w:t xml:space="preserve"> Australian branch of an authorised deposit taking institution with </w:t>
      </w:r>
      <w:r w:rsidR="00BE77D6" w:rsidRPr="007F56FF">
        <w:t>an</w:t>
      </w:r>
      <w:r w:rsidR="00BE77D6" w:rsidRPr="008129EB">
        <w:rPr>
          <w:szCs w:val="18"/>
        </w:rPr>
        <w:t xml:space="preserve"> Acceptable Credit Rating; </w:t>
      </w:r>
    </w:p>
    <w:p w14:paraId="20496902" w14:textId="380C5D4C" w:rsidR="0015619D" w:rsidRPr="008129EB" w:rsidRDefault="00BE77D6" w:rsidP="00B26364">
      <w:pPr>
        <w:pStyle w:val="Heading8"/>
        <w:numPr>
          <w:ilvl w:val="7"/>
          <w:numId w:val="153"/>
        </w:numPr>
      </w:pPr>
      <w:r w:rsidRPr="008129EB">
        <w:rPr>
          <w:szCs w:val="18"/>
        </w:rPr>
        <w:t xml:space="preserve">can be </w:t>
      </w:r>
      <w:r w:rsidRPr="007F56FF">
        <w:t xml:space="preserve">drawn in </w:t>
      </w:r>
      <w:r w:rsidR="00920660" w:rsidRPr="007F56FF">
        <w:t xml:space="preserve">any of </w:t>
      </w:r>
      <w:r w:rsidRPr="007F56FF">
        <w:t>Sydney</w:t>
      </w:r>
      <w:r w:rsidR="00920660" w:rsidRPr="007F56FF">
        <w:t>, Melbourne, or the capital city of the Relevant Jurisdiction</w:t>
      </w:r>
      <w:r w:rsidRPr="007F56FF">
        <w:t xml:space="preserve">; </w:t>
      </w:r>
    </w:p>
    <w:p w14:paraId="3B4E2BA6" w14:textId="77777777" w:rsidR="00BE77D6" w:rsidRPr="008129EB" w:rsidRDefault="0015619D" w:rsidP="00B26364">
      <w:pPr>
        <w:pStyle w:val="Heading8"/>
        <w:numPr>
          <w:ilvl w:val="7"/>
          <w:numId w:val="153"/>
        </w:numPr>
      </w:pPr>
      <w:r w:rsidRPr="008129EB">
        <w:t>names the Commonwealth as the beneficiary</w:t>
      </w:r>
      <w:r w:rsidRPr="007F56FF">
        <w:t xml:space="preserve">; </w:t>
      </w:r>
      <w:r w:rsidR="00BE77D6" w:rsidRPr="007F56FF">
        <w:t>and</w:t>
      </w:r>
    </w:p>
    <w:p w14:paraId="40ED4271" w14:textId="2AFEA09E" w:rsidR="00BE77D6" w:rsidRPr="008129EB" w:rsidRDefault="00BE77D6" w:rsidP="00B26364">
      <w:pPr>
        <w:pStyle w:val="Heading8"/>
        <w:numPr>
          <w:ilvl w:val="7"/>
          <w:numId w:val="153"/>
        </w:numPr>
      </w:pPr>
      <w:r w:rsidRPr="007F56FF">
        <w:t xml:space="preserve">is </w:t>
      </w:r>
      <w:r w:rsidR="00C21353" w:rsidRPr="007F56FF">
        <w:t xml:space="preserve">substantially in the form </w:t>
      </w:r>
      <w:r w:rsidR="007919F9" w:rsidRPr="007F56FF">
        <w:t xml:space="preserve">set out </w:t>
      </w:r>
      <w:r w:rsidR="00C21353" w:rsidRPr="007F56FF">
        <w:t xml:space="preserve">in </w:t>
      </w:r>
      <w:r w:rsidR="00B33242" w:rsidRPr="007F56FF">
        <w:fldChar w:fldCharType="begin"/>
      </w:r>
      <w:r w:rsidR="00B33242" w:rsidRPr="007F56FF">
        <w:instrText xml:space="preserve"> REF _Ref193817462 \n \h </w:instrText>
      </w:r>
      <w:r w:rsidR="007F56FF">
        <w:instrText xml:space="preserve"> \* MERGEFORMAT </w:instrText>
      </w:r>
      <w:r w:rsidR="00B33242" w:rsidRPr="007F56FF">
        <w:fldChar w:fldCharType="separate"/>
      </w:r>
      <w:r w:rsidR="001B29D8">
        <w:t>Annexure B</w:t>
      </w:r>
      <w:r w:rsidR="00B33242" w:rsidRPr="007F56FF">
        <w:fldChar w:fldCharType="end"/>
      </w:r>
      <w:r w:rsidR="00B33242" w:rsidRPr="007F56FF">
        <w:t xml:space="preserve"> (“</w:t>
      </w:r>
      <w:r w:rsidR="00B33242" w:rsidRPr="007F56FF">
        <w:fldChar w:fldCharType="begin"/>
      </w:r>
      <w:r w:rsidR="00B33242" w:rsidRPr="007F56FF">
        <w:instrText xml:space="preserve"> REF _Ref193817462 \h </w:instrText>
      </w:r>
      <w:r w:rsidR="007F56FF">
        <w:instrText xml:space="preserve"> \* MERGEFORMAT </w:instrText>
      </w:r>
      <w:r w:rsidR="00B33242" w:rsidRPr="007F56FF">
        <w:fldChar w:fldCharType="separate"/>
      </w:r>
      <w:r w:rsidR="001B29D8" w:rsidRPr="008129EB">
        <w:t xml:space="preserve">Form of </w:t>
      </w:r>
      <w:r w:rsidR="001B29D8">
        <w:t>Performance Security</w:t>
      </w:r>
      <w:r w:rsidR="00B33242" w:rsidRPr="007F56FF">
        <w:fldChar w:fldCharType="end"/>
      </w:r>
      <w:r w:rsidR="00B33242" w:rsidRPr="007F56FF">
        <w:t>”), or in such other form as may be agreed by the Commonwealth in writing.</w:t>
      </w:r>
    </w:p>
    <w:p w14:paraId="765EF342" w14:textId="7F4E7966" w:rsidR="003C6C0E" w:rsidRPr="008129EB" w:rsidRDefault="003C6C0E" w:rsidP="003C6C0E">
      <w:pPr>
        <w:pStyle w:val="Heading7"/>
        <w:numPr>
          <w:ilvl w:val="0"/>
          <w:numId w:val="0"/>
        </w:numPr>
        <w:ind w:left="737"/>
      </w:pPr>
      <w:r w:rsidRPr="00051B72">
        <w:rPr>
          <w:b/>
          <w:bCs/>
        </w:rPr>
        <w:t xml:space="preserve">Performance Security Amount </w:t>
      </w:r>
      <w:r w:rsidRPr="00051B72">
        <w:t xml:space="preserve">has the meaning given in item </w:t>
      </w:r>
      <w:r w:rsidRPr="00106AE8">
        <w:fldChar w:fldCharType="begin"/>
      </w:r>
      <w:r w:rsidRPr="00106AE8">
        <w:instrText xml:space="preserve"> REF _Ref172455455 \r \h  \* MERGEFORMAT </w:instrText>
      </w:r>
      <w:r w:rsidRPr="00106AE8">
        <w:fldChar w:fldCharType="separate"/>
      </w:r>
      <w:r w:rsidR="001B29D8">
        <w:t>17</w:t>
      </w:r>
      <w:r w:rsidRPr="00106AE8">
        <w:fldChar w:fldCharType="end"/>
      </w:r>
      <w:r w:rsidRPr="00051B72">
        <w:t xml:space="preserve"> of the Reference Details.</w:t>
      </w:r>
      <w:r w:rsidRPr="008129EB">
        <w:t xml:space="preserve"> </w:t>
      </w:r>
    </w:p>
    <w:p w14:paraId="206F880F" w14:textId="546FA157" w:rsidR="007F56FF" w:rsidRPr="008129EB" w:rsidRDefault="00F00827" w:rsidP="00B942B2">
      <w:pPr>
        <w:pStyle w:val="Heading7"/>
        <w:keepNext/>
        <w:numPr>
          <w:ilvl w:val="0"/>
          <w:numId w:val="0"/>
        </w:numPr>
        <w:ind w:left="737"/>
        <w:rPr>
          <w:bCs/>
        </w:rPr>
      </w:pPr>
      <w:r w:rsidRPr="008129EB">
        <w:rPr>
          <w:b/>
        </w:rPr>
        <w:t>Permitted Arrangement</w:t>
      </w:r>
      <w:r w:rsidRPr="008129EB">
        <w:rPr>
          <w:bCs/>
        </w:rPr>
        <w:t xml:space="preserve"> has the meaning given in clause </w:t>
      </w:r>
      <w:r w:rsidRPr="008129EB">
        <w:rPr>
          <w:bCs/>
        </w:rPr>
        <w:fldChar w:fldCharType="begin"/>
      </w:r>
      <w:r w:rsidRPr="008129EB">
        <w:rPr>
          <w:bCs/>
        </w:rPr>
        <w:instrText xml:space="preserve"> REF _Ref181808104 \r \h </w:instrText>
      </w:r>
      <w:r w:rsidRPr="008129EB">
        <w:rPr>
          <w:bCs/>
        </w:rPr>
      </w:r>
      <w:r w:rsidRPr="008129EB">
        <w:rPr>
          <w:bCs/>
        </w:rPr>
        <w:fldChar w:fldCharType="separate"/>
      </w:r>
      <w:r w:rsidR="001B29D8">
        <w:rPr>
          <w:bCs/>
        </w:rPr>
        <w:t>8.6(b)</w:t>
      </w:r>
      <w:r w:rsidRPr="008129EB">
        <w:rPr>
          <w:bCs/>
        </w:rPr>
        <w:fldChar w:fldCharType="end"/>
      </w:r>
      <w:r w:rsidRPr="008129EB">
        <w:rPr>
          <w:bCs/>
        </w:rPr>
        <w:t>.</w:t>
      </w:r>
    </w:p>
    <w:p w14:paraId="4EF72608" w14:textId="776181A8" w:rsidR="004B3F3C" w:rsidRDefault="00F00827" w:rsidP="00A16930">
      <w:pPr>
        <w:spacing w:after="240"/>
        <w:ind w:left="737"/>
        <w:rPr>
          <w:bCs/>
        </w:rPr>
      </w:pPr>
      <w:r w:rsidRPr="008129EB">
        <w:rPr>
          <w:b/>
        </w:rPr>
        <w:t xml:space="preserve">Permitted Arrangement </w:t>
      </w:r>
      <w:r w:rsidR="00427F45">
        <w:rPr>
          <w:b/>
        </w:rPr>
        <w:t>Costs and Expenses</w:t>
      </w:r>
      <w:r w:rsidR="00427F45" w:rsidRPr="008129EB">
        <w:rPr>
          <w:bCs/>
        </w:rPr>
        <w:t xml:space="preserve"> </w:t>
      </w:r>
      <w:r w:rsidRPr="008129EB">
        <w:rPr>
          <w:bCs/>
        </w:rPr>
        <w:t>has the meaning given in clause</w:t>
      </w:r>
      <w:r w:rsidR="00427F45">
        <w:rPr>
          <w:bCs/>
        </w:rPr>
        <w:t> </w:t>
      </w:r>
      <w:r w:rsidR="003E0BCD">
        <w:rPr>
          <w:bCs/>
        </w:rPr>
        <w:fldChar w:fldCharType="begin"/>
      </w:r>
      <w:r w:rsidR="003E0BCD">
        <w:rPr>
          <w:bCs/>
        </w:rPr>
        <w:instrText xml:space="preserve"> REF _Ref214623891 \r \h </w:instrText>
      </w:r>
      <w:r w:rsidR="003E0BCD">
        <w:rPr>
          <w:bCs/>
        </w:rPr>
      </w:r>
      <w:r w:rsidR="003E0BCD">
        <w:rPr>
          <w:bCs/>
        </w:rPr>
        <w:fldChar w:fldCharType="separate"/>
      </w:r>
      <w:r w:rsidR="001B29D8">
        <w:rPr>
          <w:bCs/>
        </w:rPr>
        <w:t>8.6(c)(ii)</w:t>
      </w:r>
      <w:r w:rsidR="003E0BCD">
        <w:rPr>
          <w:bCs/>
        </w:rPr>
        <w:fldChar w:fldCharType="end"/>
      </w:r>
      <w:r w:rsidR="00427F45">
        <w:rPr>
          <w:bCs/>
        </w:rPr>
        <w:fldChar w:fldCharType="begin"/>
      </w:r>
      <w:r w:rsidR="00427F45">
        <w:rPr>
          <w:bCs/>
        </w:rPr>
        <w:instrText xml:space="preserve"> REF _Ref214992993 \r \h </w:instrText>
      </w:r>
      <w:r w:rsidR="00427F45">
        <w:rPr>
          <w:bCs/>
        </w:rPr>
      </w:r>
      <w:r w:rsidR="00427F45">
        <w:rPr>
          <w:bCs/>
        </w:rPr>
        <w:fldChar w:fldCharType="separate"/>
      </w:r>
      <w:r w:rsidR="001B29D8">
        <w:rPr>
          <w:bCs/>
        </w:rPr>
        <w:t>8.6(c)(i)</w:t>
      </w:r>
      <w:r w:rsidR="00427F45">
        <w:rPr>
          <w:bCs/>
        </w:rPr>
        <w:fldChar w:fldCharType="end"/>
      </w:r>
      <w:r w:rsidRPr="008129EB">
        <w:rPr>
          <w:bCs/>
        </w:rPr>
        <w:t>.</w:t>
      </w:r>
    </w:p>
    <w:p w14:paraId="0D446271" w14:textId="1A02EAD2" w:rsidR="00427F45" w:rsidRDefault="00427F45" w:rsidP="00427F45">
      <w:pPr>
        <w:spacing w:after="240"/>
        <w:ind w:left="737"/>
        <w:rPr>
          <w:bCs/>
        </w:rPr>
      </w:pPr>
      <w:r w:rsidRPr="008129EB">
        <w:rPr>
          <w:b/>
        </w:rPr>
        <w:t>Permitted Arrangement Revenue</w:t>
      </w:r>
      <w:r w:rsidRPr="008129EB">
        <w:rPr>
          <w:bCs/>
        </w:rPr>
        <w:t xml:space="preserve"> has the meaning given in clause</w:t>
      </w:r>
      <w:r w:rsidR="003E0BCD">
        <w:rPr>
          <w:bCs/>
        </w:rPr>
        <w:t> </w:t>
      </w:r>
      <w:r w:rsidR="00420B14">
        <w:rPr>
          <w:bCs/>
        </w:rPr>
        <w:fldChar w:fldCharType="begin"/>
      </w:r>
      <w:r w:rsidR="00420B14">
        <w:rPr>
          <w:bCs/>
        </w:rPr>
        <w:instrText xml:space="preserve"> REF _Ref214994961 \w \h </w:instrText>
      </w:r>
      <w:r w:rsidR="00420B14">
        <w:rPr>
          <w:bCs/>
        </w:rPr>
      </w:r>
      <w:r w:rsidR="00420B14">
        <w:rPr>
          <w:bCs/>
        </w:rPr>
        <w:fldChar w:fldCharType="separate"/>
      </w:r>
      <w:r w:rsidR="001B29D8">
        <w:rPr>
          <w:bCs/>
        </w:rPr>
        <w:t>8.6(c)(i)</w:t>
      </w:r>
      <w:r w:rsidR="00420B14">
        <w:rPr>
          <w:bCs/>
        </w:rPr>
        <w:fldChar w:fldCharType="end"/>
      </w:r>
      <w:r w:rsidRPr="008129EB">
        <w:rPr>
          <w:bCs/>
        </w:rPr>
        <w:t>.</w:t>
      </w:r>
    </w:p>
    <w:p w14:paraId="6E95A2E4" w14:textId="0B77EB5D" w:rsidR="00B942B2" w:rsidRDefault="00B942B2" w:rsidP="00F84448">
      <w:pPr>
        <w:keepNext/>
        <w:keepLines/>
        <w:spacing w:after="240"/>
        <w:ind w:left="737"/>
      </w:pPr>
      <w:r w:rsidRPr="008129EB">
        <w:rPr>
          <w:b/>
        </w:rPr>
        <w:lastRenderedPageBreak/>
        <w:t xml:space="preserve">Permitted Costs </w:t>
      </w:r>
      <w:r w:rsidRPr="008129EB">
        <w:t>means, in respect of a period, the following direct costs and expenses reasonably and properly incurred by Project Operator on a cash flow basis in respect of the Project</w:t>
      </w:r>
      <w:r w:rsidR="00A16930" w:rsidRPr="0011424A">
        <w:t xml:space="preserve"> and</w:t>
      </w:r>
      <w:r w:rsidR="00463717" w:rsidRPr="0011424A">
        <w:t xml:space="preserve"> apportioned to the Project in accordance with the Apportionment Principles</w:t>
      </w:r>
      <w:r w:rsidRPr="008129EB">
        <w:t xml:space="preserve"> in that period (without double counting):</w:t>
      </w:r>
    </w:p>
    <w:p w14:paraId="2AADB0A3" w14:textId="3501E314" w:rsidR="00FC7AD5" w:rsidRPr="008129EB" w:rsidRDefault="00FC7AD5" w:rsidP="00B26364">
      <w:pPr>
        <w:pStyle w:val="Heading8"/>
        <w:numPr>
          <w:ilvl w:val="7"/>
          <w:numId w:val="162"/>
        </w:numPr>
      </w:pPr>
      <w:bookmarkStart w:id="122" w:name="_Ref215054159"/>
      <w:r w:rsidRPr="008129EB">
        <w:t xml:space="preserve">subject to paragraph </w:t>
      </w:r>
      <w:r w:rsidRPr="008129EB">
        <w:fldChar w:fldCharType="begin"/>
      </w:r>
      <w:r w:rsidRPr="008129EB">
        <w:instrText xml:space="preserve"> REF _Ref178859342 \n \h </w:instrText>
      </w:r>
      <w:r w:rsidRPr="008129EB">
        <w:fldChar w:fldCharType="separate"/>
      </w:r>
      <w:r w:rsidR="001B29D8">
        <w:t>(h)</w:t>
      </w:r>
      <w:r w:rsidRPr="008129EB">
        <w:fldChar w:fldCharType="end"/>
      </w:r>
      <w:r w:rsidRPr="008129EB">
        <w:t xml:space="preserve">, the costs in relation to the import of electricity from the Network at </w:t>
      </w:r>
      <w:r>
        <w:t>a</w:t>
      </w:r>
      <w:r w:rsidRPr="008129EB">
        <w:t xml:space="preserve"> Connection Point for the Project at the prevailing Spot Price at the time of import (but only for a Trading Interval in respect of which the Spot Price is equal to or in excess of $0/MWh);</w:t>
      </w:r>
      <w:bookmarkEnd w:id="122"/>
    </w:p>
    <w:p w14:paraId="4E72DFA3" w14:textId="28C1FD00" w:rsidR="00B73B12" w:rsidRPr="00C52AAC" w:rsidRDefault="00B73B12" w:rsidP="00D847EB">
      <w:pPr>
        <w:pStyle w:val="Heading8"/>
        <w:numPr>
          <w:ilvl w:val="7"/>
          <w:numId w:val="153"/>
        </w:numPr>
      </w:pPr>
      <w:bookmarkStart w:id="123" w:name="_Ref178859608"/>
      <w:r w:rsidRPr="008129EB">
        <w:t xml:space="preserve">any costs incurred on arm’s length terms on account of Green Products </w:t>
      </w:r>
      <w:r w:rsidRPr="00C52AAC">
        <w:t>required by Law (or required to avoid a shortfall charge imposed by Law) to be acquired or surrendered in respect of electricity</w:t>
      </w:r>
      <w:r w:rsidR="000A21AF" w:rsidRPr="00C52AAC">
        <w:t xml:space="preserve"> referred to in paragraph</w:t>
      </w:r>
      <w:r w:rsidR="003E0BCD" w:rsidRPr="00C52AAC">
        <w:t> </w:t>
      </w:r>
      <w:r w:rsidR="007F56FF" w:rsidRPr="00C52AAC">
        <w:fldChar w:fldCharType="begin"/>
      </w:r>
      <w:r w:rsidR="007F56FF" w:rsidRPr="00C52AAC">
        <w:instrText xml:space="preserve"> REF _Ref215054159 \n \h  \* MERGEFORMAT </w:instrText>
      </w:r>
      <w:r w:rsidR="007F56FF" w:rsidRPr="00C52AAC">
        <w:fldChar w:fldCharType="separate"/>
      </w:r>
      <w:r w:rsidR="001B29D8">
        <w:t>(a)</w:t>
      </w:r>
      <w:r w:rsidR="007F56FF" w:rsidRPr="00C52AAC">
        <w:fldChar w:fldCharType="end"/>
      </w:r>
      <w:r w:rsidR="000A21AF" w:rsidRPr="00C52AAC">
        <w:t xml:space="preserve"> </w:t>
      </w:r>
      <w:r w:rsidR="000E3F74" w:rsidRPr="00C52AAC">
        <w:t>a</w:t>
      </w:r>
      <w:r w:rsidR="000A21AF" w:rsidRPr="00C52AAC">
        <w:t>bove</w:t>
      </w:r>
      <w:r w:rsidRPr="00C52AAC">
        <w:t>;</w:t>
      </w:r>
      <w:bookmarkEnd w:id="123"/>
    </w:p>
    <w:p w14:paraId="27FA4C4E" w14:textId="5AE9BDBA" w:rsidR="00B73B12" w:rsidRPr="00C52AAC" w:rsidRDefault="00B73B12" w:rsidP="00B942B2">
      <w:pPr>
        <w:pStyle w:val="Heading8"/>
      </w:pPr>
      <w:r w:rsidRPr="00C52AAC">
        <w:t>the costs incurred by the Project</w:t>
      </w:r>
      <w:r w:rsidR="00EE5220" w:rsidRPr="00C52AAC">
        <w:t xml:space="preserve"> </w:t>
      </w:r>
      <w:r w:rsidRPr="00C52AAC">
        <w:t xml:space="preserve">in respect of any </w:t>
      </w:r>
      <w:r w:rsidR="0086103C" w:rsidRPr="00C52AAC">
        <w:t xml:space="preserve">Ancillary </w:t>
      </w:r>
      <w:r w:rsidR="00043A15" w:rsidRPr="00C52AAC">
        <w:t>Services</w:t>
      </w:r>
      <w:r w:rsidR="00047EA6" w:rsidRPr="00C52AAC">
        <w:t>, Network Support Services or System Support Services</w:t>
      </w:r>
      <w:r w:rsidRPr="00C52AAC">
        <w:t xml:space="preserve">; </w:t>
      </w:r>
    </w:p>
    <w:p w14:paraId="484E08E1" w14:textId="05A1139F" w:rsidR="00B73B12" w:rsidRPr="00C52AAC" w:rsidRDefault="00B73B12" w:rsidP="00B942B2">
      <w:pPr>
        <w:pStyle w:val="Heading8"/>
      </w:pPr>
      <w:r w:rsidRPr="00C52AAC">
        <w:t xml:space="preserve">any other amounts incurred by </w:t>
      </w:r>
      <w:r w:rsidR="00043A15" w:rsidRPr="00C52AAC">
        <w:t>Project</w:t>
      </w:r>
      <w:r w:rsidRPr="00C52AAC">
        <w:t xml:space="preserve"> Operator under the </w:t>
      </w:r>
      <w:r w:rsidR="00F05EA0" w:rsidRPr="00C52AAC">
        <w:t>NER</w:t>
      </w:r>
      <w:r w:rsidRPr="00C52AAC">
        <w:t xml:space="preserve"> in relation to the Project;</w:t>
      </w:r>
    </w:p>
    <w:p w14:paraId="74B77095" w14:textId="1443D17D" w:rsidR="00B73B12" w:rsidRPr="00C52AAC" w:rsidRDefault="00B73B12" w:rsidP="00B942B2">
      <w:pPr>
        <w:pStyle w:val="Heading8"/>
      </w:pPr>
      <w:bookmarkStart w:id="124" w:name="_Ref178859582"/>
      <w:r w:rsidRPr="00C52AAC">
        <w:t xml:space="preserve">any payments under any </w:t>
      </w:r>
      <w:r w:rsidR="001D7C26" w:rsidRPr="00C52AAC">
        <w:t xml:space="preserve">Eligible </w:t>
      </w:r>
      <w:r w:rsidR="00A00E2E" w:rsidRPr="00C52AAC">
        <w:t>Wholesale</w:t>
      </w:r>
      <w:r w:rsidR="008D32C7" w:rsidRPr="00C52AAC">
        <w:t xml:space="preserve"> Contract</w:t>
      </w:r>
      <w:r w:rsidRPr="00C52AAC">
        <w:t>; and</w:t>
      </w:r>
      <w:bookmarkEnd w:id="124"/>
    </w:p>
    <w:p w14:paraId="3C6703F5" w14:textId="25ECB248" w:rsidR="00F00827" w:rsidRPr="00C52AAC" w:rsidRDefault="00B73B12" w:rsidP="00B942B2">
      <w:pPr>
        <w:pStyle w:val="Heading8"/>
      </w:pPr>
      <w:r w:rsidRPr="00C52AAC">
        <w:t xml:space="preserve">any other costs and expenses </w:t>
      </w:r>
      <w:r w:rsidR="00863976" w:rsidRPr="00C52AAC">
        <w:t xml:space="preserve">that </w:t>
      </w:r>
      <w:r w:rsidR="001A6A32" w:rsidRPr="00C52AAC">
        <w:t xml:space="preserve">Project </w:t>
      </w:r>
      <w:r w:rsidRPr="00C52AAC">
        <w:t>Operator and the Commonwealth agree are Permitted Costs,</w:t>
      </w:r>
    </w:p>
    <w:p w14:paraId="0DFA62E7" w14:textId="77777777" w:rsidR="00B73B12" w:rsidRPr="00C52AAC" w:rsidRDefault="00B73B12" w:rsidP="00B5506F">
      <w:pPr>
        <w:pStyle w:val="Heading7"/>
        <w:keepNext/>
      </w:pPr>
      <w:r w:rsidRPr="00C52AAC">
        <w:t>but excluding:</w:t>
      </w:r>
    </w:p>
    <w:p w14:paraId="59B0FC07" w14:textId="51744BCB" w:rsidR="00B73B12" w:rsidRPr="00C52AAC" w:rsidRDefault="00B73B12" w:rsidP="00D847EB">
      <w:pPr>
        <w:pStyle w:val="Heading8"/>
        <w:numPr>
          <w:ilvl w:val="7"/>
          <w:numId w:val="76"/>
        </w:numPr>
      </w:pPr>
      <w:r w:rsidRPr="00C52AAC">
        <w:t>operating costs (other than those listed in paragraph</w:t>
      </w:r>
      <w:r w:rsidR="007F56FF" w:rsidRPr="00C52AAC">
        <w:t>s</w:t>
      </w:r>
      <w:r w:rsidR="003E0BCD" w:rsidRPr="00C52AAC">
        <w:t> (a)</w:t>
      </w:r>
      <w:r w:rsidR="000E3F74" w:rsidRPr="00C52AAC">
        <w:t xml:space="preserve"> a</w:t>
      </w:r>
      <w:r w:rsidRPr="00C52AAC">
        <w:t xml:space="preserve">nd </w:t>
      </w:r>
      <w:r w:rsidR="00F05EA0" w:rsidRPr="00C52AAC">
        <w:fldChar w:fldCharType="begin"/>
      </w:r>
      <w:r w:rsidR="00F05EA0" w:rsidRPr="00C52AAC">
        <w:instrText xml:space="preserve"> REF _Ref178859608 \n \h </w:instrText>
      </w:r>
      <w:r w:rsidR="00C52AAC">
        <w:instrText xml:space="preserve"> \* MERGEFORMAT </w:instrText>
      </w:r>
      <w:r w:rsidR="00F05EA0" w:rsidRPr="00C52AAC">
        <w:fldChar w:fldCharType="separate"/>
      </w:r>
      <w:r w:rsidR="001B29D8">
        <w:t>(b)</w:t>
      </w:r>
      <w:r w:rsidR="00F05EA0" w:rsidRPr="00C52AAC">
        <w:fldChar w:fldCharType="end"/>
      </w:r>
      <w:r w:rsidRPr="00C52AAC">
        <w:t xml:space="preserve"> above), maintenance costs and other capital costs;</w:t>
      </w:r>
    </w:p>
    <w:p w14:paraId="75C176A6" w14:textId="4EDC754C" w:rsidR="00150836" w:rsidRPr="008129EB" w:rsidRDefault="004812C9" w:rsidP="006E5D3D">
      <w:pPr>
        <w:pStyle w:val="Heading8"/>
      </w:pPr>
      <w:bookmarkStart w:id="125" w:name="_Ref178859342"/>
      <w:bookmarkStart w:id="126" w:name="_Ref178859535"/>
      <w:r w:rsidRPr="008129EB">
        <w:t xml:space="preserve">any costs incurred in relation to the </w:t>
      </w:r>
      <w:r w:rsidR="00F60FAA">
        <w:t>Sent Out Generation</w:t>
      </w:r>
      <w:r w:rsidRPr="008129EB">
        <w:t xml:space="preserve"> </w:t>
      </w:r>
      <w:r w:rsidR="00C05670">
        <w:t xml:space="preserve">of any Project Component </w:t>
      </w:r>
      <w:r w:rsidRPr="008129EB">
        <w:t>during a Negative Pricing Event;</w:t>
      </w:r>
      <w:bookmarkEnd w:id="125"/>
      <w:bookmarkEnd w:id="126"/>
    </w:p>
    <w:p w14:paraId="6AF549A9" w14:textId="420EE2B6" w:rsidR="0027263D" w:rsidRPr="008129EB" w:rsidRDefault="0027263D" w:rsidP="006E5D3D">
      <w:pPr>
        <w:pStyle w:val="Heading8"/>
      </w:pPr>
      <w:r w:rsidRPr="008129EB">
        <w:t xml:space="preserve">any costs, charges, tariffs or other amounts paid or incurred by Project Operator under or otherwise pursuant to </w:t>
      </w:r>
      <w:r w:rsidR="00234EEC" w:rsidRPr="008129EB">
        <w:t>a Connection Contract</w:t>
      </w:r>
      <w:r w:rsidRPr="008129EB">
        <w:t>;</w:t>
      </w:r>
    </w:p>
    <w:p w14:paraId="5F17C2F1" w14:textId="2E81953B" w:rsidR="00B73B12" w:rsidRPr="008129EB" w:rsidRDefault="0027263D" w:rsidP="006E5D3D">
      <w:pPr>
        <w:pStyle w:val="Heading8"/>
      </w:pPr>
      <w:r w:rsidRPr="008129EB">
        <w:tab/>
      </w:r>
      <w:r w:rsidR="00B73B12" w:rsidRPr="008129EB">
        <w:t xml:space="preserve">any </w:t>
      </w:r>
      <w:r w:rsidR="00576627" w:rsidRPr="008129EB">
        <w:t>t</w:t>
      </w:r>
      <w:r w:rsidR="00B73B12" w:rsidRPr="008129EB">
        <w:t xml:space="preserve">axes (and GST, in accordance with clause </w:t>
      </w:r>
      <w:r w:rsidR="00576627" w:rsidRPr="008129EB">
        <w:fldChar w:fldCharType="begin"/>
      </w:r>
      <w:r w:rsidR="00576627" w:rsidRPr="008129EB">
        <w:instrText xml:space="preserve"> REF _Ref170291897 \w \h </w:instrText>
      </w:r>
      <w:r w:rsidR="00E12809" w:rsidRPr="008129EB">
        <w:instrText xml:space="preserve"> \* MERGEFORMAT </w:instrText>
      </w:r>
      <w:r w:rsidR="00576627" w:rsidRPr="008129EB">
        <w:fldChar w:fldCharType="separate"/>
      </w:r>
      <w:r w:rsidR="001B29D8">
        <w:t>18.5</w:t>
      </w:r>
      <w:r w:rsidR="00576627" w:rsidRPr="008129EB">
        <w:fldChar w:fldCharType="end"/>
      </w:r>
      <w:r w:rsidR="00863976" w:rsidRPr="008129EB">
        <w:t>)</w:t>
      </w:r>
      <w:r w:rsidR="00B73B12" w:rsidRPr="008129EB">
        <w:t xml:space="preserve">; </w:t>
      </w:r>
    </w:p>
    <w:p w14:paraId="2D9E7CC8" w14:textId="5C4F6B68" w:rsidR="00B73B12" w:rsidRPr="008129EB" w:rsidRDefault="00B73B12" w:rsidP="006E5D3D">
      <w:pPr>
        <w:pStyle w:val="Heading8"/>
      </w:pPr>
      <w:r w:rsidRPr="008129EB">
        <w:tab/>
        <w:t xml:space="preserve">any fines or penalties (including fines or penalties under the </w:t>
      </w:r>
      <w:r w:rsidR="00EC534A" w:rsidRPr="008129EB">
        <w:t>NER</w:t>
      </w:r>
      <w:r w:rsidRPr="008129EB">
        <w:t xml:space="preserve">); </w:t>
      </w:r>
    </w:p>
    <w:p w14:paraId="3425C758" w14:textId="1AB7DDDC" w:rsidR="00B73B12" w:rsidRPr="008129EB" w:rsidRDefault="00B73B12" w:rsidP="006E5D3D">
      <w:pPr>
        <w:pStyle w:val="Heading8"/>
      </w:pPr>
      <w:r w:rsidRPr="008129EB">
        <w:tab/>
        <w:t xml:space="preserve">any damages (including liquidated damages), warranty payments, </w:t>
      </w:r>
      <w:r w:rsidR="00960839" w:rsidRPr="008129EB">
        <w:t xml:space="preserve">payments related to non-performance, </w:t>
      </w:r>
      <w:r w:rsidRPr="008129EB">
        <w:t xml:space="preserve">or payments related to </w:t>
      </w:r>
      <w:r w:rsidR="00960839" w:rsidRPr="008129EB">
        <w:t>the non-delivery of Green Products or Capacity Products</w:t>
      </w:r>
      <w:r w:rsidRPr="008129EB">
        <w:t xml:space="preserve"> </w:t>
      </w:r>
      <w:r w:rsidR="00960839" w:rsidRPr="008129EB">
        <w:t xml:space="preserve">other than those created by reference to the Project, </w:t>
      </w:r>
      <w:r w:rsidRPr="008129EB">
        <w:t>under a</w:t>
      </w:r>
      <w:r w:rsidR="00086A5B" w:rsidRPr="008129EB">
        <w:t xml:space="preserve"> </w:t>
      </w:r>
      <w:r w:rsidR="00A00E2E" w:rsidRPr="008129EB">
        <w:t>Wholesale</w:t>
      </w:r>
      <w:r w:rsidR="00086A5B" w:rsidRPr="008129EB">
        <w:t xml:space="preserve"> </w:t>
      </w:r>
      <w:r w:rsidRPr="008129EB">
        <w:t>Contract; and</w:t>
      </w:r>
    </w:p>
    <w:p w14:paraId="285D47C6" w14:textId="10A6D9BA" w:rsidR="00B73B12" w:rsidRPr="008129EB" w:rsidRDefault="00B73B12" w:rsidP="006E5D3D">
      <w:pPr>
        <w:pStyle w:val="Heading8"/>
      </w:pPr>
      <w:r w:rsidRPr="008129EB">
        <w:tab/>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w:t>
      </w:r>
      <w:r w:rsidR="00086A5B" w:rsidRPr="008129EB">
        <w:t>Project</w:t>
      </w:r>
      <w:r w:rsidRPr="008129EB">
        <w:t xml:space="preserve"> Operator in relation to any debt financing for the Project.</w:t>
      </w:r>
    </w:p>
    <w:p w14:paraId="1D973160" w14:textId="0020C598" w:rsidR="008C72CB" w:rsidRPr="008129EB" w:rsidRDefault="008C72CB" w:rsidP="008C72CB">
      <w:pPr>
        <w:pStyle w:val="Heading7"/>
        <w:numPr>
          <w:ilvl w:val="0"/>
          <w:numId w:val="0"/>
        </w:numPr>
        <w:ind w:left="737"/>
        <w:rPr>
          <w:b/>
        </w:rPr>
      </w:pPr>
      <w:r w:rsidRPr="008129EB">
        <w:rPr>
          <w:b/>
          <w:bCs/>
        </w:rPr>
        <w:t>Permitted</w:t>
      </w:r>
      <w:r w:rsidRPr="008129EB">
        <w:rPr>
          <w:b/>
        </w:rPr>
        <w:t xml:space="preserve"> Intermediary Contract </w:t>
      </w:r>
      <w:r w:rsidRPr="008129EB">
        <w:t xml:space="preserve">has the meaning given in </w:t>
      </w:r>
      <w:r w:rsidRPr="008129EB">
        <w:rPr>
          <w:bCs/>
        </w:rPr>
        <w:t xml:space="preserve">clause </w:t>
      </w:r>
      <w:r w:rsidR="00027B47" w:rsidRPr="008129EB">
        <w:rPr>
          <w:bCs/>
        </w:rPr>
        <w:fldChar w:fldCharType="begin"/>
      </w:r>
      <w:r w:rsidR="00027B47" w:rsidRPr="008129EB">
        <w:rPr>
          <w:bCs/>
        </w:rPr>
        <w:instrText xml:space="preserve"> REF _Ref181808104 \r \h </w:instrText>
      </w:r>
      <w:r w:rsidR="00027B47" w:rsidRPr="008129EB">
        <w:rPr>
          <w:bCs/>
        </w:rPr>
      </w:r>
      <w:r w:rsidR="00027B47" w:rsidRPr="008129EB">
        <w:rPr>
          <w:bCs/>
        </w:rPr>
        <w:fldChar w:fldCharType="separate"/>
      </w:r>
      <w:r w:rsidR="001B29D8">
        <w:rPr>
          <w:bCs/>
        </w:rPr>
        <w:t>8.6(b)</w:t>
      </w:r>
      <w:r w:rsidR="00027B47" w:rsidRPr="008129EB">
        <w:rPr>
          <w:bCs/>
        </w:rPr>
        <w:fldChar w:fldCharType="end"/>
      </w:r>
      <w:r w:rsidRPr="008129EB">
        <w:rPr>
          <w:bCs/>
        </w:rPr>
        <w:t>.</w:t>
      </w:r>
    </w:p>
    <w:p w14:paraId="443C02EC" w14:textId="00FC4139" w:rsidR="0046638F" w:rsidRPr="008129EB" w:rsidRDefault="0046638F" w:rsidP="0058045D">
      <w:pPr>
        <w:pStyle w:val="Heading7"/>
        <w:numPr>
          <w:ilvl w:val="6"/>
          <w:numId w:val="0"/>
        </w:numPr>
        <w:ind w:left="737"/>
      </w:pPr>
      <w:r w:rsidRPr="008129EB">
        <w:rPr>
          <w:b/>
          <w:bCs/>
        </w:rPr>
        <w:t xml:space="preserve">Pooled Dispute </w:t>
      </w:r>
      <w:r w:rsidRPr="008129EB">
        <w:t xml:space="preserve">has the meaning given in clause </w:t>
      </w:r>
      <w:r w:rsidR="004B3F3C">
        <w:fldChar w:fldCharType="begin"/>
      </w:r>
      <w:r w:rsidR="004B3F3C">
        <w:instrText xml:space="preserve"> REF _Ref204782292 \w \h </w:instrText>
      </w:r>
      <w:r w:rsidR="004B3F3C">
        <w:fldChar w:fldCharType="separate"/>
      </w:r>
      <w:r w:rsidR="001B29D8">
        <w:t>28.1(a)</w:t>
      </w:r>
      <w:r w:rsidR="004B3F3C">
        <w:fldChar w:fldCharType="end"/>
      </w:r>
      <w:r w:rsidR="00E87990" w:rsidRPr="008129EB">
        <w:t>.</w:t>
      </w:r>
    </w:p>
    <w:p w14:paraId="4D48E596" w14:textId="17A97D31" w:rsidR="0046638F" w:rsidRPr="008129EB" w:rsidRDefault="0046638F" w:rsidP="0058045D">
      <w:pPr>
        <w:pStyle w:val="Heading7"/>
        <w:numPr>
          <w:ilvl w:val="0"/>
          <w:numId w:val="0"/>
        </w:numPr>
        <w:ind w:left="737"/>
        <w:rPr>
          <w:bCs/>
        </w:rPr>
      </w:pPr>
      <w:r w:rsidRPr="008129EB">
        <w:rPr>
          <w:b/>
        </w:rPr>
        <w:t xml:space="preserve">Pooled Dispute Panel </w:t>
      </w:r>
      <w:r w:rsidRPr="008129EB">
        <w:rPr>
          <w:bCs/>
        </w:rPr>
        <w:t>means a panel constituted in accordance with clause</w:t>
      </w:r>
      <w:r w:rsidR="00E87990" w:rsidRPr="008129EB">
        <w:rPr>
          <w:bCs/>
        </w:rPr>
        <w:t> </w:t>
      </w:r>
      <w:r w:rsidR="004B3F3C">
        <w:rPr>
          <w:bCs/>
        </w:rPr>
        <w:fldChar w:fldCharType="begin"/>
      </w:r>
      <w:r w:rsidR="004B3F3C">
        <w:rPr>
          <w:bCs/>
        </w:rPr>
        <w:instrText xml:space="preserve"> REF _Ref204782302 \w \h </w:instrText>
      </w:r>
      <w:r w:rsidR="004B3F3C">
        <w:rPr>
          <w:bCs/>
        </w:rPr>
      </w:r>
      <w:r w:rsidR="004B3F3C">
        <w:rPr>
          <w:bCs/>
        </w:rPr>
        <w:fldChar w:fldCharType="separate"/>
      </w:r>
      <w:r w:rsidR="001B29D8">
        <w:rPr>
          <w:bCs/>
        </w:rPr>
        <w:t>28.2(a)</w:t>
      </w:r>
      <w:r w:rsidR="004B3F3C">
        <w:rPr>
          <w:bCs/>
        </w:rPr>
        <w:fldChar w:fldCharType="end"/>
      </w:r>
      <w:r w:rsidRPr="008129EB">
        <w:rPr>
          <w:bCs/>
        </w:rPr>
        <w:t>.</w:t>
      </w:r>
    </w:p>
    <w:p w14:paraId="009C7AC5" w14:textId="77777777" w:rsidR="003A7E4D" w:rsidRPr="008129EB" w:rsidRDefault="2BC382E4" w:rsidP="0058045D">
      <w:pPr>
        <w:pStyle w:val="Heading7"/>
        <w:keepNext/>
        <w:numPr>
          <w:ilvl w:val="6"/>
          <w:numId w:val="0"/>
        </w:numPr>
        <w:ind w:left="737"/>
        <w:rPr>
          <w:bCs/>
        </w:rPr>
      </w:pPr>
      <w:r w:rsidRPr="008129EB">
        <w:rPr>
          <w:b/>
          <w:bCs/>
        </w:rPr>
        <w:lastRenderedPageBreak/>
        <w:t xml:space="preserve">Pooled Dispute Participant </w:t>
      </w:r>
      <w:r w:rsidRPr="008129EB">
        <w:t>means, in respect of a Pooled Dispute:</w:t>
      </w:r>
    </w:p>
    <w:p w14:paraId="0E1E91CA" w14:textId="77777777" w:rsidR="003A7E4D" w:rsidRPr="008129EB" w:rsidRDefault="00BE77D6" w:rsidP="00632022">
      <w:pPr>
        <w:pStyle w:val="Heading8"/>
        <w:numPr>
          <w:ilvl w:val="7"/>
          <w:numId w:val="55"/>
        </w:numPr>
      </w:pPr>
      <w:r w:rsidRPr="008129EB">
        <w:t>the Commonwealth</w:t>
      </w:r>
      <w:r w:rsidR="003A7E4D" w:rsidRPr="008129EB">
        <w:t>;</w:t>
      </w:r>
    </w:p>
    <w:p w14:paraId="45CBAB08" w14:textId="77777777" w:rsidR="003A7E4D" w:rsidRPr="008129EB" w:rsidRDefault="2BC382E4" w:rsidP="00632022">
      <w:pPr>
        <w:pStyle w:val="Heading8"/>
        <w:numPr>
          <w:ilvl w:val="7"/>
          <w:numId w:val="55"/>
        </w:numPr>
        <w:tabs>
          <w:tab w:val="num" w:pos="1474"/>
        </w:tabs>
      </w:pPr>
      <w:r w:rsidRPr="008129EB">
        <w:t>Project Operator; and</w:t>
      </w:r>
    </w:p>
    <w:p w14:paraId="316D1D2C" w14:textId="4D45C88D" w:rsidR="003A7E4D" w:rsidRPr="008129EB" w:rsidRDefault="2BC382E4" w:rsidP="00632022">
      <w:pPr>
        <w:pStyle w:val="Heading8"/>
        <w:numPr>
          <w:ilvl w:val="7"/>
          <w:numId w:val="55"/>
        </w:numPr>
        <w:tabs>
          <w:tab w:val="num" w:pos="1474"/>
        </w:tabs>
      </w:pPr>
      <w:r w:rsidRPr="008129EB">
        <w:t xml:space="preserve">each Other CISA Counterparty that receives </w:t>
      </w:r>
      <w:r w:rsidR="00863976" w:rsidRPr="008129EB">
        <w:t xml:space="preserve">from the Commonwealth </w:t>
      </w:r>
      <w:r w:rsidRPr="008129EB">
        <w:t>a Pooled Dispute Referral in respect of that Pooled Dispute,</w:t>
      </w:r>
    </w:p>
    <w:p w14:paraId="4204F940" w14:textId="55B1CFD3" w:rsidR="00156B71" w:rsidRPr="008129EB" w:rsidRDefault="00156B71" w:rsidP="0058045D">
      <w:pPr>
        <w:pStyle w:val="Heading8"/>
        <w:numPr>
          <w:ilvl w:val="0"/>
          <w:numId w:val="0"/>
        </w:numPr>
        <w:ind w:left="737"/>
      </w:pPr>
      <w:r w:rsidRPr="008129EB">
        <w:t>but</w:t>
      </w:r>
      <w:r w:rsidR="00863976" w:rsidRPr="008129EB">
        <w:t>,</w:t>
      </w:r>
      <w:r w:rsidRPr="008129EB">
        <w:t xml:space="preserve"> </w:t>
      </w:r>
      <w:r w:rsidR="006217D3">
        <w:t>despite</w:t>
      </w:r>
      <w:r w:rsidR="006217D3" w:rsidRPr="008129EB">
        <w:t xml:space="preserve"> </w:t>
      </w:r>
      <w:r w:rsidRPr="008129EB">
        <w:t>the foregoing</w:t>
      </w:r>
      <w:r w:rsidR="00863976" w:rsidRPr="008129EB">
        <w:t>,</w:t>
      </w:r>
      <w:r w:rsidRPr="008129EB">
        <w:t xml:space="preserve"> does not include any person that ceases to be a Pooled Dispute Participant pursuant to clause </w:t>
      </w:r>
      <w:r w:rsidR="004A02FE" w:rsidRPr="008129EB">
        <w:fldChar w:fldCharType="begin"/>
      </w:r>
      <w:r w:rsidR="004A02FE" w:rsidRPr="008129EB">
        <w:instrText xml:space="preserve"> REF _Ref106271469 \r \h </w:instrText>
      </w:r>
      <w:r w:rsidR="00B61725" w:rsidRPr="008129EB">
        <w:instrText xml:space="preserve"> \* MERGEFORMAT </w:instrText>
      </w:r>
      <w:r w:rsidR="004A02FE" w:rsidRPr="008129EB">
        <w:fldChar w:fldCharType="separate"/>
      </w:r>
      <w:r w:rsidR="001B29D8">
        <w:t>28.3</w:t>
      </w:r>
      <w:r w:rsidR="004A02FE" w:rsidRPr="008129EB">
        <w:fldChar w:fldCharType="end"/>
      </w:r>
      <w:r w:rsidRPr="008129EB">
        <w:t xml:space="preserve"> (“</w:t>
      </w:r>
      <w:r w:rsidRPr="008129EB">
        <w:fldChar w:fldCharType="begin"/>
      </w:r>
      <w:r w:rsidRPr="008129EB">
        <w:instrText xml:space="preserve"> REF _Ref106271469 \h </w:instrText>
      </w:r>
      <w:r w:rsidR="00B61725" w:rsidRPr="008129EB">
        <w:instrText xml:space="preserve"> \* MERGEFORMAT </w:instrText>
      </w:r>
      <w:r w:rsidRPr="008129EB">
        <w:fldChar w:fldCharType="separate"/>
      </w:r>
      <w:r w:rsidR="001B29D8" w:rsidRPr="008129EB">
        <w:t>Bilateral resolution</w:t>
      </w:r>
      <w:r w:rsidRPr="008129EB">
        <w:fldChar w:fldCharType="end"/>
      </w:r>
      <w:r w:rsidRPr="008129EB">
        <w:t>”).</w:t>
      </w:r>
    </w:p>
    <w:p w14:paraId="53DAE50A" w14:textId="1312D79F" w:rsidR="002D7F2F" w:rsidRPr="008129EB" w:rsidRDefault="002D7F2F" w:rsidP="00B5506F">
      <w:pPr>
        <w:pStyle w:val="Heading7"/>
        <w:numPr>
          <w:ilvl w:val="6"/>
          <w:numId w:val="0"/>
        </w:numPr>
        <w:ind w:left="737"/>
        <w:rPr>
          <w:bCs/>
        </w:rPr>
      </w:pPr>
      <w:r w:rsidRPr="008129EB">
        <w:rPr>
          <w:b/>
          <w:bCs/>
        </w:rPr>
        <w:t>Pool</w:t>
      </w:r>
      <w:r w:rsidR="00D4378E" w:rsidRPr="008129EB">
        <w:rPr>
          <w:b/>
          <w:bCs/>
        </w:rPr>
        <w:t>ed</w:t>
      </w:r>
      <w:r w:rsidRPr="008129EB">
        <w:rPr>
          <w:b/>
          <w:bCs/>
        </w:rPr>
        <w:t xml:space="preserve"> Dispute Referral </w:t>
      </w:r>
      <w:r w:rsidRPr="008129EB">
        <w:t xml:space="preserve">has the meaning given in </w:t>
      </w:r>
      <w:r w:rsidR="00E87990" w:rsidRPr="008129EB">
        <w:t xml:space="preserve">clause </w:t>
      </w:r>
      <w:r w:rsidR="003C6A58">
        <w:fldChar w:fldCharType="begin"/>
      </w:r>
      <w:r w:rsidR="003C6A58">
        <w:instrText xml:space="preserve"> REF _Ref208850415 \w \h </w:instrText>
      </w:r>
      <w:r w:rsidR="003C6A58">
        <w:fldChar w:fldCharType="separate"/>
      </w:r>
      <w:r w:rsidR="001B29D8">
        <w:t>28.1(b)</w:t>
      </w:r>
      <w:r w:rsidR="003C6A58">
        <w:fldChar w:fldCharType="end"/>
      </w:r>
      <w:r w:rsidRPr="008129EB">
        <w:t>.</w:t>
      </w:r>
    </w:p>
    <w:p w14:paraId="0F9193D7" w14:textId="62CD1BD1" w:rsidR="0019711B" w:rsidRPr="008129EB" w:rsidRDefault="0019711B" w:rsidP="0058045D">
      <w:pPr>
        <w:pStyle w:val="Heading8"/>
        <w:numPr>
          <w:ilvl w:val="7"/>
          <w:numId w:val="0"/>
        </w:numPr>
        <w:ind w:left="737"/>
      </w:pPr>
      <w:r w:rsidRPr="008129EB">
        <w:rPr>
          <w:b/>
          <w:bCs/>
        </w:rPr>
        <w:t xml:space="preserve">PR Cure Period </w:t>
      </w:r>
      <w:r w:rsidRPr="008129EB">
        <w:t>has the meaning given in clause</w:t>
      </w:r>
      <w:r w:rsidR="00E12809" w:rsidRPr="008129EB">
        <w:t xml:space="preserve"> </w:t>
      </w:r>
      <w:r w:rsidR="00E12809" w:rsidRPr="008129EB">
        <w:fldChar w:fldCharType="begin"/>
      </w:r>
      <w:r w:rsidR="00E12809" w:rsidRPr="008129EB">
        <w:instrText xml:space="preserve"> REF _Ref170125550 \w \h </w:instrText>
      </w:r>
      <w:r w:rsidR="00E12809" w:rsidRPr="008129EB">
        <w:fldChar w:fldCharType="separate"/>
      </w:r>
      <w:r w:rsidR="001B29D8">
        <w:t>8.4</w:t>
      </w:r>
      <w:r w:rsidR="00E12809" w:rsidRPr="008129EB">
        <w:fldChar w:fldCharType="end"/>
      </w:r>
      <w:r w:rsidR="00E12809" w:rsidRPr="008129EB">
        <w:t xml:space="preserve"> (“</w:t>
      </w:r>
      <w:r w:rsidR="00E12809" w:rsidRPr="008129EB">
        <w:fldChar w:fldCharType="begin"/>
      </w:r>
      <w:r w:rsidR="00E12809" w:rsidRPr="008129EB">
        <w:instrText xml:space="preserve"> REF _Ref170125550 \h </w:instrText>
      </w:r>
      <w:r w:rsidR="00E12809" w:rsidRPr="008129EB">
        <w:fldChar w:fldCharType="separate"/>
      </w:r>
      <w:r w:rsidR="001B29D8" w:rsidRPr="0064524E">
        <w:t>Performance Requirement failures</w:t>
      </w:r>
      <w:r w:rsidR="00E12809" w:rsidRPr="008129EB">
        <w:fldChar w:fldCharType="end"/>
      </w:r>
      <w:r w:rsidR="00E12809" w:rsidRPr="008129EB">
        <w:t>”)</w:t>
      </w:r>
      <w:r w:rsidRPr="008129EB">
        <w:t xml:space="preserve">. </w:t>
      </w:r>
    </w:p>
    <w:p w14:paraId="306C46E4" w14:textId="2F5CEE2F" w:rsidR="003F4015" w:rsidRDefault="003F4015" w:rsidP="003F4015">
      <w:pPr>
        <w:pStyle w:val="Heading8"/>
        <w:numPr>
          <w:ilvl w:val="7"/>
          <w:numId w:val="0"/>
        </w:numPr>
        <w:ind w:left="737"/>
      </w:pPr>
      <w:r w:rsidRPr="008129EB">
        <w:rPr>
          <w:b/>
          <w:bCs/>
        </w:rPr>
        <w:t xml:space="preserve">Project </w:t>
      </w:r>
      <w:r w:rsidRPr="008129EB">
        <w:t xml:space="preserve">has the meaning given in item </w:t>
      </w:r>
      <w:r w:rsidRPr="008129EB">
        <w:fldChar w:fldCharType="begin"/>
      </w:r>
      <w:r w:rsidRPr="008129EB">
        <w:instrText xml:space="preserve"> REF _Ref172454605 \r \h </w:instrText>
      </w:r>
      <w:r w:rsidR="00D6422A" w:rsidRPr="008129EB">
        <w:instrText xml:space="preserve"> \* MERGEFORMAT </w:instrText>
      </w:r>
      <w:r w:rsidRPr="008129EB">
        <w:fldChar w:fldCharType="separate"/>
      </w:r>
      <w:r w:rsidR="001B29D8">
        <w:t>1</w:t>
      </w:r>
      <w:r w:rsidRPr="008129EB">
        <w:fldChar w:fldCharType="end"/>
      </w:r>
      <w:r w:rsidRPr="008129EB">
        <w:t xml:space="preserve"> of the Reference Details. </w:t>
      </w:r>
    </w:p>
    <w:p w14:paraId="796DAD8C" w14:textId="0B6FD4FF" w:rsidR="00C05670" w:rsidRDefault="00C05670" w:rsidP="003F4015">
      <w:pPr>
        <w:pStyle w:val="Heading8"/>
        <w:numPr>
          <w:ilvl w:val="7"/>
          <w:numId w:val="0"/>
        </w:numPr>
        <w:ind w:left="737"/>
      </w:pPr>
      <w:r>
        <w:rPr>
          <w:b/>
          <w:bCs/>
        </w:rPr>
        <w:t>Project Component</w:t>
      </w:r>
      <w:r>
        <w:t xml:space="preserve"> means a battery energy storage system project set out in </w:t>
      </w:r>
      <w:r>
        <w:fldChar w:fldCharType="begin"/>
      </w:r>
      <w:r>
        <w:instrText xml:space="preserve"> REF _Ref214452844 \n \h </w:instrText>
      </w:r>
      <w:r>
        <w:fldChar w:fldCharType="separate"/>
      </w:r>
      <w:r w:rsidR="001B29D8">
        <w:t>Schedule 8</w:t>
      </w:r>
      <w:r>
        <w:fldChar w:fldCharType="end"/>
      </w:r>
      <w:r>
        <w:t xml:space="preserve"> (“</w:t>
      </w:r>
      <w:r>
        <w:fldChar w:fldCharType="begin"/>
      </w:r>
      <w:r>
        <w:instrText xml:space="preserve"> REF _Ref214452844 \h </w:instrText>
      </w:r>
      <w:r>
        <w:fldChar w:fldCharType="separate"/>
      </w:r>
      <w:r w:rsidR="001B29D8">
        <w:t>Project Components</w:t>
      </w:r>
      <w:r>
        <w:fldChar w:fldCharType="end"/>
      </w:r>
      <w:r>
        <w:t>”).</w:t>
      </w:r>
    </w:p>
    <w:p w14:paraId="7B6ADC36" w14:textId="17D1F172" w:rsidR="00C05670" w:rsidRDefault="00C05670" w:rsidP="003F4015">
      <w:pPr>
        <w:pStyle w:val="Heading8"/>
        <w:numPr>
          <w:ilvl w:val="7"/>
          <w:numId w:val="0"/>
        </w:numPr>
        <w:ind w:left="737"/>
      </w:pPr>
      <w:r>
        <w:rPr>
          <w:b/>
          <w:bCs/>
        </w:rPr>
        <w:t>Project Component Export Capacity</w:t>
      </w:r>
      <w:r>
        <w:t xml:space="preserve"> means, in respect of a Project Component, the export capacity set out for that Project Component</w:t>
      </w:r>
      <w:r w:rsidRPr="00C05670">
        <w:t xml:space="preserve"> </w:t>
      </w:r>
      <w:r>
        <w:t xml:space="preserve">in </w:t>
      </w:r>
      <w:r>
        <w:fldChar w:fldCharType="begin"/>
      </w:r>
      <w:r>
        <w:instrText xml:space="preserve"> REF _Ref214452844 \n \h </w:instrText>
      </w:r>
      <w:r>
        <w:fldChar w:fldCharType="separate"/>
      </w:r>
      <w:r w:rsidR="001B29D8">
        <w:t>Schedule 8</w:t>
      </w:r>
      <w:r>
        <w:fldChar w:fldCharType="end"/>
      </w:r>
      <w:r>
        <w:t xml:space="preserve"> (“</w:t>
      </w:r>
      <w:r>
        <w:fldChar w:fldCharType="begin"/>
      </w:r>
      <w:r>
        <w:instrText xml:space="preserve"> REF _Ref214452844 \h </w:instrText>
      </w:r>
      <w:r>
        <w:fldChar w:fldCharType="separate"/>
      </w:r>
      <w:r w:rsidR="001B29D8">
        <w:t>Project Components</w:t>
      </w:r>
      <w:r>
        <w:fldChar w:fldCharType="end"/>
      </w:r>
      <w:r>
        <w:t>”).</w:t>
      </w:r>
    </w:p>
    <w:p w14:paraId="081E53B9" w14:textId="39259FCF" w:rsidR="00C05670" w:rsidRDefault="00C05670" w:rsidP="00C05670">
      <w:pPr>
        <w:pStyle w:val="Heading8"/>
        <w:numPr>
          <w:ilvl w:val="7"/>
          <w:numId w:val="0"/>
        </w:numPr>
        <w:ind w:left="737"/>
      </w:pPr>
      <w:r>
        <w:rPr>
          <w:b/>
          <w:bCs/>
        </w:rPr>
        <w:t>Project Component Import Capacity</w:t>
      </w:r>
      <w:r>
        <w:t xml:space="preserve"> means, in respect of a Project Component, the import capacity set out for that Project Component</w:t>
      </w:r>
      <w:r w:rsidRPr="00C05670">
        <w:t xml:space="preserve"> </w:t>
      </w:r>
      <w:r>
        <w:t xml:space="preserve">in </w:t>
      </w:r>
      <w:r>
        <w:fldChar w:fldCharType="begin"/>
      </w:r>
      <w:r>
        <w:instrText xml:space="preserve"> REF _Ref214452844 \n \h </w:instrText>
      </w:r>
      <w:r>
        <w:fldChar w:fldCharType="separate"/>
      </w:r>
      <w:r w:rsidR="001B29D8">
        <w:t>Schedule 8</w:t>
      </w:r>
      <w:r>
        <w:fldChar w:fldCharType="end"/>
      </w:r>
      <w:r>
        <w:t xml:space="preserve"> (“</w:t>
      </w:r>
      <w:r>
        <w:fldChar w:fldCharType="begin"/>
      </w:r>
      <w:r>
        <w:instrText xml:space="preserve"> REF _Ref214452844 \h </w:instrText>
      </w:r>
      <w:r>
        <w:fldChar w:fldCharType="separate"/>
      </w:r>
      <w:r w:rsidR="001B29D8">
        <w:t>Project Components</w:t>
      </w:r>
      <w:r>
        <w:fldChar w:fldCharType="end"/>
      </w:r>
      <w:r>
        <w:t>”).</w:t>
      </w:r>
    </w:p>
    <w:p w14:paraId="72D09675" w14:textId="10BD7CE1" w:rsidR="00C05670" w:rsidRDefault="00C05670" w:rsidP="00C05670">
      <w:pPr>
        <w:pStyle w:val="Heading8"/>
        <w:numPr>
          <w:ilvl w:val="7"/>
          <w:numId w:val="0"/>
        </w:numPr>
        <w:ind w:left="737"/>
      </w:pPr>
      <w:r>
        <w:rPr>
          <w:b/>
          <w:bCs/>
        </w:rPr>
        <w:t>Project Component Minimum State of Charge</w:t>
      </w:r>
      <w:r>
        <w:t xml:space="preserve"> means, in respect of a Project Component, the minimum state of charge set out for that Project Component</w:t>
      </w:r>
      <w:r w:rsidRPr="00C05670">
        <w:t xml:space="preserve"> </w:t>
      </w:r>
      <w:r>
        <w:t xml:space="preserve">in </w:t>
      </w:r>
      <w:r>
        <w:fldChar w:fldCharType="begin"/>
      </w:r>
      <w:r>
        <w:instrText xml:space="preserve"> REF _Ref214452844 \n \h </w:instrText>
      </w:r>
      <w:r>
        <w:fldChar w:fldCharType="separate"/>
      </w:r>
      <w:r w:rsidR="001B29D8">
        <w:t>Schedule 8</w:t>
      </w:r>
      <w:r>
        <w:fldChar w:fldCharType="end"/>
      </w:r>
      <w:r>
        <w:t xml:space="preserve"> (“</w:t>
      </w:r>
      <w:r>
        <w:fldChar w:fldCharType="begin"/>
      </w:r>
      <w:r>
        <w:instrText xml:space="preserve"> REF _Ref214452844 \h </w:instrText>
      </w:r>
      <w:r>
        <w:fldChar w:fldCharType="separate"/>
      </w:r>
      <w:r w:rsidR="001B29D8">
        <w:t>Project Components</w:t>
      </w:r>
      <w:r>
        <w:fldChar w:fldCharType="end"/>
      </w:r>
      <w:r>
        <w:t>”).</w:t>
      </w:r>
    </w:p>
    <w:p w14:paraId="52F46ED6" w14:textId="02A7C31D" w:rsidR="00C05670" w:rsidRPr="00C05670" w:rsidRDefault="00C05670" w:rsidP="003F4015">
      <w:pPr>
        <w:pStyle w:val="Heading8"/>
        <w:numPr>
          <w:ilvl w:val="7"/>
          <w:numId w:val="0"/>
        </w:numPr>
        <w:ind w:left="737"/>
      </w:pPr>
      <w:r>
        <w:rPr>
          <w:b/>
          <w:bCs/>
        </w:rPr>
        <w:t>Project Component Storage Capacity</w:t>
      </w:r>
      <w:r>
        <w:t xml:space="preserve"> means, in respect of a Project Component, the storage capacity set out for that Project Component</w:t>
      </w:r>
      <w:r w:rsidRPr="00C05670">
        <w:t xml:space="preserve"> </w:t>
      </w:r>
      <w:r>
        <w:t xml:space="preserve">in </w:t>
      </w:r>
      <w:r>
        <w:fldChar w:fldCharType="begin"/>
      </w:r>
      <w:r>
        <w:instrText xml:space="preserve"> REF _Ref214452844 \n \h </w:instrText>
      </w:r>
      <w:r>
        <w:fldChar w:fldCharType="separate"/>
      </w:r>
      <w:r w:rsidR="001B29D8">
        <w:t>Schedule 8</w:t>
      </w:r>
      <w:r>
        <w:fldChar w:fldCharType="end"/>
      </w:r>
      <w:r>
        <w:t xml:space="preserve"> (“</w:t>
      </w:r>
      <w:r>
        <w:fldChar w:fldCharType="begin"/>
      </w:r>
      <w:r>
        <w:instrText xml:space="preserve"> REF _Ref214452844 \h </w:instrText>
      </w:r>
      <w:r>
        <w:fldChar w:fldCharType="separate"/>
      </w:r>
      <w:r w:rsidR="001B29D8">
        <w:t>Project Components</w:t>
      </w:r>
      <w:r>
        <w:fldChar w:fldCharType="end"/>
      </w:r>
      <w:r>
        <w:t>”).</w:t>
      </w:r>
    </w:p>
    <w:p w14:paraId="07FE4F37" w14:textId="3508BCA1" w:rsidR="0043024D" w:rsidRPr="008129EB" w:rsidRDefault="2BC382E4" w:rsidP="00B5506F">
      <w:pPr>
        <w:pStyle w:val="Heading8"/>
        <w:keepNext/>
        <w:numPr>
          <w:ilvl w:val="7"/>
          <w:numId w:val="0"/>
        </w:numPr>
        <w:ind w:left="737"/>
      </w:pPr>
      <w:r w:rsidRPr="008129EB">
        <w:rPr>
          <w:b/>
          <w:bCs/>
        </w:rPr>
        <w:t>Project Documents</w:t>
      </w:r>
      <w:r w:rsidRPr="008129EB">
        <w:t xml:space="preserve"> means: </w:t>
      </w:r>
    </w:p>
    <w:p w14:paraId="4231A14F" w14:textId="77777777" w:rsidR="0043024D" w:rsidRPr="008129EB" w:rsidRDefault="0043024D" w:rsidP="00632022">
      <w:pPr>
        <w:pStyle w:val="Heading8"/>
        <w:numPr>
          <w:ilvl w:val="7"/>
          <w:numId w:val="54"/>
        </w:numPr>
      </w:pPr>
      <w:r w:rsidRPr="008129EB">
        <w:t xml:space="preserve">this agreement; </w:t>
      </w:r>
      <w:r w:rsidR="00D203C5" w:rsidRPr="008129EB">
        <w:t>and</w:t>
      </w:r>
    </w:p>
    <w:p w14:paraId="0506339D" w14:textId="77777777" w:rsidR="0043024D" w:rsidRPr="008129EB" w:rsidRDefault="003E6BE6" w:rsidP="00632022">
      <w:pPr>
        <w:pStyle w:val="Heading8"/>
        <w:numPr>
          <w:ilvl w:val="7"/>
          <w:numId w:val="55"/>
        </w:numPr>
        <w:tabs>
          <w:tab w:val="num" w:pos="1474"/>
        </w:tabs>
      </w:pPr>
      <w:r w:rsidRPr="008129EB">
        <w:t xml:space="preserve">if applicable, the </w:t>
      </w:r>
      <w:r w:rsidR="2BC382E4" w:rsidRPr="008129EB">
        <w:t>T</w:t>
      </w:r>
      <w:r w:rsidRPr="008129EB">
        <w:t xml:space="preserve">ripartite </w:t>
      </w:r>
      <w:r w:rsidR="2BC382E4" w:rsidRPr="008129EB">
        <w:t>D</w:t>
      </w:r>
      <w:r w:rsidRPr="008129EB">
        <w:t xml:space="preserve">eed. </w:t>
      </w:r>
    </w:p>
    <w:p w14:paraId="59F6AE54" w14:textId="62F57B72" w:rsidR="0071661E" w:rsidRPr="008129EB" w:rsidRDefault="0071661E" w:rsidP="0058045D">
      <w:pPr>
        <w:pStyle w:val="Heading7"/>
        <w:numPr>
          <w:ilvl w:val="0"/>
          <w:numId w:val="0"/>
        </w:numPr>
        <w:ind w:left="737"/>
        <w:rPr>
          <w:bCs/>
        </w:rPr>
      </w:pPr>
      <w:r w:rsidRPr="008129EB">
        <w:rPr>
          <w:b/>
        </w:rPr>
        <w:t>Project Force Majeure Event</w:t>
      </w:r>
      <w:r w:rsidR="00D03E39" w:rsidRPr="008129EB">
        <w:rPr>
          <w:b/>
        </w:rPr>
        <w:t xml:space="preserve"> </w:t>
      </w:r>
      <w:r w:rsidRPr="008129EB">
        <w:rPr>
          <w:bCs/>
        </w:rPr>
        <w:t xml:space="preserve">has the meaning given in clause </w:t>
      </w:r>
      <w:r w:rsidR="004B3F3C">
        <w:rPr>
          <w:bCs/>
        </w:rPr>
        <w:fldChar w:fldCharType="begin"/>
      </w:r>
      <w:r w:rsidR="004B3F3C">
        <w:rPr>
          <w:bCs/>
        </w:rPr>
        <w:instrText xml:space="preserve"> REF _Ref159334436 \w \h </w:instrText>
      </w:r>
      <w:r w:rsidR="004B3F3C">
        <w:rPr>
          <w:bCs/>
        </w:rPr>
      </w:r>
      <w:r w:rsidR="004B3F3C">
        <w:rPr>
          <w:bCs/>
        </w:rPr>
        <w:fldChar w:fldCharType="separate"/>
      </w:r>
      <w:r w:rsidR="001B29D8">
        <w:rPr>
          <w:bCs/>
        </w:rPr>
        <w:t>19.1(a)</w:t>
      </w:r>
      <w:r w:rsidR="004B3F3C">
        <w:rPr>
          <w:bCs/>
        </w:rPr>
        <w:fldChar w:fldCharType="end"/>
      </w:r>
      <w:r w:rsidRPr="008129EB">
        <w:rPr>
          <w:bCs/>
        </w:rPr>
        <w:t>.</w:t>
      </w:r>
    </w:p>
    <w:p w14:paraId="678AB15E" w14:textId="078B4F4C" w:rsidR="003D072D" w:rsidRPr="008129EB" w:rsidRDefault="2BC382E4" w:rsidP="0058045D">
      <w:pPr>
        <w:pStyle w:val="Heading7"/>
        <w:numPr>
          <w:ilvl w:val="6"/>
          <w:numId w:val="0"/>
        </w:numPr>
        <w:ind w:left="737"/>
        <w:rPr>
          <w:bCs/>
        </w:rPr>
      </w:pPr>
      <w:r w:rsidRPr="008129EB">
        <w:rPr>
          <w:b/>
          <w:bCs/>
        </w:rPr>
        <w:t>Project Intellectual Property</w:t>
      </w:r>
      <w:r w:rsidRPr="008129EB">
        <w:t xml:space="preserve"> means all Intellectual Property developed by or on behalf of Project Operator in the course of undertaking the Project, including all Intellectual Property in all reports, plans, documents, information, data and other material written, created or prepared by or on behalf of Project Operator in relation to the Project.</w:t>
      </w:r>
    </w:p>
    <w:p w14:paraId="4EC34FB8" w14:textId="1F32B948" w:rsidR="00321917" w:rsidRPr="008129EB" w:rsidRDefault="00321917" w:rsidP="0058045D">
      <w:pPr>
        <w:pStyle w:val="Heading7"/>
        <w:numPr>
          <w:ilvl w:val="0"/>
          <w:numId w:val="0"/>
        </w:numPr>
        <w:ind w:left="737"/>
        <w:rPr>
          <w:bCs/>
        </w:rPr>
      </w:pPr>
      <w:r w:rsidRPr="008129EB">
        <w:rPr>
          <w:b/>
        </w:rPr>
        <w:t xml:space="preserve">Proposed Reinstatement Plan </w:t>
      </w:r>
      <w:r w:rsidRPr="008129EB">
        <w:rPr>
          <w:bCs/>
        </w:rPr>
        <w:t xml:space="preserve">has the meaning given in clause </w:t>
      </w:r>
      <w:r w:rsidRPr="008129EB">
        <w:rPr>
          <w:bCs/>
        </w:rPr>
        <w:fldChar w:fldCharType="begin"/>
      </w:r>
      <w:r w:rsidRPr="008129EB">
        <w:rPr>
          <w:bCs/>
        </w:rPr>
        <w:instrText xml:space="preserve"> REF _Ref104291930 \w \h </w:instrText>
      </w:r>
      <w:r w:rsidRPr="008129EB">
        <w:rPr>
          <w:bCs/>
        </w:rPr>
      </w:r>
      <w:r w:rsidRPr="008129EB">
        <w:rPr>
          <w:bCs/>
        </w:rPr>
        <w:fldChar w:fldCharType="separate"/>
      </w:r>
      <w:r w:rsidR="001B29D8">
        <w:rPr>
          <w:bCs/>
        </w:rPr>
        <w:t>20.1(a)</w:t>
      </w:r>
      <w:r w:rsidRPr="008129EB">
        <w:rPr>
          <w:bCs/>
        </w:rPr>
        <w:fldChar w:fldCharType="end"/>
      </w:r>
      <w:r w:rsidRPr="008129EB">
        <w:rPr>
          <w:bCs/>
        </w:rPr>
        <w:t>.</w:t>
      </w:r>
    </w:p>
    <w:p w14:paraId="35D62740" w14:textId="77777777" w:rsidR="00425732" w:rsidRPr="008129EB" w:rsidRDefault="00D07FD9" w:rsidP="007E0F18">
      <w:pPr>
        <w:pStyle w:val="Heading7"/>
        <w:keepNext/>
        <w:keepLines/>
        <w:numPr>
          <w:ilvl w:val="0"/>
          <w:numId w:val="0"/>
        </w:numPr>
        <w:ind w:left="737"/>
        <w:rPr>
          <w:bCs/>
        </w:rPr>
      </w:pPr>
      <w:r w:rsidRPr="008129EB">
        <w:rPr>
          <w:b/>
        </w:rPr>
        <w:lastRenderedPageBreak/>
        <w:t>Quarter</w:t>
      </w:r>
      <w:r w:rsidR="00425732" w:rsidRPr="008129EB">
        <w:rPr>
          <w:b/>
        </w:rPr>
        <w:t xml:space="preserve"> </w:t>
      </w:r>
      <w:r w:rsidR="00425732" w:rsidRPr="008129EB">
        <w:rPr>
          <w:bCs/>
        </w:rPr>
        <w:t>means each consecutive three month period commencing on each Quarterly Date during the Support Period save that:</w:t>
      </w:r>
    </w:p>
    <w:p w14:paraId="73ACA12E" w14:textId="075A5BEC" w:rsidR="00425732" w:rsidRPr="008129EB" w:rsidRDefault="00425732" w:rsidP="007E0F18">
      <w:pPr>
        <w:pStyle w:val="Heading8"/>
        <w:keepNext/>
        <w:keepLines/>
        <w:numPr>
          <w:ilvl w:val="7"/>
          <w:numId w:val="93"/>
        </w:numPr>
      </w:pPr>
      <w:bookmarkStart w:id="127" w:name="_Ref180056035"/>
      <w:r w:rsidRPr="008129EB">
        <w:t xml:space="preserve">the first Quarter of the Support Period will be the period from the day </w:t>
      </w:r>
      <w:r w:rsidR="00863976" w:rsidRPr="008129EB">
        <w:t xml:space="preserve">of the </w:t>
      </w:r>
      <w:r w:rsidRPr="008129EB">
        <w:t>Support Start Date to the da</w:t>
      </w:r>
      <w:r w:rsidR="00863976" w:rsidRPr="008129EB">
        <w:t>y</w:t>
      </w:r>
      <w:r w:rsidRPr="008129EB">
        <w:t xml:space="preserve"> which is </w:t>
      </w:r>
      <w:r w:rsidR="00863976" w:rsidRPr="008129EB">
        <w:t xml:space="preserve">the </w:t>
      </w:r>
      <w:r w:rsidRPr="008129EB">
        <w:t xml:space="preserve">day before the first </w:t>
      </w:r>
      <w:r w:rsidR="00770177" w:rsidRPr="008129EB">
        <w:t xml:space="preserve">applicable </w:t>
      </w:r>
      <w:r w:rsidRPr="008129EB">
        <w:t>Quarterly Date during the Support Period; and</w:t>
      </w:r>
      <w:bookmarkEnd w:id="127"/>
      <w:r w:rsidRPr="008129EB">
        <w:t xml:space="preserve"> </w:t>
      </w:r>
    </w:p>
    <w:p w14:paraId="40B0673C" w14:textId="5998C19C" w:rsidR="00425732" w:rsidRPr="008129EB" w:rsidRDefault="00425732" w:rsidP="009A1817">
      <w:pPr>
        <w:pStyle w:val="Heading8"/>
      </w:pPr>
      <w:bookmarkStart w:id="128" w:name="_Ref180056043"/>
      <w:r w:rsidRPr="008129EB">
        <w:t xml:space="preserve">the last Quarter during the Support Period will be the period from the last Quarterly Date to the </w:t>
      </w:r>
      <w:r w:rsidR="007D1658" w:rsidRPr="008129EB">
        <w:t>end of the Term</w:t>
      </w:r>
      <w:r w:rsidRPr="008129EB">
        <w:t>.</w:t>
      </w:r>
      <w:bookmarkEnd w:id="128"/>
    </w:p>
    <w:p w14:paraId="4A7536A6" w14:textId="047DDC4E" w:rsidR="00425732" w:rsidRPr="008129EB" w:rsidRDefault="00425732" w:rsidP="00425732">
      <w:pPr>
        <w:pStyle w:val="Heading7"/>
        <w:numPr>
          <w:ilvl w:val="0"/>
          <w:numId w:val="0"/>
        </w:numPr>
        <w:ind w:left="737"/>
        <w:rPr>
          <w:bCs/>
        </w:rPr>
      </w:pPr>
      <w:r w:rsidRPr="008129EB">
        <w:rPr>
          <w:b/>
        </w:rPr>
        <w:t>Quarterly Date</w:t>
      </w:r>
      <w:r w:rsidRPr="008129EB">
        <w:rPr>
          <w:bCs/>
        </w:rPr>
        <w:t xml:space="preserve"> means every 1 January, 1 April, 1 July and 1 October</w:t>
      </w:r>
      <w:r w:rsidR="00863976" w:rsidRPr="008129EB">
        <w:rPr>
          <w:bCs/>
        </w:rPr>
        <w:t xml:space="preserve"> during the Term</w:t>
      </w:r>
      <w:r w:rsidRPr="008129EB">
        <w:rPr>
          <w:bCs/>
        </w:rPr>
        <w:t>.</w:t>
      </w:r>
    </w:p>
    <w:p w14:paraId="0DBE4D95" w14:textId="2B14AEAA" w:rsidR="00D77B1D" w:rsidRPr="008129EB" w:rsidRDefault="00D77B1D" w:rsidP="00C96BE7">
      <w:pPr>
        <w:pStyle w:val="Heading7"/>
        <w:numPr>
          <w:ilvl w:val="0"/>
          <w:numId w:val="0"/>
        </w:numPr>
        <w:ind w:left="737"/>
      </w:pPr>
      <w:r w:rsidRPr="008129EB">
        <w:rPr>
          <w:b/>
        </w:rPr>
        <w:t>Quarterly Payment</w:t>
      </w:r>
      <w:r w:rsidR="001A4634" w:rsidRPr="008129EB">
        <w:rPr>
          <w:b/>
        </w:rPr>
        <w:t xml:space="preserve"> Amount</w:t>
      </w:r>
      <w:r w:rsidRPr="008129EB">
        <w:rPr>
          <w:bCs/>
        </w:rPr>
        <w:t xml:space="preserve"> means the amount determined in accordance with </w:t>
      </w:r>
      <w:r w:rsidR="006217D3">
        <w:rPr>
          <w:bCs/>
        </w:rPr>
        <w:t>item</w:t>
      </w:r>
      <w:r w:rsidR="00F47D12">
        <w:rPr>
          <w:bCs/>
        </w:rPr>
        <w:t xml:space="preserve"> </w:t>
      </w:r>
      <w:r w:rsidR="007E3A6B" w:rsidRPr="008129EB">
        <w:rPr>
          <w:bCs/>
        </w:rPr>
        <w:fldChar w:fldCharType="begin"/>
      </w:r>
      <w:r w:rsidR="007E3A6B" w:rsidRPr="008129EB">
        <w:rPr>
          <w:bCs/>
        </w:rPr>
        <w:instrText xml:space="preserve"> REF _Ref180056169 \n \h </w:instrText>
      </w:r>
      <w:r w:rsidR="007E3A6B" w:rsidRPr="008129EB">
        <w:rPr>
          <w:bCs/>
        </w:rPr>
      </w:r>
      <w:r w:rsidR="007E3A6B" w:rsidRPr="008129EB">
        <w:rPr>
          <w:bCs/>
        </w:rPr>
        <w:fldChar w:fldCharType="separate"/>
      </w:r>
      <w:r w:rsidR="001B29D8">
        <w:rPr>
          <w:bCs/>
        </w:rPr>
        <w:t>3</w:t>
      </w:r>
      <w:r w:rsidR="007E3A6B" w:rsidRPr="008129EB">
        <w:rPr>
          <w:bCs/>
        </w:rPr>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B29D8">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B29D8" w:rsidRPr="008129EB">
        <w:t>Support terms</w:t>
      </w:r>
      <w:r w:rsidR="005152BB" w:rsidRPr="008129EB">
        <w:fldChar w:fldCharType="end"/>
      </w:r>
      <w:r w:rsidR="00725618" w:rsidRPr="008129EB">
        <w:t>”</w:t>
      </w:r>
      <w:r w:rsidR="005152BB" w:rsidRPr="008129EB">
        <w:t>)</w:t>
      </w:r>
      <w:r w:rsidRPr="008129EB">
        <w:t xml:space="preserve">. </w:t>
      </w:r>
    </w:p>
    <w:p w14:paraId="58B30759" w14:textId="066DD6D4" w:rsidR="002A224F" w:rsidRPr="008129EB" w:rsidRDefault="002A224F" w:rsidP="0058045D">
      <w:pPr>
        <w:pStyle w:val="Heading7"/>
        <w:numPr>
          <w:ilvl w:val="0"/>
          <w:numId w:val="0"/>
        </w:numPr>
        <w:ind w:left="737"/>
        <w:rPr>
          <w:bCs/>
        </w:rPr>
      </w:pPr>
      <w:r w:rsidRPr="008129EB">
        <w:rPr>
          <w:b/>
        </w:rPr>
        <w:t xml:space="preserve">Rated Capacity </w:t>
      </w:r>
      <w:r w:rsidRPr="008129EB">
        <w:rPr>
          <w:bCs/>
        </w:rPr>
        <w:t xml:space="preserve">means the actual instantaneous export capability of </w:t>
      </w:r>
      <w:r w:rsidR="008762CF">
        <w:rPr>
          <w:bCs/>
        </w:rPr>
        <w:t>a</w:t>
      </w:r>
      <w:r w:rsidRPr="008129EB">
        <w:rPr>
          <w:bCs/>
        </w:rPr>
        <w:t xml:space="preserve"> Project </w:t>
      </w:r>
      <w:r w:rsidR="008762CF">
        <w:rPr>
          <w:bCs/>
        </w:rPr>
        <w:t xml:space="preserve">Component </w:t>
      </w:r>
      <w:r w:rsidRPr="008129EB">
        <w:rPr>
          <w:bCs/>
        </w:rPr>
        <w:t>from time to time.</w:t>
      </w:r>
    </w:p>
    <w:p w14:paraId="56BA88E0" w14:textId="0E8911A3" w:rsidR="00054B7B" w:rsidRPr="008129EB" w:rsidRDefault="00051B72" w:rsidP="0058045D">
      <w:pPr>
        <w:pStyle w:val="Heading7"/>
        <w:numPr>
          <w:ilvl w:val="6"/>
          <w:numId w:val="0"/>
        </w:numPr>
        <w:ind w:left="737"/>
      </w:pPr>
      <w:r>
        <w:rPr>
          <w:b/>
          <w:bCs/>
        </w:rPr>
        <w:t>R</w:t>
      </w:r>
      <w:r w:rsidR="2BC382E4" w:rsidRPr="008129EB">
        <w:rPr>
          <w:b/>
          <w:bCs/>
        </w:rPr>
        <w:t>E Act</w:t>
      </w:r>
      <w:r w:rsidR="2BC382E4" w:rsidRPr="008129EB">
        <w:t xml:space="preserve"> means the </w:t>
      </w:r>
      <w:r w:rsidR="2BC382E4" w:rsidRPr="008129EB">
        <w:rPr>
          <w:i/>
          <w:iCs/>
        </w:rPr>
        <w:t>Renewable Energy (Electricity) Act 2000</w:t>
      </w:r>
      <w:r w:rsidR="2BC382E4" w:rsidRPr="008129EB">
        <w:t xml:space="preserve"> (Cth). </w:t>
      </w:r>
    </w:p>
    <w:p w14:paraId="4D21E173" w14:textId="77777777" w:rsidR="006B6FF7" w:rsidRPr="008129EB" w:rsidRDefault="2BC382E4" w:rsidP="00B5506F">
      <w:pPr>
        <w:pStyle w:val="Heading7"/>
        <w:numPr>
          <w:ilvl w:val="6"/>
          <w:numId w:val="0"/>
        </w:numPr>
        <w:ind w:left="737"/>
      </w:pPr>
      <w:r w:rsidRPr="008129EB">
        <w:rPr>
          <w:b/>
          <w:bCs/>
        </w:rPr>
        <w:t xml:space="preserve">Reference Details </w:t>
      </w:r>
      <w:r w:rsidRPr="008129EB">
        <w:t>means the section of this agreement headed “Reference Details”.</w:t>
      </w:r>
      <w:r w:rsidR="001F7419" w:rsidRPr="008129EB">
        <w:t xml:space="preserve"> </w:t>
      </w:r>
    </w:p>
    <w:p w14:paraId="3145F88B" w14:textId="2B7AB1B2" w:rsidR="00294D91" w:rsidRPr="008129EB" w:rsidRDefault="002978D5" w:rsidP="00D36195">
      <w:pPr>
        <w:pStyle w:val="Heading7"/>
      </w:pPr>
      <w:r w:rsidRPr="008129EB">
        <w:rPr>
          <w:b/>
          <w:bCs/>
        </w:rPr>
        <w:t xml:space="preserve">Registered Capacity </w:t>
      </w:r>
      <w:r w:rsidRPr="008129EB">
        <w:t>means</w:t>
      </w:r>
      <w:r w:rsidR="001F0528">
        <w:t xml:space="preserve">, </w:t>
      </w:r>
      <w:r w:rsidRPr="008129EB">
        <w:t xml:space="preserve">in respect of </w:t>
      </w:r>
      <w:r w:rsidR="001F0528">
        <w:t>a</w:t>
      </w:r>
      <w:r w:rsidR="001F0528" w:rsidRPr="008129EB">
        <w:t xml:space="preserve"> </w:t>
      </w:r>
      <w:r w:rsidR="002717D4" w:rsidRPr="008129EB">
        <w:t>Project</w:t>
      </w:r>
      <w:r w:rsidR="001F0528">
        <w:t xml:space="preserve"> Component</w:t>
      </w:r>
      <w:r w:rsidRPr="008129EB">
        <w:t xml:space="preserve">, the amount, in MW, specified as the ‘registered capacity’ for the </w:t>
      </w:r>
      <w:r w:rsidR="002717D4" w:rsidRPr="008129EB">
        <w:t xml:space="preserve">Project </w:t>
      </w:r>
      <w:r w:rsidR="001F0528">
        <w:t xml:space="preserve">Component </w:t>
      </w:r>
      <w:r w:rsidRPr="008129EB">
        <w:t>in the ‘NEM registration and exemption list’ published by AEMO that relates to its capacity to export electricity</w:t>
      </w:r>
      <w:r w:rsidR="006B72A0">
        <w:t>.</w:t>
      </w:r>
    </w:p>
    <w:p w14:paraId="542342D9" w14:textId="332CF65F" w:rsidR="002F21C7" w:rsidRPr="008129EB" w:rsidRDefault="002F21C7" w:rsidP="0058045D">
      <w:pPr>
        <w:pStyle w:val="Heading7"/>
        <w:keepNext/>
        <w:numPr>
          <w:ilvl w:val="6"/>
          <w:numId w:val="0"/>
        </w:numPr>
        <w:ind w:left="737"/>
      </w:pPr>
      <w:r w:rsidRPr="008129EB">
        <w:rPr>
          <w:b/>
          <w:bCs/>
        </w:rPr>
        <w:t xml:space="preserve">Registered Participant </w:t>
      </w:r>
      <w:r w:rsidRPr="008129EB">
        <w:t>has the meaning given in the NER.</w:t>
      </w:r>
    </w:p>
    <w:p w14:paraId="27D2DE15" w14:textId="5C3764CF" w:rsidR="002F68E6" w:rsidRPr="008129EB" w:rsidRDefault="2BC382E4" w:rsidP="0058045D">
      <w:pPr>
        <w:pStyle w:val="Heading7"/>
        <w:keepNext/>
        <w:numPr>
          <w:ilvl w:val="6"/>
          <w:numId w:val="0"/>
        </w:numPr>
        <w:ind w:left="737"/>
      </w:pPr>
      <w:r w:rsidRPr="008129EB">
        <w:rPr>
          <w:b/>
          <w:bCs/>
        </w:rPr>
        <w:t>Related Body Corporate</w:t>
      </w:r>
      <w:r w:rsidRPr="008129EB">
        <w:t xml:space="preserve"> has the meaning given in the Corporations Act, but on the basis that: </w:t>
      </w:r>
    </w:p>
    <w:p w14:paraId="5F9E9548" w14:textId="77777777" w:rsidR="002F68E6" w:rsidRPr="008129EB" w:rsidRDefault="002F68E6" w:rsidP="00D847EB">
      <w:pPr>
        <w:pStyle w:val="Heading8"/>
        <w:numPr>
          <w:ilvl w:val="7"/>
          <w:numId w:val="119"/>
        </w:numPr>
      </w:pPr>
      <w:r w:rsidRPr="008129EB">
        <w:t>‘subsidiary’ has the meaning given in this agreement; and</w:t>
      </w:r>
    </w:p>
    <w:p w14:paraId="532DB184" w14:textId="38B3336A" w:rsidR="00F01AA3" w:rsidRPr="008129EB" w:rsidRDefault="00F01AA3" w:rsidP="00D847EB">
      <w:pPr>
        <w:pStyle w:val="Heading8"/>
        <w:numPr>
          <w:ilvl w:val="7"/>
          <w:numId w:val="92"/>
        </w:numPr>
      </w:pPr>
      <w:r w:rsidRPr="008129EB">
        <w:t>a trust</w:t>
      </w:r>
      <w:r w:rsidR="00271906" w:rsidRPr="008129EB">
        <w:t xml:space="preserve"> (as represented by the trustee)</w:t>
      </w:r>
      <w:r w:rsidRPr="008129EB">
        <w:t xml:space="preserve"> may be a ‘related body corporate’ (for the purposes of which a unit or other beneficial interest may be regarded as a ‘share’).</w:t>
      </w:r>
    </w:p>
    <w:p w14:paraId="4AACB7B6" w14:textId="77777777" w:rsidR="00E0513A" w:rsidRPr="008129EB" w:rsidRDefault="2BC382E4" w:rsidP="00B5506F">
      <w:pPr>
        <w:pStyle w:val="Heading7"/>
        <w:keepNext/>
        <w:numPr>
          <w:ilvl w:val="6"/>
          <w:numId w:val="0"/>
        </w:numPr>
        <w:ind w:left="737"/>
      </w:pPr>
      <w:r w:rsidRPr="008129EB">
        <w:rPr>
          <w:b/>
          <w:bCs/>
        </w:rPr>
        <w:t>Relevant Cost Change</w:t>
      </w:r>
      <w:r w:rsidRPr="008129EB">
        <w:t xml:space="preserve"> means a net increase or decrease in Project Operator’s direct costs of: </w:t>
      </w:r>
    </w:p>
    <w:p w14:paraId="5F108B25" w14:textId="77777777" w:rsidR="00E0513A" w:rsidRPr="008129EB" w:rsidRDefault="00E0513A" w:rsidP="00D847EB">
      <w:pPr>
        <w:pStyle w:val="Heading8"/>
        <w:numPr>
          <w:ilvl w:val="7"/>
          <w:numId w:val="120"/>
        </w:numPr>
      </w:pPr>
      <w:r w:rsidRPr="008129EB">
        <w:t>constructing and commissioning the Project</w:t>
      </w:r>
      <w:r w:rsidR="0037397B" w:rsidRPr="008129EB">
        <w:t>;</w:t>
      </w:r>
      <w:r w:rsidR="000F15E5" w:rsidRPr="008129EB">
        <w:t xml:space="preserve"> </w:t>
      </w:r>
    </w:p>
    <w:p w14:paraId="18B6F5F7" w14:textId="647B6461" w:rsidR="001D773F" w:rsidRPr="008129EB" w:rsidRDefault="001D773F" w:rsidP="00D847EB">
      <w:pPr>
        <w:pStyle w:val="Heading8"/>
        <w:numPr>
          <w:ilvl w:val="7"/>
          <w:numId w:val="92"/>
        </w:numPr>
      </w:pPr>
      <w:r w:rsidRPr="008129EB">
        <w:t>operating and maintaining the Project; or</w:t>
      </w:r>
      <w:r w:rsidR="00824B2B" w:rsidRPr="008129EB">
        <w:t xml:space="preserve"> </w:t>
      </w:r>
    </w:p>
    <w:p w14:paraId="3E06D14F" w14:textId="6724D4C1" w:rsidR="00620E17" w:rsidRPr="008129EB" w:rsidRDefault="008A3BAA" w:rsidP="00D847EB">
      <w:pPr>
        <w:pStyle w:val="Heading8"/>
        <w:numPr>
          <w:ilvl w:val="7"/>
          <w:numId w:val="92"/>
        </w:numPr>
      </w:pPr>
      <w:r w:rsidRPr="008129EB">
        <w:t xml:space="preserve">importing, </w:t>
      </w:r>
      <w:r w:rsidR="001D773F" w:rsidRPr="008129EB">
        <w:t xml:space="preserve">storing </w:t>
      </w:r>
      <w:r w:rsidR="2BC382E4" w:rsidRPr="008129EB">
        <w:t>and exporting electricity</w:t>
      </w:r>
      <w:r w:rsidR="003C6A58">
        <w:t xml:space="preserve"> </w:t>
      </w:r>
      <w:r w:rsidR="001930E8">
        <w:t>in connection with</w:t>
      </w:r>
      <w:r w:rsidR="003C6A58">
        <w:t xml:space="preserve"> the Project</w:t>
      </w:r>
      <w:r w:rsidR="2BC382E4" w:rsidRPr="008129EB">
        <w:t xml:space="preserve">, </w:t>
      </w:r>
    </w:p>
    <w:p w14:paraId="6A849CF6" w14:textId="77777777" w:rsidR="00271906" w:rsidRPr="008129EB" w:rsidRDefault="2BC382E4" w:rsidP="00B5506F">
      <w:pPr>
        <w:pStyle w:val="Heading8"/>
        <w:keepNext/>
        <w:numPr>
          <w:ilvl w:val="7"/>
          <w:numId w:val="0"/>
        </w:numPr>
        <w:ind w:left="737"/>
      </w:pPr>
      <w:r w:rsidRPr="008129EB">
        <w:t xml:space="preserve">that arises as a result of a Change in Law that </w:t>
      </w:r>
      <w:r w:rsidR="001246B3" w:rsidRPr="008129EB">
        <w:t xml:space="preserve">takes effect more than twelve (12) months </w:t>
      </w:r>
      <w:r w:rsidRPr="008129EB">
        <w:t xml:space="preserve">after the </w:t>
      </w:r>
      <w:r w:rsidR="001246B3" w:rsidRPr="008129EB">
        <w:t xml:space="preserve">Signing </w:t>
      </w:r>
      <w:r w:rsidRPr="008129EB">
        <w:t xml:space="preserve">Date, </w:t>
      </w:r>
    </w:p>
    <w:p w14:paraId="26988F9A" w14:textId="7D636E1F" w:rsidR="001B5016" w:rsidRPr="008129EB" w:rsidRDefault="2BC382E4" w:rsidP="00B5506F">
      <w:pPr>
        <w:pStyle w:val="Heading8"/>
        <w:keepNext/>
        <w:numPr>
          <w:ilvl w:val="7"/>
          <w:numId w:val="0"/>
        </w:numPr>
        <w:ind w:left="737"/>
        <w:rPr>
          <w:szCs w:val="18"/>
        </w:rPr>
      </w:pPr>
      <w:r w:rsidRPr="008129EB">
        <w:t>but excluding costs in relation to:</w:t>
      </w:r>
    </w:p>
    <w:p w14:paraId="45C9E0DC" w14:textId="122E5A12" w:rsidR="001B5016" w:rsidRPr="008129EB" w:rsidRDefault="2BC382E4" w:rsidP="009A1817">
      <w:pPr>
        <w:pStyle w:val="Heading8"/>
      </w:pPr>
      <w:r w:rsidRPr="008129EB">
        <w:t>existing or new “</w:t>
      </w:r>
      <w:r w:rsidR="002E1C66" w:rsidRPr="008129EB">
        <w:t xml:space="preserve">Participant </w:t>
      </w:r>
      <w:r w:rsidR="00AC6F24" w:rsidRPr="008129EB">
        <w:t>f</w:t>
      </w:r>
      <w:r w:rsidR="00205617" w:rsidRPr="008129EB">
        <w:t>ees</w:t>
      </w:r>
      <w:r w:rsidRPr="008129EB">
        <w:t xml:space="preserve">” (as defined in the </w:t>
      </w:r>
      <w:r w:rsidR="002E1C66" w:rsidRPr="008129EB">
        <w:t>NER</w:t>
      </w:r>
      <w:r w:rsidRPr="008129EB">
        <w:t xml:space="preserve">); </w:t>
      </w:r>
    </w:p>
    <w:p w14:paraId="6CC4308F" w14:textId="17421ED6" w:rsidR="004D0696" w:rsidRPr="008129EB" w:rsidRDefault="2BC382E4" w:rsidP="009A1817">
      <w:pPr>
        <w:pStyle w:val="Heading8"/>
      </w:pPr>
      <w:r w:rsidRPr="008129EB">
        <w:t xml:space="preserve">existing or new </w:t>
      </w:r>
      <w:r w:rsidR="000E3689" w:rsidRPr="008129EB">
        <w:t>A</w:t>
      </w:r>
      <w:r w:rsidR="002E1C66" w:rsidRPr="008129EB">
        <w:t xml:space="preserve">ncillary </w:t>
      </w:r>
      <w:r w:rsidR="0086103C" w:rsidRPr="008129EB">
        <w:t>S</w:t>
      </w:r>
      <w:r w:rsidR="002E1C66" w:rsidRPr="008129EB">
        <w:t>ervices</w:t>
      </w:r>
      <w:r w:rsidRPr="008129EB">
        <w:t>;</w:t>
      </w:r>
    </w:p>
    <w:p w14:paraId="3D87D995" w14:textId="61B25D91" w:rsidR="00A07DFA" w:rsidRPr="008129EB" w:rsidRDefault="6F0F8EB9" w:rsidP="00383538">
      <w:pPr>
        <w:pStyle w:val="Heading8"/>
      </w:pPr>
      <w:r w:rsidRPr="008129EB">
        <w:t>any other amounts payable by Project Operator under the</w:t>
      </w:r>
      <w:r w:rsidR="123D2BE1" w:rsidRPr="008129EB">
        <w:t xml:space="preserve"> </w:t>
      </w:r>
      <w:r w:rsidR="5F8A8C8B" w:rsidRPr="008129EB">
        <w:t>NER</w:t>
      </w:r>
      <w:r w:rsidRPr="008129EB">
        <w:t>;</w:t>
      </w:r>
    </w:p>
    <w:p w14:paraId="65E4FC05" w14:textId="4812638D" w:rsidR="00271906" w:rsidRPr="008129EB" w:rsidRDefault="00271906" w:rsidP="00383538">
      <w:pPr>
        <w:pStyle w:val="Heading8"/>
      </w:pPr>
      <w:r w:rsidRPr="008129EB">
        <w:t>any change in an Ineligible Tax; and</w:t>
      </w:r>
    </w:p>
    <w:p w14:paraId="1FB2F7E1" w14:textId="67945AE7" w:rsidR="002F0C27" w:rsidRPr="008129EB" w:rsidRDefault="2BC382E4" w:rsidP="00383538">
      <w:pPr>
        <w:pStyle w:val="Heading8"/>
      </w:pPr>
      <w:bookmarkStart w:id="129" w:name="_Ref172109667"/>
      <w:r w:rsidRPr="008129EB">
        <w:lastRenderedPageBreak/>
        <w:t>any costs arising from</w:t>
      </w:r>
      <w:r w:rsidR="009A139C">
        <w:t xml:space="preserve"> any other project</w:t>
      </w:r>
      <w:r w:rsidR="00CE63A1" w:rsidRPr="0011424A">
        <w:t xml:space="preserve">, including as apportioned to </w:t>
      </w:r>
      <w:r w:rsidR="009A139C">
        <w:t>that other project</w:t>
      </w:r>
      <w:r w:rsidR="00CE63A1" w:rsidRPr="0011424A">
        <w:t xml:space="preserve"> in accordance with the Apportionment Principles</w:t>
      </w:r>
      <w:r w:rsidRPr="008129EB">
        <w:t xml:space="preserve">. </w:t>
      </w:r>
      <w:bookmarkEnd w:id="129"/>
    </w:p>
    <w:p w14:paraId="2FDC48E8" w14:textId="3F8F6F70" w:rsidR="00A81991" w:rsidRPr="008129EB" w:rsidRDefault="2BC382E4" w:rsidP="0058045D">
      <w:pPr>
        <w:pStyle w:val="Heading8"/>
        <w:numPr>
          <w:ilvl w:val="7"/>
          <w:numId w:val="0"/>
        </w:numPr>
        <w:ind w:left="737"/>
      </w:pPr>
      <w:r w:rsidRPr="008129EB">
        <w:rPr>
          <w:b/>
          <w:bCs/>
        </w:rPr>
        <w:t xml:space="preserve">Relevant Jurisdiction </w:t>
      </w:r>
      <w:r w:rsidRPr="008129EB">
        <w:t xml:space="preserve">means </w:t>
      </w:r>
      <w:r w:rsidR="002E1C66" w:rsidRPr="008129EB">
        <w:t>the jurisdiction in which the Project is located</w:t>
      </w:r>
      <w:r w:rsidRPr="008129EB">
        <w:t>.</w:t>
      </w:r>
    </w:p>
    <w:p w14:paraId="30E5C1C7" w14:textId="77777777" w:rsidR="00B555CD" w:rsidRPr="008129EB" w:rsidRDefault="2BC382E4" w:rsidP="0058045D">
      <w:pPr>
        <w:pStyle w:val="Heading8"/>
        <w:numPr>
          <w:ilvl w:val="7"/>
          <w:numId w:val="0"/>
        </w:numPr>
        <w:ind w:left="737"/>
      </w:pPr>
      <w:r w:rsidRPr="008129EB">
        <w:rPr>
          <w:b/>
          <w:bCs/>
        </w:rPr>
        <w:t>Resolution Institute</w:t>
      </w:r>
      <w:r w:rsidRPr="008129EB">
        <w:t xml:space="preserve"> means Resolution Institute (ACN 008 651 232).</w:t>
      </w:r>
    </w:p>
    <w:p w14:paraId="7947AC6E" w14:textId="77777777" w:rsidR="00D77B1D" w:rsidRPr="008129EB" w:rsidRDefault="00D77B1D" w:rsidP="00D77B1D">
      <w:pPr>
        <w:pStyle w:val="Heading7"/>
        <w:rPr>
          <w:bCs/>
        </w:rPr>
      </w:pPr>
      <w:r w:rsidRPr="008129EB">
        <w:rPr>
          <w:b/>
        </w:rPr>
        <w:t>Revenue Ceiling Sharing Percentage</w:t>
      </w:r>
      <w:r w:rsidRPr="008129EB">
        <w:rPr>
          <w:bCs/>
        </w:rPr>
        <w:t xml:space="preserve"> means 50%.</w:t>
      </w:r>
    </w:p>
    <w:p w14:paraId="4DAF008E" w14:textId="4BE802DB" w:rsidR="00D77B1D" w:rsidRPr="008129EB" w:rsidRDefault="00D77B1D" w:rsidP="00D77B1D">
      <w:pPr>
        <w:pStyle w:val="Heading7"/>
        <w:rPr>
          <w:bCs/>
        </w:rPr>
      </w:pPr>
      <w:r w:rsidRPr="008129EB">
        <w:rPr>
          <w:b/>
        </w:rPr>
        <w:t>Revenue Floor Support Percentage</w:t>
      </w:r>
      <w:r w:rsidRPr="008129EB">
        <w:rPr>
          <w:bCs/>
        </w:rPr>
        <w:t xml:space="preserve"> means 90%. </w:t>
      </w:r>
    </w:p>
    <w:p w14:paraId="47C9C879" w14:textId="116DCBC2" w:rsidR="00D21820" w:rsidRPr="008129EB" w:rsidRDefault="00D21820" w:rsidP="00D21820">
      <w:pPr>
        <w:pStyle w:val="Heading7"/>
        <w:numPr>
          <w:ilvl w:val="6"/>
          <w:numId w:val="0"/>
        </w:numPr>
        <w:ind w:left="737"/>
      </w:pPr>
      <w:r w:rsidRPr="0011424A">
        <w:rPr>
          <w:b/>
          <w:bCs/>
        </w:rPr>
        <w:t xml:space="preserve">Revised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1B29D8">
        <w:t>15.7(b)</w:t>
      </w:r>
      <w:r w:rsidRPr="0011424A">
        <w:fldChar w:fldCharType="end"/>
      </w:r>
      <w:r w:rsidRPr="0011424A">
        <w:t>.</w:t>
      </w:r>
    </w:p>
    <w:p w14:paraId="3335BC98" w14:textId="0F5EED7F" w:rsidR="006E5D3D" w:rsidRPr="008129EB" w:rsidRDefault="006E5D3D" w:rsidP="006B12F2">
      <w:pPr>
        <w:pStyle w:val="Heading7"/>
        <w:keepNext/>
        <w:numPr>
          <w:ilvl w:val="6"/>
          <w:numId w:val="0"/>
        </w:numPr>
        <w:ind w:left="737"/>
      </w:pPr>
      <w:r w:rsidRPr="008129EB">
        <w:rPr>
          <w:b/>
          <w:bCs/>
        </w:rPr>
        <w:t xml:space="preserve">Revised Statement </w:t>
      </w:r>
      <w:r w:rsidRPr="008129EB">
        <w:t>means a “routine revised statement” or a “special revised statement” (each as defined in the NER).</w:t>
      </w:r>
    </w:p>
    <w:p w14:paraId="4DB52685" w14:textId="799A6586" w:rsidR="00696003" w:rsidRPr="008129EB" w:rsidRDefault="2BC382E4" w:rsidP="006B12F2">
      <w:pPr>
        <w:pStyle w:val="Heading7"/>
        <w:keepNext/>
        <w:numPr>
          <w:ilvl w:val="6"/>
          <w:numId w:val="0"/>
        </w:numPr>
        <w:ind w:left="737"/>
      </w:pPr>
      <w:r w:rsidRPr="008129EB">
        <w:rPr>
          <w:b/>
          <w:bCs/>
        </w:rPr>
        <w:t>Security Interest</w:t>
      </w:r>
      <w:r w:rsidRPr="008129EB">
        <w:t xml:space="preserve"> means:</w:t>
      </w:r>
    </w:p>
    <w:p w14:paraId="39939B7A" w14:textId="08AF01B9" w:rsidR="00696003" w:rsidRPr="008129EB" w:rsidRDefault="00696003" w:rsidP="00632022">
      <w:pPr>
        <w:pStyle w:val="Heading8"/>
        <w:numPr>
          <w:ilvl w:val="7"/>
          <w:numId w:val="48"/>
        </w:numPr>
        <w:tabs>
          <w:tab w:val="clear" w:pos="1474"/>
          <w:tab w:val="num" w:pos="968"/>
        </w:tabs>
      </w:pPr>
      <w:r w:rsidRPr="008129EB">
        <w:t xml:space="preserve">any security for the payment of money or performance of obligations, including a mortgage, charge, lien, pledge, trust, power or title retention or flawed deposit arrangement and any “security interest” as defined in sections 12(1) or (2) of the </w:t>
      </w:r>
      <w:r w:rsidR="006217D3" w:rsidRPr="00080BC4">
        <w:rPr>
          <w:i/>
          <w:iCs/>
        </w:rPr>
        <w:t>Person</w:t>
      </w:r>
      <w:r w:rsidR="006217D3">
        <w:rPr>
          <w:i/>
          <w:iCs/>
        </w:rPr>
        <w:t>al</w:t>
      </w:r>
      <w:r w:rsidR="006217D3" w:rsidRPr="00080BC4">
        <w:rPr>
          <w:i/>
          <w:iCs/>
        </w:rPr>
        <w:t xml:space="preserve"> Property Securities Act 2009</w:t>
      </w:r>
      <w:r w:rsidR="006217D3">
        <w:t xml:space="preserve"> (Cth)</w:t>
      </w:r>
      <w:r w:rsidRPr="008129EB">
        <w:t>; or</w:t>
      </w:r>
    </w:p>
    <w:p w14:paraId="6EC06505" w14:textId="2780CB31" w:rsidR="00696003" w:rsidRPr="008129EB" w:rsidRDefault="00696003" w:rsidP="00632022">
      <w:pPr>
        <w:pStyle w:val="Heading8"/>
        <w:numPr>
          <w:ilvl w:val="7"/>
          <w:numId w:val="48"/>
        </w:numPr>
        <w:tabs>
          <w:tab w:val="clear" w:pos="1474"/>
          <w:tab w:val="num" w:pos="968"/>
        </w:tabs>
      </w:pPr>
      <w:r w:rsidRPr="008129EB">
        <w:t xml:space="preserve">any agreement to create any of the above or </w:t>
      </w:r>
      <w:r w:rsidR="00863976" w:rsidRPr="008129EB">
        <w:t xml:space="preserve">to </w:t>
      </w:r>
      <w:r w:rsidRPr="008129EB">
        <w:t>allow them to exist.</w:t>
      </w:r>
    </w:p>
    <w:p w14:paraId="4A89A63F" w14:textId="2A4FC00B" w:rsidR="0079019A" w:rsidRPr="008129EB" w:rsidRDefault="0079019A" w:rsidP="0079019A">
      <w:pPr>
        <w:pStyle w:val="Heading7"/>
        <w:numPr>
          <w:ilvl w:val="6"/>
          <w:numId w:val="0"/>
        </w:numPr>
        <w:ind w:left="737"/>
      </w:pPr>
      <w:r w:rsidRPr="008129EB">
        <w:rPr>
          <w:b/>
          <w:bCs/>
        </w:rPr>
        <w:t>Sent Out Generation</w:t>
      </w:r>
      <w:r w:rsidRPr="008129EB">
        <w:t xml:space="preserve"> means the “sent out generation” (as defined in the NER) for </w:t>
      </w:r>
      <w:r w:rsidR="00E04D87">
        <w:t>a</w:t>
      </w:r>
      <w:r w:rsidR="00E04D87" w:rsidRPr="008129EB">
        <w:t xml:space="preserve"> </w:t>
      </w:r>
      <w:r w:rsidRPr="008129EB">
        <w:t>Project</w:t>
      </w:r>
      <w:r w:rsidR="00E04D87">
        <w:t xml:space="preserve"> Component</w:t>
      </w:r>
      <w:r w:rsidRPr="008129EB">
        <w:t xml:space="preserve">. </w:t>
      </w:r>
    </w:p>
    <w:p w14:paraId="45186E18" w14:textId="243E2AC5" w:rsidR="00F442DC" w:rsidRPr="008129EB" w:rsidRDefault="00F442DC" w:rsidP="003C2F32">
      <w:pPr>
        <w:pStyle w:val="CoverText"/>
        <w:spacing w:after="240"/>
        <w:ind w:left="731"/>
      </w:pPr>
      <w:r w:rsidRPr="008129EB">
        <w:rPr>
          <w:b/>
          <w:bCs/>
        </w:rPr>
        <w:t>Settlement Statement</w:t>
      </w:r>
      <w:r w:rsidRPr="008129EB">
        <w:t xml:space="preserve"> has the meaning given in the NER.</w:t>
      </w:r>
    </w:p>
    <w:p w14:paraId="6A525755" w14:textId="77777777" w:rsidR="00AF3575" w:rsidRPr="008129EB" w:rsidRDefault="00AF3575" w:rsidP="0058045D">
      <w:pPr>
        <w:pStyle w:val="Heading7"/>
        <w:numPr>
          <w:ilvl w:val="6"/>
          <w:numId w:val="0"/>
        </w:numPr>
        <w:ind w:left="737"/>
      </w:pPr>
      <w:r w:rsidRPr="008129EB">
        <w:rPr>
          <w:b/>
          <w:bCs/>
        </w:rPr>
        <w:t>Settlements Ready Data</w:t>
      </w:r>
      <w:r w:rsidRPr="008129EB">
        <w:t xml:space="preserve"> has the meaning given in the NER. </w:t>
      </w:r>
    </w:p>
    <w:p w14:paraId="58CFE664" w14:textId="77777777" w:rsidR="00361509" w:rsidRPr="008129EB" w:rsidRDefault="2BC382E4" w:rsidP="0058045D">
      <w:pPr>
        <w:pStyle w:val="Heading7"/>
      </w:pPr>
      <w:r w:rsidRPr="008129EB">
        <w:rPr>
          <w:b/>
          <w:bCs/>
        </w:rPr>
        <w:t xml:space="preserve">Signing Date </w:t>
      </w:r>
      <w:r w:rsidRPr="008129EB">
        <w:t>means the date on which the last of the parties signs this agreement.</w:t>
      </w:r>
    </w:p>
    <w:p w14:paraId="3AC67D32" w14:textId="3CA5806B" w:rsidR="00EA5417" w:rsidRPr="008129EB" w:rsidRDefault="00EA5417" w:rsidP="00EA5417">
      <w:pPr>
        <w:pStyle w:val="Heading7"/>
      </w:pPr>
      <w:r w:rsidRPr="008129EB">
        <w:rPr>
          <w:b/>
          <w:bCs/>
        </w:rPr>
        <w:t xml:space="preserve">SLC Abatement Amount </w:t>
      </w:r>
      <w:r w:rsidRPr="008129EB">
        <w:t xml:space="preserve">means the abatement amount payable to the Commonwealth under an SLC Abatement Notice, </w:t>
      </w:r>
      <w:r w:rsidR="004B3F3C">
        <w:t>if</w:t>
      </w:r>
      <w:r w:rsidR="004B3F3C" w:rsidRPr="008129EB">
        <w:t xml:space="preserve"> </w:t>
      </w:r>
      <w:r w:rsidRPr="008129EB">
        <w:t>one is issued under clause </w:t>
      </w:r>
      <w:r w:rsidRPr="008129EB">
        <w:fldChar w:fldCharType="begin"/>
      </w:r>
      <w:r w:rsidRPr="008129EB">
        <w:instrText xml:space="preserve"> REF _Ref166840648 \w \h  \* MERGEFORMAT </w:instrText>
      </w:r>
      <w:r w:rsidRPr="008129EB">
        <w:fldChar w:fldCharType="separate"/>
      </w:r>
      <w:r w:rsidR="001B29D8">
        <w:t>11.6</w:t>
      </w:r>
      <w:r w:rsidRPr="008129EB">
        <w:fldChar w:fldCharType="end"/>
      </w:r>
      <w:r w:rsidRPr="008129EB">
        <w:t xml:space="preserve"> (“</w:t>
      </w:r>
      <w:r w:rsidRPr="008129EB">
        <w:fldChar w:fldCharType="begin"/>
      </w:r>
      <w:r w:rsidRPr="008129EB">
        <w:instrText xml:space="preserve"> REF _Ref166840648 \h  \* MERGEFORMAT </w:instrText>
      </w:r>
      <w:r w:rsidRPr="008129EB">
        <w:fldChar w:fldCharType="separate"/>
      </w:r>
      <w:r w:rsidR="001B29D8" w:rsidRPr="008129EB">
        <w:t>Abatements for non-compliance</w:t>
      </w:r>
      <w:r w:rsidRPr="008129EB">
        <w:fldChar w:fldCharType="end"/>
      </w:r>
      <w:r w:rsidRPr="008129EB">
        <w:t xml:space="preserve">”). </w:t>
      </w:r>
    </w:p>
    <w:p w14:paraId="6BBDAC19" w14:textId="086039E5" w:rsidR="00EB0148" w:rsidRPr="008129EB" w:rsidRDefault="2BC382E4" w:rsidP="0058045D">
      <w:pPr>
        <w:pStyle w:val="Heading7"/>
      </w:pPr>
      <w:r w:rsidRPr="008129EB">
        <w:rPr>
          <w:b/>
          <w:bCs/>
        </w:rPr>
        <w:t xml:space="preserve">SLC Abatement Notice </w:t>
      </w:r>
      <w:r w:rsidR="004B3F3C">
        <w:t xml:space="preserve">has the meaning given </w:t>
      </w:r>
      <w:r w:rsidRPr="008129EB">
        <w:t xml:space="preserve">clause </w:t>
      </w:r>
      <w:r w:rsidR="004B3F3C">
        <w:fldChar w:fldCharType="begin"/>
      </w:r>
      <w:r w:rsidR="004B3F3C">
        <w:instrText xml:space="preserve"> REF _Ref204782524 \w \h </w:instrText>
      </w:r>
      <w:r w:rsidR="004B3F3C">
        <w:fldChar w:fldCharType="separate"/>
      </w:r>
      <w:r w:rsidR="001B29D8">
        <w:t>11.6(d)</w:t>
      </w:r>
      <w:r w:rsidR="004B3F3C">
        <w:fldChar w:fldCharType="end"/>
      </w:r>
      <w:r w:rsidRPr="008129EB">
        <w:t xml:space="preserve"> (“</w:t>
      </w:r>
      <w:r w:rsidR="00EB0148" w:rsidRPr="008129EB">
        <w:fldChar w:fldCharType="begin"/>
      </w:r>
      <w:r w:rsidR="00EB0148" w:rsidRPr="008129EB">
        <w:instrText xml:space="preserve"> REF _Ref166840648 \h </w:instrText>
      </w:r>
      <w:r w:rsidR="00F205EC" w:rsidRPr="008129EB">
        <w:instrText xml:space="preserve"> \* MERGEFORMAT </w:instrText>
      </w:r>
      <w:r w:rsidR="00EB0148" w:rsidRPr="008129EB">
        <w:fldChar w:fldCharType="separate"/>
      </w:r>
      <w:r w:rsidR="001B29D8" w:rsidRPr="008129EB">
        <w:t>Abatements for non-compliance</w:t>
      </w:r>
      <w:r w:rsidR="00EB0148" w:rsidRPr="008129EB">
        <w:fldChar w:fldCharType="end"/>
      </w:r>
      <w:r w:rsidRPr="008129EB">
        <w:t>”).</w:t>
      </w:r>
    </w:p>
    <w:p w14:paraId="62703A10" w14:textId="1C0CD46E" w:rsidR="001246B3" w:rsidRPr="008129EB" w:rsidRDefault="001246B3" w:rsidP="0069502F">
      <w:pPr>
        <w:pStyle w:val="Heading8"/>
        <w:numPr>
          <w:ilvl w:val="7"/>
          <w:numId w:val="0"/>
        </w:numPr>
        <w:ind w:left="737"/>
      </w:pPr>
      <w:r w:rsidRPr="008129EB">
        <w:rPr>
          <w:b/>
          <w:bCs/>
        </w:rPr>
        <w:t>SLC Reporting Date</w:t>
      </w:r>
      <w:r w:rsidR="00E30157" w:rsidRPr="008129EB">
        <w:rPr>
          <w:b/>
          <w:bCs/>
        </w:rPr>
        <w:t>s</w:t>
      </w:r>
      <w:r w:rsidRPr="008129EB">
        <w:rPr>
          <w:b/>
          <w:bCs/>
        </w:rPr>
        <w:t xml:space="preserve"> </w:t>
      </w:r>
      <w:r w:rsidRPr="008129EB">
        <w:t xml:space="preserve">has the meaning given in item </w:t>
      </w:r>
      <w:r w:rsidRPr="008129EB">
        <w:fldChar w:fldCharType="begin"/>
      </w:r>
      <w:r w:rsidRPr="008129EB">
        <w:instrText xml:space="preserve"> REF _Ref176510407 \r \h </w:instrText>
      </w:r>
      <w:r w:rsidRPr="008129EB">
        <w:fldChar w:fldCharType="separate"/>
      </w:r>
      <w:r w:rsidR="001B29D8">
        <w:t>19</w:t>
      </w:r>
      <w:r w:rsidRPr="008129EB">
        <w:fldChar w:fldCharType="end"/>
      </w:r>
      <w:r w:rsidRPr="008129EB">
        <w:t xml:space="preserve"> of the Reference Details.</w:t>
      </w:r>
    </w:p>
    <w:p w14:paraId="5B506C3D" w14:textId="26508268" w:rsidR="0004122B" w:rsidRPr="008129EB" w:rsidRDefault="6AEBA144" w:rsidP="0058045D">
      <w:pPr>
        <w:pStyle w:val="Heading7"/>
      </w:pPr>
      <w:r w:rsidRPr="008129EB">
        <w:rPr>
          <w:b/>
          <w:bCs/>
        </w:rPr>
        <w:t xml:space="preserve">Social Licence Commitments </w:t>
      </w:r>
      <w:r w:rsidRPr="008129EB">
        <w:t xml:space="preserve">means the </w:t>
      </w:r>
      <w:r w:rsidR="2BC382E4" w:rsidRPr="008129EB">
        <w:t xml:space="preserve">commitments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1B29D8">
        <w:t>Schedule 2</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1B29D8" w:rsidRPr="008129EB">
        <w:t>Social Licence Commitments</w:t>
      </w:r>
      <w:r w:rsidRPr="008129EB">
        <w:fldChar w:fldCharType="end"/>
      </w:r>
      <w:r w:rsidR="2BC382E4" w:rsidRPr="008129EB">
        <w:t>”)</w:t>
      </w:r>
      <w:r w:rsidRPr="008129EB">
        <w:t>.</w:t>
      </w:r>
      <w:r w:rsidR="00271906" w:rsidRPr="008129EB">
        <w:t xml:space="preserve"> </w:t>
      </w:r>
    </w:p>
    <w:p w14:paraId="042DB20A" w14:textId="2D90C80D" w:rsidR="00B942B2" w:rsidRPr="008129EB" w:rsidRDefault="00B942B2" w:rsidP="00B942B2">
      <w:pPr>
        <w:pStyle w:val="Heading7"/>
        <w:numPr>
          <w:ilvl w:val="6"/>
          <w:numId w:val="0"/>
        </w:numPr>
        <w:ind w:left="737"/>
      </w:pPr>
      <w:r w:rsidRPr="008129EB">
        <w:rPr>
          <w:b/>
          <w:bCs/>
        </w:rPr>
        <w:t xml:space="preserve">Specified Amount </w:t>
      </w:r>
      <w:r w:rsidRPr="008129EB">
        <w:t xml:space="preserve">has the meaning given in clause </w:t>
      </w:r>
      <w:r w:rsidR="004B3F3C">
        <w:fldChar w:fldCharType="begin"/>
      </w:r>
      <w:r w:rsidR="004B3F3C">
        <w:instrText xml:space="preserve"> REF _Ref204782630 \w \h </w:instrText>
      </w:r>
      <w:r w:rsidR="004B3F3C">
        <w:fldChar w:fldCharType="separate"/>
      </w:r>
      <w:r w:rsidR="001B29D8">
        <w:t>21.4(c)</w:t>
      </w:r>
      <w:r w:rsidR="004B3F3C">
        <w:fldChar w:fldCharType="end"/>
      </w:r>
      <w:r w:rsidRPr="008129EB">
        <w:t>.</w:t>
      </w:r>
    </w:p>
    <w:p w14:paraId="37553FEB" w14:textId="58DC47FC" w:rsidR="00457841" w:rsidRPr="008129EB" w:rsidRDefault="2BC382E4" w:rsidP="0058045D">
      <w:pPr>
        <w:pStyle w:val="Heading7"/>
        <w:keepNext/>
      </w:pPr>
      <w:r w:rsidRPr="008129EB">
        <w:rPr>
          <w:b/>
          <w:bCs/>
        </w:rPr>
        <w:t>Specified Material</w:t>
      </w:r>
      <w:r w:rsidRPr="008129EB">
        <w:t xml:space="preserve"> means any reports, plans, documents, information, data or other material and associated Intellectual Property (whether developed by or on behalf of Project Operator, its officers, employees, </w:t>
      </w:r>
      <w:r w:rsidR="009C7B3B" w:rsidRPr="008129EB">
        <w:t>S</w:t>
      </w:r>
      <w:r w:rsidRPr="008129EB">
        <w:t>ubcontractors or agents</w:t>
      </w:r>
      <w:r w:rsidR="00863976" w:rsidRPr="008129EB">
        <w:t>)</w:t>
      </w:r>
      <w:r w:rsidRPr="008129EB">
        <w:t xml:space="preserve"> </w:t>
      </w:r>
      <w:r w:rsidR="00863976" w:rsidRPr="008129EB">
        <w:t>that</w:t>
      </w:r>
      <w:r w:rsidRPr="008129EB">
        <w:t>:</w:t>
      </w:r>
    </w:p>
    <w:p w14:paraId="5C81F974" w14:textId="77777777" w:rsidR="00457841" w:rsidRPr="008129EB" w:rsidRDefault="2BC382E4" w:rsidP="009A1817">
      <w:pPr>
        <w:pStyle w:val="Heading8"/>
      </w:pPr>
      <w:bookmarkStart w:id="130" w:name="_9kMJ5K6ZWu5999HKge841vpz"/>
      <w:bookmarkStart w:id="131" w:name="_9kMJ5K6ZWu5999IHce841vpz"/>
      <w:bookmarkStart w:id="132" w:name="_9kMJ5K6ZWu5999IIde841vpz"/>
      <w:bookmarkStart w:id="133" w:name="_Ref69759129"/>
      <w:bookmarkStart w:id="134" w:name="_Ref490061810"/>
      <w:r w:rsidRPr="008129EB">
        <w:t xml:space="preserve">Project Operator </w:t>
      </w:r>
      <w:bookmarkEnd w:id="130"/>
      <w:bookmarkEnd w:id="131"/>
      <w:bookmarkEnd w:id="132"/>
      <w:r w:rsidRPr="008129EB">
        <w:t>(or its Related Bodies Corporate) provides or grants, or is required to provide or grant, to the Commonwealth under or in connection with this agreement or the Tender; or</w:t>
      </w:r>
      <w:bookmarkEnd w:id="133"/>
      <w:bookmarkEnd w:id="134"/>
    </w:p>
    <w:p w14:paraId="0E4EC021" w14:textId="01C3E526" w:rsidR="00F01AA3" w:rsidRPr="008129EB" w:rsidRDefault="00F01AA3" w:rsidP="009A1817">
      <w:pPr>
        <w:pStyle w:val="Heading8"/>
      </w:pPr>
      <w:r w:rsidRPr="008129EB">
        <w:lastRenderedPageBreak/>
        <w:t>is copied or derived at any time from the material referred to in paragraph </w:t>
      </w:r>
      <w:r w:rsidRPr="008129EB">
        <w:fldChar w:fldCharType="begin"/>
      </w:r>
      <w:r w:rsidRPr="008129EB">
        <w:instrText xml:space="preserve"> REF _Ref69759129 \n \h  \* MERGEFORMAT </w:instrText>
      </w:r>
      <w:r w:rsidRPr="008129EB">
        <w:fldChar w:fldCharType="separate"/>
      </w:r>
      <w:r w:rsidR="001B29D8">
        <w:t>(a)</w:t>
      </w:r>
      <w:r w:rsidRPr="008129EB">
        <w:fldChar w:fldCharType="end"/>
      </w:r>
      <w:r w:rsidRPr="008129EB">
        <w:t>.</w:t>
      </w:r>
    </w:p>
    <w:p w14:paraId="09E53467" w14:textId="77777777" w:rsidR="00AF3575" w:rsidRPr="008129EB" w:rsidRDefault="00AF3575" w:rsidP="00D77B1D">
      <w:pPr>
        <w:pStyle w:val="Heading7"/>
        <w:rPr>
          <w:b/>
          <w:bCs/>
        </w:rPr>
      </w:pPr>
      <w:r w:rsidRPr="008129EB">
        <w:rPr>
          <w:b/>
          <w:bCs/>
        </w:rPr>
        <w:t xml:space="preserve">Spot Price </w:t>
      </w:r>
      <w:r w:rsidRPr="008129EB">
        <w:t>has the meaning given in the NER.</w:t>
      </w:r>
    </w:p>
    <w:p w14:paraId="53661E3B" w14:textId="070937D6" w:rsidR="003F4015" w:rsidRPr="008129EB" w:rsidRDefault="003F4015" w:rsidP="00D77B1D">
      <w:pPr>
        <w:pStyle w:val="Heading7"/>
        <w:rPr>
          <w:b/>
          <w:bCs/>
        </w:rPr>
      </w:pPr>
      <w:r w:rsidRPr="008129EB">
        <w:rPr>
          <w:b/>
          <w:bCs/>
        </w:rPr>
        <w:t xml:space="preserve">Storage Capacity </w:t>
      </w:r>
      <w:r w:rsidRPr="008129EB">
        <w:t xml:space="preserve">has the meaning given in item </w:t>
      </w:r>
      <w:r w:rsidRPr="008129EB">
        <w:fldChar w:fldCharType="begin"/>
      </w:r>
      <w:r w:rsidRPr="008129EB">
        <w:instrText xml:space="preserve"> REF _Ref172454712 \r \h </w:instrText>
      </w:r>
      <w:r w:rsidR="00D6422A" w:rsidRPr="008129EB">
        <w:instrText xml:space="preserve"> \* MERGEFORMAT </w:instrText>
      </w:r>
      <w:r w:rsidRPr="008129EB">
        <w:fldChar w:fldCharType="separate"/>
      </w:r>
      <w:r w:rsidR="001B29D8">
        <w:t>4</w:t>
      </w:r>
      <w:r w:rsidRPr="008129EB">
        <w:fldChar w:fldCharType="end"/>
      </w:r>
      <w:r w:rsidRPr="008129EB">
        <w:t xml:space="preserve"> of the Reference Details. </w:t>
      </w:r>
    </w:p>
    <w:p w14:paraId="52B41D9E" w14:textId="32B96869" w:rsidR="00D77B1D" w:rsidRPr="008129EB" w:rsidRDefault="00D77B1D" w:rsidP="00C96BE7">
      <w:pPr>
        <w:pStyle w:val="Heading7"/>
        <w:rPr>
          <w:bCs/>
        </w:rPr>
      </w:pPr>
      <w:r w:rsidRPr="008129EB">
        <w:rPr>
          <w:b/>
        </w:rPr>
        <w:t>Storage Capacity Rebate</w:t>
      </w:r>
      <w:r w:rsidRPr="008129EB">
        <w:rPr>
          <w:bCs/>
        </w:rPr>
        <w:t xml:space="preserve"> means the rebate determined or calculate</w:t>
      </w:r>
      <w:r w:rsidR="00B942B2" w:rsidRPr="008129EB">
        <w:rPr>
          <w:bCs/>
        </w:rPr>
        <w:t>d</w:t>
      </w:r>
      <w:r w:rsidRPr="008129EB">
        <w:rPr>
          <w:bCs/>
        </w:rPr>
        <w:t xml:space="preserve"> in accordance with </w:t>
      </w:r>
      <w:r w:rsidR="006217D3">
        <w:rPr>
          <w:bCs/>
        </w:rPr>
        <w:t>items</w:t>
      </w:r>
      <w:r w:rsidR="006217D3" w:rsidRPr="008129EB">
        <w:rPr>
          <w:bCs/>
        </w:rPr>
        <w:t xml:space="preserve"> </w:t>
      </w:r>
      <w:r w:rsidR="002077EB" w:rsidRPr="008129EB">
        <w:rPr>
          <w:bCs/>
        </w:rPr>
        <w:fldChar w:fldCharType="begin"/>
      </w:r>
      <w:r w:rsidR="002077EB" w:rsidRPr="008129EB">
        <w:rPr>
          <w:bCs/>
        </w:rPr>
        <w:instrText xml:space="preserve"> REF _Ref180055138 \n \h  \* MERGEFORMAT </w:instrText>
      </w:r>
      <w:r w:rsidR="002077EB" w:rsidRPr="008129EB">
        <w:rPr>
          <w:bCs/>
        </w:rPr>
      </w:r>
      <w:r w:rsidR="002077EB" w:rsidRPr="008129EB">
        <w:rPr>
          <w:bCs/>
        </w:rPr>
        <w:fldChar w:fldCharType="separate"/>
      </w:r>
      <w:r w:rsidR="001B29D8">
        <w:rPr>
          <w:bCs/>
        </w:rPr>
        <w:t>5.1</w:t>
      </w:r>
      <w:r w:rsidR="002077EB" w:rsidRPr="008129EB">
        <w:rPr>
          <w:bCs/>
        </w:rPr>
        <w:fldChar w:fldCharType="end"/>
      </w:r>
      <w:r w:rsidR="00EF6FF8" w:rsidRPr="008129EB">
        <w:rPr>
          <w:bCs/>
        </w:rPr>
        <w:t xml:space="preserve"> and </w:t>
      </w:r>
      <w:r w:rsidR="002077EB" w:rsidRPr="008129EB">
        <w:rPr>
          <w:bCs/>
        </w:rPr>
        <w:fldChar w:fldCharType="begin"/>
      </w:r>
      <w:r w:rsidR="002077EB" w:rsidRPr="008129EB">
        <w:rPr>
          <w:bCs/>
        </w:rPr>
        <w:instrText xml:space="preserve"> REF _Ref180050800 \n \h  \* MERGEFORMAT </w:instrText>
      </w:r>
      <w:r w:rsidR="002077EB" w:rsidRPr="008129EB">
        <w:rPr>
          <w:bCs/>
        </w:rPr>
      </w:r>
      <w:r w:rsidR="002077EB" w:rsidRPr="008129EB">
        <w:rPr>
          <w:bCs/>
        </w:rPr>
        <w:fldChar w:fldCharType="separate"/>
      </w:r>
      <w:r w:rsidR="001B29D8">
        <w:rPr>
          <w:bCs/>
        </w:rPr>
        <w:t>5.2</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B29D8">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B29D8" w:rsidRPr="008129EB">
        <w:t>Support terms</w:t>
      </w:r>
      <w:r w:rsidR="005152BB" w:rsidRPr="008129EB">
        <w:fldChar w:fldCharType="end"/>
      </w:r>
      <w:r w:rsidR="00725618" w:rsidRPr="008129EB">
        <w:t>”</w:t>
      </w:r>
      <w:r w:rsidR="005152BB" w:rsidRPr="008129EB">
        <w:t>)</w:t>
      </w:r>
      <w:r w:rsidR="00EF6FF8" w:rsidRPr="008129EB">
        <w:t>.</w:t>
      </w:r>
    </w:p>
    <w:p w14:paraId="62E11ED9" w14:textId="778809DF" w:rsidR="00D77B1D" w:rsidRPr="008129EB" w:rsidRDefault="00D77B1D" w:rsidP="00C96BE7">
      <w:pPr>
        <w:pStyle w:val="Heading7"/>
        <w:rPr>
          <w:bCs/>
        </w:rPr>
      </w:pPr>
      <w:r w:rsidRPr="008129EB">
        <w:rPr>
          <w:b/>
        </w:rPr>
        <w:t>Storage Capacity Rebate Percentage</w:t>
      </w:r>
      <w:r w:rsidRPr="008129EB">
        <w:rPr>
          <w:bCs/>
        </w:rPr>
        <w:t xml:space="preserve"> means the percentage calculated in accordance with </w:t>
      </w:r>
      <w:r w:rsidR="006217D3">
        <w:rPr>
          <w:bCs/>
        </w:rPr>
        <w:t>item</w:t>
      </w:r>
      <w:r w:rsidR="006217D3" w:rsidRPr="008129EB">
        <w:rPr>
          <w:bCs/>
        </w:rPr>
        <w:t xml:space="preserve"> </w:t>
      </w:r>
      <w:r w:rsidR="002077EB" w:rsidRPr="008129EB">
        <w:rPr>
          <w:bCs/>
        </w:rPr>
        <w:fldChar w:fldCharType="begin"/>
      </w:r>
      <w:r w:rsidR="002077EB" w:rsidRPr="008129EB">
        <w:rPr>
          <w:bCs/>
        </w:rPr>
        <w:instrText xml:space="preserve"> REF _Ref180050452 \n \h  \* MERGEFORMAT </w:instrText>
      </w:r>
      <w:r w:rsidR="002077EB" w:rsidRPr="008129EB">
        <w:rPr>
          <w:bCs/>
        </w:rPr>
      </w:r>
      <w:r w:rsidR="002077EB" w:rsidRPr="008129EB">
        <w:rPr>
          <w:bCs/>
        </w:rPr>
        <w:fldChar w:fldCharType="separate"/>
      </w:r>
      <w:r w:rsidR="001B29D8">
        <w:rPr>
          <w:bCs/>
        </w:rPr>
        <w:t>5.3</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B29D8">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B29D8" w:rsidRPr="008129EB">
        <w:t>Support terms</w:t>
      </w:r>
      <w:r w:rsidR="005152BB" w:rsidRPr="008129EB">
        <w:fldChar w:fldCharType="end"/>
      </w:r>
      <w:r w:rsidR="00725618" w:rsidRPr="008129EB">
        <w:t>”</w:t>
      </w:r>
      <w:r w:rsidR="005152BB" w:rsidRPr="008129EB">
        <w:t>)</w:t>
      </w:r>
      <w:r w:rsidRPr="008129EB">
        <w:t xml:space="preserve">. </w:t>
      </w:r>
    </w:p>
    <w:p w14:paraId="71695813" w14:textId="75385B25" w:rsidR="00B25B83" w:rsidRPr="008129EB" w:rsidRDefault="00B25B83" w:rsidP="00D77B1D">
      <w:pPr>
        <w:pStyle w:val="Heading7"/>
        <w:rPr>
          <w:bCs/>
        </w:rPr>
      </w:pPr>
      <w:r w:rsidRPr="008129EB">
        <w:t>[</w:t>
      </w:r>
      <w:r w:rsidRPr="00B330E2">
        <w:rPr>
          <w:b/>
          <w:bCs/>
          <w:i/>
          <w:iCs/>
          <w:highlight w:val="lightGray"/>
        </w:rPr>
        <w:t xml:space="preserve">Note: </w:t>
      </w:r>
      <w:r w:rsidR="000239E5" w:rsidRPr="00B330E2">
        <w:rPr>
          <w:b/>
          <w:bCs/>
          <w:i/>
          <w:iCs/>
          <w:highlight w:val="lightGray"/>
        </w:rPr>
        <w:t xml:space="preserve">see agreement cover note regarding Non-Storage Projects in relation to the </w:t>
      </w:r>
      <w:r w:rsidRPr="00B330E2">
        <w:rPr>
          <w:b/>
          <w:bCs/>
          <w:i/>
          <w:iCs/>
          <w:highlight w:val="lightGray"/>
        </w:rPr>
        <w:t>concepts of Storage Capacity Rebate and Storage Capacity Rebate Percentage.</w:t>
      </w:r>
      <w:r w:rsidRPr="008129EB">
        <w:t>]</w:t>
      </w:r>
    </w:p>
    <w:p w14:paraId="26859674" w14:textId="35C74363" w:rsidR="00271906" w:rsidRPr="008129EB" w:rsidRDefault="00D41577" w:rsidP="00866B93">
      <w:pPr>
        <w:pStyle w:val="Heading7"/>
        <w:keepNext/>
        <w:numPr>
          <w:ilvl w:val="6"/>
          <w:numId w:val="0"/>
        </w:numPr>
        <w:ind w:left="737"/>
      </w:pPr>
      <w:r w:rsidRPr="008129EB">
        <w:rPr>
          <w:b/>
          <w:bCs/>
        </w:rPr>
        <w:t xml:space="preserve">Subcontract </w:t>
      </w:r>
      <w:r w:rsidRPr="008129EB">
        <w:t>means any subcontract relating to the performance of Project Operator</w:t>
      </w:r>
      <w:r w:rsidR="004061DE" w:rsidRPr="008129EB">
        <w:t>’</w:t>
      </w:r>
      <w:r w:rsidRPr="008129EB">
        <w:t xml:space="preserve">s obligations under </w:t>
      </w:r>
      <w:r w:rsidR="00271906" w:rsidRPr="008129EB">
        <w:t>this agreement</w:t>
      </w:r>
      <w:r w:rsidRPr="008129EB">
        <w:t xml:space="preserve"> (other than a contract with the Commonwealth) including with</w:t>
      </w:r>
      <w:r w:rsidR="00271906" w:rsidRPr="008129EB">
        <w:t>:</w:t>
      </w:r>
    </w:p>
    <w:p w14:paraId="1509E34C" w14:textId="42C97ADD" w:rsidR="00271906" w:rsidRPr="008129EB" w:rsidRDefault="002412AE" w:rsidP="00BB35BF">
      <w:pPr>
        <w:pStyle w:val="Heading8"/>
      </w:pPr>
      <w:r>
        <w:t>S</w:t>
      </w:r>
      <w:r w:rsidR="00D41577" w:rsidRPr="008129EB">
        <w:t xml:space="preserve">ubcontractors whether </w:t>
      </w:r>
      <w:r w:rsidR="00863976" w:rsidRPr="008129EB">
        <w:t xml:space="preserve">engaged </w:t>
      </w:r>
      <w:r w:rsidR="00D41577" w:rsidRPr="008129EB">
        <w:t xml:space="preserve">directly by Project Operator or by a person </w:t>
      </w:r>
      <w:r w:rsidR="00863976" w:rsidRPr="008129EB">
        <w:t>engaged</w:t>
      </w:r>
      <w:r w:rsidR="00D41577" w:rsidRPr="008129EB">
        <w:t xml:space="preserve"> by Project Operator</w:t>
      </w:r>
      <w:r w:rsidR="00271906" w:rsidRPr="008129EB">
        <w:t>;</w:t>
      </w:r>
      <w:r w:rsidR="00D41577" w:rsidRPr="008129EB">
        <w:t xml:space="preserve"> and </w:t>
      </w:r>
    </w:p>
    <w:p w14:paraId="7164CAA8" w14:textId="467B4B19" w:rsidR="00D41577" w:rsidRPr="008129EB" w:rsidRDefault="00D41577" w:rsidP="00BB35BF">
      <w:pPr>
        <w:pStyle w:val="Heading8"/>
      </w:pPr>
      <w:r w:rsidRPr="008129EB">
        <w:t xml:space="preserve">each </w:t>
      </w:r>
      <w:r w:rsidR="00863976" w:rsidRPr="008129EB">
        <w:t xml:space="preserve">further </w:t>
      </w:r>
      <w:r w:rsidRPr="008129EB">
        <w:t>tier of subcontract, sub-subcontract and so forth.</w:t>
      </w:r>
      <w:r w:rsidR="000729F6" w:rsidRPr="008129EB">
        <w:t xml:space="preserve"> For clarity, this does not include any contract with a network service provider. </w:t>
      </w:r>
    </w:p>
    <w:p w14:paraId="38AF0B78" w14:textId="77777777" w:rsidR="00271906" w:rsidRPr="008129EB" w:rsidRDefault="00D41577" w:rsidP="0058045D">
      <w:pPr>
        <w:pStyle w:val="Heading7"/>
        <w:numPr>
          <w:ilvl w:val="6"/>
          <w:numId w:val="0"/>
        </w:numPr>
        <w:ind w:left="737"/>
      </w:pPr>
      <w:r w:rsidRPr="008129EB">
        <w:rPr>
          <w:b/>
          <w:bCs/>
        </w:rPr>
        <w:t xml:space="preserve">Subcontractor </w:t>
      </w:r>
      <w:r w:rsidRPr="008129EB">
        <w:t>means a subcontractor of Project Operator (other than the Commonwealth) and includes</w:t>
      </w:r>
      <w:r w:rsidR="00271906" w:rsidRPr="008129EB">
        <w:t>:</w:t>
      </w:r>
    </w:p>
    <w:p w14:paraId="7303D392" w14:textId="02FCDD9F" w:rsidR="00271906" w:rsidRPr="008129EB" w:rsidRDefault="00D41577" w:rsidP="00D847EB">
      <w:pPr>
        <w:pStyle w:val="Heading8"/>
        <w:numPr>
          <w:ilvl w:val="7"/>
          <w:numId w:val="147"/>
        </w:numPr>
      </w:pPr>
      <w:r w:rsidRPr="008129EB">
        <w:t xml:space="preserve">any subcontractor of such a subcontractor, whether </w:t>
      </w:r>
      <w:r w:rsidR="00863976" w:rsidRPr="008129EB">
        <w:t>engaged</w:t>
      </w:r>
      <w:r w:rsidRPr="008129EB">
        <w:t xml:space="preserve"> directly by Project Operator or by a person </w:t>
      </w:r>
      <w:r w:rsidR="00863976" w:rsidRPr="008129EB">
        <w:t>engaged</w:t>
      </w:r>
      <w:r w:rsidRPr="008129EB">
        <w:t xml:space="preserve"> by Project Operator</w:t>
      </w:r>
      <w:r w:rsidR="00271906" w:rsidRPr="008129EB">
        <w:t>;</w:t>
      </w:r>
    </w:p>
    <w:p w14:paraId="610137CC" w14:textId="39CEC094" w:rsidR="00271906" w:rsidRPr="008129EB" w:rsidRDefault="00D41577" w:rsidP="00BB35BF">
      <w:pPr>
        <w:pStyle w:val="Heading8"/>
      </w:pPr>
      <w:r w:rsidRPr="008129EB">
        <w:t xml:space="preserve">each </w:t>
      </w:r>
      <w:r w:rsidR="00863976" w:rsidRPr="008129EB">
        <w:t xml:space="preserve">further </w:t>
      </w:r>
      <w:r w:rsidRPr="008129EB">
        <w:t>tier of subcontract, sub-subcontract and so forth</w:t>
      </w:r>
      <w:r w:rsidR="00271906" w:rsidRPr="008129EB">
        <w:t>;</w:t>
      </w:r>
      <w:r w:rsidRPr="008129EB">
        <w:t xml:space="preserve"> and</w:t>
      </w:r>
    </w:p>
    <w:p w14:paraId="6E18DBF5" w14:textId="4BBEC0DD" w:rsidR="00271906" w:rsidRPr="008129EB" w:rsidRDefault="00D41577" w:rsidP="00BB35BF">
      <w:pPr>
        <w:pStyle w:val="Heading8"/>
        <w:rPr>
          <w:b/>
          <w:bCs/>
        </w:rPr>
      </w:pPr>
      <w:r w:rsidRPr="008129EB">
        <w:t xml:space="preserve">any replacement of </w:t>
      </w:r>
      <w:r w:rsidR="00863976" w:rsidRPr="008129EB">
        <w:t xml:space="preserve">a </w:t>
      </w:r>
      <w:r w:rsidRPr="008129EB">
        <w:t xml:space="preserve">subcontractor </w:t>
      </w:r>
      <w:r w:rsidR="00863976" w:rsidRPr="008129EB">
        <w:t xml:space="preserve">that is made, or that is required to be made, </w:t>
      </w:r>
      <w:r w:rsidRPr="008129EB">
        <w:t>in accordance with this agreement.</w:t>
      </w:r>
      <w:r w:rsidRPr="008129EB">
        <w:rPr>
          <w:b/>
          <w:bCs/>
        </w:rPr>
        <w:t xml:space="preserve"> </w:t>
      </w:r>
      <w:bookmarkStart w:id="135" w:name="_Hlk174396662"/>
    </w:p>
    <w:p w14:paraId="42BF95AD" w14:textId="34BDBD6D" w:rsidR="00D41577" w:rsidRPr="008129EB" w:rsidRDefault="000729F6" w:rsidP="00085DC4">
      <w:pPr>
        <w:pStyle w:val="Heading7"/>
        <w:numPr>
          <w:ilvl w:val="6"/>
          <w:numId w:val="0"/>
        </w:numPr>
        <w:ind w:left="1467" w:hanging="730"/>
        <w:rPr>
          <w:b/>
          <w:bCs/>
        </w:rPr>
      </w:pPr>
      <w:r w:rsidRPr="008129EB">
        <w:t>For clarity, this does not include a network service provider.</w:t>
      </w:r>
      <w:bookmarkEnd w:id="135"/>
    </w:p>
    <w:p w14:paraId="4ADDF76C" w14:textId="5110744C" w:rsidR="00AC705D" w:rsidRPr="008129EB" w:rsidRDefault="2BC382E4" w:rsidP="0058045D">
      <w:pPr>
        <w:pStyle w:val="Heading7"/>
        <w:keepNext/>
        <w:numPr>
          <w:ilvl w:val="6"/>
          <w:numId w:val="0"/>
        </w:numPr>
        <w:ind w:left="737"/>
        <w:rPr>
          <w:bCs/>
        </w:rPr>
      </w:pPr>
      <w:r w:rsidRPr="008129EB">
        <w:rPr>
          <w:b/>
          <w:bCs/>
        </w:rPr>
        <w:t xml:space="preserve">Subsidiary </w:t>
      </w:r>
      <w:r w:rsidRPr="008129EB">
        <w:t xml:space="preserve">of an entity means another entity </w:t>
      </w:r>
      <w:r w:rsidR="00863976" w:rsidRPr="008129EB">
        <w:t>that</w:t>
      </w:r>
      <w:r w:rsidRPr="008129EB">
        <w:t xml:space="preserve">: </w:t>
      </w:r>
    </w:p>
    <w:p w14:paraId="4069C174" w14:textId="7F4A693D" w:rsidR="00AC705D" w:rsidRPr="008129EB" w:rsidRDefault="2BC382E4" w:rsidP="00D847EB">
      <w:pPr>
        <w:pStyle w:val="Heading8"/>
        <w:numPr>
          <w:ilvl w:val="7"/>
          <w:numId w:val="143"/>
        </w:numPr>
      </w:pPr>
      <w:r w:rsidRPr="008129EB">
        <w:t xml:space="preserve">is a subsidiary of the first entity within the meaning </w:t>
      </w:r>
      <w:r w:rsidR="00863976" w:rsidRPr="008129EB">
        <w:t xml:space="preserve">given in </w:t>
      </w:r>
      <w:r w:rsidRPr="008129EB">
        <w:t>the Corporations Act; or</w:t>
      </w:r>
    </w:p>
    <w:p w14:paraId="342F431A" w14:textId="77777777" w:rsidR="00AC705D" w:rsidRPr="008129EB" w:rsidRDefault="2BC382E4" w:rsidP="00D847EB">
      <w:pPr>
        <w:pStyle w:val="Heading8"/>
        <w:numPr>
          <w:ilvl w:val="7"/>
          <w:numId w:val="143"/>
        </w:numPr>
      </w:pPr>
      <w:r w:rsidRPr="008129EB">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42E0C9F" w14:textId="6FF9B99F" w:rsidR="001E2F2F" w:rsidRPr="008129EB" w:rsidRDefault="004B4B06" w:rsidP="00BB35BF">
      <w:pPr>
        <w:spacing w:after="240"/>
        <w:ind w:left="710"/>
      </w:pPr>
      <w:r>
        <w:t>For clarity, a</w:t>
      </w:r>
      <w:r w:rsidR="2BC382E4" w:rsidRPr="008129EB">
        <w:t xml:space="preserve"> trust</w:t>
      </w:r>
      <w:r w:rsidR="00275262" w:rsidRPr="008129EB">
        <w:t>ee</w:t>
      </w:r>
      <w:r w:rsidR="2BC382E4" w:rsidRPr="008129EB">
        <w:t xml:space="preserve"> may be a subsidiary (and an entity may be a subsidiary of a trust</w:t>
      </w:r>
      <w:r w:rsidR="00275262" w:rsidRPr="008129EB">
        <w:t>ee</w:t>
      </w:r>
      <w:r w:rsidR="2BC382E4" w:rsidRPr="008129EB">
        <w:t>) if it would have been a subsidiary under this definition if that trust were a body corporate. For these purposes, a unit or other beneficial interest in a trust is to be regarded as a share.</w:t>
      </w:r>
    </w:p>
    <w:p w14:paraId="2B8C933C" w14:textId="2227B0C4" w:rsidR="00E6188F" w:rsidRPr="008129EB" w:rsidRDefault="00E6188F" w:rsidP="00E6188F">
      <w:pPr>
        <w:pStyle w:val="SchedH3"/>
        <w:numPr>
          <w:ilvl w:val="0"/>
          <w:numId w:val="0"/>
        </w:numPr>
        <w:ind w:left="737"/>
      </w:pPr>
      <w:r w:rsidRPr="008129EB">
        <w:rPr>
          <w:b/>
          <w:bCs/>
        </w:rPr>
        <w:t>Support</w:t>
      </w:r>
      <w:r w:rsidRPr="008129EB">
        <w:t xml:space="preserve"> means, for a Support Year, the application of the Terms contained in </w:t>
      </w:r>
      <w:r w:rsidRPr="008129EB">
        <w:fldChar w:fldCharType="begin"/>
      </w:r>
      <w:r w:rsidRPr="008129EB">
        <w:instrText xml:space="preserve"> REF _Ref180056489 \r \h  \* MERGEFORMAT </w:instrText>
      </w:r>
      <w:r w:rsidRPr="008129EB">
        <w:fldChar w:fldCharType="separate"/>
      </w:r>
      <w:r w:rsidR="001B29D8">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1B29D8" w:rsidRPr="008129EB">
        <w:t>Support terms</w:t>
      </w:r>
      <w:r w:rsidRPr="008129EB">
        <w:fldChar w:fldCharType="end"/>
      </w:r>
      <w:r w:rsidR="00725618" w:rsidRPr="008129EB">
        <w:t>”</w:t>
      </w:r>
      <w:r w:rsidRPr="008129EB">
        <w:t>) in respect of that Support Year.</w:t>
      </w:r>
    </w:p>
    <w:p w14:paraId="3073954C" w14:textId="77777777" w:rsidR="0069455E" w:rsidRPr="008129EB" w:rsidRDefault="00485570" w:rsidP="009A5C0C">
      <w:pPr>
        <w:pStyle w:val="Heading7"/>
        <w:keepNext/>
      </w:pPr>
      <w:r w:rsidRPr="008129EB">
        <w:rPr>
          <w:b/>
          <w:bCs/>
        </w:rPr>
        <w:lastRenderedPageBreak/>
        <w:t>Support Period</w:t>
      </w:r>
      <w:r w:rsidRPr="008129EB">
        <w:t xml:space="preserve"> means the period commencing on the Support Start Date and ending on the</w:t>
      </w:r>
      <w:r w:rsidR="0069455E" w:rsidRPr="008129EB">
        <w:t xml:space="preserve"> earlier of:</w:t>
      </w:r>
    </w:p>
    <w:p w14:paraId="5D3348DE" w14:textId="0F10640E" w:rsidR="0069455E" w:rsidRPr="008129EB" w:rsidRDefault="0069455E" w:rsidP="0058045D">
      <w:pPr>
        <w:pStyle w:val="Heading7"/>
      </w:pPr>
      <w:r w:rsidRPr="008129EB">
        <w:t>(a)</w:t>
      </w:r>
      <w:r w:rsidRPr="008129EB">
        <w:tab/>
      </w:r>
      <w:r w:rsidR="00863976" w:rsidRPr="008129EB">
        <w:t xml:space="preserve">the </w:t>
      </w:r>
      <w:r w:rsidR="00485570" w:rsidRPr="008129EB">
        <w:t>Final Support End Date</w:t>
      </w:r>
      <w:r w:rsidRPr="008129EB">
        <w:t>; and</w:t>
      </w:r>
    </w:p>
    <w:p w14:paraId="137F58B3" w14:textId="77777777" w:rsidR="00485570" w:rsidRPr="008129EB" w:rsidRDefault="0069455E" w:rsidP="0058045D">
      <w:pPr>
        <w:pStyle w:val="Heading7"/>
      </w:pPr>
      <w:r w:rsidRPr="008129EB">
        <w:t>(b)</w:t>
      </w:r>
      <w:r w:rsidRPr="008129EB">
        <w:tab/>
        <w:t>the end of the Term</w:t>
      </w:r>
      <w:r w:rsidR="00485570" w:rsidRPr="008129EB">
        <w:t>.</w:t>
      </w:r>
    </w:p>
    <w:p w14:paraId="25812365" w14:textId="77777777" w:rsidR="001B650B" w:rsidRPr="008129EB" w:rsidRDefault="001B650B" w:rsidP="00863976">
      <w:pPr>
        <w:pStyle w:val="Heading7"/>
        <w:keepNext/>
        <w:numPr>
          <w:ilvl w:val="6"/>
          <w:numId w:val="0"/>
        </w:numPr>
        <w:ind w:left="737"/>
      </w:pPr>
      <w:r w:rsidRPr="008129EB">
        <w:rPr>
          <w:b/>
          <w:bCs/>
        </w:rPr>
        <w:t xml:space="preserve">Support Start Date </w:t>
      </w:r>
      <w:r w:rsidRPr="008129EB">
        <w:t>means the earlier of:</w:t>
      </w:r>
    </w:p>
    <w:p w14:paraId="2C8F1B9A" w14:textId="6EA31DFA" w:rsidR="000C0EAE" w:rsidRDefault="000C0EAE" w:rsidP="00D847EB">
      <w:pPr>
        <w:pStyle w:val="Heading8"/>
        <w:numPr>
          <w:ilvl w:val="7"/>
          <w:numId w:val="77"/>
        </w:numPr>
      </w:pPr>
      <w:r>
        <w:t xml:space="preserve">if </w:t>
      </w:r>
      <w:r w:rsidR="001B650B" w:rsidRPr="008129EB">
        <w:t>the Commercial Operations Date</w:t>
      </w:r>
      <w:r w:rsidR="000D7A84">
        <w:t>:</w:t>
      </w:r>
    </w:p>
    <w:p w14:paraId="18743449" w14:textId="2043DC9A" w:rsidR="000C0EAE" w:rsidRDefault="000C0EAE" w:rsidP="00A46E57">
      <w:pPr>
        <w:pStyle w:val="Heading9"/>
        <w:numPr>
          <w:ilvl w:val="8"/>
          <w:numId w:val="77"/>
        </w:numPr>
        <w:tabs>
          <w:tab w:val="clear" w:pos="2439"/>
          <w:tab w:val="num" w:pos="2211"/>
        </w:tabs>
        <w:ind w:left="2211"/>
      </w:pPr>
      <w:r>
        <w:t>falls on the first day of a calendar month, the Commercial Operations Date; or</w:t>
      </w:r>
    </w:p>
    <w:p w14:paraId="30BAFF96" w14:textId="2987CA27" w:rsidR="001B650B" w:rsidRPr="008129EB" w:rsidRDefault="000C0EAE" w:rsidP="00A46E57">
      <w:pPr>
        <w:pStyle w:val="Heading9"/>
        <w:numPr>
          <w:ilvl w:val="8"/>
          <w:numId w:val="77"/>
        </w:numPr>
        <w:tabs>
          <w:tab w:val="clear" w:pos="2439"/>
          <w:tab w:val="num" w:pos="2211"/>
        </w:tabs>
        <w:ind w:left="2211"/>
      </w:pPr>
      <w:r>
        <w:t>does not fall on the first day of a calendar month, the first day of the calendar month immediately following the calendar month in which the Commercial Operations Date occurs</w:t>
      </w:r>
      <w:r w:rsidR="001B650B" w:rsidRPr="008129EB">
        <w:t>; and</w:t>
      </w:r>
    </w:p>
    <w:p w14:paraId="69E4CA08" w14:textId="0D60840A" w:rsidR="001B650B" w:rsidRPr="008129EB" w:rsidRDefault="001B650B" w:rsidP="00D847EB">
      <w:pPr>
        <w:pStyle w:val="Heading8"/>
        <w:numPr>
          <w:ilvl w:val="7"/>
          <w:numId w:val="77"/>
        </w:numPr>
      </w:pPr>
      <w:r w:rsidRPr="008129EB">
        <w:t>the Final Support Commencement Date.</w:t>
      </w:r>
    </w:p>
    <w:p w14:paraId="1A04F553" w14:textId="77777777" w:rsidR="00AC1C17" w:rsidRPr="008129EB" w:rsidRDefault="00203901" w:rsidP="00866B93">
      <w:pPr>
        <w:pStyle w:val="Heading3"/>
        <w:keepNext/>
        <w:numPr>
          <w:ilvl w:val="0"/>
          <w:numId w:val="0"/>
        </w:numPr>
        <w:ind w:left="737"/>
      </w:pPr>
      <w:r w:rsidRPr="008129EB">
        <w:rPr>
          <w:b/>
          <w:bCs/>
        </w:rPr>
        <w:t>Support Year</w:t>
      </w:r>
      <w:r w:rsidRPr="008129EB">
        <w:t xml:space="preserve"> means</w:t>
      </w:r>
      <w:r w:rsidR="00BA5108" w:rsidRPr="008129EB">
        <w:t xml:space="preserve"> each </w:t>
      </w:r>
      <w:r w:rsidR="00AC1C17" w:rsidRPr="008129EB">
        <w:t>Financial Year (or part Financial Year) arising during the period commencing on the Commercial Operations Date and ending on the end of the Term, except for Opt-Out Years.</w:t>
      </w:r>
    </w:p>
    <w:p w14:paraId="355C28CB" w14:textId="7045010E" w:rsidR="00AC1C17" w:rsidRPr="00B330E2" w:rsidRDefault="00AC1C17" w:rsidP="00866B93">
      <w:pPr>
        <w:pStyle w:val="Heading3"/>
        <w:keepNext/>
        <w:numPr>
          <w:ilvl w:val="0"/>
          <w:numId w:val="0"/>
        </w:numPr>
        <w:ind w:left="1474" w:hanging="737"/>
        <w:rPr>
          <w:b/>
          <w:bCs/>
          <w:i/>
          <w:iCs/>
          <w:highlight w:val="lightGray"/>
        </w:rPr>
      </w:pPr>
      <w:r w:rsidRPr="008129EB">
        <w:t>[</w:t>
      </w:r>
      <w:r w:rsidRPr="00B330E2">
        <w:rPr>
          <w:b/>
          <w:bCs/>
          <w:i/>
          <w:iCs/>
          <w:highlight w:val="lightGray"/>
        </w:rPr>
        <w:t>Note:</w:t>
      </w:r>
    </w:p>
    <w:p w14:paraId="29EEE531" w14:textId="01D8AE3C" w:rsidR="00AC1C17" w:rsidRPr="00B330E2" w:rsidRDefault="00AC1C17" w:rsidP="00D847EB">
      <w:pPr>
        <w:pStyle w:val="Heading3"/>
        <w:numPr>
          <w:ilvl w:val="0"/>
          <w:numId w:val="128"/>
        </w:numPr>
        <w:ind w:left="1097"/>
        <w:rPr>
          <w:b/>
          <w:bCs/>
          <w:i/>
          <w:iCs/>
          <w:highlight w:val="lightGray"/>
        </w:rPr>
      </w:pPr>
      <w:r w:rsidRPr="00B330E2">
        <w:rPr>
          <w:b/>
          <w:bCs/>
          <w:i/>
          <w:iCs/>
          <w:highlight w:val="lightGray"/>
        </w:rPr>
        <w:t xml:space="preserve">under the above definition of “Support Year”, the first Support </w:t>
      </w:r>
      <w:r w:rsidRPr="00B330E2">
        <w:rPr>
          <w:b/>
          <w:bCs/>
          <w:i/>
          <w:iCs/>
          <w:highlight w:val="lightGray"/>
          <w:u w:val="single"/>
        </w:rPr>
        <w:t>Year</w:t>
      </w:r>
      <w:r w:rsidRPr="00B330E2">
        <w:rPr>
          <w:b/>
          <w:bCs/>
          <w:i/>
          <w:iCs/>
          <w:highlight w:val="lightGray"/>
        </w:rPr>
        <w:t xml:space="preserve"> (for the purposes of calculating when support payments commence under Schedule 1) will commence on the Commercial Operations Date; whereas</w:t>
      </w:r>
    </w:p>
    <w:p w14:paraId="59E9B443" w14:textId="5F05FA97" w:rsidR="00AC1C17" w:rsidRPr="008129EB" w:rsidRDefault="00AC1C17" w:rsidP="00D847EB">
      <w:pPr>
        <w:pStyle w:val="Heading3"/>
        <w:numPr>
          <w:ilvl w:val="0"/>
          <w:numId w:val="128"/>
        </w:numPr>
        <w:ind w:left="1097"/>
      </w:pPr>
      <w:r w:rsidRPr="00B330E2">
        <w:rPr>
          <w:b/>
          <w:bCs/>
          <w:i/>
          <w:iCs/>
          <w:highlight w:val="lightGray"/>
        </w:rPr>
        <w:t>the “Support Period”, commences on the Support Start Date (i.e. the earlier of the Commercial Operations Date and the Final Support Commencement Date).</w:t>
      </w:r>
      <w:r w:rsidRPr="008129EB">
        <w:t>]</w:t>
      </w:r>
    </w:p>
    <w:p w14:paraId="7F724A67" w14:textId="1B269404" w:rsidR="00CC5A74" w:rsidRPr="0011424A" w:rsidRDefault="00CC5A74" w:rsidP="00092655">
      <w:pPr>
        <w:pStyle w:val="Heading3"/>
        <w:numPr>
          <w:ilvl w:val="0"/>
          <w:numId w:val="0"/>
        </w:numPr>
        <w:ind w:left="737"/>
        <w:rPr>
          <w:b/>
          <w:bCs/>
          <w:i/>
          <w:iCs/>
        </w:rPr>
      </w:pPr>
      <w:r w:rsidRPr="008129EB">
        <w:rPr>
          <w:b/>
          <w:bCs/>
        </w:rPr>
        <w:t>System Support Services</w:t>
      </w:r>
      <w:r w:rsidRPr="008129EB">
        <w:t xml:space="preserve"> means any service provided by the Project to support the </w:t>
      </w:r>
      <w:r w:rsidR="00C65145" w:rsidRPr="008129EB">
        <w:t>“</w:t>
      </w:r>
      <w:r w:rsidRPr="008129EB">
        <w:t>power system</w:t>
      </w:r>
      <w:r w:rsidR="00C65145" w:rsidRPr="008129EB">
        <w:t>”</w:t>
      </w:r>
      <w:r w:rsidRPr="008129EB">
        <w:t xml:space="preserve"> (as defined in the NER) including the provision of </w:t>
      </w:r>
      <w:r w:rsidR="00C65145" w:rsidRPr="008129EB">
        <w:t>“</w:t>
      </w:r>
      <w:r w:rsidRPr="008129EB">
        <w:t>inertia</w:t>
      </w:r>
      <w:r w:rsidR="00C65145" w:rsidRPr="008129EB">
        <w:t>”</w:t>
      </w:r>
      <w:r w:rsidRPr="008129EB">
        <w:t xml:space="preserve"> or the provision of a </w:t>
      </w:r>
      <w:r w:rsidR="00C65145" w:rsidRPr="008129EB">
        <w:t>“</w:t>
      </w:r>
      <w:r w:rsidRPr="008129EB">
        <w:t>system strength service</w:t>
      </w:r>
      <w:r w:rsidR="00C65145" w:rsidRPr="008129EB">
        <w:t>”</w:t>
      </w:r>
      <w:r w:rsidRPr="008129EB">
        <w:t>, as each is defined in the NER, but excluding any Network Support Services.</w:t>
      </w:r>
    </w:p>
    <w:p w14:paraId="10E6F8B9" w14:textId="2706AF42" w:rsidR="00262925" w:rsidRPr="008129EB" w:rsidRDefault="49D70CC2" w:rsidP="006426F6">
      <w:pPr>
        <w:pStyle w:val="Heading3"/>
        <w:numPr>
          <w:ilvl w:val="0"/>
          <w:numId w:val="0"/>
        </w:numPr>
        <w:ind w:left="1474" w:hanging="737"/>
      </w:pPr>
      <w:r w:rsidRPr="008129EB">
        <w:rPr>
          <w:b/>
          <w:bCs/>
        </w:rPr>
        <w:t>Tax Invoice</w:t>
      </w:r>
      <w:r w:rsidRPr="008129EB">
        <w:t xml:space="preserve"> has the meaning given to that term by the GST Law.</w:t>
      </w:r>
    </w:p>
    <w:p w14:paraId="07E09CE3" w14:textId="77777777" w:rsidR="00AA1C56" w:rsidRPr="008129EB" w:rsidRDefault="49D70CC2" w:rsidP="0058045D">
      <w:pPr>
        <w:pStyle w:val="Heading7"/>
      </w:pPr>
      <w:r w:rsidRPr="008129EB">
        <w:rPr>
          <w:b/>
          <w:bCs/>
        </w:rPr>
        <w:t>Taxable Supply</w:t>
      </w:r>
      <w:r w:rsidRPr="008129EB">
        <w:t xml:space="preserve"> has the meaning given to that term by the GST Law.</w:t>
      </w:r>
    </w:p>
    <w:p w14:paraId="4EEF7579" w14:textId="715B169D" w:rsidR="00027100" w:rsidRPr="008129EB" w:rsidRDefault="49D70CC2" w:rsidP="0058045D">
      <w:pPr>
        <w:pStyle w:val="Heading7"/>
      </w:pPr>
      <w:r w:rsidRPr="008129EB">
        <w:rPr>
          <w:b/>
          <w:bCs/>
        </w:rPr>
        <w:t>Tender</w:t>
      </w:r>
      <w:r w:rsidRPr="008129EB">
        <w:t xml:space="preserve"> means </w:t>
      </w:r>
      <w:r w:rsidR="00863976" w:rsidRPr="008129EB">
        <w:t xml:space="preserve">all of the bid </w:t>
      </w:r>
      <w:r w:rsidRPr="008129EB">
        <w:t xml:space="preserve">documents </w:t>
      </w:r>
      <w:r w:rsidR="00863976" w:rsidRPr="008129EB">
        <w:t>submitted</w:t>
      </w:r>
      <w:r w:rsidR="00863976" w:rsidRPr="008129EB" w:rsidDel="00863976">
        <w:t xml:space="preserve"> </w:t>
      </w:r>
      <w:r w:rsidRPr="008129EB">
        <w:t xml:space="preserve">by Project Operator (or an associated entity) as part of the </w:t>
      </w:r>
      <w:r w:rsidR="00863976" w:rsidRPr="008129EB">
        <w:t>Tender Process</w:t>
      </w:r>
      <w:r w:rsidRPr="008129EB">
        <w:t>.</w:t>
      </w:r>
    </w:p>
    <w:p w14:paraId="537A87F6" w14:textId="349E9B46" w:rsidR="007368E4" w:rsidRPr="008129EB" w:rsidRDefault="49D70CC2" w:rsidP="0058045D">
      <w:pPr>
        <w:pStyle w:val="Heading7"/>
        <w:rPr>
          <w:b/>
          <w:i/>
        </w:rPr>
      </w:pPr>
      <w:bookmarkStart w:id="136" w:name="_Hlk108022150"/>
      <w:r w:rsidRPr="008129EB">
        <w:rPr>
          <w:b/>
          <w:bCs/>
        </w:rPr>
        <w:t xml:space="preserve">Tender Date </w:t>
      </w:r>
      <w:r w:rsidRPr="008129EB">
        <w:t>means the</w:t>
      </w:r>
      <w:r w:rsidRPr="008129EB">
        <w:rPr>
          <w:b/>
          <w:bCs/>
        </w:rPr>
        <w:t xml:space="preserve"> </w:t>
      </w:r>
      <w:r w:rsidRPr="008129EB">
        <w:t xml:space="preserve">date on which Project Operator (or an associated entity) submitted its </w:t>
      </w:r>
      <w:r w:rsidR="000C0EAE">
        <w:t>Tender</w:t>
      </w:r>
      <w:r w:rsidR="004B4B06">
        <w:t xml:space="preserve"> </w:t>
      </w:r>
      <w:r w:rsidRPr="008129EB">
        <w:t xml:space="preserve">as part of the Tender </w:t>
      </w:r>
      <w:r w:rsidR="005A5C3F" w:rsidRPr="008129EB">
        <w:t>P</w:t>
      </w:r>
      <w:r w:rsidRPr="008129EB">
        <w:t>rocess</w:t>
      </w:r>
      <w:r w:rsidR="1DD5BCEB" w:rsidRPr="008129EB">
        <w:t>, being [insert]</w:t>
      </w:r>
      <w:r w:rsidRPr="008129EB">
        <w:t xml:space="preserve">. </w:t>
      </w:r>
      <w:r w:rsidR="03F53BBD" w:rsidRPr="008129EB">
        <w:t>[</w:t>
      </w:r>
      <w:r w:rsidR="03F53BBD" w:rsidRPr="00B330E2">
        <w:rPr>
          <w:b/>
          <w:bCs/>
          <w:i/>
          <w:iCs/>
          <w:highlight w:val="lightGray"/>
        </w:rPr>
        <w:t>Note: the Tender Date will be hardcoded into the execution version of the agreement]</w:t>
      </w:r>
    </w:p>
    <w:p w14:paraId="7931F152" w14:textId="6837203D" w:rsidR="004B4B06" w:rsidRDefault="004B4B06">
      <w:pPr>
        <w:pStyle w:val="Heading7"/>
      </w:pPr>
      <w:r w:rsidRPr="004B4B06">
        <w:rPr>
          <w:b/>
          <w:bCs/>
        </w:rPr>
        <w:t xml:space="preserve">Tender Guidelines </w:t>
      </w:r>
      <w:r w:rsidRPr="004B4B06">
        <w:t xml:space="preserve">means the document titled “Capacity Investment Scheme Tender </w:t>
      </w:r>
      <w:r w:rsidR="000C0EAE">
        <w:t>8</w:t>
      </w:r>
      <w:r w:rsidRPr="004B4B06">
        <w:t xml:space="preserve">: </w:t>
      </w:r>
      <w:r>
        <w:t xml:space="preserve">National </w:t>
      </w:r>
      <w:r w:rsidRPr="004B4B06">
        <w:t xml:space="preserve">Electricity </w:t>
      </w:r>
      <w:r>
        <w:t>M</w:t>
      </w:r>
      <w:r w:rsidRPr="004B4B06">
        <w:t>arket Dispatchable Capacity Tender Guidelines” published by AEMO on</w:t>
      </w:r>
      <w:r>
        <w:t xml:space="preserve"> </w:t>
      </w:r>
      <w:r w:rsidR="000C0EAE">
        <w:t>2</w:t>
      </w:r>
      <w:r w:rsidR="00094077">
        <w:t>8</w:t>
      </w:r>
      <w:r w:rsidR="000C0EAE">
        <w:t xml:space="preserve"> November 2025</w:t>
      </w:r>
      <w:r w:rsidRPr="004B4B06">
        <w:t>, including the “Tender Conditions” and any schedules, attachments, appendices or any addenda to that document.</w:t>
      </w:r>
    </w:p>
    <w:p w14:paraId="7FCE74BC" w14:textId="46D0A3A0" w:rsidR="005A5C3F" w:rsidRPr="008129EB" w:rsidRDefault="005A5C3F" w:rsidP="005A5C3F">
      <w:pPr>
        <w:pStyle w:val="Heading7"/>
      </w:pPr>
      <w:r w:rsidRPr="008129EB">
        <w:rPr>
          <w:b/>
          <w:bCs/>
        </w:rPr>
        <w:t>Tender Process</w:t>
      </w:r>
      <w:r w:rsidRPr="008129EB">
        <w:t xml:space="preserve"> means the process in which the Australian Government sought tenders</w:t>
      </w:r>
      <w:r w:rsidR="000C0EAE">
        <w:t xml:space="preserve"> in accordance with the Tender Guidelines</w:t>
      </w:r>
      <w:r w:rsidRPr="008129EB">
        <w:t>, and Project Operator (or an associated entity) submitted a Tender, to enter into this agreement as part of the Australian Government’s Capacity Investment Scheme.</w:t>
      </w:r>
    </w:p>
    <w:p w14:paraId="1EBEBC84" w14:textId="77777777" w:rsidR="00397A27" w:rsidRPr="008129EB" w:rsidRDefault="00397A27" w:rsidP="0058045D">
      <w:pPr>
        <w:keepNext/>
        <w:spacing w:after="240"/>
        <w:ind w:left="737"/>
        <w:outlineLvl w:val="7"/>
      </w:pPr>
      <w:r w:rsidRPr="008129EB">
        <w:rPr>
          <w:b/>
          <w:bCs/>
        </w:rPr>
        <w:lastRenderedPageBreak/>
        <w:t>Tenure</w:t>
      </w:r>
      <w:r w:rsidRPr="008129EB">
        <w:t xml:space="preserve"> means: </w:t>
      </w:r>
    </w:p>
    <w:p w14:paraId="1652C6C2" w14:textId="77777777" w:rsidR="00397A27" w:rsidRPr="008129EB" w:rsidRDefault="00397A27" w:rsidP="00632022">
      <w:pPr>
        <w:numPr>
          <w:ilvl w:val="7"/>
          <w:numId w:val="57"/>
        </w:numPr>
        <w:tabs>
          <w:tab w:val="clear" w:pos="1474"/>
          <w:tab w:val="num" w:pos="968"/>
        </w:tabs>
        <w:spacing w:after="240"/>
        <w:outlineLvl w:val="7"/>
      </w:pPr>
      <w:r w:rsidRPr="008129EB">
        <w:t xml:space="preserve">a freehold interest; and/or </w:t>
      </w:r>
    </w:p>
    <w:p w14:paraId="009FB9CD" w14:textId="77777777" w:rsidR="00397A27" w:rsidRPr="008129EB" w:rsidRDefault="00397A27" w:rsidP="00D847EB">
      <w:pPr>
        <w:numPr>
          <w:ilvl w:val="7"/>
          <w:numId w:val="80"/>
        </w:numPr>
        <w:tabs>
          <w:tab w:val="clear" w:pos="1474"/>
          <w:tab w:val="num" w:pos="968"/>
        </w:tabs>
        <w:spacing w:after="240"/>
        <w:outlineLvl w:val="7"/>
      </w:pPr>
      <w:r w:rsidRPr="008129EB">
        <w:t xml:space="preserve">an interest under a lease, sale and purchase agreement, transfer granting an easement agreement, easement or similar right including any valid option to enter into such an agreement or right, </w:t>
      </w:r>
    </w:p>
    <w:p w14:paraId="0AA79F3B" w14:textId="157293F8" w:rsidR="00397A27" w:rsidRPr="008129EB" w:rsidRDefault="005A5C3F" w:rsidP="0058045D">
      <w:pPr>
        <w:spacing w:after="240"/>
        <w:ind w:left="737"/>
        <w:outlineLvl w:val="7"/>
      </w:pPr>
      <w:r w:rsidRPr="008129EB">
        <w:t xml:space="preserve">that </w:t>
      </w:r>
      <w:r w:rsidR="00397A27" w:rsidRPr="008129EB">
        <w:t xml:space="preserve">provides for access to and/or use of land for the purpose of developing, constructing, commissioning, operating, maintaining and decommissioning the Project </w:t>
      </w:r>
      <w:r w:rsidR="004658A7">
        <w:t xml:space="preserve">or a Project Component </w:t>
      </w:r>
      <w:r w:rsidR="00397A27" w:rsidRPr="008129EB">
        <w:t>(including any connection assets</w:t>
      </w:r>
      <w:r w:rsidR="000729F6" w:rsidRPr="008129EB">
        <w:t xml:space="preserve"> to be owned by Project Operator</w:t>
      </w:r>
      <w:r w:rsidR="00B22DB7">
        <w:t>)</w:t>
      </w:r>
      <w:r w:rsidR="000729F6" w:rsidRPr="008129EB">
        <w:t xml:space="preserve">. </w:t>
      </w:r>
    </w:p>
    <w:bookmarkEnd w:id="136"/>
    <w:p w14:paraId="5B943EEC" w14:textId="64026B7D" w:rsidR="008C1FCC" w:rsidRPr="008129EB" w:rsidRDefault="008C1FCC" w:rsidP="0058045D">
      <w:pPr>
        <w:pStyle w:val="Heading7"/>
      </w:pPr>
      <w:r w:rsidRPr="008129EB">
        <w:rPr>
          <w:b/>
          <w:bCs/>
        </w:rPr>
        <w:t xml:space="preserve">Term </w:t>
      </w:r>
      <w:r w:rsidRPr="008129EB">
        <w:t xml:space="preserve">has the meaning given in clause </w:t>
      </w:r>
      <w:r w:rsidR="005D1923">
        <w:fldChar w:fldCharType="begin"/>
      </w:r>
      <w:r w:rsidR="005D1923">
        <w:instrText xml:space="preserve"> REF _Ref208851128 \w \h </w:instrText>
      </w:r>
      <w:r w:rsidR="005D1923">
        <w:fldChar w:fldCharType="separate"/>
      </w:r>
      <w:r w:rsidR="001B29D8">
        <w:t>2.1</w:t>
      </w:r>
      <w:r w:rsidR="005D1923">
        <w:fldChar w:fldCharType="end"/>
      </w:r>
      <w:r w:rsidRPr="008129EB">
        <w:rPr>
          <w:bCs/>
        </w:rPr>
        <w:t xml:space="preserve"> (“</w:t>
      </w:r>
      <w:r w:rsidRPr="008129EB">
        <w:rPr>
          <w:bCs/>
        </w:rPr>
        <w:fldChar w:fldCharType="begin"/>
      </w:r>
      <w:r w:rsidRPr="008129EB">
        <w:rPr>
          <w:bCs/>
        </w:rPr>
        <w:instrText xml:space="preserve">  REF _Ref493324294 \h </w:instrText>
      </w:r>
      <w:r w:rsidR="009E68EA" w:rsidRPr="008129EB">
        <w:rPr>
          <w:bCs/>
        </w:rPr>
        <w:instrText xml:space="preserve"> \* MERGEFORMAT </w:instrText>
      </w:r>
      <w:r w:rsidRPr="008129EB">
        <w:rPr>
          <w:bCs/>
        </w:rPr>
      </w:r>
      <w:r w:rsidRPr="008129EB">
        <w:rPr>
          <w:bCs/>
        </w:rPr>
        <w:fldChar w:fldCharType="separate"/>
      </w:r>
      <w:r w:rsidR="001B29D8" w:rsidRPr="008129EB">
        <w:t>Term</w:t>
      </w:r>
      <w:r w:rsidRPr="008129EB">
        <w:rPr>
          <w:bCs/>
        </w:rPr>
        <w:fldChar w:fldCharType="end"/>
      </w:r>
      <w:r w:rsidRPr="008129EB">
        <w:rPr>
          <w:bCs/>
        </w:rPr>
        <w:t>”).</w:t>
      </w:r>
    </w:p>
    <w:p w14:paraId="613EDAAE" w14:textId="77777777" w:rsidR="003C3DA7" w:rsidRPr="008129EB" w:rsidRDefault="49D70CC2" w:rsidP="0058045D">
      <w:pPr>
        <w:pStyle w:val="Heading7"/>
      </w:pPr>
      <w:r w:rsidRPr="008129EB">
        <w:rPr>
          <w:b/>
          <w:bCs/>
        </w:rPr>
        <w:t>Termination Payment</w:t>
      </w:r>
      <w:r w:rsidRPr="008129EB">
        <w:t xml:space="preserve"> means a Fixed Termination Amount or an Early Termination Amount.</w:t>
      </w:r>
    </w:p>
    <w:p w14:paraId="4411405D" w14:textId="71B786A9" w:rsidR="42B85255" w:rsidRPr="008129EB" w:rsidRDefault="3E0F9AC8" w:rsidP="00D847EB">
      <w:pPr>
        <w:pStyle w:val="Heading7"/>
        <w:numPr>
          <w:ilvl w:val="6"/>
          <w:numId w:val="74"/>
        </w:numPr>
      </w:pPr>
      <w:r w:rsidRPr="008129EB">
        <w:rPr>
          <w:b/>
          <w:bCs/>
        </w:rPr>
        <w:t>Tested Storage Capacity</w:t>
      </w:r>
      <w:r w:rsidRPr="008129EB">
        <w:t xml:space="preserve"> has the meaning given under </w:t>
      </w:r>
      <w:r w:rsidR="008006B2">
        <w:t>item</w:t>
      </w:r>
      <w:r w:rsidR="008006B2" w:rsidRPr="008129EB">
        <w:t xml:space="preserve"> </w:t>
      </w:r>
      <w:r w:rsidR="0095705C" w:rsidRPr="008129EB">
        <w:fldChar w:fldCharType="begin"/>
      </w:r>
      <w:r w:rsidR="0095705C" w:rsidRPr="008129EB">
        <w:instrText xml:space="preserve"> REF _Ref180055292 \n \h  \* MERGEFORMAT </w:instrText>
      </w:r>
      <w:r w:rsidR="0095705C" w:rsidRPr="008129EB">
        <w:fldChar w:fldCharType="separate"/>
      </w:r>
      <w:r w:rsidR="001B29D8">
        <w:t>5.4</w:t>
      </w:r>
      <w:r w:rsidR="0095705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1B29D8">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1B29D8" w:rsidRPr="008129EB">
        <w:t>Support terms</w:t>
      </w:r>
      <w:r w:rsidR="005152BB" w:rsidRPr="008129EB">
        <w:fldChar w:fldCharType="end"/>
      </w:r>
      <w:r w:rsidR="00173D65">
        <w:t>”</w:t>
      </w:r>
      <w:r w:rsidRPr="008129EB">
        <w:t>). [</w:t>
      </w:r>
      <w:r w:rsidRPr="00B330E2">
        <w:rPr>
          <w:b/>
          <w:bCs/>
          <w:i/>
          <w:iCs/>
          <w:highlight w:val="lightGray"/>
        </w:rPr>
        <w:t>Note: see agreement cover note regarding Non-Storage Projects.</w:t>
      </w:r>
      <w:r w:rsidRPr="008129EB">
        <w:t>]</w:t>
      </w:r>
    </w:p>
    <w:p w14:paraId="31E9BAC1" w14:textId="6665BEFC" w:rsidR="00B942B2" w:rsidRPr="008129EB" w:rsidRDefault="00B942B2" w:rsidP="00B942B2">
      <w:pPr>
        <w:pStyle w:val="Heading7"/>
        <w:numPr>
          <w:ilvl w:val="6"/>
          <w:numId w:val="0"/>
        </w:numPr>
        <w:ind w:left="737"/>
      </w:pPr>
      <w:bookmarkStart w:id="137" w:name="_Hlk170299067"/>
      <w:r w:rsidRPr="008129EB">
        <w:rPr>
          <w:b/>
          <w:bCs/>
        </w:rPr>
        <w:t xml:space="preserve">Those Indemnified </w:t>
      </w:r>
      <w:r w:rsidRPr="008129EB">
        <w:t xml:space="preserve">has the meaning given in clause </w:t>
      </w:r>
      <w:r w:rsidR="0090426C">
        <w:fldChar w:fldCharType="begin"/>
      </w:r>
      <w:r w:rsidR="0090426C">
        <w:instrText xml:space="preserve"> REF _Ref114133705 \w \h </w:instrText>
      </w:r>
      <w:r w:rsidR="0090426C">
        <w:fldChar w:fldCharType="separate"/>
      </w:r>
      <w:r w:rsidR="001B29D8">
        <w:t>24.4(a)</w:t>
      </w:r>
      <w:r w:rsidR="0090426C">
        <w:fldChar w:fldCharType="end"/>
      </w:r>
      <w:r w:rsidRPr="008129EB">
        <w:t>.</w:t>
      </w:r>
    </w:p>
    <w:p w14:paraId="43583FCB" w14:textId="77777777" w:rsidR="00397A27" w:rsidRPr="008129EB" w:rsidRDefault="49D70CC2" w:rsidP="0058045D">
      <w:pPr>
        <w:pStyle w:val="Heading7"/>
        <w:keepNext/>
      </w:pPr>
      <w:r w:rsidRPr="008129EB">
        <w:rPr>
          <w:b/>
          <w:bCs/>
        </w:rPr>
        <w:t xml:space="preserve">Tier 1 Planning Approvals </w:t>
      </w:r>
      <w:r w:rsidRPr="008129EB">
        <w:t>means:</w:t>
      </w:r>
      <w:r w:rsidR="00DC1D20" w:rsidRPr="008129EB">
        <w:t xml:space="preserve"> </w:t>
      </w:r>
    </w:p>
    <w:p w14:paraId="2B942EE1" w14:textId="4A8D8E08" w:rsidR="00397A27" w:rsidRPr="008129EB" w:rsidRDefault="00397A27" w:rsidP="009A1817">
      <w:pPr>
        <w:pStyle w:val="Heading8"/>
      </w:pPr>
      <w:r w:rsidRPr="008129EB">
        <w:t xml:space="preserve">development </w:t>
      </w:r>
      <w:r w:rsidR="00295466" w:rsidRPr="008129EB">
        <w:t xml:space="preserve">approval </w:t>
      </w:r>
      <w:r w:rsidRPr="008129EB">
        <w:t xml:space="preserve">under </w:t>
      </w:r>
      <w:r w:rsidR="003C0F6D" w:rsidRPr="008129EB">
        <w:t xml:space="preserve">the </w:t>
      </w:r>
      <w:r w:rsidR="00B97F54" w:rsidRPr="008129EB">
        <w:t>[</w:t>
      </w:r>
      <w:r w:rsidR="00B97F54" w:rsidRPr="008129EB">
        <w:rPr>
          <w:i/>
        </w:rPr>
        <w:t xml:space="preserve">Environmental Planning and Assessment Act 1979 </w:t>
      </w:r>
      <w:r w:rsidR="00B97F54" w:rsidRPr="008129EB">
        <w:t>(NSW)][</w:t>
      </w:r>
      <w:r w:rsidR="00B97F54" w:rsidRPr="000E1256">
        <w:rPr>
          <w:b/>
          <w:i/>
          <w:highlight w:val="yellow"/>
        </w:rPr>
        <w:t>For Projects in a State or Territory other than NSW, insert equivalent legislation</w:t>
      </w:r>
      <w:r w:rsidR="00B97F54" w:rsidRPr="008129EB">
        <w:t>];</w:t>
      </w:r>
    </w:p>
    <w:p w14:paraId="7671D52A" w14:textId="77777777" w:rsidR="00B97F54" w:rsidRPr="008129EB" w:rsidRDefault="00B97F54" w:rsidP="00D847EB">
      <w:pPr>
        <w:numPr>
          <w:ilvl w:val="7"/>
          <w:numId w:val="80"/>
        </w:numPr>
        <w:spacing w:after="240"/>
        <w:outlineLvl w:val="7"/>
      </w:pPr>
      <w:r w:rsidRPr="008129EB">
        <w:rPr>
          <w:bCs/>
        </w:rPr>
        <w:t>if required, an environmental protection licence under the [</w:t>
      </w:r>
      <w:r w:rsidRPr="008129EB">
        <w:rPr>
          <w:bCs/>
          <w:i/>
          <w:iCs/>
        </w:rPr>
        <w:t>Protection of the Environment Operations Act 1997</w:t>
      </w:r>
      <w:r w:rsidRPr="008129EB">
        <w:rPr>
          <w:bCs/>
        </w:rPr>
        <w:t xml:space="preserve"> (NSW)][</w:t>
      </w:r>
      <w:r w:rsidRPr="000E1256">
        <w:rPr>
          <w:b/>
          <w:bCs/>
          <w:i/>
          <w:iCs/>
          <w:highlight w:val="yellow"/>
        </w:rPr>
        <w:t>For Projects in a State or Territory other than NSW, insert equivalent legislation</w:t>
      </w:r>
      <w:r w:rsidRPr="008129EB">
        <w:t>]</w:t>
      </w:r>
      <w:r w:rsidRPr="008129EB">
        <w:rPr>
          <w:bCs/>
        </w:rPr>
        <w:t>; and</w:t>
      </w:r>
    </w:p>
    <w:p w14:paraId="5423E776" w14:textId="77777777" w:rsidR="00397A27" w:rsidRDefault="00397A27" w:rsidP="00D847EB">
      <w:pPr>
        <w:numPr>
          <w:ilvl w:val="7"/>
          <w:numId w:val="80"/>
        </w:numPr>
        <w:tabs>
          <w:tab w:val="clear" w:pos="1474"/>
          <w:tab w:val="num" w:pos="968"/>
        </w:tabs>
        <w:spacing w:after="240"/>
        <w:outlineLvl w:val="7"/>
      </w:pPr>
      <w:r w:rsidRPr="008129EB">
        <w:t xml:space="preserve">if required, approval under the </w:t>
      </w:r>
      <w:r w:rsidRPr="008129EB">
        <w:rPr>
          <w:i/>
          <w:iCs/>
        </w:rPr>
        <w:t xml:space="preserve">Environment Protection and Biodiversity Conservation Act 1999 </w:t>
      </w:r>
      <w:r w:rsidRPr="008129EB">
        <w:t>(Cth).</w:t>
      </w:r>
    </w:p>
    <w:p w14:paraId="5857AAE4" w14:textId="09F800FE" w:rsidR="00450E35" w:rsidRDefault="00450E35" w:rsidP="00D847EB">
      <w:pPr>
        <w:pStyle w:val="Heading7"/>
        <w:numPr>
          <w:ilvl w:val="6"/>
          <w:numId w:val="80"/>
        </w:numPr>
      </w:pPr>
      <w:r w:rsidRPr="00450E35">
        <w:rPr>
          <w:b/>
          <w:bCs/>
        </w:rPr>
        <w:t xml:space="preserve">Total Project Headcount </w:t>
      </w:r>
      <w:r w:rsidRPr="00FB4AA6">
        <w:t>means the total number of unique individuals (including employees, contractors and subcontractors) engaged by Project Operator and its Key Subcontractors to perform work on the Project during the relevant reporting period, regardless of their employment status (e.g.</w:t>
      </w:r>
      <w:r>
        <w:t> </w:t>
      </w:r>
      <w:r w:rsidRPr="00FB4AA6">
        <w:t>full-time, part-time, casual, or labour hire).</w:t>
      </w:r>
    </w:p>
    <w:p w14:paraId="39A83836" w14:textId="3F0D154C" w:rsidR="009918DE" w:rsidRPr="008129EB" w:rsidRDefault="009918DE" w:rsidP="00D847EB">
      <w:pPr>
        <w:pStyle w:val="Heading7"/>
        <w:numPr>
          <w:ilvl w:val="6"/>
          <w:numId w:val="80"/>
        </w:numPr>
        <w:tabs>
          <w:tab w:val="num" w:pos="968"/>
        </w:tabs>
      </w:pPr>
      <w:r w:rsidRPr="008129EB">
        <w:rPr>
          <w:b/>
          <w:bCs/>
        </w:rPr>
        <w:t xml:space="preserve">Trading Interval </w:t>
      </w:r>
      <w:r w:rsidRPr="008129EB">
        <w:t>has the meaning given in the NER.</w:t>
      </w:r>
    </w:p>
    <w:bookmarkEnd w:id="137"/>
    <w:p w14:paraId="524E47AF" w14:textId="0435748C" w:rsidR="00030F01" w:rsidRPr="008129EB" w:rsidRDefault="00030F01" w:rsidP="00D77B1D">
      <w:pPr>
        <w:pStyle w:val="Heading7"/>
        <w:numPr>
          <w:ilvl w:val="0"/>
          <w:numId w:val="0"/>
        </w:numPr>
        <w:ind w:left="737"/>
        <w:rPr>
          <w:bCs/>
        </w:rPr>
      </w:pPr>
      <w:r w:rsidRPr="008129EB">
        <w:rPr>
          <w:b/>
          <w:bCs/>
        </w:rPr>
        <w:t>Trading Protocol</w:t>
      </w:r>
      <w:r w:rsidRPr="008129EB">
        <w:t xml:space="preserve"> means a protocol setting out in reasonable detail the processes and strategy </w:t>
      </w:r>
      <w:r w:rsidR="005A5C3F" w:rsidRPr="008129EB">
        <w:t xml:space="preserve">that </w:t>
      </w:r>
      <w:r w:rsidRPr="008129EB">
        <w:t>Project Operator uses to generate revenue directly or indirectly from the Project, which as a minimum must be prepared in accordance with Good Industry Practice.</w:t>
      </w:r>
    </w:p>
    <w:p w14:paraId="2020EC94" w14:textId="0F8855BA" w:rsidR="00AD04A3" w:rsidRPr="008129EB" w:rsidRDefault="00AD04A3" w:rsidP="0058045D">
      <w:pPr>
        <w:pStyle w:val="Heading7"/>
      </w:pPr>
      <w:bookmarkStart w:id="138" w:name="_Hlk114136759"/>
      <w:r w:rsidRPr="008129EB">
        <w:rPr>
          <w:b/>
          <w:bCs/>
        </w:rPr>
        <w:t xml:space="preserve">Tripartite Deed </w:t>
      </w:r>
      <w:r w:rsidRPr="008129EB">
        <w:t xml:space="preserve">means </w:t>
      </w:r>
      <w:r w:rsidR="000B31E5">
        <w:t>a</w:t>
      </w:r>
      <w:r w:rsidR="000B31E5" w:rsidRPr="008129EB">
        <w:t xml:space="preserve"> </w:t>
      </w:r>
      <w:r w:rsidRPr="008129EB">
        <w:t xml:space="preserve">tripartite deed with </w:t>
      </w:r>
      <w:r w:rsidR="00866B93">
        <w:t xml:space="preserve">the </w:t>
      </w:r>
      <w:r w:rsidRPr="008129EB">
        <w:t xml:space="preserve">financiers of Project Operator </w:t>
      </w:r>
      <w:r w:rsidR="000B31E5">
        <w:t xml:space="preserve">that, if required, must be </w:t>
      </w:r>
      <w:r w:rsidRPr="008129EB">
        <w:t xml:space="preserve">substantially in the form </w:t>
      </w:r>
      <w:r w:rsidR="000B31E5">
        <w:t>set out</w:t>
      </w:r>
      <w:r w:rsidR="000B31E5" w:rsidRPr="008129EB">
        <w:t xml:space="preserve"> </w:t>
      </w:r>
      <w:r w:rsidRPr="008129EB">
        <w:t xml:space="preserve">in </w:t>
      </w:r>
      <w:r w:rsidRPr="008129EB">
        <w:fldChar w:fldCharType="begin"/>
      </w:r>
      <w:r w:rsidRPr="008129EB">
        <w:instrText xml:space="preserve"> REF _Ref101534647 \w \h  \* MERGEFORMAT </w:instrText>
      </w:r>
      <w:r w:rsidRPr="008129EB">
        <w:fldChar w:fldCharType="separate"/>
      </w:r>
      <w:r w:rsidR="001B29D8">
        <w:t>Annexure A</w:t>
      </w:r>
      <w:r w:rsidRPr="008129EB">
        <w:fldChar w:fldCharType="end"/>
      </w:r>
      <w:r w:rsidRPr="008129EB">
        <w:t xml:space="preserve"> (“</w:t>
      </w:r>
      <w:r w:rsidRPr="008129EB">
        <w:fldChar w:fldCharType="begin"/>
      </w:r>
      <w:r w:rsidRPr="008129EB">
        <w:instrText xml:space="preserve"> REF _Ref165043794 \h  \* MERGEFORMAT </w:instrText>
      </w:r>
      <w:r w:rsidRPr="008129EB">
        <w:fldChar w:fldCharType="separate"/>
      </w:r>
      <w:r w:rsidR="001B29D8" w:rsidRPr="008129EB">
        <w:t>Form of Tripartite Deed</w:t>
      </w:r>
      <w:r w:rsidRPr="008129EB">
        <w:fldChar w:fldCharType="end"/>
      </w:r>
      <w:r w:rsidRPr="008129EB">
        <w:t xml:space="preserve">”). </w:t>
      </w:r>
    </w:p>
    <w:p w14:paraId="2A20A1BD" w14:textId="3EF277E0" w:rsidR="00924CAB" w:rsidRPr="008129EB" w:rsidRDefault="2BC382E4" w:rsidP="0058045D">
      <w:pPr>
        <w:pStyle w:val="Heading7"/>
      </w:pPr>
      <w:r w:rsidRPr="008129EB">
        <w:t>[</w:t>
      </w:r>
      <w:r w:rsidRPr="008129EB">
        <w:rPr>
          <w:b/>
          <w:bCs/>
        </w:rPr>
        <w:t>Trust</w:t>
      </w:r>
      <w:r w:rsidRPr="008129EB">
        <w:t xml:space="preserve"> means</w:t>
      </w:r>
      <w:r w:rsidR="00F37A21" w:rsidRPr="008129EB">
        <w:t xml:space="preserve"> </w:t>
      </w:r>
      <w:r w:rsidR="007942CE" w:rsidRPr="008129EB">
        <w:t>[</w:t>
      </w:r>
      <w:r w:rsidR="007942CE" w:rsidRPr="000E1256">
        <w:rPr>
          <w:highlight w:val="yellow"/>
        </w:rPr>
        <w:t xml:space="preserve">insert details of relevant </w:t>
      </w:r>
      <w:r w:rsidR="00A52111" w:rsidRPr="000E1256">
        <w:rPr>
          <w:highlight w:val="yellow"/>
        </w:rPr>
        <w:t>t</w:t>
      </w:r>
      <w:r w:rsidR="007942CE" w:rsidRPr="000E1256">
        <w:rPr>
          <w:highlight w:val="yellow"/>
        </w:rPr>
        <w:t>rust</w:t>
      </w:r>
      <w:r w:rsidR="007942CE" w:rsidRPr="008129EB">
        <w:t>]</w:t>
      </w:r>
      <w:r w:rsidRPr="008129EB">
        <w:t>.</w:t>
      </w:r>
    </w:p>
    <w:p w14:paraId="40E99D70" w14:textId="77777777" w:rsidR="0063492B" w:rsidRPr="008129EB" w:rsidRDefault="2BC382E4" w:rsidP="0058045D">
      <w:pPr>
        <w:pStyle w:val="Heading7"/>
        <w:numPr>
          <w:ilvl w:val="6"/>
          <w:numId w:val="0"/>
        </w:numPr>
        <w:ind w:left="737"/>
      </w:pPr>
      <w:bookmarkStart w:id="139" w:name="_Hlk134638672"/>
      <w:r w:rsidRPr="008129EB">
        <w:rPr>
          <w:b/>
          <w:bCs/>
        </w:rPr>
        <w:t>Trust Deed</w:t>
      </w:r>
      <w:r w:rsidRPr="008129EB">
        <w:t xml:space="preserve"> means the trust deed establishing the Trust.</w:t>
      </w:r>
    </w:p>
    <w:bookmarkEnd w:id="138"/>
    <w:bookmarkEnd w:id="139"/>
    <w:p w14:paraId="5D4999FE" w14:textId="2C5AD323" w:rsidR="00F5213C" w:rsidRPr="008129EB" w:rsidRDefault="2BC382E4" w:rsidP="0058045D">
      <w:pPr>
        <w:pStyle w:val="Heading7"/>
      </w:pPr>
      <w:r w:rsidRPr="008129EB">
        <w:rPr>
          <w:b/>
          <w:bCs/>
        </w:rPr>
        <w:t xml:space="preserve">Trust Property </w:t>
      </w:r>
      <w:r w:rsidRPr="008129EB">
        <w:t>means all of the assets of the Trust.</w:t>
      </w:r>
      <w:r w:rsidR="00512DA4" w:rsidRPr="008129EB">
        <w:t>]</w:t>
      </w:r>
    </w:p>
    <w:p w14:paraId="6BA589FA" w14:textId="5E6A4E69" w:rsidR="0063492B" w:rsidRPr="008129EB" w:rsidRDefault="2BC382E4" w:rsidP="00AD4EA6">
      <w:pPr>
        <w:pStyle w:val="Heading7"/>
        <w:shd w:val="clear" w:color="auto" w:fill="FFFFFF" w:themeFill="background1"/>
      </w:pPr>
      <w:r w:rsidRPr="008129EB">
        <w:lastRenderedPageBreak/>
        <w:t>[</w:t>
      </w:r>
      <w:r w:rsidRPr="00B330E2">
        <w:rPr>
          <w:b/>
          <w:bCs/>
          <w:i/>
          <w:iCs/>
          <w:highlight w:val="lightGray"/>
        </w:rPr>
        <w:t xml:space="preserve">Note: </w:t>
      </w:r>
      <w:r w:rsidR="00275262" w:rsidRPr="00B330E2">
        <w:rPr>
          <w:b/>
          <w:bCs/>
          <w:i/>
          <w:iCs/>
          <w:highlight w:val="lightGray"/>
        </w:rPr>
        <w:t xml:space="preserve">the </w:t>
      </w:r>
      <w:r w:rsidR="008F7EB9">
        <w:rPr>
          <w:b/>
          <w:bCs/>
          <w:i/>
          <w:iCs/>
          <w:highlight w:val="lightGray"/>
        </w:rPr>
        <w:t xml:space="preserve">words in </w:t>
      </w:r>
      <w:r w:rsidR="00275262" w:rsidRPr="00B330E2">
        <w:rPr>
          <w:b/>
          <w:bCs/>
          <w:i/>
          <w:iCs/>
          <w:highlight w:val="lightGray"/>
        </w:rPr>
        <w:t>square bracket</w:t>
      </w:r>
      <w:r w:rsidR="008F7EB9">
        <w:rPr>
          <w:b/>
          <w:bCs/>
          <w:i/>
          <w:iCs/>
          <w:highlight w:val="lightGray"/>
        </w:rPr>
        <w:t>s</w:t>
      </w:r>
      <w:r w:rsidR="00275262" w:rsidRPr="00B330E2">
        <w:rPr>
          <w:b/>
          <w:bCs/>
          <w:i/>
          <w:iCs/>
          <w:highlight w:val="lightGray"/>
        </w:rPr>
        <w:t xml:space="preserve"> </w:t>
      </w:r>
      <w:r w:rsidR="008F7EB9">
        <w:rPr>
          <w:b/>
          <w:bCs/>
          <w:i/>
          <w:iCs/>
          <w:highlight w:val="lightGray"/>
        </w:rPr>
        <w:t xml:space="preserve">are </w:t>
      </w:r>
      <w:r w:rsidRPr="00B330E2">
        <w:rPr>
          <w:b/>
          <w:bCs/>
          <w:i/>
          <w:iCs/>
          <w:highlight w:val="lightGray"/>
        </w:rPr>
        <w:t>to be included if Project Operator is trustee of a trust.</w:t>
      </w:r>
      <w:r w:rsidRPr="008129EB">
        <w:t>]</w:t>
      </w:r>
    </w:p>
    <w:p w14:paraId="48AB1A74" w14:textId="295AF152" w:rsidR="00652C71" w:rsidRDefault="2BC382E4" w:rsidP="0058045D">
      <w:pPr>
        <w:pStyle w:val="Heading7"/>
      </w:pPr>
      <w:r w:rsidRPr="008129EB">
        <w:rPr>
          <w:b/>
          <w:bCs/>
        </w:rPr>
        <w:t xml:space="preserve">Ultimate Holding Company </w:t>
      </w:r>
      <w:r w:rsidRPr="008129EB">
        <w:t>has the meaning given in the Corporations Act, but on the basis that ‘subsidiary’ has the meaning given to Subsidiary in this agreement and that ‘body corporate’ includes any entity and a trust</w:t>
      </w:r>
      <w:r w:rsidR="00275262" w:rsidRPr="008129EB">
        <w:t>ee</w:t>
      </w:r>
      <w:r w:rsidRPr="008129EB">
        <w:t>.</w:t>
      </w:r>
    </w:p>
    <w:p w14:paraId="1E5927A1" w14:textId="41F6C734" w:rsidR="000B31E5" w:rsidRPr="008129EB" w:rsidRDefault="000B31E5" w:rsidP="0058045D">
      <w:pPr>
        <w:pStyle w:val="Heading7"/>
      </w:pPr>
      <w:r>
        <w:rPr>
          <w:b/>
          <w:bCs/>
        </w:rPr>
        <w:t xml:space="preserve">Unremedied Breach Event </w:t>
      </w:r>
      <w:r>
        <w:t xml:space="preserve">has the meaning given in clause </w:t>
      </w:r>
      <w:r>
        <w:fldChar w:fldCharType="begin"/>
      </w:r>
      <w:r>
        <w:instrText xml:space="preserve"> REF _Ref181186291 \w \h </w:instrText>
      </w:r>
      <w:r>
        <w:fldChar w:fldCharType="separate"/>
      </w:r>
      <w:r w:rsidR="001B29D8">
        <w:t>14.3(f)</w:t>
      </w:r>
      <w:r>
        <w:fldChar w:fldCharType="end"/>
      </w:r>
      <w:r>
        <w:t>.</w:t>
      </w:r>
    </w:p>
    <w:p w14:paraId="6722BDDD" w14:textId="78571776" w:rsidR="00C85F3C" w:rsidRPr="008129EB" w:rsidRDefault="2BC382E4" w:rsidP="0058045D">
      <w:pPr>
        <w:pStyle w:val="Heading7"/>
      </w:pPr>
      <w:r w:rsidRPr="008129EB">
        <w:rPr>
          <w:b/>
          <w:bCs/>
        </w:rPr>
        <w:t>Warranted Materials</w:t>
      </w:r>
      <w:r w:rsidRPr="008129EB">
        <w:t xml:space="preserve"> has the meaning given in clause </w:t>
      </w:r>
      <w:r w:rsidR="0090426C">
        <w:fldChar w:fldCharType="begin"/>
      </w:r>
      <w:r w:rsidR="0090426C">
        <w:instrText xml:space="preserve"> REF _Ref204782926 \w \h </w:instrText>
      </w:r>
      <w:r w:rsidR="0090426C">
        <w:fldChar w:fldCharType="separate"/>
      </w:r>
      <w:r w:rsidR="001B29D8">
        <w:t>29.4(a)</w:t>
      </w:r>
      <w:r w:rsidR="0090426C">
        <w:fldChar w:fldCharType="end"/>
      </w:r>
      <w:r w:rsidRPr="008129EB">
        <w:t xml:space="preserve">. </w:t>
      </w:r>
    </w:p>
    <w:p w14:paraId="739F74BA" w14:textId="4713EC08" w:rsidR="00A00E2E" w:rsidRPr="00B330E2" w:rsidRDefault="00A00E2E" w:rsidP="00D847EB">
      <w:pPr>
        <w:pStyle w:val="Heading7"/>
        <w:keepNext/>
        <w:numPr>
          <w:ilvl w:val="6"/>
          <w:numId w:val="134"/>
        </w:numPr>
        <w:rPr>
          <w:highlight w:val="green"/>
        </w:rPr>
      </w:pPr>
      <w:r w:rsidRPr="008129EB">
        <w:rPr>
          <w:b/>
          <w:bCs/>
        </w:rPr>
        <w:t>Wholesale</w:t>
      </w:r>
      <w:r w:rsidRPr="008129EB" w:rsidDel="00FE0D3D">
        <w:rPr>
          <w:b/>
          <w:bCs/>
        </w:rPr>
        <w:t xml:space="preserve"> Contract </w:t>
      </w:r>
      <w:r w:rsidRPr="008129EB">
        <w:t>means any contract or other arrangement (other than this agreement) that entitles Project Operator to receive amounts payable in respect of, or other economic value associated with:</w:t>
      </w:r>
    </w:p>
    <w:p w14:paraId="474E0A97" w14:textId="4EC8A6A1" w:rsidR="00A00E2E" w:rsidRPr="008129EB" w:rsidRDefault="00A00E2E" w:rsidP="006426F6">
      <w:pPr>
        <w:pStyle w:val="Heading8"/>
      </w:pPr>
      <w:r w:rsidRPr="008129EB">
        <w:t>the Project</w:t>
      </w:r>
      <w:r w:rsidR="00C242AF" w:rsidRPr="008129EB">
        <w:t xml:space="preserve"> </w:t>
      </w:r>
      <w:r w:rsidR="00B01628">
        <w:t>or a Project Component</w:t>
      </w:r>
      <w:r w:rsidRPr="008129EB">
        <w:t>;</w:t>
      </w:r>
    </w:p>
    <w:p w14:paraId="17F928FC" w14:textId="7965F590" w:rsidR="00A00E2E" w:rsidRPr="008129EB" w:rsidRDefault="00A00E2E" w:rsidP="006426F6">
      <w:pPr>
        <w:pStyle w:val="Heading8"/>
      </w:pPr>
      <w:r w:rsidRPr="008129EB">
        <w:t xml:space="preserve">any Green Products </w:t>
      </w:r>
      <w:r w:rsidR="00FB03FC" w:rsidRPr="008129EB">
        <w:t xml:space="preserve">or Capacity Products </w:t>
      </w:r>
      <w:r w:rsidRPr="008129EB">
        <w:t>created by reference to</w:t>
      </w:r>
      <w:r w:rsidR="007E30AA">
        <w:t xml:space="preserve"> </w:t>
      </w:r>
      <w:r w:rsidRPr="008129EB">
        <w:t>the Project</w:t>
      </w:r>
      <w:r w:rsidR="00C242AF" w:rsidRPr="008129EB">
        <w:t xml:space="preserve"> </w:t>
      </w:r>
      <w:r w:rsidR="00B01628">
        <w:t>or a Project Component</w:t>
      </w:r>
      <w:r w:rsidRPr="008129EB">
        <w:t>;</w:t>
      </w:r>
    </w:p>
    <w:p w14:paraId="4CA61520" w14:textId="67B83602" w:rsidR="00A00E2E" w:rsidRPr="008129EB" w:rsidRDefault="00A00E2E" w:rsidP="006426F6">
      <w:pPr>
        <w:pStyle w:val="Heading8"/>
      </w:pPr>
      <w:r w:rsidRPr="008129EB">
        <w:t>electricity imported or exported by the Project</w:t>
      </w:r>
      <w:r w:rsidR="00C242AF" w:rsidRPr="008129EB">
        <w:t xml:space="preserve"> </w:t>
      </w:r>
      <w:r w:rsidR="00B01628">
        <w:t>or a Project Component</w:t>
      </w:r>
      <w:r w:rsidRPr="008129EB">
        <w:t>;</w:t>
      </w:r>
    </w:p>
    <w:p w14:paraId="1A8554B4" w14:textId="1CE75E95" w:rsidR="00A00E2E" w:rsidRPr="008129EB" w:rsidRDefault="00A00E2E" w:rsidP="006426F6">
      <w:pPr>
        <w:pStyle w:val="Heading8"/>
      </w:pPr>
      <w:bookmarkStart w:id="140" w:name="_Ref193882637"/>
      <w:r w:rsidRPr="008129EB">
        <w:t xml:space="preserve">the supply of Ancillary Services by the Project </w:t>
      </w:r>
      <w:r w:rsidR="00B01628">
        <w:t>or a Project Component</w:t>
      </w:r>
      <w:r w:rsidRPr="008129EB">
        <w:t>; and/or</w:t>
      </w:r>
      <w:bookmarkEnd w:id="140"/>
    </w:p>
    <w:p w14:paraId="080F3C56" w14:textId="5CE870E8" w:rsidR="00A00E2E" w:rsidRPr="008129EB" w:rsidRDefault="00A00E2E" w:rsidP="006426F6">
      <w:pPr>
        <w:pStyle w:val="Heading8"/>
      </w:pPr>
      <w:r w:rsidRPr="008129EB">
        <w:t>the availability or use of the energy storage capacity of the Project</w:t>
      </w:r>
      <w:r w:rsidR="00C242AF" w:rsidRPr="008129EB">
        <w:t xml:space="preserve"> </w:t>
      </w:r>
      <w:r w:rsidR="00081696">
        <w:t>or a Project Component</w:t>
      </w:r>
      <w:r w:rsidRPr="008129EB">
        <w:t>.</w:t>
      </w:r>
    </w:p>
    <w:p w14:paraId="4B8A5288" w14:textId="4177ABA0" w:rsidR="00A00E2E" w:rsidRPr="008129EB" w:rsidRDefault="00A00E2E" w:rsidP="006426F6">
      <w:pPr>
        <w:pStyle w:val="Heading8"/>
        <w:numPr>
          <w:ilvl w:val="0"/>
          <w:numId w:val="0"/>
        </w:numPr>
        <w:ind w:left="1447" w:hanging="737"/>
      </w:pPr>
      <w:r w:rsidRPr="008129EB">
        <w:t>[</w:t>
      </w:r>
      <w:r w:rsidRPr="00B330E2">
        <w:rPr>
          <w:b/>
          <w:bCs/>
          <w:i/>
          <w:iCs/>
          <w:highlight w:val="lightGray"/>
        </w:rPr>
        <w:t>Note: see agreement cover note regarding Non-Storage Projects.</w:t>
      </w:r>
      <w:r w:rsidRPr="008129EB">
        <w:t>]</w:t>
      </w:r>
    </w:p>
    <w:p w14:paraId="09B6AFD9" w14:textId="11F93898" w:rsidR="00264B50" w:rsidRPr="008129EB" w:rsidRDefault="2BC382E4" w:rsidP="0058045D">
      <w:pPr>
        <w:pStyle w:val="Heading8"/>
        <w:numPr>
          <w:ilvl w:val="7"/>
          <w:numId w:val="0"/>
        </w:numPr>
        <w:ind w:left="737"/>
        <w:rPr>
          <w:bCs/>
        </w:rPr>
      </w:pPr>
      <w:r w:rsidRPr="008129EB">
        <w:rPr>
          <w:b/>
          <w:bCs/>
        </w:rPr>
        <w:t xml:space="preserve">WHS Act </w:t>
      </w:r>
      <w:r w:rsidRPr="008129EB">
        <w:t xml:space="preserve">means the </w:t>
      </w:r>
      <w:r w:rsidRPr="008129EB">
        <w:rPr>
          <w:i/>
          <w:iCs/>
        </w:rPr>
        <w:t>Work Health and Safety Act 2011</w:t>
      </w:r>
      <w:r w:rsidRPr="008129EB">
        <w:t xml:space="preserve"> (Cth).</w:t>
      </w:r>
    </w:p>
    <w:p w14:paraId="4084C28B" w14:textId="01EEBB98" w:rsidR="003D1F7F" w:rsidRPr="008129EB" w:rsidRDefault="2BC382E4" w:rsidP="0058045D">
      <w:pPr>
        <w:pStyle w:val="Heading8"/>
        <w:numPr>
          <w:ilvl w:val="7"/>
          <w:numId w:val="0"/>
        </w:numPr>
        <w:ind w:left="737"/>
      </w:pPr>
      <w:bookmarkStart w:id="141" w:name="_Hlk166852088"/>
      <w:r w:rsidRPr="008129EB">
        <w:rPr>
          <w:b/>
          <w:bCs/>
        </w:rPr>
        <w:t xml:space="preserve">WHS Laws </w:t>
      </w:r>
      <w:r w:rsidRPr="008129EB">
        <w:t xml:space="preserve">means the WHS Act and any </w:t>
      </w:r>
      <w:r w:rsidR="000729F6" w:rsidRPr="008129EB">
        <w:t>‘</w:t>
      </w:r>
      <w:r w:rsidRPr="008129EB">
        <w:t xml:space="preserve">corresponding </w:t>
      </w:r>
      <w:r w:rsidR="000729F6" w:rsidRPr="008129EB">
        <w:t>WHS</w:t>
      </w:r>
      <w:r w:rsidRPr="008129EB">
        <w:t xml:space="preserve"> law</w:t>
      </w:r>
      <w:r w:rsidR="000729F6" w:rsidRPr="008129EB">
        <w:t>’</w:t>
      </w:r>
      <w:r w:rsidRPr="008129EB">
        <w:t xml:space="preserve"> as defined in section </w:t>
      </w:r>
      <w:r w:rsidR="008B12A1" w:rsidRPr="008129EB">
        <w:t>4</w:t>
      </w:r>
      <w:r w:rsidRPr="008129EB">
        <w:t xml:space="preserve"> of the WHS Act.</w:t>
      </w:r>
    </w:p>
    <w:p w14:paraId="40281681" w14:textId="77777777" w:rsidR="004B6CF2" w:rsidRPr="008129EB" w:rsidRDefault="2BC382E4" w:rsidP="0058045D">
      <w:pPr>
        <w:pStyle w:val="Heading8"/>
        <w:keepNext/>
        <w:numPr>
          <w:ilvl w:val="7"/>
          <w:numId w:val="0"/>
        </w:numPr>
        <w:ind w:left="737"/>
      </w:pPr>
      <w:r w:rsidRPr="008129EB">
        <w:rPr>
          <w:b/>
          <w:bCs/>
        </w:rPr>
        <w:t>Workplace Laws</w:t>
      </w:r>
      <w:r w:rsidRPr="008129EB">
        <w:t xml:space="preserve"> means all WHS Laws, all employment or industrial relations Laws, including: </w:t>
      </w:r>
    </w:p>
    <w:p w14:paraId="5CF41BB1" w14:textId="77777777" w:rsidR="004B6CF2" w:rsidRPr="008129EB" w:rsidRDefault="004B6CF2" w:rsidP="00D847EB">
      <w:pPr>
        <w:pStyle w:val="Heading8"/>
        <w:numPr>
          <w:ilvl w:val="7"/>
          <w:numId w:val="62"/>
        </w:numPr>
        <w:tabs>
          <w:tab w:val="clear" w:pos="1474"/>
          <w:tab w:val="num" w:pos="968"/>
        </w:tabs>
      </w:pPr>
      <w:r w:rsidRPr="008129EB">
        <w:t xml:space="preserve">the </w:t>
      </w:r>
      <w:r w:rsidRPr="008129EB">
        <w:rPr>
          <w:i/>
          <w:iCs/>
        </w:rPr>
        <w:t>Fair Work Act 2009</w:t>
      </w:r>
      <w:r w:rsidRPr="008129EB">
        <w:t xml:space="preserve"> (Cth) and any corresponding regulations or other instruments;</w:t>
      </w:r>
    </w:p>
    <w:p w14:paraId="1BD7446C" w14:textId="77777777" w:rsidR="004B6CF2" w:rsidRPr="008129EB" w:rsidRDefault="00AD023D" w:rsidP="00D847EB">
      <w:pPr>
        <w:numPr>
          <w:ilvl w:val="7"/>
          <w:numId w:val="80"/>
        </w:numPr>
        <w:tabs>
          <w:tab w:val="clear" w:pos="1474"/>
          <w:tab w:val="num" w:pos="968"/>
        </w:tabs>
        <w:spacing w:after="240"/>
        <w:outlineLvl w:val="7"/>
        <w:rPr>
          <w:bCs/>
        </w:rPr>
      </w:pPr>
      <w:r w:rsidRPr="008129EB">
        <w:t>workers’ compensation Laws</w:t>
      </w:r>
      <w:r w:rsidR="004B6CF2" w:rsidRPr="008129EB">
        <w:t>;</w:t>
      </w:r>
      <w:r w:rsidRPr="008129EB">
        <w:t xml:space="preserve"> </w:t>
      </w:r>
    </w:p>
    <w:p w14:paraId="2C68A506" w14:textId="77777777" w:rsidR="004B6CF2" w:rsidRPr="008129EB" w:rsidRDefault="004B6CF2" w:rsidP="00D847EB">
      <w:pPr>
        <w:numPr>
          <w:ilvl w:val="7"/>
          <w:numId w:val="80"/>
        </w:numPr>
        <w:tabs>
          <w:tab w:val="clear" w:pos="1474"/>
          <w:tab w:val="num" w:pos="968"/>
        </w:tabs>
        <w:spacing w:after="240"/>
        <w:outlineLvl w:val="7"/>
      </w:pPr>
      <w:r w:rsidRPr="008129EB">
        <w:t>labour hire Laws;</w:t>
      </w:r>
    </w:p>
    <w:p w14:paraId="458F9D16" w14:textId="45E20CE7" w:rsidR="004B6CF2" w:rsidRPr="008129EB" w:rsidRDefault="004B6CF2" w:rsidP="00D847EB">
      <w:pPr>
        <w:numPr>
          <w:ilvl w:val="7"/>
          <w:numId w:val="80"/>
        </w:numPr>
        <w:tabs>
          <w:tab w:val="clear" w:pos="1474"/>
          <w:tab w:val="num" w:pos="968"/>
        </w:tabs>
        <w:spacing w:after="240"/>
        <w:outlineLvl w:val="7"/>
      </w:pPr>
      <w:r w:rsidRPr="008129EB">
        <w:t>minimum wage Laws;</w:t>
      </w:r>
      <w:r w:rsidR="000729F6" w:rsidRPr="008129EB">
        <w:t xml:space="preserve"> and </w:t>
      </w:r>
    </w:p>
    <w:p w14:paraId="318A40E4" w14:textId="77777777" w:rsidR="004B6CF2" w:rsidRPr="008129EB" w:rsidRDefault="004B6CF2" w:rsidP="00D847EB">
      <w:pPr>
        <w:pStyle w:val="Heading8"/>
        <w:numPr>
          <w:ilvl w:val="7"/>
          <w:numId w:val="80"/>
        </w:numPr>
        <w:tabs>
          <w:tab w:val="clear" w:pos="1474"/>
          <w:tab w:val="num" w:pos="968"/>
        </w:tabs>
      </w:pPr>
      <w:r w:rsidRPr="008129EB">
        <w:t xml:space="preserve">anti-discrimination and equal opportunity Laws including the </w:t>
      </w:r>
      <w:r w:rsidRPr="008129EB">
        <w:rPr>
          <w:i/>
          <w:iCs/>
        </w:rPr>
        <w:t>Sex Discrimination Act 1984</w:t>
      </w:r>
      <w:r w:rsidRPr="008129EB">
        <w:t xml:space="preserve"> (Cth),</w:t>
      </w:r>
    </w:p>
    <w:p w14:paraId="1FE833E3" w14:textId="4B1F2B45" w:rsidR="00AD023D" w:rsidRPr="008129EB" w:rsidRDefault="00AD023D" w:rsidP="0058045D">
      <w:pPr>
        <w:spacing w:after="240"/>
        <w:ind w:left="737"/>
        <w:outlineLvl w:val="7"/>
        <w:rPr>
          <w:bCs/>
        </w:rPr>
      </w:pPr>
      <w:r w:rsidRPr="008129EB">
        <w:t xml:space="preserve">that are applicable to the Project, the Project </w:t>
      </w:r>
      <w:r w:rsidR="00290461">
        <w:t xml:space="preserve">Component </w:t>
      </w:r>
      <w:r w:rsidRPr="008129EB">
        <w:t>site</w:t>
      </w:r>
      <w:r w:rsidR="00290461">
        <w:t>s</w:t>
      </w:r>
      <w:r w:rsidR="00450E35">
        <w:t>,</w:t>
      </w:r>
      <w:r w:rsidR="00450E35" w:rsidRPr="008129EB">
        <w:t xml:space="preserve"> </w:t>
      </w:r>
      <w:r w:rsidRPr="008129EB">
        <w:t>Project Operator</w:t>
      </w:r>
      <w:r w:rsidR="00450E35">
        <w:t>, or any Key Subcontractors</w:t>
      </w:r>
      <w:r w:rsidR="00450E35" w:rsidRPr="000C482A">
        <w:t>.</w:t>
      </w:r>
    </w:p>
    <w:p w14:paraId="2A1B42C3" w14:textId="77777777" w:rsidR="00907F1C" w:rsidRPr="008129EB" w:rsidRDefault="49D70CC2" w:rsidP="007E0F18">
      <w:pPr>
        <w:pStyle w:val="Heading2"/>
        <w:keepLines/>
      </w:pPr>
      <w:bookmarkStart w:id="142" w:name="_Toc492504654"/>
      <w:bookmarkStart w:id="143" w:name="_Toc515358757"/>
      <w:bookmarkStart w:id="144" w:name="_Toc181346002"/>
      <w:bookmarkStart w:id="145" w:name="_Toc215088167"/>
      <w:bookmarkEnd w:id="141"/>
      <w:r w:rsidRPr="008129EB">
        <w:lastRenderedPageBreak/>
        <w:t>Interpretation provisions</w:t>
      </w:r>
      <w:bookmarkEnd w:id="142"/>
      <w:bookmarkEnd w:id="143"/>
      <w:bookmarkEnd w:id="144"/>
      <w:bookmarkEnd w:id="145"/>
    </w:p>
    <w:p w14:paraId="72DD0EA0" w14:textId="7735096C" w:rsidR="00652C71" w:rsidRPr="008129EB" w:rsidRDefault="2BC382E4" w:rsidP="007E0F18">
      <w:pPr>
        <w:pStyle w:val="Heading3"/>
        <w:keepNext/>
        <w:keepLines/>
        <w:numPr>
          <w:ilvl w:val="0"/>
          <w:numId w:val="0"/>
        </w:numPr>
        <w:ind w:left="737"/>
      </w:pPr>
      <w:bookmarkStart w:id="146" w:name="_Toc515358758"/>
      <w:bookmarkStart w:id="147" w:name="_Toc515358769"/>
      <w:r w:rsidRPr="008129EB">
        <w:t>Headings are for convenience only and do not affect interpretation. Unless the contrary intention appears, in this agreement:</w:t>
      </w:r>
      <w:bookmarkEnd w:id="146"/>
    </w:p>
    <w:p w14:paraId="2586FD86" w14:textId="77777777" w:rsidR="00652C71" w:rsidRPr="008129EB" w:rsidRDefault="00652C71" w:rsidP="007E0F18">
      <w:pPr>
        <w:pStyle w:val="Heading3"/>
        <w:keepNext/>
        <w:keepLines/>
      </w:pPr>
      <w:bookmarkStart w:id="148" w:name="_Toc515358759"/>
      <w:r w:rsidRPr="008129EB">
        <w:t>labels used for definitions are for convenience only and do not affect interpretation;</w:t>
      </w:r>
      <w:bookmarkEnd w:id="148"/>
    </w:p>
    <w:p w14:paraId="46B8B8A6" w14:textId="77777777" w:rsidR="00652C71" w:rsidRPr="008129EB" w:rsidRDefault="00652C71" w:rsidP="0058045D">
      <w:pPr>
        <w:pStyle w:val="Heading3"/>
      </w:pPr>
      <w:bookmarkStart w:id="149" w:name="_Toc515358760"/>
      <w:r w:rsidRPr="008129EB">
        <w:t>the singular includes the plural and vice versa;</w:t>
      </w:r>
      <w:bookmarkEnd w:id="149"/>
    </w:p>
    <w:p w14:paraId="37909045" w14:textId="77777777" w:rsidR="00652C71" w:rsidRPr="008129EB" w:rsidRDefault="00652C71" w:rsidP="0058045D">
      <w:pPr>
        <w:pStyle w:val="Heading3"/>
      </w:pPr>
      <w:bookmarkStart w:id="150" w:name="_Toc515358761"/>
      <w:r w:rsidRPr="008129EB">
        <w:t>the meaning of general words is not limited by specific examples introduced by “including”, “for example”, “such as” or similar expressions;</w:t>
      </w:r>
      <w:bookmarkEnd w:id="150"/>
    </w:p>
    <w:p w14:paraId="3FFB8A59" w14:textId="77777777" w:rsidR="00652C71" w:rsidRPr="008129EB" w:rsidRDefault="00652C71" w:rsidP="0058045D">
      <w:pPr>
        <w:pStyle w:val="Heading3"/>
      </w:pPr>
      <w:bookmarkStart w:id="151" w:name="_Toc515358762"/>
      <w:r w:rsidRPr="008129EB">
        <w:t>a reference to a document also includes any variation, replacement or novation of it;</w:t>
      </w:r>
      <w:bookmarkEnd w:id="151"/>
    </w:p>
    <w:p w14:paraId="2FF745A9" w14:textId="62C7959D" w:rsidR="00652C71" w:rsidRPr="008129EB" w:rsidRDefault="00652C71" w:rsidP="0058045D">
      <w:pPr>
        <w:pStyle w:val="Heading3"/>
      </w:pPr>
      <w:bookmarkStart w:id="152" w:name="_Toc515358763"/>
      <w:r w:rsidRPr="008129EB">
        <w:t>a reference to “</w:t>
      </w:r>
      <w:r w:rsidRPr="008129EB">
        <w:rPr>
          <w:b/>
        </w:rPr>
        <w:t>person</w:t>
      </w:r>
      <w:r w:rsidRPr="008129EB">
        <w:t>” includes an individual, a body corporate, a partnership, a joint venture, an unincorporated association and an authority or any other entity or organisation</w:t>
      </w:r>
      <w:r w:rsidR="00275262" w:rsidRPr="008129EB">
        <w:t xml:space="preserve"> (including a trust, as represented by its trustee)</w:t>
      </w:r>
      <w:r w:rsidRPr="008129EB">
        <w:t>;</w:t>
      </w:r>
    </w:p>
    <w:p w14:paraId="3C382941" w14:textId="77777777" w:rsidR="00652C71" w:rsidRPr="008129EB" w:rsidRDefault="00652C71" w:rsidP="0058045D">
      <w:pPr>
        <w:pStyle w:val="Heading3"/>
      </w:pPr>
      <w:r w:rsidRPr="008129EB">
        <w:t>a reference to a particular person includes the person’s executors, administrators, successors, substitutes (including persons taking by novation) and assigns;</w:t>
      </w:r>
      <w:bookmarkEnd w:id="152"/>
    </w:p>
    <w:p w14:paraId="519379AE" w14:textId="12477C6F" w:rsidR="00652C71" w:rsidRPr="008129EB" w:rsidRDefault="00652C71" w:rsidP="0058045D">
      <w:pPr>
        <w:pStyle w:val="Heading3"/>
      </w:pPr>
      <w:bookmarkStart w:id="153" w:name="_Toc515358764"/>
      <w:r w:rsidRPr="008129EB">
        <w:t xml:space="preserve">a reference to a time of day is a reference to </w:t>
      </w:r>
      <w:r w:rsidR="00C61FDA" w:rsidRPr="008129EB">
        <w:t xml:space="preserve">Sydney </w:t>
      </w:r>
      <w:r w:rsidRPr="008129EB">
        <w:t>time;</w:t>
      </w:r>
      <w:bookmarkEnd w:id="153"/>
    </w:p>
    <w:p w14:paraId="21AFE49A" w14:textId="77777777" w:rsidR="00652C71" w:rsidRPr="008129EB" w:rsidRDefault="00652C71" w:rsidP="0058045D">
      <w:pPr>
        <w:pStyle w:val="Heading3"/>
      </w:pPr>
      <w:bookmarkStart w:id="154" w:name="_Toc515358765"/>
      <w:r w:rsidRPr="008129EB">
        <w:t xml:space="preserve">a reference to </w:t>
      </w:r>
      <w:r w:rsidR="001A4CCE" w:rsidRPr="008129EB">
        <w:t xml:space="preserve">AUD, </w:t>
      </w:r>
      <w:r w:rsidRPr="008129EB">
        <w:t>dollars, $ or A$ is a reference to the currency of Australia;</w:t>
      </w:r>
      <w:bookmarkEnd w:id="154"/>
    </w:p>
    <w:p w14:paraId="73E199FF" w14:textId="20FCEA99" w:rsidR="00652C71" w:rsidRPr="008129EB" w:rsidRDefault="00652C71" w:rsidP="0058045D">
      <w:pPr>
        <w:pStyle w:val="Heading3"/>
      </w:pPr>
      <w:r w:rsidRPr="008129EB">
        <w:t xml:space="preserve">a reference to any legislation includes regulations </w:t>
      </w:r>
      <w:r w:rsidR="000B31E5">
        <w:t xml:space="preserve">made </w:t>
      </w:r>
      <w:r w:rsidRPr="008129EB">
        <w:t xml:space="preserve">under it and any consolidations, amendments, re-enactments or replacements of </w:t>
      </w:r>
      <w:r w:rsidR="000B31E5">
        <w:t>that legislation or those regulations</w:t>
      </w:r>
      <w:r w:rsidRPr="008129EB">
        <w:t>;</w:t>
      </w:r>
    </w:p>
    <w:p w14:paraId="30DDB25D" w14:textId="29F05206" w:rsidR="00652C71" w:rsidRPr="008129EB" w:rsidRDefault="00652C71" w:rsidP="0058045D">
      <w:pPr>
        <w:pStyle w:val="Heading3"/>
      </w:pPr>
      <w:bookmarkStart w:id="155" w:name="_Toc515358767"/>
      <w:r w:rsidRPr="008129EB">
        <w:t>a reference to “</w:t>
      </w:r>
      <w:r w:rsidRPr="008129EB">
        <w:rPr>
          <w:b/>
        </w:rPr>
        <w:t>regulations</w:t>
      </w:r>
      <w:r w:rsidRPr="008129EB">
        <w:t xml:space="preserve">” includes instruments of a legislative character </w:t>
      </w:r>
      <w:r w:rsidR="000B31E5">
        <w:t xml:space="preserve">made </w:t>
      </w:r>
      <w:r w:rsidRPr="008129EB">
        <w:t>under legislation (such as regulations, rules, by-laws, ordinances and proclamations);</w:t>
      </w:r>
    </w:p>
    <w:bookmarkEnd w:id="155"/>
    <w:p w14:paraId="441074D3" w14:textId="0D62718D" w:rsidR="00652C71" w:rsidRPr="008129EB" w:rsidRDefault="00652C71" w:rsidP="0058045D">
      <w:pPr>
        <w:pStyle w:val="Heading3"/>
      </w:pPr>
      <w:r w:rsidRPr="008129EB">
        <w:t xml:space="preserve">a reference to a group of persons is a reference to any </w:t>
      </w:r>
      <w:r w:rsidR="000B31E5">
        <w:t>two (</w:t>
      </w:r>
      <w:r w:rsidRPr="008129EB">
        <w:t>2</w:t>
      </w:r>
      <w:r w:rsidR="000B31E5">
        <w:t>)</w:t>
      </w:r>
      <w:r w:rsidRPr="008129EB">
        <w:t xml:space="preserve"> or more of them jointly and to each of them individually;</w:t>
      </w:r>
    </w:p>
    <w:p w14:paraId="465E90BA" w14:textId="77777777" w:rsidR="00652C71" w:rsidRPr="008129EB" w:rsidRDefault="2C388DF0" w:rsidP="0058045D">
      <w:pPr>
        <w:pStyle w:val="Heading3"/>
      </w:pPr>
      <w:r w:rsidRPr="008129EB">
        <w:t>a reference to any</w:t>
      </w:r>
      <w:r w:rsidR="00652C71" w:rsidRPr="008129EB">
        <w:t xml:space="preserve"> </w:t>
      </w:r>
      <w:r w:rsidRPr="008129EB">
        <w:t>thing (including an amount) is a reference to the whole and each part of it;</w:t>
      </w:r>
    </w:p>
    <w:p w14:paraId="34E313C0" w14:textId="048C2E21" w:rsidR="00652C71" w:rsidRPr="008129EB" w:rsidRDefault="00652C71" w:rsidP="0058045D">
      <w:pPr>
        <w:pStyle w:val="Heading3"/>
      </w:pPr>
      <w:r w:rsidRPr="008129EB">
        <w:t>a period of time dating from</w:t>
      </w:r>
      <w:r w:rsidR="009C3E69" w:rsidRPr="008129EB">
        <w:t xml:space="preserve"> or to</w:t>
      </w:r>
      <w:r w:rsidRPr="008129EB">
        <w:t xml:space="preserve"> a given day</w:t>
      </w:r>
      <w:r w:rsidR="009C3E69" w:rsidRPr="008129EB">
        <w:t>,</w:t>
      </w:r>
      <w:r w:rsidRPr="008129EB">
        <w:t xml:space="preserve"> or</w:t>
      </w:r>
      <w:r w:rsidR="009C3E69" w:rsidRPr="008129EB">
        <w:t xml:space="preserve"> from or to</w:t>
      </w:r>
      <w:r w:rsidRPr="008129EB">
        <w:t xml:space="preserve"> the day of an act or event is to be calculated exclusive of that day;</w:t>
      </w:r>
    </w:p>
    <w:p w14:paraId="067980F9" w14:textId="75B8D4A6" w:rsidR="00652C71" w:rsidRPr="008129EB" w:rsidRDefault="00652C71" w:rsidP="0058045D">
      <w:pPr>
        <w:pStyle w:val="Heading3"/>
        <w:rPr>
          <w:rStyle w:val="CommentReference"/>
          <w:sz w:val="20"/>
          <w:szCs w:val="20"/>
        </w:rPr>
      </w:pPr>
      <w:r w:rsidRPr="008129EB">
        <w:t xml:space="preserve">if a party must do something under this agreement on or by a given day and it is done after 5.00pm on that day, </w:t>
      </w:r>
      <w:r w:rsidR="00B807DD" w:rsidRPr="008129EB">
        <w:t xml:space="preserve">then </w:t>
      </w:r>
      <w:r w:rsidRPr="008129EB">
        <w:t>it is taken to be done on the next Business Day</w:t>
      </w:r>
      <w:r w:rsidRPr="008129EB">
        <w:rPr>
          <w:rStyle w:val="CommentReference"/>
        </w:rPr>
        <w:t xml:space="preserve">; </w:t>
      </w:r>
    </w:p>
    <w:p w14:paraId="7E558A39" w14:textId="18B64534" w:rsidR="00652C71" w:rsidRPr="008129EB" w:rsidRDefault="00652C71" w:rsidP="0058045D">
      <w:pPr>
        <w:pStyle w:val="Heading3"/>
      </w:pPr>
      <w:r w:rsidRPr="008129EB">
        <w:t xml:space="preserve">if the day on </w:t>
      </w:r>
      <w:r w:rsidR="009C3E69" w:rsidRPr="008129EB">
        <w:t xml:space="preserve">or by </w:t>
      </w:r>
      <w:r w:rsidRPr="008129EB">
        <w:t xml:space="preserve">which a party must do something under this agreement is not a Business Day, </w:t>
      </w:r>
      <w:r w:rsidR="00B807DD" w:rsidRPr="008129EB">
        <w:t xml:space="preserve">then </w:t>
      </w:r>
      <w:r w:rsidRPr="008129EB">
        <w:t xml:space="preserve">the party must do it on the next Business Day; </w:t>
      </w:r>
    </w:p>
    <w:p w14:paraId="32A4AEA2" w14:textId="729346D4" w:rsidR="00FE79EE" w:rsidRPr="008129EB" w:rsidRDefault="00FE79EE" w:rsidP="0058045D">
      <w:pPr>
        <w:pStyle w:val="Heading3"/>
      </w:pPr>
      <w:r w:rsidRPr="008129EB">
        <w:t xml:space="preserve">a reference to a clause, paragraph, subparagraph, section, schedule or annexure </w:t>
      </w:r>
      <w:r w:rsidR="005A5C3F" w:rsidRPr="008129EB">
        <w:t>is</w:t>
      </w:r>
      <w:r w:rsidR="00972916" w:rsidRPr="008129EB">
        <w:t xml:space="preserve"> </w:t>
      </w:r>
      <w:r w:rsidRPr="008129EB">
        <w:t xml:space="preserve">a reference to a clause, paragraph, subparagraph </w:t>
      </w:r>
      <w:r w:rsidR="005A5C3F" w:rsidRPr="008129EB">
        <w:t xml:space="preserve">or </w:t>
      </w:r>
      <w:r w:rsidRPr="008129EB">
        <w:t>section</w:t>
      </w:r>
      <w:r w:rsidR="005A5C3F" w:rsidRPr="008129EB">
        <w:t xml:space="preserve"> of</w:t>
      </w:r>
      <w:r w:rsidRPr="008129EB">
        <w:t xml:space="preserve">, </w:t>
      </w:r>
      <w:r w:rsidR="005A5C3F" w:rsidRPr="008129EB">
        <w:t xml:space="preserve">or a </w:t>
      </w:r>
      <w:r w:rsidRPr="008129EB">
        <w:t>schedule or annexure to</w:t>
      </w:r>
      <w:r w:rsidR="005A5C3F" w:rsidRPr="008129EB">
        <w:t>,</w:t>
      </w:r>
      <w:r w:rsidRPr="008129EB">
        <w:t xml:space="preserve"> this agreement; </w:t>
      </w:r>
    </w:p>
    <w:p w14:paraId="7B21B9FE" w14:textId="1711158D" w:rsidR="00B34DA8" w:rsidRDefault="2C388DF0" w:rsidP="00B34DA8">
      <w:pPr>
        <w:pStyle w:val="Heading3"/>
      </w:pPr>
      <w:r w:rsidRPr="008129EB">
        <w:t xml:space="preserve">the </w:t>
      </w:r>
      <w:r w:rsidR="00A87A68">
        <w:t xml:space="preserve">Party </w:t>
      </w:r>
      <w:r w:rsidRPr="00A02518">
        <w:t>Details,</w:t>
      </w:r>
      <w:r w:rsidRPr="008129EB">
        <w:t xml:space="preserve"> Reference Details</w:t>
      </w:r>
      <w:r w:rsidRPr="00A02518">
        <w:t xml:space="preserve">, </w:t>
      </w:r>
      <w:r w:rsidR="008E2CDC">
        <w:t>n</w:t>
      </w:r>
      <w:r w:rsidR="000B31E5" w:rsidRPr="00A02518">
        <w:t xml:space="preserve">otes, </w:t>
      </w:r>
      <w:r w:rsidRPr="00A02518">
        <w:t>schedules</w:t>
      </w:r>
      <w:r w:rsidRPr="008129EB">
        <w:t xml:space="preserve"> and annexures to this agreement form part of this agreement</w:t>
      </w:r>
      <w:r w:rsidR="00B34DA8">
        <w:t>; and</w:t>
      </w:r>
      <w:bookmarkEnd w:id="147"/>
    </w:p>
    <w:p w14:paraId="13461388" w14:textId="10C35CBD" w:rsidR="006E1C30" w:rsidRDefault="006E1C30" w:rsidP="006B72A0">
      <w:pPr>
        <w:pStyle w:val="Heading3"/>
      </w:pPr>
      <w:r w:rsidRPr="006E1C30">
        <w:lastRenderedPageBreak/>
        <w:t xml:space="preserve">a reference to the “Project” is taken to include all Project Components as set out in </w:t>
      </w:r>
      <w:r>
        <w:fldChar w:fldCharType="begin"/>
      </w:r>
      <w:r>
        <w:instrText xml:space="preserve"> REF _Ref214452844 \r \h </w:instrText>
      </w:r>
      <w:r>
        <w:fldChar w:fldCharType="separate"/>
      </w:r>
      <w:r w:rsidR="001B29D8">
        <w:t>Schedule 8</w:t>
      </w:r>
      <w:r>
        <w:fldChar w:fldCharType="end"/>
      </w:r>
      <w:r>
        <w:t xml:space="preserve"> </w:t>
      </w:r>
      <w:r w:rsidRPr="006E1C30">
        <w:t>(“</w:t>
      </w:r>
      <w:r>
        <w:fldChar w:fldCharType="begin"/>
      </w:r>
      <w:r>
        <w:instrText xml:space="preserve"> REF _Ref214452844 \h </w:instrText>
      </w:r>
      <w:r>
        <w:fldChar w:fldCharType="separate"/>
      </w:r>
      <w:r w:rsidR="001B29D8">
        <w:t>Project Components</w:t>
      </w:r>
      <w:r>
        <w:fldChar w:fldCharType="end"/>
      </w:r>
      <w:r w:rsidRPr="006E1C30">
        <w:t xml:space="preserve">”), and any obligation, right or requirement applying to the Project applies to each Project </w:t>
      </w:r>
      <w:r w:rsidRPr="00D121DB">
        <w:t>Component,</w:t>
      </w:r>
      <w:r w:rsidR="006B72A0" w:rsidRPr="00D121DB">
        <w:t xml:space="preserve"> </w:t>
      </w:r>
      <w:r w:rsidR="006B72A0" w:rsidRPr="00106AE8">
        <w:t>both</w:t>
      </w:r>
      <w:r w:rsidRPr="00D121DB">
        <w:t xml:space="preserve"> individually and collectively, except where the context or a specific provision </w:t>
      </w:r>
      <w:r w:rsidR="006B72A0" w:rsidRPr="00106AE8">
        <w:t>requires or</w:t>
      </w:r>
      <w:r w:rsidR="006B72A0" w:rsidRPr="00D121DB">
        <w:t xml:space="preserve"> </w:t>
      </w:r>
      <w:r w:rsidRPr="00D121DB">
        <w:t>indicates otherwise</w:t>
      </w:r>
      <w:r w:rsidRPr="006E1C30">
        <w:t>.</w:t>
      </w:r>
    </w:p>
    <w:p w14:paraId="23F8980B" w14:textId="77777777" w:rsidR="00652C71" w:rsidRPr="008129EB" w:rsidRDefault="2BC382E4" w:rsidP="0058045D">
      <w:pPr>
        <w:pStyle w:val="Heading2"/>
      </w:pPr>
      <w:bookmarkStart w:id="156" w:name="_Toc94798071"/>
      <w:bookmarkStart w:id="157" w:name="_Toc94871996"/>
      <w:bookmarkStart w:id="158" w:name="_Toc94885218"/>
      <w:bookmarkStart w:id="159" w:name="_Toc94885654"/>
      <w:bookmarkStart w:id="160" w:name="_Toc94886091"/>
      <w:bookmarkStart w:id="161" w:name="_Toc99723193"/>
      <w:bookmarkStart w:id="162" w:name="_Toc94798072"/>
      <w:bookmarkStart w:id="163" w:name="_Toc94871997"/>
      <w:bookmarkStart w:id="164" w:name="_Toc94885219"/>
      <w:bookmarkStart w:id="165" w:name="_Toc94885655"/>
      <w:bookmarkStart w:id="166" w:name="_Toc94886092"/>
      <w:bookmarkStart w:id="167" w:name="_Toc99723194"/>
      <w:bookmarkStart w:id="168" w:name="_Toc159511690"/>
      <w:bookmarkStart w:id="169" w:name="_Toc159511691"/>
      <w:bookmarkStart w:id="170" w:name="_Ref104383442"/>
      <w:bookmarkStart w:id="171" w:name="_Toc181346003"/>
      <w:bookmarkStart w:id="172" w:name="_Toc215088168"/>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8129EB">
        <w:t>Legislation definition change</w:t>
      </w:r>
      <w:bookmarkEnd w:id="170"/>
      <w:bookmarkEnd w:id="171"/>
      <w:bookmarkEnd w:id="172"/>
    </w:p>
    <w:p w14:paraId="12EDACC0" w14:textId="77777777" w:rsidR="00652C71" w:rsidRPr="008129EB" w:rsidRDefault="00652C71" w:rsidP="0058045D">
      <w:pPr>
        <w:pStyle w:val="Indent2"/>
        <w:keepNext/>
      </w:pPr>
      <w:r w:rsidRPr="008129EB">
        <w:t>If:</w:t>
      </w:r>
    </w:p>
    <w:p w14:paraId="4308F18E" w14:textId="17914160" w:rsidR="00652C71" w:rsidRPr="008129EB" w:rsidRDefault="00652C71" w:rsidP="0058045D">
      <w:pPr>
        <w:pStyle w:val="Heading3"/>
      </w:pPr>
      <w:r w:rsidRPr="008129EB">
        <w:t xml:space="preserve">a term used in this agreement (including as a result of a prior application of this clause </w:t>
      </w:r>
      <w:r w:rsidRPr="008129EB">
        <w:fldChar w:fldCharType="begin"/>
      </w:r>
      <w:r w:rsidRPr="008129EB">
        <w:instrText xml:space="preserve"> REF _Ref104383442 \n \h </w:instrText>
      </w:r>
      <w:r w:rsidRPr="008129EB">
        <w:fldChar w:fldCharType="separate"/>
      </w:r>
      <w:r w:rsidR="001B29D8">
        <w:t>1.3</w:t>
      </w:r>
      <w:r w:rsidRPr="008129EB">
        <w:fldChar w:fldCharType="end"/>
      </w:r>
      <w:r w:rsidRPr="008129EB">
        <w:t xml:space="preserve">) has the meaning given to it in </w:t>
      </w:r>
      <w:r w:rsidR="001A4CCE" w:rsidRPr="008129EB">
        <w:t xml:space="preserve">legislation (including </w:t>
      </w:r>
      <w:r w:rsidRPr="008129EB">
        <w:t xml:space="preserve">the </w:t>
      </w:r>
      <w:r w:rsidR="00C61FDA" w:rsidRPr="008129EB">
        <w:t>NER</w:t>
      </w:r>
      <w:r w:rsidR="00D46830" w:rsidRPr="008129EB">
        <w:t xml:space="preserve"> </w:t>
      </w:r>
      <w:r w:rsidR="001A4CCE" w:rsidRPr="008129EB">
        <w:t>and the Corporations Act)</w:t>
      </w:r>
      <w:r w:rsidRPr="008129EB">
        <w:t>; and</w:t>
      </w:r>
    </w:p>
    <w:p w14:paraId="4927AA14" w14:textId="77777777" w:rsidR="00434DD2" w:rsidRPr="008129EB" w:rsidRDefault="00434DD2" w:rsidP="00B5506F">
      <w:pPr>
        <w:pStyle w:val="Heading3"/>
        <w:keepNext/>
      </w:pPr>
      <w:r w:rsidRPr="008129EB">
        <w:t xml:space="preserve">the term in the </w:t>
      </w:r>
      <w:r w:rsidR="001A4CCE" w:rsidRPr="008129EB">
        <w:t>relevant legislation</w:t>
      </w:r>
      <w:r w:rsidRPr="008129EB">
        <w:t xml:space="preserve"> is subsequently renamed or replaced with another term of similar effect,</w:t>
      </w:r>
    </w:p>
    <w:p w14:paraId="11B4A4C6" w14:textId="12E28207" w:rsidR="00D92A95" w:rsidRPr="008129EB" w:rsidRDefault="2BC382E4" w:rsidP="0058045D">
      <w:pPr>
        <w:pStyle w:val="Heading3"/>
        <w:numPr>
          <w:ilvl w:val="0"/>
          <w:numId w:val="0"/>
        </w:numPr>
        <w:ind w:left="737"/>
      </w:pPr>
      <w:r w:rsidRPr="008129EB">
        <w:t xml:space="preserve">then the new term will be used in place of the term </w:t>
      </w:r>
      <w:r w:rsidR="005A5C3F" w:rsidRPr="008129EB">
        <w:t xml:space="preserve">that </w:t>
      </w:r>
      <w:r w:rsidRPr="008129EB">
        <w:t>was renamed or replaced.</w:t>
      </w:r>
    </w:p>
    <w:p w14:paraId="5A21FBCC" w14:textId="77777777" w:rsidR="00B67596" w:rsidRPr="008129EB" w:rsidRDefault="2BC382E4" w:rsidP="0058045D">
      <w:pPr>
        <w:pStyle w:val="Heading2"/>
      </w:pPr>
      <w:bookmarkStart w:id="173" w:name="_Toc159511693"/>
      <w:bookmarkStart w:id="174" w:name="_Toc159511694"/>
      <w:bookmarkStart w:id="175" w:name="_Toc159511695"/>
      <w:bookmarkStart w:id="176" w:name="_Toc159511696"/>
      <w:bookmarkStart w:id="177" w:name="_Ref165035089"/>
      <w:bookmarkStart w:id="178" w:name="_Toc181346004"/>
      <w:bookmarkStart w:id="179" w:name="_Toc215088169"/>
      <w:bookmarkStart w:id="180" w:name="_Toc105762514"/>
      <w:bookmarkEnd w:id="173"/>
      <w:bookmarkEnd w:id="174"/>
      <w:bookmarkEnd w:id="175"/>
      <w:bookmarkEnd w:id="176"/>
      <w:r w:rsidRPr="008129EB">
        <w:t>Appointment of agent</w:t>
      </w:r>
      <w:bookmarkEnd w:id="177"/>
      <w:bookmarkEnd w:id="178"/>
      <w:bookmarkEnd w:id="179"/>
      <w:r w:rsidRPr="008129EB">
        <w:t xml:space="preserve"> </w:t>
      </w:r>
      <w:bookmarkEnd w:id="180"/>
    </w:p>
    <w:p w14:paraId="64C59FF7" w14:textId="30B7143E" w:rsidR="001A4CCE" w:rsidRPr="008129EB" w:rsidRDefault="00C26CD7" w:rsidP="0058045D">
      <w:pPr>
        <w:pStyle w:val="Heading3"/>
      </w:pPr>
      <w:r w:rsidRPr="008129EB">
        <w:t>Project</w:t>
      </w:r>
      <w:r w:rsidR="00C65F76" w:rsidRPr="008129EB">
        <w:t xml:space="preserve"> Operator acknowledges that </w:t>
      </w:r>
      <w:r w:rsidRPr="008129EB">
        <w:t>the Commonwealth</w:t>
      </w:r>
      <w:r w:rsidR="00C65F76" w:rsidRPr="008129EB">
        <w:t xml:space="preserve"> may, in its sole discretion and from time to time, appoint </w:t>
      </w:r>
      <w:r w:rsidR="001A4CCE" w:rsidRPr="008129EB">
        <w:t xml:space="preserve">in writing </w:t>
      </w:r>
      <w:r w:rsidR="00C65F76" w:rsidRPr="008129EB">
        <w:t xml:space="preserve">one or more persons as </w:t>
      </w:r>
      <w:r w:rsidRPr="008129EB">
        <w:t>the Commonwealth</w:t>
      </w:r>
      <w:r w:rsidR="00C65F76" w:rsidRPr="008129EB">
        <w:t xml:space="preserve">’s agent in respect of or in connection with </w:t>
      </w:r>
      <w:r w:rsidR="000B31E5">
        <w:t xml:space="preserve">the performance of </w:t>
      </w:r>
      <w:r w:rsidR="00C65F76" w:rsidRPr="008129EB">
        <w:t xml:space="preserve">some or all of </w:t>
      </w:r>
      <w:r w:rsidRPr="008129EB">
        <w:t>the Commonwealth</w:t>
      </w:r>
      <w:r w:rsidR="00C65F76" w:rsidRPr="008129EB">
        <w:t xml:space="preserve">’s rights or obligations under this agreement. </w:t>
      </w:r>
    </w:p>
    <w:p w14:paraId="0C96C54A" w14:textId="77777777" w:rsidR="001A4CCE" w:rsidRPr="008129EB" w:rsidRDefault="001A4CCE" w:rsidP="0058045D">
      <w:pPr>
        <w:pStyle w:val="Heading3"/>
      </w:pPr>
      <w:r w:rsidRPr="008129EB">
        <w:t>In making such an appointment, the Commonwealth may advise Project Operator in writing of any limitations on that appointment and, if the Commonwealth does so, Project Operator must comply with any such limitations of which it has been advised.</w:t>
      </w:r>
    </w:p>
    <w:p w14:paraId="0F1B5358" w14:textId="3507E356" w:rsidR="00C65F76" w:rsidRPr="008129EB" w:rsidRDefault="00C65F76" w:rsidP="0058045D">
      <w:pPr>
        <w:pStyle w:val="Heading3"/>
      </w:pPr>
      <w:r w:rsidRPr="008129EB">
        <w:t xml:space="preserve">Nothing in this clause </w:t>
      </w:r>
      <w:r w:rsidR="001A4CCE" w:rsidRPr="008129EB">
        <w:fldChar w:fldCharType="begin"/>
      </w:r>
      <w:r w:rsidR="001A4CCE" w:rsidRPr="008129EB">
        <w:instrText xml:space="preserve"> REF _Ref165035089 \w \h </w:instrText>
      </w:r>
      <w:r w:rsidR="001A4CCE" w:rsidRPr="008129EB">
        <w:fldChar w:fldCharType="separate"/>
      </w:r>
      <w:r w:rsidR="001B29D8">
        <w:t>1.4</w:t>
      </w:r>
      <w:r w:rsidR="001A4CCE" w:rsidRPr="008129EB">
        <w:fldChar w:fldCharType="end"/>
      </w:r>
      <w:r w:rsidR="001A4CCE" w:rsidRPr="008129EB">
        <w:t xml:space="preserve"> </w:t>
      </w:r>
      <w:r w:rsidRPr="008129EB">
        <w:t xml:space="preserve">relieves </w:t>
      </w:r>
      <w:r w:rsidR="00C26CD7" w:rsidRPr="008129EB">
        <w:t>the Commonwealth</w:t>
      </w:r>
      <w:r w:rsidRPr="008129EB">
        <w:t xml:space="preserve"> of its obligations</w:t>
      </w:r>
      <w:r w:rsidR="001A4CCE" w:rsidRPr="008129EB">
        <w:t>, or reduces its rights,</w:t>
      </w:r>
      <w:r w:rsidRPr="008129EB">
        <w:t xml:space="preserve"> under this agreement.</w:t>
      </w:r>
    </w:p>
    <w:p w14:paraId="265917EF" w14:textId="77777777" w:rsidR="00484112" w:rsidRPr="008129EB" w:rsidRDefault="2BC382E4" w:rsidP="0058045D">
      <w:pPr>
        <w:pStyle w:val="Heading2"/>
      </w:pPr>
      <w:bookmarkStart w:id="181" w:name="_Ref108176271"/>
      <w:bookmarkStart w:id="182" w:name="_Toc110941030"/>
      <w:bookmarkStart w:id="183" w:name="_Ref113622146"/>
      <w:bookmarkStart w:id="184" w:name="_Toc181346005"/>
      <w:bookmarkStart w:id="185" w:name="_Toc215088170"/>
      <w:r w:rsidRPr="008129EB">
        <w:t>Adjustment for indexation</w:t>
      </w:r>
      <w:bookmarkEnd w:id="181"/>
      <w:bookmarkEnd w:id="182"/>
      <w:bookmarkEnd w:id="183"/>
      <w:bookmarkEnd w:id="184"/>
      <w:bookmarkEnd w:id="185"/>
    </w:p>
    <w:p w14:paraId="42F7F1CF" w14:textId="77777777" w:rsidR="001E0337" w:rsidRPr="008129EB" w:rsidRDefault="2BC382E4" w:rsidP="00B5506F">
      <w:pPr>
        <w:pStyle w:val="Heading3"/>
        <w:keepNext/>
        <w:numPr>
          <w:ilvl w:val="0"/>
          <w:numId w:val="0"/>
        </w:numPr>
        <w:ind w:left="737"/>
      </w:pPr>
      <w:r w:rsidRPr="008129EB">
        <w:t>On each Adjustment Date, each of:</w:t>
      </w:r>
    </w:p>
    <w:p w14:paraId="3D045EB4" w14:textId="77777777" w:rsidR="001E0337" w:rsidRPr="008129EB" w:rsidRDefault="001F012E" w:rsidP="0058045D">
      <w:pPr>
        <w:pStyle w:val="Heading3"/>
      </w:pPr>
      <w:r w:rsidRPr="008129EB">
        <w:t xml:space="preserve">the </w:t>
      </w:r>
      <w:r w:rsidR="00E538BB" w:rsidRPr="008129EB">
        <w:t>Cost Change Threshold</w:t>
      </w:r>
      <w:r w:rsidR="001E0337" w:rsidRPr="008129EB">
        <w:t>;</w:t>
      </w:r>
    </w:p>
    <w:p w14:paraId="6BB1E453" w14:textId="3A69FE72" w:rsidR="003260A3" w:rsidRPr="008129EB" w:rsidRDefault="003260A3" w:rsidP="0058045D">
      <w:pPr>
        <w:pStyle w:val="Heading3"/>
      </w:pPr>
      <w:r w:rsidRPr="008129EB">
        <w:t>the limitation of liability applying to the Commonwealth under clause</w:t>
      </w:r>
      <w:r w:rsidR="005A5C3F" w:rsidRPr="008129EB">
        <w:t>s</w:t>
      </w:r>
      <w:r w:rsidR="00795F0F" w:rsidRPr="008129EB">
        <w:t> </w:t>
      </w:r>
      <w:r w:rsidRPr="008129EB">
        <w:fldChar w:fldCharType="begin"/>
      </w:r>
      <w:r w:rsidRPr="008129EB">
        <w:instrText xml:space="preserve"> REF _Ref161847352 \w \h </w:instrText>
      </w:r>
      <w:r w:rsidRPr="008129EB">
        <w:fldChar w:fldCharType="separate"/>
      </w:r>
      <w:r w:rsidR="001B29D8">
        <w:t>24.2(a)(i)</w:t>
      </w:r>
      <w:r w:rsidRPr="008129EB">
        <w:fldChar w:fldCharType="end"/>
      </w:r>
      <w:r w:rsidRPr="008129EB">
        <w:t xml:space="preserve"> and </w:t>
      </w:r>
      <w:r w:rsidRPr="008129EB">
        <w:fldChar w:fldCharType="begin"/>
      </w:r>
      <w:r w:rsidRPr="008129EB">
        <w:instrText xml:space="preserve"> REF _Ref161847354 \w \h </w:instrText>
      </w:r>
      <w:r w:rsidRPr="008129EB">
        <w:fldChar w:fldCharType="separate"/>
      </w:r>
      <w:r w:rsidR="001B29D8">
        <w:t>24.2(a)(ii)</w:t>
      </w:r>
      <w:r w:rsidRPr="008129EB">
        <w:fldChar w:fldCharType="end"/>
      </w:r>
      <w:r w:rsidRPr="008129EB">
        <w:t xml:space="preserve"> (“</w:t>
      </w:r>
      <w:r w:rsidRPr="008129EB">
        <w:fldChar w:fldCharType="begin"/>
      </w:r>
      <w:r w:rsidRPr="008129EB">
        <w:instrText xml:space="preserve">  REF _Ref107948686 \h </w:instrText>
      </w:r>
      <w:r w:rsidRPr="008129EB">
        <w:fldChar w:fldCharType="separate"/>
      </w:r>
      <w:r w:rsidR="001B29D8" w:rsidRPr="008129EB">
        <w:t>Limitation of liability</w:t>
      </w:r>
      <w:r w:rsidRPr="008129EB">
        <w:fldChar w:fldCharType="end"/>
      </w:r>
      <w:r w:rsidRPr="008129EB">
        <w:t>”);</w:t>
      </w:r>
    </w:p>
    <w:p w14:paraId="22912231" w14:textId="45FEC1AB" w:rsidR="004622A0" w:rsidRPr="008129EB" w:rsidRDefault="003260A3" w:rsidP="0058045D">
      <w:pPr>
        <w:pStyle w:val="Heading3"/>
      </w:pPr>
      <w:r w:rsidRPr="008129EB">
        <w:t>the limitation of liability applying to Project Operator under clause</w:t>
      </w:r>
      <w:r w:rsidR="005A5C3F" w:rsidRPr="008129EB">
        <w:t>s</w:t>
      </w:r>
      <w:r w:rsidR="00795F0F" w:rsidRPr="008129EB">
        <w:t> </w:t>
      </w:r>
      <w:r w:rsidRPr="008129EB">
        <w:fldChar w:fldCharType="begin"/>
      </w:r>
      <w:r w:rsidRPr="008129EB">
        <w:instrText xml:space="preserve"> REF _Ref161847356 \w \h </w:instrText>
      </w:r>
      <w:r w:rsidRPr="008129EB">
        <w:fldChar w:fldCharType="separate"/>
      </w:r>
      <w:r w:rsidR="001B29D8">
        <w:t>24.2(b)(i)</w:t>
      </w:r>
      <w:r w:rsidRPr="008129EB">
        <w:fldChar w:fldCharType="end"/>
      </w:r>
      <w:r w:rsidRPr="008129EB">
        <w:t xml:space="preserve"> and </w:t>
      </w:r>
      <w:r w:rsidRPr="008129EB">
        <w:fldChar w:fldCharType="begin"/>
      </w:r>
      <w:r w:rsidRPr="008129EB">
        <w:instrText xml:space="preserve"> REF _Ref161847359 \w \h </w:instrText>
      </w:r>
      <w:r w:rsidRPr="008129EB">
        <w:fldChar w:fldCharType="separate"/>
      </w:r>
      <w:r w:rsidR="001B29D8">
        <w:t>24.2(b)(ii)</w:t>
      </w:r>
      <w:r w:rsidRPr="008129EB">
        <w:fldChar w:fldCharType="end"/>
      </w:r>
      <w:r w:rsidR="004622A0" w:rsidRPr="008129EB">
        <w:t xml:space="preserve">; and </w:t>
      </w:r>
    </w:p>
    <w:p w14:paraId="34D963C7" w14:textId="759D4214" w:rsidR="001E0337" w:rsidRPr="008129EB" w:rsidRDefault="005A5C3F" w:rsidP="0058045D">
      <w:pPr>
        <w:pStyle w:val="Heading3"/>
      </w:pPr>
      <w:r w:rsidRPr="008129EB">
        <w:t xml:space="preserve">the figure of </w:t>
      </w:r>
      <w:r w:rsidR="004622A0" w:rsidRPr="008129EB">
        <w:t>$4</w:t>
      </w:r>
      <w:r w:rsidR="003E40F1">
        <w:t xml:space="preserve">,000,000 </w:t>
      </w:r>
      <w:r w:rsidR="004622A0" w:rsidRPr="008129EB">
        <w:t xml:space="preserve">referred to in section </w:t>
      </w:r>
      <w:r w:rsidR="004622A0" w:rsidRPr="008129EB">
        <w:fldChar w:fldCharType="begin"/>
      </w:r>
      <w:r w:rsidR="004622A0" w:rsidRPr="008129EB">
        <w:instrText xml:space="preserve"> REF _Ref151189965 \n \h </w:instrText>
      </w:r>
      <w:r w:rsidR="004622A0" w:rsidRPr="008129EB">
        <w:fldChar w:fldCharType="separate"/>
      </w:r>
      <w:r w:rsidR="001B29D8">
        <w:t>1.3</w:t>
      </w:r>
      <w:r w:rsidR="004622A0" w:rsidRPr="008129EB">
        <w:fldChar w:fldCharType="end"/>
      </w:r>
      <w:r w:rsidR="004622A0" w:rsidRPr="008129EB">
        <w:fldChar w:fldCharType="begin"/>
      </w:r>
      <w:r w:rsidR="004622A0" w:rsidRPr="008129EB">
        <w:instrText xml:space="preserve"> REF _Ref164693563 \n \h </w:instrText>
      </w:r>
      <w:r w:rsidR="004622A0" w:rsidRPr="008129EB">
        <w:fldChar w:fldCharType="separate"/>
      </w:r>
      <w:r w:rsidR="001B29D8">
        <w:t>(c)</w:t>
      </w:r>
      <w:r w:rsidR="004622A0" w:rsidRPr="008129EB">
        <w:fldChar w:fldCharType="end"/>
      </w:r>
      <w:r w:rsidR="004622A0" w:rsidRPr="008129EB">
        <w:t xml:space="preserve"> of </w:t>
      </w:r>
      <w:r w:rsidR="004622A0" w:rsidRPr="008129EB">
        <w:fldChar w:fldCharType="begin"/>
      </w:r>
      <w:r w:rsidR="004622A0" w:rsidRPr="008129EB">
        <w:instrText xml:space="preserve"> REF _Ref159420596 \w \h </w:instrText>
      </w:r>
      <w:r w:rsidR="004622A0" w:rsidRPr="008129EB">
        <w:fldChar w:fldCharType="separate"/>
      </w:r>
      <w:r w:rsidR="001B29D8">
        <w:t>Schedule 6</w:t>
      </w:r>
      <w:r w:rsidR="004622A0" w:rsidRPr="008129EB">
        <w:fldChar w:fldCharType="end"/>
      </w:r>
      <w:r w:rsidR="004622A0" w:rsidRPr="008129EB">
        <w:t xml:space="preserve"> (“</w:t>
      </w:r>
      <w:r w:rsidR="004622A0" w:rsidRPr="008129EB">
        <w:fldChar w:fldCharType="begin"/>
      </w:r>
      <w:r w:rsidR="004622A0" w:rsidRPr="008129EB">
        <w:instrText xml:space="preserve"> REF _Ref159420596 \h </w:instrText>
      </w:r>
      <w:r w:rsidR="004622A0" w:rsidRPr="008129EB">
        <w:fldChar w:fldCharType="separate"/>
      </w:r>
      <w:r w:rsidR="001B29D8" w:rsidRPr="008129EB">
        <w:t>Commonwealth Policy and Other Requirements</w:t>
      </w:r>
      <w:r w:rsidR="004622A0" w:rsidRPr="008129EB">
        <w:fldChar w:fldCharType="end"/>
      </w:r>
      <w:r w:rsidR="004622A0" w:rsidRPr="008129EB">
        <w:t>”)</w:t>
      </w:r>
      <w:r w:rsidR="003260A3" w:rsidRPr="008129EB">
        <w:t xml:space="preserve">, </w:t>
      </w:r>
    </w:p>
    <w:p w14:paraId="12D5A90E" w14:textId="77777777" w:rsidR="00484112" w:rsidRPr="008129EB" w:rsidRDefault="2BC382E4" w:rsidP="00B5506F">
      <w:pPr>
        <w:pStyle w:val="Heading3"/>
        <w:keepNext/>
        <w:numPr>
          <w:ilvl w:val="0"/>
          <w:numId w:val="0"/>
        </w:numPr>
        <w:ind w:left="737"/>
      </w:pPr>
      <w:r w:rsidRPr="008129EB">
        <w:t xml:space="preserve">will be adjusted in accordance with the following formula: </w:t>
      </w:r>
    </w:p>
    <w:p w14:paraId="29C336CF" w14:textId="77777777" w:rsidR="00484112" w:rsidRPr="008129EB" w:rsidRDefault="004D279B"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11A69EF" w14:textId="77777777" w:rsidR="00484112" w:rsidRPr="008129EB" w:rsidRDefault="2BC382E4" w:rsidP="0058045D">
      <w:pPr>
        <w:pStyle w:val="Heading3"/>
        <w:numPr>
          <w:ilvl w:val="0"/>
          <w:numId w:val="0"/>
        </w:numPr>
        <w:ind w:left="737"/>
      </w:pPr>
      <w:r w:rsidRPr="008129EB">
        <w:t xml:space="preserve">where: </w:t>
      </w:r>
    </w:p>
    <w:p w14:paraId="2D5EBB49" w14:textId="77777777" w:rsidR="00484112" w:rsidRPr="008129EB" w:rsidRDefault="00484112" w:rsidP="0058045D">
      <w:pPr>
        <w:pStyle w:val="Indent3"/>
        <w:tabs>
          <w:tab w:val="left" w:pos="1134"/>
        </w:tabs>
        <w:ind w:left="1498" w:hanging="737"/>
      </w:pPr>
      <w:r w:rsidRPr="008129EB">
        <w:t>P</w:t>
      </w:r>
      <w:r w:rsidRPr="008129EB">
        <w:rPr>
          <w:vertAlign w:val="subscript"/>
        </w:rPr>
        <w:t>n</w:t>
      </w:r>
      <w:r w:rsidRPr="008129EB">
        <w:rPr>
          <w:vertAlign w:val="subscript"/>
        </w:rPr>
        <w:tab/>
      </w:r>
      <w:r w:rsidRPr="008129EB">
        <w:t>=</w:t>
      </w:r>
      <w:r w:rsidRPr="008129EB">
        <w:tab/>
        <w:t xml:space="preserve">the relevant amount on and from the Adjustment Date; </w:t>
      </w:r>
      <w:r w:rsidR="00E538BB" w:rsidRPr="008129EB">
        <w:t>and</w:t>
      </w:r>
    </w:p>
    <w:p w14:paraId="2643A19C" w14:textId="77777777" w:rsidR="00484112" w:rsidRPr="008129EB" w:rsidRDefault="00484112" w:rsidP="0058045D">
      <w:pPr>
        <w:pStyle w:val="Indent3"/>
        <w:tabs>
          <w:tab w:val="left" w:pos="1134"/>
        </w:tabs>
        <w:ind w:left="1498" w:hanging="737"/>
      </w:pPr>
      <w:r w:rsidRPr="008129EB">
        <w:t>P</w:t>
      </w:r>
      <w:r w:rsidRPr="008129EB">
        <w:rPr>
          <w:vertAlign w:val="subscript"/>
        </w:rPr>
        <w:t>b</w:t>
      </w:r>
      <w:r w:rsidRPr="008129EB">
        <w:t xml:space="preserve"> </w:t>
      </w:r>
      <w:r w:rsidRPr="008129EB">
        <w:tab/>
        <w:t>=</w:t>
      </w:r>
      <w:r w:rsidRPr="008129EB">
        <w:tab/>
        <w:t>the relevant amount immediately before the Adjustment Date</w:t>
      </w:r>
      <w:r w:rsidR="00E538BB" w:rsidRPr="008129EB">
        <w:t>.</w:t>
      </w:r>
      <w:r w:rsidRPr="008129EB">
        <w:t xml:space="preserve"> </w:t>
      </w:r>
    </w:p>
    <w:p w14:paraId="16E890F2" w14:textId="2A5175D0" w:rsidR="00B67596" w:rsidRPr="008129EB" w:rsidRDefault="2BC382E4" w:rsidP="0058045D">
      <w:pPr>
        <w:pStyle w:val="Heading2"/>
      </w:pPr>
      <w:bookmarkStart w:id="186" w:name="_Toc181620970"/>
      <w:bookmarkStart w:id="187" w:name="_Toc181626104"/>
      <w:bookmarkStart w:id="188" w:name="_Toc182230146"/>
      <w:bookmarkStart w:id="189" w:name="_Toc182232391"/>
      <w:bookmarkStart w:id="190" w:name="_Toc182232635"/>
      <w:bookmarkStart w:id="191" w:name="_Toc181620971"/>
      <w:bookmarkStart w:id="192" w:name="_Toc181626105"/>
      <w:bookmarkStart w:id="193" w:name="_Toc182230147"/>
      <w:bookmarkStart w:id="194" w:name="_Toc182232392"/>
      <w:bookmarkStart w:id="195" w:name="_Toc182232636"/>
      <w:bookmarkStart w:id="196" w:name="_Toc181620972"/>
      <w:bookmarkStart w:id="197" w:name="_Toc181626106"/>
      <w:bookmarkStart w:id="198" w:name="_Toc182230148"/>
      <w:bookmarkStart w:id="199" w:name="_Toc182232393"/>
      <w:bookmarkStart w:id="200" w:name="_Toc182232637"/>
      <w:bookmarkStart w:id="201" w:name="_Toc181620973"/>
      <w:bookmarkStart w:id="202" w:name="_Toc181626107"/>
      <w:bookmarkStart w:id="203" w:name="_Toc182230149"/>
      <w:bookmarkStart w:id="204" w:name="_Toc182232394"/>
      <w:bookmarkStart w:id="205" w:name="_Toc182232638"/>
      <w:bookmarkStart w:id="206" w:name="_Toc181620974"/>
      <w:bookmarkStart w:id="207" w:name="_Toc181626108"/>
      <w:bookmarkStart w:id="208" w:name="_Toc182230150"/>
      <w:bookmarkStart w:id="209" w:name="_Toc182232395"/>
      <w:bookmarkStart w:id="210" w:name="_Toc182232639"/>
      <w:bookmarkStart w:id="211" w:name="_Toc181620975"/>
      <w:bookmarkStart w:id="212" w:name="_Toc181626109"/>
      <w:bookmarkStart w:id="213" w:name="_Toc182230151"/>
      <w:bookmarkStart w:id="214" w:name="_Toc182232396"/>
      <w:bookmarkStart w:id="215" w:name="_Toc182232640"/>
      <w:bookmarkStart w:id="216" w:name="_Toc153945083"/>
      <w:bookmarkStart w:id="217" w:name="_Toc181346007"/>
      <w:bookmarkStart w:id="218" w:name="_Toc21508817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8129EB">
        <w:lastRenderedPageBreak/>
        <w:t>Commonwealth’s rights, duties and functions</w:t>
      </w:r>
      <w:bookmarkEnd w:id="216"/>
      <w:bookmarkEnd w:id="217"/>
      <w:bookmarkEnd w:id="218"/>
    </w:p>
    <w:p w14:paraId="730D5E2A" w14:textId="77777777" w:rsidR="00B67596" w:rsidRPr="008129EB" w:rsidRDefault="00B67596" w:rsidP="0058045D">
      <w:pPr>
        <w:pStyle w:val="Heading3"/>
      </w:pPr>
      <w:r w:rsidRPr="008129EB">
        <w:t>Unless otherwise expressly provided in a Project Document, nothing in any Project Document gives rise to any duty on the part of the Commonwealth to consider interests other than its own interests when exercising any of its rights or carrying out any of its obligations under any Project Document.</w:t>
      </w:r>
    </w:p>
    <w:p w14:paraId="62E271AF" w14:textId="77777777" w:rsidR="00B67596" w:rsidRPr="008129EB" w:rsidRDefault="00B67596" w:rsidP="00B5506F">
      <w:pPr>
        <w:pStyle w:val="Heading3"/>
        <w:keepNext/>
      </w:pPr>
      <w:r w:rsidRPr="008129EB">
        <w:t>Notwithstanding anything expressly provided or implied in any Project Document to the contrary:</w:t>
      </w:r>
    </w:p>
    <w:p w14:paraId="24302D4E" w14:textId="77777777" w:rsidR="00B67596" w:rsidRPr="008129EB" w:rsidRDefault="00B67596" w:rsidP="00B5506F">
      <w:pPr>
        <w:pStyle w:val="Heading4"/>
        <w:keepNext/>
      </w:pPr>
      <w:r w:rsidRPr="008129EB">
        <w:t xml:space="preserve">the Commonwealth is not obliged: </w:t>
      </w:r>
    </w:p>
    <w:p w14:paraId="6746BDEF" w14:textId="5E286440" w:rsidR="00B67596" w:rsidRPr="008129EB" w:rsidRDefault="00B67596" w:rsidP="0058045D">
      <w:pPr>
        <w:pStyle w:val="Heading5"/>
      </w:pPr>
      <w:r w:rsidRPr="008129EB">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1FF1674C" w14:textId="77777777" w:rsidR="00B67596" w:rsidRPr="008129EB" w:rsidRDefault="00B67596" w:rsidP="0058045D">
      <w:pPr>
        <w:pStyle w:val="Heading5"/>
      </w:pPr>
      <w:bookmarkStart w:id="219" w:name="_Hlk153511783"/>
      <w:r w:rsidRPr="008129EB">
        <w:t xml:space="preserve">to develop or implement any new Commonwealth policy or change any Commonwealth policy; </w:t>
      </w:r>
    </w:p>
    <w:p w14:paraId="0B14908D" w14:textId="77777777" w:rsidR="00B67596" w:rsidRPr="008129EB" w:rsidRDefault="00B67596" w:rsidP="0058045D">
      <w:pPr>
        <w:pStyle w:val="Heading5"/>
      </w:pPr>
      <w:r w:rsidRPr="008129EB">
        <w:t xml:space="preserve">to enact any new </w:t>
      </w:r>
      <w:r w:rsidR="00B22242" w:rsidRPr="008129EB">
        <w:t>Law</w:t>
      </w:r>
      <w:r w:rsidRPr="008129EB">
        <w:t xml:space="preserve"> or implement a change in </w:t>
      </w:r>
      <w:r w:rsidR="00B22242" w:rsidRPr="008129EB">
        <w:t xml:space="preserve">any existing </w:t>
      </w:r>
      <w:r w:rsidRPr="008129EB">
        <w:t>Law</w:t>
      </w:r>
      <w:r w:rsidR="00B22242" w:rsidRPr="008129EB">
        <w:t>, including making or revoking</w:t>
      </w:r>
      <w:r w:rsidRPr="008129EB">
        <w:t xml:space="preserve"> any regulation</w:t>
      </w:r>
      <w:r w:rsidR="00B22242" w:rsidRPr="008129EB">
        <w:t>,</w:t>
      </w:r>
      <w:r w:rsidRPr="008129EB">
        <w:t xml:space="preserve"> statutory instrument or delegation; or</w:t>
      </w:r>
    </w:p>
    <w:p w14:paraId="2EFA1EB5" w14:textId="77777777" w:rsidR="00B67596" w:rsidRPr="008129EB" w:rsidRDefault="00B67596" w:rsidP="0058045D">
      <w:pPr>
        <w:pStyle w:val="Heading5"/>
      </w:pPr>
      <w:r w:rsidRPr="008129EB">
        <w:t xml:space="preserve">to provide an interpretation of any </w:t>
      </w:r>
      <w:r w:rsidR="00B22242" w:rsidRPr="008129EB">
        <w:t>Law</w:t>
      </w:r>
      <w:r w:rsidRPr="008129EB">
        <w:t xml:space="preserve"> or Commonwealth policy; </w:t>
      </w:r>
      <w:bookmarkEnd w:id="219"/>
      <w:r w:rsidRPr="008129EB">
        <w:t>and</w:t>
      </w:r>
    </w:p>
    <w:p w14:paraId="4C78C30B" w14:textId="77777777" w:rsidR="00B67596" w:rsidRPr="008129EB" w:rsidRDefault="2C388DF0" w:rsidP="0058045D">
      <w:pPr>
        <w:pStyle w:val="Heading4"/>
      </w:pPr>
      <w:r w:rsidRPr="008129EB">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4FDF6D2A" w14:textId="77777777" w:rsidR="00B67596" w:rsidRPr="008129EB" w:rsidRDefault="2BC382E4" w:rsidP="0058045D">
      <w:pPr>
        <w:pStyle w:val="Heading2"/>
      </w:pPr>
      <w:bookmarkStart w:id="220" w:name="_Toc153945084"/>
      <w:bookmarkStart w:id="221" w:name="_Toc181346008"/>
      <w:bookmarkStart w:id="222" w:name="_Toc215088172"/>
      <w:r w:rsidRPr="008129EB">
        <w:t xml:space="preserve">Reasonable endeavours of </w:t>
      </w:r>
      <w:bookmarkEnd w:id="220"/>
      <w:r w:rsidRPr="008129EB">
        <w:t>the Commonwealth</w:t>
      </w:r>
      <w:bookmarkEnd w:id="221"/>
      <w:bookmarkEnd w:id="222"/>
    </w:p>
    <w:p w14:paraId="496BBAE0" w14:textId="3E42F2E8" w:rsidR="00B67596" w:rsidRPr="008129EB" w:rsidRDefault="00B67596" w:rsidP="0058045D">
      <w:pPr>
        <w:pStyle w:val="Indent2"/>
        <w:keepNext/>
      </w:pPr>
      <w:r w:rsidRPr="008129EB">
        <w:t>In any Project Document, a requirement for the Commonwealth to use “best endeavours”</w:t>
      </w:r>
      <w:r w:rsidR="009C3E69" w:rsidRPr="008129EB">
        <w:t xml:space="preserve"> or</w:t>
      </w:r>
      <w:r w:rsidRPr="008129EB">
        <w:t xml:space="preserve"> “reasonable endeavours”,</w:t>
      </w:r>
      <w:r w:rsidR="009C3E69" w:rsidRPr="008129EB">
        <w:t xml:space="preserve"> to</w:t>
      </w:r>
      <w:r w:rsidRPr="008129EB">
        <w:t xml:space="preserve"> “act reasonably”, to </w:t>
      </w:r>
      <w:r w:rsidR="008F0FA9" w:rsidRPr="008129EB">
        <w:t>“</w:t>
      </w:r>
      <w:r w:rsidRPr="008129EB">
        <w:t>not act unreasonably</w:t>
      </w:r>
      <w:r w:rsidR="008F0FA9" w:rsidRPr="008129EB">
        <w:t>”</w:t>
      </w:r>
      <w:r w:rsidRPr="008129EB">
        <w:t>, to act “</w:t>
      </w:r>
      <w:r w:rsidR="008F0FA9" w:rsidRPr="008129EB">
        <w:t xml:space="preserve">in </w:t>
      </w:r>
      <w:r w:rsidRPr="008129EB">
        <w:t>good faith” or to take “reasonable” or “all reasonable” steps or action</w:t>
      </w:r>
      <w:r w:rsidR="009C3E69" w:rsidRPr="008129EB">
        <w:t>,</w:t>
      </w:r>
      <w:r w:rsidR="005A5C3F" w:rsidRPr="008129EB">
        <w:t xml:space="preserve"> or any similar requirement</w:t>
      </w:r>
      <w:r w:rsidRPr="008129EB">
        <w:t xml:space="preserve">, </w:t>
      </w:r>
      <w:r w:rsidR="000B31E5">
        <w:t xml:space="preserve">whether expressed in the Project Document or implied by </w:t>
      </w:r>
      <w:r w:rsidR="00AA4453">
        <w:t>Law</w:t>
      </w:r>
      <w:r w:rsidR="007919F9">
        <w:t>,</w:t>
      </w:r>
      <w:r w:rsidR="000B31E5">
        <w:t xml:space="preserve"> </w:t>
      </w:r>
      <w:r w:rsidRPr="008129EB">
        <w:t>does not require:</w:t>
      </w:r>
    </w:p>
    <w:p w14:paraId="44ECFC51" w14:textId="77777777" w:rsidR="00B67596" w:rsidRPr="008129EB" w:rsidRDefault="008F0FA9" w:rsidP="0058045D">
      <w:pPr>
        <w:pStyle w:val="Heading3"/>
      </w:pPr>
      <w:bookmarkStart w:id="223" w:name="_Toc153945085"/>
      <w:r w:rsidRPr="008129EB">
        <w:t xml:space="preserve">the </w:t>
      </w:r>
      <w:r w:rsidR="00B67596" w:rsidRPr="008129EB">
        <w:t>exercise or non-exercise of any executive or statutory discretion, right or power;</w:t>
      </w:r>
    </w:p>
    <w:p w14:paraId="52987A34" w14:textId="77777777" w:rsidR="00B67596" w:rsidRPr="008129EB" w:rsidRDefault="008F0FA9" w:rsidP="0058045D">
      <w:pPr>
        <w:pStyle w:val="Heading3"/>
      </w:pPr>
      <w:r w:rsidRPr="008129EB">
        <w:t xml:space="preserve">the </w:t>
      </w:r>
      <w:r w:rsidR="00B67596" w:rsidRPr="008129EB">
        <w:t xml:space="preserve">development or implementation of any new Commonwealth policy or change in Commonwealth policy; </w:t>
      </w:r>
    </w:p>
    <w:p w14:paraId="3E95015F" w14:textId="77777777" w:rsidR="00B67596" w:rsidRPr="008129EB" w:rsidRDefault="008F0FA9" w:rsidP="0058045D">
      <w:pPr>
        <w:pStyle w:val="Heading3"/>
      </w:pPr>
      <w:r w:rsidRPr="008129EB">
        <w:t xml:space="preserve">the </w:t>
      </w:r>
      <w:r w:rsidR="00B67596" w:rsidRPr="008129EB">
        <w:t xml:space="preserve">enactment of any new </w:t>
      </w:r>
      <w:r w:rsidRPr="008129EB">
        <w:t>Law</w:t>
      </w:r>
      <w:r w:rsidR="00B67596" w:rsidRPr="008129EB">
        <w:t xml:space="preserve"> or making of a </w:t>
      </w:r>
      <w:r w:rsidR="00482EF3" w:rsidRPr="008129EB">
        <w:t>C</w:t>
      </w:r>
      <w:r w:rsidR="00B67596" w:rsidRPr="008129EB">
        <w:t>hange in Law</w:t>
      </w:r>
      <w:r w:rsidRPr="008129EB">
        <w:t>, including</w:t>
      </w:r>
      <w:r w:rsidR="00B67596" w:rsidRPr="008129EB">
        <w:t xml:space="preserve"> the making or revocation of any regulation</w:t>
      </w:r>
      <w:r w:rsidRPr="008129EB">
        <w:t>,</w:t>
      </w:r>
      <w:r w:rsidR="00B67596" w:rsidRPr="008129EB">
        <w:t xml:space="preserve"> statutory instrument or delegation; or</w:t>
      </w:r>
    </w:p>
    <w:p w14:paraId="7562633D" w14:textId="4CF74A37" w:rsidR="00B67596" w:rsidRPr="008129EB" w:rsidRDefault="008F0FA9" w:rsidP="0058045D">
      <w:pPr>
        <w:pStyle w:val="Heading3"/>
      </w:pPr>
      <w:r w:rsidRPr="008129EB">
        <w:t xml:space="preserve">the </w:t>
      </w:r>
      <w:r w:rsidR="00B67596" w:rsidRPr="008129EB">
        <w:t>Commonwealth to act in a way it regards as not in the public interest</w:t>
      </w:r>
      <w:r w:rsidRPr="008129EB">
        <w:t xml:space="preserve"> or contrary to </w:t>
      </w:r>
      <w:r w:rsidR="000B31E5">
        <w:t xml:space="preserve">any </w:t>
      </w:r>
      <w:r w:rsidR="00AA4453">
        <w:t xml:space="preserve">Law </w:t>
      </w:r>
      <w:r w:rsidR="000B31E5">
        <w:t xml:space="preserve">or </w:t>
      </w:r>
      <w:r w:rsidRPr="008129EB">
        <w:t>Commonwealth policy</w:t>
      </w:r>
      <w:r w:rsidR="00B67596" w:rsidRPr="008129EB">
        <w:t>.</w:t>
      </w:r>
    </w:p>
    <w:p w14:paraId="5A86112C" w14:textId="77777777" w:rsidR="00B67596" w:rsidRPr="008129EB" w:rsidRDefault="2BC382E4" w:rsidP="0058045D">
      <w:pPr>
        <w:pStyle w:val="Heading2"/>
      </w:pPr>
      <w:bookmarkStart w:id="224" w:name="_Toc181346009"/>
      <w:bookmarkStart w:id="225" w:name="_Toc215088173"/>
      <w:r w:rsidRPr="008129EB">
        <w:lastRenderedPageBreak/>
        <w:t>No Commonwealth liability for review and approval</w:t>
      </w:r>
      <w:bookmarkEnd w:id="223"/>
      <w:bookmarkEnd w:id="224"/>
      <w:bookmarkEnd w:id="225"/>
      <w:r w:rsidRPr="008129EB">
        <w:t xml:space="preserve"> </w:t>
      </w:r>
    </w:p>
    <w:p w14:paraId="644DA21E" w14:textId="77777777" w:rsidR="00B67596" w:rsidRPr="008129EB" w:rsidRDefault="000751CB" w:rsidP="0058045D">
      <w:pPr>
        <w:pStyle w:val="Indent2"/>
        <w:keepNext/>
      </w:pPr>
      <w:r w:rsidRPr="008129EB">
        <w:t>Except to the extent expressly provided otherwise in this agreement, n</w:t>
      </w:r>
      <w:r w:rsidR="00B67596" w:rsidRPr="008129EB">
        <w:t xml:space="preserve">o: </w:t>
      </w:r>
    </w:p>
    <w:p w14:paraId="115150A3" w14:textId="6DCD50ED" w:rsidR="00B67596" w:rsidRPr="008129EB" w:rsidRDefault="00B67596" w:rsidP="0058045D">
      <w:pPr>
        <w:pStyle w:val="Heading3"/>
      </w:pPr>
      <w:r w:rsidRPr="008129EB">
        <w:t xml:space="preserve">review of, comment upon, </w:t>
      </w:r>
      <w:r w:rsidR="008F0FA9" w:rsidRPr="008129EB">
        <w:t xml:space="preserve">or </w:t>
      </w:r>
      <w:r w:rsidRPr="008129EB">
        <w:t>acceptance, approval or certification of</w:t>
      </w:r>
      <w:r w:rsidR="008F0FA9" w:rsidRPr="008129EB">
        <w:t>,</w:t>
      </w:r>
      <w:r w:rsidRPr="008129EB">
        <w:t xml:space="preserve"> any document</w:t>
      </w:r>
      <w:r w:rsidR="00566946" w:rsidRPr="008129EB">
        <w:t>,</w:t>
      </w:r>
      <w:r w:rsidRPr="008129EB">
        <w:t xml:space="preserve"> or </w:t>
      </w:r>
      <w:r w:rsidR="00566946" w:rsidRPr="008129EB">
        <w:t xml:space="preserve">other </w:t>
      </w:r>
      <w:r w:rsidRPr="008129EB">
        <w:t>approval</w:t>
      </w:r>
      <w:r w:rsidR="00566946" w:rsidRPr="008129EB">
        <w:t>,</w:t>
      </w:r>
      <w:r w:rsidRPr="008129EB">
        <w:t xml:space="preserve"> consent, permission, comment or recommendation, in each case by the Commonwealth, its officers, employees, subcontractors or agents</w:t>
      </w:r>
      <w:r w:rsidR="000751CB" w:rsidRPr="008129EB">
        <w:t>, or deemed approval or consent</w:t>
      </w:r>
      <w:r w:rsidRPr="008129EB">
        <w:t xml:space="preserve"> (or a failure to do so)</w:t>
      </w:r>
      <w:r w:rsidR="005A5C3F" w:rsidRPr="008129EB">
        <w:t xml:space="preserve"> in connection with the performance of the Project Documents</w:t>
      </w:r>
      <w:r w:rsidRPr="008129EB">
        <w:t>; or</w:t>
      </w:r>
    </w:p>
    <w:p w14:paraId="778F3ABA" w14:textId="77777777" w:rsidR="00B67596" w:rsidRPr="008129EB" w:rsidRDefault="00B67596" w:rsidP="00A96CDC">
      <w:pPr>
        <w:pStyle w:val="Heading3"/>
        <w:keepNext/>
      </w:pPr>
      <w:r w:rsidRPr="008129EB">
        <w:t>failure by (or on behalf of) the Commonwealth, its officers, employees, subcontractors or agents, to detect any non-compliance by Project Operator with its obligations in accordance with the Project Documents or any Laws;</w:t>
      </w:r>
    </w:p>
    <w:p w14:paraId="4CCCF6A4" w14:textId="77777777" w:rsidR="00B67596" w:rsidRPr="008129EB" w:rsidRDefault="00B67596" w:rsidP="00A96CDC">
      <w:pPr>
        <w:pStyle w:val="Indent2"/>
        <w:keepNext/>
      </w:pPr>
      <w:r w:rsidRPr="008129EB">
        <w:t>will:</w:t>
      </w:r>
    </w:p>
    <w:p w14:paraId="6E1EE231" w14:textId="605FD9A8" w:rsidR="00B67596" w:rsidRPr="008129EB" w:rsidRDefault="00B67596" w:rsidP="0058045D">
      <w:pPr>
        <w:pStyle w:val="Heading3"/>
      </w:pPr>
      <w:r w:rsidRPr="008129EB">
        <w:t>relieve Project Operator from, or alter, affect or modify, its liabilities, obligations or responsibilities</w:t>
      </w:r>
      <w:r w:rsidR="008E6D9A">
        <w:t>,</w:t>
      </w:r>
      <w:r w:rsidRPr="008129EB">
        <w:t xml:space="preserve"> whether in accordance with the Project Documents or otherwise according to Law</w:t>
      </w:r>
      <w:r w:rsidR="00566946" w:rsidRPr="008129EB">
        <w:t>,</w:t>
      </w:r>
      <w:r w:rsidRPr="008129EB">
        <w:t xml:space="preserve"> or give rise to </w:t>
      </w:r>
      <w:r w:rsidR="00566946" w:rsidRPr="008129EB">
        <w:t>a</w:t>
      </w:r>
      <w:r w:rsidRPr="008129EB">
        <w:t xml:space="preserve"> right of Project Operator to make a Claim against the Commonwealth; </w:t>
      </w:r>
    </w:p>
    <w:p w14:paraId="31D8723B" w14:textId="77777777" w:rsidR="00B67596" w:rsidRPr="008129EB" w:rsidRDefault="00B67596" w:rsidP="0058045D">
      <w:pPr>
        <w:pStyle w:val="Heading3"/>
      </w:pPr>
      <w:r w:rsidRPr="008129EB">
        <w:t xml:space="preserve">constitute a waiver </w:t>
      </w:r>
      <w:r w:rsidR="00566946" w:rsidRPr="008129EB">
        <w:t xml:space="preserve">of, </w:t>
      </w:r>
      <w:r w:rsidRPr="008129EB">
        <w:t xml:space="preserve">or </w:t>
      </w:r>
      <w:r w:rsidR="00950309" w:rsidRPr="008129EB">
        <w:t xml:space="preserve">otherwise </w:t>
      </w:r>
      <w:r w:rsidRPr="008129EB">
        <w:t>prejudice the Commonwealth</w:t>
      </w:r>
      <w:r w:rsidR="005032FF" w:rsidRPr="008129EB">
        <w:t>’</w:t>
      </w:r>
      <w:r w:rsidRPr="008129EB">
        <w:t>s rights against</w:t>
      </w:r>
      <w:r w:rsidR="00566946" w:rsidRPr="008129EB">
        <w:t>,</w:t>
      </w:r>
      <w:r w:rsidRPr="008129EB">
        <w:t xml:space="preserve"> Project Operator</w:t>
      </w:r>
      <w:r w:rsidR="00450203" w:rsidRPr="008129EB">
        <w:t>,</w:t>
      </w:r>
      <w:r w:rsidRPr="008129EB">
        <w:t xml:space="preserve"> whether under the Project Documents or otherwise according to Law; </w:t>
      </w:r>
    </w:p>
    <w:p w14:paraId="57A301CC" w14:textId="48686A2A" w:rsidR="00B67596" w:rsidRPr="008129EB" w:rsidRDefault="00B67596" w:rsidP="0058045D">
      <w:pPr>
        <w:pStyle w:val="Heading3"/>
      </w:pPr>
      <w:r w:rsidRPr="008129EB">
        <w:t>constitute an approval or acceptance by the Commonwealth of Project Operator</w:t>
      </w:r>
      <w:r w:rsidR="005032FF" w:rsidRPr="008129EB">
        <w:t>’</w:t>
      </w:r>
      <w:r w:rsidRPr="008129EB">
        <w:t xml:space="preserve">s performance of its obligations in accordance with the Project Documents or </w:t>
      </w:r>
      <w:r w:rsidR="000B31E5">
        <w:t xml:space="preserve">an approval or </w:t>
      </w:r>
      <w:r w:rsidRPr="008129EB">
        <w:t>acceptance of any item or material delivered;</w:t>
      </w:r>
    </w:p>
    <w:p w14:paraId="2388CA13" w14:textId="6742F549" w:rsidR="00450203" w:rsidRPr="008129EB" w:rsidRDefault="00B67596" w:rsidP="0058045D">
      <w:pPr>
        <w:pStyle w:val="Heading3"/>
      </w:pPr>
      <w:r w:rsidRPr="008129EB">
        <w:t>entitle Project Operator to an adjustment of any date, payment or amount</w:t>
      </w:r>
      <w:r w:rsidR="000B31E5">
        <w:t>,</w:t>
      </w:r>
      <w:r w:rsidRPr="008129EB">
        <w:t xml:space="preserve"> or </w:t>
      </w:r>
      <w:r w:rsidR="000B31E5">
        <w:t xml:space="preserve">of </w:t>
      </w:r>
      <w:r w:rsidRPr="008129EB">
        <w:t>any other obligation arising from or in connection with any Project Document</w:t>
      </w:r>
      <w:r w:rsidR="00450203" w:rsidRPr="008129EB">
        <w:t>,</w:t>
      </w:r>
      <w:r w:rsidRPr="008129EB">
        <w:t xml:space="preserve"> or to Claim from the Commonwealth </w:t>
      </w:r>
      <w:r w:rsidR="00866B93">
        <w:t xml:space="preserve">in respect of </w:t>
      </w:r>
      <w:r w:rsidRPr="008129EB">
        <w:t>any liability incurred by Project Operator</w:t>
      </w:r>
      <w:r w:rsidR="00450203" w:rsidRPr="008129EB">
        <w:t xml:space="preserve">; or </w:t>
      </w:r>
    </w:p>
    <w:p w14:paraId="51BD0202" w14:textId="77777777" w:rsidR="00B67596" w:rsidRPr="008129EB" w:rsidRDefault="00450203" w:rsidP="0058045D">
      <w:pPr>
        <w:pStyle w:val="Heading3"/>
      </w:pPr>
      <w:r w:rsidRPr="008129EB">
        <w:t>constitute an approval under any applicable Law</w:t>
      </w:r>
      <w:r w:rsidR="00B67596" w:rsidRPr="008129EB">
        <w:t>.</w:t>
      </w:r>
    </w:p>
    <w:p w14:paraId="5B02EF07" w14:textId="77777777" w:rsidR="00B67596" w:rsidRPr="008129EB" w:rsidRDefault="2BC382E4" w:rsidP="0058045D">
      <w:pPr>
        <w:pStyle w:val="Heading2"/>
      </w:pPr>
      <w:bookmarkStart w:id="226" w:name="_Toc153945086"/>
      <w:bookmarkStart w:id="227" w:name="_Toc181346010"/>
      <w:bookmarkStart w:id="228" w:name="_Toc215088174"/>
      <w:bookmarkStart w:id="229" w:name="_Hlk151561063"/>
      <w:r w:rsidRPr="008129EB">
        <w:t>Prior approval or consent</w:t>
      </w:r>
      <w:bookmarkEnd w:id="226"/>
      <w:bookmarkEnd w:id="227"/>
      <w:bookmarkEnd w:id="228"/>
    </w:p>
    <w:p w14:paraId="1A98B364" w14:textId="19AAFE35" w:rsidR="00B67596" w:rsidRPr="008129EB" w:rsidRDefault="00B67596" w:rsidP="0058045D">
      <w:pPr>
        <w:pStyle w:val="Indent2"/>
      </w:pPr>
      <w:r w:rsidRPr="008129EB">
        <w:t>If Project Operator is required by a Project Document to obtain the Commonwealth</w:t>
      </w:r>
      <w:r w:rsidR="005032FF" w:rsidRPr="008129EB">
        <w:t>’</w:t>
      </w:r>
      <w:r w:rsidRPr="008129EB">
        <w:t xml:space="preserve">s consent or approval to an action, document or thing, </w:t>
      </w:r>
      <w:r w:rsidR="000B31E5">
        <w:t xml:space="preserve">then </w:t>
      </w:r>
      <w:r w:rsidRPr="008129EB">
        <w:t>unless otherwise expressly provided</w:t>
      </w:r>
      <w:r w:rsidR="00450203" w:rsidRPr="008129EB">
        <w:t xml:space="preserve"> in this agreement</w:t>
      </w:r>
      <w:r w:rsidRPr="008129EB">
        <w:t>, that consent or approval must be obtained</w:t>
      </w:r>
      <w:r w:rsidR="005A5C3F" w:rsidRPr="008129EB">
        <w:t>, in writing,</w:t>
      </w:r>
      <w:r w:rsidRPr="008129EB">
        <w:t xml:space="preserve"> as a condition precedent to the action, document or thing occurring or coming into effect.</w:t>
      </w:r>
    </w:p>
    <w:p w14:paraId="6F26C09E" w14:textId="77777777" w:rsidR="00B67596" w:rsidRPr="008129EB" w:rsidRDefault="2BC382E4" w:rsidP="0058045D">
      <w:pPr>
        <w:pStyle w:val="Heading2"/>
      </w:pPr>
      <w:bookmarkStart w:id="230" w:name="_Toc153945087"/>
      <w:bookmarkStart w:id="231" w:name="_Toc181346011"/>
      <w:bookmarkStart w:id="232" w:name="_Toc215088175"/>
      <w:r w:rsidRPr="008129EB">
        <w:t>Action without delay</w:t>
      </w:r>
      <w:bookmarkEnd w:id="230"/>
      <w:bookmarkEnd w:id="231"/>
      <w:bookmarkEnd w:id="232"/>
    </w:p>
    <w:p w14:paraId="3CB85D91" w14:textId="5508C7FB" w:rsidR="00B67596" w:rsidRPr="008129EB" w:rsidRDefault="00B67596" w:rsidP="0058045D">
      <w:pPr>
        <w:pStyle w:val="Indent2"/>
      </w:pPr>
      <w:r w:rsidRPr="008129EB">
        <w:t xml:space="preserve">Unless there is a provision in a Project Document </w:t>
      </w:r>
      <w:r w:rsidR="005A5C3F" w:rsidRPr="008129EB">
        <w:t xml:space="preserve">that </w:t>
      </w:r>
      <w:r w:rsidRPr="008129EB">
        <w:t xml:space="preserve">specifies a period of time </w:t>
      </w:r>
      <w:r w:rsidR="008E6D9A">
        <w:t>within</w:t>
      </w:r>
      <w:r w:rsidR="008E6D9A" w:rsidRPr="008129EB">
        <w:t xml:space="preserve"> </w:t>
      </w:r>
      <w:r w:rsidRPr="008129EB">
        <w:t>which something must be done by Project Operator, all things must be done by Project Operator without undue delay.</w:t>
      </w:r>
    </w:p>
    <w:p w14:paraId="07EA5A5F" w14:textId="77777777" w:rsidR="00B67596" w:rsidRPr="008129EB" w:rsidRDefault="2BC382E4" w:rsidP="0058045D">
      <w:pPr>
        <w:pStyle w:val="Heading2"/>
      </w:pPr>
      <w:bookmarkStart w:id="233" w:name="_Toc153945088"/>
      <w:bookmarkStart w:id="234" w:name="_Toc181346012"/>
      <w:bookmarkStart w:id="235" w:name="_Toc215088176"/>
      <w:r w:rsidRPr="008129EB">
        <w:t>Provisions limiting or excluding liability, rights or obligations</w:t>
      </w:r>
      <w:bookmarkEnd w:id="233"/>
      <w:bookmarkEnd w:id="234"/>
      <w:bookmarkEnd w:id="235"/>
    </w:p>
    <w:p w14:paraId="4499A80F" w14:textId="77777777" w:rsidR="00B67596" w:rsidRPr="008129EB" w:rsidRDefault="00B67596" w:rsidP="0058045D">
      <w:pPr>
        <w:pStyle w:val="Heading3"/>
      </w:pPr>
      <w:r w:rsidRPr="008129EB">
        <w:t xml:space="preserve">A right or obligation of the Commonwealth or </w:t>
      </w:r>
      <w:r w:rsidR="00C76AD6" w:rsidRPr="008129EB">
        <w:t xml:space="preserve">Project </w:t>
      </w:r>
      <w:r w:rsidRPr="008129EB">
        <w:t xml:space="preserve">Operator under this </w:t>
      </w:r>
      <w:r w:rsidR="00C76AD6" w:rsidRPr="008129EB">
        <w:t>a</w:t>
      </w:r>
      <w:r w:rsidRPr="008129EB">
        <w:t xml:space="preserve">greement will not limit or exclude any other right or obligation of the Commonwealth or </w:t>
      </w:r>
      <w:r w:rsidR="00C76AD6" w:rsidRPr="008129EB">
        <w:t xml:space="preserve">Project </w:t>
      </w:r>
      <w:r w:rsidRPr="008129EB">
        <w:t xml:space="preserve">Operator under this </w:t>
      </w:r>
      <w:r w:rsidR="00C76AD6" w:rsidRPr="008129EB">
        <w:t>a</w:t>
      </w:r>
      <w:r w:rsidRPr="008129EB">
        <w:t>greement unless otherwise expressly provided.</w:t>
      </w:r>
    </w:p>
    <w:p w14:paraId="55D10E1B" w14:textId="77777777" w:rsidR="00B67596" w:rsidRPr="008129EB" w:rsidRDefault="00B67596" w:rsidP="0058045D">
      <w:pPr>
        <w:pStyle w:val="Heading3"/>
      </w:pPr>
      <w:r w:rsidRPr="008129EB">
        <w:lastRenderedPageBreak/>
        <w:t xml:space="preserve">Any provision of this </w:t>
      </w:r>
      <w:r w:rsidR="00C76AD6" w:rsidRPr="008129EB">
        <w:t>a</w:t>
      </w:r>
      <w:r w:rsidRPr="008129EB">
        <w:t xml:space="preserve">greement which seeks, either expressly or by implication, to limit or exclude any </w:t>
      </w:r>
      <w:r w:rsidR="00C76AD6" w:rsidRPr="008129EB">
        <w:t>l</w:t>
      </w:r>
      <w:r w:rsidRPr="008129EB">
        <w:t>iability of a party is to be construed as doing so only to the extent permitted by Law.</w:t>
      </w:r>
    </w:p>
    <w:p w14:paraId="501706A9" w14:textId="77777777" w:rsidR="00B67596" w:rsidRPr="008129EB" w:rsidRDefault="2BC382E4" w:rsidP="0058045D">
      <w:pPr>
        <w:pStyle w:val="Heading2"/>
      </w:pPr>
      <w:bookmarkStart w:id="236" w:name="_Toc153945089"/>
      <w:bookmarkStart w:id="237" w:name="_Toc181346013"/>
      <w:bookmarkStart w:id="238" w:name="_Toc215088177"/>
      <w:r w:rsidRPr="008129EB">
        <w:t>Relationship of the parties</w:t>
      </w:r>
      <w:bookmarkEnd w:id="236"/>
      <w:bookmarkEnd w:id="237"/>
      <w:bookmarkEnd w:id="238"/>
    </w:p>
    <w:p w14:paraId="1E676DF8" w14:textId="77777777" w:rsidR="00B67596" w:rsidRPr="008129EB" w:rsidRDefault="00B67596" w:rsidP="00A96CDC">
      <w:pPr>
        <w:pStyle w:val="Heading3"/>
        <w:keepNext/>
      </w:pPr>
      <w:r w:rsidRPr="008129EB">
        <w:t>Nothing in any Project Document:</w:t>
      </w:r>
    </w:p>
    <w:p w14:paraId="00F27E24" w14:textId="2121E324" w:rsidR="00B67596" w:rsidRPr="008129EB" w:rsidRDefault="00B67596" w:rsidP="0058045D">
      <w:pPr>
        <w:pStyle w:val="Heading4"/>
      </w:pPr>
      <w:r w:rsidRPr="008129EB">
        <w:t xml:space="preserve">creates a partnership, joint venture, fiduciary, employment or agency relationship </w:t>
      </w:r>
      <w:r w:rsidR="005A5C3F" w:rsidRPr="008129EB">
        <w:t xml:space="preserve">of Project Operator or any other person </w:t>
      </w:r>
      <w:r w:rsidRPr="008129EB">
        <w:t>with the Commonwealth; or</w:t>
      </w:r>
    </w:p>
    <w:p w14:paraId="71DDE3A5" w14:textId="77777777" w:rsidR="00B67596" w:rsidRPr="008129EB" w:rsidRDefault="00B67596" w:rsidP="0058045D">
      <w:pPr>
        <w:pStyle w:val="Heading4"/>
        <w:keepNext/>
      </w:pPr>
      <w:r w:rsidRPr="008129EB">
        <w:t xml:space="preserve">imposes any duty of </w:t>
      </w:r>
      <w:r w:rsidR="00C76AD6" w:rsidRPr="008129EB">
        <w:t>g</w:t>
      </w:r>
      <w:r w:rsidRPr="008129EB">
        <w:t xml:space="preserve">ood </w:t>
      </w:r>
      <w:r w:rsidR="00C76AD6" w:rsidRPr="008129EB">
        <w:t>f</w:t>
      </w:r>
      <w:r w:rsidRPr="008129EB">
        <w:t>aith on the Commonwealth,</w:t>
      </w:r>
    </w:p>
    <w:p w14:paraId="68733676" w14:textId="182F30C7" w:rsidR="00B67596" w:rsidRPr="008129EB" w:rsidRDefault="2BC382E4" w:rsidP="0058045D">
      <w:pPr>
        <w:pStyle w:val="Heading3"/>
        <w:numPr>
          <w:ilvl w:val="0"/>
          <w:numId w:val="0"/>
        </w:numPr>
        <w:ind w:left="1474"/>
      </w:pPr>
      <w:r w:rsidRPr="008129EB">
        <w:t xml:space="preserve">unless otherwise expressly provided. </w:t>
      </w:r>
    </w:p>
    <w:p w14:paraId="26FD4C79" w14:textId="7B942D8F" w:rsidR="00B67596" w:rsidRPr="008129EB" w:rsidRDefault="00C76AD6" w:rsidP="0058045D">
      <w:pPr>
        <w:pStyle w:val="Heading3"/>
      </w:pPr>
      <w:r w:rsidRPr="008129EB">
        <w:t xml:space="preserve">Project </w:t>
      </w:r>
      <w:r w:rsidR="00B67596" w:rsidRPr="008129EB">
        <w:t xml:space="preserve">Operator acknowledges that the Commonwealth may enter into arrangements </w:t>
      </w:r>
      <w:r w:rsidR="005A5C3F" w:rsidRPr="008129EB">
        <w:t xml:space="preserve">that </w:t>
      </w:r>
      <w:r w:rsidR="00B67596" w:rsidRPr="008129EB">
        <w:t xml:space="preserve">are the same </w:t>
      </w:r>
      <w:r w:rsidR="005A5C3F" w:rsidRPr="008129EB">
        <w:t xml:space="preserve">as, </w:t>
      </w:r>
      <w:r w:rsidR="00B67596" w:rsidRPr="008129EB">
        <w:t>or similar to</w:t>
      </w:r>
      <w:r w:rsidR="005A5C3F" w:rsidRPr="008129EB">
        <w:t>,</w:t>
      </w:r>
      <w:r w:rsidR="00B67596" w:rsidRPr="008129EB">
        <w:t xml:space="preserve"> those set out in the Project Documents with other persons. </w:t>
      </w:r>
      <w:bookmarkEnd w:id="229"/>
    </w:p>
    <w:p w14:paraId="0B71D531" w14:textId="77777777" w:rsidR="003C6447" w:rsidRPr="008129EB" w:rsidRDefault="00DE129A" w:rsidP="0058045D">
      <w:pPr>
        <w:pStyle w:val="Heading1"/>
      </w:pPr>
      <w:bookmarkStart w:id="239" w:name="_Toc180061765"/>
      <w:bookmarkStart w:id="240" w:name="_Toc180068391"/>
      <w:bookmarkStart w:id="241" w:name="_Toc180068627"/>
      <w:bookmarkStart w:id="242" w:name="_Toc180068949"/>
      <w:bookmarkStart w:id="243" w:name="_Toc180595895"/>
      <w:bookmarkStart w:id="244" w:name="_Toc180675798"/>
      <w:bookmarkStart w:id="245" w:name="_Toc181297618"/>
      <w:bookmarkStart w:id="246" w:name="_Toc181345767"/>
      <w:bookmarkStart w:id="247" w:name="_Toc181346014"/>
      <w:bookmarkStart w:id="248" w:name="_Toc181620983"/>
      <w:bookmarkStart w:id="249" w:name="_Toc181626117"/>
      <w:bookmarkStart w:id="250" w:name="_Toc182230159"/>
      <w:bookmarkStart w:id="251" w:name="_Toc182232404"/>
      <w:bookmarkStart w:id="252" w:name="_Toc182232648"/>
      <w:bookmarkStart w:id="253" w:name="_Toc180061766"/>
      <w:bookmarkStart w:id="254" w:name="_Toc180068392"/>
      <w:bookmarkStart w:id="255" w:name="_Toc180068628"/>
      <w:bookmarkStart w:id="256" w:name="_Toc180068950"/>
      <w:bookmarkStart w:id="257" w:name="_Toc180595896"/>
      <w:bookmarkStart w:id="258" w:name="_Toc180675799"/>
      <w:bookmarkStart w:id="259" w:name="_Toc181297619"/>
      <w:bookmarkStart w:id="260" w:name="_Toc181345768"/>
      <w:bookmarkStart w:id="261" w:name="_Toc181346015"/>
      <w:bookmarkStart w:id="262" w:name="_Toc181620984"/>
      <w:bookmarkStart w:id="263" w:name="_Toc181626118"/>
      <w:bookmarkStart w:id="264" w:name="_Toc182230160"/>
      <w:bookmarkStart w:id="265" w:name="_Toc182232405"/>
      <w:bookmarkStart w:id="266" w:name="_Toc182232649"/>
      <w:bookmarkStart w:id="267" w:name="_Toc180061767"/>
      <w:bookmarkStart w:id="268" w:name="_Toc180068393"/>
      <w:bookmarkStart w:id="269" w:name="_Toc180068629"/>
      <w:bookmarkStart w:id="270" w:name="_Toc180068951"/>
      <w:bookmarkStart w:id="271" w:name="_Toc180595897"/>
      <w:bookmarkStart w:id="272" w:name="_Toc180675800"/>
      <w:bookmarkStart w:id="273" w:name="_Toc181297620"/>
      <w:bookmarkStart w:id="274" w:name="_Toc181345769"/>
      <w:bookmarkStart w:id="275" w:name="_Toc181346016"/>
      <w:bookmarkStart w:id="276" w:name="_Toc181620985"/>
      <w:bookmarkStart w:id="277" w:name="_Toc181626119"/>
      <w:bookmarkStart w:id="278" w:name="_Toc182230161"/>
      <w:bookmarkStart w:id="279" w:name="_Toc182232406"/>
      <w:bookmarkStart w:id="280" w:name="_Toc182232650"/>
      <w:bookmarkStart w:id="281" w:name="_Toc180061768"/>
      <w:bookmarkStart w:id="282" w:name="_Toc180068394"/>
      <w:bookmarkStart w:id="283" w:name="_Toc180068630"/>
      <w:bookmarkStart w:id="284" w:name="_Toc180068952"/>
      <w:bookmarkStart w:id="285" w:name="_Toc180595898"/>
      <w:bookmarkStart w:id="286" w:name="_Toc180675801"/>
      <w:bookmarkStart w:id="287" w:name="_Toc181297621"/>
      <w:bookmarkStart w:id="288" w:name="_Toc181345770"/>
      <w:bookmarkStart w:id="289" w:name="_Toc181346017"/>
      <w:bookmarkStart w:id="290" w:name="_Toc181620986"/>
      <w:bookmarkStart w:id="291" w:name="_Toc181626120"/>
      <w:bookmarkStart w:id="292" w:name="_Toc182230162"/>
      <w:bookmarkStart w:id="293" w:name="_Toc182232407"/>
      <w:bookmarkStart w:id="294" w:name="_Toc182232651"/>
      <w:bookmarkStart w:id="295" w:name="_Toc180061769"/>
      <w:bookmarkStart w:id="296" w:name="_Toc180068395"/>
      <w:bookmarkStart w:id="297" w:name="_Toc180068631"/>
      <w:bookmarkStart w:id="298" w:name="_Toc180068953"/>
      <w:bookmarkStart w:id="299" w:name="_Toc180595899"/>
      <w:bookmarkStart w:id="300" w:name="_Toc180675802"/>
      <w:bookmarkStart w:id="301" w:name="_Toc181297622"/>
      <w:bookmarkStart w:id="302" w:name="_Toc181345771"/>
      <w:bookmarkStart w:id="303" w:name="_Toc181346018"/>
      <w:bookmarkStart w:id="304" w:name="_Toc181620987"/>
      <w:bookmarkStart w:id="305" w:name="_Toc181626121"/>
      <w:bookmarkStart w:id="306" w:name="_Toc182230163"/>
      <w:bookmarkStart w:id="307" w:name="_Toc182232408"/>
      <w:bookmarkStart w:id="308" w:name="_Toc182232652"/>
      <w:bookmarkStart w:id="309" w:name="_Toc180061770"/>
      <w:bookmarkStart w:id="310" w:name="_Toc180068396"/>
      <w:bookmarkStart w:id="311" w:name="_Toc180068632"/>
      <w:bookmarkStart w:id="312" w:name="_Toc180068954"/>
      <w:bookmarkStart w:id="313" w:name="_Toc180595900"/>
      <w:bookmarkStart w:id="314" w:name="_Toc180675803"/>
      <w:bookmarkStart w:id="315" w:name="_Toc181297623"/>
      <w:bookmarkStart w:id="316" w:name="_Toc181345772"/>
      <w:bookmarkStart w:id="317" w:name="_Toc181346019"/>
      <w:bookmarkStart w:id="318" w:name="_Toc181620988"/>
      <w:bookmarkStart w:id="319" w:name="_Toc181626122"/>
      <w:bookmarkStart w:id="320" w:name="_Toc182230164"/>
      <w:bookmarkStart w:id="321" w:name="_Toc182232409"/>
      <w:bookmarkStart w:id="322" w:name="_Toc182232653"/>
      <w:bookmarkStart w:id="323" w:name="_Toc180061771"/>
      <w:bookmarkStart w:id="324" w:name="_Toc180068397"/>
      <w:bookmarkStart w:id="325" w:name="_Toc180068633"/>
      <w:bookmarkStart w:id="326" w:name="_Toc180068955"/>
      <w:bookmarkStart w:id="327" w:name="_Toc180595901"/>
      <w:bookmarkStart w:id="328" w:name="_Toc180675804"/>
      <w:bookmarkStart w:id="329" w:name="_Toc181297624"/>
      <w:bookmarkStart w:id="330" w:name="_Toc181345773"/>
      <w:bookmarkStart w:id="331" w:name="_Toc181346020"/>
      <w:bookmarkStart w:id="332" w:name="_Toc181620989"/>
      <w:bookmarkStart w:id="333" w:name="_Toc181626123"/>
      <w:bookmarkStart w:id="334" w:name="_Toc182230165"/>
      <w:bookmarkStart w:id="335" w:name="_Toc182232410"/>
      <w:bookmarkStart w:id="336" w:name="_Toc182232654"/>
      <w:bookmarkStart w:id="337" w:name="_Toc180061772"/>
      <w:bookmarkStart w:id="338" w:name="_Toc180068398"/>
      <w:bookmarkStart w:id="339" w:name="_Toc180068634"/>
      <w:bookmarkStart w:id="340" w:name="_Toc180068956"/>
      <w:bookmarkStart w:id="341" w:name="_Toc180595902"/>
      <w:bookmarkStart w:id="342" w:name="_Toc180675805"/>
      <w:bookmarkStart w:id="343" w:name="_Toc181297625"/>
      <w:bookmarkStart w:id="344" w:name="_Toc181345774"/>
      <w:bookmarkStart w:id="345" w:name="_Toc181346021"/>
      <w:bookmarkStart w:id="346" w:name="_Toc181620990"/>
      <w:bookmarkStart w:id="347" w:name="_Toc181626124"/>
      <w:bookmarkStart w:id="348" w:name="_Toc182230166"/>
      <w:bookmarkStart w:id="349" w:name="_Toc182232411"/>
      <w:bookmarkStart w:id="350" w:name="_Toc182232655"/>
      <w:bookmarkStart w:id="351" w:name="_Toc180061773"/>
      <w:bookmarkStart w:id="352" w:name="_Toc180068399"/>
      <w:bookmarkStart w:id="353" w:name="_Toc180068635"/>
      <w:bookmarkStart w:id="354" w:name="_Toc180068957"/>
      <w:bookmarkStart w:id="355" w:name="_Toc180595903"/>
      <w:bookmarkStart w:id="356" w:name="_Toc180675806"/>
      <w:bookmarkStart w:id="357" w:name="_Toc181297626"/>
      <w:bookmarkStart w:id="358" w:name="_Toc181345775"/>
      <w:bookmarkStart w:id="359" w:name="_Toc181346022"/>
      <w:bookmarkStart w:id="360" w:name="_Toc181620991"/>
      <w:bookmarkStart w:id="361" w:name="_Toc181626125"/>
      <w:bookmarkStart w:id="362" w:name="_Toc182230167"/>
      <w:bookmarkStart w:id="363" w:name="_Toc182232412"/>
      <w:bookmarkStart w:id="364" w:name="_Toc182232656"/>
      <w:bookmarkStart w:id="365" w:name="_Toc180061774"/>
      <w:bookmarkStart w:id="366" w:name="_Toc180068400"/>
      <w:bookmarkStart w:id="367" w:name="_Toc180068636"/>
      <w:bookmarkStart w:id="368" w:name="_Toc180068958"/>
      <w:bookmarkStart w:id="369" w:name="_Toc180595904"/>
      <w:bookmarkStart w:id="370" w:name="_Toc180675807"/>
      <w:bookmarkStart w:id="371" w:name="_Toc181297627"/>
      <w:bookmarkStart w:id="372" w:name="_Toc181345776"/>
      <w:bookmarkStart w:id="373" w:name="_Toc181346023"/>
      <w:bookmarkStart w:id="374" w:name="_Toc181620992"/>
      <w:bookmarkStart w:id="375" w:name="_Toc181626126"/>
      <w:bookmarkStart w:id="376" w:name="_Toc182230168"/>
      <w:bookmarkStart w:id="377" w:name="_Toc182232413"/>
      <w:bookmarkStart w:id="378" w:name="_Toc182232657"/>
      <w:bookmarkStart w:id="379" w:name="_Toc180061775"/>
      <w:bookmarkStart w:id="380" w:name="_Toc180068401"/>
      <w:bookmarkStart w:id="381" w:name="_Toc180068637"/>
      <w:bookmarkStart w:id="382" w:name="_Toc180068959"/>
      <w:bookmarkStart w:id="383" w:name="_Toc180595905"/>
      <w:bookmarkStart w:id="384" w:name="_Toc180675808"/>
      <w:bookmarkStart w:id="385" w:name="_Toc181297628"/>
      <w:bookmarkStart w:id="386" w:name="_Toc181345777"/>
      <w:bookmarkStart w:id="387" w:name="_Toc181346024"/>
      <w:bookmarkStart w:id="388" w:name="_Toc181620993"/>
      <w:bookmarkStart w:id="389" w:name="_Toc181626127"/>
      <w:bookmarkStart w:id="390" w:name="_Toc182230169"/>
      <w:bookmarkStart w:id="391" w:name="_Toc182232414"/>
      <w:bookmarkStart w:id="392" w:name="_Toc182232658"/>
      <w:bookmarkStart w:id="393" w:name="_Toc180061776"/>
      <w:bookmarkStart w:id="394" w:name="_Toc180068402"/>
      <w:bookmarkStart w:id="395" w:name="_Toc180068638"/>
      <w:bookmarkStart w:id="396" w:name="_Toc180068960"/>
      <w:bookmarkStart w:id="397" w:name="_Toc180595906"/>
      <w:bookmarkStart w:id="398" w:name="_Toc180675809"/>
      <w:bookmarkStart w:id="399" w:name="_Toc181297629"/>
      <w:bookmarkStart w:id="400" w:name="_Toc181345778"/>
      <w:bookmarkStart w:id="401" w:name="_Toc181346025"/>
      <w:bookmarkStart w:id="402" w:name="_Toc181620994"/>
      <w:bookmarkStart w:id="403" w:name="_Toc181626128"/>
      <w:bookmarkStart w:id="404" w:name="_Toc182230170"/>
      <w:bookmarkStart w:id="405" w:name="_Toc182232415"/>
      <w:bookmarkStart w:id="406" w:name="_Toc182232659"/>
      <w:bookmarkStart w:id="407" w:name="_Toc180061777"/>
      <w:bookmarkStart w:id="408" w:name="_Toc180068403"/>
      <w:bookmarkStart w:id="409" w:name="_Toc180068639"/>
      <w:bookmarkStart w:id="410" w:name="_Toc180068961"/>
      <w:bookmarkStart w:id="411" w:name="_Toc180595907"/>
      <w:bookmarkStart w:id="412" w:name="_Toc180675810"/>
      <w:bookmarkStart w:id="413" w:name="_Toc181297630"/>
      <w:bookmarkStart w:id="414" w:name="_Toc181345779"/>
      <w:bookmarkStart w:id="415" w:name="_Toc181346026"/>
      <w:bookmarkStart w:id="416" w:name="_Toc181620995"/>
      <w:bookmarkStart w:id="417" w:name="_Toc181626129"/>
      <w:bookmarkStart w:id="418" w:name="_Toc182230171"/>
      <w:bookmarkStart w:id="419" w:name="_Toc182232416"/>
      <w:bookmarkStart w:id="420" w:name="_Toc182232660"/>
      <w:bookmarkStart w:id="421" w:name="_Toc108425404"/>
      <w:bookmarkStart w:id="422" w:name="_Ref493324294"/>
      <w:bookmarkStart w:id="423" w:name="_Toc515358771"/>
      <w:bookmarkStart w:id="424" w:name="_Toc515470176"/>
      <w:bookmarkStart w:id="425" w:name="_Toc21508817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8129EB">
        <w:t>Term</w:t>
      </w:r>
      <w:bookmarkEnd w:id="422"/>
      <w:bookmarkEnd w:id="423"/>
      <w:bookmarkEnd w:id="424"/>
      <w:bookmarkEnd w:id="425"/>
    </w:p>
    <w:p w14:paraId="290C5E0B" w14:textId="77777777" w:rsidR="00405F0E" w:rsidRPr="008129EB" w:rsidRDefault="00405F0E" w:rsidP="00D847EB">
      <w:pPr>
        <w:pStyle w:val="Heading2"/>
        <w:numPr>
          <w:ilvl w:val="1"/>
          <w:numId w:val="114"/>
        </w:numPr>
      </w:pPr>
      <w:bookmarkStart w:id="426" w:name="_Toc492494170"/>
      <w:bookmarkStart w:id="427" w:name="_Ref208851128"/>
      <w:bookmarkStart w:id="428" w:name="_Toc215088179"/>
      <w:bookmarkStart w:id="429" w:name="_Toc515358772"/>
      <w:bookmarkStart w:id="430" w:name="_Toc515358792"/>
      <w:bookmarkStart w:id="431" w:name="_Toc515470185"/>
      <w:bookmarkEnd w:id="426"/>
      <w:r w:rsidRPr="008129EB">
        <w:t>Term</w:t>
      </w:r>
      <w:bookmarkEnd w:id="427"/>
      <w:bookmarkEnd w:id="428"/>
    </w:p>
    <w:p w14:paraId="5A808A09" w14:textId="65AEC943" w:rsidR="00567C64" w:rsidRPr="008129EB" w:rsidRDefault="2BC382E4" w:rsidP="00A81A37">
      <w:pPr>
        <w:pStyle w:val="Indent2"/>
        <w:keepNext/>
        <w:spacing w:before="120" w:after="120"/>
      </w:pPr>
      <w:r w:rsidRPr="008129EB">
        <w:t>This agreement commences on the Signing Date and, unless terminated earlier, continues until</w:t>
      </w:r>
      <w:r w:rsidR="008526EA" w:rsidRPr="008129EB">
        <w:t xml:space="preserve"> the </w:t>
      </w:r>
      <w:r w:rsidRPr="008129EB">
        <w:t>Final Support End Date</w:t>
      </w:r>
      <w:r w:rsidR="007A4C84">
        <w:t xml:space="preserve"> </w:t>
      </w:r>
      <w:r w:rsidRPr="008129EB">
        <w:t>(“</w:t>
      </w:r>
      <w:r w:rsidRPr="008129EB">
        <w:rPr>
          <w:b/>
          <w:bCs/>
        </w:rPr>
        <w:t>Term</w:t>
      </w:r>
      <w:r w:rsidRPr="008129EB">
        <w:t>”).</w:t>
      </w:r>
      <w:bookmarkEnd w:id="429"/>
    </w:p>
    <w:p w14:paraId="103C6466" w14:textId="77777777" w:rsidR="00405F0E" w:rsidRPr="008129EB" w:rsidRDefault="00405F0E" w:rsidP="008E4A1B">
      <w:pPr>
        <w:pStyle w:val="Heading2"/>
      </w:pPr>
      <w:bookmarkStart w:id="432" w:name="_Toc215088180"/>
      <w:r w:rsidRPr="008129EB">
        <w:t>Legal Opinion</w:t>
      </w:r>
      <w:bookmarkEnd w:id="432"/>
    </w:p>
    <w:p w14:paraId="77E44A75" w14:textId="5299AAFF" w:rsidR="00405F0E" w:rsidRPr="008129EB" w:rsidRDefault="00405F0E" w:rsidP="00D33D24">
      <w:pPr>
        <w:keepNext/>
        <w:spacing w:before="120"/>
        <w:ind w:left="737"/>
      </w:pPr>
      <w:r w:rsidRPr="008129EB">
        <w:t xml:space="preserve">On the </w:t>
      </w:r>
      <w:r w:rsidR="00DD5C90" w:rsidRPr="008129EB">
        <w:t>S</w:t>
      </w:r>
      <w:r w:rsidRPr="008129EB">
        <w:t xml:space="preserve">igning </w:t>
      </w:r>
      <w:r w:rsidR="00DD5C90" w:rsidRPr="008129EB">
        <w:t>D</w:t>
      </w:r>
      <w:r w:rsidRPr="008129EB">
        <w:t xml:space="preserve">ate, Project Operator </w:t>
      </w:r>
      <w:r w:rsidR="00C0080E" w:rsidRPr="008129EB">
        <w:t xml:space="preserve">must </w:t>
      </w:r>
      <w:r w:rsidRPr="008129EB">
        <w:t>provide to the Commonwealth</w:t>
      </w:r>
      <w:r w:rsidR="00E229D4" w:rsidRPr="008129EB">
        <w:t xml:space="preserve"> </w:t>
      </w:r>
      <w:r w:rsidR="00C0080E" w:rsidRPr="008129EB">
        <w:t xml:space="preserve">(at Project Operator’s sole cost) </w:t>
      </w:r>
      <w:r w:rsidR="00E229D4" w:rsidRPr="008129EB">
        <w:t>a</w:t>
      </w:r>
      <w:r w:rsidRPr="008129EB">
        <w:t xml:space="preserve"> legal opinion given for the benefit of the Commonwealth in form and substance satisfactory to the Commonwealth (acting reasonably) from an </w:t>
      </w:r>
      <w:r w:rsidR="00C34F7F" w:rsidRPr="008129EB">
        <w:t>external law firm</w:t>
      </w:r>
      <w:r w:rsidRPr="008129EB">
        <w:t xml:space="preserve"> appointed by </w:t>
      </w:r>
      <w:r w:rsidR="00D97552" w:rsidRPr="008129EB">
        <w:t>Project Operator</w:t>
      </w:r>
      <w:r w:rsidRPr="008129EB">
        <w:t xml:space="preserve"> as to: </w:t>
      </w:r>
    </w:p>
    <w:p w14:paraId="0C096D8F" w14:textId="23376129" w:rsidR="00405F0E" w:rsidRPr="008129EB" w:rsidRDefault="00405F0E" w:rsidP="0058045D">
      <w:pPr>
        <w:pStyle w:val="Heading3"/>
        <w:spacing w:before="240"/>
      </w:pPr>
      <w:r w:rsidRPr="008129EB">
        <w:t xml:space="preserve">the legal capacity and corporate power of </w:t>
      </w:r>
      <w:r w:rsidR="005E14A9" w:rsidRPr="008129EB">
        <w:t>Project Operator</w:t>
      </w:r>
      <w:r w:rsidRPr="008129EB">
        <w:t xml:space="preserve"> to enter into and perform its relevant obligations under </w:t>
      </w:r>
      <w:r w:rsidR="00C70193" w:rsidRPr="008129EB">
        <w:t xml:space="preserve">each of </w:t>
      </w:r>
      <w:r w:rsidRPr="008129EB">
        <w:t xml:space="preserve">the Project Documents; </w:t>
      </w:r>
    </w:p>
    <w:p w14:paraId="60BCAE96" w14:textId="52AFD6C3" w:rsidR="00405F0E" w:rsidRPr="008129EB" w:rsidRDefault="00405F0E" w:rsidP="0058045D">
      <w:pPr>
        <w:pStyle w:val="Heading3"/>
      </w:pPr>
      <w:r w:rsidRPr="008129EB">
        <w:t xml:space="preserve">due execution by </w:t>
      </w:r>
      <w:r w:rsidR="009158C4" w:rsidRPr="008129EB">
        <w:t>Project Operator</w:t>
      </w:r>
      <w:r w:rsidRPr="008129EB">
        <w:t xml:space="preserve"> of </w:t>
      </w:r>
      <w:r w:rsidR="00942481" w:rsidRPr="008129EB">
        <w:t xml:space="preserve">each of </w:t>
      </w:r>
      <w:r w:rsidRPr="008129EB">
        <w:t xml:space="preserve">the Project Documents; and </w:t>
      </w:r>
    </w:p>
    <w:p w14:paraId="41828DB4" w14:textId="19087ADC" w:rsidR="00405F0E" w:rsidRPr="008129EB" w:rsidRDefault="2BC382E4" w:rsidP="006C1C7A">
      <w:pPr>
        <w:pStyle w:val="Heading3"/>
      </w:pPr>
      <w:r w:rsidRPr="008129EB">
        <w:t xml:space="preserve">the enforceability against </w:t>
      </w:r>
      <w:r w:rsidR="004B5782" w:rsidRPr="008129EB">
        <w:t>Project Operator</w:t>
      </w:r>
      <w:r w:rsidRPr="008129EB">
        <w:t xml:space="preserve"> of </w:t>
      </w:r>
      <w:r w:rsidR="003E3DD9" w:rsidRPr="008129EB">
        <w:t xml:space="preserve">each of </w:t>
      </w:r>
      <w:r w:rsidRPr="008129EB">
        <w:t>the Project Documents</w:t>
      </w:r>
      <w:r w:rsidR="00D33D24" w:rsidRPr="008129EB">
        <w:t>,</w:t>
      </w:r>
    </w:p>
    <w:p w14:paraId="43A4D6A4" w14:textId="4874D459" w:rsidR="00CA0393" w:rsidRPr="008129EB" w:rsidRDefault="00CA0393" w:rsidP="0054012C">
      <w:pPr>
        <w:pStyle w:val="Heading3"/>
        <w:numPr>
          <w:ilvl w:val="0"/>
          <w:numId w:val="0"/>
        </w:numPr>
        <w:ind w:left="737"/>
      </w:pPr>
      <w:r w:rsidRPr="008129EB">
        <w:t>provided</w:t>
      </w:r>
      <w:r w:rsidR="00866B93">
        <w:t>,</w:t>
      </w:r>
      <w:r w:rsidRPr="008129EB">
        <w:t xml:space="preserve"> however, </w:t>
      </w:r>
      <w:r w:rsidR="00DB3D0F">
        <w:t xml:space="preserve">that </w:t>
      </w:r>
      <w:r w:rsidRPr="008129EB">
        <w:t xml:space="preserve">Project Operator is not required to provide such a legal opinion regarding a Project Document </w:t>
      </w:r>
      <w:r w:rsidR="005A5C3F" w:rsidRPr="008129EB">
        <w:t>if</w:t>
      </w:r>
      <w:r w:rsidRPr="008129EB">
        <w:t xml:space="preserve"> Project Operator executes that Project Document pursuant to section 127 of the Corporations Act and the governing law of the relevant Project Document </w:t>
      </w:r>
      <w:r w:rsidR="009C3E69" w:rsidRPr="008129EB">
        <w:t xml:space="preserve">is and </w:t>
      </w:r>
      <w:r w:rsidRPr="008129EB">
        <w:t xml:space="preserve">remains the law of the Relevant Jurisdiction. </w:t>
      </w:r>
    </w:p>
    <w:p w14:paraId="48830ABB" w14:textId="77777777" w:rsidR="0004122B" w:rsidRPr="008129EB" w:rsidRDefault="2C388DF0" w:rsidP="00C321DE">
      <w:pPr>
        <w:pStyle w:val="Heading1"/>
        <w:keepLines/>
      </w:pPr>
      <w:bookmarkStart w:id="433" w:name="_Toc163496096"/>
      <w:bookmarkStart w:id="434" w:name="_Toc163496097"/>
      <w:bookmarkStart w:id="435" w:name="_Toc163496098"/>
      <w:bookmarkStart w:id="436" w:name="_Toc163496099"/>
      <w:bookmarkStart w:id="437" w:name="_Toc163496100"/>
      <w:bookmarkStart w:id="438" w:name="_Toc163496101"/>
      <w:bookmarkStart w:id="439" w:name="_Toc163496102"/>
      <w:bookmarkStart w:id="440" w:name="_Toc163496103"/>
      <w:bookmarkStart w:id="441" w:name="_Toc163496104"/>
      <w:bookmarkStart w:id="442" w:name="_Toc163496105"/>
      <w:bookmarkStart w:id="443" w:name="_Toc163496106"/>
      <w:bookmarkStart w:id="444" w:name="_Toc163496107"/>
      <w:bookmarkStart w:id="445" w:name="_Toc163496108"/>
      <w:bookmarkStart w:id="446" w:name="_Toc163496109"/>
      <w:bookmarkStart w:id="447" w:name="_Toc163496110"/>
      <w:bookmarkStart w:id="448" w:name="_Toc163496111"/>
      <w:bookmarkStart w:id="449" w:name="_Toc114579748"/>
      <w:bookmarkStart w:id="450" w:name="_Toc114579925"/>
      <w:bookmarkStart w:id="451" w:name="_Toc114580687"/>
      <w:bookmarkStart w:id="452" w:name="_Toc106118449"/>
      <w:bookmarkStart w:id="453" w:name="_Toc106290363"/>
      <w:bookmarkStart w:id="454" w:name="_Toc94623536"/>
      <w:bookmarkStart w:id="455" w:name="_Toc94623850"/>
      <w:bookmarkStart w:id="456" w:name="_Toc94781120"/>
      <w:bookmarkStart w:id="457" w:name="_Toc94782030"/>
      <w:bookmarkStart w:id="458" w:name="_Toc94782352"/>
      <w:bookmarkStart w:id="459" w:name="_Toc94798076"/>
      <w:bookmarkStart w:id="460" w:name="_Toc94872001"/>
      <w:bookmarkStart w:id="461" w:name="_Toc94885223"/>
      <w:bookmarkStart w:id="462" w:name="_Toc94885659"/>
      <w:bookmarkStart w:id="463" w:name="_Toc94886097"/>
      <w:bookmarkStart w:id="464" w:name="_Toc99723199"/>
      <w:bookmarkStart w:id="465" w:name="_Toc94623537"/>
      <w:bookmarkStart w:id="466" w:name="_Toc94623851"/>
      <w:bookmarkStart w:id="467" w:name="_Toc94781121"/>
      <w:bookmarkStart w:id="468" w:name="_Toc94782031"/>
      <w:bookmarkStart w:id="469" w:name="_Toc94782353"/>
      <w:bookmarkStart w:id="470" w:name="_Toc94798077"/>
      <w:bookmarkStart w:id="471" w:name="_Toc94872002"/>
      <w:bookmarkStart w:id="472" w:name="_Toc94885224"/>
      <w:bookmarkStart w:id="473" w:name="_Toc94885660"/>
      <w:bookmarkStart w:id="474" w:name="_Toc94886098"/>
      <w:bookmarkStart w:id="475" w:name="_Toc99723200"/>
      <w:bookmarkStart w:id="476" w:name="_Toc94623538"/>
      <w:bookmarkStart w:id="477" w:name="_Toc94623852"/>
      <w:bookmarkStart w:id="478" w:name="_Toc94781122"/>
      <w:bookmarkStart w:id="479" w:name="_Toc94782032"/>
      <w:bookmarkStart w:id="480" w:name="_Toc94782354"/>
      <w:bookmarkStart w:id="481" w:name="_Toc94798078"/>
      <w:bookmarkStart w:id="482" w:name="_Toc94872003"/>
      <w:bookmarkStart w:id="483" w:name="_Toc94885225"/>
      <w:bookmarkStart w:id="484" w:name="_Toc94885661"/>
      <w:bookmarkStart w:id="485" w:name="_Toc94886099"/>
      <w:bookmarkStart w:id="486" w:name="_Toc99723201"/>
      <w:bookmarkStart w:id="487" w:name="_Toc94623539"/>
      <w:bookmarkStart w:id="488" w:name="_Toc94623853"/>
      <w:bookmarkStart w:id="489" w:name="_Toc94781123"/>
      <w:bookmarkStart w:id="490" w:name="_Toc94782033"/>
      <w:bookmarkStart w:id="491" w:name="_Toc94782355"/>
      <w:bookmarkStart w:id="492" w:name="_Toc94798079"/>
      <w:bookmarkStart w:id="493" w:name="_Toc94872004"/>
      <w:bookmarkStart w:id="494" w:name="_Toc94885226"/>
      <w:bookmarkStart w:id="495" w:name="_Toc94885662"/>
      <w:bookmarkStart w:id="496" w:name="_Toc94886100"/>
      <w:bookmarkStart w:id="497" w:name="_Toc99723202"/>
      <w:bookmarkStart w:id="498" w:name="_Toc94623540"/>
      <w:bookmarkStart w:id="499" w:name="_Toc94623854"/>
      <w:bookmarkStart w:id="500" w:name="_Toc94781124"/>
      <w:bookmarkStart w:id="501" w:name="_Toc94782034"/>
      <w:bookmarkStart w:id="502" w:name="_Toc94782356"/>
      <w:bookmarkStart w:id="503" w:name="_Toc94798080"/>
      <w:bookmarkStart w:id="504" w:name="_Toc94872005"/>
      <w:bookmarkStart w:id="505" w:name="_Toc94885227"/>
      <w:bookmarkStart w:id="506" w:name="_Toc94885663"/>
      <w:bookmarkStart w:id="507" w:name="_Toc94886101"/>
      <w:bookmarkStart w:id="508" w:name="_Toc99723203"/>
      <w:bookmarkStart w:id="509" w:name="_Toc94623541"/>
      <w:bookmarkStart w:id="510" w:name="_Toc94623855"/>
      <w:bookmarkStart w:id="511" w:name="_Toc94781125"/>
      <w:bookmarkStart w:id="512" w:name="_Toc94782035"/>
      <w:bookmarkStart w:id="513" w:name="_Toc94782357"/>
      <w:bookmarkStart w:id="514" w:name="_Toc94798081"/>
      <w:bookmarkStart w:id="515" w:name="_Toc94872006"/>
      <w:bookmarkStart w:id="516" w:name="_Toc94885228"/>
      <w:bookmarkStart w:id="517" w:name="_Toc94885664"/>
      <w:bookmarkStart w:id="518" w:name="_Toc94886102"/>
      <w:bookmarkStart w:id="519" w:name="_Toc99723204"/>
      <w:bookmarkStart w:id="520" w:name="_Toc94623542"/>
      <w:bookmarkStart w:id="521" w:name="_Toc94623856"/>
      <w:bookmarkStart w:id="522" w:name="_Toc94781126"/>
      <w:bookmarkStart w:id="523" w:name="_Toc94782036"/>
      <w:bookmarkStart w:id="524" w:name="_Toc94782358"/>
      <w:bookmarkStart w:id="525" w:name="_Toc94798082"/>
      <w:bookmarkStart w:id="526" w:name="_Toc94872007"/>
      <w:bookmarkStart w:id="527" w:name="_Toc94885229"/>
      <w:bookmarkStart w:id="528" w:name="_Toc94885665"/>
      <w:bookmarkStart w:id="529" w:name="_Toc94886103"/>
      <w:bookmarkStart w:id="530" w:name="_Toc99723205"/>
      <w:bookmarkStart w:id="531" w:name="_Toc94623555"/>
      <w:bookmarkStart w:id="532" w:name="_Toc94623869"/>
      <w:bookmarkStart w:id="533" w:name="_Toc94781139"/>
      <w:bookmarkStart w:id="534" w:name="_Toc94782049"/>
      <w:bookmarkStart w:id="535" w:name="_Toc94782371"/>
      <w:bookmarkStart w:id="536" w:name="_Toc94798095"/>
      <w:bookmarkStart w:id="537" w:name="_Toc94872020"/>
      <w:bookmarkStart w:id="538" w:name="_Toc94885242"/>
      <w:bookmarkStart w:id="539" w:name="_Toc94885678"/>
      <w:bookmarkStart w:id="540" w:name="_Toc94886116"/>
      <w:bookmarkStart w:id="541" w:name="_Toc99723218"/>
      <w:bookmarkStart w:id="542" w:name="_Toc94623556"/>
      <w:bookmarkStart w:id="543" w:name="_Toc94623870"/>
      <w:bookmarkStart w:id="544" w:name="_Toc94781140"/>
      <w:bookmarkStart w:id="545" w:name="_Toc94782050"/>
      <w:bookmarkStart w:id="546" w:name="_Toc94782372"/>
      <w:bookmarkStart w:id="547" w:name="_Toc94798096"/>
      <w:bookmarkStart w:id="548" w:name="_Toc94872021"/>
      <w:bookmarkStart w:id="549" w:name="_Toc94885243"/>
      <w:bookmarkStart w:id="550" w:name="_Toc94885679"/>
      <w:bookmarkStart w:id="551" w:name="_Toc94886117"/>
      <w:bookmarkStart w:id="552" w:name="_Toc99723219"/>
      <w:bookmarkStart w:id="553" w:name="_Toc94623557"/>
      <w:bookmarkStart w:id="554" w:name="_Toc94623871"/>
      <w:bookmarkStart w:id="555" w:name="_Toc94781141"/>
      <w:bookmarkStart w:id="556" w:name="_Toc94782051"/>
      <w:bookmarkStart w:id="557" w:name="_Toc94782373"/>
      <w:bookmarkStart w:id="558" w:name="_Toc94798097"/>
      <w:bookmarkStart w:id="559" w:name="_Toc94872022"/>
      <w:bookmarkStart w:id="560" w:name="_Toc94885244"/>
      <w:bookmarkStart w:id="561" w:name="_Toc94885680"/>
      <w:bookmarkStart w:id="562" w:name="_Toc94886118"/>
      <w:bookmarkStart w:id="563" w:name="_Toc99723220"/>
      <w:bookmarkStart w:id="564" w:name="_Toc94623558"/>
      <w:bookmarkStart w:id="565" w:name="_Toc94623872"/>
      <w:bookmarkStart w:id="566" w:name="_Toc94781142"/>
      <w:bookmarkStart w:id="567" w:name="_Toc94782052"/>
      <w:bookmarkStart w:id="568" w:name="_Toc94782374"/>
      <w:bookmarkStart w:id="569" w:name="_Toc94798098"/>
      <w:bookmarkStart w:id="570" w:name="_Toc94872023"/>
      <w:bookmarkStart w:id="571" w:name="_Toc94885245"/>
      <w:bookmarkStart w:id="572" w:name="_Toc94885681"/>
      <w:bookmarkStart w:id="573" w:name="_Toc94886119"/>
      <w:bookmarkStart w:id="574" w:name="_Toc99723221"/>
      <w:bookmarkStart w:id="575" w:name="_Toc94623559"/>
      <w:bookmarkStart w:id="576" w:name="_Toc94623873"/>
      <w:bookmarkStart w:id="577" w:name="_Toc94781143"/>
      <w:bookmarkStart w:id="578" w:name="_Toc94782053"/>
      <w:bookmarkStart w:id="579" w:name="_Toc94782375"/>
      <w:bookmarkStart w:id="580" w:name="_Toc94798099"/>
      <w:bookmarkStart w:id="581" w:name="_Toc94872024"/>
      <w:bookmarkStart w:id="582" w:name="_Toc94885246"/>
      <w:bookmarkStart w:id="583" w:name="_Toc94885682"/>
      <w:bookmarkStart w:id="584" w:name="_Toc94886120"/>
      <w:bookmarkStart w:id="585" w:name="_Toc99723222"/>
      <w:bookmarkStart w:id="586" w:name="_Toc94623560"/>
      <w:bookmarkStart w:id="587" w:name="_Toc94623874"/>
      <w:bookmarkStart w:id="588" w:name="_Toc94781144"/>
      <w:bookmarkStart w:id="589" w:name="_Toc94782054"/>
      <w:bookmarkStart w:id="590" w:name="_Toc94782376"/>
      <w:bookmarkStart w:id="591" w:name="_Toc94798100"/>
      <w:bookmarkStart w:id="592" w:name="_Toc94872025"/>
      <w:bookmarkStart w:id="593" w:name="_Toc94885247"/>
      <w:bookmarkStart w:id="594" w:name="_Toc94885683"/>
      <w:bookmarkStart w:id="595" w:name="_Toc94886121"/>
      <w:bookmarkStart w:id="596" w:name="_Toc99723223"/>
      <w:bookmarkStart w:id="597" w:name="_Toc94623561"/>
      <w:bookmarkStart w:id="598" w:name="_Toc94623875"/>
      <w:bookmarkStart w:id="599" w:name="_Toc94781145"/>
      <w:bookmarkStart w:id="600" w:name="_Toc94782055"/>
      <w:bookmarkStart w:id="601" w:name="_Toc94782377"/>
      <w:bookmarkStart w:id="602" w:name="_Toc94798101"/>
      <w:bookmarkStart w:id="603" w:name="_Toc94872026"/>
      <w:bookmarkStart w:id="604" w:name="_Toc94885248"/>
      <w:bookmarkStart w:id="605" w:name="_Toc94885684"/>
      <w:bookmarkStart w:id="606" w:name="_Toc94886122"/>
      <w:bookmarkStart w:id="607" w:name="_Toc99723224"/>
      <w:bookmarkStart w:id="608" w:name="_Toc94623562"/>
      <w:bookmarkStart w:id="609" w:name="_Toc94623876"/>
      <w:bookmarkStart w:id="610" w:name="_Toc94781146"/>
      <w:bookmarkStart w:id="611" w:name="_Toc94782056"/>
      <w:bookmarkStart w:id="612" w:name="_Toc94782378"/>
      <w:bookmarkStart w:id="613" w:name="_Toc94798102"/>
      <w:bookmarkStart w:id="614" w:name="_Toc94872027"/>
      <w:bookmarkStart w:id="615" w:name="_Toc94885249"/>
      <w:bookmarkStart w:id="616" w:name="_Toc94885685"/>
      <w:bookmarkStart w:id="617" w:name="_Toc94886123"/>
      <w:bookmarkStart w:id="618" w:name="_Toc99723225"/>
      <w:bookmarkStart w:id="619" w:name="_Toc94623563"/>
      <w:bookmarkStart w:id="620" w:name="_Toc94623877"/>
      <w:bookmarkStart w:id="621" w:name="_Toc94781147"/>
      <w:bookmarkStart w:id="622" w:name="_Toc94782057"/>
      <w:bookmarkStart w:id="623" w:name="_Toc94782379"/>
      <w:bookmarkStart w:id="624" w:name="_Toc94798103"/>
      <w:bookmarkStart w:id="625" w:name="_Toc94872028"/>
      <w:bookmarkStart w:id="626" w:name="_Toc94885250"/>
      <w:bookmarkStart w:id="627" w:name="_Toc94885686"/>
      <w:bookmarkStart w:id="628" w:name="_Toc94886124"/>
      <w:bookmarkStart w:id="629" w:name="_Toc99723226"/>
      <w:bookmarkStart w:id="630" w:name="_Toc94623564"/>
      <w:bookmarkStart w:id="631" w:name="_Toc94623878"/>
      <w:bookmarkStart w:id="632" w:name="_Toc94781148"/>
      <w:bookmarkStart w:id="633" w:name="_Toc94782058"/>
      <w:bookmarkStart w:id="634" w:name="_Toc94782380"/>
      <w:bookmarkStart w:id="635" w:name="_Toc94798104"/>
      <w:bookmarkStart w:id="636" w:name="_Toc94872029"/>
      <w:bookmarkStart w:id="637" w:name="_Toc94885251"/>
      <w:bookmarkStart w:id="638" w:name="_Toc94885687"/>
      <w:bookmarkStart w:id="639" w:name="_Toc94886125"/>
      <w:bookmarkStart w:id="640" w:name="_Toc99723227"/>
      <w:bookmarkStart w:id="641" w:name="_Toc94623565"/>
      <w:bookmarkStart w:id="642" w:name="_Toc94623879"/>
      <w:bookmarkStart w:id="643" w:name="_Toc94781149"/>
      <w:bookmarkStart w:id="644" w:name="_Toc94782059"/>
      <w:bookmarkStart w:id="645" w:name="_Toc94782381"/>
      <w:bookmarkStart w:id="646" w:name="_Toc94798105"/>
      <w:bookmarkStart w:id="647" w:name="_Toc94872030"/>
      <w:bookmarkStart w:id="648" w:name="_Toc94885252"/>
      <w:bookmarkStart w:id="649" w:name="_Toc94885688"/>
      <w:bookmarkStart w:id="650" w:name="_Toc94886126"/>
      <w:bookmarkStart w:id="651" w:name="_Toc99723228"/>
      <w:bookmarkStart w:id="652" w:name="_Toc94623566"/>
      <w:bookmarkStart w:id="653" w:name="_Toc94623880"/>
      <w:bookmarkStart w:id="654" w:name="_Toc94781150"/>
      <w:bookmarkStart w:id="655" w:name="_Toc94782060"/>
      <w:bookmarkStart w:id="656" w:name="_Toc94782382"/>
      <w:bookmarkStart w:id="657" w:name="_Toc94798106"/>
      <w:bookmarkStart w:id="658" w:name="_Toc94872031"/>
      <w:bookmarkStart w:id="659" w:name="_Toc94885253"/>
      <w:bookmarkStart w:id="660" w:name="_Toc94885689"/>
      <w:bookmarkStart w:id="661" w:name="_Toc94886127"/>
      <w:bookmarkStart w:id="662" w:name="_Toc99723229"/>
      <w:bookmarkStart w:id="663" w:name="_Toc94623567"/>
      <w:bookmarkStart w:id="664" w:name="_Toc94623881"/>
      <w:bookmarkStart w:id="665" w:name="_Toc94781151"/>
      <w:bookmarkStart w:id="666" w:name="_Toc94782061"/>
      <w:bookmarkStart w:id="667" w:name="_Toc94782383"/>
      <w:bookmarkStart w:id="668" w:name="_Toc94798107"/>
      <w:bookmarkStart w:id="669" w:name="_Toc94872032"/>
      <w:bookmarkStart w:id="670" w:name="_Toc94885254"/>
      <w:bookmarkStart w:id="671" w:name="_Toc94885690"/>
      <w:bookmarkStart w:id="672" w:name="_Toc94886128"/>
      <w:bookmarkStart w:id="673" w:name="_Toc99723230"/>
      <w:bookmarkStart w:id="674" w:name="_Toc94623568"/>
      <w:bookmarkStart w:id="675" w:name="_Toc94623882"/>
      <w:bookmarkStart w:id="676" w:name="_Toc94781152"/>
      <w:bookmarkStart w:id="677" w:name="_Toc94782062"/>
      <w:bookmarkStart w:id="678" w:name="_Toc94782384"/>
      <w:bookmarkStart w:id="679" w:name="_Toc94798108"/>
      <w:bookmarkStart w:id="680" w:name="_Toc94872033"/>
      <w:bookmarkStart w:id="681" w:name="_Toc94885255"/>
      <w:bookmarkStart w:id="682" w:name="_Toc94885691"/>
      <w:bookmarkStart w:id="683" w:name="_Toc94886129"/>
      <w:bookmarkStart w:id="684" w:name="_Toc99723231"/>
      <w:bookmarkStart w:id="685" w:name="_Toc94623569"/>
      <w:bookmarkStart w:id="686" w:name="_Toc94623883"/>
      <w:bookmarkStart w:id="687" w:name="_Toc94781153"/>
      <w:bookmarkStart w:id="688" w:name="_Toc94782063"/>
      <w:bookmarkStart w:id="689" w:name="_Toc94782385"/>
      <w:bookmarkStart w:id="690" w:name="_Toc94798109"/>
      <w:bookmarkStart w:id="691" w:name="_Toc94872034"/>
      <w:bookmarkStart w:id="692" w:name="_Toc94885256"/>
      <w:bookmarkStart w:id="693" w:name="_Toc94885692"/>
      <w:bookmarkStart w:id="694" w:name="_Toc94886130"/>
      <w:bookmarkStart w:id="695" w:name="_Toc99723232"/>
      <w:bookmarkStart w:id="696" w:name="_Toc94623570"/>
      <w:bookmarkStart w:id="697" w:name="_Toc94623884"/>
      <w:bookmarkStart w:id="698" w:name="_Toc94781154"/>
      <w:bookmarkStart w:id="699" w:name="_Toc94782064"/>
      <w:bookmarkStart w:id="700" w:name="_Toc94782386"/>
      <w:bookmarkStart w:id="701" w:name="_Toc94798110"/>
      <w:bookmarkStart w:id="702" w:name="_Toc94872035"/>
      <w:bookmarkStart w:id="703" w:name="_Toc94885257"/>
      <w:bookmarkStart w:id="704" w:name="_Toc94885693"/>
      <w:bookmarkStart w:id="705" w:name="_Toc94886131"/>
      <w:bookmarkStart w:id="706" w:name="_Toc99723233"/>
      <w:bookmarkStart w:id="707" w:name="_Toc94623571"/>
      <w:bookmarkStart w:id="708" w:name="_Toc94623885"/>
      <w:bookmarkStart w:id="709" w:name="_Toc94781155"/>
      <w:bookmarkStart w:id="710" w:name="_Toc94782065"/>
      <w:bookmarkStart w:id="711" w:name="_Toc94782387"/>
      <w:bookmarkStart w:id="712" w:name="_Toc94798111"/>
      <w:bookmarkStart w:id="713" w:name="_Toc94872036"/>
      <w:bookmarkStart w:id="714" w:name="_Toc94885258"/>
      <w:bookmarkStart w:id="715" w:name="_Toc94885694"/>
      <w:bookmarkStart w:id="716" w:name="_Toc94886132"/>
      <w:bookmarkStart w:id="717" w:name="_Toc99723234"/>
      <w:bookmarkStart w:id="718" w:name="_Toc94623572"/>
      <w:bookmarkStart w:id="719" w:name="_Toc94623886"/>
      <w:bookmarkStart w:id="720" w:name="_Toc94781156"/>
      <w:bookmarkStart w:id="721" w:name="_Toc94782066"/>
      <w:bookmarkStart w:id="722" w:name="_Toc94782388"/>
      <w:bookmarkStart w:id="723" w:name="_Toc94798112"/>
      <w:bookmarkStart w:id="724" w:name="_Toc94872037"/>
      <w:bookmarkStart w:id="725" w:name="_Toc94885259"/>
      <w:bookmarkStart w:id="726" w:name="_Toc94885695"/>
      <w:bookmarkStart w:id="727" w:name="_Toc94886133"/>
      <w:bookmarkStart w:id="728" w:name="_Toc99723235"/>
      <w:bookmarkStart w:id="729" w:name="_Toc56502110"/>
      <w:bookmarkStart w:id="730" w:name="_Toc56502371"/>
      <w:bookmarkStart w:id="731" w:name="_Toc56502632"/>
      <w:bookmarkStart w:id="732" w:name="_Toc56502111"/>
      <w:bookmarkStart w:id="733" w:name="_Toc56502372"/>
      <w:bookmarkStart w:id="734" w:name="_Toc56502633"/>
      <w:bookmarkStart w:id="735" w:name="_Toc56502112"/>
      <w:bookmarkStart w:id="736" w:name="_Toc56502373"/>
      <w:bookmarkStart w:id="737" w:name="_Toc56502634"/>
      <w:bookmarkStart w:id="738" w:name="_Toc56502113"/>
      <w:bookmarkStart w:id="739" w:name="_Toc56502374"/>
      <w:bookmarkStart w:id="740" w:name="_Toc56502635"/>
      <w:bookmarkStart w:id="741" w:name="_Toc56502114"/>
      <w:bookmarkStart w:id="742" w:name="_Toc56502375"/>
      <w:bookmarkStart w:id="743" w:name="_Toc56502636"/>
      <w:bookmarkStart w:id="744" w:name="_Toc56502115"/>
      <w:bookmarkStart w:id="745" w:name="_Toc56502376"/>
      <w:bookmarkStart w:id="746" w:name="_Toc56502637"/>
      <w:bookmarkStart w:id="747" w:name="_Toc56502116"/>
      <w:bookmarkStart w:id="748" w:name="_Toc56502377"/>
      <w:bookmarkStart w:id="749" w:name="_Toc56502638"/>
      <w:bookmarkStart w:id="750" w:name="_Toc56502117"/>
      <w:bookmarkStart w:id="751" w:name="_Toc56502378"/>
      <w:bookmarkStart w:id="752" w:name="_Toc56502639"/>
      <w:bookmarkStart w:id="753" w:name="_Toc56502118"/>
      <w:bookmarkStart w:id="754" w:name="_Toc56502379"/>
      <w:bookmarkStart w:id="755" w:name="_Toc56502640"/>
      <w:bookmarkStart w:id="756" w:name="_Toc56502119"/>
      <w:bookmarkStart w:id="757" w:name="_Toc56502380"/>
      <w:bookmarkStart w:id="758" w:name="_Toc56502641"/>
      <w:bookmarkStart w:id="759" w:name="_Toc56502120"/>
      <w:bookmarkStart w:id="760" w:name="_Toc56502381"/>
      <w:bookmarkStart w:id="761" w:name="_Toc56502642"/>
      <w:bookmarkStart w:id="762" w:name="_Toc56502121"/>
      <w:bookmarkStart w:id="763" w:name="_Toc56502382"/>
      <w:bookmarkStart w:id="764" w:name="_Toc56502643"/>
      <w:bookmarkStart w:id="765" w:name="_Toc94623575"/>
      <w:bookmarkStart w:id="766" w:name="_Toc94623889"/>
      <w:bookmarkStart w:id="767" w:name="_Toc94781159"/>
      <w:bookmarkStart w:id="768" w:name="_Toc94782069"/>
      <w:bookmarkStart w:id="769" w:name="_Toc94782391"/>
      <w:bookmarkStart w:id="770" w:name="_Toc94798115"/>
      <w:bookmarkStart w:id="771" w:name="_Toc94872040"/>
      <w:bookmarkStart w:id="772" w:name="_Toc94885262"/>
      <w:bookmarkStart w:id="773" w:name="_Toc94885698"/>
      <w:bookmarkStart w:id="774" w:name="_Toc94886136"/>
      <w:bookmarkStart w:id="775" w:name="_Toc99723238"/>
      <w:bookmarkStart w:id="776" w:name="_Toc94886138"/>
      <w:bookmarkStart w:id="777" w:name="_Toc99723240"/>
      <w:bookmarkStart w:id="778" w:name="_Toc438133503"/>
      <w:bookmarkStart w:id="779" w:name="_Toc438202283"/>
      <w:bookmarkStart w:id="780" w:name="_Toc438206812"/>
      <w:bookmarkStart w:id="781" w:name="_Toc438209655"/>
      <w:bookmarkStart w:id="782" w:name="_Toc438211306"/>
      <w:bookmarkStart w:id="783" w:name="_Toc438222665"/>
      <w:bookmarkStart w:id="784" w:name="_Toc94623582"/>
      <w:bookmarkStart w:id="785" w:name="_Toc94623896"/>
      <w:bookmarkStart w:id="786" w:name="_Toc94781168"/>
      <w:bookmarkStart w:id="787" w:name="_Toc94782078"/>
      <w:bookmarkStart w:id="788" w:name="_Toc94782400"/>
      <w:bookmarkStart w:id="789" w:name="_Toc94798124"/>
      <w:bookmarkStart w:id="790" w:name="_Toc94872049"/>
      <w:bookmarkStart w:id="791" w:name="_Toc94885271"/>
      <w:bookmarkStart w:id="792" w:name="_Toc94885707"/>
      <w:bookmarkStart w:id="793" w:name="_Toc94886145"/>
      <w:bookmarkStart w:id="794" w:name="_Toc99723247"/>
      <w:bookmarkStart w:id="795" w:name="_Toc94623583"/>
      <w:bookmarkStart w:id="796" w:name="_Toc94623897"/>
      <w:bookmarkStart w:id="797" w:name="_Toc94781169"/>
      <w:bookmarkStart w:id="798" w:name="_Toc94782079"/>
      <w:bookmarkStart w:id="799" w:name="_Toc94782401"/>
      <w:bookmarkStart w:id="800" w:name="_Toc94798125"/>
      <w:bookmarkStart w:id="801" w:name="_Toc94872050"/>
      <w:bookmarkStart w:id="802" w:name="_Toc94885272"/>
      <w:bookmarkStart w:id="803" w:name="_Toc94885708"/>
      <w:bookmarkStart w:id="804" w:name="_Toc94886146"/>
      <w:bookmarkStart w:id="805" w:name="_Toc99723248"/>
      <w:bookmarkStart w:id="806" w:name="_Toc94623584"/>
      <w:bookmarkStart w:id="807" w:name="_Toc94623898"/>
      <w:bookmarkStart w:id="808" w:name="_Toc94781170"/>
      <w:bookmarkStart w:id="809" w:name="_Toc94782080"/>
      <w:bookmarkStart w:id="810" w:name="_Toc94782402"/>
      <w:bookmarkStart w:id="811" w:name="_Toc94798126"/>
      <w:bookmarkStart w:id="812" w:name="_Toc94872051"/>
      <w:bookmarkStart w:id="813" w:name="_Toc94885273"/>
      <w:bookmarkStart w:id="814" w:name="_Toc94885709"/>
      <w:bookmarkStart w:id="815" w:name="_Toc94886147"/>
      <w:bookmarkStart w:id="816" w:name="_Toc99723249"/>
      <w:bookmarkStart w:id="817" w:name="_Toc94623585"/>
      <w:bookmarkStart w:id="818" w:name="_Toc94623899"/>
      <w:bookmarkStart w:id="819" w:name="_Toc94781171"/>
      <w:bookmarkStart w:id="820" w:name="_Toc94782081"/>
      <w:bookmarkStart w:id="821" w:name="_Toc94782403"/>
      <w:bookmarkStart w:id="822" w:name="_Toc94798127"/>
      <w:bookmarkStart w:id="823" w:name="_Toc94872052"/>
      <w:bookmarkStart w:id="824" w:name="_Toc94885274"/>
      <w:bookmarkStart w:id="825" w:name="_Toc94885710"/>
      <w:bookmarkStart w:id="826" w:name="_Toc94886148"/>
      <w:bookmarkStart w:id="827" w:name="_Toc99723250"/>
      <w:bookmarkStart w:id="828" w:name="_Toc94623586"/>
      <w:bookmarkStart w:id="829" w:name="_Toc94623900"/>
      <w:bookmarkStart w:id="830" w:name="_Toc94781172"/>
      <w:bookmarkStart w:id="831" w:name="_Toc94782082"/>
      <w:bookmarkStart w:id="832" w:name="_Toc94782404"/>
      <w:bookmarkStart w:id="833" w:name="_Toc94798128"/>
      <w:bookmarkStart w:id="834" w:name="_Toc94872053"/>
      <w:bookmarkStart w:id="835" w:name="_Toc94885275"/>
      <w:bookmarkStart w:id="836" w:name="_Toc94885711"/>
      <w:bookmarkStart w:id="837" w:name="_Toc94886149"/>
      <w:bookmarkStart w:id="838" w:name="_Toc99723251"/>
      <w:bookmarkStart w:id="839" w:name="_Toc94623587"/>
      <w:bookmarkStart w:id="840" w:name="_Toc94623901"/>
      <w:bookmarkStart w:id="841" w:name="_Toc94781173"/>
      <w:bookmarkStart w:id="842" w:name="_Toc94782083"/>
      <w:bookmarkStart w:id="843" w:name="_Toc94782405"/>
      <w:bookmarkStart w:id="844" w:name="_Toc94798129"/>
      <w:bookmarkStart w:id="845" w:name="_Toc94872054"/>
      <w:bookmarkStart w:id="846" w:name="_Toc94885276"/>
      <w:bookmarkStart w:id="847" w:name="_Toc94885712"/>
      <w:bookmarkStart w:id="848" w:name="_Toc94886150"/>
      <w:bookmarkStart w:id="849" w:name="_Toc99723252"/>
      <w:bookmarkStart w:id="850" w:name="_Toc94623588"/>
      <w:bookmarkStart w:id="851" w:name="_Toc94623902"/>
      <w:bookmarkStart w:id="852" w:name="_Toc94781174"/>
      <w:bookmarkStart w:id="853" w:name="_Toc94782084"/>
      <w:bookmarkStart w:id="854" w:name="_Toc94782406"/>
      <w:bookmarkStart w:id="855" w:name="_Toc94798130"/>
      <w:bookmarkStart w:id="856" w:name="_Toc94872055"/>
      <w:bookmarkStart w:id="857" w:name="_Toc94885277"/>
      <w:bookmarkStart w:id="858" w:name="_Toc94885713"/>
      <w:bookmarkStart w:id="859" w:name="_Toc94886151"/>
      <w:bookmarkStart w:id="860" w:name="_Toc99723253"/>
      <w:bookmarkStart w:id="861" w:name="_Toc94623589"/>
      <w:bookmarkStart w:id="862" w:name="_Toc94623903"/>
      <w:bookmarkStart w:id="863" w:name="_Toc94781175"/>
      <w:bookmarkStart w:id="864" w:name="_Toc94782085"/>
      <w:bookmarkStart w:id="865" w:name="_Toc94782407"/>
      <w:bookmarkStart w:id="866" w:name="_Toc94798131"/>
      <w:bookmarkStart w:id="867" w:name="_Toc94872056"/>
      <w:bookmarkStart w:id="868" w:name="_Toc94885278"/>
      <w:bookmarkStart w:id="869" w:name="_Toc94885714"/>
      <w:bookmarkStart w:id="870" w:name="_Toc94886152"/>
      <w:bookmarkStart w:id="871" w:name="_Toc99723254"/>
      <w:bookmarkStart w:id="872" w:name="_Toc94623590"/>
      <w:bookmarkStart w:id="873" w:name="_Toc94623904"/>
      <w:bookmarkStart w:id="874" w:name="_Toc94781176"/>
      <w:bookmarkStart w:id="875" w:name="_Toc94782086"/>
      <w:bookmarkStart w:id="876" w:name="_Toc94782408"/>
      <w:bookmarkStart w:id="877" w:name="_Toc94798132"/>
      <w:bookmarkStart w:id="878" w:name="_Toc94872057"/>
      <w:bookmarkStart w:id="879" w:name="_Toc94885279"/>
      <w:bookmarkStart w:id="880" w:name="_Toc94885715"/>
      <w:bookmarkStart w:id="881" w:name="_Toc94886153"/>
      <w:bookmarkStart w:id="882" w:name="_Toc99723255"/>
      <w:bookmarkStart w:id="883" w:name="_Toc94623591"/>
      <w:bookmarkStart w:id="884" w:name="_Toc94623905"/>
      <w:bookmarkStart w:id="885" w:name="_Toc94781177"/>
      <w:bookmarkStart w:id="886" w:name="_Toc94782087"/>
      <w:bookmarkStart w:id="887" w:name="_Toc94782409"/>
      <w:bookmarkStart w:id="888" w:name="_Toc94798133"/>
      <w:bookmarkStart w:id="889" w:name="_Toc94872058"/>
      <w:bookmarkStart w:id="890" w:name="_Toc94885280"/>
      <w:bookmarkStart w:id="891" w:name="_Toc94885716"/>
      <w:bookmarkStart w:id="892" w:name="_Toc94886154"/>
      <w:bookmarkStart w:id="893" w:name="_Toc99723256"/>
      <w:bookmarkStart w:id="894" w:name="_Toc94623592"/>
      <w:bookmarkStart w:id="895" w:name="_Toc94623906"/>
      <w:bookmarkStart w:id="896" w:name="_Toc94781178"/>
      <w:bookmarkStart w:id="897" w:name="_Toc94782088"/>
      <w:bookmarkStart w:id="898" w:name="_Toc94782410"/>
      <w:bookmarkStart w:id="899" w:name="_Toc94798134"/>
      <w:bookmarkStart w:id="900" w:name="_Toc94872059"/>
      <w:bookmarkStart w:id="901" w:name="_Toc94885281"/>
      <w:bookmarkStart w:id="902" w:name="_Toc94885717"/>
      <w:bookmarkStart w:id="903" w:name="_Toc94886155"/>
      <w:bookmarkStart w:id="904" w:name="_Toc99723257"/>
      <w:bookmarkStart w:id="905" w:name="_Toc94623593"/>
      <w:bookmarkStart w:id="906" w:name="_Toc94623907"/>
      <w:bookmarkStart w:id="907" w:name="_Toc94781179"/>
      <w:bookmarkStart w:id="908" w:name="_Toc94782089"/>
      <w:bookmarkStart w:id="909" w:name="_Toc94782411"/>
      <w:bookmarkStart w:id="910" w:name="_Toc94798135"/>
      <w:bookmarkStart w:id="911" w:name="_Toc94872060"/>
      <w:bookmarkStart w:id="912" w:name="_Toc94885282"/>
      <w:bookmarkStart w:id="913" w:name="_Toc94885718"/>
      <w:bookmarkStart w:id="914" w:name="_Toc94886156"/>
      <w:bookmarkStart w:id="915" w:name="_Toc99723258"/>
      <w:bookmarkStart w:id="916" w:name="_Toc492494183"/>
      <w:bookmarkStart w:id="917" w:name="_Toc492504412"/>
      <w:bookmarkStart w:id="918" w:name="_Toc492504671"/>
      <w:bookmarkStart w:id="919" w:name="_Toc94623594"/>
      <w:bookmarkStart w:id="920" w:name="_Toc94623908"/>
      <w:bookmarkStart w:id="921" w:name="_Toc94781180"/>
      <w:bookmarkStart w:id="922" w:name="_Toc94782090"/>
      <w:bookmarkStart w:id="923" w:name="_Toc94782412"/>
      <w:bookmarkStart w:id="924" w:name="_Toc94798136"/>
      <w:bookmarkStart w:id="925" w:name="_Toc94872061"/>
      <w:bookmarkStart w:id="926" w:name="_Toc94885283"/>
      <w:bookmarkStart w:id="927" w:name="_Toc94885719"/>
      <w:bookmarkStart w:id="928" w:name="_Toc94886157"/>
      <w:bookmarkStart w:id="929" w:name="_Toc99723259"/>
      <w:bookmarkStart w:id="930" w:name="_Toc94623595"/>
      <w:bookmarkStart w:id="931" w:name="_Toc94623909"/>
      <w:bookmarkStart w:id="932" w:name="_Toc94781181"/>
      <w:bookmarkStart w:id="933" w:name="_Toc94782091"/>
      <w:bookmarkStart w:id="934" w:name="_Toc94782413"/>
      <w:bookmarkStart w:id="935" w:name="_Toc94798137"/>
      <w:bookmarkStart w:id="936" w:name="_Toc94872062"/>
      <w:bookmarkStart w:id="937" w:name="_Toc94885284"/>
      <w:bookmarkStart w:id="938" w:name="_Toc94885720"/>
      <w:bookmarkStart w:id="939" w:name="_Toc94886158"/>
      <w:bookmarkStart w:id="940" w:name="_Toc99723260"/>
      <w:bookmarkStart w:id="941" w:name="_Toc94623596"/>
      <w:bookmarkStart w:id="942" w:name="_Toc94623910"/>
      <w:bookmarkStart w:id="943" w:name="_Toc94781182"/>
      <w:bookmarkStart w:id="944" w:name="_Toc94782092"/>
      <w:bookmarkStart w:id="945" w:name="_Toc94782414"/>
      <w:bookmarkStart w:id="946" w:name="_Toc94798138"/>
      <w:bookmarkStart w:id="947" w:name="_Toc94872063"/>
      <w:bookmarkStart w:id="948" w:name="_Toc94885285"/>
      <w:bookmarkStart w:id="949" w:name="_Toc94885721"/>
      <w:bookmarkStart w:id="950" w:name="_Toc94886159"/>
      <w:bookmarkStart w:id="951" w:name="_Toc99723261"/>
      <w:bookmarkStart w:id="952" w:name="_Toc94623597"/>
      <w:bookmarkStart w:id="953" w:name="_Toc94623911"/>
      <w:bookmarkStart w:id="954" w:name="_Toc94781183"/>
      <w:bookmarkStart w:id="955" w:name="_Toc94782093"/>
      <w:bookmarkStart w:id="956" w:name="_Toc94782415"/>
      <w:bookmarkStart w:id="957" w:name="_Toc94798139"/>
      <w:bookmarkStart w:id="958" w:name="_Toc94872064"/>
      <w:bookmarkStart w:id="959" w:name="_Toc94885286"/>
      <w:bookmarkStart w:id="960" w:name="_Toc94885722"/>
      <w:bookmarkStart w:id="961" w:name="_Toc94886160"/>
      <w:bookmarkStart w:id="962" w:name="_Toc99723262"/>
      <w:bookmarkStart w:id="963" w:name="_Toc94623598"/>
      <w:bookmarkStart w:id="964" w:name="_Toc94623912"/>
      <w:bookmarkStart w:id="965" w:name="_Toc94781184"/>
      <w:bookmarkStart w:id="966" w:name="_Toc94782094"/>
      <w:bookmarkStart w:id="967" w:name="_Toc94782416"/>
      <w:bookmarkStart w:id="968" w:name="_Toc94798140"/>
      <w:bookmarkStart w:id="969" w:name="_Toc94872065"/>
      <w:bookmarkStart w:id="970" w:name="_Toc94885287"/>
      <w:bookmarkStart w:id="971" w:name="_Toc94885723"/>
      <w:bookmarkStart w:id="972" w:name="_Toc94886161"/>
      <w:bookmarkStart w:id="973" w:name="_Toc99723263"/>
      <w:bookmarkStart w:id="974" w:name="_Toc94623599"/>
      <w:bookmarkStart w:id="975" w:name="_Toc94623913"/>
      <w:bookmarkStart w:id="976" w:name="_Toc94781185"/>
      <w:bookmarkStart w:id="977" w:name="_Toc94782095"/>
      <w:bookmarkStart w:id="978" w:name="_Toc94782417"/>
      <w:bookmarkStart w:id="979" w:name="_Toc94798141"/>
      <w:bookmarkStart w:id="980" w:name="_Toc94872066"/>
      <w:bookmarkStart w:id="981" w:name="_Toc94885288"/>
      <w:bookmarkStart w:id="982" w:name="_Toc94885724"/>
      <w:bookmarkStart w:id="983" w:name="_Toc94886162"/>
      <w:bookmarkStart w:id="984" w:name="_Toc99723264"/>
      <w:bookmarkStart w:id="985" w:name="_Toc492494185"/>
      <w:bookmarkStart w:id="986" w:name="_Toc492504414"/>
      <w:bookmarkStart w:id="987" w:name="_Toc492504673"/>
      <w:bookmarkStart w:id="988" w:name="_Toc94623600"/>
      <w:bookmarkStart w:id="989" w:name="_Toc94623914"/>
      <w:bookmarkStart w:id="990" w:name="_Toc94781186"/>
      <w:bookmarkStart w:id="991" w:name="_Toc94782096"/>
      <w:bookmarkStart w:id="992" w:name="_Toc94782418"/>
      <w:bookmarkStart w:id="993" w:name="_Toc94798142"/>
      <w:bookmarkStart w:id="994" w:name="_Toc94872067"/>
      <w:bookmarkStart w:id="995" w:name="_Toc94885289"/>
      <w:bookmarkStart w:id="996" w:name="_Toc94885725"/>
      <w:bookmarkStart w:id="997" w:name="_Toc94886163"/>
      <w:bookmarkStart w:id="998" w:name="_Toc99723265"/>
      <w:bookmarkStart w:id="999" w:name="_Toc94623601"/>
      <w:bookmarkStart w:id="1000" w:name="_Toc94623915"/>
      <w:bookmarkStart w:id="1001" w:name="_Toc94781187"/>
      <w:bookmarkStart w:id="1002" w:name="_Toc94782097"/>
      <w:bookmarkStart w:id="1003" w:name="_Toc94782419"/>
      <w:bookmarkStart w:id="1004" w:name="_Toc94798143"/>
      <w:bookmarkStart w:id="1005" w:name="_Toc94872068"/>
      <w:bookmarkStart w:id="1006" w:name="_Toc94885290"/>
      <w:bookmarkStart w:id="1007" w:name="_Toc94885726"/>
      <w:bookmarkStart w:id="1008" w:name="_Toc94886164"/>
      <w:bookmarkStart w:id="1009" w:name="_Toc99723266"/>
      <w:bookmarkStart w:id="1010" w:name="_Toc94623602"/>
      <w:bookmarkStart w:id="1011" w:name="_Toc94623916"/>
      <w:bookmarkStart w:id="1012" w:name="_Toc94781188"/>
      <w:bookmarkStart w:id="1013" w:name="_Toc94782098"/>
      <w:bookmarkStart w:id="1014" w:name="_Toc94782420"/>
      <w:bookmarkStart w:id="1015" w:name="_Toc94798144"/>
      <w:bookmarkStart w:id="1016" w:name="_Toc94872069"/>
      <w:bookmarkStart w:id="1017" w:name="_Toc94885291"/>
      <w:bookmarkStart w:id="1018" w:name="_Toc94885727"/>
      <w:bookmarkStart w:id="1019" w:name="_Toc94886165"/>
      <w:bookmarkStart w:id="1020" w:name="_Toc99723267"/>
      <w:bookmarkStart w:id="1021" w:name="_Toc94623603"/>
      <w:bookmarkStart w:id="1022" w:name="_Toc94623917"/>
      <w:bookmarkStart w:id="1023" w:name="_Toc94781189"/>
      <w:bookmarkStart w:id="1024" w:name="_Toc94782099"/>
      <w:bookmarkStart w:id="1025" w:name="_Toc94782421"/>
      <w:bookmarkStart w:id="1026" w:name="_Toc94798145"/>
      <w:bookmarkStart w:id="1027" w:name="_Toc94872070"/>
      <w:bookmarkStart w:id="1028" w:name="_Toc94885292"/>
      <w:bookmarkStart w:id="1029" w:name="_Toc94885728"/>
      <w:bookmarkStart w:id="1030" w:name="_Toc94886166"/>
      <w:bookmarkStart w:id="1031" w:name="_Toc99723268"/>
      <w:bookmarkStart w:id="1032" w:name="_Toc94623604"/>
      <w:bookmarkStart w:id="1033" w:name="_Toc94623918"/>
      <w:bookmarkStart w:id="1034" w:name="_Toc94781190"/>
      <w:bookmarkStart w:id="1035" w:name="_Toc94782100"/>
      <w:bookmarkStart w:id="1036" w:name="_Toc94782422"/>
      <w:bookmarkStart w:id="1037" w:name="_Toc94798146"/>
      <w:bookmarkStart w:id="1038" w:name="_Toc94872071"/>
      <w:bookmarkStart w:id="1039" w:name="_Toc94885293"/>
      <w:bookmarkStart w:id="1040" w:name="_Toc94885729"/>
      <w:bookmarkStart w:id="1041" w:name="_Toc94886167"/>
      <w:bookmarkStart w:id="1042" w:name="_Toc99723269"/>
      <w:bookmarkStart w:id="1043" w:name="_Toc94623605"/>
      <w:bookmarkStart w:id="1044" w:name="_Toc94623919"/>
      <w:bookmarkStart w:id="1045" w:name="_Toc94781191"/>
      <w:bookmarkStart w:id="1046" w:name="_Toc94782101"/>
      <w:bookmarkStart w:id="1047" w:name="_Toc94782423"/>
      <w:bookmarkStart w:id="1048" w:name="_Toc94798147"/>
      <w:bookmarkStart w:id="1049" w:name="_Toc94872072"/>
      <w:bookmarkStart w:id="1050" w:name="_Toc94885294"/>
      <w:bookmarkStart w:id="1051" w:name="_Toc94885730"/>
      <w:bookmarkStart w:id="1052" w:name="_Toc94886168"/>
      <w:bookmarkStart w:id="1053" w:name="_Toc99723270"/>
      <w:bookmarkStart w:id="1054" w:name="_Toc94623606"/>
      <w:bookmarkStart w:id="1055" w:name="_Toc94623920"/>
      <w:bookmarkStart w:id="1056" w:name="_Toc94781192"/>
      <w:bookmarkStart w:id="1057" w:name="_Toc94782102"/>
      <w:bookmarkStart w:id="1058" w:name="_Toc94782424"/>
      <w:bookmarkStart w:id="1059" w:name="_Toc94798148"/>
      <w:bookmarkStart w:id="1060" w:name="_Toc94872073"/>
      <w:bookmarkStart w:id="1061" w:name="_Toc94885295"/>
      <w:bookmarkStart w:id="1062" w:name="_Toc94885731"/>
      <w:bookmarkStart w:id="1063" w:name="_Toc94886169"/>
      <w:bookmarkStart w:id="1064" w:name="_Toc99723271"/>
      <w:bookmarkStart w:id="1065" w:name="_Toc94623607"/>
      <w:bookmarkStart w:id="1066" w:name="_Toc94623921"/>
      <w:bookmarkStart w:id="1067" w:name="_Toc94781193"/>
      <w:bookmarkStart w:id="1068" w:name="_Toc94782103"/>
      <w:bookmarkStart w:id="1069" w:name="_Toc94782425"/>
      <w:bookmarkStart w:id="1070" w:name="_Toc94798149"/>
      <w:bookmarkStart w:id="1071" w:name="_Toc94872074"/>
      <w:bookmarkStart w:id="1072" w:name="_Toc94885296"/>
      <w:bookmarkStart w:id="1073" w:name="_Toc94885732"/>
      <w:bookmarkStart w:id="1074" w:name="_Toc94886170"/>
      <w:bookmarkStart w:id="1075" w:name="_Toc99723272"/>
      <w:bookmarkStart w:id="1076" w:name="_Toc94623608"/>
      <w:bookmarkStart w:id="1077" w:name="_Toc94623922"/>
      <w:bookmarkStart w:id="1078" w:name="_Toc94781194"/>
      <w:bookmarkStart w:id="1079" w:name="_Toc94782104"/>
      <w:bookmarkStart w:id="1080" w:name="_Toc94782426"/>
      <w:bookmarkStart w:id="1081" w:name="_Toc94798150"/>
      <w:bookmarkStart w:id="1082" w:name="_Toc94872075"/>
      <w:bookmarkStart w:id="1083" w:name="_Toc94885297"/>
      <w:bookmarkStart w:id="1084" w:name="_Toc94885733"/>
      <w:bookmarkStart w:id="1085" w:name="_Toc94886171"/>
      <w:bookmarkStart w:id="1086" w:name="_Toc99723273"/>
      <w:bookmarkStart w:id="1087" w:name="_Toc94623609"/>
      <w:bookmarkStart w:id="1088" w:name="_Toc94623923"/>
      <w:bookmarkStart w:id="1089" w:name="_Toc94781195"/>
      <w:bookmarkStart w:id="1090" w:name="_Toc94782105"/>
      <w:bookmarkStart w:id="1091" w:name="_Toc94782427"/>
      <w:bookmarkStart w:id="1092" w:name="_Toc94798151"/>
      <w:bookmarkStart w:id="1093" w:name="_Toc94872076"/>
      <w:bookmarkStart w:id="1094" w:name="_Toc94885298"/>
      <w:bookmarkStart w:id="1095" w:name="_Toc94885734"/>
      <w:bookmarkStart w:id="1096" w:name="_Toc94886172"/>
      <w:bookmarkStart w:id="1097" w:name="_Toc99723274"/>
      <w:bookmarkStart w:id="1098" w:name="_Toc94623610"/>
      <w:bookmarkStart w:id="1099" w:name="_Toc94623924"/>
      <w:bookmarkStart w:id="1100" w:name="_Toc94781196"/>
      <w:bookmarkStart w:id="1101" w:name="_Toc94782106"/>
      <w:bookmarkStart w:id="1102" w:name="_Toc94782428"/>
      <w:bookmarkStart w:id="1103" w:name="_Toc94798152"/>
      <w:bookmarkStart w:id="1104" w:name="_Toc94872077"/>
      <w:bookmarkStart w:id="1105" w:name="_Toc94885299"/>
      <w:bookmarkStart w:id="1106" w:name="_Toc94885735"/>
      <w:bookmarkStart w:id="1107" w:name="_Toc94886173"/>
      <w:bookmarkStart w:id="1108" w:name="_Toc99723275"/>
      <w:bookmarkStart w:id="1109" w:name="_Toc94623611"/>
      <w:bookmarkStart w:id="1110" w:name="_Toc94623925"/>
      <w:bookmarkStart w:id="1111" w:name="_Toc94781197"/>
      <w:bookmarkStart w:id="1112" w:name="_Toc94782107"/>
      <w:bookmarkStart w:id="1113" w:name="_Toc94782429"/>
      <w:bookmarkStart w:id="1114" w:name="_Toc94798153"/>
      <w:bookmarkStart w:id="1115" w:name="_Toc94872078"/>
      <w:bookmarkStart w:id="1116" w:name="_Toc94885300"/>
      <w:bookmarkStart w:id="1117" w:name="_Toc94885736"/>
      <w:bookmarkStart w:id="1118" w:name="_Toc94886174"/>
      <w:bookmarkStart w:id="1119" w:name="_Toc99723276"/>
      <w:bookmarkStart w:id="1120" w:name="_Toc94623612"/>
      <w:bookmarkStart w:id="1121" w:name="_Toc94623926"/>
      <w:bookmarkStart w:id="1122" w:name="_Toc94781198"/>
      <w:bookmarkStart w:id="1123" w:name="_Toc94782108"/>
      <w:bookmarkStart w:id="1124" w:name="_Toc94782430"/>
      <w:bookmarkStart w:id="1125" w:name="_Toc94798154"/>
      <w:bookmarkStart w:id="1126" w:name="_Toc94872079"/>
      <w:bookmarkStart w:id="1127" w:name="_Toc94885301"/>
      <w:bookmarkStart w:id="1128" w:name="_Toc94885737"/>
      <w:bookmarkStart w:id="1129" w:name="_Toc94886175"/>
      <w:bookmarkStart w:id="1130" w:name="_Toc99723277"/>
      <w:bookmarkStart w:id="1131" w:name="_Toc94623613"/>
      <w:bookmarkStart w:id="1132" w:name="_Toc94623927"/>
      <w:bookmarkStart w:id="1133" w:name="_Toc94781199"/>
      <w:bookmarkStart w:id="1134" w:name="_Toc94782109"/>
      <w:bookmarkStart w:id="1135" w:name="_Toc94782431"/>
      <w:bookmarkStart w:id="1136" w:name="_Toc94798155"/>
      <w:bookmarkStart w:id="1137" w:name="_Toc94872080"/>
      <w:bookmarkStart w:id="1138" w:name="_Toc94885302"/>
      <w:bookmarkStart w:id="1139" w:name="_Toc94885738"/>
      <w:bookmarkStart w:id="1140" w:name="_Toc94886176"/>
      <w:bookmarkStart w:id="1141" w:name="_Toc99723278"/>
      <w:bookmarkStart w:id="1142" w:name="_Toc94623614"/>
      <w:bookmarkStart w:id="1143" w:name="_Toc94623928"/>
      <w:bookmarkStart w:id="1144" w:name="_Toc94781200"/>
      <w:bookmarkStart w:id="1145" w:name="_Toc94782110"/>
      <w:bookmarkStart w:id="1146" w:name="_Toc94782432"/>
      <w:bookmarkStart w:id="1147" w:name="_Toc94798156"/>
      <w:bookmarkStart w:id="1148" w:name="_Toc94872081"/>
      <w:bookmarkStart w:id="1149" w:name="_Toc94885303"/>
      <w:bookmarkStart w:id="1150" w:name="_Toc94885739"/>
      <w:bookmarkStart w:id="1151" w:name="_Toc94886177"/>
      <w:bookmarkStart w:id="1152" w:name="_Toc99723279"/>
      <w:bookmarkStart w:id="1153" w:name="_Toc94623615"/>
      <w:bookmarkStart w:id="1154" w:name="_Toc94623929"/>
      <w:bookmarkStart w:id="1155" w:name="_Toc94781201"/>
      <w:bookmarkStart w:id="1156" w:name="_Toc94782111"/>
      <w:bookmarkStart w:id="1157" w:name="_Toc94782433"/>
      <w:bookmarkStart w:id="1158" w:name="_Toc94798157"/>
      <w:bookmarkStart w:id="1159" w:name="_Toc94872082"/>
      <w:bookmarkStart w:id="1160" w:name="_Toc94885304"/>
      <w:bookmarkStart w:id="1161" w:name="_Toc94885740"/>
      <w:bookmarkStart w:id="1162" w:name="_Toc94886178"/>
      <w:bookmarkStart w:id="1163" w:name="_Toc99723280"/>
      <w:bookmarkStart w:id="1164" w:name="_Toc94623616"/>
      <w:bookmarkStart w:id="1165" w:name="_Toc94623930"/>
      <w:bookmarkStart w:id="1166" w:name="_Toc94781202"/>
      <w:bookmarkStart w:id="1167" w:name="_Toc94782112"/>
      <w:bookmarkStart w:id="1168" w:name="_Toc94782434"/>
      <w:bookmarkStart w:id="1169" w:name="_Toc94798158"/>
      <w:bookmarkStart w:id="1170" w:name="_Toc94872083"/>
      <w:bookmarkStart w:id="1171" w:name="_Toc94885305"/>
      <w:bookmarkStart w:id="1172" w:name="_Toc94885741"/>
      <w:bookmarkStart w:id="1173" w:name="_Toc94886179"/>
      <w:bookmarkStart w:id="1174" w:name="_Toc99723281"/>
      <w:bookmarkStart w:id="1175" w:name="_Toc94623617"/>
      <w:bookmarkStart w:id="1176" w:name="_Toc94623931"/>
      <w:bookmarkStart w:id="1177" w:name="_Toc94781203"/>
      <w:bookmarkStart w:id="1178" w:name="_Toc94782113"/>
      <w:bookmarkStart w:id="1179" w:name="_Toc94782435"/>
      <w:bookmarkStart w:id="1180" w:name="_Toc94798159"/>
      <w:bookmarkStart w:id="1181" w:name="_Toc94872084"/>
      <w:bookmarkStart w:id="1182" w:name="_Toc94885306"/>
      <w:bookmarkStart w:id="1183" w:name="_Toc94885742"/>
      <w:bookmarkStart w:id="1184" w:name="_Toc94886180"/>
      <w:bookmarkStart w:id="1185" w:name="_Toc99723282"/>
      <w:bookmarkStart w:id="1186" w:name="_Toc94623618"/>
      <w:bookmarkStart w:id="1187" w:name="_Toc94623932"/>
      <w:bookmarkStart w:id="1188" w:name="_Toc94781204"/>
      <w:bookmarkStart w:id="1189" w:name="_Toc94782114"/>
      <w:bookmarkStart w:id="1190" w:name="_Toc94782436"/>
      <w:bookmarkStart w:id="1191" w:name="_Toc94798160"/>
      <w:bookmarkStart w:id="1192" w:name="_Toc94872085"/>
      <w:bookmarkStart w:id="1193" w:name="_Toc94885307"/>
      <w:bookmarkStart w:id="1194" w:name="_Toc94885743"/>
      <w:bookmarkStart w:id="1195" w:name="_Toc94886181"/>
      <w:bookmarkStart w:id="1196" w:name="_Toc99723283"/>
      <w:bookmarkStart w:id="1197" w:name="_Toc94623619"/>
      <w:bookmarkStart w:id="1198" w:name="_Toc94623933"/>
      <w:bookmarkStart w:id="1199" w:name="_Toc94781205"/>
      <w:bookmarkStart w:id="1200" w:name="_Toc94782115"/>
      <w:bookmarkStart w:id="1201" w:name="_Toc94782437"/>
      <w:bookmarkStart w:id="1202" w:name="_Toc94798161"/>
      <w:bookmarkStart w:id="1203" w:name="_Toc94872086"/>
      <w:bookmarkStart w:id="1204" w:name="_Toc94885308"/>
      <w:bookmarkStart w:id="1205" w:name="_Toc94885744"/>
      <w:bookmarkStart w:id="1206" w:name="_Toc94886182"/>
      <w:bookmarkStart w:id="1207" w:name="_Toc99723284"/>
      <w:bookmarkStart w:id="1208" w:name="_Toc492494188"/>
      <w:bookmarkStart w:id="1209" w:name="_Toc94623620"/>
      <w:bookmarkStart w:id="1210" w:name="_Toc94623934"/>
      <w:bookmarkStart w:id="1211" w:name="_Toc94781206"/>
      <w:bookmarkStart w:id="1212" w:name="_Toc94782116"/>
      <w:bookmarkStart w:id="1213" w:name="_Toc94782438"/>
      <w:bookmarkStart w:id="1214" w:name="_Toc94798162"/>
      <w:bookmarkStart w:id="1215" w:name="_Toc94872087"/>
      <w:bookmarkStart w:id="1216" w:name="_Toc94885309"/>
      <w:bookmarkStart w:id="1217" w:name="_Toc94885745"/>
      <w:bookmarkStart w:id="1218" w:name="_Toc94886183"/>
      <w:bookmarkStart w:id="1219" w:name="_Toc99723285"/>
      <w:bookmarkStart w:id="1220" w:name="_Toc94623621"/>
      <w:bookmarkStart w:id="1221" w:name="_Toc94623935"/>
      <w:bookmarkStart w:id="1222" w:name="_Toc94781207"/>
      <w:bookmarkStart w:id="1223" w:name="_Toc94782117"/>
      <w:bookmarkStart w:id="1224" w:name="_Toc94782439"/>
      <w:bookmarkStart w:id="1225" w:name="_Toc94798163"/>
      <w:bookmarkStart w:id="1226" w:name="_Toc94872088"/>
      <w:bookmarkStart w:id="1227" w:name="_Toc94885310"/>
      <w:bookmarkStart w:id="1228" w:name="_Toc94885746"/>
      <w:bookmarkStart w:id="1229" w:name="_Toc94886184"/>
      <w:bookmarkStart w:id="1230" w:name="_Toc99723286"/>
      <w:bookmarkStart w:id="1231" w:name="_Toc94623622"/>
      <w:bookmarkStart w:id="1232" w:name="_Toc94623936"/>
      <w:bookmarkStart w:id="1233" w:name="_Toc94781208"/>
      <w:bookmarkStart w:id="1234" w:name="_Toc94782118"/>
      <w:bookmarkStart w:id="1235" w:name="_Toc94782440"/>
      <w:bookmarkStart w:id="1236" w:name="_Toc94798164"/>
      <w:bookmarkStart w:id="1237" w:name="_Toc94872089"/>
      <w:bookmarkStart w:id="1238" w:name="_Toc94885311"/>
      <w:bookmarkStart w:id="1239" w:name="_Toc94885747"/>
      <w:bookmarkStart w:id="1240" w:name="_Toc94886185"/>
      <w:bookmarkStart w:id="1241" w:name="_Toc99723287"/>
      <w:bookmarkStart w:id="1242" w:name="_Toc94623623"/>
      <w:bookmarkStart w:id="1243" w:name="_Toc94623937"/>
      <w:bookmarkStart w:id="1244" w:name="_Toc94781209"/>
      <w:bookmarkStart w:id="1245" w:name="_Toc94782119"/>
      <w:bookmarkStart w:id="1246" w:name="_Toc94782441"/>
      <w:bookmarkStart w:id="1247" w:name="_Toc94798165"/>
      <w:bookmarkStart w:id="1248" w:name="_Toc94872090"/>
      <w:bookmarkStart w:id="1249" w:name="_Toc94885312"/>
      <w:bookmarkStart w:id="1250" w:name="_Toc94885748"/>
      <w:bookmarkStart w:id="1251" w:name="_Toc94886186"/>
      <w:bookmarkStart w:id="1252" w:name="_Toc99723288"/>
      <w:bookmarkStart w:id="1253" w:name="_Toc94623624"/>
      <w:bookmarkStart w:id="1254" w:name="_Toc94623938"/>
      <w:bookmarkStart w:id="1255" w:name="_Toc94781210"/>
      <w:bookmarkStart w:id="1256" w:name="_Toc94782120"/>
      <w:bookmarkStart w:id="1257" w:name="_Toc94782442"/>
      <w:bookmarkStart w:id="1258" w:name="_Toc94798166"/>
      <w:bookmarkStart w:id="1259" w:name="_Toc94872091"/>
      <w:bookmarkStart w:id="1260" w:name="_Toc94885313"/>
      <w:bookmarkStart w:id="1261" w:name="_Toc94885749"/>
      <w:bookmarkStart w:id="1262" w:name="_Toc94886187"/>
      <w:bookmarkStart w:id="1263" w:name="_Toc99723289"/>
      <w:bookmarkStart w:id="1264" w:name="_Toc94623625"/>
      <w:bookmarkStart w:id="1265" w:name="_Toc94623939"/>
      <w:bookmarkStart w:id="1266" w:name="_Toc94781211"/>
      <w:bookmarkStart w:id="1267" w:name="_Toc94782121"/>
      <w:bookmarkStart w:id="1268" w:name="_Toc94782443"/>
      <w:bookmarkStart w:id="1269" w:name="_Toc94798167"/>
      <w:bookmarkStart w:id="1270" w:name="_Toc94872092"/>
      <w:bookmarkStart w:id="1271" w:name="_Toc94885314"/>
      <w:bookmarkStart w:id="1272" w:name="_Toc94885750"/>
      <w:bookmarkStart w:id="1273" w:name="_Toc94886188"/>
      <w:bookmarkStart w:id="1274" w:name="_Toc99723290"/>
      <w:bookmarkStart w:id="1275" w:name="_Toc94623626"/>
      <w:bookmarkStart w:id="1276" w:name="_Toc94623940"/>
      <w:bookmarkStart w:id="1277" w:name="_Toc94781212"/>
      <w:bookmarkStart w:id="1278" w:name="_Toc94782122"/>
      <w:bookmarkStart w:id="1279" w:name="_Toc94782444"/>
      <w:bookmarkStart w:id="1280" w:name="_Toc94798168"/>
      <w:bookmarkStart w:id="1281" w:name="_Toc94872093"/>
      <w:bookmarkStart w:id="1282" w:name="_Toc94885315"/>
      <w:bookmarkStart w:id="1283" w:name="_Toc94885751"/>
      <w:bookmarkStart w:id="1284" w:name="_Toc94886189"/>
      <w:bookmarkStart w:id="1285" w:name="_Toc99723291"/>
      <w:bookmarkStart w:id="1286" w:name="_Toc94623627"/>
      <w:bookmarkStart w:id="1287" w:name="_Toc94623941"/>
      <w:bookmarkStart w:id="1288" w:name="_Toc94781213"/>
      <w:bookmarkStart w:id="1289" w:name="_Toc94782123"/>
      <w:bookmarkStart w:id="1290" w:name="_Toc94782445"/>
      <w:bookmarkStart w:id="1291" w:name="_Toc94798169"/>
      <w:bookmarkStart w:id="1292" w:name="_Toc94872094"/>
      <w:bookmarkStart w:id="1293" w:name="_Toc94885316"/>
      <w:bookmarkStart w:id="1294" w:name="_Toc94885752"/>
      <w:bookmarkStart w:id="1295" w:name="_Toc94886190"/>
      <w:bookmarkStart w:id="1296" w:name="_Toc99723292"/>
      <w:bookmarkStart w:id="1297" w:name="_Toc94623628"/>
      <w:bookmarkStart w:id="1298" w:name="_Toc94623942"/>
      <w:bookmarkStart w:id="1299" w:name="_Toc94781214"/>
      <w:bookmarkStart w:id="1300" w:name="_Toc94782124"/>
      <w:bookmarkStart w:id="1301" w:name="_Toc94782446"/>
      <w:bookmarkStart w:id="1302" w:name="_Toc94798170"/>
      <w:bookmarkStart w:id="1303" w:name="_Toc94872095"/>
      <w:bookmarkStart w:id="1304" w:name="_Toc94885317"/>
      <w:bookmarkStart w:id="1305" w:name="_Toc94885753"/>
      <w:bookmarkStart w:id="1306" w:name="_Toc94886191"/>
      <w:bookmarkStart w:id="1307" w:name="_Toc99723293"/>
      <w:bookmarkStart w:id="1308" w:name="_Toc94623629"/>
      <w:bookmarkStart w:id="1309" w:name="_Toc94623943"/>
      <w:bookmarkStart w:id="1310" w:name="_Toc94781215"/>
      <w:bookmarkStart w:id="1311" w:name="_Toc94782125"/>
      <w:bookmarkStart w:id="1312" w:name="_Toc94782447"/>
      <w:bookmarkStart w:id="1313" w:name="_Toc94798171"/>
      <w:bookmarkStart w:id="1314" w:name="_Toc94872096"/>
      <w:bookmarkStart w:id="1315" w:name="_Toc94885318"/>
      <w:bookmarkStart w:id="1316" w:name="_Toc94885754"/>
      <w:bookmarkStart w:id="1317" w:name="_Toc94886192"/>
      <w:bookmarkStart w:id="1318" w:name="_Toc99723294"/>
      <w:bookmarkStart w:id="1319" w:name="_Toc94623630"/>
      <w:bookmarkStart w:id="1320" w:name="_Toc94623944"/>
      <w:bookmarkStart w:id="1321" w:name="_Toc94781216"/>
      <w:bookmarkStart w:id="1322" w:name="_Toc94782126"/>
      <w:bookmarkStart w:id="1323" w:name="_Toc94782448"/>
      <w:bookmarkStart w:id="1324" w:name="_Toc94798172"/>
      <w:bookmarkStart w:id="1325" w:name="_Toc94872097"/>
      <w:bookmarkStart w:id="1326" w:name="_Toc94885319"/>
      <w:bookmarkStart w:id="1327" w:name="_Toc94885755"/>
      <w:bookmarkStart w:id="1328" w:name="_Toc94886193"/>
      <w:bookmarkStart w:id="1329" w:name="_Toc99723295"/>
      <w:bookmarkStart w:id="1330" w:name="_Toc94623631"/>
      <w:bookmarkStart w:id="1331" w:name="_Toc94623945"/>
      <w:bookmarkStart w:id="1332" w:name="_Toc94781217"/>
      <w:bookmarkStart w:id="1333" w:name="_Toc94782127"/>
      <w:bookmarkStart w:id="1334" w:name="_Toc94782449"/>
      <w:bookmarkStart w:id="1335" w:name="_Toc94798173"/>
      <w:bookmarkStart w:id="1336" w:name="_Toc94872098"/>
      <w:bookmarkStart w:id="1337" w:name="_Toc94885320"/>
      <w:bookmarkStart w:id="1338" w:name="_Toc94885756"/>
      <w:bookmarkStart w:id="1339" w:name="_Toc94886194"/>
      <w:bookmarkStart w:id="1340" w:name="_Toc99723296"/>
      <w:bookmarkStart w:id="1341" w:name="_Toc94623632"/>
      <w:bookmarkStart w:id="1342" w:name="_Toc94623946"/>
      <w:bookmarkStart w:id="1343" w:name="_Toc94781218"/>
      <w:bookmarkStart w:id="1344" w:name="_Toc94782128"/>
      <w:bookmarkStart w:id="1345" w:name="_Toc94782450"/>
      <w:bookmarkStart w:id="1346" w:name="_Toc94798174"/>
      <w:bookmarkStart w:id="1347" w:name="_Toc94872099"/>
      <w:bookmarkStart w:id="1348" w:name="_Toc94885321"/>
      <w:bookmarkStart w:id="1349" w:name="_Toc94885757"/>
      <w:bookmarkStart w:id="1350" w:name="_Toc94886195"/>
      <w:bookmarkStart w:id="1351" w:name="_Toc99723297"/>
      <w:bookmarkStart w:id="1352" w:name="_Toc94623633"/>
      <w:bookmarkStart w:id="1353" w:name="_Toc94623947"/>
      <w:bookmarkStart w:id="1354" w:name="_Toc94781219"/>
      <w:bookmarkStart w:id="1355" w:name="_Toc94782129"/>
      <w:bookmarkStart w:id="1356" w:name="_Toc94782451"/>
      <w:bookmarkStart w:id="1357" w:name="_Toc94798175"/>
      <w:bookmarkStart w:id="1358" w:name="_Toc94872100"/>
      <w:bookmarkStart w:id="1359" w:name="_Toc94885322"/>
      <w:bookmarkStart w:id="1360" w:name="_Toc94885758"/>
      <w:bookmarkStart w:id="1361" w:name="_Toc94886196"/>
      <w:bookmarkStart w:id="1362" w:name="_Toc99723298"/>
      <w:bookmarkStart w:id="1363" w:name="_Toc94623634"/>
      <w:bookmarkStart w:id="1364" w:name="_Toc94623948"/>
      <w:bookmarkStart w:id="1365" w:name="_Toc94781220"/>
      <w:bookmarkStart w:id="1366" w:name="_Toc94782130"/>
      <w:bookmarkStart w:id="1367" w:name="_Toc94782452"/>
      <w:bookmarkStart w:id="1368" w:name="_Toc94798176"/>
      <w:bookmarkStart w:id="1369" w:name="_Toc94872101"/>
      <w:bookmarkStart w:id="1370" w:name="_Toc94885323"/>
      <w:bookmarkStart w:id="1371" w:name="_Toc94885759"/>
      <w:bookmarkStart w:id="1372" w:name="_Toc94886197"/>
      <w:bookmarkStart w:id="1373" w:name="_Toc99723299"/>
      <w:bookmarkStart w:id="1374" w:name="_Toc94623635"/>
      <w:bookmarkStart w:id="1375" w:name="_Toc94623949"/>
      <w:bookmarkStart w:id="1376" w:name="_Toc94781221"/>
      <w:bookmarkStart w:id="1377" w:name="_Toc94782131"/>
      <w:bookmarkStart w:id="1378" w:name="_Toc94782453"/>
      <w:bookmarkStart w:id="1379" w:name="_Toc94798177"/>
      <w:bookmarkStart w:id="1380" w:name="_Toc94872102"/>
      <w:bookmarkStart w:id="1381" w:name="_Toc94885324"/>
      <w:bookmarkStart w:id="1382" w:name="_Toc94885760"/>
      <w:bookmarkStart w:id="1383" w:name="_Toc94886198"/>
      <w:bookmarkStart w:id="1384" w:name="_Toc99723300"/>
      <w:bookmarkStart w:id="1385" w:name="_Toc94623636"/>
      <w:bookmarkStart w:id="1386" w:name="_Toc94623950"/>
      <w:bookmarkStart w:id="1387" w:name="_Toc94781222"/>
      <w:bookmarkStart w:id="1388" w:name="_Toc94782132"/>
      <w:bookmarkStart w:id="1389" w:name="_Toc94782454"/>
      <w:bookmarkStart w:id="1390" w:name="_Toc94798178"/>
      <w:bookmarkStart w:id="1391" w:name="_Toc94872103"/>
      <w:bookmarkStart w:id="1392" w:name="_Toc94885325"/>
      <w:bookmarkStart w:id="1393" w:name="_Toc94885761"/>
      <w:bookmarkStart w:id="1394" w:name="_Toc94886199"/>
      <w:bookmarkStart w:id="1395" w:name="_Toc99723301"/>
      <w:bookmarkStart w:id="1396" w:name="_Toc94623637"/>
      <w:bookmarkStart w:id="1397" w:name="_Toc94623951"/>
      <w:bookmarkStart w:id="1398" w:name="_Toc94781223"/>
      <w:bookmarkStart w:id="1399" w:name="_Toc94782133"/>
      <w:bookmarkStart w:id="1400" w:name="_Toc94782455"/>
      <w:bookmarkStart w:id="1401" w:name="_Toc94798179"/>
      <w:bookmarkStart w:id="1402" w:name="_Toc94872104"/>
      <w:bookmarkStart w:id="1403" w:name="_Toc94885326"/>
      <w:bookmarkStart w:id="1404" w:name="_Toc94885762"/>
      <w:bookmarkStart w:id="1405" w:name="_Toc94886200"/>
      <w:bookmarkStart w:id="1406" w:name="_Toc99723302"/>
      <w:bookmarkStart w:id="1407" w:name="_Toc94623638"/>
      <w:bookmarkStart w:id="1408" w:name="_Toc94623952"/>
      <w:bookmarkStart w:id="1409" w:name="_Toc94781224"/>
      <w:bookmarkStart w:id="1410" w:name="_Toc94782134"/>
      <w:bookmarkStart w:id="1411" w:name="_Toc94782456"/>
      <w:bookmarkStart w:id="1412" w:name="_Toc94798180"/>
      <w:bookmarkStart w:id="1413" w:name="_Toc94872105"/>
      <w:bookmarkStart w:id="1414" w:name="_Toc94885327"/>
      <w:bookmarkStart w:id="1415" w:name="_Toc94885763"/>
      <w:bookmarkStart w:id="1416" w:name="_Toc94886201"/>
      <w:bookmarkStart w:id="1417" w:name="_Toc99723303"/>
      <w:bookmarkStart w:id="1418" w:name="_Toc94623640"/>
      <w:bookmarkStart w:id="1419" w:name="_Toc94623954"/>
      <w:bookmarkStart w:id="1420" w:name="_Toc94623641"/>
      <w:bookmarkStart w:id="1421" w:name="_Toc94623955"/>
      <w:bookmarkStart w:id="1422" w:name="_Toc94623642"/>
      <w:bookmarkStart w:id="1423" w:name="_Toc94623956"/>
      <w:bookmarkStart w:id="1424" w:name="_Toc94623643"/>
      <w:bookmarkStart w:id="1425" w:name="_Toc94623957"/>
      <w:bookmarkStart w:id="1426" w:name="_Toc103257969"/>
      <w:bookmarkStart w:id="1427" w:name="_Toc94623644"/>
      <w:bookmarkStart w:id="1428" w:name="_Toc94623958"/>
      <w:bookmarkStart w:id="1429" w:name="_Toc103257970"/>
      <w:bookmarkStart w:id="1430" w:name="_Toc94623645"/>
      <w:bookmarkStart w:id="1431" w:name="_Toc94623959"/>
      <w:bookmarkStart w:id="1432" w:name="_Toc103257971"/>
      <w:bookmarkStart w:id="1433" w:name="_Toc94623646"/>
      <w:bookmarkStart w:id="1434" w:name="_Toc94623960"/>
      <w:bookmarkStart w:id="1435" w:name="_Toc94623647"/>
      <w:bookmarkStart w:id="1436" w:name="_Toc94623961"/>
      <w:bookmarkStart w:id="1437" w:name="_Toc103257972"/>
      <w:bookmarkStart w:id="1438" w:name="_Toc94623648"/>
      <w:bookmarkStart w:id="1439" w:name="_Toc94623962"/>
      <w:bookmarkStart w:id="1440" w:name="_Toc103257973"/>
      <w:bookmarkStart w:id="1441" w:name="_Toc103248425"/>
      <w:bookmarkStart w:id="1442" w:name="_Toc103257974"/>
      <w:bookmarkStart w:id="1443" w:name="_Toc103248430"/>
      <w:bookmarkStart w:id="1444" w:name="_Toc103257979"/>
      <w:bookmarkStart w:id="1445" w:name="_Toc103248431"/>
      <w:bookmarkStart w:id="1446" w:name="_Toc103257980"/>
      <w:bookmarkStart w:id="1447" w:name="_Toc103248432"/>
      <w:bookmarkStart w:id="1448" w:name="_Toc103257981"/>
      <w:bookmarkStart w:id="1449" w:name="_Toc103248433"/>
      <w:bookmarkStart w:id="1450" w:name="_Toc103257982"/>
      <w:bookmarkStart w:id="1451" w:name="_Toc103248434"/>
      <w:bookmarkStart w:id="1452" w:name="_Toc103257983"/>
      <w:bookmarkStart w:id="1453" w:name="_Toc103248435"/>
      <w:bookmarkStart w:id="1454" w:name="_Toc103257984"/>
      <w:bookmarkStart w:id="1455" w:name="_Toc103248436"/>
      <w:bookmarkStart w:id="1456" w:name="_Toc103257985"/>
      <w:bookmarkStart w:id="1457" w:name="_Toc103248437"/>
      <w:bookmarkStart w:id="1458" w:name="_Toc103257986"/>
      <w:bookmarkStart w:id="1459" w:name="_Toc103257988"/>
      <w:bookmarkStart w:id="1460" w:name="_Toc103258275"/>
      <w:bookmarkStart w:id="1461" w:name="_Toc103258759"/>
      <w:bookmarkStart w:id="1462" w:name="_Toc103259797"/>
      <w:bookmarkStart w:id="1463" w:name="_Toc103271112"/>
      <w:bookmarkStart w:id="1464" w:name="_Toc103257989"/>
      <w:bookmarkStart w:id="1465" w:name="_Toc103258276"/>
      <w:bookmarkStart w:id="1466" w:name="_Toc103258760"/>
      <w:bookmarkStart w:id="1467" w:name="_Toc103259798"/>
      <w:bookmarkStart w:id="1468" w:name="_Toc103271113"/>
      <w:bookmarkStart w:id="1469" w:name="_Toc103257990"/>
      <w:bookmarkStart w:id="1470" w:name="_Toc103258277"/>
      <w:bookmarkStart w:id="1471" w:name="_Toc103258761"/>
      <w:bookmarkStart w:id="1472" w:name="_Toc103259799"/>
      <w:bookmarkStart w:id="1473" w:name="_Toc103271114"/>
      <w:bookmarkStart w:id="1474" w:name="_Toc103257991"/>
      <w:bookmarkStart w:id="1475" w:name="_Toc103258278"/>
      <w:bookmarkStart w:id="1476" w:name="_Toc103258762"/>
      <w:bookmarkStart w:id="1477" w:name="_Toc103259800"/>
      <w:bookmarkStart w:id="1478" w:name="_Toc103271115"/>
      <w:bookmarkStart w:id="1479" w:name="_Toc103257992"/>
      <w:bookmarkStart w:id="1480" w:name="_Toc103258279"/>
      <w:bookmarkStart w:id="1481" w:name="_Toc103258763"/>
      <w:bookmarkStart w:id="1482" w:name="_Toc103259801"/>
      <w:bookmarkStart w:id="1483" w:name="_Toc103271116"/>
      <w:bookmarkStart w:id="1484" w:name="_Toc103257993"/>
      <w:bookmarkStart w:id="1485" w:name="_Toc103258280"/>
      <w:bookmarkStart w:id="1486" w:name="_Toc103258764"/>
      <w:bookmarkStart w:id="1487" w:name="_Toc103259802"/>
      <w:bookmarkStart w:id="1488" w:name="_Toc103271117"/>
      <w:bookmarkStart w:id="1489" w:name="_Toc103257994"/>
      <w:bookmarkStart w:id="1490" w:name="_Toc103258281"/>
      <w:bookmarkStart w:id="1491" w:name="_Toc103258765"/>
      <w:bookmarkStart w:id="1492" w:name="_Toc103259803"/>
      <w:bookmarkStart w:id="1493" w:name="_Toc103271118"/>
      <w:bookmarkStart w:id="1494" w:name="_Toc103257995"/>
      <w:bookmarkStart w:id="1495" w:name="_Toc103258282"/>
      <w:bookmarkStart w:id="1496" w:name="_Toc103258766"/>
      <w:bookmarkStart w:id="1497" w:name="_Toc103259804"/>
      <w:bookmarkStart w:id="1498" w:name="_Toc103271119"/>
      <w:bookmarkStart w:id="1499" w:name="_Toc103257996"/>
      <w:bookmarkStart w:id="1500" w:name="_Toc103258283"/>
      <w:bookmarkStart w:id="1501" w:name="_Toc103258767"/>
      <w:bookmarkStart w:id="1502" w:name="_Toc103259805"/>
      <w:bookmarkStart w:id="1503" w:name="_Toc103271120"/>
      <w:bookmarkStart w:id="1504" w:name="_Toc103257997"/>
      <w:bookmarkStart w:id="1505" w:name="_Toc103258284"/>
      <w:bookmarkStart w:id="1506" w:name="_Toc103258768"/>
      <w:bookmarkStart w:id="1507" w:name="_Toc103259806"/>
      <w:bookmarkStart w:id="1508" w:name="_Toc103271121"/>
      <w:bookmarkStart w:id="1509" w:name="_Toc103257998"/>
      <w:bookmarkStart w:id="1510" w:name="_Toc103258285"/>
      <w:bookmarkStart w:id="1511" w:name="_Toc103258769"/>
      <w:bookmarkStart w:id="1512" w:name="_Toc103259807"/>
      <w:bookmarkStart w:id="1513" w:name="_Toc103271122"/>
      <w:bookmarkStart w:id="1514" w:name="_Toc103257999"/>
      <w:bookmarkStart w:id="1515" w:name="_Toc103258286"/>
      <w:bookmarkStart w:id="1516" w:name="_Toc103258770"/>
      <w:bookmarkStart w:id="1517" w:name="_Toc103259808"/>
      <w:bookmarkStart w:id="1518" w:name="_Toc103271123"/>
      <w:bookmarkStart w:id="1519" w:name="_Toc103258000"/>
      <w:bookmarkStart w:id="1520" w:name="_Toc103258287"/>
      <w:bookmarkStart w:id="1521" w:name="_Toc103258771"/>
      <w:bookmarkStart w:id="1522" w:name="_Toc103259809"/>
      <w:bookmarkStart w:id="1523" w:name="_Toc103271124"/>
      <w:bookmarkStart w:id="1524" w:name="_Toc103258001"/>
      <w:bookmarkStart w:id="1525" w:name="_Toc103258288"/>
      <w:bookmarkStart w:id="1526" w:name="_Toc103258772"/>
      <w:bookmarkStart w:id="1527" w:name="_Toc103259810"/>
      <w:bookmarkStart w:id="1528" w:name="_Toc103271125"/>
      <w:bookmarkStart w:id="1529" w:name="_Toc103258002"/>
      <w:bookmarkStart w:id="1530" w:name="_Toc103258289"/>
      <w:bookmarkStart w:id="1531" w:name="_Toc103258773"/>
      <w:bookmarkStart w:id="1532" w:name="_Toc103259811"/>
      <w:bookmarkStart w:id="1533" w:name="_Toc103271126"/>
      <w:bookmarkStart w:id="1534" w:name="_Toc103258003"/>
      <w:bookmarkStart w:id="1535" w:name="_Toc103258290"/>
      <w:bookmarkStart w:id="1536" w:name="_Toc103258774"/>
      <w:bookmarkStart w:id="1537" w:name="_Toc103259812"/>
      <w:bookmarkStart w:id="1538" w:name="_Toc103271127"/>
      <w:bookmarkStart w:id="1539" w:name="_Toc103258004"/>
      <w:bookmarkStart w:id="1540" w:name="_Toc103258291"/>
      <w:bookmarkStart w:id="1541" w:name="_Toc103258775"/>
      <w:bookmarkStart w:id="1542" w:name="_Toc103259813"/>
      <w:bookmarkStart w:id="1543" w:name="_Toc103271128"/>
      <w:bookmarkStart w:id="1544" w:name="_Toc103258005"/>
      <w:bookmarkStart w:id="1545" w:name="_Toc103258292"/>
      <w:bookmarkStart w:id="1546" w:name="_Toc103258776"/>
      <w:bookmarkStart w:id="1547" w:name="_Toc103259814"/>
      <w:bookmarkStart w:id="1548" w:name="_Toc103271129"/>
      <w:bookmarkStart w:id="1549" w:name="_Toc103258006"/>
      <w:bookmarkStart w:id="1550" w:name="_Toc103258293"/>
      <w:bookmarkStart w:id="1551" w:name="_Toc103258777"/>
      <w:bookmarkStart w:id="1552" w:name="_Toc103259815"/>
      <w:bookmarkStart w:id="1553" w:name="_Toc103271130"/>
      <w:bookmarkStart w:id="1554" w:name="_Toc103258007"/>
      <w:bookmarkStart w:id="1555" w:name="_Toc103258294"/>
      <w:bookmarkStart w:id="1556" w:name="_Toc103258778"/>
      <w:bookmarkStart w:id="1557" w:name="_Toc103259816"/>
      <w:bookmarkStart w:id="1558" w:name="_Toc103271131"/>
      <w:bookmarkStart w:id="1559" w:name="_Toc103258008"/>
      <w:bookmarkStart w:id="1560" w:name="_Toc103258295"/>
      <w:bookmarkStart w:id="1561" w:name="_Toc103258779"/>
      <w:bookmarkStart w:id="1562" w:name="_Toc103259817"/>
      <w:bookmarkStart w:id="1563" w:name="_Toc103271132"/>
      <w:bookmarkStart w:id="1564" w:name="_Toc103258009"/>
      <w:bookmarkStart w:id="1565" w:name="_Toc103258296"/>
      <w:bookmarkStart w:id="1566" w:name="_Toc103258780"/>
      <w:bookmarkStart w:id="1567" w:name="_Toc103259818"/>
      <w:bookmarkStart w:id="1568" w:name="_Toc103271133"/>
      <w:bookmarkStart w:id="1569" w:name="_Toc103258010"/>
      <w:bookmarkStart w:id="1570" w:name="_Toc103258297"/>
      <w:bookmarkStart w:id="1571" w:name="_Toc103258781"/>
      <w:bookmarkStart w:id="1572" w:name="_Toc103259819"/>
      <w:bookmarkStart w:id="1573" w:name="_Toc103271134"/>
      <w:bookmarkStart w:id="1574" w:name="_Toc103258011"/>
      <w:bookmarkStart w:id="1575" w:name="_Toc103258298"/>
      <w:bookmarkStart w:id="1576" w:name="_Toc103258782"/>
      <w:bookmarkStart w:id="1577" w:name="_Toc103259820"/>
      <w:bookmarkStart w:id="1578" w:name="_Toc103271135"/>
      <w:bookmarkStart w:id="1579" w:name="_Toc103258012"/>
      <w:bookmarkStart w:id="1580" w:name="_Toc103258299"/>
      <w:bookmarkStart w:id="1581" w:name="_Toc103258783"/>
      <w:bookmarkStart w:id="1582" w:name="_Toc103259821"/>
      <w:bookmarkStart w:id="1583" w:name="_Toc103271136"/>
      <w:bookmarkStart w:id="1584" w:name="_Toc103258013"/>
      <w:bookmarkStart w:id="1585" w:name="_Toc103258300"/>
      <w:bookmarkStart w:id="1586" w:name="_Toc103258784"/>
      <w:bookmarkStart w:id="1587" w:name="_Toc103259822"/>
      <w:bookmarkStart w:id="1588" w:name="_Toc103271137"/>
      <w:bookmarkStart w:id="1589" w:name="_Toc103258014"/>
      <w:bookmarkStart w:id="1590" w:name="_Toc103258301"/>
      <w:bookmarkStart w:id="1591" w:name="_Toc103258785"/>
      <w:bookmarkStart w:id="1592" w:name="_Toc103259823"/>
      <w:bookmarkStart w:id="1593" w:name="_Toc103271138"/>
      <w:bookmarkStart w:id="1594" w:name="_Toc103258015"/>
      <w:bookmarkStart w:id="1595" w:name="_Toc103258302"/>
      <w:bookmarkStart w:id="1596" w:name="_Toc103258786"/>
      <w:bookmarkStart w:id="1597" w:name="_Toc103259824"/>
      <w:bookmarkStart w:id="1598" w:name="_Toc103271139"/>
      <w:bookmarkStart w:id="1599" w:name="_Toc103258016"/>
      <w:bookmarkStart w:id="1600" w:name="_Toc103258303"/>
      <w:bookmarkStart w:id="1601" w:name="_Toc103258787"/>
      <w:bookmarkStart w:id="1602" w:name="_Toc103259825"/>
      <w:bookmarkStart w:id="1603" w:name="_Toc103271140"/>
      <w:bookmarkStart w:id="1604" w:name="_Toc103258017"/>
      <w:bookmarkStart w:id="1605" w:name="_Toc103258304"/>
      <w:bookmarkStart w:id="1606" w:name="_Toc103258788"/>
      <w:bookmarkStart w:id="1607" w:name="_Toc103259826"/>
      <w:bookmarkStart w:id="1608" w:name="_Toc103271141"/>
      <w:bookmarkStart w:id="1609" w:name="_Toc103258018"/>
      <w:bookmarkStart w:id="1610" w:name="_Toc103258305"/>
      <w:bookmarkStart w:id="1611" w:name="_Toc103258789"/>
      <w:bookmarkStart w:id="1612" w:name="_Toc103259827"/>
      <w:bookmarkStart w:id="1613" w:name="_Toc103271142"/>
      <w:bookmarkStart w:id="1614" w:name="_Toc103258019"/>
      <w:bookmarkStart w:id="1615" w:name="_Toc103258306"/>
      <w:bookmarkStart w:id="1616" w:name="_Toc103258790"/>
      <w:bookmarkStart w:id="1617" w:name="_Toc103259828"/>
      <w:bookmarkStart w:id="1618" w:name="_Toc103271143"/>
      <w:bookmarkStart w:id="1619" w:name="_Toc103258020"/>
      <w:bookmarkStart w:id="1620" w:name="_Toc103258307"/>
      <w:bookmarkStart w:id="1621" w:name="_Toc103258791"/>
      <w:bookmarkStart w:id="1622" w:name="_Toc103259829"/>
      <w:bookmarkStart w:id="1623" w:name="_Toc103271144"/>
      <w:bookmarkStart w:id="1624" w:name="_Toc103258021"/>
      <w:bookmarkStart w:id="1625" w:name="_Toc103258308"/>
      <w:bookmarkStart w:id="1626" w:name="_Toc103258792"/>
      <w:bookmarkStart w:id="1627" w:name="_Toc103259830"/>
      <w:bookmarkStart w:id="1628" w:name="_Toc103271145"/>
      <w:bookmarkStart w:id="1629" w:name="_Toc103258022"/>
      <w:bookmarkStart w:id="1630" w:name="_Toc103258309"/>
      <w:bookmarkStart w:id="1631" w:name="_Toc103258793"/>
      <w:bookmarkStart w:id="1632" w:name="_Toc103259831"/>
      <w:bookmarkStart w:id="1633" w:name="_Toc103271146"/>
      <w:bookmarkStart w:id="1634" w:name="_Toc94798186"/>
      <w:bookmarkStart w:id="1635" w:name="_Toc94872112"/>
      <w:bookmarkStart w:id="1636" w:name="_Toc94885341"/>
      <w:bookmarkStart w:id="1637" w:name="_Toc94885776"/>
      <w:bookmarkStart w:id="1638" w:name="_Toc94886214"/>
      <w:bookmarkStart w:id="1639" w:name="_Toc99721724"/>
      <w:bookmarkStart w:id="1640" w:name="_Toc99723319"/>
      <w:bookmarkStart w:id="1641" w:name="_Toc94798187"/>
      <w:bookmarkStart w:id="1642" w:name="_Toc94872113"/>
      <w:bookmarkStart w:id="1643" w:name="_Toc94885342"/>
      <w:bookmarkStart w:id="1644" w:name="_Toc94885777"/>
      <w:bookmarkStart w:id="1645" w:name="_Toc94886215"/>
      <w:bookmarkStart w:id="1646" w:name="_Toc99723320"/>
      <w:bookmarkStart w:id="1647" w:name="_Toc492504473"/>
      <w:bookmarkStart w:id="1648" w:name="_Toc492504731"/>
      <w:bookmarkStart w:id="1649" w:name="_Toc492494243"/>
      <w:bookmarkStart w:id="1650" w:name="_Toc492504474"/>
      <w:bookmarkStart w:id="1651" w:name="_Toc492504732"/>
      <w:bookmarkStart w:id="1652" w:name="_Toc492494244"/>
      <w:bookmarkStart w:id="1653" w:name="_Toc492504475"/>
      <w:bookmarkStart w:id="1654" w:name="_Toc492504733"/>
      <w:bookmarkStart w:id="1655" w:name="_Toc492494245"/>
      <w:bookmarkStart w:id="1656" w:name="_Toc492504476"/>
      <w:bookmarkStart w:id="1657" w:name="_Toc492504734"/>
      <w:bookmarkStart w:id="1658" w:name="_Toc492494246"/>
      <w:bookmarkStart w:id="1659" w:name="_Toc492504477"/>
      <w:bookmarkStart w:id="1660" w:name="_Toc492504735"/>
      <w:bookmarkStart w:id="1661" w:name="_Toc492494247"/>
      <w:bookmarkStart w:id="1662" w:name="_Toc492504478"/>
      <w:bookmarkStart w:id="1663" w:name="_Toc492504736"/>
      <w:bookmarkStart w:id="1664" w:name="_Toc492494248"/>
      <w:bookmarkStart w:id="1665" w:name="_Toc492504479"/>
      <w:bookmarkStart w:id="1666" w:name="_Toc492504737"/>
      <w:bookmarkStart w:id="1667" w:name="_Toc492494249"/>
      <w:bookmarkStart w:id="1668" w:name="_Toc492504480"/>
      <w:bookmarkStart w:id="1669" w:name="_Toc492504738"/>
      <w:bookmarkStart w:id="1670" w:name="_Toc94623649"/>
      <w:bookmarkStart w:id="1671" w:name="_Toc94623963"/>
      <w:bookmarkStart w:id="1672" w:name="_Toc103258023"/>
      <w:bookmarkStart w:id="1673" w:name="_Toc103258310"/>
      <w:bookmarkStart w:id="1674" w:name="_Toc103258794"/>
      <w:bookmarkStart w:id="1675" w:name="_Toc103259832"/>
      <w:bookmarkStart w:id="1676" w:name="_Toc103271147"/>
      <w:bookmarkStart w:id="1677" w:name="_Toc103258024"/>
      <w:bookmarkStart w:id="1678" w:name="_Toc103258311"/>
      <w:bookmarkStart w:id="1679" w:name="_Toc103258795"/>
      <w:bookmarkStart w:id="1680" w:name="_Toc103259833"/>
      <w:bookmarkStart w:id="1681" w:name="_Toc103271148"/>
      <w:bookmarkStart w:id="1682" w:name="_Toc103258025"/>
      <w:bookmarkStart w:id="1683" w:name="_Toc103258312"/>
      <w:bookmarkStart w:id="1684" w:name="_Toc103258796"/>
      <w:bookmarkStart w:id="1685" w:name="_Toc103259834"/>
      <w:bookmarkStart w:id="1686" w:name="_Toc103271149"/>
      <w:bookmarkStart w:id="1687" w:name="_Toc103258026"/>
      <w:bookmarkStart w:id="1688" w:name="_Toc103258313"/>
      <w:bookmarkStart w:id="1689" w:name="_Toc103258797"/>
      <w:bookmarkStart w:id="1690" w:name="_Toc103259835"/>
      <w:bookmarkStart w:id="1691" w:name="_Toc103271150"/>
      <w:bookmarkStart w:id="1692" w:name="_Toc103258027"/>
      <w:bookmarkStart w:id="1693" w:name="_Toc103258314"/>
      <w:bookmarkStart w:id="1694" w:name="_Toc103258798"/>
      <w:bookmarkStart w:id="1695" w:name="_Toc103259836"/>
      <w:bookmarkStart w:id="1696" w:name="_Toc103271151"/>
      <w:bookmarkStart w:id="1697" w:name="_Toc103258028"/>
      <w:bookmarkStart w:id="1698" w:name="_Toc103258315"/>
      <w:bookmarkStart w:id="1699" w:name="_Toc103258799"/>
      <w:bookmarkStart w:id="1700" w:name="_Toc103259837"/>
      <w:bookmarkStart w:id="1701" w:name="_Toc103271152"/>
      <w:bookmarkStart w:id="1702" w:name="_Toc103258029"/>
      <w:bookmarkStart w:id="1703" w:name="_Toc103258316"/>
      <w:bookmarkStart w:id="1704" w:name="_Toc103258800"/>
      <w:bookmarkStart w:id="1705" w:name="_Toc103259838"/>
      <w:bookmarkStart w:id="1706" w:name="_Toc103271153"/>
      <w:bookmarkStart w:id="1707" w:name="_Toc103258030"/>
      <w:bookmarkStart w:id="1708" w:name="_Toc103258317"/>
      <w:bookmarkStart w:id="1709" w:name="_Toc103258801"/>
      <w:bookmarkStart w:id="1710" w:name="_Toc103259839"/>
      <w:bookmarkStart w:id="1711" w:name="_Toc103271154"/>
      <w:bookmarkStart w:id="1712" w:name="_Toc94623672"/>
      <w:bookmarkStart w:id="1713" w:name="_Toc94623986"/>
      <w:bookmarkStart w:id="1714" w:name="_Toc103258031"/>
      <w:bookmarkStart w:id="1715" w:name="_Toc103258318"/>
      <w:bookmarkStart w:id="1716" w:name="_Toc103258802"/>
      <w:bookmarkStart w:id="1717" w:name="_Toc103259840"/>
      <w:bookmarkStart w:id="1718" w:name="_Toc103271155"/>
      <w:bookmarkStart w:id="1719" w:name="_Toc103258032"/>
      <w:bookmarkStart w:id="1720" w:name="_Toc103258319"/>
      <w:bookmarkStart w:id="1721" w:name="_Toc103258803"/>
      <w:bookmarkStart w:id="1722" w:name="_Toc103259841"/>
      <w:bookmarkStart w:id="1723" w:name="_Toc103271156"/>
      <w:bookmarkStart w:id="1724" w:name="_Toc103258033"/>
      <w:bookmarkStart w:id="1725" w:name="_Toc103258320"/>
      <w:bookmarkStart w:id="1726" w:name="_Toc103258804"/>
      <w:bookmarkStart w:id="1727" w:name="_Toc103259842"/>
      <w:bookmarkStart w:id="1728" w:name="_Toc103271157"/>
      <w:bookmarkStart w:id="1729" w:name="_Toc103258034"/>
      <w:bookmarkStart w:id="1730" w:name="_Toc103258321"/>
      <w:bookmarkStart w:id="1731" w:name="_Toc103258805"/>
      <w:bookmarkStart w:id="1732" w:name="_Toc103259843"/>
      <w:bookmarkStart w:id="1733" w:name="_Toc103271158"/>
      <w:bookmarkStart w:id="1734" w:name="_Toc94623673"/>
      <w:bookmarkStart w:id="1735" w:name="_Toc94623987"/>
      <w:bookmarkStart w:id="1736" w:name="_Toc99723324"/>
      <w:bookmarkStart w:id="1737" w:name="_Toc94623674"/>
      <w:bookmarkStart w:id="1738" w:name="_Toc94623988"/>
      <w:bookmarkStart w:id="1739" w:name="_Toc99723325"/>
      <w:bookmarkStart w:id="1740" w:name="_Toc103258035"/>
      <w:bookmarkStart w:id="1741" w:name="_Toc103258322"/>
      <w:bookmarkStart w:id="1742" w:name="_Toc103258806"/>
      <w:bookmarkStart w:id="1743" w:name="_Toc103259844"/>
      <w:bookmarkStart w:id="1744" w:name="_Toc103271159"/>
      <w:bookmarkStart w:id="1745" w:name="_Toc103258036"/>
      <w:bookmarkStart w:id="1746" w:name="_Toc103258323"/>
      <w:bookmarkStart w:id="1747" w:name="_Toc103258807"/>
      <w:bookmarkStart w:id="1748" w:name="_Toc103259845"/>
      <w:bookmarkStart w:id="1749" w:name="_Toc103271160"/>
      <w:bookmarkStart w:id="1750" w:name="_Toc103258037"/>
      <w:bookmarkStart w:id="1751" w:name="_Toc103258324"/>
      <w:bookmarkStart w:id="1752" w:name="_Toc103258808"/>
      <w:bookmarkStart w:id="1753" w:name="_Toc103259846"/>
      <w:bookmarkStart w:id="1754" w:name="_Toc103271161"/>
      <w:bookmarkStart w:id="1755" w:name="_Toc103258038"/>
      <w:bookmarkStart w:id="1756" w:name="_Toc103258325"/>
      <w:bookmarkStart w:id="1757" w:name="_Toc103258809"/>
      <w:bookmarkStart w:id="1758" w:name="_Toc103259847"/>
      <w:bookmarkStart w:id="1759" w:name="_Toc103271162"/>
      <w:bookmarkStart w:id="1760" w:name="_Toc103258039"/>
      <w:bookmarkStart w:id="1761" w:name="_Toc103258326"/>
      <w:bookmarkStart w:id="1762" w:name="_Toc103258810"/>
      <w:bookmarkStart w:id="1763" w:name="_Toc103259848"/>
      <w:bookmarkStart w:id="1764" w:name="_Toc103271163"/>
      <w:bookmarkStart w:id="1765" w:name="_Toc94623676"/>
      <w:bookmarkStart w:id="1766" w:name="_Toc94623990"/>
      <w:bookmarkStart w:id="1767" w:name="_Toc103258040"/>
      <w:bookmarkStart w:id="1768" w:name="_Toc103258327"/>
      <w:bookmarkStart w:id="1769" w:name="_Toc103258811"/>
      <w:bookmarkStart w:id="1770" w:name="_Toc103259849"/>
      <w:bookmarkStart w:id="1771" w:name="_Toc103271164"/>
      <w:bookmarkStart w:id="1772" w:name="_Toc103258041"/>
      <w:bookmarkStart w:id="1773" w:name="_Toc103258328"/>
      <w:bookmarkStart w:id="1774" w:name="_Toc103258812"/>
      <w:bookmarkStart w:id="1775" w:name="_Toc103259850"/>
      <w:bookmarkStart w:id="1776" w:name="_Toc103271165"/>
      <w:bookmarkStart w:id="1777" w:name="_Toc103258042"/>
      <w:bookmarkStart w:id="1778" w:name="_Toc103258329"/>
      <w:bookmarkStart w:id="1779" w:name="_Toc103258813"/>
      <w:bookmarkStart w:id="1780" w:name="_Toc103259851"/>
      <w:bookmarkStart w:id="1781" w:name="_Toc103271166"/>
      <w:bookmarkStart w:id="1782" w:name="_Toc103258043"/>
      <w:bookmarkStart w:id="1783" w:name="_Toc103258330"/>
      <w:bookmarkStart w:id="1784" w:name="_Toc103258814"/>
      <w:bookmarkStart w:id="1785" w:name="_Toc103259852"/>
      <w:bookmarkStart w:id="1786" w:name="_Toc103271167"/>
      <w:bookmarkStart w:id="1787" w:name="_Toc103258044"/>
      <w:bookmarkStart w:id="1788" w:name="_Toc103258331"/>
      <w:bookmarkStart w:id="1789" w:name="_Toc103258815"/>
      <w:bookmarkStart w:id="1790" w:name="_Toc103259853"/>
      <w:bookmarkStart w:id="1791" w:name="_Toc103271168"/>
      <w:bookmarkStart w:id="1792" w:name="_Toc103258045"/>
      <w:bookmarkStart w:id="1793" w:name="_Toc103258332"/>
      <w:bookmarkStart w:id="1794" w:name="_Toc103258816"/>
      <w:bookmarkStart w:id="1795" w:name="_Toc103259854"/>
      <w:bookmarkStart w:id="1796" w:name="_Toc103271169"/>
      <w:bookmarkStart w:id="1797" w:name="_Toc94623650"/>
      <w:bookmarkStart w:id="1798" w:name="_Toc94623964"/>
      <w:bookmarkStart w:id="1799" w:name="_Toc103258046"/>
      <w:bookmarkStart w:id="1800" w:name="_Toc103258333"/>
      <w:bookmarkStart w:id="1801" w:name="_Toc103258817"/>
      <w:bookmarkStart w:id="1802" w:name="_Toc103259855"/>
      <w:bookmarkStart w:id="1803" w:name="_Toc103271170"/>
      <w:bookmarkStart w:id="1804" w:name="_Toc103258047"/>
      <w:bookmarkStart w:id="1805" w:name="_Toc103258334"/>
      <w:bookmarkStart w:id="1806" w:name="_Toc103258818"/>
      <w:bookmarkStart w:id="1807" w:name="_Toc103259856"/>
      <w:bookmarkStart w:id="1808" w:name="_Toc103271171"/>
      <w:bookmarkStart w:id="1809" w:name="_Toc94623651"/>
      <w:bookmarkStart w:id="1810" w:name="_Toc94623965"/>
      <w:bookmarkStart w:id="1811" w:name="_Toc103258048"/>
      <w:bookmarkStart w:id="1812" w:name="_Toc103258335"/>
      <w:bookmarkStart w:id="1813" w:name="_Toc103258819"/>
      <w:bookmarkStart w:id="1814" w:name="_Toc103259857"/>
      <w:bookmarkStart w:id="1815" w:name="_Toc103271172"/>
      <w:bookmarkStart w:id="1816" w:name="_Toc103258049"/>
      <w:bookmarkStart w:id="1817" w:name="_Toc103258336"/>
      <w:bookmarkStart w:id="1818" w:name="_Toc103258820"/>
      <w:bookmarkStart w:id="1819" w:name="_Toc103259858"/>
      <w:bookmarkStart w:id="1820" w:name="_Toc103271173"/>
      <w:bookmarkStart w:id="1821" w:name="_Toc103258050"/>
      <w:bookmarkStart w:id="1822" w:name="_Toc103258337"/>
      <w:bookmarkStart w:id="1823" w:name="_Toc103258821"/>
      <w:bookmarkStart w:id="1824" w:name="_Toc103259859"/>
      <w:bookmarkStart w:id="1825" w:name="_Toc103271174"/>
      <w:bookmarkStart w:id="1826" w:name="_Toc103258051"/>
      <w:bookmarkStart w:id="1827" w:name="_Toc103258338"/>
      <w:bookmarkStart w:id="1828" w:name="_Toc103258822"/>
      <w:bookmarkStart w:id="1829" w:name="_Toc103259860"/>
      <w:bookmarkStart w:id="1830" w:name="_Toc103271175"/>
      <w:bookmarkStart w:id="1831" w:name="_Toc103258052"/>
      <w:bookmarkStart w:id="1832" w:name="_Toc103258339"/>
      <w:bookmarkStart w:id="1833" w:name="_Toc103258823"/>
      <w:bookmarkStart w:id="1834" w:name="_Toc103259861"/>
      <w:bookmarkStart w:id="1835" w:name="_Toc103271176"/>
      <w:bookmarkStart w:id="1836" w:name="_Toc94623652"/>
      <w:bookmarkStart w:id="1837" w:name="_Toc94623966"/>
      <w:bookmarkStart w:id="1838" w:name="_Toc103258053"/>
      <w:bookmarkStart w:id="1839" w:name="_Toc103258340"/>
      <w:bookmarkStart w:id="1840" w:name="_Toc103258824"/>
      <w:bookmarkStart w:id="1841" w:name="_Toc103259862"/>
      <w:bookmarkStart w:id="1842" w:name="_Toc103271177"/>
      <w:bookmarkStart w:id="1843" w:name="_Toc103258054"/>
      <w:bookmarkStart w:id="1844" w:name="_Toc103258341"/>
      <w:bookmarkStart w:id="1845" w:name="_Toc103258825"/>
      <w:bookmarkStart w:id="1846" w:name="_Toc103259863"/>
      <w:bookmarkStart w:id="1847" w:name="_Toc103271178"/>
      <w:bookmarkStart w:id="1848" w:name="_Toc103258055"/>
      <w:bookmarkStart w:id="1849" w:name="_Toc103258342"/>
      <w:bookmarkStart w:id="1850" w:name="_Toc103258826"/>
      <w:bookmarkStart w:id="1851" w:name="_Toc103259864"/>
      <w:bookmarkStart w:id="1852" w:name="_Toc103271179"/>
      <w:bookmarkStart w:id="1853" w:name="_Toc94623653"/>
      <w:bookmarkStart w:id="1854" w:name="_Toc94623967"/>
      <w:bookmarkStart w:id="1855" w:name="_Toc103258056"/>
      <w:bookmarkStart w:id="1856" w:name="_Toc103258343"/>
      <w:bookmarkStart w:id="1857" w:name="_Toc103258827"/>
      <w:bookmarkStart w:id="1858" w:name="_Toc103259865"/>
      <w:bookmarkStart w:id="1859" w:name="_Toc103271180"/>
      <w:bookmarkStart w:id="1860" w:name="_Toc103258057"/>
      <w:bookmarkStart w:id="1861" w:name="_Toc103258344"/>
      <w:bookmarkStart w:id="1862" w:name="_Toc103258828"/>
      <w:bookmarkStart w:id="1863" w:name="_Toc103259866"/>
      <w:bookmarkStart w:id="1864" w:name="_Toc103271181"/>
      <w:bookmarkStart w:id="1865" w:name="_Toc103258058"/>
      <w:bookmarkStart w:id="1866" w:name="_Toc103258345"/>
      <w:bookmarkStart w:id="1867" w:name="_Toc103258829"/>
      <w:bookmarkStart w:id="1868" w:name="_Toc103259867"/>
      <w:bookmarkStart w:id="1869" w:name="_Toc103271182"/>
      <w:bookmarkStart w:id="1870" w:name="_Toc103258059"/>
      <w:bookmarkStart w:id="1871" w:name="_Toc103258346"/>
      <w:bookmarkStart w:id="1872" w:name="_Toc103258830"/>
      <w:bookmarkStart w:id="1873" w:name="_Toc103259868"/>
      <w:bookmarkStart w:id="1874" w:name="_Toc103271183"/>
      <w:bookmarkStart w:id="1875" w:name="_Toc103258060"/>
      <w:bookmarkStart w:id="1876" w:name="_Toc103258347"/>
      <w:bookmarkStart w:id="1877" w:name="_Toc103258831"/>
      <w:bookmarkStart w:id="1878" w:name="_Toc103259869"/>
      <w:bookmarkStart w:id="1879" w:name="_Toc103271184"/>
      <w:bookmarkStart w:id="1880" w:name="_Toc103258061"/>
      <w:bookmarkStart w:id="1881" w:name="_Toc103258348"/>
      <w:bookmarkStart w:id="1882" w:name="_Toc103258832"/>
      <w:bookmarkStart w:id="1883" w:name="_Toc103259870"/>
      <w:bookmarkStart w:id="1884" w:name="_Toc103271185"/>
      <w:bookmarkStart w:id="1885" w:name="_Toc94623654"/>
      <w:bookmarkStart w:id="1886" w:name="_Toc94623968"/>
      <w:bookmarkStart w:id="1887" w:name="_Toc99723330"/>
      <w:bookmarkStart w:id="1888" w:name="_Toc94623655"/>
      <w:bookmarkStart w:id="1889" w:name="_Toc94623969"/>
      <w:bookmarkStart w:id="1890" w:name="_Toc99723331"/>
      <w:bookmarkStart w:id="1891" w:name="_Toc94623656"/>
      <w:bookmarkStart w:id="1892" w:name="_Toc94623970"/>
      <w:bookmarkStart w:id="1893" w:name="_Toc99723332"/>
      <w:bookmarkStart w:id="1894" w:name="_Toc94623657"/>
      <w:bookmarkStart w:id="1895" w:name="_Toc94623971"/>
      <w:bookmarkStart w:id="1896" w:name="_Toc99723333"/>
      <w:bookmarkStart w:id="1897" w:name="_Toc94623658"/>
      <w:bookmarkStart w:id="1898" w:name="_Toc94623972"/>
      <w:bookmarkStart w:id="1899" w:name="_Toc99723334"/>
      <w:bookmarkStart w:id="1900" w:name="_Toc94623659"/>
      <w:bookmarkStart w:id="1901" w:name="_Toc94623973"/>
      <w:bookmarkStart w:id="1902" w:name="_Toc99723335"/>
      <w:bookmarkStart w:id="1903" w:name="_Toc94623660"/>
      <w:bookmarkStart w:id="1904" w:name="_Toc94623974"/>
      <w:bookmarkStart w:id="1905" w:name="_Toc99723336"/>
      <w:bookmarkStart w:id="1906" w:name="_Toc94623661"/>
      <w:bookmarkStart w:id="1907" w:name="_Toc94623975"/>
      <w:bookmarkStart w:id="1908" w:name="_Toc103258062"/>
      <w:bookmarkStart w:id="1909" w:name="_Toc103258349"/>
      <w:bookmarkStart w:id="1910" w:name="_Toc103258833"/>
      <w:bookmarkStart w:id="1911" w:name="_Toc103259871"/>
      <w:bookmarkStart w:id="1912" w:name="_Toc103271186"/>
      <w:bookmarkStart w:id="1913" w:name="_Toc103258063"/>
      <w:bookmarkStart w:id="1914" w:name="_Toc103258350"/>
      <w:bookmarkStart w:id="1915" w:name="_Toc103258834"/>
      <w:bookmarkStart w:id="1916" w:name="_Toc103259872"/>
      <w:bookmarkStart w:id="1917" w:name="_Toc103271187"/>
      <w:bookmarkStart w:id="1918" w:name="_Toc103258064"/>
      <w:bookmarkStart w:id="1919" w:name="_Toc103258351"/>
      <w:bookmarkStart w:id="1920" w:name="_Toc103258835"/>
      <w:bookmarkStart w:id="1921" w:name="_Toc103259873"/>
      <w:bookmarkStart w:id="1922" w:name="_Toc103271188"/>
      <w:bookmarkStart w:id="1923" w:name="_Toc103258065"/>
      <w:bookmarkStart w:id="1924" w:name="_Toc103258352"/>
      <w:bookmarkStart w:id="1925" w:name="_Toc103258836"/>
      <w:bookmarkStart w:id="1926" w:name="_Toc103259874"/>
      <w:bookmarkStart w:id="1927" w:name="_Toc103271189"/>
      <w:bookmarkStart w:id="1928" w:name="_Toc94798192"/>
      <w:bookmarkStart w:id="1929" w:name="_Toc94872118"/>
      <w:bookmarkStart w:id="1930" w:name="_Toc94885347"/>
      <w:bookmarkStart w:id="1931" w:name="_Toc94885782"/>
      <w:bookmarkStart w:id="1932" w:name="_Toc94886220"/>
      <w:bookmarkStart w:id="1933" w:name="_Toc99723338"/>
      <w:bookmarkStart w:id="1934" w:name="_Toc94623662"/>
      <w:bookmarkStart w:id="1935" w:name="_Toc94623976"/>
      <w:bookmarkStart w:id="1936" w:name="_Toc99723339"/>
      <w:bookmarkStart w:id="1937" w:name="_Toc94623663"/>
      <w:bookmarkStart w:id="1938" w:name="_Toc94623977"/>
      <w:bookmarkStart w:id="1939" w:name="_Toc99723340"/>
      <w:bookmarkStart w:id="1940" w:name="_Toc94623664"/>
      <w:bookmarkStart w:id="1941" w:name="_Toc94623978"/>
      <w:bookmarkStart w:id="1942" w:name="_Toc99723341"/>
      <w:bookmarkStart w:id="1943" w:name="_Toc94623665"/>
      <w:bookmarkStart w:id="1944" w:name="_Toc94623979"/>
      <w:bookmarkStart w:id="1945" w:name="_Toc99723342"/>
      <w:bookmarkStart w:id="1946" w:name="_Toc94623666"/>
      <w:bookmarkStart w:id="1947" w:name="_Toc94623980"/>
      <w:bookmarkStart w:id="1948" w:name="_Toc99723343"/>
      <w:bookmarkStart w:id="1949" w:name="_Toc492494255"/>
      <w:bookmarkStart w:id="1950" w:name="_Toc492504486"/>
      <w:bookmarkStart w:id="1951" w:name="_Toc492504744"/>
      <w:bookmarkStart w:id="1952" w:name="_Toc492494256"/>
      <w:bookmarkStart w:id="1953" w:name="_Toc492504487"/>
      <w:bookmarkStart w:id="1954" w:name="_Toc492504745"/>
      <w:bookmarkStart w:id="1955" w:name="_Toc492494257"/>
      <w:bookmarkStart w:id="1956" w:name="_Toc492504488"/>
      <w:bookmarkStart w:id="1957" w:name="_Toc492504746"/>
      <w:bookmarkStart w:id="1958" w:name="_Toc492494258"/>
      <w:bookmarkStart w:id="1959" w:name="_Toc492504489"/>
      <w:bookmarkStart w:id="1960" w:name="_Toc492504747"/>
      <w:bookmarkStart w:id="1961" w:name="_Toc492494259"/>
      <w:bookmarkStart w:id="1962" w:name="_Toc492504490"/>
      <w:bookmarkStart w:id="1963" w:name="_Toc492504748"/>
      <w:bookmarkStart w:id="1964" w:name="_Toc492494260"/>
      <w:bookmarkStart w:id="1965" w:name="_Toc492504491"/>
      <w:bookmarkStart w:id="1966" w:name="_Toc492504749"/>
      <w:bookmarkStart w:id="1967" w:name="_Toc492494261"/>
      <w:bookmarkStart w:id="1968" w:name="_Toc492504492"/>
      <w:bookmarkStart w:id="1969" w:name="_Toc492504750"/>
      <w:bookmarkStart w:id="1970" w:name="_Toc492494262"/>
      <w:bookmarkStart w:id="1971" w:name="_Toc492504493"/>
      <w:bookmarkStart w:id="1972" w:name="_Toc492504751"/>
      <w:bookmarkStart w:id="1973" w:name="_Toc492494263"/>
      <w:bookmarkStart w:id="1974" w:name="_Toc492504494"/>
      <w:bookmarkStart w:id="1975" w:name="_Toc492504752"/>
      <w:bookmarkStart w:id="1976" w:name="_Toc94623667"/>
      <w:bookmarkStart w:id="1977" w:name="_Toc94623981"/>
      <w:bookmarkStart w:id="1978" w:name="_Toc99723344"/>
      <w:bookmarkStart w:id="1979" w:name="_Toc94623668"/>
      <w:bookmarkStart w:id="1980" w:name="_Toc94623982"/>
      <w:bookmarkStart w:id="1981" w:name="_Toc99723345"/>
      <w:bookmarkStart w:id="1982" w:name="_Toc94623669"/>
      <w:bookmarkStart w:id="1983" w:name="_Toc94623983"/>
      <w:bookmarkStart w:id="1984" w:name="_Toc99723346"/>
      <w:bookmarkStart w:id="1985" w:name="_Toc94623670"/>
      <w:bookmarkStart w:id="1986" w:name="_Toc94623984"/>
      <w:bookmarkStart w:id="1987" w:name="_Toc99723347"/>
      <w:bookmarkStart w:id="1988" w:name="_Toc94623671"/>
      <w:bookmarkStart w:id="1989" w:name="_Toc94623985"/>
      <w:bookmarkStart w:id="1990" w:name="_Toc99723348"/>
      <w:bookmarkStart w:id="1991" w:name="_Toc94623677"/>
      <w:bookmarkStart w:id="1992" w:name="_Toc94623991"/>
      <w:bookmarkStart w:id="1993" w:name="_Toc99723349"/>
      <w:bookmarkStart w:id="1994" w:name="_Toc94623678"/>
      <w:bookmarkStart w:id="1995" w:name="_Toc94623992"/>
      <w:bookmarkStart w:id="1996" w:name="_Toc99723350"/>
      <w:bookmarkStart w:id="1997" w:name="_Toc94623679"/>
      <w:bookmarkStart w:id="1998" w:name="_Toc94623993"/>
      <w:bookmarkStart w:id="1999" w:name="_Toc99723351"/>
      <w:bookmarkStart w:id="2000" w:name="_Toc94623680"/>
      <w:bookmarkStart w:id="2001" w:name="_Toc94623994"/>
      <w:bookmarkStart w:id="2002" w:name="_Toc99723352"/>
      <w:bookmarkStart w:id="2003" w:name="_Toc94886228"/>
      <w:bookmarkStart w:id="2004" w:name="_Toc99723353"/>
      <w:bookmarkStart w:id="2005" w:name="_Toc511727129"/>
      <w:bookmarkStart w:id="2006" w:name="_Toc511729559"/>
      <w:bookmarkStart w:id="2007" w:name="_Toc511729824"/>
      <w:bookmarkStart w:id="2008" w:name="_Toc511727130"/>
      <w:bookmarkStart w:id="2009" w:name="_Toc511729560"/>
      <w:bookmarkStart w:id="2010" w:name="_Toc511729825"/>
      <w:bookmarkStart w:id="2011" w:name="_Toc511727131"/>
      <w:bookmarkStart w:id="2012" w:name="_Toc511729561"/>
      <w:bookmarkStart w:id="2013" w:name="_Toc511729826"/>
      <w:bookmarkStart w:id="2014" w:name="_Toc511727132"/>
      <w:bookmarkStart w:id="2015" w:name="_Toc511729562"/>
      <w:bookmarkStart w:id="2016" w:name="_Toc511729827"/>
      <w:bookmarkStart w:id="2017" w:name="_Toc511727133"/>
      <w:bookmarkStart w:id="2018" w:name="_Toc511729563"/>
      <w:bookmarkStart w:id="2019" w:name="_Toc511729828"/>
      <w:bookmarkStart w:id="2020" w:name="_Toc511727134"/>
      <w:bookmarkStart w:id="2021" w:name="_Toc511729564"/>
      <w:bookmarkStart w:id="2022" w:name="_Toc511729829"/>
      <w:bookmarkStart w:id="2023" w:name="_Toc103258066"/>
      <w:bookmarkStart w:id="2024" w:name="_Toc103258353"/>
      <w:bookmarkStart w:id="2025" w:name="_Toc103258837"/>
      <w:bookmarkStart w:id="2026" w:name="_Toc103259875"/>
      <w:bookmarkStart w:id="2027" w:name="_Toc103271190"/>
      <w:bookmarkStart w:id="2028" w:name="_Toc103258067"/>
      <w:bookmarkStart w:id="2029" w:name="_Toc103258354"/>
      <w:bookmarkStart w:id="2030" w:name="_Toc103258838"/>
      <w:bookmarkStart w:id="2031" w:name="_Toc103259876"/>
      <w:bookmarkStart w:id="2032" w:name="_Toc103271191"/>
      <w:bookmarkStart w:id="2033" w:name="_Toc103258068"/>
      <w:bookmarkStart w:id="2034" w:name="_Toc103258355"/>
      <w:bookmarkStart w:id="2035" w:name="_Toc103258839"/>
      <w:bookmarkStart w:id="2036" w:name="_Toc103259877"/>
      <w:bookmarkStart w:id="2037" w:name="_Toc103271192"/>
      <w:bookmarkStart w:id="2038" w:name="_Toc103258069"/>
      <w:bookmarkStart w:id="2039" w:name="_Toc103258356"/>
      <w:bookmarkStart w:id="2040" w:name="_Toc103258840"/>
      <w:bookmarkStart w:id="2041" w:name="_Toc103259878"/>
      <w:bookmarkStart w:id="2042" w:name="_Toc103271193"/>
      <w:bookmarkStart w:id="2043" w:name="_Toc103258070"/>
      <w:bookmarkStart w:id="2044" w:name="_Toc103258357"/>
      <w:bookmarkStart w:id="2045" w:name="_Toc103258841"/>
      <w:bookmarkStart w:id="2046" w:name="_Toc103259879"/>
      <w:bookmarkStart w:id="2047" w:name="_Toc103271194"/>
      <w:bookmarkStart w:id="2048" w:name="_Toc103258071"/>
      <w:bookmarkStart w:id="2049" w:name="_Toc103258358"/>
      <w:bookmarkStart w:id="2050" w:name="_Toc103258842"/>
      <w:bookmarkStart w:id="2051" w:name="_Toc103259880"/>
      <w:bookmarkStart w:id="2052" w:name="_Toc103271195"/>
      <w:bookmarkStart w:id="2053" w:name="_Toc103258072"/>
      <w:bookmarkStart w:id="2054" w:name="_Toc103258359"/>
      <w:bookmarkStart w:id="2055" w:name="_Toc103258843"/>
      <w:bookmarkStart w:id="2056" w:name="_Toc103259881"/>
      <w:bookmarkStart w:id="2057" w:name="_Toc103271196"/>
      <w:bookmarkStart w:id="2058" w:name="_Toc103258073"/>
      <w:bookmarkStart w:id="2059" w:name="_Toc103258360"/>
      <w:bookmarkStart w:id="2060" w:name="_Toc103258844"/>
      <w:bookmarkStart w:id="2061" w:name="_Toc103259882"/>
      <w:bookmarkStart w:id="2062" w:name="_Toc103271197"/>
      <w:bookmarkStart w:id="2063" w:name="_Toc103258074"/>
      <w:bookmarkStart w:id="2064" w:name="_Toc103258361"/>
      <w:bookmarkStart w:id="2065" w:name="_Toc103258845"/>
      <w:bookmarkStart w:id="2066" w:name="_Toc103259883"/>
      <w:bookmarkStart w:id="2067" w:name="_Toc103271198"/>
      <w:bookmarkStart w:id="2068" w:name="_Toc103258075"/>
      <w:bookmarkStart w:id="2069" w:name="_Toc103258362"/>
      <w:bookmarkStart w:id="2070" w:name="_Toc103258846"/>
      <w:bookmarkStart w:id="2071" w:name="_Toc103259884"/>
      <w:bookmarkStart w:id="2072" w:name="_Toc103271199"/>
      <w:bookmarkStart w:id="2073" w:name="_Toc103258076"/>
      <w:bookmarkStart w:id="2074" w:name="_Toc103258363"/>
      <w:bookmarkStart w:id="2075" w:name="_Toc103258847"/>
      <w:bookmarkStart w:id="2076" w:name="_Toc103259885"/>
      <w:bookmarkStart w:id="2077" w:name="_Toc103271200"/>
      <w:bookmarkStart w:id="2078" w:name="_Toc103258077"/>
      <w:bookmarkStart w:id="2079" w:name="_Toc103258364"/>
      <w:bookmarkStart w:id="2080" w:name="_Toc103258848"/>
      <w:bookmarkStart w:id="2081" w:name="_Toc103259886"/>
      <w:bookmarkStart w:id="2082" w:name="_Toc103271201"/>
      <w:bookmarkStart w:id="2083" w:name="_Toc103258078"/>
      <w:bookmarkStart w:id="2084" w:name="_Toc103258365"/>
      <w:bookmarkStart w:id="2085" w:name="_Toc103258849"/>
      <w:bookmarkStart w:id="2086" w:name="_Toc103259887"/>
      <w:bookmarkStart w:id="2087" w:name="_Toc103271202"/>
      <w:bookmarkStart w:id="2088" w:name="_Toc103258079"/>
      <w:bookmarkStart w:id="2089" w:name="_Toc103258366"/>
      <w:bookmarkStart w:id="2090" w:name="_Toc103258850"/>
      <w:bookmarkStart w:id="2091" w:name="_Toc103259888"/>
      <w:bookmarkStart w:id="2092" w:name="_Toc103271203"/>
      <w:bookmarkStart w:id="2093" w:name="_Toc103258080"/>
      <w:bookmarkStart w:id="2094" w:name="_Toc103258367"/>
      <w:bookmarkStart w:id="2095" w:name="_Toc103258851"/>
      <w:bookmarkStart w:id="2096" w:name="_Toc103259889"/>
      <w:bookmarkStart w:id="2097" w:name="_Toc103271204"/>
      <w:bookmarkStart w:id="2098" w:name="_Toc103258081"/>
      <w:bookmarkStart w:id="2099" w:name="_Toc103258368"/>
      <w:bookmarkStart w:id="2100" w:name="_Toc103258852"/>
      <w:bookmarkStart w:id="2101" w:name="_Toc103259890"/>
      <w:bookmarkStart w:id="2102" w:name="_Toc103271205"/>
      <w:bookmarkStart w:id="2103" w:name="_Toc103258082"/>
      <w:bookmarkStart w:id="2104" w:name="_Toc103258369"/>
      <w:bookmarkStart w:id="2105" w:name="_Toc103258853"/>
      <w:bookmarkStart w:id="2106" w:name="_Toc103259891"/>
      <w:bookmarkStart w:id="2107" w:name="_Toc103271206"/>
      <w:bookmarkStart w:id="2108" w:name="_Toc103258083"/>
      <w:bookmarkStart w:id="2109" w:name="_Toc103258370"/>
      <w:bookmarkStart w:id="2110" w:name="_Toc103258854"/>
      <w:bookmarkStart w:id="2111" w:name="_Toc103259892"/>
      <w:bookmarkStart w:id="2112" w:name="_Toc103271207"/>
      <w:bookmarkStart w:id="2113" w:name="_Toc103258084"/>
      <w:bookmarkStart w:id="2114" w:name="_Toc103258371"/>
      <w:bookmarkStart w:id="2115" w:name="_Toc103258855"/>
      <w:bookmarkStart w:id="2116" w:name="_Toc103259893"/>
      <w:bookmarkStart w:id="2117" w:name="_Toc103271208"/>
      <w:bookmarkStart w:id="2118" w:name="_Toc103258085"/>
      <w:bookmarkStart w:id="2119" w:name="_Toc103258372"/>
      <w:bookmarkStart w:id="2120" w:name="_Toc103258856"/>
      <w:bookmarkStart w:id="2121" w:name="_Toc103259894"/>
      <w:bookmarkStart w:id="2122" w:name="_Toc103271209"/>
      <w:bookmarkStart w:id="2123" w:name="_Toc103258086"/>
      <w:bookmarkStart w:id="2124" w:name="_Toc103258373"/>
      <w:bookmarkStart w:id="2125" w:name="_Toc103258857"/>
      <w:bookmarkStart w:id="2126" w:name="_Toc103259895"/>
      <w:bookmarkStart w:id="2127" w:name="_Toc103271210"/>
      <w:bookmarkStart w:id="2128" w:name="_Toc103258087"/>
      <w:bookmarkStart w:id="2129" w:name="_Toc103258374"/>
      <w:bookmarkStart w:id="2130" w:name="_Toc103258858"/>
      <w:bookmarkStart w:id="2131" w:name="_Toc103259896"/>
      <w:bookmarkStart w:id="2132" w:name="_Toc103271211"/>
      <w:bookmarkStart w:id="2133" w:name="_Toc103258088"/>
      <w:bookmarkStart w:id="2134" w:name="_Toc103258375"/>
      <w:bookmarkStart w:id="2135" w:name="_Toc103258859"/>
      <w:bookmarkStart w:id="2136" w:name="_Toc103259897"/>
      <w:bookmarkStart w:id="2137" w:name="_Toc103271212"/>
      <w:bookmarkStart w:id="2138" w:name="_Toc94781237"/>
      <w:bookmarkStart w:id="2139" w:name="_Toc94782147"/>
      <w:bookmarkStart w:id="2140" w:name="_Toc94782469"/>
      <w:bookmarkStart w:id="2141" w:name="_Toc94798202"/>
      <w:bookmarkStart w:id="2142" w:name="_Toc94872128"/>
      <w:bookmarkStart w:id="2143" w:name="_Toc94885357"/>
      <w:bookmarkStart w:id="2144" w:name="_Toc94885792"/>
      <w:bookmarkStart w:id="2145" w:name="_Toc94886231"/>
      <w:bookmarkStart w:id="2146" w:name="_Toc99723356"/>
      <w:bookmarkStart w:id="2147" w:name="_Toc94781238"/>
      <w:bookmarkStart w:id="2148" w:name="_Toc94782148"/>
      <w:bookmarkStart w:id="2149" w:name="_Toc94782470"/>
      <w:bookmarkStart w:id="2150" w:name="_Toc94798203"/>
      <w:bookmarkStart w:id="2151" w:name="_Toc94872129"/>
      <w:bookmarkStart w:id="2152" w:name="_Toc94885358"/>
      <w:bookmarkStart w:id="2153" w:name="_Toc94885793"/>
      <w:bookmarkStart w:id="2154" w:name="_Toc94886232"/>
      <w:bookmarkStart w:id="2155" w:name="_Toc99723357"/>
      <w:bookmarkStart w:id="2156" w:name="_Toc94781239"/>
      <w:bookmarkStart w:id="2157" w:name="_Toc94782149"/>
      <w:bookmarkStart w:id="2158" w:name="_Toc94782471"/>
      <w:bookmarkStart w:id="2159" w:name="_Toc94798204"/>
      <w:bookmarkStart w:id="2160" w:name="_Toc94872130"/>
      <w:bookmarkStart w:id="2161" w:name="_Toc94885359"/>
      <w:bookmarkStart w:id="2162" w:name="_Toc94885794"/>
      <w:bookmarkStart w:id="2163" w:name="_Toc94886233"/>
      <w:bookmarkStart w:id="2164" w:name="_Toc99723358"/>
      <w:bookmarkStart w:id="2165" w:name="_Toc94781240"/>
      <w:bookmarkStart w:id="2166" w:name="_Toc94782150"/>
      <w:bookmarkStart w:id="2167" w:name="_Toc94782472"/>
      <w:bookmarkStart w:id="2168" w:name="_Toc94798205"/>
      <w:bookmarkStart w:id="2169" w:name="_Toc94872131"/>
      <w:bookmarkStart w:id="2170" w:name="_Toc94885360"/>
      <w:bookmarkStart w:id="2171" w:name="_Toc94885795"/>
      <w:bookmarkStart w:id="2172" w:name="_Toc94886234"/>
      <w:bookmarkStart w:id="2173" w:name="_Toc99723359"/>
      <w:bookmarkStart w:id="2174" w:name="_Toc94781241"/>
      <w:bookmarkStart w:id="2175" w:name="_Toc94782151"/>
      <w:bookmarkStart w:id="2176" w:name="_Toc94782473"/>
      <w:bookmarkStart w:id="2177" w:name="_Toc94798206"/>
      <w:bookmarkStart w:id="2178" w:name="_Toc94872132"/>
      <w:bookmarkStart w:id="2179" w:name="_Toc94885361"/>
      <w:bookmarkStart w:id="2180" w:name="_Toc94885796"/>
      <w:bookmarkStart w:id="2181" w:name="_Toc94886235"/>
      <w:bookmarkStart w:id="2182" w:name="_Toc99723360"/>
      <w:bookmarkStart w:id="2183" w:name="_Toc94781242"/>
      <w:bookmarkStart w:id="2184" w:name="_Toc94782152"/>
      <w:bookmarkStart w:id="2185" w:name="_Toc94782474"/>
      <w:bookmarkStart w:id="2186" w:name="_Toc94798207"/>
      <w:bookmarkStart w:id="2187" w:name="_Toc94872133"/>
      <w:bookmarkStart w:id="2188" w:name="_Toc94885362"/>
      <w:bookmarkStart w:id="2189" w:name="_Toc94885797"/>
      <w:bookmarkStart w:id="2190" w:name="_Toc94886236"/>
      <w:bookmarkStart w:id="2191" w:name="_Toc99723361"/>
      <w:bookmarkStart w:id="2192" w:name="_Toc94781243"/>
      <w:bookmarkStart w:id="2193" w:name="_Toc94782153"/>
      <w:bookmarkStart w:id="2194" w:name="_Toc94782475"/>
      <w:bookmarkStart w:id="2195" w:name="_Toc94798208"/>
      <w:bookmarkStart w:id="2196" w:name="_Toc94872134"/>
      <w:bookmarkStart w:id="2197" w:name="_Toc94885363"/>
      <w:bookmarkStart w:id="2198" w:name="_Toc94885798"/>
      <w:bookmarkStart w:id="2199" w:name="_Toc94886237"/>
      <w:bookmarkStart w:id="2200" w:name="_Toc99723362"/>
      <w:bookmarkStart w:id="2201" w:name="_Toc94781244"/>
      <w:bookmarkStart w:id="2202" w:name="_Toc94782154"/>
      <w:bookmarkStart w:id="2203" w:name="_Toc94782476"/>
      <w:bookmarkStart w:id="2204" w:name="_Toc94798209"/>
      <w:bookmarkStart w:id="2205" w:name="_Toc94872135"/>
      <w:bookmarkStart w:id="2206" w:name="_Toc94885364"/>
      <w:bookmarkStart w:id="2207" w:name="_Toc94885799"/>
      <w:bookmarkStart w:id="2208" w:name="_Toc94886238"/>
      <w:bookmarkStart w:id="2209" w:name="_Toc99723363"/>
      <w:bookmarkStart w:id="2210" w:name="_Toc94781245"/>
      <w:bookmarkStart w:id="2211" w:name="_Toc94782155"/>
      <w:bookmarkStart w:id="2212" w:name="_Toc94782477"/>
      <w:bookmarkStart w:id="2213" w:name="_Toc94798210"/>
      <w:bookmarkStart w:id="2214" w:name="_Toc94872136"/>
      <w:bookmarkStart w:id="2215" w:name="_Toc94885365"/>
      <w:bookmarkStart w:id="2216" w:name="_Toc94885800"/>
      <w:bookmarkStart w:id="2217" w:name="_Toc94886239"/>
      <w:bookmarkStart w:id="2218" w:name="_Toc99723364"/>
      <w:bookmarkStart w:id="2219" w:name="_Toc94781246"/>
      <w:bookmarkStart w:id="2220" w:name="_Toc94782156"/>
      <w:bookmarkStart w:id="2221" w:name="_Toc94782478"/>
      <w:bookmarkStart w:id="2222" w:name="_Toc94798211"/>
      <w:bookmarkStart w:id="2223" w:name="_Toc94872137"/>
      <w:bookmarkStart w:id="2224" w:name="_Toc94885366"/>
      <w:bookmarkStart w:id="2225" w:name="_Toc94885801"/>
      <w:bookmarkStart w:id="2226" w:name="_Toc94886240"/>
      <w:bookmarkStart w:id="2227" w:name="_Toc99723365"/>
      <w:bookmarkStart w:id="2228" w:name="_Toc94781247"/>
      <w:bookmarkStart w:id="2229" w:name="_Toc94782157"/>
      <w:bookmarkStart w:id="2230" w:name="_Toc94782479"/>
      <w:bookmarkStart w:id="2231" w:name="_Toc94798212"/>
      <w:bookmarkStart w:id="2232" w:name="_Toc94872138"/>
      <w:bookmarkStart w:id="2233" w:name="_Toc94885367"/>
      <w:bookmarkStart w:id="2234" w:name="_Toc94885802"/>
      <w:bookmarkStart w:id="2235" w:name="_Toc94886241"/>
      <w:bookmarkStart w:id="2236" w:name="_Toc99723366"/>
      <w:bookmarkStart w:id="2237" w:name="_Toc94781248"/>
      <w:bookmarkStart w:id="2238" w:name="_Toc94782158"/>
      <w:bookmarkStart w:id="2239" w:name="_Toc94782480"/>
      <w:bookmarkStart w:id="2240" w:name="_Toc94798213"/>
      <w:bookmarkStart w:id="2241" w:name="_Toc94872139"/>
      <w:bookmarkStart w:id="2242" w:name="_Toc94885368"/>
      <w:bookmarkStart w:id="2243" w:name="_Toc94885803"/>
      <w:bookmarkStart w:id="2244" w:name="_Toc94886242"/>
      <w:bookmarkStart w:id="2245" w:name="_Toc99723367"/>
      <w:bookmarkStart w:id="2246" w:name="_Toc94781249"/>
      <w:bookmarkStart w:id="2247" w:name="_Toc94782159"/>
      <w:bookmarkStart w:id="2248" w:name="_Toc94782481"/>
      <w:bookmarkStart w:id="2249" w:name="_Toc94798214"/>
      <w:bookmarkStart w:id="2250" w:name="_Toc94872140"/>
      <w:bookmarkStart w:id="2251" w:name="_Toc94885369"/>
      <w:bookmarkStart w:id="2252" w:name="_Toc94885804"/>
      <w:bookmarkStart w:id="2253" w:name="_Toc94886243"/>
      <w:bookmarkStart w:id="2254" w:name="_Toc99723368"/>
      <w:bookmarkStart w:id="2255" w:name="_Toc94781250"/>
      <w:bookmarkStart w:id="2256" w:name="_Toc94782160"/>
      <w:bookmarkStart w:id="2257" w:name="_Toc94782482"/>
      <w:bookmarkStart w:id="2258" w:name="_Toc94798215"/>
      <w:bookmarkStart w:id="2259" w:name="_Toc94872141"/>
      <w:bookmarkStart w:id="2260" w:name="_Toc94885370"/>
      <w:bookmarkStart w:id="2261" w:name="_Toc94885805"/>
      <w:bookmarkStart w:id="2262" w:name="_Toc94886244"/>
      <w:bookmarkStart w:id="2263" w:name="_Toc99723369"/>
      <w:bookmarkStart w:id="2264" w:name="_Toc94781251"/>
      <w:bookmarkStart w:id="2265" w:name="_Toc94782161"/>
      <w:bookmarkStart w:id="2266" w:name="_Toc94782483"/>
      <w:bookmarkStart w:id="2267" w:name="_Toc94798216"/>
      <w:bookmarkStart w:id="2268" w:name="_Toc94872142"/>
      <w:bookmarkStart w:id="2269" w:name="_Toc94885371"/>
      <w:bookmarkStart w:id="2270" w:name="_Toc94885806"/>
      <w:bookmarkStart w:id="2271" w:name="_Toc94886245"/>
      <w:bookmarkStart w:id="2272" w:name="_Toc99723370"/>
      <w:bookmarkStart w:id="2273" w:name="_Toc94781252"/>
      <w:bookmarkStart w:id="2274" w:name="_Toc94782162"/>
      <w:bookmarkStart w:id="2275" w:name="_Toc94782484"/>
      <w:bookmarkStart w:id="2276" w:name="_Toc94798217"/>
      <w:bookmarkStart w:id="2277" w:name="_Toc94872143"/>
      <w:bookmarkStart w:id="2278" w:name="_Toc94885372"/>
      <w:bookmarkStart w:id="2279" w:name="_Toc94885807"/>
      <w:bookmarkStart w:id="2280" w:name="_Toc94886246"/>
      <w:bookmarkStart w:id="2281" w:name="_Toc99723371"/>
      <w:bookmarkStart w:id="2282" w:name="_Toc94781253"/>
      <w:bookmarkStart w:id="2283" w:name="_Toc94782163"/>
      <w:bookmarkStart w:id="2284" w:name="_Toc94782485"/>
      <w:bookmarkStart w:id="2285" w:name="_Toc94798218"/>
      <w:bookmarkStart w:id="2286" w:name="_Toc94872144"/>
      <w:bookmarkStart w:id="2287" w:name="_Toc94885373"/>
      <w:bookmarkStart w:id="2288" w:name="_Toc94885808"/>
      <w:bookmarkStart w:id="2289" w:name="_Toc94886247"/>
      <w:bookmarkStart w:id="2290" w:name="_Toc99723372"/>
      <w:bookmarkStart w:id="2291" w:name="_Toc103258089"/>
      <w:bookmarkStart w:id="2292" w:name="_Toc103258376"/>
      <w:bookmarkStart w:id="2293" w:name="_Toc103258860"/>
      <w:bookmarkStart w:id="2294" w:name="_Toc103259898"/>
      <w:bookmarkStart w:id="2295" w:name="_Toc103271213"/>
      <w:bookmarkStart w:id="2296" w:name="_Toc103258090"/>
      <w:bookmarkStart w:id="2297" w:name="_Toc103258377"/>
      <w:bookmarkStart w:id="2298" w:name="_Toc103258861"/>
      <w:bookmarkStart w:id="2299" w:name="_Toc103259899"/>
      <w:bookmarkStart w:id="2300" w:name="_Toc103271214"/>
      <w:bookmarkStart w:id="2301" w:name="_Toc103258091"/>
      <w:bookmarkStart w:id="2302" w:name="_Toc103258378"/>
      <w:bookmarkStart w:id="2303" w:name="_Toc103258862"/>
      <w:bookmarkStart w:id="2304" w:name="_Toc103259900"/>
      <w:bookmarkStart w:id="2305" w:name="_Toc103271215"/>
      <w:bookmarkStart w:id="2306" w:name="_Toc103258092"/>
      <w:bookmarkStart w:id="2307" w:name="_Toc103258379"/>
      <w:bookmarkStart w:id="2308" w:name="_Toc103258863"/>
      <w:bookmarkStart w:id="2309" w:name="_Toc103259901"/>
      <w:bookmarkStart w:id="2310" w:name="_Toc103271216"/>
      <w:bookmarkStart w:id="2311" w:name="_Toc103258093"/>
      <w:bookmarkStart w:id="2312" w:name="_Toc103258380"/>
      <w:bookmarkStart w:id="2313" w:name="_Toc103258864"/>
      <w:bookmarkStart w:id="2314" w:name="_Toc103259902"/>
      <w:bookmarkStart w:id="2315" w:name="_Toc103271217"/>
      <w:bookmarkStart w:id="2316" w:name="_Toc103258094"/>
      <w:bookmarkStart w:id="2317" w:name="_Toc103258381"/>
      <w:bookmarkStart w:id="2318" w:name="_Toc103258865"/>
      <w:bookmarkStart w:id="2319" w:name="_Toc103259903"/>
      <w:bookmarkStart w:id="2320" w:name="_Toc103271218"/>
      <w:bookmarkStart w:id="2321" w:name="_Toc103258095"/>
      <w:bookmarkStart w:id="2322" w:name="_Toc103258382"/>
      <w:bookmarkStart w:id="2323" w:name="_Toc103258866"/>
      <w:bookmarkStart w:id="2324" w:name="_Toc103259904"/>
      <w:bookmarkStart w:id="2325" w:name="_Toc103271219"/>
      <w:bookmarkStart w:id="2326" w:name="_Toc103258096"/>
      <w:bookmarkStart w:id="2327" w:name="_Toc103258383"/>
      <w:bookmarkStart w:id="2328" w:name="_Toc103258867"/>
      <w:bookmarkStart w:id="2329" w:name="_Toc103259905"/>
      <w:bookmarkStart w:id="2330" w:name="_Toc103271220"/>
      <w:bookmarkStart w:id="2331" w:name="_Toc103258097"/>
      <w:bookmarkStart w:id="2332" w:name="_Toc103258384"/>
      <w:bookmarkStart w:id="2333" w:name="_Toc103258868"/>
      <w:bookmarkStart w:id="2334" w:name="_Toc103259906"/>
      <w:bookmarkStart w:id="2335" w:name="_Toc103271221"/>
      <w:bookmarkStart w:id="2336" w:name="_Toc103258110"/>
      <w:bookmarkStart w:id="2337" w:name="_Toc103258397"/>
      <w:bookmarkStart w:id="2338" w:name="_Toc103258881"/>
      <w:bookmarkStart w:id="2339" w:name="_Toc103259919"/>
      <w:bookmarkStart w:id="2340" w:name="_Toc103271234"/>
      <w:bookmarkStart w:id="2341" w:name="_Toc103258111"/>
      <w:bookmarkStart w:id="2342" w:name="_Toc103258398"/>
      <w:bookmarkStart w:id="2343" w:name="_Toc103258882"/>
      <w:bookmarkStart w:id="2344" w:name="_Toc103259920"/>
      <w:bookmarkStart w:id="2345" w:name="_Toc103271235"/>
      <w:bookmarkStart w:id="2346" w:name="_Toc103258112"/>
      <w:bookmarkStart w:id="2347" w:name="_Toc103258399"/>
      <w:bookmarkStart w:id="2348" w:name="_Toc103258883"/>
      <w:bookmarkStart w:id="2349" w:name="_Toc103259921"/>
      <w:bookmarkStart w:id="2350" w:name="_Toc103271236"/>
      <w:bookmarkStart w:id="2351" w:name="_Toc103258113"/>
      <w:bookmarkStart w:id="2352" w:name="_Toc103258400"/>
      <w:bookmarkStart w:id="2353" w:name="_Toc103258884"/>
      <w:bookmarkStart w:id="2354" w:name="_Toc103259922"/>
      <w:bookmarkStart w:id="2355" w:name="_Toc103271237"/>
      <w:bookmarkStart w:id="2356" w:name="_Toc103258114"/>
      <w:bookmarkStart w:id="2357" w:name="_Toc103258401"/>
      <w:bookmarkStart w:id="2358" w:name="_Toc103258885"/>
      <w:bookmarkStart w:id="2359" w:name="_Toc103259923"/>
      <w:bookmarkStart w:id="2360" w:name="_Toc103271238"/>
      <w:bookmarkStart w:id="2361" w:name="_Toc103258115"/>
      <w:bookmarkStart w:id="2362" w:name="_Toc103258402"/>
      <w:bookmarkStart w:id="2363" w:name="_Toc103258886"/>
      <w:bookmarkStart w:id="2364" w:name="_Toc103259924"/>
      <w:bookmarkStart w:id="2365" w:name="_Toc103271239"/>
      <w:bookmarkStart w:id="2366" w:name="_Toc103258116"/>
      <w:bookmarkStart w:id="2367" w:name="_Toc103258403"/>
      <w:bookmarkStart w:id="2368" w:name="_Toc103258887"/>
      <w:bookmarkStart w:id="2369" w:name="_Toc103259925"/>
      <w:bookmarkStart w:id="2370" w:name="_Toc103271240"/>
      <w:bookmarkStart w:id="2371" w:name="_Ref99725148"/>
      <w:bookmarkStart w:id="2372" w:name="_Ref100059237"/>
      <w:bookmarkStart w:id="2373" w:name="_Ref103281252"/>
      <w:bookmarkStart w:id="2374" w:name="_Toc156909122"/>
      <w:bookmarkStart w:id="2375" w:name="_Toc215088181"/>
      <w:bookmarkEnd w:id="430"/>
      <w:bookmarkEnd w:id="431"/>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r w:rsidRPr="008129EB">
        <w:lastRenderedPageBreak/>
        <w:t>Performance Security</w:t>
      </w:r>
      <w:bookmarkEnd w:id="2371"/>
      <w:bookmarkEnd w:id="2372"/>
      <w:bookmarkEnd w:id="2373"/>
      <w:bookmarkEnd w:id="2374"/>
      <w:bookmarkEnd w:id="2375"/>
      <w:r w:rsidRPr="008129EB">
        <w:t xml:space="preserve"> </w:t>
      </w:r>
    </w:p>
    <w:p w14:paraId="663F87B1" w14:textId="77777777" w:rsidR="00BE77D6" w:rsidRPr="008129EB" w:rsidRDefault="49D70CC2" w:rsidP="00C321DE">
      <w:pPr>
        <w:pStyle w:val="Heading2"/>
        <w:keepLines/>
        <w:numPr>
          <w:ilvl w:val="1"/>
          <w:numId w:val="66"/>
        </w:numPr>
      </w:pPr>
      <w:bookmarkStart w:id="2376" w:name="_Ref99723806"/>
      <w:bookmarkStart w:id="2377" w:name="_Toc156909123"/>
      <w:bookmarkStart w:id="2378" w:name="_Ref167343570"/>
      <w:bookmarkStart w:id="2379" w:name="_Toc215088182"/>
      <w:r w:rsidRPr="008129EB">
        <w:t>Provision of Performance Security</w:t>
      </w:r>
      <w:bookmarkEnd w:id="2376"/>
      <w:bookmarkEnd w:id="2377"/>
      <w:bookmarkEnd w:id="2378"/>
      <w:bookmarkEnd w:id="2379"/>
    </w:p>
    <w:p w14:paraId="2E457063" w14:textId="7878E796" w:rsidR="00BE77D6" w:rsidRPr="008129EB" w:rsidRDefault="2C388DF0" w:rsidP="00C321DE">
      <w:pPr>
        <w:pStyle w:val="Heading3"/>
        <w:keepNext/>
        <w:keepLines/>
      </w:pPr>
      <w:bookmarkStart w:id="2380" w:name="_Ref103280025"/>
      <w:r w:rsidRPr="008129EB">
        <w:t xml:space="preserve">Project Operator must </w:t>
      </w:r>
      <w:r w:rsidR="00A957A1">
        <w:t>arrange the provision of</w:t>
      </w:r>
      <w:r w:rsidR="00A957A1" w:rsidRPr="008129EB">
        <w:t xml:space="preserve"> </w:t>
      </w:r>
      <w:r w:rsidRPr="008129EB">
        <w:t>the Performance Security to the Commonwealth within 20 Business Days after the Signing Date or as otherwise agreed in writing between the parties.</w:t>
      </w:r>
      <w:bookmarkEnd w:id="2380"/>
      <w:r w:rsidRPr="008129EB">
        <w:t xml:space="preserve"> </w:t>
      </w:r>
    </w:p>
    <w:p w14:paraId="38F54CB3" w14:textId="1DC66B2C" w:rsidR="00BE77D6" w:rsidRPr="008129EB" w:rsidRDefault="2C388DF0" w:rsidP="0058045D">
      <w:pPr>
        <w:pStyle w:val="Heading3"/>
      </w:pPr>
      <w:bookmarkStart w:id="2381" w:name="_Ref103541481"/>
      <w:r w:rsidRPr="008129EB">
        <w:t xml:space="preserve">If Project Operator does not </w:t>
      </w:r>
      <w:r w:rsidR="000B31E5">
        <w:t>arrange the provision of</w:t>
      </w:r>
      <w:r w:rsidR="000B31E5" w:rsidRPr="008129EB">
        <w:t xml:space="preserve"> </w:t>
      </w:r>
      <w:r w:rsidRPr="008129EB">
        <w:t xml:space="preserve">the Performance Security by the date required under paragraph </w:t>
      </w:r>
      <w:r w:rsidR="00BE77D6" w:rsidRPr="008129EB">
        <w:fldChar w:fldCharType="begin"/>
      </w:r>
      <w:r w:rsidR="00BE77D6" w:rsidRPr="008129EB">
        <w:instrText xml:space="preserve"> REF _Ref103280025 \n \h </w:instrText>
      </w:r>
      <w:r w:rsidR="00BE77D6" w:rsidRPr="008129EB">
        <w:fldChar w:fldCharType="separate"/>
      </w:r>
      <w:r w:rsidR="001B29D8">
        <w:t>(a)</w:t>
      </w:r>
      <w:r w:rsidR="00BE77D6" w:rsidRPr="008129EB">
        <w:fldChar w:fldCharType="end"/>
      </w:r>
      <w:r w:rsidR="000B31E5">
        <w:t xml:space="preserve"> and the Commonwealth has not granted a written extension to that time period prior to that date</w:t>
      </w:r>
      <w:r w:rsidRPr="008129EB">
        <w:t>, then the Commonwealth may terminate this agreement by written notice to Project Operator with immediate effect</w:t>
      </w:r>
      <w:r w:rsidR="005A5C3F" w:rsidRPr="008129EB">
        <w:t xml:space="preserve">, pursuant to clause </w:t>
      </w:r>
      <w:r w:rsidR="005A5C3F" w:rsidRPr="008129EB">
        <w:fldChar w:fldCharType="begin"/>
      </w:r>
      <w:r w:rsidR="005A5C3F" w:rsidRPr="008129EB">
        <w:instrText xml:space="preserve"> REF _Ref159343314 \r \h </w:instrText>
      </w:r>
      <w:r w:rsidR="005A5C3F" w:rsidRPr="008129EB">
        <w:fldChar w:fldCharType="separate"/>
      </w:r>
      <w:r w:rsidR="001B29D8">
        <w:t>22.3(g)</w:t>
      </w:r>
      <w:r w:rsidR="005A5C3F" w:rsidRPr="008129EB">
        <w:fldChar w:fldCharType="end"/>
      </w:r>
      <w:r w:rsidR="005A5C3F" w:rsidRPr="008129EB">
        <w:t xml:space="preserve"> (“</w:t>
      </w:r>
      <w:r w:rsidR="005A5C3F" w:rsidRPr="008129EB">
        <w:fldChar w:fldCharType="begin"/>
      </w:r>
      <w:r w:rsidR="005A5C3F" w:rsidRPr="008129EB">
        <w:instrText xml:space="preserve"> REF _Ref159420790 \h </w:instrText>
      </w:r>
      <w:r w:rsidR="005A5C3F" w:rsidRPr="008129EB">
        <w:fldChar w:fldCharType="separate"/>
      </w:r>
      <w:r w:rsidR="001B29D8" w:rsidRPr="008129EB">
        <w:t>Termination by the Commonwealth for default</w:t>
      </w:r>
      <w:r w:rsidR="005A5C3F" w:rsidRPr="008129EB">
        <w:fldChar w:fldCharType="end"/>
      </w:r>
      <w:r w:rsidR="005A5C3F" w:rsidRPr="008129EB">
        <w:t>”)</w:t>
      </w:r>
      <w:r w:rsidRPr="008129EB">
        <w:t>.</w:t>
      </w:r>
      <w:bookmarkEnd w:id="2381"/>
    </w:p>
    <w:p w14:paraId="358C347D" w14:textId="77777777" w:rsidR="00BE77D6" w:rsidRPr="008129EB" w:rsidRDefault="49D70CC2" w:rsidP="0058045D">
      <w:pPr>
        <w:pStyle w:val="Heading2"/>
      </w:pPr>
      <w:bookmarkStart w:id="2382" w:name="_Ref103280376"/>
      <w:bookmarkStart w:id="2383" w:name="_Toc156909124"/>
      <w:bookmarkStart w:id="2384" w:name="_Toc215088183"/>
      <w:r w:rsidRPr="008129EB">
        <w:t>Replacement of Performance Security</w:t>
      </w:r>
      <w:bookmarkEnd w:id="2382"/>
      <w:bookmarkEnd w:id="2383"/>
      <w:bookmarkEnd w:id="2384"/>
    </w:p>
    <w:p w14:paraId="5EC6617F" w14:textId="6C9F9258" w:rsidR="00BE77D6" w:rsidRPr="008129EB" w:rsidRDefault="2BC382E4" w:rsidP="00DB5156">
      <w:pPr>
        <w:keepNext/>
        <w:spacing w:before="120" w:after="120"/>
        <w:ind w:left="737"/>
      </w:pPr>
      <w:bookmarkStart w:id="2385" w:name="_Ref99724190"/>
      <w:r w:rsidRPr="008129EB">
        <w:t xml:space="preserve">Project Operator must </w:t>
      </w:r>
      <w:r w:rsidR="000B31E5">
        <w:t>arrange the provision of</w:t>
      </w:r>
      <w:r w:rsidR="000B31E5" w:rsidRPr="008129EB">
        <w:t xml:space="preserve"> </w:t>
      </w:r>
      <w:r w:rsidRPr="008129EB">
        <w:t xml:space="preserve">a replacement Performance Security to the Commonwealth: </w:t>
      </w:r>
    </w:p>
    <w:p w14:paraId="7B9726EA" w14:textId="77777777" w:rsidR="00BE77D6" w:rsidRPr="008129EB" w:rsidRDefault="2C388DF0" w:rsidP="0058045D">
      <w:pPr>
        <w:pStyle w:val="Heading3"/>
      </w:pPr>
      <w:r w:rsidRPr="008129EB">
        <w:t>in the case of the issuer of the Performance Security ceasing to hold an Acceptable Credit Rating, within 20 Business Days after the issuer ceasing to hold an Acceptable Credit Rating</w:t>
      </w:r>
      <w:bookmarkEnd w:id="2385"/>
      <w:r w:rsidRPr="008129EB">
        <w:t>; or</w:t>
      </w:r>
    </w:p>
    <w:p w14:paraId="70BCE0C8" w14:textId="77777777" w:rsidR="00BE77D6" w:rsidRPr="008129EB" w:rsidRDefault="2C388DF0" w:rsidP="0058045D">
      <w:pPr>
        <w:pStyle w:val="Heading3"/>
      </w:pPr>
      <w:bookmarkStart w:id="2386" w:name="_Ref99724198"/>
      <w:r w:rsidRPr="008129EB">
        <w:t>in the case of the Performance Security having an expiry date, no later than 20 Business Days prior to the expiry date</w:t>
      </w:r>
      <w:bookmarkEnd w:id="2386"/>
      <w:r w:rsidRPr="008129EB">
        <w:t>.</w:t>
      </w:r>
    </w:p>
    <w:p w14:paraId="19084993" w14:textId="77777777" w:rsidR="00BE77D6" w:rsidRPr="008129EB" w:rsidRDefault="49D70CC2" w:rsidP="0058045D">
      <w:pPr>
        <w:pStyle w:val="Heading2"/>
      </w:pPr>
      <w:bookmarkStart w:id="2387" w:name="_Ref99724631"/>
      <w:bookmarkStart w:id="2388" w:name="_Toc156909125"/>
      <w:bookmarkStart w:id="2389" w:name="_Toc215088184"/>
      <w:r w:rsidRPr="008129EB">
        <w:t>Recourse to Performance Security</w:t>
      </w:r>
      <w:bookmarkEnd w:id="2387"/>
      <w:bookmarkEnd w:id="2388"/>
      <w:bookmarkEnd w:id="2389"/>
    </w:p>
    <w:p w14:paraId="6DFB5C0C" w14:textId="5B5364F3" w:rsidR="00BE77D6" w:rsidRPr="008129EB" w:rsidRDefault="2C388DF0" w:rsidP="0058045D">
      <w:pPr>
        <w:pStyle w:val="Heading3"/>
      </w:pPr>
      <w:bookmarkStart w:id="2390" w:name="_Ref108096781"/>
      <w:bookmarkStart w:id="2391" w:name="_Ref99724283"/>
      <w:r w:rsidRPr="008129EB">
        <w:t>The Commonwealth may draw on the Performance Security if</w:t>
      </w:r>
      <w:r w:rsidR="000B31E5">
        <w:t xml:space="preserve"> (and only if)</w:t>
      </w:r>
      <w:r w:rsidR="00F47D12">
        <w:t xml:space="preserve"> </w:t>
      </w:r>
      <w:r w:rsidRPr="008129EB">
        <w:t>Project Operator has failed to:</w:t>
      </w:r>
      <w:bookmarkEnd w:id="2390"/>
      <w:r w:rsidRPr="008129EB">
        <w:t xml:space="preserve"> </w:t>
      </w:r>
    </w:p>
    <w:p w14:paraId="5F073BC8" w14:textId="1F981146" w:rsidR="00AB2BDC" w:rsidRPr="008129EB" w:rsidRDefault="00AB2BDC" w:rsidP="0058045D">
      <w:pPr>
        <w:pStyle w:val="Heading4"/>
      </w:pPr>
      <w:bookmarkStart w:id="2392" w:name="_Ref103281200"/>
      <w:bookmarkStart w:id="2393" w:name="_Ref103281179"/>
      <w:bookmarkEnd w:id="2391"/>
      <w:r w:rsidRPr="008129EB">
        <w:t>pay the Early Termination Amount in accordance with clause</w:t>
      </w:r>
      <w:r w:rsidR="00673498" w:rsidRPr="008129EB">
        <w:t> </w:t>
      </w:r>
      <w:r w:rsidR="0090426C">
        <w:fldChar w:fldCharType="begin"/>
      </w:r>
      <w:r w:rsidR="0090426C">
        <w:instrText xml:space="preserve"> REF _Ref108103268 \w \h </w:instrText>
      </w:r>
      <w:r w:rsidR="0090426C">
        <w:fldChar w:fldCharType="separate"/>
      </w:r>
      <w:r w:rsidR="001B29D8">
        <w:t>22.5(a)</w:t>
      </w:r>
      <w:r w:rsidR="0090426C">
        <w:fldChar w:fldCharType="end"/>
      </w:r>
      <w:r w:rsidRPr="008129EB">
        <w:t xml:space="preserve"> (“</w:t>
      </w:r>
      <w:r w:rsidRPr="008129EB">
        <w:fldChar w:fldCharType="begin"/>
      </w:r>
      <w:r w:rsidRPr="008129EB">
        <w:instrText xml:space="preserve">  REF _Ref104299112 \h </w:instrText>
      </w:r>
      <w:r w:rsidRPr="008129EB">
        <w:fldChar w:fldCharType="separate"/>
      </w:r>
      <w:r w:rsidR="001B29D8" w:rsidRPr="008129EB">
        <w:t>Termination payments</w:t>
      </w:r>
      <w:r w:rsidRPr="008129EB">
        <w:fldChar w:fldCharType="end"/>
      </w:r>
      <w:r w:rsidRPr="008129EB">
        <w:t>”);</w:t>
      </w:r>
      <w:bookmarkEnd w:id="2392"/>
    </w:p>
    <w:p w14:paraId="338D5893" w14:textId="48AD5540" w:rsidR="004B6CF2" w:rsidRPr="008129EB" w:rsidRDefault="2C388DF0" w:rsidP="0058045D">
      <w:pPr>
        <w:pStyle w:val="Heading4"/>
      </w:pPr>
      <w:bookmarkStart w:id="2394" w:name="_Ref166502787"/>
      <w:r w:rsidRPr="008129EB">
        <w:t xml:space="preserve">provide a replacement Performance Security to the Commonwealth by the date required under clause </w:t>
      </w:r>
      <w:r w:rsidR="00BE77D6" w:rsidRPr="008129EB">
        <w:fldChar w:fldCharType="begin"/>
      </w:r>
      <w:r w:rsidR="00BE77D6" w:rsidRPr="008129EB">
        <w:instrText xml:space="preserve"> REF _Ref103280376 \w \h </w:instrText>
      </w:r>
      <w:r w:rsidR="00BE77D6" w:rsidRPr="008129EB">
        <w:fldChar w:fldCharType="separate"/>
      </w:r>
      <w:r w:rsidR="001B29D8">
        <w:t>3.2</w:t>
      </w:r>
      <w:r w:rsidR="00BE77D6" w:rsidRPr="008129EB">
        <w:fldChar w:fldCharType="end"/>
      </w:r>
      <w:r w:rsidRPr="008129EB">
        <w:t xml:space="preserve"> (“</w:t>
      </w:r>
      <w:r w:rsidR="00BE77D6" w:rsidRPr="008129EB">
        <w:fldChar w:fldCharType="begin"/>
      </w:r>
      <w:r w:rsidR="00BE77D6" w:rsidRPr="008129EB">
        <w:instrText xml:space="preserve">  REF _Ref103280376 \h </w:instrText>
      </w:r>
      <w:r w:rsidR="00BE77D6" w:rsidRPr="008129EB">
        <w:fldChar w:fldCharType="separate"/>
      </w:r>
      <w:r w:rsidR="001B29D8" w:rsidRPr="008129EB">
        <w:t>Replacement of Performance Security</w:t>
      </w:r>
      <w:r w:rsidR="00BE77D6" w:rsidRPr="008129EB">
        <w:fldChar w:fldCharType="end"/>
      </w:r>
      <w:r w:rsidRPr="008129EB">
        <w:t xml:space="preserve">”); or </w:t>
      </w:r>
    </w:p>
    <w:p w14:paraId="508BCEFA" w14:textId="77777777" w:rsidR="004B6CF2" w:rsidRPr="008129EB" w:rsidRDefault="004B6CF2" w:rsidP="0058045D">
      <w:pPr>
        <w:pStyle w:val="Heading4"/>
      </w:pPr>
      <w:bookmarkStart w:id="2395" w:name="_Ref166765439"/>
      <w:r w:rsidRPr="008129EB">
        <w:t xml:space="preserve">pay an amount to the Commonwealth in respect of an obligation of Project Operator arising under or in respect of this </w:t>
      </w:r>
      <w:r w:rsidR="00AC619B" w:rsidRPr="008129EB">
        <w:t>a</w:t>
      </w:r>
      <w:r w:rsidRPr="008129EB">
        <w:t xml:space="preserve">greement prior to </w:t>
      </w:r>
      <w:r w:rsidR="00AC619B" w:rsidRPr="008129EB">
        <w:t xml:space="preserve">the Commercial Operations Date </w:t>
      </w:r>
      <w:r w:rsidRPr="008129EB">
        <w:t>(</w:t>
      </w:r>
      <w:r w:rsidR="00AC619B" w:rsidRPr="008129EB">
        <w:t>“</w:t>
      </w:r>
      <w:r w:rsidRPr="008129EB">
        <w:rPr>
          <w:b/>
          <w:bCs/>
        </w:rPr>
        <w:t>Agreement Debt</w:t>
      </w:r>
      <w:r w:rsidR="00AC619B" w:rsidRPr="008129EB">
        <w:t>”</w:t>
      </w:r>
      <w:r w:rsidRPr="008129EB">
        <w:t>), provided that Project Operator has:</w:t>
      </w:r>
      <w:bookmarkEnd w:id="2395"/>
    </w:p>
    <w:p w14:paraId="1E9022EA" w14:textId="77777777" w:rsidR="004B6CF2" w:rsidRPr="008129EB" w:rsidRDefault="004B6CF2" w:rsidP="0058045D">
      <w:pPr>
        <w:pStyle w:val="Heading5"/>
      </w:pPr>
      <w:r w:rsidRPr="008129EB">
        <w:t>failed, within 30 days of written demand from the Commonwealth, to either:</w:t>
      </w:r>
    </w:p>
    <w:p w14:paraId="1A983989" w14:textId="77777777" w:rsidR="004B6CF2" w:rsidRPr="008129EB" w:rsidRDefault="004B6CF2" w:rsidP="003A24AE">
      <w:pPr>
        <w:pStyle w:val="Heading6"/>
      </w:pPr>
      <w:r w:rsidRPr="008129EB">
        <w:t xml:space="preserve">pay the Agreement Debt to the Commonwealth; or </w:t>
      </w:r>
    </w:p>
    <w:p w14:paraId="5CE3FE08" w14:textId="77777777" w:rsidR="004B6CF2" w:rsidRPr="008129EB" w:rsidRDefault="004B6CF2" w:rsidP="003A24AE">
      <w:pPr>
        <w:pStyle w:val="Heading6"/>
      </w:pPr>
      <w:r w:rsidRPr="008129EB">
        <w:t xml:space="preserve">raise a </w:t>
      </w:r>
      <w:r w:rsidR="00AC619B" w:rsidRPr="008129EB">
        <w:t>D</w:t>
      </w:r>
      <w:r w:rsidRPr="008129EB">
        <w:t xml:space="preserve">ispute under this </w:t>
      </w:r>
      <w:r w:rsidR="00AC619B" w:rsidRPr="008129EB">
        <w:t>a</w:t>
      </w:r>
      <w:r w:rsidRPr="008129EB">
        <w:t>greement in respect of the Agreement Debt; and</w:t>
      </w:r>
    </w:p>
    <w:p w14:paraId="31955AC4" w14:textId="15F250E3" w:rsidR="00BE77D6" w:rsidRPr="008129EB" w:rsidRDefault="004B6CF2" w:rsidP="0058045D">
      <w:pPr>
        <w:pStyle w:val="Heading5"/>
      </w:pPr>
      <w:r w:rsidRPr="008129EB">
        <w:t>continued to fail to pay the Agreement Debt within a further 30 days after the Commonwealth gives notice in writing that it is planning to draw on the Performance Security to recover the amount of the Agreement Debt</w:t>
      </w:r>
      <w:r w:rsidR="00BE77D6" w:rsidRPr="008129EB">
        <w:t>.</w:t>
      </w:r>
      <w:bookmarkEnd w:id="2393"/>
      <w:bookmarkEnd w:id="2394"/>
      <w:r w:rsidR="00BE77D6" w:rsidRPr="008129EB">
        <w:t xml:space="preserve"> </w:t>
      </w:r>
    </w:p>
    <w:p w14:paraId="49C7CD38" w14:textId="58BCDD71" w:rsidR="00BE77D6" w:rsidRPr="008129EB" w:rsidRDefault="2C388DF0" w:rsidP="0055162E">
      <w:pPr>
        <w:pStyle w:val="Heading3"/>
        <w:keepNext/>
      </w:pPr>
      <w:bookmarkStart w:id="2396" w:name="_Ref108096829"/>
      <w:bookmarkStart w:id="2397" w:name="_Ref106271095"/>
      <w:bookmarkStart w:id="2398" w:name="_Ref105611059"/>
      <w:r w:rsidRPr="008129EB">
        <w:lastRenderedPageBreak/>
        <w:t xml:space="preserve">If the Commonwealth draws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1B29D8">
        <w:t>(a)</w:t>
      </w:r>
      <w:r w:rsidR="00BE77D6" w:rsidRPr="008129EB">
        <w:fldChar w:fldCharType="end"/>
      </w:r>
      <w:r w:rsidR="00BE77D6" w:rsidRPr="008129EB">
        <w:fldChar w:fldCharType="begin"/>
      </w:r>
      <w:r w:rsidR="00BE77D6" w:rsidRPr="008129EB">
        <w:instrText xml:space="preserve"> REF _Ref166502787 \n \h </w:instrText>
      </w:r>
      <w:r w:rsidR="00BE77D6" w:rsidRPr="008129EB">
        <w:fldChar w:fldCharType="separate"/>
      </w:r>
      <w:r w:rsidR="001B29D8">
        <w:t>(ii)</w:t>
      </w:r>
      <w:r w:rsidR="00BE77D6" w:rsidRPr="008129EB">
        <w:fldChar w:fldCharType="end"/>
      </w:r>
      <w:r w:rsidRPr="008129EB">
        <w:t>, then the Commonwealth will:</w:t>
      </w:r>
      <w:bookmarkEnd w:id="2396"/>
      <w:r w:rsidRPr="008129EB">
        <w:t xml:space="preserve"> </w:t>
      </w:r>
    </w:p>
    <w:p w14:paraId="1118CA25" w14:textId="5722AE99" w:rsidR="00BE77D6" w:rsidRPr="008129EB" w:rsidRDefault="2C388DF0" w:rsidP="0058045D">
      <w:pPr>
        <w:pStyle w:val="Heading4"/>
      </w:pPr>
      <w:r w:rsidRPr="008129EB">
        <w:t>hold that amount on trust for Project Operator and the Commonwealth; and</w:t>
      </w:r>
      <w:bookmarkEnd w:id="2397"/>
      <w:r w:rsidRPr="008129EB">
        <w:t xml:space="preserve"> </w:t>
      </w:r>
    </w:p>
    <w:p w14:paraId="7F0F9706" w14:textId="77777777" w:rsidR="00BE77D6" w:rsidRPr="008129EB" w:rsidRDefault="2C388DF0" w:rsidP="0058045D">
      <w:pPr>
        <w:pStyle w:val="Heading4"/>
      </w:pPr>
      <w:r w:rsidRPr="008129EB">
        <w:t>promptly pay the amount held on trust to Project Operator (including any interest earned on those funds by the Commonwealth) if Project Operator then provides a replacement Performance Security that meets the requirements of this agreement.</w:t>
      </w:r>
    </w:p>
    <w:p w14:paraId="1421BA1E" w14:textId="799FE6A8" w:rsidR="00BE77D6" w:rsidRPr="008129EB" w:rsidRDefault="2C388DF0" w:rsidP="0058045D">
      <w:pPr>
        <w:pStyle w:val="Heading3"/>
      </w:pPr>
      <w:r w:rsidRPr="008129EB">
        <w:t xml:space="preserve">If the Commonwealth is holding an amount on trust pursuant to paragraph </w:t>
      </w:r>
      <w:r w:rsidR="00BE77D6" w:rsidRPr="008129EB">
        <w:fldChar w:fldCharType="begin"/>
      </w:r>
      <w:r w:rsidR="00BE77D6" w:rsidRPr="008129EB">
        <w:instrText xml:space="preserve"> REF _Ref108096829 \n \h  \* MERGEFORMAT </w:instrText>
      </w:r>
      <w:r w:rsidR="00BE77D6" w:rsidRPr="008129EB">
        <w:fldChar w:fldCharType="separate"/>
      </w:r>
      <w:r w:rsidR="001B29D8">
        <w:t>(b)</w:t>
      </w:r>
      <w:r w:rsidR="00BE77D6" w:rsidRPr="008129EB">
        <w:fldChar w:fldCharType="end"/>
      </w:r>
      <w:r w:rsidRPr="008129EB">
        <w:t xml:space="preserve"> and is entitled to draw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1B29D8">
        <w:t>(a)</w:t>
      </w:r>
      <w:r w:rsidR="00BE77D6" w:rsidRPr="008129EB">
        <w:fldChar w:fldCharType="end"/>
      </w:r>
      <w:r w:rsidR="00BE77D6" w:rsidRPr="008129EB">
        <w:fldChar w:fldCharType="begin"/>
      </w:r>
      <w:r w:rsidR="00BE77D6" w:rsidRPr="008129EB">
        <w:instrText xml:space="preserve"> REF _Ref103281200 \n \h </w:instrText>
      </w:r>
      <w:r w:rsidR="00BE77D6" w:rsidRPr="008129EB">
        <w:fldChar w:fldCharType="separate"/>
      </w:r>
      <w:r w:rsidR="001B29D8">
        <w:t>(i)</w:t>
      </w:r>
      <w:r w:rsidR="00BE77D6" w:rsidRPr="008129EB">
        <w:fldChar w:fldCharType="end"/>
      </w:r>
      <w:r w:rsidRPr="008129EB">
        <w:t xml:space="preserve"> or </w:t>
      </w:r>
      <w:r w:rsidR="00BE77D6" w:rsidRPr="008129EB">
        <w:fldChar w:fldCharType="begin"/>
      </w:r>
      <w:r w:rsidR="00BE77D6" w:rsidRPr="008129EB">
        <w:instrText xml:space="preserve"> REF _Ref108096781 \n \h </w:instrText>
      </w:r>
      <w:r w:rsidR="00BE77D6" w:rsidRPr="008129EB">
        <w:fldChar w:fldCharType="separate"/>
      </w:r>
      <w:r w:rsidR="001B29D8">
        <w:t>(a)</w:t>
      </w:r>
      <w:r w:rsidR="00BE77D6" w:rsidRPr="008129EB">
        <w:fldChar w:fldCharType="end"/>
      </w:r>
      <w:r w:rsidR="00BE77D6" w:rsidRPr="008129EB">
        <w:fldChar w:fldCharType="begin"/>
      </w:r>
      <w:r w:rsidR="00BE77D6" w:rsidRPr="008129EB">
        <w:instrText xml:space="preserve"> REF _Ref166765439 \n \h </w:instrText>
      </w:r>
      <w:r w:rsidR="00BE77D6" w:rsidRPr="008129EB">
        <w:fldChar w:fldCharType="separate"/>
      </w:r>
      <w:r w:rsidR="001B29D8">
        <w:t>(iii)</w:t>
      </w:r>
      <w:r w:rsidR="00BE77D6" w:rsidRPr="008129EB">
        <w:fldChar w:fldCharType="end"/>
      </w:r>
      <w:r w:rsidRPr="008129EB">
        <w:t xml:space="preserve">, or otherwise under this agreement, then the Commonwealth may retain </w:t>
      </w:r>
      <w:r w:rsidR="000B31E5">
        <w:t xml:space="preserve">for its own benefit all or the relevant portion of </w:t>
      </w:r>
      <w:r w:rsidRPr="008129EB">
        <w:t xml:space="preserve">those funds (including any interest earned by it on those funds) </w:t>
      </w:r>
      <w:r w:rsidR="000B31E5">
        <w:t xml:space="preserve">corresponding to the amount </w:t>
      </w:r>
      <w:r w:rsidRPr="008129EB">
        <w:t xml:space="preserve">to which it is entitled. </w:t>
      </w:r>
    </w:p>
    <w:p w14:paraId="786FA227" w14:textId="28C0983E" w:rsidR="004C3DBA" w:rsidRPr="008129EB" w:rsidRDefault="004C3DBA" w:rsidP="004C3DBA">
      <w:pPr>
        <w:pStyle w:val="Heading3"/>
      </w:pPr>
      <w:bookmarkStart w:id="2399" w:name="_Hlk174397676"/>
      <w:r w:rsidRPr="008129EB">
        <w:t xml:space="preserve">If the Commonwealth draws on the Performance Security for an amount, and it is agreed by the parties or determined by dispute resolution that the Commonwealth was not entitled to draw such an amount, the Commonwealth must </w:t>
      </w:r>
      <w:r w:rsidR="000B31E5">
        <w:t>pay</w:t>
      </w:r>
      <w:r w:rsidR="000B31E5" w:rsidRPr="008129EB">
        <w:t xml:space="preserve"> </w:t>
      </w:r>
      <w:r w:rsidRPr="008129EB">
        <w:t>that amount to Project Operator.</w:t>
      </w:r>
      <w:bookmarkEnd w:id="2399"/>
    </w:p>
    <w:p w14:paraId="6CEDCAF7" w14:textId="77777777" w:rsidR="00BE77D6" w:rsidRPr="008129EB" w:rsidRDefault="49D70CC2" w:rsidP="0058045D">
      <w:pPr>
        <w:pStyle w:val="Heading2"/>
      </w:pPr>
      <w:bookmarkStart w:id="2400" w:name="_Ref105611319"/>
      <w:bookmarkStart w:id="2401" w:name="_Toc156909126"/>
      <w:bookmarkStart w:id="2402" w:name="_Toc215088185"/>
      <w:bookmarkEnd w:id="2398"/>
      <w:r w:rsidRPr="008129EB">
        <w:t>Return of Performance Security</w:t>
      </w:r>
      <w:bookmarkEnd w:id="2400"/>
      <w:bookmarkEnd w:id="2401"/>
      <w:bookmarkEnd w:id="2402"/>
    </w:p>
    <w:p w14:paraId="79905D2A" w14:textId="2E96F1F2" w:rsidR="00BE77D6" w:rsidRPr="008129EB" w:rsidRDefault="00AC619B" w:rsidP="003A24AE">
      <w:pPr>
        <w:spacing w:before="120" w:after="120"/>
        <w:ind w:left="737"/>
      </w:pPr>
      <w:r w:rsidRPr="008129EB">
        <w:t xml:space="preserve">Subject to the exercise of its rights under clause </w:t>
      </w:r>
      <w:r w:rsidRPr="008129EB">
        <w:fldChar w:fldCharType="begin"/>
      </w:r>
      <w:r w:rsidRPr="008129EB">
        <w:instrText xml:space="preserve"> REF _Ref99724631 \w \h </w:instrText>
      </w:r>
      <w:r w:rsidRPr="008129EB">
        <w:fldChar w:fldCharType="separate"/>
      </w:r>
      <w:r w:rsidR="001B29D8">
        <w:t>3.3</w:t>
      </w:r>
      <w:r w:rsidRPr="008129EB">
        <w:fldChar w:fldCharType="end"/>
      </w:r>
      <w:r w:rsidRPr="008129EB">
        <w:t xml:space="preserve"> (“</w:t>
      </w:r>
      <w:r w:rsidRPr="008129EB">
        <w:fldChar w:fldCharType="begin"/>
      </w:r>
      <w:r w:rsidRPr="008129EB">
        <w:instrText xml:space="preserve">  REF _Ref99724631 \h </w:instrText>
      </w:r>
      <w:r w:rsidRPr="008129EB">
        <w:fldChar w:fldCharType="separate"/>
      </w:r>
      <w:r w:rsidR="001B29D8" w:rsidRPr="008129EB">
        <w:t>Recourse to Performance Security</w:t>
      </w:r>
      <w:r w:rsidRPr="008129EB">
        <w:fldChar w:fldCharType="end"/>
      </w:r>
      <w:r w:rsidRPr="008129EB">
        <w:t>”), t</w:t>
      </w:r>
      <w:r w:rsidR="001A73B8" w:rsidRPr="008129EB">
        <w:t>he Commonwealth</w:t>
      </w:r>
      <w:r w:rsidR="00BE77D6" w:rsidRPr="008129EB">
        <w:t xml:space="preserve"> must return the </w:t>
      </w:r>
      <w:r w:rsidR="001A73B8" w:rsidRPr="008129EB">
        <w:t>Performance</w:t>
      </w:r>
      <w:r w:rsidR="00BE77D6" w:rsidRPr="008129EB">
        <w:t xml:space="preserve"> Security, or any amount </w:t>
      </w:r>
      <w:r w:rsidR="001A73B8" w:rsidRPr="008129EB">
        <w:t>the Commonwealth</w:t>
      </w:r>
      <w:r w:rsidR="00BE77D6" w:rsidRPr="008129EB">
        <w:t xml:space="preserve"> is holding on trust pursuant to clause </w:t>
      </w:r>
      <w:r w:rsidR="00BE77D6" w:rsidRPr="008129EB">
        <w:fldChar w:fldCharType="begin"/>
      </w:r>
      <w:r w:rsidR="00BE77D6" w:rsidRPr="008129EB">
        <w:instrText xml:space="preserve"> REF _Ref105611059 \w \h </w:instrText>
      </w:r>
      <w:r w:rsidR="00BE77D6" w:rsidRPr="008129EB">
        <w:fldChar w:fldCharType="separate"/>
      </w:r>
      <w:r w:rsidR="001B29D8">
        <w:t>3.3(b)</w:t>
      </w:r>
      <w:r w:rsidR="00BE77D6" w:rsidRPr="008129EB">
        <w:fldChar w:fldCharType="end"/>
      </w:r>
      <w:r w:rsidR="00BE77D6" w:rsidRPr="008129EB">
        <w:t xml:space="preserve">, to </w:t>
      </w:r>
      <w:r w:rsidR="001A73B8" w:rsidRPr="008129EB">
        <w:t>Project</w:t>
      </w:r>
      <w:r w:rsidR="00BE77D6" w:rsidRPr="008129EB">
        <w:t xml:space="preserve"> Operator within </w:t>
      </w:r>
      <w:r w:rsidR="00B727EF">
        <w:t>ten (</w:t>
      </w:r>
      <w:r w:rsidR="00BE77D6" w:rsidRPr="008129EB">
        <w:t>10</w:t>
      </w:r>
      <w:r w:rsidR="00B727EF">
        <w:t>)</w:t>
      </w:r>
      <w:r w:rsidR="00BE77D6" w:rsidRPr="008129EB">
        <w:t xml:space="preserve"> Business Days after the earlier of: </w:t>
      </w:r>
    </w:p>
    <w:p w14:paraId="552D04BC" w14:textId="77777777" w:rsidR="004C3DBA" w:rsidRPr="008129EB" w:rsidRDefault="2C388DF0" w:rsidP="0058045D">
      <w:pPr>
        <w:pStyle w:val="Heading3"/>
      </w:pPr>
      <w:r w:rsidRPr="008129EB">
        <w:t xml:space="preserve">the Commercial Operations Date; </w:t>
      </w:r>
    </w:p>
    <w:p w14:paraId="325302C7" w14:textId="52831FAB" w:rsidR="00BE77D6" w:rsidRPr="008129EB" w:rsidRDefault="004C3DBA" w:rsidP="0058045D">
      <w:pPr>
        <w:pStyle w:val="Heading3"/>
      </w:pPr>
      <w:r w:rsidRPr="008129EB">
        <w:t xml:space="preserve">the date on which the Commonwealth exercises its rights in accordance with clause </w:t>
      </w:r>
      <w:r w:rsidRPr="008129EB">
        <w:fldChar w:fldCharType="begin"/>
      </w:r>
      <w:r w:rsidRPr="008129EB">
        <w:instrText xml:space="preserve"> REF _Ref136875307 \r \h </w:instrText>
      </w:r>
      <w:r w:rsidRPr="008129EB">
        <w:fldChar w:fldCharType="separate"/>
      </w:r>
      <w:r w:rsidR="001B29D8">
        <w:t>22.4</w:t>
      </w:r>
      <w:r w:rsidRPr="008129EB">
        <w:fldChar w:fldCharType="end"/>
      </w:r>
      <w:r w:rsidRPr="008129EB">
        <w:t xml:space="preserve"> (“</w:t>
      </w:r>
      <w:r w:rsidRPr="008129EB">
        <w:fldChar w:fldCharType="begin"/>
      </w:r>
      <w:r w:rsidRPr="008129EB">
        <w:instrText xml:space="preserve"> REF _Ref136875307 \h </w:instrText>
      </w:r>
      <w:r w:rsidRPr="008129EB">
        <w:fldChar w:fldCharType="separate"/>
      </w:r>
      <w:r w:rsidR="001B29D8" w:rsidRPr="008129EB">
        <w:t>Termination for convenience by the Commonwealth</w:t>
      </w:r>
      <w:r w:rsidRPr="008129EB">
        <w:fldChar w:fldCharType="end"/>
      </w:r>
      <w:r w:rsidR="004061DE" w:rsidRPr="008129EB">
        <w:t>”</w:t>
      </w:r>
      <w:r w:rsidRPr="008129EB">
        <w:t>)</w:t>
      </w:r>
      <w:r w:rsidR="00960839" w:rsidRPr="008129EB">
        <w:t>;</w:t>
      </w:r>
      <w:r w:rsidRPr="008129EB">
        <w:t xml:space="preserve"> </w:t>
      </w:r>
    </w:p>
    <w:p w14:paraId="359E6323" w14:textId="161DFF9B" w:rsidR="00BE77D6" w:rsidRPr="008129EB" w:rsidRDefault="2C388DF0" w:rsidP="0058045D">
      <w:pPr>
        <w:pStyle w:val="Heading3"/>
      </w:pPr>
      <w:r w:rsidRPr="008129EB">
        <w:t xml:space="preserve">the date on which Project Operator has paid the full amount of the Early Termination Amount to the Commonwealth pursuant to clause </w:t>
      </w:r>
      <w:r w:rsidR="00BE77D6" w:rsidRPr="008129EB">
        <w:fldChar w:fldCharType="begin"/>
      </w:r>
      <w:r w:rsidR="00BE77D6" w:rsidRPr="008129EB">
        <w:instrText xml:space="preserve"> REF _Ref108103268 \w \h </w:instrText>
      </w:r>
      <w:r w:rsidR="00BE77D6" w:rsidRPr="008129EB">
        <w:fldChar w:fldCharType="separate"/>
      </w:r>
      <w:r w:rsidR="001B29D8">
        <w:t>22.5(a)</w:t>
      </w:r>
      <w:r w:rsidR="00BE77D6" w:rsidRPr="008129EB">
        <w:fldChar w:fldCharType="end"/>
      </w:r>
      <w:r w:rsidR="00BE77D6" w:rsidRPr="008129EB">
        <w:fldChar w:fldCharType="begin"/>
      </w:r>
      <w:r w:rsidR="00BE77D6" w:rsidRPr="008129EB">
        <w:instrText xml:space="preserve"> REF _Ref165975344 \n \h </w:instrText>
      </w:r>
      <w:r w:rsidR="00BE77D6" w:rsidRPr="008129EB">
        <w:fldChar w:fldCharType="separate"/>
      </w:r>
      <w:r w:rsidR="001B29D8">
        <w:t>(i)</w:t>
      </w:r>
      <w:r w:rsidR="00BE77D6" w:rsidRPr="008129EB">
        <w:fldChar w:fldCharType="end"/>
      </w:r>
      <w:r w:rsidRPr="008129EB">
        <w:t xml:space="preserve">, </w:t>
      </w:r>
      <w:r w:rsidR="00BE77D6" w:rsidRPr="008129EB">
        <w:fldChar w:fldCharType="begin"/>
      </w:r>
      <w:r w:rsidR="00BE77D6" w:rsidRPr="008129EB">
        <w:instrText xml:space="preserve"> REF _Ref165975356 \n \h </w:instrText>
      </w:r>
      <w:r w:rsidR="00BE77D6" w:rsidRPr="008129EB">
        <w:fldChar w:fldCharType="separate"/>
      </w:r>
      <w:r w:rsidR="001B29D8">
        <w:t>(iii)</w:t>
      </w:r>
      <w:r w:rsidR="00BE77D6" w:rsidRPr="008129EB">
        <w:fldChar w:fldCharType="end"/>
      </w:r>
      <w:r w:rsidRPr="008129EB">
        <w:t xml:space="preserve"> or </w:t>
      </w:r>
      <w:r w:rsidR="00BE77D6" w:rsidRPr="008129EB">
        <w:fldChar w:fldCharType="begin"/>
      </w:r>
      <w:r w:rsidR="00BE77D6" w:rsidRPr="008129EB">
        <w:instrText xml:space="preserve"> REF _Ref165975364 \n \h </w:instrText>
      </w:r>
      <w:r w:rsidR="00BE77D6" w:rsidRPr="008129EB">
        <w:fldChar w:fldCharType="separate"/>
      </w:r>
      <w:r w:rsidR="001B29D8">
        <w:t>(iv)</w:t>
      </w:r>
      <w:r w:rsidR="00BE77D6" w:rsidRPr="008129EB">
        <w:fldChar w:fldCharType="end"/>
      </w:r>
      <w:r w:rsidRPr="008129EB">
        <w:t xml:space="preserve"> (as applicable) (“</w:t>
      </w:r>
      <w:r w:rsidR="00BE77D6" w:rsidRPr="008129EB">
        <w:fldChar w:fldCharType="begin"/>
      </w:r>
      <w:r w:rsidR="00BE77D6" w:rsidRPr="008129EB">
        <w:instrText xml:space="preserve"> REF _Ref104299112 \h </w:instrText>
      </w:r>
      <w:r w:rsidR="00BE77D6" w:rsidRPr="008129EB">
        <w:fldChar w:fldCharType="separate"/>
      </w:r>
      <w:r w:rsidR="001B29D8" w:rsidRPr="008129EB">
        <w:t>Termination payments</w:t>
      </w:r>
      <w:r w:rsidR="00BE77D6" w:rsidRPr="008129EB">
        <w:fldChar w:fldCharType="end"/>
      </w:r>
      <w:r w:rsidRPr="008129EB">
        <w:t>”)</w:t>
      </w:r>
      <w:r w:rsidR="009C3E69" w:rsidRPr="008129EB">
        <w:t>; and</w:t>
      </w:r>
    </w:p>
    <w:p w14:paraId="193F25C7" w14:textId="380282CE" w:rsidR="009C3E69" w:rsidRPr="008129EB" w:rsidRDefault="009C3E69" w:rsidP="009C3E69">
      <w:pPr>
        <w:pStyle w:val="Heading3"/>
      </w:pPr>
      <w:r w:rsidRPr="008129EB">
        <w:t>the date on which the Commonwealth receives a notice of termination in accordance with clause </w:t>
      </w:r>
      <w:r w:rsidRPr="008129EB">
        <w:fldChar w:fldCharType="begin"/>
      </w:r>
      <w:r w:rsidRPr="008129EB">
        <w:instrText xml:space="preserve"> REF _Ref492565149 \r \h </w:instrText>
      </w:r>
      <w:r w:rsidRPr="008129EB">
        <w:fldChar w:fldCharType="separate"/>
      </w:r>
      <w:r w:rsidR="001B29D8">
        <w:t>22.2</w:t>
      </w:r>
      <w:r w:rsidRPr="008129EB">
        <w:fldChar w:fldCharType="end"/>
      </w:r>
      <w:r w:rsidRPr="008129EB">
        <w:t xml:space="preserve"> (“</w:t>
      </w:r>
      <w:r w:rsidRPr="008129EB">
        <w:fldChar w:fldCharType="begin"/>
      </w:r>
      <w:r w:rsidRPr="008129EB">
        <w:instrText xml:space="preserve"> REF _Ref492565149 \h </w:instrText>
      </w:r>
      <w:r w:rsidRPr="008129EB">
        <w:fldChar w:fldCharType="separate"/>
      </w:r>
      <w:r w:rsidR="001B29D8" w:rsidRPr="008129EB">
        <w:t>Termination by Project Operator</w:t>
      </w:r>
      <w:r w:rsidRPr="008129EB">
        <w:fldChar w:fldCharType="end"/>
      </w:r>
      <w:r w:rsidRPr="008129EB">
        <w:t>”), unless the Commonwealth contests the validity of that notice of termination.</w:t>
      </w:r>
    </w:p>
    <w:p w14:paraId="184DFD33" w14:textId="1AE25DAC" w:rsidR="0004122B" w:rsidRPr="008129EB" w:rsidRDefault="2C388DF0" w:rsidP="0058045D">
      <w:pPr>
        <w:pStyle w:val="Heading1"/>
      </w:pPr>
      <w:bookmarkStart w:id="2403" w:name="_Toc156909127"/>
      <w:bookmarkStart w:id="2404" w:name="_Ref159256454"/>
      <w:bookmarkStart w:id="2405" w:name="_Ref159256463"/>
      <w:bookmarkStart w:id="2406" w:name="_Toc215088186"/>
      <w:r w:rsidRPr="008129EB">
        <w:t>Development of Project</w:t>
      </w:r>
      <w:bookmarkEnd w:id="2403"/>
      <w:bookmarkEnd w:id="2404"/>
      <w:bookmarkEnd w:id="2405"/>
      <w:bookmarkEnd w:id="2406"/>
    </w:p>
    <w:p w14:paraId="02F74BF2" w14:textId="77777777" w:rsidR="001A73B8" w:rsidRPr="008129EB" w:rsidRDefault="49D70CC2" w:rsidP="00D847EB">
      <w:pPr>
        <w:pStyle w:val="Heading2"/>
        <w:numPr>
          <w:ilvl w:val="1"/>
          <w:numId w:val="68"/>
        </w:numPr>
      </w:pPr>
      <w:bookmarkStart w:id="2407" w:name="_Toc156909128"/>
      <w:bookmarkStart w:id="2408" w:name="_Ref159345990"/>
      <w:bookmarkStart w:id="2409" w:name="_Ref159505884"/>
      <w:bookmarkStart w:id="2410" w:name="_Ref167303340"/>
      <w:bookmarkStart w:id="2411" w:name="_Ref167303341"/>
      <w:bookmarkStart w:id="2412" w:name="_Toc215088187"/>
      <w:r w:rsidRPr="008129EB">
        <w:t>Development</w:t>
      </w:r>
      <w:bookmarkEnd w:id="2407"/>
      <w:bookmarkEnd w:id="2408"/>
      <w:bookmarkEnd w:id="2409"/>
      <w:bookmarkEnd w:id="2410"/>
      <w:bookmarkEnd w:id="2411"/>
      <w:bookmarkEnd w:id="2412"/>
    </w:p>
    <w:p w14:paraId="64294227" w14:textId="77777777" w:rsidR="001A73B8" w:rsidRPr="008129EB" w:rsidRDefault="2BC382E4" w:rsidP="003A24AE">
      <w:pPr>
        <w:spacing w:before="120" w:after="120"/>
        <w:ind w:left="737"/>
      </w:pPr>
      <w:r w:rsidRPr="008129EB">
        <w:t xml:space="preserve">Project Operator must: </w:t>
      </w:r>
    </w:p>
    <w:p w14:paraId="1DDBB7B3" w14:textId="6FCAAD58" w:rsidR="001A73B8" w:rsidRPr="008129EB" w:rsidRDefault="00D4433E" w:rsidP="003A24AE">
      <w:pPr>
        <w:pStyle w:val="Heading3"/>
        <w:spacing w:before="120"/>
      </w:pPr>
      <w:bookmarkStart w:id="2413" w:name="_Ref207885870"/>
      <w:r>
        <w:t>d</w:t>
      </w:r>
      <w:r w:rsidR="2C388DF0" w:rsidRPr="008129EB">
        <w:t>evelop the Project</w:t>
      </w:r>
      <w:r w:rsidR="00DF1B2B" w:rsidRPr="008129EB">
        <w:t xml:space="preserve"> </w:t>
      </w:r>
      <w:r w:rsidR="2C388DF0" w:rsidRPr="008129EB">
        <w:t xml:space="preserve">in accordance with the Social Licence Commitments, Good Industry Practice and all applicable Laws and </w:t>
      </w:r>
      <w:r w:rsidR="001C4044" w:rsidRPr="008129EB">
        <w:t>A</w:t>
      </w:r>
      <w:r w:rsidR="2C388DF0" w:rsidRPr="008129EB">
        <w:t>uthorisations;</w:t>
      </w:r>
      <w:bookmarkEnd w:id="2413"/>
      <w:r w:rsidR="00DF1B2B" w:rsidRPr="008129EB">
        <w:t xml:space="preserve"> </w:t>
      </w:r>
    </w:p>
    <w:p w14:paraId="11231D3B" w14:textId="00466FB3" w:rsidR="001A73B8" w:rsidRPr="008129EB" w:rsidRDefault="2C388DF0" w:rsidP="0058045D">
      <w:pPr>
        <w:pStyle w:val="Heading3"/>
      </w:pPr>
      <w:r w:rsidRPr="008129EB">
        <w:t>use its best endeavours to achieve each Milestone by the relevant Milestone Date;</w:t>
      </w:r>
      <w:r w:rsidR="0090426C">
        <w:t xml:space="preserve"> and</w:t>
      </w:r>
    </w:p>
    <w:p w14:paraId="287103B5" w14:textId="7718CF0C" w:rsidR="0093359B" w:rsidRDefault="001A73B8" w:rsidP="0058045D">
      <w:pPr>
        <w:pStyle w:val="Heading3"/>
      </w:pPr>
      <w:bookmarkStart w:id="2414" w:name="_Ref207885878"/>
      <w:r w:rsidRPr="008129EB">
        <w:t>report on the development of the Project</w:t>
      </w:r>
      <w:r w:rsidR="00DF1B2B" w:rsidRPr="008129EB">
        <w:rPr>
          <w:szCs w:val="18"/>
        </w:rPr>
        <w:t xml:space="preserve"> </w:t>
      </w:r>
      <w:r w:rsidRPr="008129EB">
        <w:t xml:space="preserve">in accordance with clause </w:t>
      </w:r>
      <w:r w:rsidR="0093359B" w:rsidRPr="008129EB">
        <w:fldChar w:fldCharType="begin"/>
      </w:r>
      <w:r w:rsidR="0093359B" w:rsidRPr="008129EB">
        <w:instrText xml:space="preserve"> REF _Ref167304778 \w \h </w:instrText>
      </w:r>
      <w:r w:rsidR="0093359B" w:rsidRPr="008129EB">
        <w:fldChar w:fldCharType="separate"/>
      </w:r>
      <w:r w:rsidR="001B29D8">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1B29D8" w:rsidRPr="008129EB">
        <w:t>Development and construction reports</w:t>
      </w:r>
      <w:r w:rsidR="0093359B" w:rsidRPr="008129EB">
        <w:fldChar w:fldCharType="end"/>
      </w:r>
      <w:r w:rsidR="0093359B" w:rsidRPr="008129EB">
        <w:t>”).</w:t>
      </w:r>
      <w:bookmarkEnd w:id="2414"/>
    </w:p>
    <w:p w14:paraId="623DDFE3" w14:textId="7505D358" w:rsidR="00A52C33" w:rsidRPr="00051B72" w:rsidRDefault="004C3DBA" w:rsidP="0058045D">
      <w:pPr>
        <w:pStyle w:val="Heading1"/>
      </w:pPr>
      <w:bookmarkStart w:id="2415" w:name="_Toc215049438"/>
      <w:bookmarkStart w:id="2416" w:name="_Toc215049439"/>
      <w:bookmarkStart w:id="2417" w:name="_Toc215049440"/>
      <w:bookmarkStart w:id="2418" w:name="_Toc215049441"/>
      <w:bookmarkStart w:id="2419" w:name="_Toc215049442"/>
      <w:bookmarkStart w:id="2420" w:name="_Toc215049443"/>
      <w:bookmarkStart w:id="2421" w:name="_Toc215049444"/>
      <w:bookmarkStart w:id="2422" w:name="_Toc215049445"/>
      <w:bookmarkStart w:id="2423" w:name="_Toc215049446"/>
      <w:bookmarkStart w:id="2424" w:name="_Ref180067571"/>
      <w:bookmarkStart w:id="2425" w:name="_Ref180067578"/>
      <w:bookmarkStart w:id="2426" w:name="_Toc215088188"/>
      <w:bookmarkEnd w:id="2415"/>
      <w:bookmarkEnd w:id="2416"/>
      <w:bookmarkEnd w:id="2417"/>
      <w:bookmarkEnd w:id="2418"/>
      <w:bookmarkEnd w:id="2419"/>
      <w:bookmarkEnd w:id="2420"/>
      <w:bookmarkEnd w:id="2421"/>
      <w:bookmarkEnd w:id="2422"/>
      <w:bookmarkEnd w:id="2423"/>
      <w:r w:rsidRPr="00051B72">
        <w:lastRenderedPageBreak/>
        <w:t>Achievement of Milestones</w:t>
      </w:r>
      <w:bookmarkEnd w:id="2424"/>
      <w:bookmarkEnd w:id="2425"/>
      <w:bookmarkEnd w:id="2426"/>
      <w:r w:rsidRPr="00051B72">
        <w:t xml:space="preserve"> </w:t>
      </w:r>
    </w:p>
    <w:p w14:paraId="7AC2FF46" w14:textId="77777777" w:rsidR="001A73B8" w:rsidRPr="008129EB" w:rsidRDefault="49D70CC2" w:rsidP="00D847EB">
      <w:pPr>
        <w:pStyle w:val="Heading2"/>
        <w:numPr>
          <w:ilvl w:val="1"/>
          <w:numId w:val="69"/>
        </w:numPr>
      </w:pPr>
      <w:bookmarkStart w:id="2427" w:name="_Toc156909131"/>
      <w:bookmarkStart w:id="2428" w:name="_Toc215088189"/>
      <w:r w:rsidRPr="008129EB">
        <w:t>Notification of satisfaction of Milestones</w:t>
      </w:r>
      <w:bookmarkEnd w:id="2427"/>
      <w:bookmarkEnd w:id="2428"/>
    </w:p>
    <w:p w14:paraId="25C80B48" w14:textId="3C592007" w:rsidR="003C0168" w:rsidRPr="008129EB" w:rsidRDefault="2C388DF0" w:rsidP="0058045D">
      <w:pPr>
        <w:pStyle w:val="Heading3"/>
      </w:pPr>
      <w:r w:rsidRPr="008129EB">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029FE4D0" w14:textId="77777777" w:rsidR="004C3DBA" w:rsidRPr="008129EB" w:rsidRDefault="004C3DBA" w:rsidP="004C3DBA">
      <w:pPr>
        <w:pStyle w:val="Heading3"/>
      </w:pPr>
      <w:bookmarkStart w:id="2429" w:name="_Ref174105896"/>
      <w:r w:rsidRPr="008129EB">
        <w:t>If a Milestone has been achieved before the Signing Date, Project Operator must notify the Commonwealth of that fact within 20 Business Days after the Signing Date.</w:t>
      </w:r>
      <w:bookmarkEnd w:id="2429"/>
    </w:p>
    <w:p w14:paraId="7EF71CE7" w14:textId="64BC38C8" w:rsidR="009473EC" w:rsidRPr="008129EB" w:rsidRDefault="009473EC" w:rsidP="004C3DBA">
      <w:pPr>
        <w:pStyle w:val="Heading3"/>
      </w:pPr>
      <w:bookmarkStart w:id="2430" w:name="_Ref177060796"/>
      <w:r w:rsidRPr="008129EB">
        <w:t xml:space="preserve">When paragraph </w:t>
      </w:r>
      <w:r w:rsidR="00DA1EF3" w:rsidRPr="008129EB">
        <w:fldChar w:fldCharType="begin"/>
      </w:r>
      <w:r w:rsidR="00DA1EF3" w:rsidRPr="008129EB">
        <w:instrText xml:space="preserve"> REF _Ref174105896 \n \h </w:instrText>
      </w:r>
      <w:r w:rsidR="00DA1EF3" w:rsidRPr="008129EB">
        <w:fldChar w:fldCharType="separate"/>
      </w:r>
      <w:r w:rsidR="001B29D8">
        <w:t>(b)</w:t>
      </w:r>
      <w:r w:rsidR="00DA1EF3" w:rsidRPr="008129EB">
        <w:fldChar w:fldCharType="end"/>
      </w:r>
      <w:r w:rsidRPr="008129EB">
        <w:t xml:space="preserve"> does not apply, Project Operator must notify the Commonwealth within </w:t>
      </w:r>
      <w:r w:rsidR="00E6644B">
        <w:t>ten (</w:t>
      </w:r>
      <w:r w:rsidRPr="008129EB">
        <w:t>10</w:t>
      </w:r>
      <w:r w:rsidR="00E6644B">
        <w:t>)</w:t>
      </w:r>
      <w:r w:rsidRPr="008129EB">
        <w:t xml:space="preserve"> Business Days after becoming aware that it has achieved a Milestone.</w:t>
      </w:r>
      <w:bookmarkEnd w:id="2430"/>
    </w:p>
    <w:p w14:paraId="06657D89" w14:textId="0BB15C61" w:rsidR="001A73B8" w:rsidRDefault="000042A3" w:rsidP="00A0771D">
      <w:pPr>
        <w:pStyle w:val="Heading3"/>
      </w:pPr>
      <w:r w:rsidRPr="008129EB">
        <w:t xml:space="preserve">A </w:t>
      </w:r>
      <w:r w:rsidR="2C388DF0" w:rsidRPr="008129EB">
        <w:t xml:space="preserve">notice </w:t>
      </w:r>
      <w:r w:rsidRPr="008129EB">
        <w:t xml:space="preserve">under paragraph </w:t>
      </w:r>
      <w:r w:rsidR="009473EC" w:rsidRPr="008129EB">
        <w:fldChar w:fldCharType="begin"/>
      </w:r>
      <w:r w:rsidR="009473EC" w:rsidRPr="008129EB">
        <w:instrText xml:space="preserve"> REF _Ref174105896 \r \h </w:instrText>
      </w:r>
      <w:r w:rsidR="009473EC" w:rsidRPr="008129EB">
        <w:fldChar w:fldCharType="separate"/>
      </w:r>
      <w:r w:rsidR="001B29D8">
        <w:t>(b)</w:t>
      </w:r>
      <w:r w:rsidR="009473EC" w:rsidRPr="008129EB">
        <w:fldChar w:fldCharType="end"/>
      </w:r>
      <w:r w:rsidR="009473EC" w:rsidRPr="008129EB">
        <w:t xml:space="preserve"> or </w:t>
      </w:r>
      <w:r w:rsidR="009473EC" w:rsidRPr="008129EB">
        <w:fldChar w:fldCharType="begin"/>
      </w:r>
      <w:r w:rsidR="009473EC" w:rsidRPr="008129EB">
        <w:instrText xml:space="preserve"> REF _Ref177060796 \r \h </w:instrText>
      </w:r>
      <w:r w:rsidR="009473EC" w:rsidRPr="008129EB">
        <w:fldChar w:fldCharType="separate"/>
      </w:r>
      <w:r w:rsidR="001B29D8">
        <w:t>(c)</w:t>
      </w:r>
      <w:r w:rsidR="009473EC" w:rsidRPr="008129EB">
        <w:fldChar w:fldCharType="end"/>
      </w:r>
      <w:r w:rsidR="009473EC" w:rsidRPr="008129EB">
        <w:t xml:space="preserve"> </w:t>
      </w:r>
      <w:r w:rsidR="006F1BB1" w:rsidRPr="008129EB">
        <w:t>m</w:t>
      </w:r>
      <w:r w:rsidR="2C388DF0" w:rsidRPr="008129EB">
        <w:t xml:space="preserve">ust include evidence </w:t>
      </w:r>
      <w:r w:rsidRPr="008129EB">
        <w:t xml:space="preserve">reasonably required to demonstrate </w:t>
      </w:r>
      <w:r w:rsidR="2C388DF0" w:rsidRPr="008129EB">
        <w:t>that the Milestone has been achieved, including a copy of any relevant approval, notification or other document.</w:t>
      </w:r>
    </w:p>
    <w:p w14:paraId="333205EB" w14:textId="4F7BF782" w:rsidR="00D80316" w:rsidRDefault="00D80316" w:rsidP="00A0771D">
      <w:pPr>
        <w:pStyle w:val="Heading3"/>
      </w:pPr>
      <w:r>
        <w:t>A Milestone is only achieved in respect of the Project whe</w:t>
      </w:r>
      <w:r w:rsidR="00A63751">
        <w:t>n</w:t>
      </w:r>
      <w:r>
        <w:t xml:space="preserve"> that Milestone is achieved in respect of </w:t>
      </w:r>
      <w:r w:rsidR="004A3505">
        <w:t>all</w:t>
      </w:r>
      <w:r>
        <w:t xml:space="preserve"> Project Component</w:t>
      </w:r>
      <w:r w:rsidR="004A3505">
        <w:t>s</w:t>
      </w:r>
      <w:r>
        <w:t>.</w:t>
      </w:r>
    </w:p>
    <w:p w14:paraId="7E8DA2F8" w14:textId="77777777" w:rsidR="00377F8A" w:rsidRPr="008129EB" w:rsidRDefault="49D70CC2" w:rsidP="008E6FF4">
      <w:pPr>
        <w:pStyle w:val="Heading2"/>
      </w:pPr>
      <w:bookmarkStart w:id="2431" w:name="_Ref165020408"/>
      <w:bookmarkStart w:id="2432" w:name="_Toc215088190"/>
      <w:r w:rsidRPr="008129EB">
        <w:t>Extension for Force Majeure Events prior to Financial Close</w:t>
      </w:r>
      <w:bookmarkEnd w:id="2431"/>
      <w:bookmarkEnd w:id="2432"/>
      <w:r w:rsidRPr="008129EB">
        <w:t xml:space="preserve"> </w:t>
      </w:r>
    </w:p>
    <w:p w14:paraId="1AB1F8C2" w14:textId="54F75F6D" w:rsidR="00377F8A" w:rsidRPr="008129EB" w:rsidRDefault="2C388DF0" w:rsidP="0058045D">
      <w:pPr>
        <w:pStyle w:val="Heading3"/>
      </w:pPr>
      <w:bookmarkStart w:id="2433" w:name="_Ref165020137"/>
      <w:r w:rsidRPr="008129EB">
        <w:t xml:space="preserve">If Project Operator is, or reasonably expects that it will be, delayed in achieving </w:t>
      </w:r>
      <w:r w:rsidR="00023353" w:rsidRPr="008129EB">
        <w:t>one or more</w:t>
      </w:r>
      <w:r w:rsidRPr="008129EB">
        <w:t xml:space="preserve"> </w:t>
      </w:r>
      <w:r w:rsidRPr="00051B72">
        <w:t>Milestone</w:t>
      </w:r>
      <w:r w:rsidR="00023353" w:rsidRPr="00051B72">
        <w:t>s</w:t>
      </w:r>
      <w:r w:rsidRPr="00051B72">
        <w:t xml:space="preserve"> </w:t>
      </w:r>
      <w:r w:rsidR="00A63751" w:rsidRPr="00106AE8">
        <w:t>for the Project</w:t>
      </w:r>
      <w:r w:rsidR="00A63751" w:rsidRPr="00051B72">
        <w:t xml:space="preserve"> </w:t>
      </w:r>
      <w:r w:rsidRPr="00051B72">
        <w:t>by the</w:t>
      </w:r>
      <w:r w:rsidRPr="008129EB">
        <w:t xml:space="preserve"> </w:t>
      </w:r>
      <w:r w:rsidR="00023353" w:rsidRPr="008129EB">
        <w:t xml:space="preserve">applicable </w:t>
      </w:r>
      <w:r w:rsidRPr="008129EB">
        <w:t>Milestone Date</w:t>
      </w:r>
      <w:r w:rsidR="00D23629">
        <w:t>(s)</w:t>
      </w:r>
      <w:r w:rsidRPr="008129EB">
        <w:t xml:space="preserve"> as a result of a Force Majeure Event, then Project Operator must:</w:t>
      </w:r>
      <w:bookmarkEnd w:id="2433"/>
      <w:r w:rsidRPr="008129EB">
        <w:t xml:space="preserve"> </w:t>
      </w:r>
    </w:p>
    <w:p w14:paraId="38A0FD46" w14:textId="0EBCF49C" w:rsidR="00377F8A" w:rsidRPr="008129EB" w:rsidRDefault="2C388DF0" w:rsidP="0058045D">
      <w:pPr>
        <w:pStyle w:val="Heading4"/>
      </w:pPr>
      <w:bookmarkStart w:id="2434" w:name="_Ref165020139"/>
      <w:r w:rsidRPr="008129EB">
        <w:t xml:space="preserve">notify the Commonwealth of the occurrence of </w:t>
      </w:r>
      <w:r w:rsidR="00023353" w:rsidRPr="008129EB">
        <w:t>the</w:t>
      </w:r>
      <w:r w:rsidRPr="008129EB">
        <w:t xml:space="preserve"> Force Majeure Event as soon as reasonably practicable (and no later than </w:t>
      </w:r>
      <w:r w:rsidR="00E6644B">
        <w:t>ten (</w:t>
      </w:r>
      <w:r w:rsidR="000042A3" w:rsidRPr="008129EB">
        <w:t>10</w:t>
      </w:r>
      <w:r w:rsidR="00E6644B">
        <w:t>)</w:t>
      </w:r>
      <w:r w:rsidRPr="008129EB">
        <w:t xml:space="preserve"> Business Days after </w:t>
      </w:r>
      <w:r w:rsidR="000042A3" w:rsidRPr="008129EB">
        <w:t xml:space="preserve">it becomes aware of </w:t>
      </w:r>
      <w:r w:rsidRPr="008129EB">
        <w:t>the commencement of the Force Majeure Event) giving reasonable details of:</w:t>
      </w:r>
      <w:bookmarkEnd w:id="2434"/>
      <w:r w:rsidRPr="008129EB">
        <w:t xml:space="preserve"> </w:t>
      </w:r>
    </w:p>
    <w:p w14:paraId="13213542" w14:textId="77777777" w:rsidR="00377F8A" w:rsidRPr="008129EB" w:rsidRDefault="2C388DF0" w:rsidP="0058045D">
      <w:pPr>
        <w:pStyle w:val="Heading5"/>
      </w:pPr>
      <w:r w:rsidRPr="008129EB">
        <w:t>the date on which the Force Majeure Event commenced;</w:t>
      </w:r>
    </w:p>
    <w:p w14:paraId="7C04DBBF" w14:textId="77777777" w:rsidR="00377F8A" w:rsidRPr="008129EB" w:rsidRDefault="2C388DF0" w:rsidP="0058045D">
      <w:pPr>
        <w:pStyle w:val="Heading5"/>
      </w:pPr>
      <w:r w:rsidRPr="008129EB">
        <w:t xml:space="preserve">the Force Majeure Event, including its expected duration; </w:t>
      </w:r>
    </w:p>
    <w:p w14:paraId="616F261F" w14:textId="3C52E45D" w:rsidR="00377F8A" w:rsidRPr="008129EB" w:rsidRDefault="2C388DF0" w:rsidP="0058045D">
      <w:pPr>
        <w:pStyle w:val="Heading5"/>
      </w:pPr>
      <w:r w:rsidRPr="008129EB">
        <w:t xml:space="preserve">any Milestones (including Financial Close) </w:t>
      </w:r>
      <w:r w:rsidR="00023353" w:rsidRPr="008129EB">
        <w:t>that</w:t>
      </w:r>
      <w:r w:rsidRPr="008129EB">
        <w:t xml:space="preserve"> </w:t>
      </w:r>
      <w:r w:rsidR="00023353" w:rsidRPr="008129EB">
        <w:t>will be</w:t>
      </w:r>
      <w:r w:rsidRPr="008129EB">
        <w:t xml:space="preserve"> delayed or </w:t>
      </w:r>
      <w:r w:rsidR="00023353" w:rsidRPr="008129EB">
        <w:t xml:space="preserve">are </w:t>
      </w:r>
      <w:r w:rsidRPr="008129EB">
        <w:t xml:space="preserve">expected to be delayed by the Force Majeure Event, including the extent to which they can be achieved by the </w:t>
      </w:r>
      <w:r w:rsidRPr="005B2984">
        <w:t>relevant Milestone Date</w:t>
      </w:r>
      <w:r w:rsidR="004939AE" w:rsidRPr="00A81A37">
        <w:t>(s)</w:t>
      </w:r>
      <w:r w:rsidRPr="005B2984">
        <w:t xml:space="preserve"> or are </w:t>
      </w:r>
      <w:r w:rsidR="00023353" w:rsidRPr="005B2984">
        <w:t>expected</w:t>
      </w:r>
      <w:r w:rsidR="00023353" w:rsidRPr="008129EB">
        <w:t xml:space="preserve"> to be delayed</w:t>
      </w:r>
      <w:r w:rsidRPr="008129EB">
        <w:t>; and</w:t>
      </w:r>
    </w:p>
    <w:p w14:paraId="0016574C" w14:textId="316EE448" w:rsidR="00377F8A" w:rsidRPr="008129EB" w:rsidRDefault="2C388DF0" w:rsidP="0058045D">
      <w:pPr>
        <w:pStyle w:val="Heading5"/>
      </w:pPr>
      <w:bookmarkStart w:id="2435" w:name="_Ref165020201"/>
      <w:r w:rsidRPr="008129EB">
        <w:t xml:space="preserve">subject to paragraph </w:t>
      </w:r>
      <w:r w:rsidR="00960839" w:rsidRPr="008129EB">
        <w:fldChar w:fldCharType="begin"/>
      </w:r>
      <w:r w:rsidR="00960839" w:rsidRPr="008129EB">
        <w:instrText xml:space="preserve"> REF _Ref180593089 \n \h </w:instrText>
      </w:r>
      <w:r w:rsidR="00960839" w:rsidRPr="008129EB">
        <w:fldChar w:fldCharType="separate"/>
      </w:r>
      <w:r w:rsidR="001B29D8">
        <w:t>(c)</w:t>
      </w:r>
      <w:r w:rsidR="00960839" w:rsidRPr="008129EB">
        <w:fldChar w:fldCharType="end"/>
      </w:r>
      <w:r w:rsidRPr="008129EB">
        <w:t>, any proposed extensions to a</w:t>
      </w:r>
      <w:r w:rsidR="0090426C">
        <w:t>ny</w:t>
      </w:r>
      <w:r w:rsidRPr="008129EB">
        <w:t xml:space="preserve"> Milestone Date</w:t>
      </w:r>
      <w:r w:rsidR="00836DA7">
        <w:t>(</w:t>
      </w:r>
      <w:r w:rsidR="0041296D">
        <w:t>s</w:t>
      </w:r>
      <w:r w:rsidR="00836DA7">
        <w:t>)</w:t>
      </w:r>
      <w:r w:rsidRPr="008129EB">
        <w:t xml:space="preserve"> to reflect the impact of the Force Majeure Event on Project Operator’s achievement of the Milestones;</w:t>
      </w:r>
      <w:bookmarkEnd w:id="2435"/>
      <w:r w:rsidRPr="008129EB">
        <w:t xml:space="preserve"> </w:t>
      </w:r>
    </w:p>
    <w:p w14:paraId="741F9E87" w14:textId="4E2F52C9" w:rsidR="00377F8A" w:rsidRPr="008129EB" w:rsidRDefault="2C388DF0" w:rsidP="0058045D">
      <w:pPr>
        <w:pStyle w:val="Heading4"/>
      </w:pPr>
      <w:r w:rsidRPr="008129EB">
        <w:t xml:space="preserve">keep the Commonwealth informed of any material changes </w:t>
      </w:r>
      <w:r w:rsidR="00023353" w:rsidRPr="008129EB">
        <w:t xml:space="preserve">to </w:t>
      </w:r>
      <w:r w:rsidRPr="008129EB">
        <w:t xml:space="preserve">or developments </w:t>
      </w:r>
      <w:r w:rsidR="00023353" w:rsidRPr="008129EB">
        <w:t xml:space="preserve">concerning </w:t>
      </w:r>
      <w:r w:rsidRPr="008129EB">
        <w:t xml:space="preserve">the information provided to the Commonwealth in the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1B29D8">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1B29D8">
        <w:t>(i)</w:t>
      </w:r>
      <w:r w:rsidR="00377F8A" w:rsidRPr="008129EB">
        <w:fldChar w:fldCharType="end"/>
      </w:r>
      <w:r w:rsidRPr="008129EB">
        <w:t>;</w:t>
      </w:r>
    </w:p>
    <w:p w14:paraId="716C1E1D" w14:textId="77777777" w:rsidR="00A04462" w:rsidRDefault="2C388DF0" w:rsidP="0058045D">
      <w:pPr>
        <w:pStyle w:val="Heading4"/>
      </w:pPr>
      <w:r w:rsidRPr="008129EB">
        <w:lastRenderedPageBreak/>
        <w:t xml:space="preserve">use its best endeavours to overcome </w:t>
      </w:r>
      <w:r w:rsidR="00023353" w:rsidRPr="008129EB">
        <w:t>or</w:t>
      </w:r>
      <w:r w:rsidR="009C3E69" w:rsidRPr="008129EB">
        <w:t>, when that is not reasonably practicable, to</w:t>
      </w:r>
      <w:r w:rsidR="00023353" w:rsidRPr="008129EB">
        <w:t xml:space="preserve"> </w:t>
      </w:r>
      <w:r w:rsidRPr="008129EB">
        <w:t>mitigate the impact of the Force Majeure Event</w:t>
      </w:r>
      <w:r w:rsidR="00A04462">
        <w:t>; and</w:t>
      </w:r>
    </w:p>
    <w:p w14:paraId="7C11896B" w14:textId="0F04E3AA" w:rsidR="00377F8A" w:rsidRDefault="00A04462">
      <w:pPr>
        <w:pStyle w:val="Heading4"/>
      </w:pPr>
      <w:r w:rsidRPr="00A04462">
        <w:t xml:space="preserve">use its best endeavours to continue to progress the </w:t>
      </w:r>
      <w:r>
        <w:t>achievement of any</w:t>
      </w:r>
      <w:r w:rsidR="00FC3C61">
        <w:t xml:space="preserve"> and all</w:t>
      </w:r>
      <w:r>
        <w:t xml:space="preserve"> Milestones by the applicable Milestone Date(s) in relation to</w:t>
      </w:r>
      <w:r w:rsidRPr="00A04462">
        <w:t xml:space="preserve"> any Project Components that are not </w:t>
      </w:r>
      <w:r w:rsidR="00A63751">
        <w:t>affected</w:t>
      </w:r>
      <w:r w:rsidRPr="00A04462">
        <w:t xml:space="preserve"> by the Force Majeure Event</w:t>
      </w:r>
      <w:r w:rsidR="2C388DF0" w:rsidRPr="008129EB">
        <w:t>.</w:t>
      </w:r>
    </w:p>
    <w:p w14:paraId="47D1B665" w14:textId="5D1E36EE" w:rsidR="00377F8A" w:rsidRPr="008129EB" w:rsidRDefault="2C388DF0" w:rsidP="0058045D">
      <w:pPr>
        <w:pStyle w:val="Heading3"/>
      </w:pPr>
      <w:bookmarkStart w:id="2436" w:name="_Ref165020220"/>
      <w:r w:rsidRPr="008129EB">
        <w:t xml:space="preserve">On receiving Project Operator’s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1B29D8">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1B29D8">
        <w:t>(i)</w:t>
      </w:r>
      <w:r w:rsidR="00377F8A" w:rsidRPr="008129EB">
        <w:fldChar w:fldCharType="end"/>
      </w:r>
      <w:r w:rsidRPr="008129EB">
        <w:t>, the Commonwealth:</w:t>
      </w:r>
      <w:bookmarkEnd w:id="2436"/>
      <w:r w:rsidRPr="008129EB">
        <w:t xml:space="preserve"> </w:t>
      </w:r>
    </w:p>
    <w:p w14:paraId="534F2984" w14:textId="77777777" w:rsidR="00377F8A" w:rsidRPr="008129EB" w:rsidRDefault="2C388DF0" w:rsidP="0058045D">
      <w:pPr>
        <w:pStyle w:val="Heading4"/>
      </w:pPr>
      <w:bookmarkStart w:id="2437" w:name="_Ref165020223"/>
      <w:r w:rsidRPr="008129EB">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437"/>
    </w:p>
    <w:p w14:paraId="1EF88B37" w14:textId="63E99583" w:rsidR="003D7D26" w:rsidRPr="000851F2" w:rsidRDefault="2C388DF0" w:rsidP="0058045D">
      <w:pPr>
        <w:pStyle w:val="Heading4"/>
      </w:pPr>
      <w:r w:rsidRPr="008129EB">
        <w:t xml:space="preserve">subject to paragraph </w:t>
      </w:r>
      <w:r w:rsidR="00960839" w:rsidRPr="000851F2">
        <w:fldChar w:fldCharType="begin"/>
      </w:r>
      <w:r w:rsidR="00960839" w:rsidRPr="000851F2">
        <w:instrText xml:space="preserve"> REF _Ref180593089 \n \h </w:instrText>
      </w:r>
      <w:r w:rsidR="000851F2">
        <w:instrText xml:space="preserve"> \* MERGEFORMAT </w:instrText>
      </w:r>
      <w:r w:rsidR="00960839" w:rsidRPr="000851F2">
        <w:fldChar w:fldCharType="separate"/>
      </w:r>
      <w:r w:rsidR="001B29D8">
        <w:t>(c)</w:t>
      </w:r>
      <w:r w:rsidR="00960839" w:rsidRPr="000851F2">
        <w:fldChar w:fldCharType="end"/>
      </w:r>
      <w:r w:rsidRPr="000851F2">
        <w:t xml:space="preserve">, must confirm: </w:t>
      </w:r>
    </w:p>
    <w:p w14:paraId="400183CA" w14:textId="7044B08D" w:rsidR="003D7D26" w:rsidRPr="000851F2" w:rsidRDefault="2C388DF0" w:rsidP="0058045D">
      <w:pPr>
        <w:pStyle w:val="Heading5"/>
      </w:pPr>
      <w:r w:rsidRPr="000851F2">
        <w:t xml:space="preserve">whether the proposed extension to </w:t>
      </w:r>
      <w:r w:rsidRPr="00A81A37">
        <w:t>a</w:t>
      </w:r>
      <w:r w:rsidR="0090426C" w:rsidRPr="00A81A37">
        <w:t>ny</w:t>
      </w:r>
      <w:r w:rsidRPr="00A81A37">
        <w:t xml:space="preserve"> Milestone Date</w:t>
      </w:r>
      <w:r w:rsidR="00AD38BF">
        <w:t>(</w:t>
      </w:r>
      <w:r w:rsidR="0090426C" w:rsidRPr="00A81A37">
        <w:t>s</w:t>
      </w:r>
      <w:r w:rsidR="00AD38BF">
        <w:t>)</w:t>
      </w:r>
      <w:r w:rsidRPr="000851F2">
        <w:t xml:space="preserve"> requested by Project Operator under subparagraph</w:t>
      </w:r>
      <w:r w:rsidR="001533F1" w:rsidRPr="000851F2">
        <w:t> </w:t>
      </w:r>
      <w:r w:rsidR="00377F8A" w:rsidRPr="000851F2">
        <w:fldChar w:fldCharType="begin"/>
      </w:r>
      <w:r w:rsidR="00377F8A" w:rsidRPr="000851F2">
        <w:instrText xml:space="preserve"> REF _Ref165020137 \n \h </w:instrText>
      </w:r>
      <w:r w:rsidR="000851F2">
        <w:instrText xml:space="preserve"> \* MERGEFORMAT </w:instrText>
      </w:r>
      <w:r w:rsidR="00377F8A" w:rsidRPr="000851F2">
        <w:fldChar w:fldCharType="separate"/>
      </w:r>
      <w:r w:rsidR="001B29D8">
        <w:t>(a)</w:t>
      </w:r>
      <w:r w:rsidR="00377F8A" w:rsidRPr="000851F2">
        <w:fldChar w:fldCharType="end"/>
      </w:r>
      <w:r w:rsidR="00377F8A" w:rsidRPr="000851F2">
        <w:fldChar w:fldCharType="begin"/>
      </w:r>
      <w:r w:rsidR="00377F8A" w:rsidRPr="000851F2">
        <w:instrText xml:space="preserve"> REF _Ref165020139 \n \h </w:instrText>
      </w:r>
      <w:r w:rsidR="000851F2">
        <w:instrText xml:space="preserve"> \* MERGEFORMAT </w:instrText>
      </w:r>
      <w:r w:rsidR="00377F8A" w:rsidRPr="000851F2">
        <w:fldChar w:fldCharType="separate"/>
      </w:r>
      <w:r w:rsidR="001B29D8">
        <w:t>(i)</w:t>
      </w:r>
      <w:r w:rsidR="00377F8A" w:rsidRPr="000851F2">
        <w:fldChar w:fldCharType="end"/>
      </w:r>
      <w:r w:rsidR="00377F8A" w:rsidRPr="000851F2">
        <w:fldChar w:fldCharType="begin"/>
      </w:r>
      <w:r w:rsidR="00377F8A" w:rsidRPr="000851F2">
        <w:instrText xml:space="preserve"> REF _Ref165020201 \n \h </w:instrText>
      </w:r>
      <w:r w:rsidR="000851F2">
        <w:instrText xml:space="preserve"> \* MERGEFORMAT </w:instrText>
      </w:r>
      <w:r w:rsidR="00377F8A" w:rsidRPr="000851F2">
        <w:fldChar w:fldCharType="separate"/>
      </w:r>
      <w:r w:rsidR="001B29D8">
        <w:t>(D)</w:t>
      </w:r>
      <w:r w:rsidR="00377F8A" w:rsidRPr="000851F2">
        <w:fldChar w:fldCharType="end"/>
      </w:r>
      <w:r w:rsidRPr="000851F2">
        <w:t xml:space="preserve"> is granted</w:t>
      </w:r>
      <w:r w:rsidR="00023353" w:rsidRPr="000851F2">
        <w:t>, in whole or in part</w:t>
      </w:r>
      <w:r w:rsidR="00770551" w:rsidRPr="000851F2">
        <w:t>, or rejected</w:t>
      </w:r>
      <w:r w:rsidRPr="000851F2">
        <w:t xml:space="preserve">; and </w:t>
      </w:r>
    </w:p>
    <w:p w14:paraId="1529A8D0" w14:textId="6117553A" w:rsidR="003D7D26" w:rsidRPr="000851F2" w:rsidRDefault="2C388DF0" w:rsidP="0058045D">
      <w:pPr>
        <w:pStyle w:val="Heading5"/>
      </w:pPr>
      <w:r w:rsidRPr="000851F2">
        <w:t xml:space="preserve">if </w:t>
      </w:r>
      <w:r w:rsidR="00D35206" w:rsidRPr="000851F2">
        <w:t>the proposed extension is granted (in whole or in part)</w:t>
      </w:r>
      <w:r w:rsidRPr="000851F2">
        <w:t xml:space="preserve">, </w:t>
      </w:r>
      <w:r w:rsidR="0041296D" w:rsidRPr="00A81A37">
        <w:t xml:space="preserve">any </w:t>
      </w:r>
      <w:r w:rsidRPr="00A81A37">
        <w:t>new Milestone Date</w:t>
      </w:r>
      <w:r w:rsidR="00521DFF">
        <w:t>(</w:t>
      </w:r>
      <w:r w:rsidR="0090426C" w:rsidRPr="00A81A37">
        <w:t>s</w:t>
      </w:r>
      <w:r w:rsidR="00521DFF">
        <w:t>)</w:t>
      </w:r>
      <w:r w:rsidRPr="000851F2">
        <w:t xml:space="preserve">, </w:t>
      </w:r>
    </w:p>
    <w:p w14:paraId="7A3DF186" w14:textId="77777777" w:rsidR="00377F8A" w:rsidRPr="000851F2" w:rsidRDefault="2BC382E4" w:rsidP="006314C8">
      <w:pPr>
        <w:keepNext/>
        <w:spacing w:before="120" w:after="120"/>
        <w:ind w:left="2211"/>
      </w:pPr>
      <w:r w:rsidRPr="000851F2">
        <w:t xml:space="preserve">by the later of: </w:t>
      </w:r>
    </w:p>
    <w:p w14:paraId="3567AA33" w14:textId="7E167729" w:rsidR="00377F8A" w:rsidRPr="000851F2" w:rsidRDefault="2C388DF0" w:rsidP="003A24AE">
      <w:pPr>
        <w:pStyle w:val="Heading5"/>
        <w:spacing w:before="120"/>
      </w:pPr>
      <w:r w:rsidRPr="000851F2">
        <w:t xml:space="preserve">20 Business Days after receiving Project Operator’s notice under subparagraph </w:t>
      </w:r>
      <w:r w:rsidR="00377F8A" w:rsidRPr="000851F2">
        <w:fldChar w:fldCharType="begin"/>
      </w:r>
      <w:r w:rsidR="00377F8A" w:rsidRPr="000851F2">
        <w:instrText xml:space="preserve"> REF _Ref165020137 \n \h </w:instrText>
      </w:r>
      <w:r w:rsidR="000851F2">
        <w:instrText xml:space="preserve"> \* MERGEFORMAT </w:instrText>
      </w:r>
      <w:r w:rsidR="00377F8A" w:rsidRPr="000851F2">
        <w:fldChar w:fldCharType="separate"/>
      </w:r>
      <w:r w:rsidR="001B29D8">
        <w:t>(a)</w:t>
      </w:r>
      <w:r w:rsidR="00377F8A" w:rsidRPr="000851F2">
        <w:fldChar w:fldCharType="end"/>
      </w:r>
      <w:r w:rsidR="00377F8A" w:rsidRPr="000851F2">
        <w:fldChar w:fldCharType="begin"/>
      </w:r>
      <w:r w:rsidR="00377F8A" w:rsidRPr="000851F2">
        <w:instrText xml:space="preserve"> REF _Ref165020139 \n \h </w:instrText>
      </w:r>
      <w:r w:rsidR="000851F2">
        <w:instrText xml:space="preserve"> \* MERGEFORMAT </w:instrText>
      </w:r>
      <w:r w:rsidR="00377F8A" w:rsidRPr="000851F2">
        <w:fldChar w:fldCharType="separate"/>
      </w:r>
      <w:r w:rsidR="001B29D8">
        <w:t>(i)</w:t>
      </w:r>
      <w:r w:rsidR="00377F8A" w:rsidRPr="000851F2">
        <w:fldChar w:fldCharType="end"/>
      </w:r>
      <w:r w:rsidRPr="000851F2">
        <w:t xml:space="preserve">; and </w:t>
      </w:r>
    </w:p>
    <w:p w14:paraId="64F93E91" w14:textId="5D7DC9A8" w:rsidR="00377F8A" w:rsidRPr="000851F2" w:rsidRDefault="2C388DF0" w:rsidP="0058045D">
      <w:pPr>
        <w:pStyle w:val="Heading5"/>
      </w:pPr>
      <w:bookmarkStart w:id="2438" w:name="_Ref165022904"/>
      <w:r w:rsidRPr="000851F2">
        <w:t xml:space="preserve">20 Business Days after receiving any further information that the Commonwealth has requested from Project Operator under subparagraph </w:t>
      </w:r>
      <w:r w:rsidR="00377F8A" w:rsidRPr="000851F2">
        <w:fldChar w:fldCharType="begin"/>
      </w:r>
      <w:r w:rsidR="00377F8A" w:rsidRPr="000851F2">
        <w:instrText xml:space="preserve"> REF _Ref165020220 \n \h </w:instrText>
      </w:r>
      <w:r w:rsidR="000851F2">
        <w:instrText xml:space="preserve"> \* MERGEFORMAT </w:instrText>
      </w:r>
      <w:r w:rsidR="00377F8A" w:rsidRPr="000851F2">
        <w:fldChar w:fldCharType="separate"/>
      </w:r>
      <w:r w:rsidR="001B29D8">
        <w:t>(b)</w:t>
      </w:r>
      <w:r w:rsidR="00377F8A" w:rsidRPr="000851F2">
        <w:fldChar w:fldCharType="end"/>
      </w:r>
      <w:r w:rsidR="00377F8A" w:rsidRPr="000851F2">
        <w:fldChar w:fldCharType="begin"/>
      </w:r>
      <w:r w:rsidR="00377F8A" w:rsidRPr="000851F2">
        <w:instrText xml:space="preserve"> REF _Ref165020223 \n \h </w:instrText>
      </w:r>
      <w:r w:rsidR="000851F2">
        <w:instrText xml:space="preserve"> \* MERGEFORMAT </w:instrText>
      </w:r>
      <w:r w:rsidR="00377F8A" w:rsidRPr="000851F2">
        <w:fldChar w:fldCharType="separate"/>
      </w:r>
      <w:r w:rsidR="001B29D8">
        <w:t>(i)</w:t>
      </w:r>
      <w:r w:rsidR="00377F8A" w:rsidRPr="000851F2">
        <w:fldChar w:fldCharType="end"/>
      </w:r>
      <w:r w:rsidRPr="000851F2">
        <w:t>.</w:t>
      </w:r>
      <w:bookmarkEnd w:id="2438"/>
    </w:p>
    <w:p w14:paraId="48E22AED" w14:textId="5DC275EF" w:rsidR="0010693C" w:rsidRPr="008129EB" w:rsidRDefault="00377F8A" w:rsidP="0058045D">
      <w:pPr>
        <w:pStyle w:val="Heading3"/>
      </w:pPr>
      <w:bookmarkStart w:id="2439" w:name="_Ref180593089"/>
      <w:r w:rsidRPr="000851F2">
        <w:t xml:space="preserve">If Project Operator is </w:t>
      </w:r>
      <w:r w:rsidR="0090426C" w:rsidRPr="000851F2">
        <w:t xml:space="preserve">or will be </w:t>
      </w:r>
      <w:r w:rsidRPr="000851F2">
        <w:t xml:space="preserve">prevented or delayed in </w:t>
      </w:r>
      <w:r w:rsidR="00B076B2" w:rsidRPr="000851F2">
        <w:t>achieving</w:t>
      </w:r>
      <w:r w:rsidR="00417307" w:rsidRPr="000851F2">
        <w:rPr>
          <w:szCs w:val="18"/>
        </w:rPr>
        <w:t xml:space="preserve"> </w:t>
      </w:r>
      <w:r w:rsidR="0041296D" w:rsidRPr="00A81A37">
        <w:t>one or more</w:t>
      </w:r>
      <w:r w:rsidR="00906601" w:rsidRPr="00A81A37">
        <w:t xml:space="preserve"> Milestone</w:t>
      </w:r>
      <w:r w:rsidR="0041296D" w:rsidRPr="00A81A37">
        <w:t>s</w:t>
      </w:r>
      <w:r w:rsidR="00906601" w:rsidRPr="000851F2">
        <w:t xml:space="preserve"> </w:t>
      </w:r>
      <w:r w:rsidRPr="000851F2">
        <w:t xml:space="preserve">by the </w:t>
      </w:r>
      <w:r w:rsidR="00906601" w:rsidRPr="000851F2">
        <w:t>relevant Milestone Date</w:t>
      </w:r>
      <w:r w:rsidR="0041296D" w:rsidRPr="00A81A37">
        <w:t>(s)</w:t>
      </w:r>
      <w:r w:rsidR="00906601" w:rsidRPr="000851F2">
        <w:t xml:space="preserve"> </w:t>
      </w:r>
      <w:r w:rsidRPr="000851F2">
        <w:t xml:space="preserve">due to a Force Majeure Event, then </w:t>
      </w:r>
      <w:r w:rsidR="00906601" w:rsidRPr="000851F2">
        <w:t>the relevant Milestone Date</w:t>
      </w:r>
      <w:r w:rsidR="004939AE" w:rsidRPr="00A81A37">
        <w:t>(s)</w:t>
      </w:r>
      <w:r w:rsidR="00906601" w:rsidRPr="000851F2">
        <w:t xml:space="preserve"> </w:t>
      </w:r>
      <w:r w:rsidR="009C3E69" w:rsidRPr="000851F2">
        <w:t xml:space="preserve">will </w:t>
      </w:r>
      <w:r w:rsidRPr="000851F2">
        <w:t>be extended by one day for each day of delay</w:t>
      </w:r>
      <w:r w:rsidR="0072476F" w:rsidRPr="000851F2">
        <w:rPr>
          <w:szCs w:val="18"/>
        </w:rPr>
        <w:t xml:space="preserve"> </w:t>
      </w:r>
      <w:r w:rsidR="0072476F" w:rsidRPr="000851F2">
        <w:t>caused exclusively by the Force Majeure Event</w:t>
      </w:r>
      <w:r w:rsidR="009C3E69" w:rsidRPr="000851F2">
        <w:t>, as determined by the Commonwealth, acting reasonably,</w:t>
      </w:r>
      <w:r w:rsidR="0072476F" w:rsidRPr="000851F2">
        <w:t xml:space="preserve"> (and, for clarity, not including any </w:t>
      </w:r>
      <w:r w:rsidR="00FA4538" w:rsidRPr="000851F2">
        <w:t>C</w:t>
      </w:r>
      <w:r w:rsidR="0072476F" w:rsidRPr="000851F2">
        <w:t xml:space="preserve">oncurrent </w:t>
      </w:r>
      <w:r w:rsidR="00FA4538" w:rsidRPr="000851F2">
        <w:t>D</w:t>
      </w:r>
      <w:r w:rsidR="0072476F" w:rsidRPr="000851F2">
        <w:t>elays</w:t>
      </w:r>
      <w:r w:rsidR="000042A3" w:rsidRPr="000851F2">
        <w:t xml:space="preserve"> unless the Commonwealth determines (in its absolute discretion) and advises Project Operator that it will allow the extension of the Milestone Date</w:t>
      </w:r>
      <w:r w:rsidR="004939AE" w:rsidRPr="00A81A37">
        <w:t>(s)</w:t>
      </w:r>
      <w:r w:rsidR="000042A3" w:rsidRPr="000851F2">
        <w:t>, in whole or in part, despite the Concurrent Delay</w:t>
      </w:r>
      <w:r w:rsidR="0072476F" w:rsidRPr="000851F2">
        <w:t>)</w:t>
      </w:r>
      <w:r w:rsidR="004F1F8F" w:rsidRPr="000851F2">
        <w:t xml:space="preserve"> in accordance with this clause </w:t>
      </w:r>
      <w:r w:rsidR="004F1F8F" w:rsidRPr="000851F2">
        <w:rPr>
          <w:szCs w:val="18"/>
        </w:rPr>
        <w:fldChar w:fldCharType="begin"/>
      </w:r>
      <w:r w:rsidR="004F1F8F" w:rsidRPr="000851F2">
        <w:rPr>
          <w:szCs w:val="18"/>
        </w:rPr>
        <w:instrText xml:space="preserve"> REF _Ref165020408 \w \h </w:instrText>
      </w:r>
      <w:r w:rsidR="000851F2">
        <w:rPr>
          <w:szCs w:val="18"/>
        </w:rPr>
        <w:instrText xml:space="preserve"> \* MERGEFORMAT </w:instrText>
      </w:r>
      <w:r w:rsidR="004F1F8F" w:rsidRPr="000851F2">
        <w:rPr>
          <w:szCs w:val="18"/>
        </w:rPr>
      </w:r>
      <w:r w:rsidR="004F1F8F" w:rsidRPr="000851F2">
        <w:rPr>
          <w:szCs w:val="18"/>
        </w:rPr>
        <w:fldChar w:fldCharType="separate"/>
      </w:r>
      <w:r w:rsidR="001B29D8">
        <w:rPr>
          <w:szCs w:val="18"/>
        </w:rPr>
        <w:t>5.2</w:t>
      </w:r>
      <w:r w:rsidR="004F1F8F" w:rsidRPr="000851F2">
        <w:rPr>
          <w:szCs w:val="18"/>
        </w:rPr>
        <w:fldChar w:fldCharType="end"/>
      </w:r>
      <w:r w:rsidRPr="000851F2">
        <w:t>, provided</w:t>
      </w:r>
      <w:r w:rsidR="009C3E69" w:rsidRPr="000851F2">
        <w:t xml:space="preserve"> that</w:t>
      </w:r>
      <w:r w:rsidRPr="000851F2">
        <w:t xml:space="preserve"> </w:t>
      </w:r>
      <w:r w:rsidR="004939AE" w:rsidRPr="000851F2">
        <w:t xml:space="preserve">a </w:t>
      </w:r>
      <w:r w:rsidR="00906601" w:rsidRPr="000851F2">
        <w:t xml:space="preserve">Milestone Date </w:t>
      </w:r>
      <w:r w:rsidRPr="000851F2">
        <w:t xml:space="preserve">may not be extended beyond the date that is </w:t>
      </w:r>
      <w:r w:rsidR="00A31077" w:rsidRPr="000851F2">
        <w:t>12</w:t>
      </w:r>
      <w:r w:rsidRPr="008129EB">
        <w:t xml:space="preserve"> months after the </w:t>
      </w:r>
      <w:r w:rsidR="00906601" w:rsidRPr="008129EB">
        <w:t xml:space="preserve">Milestone Date </w:t>
      </w:r>
      <w:r w:rsidRPr="008129EB">
        <w:t>set out in item</w:t>
      </w:r>
      <w:r w:rsidR="004C289E">
        <w:t>s</w:t>
      </w:r>
      <w:r w:rsidRPr="008129EB">
        <w:t xml:space="preserve"> </w:t>
      </w:r>
      <w:r w:rsidR="00906601" w:rsidRPr="008129EB">
        <w:fldChar w:fldCharType="begin"/>
      </w:r>
      <w:r w:rsidR="00906601" w:rsidRPr="008129EB">
        <w:instrText xml:space="preserve"> REF _Ref159256658 \w \h </w:instrText>
      </w:r>
      <w:r w:rsidR="00906601" w:rsidRPr="008129EB">
        <w:fldChar w:fldCharType="separate"/>
      </w:r>
      <w:r w:rsidR="001B29D8">
        <w:t>10</w:t>
      </w:r>
      <w:r w:rsidR="00906601" w:rsidRPr="008129EB">
        <w:fldChar w:fldCharType="end"/>
      </w:r>
      <w:r w:rsidR="00C075E7" w:rsidRPr="008129EB">
        <w:t xml:space="preserve"> </w:t>
      </w:r>
      <w:bookmarkStart w:id="2440" w:name="_Ref165020084"/>
      <w:r w:rsidR="004C289E">
        <w:t xml:space="preserve">and </w:t>
      </w:r>
      <w:r w:rsidR="004C289E">
        <w:fldChar w:fldCharType="begin"/>
      </w:r>
      <w:r w:rsidR="004C289E">
        <w:instrText xml:space="preserve"> REF _Ref204781773 \w \h </w:instrText>
      </w:r>
      <w:r w:rsidR="004C289E">
        <w:fldChar w:fldCharType="separate"/>
      </w:r>
      <w:r w:rsidR="001B29D8">
        <w:t>11</w:t>
      </w:r>
      <w:r w:rsidR="004C289E">
        <w:fldChar w:fldCharType="end"/>
      </w:r>
      <w:r w:rsidR="004C289E">
        <w:t xml:space="preserve"> </w:t>
      </w:r>
      <w:r w:rsidRPr="008129EB">
        <w:t xml:space="preserve">of the Reference Details </w:t>
      </w:r>
      <w:r w:rsidR="004C289E">
        <w:t xml:space="preserve">(as required) </w:t>
      </w:r>
      <w:r w:rsidR="00023353" w:rsidRPr="008129EB">
        <w:t>as at the Signing Date</w:t>
      </w:r>
      <w:r w:rsidRPr="008129EB">
        <w:t>.</w:t>
      </w:r>
      <w:bookmarkEnd w:id="2439"/>
      <w:bookmarkEnd w:id="2440"/>
      <w:r w:rsidRPr="008129EB">
        <w:rPr>
          <w:szCs w:val="18"/>
        </w:rPr>
        <w:t xml:space="preserve"> </w:t>
      </w:r>
    </w:p>
    <w:p w14:paraId="27958F4E" w14:textId="46C59846" w:rsidR="00FA767F" w:rsidRPr="008129EB" w:rsidRDefault="49D70CC2" w:rsidP="00C321DE">
      <w:pPr>
        <w:pStyle w:val="Heading2"/>
        <w:keepLines/>
      </w:pPr>
      <w:bookmarkStart w:id="2441" w:name="_Toc166244827"/>
      <w:bookmarkStart w:id="2442" w:name="_Toc166256445"/>
      <w:bookmarkStart w:id="2443" w:name="_Toc166244828"/>
      <w:bookmarkStart w:id="2444" w:name="_Toc166256446"/>
      <w:bookmarkStart w:id="2445" w:name="_Toc166244829"/>
      <w:bookmarkStart w:id="2446" w:name="_Toc166256447"/>
      <w:bookmarkStart w:id="2447" w:name="_Ref103281885"/>
      <w:bookmarkStart w:id="2448" w:name="_Toc156909132"/>
      <w:bookmarkStart w:id="2449" w:name="_Toc215088191"/>
      <w:bookmarkEnd w:id="2441"/>
      <w:bookmarkEnd w:id="2442"/>
      <w:bookmarkEnd w:id="2443"/>
      <w:bookmarkEnd w:id="2444"/>
      <w:bookmarkEnd w:id="2445"/>
      <w:bookmarkEnd w:id="2446"/>
      <w:r w:rsidRPr="008129EB">
        <w:lastRenderedPageBreak/>
        <w:t xml:space="preserve">Milestone Cure Plan other than </w:t>
      </w:r>
      <w:r w:rsidR="00023353" w:rsidRPr="008129EB">
        <w:t xml:space="preserve">for </w:t>
      </w:r>
      <w:r w:rsidRPr="008129EB">
        <w:t>Force Majeure Event</w:t>
      </w:r>
      <w:bookmarkEnd w:id="2447"/>
      <w:bookmarkEnd w:id="2448"/>
      <w:bookmarkEnd w:id="2449"/>
    </w:p>
    <w:p w14:paraId="2FA76892" w14:textId="346F942B" w:rsidR="00622798" w:rsidRPr="008129EB" w:rsidRDefault="2C388DF0" w:rsidP="00C321DE">
      <w:pPr>
        <w:pStyle w:val="Heading3"/>
        <w:keepNext/>
        <w:keepLines/>
      </w:pPr>
      <w:bookmarkStart w:id="2450" w:name="_Ref165387239"/>
      <w:r w:rsidRPr="008129EB">
        <w:t>Project Operator must notify the Commonwealth as soon as reasonably practicable after becoming aware that it will be, or is likely to be, delayed in achieving a Milestone by the relevant Milestone Date other than to the extent</w:t>
      </w:r>
      <w:r w:rsidR="000042A3" w:rsidRPr="008129EB">
        <w:t xml:space="preserve"> that</w:t>
      </w:r>
      <w:r w:rsidRPr="008129EB">
        <w:t xml:space="preserve"> </w:t>
      </w:r>
      <w:r w:rsidR="00023353" w:rsidRPr="008129EB">
        <w:t xml:space="preserve">the delay is </w:t>
      </w:r>
      <w:r w:rsidRPr="008129EB">
        <w:t>a result of a Force Majeure Event.</w:t>
      </w:r>
      <w:bookmarkEnd w:id="2450"/>
      <w:r w:rsidRPr="008129EB">
        <w:t xml:space="preserve"> </w:t>
      </w:r>
    </w:p>
    <w:p w14:paraId="44637C96" w14:textId="77777777" w:rsidR="00622798" w:rsidRPr="008129EB" w:rsidRDefault="2C388DF0" w:rsidP="00961F64">
      <w:pPr>
        <w:pStyle w:val="Heading3"/>
        <w:keepNext/>
        <w:rPr>
          <w:szCs w:val="18"/>
        </w:rPr>
      </w:pPr>
      <w:bookmarkStart w:id="2451" w:name="_Ref204783435"/>
      <w:bookmarkStart w:id="2452" w:name="_Ref114217616"/>
      <w:bookmarkStart w:id="2453" w:name="_Ref103281879"/>
      <w:bookmarkStart w:id="2454" w:name="_Ref103709631"/>
      <w:r w:rsidRPr="008129EB">
        <w:t>If:</w:t>
      </w:r>
      <w:bookmarkEnd w:id="2451"/>
      <w:r w:rsidRPr="008129EB">
        <w:t xml:space="preserve"> </w:t>
      </w:r>
    </w:p>
    <w:p w14:paraId="37AF4E46" w14:textId="5AF005D3" w:rsidR="00622798" w:rsidRPr="008129EB" w:rsidRDefault="00622798" w:rsidP="0058045D">
      <w:pPr>
        <w:pStyle w:val="Heading4"/>
        <w:rPr>
          <w:szCs w:val="18"/>
        </w:rPr>
      </w:pPr>
      <w:r w:rsidRPr="008129EB">
        <w:t xml:space="preserve">Project Operator has notified the Commonwealth under paragraph </w:t>
      </w:r>
      <w:r w:rsidRPr="008129EB">
        <w:rPr>
          <w:szCs w:val="18"/>
        </w:rPr>
        <w:fldChar w:fldCharType="begin"/>
      </w:r>
      <w:r w:rsidRPr="008129EB">
        <w:rPr>
          <w:szCs w:val="18"/>
        </w:rPr>
        <w:instrText xml:space="preserve"> REF _Ref165387239 \n \h </w:instrText>
      </w:r>
      <w:r w:rsidRPr="008129EB">
        <w:rPr>
          <w:szCs w:val="18"/>
        </w:rPr>
      </w:r>
      <w:r w:rsidRPr="008129EB">
        <w:rPr>
          <w:szCs w:val="18"/>
        </w:rPr>
        <w:fldChar w:fldCharType="separate"/>
      </w:r>
      <w:r w:rsidR="001B29D8">
        <w:rPr>
          <w:szCs w:val="18"/>
        </w:rPr>
        <w:t>(a)</w:t>
      </w:r>
      <w:r w:rsidRPr="008129EB">
        <w:rPr>
          <w:szCs w:val="18"/>
        </w:rPr>
        <w:fldChar w:fldCharType="end"/>
      </w:r>
      <w:r w:rsidRPr="008129EB">
        <w:t>; or</w:t>
      </w:r>
    </w:p>
    <w:p w14:paraId="5B5AADB8" w14:textId="7E9322B2" w:rsidR="00622798" w:rsidRPr="008129EB" w:rsidRDefault="2C388DF0" w:rsidP="0058045D">
      <w:pPr>
        <w:pStyle w:val="Heading4"/>
        <w:rPr>
          <w:szCs w:val="18"/>
        </w:rPr>
      </w:pPr>
      <w:r w:rsidRPr="008129EB">
        <w:t xml:space="preserve">a Milestone has not been satisfied on or before the relevant Milestone Date, </w:t>
      </w:r>
    </w:p>
    <w:p w14:paraId="40C740F6" w14:textId="6E07A138" w:rsidR="001A73B8" w:rsidRPr="008129EB" w:rsidRDefault="009C3E69" w:rsidP="008E4A1B">
      <w:pPr>
        <w:pStyle w:val="Heading4"/>
        <w:numPr>
          <w:ilvl w:val="0"/>
          <w:numId w:val="0"/>
        </w:numPr>
        <w:ind w:left="1474"/>
        <w:rPr>
          <w:szCs w:val="18"/>
        </w:rPr>
      </w:pPr>
      <w:r w:rsidRPr="008129EB">
        <w:t xml:space="preserve">then, within 30 Business Days after the earlier of Project Operator’s notice under paragraph </w:t>
      </w:r>
      <w:r w:rsidRPr="008129EB">
        <w:rPr>
          <w:szCs w:val="18"/>
        </w:rPr>
        <w:fldChar w:fldCharType="begin"/>
      </w:r>
      <w:r w:rsidRPr="008129EB">
        <w:rPr>
          <w:szCs w:val="18"/>
        </w:rPr>
        <w:instrText xml:space="preserve"> REF _Ref165387239 \n \h  \* MERGEFORMAT </w:instrText>
      </w:r>
      <w:r w:rsidRPr="008129EB">
        <w:rPr>
          <w:szCs w:val="18"/>
        </w:rPr>
      </w:r>
      <w:r w:rsidRPr="008129EB">
        <w:rPr>
          <w:szCs w:val="18"/>
        </w:rPr>
        <w:fldChar w:fldCharType="separate"/>
      </w:r>
      <w:r w:rsidR="001B29D8">
        <w:rPr>
          <w:szCs w:val="18"/>
        </w:rPr>
        <w:t>(a)</w:t>
      </w:r>
      <w:r w:rsidRPr="008129EB">
        <w:rPr>
          <w:szCs w:val="18"/>
        </w:rPr>
        <w:fldChar w:fldCharType="end"/>
      </w:r>
      <w:r w:rsidRPr="008129EB">
        <w:t xml:space="preserve"> and the relevant Milestone Date (or such other period as is agreed between the parties), Project Operator must submit a draft </w:t>
      </w:r>
      <w:r w:rsidR="2BC382E4" w:rsidRPr="008129EB">
        <w:t>cure plan which demonstrates that Project Operator is reasonably likely to achieve that Milestone (“</w:t>
      </w:r>
      <w:r w:rsidR="2BC382E4" w:rsidRPr="008129EB">
        <w:rPr>
          <w:b/>
          <w:bCs/>
        </w:rPr>
        <w:t>Draft Milestone Cure Plan</w:t>
      </w:r>
      <w:r w:rsidR="2BC382E4" w:rsidRPr="008129EB">
        <w:t>”).</w:t>
      </w:r>
      <w:bookmarkEnd w:id="2452"/>
    </w:p>
    <w:p w14:paraId="37140465" w14:textId="4448E1A4" w:rsidR="00A9533D" w:rsidRPr="008129EB" w:rsidRDefault="009C3E69" w:rsidP="0058045D">
      <w:pPr>
        <w:pStyle w:val="Heading3"/>
      </w:pPr>
      <w:bookmarkStart w:id="2455" w:name="_Ref193030799"/>
      <w:bookmarkEnd w:id="2453"/>
      <w:bookmarkEnd w:id="2454"/>
      <w:r w:rsidRPr="008129EB">
        <w:t>A</w:t>
      </w:r>
      <w:r w:rsidR="2C388DF0" w:rsidRPr="008129EB">
        <w:t xml:space="preserve"> Draft Milestone Cure Plan </w:t>
      </w:r>
      <w:r w:rsidRPr="008129EB">
        <w:t xml:space="preserve">submitted by Project Operator under paragraph </w:t>
      </w:r>
      <w:r w:rsidR="004C289E">
        <w:fldChar w:fldCharType="begin"/>
      </w:r>
      <w:r w:rsidR="004C289E">
        <w:instrText xml:space="preserve"> REF _Ref204783435 \n \h </w:instrText>
      </w:r>
      <w:r w:rsidR="004C289E">
        <w:fldChar w:fldCharType="separate"/>
      </w:r>
      <w:r w:rsidR="001B29D8">
        <w:t>(b)</w:t>
      </w:r>
      <w:r w:rsidR="004C289E">
        <w:fldChar w:fldCharType="end"/>
      </w:r>
      <w:r w:rsidRPr="008129EB">
        <w:t xml:space="preserve"> must include </w:t>
      </w:r>
      <w:r w:rsidR="00023353" w:rsidRPr="008129EB">
        <w:t>any proposed changes to the</w:t>
      </w:r>
      <w:r w:rsidR="00CB0DA3" w:rsidRPr="008129EB">
        <w:t xml:space="preserve"> affected</w:t>
      </w:r>
      <w:r w:rsidR="00023353" w:rsidRPr="008129EB">
        <w:t xml:space="preserve"> Milestone Date</w:t>
      </w:r>
      <w:r w:rsidR="00CB0DA3" w:rsidRPr="008129EB">
        <w:t>(</w:t>
      </w:r>
      <w:r w:rsidR="00023353" w:rsidRPr="008129EB">
        <w:t>s</w:t>
      </w:r>
      <w:r w:rsidR="00CB0DA3" w:rsidRPr="008129EB">
        <w:t>)</w:t>
      </w:r>
      <w:r w:rsidR="00023353" w:rsidRPr="008129EB">
        <w:t xml:space="preserve"> and </w:t>
      </w:r>
      <w:r w:rsidR="2C388DF0" w:rsidRPr="008129EB">
        <w:t>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455"/>
      <w:r w:rsidR="00A14B43" w:rsidRPr="008129EB">
        <w:t xml:space="preserve"> </w:t>
      </w:r>
    </w:p>
    <w:p w14:paraId="15F9672B" w14:textId="77777777" w:rsidR="001A73B8" w:rsidRPr="008129EB" w:rsidRDefault="2C388DF0" w:rsidP="0058045D">
      <w:pPr>
        <w:pStyle w:val="Heading3"/>
      </w:pPr>
      <w:bookmarkStart w:id="2456" w:name="_Ref103281637"/>
      <w:bookmarkStart w:id="2457" w:name="_Ref106207653"/>
      <w:bookmarkStart w:id="2458" w:name="_Ref114217639"/>
      <w:r w:rsidRPr="008129EB">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456"/>
      <w:bookmarkEnd w:id="2457"/>
      <w:bookmarkEnd w:id="2458"/>
    </w:p>
    <w:p w14:paraId="1BF7933F" w14:textId="0583D71C" w:rsidR="001A73B8" w:rsidRPr="008129EB" w:rsidRDefault="2C388DF0" w:rsidP="004939AE">
      <w:pPr>
        <w:pStyle w:val="Heading3"/>
        <w:keepNext/>
      </w:pPr>
      <w:bookmarkStart w:id="2459" w:name="_Ref106271813"/>
      <w:r w:rsidRPr="008129EB">
        <w:t xml:space="preserve">If the Commonwealth approves (at its discretion) the Draft Milestone Cure Plan under paragraph </w:t>
      </w:r>
      <w:r w:rsidR="001A73B8" w:rsidRPr="008129EB">
        <w:fldChar w:fldCharType="begin"/>
      </w:r>
      <w:r w:rsidR="001A73B8" w:rsidRPr="008129EB">
        <w:instrText xml:space="preserve"> REF _Ref103281637 \n \h </w:instrText>
      </w:r>
      <w:r w:rsidR="001A73B8" w:rsidRPr="008129EB">
        <w:fldChar w:fldCharType="separate"/>
      </w:r>
      <w:r w:rsidR="001B29D8">
        <w:t>(d)</w:t>
      </w:r>
      <w:r w:rsidR="001A73B8" w:rsidRPr="008129EB">
        <w:fldChar w:fldCharType="end"/>
      </w:r>
      <w:r w:rsidRPr="008129EB">
        <w:t xml:space="preserve"> (“</w:t>
      </w:r>
      <w:r w:rsidRPr="008129EB">
        <w:rPr>
          <w:b/>
          <w:bCs/>
        </w:rPr>
        <w:t>Approved Milestone Cure Plan</w:t>
      </w:r>
      <w:r w:rsidRPr="008129EB">
        <w:t>”), then:</w:t>
      </w:r>
      <w:bookmarkEnd w:id="2459"/>
      <w:r w:rsidRPr="008129EB">
        <w:t xml:space="preserve"> </w:t>
      </w:r>
    </w:p>
    <w:p w14:paraId="03D89B54" w14:textId="77777777" w:rsidR="001A73B8" w:rsidRPr="008129EB" w:rsidRDefault="2C388DF0" w:rsidP="0058045D">
      <w:pPr>
        <w:pStyle w:val="Heading4"/>
        <w:rPr>
          <w:szCs w:val="18"/>
        </w:rPr>
      </w:pPr>
      <w:r w:rsidRPr="008129EB">
        <w:t xml:space="preserve">Project Operator must comply with the Approved Milestone Cure Plan; </w:t>
      </w:r>
    </w:p>
    <w:p w14:paraId="27CB84EA" w14:textId="41F082DD" w:rsidR="001A73B8" w:rsidRPr="00686308" w:rsidRDefault="2C388DF0" w:rsidP="0058045D">
      <w:pPr>
        <w:pStyle w:val="Heading4"/>
        <w:rPr>
          <w:szCs w:val="18"/>
        </w:rPr>
      </w:pPr>
      <w:r w:rsidRPr="008129EB">
        <w:t xml:space="preserve">within </w:t>
      </w:r>
      <w:r w:rsidR="009E19A8">
        <w:t>ten (</w:t>
      </w:r>
      <w:r w:rsidRPr="008129EB">
        <w:t>10</w:t>
      </w:r>
      <w:r w:rsidR="009E19A8">
        <w:t>)</w:t>
      </w:r>
      <w:r w:rsidRPr="008129EB">
        <w:t xml:space="preserve"> Business Days after the end of each month, Project Operator must provide to the Commonwealth a monthly report that sets out Project Operator’s progress in achieving the Approved </w:t>
      </w:r>
      <w:r w:rsidRPr="00686308">
        <w:t>Milestone Cure Plan; and</w:t>
      </w:r>
    </w:p>
    <w:p w14:paraId="45B6BC9B" w14:textId="52674F46" w:rsidR="00805A37" w:rsidRPr="008129EB" w:rsidRDefault="2C388DF0" w:rsidP="0058045D">
      <w:pPr>
        <w:pStyle w:val="Heading4"/>
        <w:rPr>
          <w:szCs w:val="18"/>
        </w:rPr>
      </w:pPr>
      <w:r w:rsidRPr="00686308">
        <w:t xml:space="preserve">any references to </w:t>
      </w:r>
      <w:r w:rsidR="004939AE" w:rsidRPr="00CD1B0C">
        <w:t xml:space="preserve">any </w:t>
      </w:r>
      <w:r w:rsidRPr="00686308">
        <w:t>Milestone Date</w:t>
      </w:r>
      <w:r w:rsidR="00C66039">
        <w:t>(s)</w:t>
      </w:r>
      <w:r w:rsidRPr="00686308">
        <w:t xml:space="preserve"> </w:t>
      </w:r>
      <w:r w:rsidR="00CB0DA3" w:rsidRPr="00686308">
        <w:t xml:space="preserve">in the Project Documents </w:t>
      </w:r>
      <w:r w:rsidRPr="00686308">
        <w:t>will be read as being to the Milestone Date</w:t>
      </w:r>
      <w:r w:rsidR="00C66039">
        <w:t>(s)</w:t>
      </w:r>
      <w:r w:rsidRPr="00686308">
        <w:t xml:space="preserve"> as </w:t>
      </w:r>
      <w:r w:rsidR="004939AE" w:rsidRPr="00A81A37">
        <w:t>may be</w:t>
      </w:r>
      <w:r w:rsidR="004939AE" w:rsidRPr="00686308">
        <w:t xml:space="preserve"> </w:t>
      </w:r>
      <w:r w:rsidRPr="00686308">
        <w:t>extended under the Approved</w:t>
      </w:r>
      <w:r w:rsidRPr="008129EB">
        <w:t xml:space="preserve"> Milestone Cure Plan.</w:t>
      </w:r>
    </w:p>
    <w:p w14:paraId="0E6E579C" w14:textId="77777777" w:rsidR="001A73B8" w:rsidRPr="008129EB" w:rsidRDefault="49D70CC2" w:rsidP="00C321DE">
      <w:pPr>
        <w:pStyle w:val="Heading2"/>
        <w:keepLines/>
      </w:pPr>
      <w:bookmarkStart w:id="2460" w:name="_Toc104385660"/>
      <w:bookmarkStart w:id="2461" w:name="_Toc104385661"/>
      <w:bookmarkStart w:id="2462" w:name="_Toc104385662"/>
      <w:bookmarkStart w:id="2463" w:name="_Toc104385663"/>
      <w:bookmarkStart w:id="2464" w:name="_Toc104385664"/>
      <w:bookmarkStart w:id="2465" w:name="_Toc104385665"/>
      <w:bookmarkStart w:id="2466" w:name="_Toc104385666"/>
      <w:bookmarkStart w:id="2467" w:name="_Toc104385667"/>
      <w:bookmarkStart w:id="2468" w:name="_Toc104385668"/>
      <w:bookmarkStart w:id="2469" w:name="_Toc104385669"/>
      <w:bookmarkStart w:id="2470" w:name="_Toc104385670"/>
      <w:bookmarkStart w:id="2471" w:name="_Toc104385671"/>
      <w:bookmarkStart w:id="2472" w:name="_Toc104385672"/>
      <w:bookmarkStart w:id="2473" w:name="_Toc104385673"/>
      <w:bookmarkStart w:id="2474" w:name="_Toc104385674"/>
      <w:bookmarkStart w:id="2475" w:name="_Ref103540128"/>
      <w:bookmarkStart w:id="2476" w:name="_Toc156909133"/>
      <w:bookmarkStart w:id="2477" w:name="_Ref165036155"/>
      <w:bookmarkStart w:id="2478" w:name="_Toc215088192"/>
      <w:bookmarkStart w:id="2479" w:name="_Hlk164869051"/>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r w:rsidRPr="008129EB">
        <w:lastRenderedPageBreak/>
        <w:t>Failure to achieve a Milestone</w:t>
      </w:r>
      <w:bookmarkEnd w:id="2475"/>
      <w:bookmarkEnd w:id="2476"/>
      <w:bookmarkEnd w:id="2477"/>
      <w:bookmarkEnd w:id="2478"/>
    </w:p>
    <w:p w14:paraId="6B4CCE44" w14:textId="45ECF79C" w:rsidR="008E6D9A" w:rsidRDefault="008E6D9A" w:rsidP="00C321DE">
      <w:pPr>
        <w:pStyle w:val="Heading3"/>
        <w:keepNext/>
        <w:keepLines/>
        <w:numPr>
          <w:ilvl w:val="2"/>
          <w:numId w:val="144"/>
        </w:numPr>
      </w:pPr>
      <w:bookmarkStart w:id="2480" w:name="_Ref103710118"/>
      <w:r>
        <w:t>If:</w:t>
      </w:r>
    </w:p>
    <w:p w14:paraId="7C920135" w14:textId="570EF545" w:rsidR="008E6D9A" w:rsidRDefault="008E6D9A" w:rsidP="00C321DE">
      <w:pPr>
        <w:pStyle w:val="Heading4"/>
        <w:keepNext/>
        <w:keepLines/>
        <w:numPr>
          <w:ilvl w:val="3"/>
          <w:numId w:val="144"/>
        </w:numPr>
      </w:pPr>
      <w:r w:rsidRPr="2C388DF0">
        <w:t xml:space="preserve">Project Operator has </w:t>
      </w:r>
      <w:r>
        <w:t xml:space="preserve">(or should have) </w:t>
      </w:r>
      <w:r w:rsidRPr="2C388DF0">
        <w:t>notified the Commonwealth under paragraph</w:t>
      </w:r>
      <w:r>
        <w:t> </w:t>
      </w:r>
      <w:r>
        <w:fldChar w:fldCharType="begin"/>
      </w:r>
      <w:r>
        <w:instrText xml:space="preserve"> REF _Ref165387239 \r \h </w:instrText>
      </w:r>
      <w:r>
        <w:fldChar w:fldCharType="separate"/>
      </w:r>
      <w:r w:rsidR="001B29D8">
        <w:t>5.3(a)</w:t>
      </w:r>
      <w:r>
        <w:fldChar w:fldCharType="end"/>
      </w:r>
      <w:r w:rsidRPr="00225A77">
        <w:rPr>
          <w:szCs w:val="18"/>
        </w:rPr>
        <w:t xml:space="preserve"> that it is </w:t>
      </w:r>
      <w:r>
        <w:t xml:space="preserve">likely to be delayed in achieving a Milestone by the relevant Milestone Date; and </w:t>
      </w:r>
    </w:p>
    <w:p w14:paraId="08454DDC" w14:textId="77777777" w:rsidR="008E6D9A" w:rsidRDefault="008E6D9A" w:rsidP="00D847EB">
      <w:pPr>
        <w:pStyle w:val="Heading4"/>
        <w:keepNext/>
        <w:numPr>
          <w:ilvl w:val="3"/>
          <w:numId w:val="144"/>
        </w:numPr>
      </w:pPr>
      <w:r>
        <w:t xml:space="preserve">that Milestone has not been satisfied on or before the relevant Milestone Date, </w:t>
      </w:r>
    </w:p>
    <w:p w14:paraId="3A23B238" w14:textId="159794BB" w:rsidR="001A73B8" w:rsidRPr="008129EB" w:rsidRDefault="008E6D9A" w:rsidP="003E2D55">
      <w:pPr>
        <w:pStyle w:val="Heading3"/>
        <w:numPr>
          <w:ilvl w:val="0"/>
          <w:numId w:val="0"/>
        </w:numPr>
        <w:ind w:left="1474"/>
      </w:pPr>
      <w:r>
        <w:t xml:space="preserve">then, </w:t>
      </w:r>
      <w:r w:rsidR="00427F45">
        <w:t>s</w:t>
      </w:r>
      <w:r w:rsidR="2C388DF0" w:rsidRPr="008129EB">
        <w:t xml:space="preserve">ubject to paragraph </w:t>
      </w:r>
      <w:r w:rsidR="00960839" w:rsidRPr="008129EB">
        <w:fldChar w:fldCharType="begin"/>
      </w:r>
      <w:r w:rsidR="00960839" w:rsidRPr="008129EB">
        <w:instrText xml:space="preserve"> REF _Ref176971046 \n \h </w:instrText>
      </w:r>
      <w:r w:rsidR="00960839" w:rsidRPr="008129EB">
        <w:fldChar w:fldCharType="separate"/>
      </w:r>
      <w:r w:rsidR="001B29D8">
        <w:t>(b)</w:t>
      </w:r>
      <w:r w:rsidR="00960839" w:rsidRPr="008129EB">
        <w:fldChar w:fldCharType="end"/>
      </w:r>
      <w:r w:rsidR="2C388DF0" w:rsidRPr="008129EB">
        <w:t>, the Commonwealth may terminate this agreement by written notice to Project Operator with immediate effect</w:t>
      </w:r>
      <w:r w:rsidR="00CB0DA3" w:rsidRPr="008129EB">
        <w:t xml:space="preserve"> if Project Operator </w:t>
      </w:r>
      <w:r w:rsidR="008A7704">
        <w:t>fails to do one or more</w:t>
      </w:r>
      <w:r w:rsidR="00CB0DA3" w:rsidRPr="008129EB">
        <w:t xml:space="preserve"> of the following (as applicable)</w:t>
      </w:r>
      <w:r w:rsidR="2C388DF0" w:rsidRPr="008129EB">
        <w:t>:</w:t>
      </w:r>
      <w:bookmarkEnd w:id="2480"/>
      <w:r w:rsidR="2C388DF0" w:rsidRPr="008129EB">
        <w:t xml:space="preserve"> </w:t>
      </w:r>
    </w:p>
    <w:p w14:paraId="14D4B2B4" w14:textId="601584E8" w:rsidR="008E6D9A" w:rsidRDefault="2C388DF0" w:rsidP="00241267">
      <w:pPr>
        <w:pStyle w:val="Heading4"/>
      </w:pPr>
      <w:r w:rsidRPr="008129EB">
        <w:t xml:space="preserve">submit a Draft Milestone Cure Plan </w:t>
      </w:r>
      <w:r w:rsidR="00CB0DA3" w:rsidRPr="008129EB">
        <w:t xml:space="preserve">in accordance with </w:t>
      </w:r>
      <w:r w:rsidRPr="008129EB">
        <w:t>clause</w:t>
      </w:r>
      <w:r w:rsidR="00CB0DA3" w:rsidRPr="008129EB">
        <w:t>s</w:t>
      </w:r>
      <w:r w:rsidR="00D4434B">
        <w:t> </w:t>
      </w:r>
      <w:r w:rsidR="00496096" w:rsidRPr="008129EB">
        <w:fldChar w:fldCharType="begin"/>
      </w:r>
      <w:r w:rsidR="00496096" w:rsidRPr="008129EB">
        <w:instrText xml:space="preserve"> REF _Ref114217616 \w \h  \* MERGEFORMAT </w:instrText>
      </w:r>
      <w:r w:rsidR="00496096" w:rsidRPr="008129EB">
        <w:fldChar w:fldCharType="separate"/>
      </w:r>
      <w:r w:rsidR="001B29D8">
        <w:t>5.3(b)</w:t>
      </w:r>
      <w:r w:rsidR="00496096" w:rsidRPr="008129EB">
        <w:fldChar w:fldCharType="end"/>
      </w:r>
      <w:r w:rsidR="00CB0DA3" w:rsidRPr="008129EB">
        <w:t xml:space="preserve"> and </w:t>
      </w:r>
      <w:r w:rsidR="00241267" w:rsidRPr="008129EB">
        <w:fldChar w:fldCharType="begin"/>
      </w:r>
      <w:r w:rsidR="00241267" w:rsidRPr="008129EB">
        <w:instrText xml:space="preserve"> REF _Ref193030799 \r \h </w:instrText>
      </w:r>
      <w:r w:rsidR="00241267" w:rsidRPr="008129EB">
        <w:fldChar w:fldCharType="separate"/>
      </w:r>
      <w:r w:rsidR="001B29D8">
        <w:t>5.3(c)</w:t>
      </w:r>
      <w:r w:rsidR="00241267" w:rsidRPr="008129EB">
        <w:fldChar w:fldCharType="end"/>
      </w:r>
      <w:r w:rsidR="008E6D9A">
        <w:t>;</w:t>
      </w:r>
    </w:p>
    <w:p w14:paraId="61B05971" w14:textId="5D191633" w:rsidR="00241267" w:rsidRPr="008129EB" w:rsidRDefault="008E6D9A" w:rsidP="00241267">
      <w:pPr>
        <w:pStyle w:val="Heading4"/>
      </w:pPr>
      <w:r>
        <w:t>have that Draft Milestone Cure Plan</w:t>
      </w:r>
      <w:r w:rsidR="00CB0DA3" w:rsidRPr="008129EB">
        <w:t xml:space="preserve"> approved by the </w:t>
      </w:r>
      <w:r w:rsidR="00241267" w:rsidRPr="008129EB">
        <w:t>Commonwealth</w:t>
      </w:r>
      <w:r w:rsidR="00CB0DA3" w:rsidRPr="008129EB">
        <w:t xml:space="preserve"> in accordance with clause </w:t>
      </w:r>
      <w:r w:rsidR="00241267" w:rsidRPr="008129EB">
        <w:fldChar w:fldCharType="begin"/>
      </w:r>
      <w:r w:rsidR="00241267" w:rsidRPr="008129EB">
        <w:instrText xml:space="preserve"> REF _Ref103281637 \r \h </w:instrText>
      </w:r>
      <w:r w:rsidR="00241267" w:rsidRPr="008129EB">
        <w:fldChar w:fldCharType="separate"/>
      </w:r>
      <w:r w:rsidR="001B29D8">
        <w:t>5.3(d)</w:t>
      </w:r>
      <w:r w:rsidR="00241267" w:rsidRPr="008129EB">
        <w:fldChar w:fldCharType="end"/>
      </w:r>
      <w:r w:rsidR="00CB0DA3" w:rsidRPr="008129EB">
        <w:t xml:space="preserve">; </w:t>
      </w:r>
    </w:p>
    <w:p w14:paraId="67ED691B" w14:textId="0315BAA6" w:rsidR="008E6D9A" w:rsidRDefault="00241267" w:rsidP="00017D50">
      <w:pPr>
        <w:pStyle w:val="Heading4"/>
      </w:pPr>
      <w:r w:rsidRPr="008129EB">
        <w:t>c</w:t>
      </w:r>
      <w:r w:rsidR="2C388DF0" w:rsidRPr="008129EB">
        <w:t xml:space="preserve">ommence </w:t>
      </w:r>
      <w:r w:rsidR="00023353" w:rsidRPr="008129EB">
        <w:t xml:space="preserve">performing </w:t>
      </w:r>
      <w:r w:rsidR="008E6D9A">
        <w:t>the Approved Milestone Cure Plan in accordance with its terms;</w:t>
      </w:r>
    </w:p>
    <w:p w14:paraId="4C4282B8" w14:textId="049B4F0A" w:rsidR="00241267" w:rsidRPr="008129EB" w:rsidRDefault="00023353" w:rsidP="00017D50">
      <w:pPr>
        <w:pStyle w:val="Heading4"/>
      </w:pPr>
      <w:r w:rsidRPr="008129EB">
        <w:t xml:space="preserve">continue to </w:t>
      </w:r>
      <w:r w:rsidR="2C388DF0" w:rsidRPr="008129EB">
        <w:t>comply with the Approved Milestone Cure Plan in all material respects and</w:t>
      </w:r>
      <w:r w:rsidR="008E6D9A">
        <w:t xml:space="preserve">, if it has failed to comply </w:t>
      </w:r>
      <w:r w:rsidR="2C388DF0" w:rsidRPr="008129EB">
        <w:t>with the Approved Milestone Cure Plan</w:t>
      </w:r>
      <w:r w:rsidR="008E6D9A">
        <w:t>, remedy any failure within 20 Business Days after notice from the Commonwealth (unless it has nonetheless satisfied</w:t>
      </w:r>
      <w:r w:rsidR="2C388DF0" w:rsidRPr="008129EB">
        <w:t xml:space="preserve"> the relevant Milestone by the relevant date</w:t>
      </w:r>
      <w:r w:rsidR="008E6D9A">
        <w:t xml:space="preserve"> in the Approved Milestone Plan</w:t>
      </w:r>
      <w:r w:rsidR="00F26DD8">
        <w:t>, in which case only subparagraph </w:t>
      </w:r>
      <w:r w:rsidR="00F26DD8">
        <w:fldChar w:fldCharType="begin"/>
      </w:r>
      <w:r w:rsidR="00F26DD8">
        <w:instrText xml:space="preserve"> REF _Ref208861048 \w \h </w:instrText>
      </w:r>
      <w:r w:rsidR="00F26DD8">
        <w:fldChar w:fldCharType="separate"/>
      </w:r>
      <w:r w:rsidR="001B29D8">
        <w:t>5.4(a)(vii)</w:t>
      </w:r>
      <w:r w:rsidR="00F26DD8">
        <w:fldChar w:fldCharType="end"/>
      </w:r>
      <w:r w:rsidR="00F26DD8" w:rsidDel="00884F7D">
        <w:t xml:space="preserve"> </w:t>
      </w:r>
      <w:r w:rsidR="00F26DD8">
        <w:t>applies</w:t>
      </w:r>
      <w:r w:rsidR="2C388DF0" w:rsidRPr="008129EB">
        <w:t>)</w:t>
      </w:r>
      <w:r w:rsidR="008E6D9A">
        <w:t>;</w:t>
      </w:r>
      <w:r w:rsidR="2C388DF0" w:rsidRPr="008129EB">
        <w:t xml:space="preserve"> </w:t>
      </w:r>
      <w:r w:rsidR="008A7704">
        <w:t>and</w:t>
      </w:r>
    </w:p>
    <w:p w14:paraId="3EFB795B" w14:textId="61123C48" w:rsidR="00241267" w:rsidRPr="008129EB" w:rsidRDefault="00241267" w:rsidP="009A5C0C">
      <w:pPr>
        <w:pStyle w:val="Heading4"/>
      </w:pPr>
      <w:bookmarkStart w:id="2481" w:name="_Ref208861048"/>
      <w:r w:rsidRPr="008129EB">
        <w:t>satisfy the relevant Milestone by the relevant date set out in the Approved Milestone Cure Plan</w:t>
      </w:r>
      <w:r w:rsidR="008A7704">
        <w:t>.</w:t>
      </w:r>
      <w:bookmarkEnd w:id="2481"/>
      <w:r w:rsidRPr="008129EB">
        <w:t xml:space="preserve"> </w:t>
      </w:r>
    </w:p>
    <w:p w14:paraId="54AEC94A" w14:textId="59386145" w:rsidR="001A73B8" w:rsidRPr="008129EB" w:rsidRDefault="00F65875" w:rsidP="0058045D">
      <w:pPr>
        <w:pStyle w:val="Heading3"/>
        <w:rPr>
          <w:szCs w:val="18"/>
        </w:rPr>
      </w:pPr>
      <w:bookmarkStart w:id="2482" w:name="_Ref108098007"/>
      <w:bookmarkStart w:id="2483" w:name="_Ref176971046"/>
      <w:bookmarkStart w:id="2484" w:name="_Ref103759665"/>
      <w:r w:rsidRPr="008129EB">
        <w:t>The Commonwealth</w:t>
      </w:r>
      <w:r w:rsidR="001A73B8" w:rsidRPr="008129EB">
        <w:t xml:space="preserve"> must not terminate this agreement pursuant to </w:t>
      </w:r>
      <w:r w:rsidR="00D4434B">
        <w:t>paragraph </w:t>
      </w:r>
      <w:r w:rsidR="000B3952" w:rsidRPr="008129EB">
        <w:fldChar w:fldCharType="begin"/>
      </w:r>
      <w:r w:rsidR="000B3952" w:rsidRPr="008129EB">
        <w:instrText xml:space="preserve"> REF _Ref103710118 \n \h </w:instrText>
      </w:r>
      <w:r w:rsidR="000B3952" w:rsidRPr="008129EB">
        <w:fldChar w:fldCharType="separate"/>
      </w:r>
      <w:r w:rsidR="001B29D8">
        <w:t>(a)</w:t>
      </w:r>
      <w:r w:rsidR="000B3952" w:rsidRPr="008129EB">
        <w:fldChar w:fldCharType="end"/>
      </w:r>
      <w:r w:rsidR="006B450A" w:rsidRPr="008129EB" w:rsidDel="006B450A">
        <w:t xml:space="preserve"> </w:t>
      </w:r>
      <w:r w:rsidR="001A73B8" w:rsidRPr="008129EB">
        <w:t xml:space="preserve">if </w:t>
      </w:r>
      <w:r w:rsidRPr="008129EB">
        <w:t>Project</w:t>
      </w:r>
      <w:r w:rsidR="001A73B8" w:rsidRPr="008129EB">
        <w:t xml:space="preserve"> Operator</w:t>
      </w:r>
      <w:r w:rsidR="00AC56FF" w:rsidRPr="008129EB">
        <w:rPr>
          <w:szCs w:val="18"/>
        </w:rPr>
        <w:t xml:space="preserve"> </w:t>
      </w:r>
      <w:bookmarkStart w:id="2485" w:name="_Ref165388410"/>
      <w:bookmarkEnd w:id="2482"/>
      <w:r w:rsidR="001A73B8" w:rsidRPr="008129EB">
        <w:t xml:space="preserve">has submitted a Draft Milestone Cure Plan to </w:t>
      </w:r>
      <w:r w:rsidR="004C7743" w:rsidRPr="008129EB">
        <w:t>the Commonwealth</w:t>
      </w:r>
      <w:r w:rsidR="001A73B8" w:rsidRPr="008129EB">
        <w:t xml:space="preserve"> under clause </w:t>
      </w:r>
      <w:r w:rsidR="00AC56FF" w:rsidRPr="008129EB">
        <w:fldChar w:fldCharType="begin"/>
      </w:r>
      <w:r w:rsidR="00AC56FF" w:rsidRPr="008129EB">
        <w:instrText xml:space="preserve"> REF _Ref114217616 \w \h </w:instrText>
      </w:r>
      <w:r w:rsidR="00AC56FF" w:rsidRPr="008129EB">
        <w:fldChar w:fldCharType="separate"/>
      </w:r>
      <w:r w:rsidR="001B29D8">
        <w:t>5.3(b)</w:t>
      </w:r>
      <w:r w:rsidR="00AC56FF" w:rsidRPr="008129EB">
        <w:fldChar w:fldCharType="end"/>
      </w:r>
      <w:r w:rsidR="00AC56FF" w:rsidRPr="008129EB">
        <w:t xml:space="preserve"> </w:t>
      </w:r>
      <w:r w:rsidR="001A73B8" w:rsidRPr="008129EB">
        <w:t xml:space="preserve">and </w:t>
      </w:r>
      <w:r w:rsidR="004C7743" w:rsidRPr="008129EB">
        <w:t>the Commonwealth</w:t>
      </w:r>
      <w:r w:rsidR="001A73B8" w:rsidRPr="008129EB">
        <w:t xml:space="preserve"> has not yet approved or rejected the Draft Milestone Cure Plan under clause</w:t>
      </w:r>
      <w:r w:rsidR="0093359B" w:rsidRPr="008129EB">
        <w:t> </w:t>
      </w:r>
      <w:r w:rsidR="001A73B8" w:rsidRPr="008129EB">
        <w:rPr>
          <w:szCs w:val="18"/>
        </w:rPr>
        <w:fldChar w:fldCharType="begin"/>
      </w:r>
      <w:r w:rsidR="001A73B8" w:rsidRPr="008129EB">
        <w:rPr>
          <w:szCs w:val="18"/>
        </w:rPr>
        <w:instrText xml:space="preserve"> REF _Ref114217639 \w \h </w:instrText>
      </w:r>
      <w:r w:rsidR="001A73B8" w:rsidRPr="008129EB">
        <w:rPr>
          <w:szCs w:val="18"/>
        </w:rPr>
      </w:r>
      <w:r w:rsidR="001A73B8" w:rsidRPr="008129EB">
        <w:rPr>
          <w:szCs w:val="18"/>
        </w:rPr>
        <w:fldChar w:fldCharType="separate"/>
      </w:r>
      <w:r w:rsidR="001B29D8">
        <w:rPr>
          <w:szCs w:val="18"/>
        </w:rPr>
        <w:t>5.3(d)</w:t>
      </w:r>
      <w:r w:rsidR="001A73B8" w:rsidRPr="008129EB">
        <w:rPr>
          <w:szCs w:val="18"/>
        </w:rPr>
        <w:fldChar w:fldCharType="end"/>
      </w:r>
      <w:r w:rsidR="001A73B8" w:rsidRPr="008129EB">
        <w:rPr>
          <w:szCs w:val="18"/>
        </w:rPr>
        <w:t>.</w:t>
      </w:r>
      <w:bookmarkEnd w:id="2483"/>
      <w:bookmarkEnd w:id="2485"/>
      <w:r w:rsidR="001A73B8" w:rsidRPr="008129EB">
        <w:rPr>
          <w:szCs w:val="18"/>
        </w:rPr>
        <w:t xml:space="preserve"> </w:t>
      </w:r>
    </w:p>
    <w:p w14:paraId="506CF75F" w14:textId="4DA1EB6F" w:rsidR="004D33B0" w:rsidRPr="008129EB" w:rsidRDefault="00B95E9A" w:rsidP="0058045D">
      <w:pPr>
        <w:pStyle w:val="Heading3"/>
        <w:rPr>
          <w:szCs w:val="18"/>
        </w:rPr>
      </w:pPr>
      <w:bookmarkStart w:id="2486" w:name="_Ref165024555"/>
      <w:r w:rsidRPr="008129EB">
        <w:t>In addition to the</w:t>
      </w:r>
      <w:r w:rsidR="004D17AA" w:rsidRPr="008129EB">
        <w:t xml:space="preserve"> Commonwealth</w:t>
      </w:r>
      <w:r w:rsidRPr="008129EB">
        <w:t>’s right to, and notwithstanding whether the Commonwealth does not, terminate</w:t>
      </w:r>
      <w:r w:rsidR="004D17AA" w:rsidRPr="008129EB">
        <w:t xml:space="preserve"> this agreement under paragraph</w:t>
      </w:r>
      <w:r w:rsidR="00C75751" w:rsidRPr="008129EB">
        <w:rPr>
          <w:szCs w:val="18"/>
        </w:rPr>
        <w:t> </w:t>
      </w:r>
      <w:r w:rsidR="004D17AA" w:rsidRPr="008129EB">
        <w:rPr>
          <w:szCs w:val="18"/>
        </w:rPr>
        <w:fldChar w:fldCharType="begin"/>
      </w:r>
      <w:r w:rsidR="004D17AA" w:rsidRPr="008129EB">
        <w:rPr>
          <w:szCs w:val="18"/>
        </w:rPr>
        <w:instrText xml:space="preserve"> REF _Ref103710118 \n \h </w:instrText>
      </w:r>
      <w:r w:rsidR="004D17AA" w:rsidRPr="008129EB">
        <w:rPr>
          <w:szCs w:val="18"/>
        </w:rPr>
      </w:r>
      <w:r w:rsidR="004D17AA" w:rsidRPr="008129EB">
        <w:rPr>
          <w:szCs w:val="18"/>
        </w:rPr>
        <w:fldChar w:fldCharType="separate"/>
      </w:r>
      <w:r w:rsidR="001B29D8">
        <w:rPr>
          <w:szCs w:val="18"/>
        </w:rPr>
        <w:t>(a)</w:t>
      </w:r>
      <w:r w:rsidR="004D17AA" w:rsidRPr="008129EB">
        <w:rPr>
          <w:szCs w:val="18"/>
        </w:rPr>
        <w:fldChar w:fldCharType="end"/>
      </w:r>
      <w:r w:rsidRPr="008129EB">
        <w:t>, i</w:t>
      </w:r>
      <w:r w:rsidR="0044743B" w:rsidRPr="008129EB">
        <w:t xml:space="preserve">f Project Operator does not achieve Financial Close by 40 Business Days after the FC Sunset Date </w:t>
      </w:r>
      <w:r w:rsidR="004A0DDC" w:rsidRPr="008129EB">
        <w:rPr>
          <w:szCs w:val="18"/>
        </w:rPr>
        <w:t>(“</w:t>
      </w:r>
      <w:r w:rsidR="004A0DDC" w:rsidRPr="008129EB">
        <w:rPr>
          <w:b/>
          <w:bCs/>
        </w:rPr>
        <w:t>FC Cure Period</w:t>
      </w:r>
      <w:r w:rsidR="004A0DDC" w:rsidRPr="008129EB">
        <w:rPr>
          <w:szCs w:val="18"/>
        </w:rPr>
        <w:t>”)</w:t>
      </w:r>
      <w:r w:rsidR="002C7ACF" w:rsidRPr="008129EB">
        <w:rPr>
          <w:szCs w:val="18"/>
        </w:rPr>
        <w:t>,</w:t>
      </w:r>
      <w:r w:rsidR="0044743B" w:rsidRPr="008129EB">
        <w:t xml:space="preserve"> then t</w:t>
      </w:r>
      <w:r w:rsidR="004D33B0" w:rsidRPr="008129EB">
        <w:t>his agreement will automatically terminate with immediate effect</w:t>
      </w:r>
      <w:r w:rsidR="002C7ACF" w:rsidRPr="008129EB">
        <w:t xml:space="preserve"> unless</w:t>
      </w:r>
      <w:r w:rsidR="004D33B0" w:rsidRPr="008129EB">
        <w:rPr>
          <w:szCs w:val="18"/>
        </w:rPr>
        <w:t>:</w:t>
      </w:r>
      <w:bookmarkEnd w:id="2486"/>
      <w:r w:rsidR="004D33B0" w:rsidRPr="008129EB">
        <w:rPr>
          <w:szCs w:val="18"/>
        </w:rPr>
        <w:t xml:space="preserve"> </w:t>
      </w:r>
    </w:p>
    <w:p w14:paraId="7F5AC908" w14:textId="2AF62C7E" w:rsidR="0058002E" w:rsidRPr="008129EB" w:rsidRDefault="002C7ACF" w:rsidP="0058045D">
      <w:pPr>
        <w:pStyle w:val="Heading4"/>
      </w:pPr>
      <w:r w:rsidRPr="008129EB">
        <w:t>Project Operator</w:t>
      </w:r>
      <w:r w:rsidRPr="008129EB">
        <w:rPr>
          <w:szCs w:val="18"/>
        </w:rPr>
        <w:t xml:space="preserve"> </w:t>
      </w:r>
      <w:r w:rsidRPr="008129EB">
        <w:t xml:space="preserve">has submitted a Draft Milestone Cure Plan to the Commonwealth under clause </w:t>
      </w:r>
      <w:r w:rsidRPr="008129EB">
        <w:fldChar w:fldCharType="begin"/>
      </w:r>
      <w:r w:rsidRPr="008129EB">
        <w:instrText xml:space="preserve"> REF _Ref114217616 \w \h </w:instrText>
      </w:r>
      <w:r w:rsidRPr="008129EB">
        <w:fldChar w:fldCharType="separate"/>
      </w:r>
      <w:r w:rsidR="001B29D8">
        <w:t>5.3(b)</w:t>
      </w:r>
      <w:r w:rsidRPr="008129EB">
        <w:fldChar w:fldCharType="end"/>
      </w:r>
      <w:r w:rsidRPr="008129EB">
        <w:t xml:space="preserve"> (“</w:t>
      </w:r>
      <w:r w:rsidRPr="008129EB">
        <w:fldChar w:fldCharType="begin"/>
      </w:r>
      <w:r w:rsidRPr="008129EB">
        <w:instrText xml:space="preserve">  REF _Ref103281885 \h </w:instrText>
      </w:r>
      <w:r w:rsidRPr="008129EB">
        <w:fldChar w:fldCharType="separate"/>
      </w:r>
      <w:r w:rsidR="001B29D8" w:rsidRPr="008129EB">
        <w:t>Milestone Cure Plan other than for Force Majeure Event</w:t>
      </w:r>
      <w:r w:rsidRPr="008129EB">
        <w:fldChar w:fldCharType="end"/>
      </w:r>
      <w:r w:rsidRPr="008129EB">
        <w:t xml:space="preserve">”) and the Commonwealth has not yet approved or rejected the Draft Milestone Cure Plan under clause </w:t>
      </w:r>
      <w:r w:rsidRPr="008129EB">
        <w:rPr>
          <w:szCs w:val="18"/>
        </w:rPr>
        <w:fldChar w:fldCharType="begin"/>
      </w:r>
      <w:r w:rsidRPr="008129EB">
        <w:rPr>
          <w:szCs w:val="18"/>
        </w:rPr>
        <w:instrText xml:space="preserve"> REF _Ref114217639 \w \h </w:instrText>
      </w:r>
      <w:r w:rsidRPr="008129EB">
        <w:rPr>
          <w:szCs w:val="18"/>
        </w:rPr>
      </w:r>
      <w:r w:rsidRPr="008129EB">
        <w:rPr>
          <w:szCs w:val="18"/>
        </w:rPr>
        <w:fldChar w:fldCharType="separate"/>
      </w:r>
      <w:r w:rsidR="001B29D8">
        <w:rPr>
          <w:szCs w:val="18"/>
        </w:rPr>
        <w:t>5.3(d)</w:t>
      </w:r>
      <w:r w:rsidRPr="008129EB">
        <w:rPr>
          <w:szCs w:val="18"/>
        </w:rPr>
        <w:fldChar w:fldCharType="end"/>
      </w:r>
      <w:r w:rsidR="0058002E" w:rsidRPr="008129EB">
        <w:t xml:space="preserve">, in which case: </w:t>
      </w:r>
    </w:p>
    <w:p w14:paraId="58DF29B9" w14:textId="792E86E2" w:rsidR="0058002E" w:rsidRPr="008129EB" w:rsidRDefault="2C388DF0" w:rsidP="0058045D">
      <w:pPr>
        <w:pStyle w:val="Heading5"/>
      </w:pPr>
      <w:r w:rsidRPr="008129EB">
        <w:t xml:space="preserve">if the Commonwealth approves the Draft Milestone Cure Plan, then this agreement </w:t>
      </w:r>
      <w:r w:rsidR="00735752">
        <w:t>may</w:t>
      </w:r>
      <w:r w:rsidR="00735752" w:rsidRPr="008129EB">
        <w:t xml:space="preserve"> </w:t>
      </w:r>
      <w:r w:rsidRPr="008129EB">
        <w:t xml:space="preserve">not </w:t>
      </w:r>
      <w:r w:rsidR="00735752">
        <w:t xml:space="preserve">be </w:t>
      </w:r>
      <w:r w:rsidRPr="008129EB">
        <w:t xml:space="preserve">terminated </w:t>
      </w:r>
      <w:r w:rsidR="00735752">
        <w:t xml:space="preserve">by the Commonwealth </w:t>
      </w:r>
      <w:r w:rsidRPr="008129EB">
        <w:t xml:space="preserve">pursuant to this paragraph </w:t>
      </w:r>
      <w:r w:rsidR="0058002E" w:rsidRPr="008129EB">
        <w:fldChar w:fldCharType="begin"/>
      </w:r>
      <w:r w:rsidR="0058002E" w:rsidRPr="008129EB">
        <w:instrText xml:space="preserve"> REF _Ref165024555 \n \h </w:instrText>
      </w:r>
      <w:r w:rsidR="0058002E" w:rsidRPr="008129EB">
        <w:fldChar w:fldCharType="separate"/>
      </w:r>
      <w:r w:rsidR="001B29D8">
        <w:t>(c)</w:t>
      </w:r>
      <w:r w:rsidR="0058002E" w:rsidRPr="008129EB">
        <w:fldChar w:fldCharType="end"/>
      </w:r>
      <w:r w:rsidRPr="008129EB">
        <w:t xml:space="preserve"> and clause </w:t>
      </w:r>
      <w:r w:rsidR="0058002E" w:rsidRPr="008129EB">
        <w:fldChar w:fldCharType="begin"/>
      </w:r>
      <w:r w:rsidR="0058002E" w:rsidRPr="008129EB">
        <w:instrText xml:space="preserve"> REF _Ref106271813 \w \h </w:instrText>
      </w:r>
      <w:r w:rsidR="0058002E" w:rsidRPr="008129EB">
        <w:fldChar w:fldCharType="separate"/>
      </w:r>
      <w:r w:rsidR="001B29D8">
        <w:t>5.3(e)</w:t>
      </w:r>
      <w:r w:rsidR="0058002E" w:rsidRPr="008129EB">
        <w:fldChar w:fldCharType="end"/>
      </w:r>
      <w:r w:rsidRPr="008129EB">
        <w:t xml:space="preserve"> applies, and this clause </w:t>
      </w:r>
      <w:r w:rsidR="0058002E" w:rsidRPr="008129EB">
        <w:fldChar w:fldCharType="begin"/>
      </w:r>
      <w:r w:rsidR="0058002E" w:rsidRPr="008129EB">
        <w:instrText xml:space="preserve"> REF _Ref103540128 \w \h </w:instrText>
      </w:r>
      <w:r w:rsidR="0058002E" w:rsidRPr="008129EB">
        <w:fldChar w:fldCharType="separate"/>
      </w:r>
      <w:r w:rsidR="001B29D8">
        <w:t>5.4</w:t>
      </w:r>
      <w:r w:rsidR="0058002E" w:rsidRPr="008129EB">
        <w:fldChar w:fldCharType="end"/>
      </w:r>
      <w:r w:rsidRPr="008129EB">
        <w:t xml:space="preserve"> will apply to any subsequent failure to achieve the relevant Milestone; or</w:t>
      </w:r>
    </w:p>
    <w:p w14:paraId="045074C1" w14:textId="77777777" w:rsidR="0058002E" w:rsidRPr="008129EB" w:rsidRDefault="2C388DF0" w:rsidP="0058045D">
      <w:pPr>
        <w:pStyle w:val="Heading5"/>
      </w:pPr>
      <w:r w:rsidRPr="008129EB">
        <w:lastRenderedPageBreak/>
        <w:t xml:space="preserve">if the Commonwealth rejects the Draft Milestone Cure Plan, then this agreement will automatically terminate with immediate effect on the date of the rejection; or </w:t>
      </w:r>
    </w:p>
    <w:p w14:paraId="1D9BBBB9" w14:textId="6A34AABC" w:rsidR="00B95E9A" w:rsidRPr="008129EB" w:rsidRDefault="2C388DF0" w:rsidP="0058045D">
      <w:pPr>
        <w:pStyle w:val="Heading4"/>
      </w:pPr>
      <w:r w:rsidRPr="008129EB">
        <w:t xml:space="preserve">prior to the end of the FC Cure Period, the Commonwealth notifies (at its discretion) Project Operator that the FC Cure Period is extended by 20 Business Days, in which case this paragraph </w:t>
      </w:r>
      <w:r w:rsidR="00220189" w:rsidRPr="008129EB">
        <w:fldChar w:fldCharType="begin"/>
      </w:r>
      <w:r w:rsidR="00220189" w:rsidRPr="008129EB">
        <w:instrText xml:space="preserve"> REF _Ref165024555 \n \h </w:instrText>
      </w:r>
      <w:r w:rsidR="00220189" w:rsidRPr="008129EB">
        <w:fldChar w:fldCharType="separate"/>
      </w:r>
      <w:r w:rsidR="001B29D8">
        <w:t>(c)</w:t>
      </w:r>
      <w:r w:rsidR="00220189" w:rsidRPr="008129EB">
        <w:fldChar w:fldCharType="end"/>
      </w:r>
      <w:r w:rsidRPr="008129EB">
        <w:t xml:space="preserve"> will apply at the expiry of the extended FC Cure Period.</w:t>
      </w:r>
    </w:p>
    <w:p w14:paraId="4F1F0844" w14:textId="3DF51DC7" w:rsidR="000042A3" w:rsidRPr="008129EB" w:rsidRDefault="000042A3" w:rsidP="000042A3">
      <w:pPr>
        <w:pStyle w:val="Heading3"/>
        <w:rPr>
          <w:bCs/>
        </w:rPr>
      </w:pPr>
      <w:r w:rsidRPr="008129EB">
        <w:t xml:space="preserve">If Project Operator provides a document purporting to be a cure plan </w:t>
      </w:r>
      <w:r w:rsidR="00241267" w:rsidRPr="008129EB">
        <w:t>in circumstances in which one is not required</w:t>
      </w:r>
      <w:r w:rsidRPr="008129EB">
        <w:t xml:space="preserve"> by </w:t>
      </w:r>
      <w:r w:rsidR="00241267" w:rsidRPr="008129EB">
        <w:t>this agreement</w:t>
      </w:r>
      <w:r w:rsidRPr="008129EB">
        <w:t>, this will not constitute a Draft Milestone Cure Plan under clause </w:t>
      </w:r>
      <w:r w:rsidRPr="008129EB">
        <w:fldChar w:fldCharType="begin"/>
      </w:r>
      <w:r w:rsidRPr="008129EB">
        <w:instrText xml:space="preserve"> REF _Ref103281885 \w \h </w:instrText>
      </w:r>
      <w:r w:rsidRPr="008129EB">
        <w:fldChar w:fldCharType="separate"/>
      </w:r>
      <w:r w:rsidR="001B29D8">
        <w:t>5.3</w:t>
      </w:r>
      <w:r w:rsidRPr="008129EB">
        <w:fldChar w:fldCharType="end"/>
      </w:r>
      <w:r w:rsidRPr="008129EB">
        <w:t xml:space="preserve"> and will not detract from or otherwise affect or limit the Commonwealth’s rights of termination under this clause </w:t>
      </w:r>
      <w:r w:rsidRPr="008129EB">
        <w:fldChar w:fldCharType="begin"/>
      </w:r>
      <w:r w:rsidRPr="008129EB">
        <w:instrText xml:space="preserve"> REF _Ref103540128 \w \h </w:instrText>
      </w:r>
      <w:r w:rsidRPr="008129EB">
        <w:fldChar w:fldCharType="separate"/>
      </w:r>
      <w:r w:rsidR="001B29D8">
        <w:t>5.4</w:t>
      </w:r>
      <w:r w:rsidRPr="008129EB">
        <w:fldChar w:fldCharType="end"/>
      </w:r>
      <w:r w:rsidRPr="008129EB">
        <w:t>.</w:t>
      </w:r>
    </w:p>
    <w:p w14:paraId="7A7D771A" w14:textId="1BC13D57" w:rsidR="001A73B8" w:rsidRPr="008129EB" w:rsidRDefault="2C388DF0" w:rsidP="0058045D">
      <w:pPr>
        <w:pStyle w:val="Heading1"/>
      </w:pPr>
      <w:bookmarkStart w:id="2487" w:name="_Toc180061794"/>
      <w:bookmarkStart w:id="2488" w:name="_Toc180068420"/>
      <w:bookmarkStart w:id="2489" w:name="_Toc180068656"/>
      <w:bookmarkStart w:id="2490" w:name="_Toc180068978"/>
      <w:bookmarkStart w:id="2491" w:name="_Toc180595924"/>
      <w:bookmarkStart w:id="2492" w:name="_Toc180675827"/>
      <w:bookmarkStart w:id="2493" w:name="_Toc181297647"/>
      <w:bookmarkStart w:id="2494" w:name="_Toc181345796"/>
      <w:bookmarkStart w:id="2495" w:name="_Toc181346043"/>
      <w:bookmarkStart w:id="2496" w:name="_Toc181621012"/>
      <w:bookmarkStart w:id="2497" w:name="_Toc181626146"/>
      <w:bookmarkStart w:id="2498" w:name="_Toc182230188"/>
      <w:bookmarkStart w:id="2499" w:name="_Toc182232433"/>
      <w:bookmarkStart w:id="2500" w:name="_Toc182232677"/>
      <w:bookmarkStart w:id="2501" w:name="_Toc156909134"/>
      <w:bookmarkStart w:id="2502" w:name="_Ref159345992"/>
      <w:bookmarkStart w:id="2503" w:name="_Ref159506058"/>
      <w:bookmarkStart w:id="2504" w:name="_Toc215088193"/>
      <w:bookmarkEnd w:id="2479"/>
      <w:bookmarkEnd w:id="2484"/>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r w:rsidRPr="008129EB">
        <w:t>Construction of Project</w:t>
      </w:r>
      <w:bookmarkEnd w:id="2501"/>
      <w:bookmarkEnd w:id="2502"/>
      <w:bookmarkEnd w:id="2503"/>
      <w:bookmarkEnd w:id="2504"/>
    </w:p>
    <w:p w14:paraId="3A4F2AEA" w14:textId="4A39176A" w:rsidR="001A73B8" w:rsidRPr="008129EB" w:rsidRDefault="2BC382E4" w:rsidP="00314F33">
      <w:pPr>
        <w:pStyle w:val="Heading3"/>
        <w:keepNext/>
        <w:numPr>
          <w:ilvl w:val="0"/>
          <w:numId w:val="0"/>
        </w:numPr>
        <w:ind w:left="231" w:firstLine="506"/>
      </w:pPr>
      <w:r w:rsidRPr="008129EB">
        <w:t xml:space="preserve">On and from Financial Close, Project Operator must: </w:t>
      </w:r>
    </w:p>
    <w:p w14:paraId="0A2E2043" w14:textId="0E7F84F8" w:rsidR="001A73B8" w:rsidRPr="008129EB" w:rsidRDefault="2C388DF0" w:rsidP="0058045D">
      <w:pPr>
        <w:pStyle w:val="Heading3"/>
      </w:pPr>
      <w:r w:rsidRPr="008129EB">
        <w:t xml:space="preserve">construct the Project in accordance with the Social Licence Commitments, Good Industry Practice and all applicable Laws and </w:t>
      </w:r>
      <w:r w:rsidR="001C4044" w:rsidRPr="008129EB">
        <w:t>A</w:t>
      </w:r>
      <w:r w:rsidRPr="008129EB">
        <w:t>uthorisations;</w:t>
      </w:r>
    </w:p>
    <w:p w14:paraId="2698683C" w14:textId="77777777" w:rsidR="001A73B8" w:rsidRPr="008129EB" w:rsidRDefault="2C388DF0" w:rsidP="0058045D">
      <w:pPr>
        <w:pStyle w:val="Heading3"/>
      </w:pPr>
      <w:bookmarkStart w:id="2505" w:name="_Ref103709999"/>
      <w:r w:rsidRPr="008129EB">
        <w:t>use its best endeavours to satisfy the COD Conditions by the COD Target Date;</w:t>
      </w:r>
      <w:bookmarkEnd w:id="2505"/>
      <w:r w:rsidRPr="008129EB">
        <w:t xml:space="preserve"> </w:t>
      </w:r>
    </w:p>
    <w:p w14:paraId="3FE37A9F" w14:textId="77777777" w:rsidR="001A73B8" w:rsidRPr="008129EB" w:rsidRDefault="2C388DF0" w:rsidP="0058045D">
      <w:pPr>
        <w:pStyle w:val="Heading3"/>
      </w:pPr>
      <w:r w:rsidRPr="008129EB">
        <w:t>satisfy the COD Conditions by the COD Sunset Date; and</w:t>
      </w:r>
    </w:p>
    <w:p w14:paraId="14E401C7" w14:textId="5BD34256" w:rsidR="001A73B8" w:rsidRPr="009466BA" w:rsidRDefault="001A73B8" w:rsidP="0058045D">
      <w:pPr>
        <w:pStyle w:val="Heading3"/>
        <w:rPr>
          <w:szCs w:val="18"/>
        </w:rPr>
      </w:pPr>
      <w:r w:rsidRPr="008129EB">
        <w:t>report on the construction of the Project</w:t>
      </w:r>
      <w:r w:rsidRPr="008129EB">
        <w:rPr>
          <w:szCs w:val="18"/>
        </w:rPr>
        <w:t xml:space="preserve"> </w:t>
      </w:r>
      <w:r w:rsidRPr="008129EB">
        <w:t>as set out in clause</w:t>
      </w:r>
      <w:r w:rsidR="0093359B" w:rsidRPr="008129EB">
        <w:t> </w:t>
      </w:r>
      <w:r w:rsidR="0093359B" w:rsidRPr="008129EB">
        <w:fldChar w:fldCharType="begin"/>
      </w:r>
      <w:r w:rsidR="0093359B" w:rsidRPr="008129EB">
        <w:instrText xml:space="preserve"> REF _Ref167304778 \w \h </w:instrText>
      </w:r>
      <w:r w:rsidR="0093359B" w:rsidRPr="008129EB">
        <w:fldChar w:fldCharType="separate"/>
      </w:r>
      <w:r w:rsidR="001B29D8">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1B29D8" w:rsidRPr="008129EB">
        <w:t>Development and construction reports</w:t>
      </w:r>
      <w:r w:rsidR="0093359B" w:rsidRPr="008129EB">
        <w:fldChar w:fldCharType="end"/>
      </w:r>
      <w:r w:rsidR="0093359B" w:rsidRPr="008129EB">
        <w:t>”).</w:t>
      </w:r>
    </w:p>
    <w:p w14:paraId="0A24E4DF" w14:textId="77777777" w:rsidR="001A73B8" w:rsidRDefault="2C388DF0" w:rsidP="0058045D">
      <w:pPr>
        <w:pStyle w:val="Heading1"/>
      </w:pPr>
      <w:bookmarkStart w:id="2506" w:name="_Toc213757901"/>
      <w:bookmarkStart w:id="2507" w:name="_Toc213758897"/>
      <w:bookmarkStart w:id="2508" w:name="_Toc215049453"/>
      <w:bookmarkStart w:id="2509" w:name="_Toc213757902"/>
      <w:bookmarkStart w:id="2510" w:name="_Toc213758898"/>
      <w:bookmarkStart w:id="2511" w:name="_Toc215049454"/>
      <w:bookmarkStart w:id="2512" w:name="_Toc213757903"/>
      <w:bookmarkStart w:id="2513" w:name="_Toc213758899"/>
      <w:bookmarkStart w:id="2514" w:name="_Toc215049455"/>
      <w:bookmarkStart w:id="2515" w:name="_Toc213757904"/>
      <w:bookmarkStart w:id="2516" w:name="_Toc213758900"/>
      <w:bookmarkStart w:id="2517" w:name="_Toc215049456"/>
      <w:bookmarkStart w:id="2518" w:name="_Toc213757905"/>
      <w:bookmarkStart w:id="2519" w:name="_Toc213758901"/>
      <w:bookmarkStart w:id="2520" w:name="_Toc215049457"/>
      <w:bookmarkStart w:id="2521" w:name="_Ref103589240"/>
      <w:bookmarkStart w:id="2522" w:name="_Toc156909135"/>
      <w:bookmarkStart w:id="2523" w:name="_Toc215088194"/>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r w:rsidRPr="008129EB">
        <w:t>COD Conditions</w:t>
      </w:r>
      <w:bookmarkEnd w:id="2521"/>
      <w:bookmarkEnd w:id="2522"/>
      <w:bookmarkEnd w:id="2523"/>
    </w:p>
    <w:p w14:paraId="5F17FC21" w14:textId="6B5C83E2" w:rsidR="009D7209" w:rsidRPr="00D121DB" w:rsidRDefault="009D7209" w:rsidP="00D36195">
      <w:r>
        <w:t>[</w:t>
      </w:r>
      <w:r w:rsidRPr="00D36195">
        <w:rPr>
          <w:b/>
          <w:bCs/>
          <w:i/>
          <w:iCs/>
          <w:highlight w:val="lightGray"/>
        </w:rPr>
        <w:t xml:space="preserve">Note: COD will not occur (and therefore Support payments will not commence) unless and until each Project Component has satisfied </w:t>
      </w:r>
      <w:r w:rsidRPr="00D121DB">
        <w:rPr>
          <w:b/>
          <w:bCs/>
          <w:i/>
          <w:iCs/>
          <w:highlight w:val="lightGray"/>
        </w:rPr>
        <w:t xml:space="preserve">the </w:t>
      </w:r>
      <w:r w:rsidR="00A63751" w:rsidRPr="00106AE8">
        <w:rPr>
          <w:b/>
          <w:bCs/>
          <w:i/>
          <w:iCs/>
          <w:highlight w:val="lightGray"/>
        </w:rPr>
        <w:t xml:space="preserve">applicable </w:t>
      </w:r>
      <w:r w:rsidRPr="00D121DB">
        <w:rPr>
          <w:b/>
          <w:bCs/>
          <w:i/>
          <w:iCs/>
          <w:highlight w:val="lightGray"/>
        </w:rPr>
        <w:t>COD Conditions.</w:t>
      </w:r>
      <w:r w:rsidRPr="00106AE8">
        <w:rPr>
          <w:b/>
          <w:bCs/>
          <w:i/>
          <w:iCs/>
          <w:highlight w:val="lightGray"/>
        </w:rPr>
        <w:t>]</w:t>
      </w:r>
    </w:p>
    <w:p w14:paraId="446CED9E" w14:textId="77777777" w:rsidR="001A73B8" w:rsidRPr="00D121DB" w:rsidRDefault="49D70CC2" w:rsidP="00D847EB">
      <w:pPr>
        <w:pStyle w:val="Heading2"/>
        <w:numPr>
          <w:ilvl w:val="1"/>
          <w:numId w:val="63"/>
        </w:numPr>
      </w:pPr>
      <w:bookmarkStart w:id="2524" w:name="_Ref103543813"/>
      <w:bookmarkStart w:id="2525" w:name="_Toc156909136"/>
      <w:bookmarkStart w:id="2526" w:name="_Ref167303438"/>
      <w:bookmarkStart w:id="2527" w:name="_Ref167305321"/>
      <w:bookmarkStart w:id="2528" w:name="_Ref167305720"/>
      <w:bookmarkStart w:id="2529" w:name="_Ref167305760"/>
      <w:bookmarkStart w:id="2530" w:name="_Toc215088195"/>
      <w:r w:rsidRPr="00D121DB">
        <w:t>COD Conditions</w:t>
      </w:r>
      <w:bookmarkEnd w:id="2524"/>
      <w:bookmarkEnd w:id="2525"/>
      <w:bookmarkEnd w:id="2526"/>
      <w:bookmarkEnd w:id="2527"/>
      <w:bookmarkEnd w:id="2528"/>
      <w:bookmarkEnd w:id="2529"/>
      <w:bookmarkEnd w:id="2530"/>
    </w:p>
    <w:p w14:paraId="21E49F7E" w14:textId="58FB7DEE" w:rsidR="001A73B8" w:rsidRPr="00D121DB" w:rsidRDefault="001A73B8" w:rsidP="00541DFA">
      <w:pPr>
        <w:pStyle w:val="BodyText"/>
        <w:keepNext/>
        <w:ind w:left="737" w:firstLine="27"/>
      </w:pPr>
      <w:r w:rsidRPr="00D121DB">
        <w:t>On or before the COD Sunset Date</w:t>
      </w:r>
      <w:r w:rsidR="00177DEA" w:rsidRPr="00D121DB">
        <w:t>,</w:t>
      </w:r>
      <w:r w:rsidR="003C40CE" w:rsidRPr="00D121DB">
        <w:t xml:space="preserve"> and unless waived by the Commonwealth in writing</w:t>
      </w:r>
      <w:r w:rsidRPr="00D121DB">
        <w:t xml:space="preserve">, </w:t>
      </w:r>
      <w:r w:rsidR="002C3FC2" w:rsidRPr="00D121DB">
        <w:t>Project</w:t>
      </w:r>
      <w:r w:rsidRPr="00D121DB">
        <w:t xml:space="preserve"> Operator must ensure that: </w:t>
      </w:r>
    </w:p>
    <w:p w14:paraId="2C6642DD" w14:textId="48A67CAF" w:rsidR="0014518E" w:rsidRPr="00D121DB" w:rsidRDefault="009D7209" w:rsidP="00541DFA">
      <w:pPr>
        <w:pStyle w:val="Heading3"/>
        <w:keepNext/>
      </w:pPr>
      <w:bookmarkStart w:id="2531" w:name="_Ref204784311"/>
      <w:bookmarkStart w:id="2532" w:name="_Ref103712127"/>
      <w:r w:rsidRPr="00D121DB">
        <w:t>each</w:t>
      </w:r>
      <w:r w:rsidR="0014518E" w:rsidRPr="00D121DB">
        <w:t xml:space="preserve"> Project </w:t>
      </w:r>
      <w:r w:rsidRPr="00D121DB">
        <w:t>Component</w:t>
      </w:r>
      <w:r w:rsidR="0014518E" w:rsidRPr="00D121DB">
        <w:t>:</w:t>
      </w:r>
      <w:bookmarkEnd w:id="2531"/>
    </w:p>
    <w:p w14:paraId="6A1FE2C3" w14:textId="3E5E0BEE" w:rsidR="004E2698" w:rsidRPr="00D121DB" w:rsidRDefault="00A63751" w:rsidP="00632022">
      <w:pPr>
        <w:pStyle w:val="Heading4"/>
        <w:numPr>
          <w:ilvl w:val="3"/>
          <w:numId w:val="44"/>
        </w:numPr>
      </w:pPr>
      <w:r w:rsidRPr="00106AE8">
        <w:t>is</w:t>
      </w:r>
      <w:r w:rsidRPr="00D121DB">
        <w:t xml:space="preserve"> </w:t>
      </w:r>
      <w:r w:rsidR="0014518E" w:rsidRPr="00D121DB">
        <w:t xml:space="preserve">capable </w:t>
      </w:r>
      <w:r w:rsidR="004E2698" w:rsidRPr="00D121DB">
        <w:t xml:space="preserve">of exporting electrical energy through </w:t>
      </w:r>
      <w:r w:rsidR="00EC6EC4" w:rsidRPr="00D121DB">
        <w:t xml:space="preserve">its </w:t>
      </w:r>
      <w:r w:rsidR="004E2698" w:rsidRPr="00D121DB">
        <w:t xml:space="preserve">Connection Point at a level of </w:t>
      </w:r>
      <w:r w:rsidR="009C1766" w:rsidRPr="00D121DB">
        <w:t xml:space="preserve">export </w:t>
      </w:r>
      <w:r w:rsidR="004E2698" w:rsidRPr="00D121DB">
        <w:t xml:space="preserve">that is </w:t>
      </w:r>
      <w:r w:rsidR="009C1766" w:rsidRPr="00D121DB">
        <w:t xml:space="preserve">between 95% and 105% of </w:t>
      </w:r>
      <w:r w:rsidR="004E2698" w:rsidRPr="00D121DB">
        <w:t xml:space="preserve">the </w:t>
      </w:r>
      <w:r w:rsidRPr="00106AE8">
        <w:t>applicable</w:t>
      </w:r>
      <w:r w:rsidRPr="00D121DB">
        <w:t xml:space="preserve"> </w:t>
      </w:r>
      <w:r w:rsidR="00EC6EC4" w:rsidRPr="00D121DB">
        <w:t xml:space="preserve">Project Component </w:t>
      </w:r>
      <w:r w:rsidR="004A0277" w:rsidRPr="00D121DB">
        <w:t>Export</w:t>
      </w:r>
      <w:r w:rsidR="004E2698" w:rsidRPr="00D121DB">
        <w:t xml:space="preserve"> Capacity;</w:t>
      </w:r>
    </w:p>
    <w:p w14:paraId="644B41CF" w14:textId="4837EA50" w:rsidR="004E2698" w:rsidRPr="00D121DB" w:rsidRDefault="00A63751" w:rsidP="00632022">
      <w:pPr>
        <w:pStyle w:val="Heading4"/>
        <w:numPr>
          <w:ilvl w:val="3"/>
          <w:numId w:val="44"/>
        </w:numPr>
      </w:pPr>
      <w:r w:rsidRPr="00106AE8">
        <w:t>is</w:t>
      </w:r>
      <w:r w:rsidRPr="00D121DB">
        <w:t xml:space="preserve"> </w:t>
      </w:r>
      <w:r w:rsidR="004E2698" w:rsidRPr="00D121DB">
        <w:t xml:space="preserve">capable of importing electrical energy through </w:t>
      </w:r>
      <w:r w:rsidR="00EC6EC4" w:rsidRPr="00D121DB">
        <w:t xml:space="preserve">its </w:t>
      </w:r>
      <w:r w:rsidR="004E2698" w:rsidRPr="00D121DB">
        <w:t xml:space="preserve">Connection Point at a level </w:t>
      </w:r>
      <w:r w:rsidR="009C1766" w:rsidRPr="00D121DB">
        <w:t xml:space="preserve">of import </w:t>
      </w:r>
      <w:r w:rsidR="004E2698" w:rsidRPr="00D121DB">
        <w:t xml:space="preserve">that is </w:t>
      </w:r>
      <w:r w:rsidR="009C1766" w:rsidRPr="00D121DB">
        <w:t xml:space="preserve">between 95% and 105% of </w:t>
      </w:r>
      <w:r w:rsidR="004E2698" w:rsidRPr="00D121DB">
        <w:t xml:space="preserve">the </w:t>
      </w:r>
      <w:r w:rsidRPr="00106AE8">
        <w:t>applicable</w:t>
      </w:r>
      <w:r w:rsidRPr="00D121DB">
        <w:t xml:space="preserve"> </w:t>
      </w:r>
      <w:r w:rsidR="00EC6EC4" w:rsidRPr="00D121DB">
        <w:t xml:space="preserve">Project Component </w:t>
      </w:r>
      <w:r w:rsidR="004E2698" w:rsidRPr="00D121DB">
        <w:t>Import Capacity; and</w:t>
      </w:r>
    </w:p>
    <w:p w14:paraId="36287C6A" w14:textId="2424CB57" w:rsidR="004E2698" w:rsidRPr="008129EB" w:rsidRDefault="004E2698" w:rsidP="00632022">
      <w:pPr>
        <w:pStyle w:val="Heading4"/>
        <w:numPr>
          <w:ilvl w:val="3"/>
          <w:numId w:val="44"/>
        </w:numPr>
      </w:pPr>
      <w:r w:rsidRPr="00106AE8">
        <w:t>ha</w:t>
      </w:r>
      <w:r w:rsidR="00A63751" w:rsidRPr="00106AE8">
        <w:t>s</w:t>
      </w:r>
      <w:r w:rsidRPr="00D121DB">
        <w:t xml:space="preserve"> an energy storage capacity that is </w:t>
      </w:r>
      <w:r w:rsidR="00E32DF0" w:rsidRPr="00D121DB">
        <w:t xml:space="preserve">between 95% and 105% of </w:t>
      </w:r>
      <w:r w:rsidRPr="00D121DB">
        <w:t xml:space="preserve">the </w:t>
      </w:r>
      <w:r w:rsidR="00A63751" w:rsidRPr="00106AE8">
        <w:t>applicable</w:t>
      </w:r>
      <w:r w:rsidR="00A63751" w:rsidRPr="00D121DB">
        <w:t xml:space="preserve"> </w:t>
      </w:r>
      <w:r w:rsidR="00EC6EC4" w:rsidRPr="00D121DB">
        <w:t>Project Component</w:t>
      </w:r>
      <w:r w:rsidR="00EC6EC4">
        <w:t xml:space="preserve"> </w:t>
      </w:r>
      <w:r w:rsidRPr="008129EB">
        <w:t>Storage Capacity,</w:t>
      </w:r>
      <w:r w:rsidR="00B25B83" w:rsidRPr="008129EB">
        <w:t xml:space="preserve"> [</w:t>
      </w:r>
      <w:r w:rsidR="00B25B83" w:rsidRPr="007957C6">
        <w:rPr>
          <w:b/>
          <w:bCs/>
          <w:i/>
          <w:iCs/>
          <w:highlight w:val="lightGray"/>
        </w:rPr>
        <w:t xml:space="preserve">Note: </w:t>
      </w:r>
      <w:r w:rsidR="00CC1D85" w:rsidRPr="007957C6">
        <w:rPr>
          <w:b/>
          <w:bCs/>
          <w:i/>
          <w:iCs/>
          <w:highlight w:val="lightGray"/>
        </w:rPr>
        <w:t>see agreement cover note regarding Non-Storage Projects</w:t>
      </w:r>
      <w:r w:rsidR="00B25B83" w:rsidRPr="007957C6">
        <w:rPr>
          <w:b/>
          <w:bCs/>
          <w:i/>
          <w:iCs/>
          <w:highlight w:val="lightGray"/>
        </w:rPr>
        <w:t>.</w:t>
      </w:r>
      <w:r w:rsidR="00B25B83" w:rsidRPr="008129EB">
        <w:t>]</w:t>
      </w:r>
    </w:p>
    <w:p w14:paraId="4A39BCA8" w14:textId="1632A487" w:rsidR="001A73B8" w:rsidRPr="008129EB" w:rsidRDefault="004E2698" w:rsidP="008E4A1B">
      <w:pPr>
        <w:pStyle w:val="Heading4"/>
        <w:numPr>
          <w:ilvl w:val="0"/>
          <w:numId w:val="0"/>
        </w:numPr>
        <w:ind w:left="1474"/>
      </w:pPr>
      <w:r w:rsidRPr="008129EB">
        <w:t>in each case when tested in accordance with Good Industry Practice and all applicable Laws</w:t>
      </w:r>
      <w:r w:rsidR="2C388DF0" w:rsidRPr="008129EB">
        <w:t>;</w:t>
      </w:r>
      <w:bookmarkEnd w:id="2532"/>
      <w:r w:rsidR="2C388DF0" w:rsidRPr="008129EB">
        <w:t xml:space="preserve"> </w:t>
      </w:r>
    </w:p>
    <w:p w14:paraId="2B2905FF" w14:textId="6EDD60A4" w:rsidR="007C7DF2" w:rsidRPr="008129EB" w:rsidRDefault="00F26DD8" w:rsidP="00AF73C7">
      <w:pPr>
        <w:pStyle w:val="Heading3"/>
        <w:keepNext/>
      </w:pPr>
      <w:bookmarkStart w:id="2533" w:name="_Ref193032040"/>
      <w:bookmarkStart w:id="2534" w:name="_Ref193717048"/>
      <w:bookmarkStart w:id="2535" w:name="_Ref105614210"/>
      <w:r>
        <w:lastRenderedPageBreak/>
        <w:t>t</w:t>
      </w:r>
      <w:r w:rsidR="00AF5E07" w:rsidRPr="008129EB">
        <w:t>he</w:t>
      </w:r>
      <w:r w:rsidR="006D3195" w:rsidRPr="008129EB">
        <w:t xml:space="preserve"> relevant</w:t>
      </w:r>
      <w:r w:rsidR="00AF5E07" w:rsidRPr="008129EB">
        <w:t xml:space="preserve"> </w:t>
      </w:r>
      <w:r w:rsidR="006D3195" w:rsidRPr="008129EB">
        <w:t>n</w:t>
      </w:r>
      <w:r w:rsidR="00AF5E07" w:rsidRPr="008129EB">
        <w:t xml:space="preserve">etwork </w:t>
      </w:r>
      <w:r w:rsidR="006D3195" w:rsidRPr="008129EB">
        <w:t>s</w:t>
      </w:r>
      <w:r w:rsidR="00AF5E07" w:rsidRPr="008129EB">
        <w:t xml:space="preserve">ervice </w:t>
      </w:r>
      <w:r w:rsidR="006D3195" w:rsidRPr="008129EB">
        <w:t>p</w:t>
      </w:r>
      <w:r w:rsidR="00AF5E07" w:rsidRPr="008129EB">
        <w:t xml:space="preserve">rovider or </w:t>
      </w:r>
      <w:r w:rsidR="00BE407B" w:rsidRPr="008129EB">
        <w:t xml:space="preserve">AEMO </w:t>
      </w:r>
      <w:r w:rsidR="2C388DF0" w:rsidRPr="008129EB">
        <w:t xml:space="preserve">has confirmed that </w:t>
      </w:r>
      <w:r w:rsidR="00426495">
        <w:t>each</w:t>
      </w:r>
      <w:r w:rsidR="2C388DF0" w:rsidRPr="008129EB">
        <w:t xml:space="preserve"> Project </w:t>
      </w:r>
      <w:r w:rsidR="00426495">
        <w:t xml:space="preserve">Component </w:t>
      </w:r>
      <w:r w:rsidR="2C388DF0" w:rsidRPr="008129EB">
        <w:t xml:space="preserve">is unconditionally released from a hold point </w:t>
      </w:r>
      <w:r w:rsidR="007C7DF2" w:rsidRPr="008129EB">
        <w:t xml:space="preserve">so that the Project </w:t>
      </w:r>
      <w:r w:rsidR="00426495">
        <w:t xml:space="preserve">Component </w:t>
      </w:r>
      <w:r w:rsidR="007C7DF2" w:rsidRPr="008129EB">
        <w:t>is permitted to:</w:t>
      </w:r>
      <w:bookmarkEnd w:id="2533"/>
      <w:bookmarkEnd w:id="2534"/>
    </w:p>
    <w:p w14:paraId="5FD7D0FD" w14:textId="3DD15ECE" w:rsidR="007C7DF2" w:rsidRPr="00D121DB" w:rsidRDefault="007C7DF2" w:rsidP="00632022">
      <w:pPr>
        <w:pStyle w:val="Heading4"/>
        <w:numPr>
          <w:ilvl w:val="3"/>
          <w:numId w:val="44"/>
        </w:numPr>
      </w:pPr>
      <w:r w:rsidRPr="008129EB">
        <w:t xml:space="preserve">export electrical energy through </w:t>
      </w:r>
      <w:r w:rsidR="00426495">
        <w:t>its</w:t>
      </w:r>
      <w:r w:rsidR="00426495" w:rsidRPr="008129EB">
        <w:t xml:space="preserve"> </w:t>
      </w:r>
      <w:r w:rsidRPr="008129EB">
        <w:t xml:space="preserve">Connection Point at a level of </w:t>
      </w:r>
      <w:r w:rsidR="00E32DF0" w:rsidRPr="008129EB">
        <w:t>export</w:t>
      </w:r>
      <w:r w:rsidRPr="008129EB">
        <w:t xml:space="preserve"> that is </w:t>
      </w:r>
      <w:r w:rsidR="00E32DF0" w:rsidRPr="008129EB">
        <w:t xml:space="preserve">between 95% and 105% </w:t>
      </w:r>
      <w:r w:rsidR="00E32DF0" w:rsidRPr="00D121DB">
        <w:t>of</w:t>
      </w:r>
      <w:r w:rsidRPr="00D121DB">
        <w:t xml:space="preserve"> the </w:t>
      </w:r>
      <w:r w:rsidR="00A63751" w:rsidRPr="00106AE8">
        <w:t>applicable</w:t>
      </w:r>
      <w:r w:rsidR="00A63751" w:rsidRPr="00D121DB">
        <w:t xml:space="preserve"> </w:t>
      </w:r>
      <w:r w:rsidR="00426495" w:rsidRPr="00D121DB">
        <w:t xml:space="preserve">Project Component </w:t>
      </w:r>
      <w:r w:rsidR="004A0277" w:rsidRPr="00D121DB">
        <w:t>Export</w:t>
      </w:r>
      <w:r w:rsidRPr="00D121DB">
        <w:t xml:space="preserve"> Capacity</w:t>
      </w:r>
      <w:r w:rsidR="2C388DF0" w:rsidRPr="00D121DB">
        <w:t>;</w:t>
      </w:r>
      <w:r w:rsidRPr="00D121DB">
        <w:t xml:space="preserve"> and</w:t>
      </w:r>
    </w:p>
    <w:p w14:paraId="75797371" w14:textId="242ECC8B" w:rsidR="001A73B8" w:rsidRPr="008129EB" w:rsidRDefault="007C7DF2" w:rsidP="00632022">
      <w:pPr>
        <w:pStyle w:val="Heading4"/>
        <w:numPr>
          <w:ilvl w:val="3"/>
          <w:numId w:val="44"/>
        </w:numPr>
      </w:pPr>
      <w:r w:rsidRPr="00D121DB">
        <w:t xml:space="preserve">import electrical energy through </w:t>
      </w:r>
      <w:r w:rsidR="00426495" w:rsidRPr="00D121DB">
        <w:t xml:space="preserve">its </w:t>
      </w:r>
      <w:r w:rsidRPr="00D121DB">
        <w:t xml:space="preserve">Connection Point at a level </w:t>
      </w:r>
      <w:r w:rsidR="00E32DF0" w:rsidRPr="00D121DB">
        <w:t xml:space="preserve">of import </w:t>
      </w:r>
      <w:r w:rsidRPr="00D121DB">
        <w:t xml:space="preserve">that is </w:t>
      </w:r>
      <w:r w:rsidR="00E32DF0" w:rsidRPr="00D121DB">
        <w:t xml:space="preserve">between 95% and 105% of </w:t>
      </w:r>
      <w:r w:rsidRPr="00D121DB">
        <w:t xml:space="preserve">the </w:t>
      </w:r>
      <w:r w:rsidR="00A63751" w:rsidRPr="00106AE8">
        <w:t>applicable</w:t>
      </w:r>
      <w:r w:rsidR="00A63751">
        <w:t xml:space="preserve"> </w:t>
      </w:r>
      <w:r w:rsidR="00426495">
        <w:t xml:space="preserve">Project Component </w:t>
      </w:r>
      <w:r w:rsidRPr="008129EB">
        <w:t>Import Capacity;</w:t>
      </w:r>
      <w:r w:rsidR="2C388DF0" w:rsidRPr="008129EB">
        <w:t xml:space="preserve"> </w:t>
      </w:r>
    </w:p>
    <w:bookmarkEnd w:id="2535"/>
    <w:p w14:paraId="4F4EA7B7" w14:textId="7668EEAC" w:rsidR="001A73B8" w:rsidRDefault="2C388DF0" w:rsidP="00D36195">
      <w:pPr>
        <w:pStyle w:val="Heading3"/>
      </w:pPr>
      <w:r w:rsidRPr="008129EB">
        <w:t xml:space="preserve">Project Operator (or its intermediary) has been registered as </w:t>
      </w:r>
      <w:r w:rsidR="009B2B93" w:rsidRPr="008129EB">
        <w:t>a</w:t>
      </w:r>
      <w:r w:rsidR="00CE6068" w:rsidRPr="008129EB">
        <w:t xml:space="preserve">n Integrated </w:t>
      </w:r>
      <w:r w:rsidR="00CE6068" w:rsidRPr="00C52AAC">
        <w:t>Resource Provider</w:t>
      </w:r>
      <w:r w:rsidRPr="00C52AAC">
        <w:t xml:space="preserve"> with AEMO in respect of the Project and</w:t>
      </w:r>
      <w:r w:rsidR="00426495" w:rsidRPr="00C52AAC">
        <w:t xml:space="preserve"> </w:t>
      </w:r>
      <w:r w:rsidR="008C72D2" w:rsidRPr="00C52AAC">
        <w:t xml:space="preserve">each </w:t>
      </w:r>
      <w:r w:rsidRPr="00C52AAC">
        <w:t xml:space="preserve">Project </w:t>
      </w:r>
      <w:r w:rsidR="008C72D2" w:rsidRPr="00C52AAC">
        <w:t xml:space="preserve">Component </w:t>
      </w:r>
      <w:r w:rsidRPr="00C52AAC">
        <w:t>is</w:t>
      </w:r>
      <w:r w:rsidRPr="008129EB">
        <w:t xml:space="preserve"> classified as a “</w:t>
      </w:r>
      <w:r w:rsidR="00785AA2" w:rsidRPr="008129EB">
        <w:t>s</w:t>
      </w:r>
      <w:r w:rsidRPr="008129EB">
        <w:t xml:space="preserve">cheduled </w:t>
      </w:r>
      <w:r w:rsidR="00785AA2" w:rsidRPr="008129EB">
        <w:t>b</w:t>
      </w:r>
      <w:r w:rsidR="00855360" w:rsidRPr="008129EB">
        <w:t xml:space="preserve">idirectional </w:t>
      </w:r>
      <w:r w:rsidR="00785AA2" w:rsidRPr="008129EB">
        <w:t>u</w:t>
      </w:r>
      <w:r w:rsidR="00855360" w:rsidRPr="008129EB">
        <w:t>nit</w:t>
      </w:r>
      <w:r w:rsidRPr="008129EB">
        <w:t xml:space="preserve">” (as defined in the </w:t>
      </w:r>
      <w:r w:rsidR="00372C02" w:rsidRPr="008129EB">
        <w:t>NER</w:t>
      </w:r>
      <w:r w:rsidRPr="008129EB">
        <w:t xml:space="preserve">); </w:t>
      </w:r>
    </w:p>
    <w:p w14:paraId="655543FD" w14:textId="34AF7932" w:rsidR="001A73B8" w:rsidRPr="008129EB" w:rsidRDefault="2C388DF0" w:rsidP="0058045D">
      <w:pPr>
        <w:pStyle w:val="Heading3"/>
      </w:pPr>
      <w:bookmarkStart w:id="2536" w:name="_Ref214010333"/>
      <w:r w:rsidRPr="008129EB">
        <w:t xml:space="preserve">the Commonwealth has confirmed to Project Operator pursuant to clause </w:t>
      </w:r>
      <w:r w:rsidR="005D0BEB" w:rsidRPr="008129EB">
        <w:fldChar w:fldCharType="begin"/>
      </w:r>
      <w:r w:rsidR="005D0BEB" w:rsidRPr="008129EB">
        <w:instrText xml:space="preserve"> REF _Ref94878032 \w \h </w:instrText>
      </w:r>
      <w:r w:rsidR="005D0BEB" w:rsidRPr="008129EB">
        <w:fldChar w:fldCharType="separate"/>
      </w:r>
      <w:r w:rsidR="001B29D8">
        <w:t>12.4</w:t>
      </w:r>
      <w:r w:rsidR="005D0BEB" w:rsidRPr="008129EB">
        <w:fldChar w:fldCharType="end"/>
      </w:r>
      <w:r w:rsidRPr="008129EB">
        <w:t xml:space="preserve"> (“</w:t>
      </w:r>
      <w:r w:rsidR="005D0BEB" w:rsidRPr="008129EB">
        <w:fldChar w:fldCharType="begin"/>
      </w:r>
      <w:r w:rsidR="005D0BEB" w:rsidRPr="008129EB">
        <w:instrText xml:space="preserve">  REF _Ref94878032 \h </w:instrText>
      </w:r>
      <w:r w:rsidR="00F06646" w:rsidRPr="008129EB">
        <w:instrText xml:space="preserve"> \* MERGEFORMAT </w:instrText>
      </w:r>
      <w:r w:rsidR="005D0BEB" w:rsidRPr="008129EB">
        <w:fldChar w:fldCharType="separate"/>
      </w:r>
      <w:r w:rsidR="001B29D8" w:rsidRPr="008129EB">
        <w:t>Social Licence Commitments Reporting</w:t>
      </w:r>
      <w:r w:rsidR="005D0BEB" w:rsidRPr="008129EB">
        <w:fldChar w:fldCharType="end"/>
      </w:r>
      <w:r w:rsidRPr="008129EB">
        <w:t>”) that all Social Licence Commitments which are to be satisfied prior to the Commercial Operations Date have been satisfied;</w:t>
      </w:r>
      <w:r w:rsidR="0036687D" w:rsidRPr="008129EB">
        <w:t xml:space="preserve"> </w:t>
      </w:r>
      <w:r w:rsidR="000E1D00" w:rsidRPr="008129EB">
        <w:t>and</w:t>
      </w:r>
      <w:bookmarkEnd w:id="2536"/>
    </w:p>
    <w:p w14:paraId="08F45B63" w14:textId="77777777" w:rsidR="00F12177" w:rsidRPr="0064524E" w:rsidRDefault="00030F01" w:rsidP="00546D1B">
      <w:pPr>
        <w:pStyle w:val="Heading3"/>
        <w:keepNext/>
      </w:pPr>
      <w:bookmarkStart w:id="2537" w:name="_Ref204784321"/>
      <w:r w:rsidRPr="0064524E">
        <w:t>Project Operator has</w:t>
      </w:r>
      <w:r w:rsidR="00F12177" w:rsidRPr="0064524E">
        <w:t>:</w:t>
      </w:r>
      <w:bookmarkEnd w:id="2537"/>
    </w:p>
    <w:p w14:paraId="21628EB4" w14:textId="2870A777" w:rsidR="00F12177" w:rsidRPr="0064524E" w:rsidRDefault="00030F01" w:rsidP="00F12177">
      <w:pPr>
        <w:pStyle w:val="Heading4"/>
      </w:pPr>
      <w:r w:rsidRPr="0064524E">
        <w:t>submitted</w:t>
      </w:r>
      <w:r w:rsidR="00090AAF" w:rsidRPr="0064524E">
        <w:t xml:space="preserve"> the first Annual Maintenance </w:t>
      </w:r>
      <w:r w:rsidR="00F12177" w:rsidRPr="0064524E">
        <w:t>Program</w:t>
      </w:r>
      <w:r w:rsidRPr="0064524E">
        <w:t xml:space="preserve"> under clause</w:t>
      </w:r>
      <w:r w:rsidR="00921681" w:rsidRPr="0064524E">
        <w:t> </w:t>
      </w:r>
      <w:r w:rsidR="00090AAF" w:rsidRPr="0064524E">
        <w:fldChar w:fldCharType="begin"/>
      </w:r>
      <w:r w:rsidR="00090AAF" w:rsidRPr="0064524E">
        <w:instrText xml:space="preserve"> REF _Ref170472056 \w \h </w:instrText>
      </w:r>
      <w:r w:rsidR="00F12177" w:rsidRPr="0064524E">
        <w:instrText xml:space="preserve"> \* MERGEFORMAT </w:instrText>
      </w:r>
      <w:r w:rsidR="00090AAF" w:rsidRPr="0064524E">
        <w:fldChar w:fldCharType="separate"/>
      </w:r>
      <w:r w:rsidR="001B29D8">
        <w:t>8.8</w:t>
      </w:r>
      <w:r w:rsidR="00090AAF" w:rsidRPr="0064524E">
        <w:fldChar w:fldCharType="end"/>
      </w:r>
      <w:r w:rsidR="00F12177" w:rsidRPr="0064524E">
        <w:t xml:space="preserve"> and either the Commonwealth has not requested any changes, or Project Operator has confirmed the changes proposed by the Commonwealth; </w:t>
      </w:r>
      <w:r w:rsidRPr="0064524E">
        <w:t xml:space="preserve">and </w:t>
      </w:r>
    </w:p>
    <w:p w14:paraId="5D094989" w14:textId="11AE8A7D" w:rsidR="001A73B8" w:rsidRPr="0064524E" w:rsidRDefault="00030F01" w:rsidP="008E4A1B">
      <w:pPr>
        <w:pStyle w:val="Heading4"/>
      </w:pPr>
      <w:r w:rsidRPr="0064524E">
        <w:t xml:space="preserve">provided </w:t>
      </w:r>
      <w:r w:rsidR="0006394D" w:rsidRPr="0064524E">
        <w:t xml:space="preserve">to </w:t>
      </w:r>
      <w:r w:rsidRPr="0064524E">
        <w:t xml:space="preserve">the Commonwealth a copy of its Trading Protocol in a form </w:t>
      </w:r>
      <w:r w:rsidR="0006394D" w:rsidRPr="0064524E">
        <w:t xml:space="preserve">that </w:t>
      </w:r>
      <w:r w:rsidRPr="0064524E">
        <w:t>complies with the applicable requirements of this agreement</w:t>
      </w:r>
      <w:r w:rsidR="00A63751" w:rsidRPr="0064524E">
        <w:t>,</w:t>
      </w:r>
    </w:p>
    <w:p w14:paraId="4856E4CF" w14:textId="077BD883" w:rsidR="001A73B8" w:rsidRPr="0064524E" w:rsidRDefault="2BC382E4" w:rsidP="003A24AE">
      <w:pPr>
        <w:pStyle w:val="Heading3"/>
        <w:numPr>
          <w:ilvl w:val="0"/>
          <w:numId w:val="0"/>
        </w:numPr>
        <w:ind w:left="737"/>
      </w:pPr>
      <w:r w:rsidRPr="0064524E">
        <w:t xml:space="preserve">(each </w:t>
      </w:r>
      <w:r w:rsidR="006B60D6" w:rsidRPr="0064524E">
        <w:t xml:space="preserve">of paragraphs </w:t>
      </w:r>
      <w:r w:rsidR="006B60D6" w:rsidRPr="0064524E">
        <w:fldChar w:fldCharType="begin"/>
      </w:r>
      <w:r w:rsidR="006B60D6" w:rsidRPr="0064524E">
        <w:instrText xml:space="preserve"> REF _Ref204784311 \n \h </w:instrText>
      </w:r>
      <w:r w:rsidR="0064524E">
        <w:instrText xml:space="preserve"> \* MERGEFORMAT </w:instrText>
      </w:r>
      <w:r w:rsidR="006B60D6" w:rsidRPr="0064524E">
        <w:fldChar w:fldCharType="separate"/>
      </w:r>
      <w:r w:rsidR="001B29D8">
        <w:t>(a)</w:t>
      </w:r>
      <w:r w:rsidR="006B60D6" w:rsidRPr="0064524E">
        <w:fldChar w:fldCharType="end"/>
      </w:r>
      <w:r w:rsidR="006B60D6" w:rsidRPr="0064524E">
        <w:t xml:space="preserve"> to </w:t>
      </w:r>
      <w:r w:rsidR="00426495" w:rsidRPr="0064524E">
        <w:fldChar w:fldCharType="begin"/>
      </w:r>
      <w:r w:rsidR="00426495" w:rsidRPr="0064524E">
        <w:instrText xml:space="preserve"> REF _Ref204784321 \n \h </w:instrText>
      </w:r>
      <w:r w:rsidR="0064524E">
        <w:instrText xml:space="preserve"> \* MERGEFORMAT </w:instrText>
      </w:r>
      <w:r w:rsidR="00426495" w:rsidRPr="0064524E">
        <w:fldChar w:fldCharType="separate"/>
      </w:r>
      <w:r w:rsidR="001B29D8">
        <w:t>(e)</w:t>
      </w:r>
      <w:r w:rsidR="00426495" w:rsidRPr="0064524E">
        <w:fldChar w:fldCharType="end"/>
      </w:r>
      <w:r w:rsidR="006B60D6" w:rsidRPr="0064524E">
        <w:t xml:space="preserve"> being </w:t>
      </w:r>
      <w:r w:rsidRPr="0064524E">
        <w:t>a “</w:t>
      </w:r>
      <w:r w:rsidRPr="0064524E">
        <w:rPr>
          <w:b/>
          <w:bCs/>
        </w:rPr>
        <w:t>COD Condition</w:t>
      </w:r>
      <w:r w:rsidRPr="0064524E">
        <w:t xml:space="preserve">”). </w:t>
      </w:r>
    </w:p>
    <w:p w14:paraId="4894C373" w14:textId="77777777" w:rsidR="001A73B8" w:rsidRPr="0064524E" w:rsidRDefault="49D70CC2" w:rsidP="0058045D">
      <w:pPr>
        <w:pStyle w:val="Heading2"/>
      </w:pPr>
      <w:bookmarkStart w:id="2538" w:name="_Ref100147140"/>
      <w:bookmarkStart w:id="2539" w:name="_Toc156909137"/>
      <w:bookmarkStart w:id="2540" w:name="_Toc215088196"/>
      <w:r w:rsidRPr="0064524E">
        <w:t>Notification of satisfaction</w:t>
      </w:r>
      <w:bookmarkEnd w:id="2538"/>
      <w:bookmarkEnd w:id="2539"/>
      <w:bookmarkEnd w:id="2540"/>
    </w:p>
    <w:p w14:paraId="0E1ADBFC" w14:textId="77777777" w:rsidR="001A73B8" w:rsidRPr="0064524E" w:rsidRDefault="2C388DF0" w:rsidP="0058045D">
      <w:pPr>
        <w:pStyle w:val="Heading3"/>
      </w:pPr>
      <w:r w:rsidRPr="0064524E">
        <w:t>The COD Conditions are for the benefit of the Commonwealth and may only be waived by the Commonwealth in writing.</w:t>
      </w:r>
    </w:p>
    <w:p w14:paraId="377617C8" w14:textId="5085DAED" w:rsidR="00005E52" w:rsidRPr="0064524E" w:rsidRDefault="2C388DF0" w:rsidP="0058045D">
      <w:pPr>
        <w:pStyle w:val="Heading3"/>
      </w:pPr>
      <w:r w:rsidRPr="0064524E">
        <w:t>Project Operator must notify the Commonwealth 20 Business Days prior to the date on which it reasonably expects to achieve a COD Condition</w:t>
      </w:r>
      <w:r w:rsidR="00541DFA" w:rsidRPr="0064524E">
        <w:t xml:space="preserve"> </w:t>
      </w:r>
      <w:r w:rsidR="00541DFA" w:rsidRPr="00106AE8">
        <w:t>for a Project Component</w:t>
      </w:r>
      <w:r w:rsidRPr="0064524E">
        <w:t xml:space="preserve">. If, after Project Operator provides that notice to the Commonwealth, the date on which Project Operator reasonably expects to achieve that COD Condition </w:t>
      </w:r>
      <w:r w:rsidR="00541DFA" w:rsidRPr="00106AE8">
        <w:t>for that Project Component</w:t>
      </w:r>
      <w:r w:rsidR="00541DFA" w:rsidRPr="0064524E">
        <w:t xml:space="preserve"> </w:t>
      </w:r>
      <w:r w:rsidRPr="0064524E">
        <w:t>changes, then Project Operator must notify the Commonwealth promptly of the revised date.</w:t>
      </w:r>
    </w:p>
    <w:p w14:paraId="0CF3C331" w14:textId="45738D55" w:rsidR="00BE407B" w:rsidRPr="0064524E" w:rsidRDefault="00BE407B" w:rsidP="00BE407B">
      <w:pPr>
        <w:pStyle w:val="Heading3"/>
      </w:pPr>
      <w:bookmarkStart w:id="2541" w:name="_Ref174106217"/>
      <w:bookmarkStart w:id="2542" w:name="_Ref193031983"/>
      <w:bookmarkStart w:id="2543" w:name="_Hlk174398547"/>
      <w:bookmarkStart w:id="2544" w:name="_Ref104218773"/>
      <w:r w:rsidRPr="0064524E">
        <w:t xml:space="preserve">If a COD Condition </w:t>
      </w:r>
      <w:r w:rsidR="00541DFA" w:rsidRPr="00106AE8">
        <w:t>for a Project Component</w:t>
      </w:r>
      <w:r w:rsidR="00541DFA" w:rsidRPr="0064524E">
        <w:t xml:space="preserve"> </w:t>
      </w:r>
      <w:r w:rsidRPr="0064524E">
        <w:t>has been achieved before the Signing Date, Project Operator must notify the Commonwealth within 20 Business Days after the Signing Date</w:t>
      </w:r>
      <w:bookmarkEnd w:id="2541"/>
      <w:r w:rsidRPr="0064524E">
        <w:t>.</w:t>
      </w:r>
      <w:bookmarkEnd w:id="2542"/>
    </w:p>
    <w:p w14:paraId="7DB412CA" w14:textId="388E3D72" w:rsidR="00BE407B" w:rsidRPr="0064524E" w:rsidRDefault="00BE407B" w:rsidP="0058045D">
      <w:pPr>
        <w:pStyle w:val="Heading3"/>
      </w:pPr>
      <w:bookmarkStart w:id="2545" w:name="_Ref177060910"/>
      <w:bookmarkEnd w:id="2543"/>
      <w:r w:rsidRPr="0064524E">
        <w:t xml:space="preserve">When paragraph </w:t>
      </w:r>
      <w:r w:rsidRPr="0064524E">
        <w:fldChar w:fldCharType="begin"/>
      </w:r>
      <w:r w:rsidRPr="0064524E">
        <w:instrText xml:space="preserve"> REF _Ref174106217 \r \h  \* MERGEFORMAT </w:instrText>
      </w:r>
      <w:r w:rsidRPr="0064524E">
        <w:fldChar w:fldCharType="separate"/>
      </w:r>
      <w:r w:rsidR="001B29D8">
        <w:t>(c)</w:t>
      </w:r>
      <w:r w:rsidRPr="0064524E">
        <w:fldChar w:fldCharType="end"/>
      </w:r>
      <w:r w:rsidRPr="0064524E">
        <w:t xml:space="preserve"> does not apply, </w:t>
      </w:r>
      <w:r w:rsidR="2C388DF0" w:rsidRPr="0064524E">
        <w:t xml:space="preserve">Project Operator must notify the Commonwealth within </w:t>
      </w:r>
      <w:r w:rsidR="009E19A8" w:rsidRPr="0064524E">
        <w:t>ten (</w:t>
      </w:r>
      <w:r w:rsidR="2C388DF0" w:rsidRPr="0064524E">
        <w:t>10</w:t>
      </w:r>
      <w:r w:rsidR="009E19A8" w:rsidRPr="0064524E">
        <w:t>)</w:t>
      </w:r>
      <w:r w:rsidR="2C388DF0" w:rsidRPr="0064524E">
        <w:t xml:space="preserve"> Business Days after becoming aware that it has satisfied a COD Condition</w:t>
      </w:r>
      <w:r w:rsidR="00541DFA" w:rsidRPr="00106AE8">
        <w:t xml:space="preserve"> for a Project Component</w:t>
      </w:r>
      <w:r w:rsidR="2C388DF0" w:rsidRPr="0064524E">
        <w:t>.</w:t>
      </w:r>
      <w:bookmarkEnd w:id="2545"/>
      <w:r w:rsidR="2C388DF0" w:rsidRPr="0064524E">
        <w:t xml:space="preserve"> </w:t>
      </w:r>
    </w:p>
    <w:p w14:paraId="487B2733" w14:textId="0189F585" w:rsidR="001A73B8" w:rsidRPr="0064524E" w:rsidRDefault="00BE407B" w:rsidP="0058045D">
      <w:pPr>
        <w:pStyle w:val="Heading3"/>
      </w:pPr>
      <w:r w:rsidRPr="0064524E">
        <w:t xml:space="preserve">The notice under paragraph </w:t>
      </w:r>
      <w:r w:rsidRPr="0064524E">
        <w:fldChar w:fldCharType="begin"/>
      </w:r>
      <w:r w:rsidRPr="0064524E">
        <w:instrText xml:space="preserve"> REF _Ref174106217 \r \h </w:instrText>
      </w:r>
      <w:r w:rsidR="0064524E">
        <w:instrText xml:space="preserve"> \* MERGEFORMAT </w:instrText>
      </w:r>
      <w:r w:rsidRPr="0064524E">
        <w:fldChar w:fldCharType="separate"/>
      </w:r>
      <w:r w:rsidR="001B29D8">
        <w:t>(c)</w:t>
      </w:r>
      <w:r w:rsidRPr="0064524E">
        <w:fldChar w:fldCharType="end"/>
      </w:r>
      <w:r w:rsidRPr="0064524E">
        <w:t xml:space="preserve"> or</w:t>
      </w:r>
      <w:r w:rsidR="001A6FCE" w:rsidRPr="0064524E">
        <w:t xml:space="preserve"> </w:t>
      </w:r>
      <w:r w:rsidR="001A6FCE" w:rsidRPr="0064524E">
        <w:fldChar w:fldCharType="begin"/>
      </w:r>
      <w:r w:rsidR="001A6FCE" w:rsidRPr="0064524E">
        <w:instrText xml:space="preserve"> REF _Ref177060910 \r \h </w:instrText>
      </w:r>
      <w:r w:rsidR="0064524E">
        <w:instrText xml:space="preserve"> \* MERGEFORMAT </w:instrText>
      </w:r>
      <w:r w:rsidR="001A6FCE" w:rsidRPr="0064524E">
        <w:fldChar w:fldCharType="separate"/>
      </w:r>
      <w:r w:rsidR="001B29D8">
        <w:t>(d)</w:t>
      </w:r>
      <w:r w:rsidR="001A6FCE" w:rsidRPr="0064524E">
        <w:fldChar w:fldCharType="end"/>
      </w:r>
      <w:r w:rsidRPr="0064524E">
        <w:t xml:space="preserve"> </w:t>
      </w:r>
      <w:r w:rsidR="2C388DF0" w:rsidRPr="0064524E">
        <w:t>must include evidence reasonably required to demonstrate that the COD Condition has been satisfied in accordance with this agreement.</w:t>
      </w:r>
      <w:bookmarkEnd w:id="2544"/>
    </w:p>
    <w:p w14:paraId="379BBDAC" w14:textId="11B298B3" w:rsidR="001A73B8" w:rsidRPr="0064524E" w:rsidRDefault="2C388DF0" w:rsidP="0058045D">
      <w:pPr>
        <w:pStyle w:val="Heading3"/>
      </w:pPr>
      <w:bookmarkStart w:id="2546" w:name="_Toc105762531"/>
      <w:bookmarkStart w:id="2547" w:name="_Toc105762532"/>
      <w:bookmarkStart w:id="2548" w:name="_Toc105762533"/>
      <w:bookmarkEnd w:id="2546"/>
      <w:bookmarkEnd w:id="2547"/>
      <w:bookmarkEnd w:id="2548"/>
      <w:r w:rsidRPr="0064524E">
        <w:lastRenderedPageBreak/>
        <w:t xml:space="preserve">Project Operator is taken to not achieve </w:t>
      </w:r>
      <w:r w:rsidR="00541DFA" w:rsidRPr="00106AE8">
        <w:t>all of</w:t>
      </w:r>
      <w:r w:rsidR="00541DFA" w:rsidRPr="0064524E">
        <w:t xml:space="preserve"> </w:t>
      </w:r>
      <w:r w:rsidRPr="0064524E">
        <w:t xml:space="preserve">the COD Conditions </w:t>
      </w:r>
      <w:r w:rsidR="00541DFA" w:rsidRPr="00106AE8">
        <w:t xml:space="preserve">for the Project </w:t>
      </w:r>
      <w:r w:rsidRPr="0064524E">
        <w:t xml:space="preserve">unless and until Project Operator delivers to the Commonwealth: </w:t>
      </w:r>
    </w:p>
    <w:p w14:paraId="6CC849C5" w14:textId="5EFB4AF4" w:rsidR="001A73B8" w:rsidRPr="0064524E" w:rsidRDefault="2C388DF0" w:rsidP="0064524E">
      <w:pPr>
        <w:pStyle w:val="Heading4"/>
      </w:pPr>
      <w:r w:rsidRPr="0064524E">
        <w:t xml:space="preserve">a report, </w:t>
      </w:r>
      <w:r w:rsidR="0006394D" w:rsidRPr="0064524E">
        <w:t xml:space="preserve">that </w:t>
      </w:r>
      <w:r w:rsidRPr="0064524E">
        <w:t xml:space="preserve">Project Operator has commissioned and received from an appropriately qualified independent engineering firm </w:t>
      </w:r>
      <w:r w:rsidR="0006394D" w:rsidRPr="0064524E">
        <w:t xml:space="preserve">that has no conflict of interest, that has been </w:t>
      </w:r>
      <w:r w:rsidRPr="0064524E">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w:t>
      </w:r>
      <w:r w:rsidR="000B3952" w:rsidRPr="0064524E">
        <w:t>s</w:t>
      </w:r>
      <w:r w:rsidR="00541DFA" w:rsidRPr="0064524E">
        <w:t> </w:t>
      </w:r>
      <w:r w:rsidR="001A73B8" w:rsidRPr="0064524E">
        <w:fldChar w:fldCharType="begin"/>
      </w:r>
      <w:r w:rsidR="001A73B8" w:rsidRPr="0064524E">
        <w:instrText xml:space="preserve"> REF _Ref103712127 \w \h </w:instrText>
      </w:r>
      <w:r w:rsidR="0064524E" w:rsidRPr="0064524E">
        <w:instrText xml:space="preserve"> \* MERGEFORMAT </w:instrText>
      </w:r>
      <w:r w:rsidR="001A73B8" w:rsidRPr="0064524E">
        <w:fldChar w:fldCharType="separate"/>
      </w:r>
      <w:r w:rsidR="001B29D8">
        <w:t>7.1(a)</w:t>
      </w:r>
      <w:r w:rsidR="001A73B8" w:rsidRPr="0064524E">
        <w:fldChar w:fldCharType="end"/>
      </w:r>
      <w:r w:rsidRPr="0064524E">
        <w:t xml:space="preserve"> </w:t>
      </w:r>
      <w:r w:rsidR="000B3952" w:rsidRPr="0064524E">
        <w:t xml:space="preserve">and </w:t>
      </w:r>
      <w:r w:rsidR="000B3952" w:rsidRPr="0064524E">
        <w:fldChar w:fldCharType="begin"/>
      </w:r>
      <w:r w:rsidR="000B3952" w:rsidRPr="0064524E">
        <w:instrText xml:space="preserve"> REF _Ref193717048 \w \h </w:instrText>
      </w:r>
      <w:r w:rsidR="0064524E" w:rsidRPr="0064524E">
        <w:instrText xml:space="preserve"> \* MERGEFORMAT </w:instrText>
      </w:r>
      <w:r w:rsidR="000B3952" w:rsidRPr="0064524E">
        <w:fldChar w:fldCharType="separate"/>
      </w:r>
      <w:r w:rsidR="001B29D8">
        <w:t>7.1(b)</w:t>
      </w:r>
      <w:r w:rsidR="000B3952" w:rsidRPr="0064524E">
        <w:fldChar w:fldCharType="end"/>
      </w:r>
      <w:r w:rsidR="000B3952" w:rsidRPr="0064524E">
        <w:t xml:space="preserve"> </w:t>
      </w:r>
      <w:r w:rsidRPr="0064524E">
        <w:t>have been satisfied</w:t>
      </w:r>
      <w:r w:rsidR="00541DFA" w:rsidRPr="0064524E">
        <w:t xml:space="preserve"> </w:t>
      </w:r>
      <w:r w:rsidR="00541DFA" w:rsidRPr="00106AE8">
        <w:t>for the Project</w:t>
      </w:r>
      <w:r w:rsidRPr="0064524E">
        <w:t>; and</w:t>
      </w:r>
    </w:p>
    <w:p w14:paraId="5AC3060C" w14:textId="646BB8F3" w:rsidR="001A73B8" w:rsidRPr="0064524E" w:rsidRDefault="2C388DF0" w:rsidP="0064524E">
      <w:pPr>
        <w:pStyle w:val="Heading4"/>
      </w:pPr>
      <w:r w:rsidRPr="0064524E">
        <w:t xml:space="preserve">certification by a director of Project Operator that the information contained in each notice from Project Operator to the Commonwealth under </w:t>
      </w:r>
      <w:r w:rsidR="00E6431B" w:rsidRPr="0064524E">
        <w:t>clause</w:t>
      </w:r>
      <w:r w:rsidR="00816F55" w:rsidRPr="0064524E">
        <w:t>s</w:t>
      </w:r>
      <w:r w:rsidR="00E6431B" w:rsidRPr="0064524E">
        <w:t xml:space="preserve"> </w:t>
      </w:r>
      <w:r w:rsidR="00E6431B" w:rsidRPr="0064524E">
        <w:fldChar w:fldCharType="begin"/>
      </w:r>
      <w:r w:rsidR="00E6431B" w:rsidRPr="0064524E">
        <w:instrText xml:space="preserve"> REF _Ref193031983 \w \h </w:instrText>
      </w:r>
      <w:r w:rsidR="0064524E" w:rsidRPr="0064524E">
        <w:instrText xml:space="preserve"> \* MERGEFORMAT </w:instrText>
      </w:r>
      <w:r w:rsidR="00E6431B" w:rsidRPr="0064524E">
        <w:fldChar w:fldCharType="separate"/>
      </w:r>
      <w:r w:rsidR="001B29D8">
        <w:t>7.2(c)</w:t>
      </w:r>
      <w:r w:rsidR="00E6431B" w:rsidRPr="0064524E">
        <w:fldChar w:fldCharType="end"/>
      </w:r>
      <w:r w:rsidRPr="0064524E">
        <w:t xml:space="preserve"> </w:t>
      </w:r>
      <w:r w:rsidR="00816F55" w:rsidRPr="0064524E">
        <w:t xml:space="preserve">or </w:t>
      </w:r>
      <w:r w:rsidR="00816F55" w:rsidRPr="0064524E">
        <w:fldChar w:fldCharType="begin"/>
      </w:r>
      <w:r w:rsidR="00816F55" w:rsidRPr="0064524E">
        <w:instrText xml:space="preserve"> REF _Ref177060910 \w \h </w:instrText>
      </w:r>
      <w:r w:rsidR="0064524E" w:rsidRPr="0064524E">
        <w:instrText xml:space="preserve"> \* MERGEFORMAT </w:instrText>
      </w:r>
      <w:r w:rsidR="00816F55" w:rsidRPr="0064524E">
        <w:fldChar w:fldCharType="separate"/>
      </w:r>
      <w:r w:rsidR="001B29D8">
        <w:t>7.2(d)</w:t>
      </w:r>
      <w:r w:rsidR="00816F55" w:rsidRPr="0064524E">
        <w:fldChar w:fldCharType="end"/>
      </w:r>
      <w:r w:rsidR="00816F55" w:rsidRPr="0064524E">
        <w:t xml:space="preserve"> </w:t>
      </w:r>
      <w:r w:rsidRPr="0064524E">
        <w:t>is true and correct</w:t>
      </w:r>
      <w:bookmarkStart w:id="2549" w:name="_Ref89613971"/>
      <w:r w:rsidRPr="0064524E">
        <w:t>,</w:t>
      </w:r>
    </w:p>
    <w:p w14:paraId="06CBE164" w14:textId="3AB7C6EF" w:rsidR="001A73B8" w:rsidRPr="0064524E" w:rsidRDefault="001A73B8" w:rsidP="0064524E">
      <w:pPr>
        <w:pStyle w:val="Heading4"/>
        <w:numPr>
          <w:ilvl w:val="0"/>
          <w:numId w:val="0"/>
        </w:numPr>
        <w:ind w:left="1474"/>
      </w:pPr>
      <w:r w:rsidRPr="0064524E">
        <w:t xml:space="preserve">which may accompany </w:t>
      </w:r>
      <w:r w:rsidR="002A246E" w:rsidRPr="0064524E">
        <w:t>Project</w:t>
      </w:r>
      <w:r w:rsidRPr="0064524E">
        <w:t xml:space="preserve"> Operator’s notice to </w:t>
      </w:r>
      <w:r w:rsidR="002A246E" w:rsidRPr="0064524E">
        <w:t>the Commonwealth</w:t>
      </w:r>
      <w:r w:rsidRPr="0064524E">
        <w:t xml:space="preserve"> under </w:t>
      </w:r>
      <w:r w:rsidR="00E6431B" w:rsidRPr="0064524E">
        <w:t>clause</w:t>
      </w:r>
      <w:r w:rsidR="001D1933" w:rsidRPr="0064524E">
        <w:t>s</w:t>
      </w:r>
      <w:r w:rsidR="00E6431B" w:rsidRPr="0064524E">
        <w:t xml:space="preserve"> </w:t>
      </w:r>
      <w:r w:rsidR="00E6431B" w:rsidRPr="0064524E">
        <w:fldChar w:fldCharType="begin"/>
      </w:r>
      <w:r w:rsidR="00E6431B" w:rsidRPr="0064524E">
        <w:instrText xml:space="preserve"> REF _Ref193031983 \w \h </w:instrText>
      </w:r>
      <w:r w:rsidR="0064524E" w:rsidRPr="0064524E">
        <w:instrText xml:space="preserve"> \* MERGEFORMAT </w:instrText>
      </w:r>
      <w:r w:rsidR="00E6431B" w:rsidRPr="0064524E">
        <w:fldChar w:fldCharType="separate"/>
      </w:r>
      <w:r w:rsidR="001B29D8">
        <w:t>7.2(c)</w:t>
      </w:r>
      <w:r w:rsidR="00E6431B" w:rsidRPr="0064524E">
        <w:fldChar w:fldCharType="end"/>
      </w:r>
      <w:r w:rsidR="001D1933" w:rsidRPr="0064524E">
        <w:t xml:space="preserve"> or </w:t>
      </w:r>
      <w:r w:rsidR="001D1933" w:rsidRPr="0064524E">
        <w:fldChar w:fldCharType="begin"/>
      </w:r>
      <w:r w:rsidR="001D1933" w:rsidRPr="0064524E">
        <w:instrText xml:space="preserve"> REF _Ref177060910 \w \h </w:instrText>
      </w:r>
      <w:r w:rsidR="0064524E" w:rsidRPr="0064524E">
        <w:instrText xml:space="preserve"> \* MERGEFORMAT </w:instrText>
      </w:r>
      <w:r w:rsidR="001D1933" w:rsidRPr="0064524E">
        <w:fldChar w:fldCharType="separate"/>
      </w:r>
      <w:r w:rsidR="001B29D8">
        <w:t>7.2(d)</w:t>
      </w:r>
      <w:r w:rsidR="001D1933" w:rsidRPr="0064524E">
        <w:fldChar w:fldCharType="end"/>
      </w:r>
      <w:r w:rsidRPr="0064524E">
        <w:t xml:space="preserve">. </w:t>
      </w:r>
      <w:bookmarkEnd w:id="2549"/>
    </w:p>
    <w:p w14:paraId="56926370" w14:textId="77777777" w:rsidR="00332792" w:rsidRPr="0064524E" w:rsidRDefault="49D70CC2" w:rsidP="0064524E">
      <w:pPr>
        <w:pStyle w:val="Heading2"/>
      </w:pPr>
      <w:bookmarkStart w:id="2550" w:name="_Ref159418233"/>
      <w:bookmarkStart w:id="2551" w:name="_Toc215088197"/>
      <w:r w:rsidRPr="0064524E">
        <w:t>Extension for Force Majeure Event prior to commercial operations</w:t>
      </w:r>
      <w:bookmarkEnd w:id="2550"/>
      <w:bookmarkEnd w:id="2551"/>
    </w:p>
    <w:p w14:paraId="48FD9CAC" w14:textId="551B87AB" w:rsidR="00332792" w:rsidRPr="0064524E" w:rsidRDefault="2C388DF0" w:rsidP="0064524E">
      <w:pPr>
        <w:pStyle w:val="Heading3"/>
        <w:keepNext/>
      </w:pPr>
      <w:bookmarkStart w:id="2552" w:name="_Ref108098209"/>
      <w:r w:rsidRPr="0064524E">
        <w:t xml:space="preserve">If Project Operator is, or reasonably expects that it will be, delayed in satisfying </w:t>
      </w:r>
      <w:r w:rsidR="005B6502" w:rsidRPr="0064524E">
        <w:t xml:space="preserve">one or more of </w:t>
      </w:r>
      <w:r w:rsidRPr="0064524E">
        <w:t xml:space="preserve">the COD Conditions by the COD </w:t>
      </w:r>
      <w:r w:rsidR="00511FF0" w:rsidRPr="0064524E">
        <w:t xml:space="preserve">Sunset Date </w:t>
      </w:r>
      <w:r w:rsidRPr="0064524E">
        <w:t xml:space="preserve">as a result of a Force Majeure Event, </w:t>
      </w:r>
      <w:bookmarkStart w:id="2553" w:name="_Ref103537247"/>
      <w:r w:rsidRPr="0064524E">
        <w:t>then Project Operator must:</w:t>
      </w:r>
      <w:bookmarkEnd w:id="2552"/>
      <w:bookmarkEnd w:id="2553"/>
      <w:r w:rsidRPr="0064524E">
        <w:t xml:space="preserve"> </w:t>
      </w:r>
    </w:p>
    <w:p w14:paraId="44705C48" w14:textId="3ABD7634" w:rsidR="00332792" w:rsidRPr="0064524E" w:rsidRDefault="2C388DF0" w:rsidP="0064524E">
      <w:pPr>
        <w:pStyle w:val="Heading4"/>
      </w:pPr>
      <w:bookmarkStart w:id="2554" w:name="_Ref159509943"/>
      <w:r w:rsidRPr="0064524E">
        <w:t xml:space="preserve">notify the Commonwealth of the occurrence of </w:t>
      </w:r>
      <w:r w:rsidR="005B6502" w:rsidRPr="0064524E">
        <w:t>the</w:t>
      </w:r>
      <w:r w:rsidRPr="0064524E">
        <w:t xml:space="preserve"> Force Majeure Event as soon as reasonably practicable (and no later than </w:t>
      </w:r>
      <w:r w:rsidR="00A165AE" w:rsidRPr="0064524E">
        <w:t>ten (</w:t>
      </w:r>
      <w:r w:rsidR="00BE407B" w:rsidRPr="0064524E">
        <w:t>10</w:t>
      </w:r>
      <w:r w:rsidR="00A165AE" w:rsidRPr="0064524E">
        <w:t>)</w:t>
      </w:r>
      <w:r w:rsidR="00BE407B" w:rsidRPr="0064524E">
        <w:t xml:space="preserve"> </w:t>
      </w:r>
      <w:r w:rsidRPr="0064524E">
        <w:t xml:space="preserve">Business Days after </w:t>
      </w:r>
      <w:r w:rsidR="00BE407B" w:rsidRPr="0064524E">
        <w:t>it becomes aware</w:t>
      </w:r>
      <w:r w:rsidR="009C1832" w:rsidRPr="0064524E">
        <w:t>, or should reasonably have become aware,</w:t>
      </w:r>
      <w:r w:rsidR="00BE407B" w:rsidRPr="0064524E">
        <w:t xml:space="preserve"> of </w:t>
      </w:r>
      <w:r w:rsidRPr="0064524E">
        <w:t>the commencement of the Force Majeure Event) giving reasonable details of:</w:t>
      </w:r>
      <w:bookmarkEnd w:id="2554"/>
      <w:r w:rsidRPr="0064524E">
        <w:t xml:space="preserve"> </w:t>
      </w:r>
    </w:p>
    <w:p w14:paraId="25912248" w14:textId="77777777" w:rsidR="00332792" w:rsidRPr="0064524E" w:rsidRDefault="2C388DF0" w:rsidP="0064524E">
      <w:pPr>
        <w:pStyle w:val="Heading5"/>
      </w:pPr>
      <w:r w:rsidRPr="0064524E">
        <w:t>the date on which the Force Majeure Event commenced;</w:t>
      </w:r>
    </w:p>
    <w:p w14:paraId="093C2C94" w14:textId="43081018" w:rsidR="00670905" w:rsidRPr="0064524E" w:rsidRDefault="2C388DF0" w:rsidP="0064524E">
      <w:pPr>
        <w:pStyle w:val="Heading5"/>
      </w:pPr>
      <w:r w:rsidRPr="0064524E">
        <w:t xml:space="preserve">the Force Majeure Event, including </w:t>
      </w:r>
      <w:r w:rsidR="00670905" w:rsidRPr="0064524E">
        <w:t>its expected duration</w:t>
      </w:r>
      <w:r w:rsidR="008D6A29" w:rsidRPr="0064524E">
        <w:t xml:space="preserve"> </w:t>
      </w:r>
      <w:r w:rsidR="008D6A29" w:rsidRPr="00106AE8">
        <w:t>in respect of any affected Project Components</w:t>
      </w:r>
      <w:r w:rsidR="008D6A29" w:rsidRPr="0064524E">
        <w:t>;</w:t>
      </w:r>
    </w:p>
    <w:p w14:paraId="72E74C68" w14:textId="5F6DC7F9" w:rsidR="00332792" w:rsidRPr="0064524E" w:rsidRDefault="2C388DF0" w:rsidP="0064524E">
      <w:pPr>
        <w:pStyle w:val="Heading5"/>
      </w:pPr>
      <w:r w:rsidRPr="0064524E">
        <w:t xml:space="preserve">any COD Conditions </w:t>
      </w:r>
      <w:r w:rsidR="005B6502" w:rsidRPr="00106AE8">
        <w:t>th</w:t>
      </w:r>
      <w:r w:rsidR="008D6A29" w:rsidRPr="00106AE8">
        <w:t>e</w:t>
      </w:r>
      <w:r w:rsidR="005B6502" w:rsidRPr="00106AE8">
        <w:t xml:space="preserve"> </w:t>
      </w:r>
      <w:r w:rsidR="008D6A29" w:rsidRPr="00106AE8">
        <w:t>achievement of which</w:t>
      </w:r>
      <w:r w:rsidR="008D6A29" w:rsidRPr="0064524E">
        <w:t xml:space="preserve"> </w:t>
      </w:r>
      <w:r w:rsidR="005B6502" w:rsidRPr="0064524E">
        <w:t>will be</w:t>
      </w:r>
      <w:r w:rsidRPr="0064524E">
        <w:t xml:space="preserve"> delayed or </w:t>
      </w:r>
      <w:r w:rsidR="008D6A29" w:rsidRPr="00106AE8">
        <w:t>is</w:t>
      </w:r>
      <w:r w:rsidR="008D6A29" w:rsidRPr="0064524E">
        <w:t xml:space="preserve"> </w:t>
      </w:r>
      <w:r w:rsidRPr="0064524E">
        <w:t xml:space="preserve">expected to be delayed by the Force Majeure Event, including the extent to which they can be achieved by the COD </w:t>
      </w:r>
      <w:r w:rsidR="00511FF0" w:rsidRPr="0064524E">
        <w:t>Sunset Date</w:t>
      </w:r>
      <w:r w:rsidRPr="0064524E">
        <w:t xml:space="preserve"> or are </w:t>
      </w:r>
      <w:r w:rsidR="005B6502" w:rsidRPr="0064524E">
        <w:t>expected to be delayed</w:t>
      </w:r>
      <w:r w:rsidRPr="0064524E">
        <w:t>; and</w:t>
      </w:r>
    </w:p>
    <w:p w14:paraId="2E6B350F" w14:textId="7F58D7BC" w:rsidR="00332792" w:rsidRPr="0064524E" w:rsidRDefault="00191850" w:rsidP="0064524E">
      <w:pPr>
        <w:pStyle w:val="Heading5"/>
      </w:pPr>
      <w:bookmarkStart w:id="2555" w:name="_Ref159509982"/>
      <w:r w:rsidRPr="0064524E">
        <w:t xml:space="preserve">subject to paragraph </w:t>
      </w:r>
      <w:r w:rsidRPr="0064524E">
        <w:fldChar w:fldCharType="begin"/>
      </w:r>
      <w:r w:rsidRPr="0064524E">
        <w:instrText xml:space="preserve"> REF _Ref171492162 \n \h </w:instrText>
      </w:r>
      <w:r w:rsidR="0064524E" w:rsidRPr="0064524E">
        <w:instrText xml:space="preserve"> \* MERGEFORMAT </w:instrText>
      </w:r>
      <w:r w:rsidRPr="0064524E">
        <w:fldChar w:fldCharType="separate"/>
      </w:r>
      <w:r w:rsidR="001B29D8">
        <w:t>(c)</w:t>
      </w:r>
      <w:r w:rsidRPr="0064524E">
        <w:fldChar w:fldCharType="end"/>
      </w:r>
      <w:r w:rsidRPr="0064524E">
        <w:t xml:space="preserve">, </w:t>
      </w:r>
      <w:r w:rsidR="2C388DF0" w:rsidRPr="0064524E">
        <w:t xml:space="preserve">any proposed extensions to the COD </w:t>
      </w:r>
      <w:r w:rsidRPr="0064524E">
        <w:t xml:space="preserve">Sunset Date </w:t>
      </w:r>
      <w:r w:rsidR="2C388DF0" w:rsidRPr="0064524E">
        <w:t>to reflect the impact of the Force Majeure Event on Project Operator’s achievement of the COD Conditions;</w:t>
      </w:r>
      <w:bookmarkEnd w:id="2555"/>
      <w:r w:rsidR="2C388DF0" w:rsidRPr="0064524E">
        <w:t xml:space="preserve"> </w:t>
      </w:r>
    </w:p>
    <w:p w14:paraId="61DF3CEA" w14:textId="43D72E69" w:rsidR="00332792" w:rsidRPr="0064524E" w:rsidRDefault="2C388DF0" w:rsidP="0064524E">
      <w:pPr>
        <w:pStyle w:val="Heading4"/>
      </w:pPr>
      <w:r w:rsidRPr="0064524E">
        <w:t xml:space="preserve">keep the Commonwealth informed of any material changes </w:t>
      </w:r>
      <w:r w:rsidR="005B6502" w:rsidRPr="0064524E">
        <w:t xml:space="preserve">to </w:t>
      </w:r>
      <w:r w:rsidRPr="0064524E">
        <w:t xml:space="preserve">or developments </w:t>
      </w:r>
      <w:r w:rsidR="005B6502" w:rsidRPr="0064524E">
        <w:t>concerning</w:t>
      </w:r>
      <w:r w:rsidRPr="0064524E">
        <w:t xml:space="preserve"> the information provided to the Commonwealth in the notice </w:t>
      </w:r>
      <w:r w:rsidR="005B6502" w:rsidRPr="0064524E">
        <w:t xml:space="preserve">given </w:t>
      </w:r>
      <w:r w:rsidRPr="0064524E">
        <w:t xml:space="preserve">under subparagraph </w:t>
      </w:r>
      <w:r w:rsidR="00332792" w:rsidRPr="0064524E">
        <w:fldChar w:fldCharType="begin"/>
      </w:r>
      <w:r w:rsidR="00332792" w:rsidRPr="0064524E">
        <w:instrText xml:space="preserve"> REF _Ref108098209 \n \h </w:instrText>
      </w:r>
      <w:r w:rsidR="0064524E" w:rsidRPr="0064524E">
        <w:instrText xml:space="preserve"> \* MERGEFORMAT </w:instrText>
      </w:r>
      <w:r w:rsidR="00332792" w:rsidRPr="0064524E">
        <w:fldChar w:fldCharType="separate"/>
      </w:r>
      <w:r w:rsidR="001B29D8">
        <w:t>(a)</w:t>
      </w:r>
      <w:r w:rsidR="00332792" w:rsidRPr="0064524E">
        <w:fldChar w:fldCharType="end"/>
      </w:r>
      <w:r w:rsidR="00332792" w:rsidRPr="0064524E">
        <w:fldChar w:fldCharType="begin"/>
      </w:r>
      <w:r w:rsidR="00332792" w:rsidRPr="0064524E">
        <w:instrText xml:space="preserve"> REF _Ref159509943 \n \h </w:instrText>
      </w:r>
      <w:r w:rsidR="0064524E" w:rsidRPr="0064524E">
        <w:instrText xml:space="preserve"> \* MERGEFORMAT </w:instrText>
      </w:r>
      <w:r w:rsidR="00332792" w:rsidRPr="0064524E">
        <w:fldChar w:fldCharType="separate"/>
      </w:r>
      <w:r w:rsidR="001B29D8">
        <w:t>(i)</w:t>
      </w:r>
      <w:r w:rsidR="00332792" w:rsidRPr="0064524E">
        <w:fldChar w:fldCharType="end"/>
      </w:r>
      <w:r w:rsidRPr="0064524E">
        <w:t>;</w:t>
      </w:r>
    </w:p>
    <w:p w14:paraId="2AE09554" w14:textId="77777777" w:rsidR="00BD132C" w:rsidRPr="0064524E" w:rsidRDefault="2C388DF0" w:rsidP="0064524E">
      <w:pPr>
        <w:pStyle w:val="Heading4"/>
      </w:pPr>
      <w:r w:rsidRPr="0064524E">
        <w:t>use its best endeavours to overcome</w:t>
      </w:r>
      <w:r w:rsidR="00ED136A" w:rsidRPr="0064524E">
        <w:t xml:space="preserve"> or, when that is not reasonably practicable, to</w:t>
      </w:r>
      <w:r w:rsidR="005B6502" w:rsidRPr="0064524E">
        <w:t xml:space="preserve"> </w:t>
      </w:r>
      <w:r w:rsidRPr="0064524E">
        <w:t>mitigate the impact of the Force Majeure Event</w:t>
      </w:r>
      <w:r w:rsidR="00BD132C" w:rsidRPr="0064524E">
        <w:t>; and</w:t>
      </w:r>
    </w:p>
    <w:p w14:paraId="4C30CD40" w14:textId="4111BEC5" w:rsidR="00332792" w:rsidRPr="0064524E" w:rsidRDefault="00BD132C" w:rsidP="0064524E">
      <w:pPr>
        <w:pStyle w:val="Heading4"/>
      </w:pPr>
      <w:r w:rsidRPr="0064524E">
        <w:lastRenderedPageBreak/>
        <w:t xml:space="preserve">use its best endeavours to continue to progress the development, construction and commissioning of any Project Components that are not </w:t>
      </w:r>
      <w:r w:rsidR="008D6A29" w:rsidRPr="00106AE8">
        <w:t>affected</w:t>
      </w:r>
      <w:r w:rsidR="008D6A29" w:rsidRPr="0064524E">
        <w:t xml:space="preserve"> </w:t>
      </w:r>
      <w:r w:rsidRPr="0064524E">
        <w:t>by the Force Majeure Event</w:t>
      </w:r>
      <w:r w:rsidR="2C388DF0" w:rsidRPr="0064524E">
        <w:t>.</w:t>
      </w:r>
    </w:p>
    <w:p w14:paraId="073EEDD7" w14:textId="125DCA9B" w:rsidR="00332792" w:rsidRPr="0064524E" w:rsidRDefault="2C388DF0" w:rsidP="0064524E">
      <w:pPr>
        <w:pStyle w:val="Heading3"/>
        <w:keepNext/>
      </w:pPr>
      <w:bookmarkStart w:id="2556" w:name="_Ref108098218"/>
      <w:r w:rsidRPr="0064524E">
        <w:t xml:space="preserve">On receiving Project Operator’s notice </w:t>
      </w:r>
      <w:r w:rsidR="005B6502" w:rsidRPr="0064524E">
        <w:t xml:space="preserve">given </w:t>
      </w:r>
      <w:r w:rsidRPr="0064524E">
        <w:t xml:space="preserve">under subparagraph </w:t>
      </w:r>
      <w:r w:rsidR="00332792" w:rsidRPr="0064524E">
        <w:fldChar w:fldCharType="begin"/>
      </w:r>
      <w:r w:rsidR="00332792" w:rsidRPr="0064524E">
        <w:instrText xml:space="preserve"> REF _Ref108098209 \n \h </w:instrText>
      </w:r>
      <w:r w:rsidR="0064524E" w:rsidRPr="0064524E">
        <w:instrText xml:space="preserve"> \* MERGEFORMAT </w:instrText>
      </w:r>
      <w:r w:rsidR="00332792" w:rsidRPr="0064524E">
        <w:fldChar w:fldCharType="separate"/>
      </w:r>
      <w:r w:rsidR="001B29D8">
        <w:t>(a)</w:t>
      </w:r>
      <w:r w:rsidR="00332792" w:rsidRPr="0064524E">
        <w:fldChar w:fldCharType="end"/>
      </w:r>
      <w:r w:rsidR="00332792" w:rsidRPr="0064524E">
        <w:fldChar w:fldCharType="begin"/>
      </w:r>
      <w:r w:rsidR="00332792" w:rsidRPr="0064524E">
        <w:instrText xml:space="preserve"> REF _Ref159509943 \n \h </w:instrText>
      </w:r>
      <w:r w:rsidR="0064524E" w:rsidRPr="0064524E">
        <w:instrText xml:space="preserve"> \* MERGEFORMAT </w:instrText>
      </w:r>
      <w:r w:rsidR="00332792" w:rsidRPr="0064524E">
        <w:fldChar w:fldCharType="separate"/>
      </w:r>
      <w:r w:rsidR="001B29D8">
        <w:t>(i)</w:t>
      </w:r>
      <w:r w:rsidR="00332792" w:rsidRPr="0064524E">
        <w:fldChar w:fldCharType="end"/>
      </w:r>
      <w:r w:rsidRPr="0064524E">
        <w:t>, the Commonwealth:</w:t>
      </w:r>
      <w:bookmarkEnd w:id="2556"/>
      <w:r w:rsidRPr="0064524E">
        <w:t xml:space="preserve"> </w:t>
      </w:r>
    </w:p>
    <w:p w14:paraId="1436FF90" w14:textId="77777777" w:rsidR="00332792" w:rsidRPr="0064524E" w:rsidRDefault="2C388DF0" w:rsidP="0064524E">
      <w:pPr>
        <w:pStyle w:val="Heading4"/>
      </w:pPr>
      <w:bookmarkStart w:id="2557" w:name="_Ref103537395"/>
      <w:r w:rsidRPr="0064524E">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557"/>
    </w:p>
    <w:p w14:paraId="1CF70278" w14:textId="2AC173FD" w:rsidR="003D7D26" w:rsidRPr="0064524E" w:rsidRDefault="00191850" w:rsidP="0064524E">
      <w:pPr>
        <w:pStyle w:val="Heading4"/>
      </w:pPr>
      <w:r w:rsidRPr="0064524E">
        <w:t xml:space="preserve">subject to paragraph </w:t>
      </w:r>
      <w:r w:rsidRPr="0064524E">
        <w:fldChar w:fldCharType="begin"/>
      </w:r>
      <w:r w:rsidRPr="0064524E">
        <w:instrText xml:space="preserve"> REF _Ref171492162 \n \h </w:instrText>
      </w:r>
      <w:r w:rsidR="0064524E" w:rsidRPr="0064524E">
        <w:instrText xml:space="preserve"> \* MERGEFORMAT </w:instrText>
      </w:r>
      <w:r w:rsidRPr="0064524E">
        <w:fldChar w:fldCharType="separate"/>
      </w:r>
      <w:r w:rsidR="001B29D8">
        <w:t>(c)</w:t>
      </w:r>
      <w:r w:rsidRPr="0064524E">
        <w:fldChar w:fldCharType="end"/>
      </w:r>
      <w:r w:rsidRPr="0064524E">
        <w:t xml:space="preserve">, </w:t>
      </w:r>
      <w:r w:rsidR="2C388DF0" w:rsidRPr="0064524E">
        <w:t xml:space="preserve">must confirm: </w:t>
      </w:r>
    </w:p>
    <w:p w14:paraId="4B267030" w14:textId="3778A395" w:rsidR="003D7D26" w:rsidRPr="0064524E" w:rsidRDefault="2C388DF0" w:rsidP="0064524E">
      <w:pPr>
        <w:pStyle w:val="Heading5"/>
      </w:pPr>
      <w:r w:rsidRPr="0064524E">
        <w:t>whether the proposed extension to the COD</w:t>
      </w:r>
      <w:r w:rsidR="00191850" w:rsidRPr="0064524E">
        <w:t xml:space="preserve"> Sunset Date</w:t>
      </w:r>
      <w:r w:rsidRPr="0064524E">
        <w:t xml:space="preserve"> requested by Project Operator under subparagraph </w:t>
      </w:r>
      <w:r w:rsidR="00332792" w:rsidRPr="0064524E">
        <w:fldChar w:fldCharType="begin"/>
      </w:r>
      <w:r w:rsidR="00332792" w:rsidRPr="0064524E">
        <w:instrText xml:space="preserve"> REF _Ref108098209 \n \h </w:instrText>
      </w:r>
      <w:r w:rsidR="0064524E" w:rsidRPr="0064524E">
        <w:instrText xml:space="preserve"> \* MERGEFORMAT </w:instrText>
      </w:r>
      <w:r w:rsidR="00332792" w:rsidRPr="0064524E">
        <w:fldChar w:fldCharType="separate"/>
      </w:r>
      <w:r w:rsidR="001B29D8">
        <w:t>(a)</w:t>
      </w:r>
      <w:r w:rsidR="00332792" w:rsidRPr="0064524E">
        <w:fldChar w:fldCharType="end"/>
      </w:r>
      <w:r w:rsidR="00332792" w:rsidRPr="0064524E">
        <w:fldChar w:fldCharType="begin"/>
      </w:r>
      <w:r w:rsidR="00332792" w:rsidRPr="0064524E">
        <w:instrText xml:space="preserve"> REF _Ref159509943 \n \h </w:instrText>
      </w:r>
      <w:r w:rsidR="0064524E" w:rsidRPr="0064524E">
        <w:instrText xml:space="preserve"> \* MERGEFORMAT </w:instrText>
      </w:r>
      <w:r w:rsidR="00332792" w:rsidRPr="0064524E">
        <w:fldChar w:fldCharType="separate"/>
      </w:r>
      <w:r w:rsidR="001B29D8">
        <w:t>(i)</w:t>
      </w:r>
      <w:r w:rsidR="00332792" w:rsidRPr="0064524E">
        <w:fldChar w:fldCharType="end"/>
      </w:r>
      <w:r w:rsidR="00332792" w:rsidRPr="0064524E">
        <w:fldChar w:fldCharType="begin"/>
      </w:r>
      <w:r w:rsidR="00332792" w:rsidRPr="0064524E">
        <w:instrText xml:space="preserve"> REF _Ref159509982 \n \h </w:instrText>
      </w:r>
      <w:r w:rsidR="0064524E" w:rsidRPr="0064524E">
        <w:instrText xml:space="preserve"> \* MERGEFORMAT </w:instrText>
      </w:r>
      <w:r w:rsidR="00332792" w:rsidRPr="0064524E">
        <w:fldChar w:fldCharType="separate"/>
      </w:r>
      <w:r w:rsidR="001B29D8">
        <w:t>(D)</w:t>
      </w:r>
      <w:r w:rsidR="00332792" w:rsidRPr="0064524E">
        <w:fldChar w:fldCharType="end"/>
      </w:r>
      <w:r w:rsidRPr="0064524E">
        <w:t xml:space="preserve"> is granted</w:t>
      </w:r>
      <w:r w:rsidR="00ED136A" w:rsidRPr="0064524E">
        <w:t>,</w:t>
      </w:r>
      <w:r w:rsidR="005B6502" w:rsidRPr="0064524E">
        <w:t xml:space="preserve"> </w:t>
      </w:r>
      <w:r w:rsidR="00ED136A" w:rsidRPr="0064524E">
        <w:t>i</w:t>
      </w:r>
      <w:r w:rsidR="005B6502" w:rsidRPr="0064524E">
        <w:t>n whole or in part</w:t>
      </w:r>
      <w:r w:rsidR="00177DEA" w:rsidRPr="0064524E">
        <w:t>, or rejected</w:t>
      </w:r>
      <w:r w:rsidRPr="0064524E">
        <w:t xml:space="preserve">; and </w:t>
      </w:r>
    </w:p>
    <w:p w14:paraId="1CAABCED" w14:textId="1CECCF23" w:rsidR="003D7D26" w:rsidRPr="0064524E" w:rsidRDefault="2C388DF0" w:rsidP="0064524E">
      <w:pPr>
        <w:pStyle w:val="Heading5"/>
        <w:keepNext/>
      </w:pPr>
      <w:r w:rsidRPr="0064524E">
        <w:t xml:space="preserve">the new COD </w:t>
      </w:r>
      <w:r w:rsidR="00191850" w:rsidRPr="0064524E">
        <w:t>Sunset Date</w:t>
      </w:r>
      <w:r w:rsidR="00177DEA" w:rsidRPr="0064524E">
        <w:t xml:space="preserve"> (if applicable)</w:t>
      </w:r>
      <w:r w:rsidRPr="0064524E">
        <w:t xml:space="preserve">, </w:t>
      </w:r>
    </w:p>
    <w:p w14:paraId="5D1EA19E" w14:textId="77777777" w:rsidR="00332792" w:rsidRPr="0064524E" w:rsidRDefault="2BC382E4" w:rsidP="0064524E">
      <w:pPr>
        <w:pStyle w:val="Heading5"/>
        <w:numPr>
          <w:ilvl w:val="0"/>
          <w:numId w:val="0"/>
        </w:numPr>
        <w:ind w:left="2211"/>
      </w:pPr>
      <w:r w:rsidRPr="0064524E">
        <w:t xml:space="preserve">by the later of: </w:t>
      </w:r>
    </w:p>
    <w:p w14:paraId="7B2B1C36" w14:textId="57643080" w:rsidR="00332792" w:rsidRPr="0064524E" w:rsidRDefault="2C388DF0" w:rsidP="0064524E">
      <w:pPr>
        <w:pStyle w:val="Heading5"/>
      </w:pPr>
      <w:r w:rsidRPr="0064524E">
        <w:t xml:space="preserve">20 Business Days after receiving Project Operator’s notice under subparagraph </w:t>
      </w:r>
      <w:r w:rsidR="00332792" w:rsidRPr="0064524E">
        <w:fldChar w:fldCharType="begin"/>
      </w:r>
      <w:r w:rsidR="00332792" w:rsidRPr="0064524E">
        <w:instrText xml:space="preserve"> REF _Ref108098209 \n \h </w:instrText>
      </w:r>
      <w:r w:rsidR="0064524E" w:rsidRPr="0064524E">
        <w:instrText xml:space="preserve"> \* MERGEFORMAT </w:instrText>
      </w:r>
      <w:r w:rsidR="00332792" w:rsidRPr="0064524E">
        <w:fldChar w:fldCharType="separate"/>
      </w:r>
      <w:r w:rsidR="001B29D8">
        <w:t>(a)</w:t>
      </w:r>
      <w:r w:rsidR="00332792" w:rsidRPr="0064524E">
        <w:fldChar w:fldCharType="end"/>
      </w:r>
      <w:r w:rsidR="00332792" w:rsidRPr="0064524E">
        <w:fldChar w:fldCharType="begin"/>
      </w:r>
      <w:r w:rsidR="00332792" w:rsidRPr="0064524E">
        <w:instrText xml:space="preserve"> REF _Ref159509943 \n \h </w:instrText>
      </w:r>
      <w:r w:rsidR="0064524E" w:rsidRPr="0064524E">
        <w:instrText xml:space="preserve"> \* MERGEFORMAT </w:instrText>
      </w:r>
      <w:r w:rsidR="00332792" w:rsidRPr="0064524E">
        <w:fldChar w:fldCharType="separate"/>
      </w:r>
      <w:r w:rsidR="001B29D8">
        <w:t>(i)</w:t>
      </w:r>
      <w:r w:rsidR="00332792" w:rsidRPr="0064524E">
        <w:fldChar w:fldCharType="end"/>
      </w:r>
      <w:r w:rsidRPr="0064524E">
        <w:t xml:space="preserve">; and </w:t>
      </w:r>
    </w:p>
    <w:p w14:paraId="3FE64073" w14:textId="777D0C81" w:rsidR="00332792" w:rsidRPr="0064524E" w:rsidRDefault="2C388DF0" w:rsidP="0064524E">
      <w:pPr>
        <w:pStyle w:val="Heading5"/>
      </w:pPr>
      <w:r w:rsidRPr="0064524E">
        <w:t xml:space="preserve">20 Business Days after receiving any further information that the Commonwealth has requested from Project Operator under subparagraph </w:t>
      </w:r>
      <w:r w:rsidR="00332792" w:rsidRPr="0064524E">
        <w:fldChar w:fldCharType="begin"/>
      </w:r>
      <w:r w:rsidR="00332792" w:rsidRPr="0064524E">
        <w:instrText xml:space="preserve"> REF _Ref108098218 \n \h </w:instrText>
      </w:r>
      <w:r w:rsidR="0064524E" w:rsidRPr="0064524E">
        <w:instrText xml:space="preserve"> \* MERGEFORMAT </w:instrText>
      </w:r>
      <w:r w:rsidR="00332792" w:rsidRPr="0064524E">
        <w:fldChar w:fldCharType="separate"/>
      </w:r>
      <w:r w:rsidR="001B29D8">
        <w:t>(b)</w:t>
      </w:r>
      <w:r w:rsidR="00332792" w:rsidRPr="0064524E">
        <w:fldChar w:fldCharType="end"/>
      </w:r>
      <w:r w:rsidR="00332792" w:rsidRPr="0064524E">
        <w:fldChar w:fldCharType="begin"/>
      </w:r>
      <w:r w:rsidR="00332792" w:rsidRPr="0064524E">
        <w:instrText xml:space="preserve"> REF _Ref103537395 \n \h </w:instrText>
      </w:r>
      <w:r w:rsidR="0064524E" w:rsidRPr="0064524E">
        <w:instrText xml:space="preserve"> \* MERGEFORMAT </w:instrText>
      </w:r>
      <w:r w:rsidR="00332792" w:rsidRPr="0064524E">
        <w:fldChar w:fldCharType="separate"/>
      </w:r>
      <w:r w:rsidR="001B29D8">
        <w:t>(i)</w:t>
      </w:r>
      <w:r w:rsidR="00332792" w:rsidRPr="0064524E">
        <w:fldChar w:fldCharType="end"/>
      </w:r>
      <w:r w:rsidRPr="0064524E">
        <w:t>.</w:t>
      </w:r>
    </w:p>
    <w:p w14:paraId="7F4346ED" w14:textId="388ABDC1" w:rsidR="00511FF0" w:rsidRPr="0064524E" w:rsidRDefault="00511FF0" w:rsidP="0064524E">
      <w:pPr>
        <w:pStyle w:val="Heading3"/>
      </w:pPr>
      <w:bookmarkStart w:id="2558" w:name="_Ref171492162"/>
      <w:r w:rsidRPr="0064524E">
        <w:t xml:space="preserve">If Project Operator is </w:t>
      </w:r>
      <w:r w:rsidR="006B60D6" w:rsidRPr="0064524E">
        <w:t xml:space="preserve">or will be </w:t>
      </w:r>
      <w:r w:rsidRPr="0064524E">
        <w:t xml:space="preserve">prevented or delayed in achieving the Commercial Operations Date by the COD Sunset Date due to a Force Majeure Event, then the COD Sunset Date </w:t>
      </w:r>
      <w:r w:rsidR="00E6431B" w:rsidRPr="0064524E">
        <w:t xml:space="preserve">will </w:t>
      </w:r>
      <w:r w:rsidRPr="0064524E">
        <w:t>be extended by one day for each day of delay caused exclusively by the Force Majeure Event</w:t>
      </w:r>
      <w:r w:rsidR="00E6431B" w:rsidRPr="0064524E">
        <w:t>, as determined by the Commonwealth, acting reasonably,</w:t>
      </w:r>
      <w:r w:rsidRPr="0064524E">
        <w:t xml:space="preserve"> (and, for clarity, not including any Concurrent Delays</w:t>
      </w:r>
      <w:r w:rsidR="00BE407B" w:rsidRPr="0064524E">
        <w:t xml:space="preserve"> unless the Commonwealth determines (in its absolute discretion) and advises Project Operator that it will allow the extension of</w:t>
      </w:r>
      <w:r w:rsidR="004061DE" w:rsidRPr="0064524E">
        <w:t xml:space="preserve"> </w:t>
      </w:r>
      <w:r w:rsidR="00BE407B" w:rsidRPr="0064524E">
        <w:t>the COD Sunset Date, in whole or in part, despite the Concurrent Delay</w:t>
      </w:r>
      <w:r w:rsidRPr="0064524E">
        <w:t>) in accordance with this clause</w:t>
      </w:r>
      <w:r w:rsidR="00E84ED7" w:rsidRPr="0064524E">
        <w:t xml:space="preserve"> </w:t>
      </w:r>
      <w:r w:rsidR="00E84ED7" w:rsidRPr="0064524E">
        <w:fldChar w:fldCharType="begin"/>
      </w:r>
      <w:r w:rsidR="00E84ED7" w:rsidRPr="0064524E">
        <w:instrText xml:space="preserve"> REF _Ref159418233 \w \h </w:instrText>
      </w:r>
      <w:r w:rsidR="0064524E" w:rsidRPr="0064524E">
        <w:instrText xml:space="preserve"> \* MERGEFORMAT </w:instrText>
      </w:r>
      <w:r w:rsidR="00E84ED7" w:rsidRPr="0064524E">
        <w:fldChar w:fldCharType="separate"/>
      </w:r>
      <w:r w:rsidR="001B29D8">
        <w:t>7.3</w:t>
      </w:r>
      <w:r w:rsidR="00E84ED7" w:rsidRPr="0064524E">
        <w:fldChar w:fldCharType="end"/>
      </w:r>
      <w:r w:rsidRPr="0064524E">
        <w:t xml:space="preserve">, provided </w:t>
      </w:r>
      <w:r w:rsidR="00E6431B" w:rsidRPr="0064524E">
        <w:t xml:space="preserve">that </w:t>
      </w:r>
      <w:r w:rsidRPr="0064524E">
        <w:t>the COD Sunset Date may not be extended</w:t>
      </w:r>
      <w:r w:rsidRPr="0064524E">
        <w:rPr>
          <w:szCs w:val="18"/>
        </w:rPr>
        <w:t>:</w:t>
      </w:r>
      <w:bookmarkEnd w:id="2558"/>
      <w:r w:rsidRPr="0064524E">
        <w:rPr>
          <w:szCs w:val="18"/>
        </w:rPr>
        <w:t xml:space="preserve"> </w:t>
      </w:r>
    </w:p>
    <w:p w14:paraId="5304F96B" w14:textId="465F502E" w:rsidR="00511FF0" w:rsidRPr="0064524E" w:rsidRDefault="00511FF0" w:rsidP="0064524E">
      <w:pPr>
        <w:pStyle w:val="Heading4"/>
      </w:pPr>
      <w:r w:rsidRPr="0064524E">
        <w:t xml:space="preserve">in the case of a Project Force Majeure Event, beyond the date that is </w:t>
      </w:r>
      <w:r w:rsidR="00004A9C" w:rsidRPr="0064524E">
        <w:t>six (</w:t>
      </w:r>
      <w:r w:rsidR="00D47EFE" w:rsidRPr="0064524E">
        <w:t>6</w:t>
      </w:r>
      <w:r w:rsidR="00004A9C" w:rsidRPr="0064524E">
        <w:t>)</w:t>
      </w:r>
      <w:r w:rsidRPr="0064524E">
        <w:t xml:space="preserve"> months after the COD Sunset Date set out in item</w:t>
      </w:r>
      <w:r w:rsidR="008D6A29" w:rsidRPr="0064524E">
        <w:t> </w:t>
      </w:r>
      <w:r w:rsidR="00E84ED7" w:rsidRPr="00106AE8">
        <w:fldChar w:fldCharType="begin"/>
      </w:r>
      <w:r w:rsidR="00E84ED7" w:rsidRPr="00106AE8">
        <w:instrText xml:space="preserve"> REF _Ref167908788 \w \h </w:instrText>
      </w:r>
      <w:r w:rsidR="008D6A29" w:rsidRPr="00106AE8">
        <w:instrText xml:space="preserve"> \* MERGEFORMAT </w:instrText>
      </w:r>
      <w:r w:rsidR="00E84ED7" w:rsidRPr="00106AE8">
        <w:fldChar w:fldCharType="separate"/>
      </w:r>
      <w:r w:rsidR="001B29D8">
        <w:t>13</w:t>
      </w:r>
      <w:r w:rsidR="00E84ED7" w:rsidRPr="00106AE8">
        <w:fldChar w:fldCharType="end"/>
      </w:r>
      <w:r w:rsidRPr="0064524E">
        <w:t xml:space="preserve"> of the Reference Details </w:t>
      </w:r>
      <w:r w:rsidR="005B6502" w:rsidRPr="0064524E">
        <w:t>as at the Signing Date</w:t>
      </w:r>
      <w:r w:rsidRPr="0064524E">
        <w:t xml:space="preserve">; and </w:t>
      </w:r>
    </w:p>
    <w:p w14:paraId="00E15983" w14:textId="77777777" w:rsidR="00E84ED7" w:rsidRPr="0064524E" w:rsidRDefault="00511FF0" w:rsidP="0064524E">
      <w:pPr>
        <w:pStyle w:val="Heading4"/>
      </w:pPr>
      <w:r w:rsidRPr="0064524E">
        <w:t>in the case of a Connection Force Majeure Event, by more than the length of delay caused by that Connection Force Majeure Event.</w:t>
      </w:r>
    </w:p>
    <w:p w14:paraId="6033AFAF" w14:textId="04B83263" w:rsidR="00AE6A92" w:rsidRPr="0064524E" w:rsidRDefault="00AE6A92" w:rsidP="00C321DE">
      <w:pPr>
        <w:pStyle w:val="Heading2"/>
        <w:keepLines/>
      </w:pPr>
      <w:bookmarkStart w:id="2559" w:name="_Toc170215462"/>
      <w:bookmarkStart w:id="2560" w:name="_Toc170217424"/>
      <w:bookmarkStart w:id="2561" w:name="_Toc170215463"/>
      <w:bookmarkStart w:id="2562" w:name="_Toc170217425"/>
      <w:bookmarkStart w:id="2563" w:name="_Toc170215464"/>
      <w:bookmarkStart w:id="2564" w:name="_Toc170217426"/>
      <w:bookmarkStart w:id="2565" w:name="_Toc170215465"/>
      <w:bookmarkStart w:id="2566" w:name="_Toc170217427"/>
      <w:bookmarkStart w:id="2567" w:name="_Toc166244837"/>
      <w:bookmarkStart w:id="2568" w:name="_Toc166256455"/>
      <w:bookmarkStart w:id="2569" w:name="_Toc170215466"/>
      <w:bookmarkStart w:id="2570" w:name="_Toc170217428"/>
      <w:bookmarkStart w:id="2571" w:name="_Toc170215467"/>
      <w:bookmarkStart w:id="2572" w:name="_Toc170217429"/>
      <w:bookmarkStart w:id="2573" w:name="_Toc170215468"/>
      <w:bookmarkStart w:id="2574" w:name="_Toc170217430"/>
      <w:bookmarkStart w:id="2575" w:name="_Toc170215469"/>
      <w:bookmarkStart w:id="2576" w:name="_Toc170217431"/>
      <w:bookmarkStart w:id="2577" w:name="_Toc170215470"/>
      <w:bookmarkStart w:id="2578" w:name="_Toc170217432"/>
      <w:bookmarkStart w:id="2579" w:name="_Toc170215471"/>
      <w:bookmarkStart w:id="2580" w:name="_Toc170217433"/>
      <w:bookmarkStart w:id="2581" w:name="_Toc170215472"/>
      <w:bookmarkStart w:id="2582" w:name="_Toc170217434"/>
      <w:bookmarkStart w:id="2583" w:name="_Toc170215473"/>
      <w:bookmarkStart w:id="2584" w:name="_Toc170217435"/>
      <w:bookmarkStart w:id="2585" w:name="_Toc170215474"/>
      <w:bookmarkStart w:id="2586" w:name="_Toc170217436"/>
      <w:bookmarkStart w:id="2587" w:name="_Toc170215475"/>
      <w:bookmarkStart w:id="2588" w:name="_Toc170217437"/>
      <w:bookmarkStart w:id="2589" w:name="_Toc170215476"/>
      <w:bookmarkStart w:id="2590" w:name="_Toc170217438"/>
      <w:bookmarkStart w:id="2591" w:name="_Toc170215477"/>
      <w:bookmarkStart w:id="2592" w:name="_Toc170217439"/>
      <w:bookmarkStart w:id="2593" w:name="_Ref100062312"/>
      <w:bookmarkStart w:id="2594" w:name="_Toc156909138"/>
      <w:bookmarkStart w:id="2595" w:name="_Toc168503300"/>
      <w:bookmarkStart w:id="2596" w:name="_Toc215088198"/>
      <w:bookmarkStart w:id="2597" w:name="_Ref103540138"/>
      <w:bookmarkStart w:id="2598" w:name="_Toc156909139"/>
      <w:bookmarkStart w:id="2599" w:name="_Ref107936634"/>
      <w:bookmarkStart w:id="2600" w:name="_Ref93854661"/>
      <w:bookmarkStart w:id="2601" w:name="_Ref93854815"/>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r w:rsidRPr="0064524E">
        <w:lastRenderedPageBreak/>
        <w:t xml:space="preserve">COD Cure Plan other than </w:t>
      </w:r>
      <w:r w:rsidR="005B6502" w:rsidRPr="0064524E">
        <w:t xml:space="preserve">for </w:t>
      </w:r>
      <w:r w:rsidRPr="0064524E">
        <w:t>Force Majeure Event</w:t>
      </w:r>
      <w:bookmarkEnd w:id="2593"/>
      <w:bookmarkEnd w:id="2594"/>
      <w:bookmarkEnd w:id="2595"/>
      <w:bookmarkEnd w:id="2596"/>
    </w:p>
    <w:p w14:paraId="39E7B626" w14:textId="07B47212" w:rsidR="00AE6A92" w:rsidRPr="0064524E" w:rsidRDefault="00AE6A92" w:rsidP="00C321DE">
      <w:pPr>
        <w:pStyle w:val="Heading3"/>
        <w:keepNext/>
        <w:keepLines/>
      </w:pPr>
      <w:bookmarkStart w:id="2602" w:name="_Ref165387317"/>
      <w:r w:rsidRPr="0064524E">
        <w:t xml:space="preserve">Project Operator must notify the Commonwealth as soon as reasonably practicable after becoming aware that it will be, or is likely to be, delayed in achieving the COD Conditions </w:t>
      </w:r>
      <w:r w:rsidR="008D6A29" w:rsidRPr="00106AE8">
        <w:t>for a Project Component</w:t>
      </w:r>
      <w:r w:rsidR="008D6A29" w:rsidRPr="0064524E">
        <w:t xml:space="preserve"> </w:t>
      </w:r>
      <w:r w:rsidRPr="0064524E">
        <w:t xml:space="preserve">by the COD Sunset Date other than to the extent </w:t>
      </w:r>
      <w:r w:rsidR="005B6502" w:rsidRPr="0064524E">
        <w:t>the delay is</w:t>
      </w:r>
      <w:r w:rsidRPr="0064524E">
        <w:t xml:space="preserve"> a result of a Force Majeure Event.</w:t>
      </w:r>
      <w:bookmarkEnd w:id="2602"/>
      <w:r w:rsidRPr="0064524E">
        <w:t xml:space="preserve"> </w:t>
      </w:r>
    </w:p>
    <w:p w14:paraId="0943B27D" w14:textId="77777777" w:rsidR="00AE6A92" w:rsidRPr="0064524E" w:rsidRDefault="00AE6A92" w:rsidP="0064524E">
      <w:pPr>
        <w:pStyle w:val="Heading3"/>
        <w:keepNext/>
      </w:pPr>
      <w:bookmarkStart w:id="2603" w:name="_Ref93854478"/>
      <w:r w:rsidRPr="0064524E">
        <w:t xml:space="preserve">If: </w:t>
      </w:r>
    </w:p>
    <w:p w14:paraId="0523215B" w14:textId="2D177807" w:rsidR="00AE6A92" w:rsidRPr="0064524E" w:rsidRDefault="00AE6A92" w:rsidP="0064524E">
      <w:pPr>
        <w:pStyle w:val="Heading4"/>
      </w:pPr>
      <w:r w:rsidRPr="0064524E">
        <w:t xml:space="preserve">Project Operator has notified the Commonwealth under paragraph </w:t>
      </w:r>
      <w:r w:rsidRPr="0064524E">
        <w:fldChar w:fldCharType="begin"/>
      </w:r>
      <w:r w:rsidRPr="0064524E">
        <w:instrText xml:space="preserve"> REF _Ref165387317 \n \h </w:instrText>
      </w:r>
      <w:r w:rsidR="0064524E" w:rsidRPr="0064524E">
        <w:instrText xml:space="preserve"> \* MERGEFORMAT </w:instrText>
      </w:r>
      <w:r w:rsidRPr="0064524E">
        <w:fldChar w:fldCharType="separate"/>
      </w:r>
      <w:r w:rsidR="001B29D8">
        <w:t>(a)</w:t>
      </w:r>
      <w:r w:rsidRPr="0064524E">
        <w:fldChar w:fldCharType="end"/>
      </w:r>
      <w:r w:rsidRPr="0064524E">
        <w:t>; or</w:t>
      </w:r>
    </w:p>
    <w:p w14:paraId="2FC35F86" w14:textId="275935CF" w:rsidR="00AE6A92" w:rsidRPr="0064524E" w:rsidRDefault="00AE6A92" w:rsidP="0064524E">
      <w:pPr>
        <w:pStyle w:val="Heading4"/>
        <w:keepNext/>
      </w:pPr>
      <w:r w:rsidRPr="0064524E">
        <w:t xml:space="preserve">the COD Conditions </w:t>
      </w:r>
      <w:r w:rsidR="008D6A29" w:rsidRPr="00106AE8">
        <w:t>for all Project Components</w:t>
      </w:r>
      <w:r w:rsidR="008D6A29" w:rsidRPr="0064524E">
        <w:t xml:space="preserve"> </w:t>
      </w:r>
      <w:r w:rsidRPr="0064524E">
        <w:t xml:space="preserve">have not been satisfied on or before the COD Sunset Date, </w:t>
      </w:r>
    </w:p>
    <w:p w14:paraId="75346BBF" w14:textId="39EACBA1" w:rsidR="00AE6A92" w:rsidRPr="0064524E" w:rsidRDefault="00AE6A92" w:rsidP="0064524E">
      <w:pPr>
        <w:pStyle w:val="Heading4"/>
        <w:numPr>
          <w:ilvl w:val="0"/>
          <w:numId w:val="0"/>
        </w:numPr>
        <w:ind w:left="1474"/>
      </w:pPr>
      <w:r w:rsidRPr="0064524E">
        <w:t>then the Commonwealth may at its discretion give Project Operator a notice requiring Project Operator to submit a cure plan which demonstrates that Project Operator is reasonably likely to achieve the COD Conditions (“</w:t>
      </w:r>
      <w:r w:rsidRPr="0064524E">
        <w:rPr>
          <w:b/>
          <w:bCs/>
        </w:rPr>
        <w:t>Draft</w:t>
      </w:r>
      <w:r w:rsidRPr="0064524E">
        <w:t xml:space="preserve"> </w:t>
      </w:r>
      <w:r w:rsidRPr="0064524E">
        <w:rPr>
          <w:b/>
          <w:bCs/>
        </w:rPr>
        <w:t>COD Cure Plan</w:t>
      </w:r>
      <w:r w:rsidRPr="0064524E">
        <w:rPr>
          <w:rStyle w:val="NormalDeedChar"/>
        </w:rPr>
        <w:t>”</w:t>
      </w:r>
      <w:r w:rsidRPr="0064524E">
        <w:t>).</w:t>
      </w:r>
      <w:bookmarkEnd w:id="2603"/>
    </w:p>
    <w:p w14:paraId="771676F1" w14:textId="612388D1" w:rsidR="00AE6A92" w:rsidRPr="0064524E" w:rsidRDefault="00AE6A92" w:rsidP="0064524E">
      <w:pPr>
        <w:pStyle w:val="Heading3"/>
      </w:pPr>
      <w:bookmarkStart w:id="2604" w:name="_Ref103534096"/>
      <w:r w:rsidRPr="0064524E">
        <w:t xml:space="preserve">Within 30 Business Days after receiving notice from the Commonwealth under paragraph </w:t>
      </w:r>
      <w:r w:rsidRPr="0064524E">
        <w:fldChar w:fldCharType="begin"/>
      </w:r>
      <w:r w:rsidRPr="0064524E">
        <w:instrText xml:space="preserve"> REF _Ref93854478 \n \h </w:instrText>
      </w:r>
      <w:r w:rsidR="0064524E" w:rsidRPr="0064524E">
        <w:instrText xml:space="preserve"> \* MERGEFORMAT </w:instrText>
      </w:r>
      <w:r w:rsidRPr="0064524E">
        <w:fldChar w:fldCharType="separate"/>
      </w:r>
      <w:r w:rsidR="001B29D8">
        <w:t>(b)</w:t>
      </w:r>
      <w:r w:rsidRPr="0064524E">
        <w:fldChar w:fldCharType="end"/>
      </w:r>
      <w:r w:rsidRPr="0064524E">
        <w:t xml:space="preserve"> or such other period </w:t>
      </w:r>
      <w:r w:rsidR="00AF73C7" w:rsidRPr="0064524E">
        <w:t xml:space="preserve">as is </w:t>
      </w:r>
      <w:r w:rsidRPr="0064524E">
        <w:t xml:space="preserve">agreed between the parties, Project Operator must submit a Draft COD Cure Plan to the Commonwealth that includes </w:t>
      </w:r>
      <w:r w:rsidR="00BB2968" w:rsidRPr="0064524E">
        <w:t xml:space="preserve">any proposed changes to the COD Sunset Date and </w:t>
      </w:r>
      <w:r w:rsidRPr="0064524E">
        <w:t>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604"/>
      <w:r w:rsidR="003F4015" w:rsidRPr="0064524E">
        <w:t xml:space="preserve"> </w:t>
      </w:r>
      <w:r w:rsidR="00E36F28" w:rsidRPr="0064524E">
        <w:t>If Project Operator provides a Draft COD Cure Plan without having been formally requested by the Commonwealth, this will not constitute a Draft COD Cure Plan under clause</w:t>
      </w:r>
      <w:r w:rsidR="00961F64" w:rsidRPr="0064524E">
        <w:t> </w:t>
      </w:r>
      <w:r w:rsidR="00961F64" w:rsidRPr="0064524E">
        <w:fldChar w:fldCharType="begin"/>
      </w:r>
      <w:r w:rsidR="00961F64" w:rsidRPr="0064524E">
        <w:instrText xml:space="preserve"> REF _Ref106207629 \w \h </w:instrText>
      </w:r>
      <w:r w:rsidR="0064524E" w:rsidRPr="0064524E">
        <w:instrText xml:space="preserve"> \* MERGEFORMAT </w:instrText>
      </w:r>
      <w:r w:rsidR="00961F64" w:rsidRPr="0064524E">
        <w:fldChar w:fldCharType="separate"/>
      </w:r>
      <w:r w:rsidR="001B29D8">
        <w:t>7.4(d)</w:t>
      </w:r>
      <w:r w:rsidR="00961F64" w:rsidRPr="0064524E">
        <w:fldChar w:fldCharType="end"/>
      </w:r>
      <w:r w:rsidR="00961F64" w:rsidRPr="0064524E">
        <w:t xml:space="preserve"> or </w:t>
      </w:r>
      <w:r w:rsidR="00961F64" w:rsidRPr="0064524E">
        <w:fldChar w:fldCharType="begin"/>
      </w:r>
      <w:r w:rsidR="00961F64" w:rsidRPr="0064524E">
        <w:instrText xml:space="preserve"> REF _Ref114218157 \w \h </w:instrText>
      </w:r>
      <w:r w:rsidR="0064524E" w:rsidRPr="0064524E">
        <w:instrText xml:space="preserve"> \* MERGEFORMAT </w:instrText>
      </w:r>
      <w:r w:rsidR="00961F64" w:rsidRPr="0064524E">
        <w:fldChar w:fldCharType="separate"/>
      </w:r>
      <w:r w:rsidR="001B29D8">
        <w:t>7.5(b)</w:t>
      </w:r>
      <w:r w:rsidR="00961F64" w:rsidRPr="0064524E">
        <w:fldChar w:fldCharType="end"/>
      </w:r>
      <w:r w:rsidR="00E36F28" w:rsidRPr="0064524E">
        <w:t xml:space="preserve"> and will not detract from the Commonwealth’s rights of termination under clause</w:t>
      </w:r>
      <w:r w:rsidR="00961F64" w:rsidRPr="0064524E">
        <w:t> </w:t>
      </w:r>
      <w:r w:rsidR="00961F64" w:rsidRPr="0064524E">
        <w:fldChar w:fldCharType="begin"/>
      </w:r>
      <w:r w:rsidR="00961F64" w:rsidRPr="0064524E">
        <w:instrText xml:space="preserve"> REF _Ref172540834 \w \h </w:instrText>
      </w:r>
      <w:r w:rsidR="0064524E" w:rsidRPr="0064524E">
        <w:instrText xml:space="preserve"> \* MERGEFORMAT </w:instrText>
      </w:r>
      <w:r w:rsidR="00961F64" w:rsidRPr="0064524E">
        <w:fldChar w:fldCharType="separate"/>
      </w:r>
      <w:r w:rsidR="001B29D8">
        <w:t>7.5</w:t>
      </w:r>
      <w:r w:rsidR="00961F64" w:rsidRPr="0064524E">
        <w:fldChar w:fldCharType="end"/>
      </w:r>
      <w:r w:rsidR="003F4015" w:rsidRPr="0064524E">
        <w:t>.</w:t>
      </w:r>
    </w:p>
    <w:p w14:paraId="33DE05CB" w14:textId="6FB39ACB" w:rsidR="00AE6A92" w:rsidRPr="0064524E" w:rsidRDefault="00AE6A92" w:rsidP="0064524E">
      <w:pPr>
        <w:pStyle w:val="Heading3"/>
      </w:pPr>
      <w:bookmarkStart w:id="2605" w:name="_Ref106207629"/>
      <w:bookmarkStart w:id="2606" w:name="_Ref114217838"/>
      <w:bookmarkStart w:id="2607" w:name="_Ref103533819"/>
      <w:bookmarkStart w:id="2608" w:name="_Ref93854813"/>
      <w:r w:rsidRPr="0064524E">
        <w:t>Within 40 Business Days after the later of receiving the Draft COD Cure Plan and receiving any further information requested by the Commonwealth, the Commonwealth must use reasonable endeavours to either approve or reject the Draft COD Cure Plan.</w:t>
      </w:r>
      <w:bookmarkEnd w:id="2605"/>
      <w:r w:rsidRPr="0064524E">
        <w:t xml:space="preserve"> </w:t>
      </w:r>
      <w:bookmarkEnd w:id="2606"/>
    </w:p>
    <w:p w14:paraId="67911B87" w14:textId="00F1175D" w:rsidR="00AE6A92" w:rsidRPr="0064524E" w:rsidRDefault="00AE6A92" w:rsidP="0064524E">
      <w:pPr>
        <w:pStyle w:val="Heading3"/>
        <w:keepNext/>
      </w:pPr>
      <w:bookmarkStart w:id="2609" w:name="_Ref103533738"/>
      <w:bookmarkStart w:id="2610" w:name="_Ref204781147"/>
      <w:bookmarkEnd w:id="2607"/>
      <w:r w:rsidRPr="0064524E">
        <w:t xml:space="preserve">If the Commonwealth approves (at its discretion) the Draft COD Cure Plan under paragraph </w:t>
      </w:r>
      <w:r w:rsidRPr="0064524E">
        <w:fldChar w:fldCharType="begin"/>
      </w:r>
      <w:r w:rsidRPr="0064524E">
        <w:instrText xml:space="preserve"> REF _Ref106207629 \n \h </w:instrText>
      </w:r>
      <w:r w:rsidR="0064524E" w:rsidRPr="0064524E">
        <w:instrText xml:space="preserve"> \* MERGEFORMAT </w:instrText>
      </w:r>
      <w:r w:rsidRPr="0064524E">
        <w:fldChar w:fldCharType="separate"/>
      </w:r>
      <w:r w:rsidR="001B29D8">
        <w:t>(d)</w:t>
      </w:r>
      <w:r w:rsidRPr="0064524E">
        <w:fldChar w:fldCharType="end"/>
      </w:r>
      <w:r w:rsidR="00BB2968" w:rsidRPr="0064524E">
        <w:t xml:space="preserve"> (“</w:t>
      </w:r>
      <w:r w:rsidR="00BB2968" w:rsidRPr="0064524E">
        <w:rPr>
          <w:b/>
          <w:bCs/>
        </w:rPr>
        <w:t>Approved COD Cure Plan</w:t>
      </w:r>
      <w:r w:rsidR="00BB2968" w:rsidRPr="0064524E">
        <w:t>”)</w:t>
      </w:r>
      <w:r w:rsidRPr="0064524E">
        <w:t>, then</w:t>
      </w:r>
      <w:bookmarkEnd w:id="2608"/>
      <w:bookmarkEnd w:id="2609"/>
      <w:r w:rsidRPr="0064524E">
        <w:t>:</w:t>
      </w:r>
      <w:bookmarkEnd w:id="2610"/>
      <w:r w:rsidRPr="0064524E">
        <w:t xml:space="preserve"> </w:t>
      </w:r>
    </w:p>
    <w:p w14:paraId="44DA01A1" w14:textId="10CE2E42" w:rsidR="00AE6A92" w:rsidRPr="0064524E" w:rsidRDefault="00AE6A92" w:rsidP="0064524E">
      <w:pPr>
        <w:pStyle w:val="Heading4"/>
      </w:pPr>
      <w:r w:rsidRPr="0064524E">
        <w:t xml:space="preserve">Project Operator must comply with the </w:t>
      </w:r>
      <w:r w:rsidR="00BB2968" w:rsidRPr="0064524E">
        <w:t xml:space="preserve">Approved </w:t>
      </w:r>
      <w:r w:rsidRPr="0064524E">
        <w:t>COD Cure Plan;</w:t>
      </w:r>
    </w:p>
    <w:p w14:paraId="7A7D536E" w14:textId="0CA081FC" w:rsidR="00AE6A92" w:rsidRPr="0064524E" w:rsidRDefault="00AE6A92" w:rsidP="0064524E">
      <w:pPr>
        <w:pStyle w:val="Heading4"/>
      </w:pPr>
      <w:r w:rsidRPr="0064524E">
        <w:t xml:space="preserve">within </w:t>
      </w:r>
      <w:r w:rsidR="003A0C3B" w:rsidRPr="0064524E">
        <w:t>ten (</w:t>
      </w:r>
      <w:r w:rsidRPr="0064524E">
        <w:t>10</w:t>
      </w:r>
      <w:r w:rsidR="003A0C3B" w:rsidRPr="0064524E">
        <w:t>)</w:t>
      </w:r>
      <w:r w:rsidRPr="0064524E">
        <w:t xml:space="preserve"> Business Days after the end of each month, Project Operator must provide to the Commonwealth a monthly report that sets out Project Operator’s progress </w:t>
      </w:r>
      <w:r w:rsidR="00E6431B" w:rsidRPr="0064524E">
        <w:t xml:space="preserve">in </w:t>
      </w:r>
      <w:r w:rsidRPr="0064524E">
        <w:t xml:space="preserve">achieving the </w:t>
      </w:r>
      <w:r w:rsidR="00BB2968" w:rsidRPr="0064524E">
        <w:t xml:space="preserve">Approved </w:t>
      </w:r>
      <w:r w:rsidRPr="0064524E">
        <w:t>COD Cure Plan; and</w:t>
      </w:r>
    </w:p>
    <w:p w14:paraId="34F689EA" w14:textId="3C285114" w:rsidR="00AE6A92" w:rsidRPr="0064524E" w:rsidRDefault="00AE6A92" w:rsidP="0064524E">
      <w:pPr>
        <w:pStyle w:val="Heading4"/>
      </w:pPr>
      <w:r w:rsidRPr="0064524E">
        <w:t>any references to the COD Sunset Date</w:t>
      </w:r>
      <w:r w:rsidR="00E6431B" w:rsidRPr="0064524E">
        <w:t xml:space="preserve"> in the Project Documents</w:t>
      </w:r>
      <w:r w:rsidRPr="0064524E">
        <w:t xml:space="preserve"> will be read as being to the COD Sunset Date as extended under the </w:t>
      </w:r>
      <w:r w:rsidR="00BB2968" w:rsidRPr="0064524E">
        <w:t xml:space="preserve">Approved </w:t>
      </w:r>
      <w:r w:rsidRPr="0064524E">
        <w:t xml:space="preserve">COD Cure Plan. </w:t>
      </w:r>
    </w:p>
    <w:p w14:paraId="71159FA9" w14:textId="166693A1" w:rsidR="001A73B8" w:rsidRPr="0064524E" w:rsidRDefault="49D70CC2" w:rsidP="0064524E">
      <w:pPr>
        <w:pStyle w:val="Heading2"/>
      </w:pPr>
      <w:bookmarkStart w:id="2611" w:name="_Ref172540834"/>
      <w:bookmarkStart w:id="2612" w:name="_Toc215088199"/>
      <w:r w:rsidRPr="0064524E">
        <w:lastRenderedPageBreak/>
        <w:t>Failure to meet the COD Sunset Date</w:t>
      </w:r>
      <w:bookmarkEnd w:id="2597"/>
      <w:bookmarkEnd w:id="2598"/>
      <w:bookmarkEnd w:id="2611"/>
      <w:bookmarkEnd w:id="2612"/>
    </w:p>
    <w:p w14:paraId="37EFB9A1" w14:textId="6A36FB31" w:rsidR="008E6D9A" w:rsidRPr="0064524E" w:rsidRDefault="008E6D9A" w:rsidP="0064524E">
      <w:pPr>
        <w:pStyle w:val="Heading3"/>
        <w:keepNext/>
        <w:numPr>
          <w:ilvl w:val="2"/>
          <w:numId w:val="144"/>
        </w:numPr>
      </w:pPr>
      <w:bookmarkStart w:id="2613" w:name="_Ref193895872"/>
      <w:bookmarkStart w:id="2614" w:name="_Ref114217805"/>
      <w:r w:rsidRPr="0064524E">
        <w:t>If:</w:t>
      </w:r>
    </w:p>
    <w:p w14:paraId="02B136C0" w14:textId="3875A9EA" w:rsidR="008E6D9A" w:rsidRPr="0064524E" w:rsidRDefault="008E6D9A" w:rsidP="0064524E">
      <w:pPr>
        <w:pStyle w:val="Heading4"/>
        <w:numPr>
          <w:ilvl w:val="3"/>
          <w:numId w:val="144"/>
        </w:numPr>
      </w:pPr>
      <w:r w:rsidRPr="0064524E">
        <w:t>Project Operator has (or should have) notified the Commonwealth under paragraph </w:t>
      </w:r>
      <w:r w:rsidRPr="0064524E">
        <w:fldChar w:fldCharType="begin"/>
      </w:r>
      <w:r w:rsidRPr="0064524E">
        <w:instrText xml:space="preserve"> REF _Ref165387317 \r \h </w:instrText>
      </w:r>
      <w:r w:rsidR="0064524E" w:rsidRPr="0064524E">
        <w:instrText xml:space="preserve"> \* MERGEFORMAT </w:instrText>
      </w:r>
      <w:r w:rsidRPr="0064524E">
        <w:fldChar w:fldCharType="separate"/>
      </w:r>
      <w:r w:rsidR="001B29D8">
        <w:t>7.4(a)</w:t>
      </w:r>
      <w:r w:rsidRPr="0064524E">
        <w:fldChar w:fldCharType="end"/>
      </w:r>
      <w:r w:rsidRPr="0064524E">
        <w:rPr>
          <w:szCs w:val="18"/>
        </w:rPr>
        <w:t xml:space="preserve"> that </w:t>
      </w:r>
      <w:r w:rsidRPr="0064524E">
        <w:t xml:space="preserve">it is likely to be delayed in achieving the COD Conditions by the COD Sunset Date; and </w:t>
      </w:r>
    </w:p>
    <w:p w14:paraId="638E0E62" w14:textId="7E8F007D" w:rsidR="008E6D9A" w:rsidRPr="0064524E" w:rsidRDefault="008E6D9A" w:rsidP="0064524E">
      <w:pPr>
        <w:pStyle w:val="Heading4"/>
        <w:numPr>
          <w:ilvl w:val="3"/>
          <w:numId w:val="144"/>
        </w:numPr>
      </w:pPr>
      <w:r w:rsidRPr="0064524E">
        <w:t xml:space="preserve">the COD Conditions have not been achieved </w:t>
      </w:r>
      <w:r w:rsidR="00AF28CF" w:rsidRPr="00106AE8">
        <w:t>for all Project Components</w:t>
      </w:r>
      <w:r w:rsidR="00AF28CF" w:rsidRPr="0064524E">
        <w:t xml:space="preserve"> </w:t>
      </w:r>
      <w:r w:rsidRPr="0064524E">
        <w:t xml:space="preserve">by the COD Sunset Date, </w:t>
      </w:r>
    </w:p>
    <w:p w14:paraId="659B0570" w14:textId="7B046B32" w:rsidR="000C6982" w:rsidRPr="0064524E" w:rsidRDefault="008E6D9A" w:rsidP="0064524E">
      <w:pPr>
        <w:pStyle w:val="Heading3"/>
        <w:keepNext/>
        <w:numPr>
          <w:ilvl w:val="0"/>
          <w:numId w:val="0"/>
        </w:numPr>
        <w:ind w:left="1474"/>
      </w:pPr>
      <w:r w:rsidRPr="0064524E">
        <w:t xml:space="preserve">then, subject </w:t>
      </w:r>
      <w:r w:rsidR="000C6982" w:rsidRPr="0064524E">
        <w:t xml:space="preserve">to paragraph </w:t>
      </w:r>
      <w:r w:rsidR="000C6982" w:rsidRPr="0064524E">
        <w:fldChar w:fldCharType="begin"/>
      </w:r>
      <w:r w:rsidR="000C6982" w:rsidRPr="0064524E">
        <w:instrText xml:space="preserve"> REF _Ref114218157 \n \h </w:instrText>
      </w:r>
      <w:r w:rsidR="0064524E" w:rsidRPr="0064524E">
        <w:instrText xml:space="preserve"> \* MERGEFORMAT </w:instrText>
      </w:r>
      <w:r w:rsidR="000C6982" w:rsidRPr="0064524E">
        <w:fldChar w:fldCharType="separate"/>
      </w:r>
      <w:r w:rsidR="001B29D8">
        <w:t>(b)</w:t>
      </w:r>
      <w:r w:rsidR="000C6982" w:rsidRPr="0064524E">
        <w:fldChar w:fldCharType="end"/>
      </w:r>
      <w:r w:rsidR="000C6982" w:rsidRPr="0064524E">
        <w:t>, the Commonwealth may terminate this agreement by written notice to Project Operator with immediate effect:</w:t>
      </w:r>
      <w:bookmarkEnd w:id="2613"/>
      <w:r w:rsidR="000C6982" w:rsidRPr="0064524E">
        <w:t xml:space="preserve"> </w:t>
      </w:r>
    </w:p>
    <w:p w14:paraId="072C7B06" w14:textId="2B5009F8" w:rsidR="000C6982" w:rsidRPr="0064524E" w:rsidRDefault="000C6982" w:rsidP="0064524E">
      <w:pPr>
        <w:pStyle w:val="Heading4"/>
      </w:pPr>
      <w:r w:rsidRPr="0064524E">
        <w:t xml:space="preserve">if the Commonwealth does not require Project Operator to submit a Draft COD Cure Plan under clause </w:t>
      </w:r>
      <w:r w:rsidRPr="0064524E">
        <w:fldChar w:fldCharType="begin"/>
      </w:r>
      <w:r w:rsidRPr="0064524E">
        <w:instrText xml:space="preserve"> REF _Ref93854478 \w \h </w:instrText>
      </w:r>
      <w:r w:rsidR="0064524E" w:rsidRPr="0064524E">
        <w:instrText xml:space="preserve"> \* MERGEFORMAT </w:instrText>
      </w:r>
      <w:r w:rsidRPr="0064524E">
        <w:fldChar w:fldCharType="separate"/>
      </w:r>
      <w:r w:rsidR="001B29D8">
        <w:t>7.4(b)</w:t>
      </w:r>
      <w:r w:rsidRPr="0064524E">
        <w:fldChar w:fldCharType="end"/>
      </w:r>
      <w:r w:rsidRPr="0064524E">
        <w:t xml:space="preserve"> and Project Operator does not satisfy the COD Conditions </w:t>
      </w:r>
      <w:r w:rsidR="00AF28CF" w:rsidRPr="00106AE8">
        <w:t>for all Project Components</w:t>
      </w:r>
      <w:r w:rsidR="00AF28CF" w:rsidRPr="0064524E">
        <w:t xml:space="preserve"> </w:t>
      </w:r>
      <w:r w:rsidRPr="0064524E">
        <w:t>on or before the COD Sunset Date; or</w:t>
      </w:r>
    </w:p>
    <w:p w14:paraId="507846C8" w14:textId="343EF90E" w:rsidR="000C6982" w:rsidRPr="0064524E" w:rsidRDefault="000C6982" w:rsidP="0064524E">
      <w:pPr>
        <w:pStyle w:val="Heading4"/>
      </w:pPr>
      <w:bookmarkStart w:id="2615" w:name="_Ref176529415"/>
      <w:r w:rsidRPr="0064524E">
        <w:t xml:space="preserve">if the Commonwealth does require Project Operator to submit a Draft COD Cure Plan under clause </w:t>
      </w:r>
      <w:r w:rsidRPr="0064524E">
        <w:fldChar w:fldCharType="begin"/>
      </w:r>
      <w:r w:rsidRPr="0064524E">
        <w:instrText xml:space="preserve"> REF _Ref93854478 \w \h </w:instrText>
      </w:r>
      <w:r w:rsidR="0064524E" w:rsidRPr="0064524E">
        <w:instrText xml:space="preserve"> \* MERGEFORMAT </w:instrText>
      </w:r>
      <w:r w:rsidRPr="0064524E">
        <w:fldChar w:fldCharType="separate"/>
      </w:r>
      <w:r w:rsidR="001B29D8">
        <w:t>7.4(b)</w:t>
      </w:r>
      <w:r w:rsidRPr="0064524E">
        <w:fldChar w:fldCharType="end"/>
      </w:r>
      <w:r w:rsidRPr="0064524E">
        <w:t xml:space="preserve"> and Project Operator </w:t>
      </w:r>
      <w:r w:rsidR="006B60D6" w:rsidRPr="0064524E">
        <w:t>fails to do one or more</w:t>
      </w:r>
      <w:r w:rsidR="00E6431B" w:rsidRPr="0064524E">
        <w:t xml:space="preserve"> of the following (as applicable)</w:t>
      </w:r>
      <w:r w:rsidRPr="0064524E">
        <w:t>:</w:t>
      </w:r>
      <w:bookmarkEnd w:id="2615"/>
      <w:r w:rsidRPr="0064524E">
        <w:t xml:space="preserve"> </w:t>
      </w:r>
    </w:p>
    <w:p w14:paraId="6A3CEB61" w14:textId="6FDC9745" w:rsidR="009E7820" w:rsidRPr="0064524E" w:rsidRDefault="000C6982" w:rsidP="0064524E">
      <w:pPr>
        <w:pStyle w:val="Heading5"/>
      </w:pPr>
      <w:r w:rsidRPr="0064524E">
        <w:t xml:space="preserve">submit a Draft COD Cure Plan in accordance with clause </w:t>
      </w:r>
      <w:r w:rsidRPr="0064524E">
        <w:fldChar w:fldCharType="begin"/>
      </w:r>
      <w:r w:rsidRPr="0064524E">
        <w:instrText xml:space="preserve"> REF _Ref103534096 \w \h </w:instrText>
      </w:r>
      <w:r w:rsidR="0064524E" w:rsidRPr="0064524E">
        <w:instrText xml:space="preserve"> \* MERGEFORMAT </w:instrText>
      </w:r>
      <w:r w:rsidRPr="0064524E">
        <w:fldChar w:fldCharType="separate"/>
      </w:r>
      <w:r w:rsidR="001B29D8">
        <w:t>7.4(c)</w:t>
      </w:r>
      <w:r w:rsidRPr="0064524E">
        <w:fldChar w:fldCharType="end"/>
      </w:r>
      <w:r w:rsidR="009E7820" w:rsidRPr="0064524E">
        <w:t>;</w:t>
      </w:r>
    </w:p>
    <w:p w14:paraId="314049F0" w14:textId="4051E806" w:rsidR="000C6982" w:rsidRPr="0064524E" w:rsidRDefault="009E7820" w:rsidP="0064524E">
      <w:pPr>
        <w:pStyle w:val="Heading5"/>
      </w:pPr>
      <w:r w:rsidRPr="0064524E">
        <w:t>have that Draft COD Cure Plan</w:t>
      </w:r>
      <w:r w:rsidR="000C6982" w:rsidRPr="0064524E">
        <w:t xml:space="preserve"> approved by the Commonwealth in accordance with clause </w:t>
      </w:r>
      <w:r w:rsidR="000C6982" w:rsidRPr="0064524E">
        <w:fldChar w:fldCharType="begin"/>
      </w:r>
      <w:r w:rsidR="000C6982" w:rsidRPr="0064524E">
        <w:instrText xml:space="preserve"> REF _Ref106207629 \w \h </w:instrText>
      </w:r>
      <w:r w:rsidR="0064524E" w:rsidRPr="0064524E">
        <w:instrText xml:space="preserve"> \* MERGEFORMAT </w:instrText>
      </w:r>
      <w:r w:rsidR="000C6982" w:rsidRPr="0064524E">
        <w:fldChar w:fldCharType="separate"/>
      </w:r>
      <w:r w:rsidR="001B29D8">
        <w:t>7.4(d)</w:t>
      </w:r>
      <w:r w:rsidR="000C6982" w:rsidRPr="0064524E">
        <w:fldChar w:fldCharType="end"/>
      </w:r>
      <w:r w:rsidR="000C6982" w:rsidRPr="0064524E">
        <w:t xml:space="preserve">; </w:t>
      </w:r>
    </w:p>
    <w:p w14:paraId="0B834679" w14:textId="77777777" w:rsidR="009E7820" w:rsidRPr="0064524E" w:rsidRDefault="000C6982" w:rsidP="0064524E">
      <w:pPr>
        <w:pStyle w:val="Heading5"/>
      </w:pPr>
      <w:r w:rsidRPr="0064524E">
        <w:t xml:space="preserve">commence </w:t>
      </w:r>
      <w:r w:rsidR="00BB2968" w:rsidRPr="0064524E">
        <w:t xml:space="preserve">performing </w:t>
      </w:r>
      <w:r w:rsidR="009E7820" w:rsidRPr="0064524E">
        <w:t>the Draft COD Cure Plan in accordance with its terms;</w:t>
      </w:r>
    </w:p>
    <w:p w14:paraId="514E11D0" w14:textId="08ED0776" w:rsidR="000C6982" w:rsidRPr="0064524E" w:rsidRDefault="00BB2968" w:rsidP="0064524E">
      <w:pPr>
        <w:pStyle w:val="Heading5"/>
      </w:pPr>
      <w:r w:rsidRPr="0064524E">
        <w:t xml:space="preserve">continue to </w:t>
      </w:r>
      <w:r w:rsidR="000C6982" w:rsidRPr="0064524E">
        <w:t xml:space="preserve">comply with the </w:t>
      </w:r>
      <w:r w:rsidRPr="0064524E">
        <w:t xml:space="preserve">Approved </w:t>
      </w:r>
      <w:r w:rsidR="000C6982" w:rsidRPr="0064524E">
        <w:t>COD Cure Plan in all material respects, and</w:t>
      </w:r>
      <w:r w:rsidR="009E7820" w:rsidRPr="0064524E">
        <w:t xml:space="preserve"> if it has failed to</w:t>
      </w:r>
      <w:r w:rsidR="000C6982" w:rsidRPr="0064524E">
        <w:t xml:space="preserve"> comply with the </w:t>
      </w:r>
      <w:r w:rsidR="00F26DD8" w:rsidRPr="0064524E">
        <w:t xml:space="preserve">Approved </w:t>
      </w:r>
      <w:r w:rsidR="000C6982" w:rsidRPr="0064524E">
        <w:t>COD Cure Plan</w:t>
      </w:r>
      <w:r w:rsidR="009E7820" w:rsidRPr="0064524E">
        <w:t>, remedy any such failure within 20 Business Days after notice from the Commonwealth (unless it has nonetheless satisfied</w:t>
      </w:r>
      <w:r w:rsidR="000C6982" w:rsidRPr="0064524E">
        <w:t xml:space="preserve"> (</w:t>
      </w:r>
      <w:r w:rsidR="009E7820" w:rsidRPr="0064524E">
        <w:t>unless it has nonetheless satisfied</w:t>
      </w:r>
      <w:r w:rsidR="000C6982" w:rsidRPr="0064524E">
        <w:t xml:space="preserve"> the COD Conditions </w:t>
      </w:r>
      <w:r w:rsidR="00AF28CF" w:rsidRPr="00106AE8">
        <w:t>for all Project Components</w:t>
      </w:r>
      <w:r w:rsidR="00AF28CF" w:rsidRPr="0064524E">
        <w:t xml:space="preserve"> </w:t>
      </w:r>
      <w:r w:rsidR="000C6982" w:rsidRPr="0064524E">
        <w:t>by the relevant date</w:t>
      </w:r>
      <w:r w:rsidR="009E7820" w:rsidRPr="0064524E">
        <w:t xml:space="preserve"> in the Approved COD Cure Plan</w:t>
      </w:r>
      <w:r w:rsidR="000C6982" w:rsidRPr="0064524E">
        <w:t xml:space="preserve">, in which case </w:t>
      </w:r>
      <w:r w:rsidR="00F26DD8" w:rsidRPr="0064524E">
        <w:t xml:space="preserve">only </w:t>
      </w:r>
      <w:r w:rsidR="000C6982" w:rsidRPr="0064524E">
        <w:t xml:space="preserve">subparagraph </w:t>
      </w:r>
      <w:r w:rsidR="00AD7403" w:rsidRPr="0064524E">
        <w:fldChar w:fldCharType="begin"/>
      </w:r>
      <w:r w:rsidR="00AD7403" w:rsidRPr="0064524E">
        <w:instrText xml:space="preserve"> REF _Ref193885418 \n \h </w:instrText>
      </w:r>
      <w:r w:rsidR="0064524E" w:rsidRPr="0064524E">
        <w:instrText xml:space="preserve"> \* MERGEFORMAT </w:instrText>
      </w:r>
      <w:r w:rsidR="00AD7403" w:rsidRPr="0064524E">
        <w:fldChar w:fldCharType="separate"/>
      </w:r>
      <w:r w:rsidR="001B29D8">
        <w:t>(E)</w:t>
      </w:r>
      <w:r w:rsidR="00AD7403" w:rsidRPr="0064524E">
        <w:fldChar w:fldCharType="end"/>
      </w:r>
      <w:r w:rsidR="00AD7403" w:rsidRPr="0064524E">
        <w:t xml:space="preserve"> </w:t>
      </w:r>
      <w:r w:rsidR="000C6982" w:rsidRPr="0064524E">
        <w:t>applies)</w:t>
      </w:r>
      <w:r w:rsidR="00E6431B" w:rsidRPr="0064524E">
        <w:t>; and</w:t>
      </w:r>
    </w:p>
    <w:p w14:paraId="05454E49" w14:textId="39B04A14" w:rsidR="00E6431B" w:rsidRPr="0064524E" w:rsidRDefault="00E6431B" w:rsidP="0064524E">
      <w:pPr>
        <w:pStyle w:val="Heading5"/>
      </w:pPr>
      <w:bookmarkStart w:id="2616" w:name="_Ref193885418"/>
      <w:r w:rsidRPr="0064524E">
        <w:t xml:space="preserve">satisfy the COD Conditions </w:t>
      </w:r>
      <w:r w:rsidR="00AF28CF" w:rsidRPr="00106AE8">
        <w:t>for all Project Components</w:t>
      </w:r>
      <w:r w:rsidR="00AF28CF" w:rsidRPr="0064524E">
        <w:t xml:space="preserve"> </w:t>
      </w:r>
      <w:r w:rsidRPr="0064524E">
        <w:t>by the relevant date set out in the Approved COD Cure Plan.</w:t>
      </w:r>
      <w:bookmarkEnd w:id="2616"/>
    </w:p>
    <w:p w14:paraId="3B0E2FA1" w14:textId="1EE5894D" w:rsidR="000C6982" w:rsidRPr="0064524E" w:rsidRDefault="000C6982" w:rsidP="0064524E">
      <w:pPr>
        <w:pStyle w:val="Heading3"/>
      </w:pPr>
      <w:bookmarkStart w:id="2617" w:name="_Ref114218157"/>
      <w:r w:rsidRPr="0064524E">
        <w:t xml:space="preserve">The Commonwealth must not terminate this agreement pursuant to paragraph </w:t>
      </w:r>
      <w:r w:rsidR="00E826A8" w:rsidRPr="0064524E">
        <w:fldChar w:fldCharType="begin"/>
      </w:r>
      <w:r w:rsidR="00E826A8" w:rsidRPr="0064524E">
        <w:instrText xml:space="preserve"> REF _Ref193895872 \n \h </w:instrText>
      </w:r>
      <w:r w:rsidR="0064524E" w:rsidRPr="0064524E">
        <w:instrText xml:space="preserve"> \* MERGEFORMAT </w:instrText>
      </w:r>
      <w:r w:rsidR="00E826A8" w:rsidRPr="0064524E">
        <w:fldChar w:fldCharType="separate"/>
      </w:r>
      <w:r w:rsidR="001B29D8">
        <w:t>(a)</w:t>
      </w:r>
      <w:r w:rsidR="00E826A8" w:rsidRPr="0064524E">
        <w:fldChar w:fldCharType="end"/>
      </w:r>
      <w:r w:rsidR="0045599E" w:rsidRPr="0064524E">
        <w:t xml:space="preserve"> </w:t>
      </w:r>
      <w:r w:rsidRPr="0064524E">
        <w:t>if Project Operator</w:t>
      </w:r>
      <w:r w:rsidRPr="0064524E">
        <w:rPr>
          <w:szCs w:val="18"/>
        </w:rPr>
        <w:t xml:space="preserve"> </w:t>
      </w:r>
      <w:r w:rsidRPr="0064524E">
        <w:t xml:space="preserve">has submitted a Draft COD Cure Plan to the Commonwealth under clause </w:t>
      </w:r>
      <w:r w:rsidRPr="0064524E">
        <w:rPr>
          <w:szCs w:val="18"/>
        </w:rPr>
        <w:fldChar w:fldCharType="begin"/>
      </w:r>
      <w:r w:rsidRPr="0064524E">
        <w:rPr>
          <w:szCs w:val="18"/>
        </w:rPr>
        <w:instrText xml:space="preserve"> REF _Ref103534096 \w \h </w:instrText>
      </w:r>
      <w:r w:rsidR="0064524E" w:rsidRPr="0064524E">
        <w:rPr>
          <w:szCs w:val="18"/>
        </w:rPr>
        <w:instrText xml:space="preserve"> \* MERGEFORMAT </w:instrText>
      </w:r>
      <w:r w:rsidRPr="0064524E">
        <w:rPr>
          <w:szCs w:val="18"/>
        </w:rPr>
      </w:r>
      <w:r w:rsidRPr="0064524E">
        <w:rPr>
          <w:szCs w:val="18"/>
        </w:rPr>
        <w:fldChar w:fldCharType="separate"/>
      </w:r>
      <w:r w:rsidR="001B29D8">
        <w:rPr>
          <w:szCs w:val="18"/>
        </w:rPr>
        <w:t>7.4(c)</w:t>
      </w:r>
      <w:r w:rsidRPr="0064524E">
        <w:rPr>
          <w:szCs w:val="18"/>
        </w:rPr>
        <w:fldChar w:fldCharType="end"/>
      </w:r>
      <w:r w:rsidRPr="0064524E">
        <w:rPr>
          <w:szCs w:val="18"/>
        </w:rPr>
        <w:t xml:space="preserve"> </w:t>
      </w:r>
      <w:r w:rsidRPr="0064524E">
        <w:t>and the Commonwealth has not yet approved or rejected the Draft COD Cure Plan under clause</w:t>
      </w:r>
      <w:r w:rsidR="00314F33" w:rsidRPr="0064524E">
        <w:t> </w:t>
      </w:r>
      <w:r w:rsidRPr="0064524E">
        <w:rPr>
          <w:szCs w:val="18"/>
        </w:rPr>
        <w:fldChar w:fldCharType="begin"/>
      </w:r>
      <w:r w:rsidRPr="0064524E">
        <w:rPr>
          <w:szCs w:val="18"/>
        </w:rPr>
        <w:instrText xml:space="preserve"> REF _Ref114217838 \w \h </w:instrText>
      </w:r>
      <w:r w:rsidR="0064524E" w:rsidRPr="0064524E">
        <w:rPr>
          <w:szCs w:val="18"/>
        </w:rPr>
        <w:instrText xml:space="preserve"> \* MERGEFORMAT </w:instrText>
      </w:r>
      <w:r w:rsidRPr="0064524E">
        <w:rPr>
          <w:szCs w:val="18"/>
        </w:rPr>
      </w:r>
      <w:r w:rsidRPr="0064524E">
        <w:rPr>
          <w:szCs w:val="18"/>
        </w:rPr>
        <w:fldChar w:fldCharType="separate"/>
      </w:r>
      <w:r w:rsidR="001B29D8">
        <w:rPr>
          <w:szCs w:val="18"/>
        </w:rPr>
        <w:t>7.4(d)</w:t>
      </w:r>
      <w:r w:rsidRPr="0064524E">
        <w:rPr>
          <w:szCs w:val="18"/>
        </w:rPr>
        <w:fldChar w:fldCharType="end"/>
      </w:r>
      <w:r w:rsidRPr="0064524E">
        <w:rPr>
          <w:szCs w:val="18"/>
        </w:rPr>
        <w:t>.</w:t>
      </w:r>
      <w:bookmarkEnd w:id="2617"/>
    </w:p>
    <w:p w14:paraId="2B11025C" w14:textId="2C786D1F" w:rsidR="00BE407B" w:rsidRPr="0064524E" w:rsidRDefault="00BE407B" w:rsidP="0064524E">
      <w:pPr>
        <w:pStyle w:val="Heading3"/>
        <w:rPr>
          <w:szCs w:val="18"/>
        </w:rPr>
      </w:pPr>
      <w:r w:rsidRPr="0064524E">
        <w:t>If Project Operator provides a document purporting to be a cure plan without having been formally requested to do so by the Commonwealth, this will not constitute a Draft COD Cure Plan under clause </w:t>
      </w:r>
      <w:r w:rsidRPr="0064524E">
        <w:fldChar w:fldCharType="begin"/>
      </w:r>
      <w:r w:rsidRPr="0064524E">
        <w:instrText xml:space="preserve"> REF _Ref100062312 \w \h </w:instrText>
      </w:r>
      <w:r w:rsidR="0064524E" w:rsidRPr="0064524E">
        <w:instrText xml:space="preserve"> \* MERGEFORMAT </w:instrText>
      </w:r>
      <w:r w:rsidRPr="0064524E">
        <w:fldChar w:fldCharType="separate"/>
      </w:r>
      <w:r w:rsidR="001B29D8">
        <w:t>7.4</w:t>
      </w:r>
      <w:r w:rsidRPr="0064524E">
        <w:fldChar w:fldCharType="end"/>
      </w:r>
      <w:r w:rsidRPr="0064524E">
        <w:t xml:space="preserve"> or </w:t>
      </w:r>
      <w:r w:rsidR="0045599E" w:rsidRPr="0064524E">
        <w:t xml:space="preserve">this clause </w:t>
      </w:r>
      <w:r w:rsidR="004B3A57" w:rsidRPr="0064524E">
        <w:fldChar w:fldCharType="begin"/>
      </w:r>
      <w:r w:rsidR="004B3A57" w:rsidRPr="0064524E">
        <w:instrText xml:space="preserve"> REF _Ref172540834 \r \h </w:instrText>
      </w:r>
      <w:r w:rsidR="0064524E" w:rsidRPr="0064524E">
        <w:instrText xml:space="preserve"> \* MERGEFORMAT </w:instrText>
      </w:r>
      <w:r w:rsidR="004B3A57" w:rsidRPr="0064524E">
        <w:fldChar w:fldCharType="separate"/>
      </w:r>
      <w:r w:rsidR="001B29D8">
        <w:t>7.5</w:t>
      </w:r>
      <w:r w:rsidR="004B3A57" w:rsidRPr="0064524E">
        <w:fldChar w:fldCharType="end"/>
      </w:r>
      <w:r w:rsidRPr="0064524E">
        <w:t>, and will not detract from or otherwise affect or limit the Commonwealth’s rights of termination under this clause </w:t>
      </w:r>
      <w:r w:rsidR="004B3A57" w:rsidRPr="0064524E">
        <w:fldChar w:fldCharType="begin"/>
      </w:r>
      <w:r w:rsidR="004B3A57" w:rsidRPr="0064524E">
        <w:instrText xml:space="preserve"> REF _Ref172540834 \r \h </w:instrText>
      </w:r>
      <w:r w:rsidR="0064524E" w:rsidRPr="0064524E">
        <w:instrText xml:space="preserve"> \* MERGEFORMAT </w:instrText>
      </w:r>
      <w:r w:rsidR="004B3A57" w:rsidRPr="0064524E">
        <w:fldChar w:fldCharType="separate"/>
      </w:r>
      <w:r w:rsidR="001B29D8">
        <w:t>7.5</w:t>
      </w:r>
      <w:r w:rsidR="004B3A57" w:rsidRPr="0064524E">
        <w:fldChar w:fldCharType="end"/>
      </w:r>
      <w:r w:rsidRPr="0064524E">
        <w:t>.</w:t>
      </w:r>
    </w:p>
    <w:p w14:paraId="721CCE8E" w14:textId="77777777" w:rsidR="00D82481" w:rsidRPr="0064524E" w:rsidRDefault="00ED79ED" w:rsidP="0064524E">
      <w:pPr>
        <w:pStyle w:val="Heading1"/>
      </w:pPr>
      <w:bookmarkStart w:id="2618" w:name="_Toc171584243"/>
      <w:bookmarkStart w:id="2619" w:name="_Toc171584244"/>
      <w:bookmarkStart w:id="2620" w:name="_Toc171584245"/>
      <w:bookmarkStart w:id="2621" w:name="_Toc171584246"/>
      <w:bookmarkStart w:id="2622" w:name="_Toc171584247"/>
      <w:bookmarkStart w:id="2623" w:name="_Toc171584248"/>
      <w:bookmarkStart w:id="2624" w:name="_Toc171584249"/>
      <w:bookmarkStart w:id="2625" w:name="_Toc171584250"/>
      <w:bookmarkStart w:id="2626" w:name="_Toc171584251"/>
      <w:bookmarkStart w:id="2627" w:name="_Toc170215479"/>
      <w:bookmarkStart w:id="2628" w:name="_Toc170217441"/>
      <w:bookmarkStart w:id="2629" w:name="_Toc170215480"/>
      <w:bookmarkStart w:id="2630" w:name="_Toc170217442"/>
      <w:bookmarkStart w:id="2631" w:name="_Toc170215481"/>
      <w:bookmarkStart w:id="2632" w:name="_Toc170217443"/>
      <w:bookmarkStart w:id="2633" w:name="_Toc170215482"/>
      <w:bookmarkStart w:id="2634" w:name="_Toc170217444"/>
      <w:bookmarkStart w:id="2635" w:name="_Toc170215483"/>
      <w:bookmarkStart w:id="2636" w:name="_Toc170217445"/>
      <w:bookmarkStart w:id="2637" w:name="_Toc159511729"/>
      <w:bookmarkStart w:id="2638" w:name="_Toc159511730"/>
      <w:bookmarkStart w:id="2639" w:name="_Toc94781255"/>
      <w:bookmarkStart w:id="2640" w:name="_Toc94782165"/>
      <w:bookmarkStart w:id="2641" w:name="_Toc94782487"/>
      <w:bookmarkStart w:id="2642" w:name="_Toc94798220"/>
      <w:bookmarkStart w:id="2643" w:name="_Toc94872146"/>
      <w:bookmarkStart w:id="2644" w:name="_Toc94885377"/>
      <w:bookmarkStart w:id="2645" w:name="_Toc94885812"/>
      <w:bookmarkStart w:id="2646" w:name="_Toc94886253"/>
      <w:bookmarkStart w:id="2647" w:name="_Toc99723379"/>
      <w:bookmarkStart w:id="2648" w:name="_Toc94781256"/>
      <w:bookmarkStart w:id="2649" w:name="_Toc94782166"/>
      <w:bookmarkStart w:id="2650" w:name="_Toc94782488"/>
      <w:bookmarkStart w:id="2651" w:name="_Toc94798221"/>
      <w:bookmarkStart w:id="2652" w:name="_Toc94872147"/>
      <w:bookmarkStart w:id="2653" w:name="_Toc94885378"/>
      <w:bookmarkStart w:id="2654" w:name="_Toc94885813"/>
      <w:bookmarkStart w:id="2655" w:name="_Toc94886254"/>
      <w:bookmarkStart w:id="2656" w:name="_Toc99723380"/>
      <w:bookmarkStart w:id="2657" w:name="_Toc94781257"/>
      <w:bookmarkStart w:id="2658" w:name="_Toc94782167"/>
      <w:bookmarkStart w:id="2659" w:name="_Toc94782489"/>
      <w:bookmarkStart w:id="2660" w:name="_Toc94798222"/>
      <w:bookmarkStart w:id="2661" w:name="_Toc94872148"/>
      <w:bookmarkStart w:id="2662" w:name="_Toc94885379"/>
      <w:bookmarkStart w:id="2663" w:name="_Toc94885814"/>
      <w:bookmarkStart w:id="2664" w:name="_Toc94886255"/>
      <w:bookmarkStart w:id="2665" w:name="_Toc99723381"/>
      <w:bookmarkStart w:id="2666" w:name="_Toc94781258"/>
      <w:bookmarkStart w:id="2667" w:name="_Toc94782168"/>
      <w:bookmarkStart w:id="2668" w:name="_Toc94782490"/>
      <w:bookmarkStart w:id="2669" w:name="_Toc94798223"/>
      <w:bookmarkStart w:id="2670" w:name="_Toc94872149"/>
      <w:bookmarkStart w:id="2671" w:name="_Toc94885380"/>
      <w:bookmarkStart w:id="2672" w:name="_Toc94885815"/>
      <w:bookmarkStart w:id="2673" w:name="_Toc94886256"/>
      <w:bookmarkStart w:id="2674" w:name="_Toc99723382"/>
      <w:bookmarkStart w:id="2675" w:name="_Toc94781259"/>
      <w:bookmarkStart w:id="2676" w:name="_Toc94782169"/>
      <w:bookmarkStart w:id="2677" w:name="_Toc94782491"/>
      <w:bookmarkStart w:id="2678" w:name="_Toc94798224"/>
      <w:bookmarkStart w:id="2679" w:name="_Toc94872150"/>
      <w:bookmarkStart w:id="2680" w:name="_Toc94885381"/>
      <w:bookmarkStart w:id="2681" w:name="_Toc94885816"/>
      <w:bookmarkStart w:id="2682" w:name="_Toc94886257"/>
      <w:bookmarkStart w:id="2683" w:name="_Toc99723383"/>
      <w:bookmarkStart w:id="2684" w:name="_Toc94781260"/>
      <w:bookmarkStart w:id="2685" w:name="_Toc94782170"/>
      <w:bookmarkStart w:id="2686" w:name="_Toc94782492"/>
      <w:bookmarkStart w:id="2687" w:name="_Toc94798225"/>
      <w:bookmarkStart w:id="2688" w:name="_Toc94872151"/>
      <w:bookmarkStart w:id="2689" w:name="_Toc94885382"/>
      <w:bookmarkStart w:id="2690" w:name="_Toc94885817"/>
      <w:bookmarkStart w:id="2691" w:name="_Toc94886258"/>
      <w:bookmarkStart w:id="2692" w:name="_Toc99723384"/>
      <w:bookmarkStart w:id="2693" w:name="_Ref101354158"/>
      <w:bookmarkStart w:id="2694" w:name="_9kR3WTrAG8459k9tGp9MLhax0x095Byz331yCOG"/>
      <w:bookmarkStart w:id="2695" w:name="_Toc215088200"/>
      <w:bookmarkStart w:id="2696" w:name="_Ref467049327"/>
      <w:bookmarkStart w:id="2697" w:name="_Toc492504761"/>
      <w:bookmarkStart w:id="2698" w:name="_Toc515358902"/>
      <w:bookmarkStart w:id="2699" w:name="_Toc515470219"/>
      <w:bookmarkStart w:id="2700" w:name="_Ref82615744"/>
      <w:bookmarkEnd w:id="2599"/>
      <w:bookmarkEnd w:id="2600"/>
      <w:bookmarkEnd w:id="2601"/>
      <w:bookmarkEnd w:id="2614"/>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r w:rsidRPr="0064524E">
        <w:lastRenderedPageBreak/>
        <w:t>Operation and maintenance</w:t>
      </w:r>
      <w:bookmarkEnd w:id="2693"/>
      <w:bookmarkEnd w:id="2694"/>
      <w:bookmarkEnd w:id="2695"/>
    </w:p>
    <w:p w14:paraId="562D2102" w14:textId="77777777" w:rsidR="00B1487C" w:rsidRPr="0064524E" w:rsidRDefault="2C388DF0" w:rsidP="0064524E">
      <w:pPr>
        <w:pStyle w:val="Heading2"/>
        <w:numPr>
          <w:ilvl w:val="1"/>
          <w:numId w:val="96"/>
        </w:numPr>
      </w:pPr>
      <w:bookmarkStart w:id="2701" w:name="_Toc94885384"/>
      <w:bookmarkStart w:id="2702" w:name="_Toc94885819"/>
      <w:bookmarkStart w:id="2703" w:name="_Toc94886260"/>
      <w:bookmarkStart w:id="2704" w:name="_Toc99723386"/>
      <w:bookmarkStart w:id="2705" w:name="_Toc94885385"/>
      <w:bookmarkStart w:id="2706" w:name="_Toc94885820"/>
      <w:bookmarkStart w:id="2707" w:name="_Toc94886261"/>
      <w:bookmarkStart w:id="2708" w:name="_Toc99723387"/>
      <w:bookmarkStart w:id="2709" w:name="_Toc94781263"/>
      <w:bookmarkStart w:id="2710" w:name="_Toc94782173"/>
      <w:bookmarkStart w:id="2711" w:name="_Toc94782495"/>
      <w:bookmarkStart w:id="2712" w:name="_Toc94798228"/>
      <w:bookmarkStart w:id="2713" w:name="_Toc94872154"/>
      <w:bookmarkStart w:id="2714" w:name="_Toc94885386"/>
      <w:bookmarkStart w:id="2715" w:name="_Toc94885821"/>
      <w:bookmarkStart w:id="2716" w:name="_Toc94886262"/>
      <w:bookmarkStart w:id="2717" w:name="_Toc99723388"/>
      <w:bookmarkStart w:id="2718" w:name="_Toc94781264"/>
      <w:bookmarkStart w:id="2719" w:name="_Toc94782174"/>
      <w:bookmarkStart w:id="2720" w:name="_Toc94782496"/>
      <w:bookmarkStart w:id="2721" w:name="_Toc94798229"/>
      <w:bookmarkStart w:id="2722" w:name="_Toc94872155"/>
      <w:bookmarkStart w:id="2723" w:name="_Toc94885387"/>
      <w:bookmarkStart w:id="2724" w:name="_Toc94885822"/>
      <w:bookmarkStart w:id="2725" w:name="_Toc94886263"/>
      <w:bookmarkStart w:id="2726" w:name="_Toc99723389"/>
      <w:bookmarkStart w:id="2727" w:name="_Ref467085430"/>
      <w:bookmarkStart w:id="2728" w:name="_Toc492504764"/>
      <w:bookmarkStart w:id="2729" w:name="_Toc515358905"/>
      <w:bookmarkStart w:id="2730" w:name="_Toc515470222"/>
      <w:bookmarkStart w:id="2731" w:name="_Ref86349194"/>
      <w:bookmarkStart w:id="2732" w:name="_Toc215088201"/>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r w:rsidRPr="0064524E">
        <w:t>Performance of obligations</w:t>
      </w:r>
      <w:bookmarkEnd w:id="2727"/>
      <w:bookmarkEnd w:id="2728"/>
      <w:bookmarkEnd w:id="2729"/>
      <w:bookmarkEnd w:id="2730"/>
      <w:bookmarkEnd w:id="2731"/>
      <w:bookmarkEnd w:id="2732"/>
    </w:p>
    <w:p w14:paraId="7FCE9B83" w14:textId="1CE8D63C" w:rsidR="00605CF5" w:rsidRPr="0064524E" w:rsidRDefault="2C388DF0" w:rsidP="0064524E">
      <w:pPr>
        <w:pStyle w:val="Heading3"/>
        <w:keepNext/>
      </w:pPr>
      <w:bookmarkStart w:id="2733" w:name="_Ref155965589"/>
      <w:bookmarkStart w:id="2734" w:name="_Hlk108002659"/>
      <w:r w:rsidRPr="0064524E">
        <w:t>During the Term, Project Operator must operate and maintain the Project in accordance with, and otherwise comply with:</w:t>
      </w:r>
      <w:bookmarkEnd w:id="2733"/>
    </w:p>
    <w:p w14:paraId="3430ED0C" w14:textId="77777777" w:rsidR="00605CF5" w:rsidRPr="0064524E" w:rsidRDefault="2C388DF0" w:rsidP="0064524E">
      <w:pPr>
        <w:pStyle w:val="Heading4"/>
      </w:pPr>
      <w:r w:rsidRPr="0064524E">
        <w:t>all applicable Laws, including laws relating to critical infrastructure, foreign investment, the environment and work health and safety; and</w:t>
      </w:r>
    </w:p>
    <w:p w14:paraId="5402B3F5" w14:textId="77777777" w:rsidR="00605CF5" w:rsidRPr="0064524E" w:rsidRDefault="2C388DF0" w:rsidP="0064524E">
      <w:pPr>
        <w:pStyle w:val="Heading4"/>
      </w:pPr>
      <w:r w:rsidRPr="0064524E">
        <w:t>all applicable Authorisations.</w:t>
      </w:r>
    </w:p>
    <w:p w14:paraId="06BEAC9A" w14:textId="214CAC9F" w:rsidR="00B95281" w:rsidRPr="0064524E" w:rsidRDefault="2C388DF0" w:rsidP="0064524E">
      <w:pPr>
        <w:pStyle w:val="Heading3"/>
      </w:pPr>
      <w:bookmarkStart w:id="2735" w:name="_Ref155965592"/>
      <w:bookmarkEnd w:id="2734"/>
      <w:r w:rsidRPr="0064524E">
        <w:t xml:space="preserve">During </w:t>
      </w:r>
      <w:r w:rsidR="00474C4A" w:rsidRPr="0064524E">
        <w:t>the Support Period</w:t>
      </w:r>
      <w:r w:rsidRPr="0064524E">
        <w:t xml:space="preserve">, Project Operator must </w:t>
      </w:r>
      <w:bookmarkStart w:id="2736" w:name="_Ref103348234"/>
      <w:r w:rsidRPr="0064524E">
        <w:t>operate and maintain the Project:</w:t>
      </w:r>
      <w:bookmarkEnd w:id="2735"/>
      <w:bookmarkEnd w:id="2736"/>
      <w:r w:rsidRPr="0064524E">
        <w:t xml:space="preserve"> </w:t>
      </w:r>
    </w:p>
    <w:p w14:paraId="5BF04751" w14:textId="77777777" w:rsidR="00B95281" w:rsidRPr="0064524E" w:rsidRDefault="2C388DF0" w:rsidP="0064524E">
      <w:pPr>
        <w:pStyle w:val="Heading4"/>
      </w:pPr>
      <w:r w:rsidRPr="0064524E">
        <w:t xml:space="preserve">as a reasonable and prudent operator; and </w:t>
      </w:r>
    </w:p>
    <w:p w14:paraId="2BECD12F" w14:textId="77777777" w:rsidR="0003327A" w:rsidRPr="0064524E" w:rsidRDefault="2C388DF0" w:rsidP="0064524E">
      <w:pPr>
        <w:pStyle w:val="Heading4"/>
        <w:keepNext/>
      </w:pPr>
      <w:r w:rsidRPr="0064524E">
        <w:t xml:space="preserve">in accordance with </w:t>
      </w:r>
      <w:bookmarkStart w:id="2737" w:name="_Toc515358912"/>
      <w:r w:rsidRPr="0064524E">
        <w:t>Good Industry Practice.</w:t>
      </w:r>
    </w:p>
    <w:p w14:paraId="3721BAFC" w14:textId="1D529FA1" w:rsidR="00132C43" w:rsidRPr="0064524E" w:rsidRDefault="2C388DF0" w:rsidP="0064524E">
      <w:pPr>
        <w:pStyle w:val="Heading3"/>
        <w:keepNext/>
      </w:pPr>
      <w:bookmarkStart w:id="2738" w:name="_Ref193388195"/>
      <w:bookmarkStart w:id="2739" w:name="_Ref156032170"/>
      <w:r w:rsidRPr="0064524E">
        <w:t>Subject to paragraph</w:t>
      </w:r>
      <w:r w:rsidR="00C66039" w:rsidRPr="0064524E">
        <w:t xml:space="preserve">s </w:t>
      </w:r>
      <w:r w:rsidR="00C66039" w:rsidRPr="0064524E">
        <w:fldChar w:fldCharType="begin"/>
      </w:r>
      <w:r w:rsidR="00C66039" w:rsidRPr="0064524E">
        <w:instrText xml:space="preserve"> REF _Ref155965592 \n \h </w:instrText>
      </w:r>
      <w:r w:rsidR="0064524E" w:rsidRPr="0064524E">
        <w:instrText xml:space="preserve"> \* MERGEFORMAT </w:instrText>
      </w:r>
      <w:r w:rsidR="00C66039" w:rsidRPr="0064524E">
        <w:fldChar w:fldCharType="separate"/>
      </w:r>
      <w:r w:rsidR="001B29D8">
        <w:t>(b)</w:t>
      </w:r>
      <w:r w:rsidR="00C66039" w:rsidRPr="0064524E">
        <w:fldChar w:fldCharType="end"/>
      </w:r>
      <w:r w:rsidR="00C66039" w:rsidRPr="0064524E">
        <w:t xml:space="preserve"> and</w:t>
      </w:r>
      <w:r w:rsidRPr="0064524E">
        <w:t xml:space="preserve"> </w:t>
      </w:r>
      <w:r w:rsidR="00F56DB0" w:rsidRPr="0064524E">
        <w:fldChar w:fldCharType="begin"/>
      </w:r>
      <w:r w:rsidR="00F56DB0" w:rsidRPr="0064524E">
        <w:instrText xml:space="preserve"> REF _Ref208861457 \n \h </w:instrText>
      </w:r>
      <w:r w:rsidR="0064524E" w:rsidRPr="0064524E">
        <w:instrText xml:space="preserve"> \* MERGEFORMAT </w:instrText>
      </w:r>
      <w:r w:rsidR="00F56DB0" w:rsidRPr="0064524E">
        <w:fldChar w:fldCharType="separate"/>
      </w:r>
      <w:r w:rsidR="001B29D8">
        <w:t>(d)</w:t>
      </w:r>
      <w:r w:rsidR="00F56DB0" w:rsidRPr="0064524E">
        <w:fldChar w:fldCharType="end"/>
      </w:r>
      <w:r w:rsidRPr="0064524E">
        <w:t xml:space="preserve">, Project Operator must use its </w:t>
      </w:r>
      <w:r w:rsidR="007E0BC6" w:rsidRPr="0064524E">
        <w:t xml:space="preserve">reasonable </w:t>
      </w:r>
      <w:r w:rsidRPr="0064524E">
        <w:t>endeavours (including incurring reasonable costs) to</w:t>
      </w:r>
      <w:r w:rsidR="0045599E" w:rsidRPr="0064524E">
        <w:t xml:space="preserve"> maintain and operate the Project so as to achieve a reasonable balance between each of the following objectives in accordance with Good Industry Practice</w:t>
      </w:r>
      <w:r w:rsidRPr="0064524E">
        <w:t>:</w:t>
      </w:r>
      <w:bookmarkEnd w:id="2738"/>
      <w:r w:rsidRPr="0064524E">
        <w:t xml:space="preserve"> </w:t>
      </w:r>
    </w:p>
    <w:p w14:paraId="240F3741" w14:textId="531BE4A9" w:rsidR="00E42CFB" w:rsidRPr="0064524E" w:rsidRDefault="00AF3737" w:rsidP="0064524E">
      <w:pPr>
        <w:pStyle w:val="Heading4"/>
      </w:pPr>
      <w:r w:rsidRPr="0064524E">
        <w:t>minimise disruption to the operation of the Project</w:t>
      </w:r>
      <w:r w:rsidR="0045599E" w:rsidRPr="0064524E">
        <w:t>;</w:t>
      </w:r>
    </w:p>
    <w:p w14:paraId="76C78D0E" w14:textId="702000DB" w:rsidR="002660BC" w:rsidRPr="0064524E" w:rsidRDefault="002660BC" w:rsidP="0064524E">
      <w:pPr>
        <w:pStyle w:val="Heading4"/>
      </w:pPr>
      <w:r w:rsidRPr="0064524E">
        <w:t>operate and maintain the Project so as to optimise the amount of energy and timing of energy exported at the Connection Point</w:t>
      </w:r>
      <w:r w:rsidR="00300261" w:rsidRPr="0064524E">
        <w:t>s</w:t>
      </w:r>
      <w:r w:rsidRPr="0064524E">
        <w:t xml:space="preserve"> to corre</w:t>
      </w:r>
      <w:r w:rsidR="00B46C8D" w:rsidRPr="0064524E">
        <w:t>spond with Peak Periods;</w:t>
      </w:r>
      <w:r w:rsidR="007E0BC6" w:rsidRPr="0064524E">
        <w:t xml:space="preserve"> </w:t>
      </w:r>
    </w:p>
    <w:p w14:paraId="607B471F" w14:textId="1AF21AEA" w:rsidR="00132C43" w:rsidRPr="0064524E" w:rsidRDefault="00AA6C77" w:rsidP="0064524E">
      <w:pPr>
        <w:pStyle w:val="Heading4"/>
      </w:pPr>
      <w:r w:rsidRPr="0064524E">
        <w:t xml:space="preserve">during the Support Period, </w:t>
      </w:r>
      <w:r w:rsidR="2C388DF0" w:rsidRPr="0064524E">
        <w:t>maximise the Net Operational Revenue</w:t>
      </w:r>
      <w:r w:rsidR="00E415EC" w:rsidRPr="0064524E">
        <w:t xml:space="preserve"> for each Quarter and </w:t>
      </w:r>
      <w:r w:rsidR="00F100C4" w:rsidRPr="0064524E">
        <w:t xml:space="preserve">the Net Operational Revenue for </w:t>
      </w:r>
      <w:r w:rsidR="00E415EC" w:rsidRPr="0064524E">
        <w:t xml:space="preserve">each </w:t>
      </w:r>
      <w:r w:rsidR="00C62BE9" w:rsidRPr="0064524E">
        <w:t>Support</w:t>
      </w:r>
      <w:r w:rsidR="003E5569" w:rsidRPr="0064524E">
        <w:t xml:space="preserve"> Year</w:t>
      </w:r>
      <w:r w:rsidR="2C388DF0" w:rsidRPr="0064524E">
        <w:t xml:space="preserve">; and </w:t>
      </w:r>
    </w:p>
    <w:p w14:paraId="60F89F24" w14:textId="77777777" w:rsidR="00300261" w:rsidRPr="0064524E" w:rsidRDefault="00AA6C77" w:rsidP="0064524E">
      <w:pPr>
        <w:pStyle w:val="Heading4"/>
      </w:pPr>
      <w:r w:rsidRPr="0064524E">
        <w:t xml:space="preserve">during the Support Period, </w:t>
      </w:r>
      <w:r w:rsidR="2C388DF0" w:rsidRPr="0064524E">
        <w:t>operate, contract, bid and dispatch</w:t>
      </w:r>
      <w:r w:rsidR="00300261" w:rsidRPr="0064524E">
        <w:t>:</w:t>
      </w:r>
      <w:r w:rsidR="2C388DF0" w:rsidRPr="0064524E">
        <w:t xml:space="preserve"> </w:t>
      </w:r>
    </w:p>
    <w:p w14:paraId="16864497" w14:textId="16CDCD1E" w:rsidR="00300261" w:rsidRPr="0064524E" w:rsidRDefault="2C388DF0" w:rsidP="0064524E">
      <w:pPr>
        <w:pStyle w:val="Heading5"/>
      </w:pPr>
      <w:r w:rsidRPr="0064524E">
        <w:t xml:space="preserve">the Project </w:t>
      </w:r>
      <w:r w:rsidR="00300261" w:rsidRPr="0064524E">
        <w:t xml:space="preserve">Components </w:t>
      </w:r>
      <w:r w:rsidRPr="0064524E">
        <w:t xml:space="preserve">in accordance with market signals for a </w:t>
      </w:r>
      <w:r w:rsidR="00B46C8D" w:rsidRPr="0064524E">
        <w:t xml:space="preserve">storage </w:t>
      </w:r>
      <w:r w:rsidRPr="0064524E">
        <w:t>project of its nature</w:t>
      </w:r>
      <w:r w:rsidR="00300261" w:rsidRPr="0064524E">
        <w:t>; and</w:t>
      </w:r>
      <w:r w:rsidRPr="0064524E">
        <w:t xml:space="preserve"> </w:t>
      </w:r>
    </w:p>
    <w:p w14:paraId="746465F9" w14:textId="5CD33D98" w:rsidR="007B42C2" w:rsidRPr="0064524E" w:rsidRDefault="00300261" w:rsidP="0064524E">
      <w:pPr>
        <w:pStyle w:val="Heading5"/>
      </w:pPr>
      <w:r w:rsidRPr="0064524E">
        <w:t xml:space="preserve">the Project </w:t>
      </w:r>
      <w:r w:rsidR="2C388DF0" w:rsidRPr="0064524E">
        <w:t xml:space="preserve">as if it were a </w:t>
      </w:r>
      <w:r w:rsidRPr="0064524E">
        <w:t>portfolio of projects that includes only the Project Components and no other assets.</w:t>
      </w:r>
      <w:bookmarkEnd w:id="2739"/>
      <w:r w:rsidR="00B25B83" w:rsidRPr="0064524E" w:rsidDel="004773EE">
        <w:t xml:space="preserve"> </w:t>
      </w:r>
    </w:p>
    <w:p w14:paraId="329CC7EC" w14:textId="15A1EDD8" w:rsidR="00F97A8B" w:rsidRPr="0064524E" w:rsidRDefault="00B52057" w:rsidP="0064524E">
      <w:pPr>
        <w:pStyle w:val="Heading3"/>
      </w:pPr>
      <w:bookmarkStart w:id="2740" w:name="_Ref208861457"/>
      <w:bookmarkStart w:id="2741" w:name="_Ref193388280"/>
      <w:bookmarkStart w:id="2742" w:name="_Ref155873986"/>
      <w:r w:rsidRPr="0064524E">
        <w:t xml:space="preserve">Project Operator’s obligation to use reasonable endeavours pursuant to </w:t>
      </w:r>
      <w:r w:rsidR="00B75251" w:rsidRPr="0064524E">
        <w:t xml:space="preserve">paragraph </w:t>
      </w:r>
      <w:r w:rsidR="00B75251" w:rsidRPr="0064524E">
        <w:fldChar w:fldCharType="begin"/>
      </w:r>
      <w:r w:rsidR="00B75251" w:rsidRPr="0064524E">
        <w:instrText xml:space="preserve"> REF _Ref193388195 \n \h </w:instrText>
      </w:r>
      <w:r w:rsidR="0064524E" w:rsidRPr="0064524E">
        <w:instrText xml:space="preserve"> \* MERGEFORMAT </w:instrText>
      </w:r>
      <w:r w:rsidR="00B75251" w:rsidRPr="0064524E">
        <w:fldChar w:fldCharType="separate"/>
      </w:r>
      <w:r w:rsidR="001B29D8">
        <w:t>(c)</w:t>
      </w:r>
      <w:r w:rsidR="00B75251" w:rsidRPr="0064524E">
        <w:fldChar w:fldCharType="end"/>
      </w:r>
      <w:r w:rsidRPr="0064524E">
        <w:t xml:space="preserve"> is not reduced by any </w:t>
      </w:r>
      <w:r w:rsidR="00B75251" w:rsidRPr="0064524E">
        <w:t>contractual obligations imposed on Project Operator under</w:t>
      </w:r>
      <w:r w:rsidR="00AF28CF" w:rsidRPr="0064524E">
        <w:t xml:space="preserve"> </w:t>
      </w:r>
      <w:r w:rsidR="00AF28CF" w:rsidRPr="00106AE8">
        <w:t>any Wholesale Contract that is not an Eligible Wholesale Contract.</w:t>
      </w:r>
      <w:bookmarkEnd w:id="2740"/>
    </w:p>
    <w:bookmarkEnd w:id="2741"/>
    <w:p w14:paraId="4E836B43" w14:textId="77777777" w:rsidR="00C76F16" w:rsidRPr="0064524E" w:rsidRDefault="00C76F16" w:rsidP="0064524E">
      <w:pPr>
        <w:ind w:left="737"/>
      </w:pPr>
    </w:p>
    <w:p w14:paraId="4AA8E902" w14:textId="753218C7" w:rsidR="00B357B9" w:rsidRPr="0064524E" w:rsidRDefault="009F7914" w:rsidP="0064524E">
      <w:pPr>
        <w:pStyle w:val="Heading3"/>
      </w:pPr>
      <w:bookmarkStart w:id="2743" w:name="_Ref193388435"/>
      <w:r w:rsidRPr="0064524E">
        <w:t xml:space="preserve">On the earlier of the date of </w:t>
      </w:r>
      <w:r w:rsidR="00963500" w:rsidRPr="0064524E">
        <w:t xml:space="preserve">either party </w:t>
      </w:r>
      <w:r w:rsidRPr="0064524E">
        <w:t xml:space="preserve">making the first </w:t>
      </w:r>
      <w:r w:rsidR="00963500" w:rsidRPr="0064524E">
        <w:t xml:space="preserve">Quarterly Payment Amount </w:t>
      </w:r>
      <w:r w:rsidR="00A81295" w:rsidRPr="0064524E">
        <w:t xml:space="preserve">and </w:t>
      </w:r>
      <w:r w:rsidR="003A0C3B" w:rsidRPr="0064524E">
        <w:t>six (</w:t>
      </w:r>
      <w:r w:rsidR="00A81295" w:rsidRPr="0064524E">
        <w:t>6</w:t>
      </w:r>
      <w:r w:rsidR="003A0C3B" w:rsidRPr="0064524E">
        <w:t>)</w:t>
      </w:r>
      <w:r w:rsidR="006435F8" w:rsidRPr="0064524E">
        <w:t xml:space="preserve"> </w:t>
      </w:r>
      <w:r w:rsidR="00A81295" w:rsidRPr="0064524E">
        <w:t>months after COD</w:t>
      </w:r>
      <w:r w:rsidRPr="0064524E">
        <w:t>, and at any time d</w:t>
      </w:r>
      <w:r w:rsidR="2C388DF0" w:rsidRPr="0064524E">
        <w:t>uring the Term</w:t>
      </w:r>
      <w:r w:rsidRPr="0064524E">
        <w:t xml:space="preserve"> when requested in writing by the Commonwealth</w:t>
      </w:r>
      <w:r w:rsidR="2C388DF0" w:rsidRPr="0064524E">
        <w:t>, Project Operator must:</w:t>
      </w:r>
      <w:bookmarkEnd w:id="2742"/>
      <w:bookmarkEnd w:id="2743"/>
      <w:r w:rsidR="2C388DF0" w:rsidRPr="0064524E">
        <w:t xml:space="preserve"> </w:t>
      </w:r>
    </w:p>
    <w:p w14:paraId="51E7769C" w14:textId="7AAD14F8" w:rsidR="00963500" w:rsidRPr="0064524E" w:rsidRDefault="2C388DF0" w:rsidP="0064524E">
      <w:pPr>
        <w:pStyle w:val="Heading4"/>
      </w:pPr>
      <w:r w:rsidRPr="0064524E">
        <w:t>appoint a suitably qualified independent third-party (that is approved by the Commonwealth acting reasonably</w:t>
      </w:r>
      <w:r w:rsidR="00D069CD" w:rsidRPr="0064524E">
        <w:t>); and</w:t>
      </w:r>
    </w:p>
    <w:p w14:paraId="4CFFCCC4" w14:textId="30CD1D48" w:rsidR="00B357B9" w:rsidRPr="0064524E" w:rsidRDefault="00963500" w:rsidP="0064524E">
      <w:pPr>
        <w:pStyle w:val="Heading4"/>
      </w:pPr>
      <w:r w:rsidRPr="0064524E">
        <w:t xml:space="preserve">ensure that </w:t>
      </w:r>
      <w:r w:rsidR="0062246C" w:rsidRPr="0064524E">
        <w:t xml:space="preserve">the </w:t>
      </w:r>
      <w:r w:rsidRPr="0064524E">
        <w:t>third party has</w:t>
      </w:r>
      <w:r w:rsidR="00706B4C" w:rsidRPr="0064524E">
        <w:t xml:space="preserve"> (by that date and </w:t>
      </w:r>
      <w:r w:rsidR="00F100C4" w:rsidRPr="0064524E">
        <w:t xml:space="preserve">also </w:t>
      </w:r>
      <w:r w:rsidR="000B3952" w:rsidRPr="0064524E">
        <w:t>annually throughout the Support Period</w:t>
      </w:r>
      <w:r w:rsidR="00706B4C" w:rsidRPr="0064524E">
        <w:t>)</w:t>
      </w:r>
      <w:r w:rsidR="2C388DF0" w:rsidRPr="0064524E">
        <w:t xml:space="preserve">: </w:t>
      </w:r>
    </w:p>
    <w:p w14:paraId="0C5F4948" w14:textId="09445629" w:rsidR="00B357B9" w:rsidRPr="0064524E" w:rsidRDefault="2C388DF0" w:rsidP="0064524E">
      <w:pPr>
        <w:pStyle w:val="Heading5"/>
      </w:pPr>
      <w:bookmarkStart w:id="2744" w:name="_Ref193293495"/>
      <w:r w:rsidRPr="0064524E">
        <w:lastRenderedPageBreak/>
        <w:t>review</w:t>
      </w:r>
      <w:r w:rsidR="00963500" w:rsidRPr="0064524E">
        <w:t>ed</w:t>
      </w:r>
      <w:r w:rsidRPr="0064524E">
        <w:t>, analyse</w:t>
      </w:r>
      <w:r w:rsidR="00963500" w:rsidRPr="0064524E">
        <w:t>d</w:t>
      </w:r>
      <w:r w:rsidRPr="0064524E">
        <w:t xml:space="preserve"> and assess</w:t>
      </w:r>
      <w:r w:rsidR="00963500" w:rsidRPr="0064524E">
        <w:t>ed</w:t>
      </w:r>
      <w:r w:rsidRPr="0064524E">
        <w:t xml:space="preserve"> all </w:t>
      </w:r>
      <w:r w:rsidR="00EF0965" w:rsidRPr="0064524E">
        <w:t xml:space="preserve">metering </w:t>
      </w:r>
      <w:r w:rsidRPr="0064524E">
        <w:t xml:space="preserve">data (including any other relevant data including the National Metering Identifier) including any relevant details of the meters relating to their calibration and quality and provide calculations for the </w:t>
      </w:r>
      <w:r w:rsidR="008F1A81" w:rsidRPr="0064524E">
        <w:t xml:space="preserve"> </w:t>
      </w:r>
      <w:r w:rsidRPr="0064524E">
        <w:t xml:space="preserve">metering and telemetry requirements at the relevant metering points to accurately account for </w:t>
      </w:r>
      <w:r w:rsidR="00F45C32" w:rsidRPr="0064524E">
        <w:t xml:space="preserve">electricity imported and exported by </w:t>
      </w:r>
      <w:r w:rsidRPr="0064524E">
        <w:t xml:space="preserve">the Project, including </w:t>
      </w:r>
      <w:r w:rsidR="00F100C4" w:rsidRPr="0064524E">
        <w:t>providing</w:t>
      </w:r>
      <w:r w:rsidRPr="0064524E">
        <w:t xml:space="preserve"> this data and calculations in a form, resolution and manner reasonably required by the Commonwealth; </w:t>
      </w:r>
      <w:bookmarkEnd w:id="2744"/>
    </w:p>
    <w:p w14:paraId="3E8B0CF9" w14:textId="5D81298E" w:rsidR="00B357B9" w:rsidRPr="0064524E" w:rsidRDefault="003F4F54" w:rsidP="0064524E">
      <w:pPr>
        <w:pStyle w:val="Heading5"/>
      </w:pPr>
      <w:bookmarkStart w:id="2745" w:name="_Ref204784458"/>
      <w:r w:rsidRPr="0064524E">
        <w:t xml:space="preserve">confirmed </w:t>
      </w:r>
      <w:r w:rsidR="2C388DF0" w:rsidRPr="0064524E">
        <w:t>that the</w:t>
      </w:r>
      <w:r w:rsidR="008F1A81" w:rsidRPr="0064524E">
        <w:t xml:space="preserve"> </w:t>
      </w:r>
      <w:r w:rsidR="2C388DF0" w:rsidRPr="0064524E">
        <w:t>metering and measuring arrangement</w:t>
      </w:r>
      <w:r w:rsidR="0045599E" w:rsidRPr="0064524E">
        <w:t>s</w:t>
      </w:r>
      <w:r w:rsidR="2C388DF0" w:rsidRPr="0064524E">
        <w:t xml:space="preserve"> for the Project allow for the </w:t>
      </w:r>
      <w:r w:rsidR="00F100C4" w:rsidRPr="0064524E">
        <w:t xml:space="preserve">accurate </w:t>
      </w:r>
      <w:r w:rsidR="2C388DF0" w:rsidRPr="0064524E">
        <w:t xml:space="preserve">measurement or calculation of energy flows and the </w:t>
      </w:r>
      <w:r w:rsidR="00F100C4" w:rsidRPr="0064524E">
        <w:t xml:space="preserve">accurate </w:t>
      </w:r>
      <w:r w:rsidR="2C388DF0" w:rsidRPr="0064524E">
        <w:t xml:space="preserve">determination of the </w:t>
      </w:r>
      <w:r w:rsidR="00E9417A" w:rsidRPr="0064524E">
        <w:t>electricity imported and exported by</w:t>
      </w:r>
      <w:r w:rsidR="2C388DF0" w:rsidRPr="0064524E">
        <w:t xml:space="preserve"> the Project for each </w:t>
      </w:r>
      <w:r w:rsidR="00F42C60" w:rsidRPr="0064524E">
        <w:t>Trading Interval</w:t>
      </w:r>
      <w:r w:rsidR="2C388DF0" w:rsidRPr="0064524E">
        <w:t xml:space="preserve">; </w:t>
      </w:r>
      <w:r w:rsidR="00706B4C" w:rsidRPr="0064524E">
        <w:t>and</w:t>
      </w:r>
      <w:bookmarkEnd w:id="2745"/>
    </w:p>
    <w:p w14:paraId="0CD2F478" w14:textId="156E6708" w:rsidR="00706B4C" w:rsidRPr="0064524E" w:rsidRDefault="000B3952" w:rsidP="0064524E">
      <w:pPr>
        <w:pStyle w:val="Heading5"/>
      </w:pPr>
      <w:r w:rsidRPr="0064524E">
        <w:t xml:space="preserve">annually, on or before the anniversary of the commencement of the Support Period, ensure that the independent third party </w:t>
      </w:r>
      <w:r w:rsidR="00706B4C" w:rsidRPr="0064524E">
        <w:t>provide</w:t>
      </w:r>
      <w:r w:rsidRPr="0064524E">
        <w:t xml:space="preserve">s </w:t>
      </w:r>
      <w:r w:rsidR="00706B4C" w:rsidRPr="0064524E">
        <w:t xml:space="preserve">to the Commonwealth a signed letter which details its findings from the metering review as contemplated in </w:t>
      </w:r>
      <w:r w:rsidR="006B60D6" w:rsidRPr="0064524E">
        <w:t>sub</w:t>
      </w:r>
      <w:r w:rsidR="00706B4C" w:rsidRPr="0064524E">
        <w:t>paragraph </w:t>
      </w:r>
      <w:r w:rsidR="00964C61" w:rsidRPr="0064524E">
        <w:fldChar w:fldCharType="begin"/>
      </w:r>
      <w:r w:rsidR="00964C61" w:rsidRPr="0064524E">
        <w:instrText xml:space="preserve"> REF _Ref193293495 \r \h </w:instrText>
      </w:r>
      <w:r w:rsidR="0064524E" w:rsidRPr="0064524E">
        <w:instrText xml:space="preserve"> \* MERGEFORMAT </w:instrText>
      </w:r>
      <w:r w:rsidR="00964C61" w:rsidRPr="0064524E">
        <w:fldChar w:fldCharType="separate"/>
      </w:r>
      <w:r w:rsidR="001B29D8">
        <w:t>(A)</w:t>
      </w:r>
      <w:r w:rsidR="00964C61" w:rsidRPr="0064524E">
        <w:fldChar w:fldCharType="end"/>
      </w:r>
      <w:r w:rsidR="006B60D6" w:rsidRPr="0064524E">
        <w:t xml:space="preserve"> and in respect of the matters referred to in subparagraph </w:t>
      </w:r>
      <w:r w:rsidR="006B60D6" w:rsidRPr="0064524E">
        <w:fldChar w:fldCharType="begin"/>
      </w:r>
      <w:r w:rsidR="006B60D6" w:rsidRPr="0064524E">
        <w:instrText xml:space="preserve"> REF _Ref204784458 \n \h </w:instrText>
      </w:r>
      <w:r w:rsidR="0064524E" w:rsidRPr="0064524E">
        <w:instrText xml:space="preserve"> \* MERGEFORMAT </w:instrText>
      </w:r>
      <w:r w:rsidR="006B60D6" w:rsidRPr="0064524E">
        <w:fldChar w:fldCharType="separate"/>
      </w:r>
      <w:r w:rsidR="001B29D8">
        <w:t>(B)</w:t>
      </w:r>
      <w:r w:rsidR="006B60D6" w:rsidRPr="0064524E">
        <w:fldChar w:fldCharType="end"/>
      </w:r>
      <w:r w:rsidR="00706B4C" w:rsidRPr="0064524E">
        <w:t>;</w:t>
      </w:r>
    </w:p>
    <w:p w14:paraId="777D80AC" w14:textId="49006F88" w:rsidR="00B357B9" w:rsidRPr="0064524E" w:rsidRDefault="00964C61" w:rsidP="0064524E">
      <w:pPr>
        <w:pStyle w:val="Heading4"/>
      </w:pPr>
      <w:r w:rsidRPr="0064524E">
        <w:t xml:space="preserve">by that date </w:t>
      </w:r>
      <w:r w:rsidR="000B3952" w:rsidRPr="0064524E">
        <w:t xml:space="preserve">and </w:t>
      </w:r>
      <w:r w:rsidR="003B134D" w:rsidRPr="0064524E">
        <w:t xml:space="preserve">also </w:t>
      </w:r>
      <w:r w:rsidR="000B3952" w:rsidRPr="0064524E">
        <w:t>at all times throughout the Support Period</w:t>
      </w:r>
      <w:r w:rsidRPr="0064524E">
        <w:t xml:space="preserve">, </w:t>
      </w:r>
      <w:r w:rsidR="2C388DF0" w:rsidRPr="0064524E">
        <w:t xml:space="preserve">ensure that the accuracy of any metering or monitoring </w:t>
      </w:r>
      <w:r w:rsidR="00F100C4" w:rsidRPr="0064524E">
        <w:t xml:space="preserve">arrangements </w:t>
      </w:r>
      <w:r w:rsidR="2C388DF0" w:rsidRPr="0064524E">
        <w:t>for the Project</w:t>
      </w:r>
      <w:r w:rsidR="007231FB" w:rsidRPr="0064524E">
        <w:t xml:space="preserve"> </w:t>
      </w:r>
      <w:r w:rsidR="00F100C4" w:rsidRPr="0064524E">
        <w:t>satisfy</w:t>
      </w:r>
      <w:r w:rsidR="2C388DF0" w:rsidRPr="0064524E">
        <w:t xml:space="preserve"> the requirement of applicable Laws; and</w:t>
      </w:r>
      <w:r w:rsidR="006D54FC" w:rsidRPr="0064524E">
        <w:t xml:space="preserve"> </w:t>
      </w:r>
    </w:p>
    <w:p w14:paraId="24BE4CFC" w14:textId="781B14E6" w:rsidR="00B357B9" w:rsidRPr="0064524E" w:rsidRDefault="00964C61" w:rsidP="0064524E">
      <w:pPr>
        <w:pStyle w:val="Heading4"/>
      </w:pPr>
      <w:r w:rsidRPr="0064524E">
        <w:t xml:space="preserve">by </w:t>
      </w:r>
      <w:r w:rsidR="00BE45C0" w:rsidRPr="0064524E">
        <w:t xml:space="preserve">that date and </w:t>
      </w:r>
      <w:r w:rsidR="003B134D" w:rsidRPr="0064524E">
        <w:t xml:space="preserve">also </w:t>
      </w:r>
      <w:r w:rsidR="00BE45C0" w:rsidRPr="0064524E">
        <w:t>at all times throughout the Support Period</w:t>
      </w:r>
      <w:r w:rsidRPr="0064524E">
        <w:t xml:space="preserve">, </w:t>
      </w:r>
      <w:r w:rsidR="2C388DF0" w:rsidRPr="0064524E">
        <w:t xml:space="preserve">ensure that the metering and monitoring </w:t>
      </w:r>
      <w:r w:rsidR="00C35D8B" w:rsidRPr="0064524E">
        <w:t xml:space="preserve">arrangements </w:t>
      </w:r>
      <w:r w:rsidR="2C388DF0" w:rsidRPr="0064524E">
        <w:t xml:space="preserve">for the Project </w:t>
      </w:r>
      <w:r w:rsidR="00E54880" w:rsidRPr="0064524E">
        <w:t xml:space="preserve">are </w:t>
      </w:r>
      <w:r w:rsidR="2C388DF0" w:rsidRPr="0064524E">
        <w:t xml:space="preserve">of sufficient accuracy to meet metering accuracy requirements specified by AEMO for meters used for settlement or dispatch of the </w:t>
      </w:r>
      <w:r w:rsidR="005E0CD0" w:rsidRPr="0064524E">
        <w:t>NEM</w:t>
      </w:r>
      <w:r w:rsidR="2C388DF0" w:rsidRPr="0064524E">
        <w:t xml:space="preserve"> and the requirements specified by the Clean Energy Regulator for meters used to substantiate </w:t>
      </w:r>
      <w:r w:rsidR="00486D4D" w:rsidRPr="0064524E">
        <w:t>LGCs</w:t>
      </w:r>
      <w:r w:rsidR="00E77001" w:rsidRPr="0064524E">
        <w:t xml:space="preserve"> (or any other Green Products)</w:t>
      </w:r>
      <w:r w:rsidR="00AF5E07" w:rsidRPr="0064524E">
        <w:t>, if relevant</w:t>
      </w:r>
      <w:r w:rsidR="2C388DF0" w:rsidRPr="0064524E">
        <w:t>.</w:t>
      </w:r>
    </w:p>
    <w:p w14:paraId="454872B9" w14:textId="1EAB39ED" w:rsidR="00324C6C" w:rsidRPr="0064524E" w:rsidRDefault="2C388DF0" w:rsidP="0064524E">
      <w:pPr>
        <w:pStyle w:val="Heading3"/>
      </w:pPr>
      <w:bookmarkStart w:id="2746" w:name="_Ref155965514"/>
      <w:r w:rsidRPr="0064524E">
        <w:t>If the Commonwealth is not satisfied that Project Operator has complied with paragraph</w:t>
      </w:r>
      <w:r w:rsidR="00324C6C" w:rsidRPr="0064524E">
        <w:t xml:space="preserve"> </w:t>
      </w:r>
      <w:r w:rsidR="00324C6C" w:rsidRPr="0064524E">
        <w:fldChar w:fldCharType="begin"/>
      </w:r>
      <w:r w:rsidR="00324C6C" w:rsidRPr="0064524E">
        <w:instrText xml:space="preserve"> REF _Ref193388195 \n \h </w:instrText>
      </w:r>
      <w:r w:rsidR="0064524E" w:rsidRPr="0064524E">
        <w:instrText xml:space="preserve"> \* MERGEFORMAT </w:instrText>
      </w:r>
      <w:r w:rsidR="00324C6C" w:rsidRPr="0064524E">
        <w:fldChar w:fldCharType="separate"/>
      </w:r>
      <w:r w:rsidR="001B29D8">
        <w:t>(c)</w:t>
      </w:r>
      <w:r w:rsidR="00324C6C" w:rsidRPr="0064524E">
        <w:fldChar w:fldCharType="end"/>
      </w:r>
      <w:r w:rsidR="00324C6C" w:rsidRPr="0064524E">
        <w:t xml:space="preserve"> or</w:t>
      </w:r>
      <w:r w:rsidRPr="0064524E">
        <w:t xml:space="preserve"> </w:t>
      </w:r>
      <w:r w:rsidR="00F97A8B" w:rsidRPr="0064524E">
        <w:fldChar w:fldCharType="begin"/>
      </w:r>
      <w:r w:rsidR="00F97A8B" w:rsidRPr="0064524E">
        <w:instrText xml:space="preserve"> REF _Ref193388435 \n \h </w:instrText>
      </w:r>
      <w:r w:rsidR="0064524E" w:rsidRPr="0064524E">
        <w:instrText xml:space="preserve"> \* MERGEFORMAT </w:instrText>
      </w:r>
      <w:r w:rsidR="00F97A8B" w:rsidRPr="0064524E">
        <w:fldChar w:fldCharType="separate"/>
      </w:r>
      <w:r w:rsidR="001B29D8">
        <w:t>(e)</w:t>
      </w:r>
      <w:r w:rsidR="00F97A8B" w:rsidRPr="0064524E">
        <w:fldChar w:fldCharType="end"/>
      </w:r>
      <w:r w:rsidRPr="0064524E">
        <w:t xml:space="preserve">, then the Commonwealth may refer the matter for determination by an Independent Expert under clause </w:t>
      </w:r>
      <w:r w:rsidR="00EA3D4C" w:rsidRPr="0064524E">
        <w:fldChar w:fldCharType="begin"/>
      </w:r>
      <w:r w:rsidR="00EA3D4C" w:rsidRPr="0064524E">
        <w:instrText xml:space="preserve"> REF _Ref515106310 \w \h </w:instrText>
      </w:r>
      <w:r w:rsidR="0064524E" w:rsidRPr="0064524E">
        <w:instrText xml:space="preserve"> \* MERGEFORMAT </w:instrText>
      </w:r>
      <w:r w:rsidR="00EA3D4C" w:rsidRPr="0064524E">
        <w:fldChar w:fldCharType="separate"/>
      </w:r>
      <w:r w:rsidR="001B29D8">
        <w:t>27.6</w:t>
      </w:r>
      <w:r w:rsidR="00EA3D4C" w:rsidRPr="0064524E">
        <w:fldChar w:fldCharType="end"/>
      </w:r>
      <w:r w:rsidRPr="0064524E">
        <w:t xml:space="preserve"> (“</w:t>
      </w:r>
      <w:r w:rsidR="00EA3D4C" w:rsidRPr="0064524E">
        <w:fldChar w:fldCharType="begin"/>
      </w:r>
      <w:r w:rsidR="00EA3D4C" w:rsidRPr="0064524E">
        <w:instrText xml:space="preserve"> REF _Ref515106310 \h </w:instrText>
      </w:r>
      <w:r w:rsidR="0064524E" w:rsidRPr="0064524E">
        <w:instrText xml:space="preserve"> \* MERGEFORMAT </w:instrText>
      </w:r>
      <w:r w:rsidR="00EA3D4C" w:rsidRPr="0064524E">
        <w:fldChar w:fldCharType="separate"/>
      </w:r>
      <w:r w:rsidR="001B29D8" w:rsidRPr="008129EB">
        <w:t>Independent Expert</w:t>
      </w:r>
      <w:r w:rsidR="00EA3D4C" w:rsidRPr="0064524E">
        <w:fldChar w:fldCharType="end"/>
      </w:r>
      <w:r w:rsidRPr="0064524E">
        <w:t>”).</w:t>
      </w:r>
      <w:bookmarkEnd w:id="2746"/>
    </w:p>
    <w:p w14:paraId="4214CD0E" w14:textId="77777777" w:rsidR="00952C8B" w:rsidRPr="008129EB" w:rsidRDefault="00326066" w:rsidP="00952C8B">
      <w:pPr>
        <w:pStyle w:val="Heading2"/>
      </w:pPr>
      <w:bookmarkStart w:id="2747" w:name="_Toc215049466"/>
      <w:bookmarkStart w:id="2748" w:name="_Toc215049467"/>
      <w:bookmarkStart w:id="2749" w:name="_Toc193311279"/>
      <w:bookmarkStart w:id="2750" w:name="_Ref170208222"/>
      <w:bookmarkStart w:id="2751" w:name="_Toc215088202"/>
      <w:bookmarkEnd w:id="2747"/>
      <w:bookmarkEnd w:id="2748"/>
      <w:bookmarkEnd w:id="2749"/>
      <w:r w:rsidRPr="008129EB">
        <w:t>Performance Requirement obligations</w:t>
      </w:r>
      <w:bookmarkEnd w:id="2750"/>
      <w:bookmarkEnd w:id="2751"/>
    </w:p>
    <w:p w14:paraId="330B61D0" w14:textId="2BB3EE47" w:rsidR="00944D55" w:rsidRPr="008129EB" w:rsidRDefault="00944D55" w:rsidP="00AF73C7">
      <w:pPr>
        <w:pStyle w:val="Indent2"/>
        <w:keepNext/>
      </w:pPr>
      <w:r w:rsidRPr="008129EB">
        <w:t xml:space="preserve">Subject to clause </w:t>
      </w:r>
      <w:r w:rsidR="0086198F" w:rsidRPr="008129EB">
        <w:fldChar w:fldCharType="begin"/>
      </w:r>
      <w:r w:rsidR="0086198F" w:rsidRPr="008129EB">
        <w:instrText xml:space="preserve"> REF _Ref170125550 \w \h </w:instrText>
      </w:r>
      <w:r w:rsidR="0086198F" w:rsidRPr="008129EB">
        <w:fldChar w:fldCharType="separate"/>
      </w:r>
      <w:r w:rsidR="001B29D8">
        <w:t>8.4</w:t>
      </w:r>
      <w:r w:rsidR="0086198F" w:rsidRPr="008129EB">
        <w:fldChar w:fldCharType="end"/>
      </w:r>
      <w:r w:rsidRPr="008129EB">
        <w:t xml:space="preserve">, </w:t>
      </w:r>
      <w:r w:rsidR="0086198F" w:rsidRPr="008129EB">
        <w:t>Project</w:t>
      </w:r>
      <w:r w:rsidRPr="008129EB">
        <w:t xml:space="preserve"> Operator must ensure that: </w:t>
      </w:r>
    </w:p>
    <w:p w14:paraId="56B4263A" w14:textId="4C64E2F8" w:rsidR="00944D55" w:rsidRPr="0064524E" w:rsidRDefault="00BB2968" w:rsidP="00D847EB">
      <w:pPr>
        <w:pStyle w:val="Heading3"/>
        <w:numPr>
          <w:ilvl w:val="2"/>
          <w:numId w:val="65"/>
        </w:numPr>
      </w:pPr>
      <w:r w:rsidRPr="008129EB">
        <w:t xml:space="preserve">the </w:t>
      </w:r>
      <w:r w:rsidR="00944D55" w:rsidRPr="008129EB">
        <w:t xml:space="preserve">Equivalent Availability </w:t>
      </w:r>
      <w:r w:rsidR="00944D55" w:rsidRPr="0064524E">
        <w:t xml:space="preserve">Factor for the </w:t>
      </w:r>
      <w:r w:rsidR="00F921FA" w:rsidRPr="0064524E">
        <w:t>Project</w:t>
      </w:r>
      <w:r w:rsidR="00944D55" w:rsidRPr="0064524E">
        <w:t xml:space="preserve"> for each Operati</w:t>
      </w:r>
      <w:r w:rsidR="00053A4E" w:rsidRPr="0064524E">
        <w:t>on</w:t>
      </w:r>
      <w:r w:rsidR="00FE2919" w:rsidRPr="0064524E">
        <w:t>s</w:t>
      </w:r>
      <w:r w:rsidR="00944D55" w:rsidRPr="0064524E">
        <w:t xml:space="preserve"> Year is equal to or exceeds 90%; and</w:t>
      </w:r>
    </w:p>
    <w:p w14:paraId="582B6BB7" w14:textId="6CEA40EE" w:rsidR="00944D55" w:rsidRPr="0064524E" w:rsidRDefault="00944D55" w:rsidP="00D847EB">
      <w:pPr>
        <w:pStyle w:val="Heading3"/>
        <w:numPr>
          <w:ilvl w:val="2"/>
          <w:numId w:val="65"/>
        </w:numPr>
      </w:pPr>
      <w:r w:rsidRPr="0064524E">
        <w:t xml:space="preserve">the energy storage capacity for the </w:t>
      </w:r>
      <w:r w:rsidR="00F921FA" w:rsidRPr="0064524E">
        <w:t>Project</w:t>
      </w:r>
      <w:r w:rsidRPr="0064524E">
        <w:t xml:space="preserve"> for each Operati</w:t>
      </w:r>
      <w:r w:rsidR="00FE2919" w:rsidRPr="0064524E">
        <w:t>ons</w:t>
      </w:r>
      <w:r w:rsidRPr="0064524E">
        <w:t xml:space="preserve"> Year is equal to or exceeds the Storage Capacity, </w:t>
      </w:r>
      <w:r w:rsidR="00B25B83" w:rsidRPr="0064524E">
        <w:t>[</w:t>
      </w:r>
      <w:r w:rsidR="00B25B83" w:rsidRPr="00106AE8">
        <w:rPr>
          <w:b/>
          <w:bCs/>
          <w:i/>
          <w:iCs/>
        </w:rPr>
        <w:t xml:space="preserve">Note: </w:t>
      </w:r>
      <w:r w:rsidR="007A4B53" w:rsidRPr="00106AE8">
        <w:rPr>
          <w:b/>
          <w:bCs/>
          <w:i/>
          <w:iCs/>
        </w:rPr>
        <w:t>see agreement cover note regarding Non-Storage Projects</w:t>
      </w:r>
      <w:r w:rsidR="00B25B83" w:rsidRPr="00106AE8">
        <w:rPr>
          <w:b/>
          <w:bCs/>
          <w:i/>
          <w:iCs/>
        </w:rPr>
        <w:t>.</w:t>
      </w:r>
      <w:r w:rsidR="00B25B83" w:rsidRPr="0064524E">
        <w:t>]</w:t>
      </w:r>
    </w:p>
    <w:p w14:paraId="14D033DC" w14:textId="315D418A" w:rsidR="00326066" w:rsidRPr="0064524E" w:rsidRDefault="00BB2968" w:rsidP="008E4A1B">
      <w:pPr>
        <w:pStyle w:val="Indent2"/>
      </w:pPr>
      <w:r w:rsidRPr="0064524E">
        <w:t>(</w:t>
      </w:r>
      <w:r w:rsidR="00944D55" w:rsidRPr="0064524E">
        <w:t xml:space="preserve">each a </w:t>
      </w:r>
      <w:r w:rsidRPr="0064524E">
        <w:t>“</w:t>
      </w:r>
      <w:r w:rsidR="00944D55" w:rsidRPr="0064524E">
        <w:rPr>
          <w:b/>
          <w:bCs/>
        </w:rPr>
        <w:t>Performance Requirement</w:t>
      </w:r>
      <w:r w:rsidRPr="0064524E">
        <w:t>”</w:t>
      </w:r>
      <w:r w:rsidR="00944D55" w:rsidRPr="0064524E">
        <w:t xml:space="preserve">). </w:t>
      </w:r>
    </w:p>
    <w:p w14:paraId="12623360" w14:textId="77777777" w:rsidR="003849F1" w:rsidRPr="0064524E" w:rsidRDefault="0086198F" w:rsidP="00C321DE">
      <w:pPr>
        <w:pStyle w:val="Heading2"/>
        <w:keepLines/>
      </w:pPr>
      <w:bookmarkStart w:id="2752" w:name="_Ref182231716"/>
      <w:bookmarkStart w:id="2753" w:name="_Ref182231726"/>
      <w:bookmarkStart w:id="2754" w:name="_Ref182232307"/>
      <w:bookmarkStart w:id="2755" w:name="_Ref182232316"/>
      <w:bookmarkStart w:id="2756" w:name="_Toc215088203"/>
      <w:r w:rsidRPr="0064524E">
        <w:lastRenderedPageBreak/>
        <w:t>Measurement</w:t>
      </w:r>
      <w:r w:rsidR="003849F1" w:rsidRPr="0064524E">
        <w:t xml:space="preserve"> and validation</w:t>
      </w:r>
      <w:bookmarkEnd w:id="2752"/>
      <w:bookmarkEnd w:id="2753"/>
      <w:bookmarkEnd w:id="2754"/>
      <w:bookmarkEnd w:id="2755"/>
      <w:bookmarkEnd w:id="2756"/>
    </w:p>
    <w:p w14:paraId="2E4EAACA" w14:textId="3E903762" w:rsidR="00FD1C4A" w:rsidRPr="0064524E" w:rsidRDefault="00FD1C4A" w:rsidP="00C321DE">
      <w:pPr>
        <w:pStyle w:val="Heading3"/>
        <w:keepNext/>
        <w:keepLines/>
      </w:pPr>
      <w:r w:rsidRPr="0064524E">
        <w:t xml:space="preserve">At the end of each Operations Year, Project Operator must calculate the Equivalent Availability Factor (expressed as a percentage) of the Project in accordance with the first formula set out in paragraph 8.11 of IEEE 762-2006, provided that: </w:t>
      </w:r>
    </w:p>
    <w:p w14:paraId="1AFAC055" w14:textId="77777777" w:rsidR="00FD1C4A" w:rsidRPr="0064524E" w:rsidRDefault="00FD1C4A" w:rsidP="00FD1C4A">
      <w:pPr>
        <w:pStyle w:val="Heading4"/>
      </w:pPr>
      <w:r w:rsidRPr="0064524E">
        <w:t xml:space="preserve">a reference to “generation” is taken to be a reference to “export capability”; and </w:t>
      </w:r>
    </w:p>
    <w:p w14:paraId="20B13228" w14:textId="77777777" w:rsidR="00FD1C4A" w:rsidRPr="0064524E" w:rsidRDefault="00FD1C4A" w:rsidP="00FD1C4A">
      <w:pPr>
        <w:pStyle w:val="Heading4"/>
      </w:pPr>
      <w:r w:rsidRPr="0064524E">
        <w:t xml:space="preserve">a reference to “generating unit” is taken to be the Project. </w:t>
      </w:r>
    </w:p>
    <w:p w14:paraId="33C96E79" w14:textId="45C83DEF" w:rsidR="00460E76" w:rsidRPr="0064524E" w:rsidRDefault="00460E76" w:rsidP="00D36195">
      <w:pPr>
        <w:pStyle w:val="Heading3"/>
      </w:pPr>
      <w:r w:rsidRPr="0064524E">
        <w:t>The calculation of the Equivalent Availability Factor for the Project will take into account the weighting of the Project Component Export Capacity for each Project Component.</w:t>
      </w:r>
    </w:p>
    <w:p w14:paraId="48DDE1A0" w14:textId="764A0ED7" w:rsidR="00FD1C4A" w:rsidRPr="0064524E" w:rsidRDefault="00FD1C4A" w:rsidP="00092655">
      <w:pPr>
        <w:pStyle w:val="Heading3"/>
      </w:pPr>
      <w:r w:rsidRPr="0064524E">
        <w:rPr>
          <w:rStyle w:val="Heading3Char"/>
        </w:rPr>
        <w:t>If the Rated</w:t>
      </w:r>
      <w:r w:rsidRPr="0064524E">
        <w:t xml:space="preserve"> Capacity </w:t>
      </w:r>
      <w:r w:rsidR="006F355C" w:rsidRPr="00106AE8">
        <w:t>of a Project Component</w:t>
      </w:r>
      <w:r w:rsidR="006F355C" w:rsidRPr="0064524E">
        <w:t xml:space="preserve"> </w:t>
      </w:r>
      <w:r w:rsidRPr="0064524E">
        <w:t xml:space="preserve">is impacted during any period arising in an Operations Year as a direct result of: </w:t>
      </w:r>
    </w:p>
    <w:p w14:paraId="0325A0B4" w14:textId="26D8AF4E" w:rsidR="00FD1C4A" w:rsidRPr="0064524E" w:rsidRDefault="00FD1C4A" w:rsidP="00FD1C4A">
      <w:pPr>
        <w:pStyle w:val="Heading4"/>
      </w:pPr>
      <w:r w:rsidRPr="0064524E">
        <w:t xml:space="preserve">any Project Force Majeure Event and Project Operator is entitled to an adjustment or relief pursuant to this agreement in respect of that period and Project Operator has notified the Commonwealth of this in accordance with clause </w:t>
      </w:r>
      <w:r w:rsidRPr="0064524E">
        <w:fldChar w:fldCharType="begin"/>
      </w:r>
      <w:r w:rsidRPr="0064524E">
        <w:instrText xml:space="preserve"> REF _Ref_ContractCompanion_9kb9Ur45B \w \n \h \t \* MERGEFORMAT </w:instrText>
      </w:r>
      <w:r w:rsidRPr="0064524E">
        <w:fldChar w:fldCharType="separate"/>
      </w:r>
      <w:r w:rsidR="001B29D8">
        <w:t>19</w:t>
      </w:r>
      <w:r w:rsidRPr="0064524E">
        <w:fldChar w:fldCharType="end"/>
      </w:r>
      <w:r w:rsidRPr="0064524E">
        <w:t>; or</w:t>
      </w:r>
    </w:p>
    <w:p w14:paraId="5592CA3E" w14:textId="2F93342A" w:rsidR="00FD1C4A" w:rsidRPr="0064524E" w:rsidRDefault="00FD1C4A" w:rsidP="00FD1C4A">
      <w:pPr>
        <w:pStyle w:val="Heading4"/>
      </w:pPr>
      <w:r w:rsidRPr="0064524E">
        <w:t xml:space="preserve">a direction or instruction given by AEMO (in its capacity as a market body) </w:t>
      </w:r>
      <w:r w:rsidR="0081498F" w:rsidRPr="0064524E">
        <w:t xml:space="preserve">or the relevant network service provider </w:t>
      </w:r>
      <w:r w:rsidRPr="0064524E">
        <w:t xml:space="preserve">under the NER that: </w:t>
      </w:r>
    </w:p>
    <w:p w14:paraId="7B6596D9" w14:textId="7AAA6150" w:rsidR="00FD1C4A" w:rsidRPr="0064524E" w:rsidRDefault="00FD1C4A" w:rsidP="00FD1C4A">
      <w:pPr>
        <w:pStyle w:val="Heading5"/>
      </w:pPr>
      <w:r w:rsidRPr="0064524E">
        <w:t xml:space="preserve">relates to the condition or capacity of the transmission network or the testing or operation of the </w:t>
      </w:r>
      <w:r w:rsidR="00287A7C" w:rsidRPr="00106AE8">
        <w:t>affected</w:t>
      </w:r>
      <w:r w:rsidR="00287A7C" w:rsidRPr="0064524E">
        <w:t xml:space="preserve"> </w:t>
      </w:r>
      <w:r w:rsidRPr="0064524E">
        <w:t>Project</w:t>
      </w:r>
      <w:r w:rsidR="00BA66A5" w:rsidRPr="0064524E">
        <w:t xml:space="preserve"> Component</w:t>
      </w:r>
      <w:r w:rsidRPr="0064524E">
        <w:t xml:space="preserve">; and </w:t>
      </w:r>
    </w:p>
    <w:p w14:paraId="0358EA03" w14:textId="77777777" w:rsidR="00FD1C4A" w:rsidRPr="0064524E" w:rsidRDefault="00FD1C4A" w:rsidP="00FD1C4A">
      <w:pPr>
        <w:pStyle w:val="Heading5"/>
      </w:pPr>
      <w:r w:rsidRPr="0064524E">
        <w:t>was not issued as a response to or as a result of any breach or wrongful act or omission of Project Operator or its Associates,</w:t>
      </w:r>
    </w:p>
    <w:p w14:paraId="05162D37" w14:textId="4040EDF4" w:rsidR="00FD1C4A" w:rsidRPr="0064524E" w:rsidRDefault="00FD1C4A" w:rsidP="00FD1C4A">
      <w:pPr>
        <w:pStyle w:val="SchedH4"/>
        <w:numPr>
          <w:ilvl w:val="0"/>
          <w:numId w:val="0"/>
        </w:numPr>
        <w:ind w:left="1474"/>
      </w:pPr>
      <w:r w:rsidRPr="0064524E">
        <w:t>(“</w:t>
      </w:r>
      <w:r w:rsidRPr="0064524E">
        <w:rPr>
          <w:b/>
          <w:bCs/>
        </w:rPr>
        <w:t>Deemed Availability Period</w:t>
      </w:r>
      <w:r w:rsidRPr="0064524E">
        <w:t xml:space="preserve">”), that period will be disregarded for the purpose of calculating the Equivalent Availability Factor for the </w:t>
      </w:r>
      <w:r w:rsidR="006F355C" w:rsidRPr="00106AE8">
        <w:t>affected</w:t>
      </w:r>
      <w:r w:rsidR="006F355C" w:rsidRPr="0064524E">
        <w:t xml:space="preserve"> </w:t>
      </w:r>
      <w:r w:rsidRPr="0064524E">
        <w:t>Project</w:t>
      </w:r>
      <w:r w:rsidR="00A90644" w:rsidRPr="0064524E">
        <w:t xml:space="preserve"> Component</w:t>
      </w:r>
      <w:r w:rsidRPr="0064524E">
        <w:t xml:space="preserve">. </w:t>
      </w:r>
    </w:p>
    <w:p w14:paraId="5C59A30B" w14:textId="3868DE5B" w:rsidR="0086198F" w:rsidRPr="0064524E" w:rsidRDefault="001E1FE5" w:rsidP="00D847EB">
      <w:pPr>
        <w:pStyle w:val="Heading3"/>
        <w:numPr>
          <w:ilvl w:val="2"/>
          <w:numId w:val="65"/>
        </w:numPr>
      </w:pPr>
      <w:r w:rsidRPr="0064524E">
        <w:t xml:space="preserve">At the end of each Operations Year, </w:t>
      </w:r>
      <w:r w:rsidR="00D51DB7" w:rsidRPr="0064524E">
        <w:t xml:space="preserve">Project </w:t>
      </w:r>
      <w:r w:rsidR="0086198F" w:rsidRPr="0064524E">
        <w:t xml:space="preserve">Operator must measure, test and calculate the performance of </w:t>
      </w:r>
      <w:r w:rsidR="00B54873" w:rsidRPr="0064524E">
        <w:t xml:space="preserve">each </w:t>
      </w:r>
      <w:r w:rsidR="00D51DB7" w:rsidRPr="0064524E">
        <w:t xml:space="preserve">Project </w:t>
      </w:r>
      <w:r w:rsidR="00B54873" w:rsidRPr="00106AE8">
        <w:t>Component</w:t>
      </w:r>
      <w:r w:rsidR="00B54873" w:rsidRPr="0064524E">
        <w:t xml:space="preserve"> </w:t>
      </w:r>
      <w:r w:rsidR="0086198F" w:rsidRPr="0064524E">
        <w:t xml:space="preserve">in respect of each of the Performance Requirements for that Operations Year. </w:t>
      </w:r>
    </w:p>
    <w:p w14:paraId="75D0CD89" w14:textId="718DD099" w:rsidR="0086198F" w:rsidRPr="0064524E" w:rsidRDefault="004A5F64" w:rsidP="00D847EB">
      <w:pPr>
        <w:pStyle w:val="Heading3"/>
        <w:numPr>
          <w:ilvl w:val="2"/>
          <w:numId w:val="65"/>
        </w:numPr>
      </w:pPr>
      <w:r w:rsidRPr="0064524E">
        <w:t xml:space="preserve">Project </w:t>
      </w:r>
      <w:r w:rsidR="0086198F" w:rsidRPr="0064524E">
        <w:t>Operator must conduct the Storage Capacity test</w:t>
      </w:r>
      <w:r w:rsidR="00A6063B" w:rsidRPr="0064524E">
        <w:t>s</w:t>
      </w:r>
      <w:r w:rsidR="0086198F" w:rsidRPr="0064524E">
        <w:t xml:space="preserve"> in accordance with </w:t>
      </w:r>
      <w:r w:rsidR="00D15F1C" w:rsidRPr="0064524E">
        <w:t xml:space="preserve">item </w:t>
      </w:r>
      <w:r w:rsidR="006F1BB1" w:rsidRPr="0064524E">
        <w:fldChar w:fldCharType="begin"/>
      </w:r>
      <w:r w:rsidR="006F1BB1" w:rsidRPr="0064524E">
        <w:instrText xml:space="preserve"> REF _Ref180055196 \n \h </w:instrText>
      </w:r>
      <w:r w:rsidR="0064524E">
        <w:instrText xml:space="preserve"> \* MERGEFORMAT </w:instrText>
      </w:r>
      <w:r w:rsidR="006F1BB1" w:rsidRPr="0064524E">
        <w:fldChar w:fldCharType="separate"/>
      </w:r>
      <w:r w:rsidR="001B29D8">
        <w:t>5</w:t>
      </w:r>
      <w:r w:rsidR="006F1BB1" w:rsidRPr="0064524E">
        <w:fldChar w:fldCharType="end"/>
      </w:r>
      <w:r w:rsidR="0086198F" w:rsidRPr="0064524E">
        <w:t xml:space="preserve"> </w:t>
      </w:r>
      <w:r w:rsidR="005152BB" w:rsidRPr="0064524E">
        <w:t xml:space="preserve">of </w:t>
      </w:r>
      <w:r w:rsidR="005152BB" w:rsidRPr="0064524E">
        <w:fldChar w:fldCharType="begin"/>
      </w:r>
      <w:r w:rsidR="005152BB" w:rsidRPr="0064524E">
        <w:instrText xml:space="preserve"> REF _Ref180056489 \r \h </w:instrText>
      </w:r>
      <w:r w:rsidR="0064524E">
        <w:instrText xml:space="preserve"> \* MERGEFORMAT </w:instrText>
      </w:r>
      <w:r w:rsidR="005152BB" w:rsidRPr="0064524E">
        <w:fldChar w:fldCharType="separate"/>
      </w:r>
      <w:r w:rsidR="001B29D8">
        <w:t>Schedule 1</w:t>
      </w:r>
      <w:r w:rsidR="005152BB" w:rsidRPr="0064524E">
        <w:fldChar w:fldCharType="end"/>
      </w:r>
      <w:r w:rsidR="005152BB" w:rsidRPr="0064524E">
        <w:t xml:space="preserve"> (“</w:t>
      </w:r>
      <w:r w:rsidR="005152BB" w:rsidRPr="0064524E">
        <w:fldChar w:fldCharType="begin"/>
      </w:r>
      <w:r w:rsidR="005152BB" w:rsidRPr="0064524E">
        <w:instrText xml:space="preserve"> REF _Ref180056489 \h </w:instrText>
      </w:r>
      <w:r w:rsidR="0064524E">
        <w:instrText xml:space="preserve"> \* MERGEFORMAT </w:instrText>
      </w:r>
      <w:r w:rsidR="005152BB" w:rsidRPr="0064524E">
        <w:fldChar w:fldCharType="separate"/>
      </w:r>
      <w:r w:rsidR="001B29D8" w:rsidRPr="008129EB">
        <w:t>Support terms</w:t>
      </w:r>
      <w:r w:rsidR="005152BB" w:rsidRPr="0064524E">
        <w:fldChar w:fldCharType="end"/>
      </w:r>
      <w:r w:rsidR="005152BB" w:rsidRPr="0064524E">
        <w:t>")</w:t>
      </w:r>
      <w:r w:rsidR="0086198F" w:rsidRPr="0064524E">
        <w:t xml:space="preserve"> </w:t>
      </w:r>
      <w:r w:rsidR="00B54873" w:rsidRPr="00106AE8">
        <w:t>for each Project Component</w:t>
      </w:r>
      <w:r w:rsidR="00B54873" w:rsidRPr="0064524E">
        <w:t xml:space="preserve"> </w:t>
      </w:r>
      <w:r w:rsidR="0086198F" w:rsidRPr="0064524E">
        <w:t xml:space="preserve">and </w:t>
      </w:r>
      <w:r w:rsidR="00A90644" w:rsidRPr="0064524E">
        <w:t xml:space="preserve">those </w:t>
      </w:r>
      <w:r w:rsidR="0086198F" w:rsidRPr="0064524E">
        <w:t>test</w:t>
      </w:r>
      <w:r w:rsidR="00A90644" w:rsidRPr="0064524E">
        <w:t>s</w:t>
      </w:r>
      <w:r w:rsidR="0086198F" w:rsidRPr="0064524E">
        <w:t xml:space="preserve"> must be conducted at times when the appropriately qualified independent professional firm identified in clause</w:t>
      </w:r>
      <w:r w:rsidR="00B54873" w:rsidRPr="0064524E">
        <w:t> </w:t>
      </w:r>
      <w:r w:rsidRPr="0064524E">
        <w:fldChar w:fldCharType="begin"/>
      </w:r>
      <w:r w:rsidRPr="0064524E">
        <w:instrText xml:space="preserve"> REF _Ref170129498 \w \h </w:instrText>
      </w:r>
      <w:r w:rsidR="0064524E">
        <w:instrText xml:space="preserve"> \* MERGEFORMAT </w:instrText>
      </w:r>
      <w:r w:rsidRPr="0064524E">
        <w:fldChar w:fldCharType="separate"/>
      </w:r>
      <w:r w:rsidR="001B29D8">
        <w:t>8.3(f)(i)</w:t>
      </w:r>
      <w:r w:rsidRPr="0064524E">
        <w:fldChar w:fldCharType="end"/>
      </w:r>
      <w:r w:rsidRPr="0064524E">
        <w:t xml:space="preserve"> </w:t>
      </w:r>
      <w:r w:rsidR="0086198F" w:rsidRPr="0064524E">
        <w:t xml:space="preserve">is able to attend </w:t>
      </w:r>
      <w:r w:rsidR="001E1FE5" w:rsidRPr="0064524E">
        <w:t xml:space="preserve">and observe </w:t>
      </w:r>
      <w:r w:rsidR="0086198F" w:rsidRPr="0064524E">
        <w:t xml:space="preserve">the relevant measurements, tests and calculations </w:t>
      </w:r>
      <w:r w:rsidR="001E1FE5" w:rsidRPr="0064524E">
        <w:t xml:space="preserve">being </w:t>
      </w:r>
      <w:r w:rsidR="0086198F" w:rsidRPr="0064524E">
        <w:t xml:space="preserve">undertaken by </w:t>
      </w:r>
      <w:r w:rsidRPr="0064524E">
        <w:t xml:space="preserve">Project </w:t>
      </w:r>
      <w:r w:rsidR="0086198F" w:rsidRPr="0064524E">
        <w:t>Operator.</w:t>
      </w:r>
      <w:r w:rsidR="00036E1C" w:rsidRPr="0064524E">
        <w:t xml:space="preserve"> </w:t>
      </w:r>
      <w:r w:rsidR="00A62FFF" w:rsidRPr="0064524E">
        <w:t>[</w:t>
      </w:r>
      <w:r w:rsidR="00A62FFF" w:rsidRPr="00106AE8">
        <w:rPr>
          <w:b/>
          <w:bCs/>
          <w:i/>
          <w:iCs/>
        </w:rPr>
        <w:t xml:space="preserve">Note: </w:t>
      </w:r>
      <w:r w:rsidR="0093578E" w:rsidRPr="00106AE8">
        <w:rPr>
          <w:b/>
          <w:bCs/>
          <w:i/>
          <w:iCs/>
        </w:rPr>
        <w:t>see agreement cover note regarding Non-Storage Projects</w:t>
      </w:r>
      <w:r w:rsidR="00A62FFF" w:rsidRPr="00106AE8">
        <w:rPr>
          <w:b/>
          <w:bCs/>
          <w:i/>
          <w:iCs/>
        </w:rPr>
        <w:t>.</w:t>
      </w:r>
      <w:r w:rsidR="00A62FFF" w:rsidRPr="0064524E">
        <w:t>]</w:t>
      </w:r>
    </w:p>
    <w:p w14:paraId="6669FA3A" w14:textId="53072B1D" w:rsidR="0086198F" w:rsidRPr="0064524E" w:rsidRDefault="0086198F" w:rsidP="00D847EB">
      <w:pPr>
        <w:pStyle w:val="Heading3"/>
        <w:numPr>
          <w:ilvl w:val="2"/>
          <w:numId w:val="65"/>
        </w:numPr>
      </w:pPr>
      <w:r w:rsidRPr="0064524E">
        <w:t xml:space="preserve">In addition to </w:t>
      </w:r>
      <w:r w:rsidR="004A5F64" w:rsidRPr="0064524E">
        <w:t xml:space="preserve">Project </w:t>
      </w:r>
      <w:r w:rsidRPr="0064524E">
        <w:t xml:space="preserve">Operator providing the relevant </w:t>
      </w:r>
      <w:r w:rsidR="005E3930" w:rsidRPr="0064524E">
        <w:t>Accounts and Records</w:t>
      </w:r>
      <w:r w:rsidRPr="0064524E">
        <w:t xml:space="preserve"> pursuant to clause </w:t>
      </w:r>
      <w:r w:rsidR="00160266" w:rsidRPr="0064524E">
        <w:fldChar w:fldCharType="begin"/>
      </w:r>
      <w:r w:rsidR="00160266" w:rsidRPr="0064524E">
        <w:instrText xml:space="preserve"> REF _Ref151258425 \w \h </w:instrText>
      </w:r>
      <w:r w:rsidR="0064524E">
        <w:instrText xml:space="preserve"> \* MERGEFORMAT </w:instrText>
      </w:r>
      <w:r w:rsidR="00160266" w:rsidRPr="0064524E">
        <w:fldChar w:fldCharType="separate"/>
      </w:r>
      <w:r w:rsidR="001B29D8">
        <w:t>32.1</w:t>
      </w:r>
      <w:r w:rsidR="00160266" w:rsidRPr="0064524E">
        <w:fldChar w:fldCharType="end"/>
      </w:r>
      <w:r w:rsidRPr="0064524E">
        <w:t xml:space="preserve"> in relation to a Performance Requirement for any Operations Year, a Performance Requirement will not be taken to have been achieved for the relevant Operations Year unless and until </w:t>
      </w:r>
      <w:r w:rsidR="00160266" w:rsidRPr="0064524E">
        <w:t xml:space="preserve">Project </w:t>
      </w:r>
      <w:r w:rsidRPr="0064524E">
        <w:t>Operator delivers to the Commonwealth:</w:t>
      </w:r>
    </w:p>
    <w:p w14:paraId="0AB16DD9" w14:textId="3370EE42" w:rsidR="00B510C3" w:rsidRPr="0064524E" w:rsidRDefault="0086198F" w:rsidP="00D847EB">
      <w:pPr>
        <w:pStyle w:val="Heading4"/>
        <w:numPr>
          <w:ilvl w:val="3"/>
          <w:numId w:val="65"/>
        </w:numPr>
      </w:pPr>
      <w:bookmarkStart w:id="2757" w:name="_Ref171249448"/>
      <w:bookmarkStart w:id="2758" w:name="_Ref170129498"/>
      <w:r w:rsidRPr="0064524E">
        <w:t>a report</w:t>
      </w:r>
      <w:r w:rsidR="001E1FE5" w:rsidRPr="0064524E">
        <w:t>,</w:t>
      </w:r>
      <w:r w:rsidRPr="0064524E">
        <w:t xml:space="preserve"> from an appropriately qualified independent professional firm </w:t>
      </w:r>
      <w:r w:rsidR="001E1FE5" w:rsidRPr="0064524E">
        <w:t xml:space="preserve">that </w:t>
      </w:r>
      <w:r w:rsidRPr="0064524E">
        <w:t xml:space="preserve">has no actual or perceived conflict of </w:t>
      </w:r>
      <w:r w:rsidRPr="0064524E">
        <w:lastRenderedPageBreak/>
        <w:t>interest</w:t>
      </w:r>
      <w:r w:rsidR="001E1FE5" w:rsidRPr="0064524E">
        <w:t>,</w:t>
      </w:r>
      <w:r w:rsidRPr="0064524E">
        <w:t xml:space="preserve"> </w:t>
      </w:r>
      <w:r w:rsidR="001E1FE5" w:rsidRPr="0064524E">
        <w:t xml:space="preserve">that </w:t>
      </w:r>
      <w:r w:rsidRPr="0064524E">
        <w:t>confirms whether or not the relevant Performance Requirements ha</w:t>
      </w:r>
      <w:r w:rsidR="001E1FE5" w:rsidRPr="0064524E">
        <w:t>ve</w:t>
      </w:r>
      <w:r w:rsidRPr="0064524E">
        <w:t xml:space="preserve"> been satisfied</w:t>
      </w:r>
      <w:r w:rsidR="00017080" w:rsidRPr="0064524E">
        <w:t xml:space="preserve"> </w:t>
      </w:r>
      <w:r w:rsidR="00017080" w:rsidRPr="00106AE8">
        <w:t>for each Project Component</w:t>
      </w:r>
      <w:r w:rsidRPr="0064524E">
        <w:t xml:space="preserve">. </w:t>
      </w:r>
      <w:r w:rsidR="00160266" w:rsidRPr="0064524E">
        <w:t xml:space="preserve">Project </w:t>
      </w:r>
      <w:r w:rsidRPr="0064524E">
        <w:t>Operator must ensure that the entity providing that report has agreed to permit the Commonwealth to rely on that report and is liable to the Commonwealth for the contents of that report (in each case subject to standard and reasonable limitations of liability and qualifications which that firm imposes on such reliance in the ordinary course of its business);</w:t>
      </w:r>
      <w:bookmarkEnd w:id="2757"/>
      <w:r w:rsidRPr="0064524E">
        <w:t xml:space="preserve"> </w:t>
      </w:r>
    </w:p>
    <w:p w14:paraId="53CFCB16" w14:textId="54019888" w:rsidR="0086198F" w:rsidRPr="0064524E" w:rsidRDefault="00B510C3" w:rsidP="00D847EB">
      <w:pPr>
        <w:pStyle w:val="Heading4"/>
        <w:numPr>
          <w:ilvl w:val="3"/>
          <w:numId w:val="65"/>
        </w:numPr>
      </w:pPr>
      <w:r w:rsidRPr="0064524E">
        <w:t xml:space="preserve">together with the report referred to in clause </w:t>
      </w:r>
      <w:r w:rsidRPr="0064524E">
        <w:fldChar w:fldCharType="begin"/>
      </w:r>
      <w:r w:rsidRPr="0064524E">
        <w:instrText xml:space="preserve"> REF _Ref171249448 \w \h </w:instrText>
      </w:r>
      <w:r w:rsidR="0064524E">
        <w:instrText xml:space="preserve"> \* MERGEFORMAT </w:instrText>
      </w:r>
      <w:r w:rsidRPr="0064524E">
        <w:fldChar w:fldCharType="separate"/>
      </w:r>
      <w:r w:rsidR="001B29D8">
        <w:t>8.3(f)(i)</w:t>
      </w:r>
      <w:r w:rsidRPr="0064524E">
        <w:fldChar w:fldCharType="end"/>
      </w:r>
      <w:r w:rsidRPr="0064524E">
        <w:t xml:space="preserve">, a declaration by Project Operator that both the report and the identity of the entity providing that report meet the conditions set out in clause </w:t>
      </w:r>
      <w:r w:rsidRPr="0064524E">
        <w:fldChar w:fldCharType="begin"/>
      </w:r>
      <w:r w:rsidRPr="0064524E">
        <w:instrText xml:space="preserve"> REF _Ref171249448 \w \h </w:instrText>
      </w:r>
      <w:r w:rsidR="0064524E">
        <w:instrText xml:space="preserve"> \* MERGEFORMAT </w:instrText>
      </w:r>
      <w:r w:rsidRPr="0064524E">
        <w:fldChar w:fldCharType="separate"/>
      </w:r>
      <w:r w:rsidR="001B29D8">
        <w:t>8.3(f)(i)</w:t>
      </w:r>
      <w:r w:rsidRPr="0064524E">
        <w:fldChar w:fldCharType="end"/>
      </w:r>
      <w:r w:rsidRPr="0064524E">
        <w:t xml:space="preserve">; </w:t>
      </w:r>
      <w:r w:rsidR="0086198F" w:rsidRPr="0064524E">
        <w:t>and</w:t>
      </w:r>
      <w:bookmarkEnd w:id="2758"/>
    </w:p>
    <w:p w14:paraId="65AF001A" w14:textId="4751A48E" w:rsidR="0086198F" w:rsidRPr="0064524E" w:rsidRDefault="0086198F" w:rsidP="00D847EB">
      <w:pPr>
        <w:pStyle w:val="Heading4"/>
        <w:numPr>
          <w:ilvl w:val="3"/>
          <w:numId w:val="65"/>
        </w:numPr>
      </w:pPr>
      <w:r w:rsidRPr="0064524E">
        <w:t>such other information or documentation as may be reasonably necessary to demonstrate that the Performance Requirements ha</w:t>
      </w:r>
      <w:r w:rsidR="001E1FE5" w:rsidRPr="0064524E">
        <w:t>ve</w:t>
      </w:r>
      <w:r w:rsidRPr="0064524E">
        <w:t xml:space="preserve"> been achieved in accordance with this </w:t>
      </w:r>
      <w:r w:rsidR="007E0D0D" w:rsidRPr="0064524E">
        <w:t>a</w:t>
      </w:r>
      <w:r w:rsidRPr="0064524E">
        <w:t>greement.</w:t>
      </w:r>
    </w:p>
    <w:p w14:paraId="05A3E1FB" w14:textId="77777777" w:rsidR="0086198F" w:rsidRPr="0064524E" w:rsidRDefault="0086198F" w:rsidP="008E4A1B">
      <w:pPr>
        <w:pStyle w:val="Heading2"/>
      </w:pPr>
      <w:bookmarkStart w:id="2759" w:name="_Ref170125550"/>
      <w:bookmarkStart w:id="2760" w:name="_Toc215088204"/>
      <w:r w:rsidRPr="0064524E">
        <w:t>Performance Requirement failures</w:t>
      </w:r>
      <w:bookmarkEnd w:id="2759"/>
      <w:bookmarkEnd w:id="2760"/>
    </w:p>
    <w:p w14:paraId="7B21094F" w14:textId="1B63B6BC" w:rsidR="0086198F" w:rsidRPr="0064524E" w:rsidRDefault="0086198F" w:rsidP="00D847EB">
      <w:pPr>
        <w:pStyle w:val="Heading3"/>
        <w:numPr>
          <w:ilvl w:val="2"/>
          <w:numId w:val="65"/>
        </w:numPr>
      </w:pPr>
      <w:r w:rsidRPr="0064524E">
        <w:t xml:space="preserve">Subject to this clause </w:t>
      </w:r>
      <w:r w:rsidR="00D7435B" w:rsidRPr="0064524E">
        <w:fldChar w:fldCharType="begin"/>
      </w:r>
      <w:r w:rsidR="00D7435B" w:rsidRPr="0064524E">
        <w:instrText xml:space="preserve"> REF _Ref170125550 \w \h </w:instrText>
      </w:r>
      <w:r w:rsidR="0064524E">
        <w:instrText xml:space="preserve"> \* MERGEFORMAT </w:instrText>
      </w:r>
      <w:r w:rsidR="00D7435B" w:rsidRPr="0064524E">
        <w:fldChar w:fldCharType="separate"/>
      </w:r>
      <w:r w:rsidR="001B29D8">
        <w:t>8.4</w:t>
      </w:r>
      <w:r w:rsidR="00D7435B" w:rsidRPr="0064524E">
        <w:fldChar w:fldCharType="end"/>
      </w:r>
      <w:r w:rsidRPr="0064524E">
        <w:t xml:space="preserve">, </w:t>
      </w:r>
      <w:r w:rsidR="001E1FE5" w:rsidRPr="0064524E">
        <w:t xml:space="preserve">if </w:t>
      </w:r>
      <w:r w:rsidRPr="0064524E">
        <w:t xml:space="preserve">the Equivalent Availability Factor for the </w:t>
      </w:r>
      <w:r w:rsidR="00D7435B" w:rsidRPr="0064524E">
        <w:t>Project</w:t>
      </w:r>
      <w:r w:rsidRPr="0064524E">
        <w:t xml:space="preserve"> in any </w:t>
      </w:r>
      <w:r w:rsidR="00C62BE9" w:rsidRPr="0064524E">
        <w:t>Support</w:t>
      </w:r>
      <w:r w:rsidR="003E5569" w:rsidRPr="0064524E">
        <w:t xml:space="preserve"> Year</w:t>
      </w:r>
      <w:r w:rsidRPr="0064524E">
        <w:t xml:space="preserve"> is less than 90%, the Availability Rebate will apply in accordance with</w:t>
      </w:r>
      <w:r w:rsidR="0019711B" w:rsidRPr="0064524E">
        <w:t xml:space="preserve"> </w:t>
      </w:r>
      <w:r w:rsidR="00D15F1C" w:rsidRPr="0064524E">
        <w:t xml:space="preserve">item </w:t>
      </w:r>
      <w:r w:rsidR="00A273DD" w:rsidRPr="0064524E">
        <w:fldChar w:fldCharType="begin"/>
      </w:r>
      <w:r w:rsidR="00A273DD" w:rsidRPr="0064524E">
        <w:instrText xml:space="preserve"> REF _Ref180067421 \n \h </w:instrText>
      </w:r>
      <w:r w:rsidR="0064524E">
        <w:instrText xml:space="preserve"> \* MERGEFORMAT </w:instrText>
      </w:r>
      <w:r w:rsidR="00A273DD" w:rsidRPr="0064524E">
        <w:fldChar w:fldCharType="separate"/>
      </w:r>
      <w:r w:rsidR="001B29D8">
        <w:t>4</w:t>
      </w:r>
      <w:r w:rsidR="00A273DD" w:rsidRPr="0064524E">
        <w:fldChar w:fldCharType="end"/>
      </w:r>
      <w:r w:rsidR="00A273DD" w:rsidRPr="0064524E">
        <w:t xml:space="preserve"> </w:t>
      </w:r>
      <w:r w:rsidR="005152BB" w:rsidRPr="0064524E">
        <w:t xml:space="preserve">of </w:t>
      </w:r>
      <w:r w:rsidR="005152BB" w:rsidRPr="0064524E">
        <w:fldChar w:fldCharType="begin"/>
      </w:r>
      <w:r w:rsidR="005152BB" w:rsidRPr="0064524E">
        <w:instrText xml:space="preserve"> REF _Ref180056489 \r \h </w:instrText>
      </w:r>
      <w:r w:rsidR="0064524E">
        <w:instrText xml:space="preserve"> \* MERGEFORMAT </w:instrText>
      </w:r>
      <w:r w:rsidR="005152BB" w:rsidRPr="0064524E">
        <w:fldChar w:fldCharType="separate"/>
      </w:r>
      <w:r w:rsidR="001B29D8">
        <w:t>Schedule 1</w:t>
      </w:r>
      <w:r w:rsidR="005152BB" w:rsidRPr="0064524E">
        <w:fldChar w:fldCharType="end"/>
      </w:r>
      <w:r w:rsidR="005152BB" w:rsidRPr="0064524E">
        <w:t xml:space="preserve"> (“</w:t>
      </w:r>
      <w:r w:rsidR="005152BB" w:rsidRPr="0064524E">
        <w:fldChar w:fldCharType="begin"/>
      </w:r>
      <w:r w:rsidR="005152BB" w:rsidRPr="0064524E">
        <w:instrText xml:space="preserve"> REF _Ref180056489 \h </w:instrText>
      </w:r>
      <w:r w:rsidR="0064524E">
        <w:instrText xml:space="preserve"> \* MERGEFORMAT </w:instrText>
      </w:r>
      <w:r w:rsidR="005152BB" w:rsidRPr="0064524E">
        <w:fldChar w:fldCharType="separate"/>
      </w:r>
      <w:r w:rsidR="001B29D8" w:rsidRPr="008129EB">
        <w:t>Support terms</w:t>
      </w:r>
      <w:r w:rsidR="005152BB" w:rsidRPr="0064524E">
        <w:fldChar w:fldCharType="end"/>
      </w:r>
      <w:r w:rsidR="005152BB" w:rsidRPr="0064524E">
        <w:t>")</w:t>
      </w:r>
      <w:r w:rsidRPr="0064524E">
        <w:t>.</w:t>
      </w:r>
    </w:p>
    <w:p w14:paraId="3D6F2591" w14:textId="08B5B7C7" w:rsidR="0086198F" w:rsidRPr="0064524E" w:rsidRDefault="0086198F" w:rsidP="00D847EB">
      <w:pPr>
        <w:pStyle w:val="Heading3"/>
        <w:numPr>
          <w:ilvl w:val="2"/>
          <w:numId w:val="65"/>
        </w:numPr>
      </w:pPr>
      <w:r w:rsidRPr="0064524E">
        <w:t xml:space="preserve">Subject to this </w:t>
      </w:r>
      <w:r w:rsidR="00D7435B" w:rsidRPr="0064524E">
        <w:t xml:space="preserve">clause </w:t>
      </w:r>
      <w:r w:rsidR="00D7435B" w:rsidRPr="0064524E">
        <w:fldChar w:fldCharType="begin"/>
      </w:r>
      <w:r w:rsidR="00D7435B" w:rsidRPr="0064524E">
        <w:instrText xml:space="preserve"> REF _Ref170125550 \w \h </w:instrText>
      </w:r>
      <w:r w:rsidR="0064524E">
        <w:instrText xml:space="preserve"> \* MERGEFORMAT </w:instrText>
      </w:r>
      <w:r w:rsidR="00D7435B" w:rsidRPr="0064524E">
        <w:fldChar w:fldCharType="separate"/>
      </w:r>
      <w:r w:rsidR="001B29D8">
        <w:t>8.4</w:t>
      </w:r>
      <w:r w:rsidR="00D7435B" w:rsidRPr="0064524E">
        <w:fldChar w:fldCharType="end"/>
      </w:r>
      <w:r w:rsidRPr="0064524E">
        <w:t xml:space="preserve">, </w:t>
      </w:r>
      <w:r w:rsidR="001E1FE5" w:rsidRPr="0064524E">
        <w:t xml:space="preserve">if </w:t>
      </w:r>
      <w:r w:rsidRPr="0064524E">
        <w:t xml:space="preserve">the energy storage capacity for </w:t>
      </w:r>
      <w:r w:rsidR="00017080" w:rsidRPr="0064524E">
        <w:t xml:space="preserve">each </w:t>
      </w:r>
      <w:r w:rsidR="00D7435B" w:rsidRPr="0064524E">
        <w:t>Project</w:t>
      </w:r>
      <w:r w:rsidRPr="0064524E">
        <w:t xml:space="preserve"> </w:t>
      </w:r>
      <w:r w:rsidR="00017080" w:rsidRPr="0064524E">
        <w:t xml:space="preserve">Component when aggregated </w:t>
      </w:r>
      <w:r w:rsidRPr="0064524E">
        <w:t xml:space="preserve">for each </w:t>
      </w:r>
      <w:r w:rsidR="00C62BE9" w:rsidRPr="0064524E">
        <w:t>Support</w:t>
      </w:r>
      <w:r w:rsidR="003E5569" w:rsidRPr="0064524E">
        <w:t xml:space="preserve"> Year</w:t>
      </w:r>
      <w:r w:rsidRPr="0064524E">
        <w:t xml:space="preserve"> is less than 100%</w:t>
      </w:r>
      <w:r w:rsidR="00635533" w:rsidRPr="0064524E">
        <w:t xml:space="preserve"> of the Storage Capacity,</w:t>
      </w:r>
      <w:r w:rsidRPr="0064524E">
        <w:t xml:space="preserve"> the Storage </w:t>
      </w:r>
      <w:r w:rsidR="00703A96" w:rsidRPr="0064524E">
        <w:t xml:space="preserve">Capacity </w:t>
      </w:r>
      <w:r w:rsidRPr="0064524E">
        <w:t>Rebate will apply in accordance with</w:t>
      </w:r>
      <w:r w:rsidR="0019711B" w:rsidRPr="0064524E">
        <w:t xml:space="preserve"> </w:t>
      </w:r>
      <w:r w:rsidR="00D15F1C" w:rsidRPr="0064524E">
        <w:t xml:space="preserve">item </w:t>
      </w:r>
      <w:r w:rsidR="00A273DD" w:rsidRPr="0064524E">
        <w:fldChar w:fldCharType="begin"/>
      </w:r>
      <w:r w:rsidR="00A273DD" w:rsidRPr="0064524E">
        <w:instrText xml:space="preserve"> REF _Ref180055196 \n \h </w:instrText>
      </w:r>
      <w:r w:rsidR="0064524E">
        <w:instrText xml:space="preserve"> \* MERGEFORMAT </w:instrText>
      </w:r>
      <w:r w:rsidR="00A273DD" w:rsidRPr="0064524E">
        <w:fldChar w:fldCharType="separate"/>
      </w:r>
      <w:r w:rsidR="001B29D8">
        <w:t>5</w:t>
      </w:r>
      <w:r w:rsidR="00A273DD" w:rsidRPr="0064524E">
        <w:fldChar w:fldCharType="end"/>
      </w:r>
      <w:r w:rsidR="00A273DD" w:rsidRPr="0064524E">
        <w:t xml:space="preserve"> </w:t>
      </w:r>
      <w:r w:rsidR="005152BB" w:rsidRPr="0064524E">
        <w:t xml:space="preserve">of </w:t>
      </w:r>
      <w:r w:rsidR="005152BB" w:rsidRPr="0064524E">
        <w:fldChar w:fldCharType="begin"/>
      </w:r>
      <w:r w:rsidR="005152BB" w:rsidRPr="0064524E">
        <w:instrText xml:space="preserve"> REF _Ref180056489 \r \h </w:instrText>
      </w:r>
      <w:r w:rsidR="0064524E">
        <w:instrText xml:space="preserve"> \* MERGEFORMAT </w:instrText>
      </w:r>
      <w:r w:rsidR="005152BB" w:rsidRPr="0064524E">
        <w:fldChar w:fldCharType="separate"/>
      </w:r>
      <w:r w:rsidR="001B29D8">
        <w:t>Schedule 1</w:t>
      </w:r>
      <w:r w:rsidR="005152BB" w:rsidRPr="0064524E">
        <w:fldChar w:fldCharType="end"/>
      </w:r>
      <w:r w:rsidR="005152BB" w:rsidRPr="0064524E">
        <w:t xml:space="preserve"> (“</w:t>
      </w:r>
      <w:r w:rsidR="005152BB" w:rsidRPr="0064524E">
        <w:fldChar w:fldCharType="begin"/>
      </w:r>
      <w:r w:rsidR="005152BB" w:rsidRPr="0064524E">
        <w:instrText xml:space="preserve"> REF _Ref180056489 \h </w:instrText>
      </w:r>
      <w:r w:rsidR="0064524E">
        <w:instrText xml:space="preserve"> \* MERGEFORMAT </w:instrText>
      </w:r>
      <w:r w:rsidR="005152BB" w:rsidRPr="0064524E">
        <w:fldChar w:fldCharType="separate"/>
      </w:r>
      <w:r w:rsidR="001B29D8" w:rsidRPr="008129EB">
        <w:t>Support terms</w:t>
      </w:r>
      <w:r w:rsidR="005152BB" w:rsidRPr="0064524E">
        <w:fldChar w:fldCharType="end"/>
      </w:r>
      <w:r w:rsidR="005152BB" w:rsidRPr="0064524E">
        <w:t>")</w:t>
      </w:r>
      <w:r w:rsidRPr="0064524E">
        <w:t>.</w:t>
      </w:r>
      <w:r w:rsidR="00A62FFF" w:rsidRPr="0064524E">
        <w:t xml:space="preserve"> </w:t>
      </w:r>
      <w:r w:rsidR="00494A06" w:rsidRPr="0064524E">
        <w:t>[</w:t>
      </w:r>
      <w:r w:rsidR="00494A06" w:rsidRPr="00106AE8">
        <w:rPr>
          <w:b/>
          <w:bCs/>
          <w:i/>
          <w:iCs/>
        </w:rPr>
        <w:t>Note: see agreement cover note regarding Non-Storage Projects.</w:t>
      </w:r>
      <w:r w:rsidR="00494A06" w:rsidRPr="0064524E">
        <w:t>]</w:t>
      </w:r>
      <w:r w:rsidR="00635533" w:rsidRPr="0064524E">
        <w:t xml:space="preserve"> </w:t>
      </w:r>
    </w:p>
    <w:p w14:paraId="6C010DE8" w14:textId="77777777" w:rsidR="0086198F" w:rsidRPr="0064524E" w:rsidRDefault="0086198F" w:rsidP="00D847EB">
      <w:pPr>
        <w:pStyle w:val="Heading3"/>
        <w:keepNext/>
        <w:numPr>
          <w:ilvl w:val="2"/>
          <w:numId w:val="65"/>
        </w:numPr>
      </w:pPr>
      <w:bookmarkStart w:id="2761" w:name="_Ref170208234"/>
      <w:r w:rsidRPr="0064524E">
        <w:t>If:</w:t>
      </w:r>
      <w:bookmarkEnd w:id="2761"/>
      <w:r w:rsidRPr="0064524E">
        <w:t xml:space="preserve"> </w:t>
      </w:r>
    </w:p>
    <w:p w14:paraId="7F7F5C23" w14:textId="2CA3CA73" w:rsidR="0086198F" w:rsidRPr="0064524E" w:rsidRDefault="0086198F" w:rsidP="00D847EB">
      <w:pPr>
        <w:pStyle w:val="Heading4"/>
        <w:numPr>
          <w:ilvl w:val="3"/>
          <w:numId w:val="65"/>
        </w:numPr>
      </w:pPr>
      <w:r w:rsidRPr="0064524E">
        <w:t xml:space="preserve">the Equivalent Availability Factor for the </w:t>
      </w:r>
      <w:r w:rsidR="00D7435B" w:rsidRPr="0064524E">
        <w:t>Project</w:t>
      </w:r>
      <w:r w:rsidRPr="0064524E">
        <w:t xml:space="preserve"> is less than 50%</w:t>
      </w:r>
      <w:r w:rsidR="00616403" w:rsidRPr="0064524E">
        <w:t xml:space="preserve"> in an Operations Year</w:t>
      </w:r>
      <w:r w:rsidRPr="0064524E">
        <w:t xml:space="preserve">; or </w:t>
      </w:r>
    </w:p>
    <w:p w14:paraId="53FEA96B" w14:textId="566FD571" w:rsidR="0086198F" w:rsidRPr="0064524E" w:rsidRDefault="00E56557" w:rsidP="00D847EB">
      <w:pPr>
        <w:pStyle w:val="Heading4"/>
        <w:keepNext/>
        <w:numPr>
          <w:ilvl w:val="3"/>
          <w:numId w:val="65"/>
        </w:numPr>
      </w:pPr>
      <w:r w:rsidRPr="0064524E">
        <w:t>excluding whe</w:t>
      </w:r>
      <w:r w:rsidR="00017080" w:rsidRPr="00106AE8">
        <w:t>n</w:t>
      </w:r>
      <w:r w:rsidRPr="0064524E">
        <w:t xml:space="preserve"> caused by a Project Force Majeure Event in respect of which </w:t>
      </w:r>
      <w:r w:rsidR="006C3422" w:rsidRPr="0064524E">
        <w:t xml:space="preserve">clause </w:t>
      </w:r>
      <w:r w:rsidR="006C3422" w:rsidRPr="0064524E">
        <w:fldChar w:fldCharType="begin"/>
      </w:r>
      <w:r w:rsidR="006C3422" w:rsidRPr="0064524E">
        <w:instrText xml:space="preserve"> REF _Ref167895464 \w \h </w:instrText>
      </w:r>
      <w:r w:rsidR="0064524E">
        <w:instrText xml:space="preserve"> \* MERGEFORMAT </w:instrText>
      </w:r>
      <w:r w:rsidR="006C3422" w:rsidRPr="0064524E">
        <w:fldChar w:fldCharType="separate"/>
      </w:r>
      <w:r w:rsidR="001B29D8">
        <w:t>19</w:t>
      </w:r>
      <w:r w:rsidR="006C3422" w:rsidRPr="0064524E">
        <w:fldChar w:fldCharType="end"/>
      </w:r>
      <w:r w:rsidR="006C3422" w:rsidRPr="0064524E">
        <w:t xml:space="preserve"> (“</w:t>
      </w:r>
      <w:r w:rsidR="006C3422" w:rsidRPr="0064524E">
        <w:fldChar w:fldCharType="begin"/>
      </w:r>
      <w:r w:rsidR="006C3422" w:rsidRPr="0064524E">
        <w:instrText xml:space="preserve"> REF _Ref167895464 \h </w:instrText>
      </w:r>
      <w:r w:rsidR="0064524E">
        <w:instrText xml:space="preserve"> \* MERGEFORMAT </w:instrText>
      </w:r>
      <w:r w:rsidR="006C3422" w:rsidRPr="0064524E">
        <w:fldChar w:fldCharType="separate"/>
      </w:r>
      <w:r w:rsidR="001B29D8" w:rsidRPr="008129EB">
        <w:t>Force Majeure</w:t>
      </w:r>
      <w:r w:rsidR="006C3422" w:rsidRPr="0064524E">
        <w:fldChar w:fldCharType="end"/>
      </w:r>
      <w:r w:rsidR="006C3422" w:rsidRPr="0064524E">
        <w:t xml:space="preserve">”) applies, </w:t>
      </w:r>
      <w:r w:rsidR="0086198F" w:rsidRPr="0064524E">
        <w:t xml:space="preserve">the energy storage capacity </w:t>
      </w:r>
      <w:r w:rsidR="00017080" w:rsidRPr="0064524E">
        <w:t>for each</w:t>
      </w:r>
      <w:r w:rsidR="0086198F" w:rsidRPr="0064524E">
        <w:t xml:space="preserve"> </w:t>
      </w:r>
      <w:r w:rsidR="00D7435B" w:rsidRPr="0064524E">
        <w:t xml:space="preserve">Project </w:t>
      </w:r>
      <w:r w:rsidR="00017080" w:rsidRPr="0064524E">
        <w:t xml:space="preserve"> </w:t>
      </w:r>
      <w:r w:rsidR="00017080" w:rsidRPr="00106AE8">
        <w:t>Component when aggregated</w:t>
      </w:r>
      <w:r w:rsidR="00017080" w:rsidRPr="0064524E">
        <w:t xml:space="preserve"> </w:t>
      </w:r>
      <w:r w:rsidR="0086198F" w:rsidRPr="0064524E">
        <w:t>is less than 50% of the Storage Capacity</w:t>
      </w:r>
      <w:r w:rsidR="00616403" w:rsidRPr="0064524E">
        <w:t xml:space="preserve"> as determined by a Storage Capacity test undertaken in accordance with </w:t>
      </w:r>
      <w:r w:rsidR="000B343E" w:rsidRPr="0064524E">
        <w:t xml:space="preserve">item </w:t>
      </w:r>
      <w:r w:rsidR="00616403" w:rsidRPr="0064524E">
        <w:fldChar w:fldCharType="begin"/>
      </w:r>
      <w:r w:rsidR="00616403" w:rsidRPr="0064524E">
        <w:instrText xml:space="preserve"> REF _Ref180055292 \n \h </w:instrText>
      </w:r>
      <w:r w:rsidR="0064524E">
        <w:instrText xml:space="preserve"> \* MERGEFORMAT </w:instrText>
      </w:r>
      <w:r w:rsidR="00616403" w:rsidRPr="0064524E">
        <w:fldChar w:fldCharType="separate"/>
      </w:r>
      <w:r w:rsidR="001B29D8">
        <w:t>5.4</w:t>
      </w:r>
      <w:r w:rsidR="00616403" w:rsidRPr="0064524E">
        <w:fldChar w:fldCharType="end"/>
      </w:r>
      <w:r w:rsidR="00616403" w:rsidRPr="0064524E">
        <w:t xml:space="preserve"> of </w:t>
      </w:r>
      <w:r w:rsidR="00616403" w:rsidRPr="0064524E">
        <w:fldChar w:fldCharType="begin"/>
      </w:r>
      <w:r w:rsidR="00616403" w:rsidRPr="0064524E">
        <w:instrText xml:space="preserve"> REF _Ref180056489 \n \h </w:instrText>
      </w:r>
      <w:r w:rsidR="0064524E">
        <w:instrText xml:space="preserve"> \* MERGEFORMAT </w:instrText>
      </w:r>
      <w:r w:rsidR="00616403" w:rsidRPr="0064524E">
        <w:fldChar w:fldCharType="separate"/>
      </w:r>
      <w:r w:rsidR="001B29D8">
        <w:t>Schedule 1</w:t>
      </w:r>
      <w:r w:rsidR="00616403" w:rsidRPr="0064524E">
        <w:fldChar w:fldCharType="end"/>
      </w:r>
      <w:r w:rsidR="0086198F" w:rsidRPr="0064524E">
        <w:t>,</w:t>
      </w:r>
    </w:p>
    <w:p w14:paraId="6BB64DB4" w14:textId="61A44E95" w:rsidR="0086198F" w:rsidRPr="0064524E" w:rsidRDefault="0086198F" w:rsidP="008E4A1B">
      <w:pPr>
        <w:pStyle w:val="Heading3"/>
        <w:numPr>
          <w:ilvl w:val="0"/>
          <w:numId w:val="0"/>
        </w:numPr>
        <w:ind w:left="1474"/>
      </w:pPr>
      <w:r w:rsidRPr="0064524E">
        <w:t>(</w:t>
      </w:r>
      <w:r w:rsidRPr="0064524E">
        <w:rPr>
          <w:b/>
          <w:bCs/>
        </w:rPr>
        <w:t>Performance Requirements (Minimum)</w:t>
      </w:r>
      <w:r w:rsidRPr="0064524E">
        <w:t>)</w:t>
      </w:r>
      <w:r w:rsidR="00DA4D71" w:rsidRPr="0064524E">
        <w:t xml:space="preserve">, Project </w:t>
      </w:r>
      <w:r w:rsidRPr="0064524E">
        <w:t xml:space="preserve">Operator must: </w:t>
      </w:r>
    </w:p>
    <w:p w14:paraId="4BCFD871" w14:textId="77777777" w:rsidR="0086198F" w:rsidRPr="0064524E" w:rsidRDefault="0086198F" w:rsidP="00D847EB">
      <w:pPr>
        <w:pStyle w:val="Heading4"/>
        <w:numPr>
          <w:ilvl w:val="3"/>
          <w:numId w:val="65"/>
        </w:numPr>
      </w:pPr>
      <w:r w:rsidRPr="0064524E">
        <w:t xml:space="preserve">investigate the cause of the non-compliance; and </w:t>
      </w:r>
    </w:p>
    <w:p w14:paraId="095CA37D" w14:textId="77777777" w:rsidR="00ED136A" w:rsidRPr="0064524E" w:rsidRDefault="0086198F" w:rsidP="00D847EB">
      <w:pPr>
        <w:pStyle w:val="Heading4"/>
        <w:numPr>
          <w:ilvl w:val="3"/>
          <w:numId w:val="65"/>
        </w:numPr>
      </w:pPr>
      <w:bookmarkStart w:id="2762" w:name="_Ref170378366"/>
      <w:r w:rsidRPr="0064524E">
        <w:t>within 20 Business Days after becoming aware of the relevant failure (</w:t>
      </w:r>
      <w:r w:rsidRPr="0064524E">
        <w:rPr>
          <w:b/>
          <w:bCs/>
        </w:rPr>
        <w:t>PR Cure Period</w:t>
      </w:r>
      <w:r w:rsidRPr="0064524E">
        <w:t xml:space="preserve">), provide a draft cure plan to the Commonwealth which demonstrates how </w:t>
      </w:r>
      <w:r w:rsidR="00DA4D71" w:rsidRPr="0064524E">
        <w:t xml:space="preserve">Project </w:t>
      </w:r>
      <w:r w:rsidRPr="0064524E">
        <w:t>Operator will ensure that the relevant Performance Requirements (Minimum) will be achieved as soon as reasonably practicable (taking into account a reasonable period for contingency) in the following Operations Year (</w:t>
      </w:r>
      <w:r w:rsidRPr="0064524E">
        <w:rPr>
          <w:b/>
          <w:bCs/>
        </w:rPr>
        <w:t>Draft PR Cure Plan</w:t>
      </w:r>
      <w:r w:rsidRPr="0064524E">
        <w:t>).</w:t>
      </w:r>
      <w:bookmarkEnd w:id="2762"/>
    </w:p>
    <w:p w14:paraId="7FAF502C" w14:textId="5EE35B32" w:rsidR="0086198F" w:rsidRPr="0064524E" w:rsidRDefault="00494A06" w:rsidP="006426F6">
      <w:pPr>
        <w:pStyle w:val="Heading4"/>
        <w:numPr>
          <w:ilvl w:val="0"/>
          <w:numId w:val="0"/>
        </w:numPr>
        <w:ind w:left="2211" w:hanging="737"/>
      </w:pPr>
      <w:r w:rsidRPr="0064524E">
        <w:t>[</w:t>
      </w:r>
      <w:r w:rsidRPr="00106AE8">
        <w:rPr>
          <w:b/>
          <w:bCs/>
          <w:i/>
          <w:iCs/>
        </w:rPr>
        <w:t>Note: see agreement cover note regarding Non-Storage Projects.</w:t>
      </w:r>
      <w:r w:rsidRPr="0064524E">
        <w:t>]</w:t>
      </w:r>
    </w:p>
    <w:p w14:paraId="03A3A21F" w14:textId="02C46B7F" w:rsidR="0086198F" w:rsidRPr="0064524E" w:rsidRDefault="0086198F" w:rsidP="00D847EB">
      <w:pPr>
        <w:pStyle w:val="Heading3"/>
        <w:numPr>
          <w:ilvl w:val="2"/>
          <w:numId w:val="65"/>
        </w:numPr>
      </w:pPr>
      <w:bookmarkStart w:id="2763" w:name="_Ref170129952"/>
      <w:r w:rsidRPr="0064524E">
        <w:t xml:space="preserve">The Commonwealth must act reasonably in determining whether to approve or reject the Draft PR Cure Plan and must either approve or reject a Draft PR Cure Plan within 30 Business Days after that Draft PR Cure Plan (which complies with this </w:t>
      </w:r>
      <w:r w:rsidR="007E0D0D" w:rsidRPr="0064524E">
        <w:t>a</w:t>
      </w:r>
      <w:r w:rsidRPr="0064524E">
        <w:t xml:space="preserve">greement) is submitted to the </w:t>
      </w:r>
      <w:r w:rsidRPr="0064524E">
        <w:lastRenderedPageBreak/>
        <w:t xml:space="preserve">Commonwealth. Without limitation, it will be unreasonable for the Commonwealth to reject the Draft PR Cure Plan </w:t>
      </w:r>
      <w:r w:rsidR="001E1FE5" w:rsidRPr="0064524E">
        <w:t xml:space="preserve">if </w:t>
      </w:r>
      <w:r w:rsidRPr="0064524E">
        <w:t>it:</w:t>
      </w:r>
      <w:bookmarkEnd w:id="2763"/>
      <w:r w:rsidRPr="0064524E">
        <w:t xml:space="preserve"> </w:t>
      </w:r>
    </w:p>
    <w:p w14:paraId="378F35BC" w14:textId="77777777" w:rsidR="0086198F" w:rsidRPr="0064524E" w:rsidRDefault="0086198F" w:rsidP="00D847EB">
      <w:pPr>
        <w:pStyle w:val="Heading4"/>
        <w:numPr>
          <w:ilvl w:val="3"/>
          <w:numId w:val="65"/>
        </w:numPr>
      </w:pPr>
      <w:r w:rsidRPr="0064524E">
        <w:t xml:space="preserve">is prepared in accordance with the requirements of this </w:t>
      </w:r>
      <w:r w:rsidR="007E0D0D" w:rsidRPr="0064524E">
        <w:t>a</w:t>
      </w:r>
      <w:r w:rsidRPr="0064524E">
        <w:t>greement; and</w:t>
      </w:r>
    </w:p>
    <w:p w14:paraId="0C0D492A" w14:textId="77777777" w:rsidR="0086198F" w:rsidRPr="0064524E" w:rsidRDefault="0086198F" w:rsidP="00D847EB">
      <w:pPr>
        <w:pStyle w:val="Heading4"/>
        <w:numPr>
          <w:ilvl w:val="3"/>
          <w:numId w:val="65"/>
        </w:numPr>
      </w:pPr>
      <w:r w:rsidRPr="0064524E">
        <w:t xml:space="preserve">demonstrates how </w:t>
      </w:r>
      <w:r w:rsidR="00ED5855" w:rsidRPr="0064524E">
        <w:t xml:space="preserve">Project </w:t>
      </w:r>
      <w:r w:rsidRPr="0064524E">
        <w:t>Operator will ensure that the relevant Performance Requirements (Minimum) will be achieved as soon as reasonably practicable (including a reasonable period for contingency) in the following Operations Year.</w:t>
      </w:r>
    </w:p>
    <w:p w14:paraId="74BC77E4" w14:textId="77777777" w:rsidR="0086198F" w:rsidRPr="0064524E" w:rsidRDefault="0086198F" w:rsidP="00D847EB">
      <w:pPr>
        <w:pStyle w:val="Heading3"/>
        <w:numPr>
          <w:ilvl w:val="2"/>
          <w:numId w:val="65"/>
        </w:numPr>
      </w:pPr>
      <w:r w:rsidRPr="0064524E">
        <w:t>If the Commonwealth rejects a Draft PR Cure Plan:</w:t>
      </w:r>
    </w:p>
    <w:p w14:paraId="7D506966" w14:textId="77777777" w:rsidR="0086198F" w:rsidRPr="0064524E" w:rsidRDefault="0086198F" w:rsidP="00D847EB">
      <w:pPr>
        <w:pStyle w:val="Heading4"/>
        <w:numPr>
          <w:ilvl w:val="3"/>
          <w:numId w:val="65"/>
        </w:numPr>
      </w:pPr>
      <w:bookmarkStart w:id="2764" w:name="_Ref170129974"/>
      <w:r w:rsidRPr="0064524E">
        <w:t xml:space="preserve">the Commonwealth must provide </w:t>
      </w:r>
      <w:r w:rsidR="00ED5855" w:rsidRPr="0064524E">
        <w:t xml:space="preserve">Project </w:t>
      </w:r>
      <w:r w:rsidRPr="0064524E">
        <w:t>Operator with written reasons for the rejection at the time the Draft PR Cure Plan is rejected; and</w:t>
      </w:r>
      <w:bookmarkEnd w:id="2764"/>
    </w:p>
    <w:p w14:paraId="10E86CC3" w14:textId="38FF4A2A" w:rsidR="0086198F" w:rsidRPr="0064524E" w:rsidRDefault="00ED5855" w:rsidP="00D847EB">
      <w:pPr>
        <w:pStyle w:val="Heading4"/>
        <w:numPr>
          <w:ilvl w:val="3"/>
          <w:numId w:val="65"/>
        </w:numPr>
      </w:pPr>
      <w:bookmarkStart w:id="2765" w:name="_Ref170129985"/>
      <w:r w:rsidRPr="0064524E">
        <w:t xml:space="preserve">Project </w:t>
      </w:r>
      <w:r w:rsidR="0086198F" w:rsidRPr="0064524E">
        <w:t>Operator may submit a revised Draft PR Cure Plan for approval by the Commonwealth in accordance with clause</w:t>
      </w:r>
      <w:r w:rsidR="00273BA1" w:rsidRPr="0064524E">
        <w:t> </w:t>
      </w:r>
      <w:r w:rsidR="00273BA1" w:rsidRPr="0064524E">
        <w:fldChar w:fldCharType="begin"/>
      </w:r>
      <w:r w:rsidR="00273BA1" w:rsidRPr="0064524E">
        <w:instrText xml:space="preserve"> REF _Ref170129952 \w \h </w:instrText>
      </w:r>
      <w:r w:rsidR="0064524E">
        <w:instrText xml:space="preserve"> \* MERGEFORMAT </w:instrText>
      </w:r>
      <w:r w:rsidR="00273BA1" w:rsidRPr="0064524E">
        <w:fldChar w:fldCharType="separate"/>
      </w:r>
      <w:r w:rsidR="001B29D8">
        <w:t>8.4(d)</w:t>
      </w:r>
      <w:r w:rsidR="00273BA1" w:rsidRPr="0064524E">
        <w:fldChar w:fldCharType="end"/>
      </w:r>
      <w:r w:rsidR="0086198F" w:rsidRPr="0064524E">
        <w:t>.</w:t>
      </w:r>
      <w:bookmarkEnd w:id="2765"/>
    </w:p>
    <w:p w14:paraId="3FA12E4F" w14:textId="5C468505" w:rsidR="0086198F" w:rsidRPr="008129EB" w:rsidRDefault="0086198F" w:rsidP="00D847EB">
      <w:pPr>
        <w:pStyle w:val="Heading3"/>
        <w:numPr>
          <w:ilvl w:val="2"/>
          <w:numId w:val="65"/>
        </w:numPr>
      </w:pPr>
      <w:r w:rsidRPr="0064524E">
        <w:t xml:space="preserve">Clauses </w:t>
      </w:r>
      <w:r w:rsidR="00273BA1" w:rsidRPr="0064524E">
        <w:fldChar w:fldCharType="begin"/>
      </w:r>
      <w:r w:rsidR="00273BA1" w:rsidRPr="0064524E">
        <w:instrText xml:space="preserve"> REF _Ref170129952 \w \h </w:instrText>
      </w:r>
      <w:r w:rsidR="0064524E">
        <w:instrText xml:space="preserve"> \* MERGEFORMAT </w:instrText>
      </w:r>
      <w:r w:rsidR="00273BA1" w:rsidRPr="0064524E">
        <w:fldChar w:fldCharType="separate"/>
      </w:r>
      <w:r w:rsidR="001B29D8">
        <w:t>8.4(d)</w:t>
      </w:r>
      <w:r w:rsidR="00273BA1" w:rsidRPr="0064524E">
        <w:fldChar w:fldCharType="end"/>
      </w:r>
      <w:r w:rsidR="00273BA1" w:rsidRPr="0064524E">
        <w:t xml:space="preserve"> </w:t>
      </w:r>
      <w:r w:rsidRPr="0064524E">
        <w:t xml:space="preserve">and </w:t>
      </w:r>
      <w:r w:rsidR="00273BA1" w:rsidRPr="0064524E">
        <w:fldChar w:fldCharType="begin"/>
      </w:r>
      <w:r w:rsidR="00273BA1" w:rsidRPr="0064524E">
        <w:instrText xml:space="preserve"> REF _Ref170129974 \w \h </w:instrText>
      </w:r>
      <w:r w:rsidR="0064524E">
        <w:instrText xml:space="preserve"> \* MERGEFORMAT </w:instrText>
      </w:r>
      <w:r w:rsidR="00273BA1" w:rsidRPr="0064524E">
        <w:fldChar w:fldCharType="separate"/>
      </w:r>
      <w:r w:rsidR="001B29D8">
        <w:t>8.4(e)(i)</w:t>
      </w:r>
      <w:r w:rsidR="00273BA1" w:rsidRPr="0064524E">
        <w:fldChar w:fldCharType="end"/>
      </w:r>
      <w:r w:rsidR="00273BA1" w:rsidRPr="0064524E">
        <w:t xml:space="preserve"> </w:t>
      </w:r>
      <w:r w:rsidRPr="0064524E">
        <w:t xml:space="preserve">but not clause </w:t>
      </w:r>
      <w:r w:rsidR="00273BA1" w:rsidRPr="0064524E">
        <w:fldChar w:fldCharType="begin"/>
      </w:r>
      <w:r w:rsidR="00273BA1" w:rsidRPr="0064524E">
        <w:instrText xml:space="preserve"> REF _Ref170129985 \w \h </w:instrText>
      </w:r>
      <w:r w:rsidR="0064524E">
        <w:instrText xml:space="preserve"> \* MERGEFORMAT </w:instrText>
      </w:r>
      <w:r w:rsidR="00273BA1" w:rsidRPr="0064524E">
        <w:fldChar w:fldCharType="separate"/>
      </w:r>
      <w:r w:rsidR="001B29D8">
        <w:t>8.4(e)(ii)</w:t>
      </w:r>
      <w:r w:rsidR="00273BA1" w:rsidRPr="0064524E">
        <w:fldChar w:fldCharType="end"/>
      </w:r>
      <w:r w:rsidRPr="0064524E">
        <w:t>, will apply to an amended Draft PR Cure Plan submitted</w:t>
      </w:r>
      <w:r w:rsidRPr="008129EB">
        <w:t xml:space="preserve"> by </w:t>
      </w:r>
      <w:r w:rsidR="00273BA1" w:rsidRPr="008129EB">
        <w:t>Project</w:t>
      </w:r>
      <w:r w:rsidRPr="008129EB">
        <w:t xml:space="preserve"> Operator pursuant to </w:t>
      </w:r>
      <w:r w:rsidR="00273BA1" w:rsidRPr="008129EB">
        <w:t xml:space="preserve">clause </w:t>
      </w:r>
      <w:r w:rsidR="00273BA1" w:rsidRPr="008129EB">
        <w:fldChar w:fldCharType="begin"/>
      </w:r>
      <w:r w:rsidR="00273BA1" w:rsidRPr="008129EB">
        <w:instrText xml:space="preserve"> REF _Ref170129985 \w \h </w:instrText>
      </w:r>
      <w:r w:rsidR="00273BA1" w:rsidRPr="008129EB">
        <w:fldChar w:fldCharType="separate"/>
      </w:r>
      <w:r w:rsidR="001B29D8">
        <w:t>8.4(e)(ii)</w:t>
      </w:r>
      <w:r w:rsidR="00273BA1" w:rsidRPr="008129EB">
        <w:fldChar w:fldCharType="end"/>
      </w:r>
      <w:r w:rsidRPr="008129EB">
        <w:t>.</w:t>
      </w:r>
    </w:p>
    <w:p w14:paraId="257A72C1" w14:textId="60F0D57F" w:rsidR="0086198F" w:rsidRPr="008129EB" w:rsidRDefault="0086198F" w:rsidP="00D847EB">
      <w:pPr>
        <w:pStyle w:val="Heading3"/>
        <w:keepNext/>
        <w:numPr>
          <w:ilvl w:val="2"/>
          <w:numId w:val="65"/>
        </w:numPr>
      </w:pPr>
      <w:r w:rsidRPr="008129EB">
        <w:tab/>
      </w:r>
      <w:bookmarkStart w:id="2766" w:name="_Ref170130180"/>
      <w:r w:rsidRPr="008129EB">
        <w:t xml:space="preserve">If the Commonwealth approves a Draft PR Cure Plan it must notify </w:t>
      </w:r>
      <w:r w:rsidR="00273BA1" w:rsidRPr="008129EB">
        <w:t>Project</w:t>
      </w:r>
      <w:r w:rsidRPr="008129EB">
        <w:t xml:space="preserve"> Operator of that approval and that Draft PR Cure Plan becomes the approved cure plan on the date of that approval (</w:t>
      </w:r>
      <w:r w:rsidR="001E1FE5" w:rsidRPr="008129EB">
        <w:rPr>
          <w:b/>
          <w:bCs/>
        </w:rPr>
        <w:t xml:space="preserve">Approved </w:t>
      </w:r>
      <w:r w:rsidRPr="008129EB">
        <w:rPr>
          <w:b/>
          <w:bCs/>
        </w:rPr>
        <w:t>PR Cure Plan</w:t>
      </w:r>
      <w:r w:rsidRPr="008129EB">
        <w:t xml:space="preserve">). On and from the date on which the Commonwealth notifies </w:t>
      </w:r>
      <w:r w:rsidR="00273BA1" w:rsidRPr="008129EB">
        <w:t xml:space="preserve">Project </w:t>
      </w:r>
      <w:r w:rsidRPr="008129EB">
        <w:t xml:space="preserve">Operator of that approval, </w:t>
      </w:r>
      <w:r w:rsidR="00273BA1" w:rsidRPr="008129EB">
        <w:t xml:space="preserve">Project </w:t>
      </w:r>
      <w:r w:rsidRPr="008129EB">
        <w:t>Operator must:</w:t>
      </w:r>
      <w:bookmarkEnd w:id="2766"/>
    </w:p>
    <w:p w14:paraId="659118B9" w14:textId="3621D540" w:rsidR="0086198F" w:rsidRPr="008129EB" w:rsidRDefault="0086198F" w:rsidP="00D847EB">
      <w:pPr>
        <w:pStyle w:val="Heading4"/>
        <w:numPr>
          <w:ilvl w:val="3"/>
          <w:numId w:val="65"/>
        </w:numPr>
      </w:pPr>
      <w:r w:rsidRPr="008129EB">
        <w:t xml:space="preserve">subject to clause </w:t>
      </w:r>
      <w:r w:rsidR="00B83F5E" w:rsidRPr="008129EB">
        <w:fldChar w:fldCharType="begin"/>
      </w:r>
      <w:r w:rsidR="00B83F5E" w:rsidRPr="008129EB">
        <w:instrText xml:space="preserve"> REF _Ref167895464 \w \h </w:instrText>
      </w:r>
      <w:r w:rsidR="00B83F5E" w:rsidRPr="008129EB">
        <w:fldChar w:fldCharType="separate"/>
      </w:r>
      <w:r w:rsidR="001B29D8">
        <w:t>19</w:t>
      </w:r>
      <w:r w:rsidR="00B83F5E" w:rsidRPr="008129EB">
        <w:fldChar w:fldCharType="end"/>
      </w:r>
      <w:r w:rsidRPr="008129EB">
        <w:t xml:space="preserve">, comply with the </w:t>
      </w:r>
      <w:r w:rsidR="001E1FE5" w:rsidRPr="008129EB">
        <w:t xml:space="preserve">Approved </w:t>
      </w:r>
      <w:r w:rsidRPr="008129EB">
        <w:t xml:space="preserve">PR Cure Plan; and </w:t>
      </w:r>
    </w:p>
    <w:p w14:paraId="0A6E5D68" w14:textId="5876248D" w:rsidR="0086198F" w:rsidRPr="008129EB" w:rsidRDefault="00B83F5E" w:rsidP="00D847EB">
      <w:pPr>
        <w:pStyle w:val="Heading4"/>
        <w:numPr>
          <w:ilvl w:val="3"/>
          <w:numId w:val="65"/>
        </w:numPr>
      </w:pPr>
      <w:r w:rsidRPr="008129EB">
        <w:t>p</w:t>
      </w:r>
      <w:r w:rsidR="0086198F" w:rsidRPr="008129EB">
        <w:t xml:space="preserve">rovide a report to the Commonwealth regarding its progress against the </w:t>
      </w:r>
      <w:r w:rsidR="001E1FE5" w:rsidRPr="008129EB">
        <w:t>A</w:t>
      </w:r>
      <w:r w:rsidR="0086198F" w:rsidRPr="008129EB">
        <w:t xml:space="preserve">pproved PR Cure Plan within </w:t>
      </w:r>
      <w:r w:rsidR="007B4FCA">
        <w:t>five (</w:t>
      </w:r>
      <w:r w:rsidR="0086198F" w:rsidRPr="008129EB">
        <w:t>5</w:t>
      </w:r>
      <w:r w:rsidR="007B4FCA">
        <w:t>)</w:t>
      </w:r>
      <w:r w:rsidR="0086198F" w:rsidRPr="008129EB">
        <w:t xml:space="preserve"> Business Days after the end of each </w:t>
      </w:r>
      <w:r w:rsidR="00BD5041" w:rsidRPr="008129EB">
        <w:t>m</w:t>
      </w:r>
      <w:r w:rsidR="0086198F" w:rsidRPr="008129EB">
        <w:t xml:space="preserve">onth until </w:t>
      </w:r>
      <w:r w:rsidRPr="008129EB">
        <w:t>Project</w:t>
      </w:r>
      <w:r w:rsidR="0086198F" w:rsidRPr="008129EB">
        <w:t xml:space="preserve"> Operator next satisfies the relevant Performance Requirements. </w:t>
      </w:r>
    </w:p>
    <w:p w14:paraId="47021D59" w14:textId="77777777" w:rsidR="0086198F" w:rsidRPr="008129EB" w:rsidRDefault="00BD5041" w:rsidP="00D847EB">
      <w:pPr>
        <w:pStyle w:val="Heading3"/>
        <w:keepNext/>
        <w:numPr>
          <w:ilvl w:val="2"/>
          <w:numId w:val="65"/>
        </w:numPr>
      </w:pPr>
      <w:bookmarkStart w:id="2767" w:name="_Ref170211672"/>
      <w:r w:rsidRPr="008129EB">
        <w:t>I</w:t>
      </w:r>
      <w:r w:rsidR="0086198F" w:rsidRPr="008129EB">
        <w:t xml:space="preserve">f </w:t>
      </w:r>
      <w:r w:rsidRPr="008129EB">
        <w:t xml:space="preserve">Project </w:t>
      </w:r>
      <w:r w:rsidR="0086198F" w:rsidRPr="008129EB">
        <w:t>Operator:</w:t>
      </w:r>
      <w:bookmarkEnd w:id="2767"/>
      <w:r w:rsidR="0086198F" w:rsidRPr="008129EB">
        <w:t xml:space="preserve"> </w:t>
      </w:r>
    </w:p>
    <w:p w14:paraId="372CAC82" w14:textId="77777777" w:rsidR="0086198F" w:rsidRPr="008129EB" w:rsidRDefault="0086198F" w:rsidP="00D847EB">
      <w:pPr>
        <w:pStyle w:val="Heading4"/>
        <w:numPr>
          <w:ilvl w:val="3"/>
          <w:numId w:val="65"/>
        </w:numPr>
      </w:pPr>
      <w:r w:rsidRPr="008129EB">
        <w:t xml:space="preserve">fails to submit a Draft PR Cure Plan to the Commonwealth within the relevant PR Cure Period; </w:t>
      </w:r>
    </w:p>
    <w:p w14:paraId="47E2D483" w14:textId="4A9D3B6D" w:rsidR="0086198F" w:rsidRPr="008129EB" w:rsidRDefault="0086198F" w:rsidP="00D847EB">
      <w:pPr>
        <w:pStyle w:val="Heading4"/>
        <w:numPr>
          <w:ilvl w:val="3"/>
          <w:numId w:val="65"/>
        </w:numPr>
      </w:pPr>
      <w:r w:rsidRPr="008129EB">
        <w:t xml:space="preserve">has submitted a </w:t>
      </w:r>
      <w:r w:rsidR="001E1FE5" w:rsidRPr="008129EB">
        <w:t>D</w:t>
      </w:r>
      <w:r w:rsidRPr="008129EB">
        <w:t xml:space="preserve">raft PR Cure Plan which has been rejected by the Commonwealth and has resubmitted the </w:t>
      </w:r>
      <w:r w:rsidR="00257042" w:rsidRPr="008129EB">
        <w:t>D</w:t>
      </w:r>
      <w:r w:rsidRPr="008129EB">
        <w:t>raft PR Cure Plan which (subject to clause</w:t>
      </w:r>
      <w:r w:rsidR="00722DE9" w:rsidRPr="008129EB">
        <w:t xml:space="preserve"> </w:t>
      </w:r>
      <w:r w:rsidR="004C7031" w:rsidRPr="008129EB">
        <w:fldChar w:fldCharType="begin"/>
      </w:r>
      <w:r w:rsidR="004C7031" w:rsidRPr="008129EB">
        <w:instrText xml:space="preserve"> REF _Ref170130166 \w \h </w:instrText>
      </w:r>
      <w:r w:rsidR="004C7031" w:rsidRPr="008129EB">
        <w:fldChar w:fldCharType="separate"/>
      </w:r>
      <w:r w:rsidR="001B29D8">
        <w:t>8.4(i)</w:t>
      </w:r>
      <w:r w:rsidR="004C7031" w:rsidRPr="008129EB">
        <w:fldChar w:fldCharType="end"/>
      </w:r>
      <w:r w:rsidRPr="008129EB">
        <w:t xml:space="preserve">) has also been rejected, </w:t>
      </w:r>
      <w:r w:rsidR="00257042" w:rsidRPr="008129EB">
        <w:t xml:space="preserve">in </w:t>
      </w:r>
      <w:r w:rsidRPr="008129EB">
        <w:t xml:space="preserve">each case in accordance with this </w:t>
      </w:r>
      <w:r w:rsidR="007E0D0D" w:rsidRPr="008129EB">
        <w:t>a</w:t>
      </w:r>
      <w:r w:rsidRPr="008129EB">
        <w:t xml:space="preserve">greement; </w:t>
      </w:r>
    </w:p>
    <w:p w14:paraId="63FF84E6" w14:textId="4A1597E1" w:rsidR="0086198F" w:rsidRPr="008129EB" w:rsidRDefault="0086198F" w:rsidP="00D847EB">
      <w:pPr>
        <w:pStyle w:val="Heading4"/>
        <w:numPr>
          <w:ilvl w:val="3"/>
          <w:numId w:val="65"/>
        </w:numPr>
      </w:pPr>
      <w:bookmarkStart w:id="2768" w:name="_Ref170130122"/>
      <w:r w:rsidRPr="008129EB">
        <w:t xml:space="preserve">subject to clause </w:t>
      </w:r>
      <w:r w:rsidR="004C7031" w:rsidRPr="008129EB">
        <w:fldChar w:fldCharType="begin"/>
      </w:r>
      <w:r w:rsidR="004C7031" w:rsidRPr="008129EB">
        <w:instrText xml:space="preserve"> REF _Ref170130180 \w \h </w:instrText>
      </w:r>
      <w:r w:rsidR="004C7031" w:rsidRPr="008129EB">
        <w:fldChar w:fldCharType="separate"/>
      </w:r>
      <w:r w:rsidR="001B29D8">
        <w:t>8.4(g)</w:t>
      </w:r>
      <w:r w:rsidR="004C7031" w:rsidRPr="008129EB">
        <w:fldChar w:fldCharType="end"/>
      </w:r>
      <w:r w:rsidRPr="008129EB">
        <w:t xml:space="preserve">, fails to commence the implementation of the </w:t>
      </w:r>
      <w:r w:rsidR="00257042" w:rsidRPr="008129EB">
        <w:t xml:space="preserve">Approved </w:t>
      </w:r>
      <w:r w:rsidRPr="008129EB">
        <w:t xml:space="preserve">PR Cure Plan as required pursuant to </w:t>
      </w:r>
      <w:r w:rsidR="00924AD7" w:rsidRPr="008129EB">
        <w:t>clause</w:t>
      </w:r>
      <w:r w:rsidR="00257042" w:rsidRPr="008129EB">
        <w:t> </w:t>
      </w:r>
      <w:r w:rsidR="00924AD7" w:rsidRPr="008129EB">
        <w:fldChar w:fldCharType="begin"/>
      </w:r>
      <w:r w:rsidR="00924AD7" w:rsidRPr="008129EB">
        <w:instrText xml:space="preserve"> REF _Ref170130180 \w \h </w:instrText>
      </w:r>
      <w:r w:rsidR="00924AD7" w:rsidRPr="008129EB">
        <w:fldChar w:fldCharType="separate"/>
      </w:r>
      <w:r w:rsidR="001B29D8">
        <w:t>8.4(g)</w:t>
      </w:r>
      <w:r w:rsidR="00924AD7" w:rsidRPr="008129EB">
        <w:fldChar w:fldCharType="end"/>
      </w:r>
      <w:r w:rsidR="00924AD7" w:rsidRPr="008129EB">
        <w:t xml:space="preserve"> </w:t>
      </w:r>
      <w:r w:rsidRPr="008129EB">
        <w:t xml:space="preserve">or otherwise fails to comply with the </w:t>
      </w:r>
      <w:r w:rsidR="00257042" w:rsidRPr="008129EB">
        <w:t xml:space="preserve">Approved </w:t>
      </w:r>
      <w:r w:rsidRPr="008129EB">
        <w:t>PR Cure Plan in any material respect, and does not remedy any such failure within 20 Business Days after receipt of a notice from the Commonwealth requiring it to do so; or</w:t>
      </w:r>
      <w:bookmarkEnd w:id="2768"/>
    </w:p>
    <w:p w14:paraId="5C9A4731" w14:textId="79F4F9C3" w:rsidR="0086198F" w:rsidRPr="008129EB" w:rsidRDefault="0086198F" w:rsidP="00D847EB">
      <w:pPr>
        <w:pStyle w:val="Heading4"/>
        <w:numPr>
          <w:ilvl w:val="3"/>
          <w:numId w:val="65"/>
        </w:numPr>
      </w:pPr>
      <w:r w:rsidRPr="008129EB">
        <w:t xml:space="preserve">fails to meet either Performance Requirement (Minimum) in respect of any two consecutive Operations Years, </w:t>
      </w:r>
    </w:p>
    <w:p w14:paraId="25AA0243" w14:textId="2BC83B7F" w:rsidR="0086198F" w:rsidRPr="008129EB" w:rsidRDefault="0086198F" w:rsidP="00141370">
      <w:pPr>
        <w:pStyle w:val="Heading3"/>
        <w:numPr>
          <w:ilvl w:val="0"/>
          <w:numId w:val="0"/>
        </w:numPr>
        <w:ind w:left="1474"/>
      </w:pPr>
      <w:r w:rsidRPr="008129EB">
        <w:t xml:space="preserve">the Commonwealth may terminate this </w:t>
      </w:r>
      <w:r w:rsidR="007E0D0D" w:rsidRPr="008129EB">
        <w:t>a</w:t>
      </w:r>
      <w:r w:rsidRPr="008129EB">
        <w:t xml:space="preserve">greement by notice to </w:t>
      </w:r>
      <w:r w:rsidR="00BF61FA" w:rsidRPr="008129EB">
        <w:t>Project</w:t>
      </w:r>
      <w:r w:rsidRPr="008129EB">
        <w:t xml:space="preserve"> Operator, </w:t>
      </w:r>
      <w:r w:rsidR="00257042" w:rsidRPr="008129EB">
        <w:t xml:space="preserve">and </w:t>
      </w:r>
      <w:r w:rsidRPr="008129EB">
        <w:t xml:space="preserve">this </w:t>
      </w:r>
      <w:r w:rsidR="007E0D0D" w:rsidRPr="008129EB">
        <w:t>a</w:t>
      </w:r>
      <w:r w:rsidRPr="008129EB">
        <w:t xml:space="preserve">greement will terminate on the date set out in that </w:t>
      </w:r>
      <w:r w:rsidRPr="008129EB">
        <w:lastRenderedPageBreak/>
        <w:t xml:space="preserve">notice and that termination will be deemed to be a termination pursuant to clause </w:t>
      </w:r>
      <w:r w:rsidR="00BF61FA" w:rsidRPr="008129EB">
        <w:fldChar w:fldCharType="begin"/>
      </w:r>
      <w:r w:rsidR="00BF61FA" w:rsidRPr="008129EB">
        <w:instrText xml:space="preserve"> REF _Ref159420790 \w \h </w:instrText>
      </w:r>
      <w:r w:rsidR="00BF61FA" w:rsidRPr="008129EB">
        <w:fldChar w:fldCharType="separate"/>
      </w:r>
      <w:r w:rsidR="001B29D8">
        <w:t>22.3</w:t>
      </w:r>
      <w:r w:rsidR="00BF61FA" w:rsidRPr="008129EB">
        <w:fldChar w:fldCharType="end"/>
      </w:r>
      <w:r w:rsidRPr="008129EB">
        <w:t>.</w:t>
      </w:r>
    </w:p>
    <w:p w14:paraId="0625878E" w14:textId="6C256319" w:rsidR="0086198F" w:rsidRPr="008129EB" w:rsidRDefault="00257042" w:rsidP="00D847EB">
      <w:pPr>
        <w:pStyle w:val="Heading3"/>
        <w:keepNext/>
        <w:numPr>
          <w:ilvl w:val="2"/>
          <w:numId w:val="65"/>
        </w:numPr>
      </w:pPr>
      <w:bookmarkStart w:id="2769" w:name="_Ref170130166"/>
      <w:r w:rsidRPr="008129EB">
        <w:t xml:space="preserve">When </w:t>
      </w:r>
      <w:r w:rsidR="00BF61FA" w:rsidRPr="008129EB">
        <w:t xml:space="preserve">Project </w:t>
      </w:r>
      <w:r w:rsidR="0086198F" w:rsidRPr="008129EB">
        <w:t xml:space="preserve">Operator submits a Draft PR Cure Plan </w:t>
      </w:r>
      <w:r w:rsidRPr="008129EB">
        <w:t xml:space="preserve">that </w:t>
      </w:r>
      <w:r w:rsidR="0086198F" w:rsidRPr="008129EB">
        <w:t xml:space="preserve">has been rejected in accordance with </w:t>
      </w:r>
      <w:r w:rsidR="00BF61FA" w:rsidRPr="008129EB">
        <w:t>clause </w:t>
      </w:r>
      <w:r w:rsidR="00BF61FA" w:rsidRPr="008129EB">
        <w:fldChar w:fldCharType="begin"/>
      </w:r>
      <w:r w:rsidR="00BF61FA" w:rsidRPr="008129EB">
        <w:instrText xml:space="preserve"> REF _Ref170129952 \w \h </w:instrText>
      </w:r>
      <w:r w:rsidR="00BF61FA" w:rsidRPr="008129EB">
        <w:fldChar w:fldCharType="separate"/>
      </w:r>
      <w:r w:rsidR="001B29D8">
        <w:t>8.4(d)</w:t>
      </w:r>
      <w:r w:rsidR="00BF61FA" w:rsidRPr="008129EB">
        <w:fldChar w:fldCharType="end"/>
      </w:r>
      <w:r w:rsidR="0086198F" w:rsidRPr="008129EB">
        <w:t xml:space="preserve"> and submits a revised Draft PR Cure Plan for approval in accordance with clause </w:t>
      </w:r>
      <w:r w:rsidR="00BF61FA" w:rsidRPr="008129EB">
        <w:fldChar w:fldCharType="begin"/>
      </w:r>
      <w:r w:rsidR="00BF61FA" w:rsidRPr="008129EB">
        <w:instrText xml:space="preserve"> REF _Ref170129985 \w \h </w:instrText>
      </w:r>
      <w:r w:rsidR="00BF61FA" w:rsidRPr="008129EB">
        <w:fldChar w:fldCharType="separate"/>
      </w:r>
      <w:r w:rsidR="001B29D8">
        <w:t>8.4(e)(ii)</w:t>
      </w:r>
      <w:r w:rsidR="00BF61FA" w:rsidRPr="008129EB">
        <w:fldChar w:fldCharType="end"/>
      </w:r>
      <w:r w:rsidR="0086198F" w:rsidRPr="008129EB">
        <w:t>, in determining whether to approve or reject that resubmitted Draft PR Cure Plan the Commonwealth may only:</w:t>
      </w:r>
      <w:bookmarkEnd w:id="2769"/>
      <w:r w:rsidR="0086198F" w:rsidRPr="008129EB">
        <w:t xml:space="preserve"> </w:t>
      </w:r>
    </w:p>
    <w:p w14:paraId="68CE0370" w14:textId="71063F4A" w:rsidR="0086198F" w:rsidRPr="008129EB" w:rsidRDefault="0086198F" w:rsidP="00D847EB">
      <w:pPr>
        <w:pStyle w:val="Heading4"/>
        <w:keepNext/>
        <w:numPr>
          <w:ilvl w:val="3"/>
          <w:numId w:val="65"/>
        </w:numPr>
      </w:pPr>
      <w:r w:rsidRPr="008129EB">
        <w:t xml:space="preserve">review and provide comments on: </w:t>
      </w:r>
    </w:p>
    <w:p w14:paraId="4266CA03" w14:textId="54EB889F" w:rsidR="0086198F" w:rsidRPr="008129EB" w:rsidRDefault="0086198F" w:rsidP="00D847EB">
      <w:pPr>
        <w:pStyle w:val="Heading5"/>
        <w:numPr>
          <w:ilvl w:val="4"/>
          <w:numId w:val="65"/>
        </w:numPr>
      </w:pPr>
      <w:r w:rsidRPr="008129EB">
        <w:t xml:space="preserve">the new and amended information provided by or on behalf of </w:t>
      </w:r>
      <w:r w:rsidR="00BF61FA" w:rsidRPr="008129EB">
        <w:t>Project</w:t>
      </w:r>
      <w:r w:rsidRPr="008129EB">
        <w:t xml:space="preserve"> Operator </w:t>
      </w:r>
      <w:r w:rsidR="00257042" w:rsidRPr="008129EB">
        <w:t xml:space="preserve">in or </w:t>
      </w:r>
      <w:r w:rsidRPr="008129EB">
        <w:t xml:space="preserve">with that resubmitted Draft PR Cure Plan; </w:t>
      </w:r>
    </w:p>
    <w:p w14:paraId="7C60A542" w14:textId="211E6B5A" w:rsidR="0086198F" w:rsidRPr="008129EB" w:rsidRDefault="0086198F" w:rsidP="00D847EB">
      <w:pPr>
        <w:pStyle w:val="Heading5"/>
        <w:numPr>
          <w:ilvl w:val="4"/>
          <w:numId w:val="65"/>
        </w:numPr>
      </w:pPr>
      <w:r w:rsidRPr="008129EB">
        <w:t xml:space="preserve">previous information supplied in relation to the relevant Draft PR Cure Plan </w:t>
      </w:r>
      <w:r w:rsidR="00257042" w:rsidRPr="008129EB">
        <w:t xml:space="preserve">that </w:t>
      </w:r>
      <w:r w:rsidRPr="008129EB">
        <w:t>is impacted by that new and amended information; and</w:t>
      </w:r>
    </w:p>
    <w:p w14:paraId="22B0E2D1" w14:textId="21FF5801" w:rsidR="0086198F" w:rsidRPr="008129EB" w:rsidRDefault="0086198F" w:rsidP="00D847EB">
      <w:pPr>
        <w:pStyle w:val="Heading5"/>
        <w:numPr>
          <w:ilvl w:val="4"/>
          <w:numId w:val="65"/>
        </w:numPr>
      </w:pPr>
      <w:r w:rsidRPr="008129EB">
        <w:t xml:space="preserve">any information in the Draft PR Cure Plan </w:t>
      </w:r>
      <w:r w:rsidR="00257042" w:rsidRPr="008129EB">
        <w:t xml:space="preserve">that </w:t>
      </w:r>
      <w:r w:rsidRPr="008129EB">
        <w:t xml:space="preserve">is impacted by any new circumstances </w:t>
      </w:r>
      <w:r w:rsidR="00257042" w:rsidRPr="008129EB">
        <w:t xml:space="preserve">that </w:t>
      </w:r>
      <w:r w:rsidRPr="008129EB">
        <w:t xml:space="preserve">have arisen after the submission of the first version of the relevant Draft PR Cure Plan; and </w:t>
      </w:r>
    </w:p>
    <w:p w14:paraId="76FA3FEB" w14:textId="35342EC3" w:rsidR="003849F1" w:rsidRPr="008129EB" w:rsidRDefault="0086198F" w:rsidP="00D847EB">
      <w:pPr>
        <w:pStyle w:val="Heading4"/>
        <w:numPr>
          <w:ilvl w:val="3"/>
          <w:numId w:val="65"/>
        </w:numPr>
      </w:pPr>
      <w:r w:rsidRPr="008129EB">
        <w:t xml:space="preserve">approve or reject that resubmitted Draft PR Cure Plan based on that new and/or amended information, the previous information </w:t>
      </w:r>
      <w:r w:rsidR="00257042" w:rsidRPr="008129EB">
        <w:t xml:space="preserve">that </w:t>
      </w:r>
      <w:r w:rsidRPr="008129EB">
        <w:t>has been impacted by that new and amended information and those new circumstances.</w:t>
      </w:r>
    </w:p>
    <w:p w14:paraId="79730BF6" w14:textId="77777777" w:rsidR="000978A7" w:rsidRPr="008129EB" w:rsidRDefault="2C388DF0" w:rsidP="0058045D">
      <w:pPr>
        <w:pStyle w:val="Heading2"/>
      </w:pPr>
      <w:bookmarkStart w:id="2770" w:name="_Toc215088205"/>
      <w:r w:rsidRPr="008129EB">
        <w:t>Registration</w:t>
      </w:r>
      <w:bookmarkEnd w:id="2770"/>
    </w:p>
    <w:p w14:paraId="4D9EC44B" w14:textId="77777777" w:rsidR="00D54834" w:rsidRPr="008129EB" w:rsidRDefault="2C388DF0" w:rsidP="0058045D">
      <w:pPr>
        <w:pStyle w:val="Heading3"/>
        <w:rPr>
          <w:szCs w:val="18"/>
        </w:rPr>
      </w:pPr>
      <w:bookmarkStart w:id="2771" w:name="_Ref106632971"/>
      <w:r w:rsidRPr="008129EB">
        <w:t>If:</w:t>
      </w:r>
      <w:bookmarkEnd w:id="2771"/>
    </w:p>
    <w:p w14:paraId="5EDD48B0" w14:textId="7F74DBD7" w:rsidR="00D54834" w:rsidRPr="008129EB" w:rsidRDefault="2C388DF0" w:rsidP="0058045D">
      <w:pPr>
        <w:pStyle w:val="Heading4"/>
      </w:pPr>
      <w:r w:rsidRPr="008129EB">
        <w:t xml:space="preserve">a new market </w:t>
      </w:r>
      <w:r w:rsidRPr="00554280">
        <w:t xml:space="preserve">is established in the </w:t>
      </w:r>
      <w:r w:rsidR="005E0CD0" w:rsidRPr="00554280">
        <w:t>NEM</w:t>
      </w:r>
      <w:r w:rsidRPr="00554280">
        <w:t xml:space="preserve">, or a market is established outside of the </w:t>
      </w:r>
      <w:r w:rsidR="005E0CD0" w:rsidRPr="00554280">
        <w:t>NEM</w:t>
      </w:r>
      <w:r w:rsidRPr="00554280">
        <w:t xml:space="preserve">, in which the </w:t>
      </w:r>
      <w:bookmarkStart w:id="2772" w:name="_9kMJ6L6ZWu59979IhY4xoiy"/>
      <w:r w:rsidRPr="00554280">
        <w:t>Project</w:t>
      </w:r>
      <w:bookmarkEnd w:id="2772"/>
      <w:r w:rsidR="00017080" w:rsidRPr="00106AE8">
        <w:t>,</w:t>
      </w:r>
      <w:r w:rsidRPr="00106AE8">
        <w:t xml:space="preserve"> </w:t>
      </w:r>
      <w:r w:rsidR="00017080" w:rsidRPr="00106AE8">
        <w:t>or any individual Project Component,</w:t>
      </w:r>
      <w:r w:rsidR="00017080" w:rsidRPr="00554280">
        <w:t xml:space="preserve"> </w:t>
      </w:r>
      <w:r w:rsidRPr="00554280">
        <w:t>is entitled to provide services</w:t>
      </w:r>
      <w:r w:rsidRPr="008129EB">
        <w:t>; and</w:t>
      </w:r>
    </w:p>
    <w:p w14:paraId="6A3A60CD" w14:textId="7467023A" w:rsidR="00D54834" w:rsidRPr="00554280" w:rsidRDefault="2C388DF0" w:rsidP="00961F64">
      <w:pPr>
        <w:pStyle w:val="Heading4"/>
        <w:keepNext/>
      </w:pPr>
      <w:r w:rsidRPr="008129EB">
        <w:t xml:space="preserve">it is </w:t>
      </w:r>
      <w:r w:rsidRPr="00554280">
        <w:t xml:space="preserve">consistent with industry practice for projects </w:t>
      </w:r>
      <w:r w:rsidR="00257042" w:rsidRPr="00554280">
        <w:t xml:space="preserve">that </w:t>
      </w:r>
      <w:r w:rsidRPr="00554280">
        <w:t xml:space="preserve">are similar to the </w:t>
      </w:r>
      <w:bookmarkStart w:id="2773" w:name="_9kMJ7M6ZWu59979IhY4xoiy"/>
      <w:r w:rsidRPr="00554280">
        <w:t>Project</w:t>
      </w:r>
      <w:bookmarkEnd w:id="2773"/>
      <w:r w:rsidR="00017080" w:rsidRPr="00106AE8">
        <w:t>, or the applicable Project Component,</w:t>
      </w:r>
      <w:r w:rsidRPr="00554280">
        <w:t xml:space="preserve"> to provide those services,</w:t>
      </w:r>
    </w:p>
    <w:p w14:paraId="5CA082A5" w14:textId="43CB6076" w:rsidR="00D54834" w:rsidRPr="00554280" w:rsidRDefault="00D54834" w:rsidP="003A24AE">
      <w:pPr>
        <w:pStyle w:val="Indent3"/>
      </w:pPr>
      <w:r w:rsidRPr="00554280">
        <w:t xml:space="preserve">Project Operator must register or take such action as is required to entitle it to participate in </w:t>
      </w:r>
      <w:r w:rsidRPr="00554280">
        <w:rPr>
          <w:szCs w:val="18"/>
        </w:rPr>
        <w:t>that</w:t>
      </w:r>
      <w:r w:rsidRPr="00554280">
        <w:t xml:space="preserve"> market unless there are reasonable technical, legal, commercial or financial reasons for not doing so. </w:t>
      </w:r>
    </w:p>
    <w:p w14:paraId="14C0DC8B" w14:textId="77777777" w:rsidR="009277AD" w:rsidRPr="00554280" w:rsidRDefault="2C388DF0" w:rsidP="0058045D">
      <w:pPr>
        <w:pStyle w:val="Heading3"/>
      </w:pPr>
      <w:r w:rsidRPr="00554280">
        <w:t>If requested by the Commonwealth, Project Operator must provide details of the reason(s) why it has decided not to register or otherwise provide services in a particular market together with reasonable supporting evidence.</w:t>
      </w:r>
    </w:p>
    <w:p w14:paraId="45D989DA" w14:textId="1DC41CCD" w:rsidR="00474C04" w:rsidRPr="00554280" w:rsidRDefault="2C388DF0" w:rsidP="0058045D">
      <w:pPr>
        <w:pStyle w:val="Heading3"/>
        <w:rPr>
          <w:szCs w:val="18"/>
        </w:rPr>
      </w:pPr>
      <w:r w:rsidRPr="00554280">
        <w:t xml:space="preserve">Project Operator </w:t>
      </w:r>
      <w:r w:rsidR="00B8042D" w:rsidRPr="00554280">
        <w:t xml:space="preserve">must </w:t>
      </w:r>
      <w:r w:rsidRPr="00554280">
        <w:t xml:space="preserve">provide any documentation and other information requested by the Commonwealth in connection with applicable “know your customer” checks or similar identification procedures under all applicable Laws </w:t>
      </w:r>
      <w:r w:rsidR="00417ED1" w:rsidRPr="00554280">
        <w:t xml:space="preserve">concerning </w:t>
      </w:r>
      <w:r w:rsidRPr="00554280">
        <w:t>the Project</w:t>
      </w:r>
      <w:r w:rsidR="00017080" w:rsidRPr="00106AE8">
        <w:t>, or the applicable Project Component</w:t>
      </w:r>
      <w:r w:rsidRPr="00554280">
        <w:t>, in circumstances in which necessary information is not already available to the Commonwealth.</w:t>
      </w:r>
      <w:bookmarkStart w:id="2774" w:name="_Ref103351253"/>
      <w:bookmarkEnd w:id="2737"/>
    </w:p>
    <w:p w14:paraId="458A435E" w14:textId="77777777" w:rsidR="002C56EA" w:rsidRPr="008129EB" w:rsidRDefault="2C388DF0" w:rsidP="00C321DE">
      <w:pPr>
        <w:pStyle w:val="Heading2"/>
        <w:keepLines/>
      </w:pPr>
      <w:bookmarkStart w:id="2775" w:name="_Toc153945124"/>
      <w:bookmarkStart w:id="2776" w:name="_Ref166143596"/>
      <w:bookmarkStart w:id="2777" w:name="_Ref166578390"/>
      <w:bookmarkStart w:id="2778" w:name="_Ref166770457"/>
      <w:bookmarkStart w:id="2779" w:name="_Ref180066767"/>
      <w:bookmarkStart w:id="2780" w:name="_Ref180066828"/>
      <w:bookmarkStart w:id="2781" w:name="_Ref181808120"/>
      <w:bookmarkStart w:id="2782" w:name="_Ref182233791"/>
      <w:bookmarkStart w:id="2783" w:name="_Ref193036379"/>
      <w:bookmarkStart w:id="2784" w:name="_Toc215088206"/>
      <w:r w:rsidRPr="008129EB">
        <w:lastRenderedPageBreak/>
        <w:t>Project Operator is a special purpose vehicle</w:t>
      </w:r>
      <w:bookmarkEnd w:id="2775"/>
      <w:bookmarkEnd w:id="2776"/>
      <w:bookmarkEnd w:id="2777"/>
      <w:bookmarkEnd w:id="2778"/>
      <w:bookmarkEnd w:id="2779"/>
      <w:bookmarkEnd w:id="2780"/>
      <w:bookmarkEnd w:id="2781"/>
      <w:bookmarkEnd w:id="2782"/>
      <w:bookmarkEnd w:id="2783"/>
      <w:bookmarkEnd w:id="2784"/>
    </w:p>
    <w:p w14:paraId="67AF7ECB" w14:textId="5B08DDA3" w:rsidR="00D66FD1" w:rsidRDefault="00D66FD1" w:rsidP="00C321DE">
      <w:pPr>
        <w:pStyle w:val="Indent2"/>
        <w:keepNext/>
        <w:keepLines/>
        <w:rPr>
          <w:b/>
          <w:bCs/>
        </w:rPr>
      </w:pPr>
      <w:r w:rsidRPr="008129EB">
        <w:t>[</w:t>
      </w:r>
      <w:r w:rsidRPr="00453ECB">
        <w:rPr>
          <w:b/>
          <w:bCs/>
          <w:i/>
          <w:iCs/>
          <w:highlight w:val="lightGray"/>
        </w:rPr>
        <w:t>Note: this special purpose vehicle requirement applies to the Project as a whole.</w:t>
      </w:r>
      <w:r w:rsidRPr="008129EB">
        <w:t>]</w:t>
      </w:r>
      <w:r w:rsidRPr="008129EB">
        <w:rPr>
          <w:b/>
          <w:bCs/>
        </w:rPr>
        <w:t xml:space="preserve"> </w:t>
      </w:r>
    </w:p>
    <w:p w14:paraId="1B4D82AC" w14:textId="66D05C92" w:rsidR="002C56EA" w:rsidRPr="008129EB" w:rsidRDefault="2C388DF0" w:rsidP="00FA5316">
      <w:pPr>
        <w:pStyle w:val="Heading3"/>
      </w:pPr>
      <w:bookmarkStart w:id="2785" w:name="_Ref166143504"/>
      <w:r w:rsidRPr="008129EB">
        <w:t xml:space="preserve">Subject to paragraph </w:t>
      </w:r>
      <w:r w:rsidR="00406B52" w:rsidRPr="008129EB">
        <w:fldChar w:fldCharType="begin"/>
      </w:r>
      <w:r w:rsidR="00406B52" w:rsidRPr="008129EB">
        <w:instrText xml:space="preserve"> REF _Ref166143387 \n \h </w:instrText>
      </w:r>
      <w:r w:rsidR="00406B52" w:rsidRPr="008129EB">
        <w:fldChar w:fldCharType="separate"/>
      </w:r>
      <w:r w:rsidR="001B29D8">
        <w:t>(b)</w:t>
      </w:r>
      <w:r w:rsidR="00406B52" w:rsidRPr="008129EB">
        <w:fldChar w:fldCharType="end"/>
      </w:r>
      <w:r w:rsidRPr="008129EB">
        <w:t>, Project Operator must:</w:t>
      </w:r>
      <w:bookmarkEnd w:id="2785"/>
    </w:p>
    <w:p w14:paraId="079AD3BC" w14:textId="5B751ABA" w:rsidR="00C41730" w:rsidRPr="008129EB" w:rsidRDefault="002215BB" w:rsidP="0058045D">
      <w:pPr>
        <w:pStyle w:val="Heading4"/>
      </w:pPr>
      <w:r w:rsidRPr="008129EB">
        <w:t>b</w:t>
      </w:r>
      <w:r w:rsidR="2C388DF0" w:rsidRPr="008129EB">
        <w:t>e a special purpose vehicle established for the sole purpose of carrying on the Project</w:t>
      </w:r>
      <w:r w:rsidR="003F60C1" w:rsidRPr="008129EB">
        <w:t xml:space="preserve"> </w:t>
      </w:r>
      <w:r w:rsidR="2C388DF0" w:rsidRPr="008129EB">
        <w:t xml:space="preserve">and the </w:t>
      </w:r>
      <w:r w:rsidR="00417ED1" w:rsidRPr="008129EB">
        <w:t xml:space="preserve">associated </w:t>
      </w:r>
      <w:r w:rsidR="2C388DF0" w:rsidRPr="008129EB">
        <w:t xml:space="preserve">business and activities contemplated by this agreement; </w:t>
      </w:r>
    </w:p>
    <w:p w14:paraId="59B97F34" w14:textId="0FE5D56E" w:rsidR="002C56EA" w:rsidRPr="008129EB" w:rsidRDefault="2C388DF0" w:rsidP="0058045D">
      <w:pPr>
        <w:pStyle w:val="Heading4"/>
        <w:rPr>
          <w:szCs w:val="18"/>
        </w:rPr>
      </w:pPr>
      <w:r w:rsidRPr="008129EB">
        <w:t>not carry on, or have previously carried on prior to the Signing Date, any other business or activity other than the Project</w:t>
      </w:r>
      <w:r w:rsidR="00417ED1" w:rsidRPr="008129EB">
        <w:t xml:space="preserve"> </w:t>
      </w:r>
      <w:r w:rsidRPr="008129EB">
        <w:t xml:space="preserve">or the </w:t>
      </w:r>
      <w:r w:rsidR="00417ED1" w:rsidRPr="008129EB">
        <w:t xml:space="preserve">associated </w:t>
      </w:r>
      <w:r w:rsidRPr="008129EB">
        <w:t>business and activities contemplated by or reasonably incidental to this agreement;</w:t>
      </w:r>
    </w:p>
    <w:p w14:paraId="3C51D8AA" w14:textId="7F02F417" w:rsidR="00391C05" w:rsidRPr="008129EB" w:rsidRDefault="2C388DF0" w:rsidP="0058045D">
      <w:pPr>
        <w:pStyle w:val="Heading4"/>
      </w:pPr>
      <w:r w:rsidRPr="008129EB">
        <w:t>own, or otherwise hold in its name, the</w:t>
      </w:r>
      <w:r w:rsidR="00417ED1" w:rsidRPr="008129EB">
        <w:t xml:space="preserve"> </w:t>
      </w:r>
      <w:r w:rsidRPr="008129EB">
        <w:t>Project, including all assets, legal rights and Authorisations reasonably required to carry on the</w:t>
      </w:r>
      <w:r w:rsidR="00417ED1" w:rsidRPr="008129EB">
        <w:t xml:space="preserve"> </w:t>
      </w:r>
      <w:r w:rsidRPr="008129EB">
        <w:t xml:space="preserve">Project; </w:t>
      </w:r>
    </w:p>
    <w:p w14:paraId="2AF1C561" w14:textId="339BEF25" w:rsidR="00787BF6" w:rsidRPr="008129EB" w:rsidRDefault="2C388DF0" w:rsidP="0058045D">
      <w:pPr>
        <w:pStyle w:val="Heading4"/>
        <w:rPr>
          <w:szCs w:val="18"/>
        </w:rPr>
      </w:pPr>
      <w:r w:rsidRPr="008129EB">
        <w:t xml:space="preserve">receive all revenue generated by, and other economic value associated with, the Project, including being the counterparty to all </w:t>
      </w:r>
      <w:r w:rsidR="00A00E2E" w:rsidRPr="008129EB">
        <w:t>Wholesale</w:t>
      </w:r>
      <w:r w:rsidR="000B6F7D" w:rsidRPr="008129EB">
        <w:t xml:space="preserve"> C</w:t>
      </w:r>
      <w:r w:rsidRPr="008129EB">
        <w:t>ontracts and other revenue arrangements in respect of the</w:t>
      </w:r>
      <w:r w:rsidR="00417ED1" w:rsidRPr="008129EB">
        <w:t xml:space="preserve"> </w:t>
      </w:r>
      <w:r w:rsidRPr="008129EB">
        <w:t xml:space="preserve">Project; </w:t>
      </w:r>
    </w:p>
    <w:p w14:paraId="182DE8FE" w14:textId="77777777" w:rsidR="006A2F3C" w:rsidRPr="008129EB" w:rsidRDefault="2C388DF0" w:rsidP="0058045D">
      <w:pPr>
        <w:pStyle w:val="Heading4"/>
        <w:rPr>
          <w:szCs w:val="18"/>
        </w:rPr>
      </w:pPr>
      <w:bookmarkStart w:id="2786" w:name="_Ref193036780"/>
      <w:r w:rsidRPr="008129EB">
        <w:t>not hold, acquire or create any Subsidiary without the Commonwealth’s prior written consent; and</w:t>
      </w:r>
      <w:bookmarkEnd w:id="2786"/>
      <w:r w:rsidRPr="008129EB">
        <w:t xml:space="preserve"> </w:t>
      </w:r>
    </w:p>
    <w:p w14:paraId="34500814" w14:textId="20E9825F" w:rsidR="006A2F3C" w:rsidRPr="008129EB" w:rsidRDefault="2C388DF0" w:rsidP="00963F80">
      <w:pPr>
        <w:pStyle w:val="Heading4"/>
        <w:keepNext/>
        <w:rPr>
          <w:szCs w:val="18"/>
        </w:rPr>
      </w:pPr>
      <w:r w:rsidRPr="008129EB">
        <w:t xml:space="preserve">without limiting clause </w:t>
      </w:r>
      <w:r w:rsidR="006A2F3C" w:rsidRPr="008129EB">
        <w:fldChar w:fldCharType="begin"/>
      </w:r>
      <w:r w:rsidR="006A2F3C" w:rsidRPr="008129EB">
        <w:instrText xml:space="preserve"> REF _Ref165296530 \w \h </w:instrText>
      </w:r>
      <w:r w:rsidR="006A2F3C" w:rsidRPr="008129EB">
        <w:fldChar w:fldCharType="separate"/>
      </w:r>
      <w:r w:rsidR="001B29D8">
        <w:t>23.4</w:t>
      </w:r>
      <w:r w:rsidR="006A2F3C" w:rsidRPr="008129EB">
        <w:fldChar w:fldCharType="end"/>
      </w:r>
      <w:r w:rsidRPr="008129EB">
        <w:t xml:space="preserve"> (“</w:t>
      </w:r>
      <w:r w:rsidR="006A2F3C" w:rsidRPr="008129EB">
        <w:fldChar w:fldCharType="begin"/>
      </w:r>
      <w:r w:rsidR="006A2F3C" w:rsidRPr="008129EB">
        <w:instrText xml:space="preserve">  REF _Ref165296530 \h </w:instrText>
      </w:r>
      <w:r w:rsidR="006A2F3C" w:rsidRPr="008129EB">
        <w:fldChar w:fldCharType="separate"/>
      </w:r>
      <w:r w:rsidR="001B29D8" w:rsidRPr="008129EB">
        <w:t>Change in Control</w:t>
      </w:r>
      <w:r w:rsidR="006A2F3C" w:rsidRPr="008129EB">
        <w:fldChar w:fldCharType="end"/>
      </w:r>
      <w:r w:rsidRPr="008129EB">
        <w:t xml:space="preserve">”), as soon as practicable after the occurrence of </w:t>
      </w:r>
      <w:r w:rsidR="000B343E">
        <w:t>any</w:t>
      </w:r>
      <w:r w:rsidR="000B343E" w:rsidRPr="008129EB">
        <w:t xml:space="preserve"> </w:t>
      </w:r>
      <w:r w:rsidRPr="008129EB">
        <w:t>change</w:t>
      </w:r>
      <w:r w:rsidR="00E54880">
        <w:t>s</w:t>
      </w:r>
      <w:r w:rsidR="000B343E">
        <w:t xml:space="preserve"> in the ownership of Project Operator since the assessment of the Tender</w:t>
      </w:r>
      <w:r w:rsidRPr="008129EB">
        <w:t xml:space="preserve">: </w:t>
      </w:r>
    </w:p>
    <w:p w14:paraId="7D52BCC1" w14:textId="731BD483" w:rsidR="006A2F3C" w:rsidRPr="008129EB" w:rsidRDefault="2C388DF0" w:rsidP="0058045D">
      <w:pPr>
        <w:pStyle w:val="Heading5"/>
        <w:rPr>
          <w:szCs w:val="18"/>
        </w:rPr>
      </w:pPr>
      <w:r w:rsidRPr="008129EB">
        <w:t xml:space="preserve">notify the Commonwealth of </w:t>
      </w:r>
      <w:r w:rsidR="00257042" w:rsidRPr="008129EB">
        <w:t xml:space="preserve">any </w:t>
      </w:r>
      <w:r w:rsidR="000B343E">
        <w:t xml:space="preserve">such </w:t>
      </w:r>
      <w:r w:rsidRPr="008129EB">
        <w:t xml:space="preserve">changes; and </w:t>
      </w:r>
    </w:p>
    <w:p w14:paraId="6A2041FB" w14:textId="663ACF36" w:rsidR="00391C05" w:rsidRPr="008129EB" w:rsidRDefault="2C388DF0" w:rsidP="0058045D">
      <w:pPr>
        <w:pStyle w:val="Heading5"/>
        <w:rPr>
          <w:szCs w:val="18"/>
        </w:rPr>
      </w:pPr>
      <w:r w:rsidRPr="008129EB">
        <w:t>provide to the Commonwealth updated group structur</w:t>
      </w:r>
      <w:r w:rsidR="00417ED1" w:rsidRPr="008129EB">
        <w:t>e</w:t>
      </w:r>
      <w:r w:rsidRPr="008129EB">
        <w:t xml:space="preserve"> diagrams </w:t>
      </w:r>
      <w:r w:rsidR="00257042" w:rsidRPr="008129EB">
        <w:t xml:space="preserve">showing any </w:t>
      </w:r>
      <w:r w:rsidR="000B343E">
        <w:t xml:space="preserve">such </w:t>
      </w:r>
      <w:r w:rsidR="00257042" w:rsidRPr="008129EB">
        <w:t>changes</w:t>
      </w:r>
      <w:r w:rsidRPr="008129EB">
        <w:t>.</w:t>
      </w:r>
    </w:p>
    <w:p w14:paraId="15E53203" w14:textId="2EAF761C" w:rsidR="00B73ED4" w:rsidRPr="00554280" w:rsidRDefault="2C388DF0" w:rsidP="00632022">
      <w:pPr>
        <w:pStyle w:val="Heading3"/>
        <w:keepNext/>
        <w:numPr>
          <w:ilvl w:val="2"/>
          <w:numId w:val="45"/>
        </w:numPr>
      </w:pPr>
      <w:bookmarkStart w:id="2787" w:name="_Ref181808104"/>
      <w:bookmarkStart w:id="2788" w:name="_Ref166578391"/>
      <w:bookmarkStart w:id="2789" w:name="_Ref166143387"/>
      <w:r w:rsidRPr="008129EB">
        <w:t xml:space="preserve">Despite paragraph </w:t>
      </w:r>
      <w:r w:rsidR="00406B52" w:rsidRPr="008129EB">
        <w:fldChar w:fldCharType="begin"/>
      </w:r>
      <w:r w:rsidR="00406B52" w:rsidRPr="008129EB">
        <w:instrText xml:space="preserve"> REF _Ref166143504 \n \h </w:instrText>
      </w:r>
      <w:r w:rsidR="00406B52" w:rsidRPr="008129EB">
        <w:fldChar w:fldCharType="separate"/>
      </w:r>
      <w:r w:rsidR="001B29D8">
        <w:t>(a)</w:t>
      </w:r>
      <w:r w:rsidR="00406B52" w:rsidRPr="008129EB">
        <w:fldChar w:fldCharType="end"/>
      </w:r>
      <w:r w:rsidRPr="008129EB">
        <w:t xml:space="preserve">, Project Operator may enter into a contract or other arrangement (including as part of a </w:t>
      </w:r>
      <w:r w:rsidR="00A00E2E" w:rsidRPr="008129EB">
        <w:t>Wholesale</w:t>
      </w:r>
      <w:r w:rsidR="000B6F7D" w:rsidRPr="008129EB">
        <w:t xml:space="preserve"> </w:t>
      </w:r>
      <w:r w:rsidRPr="008129EB">
        <w:t xml:space="preserve">Contract) with </w:t>
      </w:r>
      <w:r w:rsidRPr="00554280">
        <w:t>another person</w:t>
      </w:r>
      <w:r w:rsidR="00B73ED4" w:rsidRPr="00554280">
        <w:t>:</w:t>
      </w:r>
      <w:bookmarkEnd w:id="2787"/>
      <w:r w:rsidR="001D2F9E" w:rsidRPr="00554280">
        <w:t xml:space="preserve"> </w:t>
      </w:r>
      <w:bookmarkEnd w:id="2788"/>
    </w:p>
    <w:p w14:paraId="6BDA2A1F" w14:textId="13BDA65B" w:rsidR="00B73ED4" w:rsidRPr="00554280" w:rsidRDefault="2C388DF0" w:rsidP="00825491">
      <w:pPr>
        <w:pStyle w:val="Heading4"/>
        <w:numPr>
          <w:ilvl w:val="3"/>
          <w:numId w:val="45"/>
        </w:numPr>
      </w:pPr>
      <w:r w:rsidRPr="00554280">
        <w:t>for that person to be registered as “</w:t>
      </w:r>
      <w:r w:rsidR="005E0CD0" w:rsidRPr="00554280">
        <w:t>i</w:t>
      </w:r>
      <w:r w:rsidRPr="00554280">
        <w:t xml:space="preserve">ntermediary” (as defined in the </w:t>
      </w:r>
      <w:r w:rsidR="005E0CD0" w:rsidRPr="00554280">
        <w:t>NER</w:t>
      </w:r>
      <w:r w:rsidRPr="00554280">
        <w:t>) for Project Operator in respect of the Project</w:t>
      </w:r>
      <w:r w:rsidR="00CE636C" w:rsidRPr="00106AE8">
        <w:t xml:space="preserve"> or a Project Component</w:t>
      </w:r>
      <w:r w:rsidR="00417ED1" w:rsidRPr="00554280">
        <w:t>, or another form of contract or other arrangement with a similar effect,</w:t>
      </w:r>
      <w:r w:rsidRPr="00554280">
        <w:t xml:space="preserve"> (“</w:t>
      </w:r>
      <w:r w:rsidRPr="00554280">
        <w:rPr>
          <w:b/>
          <w:bCs/>
        </w:rPr>
        <w:t>Permitted Intermediary Contract</w:t>
      </w:r>
      <w:r w:rsidRPr="00554280">
        <w:t>”)</w:t>
      </w:r>
      <w:r w:rsidR="00B73ED4" w:rsidRPr="00554280">
        <w:t>; or</w:t>
      </w:r>
      <w:r w:rsidR="006B2E09" w:rsidRPr="00554280">
        <w:t xml:space="preserve"> </w:t>
      </w:r>
    </w:p>
    <w:p w14:paraId="7F99DC55" w14:textId="661AFB46" w:rsidR="00B73ED4" w:rsidRPr="00554280" w:rsidRDefault="00B73ED4" w:rsidP="00825491">
      <w:pPr>
        <w:pStyle w:val="Heading4"/>
        <w:keepNext/>
        <w:numPr>
          <w:ilvl w:val="3"/>
          <w:numId w:val="45"/>
        </w:numPr>
      </w:pPr>
      <w:r w:rsidRPr="00554280">
        <w:lastRenderedPageBreak/>
        <w:t>to enter into a “reallocation” (as defined in the NER) involving that other person in respect of the Project</w:t>
      </w:r>
      <w:r w:rsidR="00CE636C" w:rsidRPr="00106AE8">
        <w:t>or a Project Component</w:t>
      </w:r>
      <w:r w:rsidRPr="00554280">
        <w:t>,</w:t>
      </w:r>
    </w:p>
    <w:p w14:paraId="72901C69" w14:textId="07491861" w:rsidR="00007F05" w:rsidRPr="008129EB" w:rsidRDefault="00B73ED4" w:rsidP="006426F6">
      <w:pPr>
        <w:pStyle w:val="Heading4"/>
        <w:keepNext/>
        <w:numPr>
          <w:ilvl w:val="0"/>
          <w:numId w:val="0"/>
        </w:numPr>
        <w:ind w:left="1474"/>
      </w:pPr>
      <w:r w:rsidRPr="008129EB">
        <w:t>("</w:t>
      </w:r>
      <w:r w:rsidRPr="008129EB">
        <w:rPr>
          <w:b/>
          <w:bCs/>
        </w:rPr>
        <w:t>Permitted Arrangement</w:t>
      </w:r>
      <w:r w:rsidRPr="008129EB">
        <w:t>”)</w:t>
      </w:r>
      <w:r w:rsidR="00B87557" w:rsidRPr="008129EB">
        <w:t>.</w:t>
      </w:r>
      <w:bookmarkStart w:id="2790" w:name="_Ref170478049"/>
    </w:p>
    <w:p w14:paraId="50BF6A05" w14:textId="77777777" w:rsidR="00427F45" w:rsidRDefault="2C388DF0" w:rsidP="00461C2A">
      <w:pPr>
        <w:pStyle w:val="Heading3"/>
        <w:keepNext/>
      </w:pPr>
      <w:bookmarkStart w:id="2791" w:name="_Ref170374737"/>
      <w:bookmarkStart w:id="2792" w:name="_Ref180066783"/>
      <w:bookmarkStart w:id="2793" w:name="_Ref166770460"/>
      <w:bookmarkEnd w:id="2790"/>
      <w:r w:rsidRPr="008129EB">
        <w:t xml:space="preserve">If there is a Permitted </w:t>
      </w:r>
      <w:r w:rsidR="00F00827" w:rsidRPr="008129EB">
        <w:t>Arrangement</w:t>
      </w:r>
      <w:r w:rsidRPr="008129EB">
        <w:t>, then</w:t>
      </w:r>
      <w:bookmarkEnd w:id="2791"/>
      <w:bookmarkEnd w:id="2792"/>
      <w:r w:rsidR="00427F45">
        <w:t>:</w:t>
      </w:r>
    </w:p>
    <w:p w14:paraId="1D9EED5F" w14:textId="661D7A44" w:rsidR="001D58ED" w:rsidRPr="008129EB" w:rsidRDefault="00427F45" w:rsidP="00461C2A">
      <w:pPr>
        <w:pStyle w:val="Heading4"/>
        <w:keepNext/>
      </w:pPr>
      <w:bookmarkStart w:id="2794" w:name="_Ref214994961"/>
      <w:r>
        <w:t xml:space="preserve">any payments received from the </w:t>
      </w:r>
      <w:bookmarkStart w:id="2795" w:name="_Ref214992993"/>
      <w:r>
        <w:t>counter</w:t>
      </w:r>
      <w:r w:rsidRPr="008129EB">
        <w:t>party to the Permitted Arrangement (“</w:t>
      </w:r>
      <w:r w:rsidRPr="008129EB">
        <w:rPr>
          <w:b/>
          <w:bCs/>
        </w:rPr>
        <w:t>Permitted Arrangement Revenue</w:t>
      </w:r>
      <w:r w:rsidRPr="008129EB">
        <w:t xml:space="preserve">”) </w:t>
      </w:r>
      <w:r>
        <w:t>are</w:t>
      </w:r>
      <w:r w:rsidRPr="008129EB">
        <w:t xml:space="preserve"> deemed</w:t>
      </w:r>
      <w:r>
        <w:t>:</w:t>
      </w:r>
      <w:bookmarkEnd w:id="2794"/>
      <w:bookmarkEnd w:id="2795"/>
    </w:p>
    <w:p w14:paraId="0965D4E4" w14:textId="2FCF15F8" w:rsidR="000B343E" w:rsidRDefault="000B343E" w:rsidP="00C321DE">
      <w:pPr>
        <w:pStyle w:val="Heading5"/>
        <w:keepNext/>
        <w:keepLines/>
      </w:pPr>
      <w:bookmarkStart w:id="2796" w:name="_Ref170478058"/>
      <w:bookmarkEnd w:id="2793"/>
      <w:r>
        <w:t xml:space="preserve">if the Permitted Arrangement is an Eligible Wholesale Contract, to be amounts under an Eligible Wholesale Contract for the purposes of paragraph </w:t>
      </w:r>
      <w:r>
        <w:fldChar w:fldCharType="begin"/>
      </w:r>
      <w:r>
        <w:instrText xml:space="preserve"> REF _Ref179402971 \n \h </w:instrText>
      </w:r>
      <w:r>
        <w:fldChar w:fldCharType="separate"/>
      </w:r>
      <w:r w:rsidR="001B29D8">
        <w:t>(a)</w:t>
      </w:r>
      <w:r>
        <w:fldChar w:fldCharType="end"/>
      </w:r>
      <w:r>
        <w:t xml:space="preserve"> of the definition of Operational Revenue; or</w:t>
      </w:r>
    </w:p>
    <w:p w14:paraId="29523EBE" w14:textId="16A79381" w:rsidR="000B343E" w:rsidRDefault="000B343E" w:rsidP="00011DD6">
      <w:pPr>
        <w:pStyle w:val="Heading5"/>
        <w:keepNext/>
      </w:pPr>
      <w:r>
        <w:t>in all other cases,</w:t>
      </w:r>
      <w:r w:rsidR="00F47D12">
        <w:t xml:space="preserve"> </w:t>
      </w:r>
      <w:r w:rsidR="49D70CC2" w:rsidRPr="008129EB">
        <w:t>to be</w:t>
      </w:r>
      <w:r w:rsidR="00007F05" w:rsidRPr="008129EB">
        <w:t xml:space="preserve"> Operational Revenue</w:t>
      </w:r>
      <w:r w:rsidR="00E02626" w:rsidRPr="008129EB">
        <w:t xml:space="preserve"> </w:t>
      </w:r>
      <w:r>
        <w:t xml:space="preserve">(which will be in addition to any Deemed Wholesale Contract Revenue which is deemed under </w:t>
      </w:r>
      <w:r>
        <w:fldChar w:fldCharType="begin"/>
      </w:r>
      <w:r>
        <w:instrText xml:space="preserve"> REF _Ref180056489 \n \h </w:instrText>
      </w:r>
      <w:r>
        <w:fldChar w:fldCharType="separate"/>
      </w:r>
      <w:r w:rsidR="001B29D8">
        <w:t>Schedule 1</w:t>
      </w:r>
      <w:r>
        <w:fldChar w:fldCharType="end"/>
      </w:r>
      <w:r>
        <w:t xml:space="preserve"> (“</w:t>
      </w:r>
      <w:r>
        <w:fldChar w:fldCharType="begin"/>
      </w:r>
      <w:r>
        <w:instrText xml:space="preserve"> REF _Ref180056489 \h </w:instrText>
      </w:r>
      <w:r>
        <w:fldChar w:fldCharType="separate"/>
      </w:r>
      <w:r w:rsidR="001B29D8" w:rsidRPr="008129EB">
        <w:t>Support terms</w:t>
      </w:r>
      <w:r>
        <w:fldChar w:fldCharType="end"/>
      </w:r>
      <w:r>
        <w:t xml:space="preserve">”) to have been derived in respect of </w:t>
      </w:r>
      <w:r w:rsidR="00427F45">
        <w:t xml:space="preserve">that </w:t>
      </w:r>
      <w:r>
        <w:t>Permitted Arrangement</w:t>
      </w:r>
      <w:r w:rsidR="00427F45">
        <w:t xml:space="preserve"> as an Ineligible Wholesale Contract); and</w:t>
      </w:r>
    </w:p>
    <w:p w14:paraId="59BD72EB" w14:textId="77777777" w:rsidR="00427F45" w:rsidRDefault="00427F45" w:rsidP="00427F45">
      <w:pPr>
        <w:pStyle w:val="Heading4"/>
      </w:pPr>
      <w:bookmarkStart w:id="2797" w:name="_Ref214623891"/>
      <w:r>
        <w:t>any costs and expenses incurred by that counterparty in connection with the Permitted Arrangement (“</w:t>
      </w:r>
      <w:r>
        <w:rPr>
          <w:b/>
          <w:bCs/>
        </w:rPr>
        <w:t>Permitted Arrangement Costs and Expenses</w:t>
      </w:r>
      <w:r>
        <w:t>”) which would have been counted as Permitted Costs had those Permitted Arrangement Costs and Expenses been incurred by Project Operator (other than any Excluded Permitted Arrangement Costs and Expenses), are deemed to be Permitted Costs,</w:t>
      </w:r>
      <w:bookmarkEnd w:id="2797"/>
    </w:p>
    <w:p w14:paraId="5CFD262B" w14:textId="02A5D4F7" w:rsidR="00D24B1E" w:rsidRPr="008129EB" w:rsidRDefault="00E02626" w:rsidP="00427F45">
      <w:pPr>
        <w:spacing w:after="240"/>
        <w:ind w:left="1474"/>
      </w:pPr>
      <w:r w:rsidRPr="008129EB">
        <w:t>and must</w:t>
      </w:r>
      <w:r w:rsidR="0003276A">
        <w:t>, in e</w:t>
      </w:r>
      <w:r w:rsidR="00427F45">
        <w:t xml:space="preserve">ach </w:t>
      </w:r>
      <w:r w:rsidR="0003276A">
        <w:t>case,</w:t>
      </w:r>
      <w:r w:rsidRPr="008129EB">
        <w:t xml:space="preserve"> be reported by Project Operator to the Commonwealth in accordance with clause </w:t>
      </w:r>
      <w:r w:rsidRPr="008129EB">
        <w:fldChar w:fldCharType="begin"/>
      </w:r>
      <w:r w:rsidRPr="008129EB">
        <w:instrText xml:space="preserve"> REF _Ref163828785 \w \h </w:instrText>
      </w:r>
      <w:r w:rsidRPr="008129EB">
        <w:fldChar w:fldCharType="separate"/>
      </w:r>
      <w:r w:rsidR="001B29D8">
        <w:t>12.3</w:t>
      </w:r>
      <w:r w:rsidRPr="008129EB">
        <w:fldChar w:fldCharType="end"/>
      </w:r>
      <w:r w:rsidRPr="008129EB">
        <w:t xml:space="preserve"> (“</w:t>
      </w:r>
      <w:r w:rsidRPr="008129EB">
        <w:fldChar w:fldCharType="begin"/>
      </w:r>
      <w:r w:rsidRPr="008129EB">
        <w:instrText xml:space="preserve">  REF _Ref163828785 \h </w:instrText>
      </w:r>
      <w:r w:rsidRPr="008129EB">
        <w:fldChar w:fldCharType="separate"/>
      </w:r>
      <w:r w:rsidR="001B29D8" w:rsidRPr="0064524E">
        <w:t>Revenue reporting</w:t>
      </w:r>
      <w:r w:rsidRPr="008129EB">
        <w:fldChar w:fldCharType="end"/>
      </w:r>
      <w:r w:rsidRPr="008129EB">
        <w:t>”)</w:t>
      </w:r>
      <w:bookmarkEnd w:id="2796"/>
      <w:r w:rsidR="007C5224">
        <w:t xml:space="preserve"> and</w:t>
      </w:r>
      <w:r w:rsidR="00427F45">
        <w:t>, for the purposes of this clause:</w:t>
      </w:r>
    </w:p>
    <w:p w14:paraId="1EFDDA2A" w14:textId="77777777" w:rsidR="007C5224" w:rsidRDefault="007C5224" w:rsidP="007C5224">
      <w:pPr>
        <w:pStyle w:val="Heading4"/>
        <w:keepNext/>
      </w:pPr>
      <w:bookmarkStart w:id="2798" w:name="_Ref214623922"/>
      <w:r>
        <w:t>“</w:t>
      </w:r>
      <w:r w:rsidRPr="007C5224">
        <w:rPr>
          <w:b/>
          <w:bCs/>
        </w:rPr>
        <w:t>Excluded Permitted Arrangement Costs and Expenses</w:t>
      </w:r>
      <w:r>
        <w:t>” means:</w:t>
      </w:r>
      <w:bookmarkEnd w:id="2798"/>
    </w:p>
    <w:p w14:paraId="0BA74CAF" w14:textId="77777777" w:rsidR="007C5224" w:rsidRDefault="007C5224" w:rsidP="007C5224">
      <w:pPr>
        <w:pStyle w:val="Heading5"/>
      </w:pPr>
      <w:r>
        <w:t>any Permitted Arrangement Costs and Expenses which are reimbursed by, or recouped from, Project Operator; and</w:t>
      </w:r>
    </w:p>
    <w:p w14:paraId="2C359DBB" w14:textId="0D951472" w:rsidR="007C5224" w:rsidRPr="008129EB" w:rsidRDefault="007C5224" w:rsidP="007C5224">
      <w:pPr>
        <w:pStyle w:val="Heading5"/>
      </w:pPr>
      <w:r>
        <w:t xml:space="preserve">in relation to a Permitted Arrangement that is an Eligible Wholesale Contract, any Permitted Arrangement Costs and Expenses that are costs and expenses of the kind referred to in paragraph </w:t>
      </w:r>
      <w:r>
        <w:fldChar w:fldCharType="begin"/>
      </w:r>
      <w:r>
        <w:instrText xml:space="preserve"> REF _Ref178859582 \n \h </w:instrText>
      </w:r>
      <w:r>
        <w:fldChar w:fldCharType="separate"/>
      </w:r>
      <w:r w:rsidR="001B29D8">
        <w:t>(e)</w:t>
      </w:r>
      <w:r>
        <w:fldChar w:fldCharType="end"/>
      </w:r>
      <w:r>
        <w:t xml:space="preserve"> of the definition of Permitted Costs</w:t>
      </w:r>
      <w:r w:rsidRPr="008129EB">
        <w:t>.</w:t>
      </w:r>
    </w:p>
    <w:p w14:paraId="10E28C3B" w14:textId="77777777" w:rsidR="00F356EF" w:rsidRPr="008129EB" w:rsidRDefault="00F356EF" w:rsidP="0058045D">
      <w:pPr>
        <w:pStyle w:val="Heading2"/>
      </w:pPr>
      <w:bookmarkStart w:id="2799" w:name="_Toc171430554"/>
      <w:bookmarkStart w:id="2800" w:name="_Toc171584259"/>
      <w:bookmarkStart w:id="2801" w:name="_Toc163496135"/>
      <w:bookmarkStart w:id="2802" w:name="_Toc215088207"/>
      <w:bookmarkStart w:id="2803" w:name="_Ref141090882"/>
      <w:bookmarkEnd w:id="2789"/>
      <w:bookmarkEnd w:id="2799"/>
      <w:bookmarkEnd w:id="2800"/>
      <w:bookmarkEnd w:id="2801"/>
      <w:r w:rsidRPr="008129EB">
        <w:t>Trading Protocol</w:t>
      </w:r>
      <w:bookmarkEnd w:id="2802"/>
    </w:p>
    <w:p w14:paraId="5E2A70CC" w14:textId="070E322B" w:rsidR="00030F01" w:rsidRPr="0064524E" w:rsidRDefault="00030F01" w:rsidP="008E4A1B">
      <w:pPr>
        <w:pStyle w:val="Heading3"/>
      </w:pPr>
      <w:r w:rsidRPr="008129EB">
        <w:t xml:space="preserve">Project Operator must provide </w:t>
      </w:r>
      <w:r w:rsidR="00257042" w:rsidRPr="008129EB">
        <w:t xml:space="preserve">to </w:t>
      </w:r>
      <w:r w:rsidRPr="008129EB">
        <w:t>the Commonwealth a copy of its Trading Protocol</w:t>
      </w:r>
      <w:r w:rsidR="00257042" w:rsidRPr="008129EB">
        <w:t>,</w:t>
      </w:r>
      <w:r w:rsidRPr="008129EB">
        <w:t xml:space="preserve"> for the information of the Commonwealth</w:t>
      </w:r>
      <w:r w:rsidR="00257042" w:rsidRPr="008129EB">
        <w:t>,</w:t>
      </w:r>
      <w:r w:rsidRPr="008129EB">
        <w:t xml:space="preserve"> on or before </w:t>
      </w:r>
      <w:r w:rsidR="00462574">
        <w:t xml:space="preserve">the </w:t>
      </w:r>
      <w:r w:rsidRPr="008129EB">
        <w:t>Commercial Operation</w:t>
      </w:r>
      <w:r w:rsidR="00462574">
        <w:t>s Date</w:t>
      </w:r>
      <w:r w:rsidRPr="008129EB">
        <w:t xml:space="preserve"> in accordance with clause </w:t>
      </w:r>
      <w:r w:rsidR="00F12177" w:rsidRPr="008129EB">
        <w:fldChar w:fldCharType="begin"/>
      </w:r>
      <w:r w:rsidR="00F12177" w:rsidRPr="008129EB">
        <w:instrText xml:space="preserve"> REF _Ref103589240 \w \h </w:instrText>
      </w:r>
      <w:r w:rsidR="00F12177" w:rsidRPr="008129EB">
        <w:fldChar w:fldCharType="separate"/>
      </w:r>
      <w:r w:rsidR="001B29D8">
        <w:t>7</w:t>
      </w:r>
      <w:r w:rsidR="00F12177" w:rsidRPr="008129EB">
        <w:fldChar w:fldCharType="end"/>
      </w:r>
      <w:r w:rsidR="00F12177" w:rsidRPr="008129EB">
        <w:t xml:space="preserve">. </w:t>
      </w:r>
      <w:r w:rsidRPr="008129EB">
        <w:t xml:space="preserve">The Trading Protocol may only </w:t>
      </w:r>
      <w:r w:rsidRPr="0064524E">
        <w:t xml:space="preserve">be used by the Commonwealth for assessing whether </w:t>
      </w:r>
      <w:r w:rsidR="00F12177" w:rsidRPr="0064524E">
        <w:t xml:space="preserve">Project </w:t>
      </w:r>
      <w:r w:rsidRPr="0064524E">
        <w:t xml:space="preserve">Operator has complied with its obligations arising from or in connection with the Project Documents. </w:t>
      </w:r>
    </w:p>
    <w:p w14:paraId="1D36393F" w14:textId="77777777" w:rsidR="00030F01" w:rsidRPr="0064524E" w:rsidRDefault="00030F01" w:rsidP="00461C2A">
      <w:pPr>
        <w:pStyle w:val="Heading3"/>
        <w:keepNext/>
      </w:pPr>
      <w:r w:rsidRPr="0064524E">
        <w:lastRenderedPageBreak/>
        <w:t xml:space="preserve">As soon as reasonably practicable (and in any event within 15 Business Days) after the end of each Operations Year, </w:t>
      </w:r>
      <w:r w:rsidR="00F12177" w:rsidRPr="0064524E">
        <w:t>Project</w:t>
      </w:r>
      <w:r w:rsidRPr="0064524E">
        <w:t xml:space="preserve"> Operator must provide to the Commonwealth: </w:t>
      </w:r>
    </w:p>
    <w:p w14:paraId="443EF862" w14:textId="5A8974E7" w:rsidR="00030F01" w:rsidRPr="0064524E" w:rsidRDefault="00030F01" w:rsidP="008E4A1B">
      <w:pPr>
        <w:pStyle w:val="Heading4"/>
      </w:pPr>
      <w:r w:rsidRPr="0064524E">
        <w:t xml:space="preserve">an annual report for that Operations Year outlining whether it operated the </w:t>
      </w:r>
      <w:r w:rsidR="00F12177" w:rsidRPr="0064524E">
        <w:t>Project</w:t>
      </w:r>
      <w:r w:rsidR="00CE636C" w:rsidRPr="0064524E">
        <w:t xml:space="preserve">, </w:t>
      </w:r>
      <w:r w:rsidR="00CE636C" w:rsidRPr="00106AE8">
        <w:t>and each Project Component</w:t>
      </w:r>
      <w:r w:rsidR="00CE636C" w:rsidRPr="0064524E">
        <w:t>,</w:t>
      </w:r>
      <w:r w:rsidR="00B453E3" w:rsidRPr="0064524E">
        <w:t xml:space="preserve"> </w:t>
      </w:r>
      <w:r w:rsidRPr="0064524E">
        <w:t>in accordance with the Trading Protocol and</w:t>
      </w:r>
      <w:r w:rsidR="00257042" w:rsidRPr="0064524E">
        <w:t>,</w:t>
      </w:r>
      <w:r w:rsidRPr="0064524E">
        <w:t xml:space="preserve"> if not</w:t>
      </w:r>
      <w:r w:rsidR="00257042" w:rsidRPr="0064524E">
        <w:t>,</w:t>
      </w:r>
      <w:r w:rsidRPr="0064524E">
        <w:t xml:space="preserve"> how the operations of the </w:t>
      </w:r>
      <w:r w:rsidR="00F12177" w:rsidRPr="0064524E">
        <w:t>Project</w:t>
      </w:r>
      <w:r w:rsidR="00CE636C" w:rsidRPr="0064524E">
        <w:t xml:space="preserve">, </w:t>
      </w:r>
      <w:r w:rsidR="00CE636C" w:rsidRPr="00106AE8">
        <w:t>or Project Component(s)</w:t>
      </w:r>
      <w:r w:rsidR="00CE636C" w:rsidRPr="0064524E">
        <w:t>,</w:t>
      </w:r>
      <w:r w:rsidR="00B453E3" w:rsidRPr="0064524E">
        <w:t xml:space="preserve"> </w:t>
      </w:r>
      <w:r w:rsidRPr="0064524E">
        <w:t>differed from the Trading Protocol; and</w:t>
      </w:r>
    </w:p>
    <w:p w14:paraId="3ECBA0EB" w14:textId="77777777" w:rsidR="00F356EF" w:rsidRPr="0064524E" w:rsidRDefault="00030F01" w:rsidP="008E4A1B">
      <w:pPr>
        <w:pStyle w:val="Heading4"/>
      </w:pPr>
      <w:r w:rsidRPr="0064524E">
        <w:t>a revised Trading Protocol for the next Operations Year (to the extent that there is to be any change to the Trading Protocol).</w:t>
      </w:r>
    </w:p>
    <w:p w14:paraId="4B112C05" w14:textId="6097B37D" w:rsidR="00462574" w:rsidRPr="0064524E" w:rsidRDefault="00462574" w:rsidP="00D36195">
      <w:pPr>
        <w:pStyle w:val="Heading3"/>
      </w:pPr>
      <w:r w:rsidRPr="0064524E">
        <w:t xml:space="preserve">The Trading Protocol must clearly identify </w:t>
      </w:r>
      <w:r w:rsidRPr="00106AE8">
        <w:t>whe</w:t>
      </w:r>
      <w:r w:rsidR="00CE636C" w:rsidRPr="00106AE8">
        <w:t>n and how</w:t>
      </w:r>
      <w:r w:rsidRPr="0064524E">
        <w:t xml:space="preserve"> the processes and/or strategy applicable to a given Project Component differ from another Project Component.</w:t>
      </w:r>
    </w:p>
    <w:p w14:paraId="24E91EA1" w14:textId="77777777" w:rsidR="006E6AA2" w:rsidRPr="008129EB" w:rsidRDefault="2C388DF0" w:rsidP="0058045D">
      <w:pPr>
        <w:pStyle w:val="Heading2"/>
      </w:pPr>
      <w:bookmarkStart w:id="2804" w:name="_Ref170472056"/>
      <w:bookmarkStart w:id="2805" w:name="_Toc215088208"/>
      <w:r w:rsidRPr="008129EB">
        <w:t>Annual Maintenance Program</w:t>
      </w:r>
      <w:bookmarkEnd w:id="2774"/>
      <w:bookmarkEnd w:id="2803"/>
      <w:bookmarkEnd w:id="2804"/>
      <w:bookmarkEnd w:id="2805"/>
    </w:p>
    <w:p w14:paraId="1E48D65D" w14:textId="71190389" w:rsidR="000A12FB" w:rsidRPr="008129EB" w:rsidRDefault="2C388DF0" w:rsidP="0058045D">
      <w:pPr>
        <w:pStyle w:val="Heading3"/>
      </w:pPr>
      <w:bookmarkStart w:id="2806" w:name="_Ref103351244"/>
      <w:r w:rsidRPr="008129EB">
        <w:t xml:space="preserve">At least 20 Business Days prior to the start of any </w:t>
      </w:r>
      <w:r w:rsidR="001166D7" w:rsidRPr="008129EB">
        <w:t>Support Year</w:t>
      </w:r>
      <w:r w:rsidRPr="008129EB">
        <w:t xml:space="preserve"> </w:t>
      </w:r>
      <w:r w:rsidR="00474C4A" w:rsidRPr="008129EB">
        <w:t>during the Support Period</w:t>
      </w:r>
      <w:r w:rsidRPr="008129EB">
        <w:t xml:space="preserve">, Project Operator must provide to the Commonwealth an annual maintenance program that complies with Project Operator’s obligations under clause </w:t>
      </w:r>
      <w:r w:rsidR="006E6AA2" w:rsidRPr="008129EB">
        <w:fldChar w:fldCharType="begin"/>
      </w:r>
      <w:r w:rsidR="006E6AA2" w:rsidRPr="008129EB">
        <w:instrText xml:space="preserve"> REF _Ref101353840 \w \h  \* MERGEFORMAT </w:instrText>
      </w:r>
      <w:r w:rsidR="006E6AA2" w:rsidRPr="008129EB">
        <w:fldChar w:fldCharType="separate"/>
      </w:r>
      <w:r w:rsidR="001B29D8">
        <w:t>8.9(a)</w:t>
      </w:r>
      <w:r w:rsidR="006E6AA2" w:rsidRPr="008129EB">
        <w:fldChar w:fldCharType="end"/>
      </w:r>
      <w:r w:rsidRPr="008129EB">
        <w:t xml:space="preserve"> (“</w:t>
      </w:r>
      <w:r w:rsidR="006E6AA2" w:rsidRPr="008129EB">
        <w:fldChar w:fldCharType="begin"/>
      </w:r>
      <w:r w:rsidR="006E6AA2" w:rsidRPr="008129EB">
        <w:instrText xml:space="preserve">  REF _Ref94884505 \h  \* MERGEFORMAT </w:instrText>
      </w:r>
      <w:r w:rsidR="006E6AA2" w:rsidRPr="008129EB">
        <w:fldChar w:fldCharType="separate"/>
      </w:r>
      <w:r w:rsidR="001B29D8" w:rsidRPr="008129EB">
        <w:t>Maintenance</w:t>
      </w:r>
      <w:r w:rsidR="006E6AA2" w:rsidRPr="008129EB">
        <w:fldChar w:fldCharType="end"/>
      </w:r>
      <w:r w:rsidRPr="008129EB">
        <w:t>”) (“</w:t>
      </w:r>
      <w:r w:rsidRPr="008129EB">
        <w:rPr>
          <w:b/>
          <w:bCs/>
        </w:rPr>
        <w:t>Annual</w:t>
      </w:r>
      <w:r w:rsidRPr="008129EB">
        <w:t xml:space="preserve"> </w:t>
      </w:r>
      <w:r w:rsidRPr="008129EB">
        <w:rPr>
          <w:b/>
          <w:bCs/>
        </w:rPr>
        <w:t>Maintenance Program</w:t>
      </w:r>
      <w:r w:rsidRPr="008129EB">
        <w:t>”).</w:t>
      </w:r>
      <w:bookmarkEnd w:id="2806"/>
    </w:p>
    <w:p w14:paraId="6B547963" w14:textId="4EE83222" w:rsidR="006E6AA2" w:rsidRPr="008129EB" w:rsidRDefault="00A14B43" w:rsidP="0058045D">
      <w:pPr>
        <w:pStyle w:val="Heading3"/>
      </w:pPr>
      <w:bookmarkStart w:id="2807" w:name="_Ref104204990"/>
      <w:r w:rsidRPr="008129EB">
        <w:t>Within 20 Business Days after receipt of an Annual Maintenance Program, the Commonwealth may request any changes that it considers (acting reasonably) are appropriate or otherwise required to meet the requirements of this agreement or any applicable Law (including compliance with the Social Licence Commitments and any applicable work health and safety and environmental obligations</w:t>
      </w:r>
      <w:r w:rsidR="2C388DF0" w:rsidRPr="008129EB">
        <w:t>).</w:t>
      </w:r>
      <w:bookmarkEnd w:id="2807"/>
    </w:p>
    <w:p w14:paraId="22C1AF5F" w14:textId="33DA3B1D" w:rsidR="009A6581" w:rsidRPr="008129EB" w:rsidRDefault="2C388DF0" w:rsidP="00011DD6">
      <w:pPr>
        <w:pStyle w:val="Heading3"/>
        <w:keepNext/>
      </w:pPr>
      <w:r w:rsidRPr="008129EB">
        <w:t xml:space="preserve">If the Commonwealth requests a change to an Annual Maintenance Program in accordance with paragraph </w:t>
      </w:r>
      <w:r w:rsidR="00A57625" w:rsidRPr="008129EB">
        <w:fldChar w:fldCharType="begin"/>
      </w:r>
      <w:r w:rsidR="00A57625" w:rsidRPr="008129EB">
        <w:instrText xml:space="preserve"> REF _Ref104204990 \n \h  \* MERGEFORMAT </w:instrText>
      </w:r>
      <w:r w:rsidR="00A57625" w:rsidRPr="008129EB">
        <w:fldChar w:fldCharType="separate"/>
      </w:r>
      <w:r w:rsidR="001B29D8">
        <w:t>(b)</w:t>
      </w:r>
      <w:r w:rsidR="00A57625" w:rsidRPr="008129EB">
        <w:fldChar w:fldCharType="end"/>
      </w:r>
      <w:r w:rsidRPr="008129EB">
        <w:t xml:space="preserve">, then Project Operator must: </w:t>
      </w:r>
    </w:p>
    <w:p w14:paraId="7B719245" w14:textId="77777777" w:rsidR="009A6581" w:rsidRPr="008129EB" w:rsidRDefault="2C388DF0" w:rsidP="0058045D">
      <w:pPr>
        <w:pStyle w:val="Heading4"/>
      </w:pPr>
      <w:r w:rsidRPr="008129EB">
        <w:t xml:space="preserve">consider (acting reasonably and in good faith) the requested changes; and </w:t>
      </w:r>
    </w:p>
    <w:p w14:paraId="4F055B33" w14:textId="77777777" w:rsidR="009A6581" w:rsidRPr="008129EB" w:rsidRDefault="2C388DF0" w:rsidP="0058045D">
      <w:pPr>
        <w:pStyle w:val="Heading4"/>
      </w:pPr>
      <w:r w:rsidRPr="008129EB">
        <w:t>resubmit or confirm (as applicable) the Annual Maintenance Program,</w:t>
      </w:r>
    </w:p>
    <w:p w14:paraId="1B88905E" w14:textId="77777777" w:rsidR="006E6AA2" w:rsidRPr="008129EB" w:rsidRDefault="2BC382E4" w:rsidP="003A24AE">
      <w:pPr>
        <w:pStyle w:val="Heading4"/>
        <w:numPr>
          <w:ilvl w:val="0"/>
          <w:numId w:val="0"/>
        </w:numPr>
        <w:ind w:left="1474"/>
      </w:pPr>
      <w:r w:rsidRPr="008129EB">
        <w:t>within 20 Business Days after the Commonwealth’s request.</w:t>
      </w:r>
    </w:p>
    <w:p w14:paraId="61171BA5" w14:textId="77777777" w:rsidR="00057F0D" w:rsidRPr="008129EB" w:rsidRDefault="2C388DF0" w:rsidP="0058045D">
      <w:pPr>
        <w:pStyle w:val="Heading2"/>
      </w:pPr>
      <w:bookmarkStart w:id="2808" w:name="_Toc56502161"/>
      <w:bookmarkStart w:id="2809" w:name="_Toc56502422"/>
      <w:bookmarkStart w:id="2810" w:name="_Toc56502683"/>
      <w:bookmarkStart w:id="2811" w:name="_Ref94884505"/>
      <w:bookmarkStart w:id="2812" w:name="_Ref94884864"/>
      <w:bookmarkStart w:id="2813" w:name="_Toc215088209"/>
      <w:bookmarkStart w:id="2814" w:name="_Toc515358916"/>
      <w:bookmarkStart w:id="2815" w:name="_Ref492491154"/>
      <w:bookmarkStart w:id="2816" w:name="_Toc492504768"/>
      <w:bookmarkStart w:id="2817" w:name="_Toc515358920"/>
      <w:bookmarkStart w:id="2818" w:name="_Toc515470226"/>
      <w:bookmarkStart w:id="2819" w:name="_Ref225839376"/>
      <w:bookmarkStart w:id="2820" w:name="_Toc240354966"/>
      <w:bookmarkStart w:id="2821" w:name="_Ref467051300"/>
      <w:bookmarkEnd w:id="2808"/>
      <w:bookmarkEnd w:id="2809"/>
      <w:bookmarkEnd w:id="2810"/>
      <w:r w:rsidRPr="008129EB">
        <w:t>Maintenance</w:t>
      </w:r>
      <w:bookmarkEnd w:id="2811"/>
      <w:bookmarkEnd w:id="2812"/>
      <w:bookmarkEnd w:id="2813"/>
    </w:p>
    <w:p w14:paraId="4E8C7D4E" w14:textId="5B13BA21" w:rsidR="005E5D9C" w:rsidRPr="008129EB" w:rsidRDefault="2C388DF0" w:rsidP="0058045D">
      <w:pPr>
        <w:pStyle w:val="Heading3"/>
      </w:pPr>
      <w:bookmarkStart w:id="2822" w:name="_Ref101353840"/>
      <w:bookmarkStart w:id="2823" w:name="_Toc515358917"/>
      <w:bookmarkEnd w:id="2814"/>
      <w:r w:rsidRPr="008129EB">
        <w:t xml:space="preserve">Unless otherwise consented to by the Commonwealth, during </w:t>
      </w:r>
      <w:r w:rsidR="000F38FD" w:rsidRPr="008129EB">
        <w:t>the Support Period</w:t>
      </w:r>
      <w:r w:rsidRPr="008129EB">
        <w:t>, Project Operator must use its best endeavours to schedule and undertake at times outside of the Peak Period, any planned maintenance that is reasonably likely to affect the available capacity of the Project</w:t>
      </w:r>
      <w:bookmarkEnd w:id="2822"/>
      <w:r w:rsidRPr="008129EB">
        <w:t>.</w:t>
      </w:r>
    </w:p>
    <w:bookmarkEnd w:id="2823"/>
    <w:p w14:paraId="7EAFF68B" w14:textId="53357982" w:rsidR="00BB24EA" w:rsidRPr="008129EB" w:rsidRDefault="2C388DF0" w:rsidP="0058045D">
      <w:pPr>
        <w:pStyle w:val="Heading3"/>
      </w:pPr>
      <w:r w:rsidRPr="008129EB">
        <w:t xml:space="preserve">Nothing in </w:t>
      </w:r>
      <w:r w:rsidR="00417ED1" w:rsidRPr="008129EB">
        <w:t xml:space="preserve">paragraph </w:t>
      </w:r>
      <w:r w:rsidR="005E5D1E" w:rsidRPr="008129EB">
        <w:fldChar w:fldCharType="begin"/>
      </w:r>
      <w:r w:rsidR="005E5D1E" w:rsidRPr="008129EB">
        <w:instrText xml:space="preserve"> REF _Ref160872282 \n \h </w:instrText>
      </w:r>
      <w:r w:rsidR="005E5D1E" w:rsidRPr="008129EB">
        <w:fldChar w:fldCharType="separate"/>
      </w:r>
      <w:r w:rsidR="001B29D8">
        <w:t>(a)</w:t>
      </w:r>
      <w:r w:rsidR="005E5D1E" w:rsidRPr="008129EB">
        <w:fldChar w:fldCharType="end"/>
      </w:r>
      <w:r w:rsidRPr="008129EB">
        <w:t xml:space="preserve"> prevents Project Operator from undertaking</w:t>
      </w:r>
      <w:r w:rsidR="00B8042D">
        <w:t xml:space="preserve"> during the Peak Period</w:t>
      </w:r>
      <w:r w:rsidR="00BB24EA" w:rsidRPr="008129EB">
        <w:t>:</w:t>
      </w:r>
      <w:r w:rsidRPr="008129EB">
        <w:t xml:space="preserve"> </w:t>
      </w:r>
    </w:p>
    <w:p w14:paraId="3F923133" w14:textId="77777777" w:rsidR="00057FBA" w:rsidRPr="008129EB" w:rsidRDefault="2C388DF0" w:rsidP="00131021">
      <w:pPr>
        <w:pStyle w:val="Heading4"/>
      </w:pPr>
      <w:r w:rsidRPr="008129EB">
        <w:t>emergency maintenance or repairs in accordance with Good Industry Practice that are:</w:t>
      </w:r>
    </w:p>
    <w:p w14:paraId="6676515C" w14:textId="77777777" w:rsidR="00057FBA" w:rsidRPr="008129EB" w:rsidRDefault="2C388DF0" w:rsidP="00131021">
      <w:pPr>
        <w:pStyle w:val="Heading5"/>
      </w:pPr>
      <w:r w:rsidRPr="008129EB">
        <w:t>necessary to prevent injury or damage to the environment or equipment; or</w:t>
      </w:r>
    </w:p>
    <w:p w14:paraId="641C1C79" w14:textId="32F90E5D" w:rsidR="00BB24EA" w:rsidRPr="008129EB" w:rsidRDefault="2C388DF0" w:rsidP="00BB24EA">
      <w:pPr>
        <w:pStyle w:val="Heading5"/>
      </w:pPr>
      <w:r w:rsidRPr="008129EB">
        <w:t>required to maintain manufacturers</w:t>
      </w:r>
      <w:r w:rsidR="00417ED1" w:rsidRPr="008129EB">
        <w:t>’</w:t>
      </w:r>
      <w:r w:rsidRPr="008129EB">
        <w:t xml:space="preserve"> warranties</w:t>
      </w:r>
      <w:r w:rsidR="00BB24EA" w:rsidRPr="008129EB">
        <w:t>; or</w:t>
      </w:r>
    </w:p>
    <w:p w14:paraId="257D36EF" w14:textId="05EA6FDC" w:rsidR="00057FBA" w:rsidRPr="008129EB" w:rsidRDefault="00BB24EA" w:rsidP="00BB24EA">
      <w:pPr>
        <w:pStyle w:val="Heading4"/>
      </w:pPr>
      <w:r w:rsidRPr="008129EB">
        <w:lastRenderedPageBreak/>
        <w:t xml:space="preserve">maintenance or repairs required to be undertaken at a particular time or during a particular period or otherwise as directed by AEMO, in each case, in accordance with the </w:t>
      </w:r>
      <w:r w:rsidR="005E0CD0" w:rsidRPr="008129EB">
        <w:t>NER</w:t>
      </w:r>
      <w:r w:rsidR="2C388DF0" w:rsidRPr="008129EB">
        <w:t xml:space="preserve">, </w:t>
      </w:r>
    </w:p>
    <w:p w14:paraId="4FB134A8" w14:textId="28DB1E5B" w:rsidR="00E9496B" w:rsidRPr="008129EB" w:rsidRDefault="00257042" w:rsidP="003A24AE">
      <w:pPr>
        <w:pStyle w:val="Heading4"/>
        <w:numPr>
          <w:ilvl w:val="0"/>
          <w:numId w:val="0"/>
        </w:numPr>
        <w:ind w:left="1474"/>
        <w:rPr>
          <w:szCs w:val="18"/>
        </w:rPr>
      </w:pPr>
      <w:r w:rsidRPr="008129EB">
        <w:t xml:space="preserve">if they </w:t>
      </w:r>
      <w:r w:rsidR="2BC382E4" w:rsidRPr="008129EB">
        <w:t>cannot reasonably be rescheduled or deferred</w:t>
      </w:r>
      <w:r w:rsidR="00B8042D">
        <w:t xml:space="preserve"> to be undertaken outside the Peak Period</w:t>
      </w:r>
      <w:r w:rsidR="2BC382E4" w:rsidRPr="008129EB">
        <w:t xml:space="preserve">. </w:t>
      </w:r>
    </w:p>
    <w:p w14:paraId="5C3DF5F5" w14:textId="77777777" w:rsidR="00F52328" w:rsidRPr="008129EB" w:rsidRDefault="2C388DF0" w:rsidP="0058045D">
      <w:pPr>
        <w:pStyle w:val="Heading2"/>
        <w:rPr>
          <w:szCs w:val="18"/>
        </w:rPr>
      </w:pPr>
      <w:bookmarkStart w:id="2824" w:name="_Ref103871650"/>
      <w:bookmarkStart w:id="2825" w:name="_Ref103871662"/>
      <w:bookmarkStart w:id="2826" w:name="_Toc215088210"/>
      <w:r w:rsidRPr="008129EB">
        <w:t>Adjustment to Peak Periods</w:t>
      </w:r>
      <w:bookmarkEnd w:id="2824"/>
      <w:bookmarkEnd w:id="2825"/>
      <w:bookmarkEnd w:id="2826"/>
    </w:p>
    <w:p w14:paraId="5011AB8B" w14:textId="29789082" w:rsidR="00E97940" w:rsidRPr="008129EB" w:rsidRDefault="00DB04E2" w:rsidP="00C321DE">
      <w:pPr>
        <w:pStyle w:val="Indent2"/>
        <w:keepNext/>
        <w:keepLines/>
      </w:pPr>
      <w:r w:rsidRPr="008129EB">
        <w:rPr>
          <w:szCs w:val="18"/>
        </w:rPr>
        <w:t>If</w:t>
      </w:r>
      <w:r w:rsidR="00F52328" w:rsidRPr="008129EB">
        <w:rPr>
          <w:szCs w:val="18"/>
        </w:rPr>
        <w:t xml:space="preserve"> </w:t>
      </w:r>
      <w:r w:rsidR="00BE77D6" w:rsidRPr="008129EB">
        <w:rPr>
          <w:szCs w:val="18"/>
        </w:rPr>
        <w:t>the Commonwealth</w:t>
      </w:r>
      <w:r w:rsidR="00F52328" w:rsidRPr="008129EB">
        <w:rPr>
          <w:szCs w:val="18"/>
        </w:rPr>
        <w:t xml:space="preserve"> considers </w:t>
      </w:r>
      <w:r w:rsidRPr="008129EB">
        <w:rPr>
          <w:szCs w:val="18"/>
        </w:rPr>
        <w:t xml:space="preserve">that an adjustment to the Peak Period </w:t>
      </w:r>
      <w:r w:rsidR="00F52328" w:rsidRPr="008129EB">
        <w:rPr>
          <w:szCs w:val="18"/>
        </w:rPr>
        <w:t xml:space="preserve">is </w:t>
      </w:r>
      <w:r w:rsidR="00432AF9" w:rsidRPr="008129EB">
        <w:rPr>
          <w:szCs w:val="18"/>
        </w:rPr>
        <w:t>appropriate</w:t>
      </w:r>
      <w:r w:rsidR="00F52328" w:rsidRPr="008129EB">
        <w:rPr>
          <w:szCs w:val="18"/>
        </w:rPr>
        <w:t xml:space="preserve"> to reflect changes in electricity demand and peak</w:t>
      </w:r>
      <w:r w:rsidR="009A1817" w:rsidRPr="008129EB">
        <w:rPr>
          <w:szCs w:val="18"/>
        </w:rPr>
        <w:t xml:space="preserve"> Spot Prices</w:t>
      </w:r>
      <w:r w:rsidR="00F52328" w:rsidRPr="008129EB">
        <w:rPr>
          <w:szCs w:val="18"/>
        </w:rPr>
        <w:t xml:space="preserve"> applicable in </w:t>
      </w:r>
      <w:r w:rsidR="001117F7" w:rsidRPr="008129EB">
        <w:rPr>
          <w:szCs w:val="18"/>
        </w:rPr>
        <w:t xml:space="preserve">the </w:t>
      </w:r>
      <w:r w:rsidR="00B12BEB" w:rsidRPr="008129EB">
        <w:rPr>
          <w:szCs w:val="18"/>
        </w:rPr>
        <w:t>Relevant Jurisdiction</w:t>
      </w:r>
      <w:r w:rsidR="00432AF9" w:rsidRPr="008129EB">
        <w:rPr>
          <w:szCs w:val="18"/>
        </w:rPr>
        <w:t>,</w:t>
      </w:r>
      <w:r w:rsidRPr="008129EB">
        <w:rPr>
          <w:szCs w:val="18"/>
        </w:rPr>
        <w:t xml:space="preserve"> then </w:t>
      </w:r>
      <w:r w:rsidR="00BE77D6" w:rsidRPr="008129EB">
        <w:rPr>
          <w:szCs w:val="18"/>
        </w:rPr>
        <w:t>the Commonwealth</w:t>
      </w:r>
      <w:r w:rsidRPr="008129EB">
        <w:rPr>
          <w:szCs w:val="18"/>
        </w:rPr>
        <w:t xml:space="preserve"> may</w:t>
      </w:r>
      <w:r w:rsidR="00DD003A" w:rsidRPr="008129EB">
        <w:rPr>
          <w:szCs w:val="18"/>
        </w:rPr>
        <w:t xml:space="preserve">, by giving at least </w:t>
      </w:r>
      <w:r w:rsidR="00B8042D">
        <w:rPr>
          <w:szCs w:val="18"/>
        </w:rPr>
        <w:t>three (</w:t>
      </w:r>
      <w:r w:rsidR="00DD003A" w:rsidRPr="008129EB">
        <w:rPr>
          <w:szCs w:val="18"/>
        </w:rPr>
        <w:t>3</w:t>
      </w:r>
      <w:r w:rsidR="00B8042D">
        <w:rPr>
          <w:szCs w:val="18"/>
        </w:rPr>
        <w:t>)</w:t>
      </w:r>
      <w:r w:rsidR="00DD003A" w:rsidRPr="008129EB">
        <w:rPr>
          <w:szCs w:val="18"/>
        </w:rPr>
        <w:t xml:space="preserve"> years</w:t>
      </w:r>
      <w:r w:rsidR="00BF7D4F" w:rsidRPr="008129EB">
        <w:rPr>
          <w:szCs w:val="18"/>
        </w:rPr>
        <w:t>’</w:t>
      </w:r>
      <w:r w:rsidR="00DD003A" w:rsidRPr="008129EB">
        <w:rPr>
          <w:szCs w:val="18"/>
        </w:rPr>
        <w:t xml:space="preserve"> prior notice to </w:t>
      </w:r>
      <w:r w:rsidR="00411B14" w:rsidRPr="008129EB">
        <w:rPr>
          <w:szCs w:val="18"/>
        </w:rPr>
        <w:t>Project Operator</w:t>
      </w:r>
      <w:r w:rsidR="00DD003A" w:rsidRPr="008129EB">
        <w:rPr>
          <w:szCs w:val="18"/>
        </w:rPr>
        <w:t>,</w:t>
      </w:r>
      <w:r w:rsidRPr="008129EB">
        <w:rPr>
          <w:szCs w:val="18"/>
        </w:rPr>
        <w:t xml:space="preserve"> make such adjustment,</w:t>
      </w:r>
      <w:r w:rsidR="00F52328" w:rsidRPr="008129EB">
        <w:rPr>
          <w:szCs w:val="18"/>
        </w:rPr>
        <w:t xml:space="preserve"> provided that</w:t>
      </w:r>
      <w:r w:rsidR="00DD003A" w:rsidRPr="008129EB">
        <w:rPr>
          <w:szCs w:val="18"/>
        </w:rPr>
        <w:t xml:space="preserve"> </w:t>
      </w:r>
      <w:r w:rsidR="00F52328" w:rsidRPr="008129EB">
        <w:rPr>
          <w:szCs w:val="18"/>
        </w:rPr>
        <w:t xml:space="preserve">the </w:t>
      </w:r>
      <w:r w:rsidR="00F52328" w:rsidRPr="008129EB">
        <w:t>duration</w:t>
      </w:r>
      <w:r w:rsidR="00F52328" w:rsidRPr="008129EB">
        <w:rPr>
          <w:szCs w:val="18"/>
        </w:rPr>
        <w:t xml:space="preserve"> of the Peak </w:t>
      </w:r>
      <w:r w:rsidR="00F52328" w:rsidRPr="008129EB">
        <w:t>Period</w:t>
      </w:r>
      <w:r w:rsidR="00F52328" w:rsidRPr="008129EB">
        <w:rPr>
          <w:szCs w:val="18"/>
        </w:rPr>
        <w:t xml:space="preserve"> cannot exceed </w:t>
      </w:r>
      <w:r w:rsidR="00B8042D">
        <w:rPr>
          <w:szCs w:val="18"/>
        </w:rPr>
        <w:t>four (</w:t>
      </w:r>
      <w:r w:rsidR="00F52328" w:rsidRPr="008129EB">
        <w:rPr>
          <w:szCs w:val="18"/>
        </w:rPr>
        <w:t>4</w:t>
      </w:r>
      <w:r w:rsidR="00B8042D">
        <w:rPr>
          <w:szCs w:val="18"/>
        </w:rPr>
        <w:t>)</w:t>
      </w:r>
      <w:r w:rsidR="00F52328" w:rsidRPr="008129EB">
        <w:rPr>
          <w:szCs w:val="18"/>
        </w:rPr>
        <w:t xml:space="preserve"> months in a </w:t>
      </w:r>
      <w:r w:rsidR="00735F97">
        <w:rPr>
          <w:szCs w:val="18"/>
        </w:rPr>
        <w:t>Financial Y</w:t>
      </w:r>
      <w:r w:rsidR="00F52328" w:rsidRPr="008129EB">
        <w:rPr>
          <w:szCs w:val="18"/>
        </w:rPr>
        <w:t>ear.</w:t>
      </w:r>
    </w:p>
    <w:p w14:paraId="50EED0C8" w14:textId="77777777" w:rsidR="00890F57" w:rsidRPr="008129EB" w:rsidRDefault="00890F57" w:rsidP="0058045D">
      <w:pPr>
        <w:pStyle w:val="Heading1"/>
      </w:pPr>
      <w:bookmarkStart w:id="2827" w:name="_Toc94885391"/>
      <w:bookmarkStart w:id="2828" w:name="_Toc94885826"/>
      <w:bookmarkStart w:id="2829" w:name="_Toc94886267"/>
      <w:bookmarkStart w:id="2830" w:name="_Toc99723393"/>
      <w:bookmarkStart w:id="2831" w:name="_Toc94885392"/>
      <w:bookmarkStart w:id="2832" w:name="_Toc94885827"/>
      <w:bookmarkStart w:id="2833" w:name="_Toc94886268"/>
      <w:bookmarkStart w:id="2834" w:name="_Toc99723394"/>
      <w:bookmarkStart w:id="2835" w:name="_Toc94885393"/>
      <w:bookmarkStart w:id="2836" w:name="_Toc94885828"/>
      <w:bookmarkStart w:id="2837" w:name="_Toc94886269"/>
      <w:bookmarkStart w:id="2838" w:name="_Toc99723395"/>
      <w:bookmarkStart w:id="2839" w:name="_Toc94885394"/>
      <w:bookmarkStart w:id="2840" w:name="_Toc94885829"/>
      <w:bookmarkStart w:id="2841" w:name="_Toc94886270"/>
      <w:bookmarkStart w:id="2842" w:name="_Toc99723396"/>
      <w:bookmarkStart w:id="2843" w:name="_Toc94885395"/>
      <w:bookmarkStart w:id="2844" w:name="_Toc94885830"/>
      <w:bookmarkStart w:id="2845" w:name="_Toc94886271"/>
      <w:bookmarkStart w:id="2846" w:name="_Toc99723397"/>
      <w:bookmarkStart w:id="2847" w:name="_Toc94885396"/>
      <w:bookmarkStart w:id="2848" w:name="_Toc94885831"/>
      <w:bookmarkStart w:id="2849" w:name="_Toc94886272"/>
      <w:bookmarkStart w:id="2850" w:name="_Toc99723398"/>
      <w:bookmarkStart w:id="2851" w:name="_Toc94885397"/>
      <w:bookmarkStart w:id="2852" w:name="_Toc94885832"/>
      <w:bookmarkStart w:id="2853" w:name="_Toc94886273"/>
      <w:bookmarkStart w:id="2854" w:name="_Toc99723399"/>
      <w:bookmarkStart w:id="2855" w:name="_Toc94885398"/>
      <w:bookmarkStart w:id="2856" w:name="_Toc94885833"/>
      <w:bookmarkStart w:id="2857" w:name="_Toc94886274"/>
      <w:bookmarkStart w:id="2858" w:name="_Toc99723400"/>
      <w:bookmarkStart w:id="2859" w:name="_Toc94885399"/>
      <w:bookmarkStart w:id="2860" w:name="_Toc94885834"/>
      <w:bookmarkStart w:id="2861" w:name="_Toc94886275"/>
      <w:bookmarkStart w:id="2862" w:name="_Toc99723401"/>
      <w:bookmarkStart w:id="2863" w:name="_Toc94885400"/>
      <w:bookmarkStart w:id="2864" w:name="_Toc94885835"/>
      <w:bookmarkStart w:id="2865" w:name="_Toc94886276"/>
      <w:bookmarkStart w:id="2866" w:name="_Toc99723402"/>
      <w:bookmarkStart w:id="2867" w:name="_Toc94885401"/>
      <w:bookmarkStart w:id="2868" w:name="_Toc94885836"/>
      <w:bookmarkStart w:id="2869" w:name="_Toc94886277"/>
      <w:bookmarkStart w:id="2870" w:name="_Toc99723403"/>
      <w:bookmarkStart w:id="2871" w:name="_Toc94885402"/>
      <w:bookmarkStart w:id="2872" w:name="_Toc94885837"/>
      <w:bookmarkStart w:id="2873" w:name="_Toc94886278"/>
      <w:bookmarkStart w:id="2874" w:name="_Toc99723404"/>
      <w:bookmarkStart w:id="2875" w:name="_Toc94885403"/>
      <w:bookmarkStart w:id="2876" w:name="_Toc94885838"/>
      <w:bookmarkStart w:id="2877" w:name="_Toc94886279"/>
      <w:bookmarkStart w:id="2878" w:name="_Toc99723405"/>
      <w:bookmarkStart w:id="2879" w:name="_Toc94885404"/>
      <w:bookmarkStart w:id="2880" w:name="_Toc94885839"/>
      <w:bookmarkStart w:id="2881" w:name="_Toc94886280"/>
      <w:bookmarkStart w:id="2882" w:name="_Toc99723406"/>
      <w:bookmarkStart w:id="2883" w:name="_Toc94885405"/>
      <w:bookmarkStart w:id="2884" w:name="_Toc94885840"/>
      <w:bookmarkStart w:id="2885" w:name="_Toc94886281"/>
      <w:bookmarkStart w:id="2886" w:name="_Toc99723407"/>
      <w:bookmarkStart w:id="2887" w:name="_Toc94885406"/>
      <w:bookmarkStart w:id="2888" w:name="_Toc94885841"/>
      <w:bookmarkStart w:id="2889" w:name="_Toc94886282"/>
      <w:bookmarkStart w:id="2890" w:name="_Toc99723408"/>
      <w:bookmarkStart w:id="2891" w:name="_Toc94885407"/>
      <w:bookmarkStart w:id="2892" w:name="_Toc94885842"/>
      <w:bookmarkStart w:id="2893" w:name="_Toc94886283"/>
      <w:bookmarkStart w:id="2894" w:name="_Toc99723409"/>
      <w:bookmarkStart w:id="2895" w:name="_Toc94885408"/>
      <w:bookmarkStart w:id="2896" w:name="_Toc94885843"/>
      <w:bookmarkStart w:id="2897" w:name="_Toc94886284"/>
      <w:bookmarkStart w:id="2898" w:name="_Toc99723410"/>
      <w:bookmarkStart w:id="2899" w:name="_Toc94885409"/>
      <w:bookmarkStart w:id="2900" w:name="_Toc94885844"/>
      <w:bookmarkStart w:id="2901" w:name="_Toc94886285"/>
      <w:bookmarkStart w:id="2902" w:name="_Toc99723411"/>
      <w:bookmarkStart w:id="2903" w:name="_Toc94885410"/>
      <w:bookmarkStart w:id="2904" w:name="_Toc94885845"/>
      <w:bookmarkStart w:id="2905" w:name="_Toc94886286"/>
      <w:bookmarkStart w:id="2906" w:name="_Toc99723412"/>
      <w:bookmarkStart w:id="2907" w:name="_Toc94885411"/>
      <w:bookmarkStart w:id="2908" w:name="_Toc94885846"/>
      <w:bookmarkStart w:id="2909" w:name="_Toc94886287"/>
      <w:bookmarkStart w:id="2910" w:name="_Toc99723413"/>
      <w:bookmarkStart w:id="2911" w:name="_Ref159345993"/>
      <w:bookmarkStart w:id="2912" w:name="_Toc215088211"/>
      <w:bookmarkStart w:id="2913" w:name="_Toc492504769"/>
      <w:bookmarkStart w:id="2914" w:name="_Toc515358924"/>
      <w:bookmarkStart w:id="2915" w:name="_Toc515470227"/>
      <w:bookmarkStart w:id="2916" w:name="_Ref467049307"/>
      <w:bookmarkEnd w:id="2815"/>
      <w:bookmarkEnd w:id="2816"/>
      <w:bookmarkEnd w:id="2817"/>
      <w:bookmarkEnd w:id="2818"/>
      <w:bookmarkEnd w:id="2819"/>
      <w:bookmarkEnd w:id="2820"/>
      <w:bookmarkEnd w:id="2821"/>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r w:rsidRPr="008129EB">
        <w:t>Insurance</w:t>
      </w:r>
      <w:bookmarkEnd w:id="2911"/>
      <w:bookmarkEnd w:id="2912"/>
    </w:p>
    <w:p w14:paraId="74CC67F6" w14:textId="4EA97D65" w:rsidR="007036EF" w:rsidRPr="0064524E" w:rsidRDefault="2C388DF0" w:rsidP="003A24AE">
      <w:pPr>
        <w:pStyle w:val="Heading3"/>
        <w:rPr>
          <w:lang w:eastAsia="en-AU"/>
        </w:rPr>
      </w:pPr>
      <w:bookmarkStart w:id="2917" w:name="_Ref160872282"/>
      <w:r w:rsidRPr="008129EB">
        <w:rPr>
          <w:lang w:eastAsia="en-AU"/>
        </w:rPr>
        <w:t xml:space="preserve">Project Operator must, at its sole cost, </w:t>
      </w:r>
      <w:r w:rsidRPr="008129EB">
        <w:t>take</w:t>
      </w:r>
      <w:r w:rsidRPr="008129EB">
        <w:rPr>
          <w:lang w:eastAsia="en-AU"/>
        </w:rPr>
        <w:t xml:space="preserve"> out and maintain (or cause to be taken out and maintained) </w:t>
      </w:r>
      <w:r w:rsidR="00B8042D">
        <w:rPr>
          <w:lang w:eastAsia="en-AU"/>
        </w:rPr>
        <w:t xml:space="preserve">for at least the stated periods, </w:t>
      </w:r>
      <w:r w:rsidRPr="008129EB">
        <w:rPr>
          <w:lang w:eastAsia="en-AU"/>
        </w:rPr>
        <w:t xml:space="preserve">insurance policies in relation to the </w:t>
      </w:r>
      <w:r w:rsidRPr="0064524E">
        <w:rPr>
          <w:lang w:eastAsia="en-AU"/>
        </w:rPr>
        <w:t>Project</w:t>
      </w:r>
      <w:r w:rsidR="000405FE" w:rsidRPr="0064524E">
        <w:rPr>
          <w:lang w:eastAsia="en-AU"/>
        </w:rPr>
        <w:t xml:space="preserve"> </w:t>
      </w:r>
      <w:r w:rsidRPr="0064524E">
        <w:rPr>
          <w:lang w:eastAsia="en-AU"/>
        </w:rPr>
        <w:t>consistent with Good Industry Practice, including but not limited to (as applicable):</w:t>
      </w:r>
      <w:bookmarkEnd w:id="2917"/>
    </w:p>
    <w:p w14:paraId="60BD4A5E" w14:textId="310F0DEE" w:rsidR="00C26CD7" w:rsidRPr="0064524E" w:rsidRDefault="2C388DF0" w:rsidP="003A24AE">
      <w:pPr>
        <w:pStyle w:val="Heading4"/>
      </w:pPr>
      <w:r w:rsidRPr="0064524E">
        <w:t xml:space="preserve">in the period commencing on the </w:t>
      </w:r>
      <w:r w:rsidR="00070FBF" w:rsidRPr="0064524E">
        <w:t xml:space="preserve">earlier of </w:t>
      </w:r>
      <w:r w:rsidR="000B4588" w:rsidRPr="0064524E">
        <w:t xml:space="preserve">the date of </w:t>
      </w:r>
      <w:r w:rsidR="00DD5C90" w:rsidRPr="0064524E">
        <w:t xml:space="preserve">Financial Close </w:t>
      </w:r>
      <w:r w:rsidR="00070FBF" w:rsidRPr="0064524E">
        <w:t xml:space="preserve">and the </w:t>
      </w:r>
      <w:r w:rsidR="000B4588" w:rsidRPr="0064524E">
        <w:t xml:space="preserve">date of the </w:t>
      </w:r>
      <w:r w:rsidR="00070FBF" w:rsidRPr="0064524E">
        <w:t xml:space="preserve">commencement of performance of any construction work for the Project, </w:t>
      </w:r>
      <w:r w:rsidRPr="0064524E">
        <w:t xml:space="preserve">and ending on the Commercial Operations Date, </w:t>
      </w:r>
      <w:r w:rsidR="00417ED1" w:rsidRPr="0064524E">
        <w:t xml:space="preserve">one or more </w:t>
      </w:r>
      <w:r w:rsidRPr="0064524E">
        <w:t xml:space="preserve">contract works insurance </w:t>
      </w:r>
      <w:r w:rsidR="00417ED1" w:rsidRPr="0064524E">
        <w:t xml:space="preserve">policies which in aggregate are </w:t>
      </w:r>
      <w:r w:rsidRPr="0064524E">
        <w:t>for the replacement value of the Project</w:t>
      </w:r>
      <w:r w:rsidR="00376A2B" w:rsidRPr="0064524E">
        <w:t xml:space="preserve"> </w:t>
      </w:r>
      <w:r w:rsidR="00376A2B" w:rsidRPr="00106AE8">
        <w:t>(i.e. the aggregated value of all Project Components)</w:t>
      </w:r>
      <w:r w:rsidRPr="0064524E">
        <w:t>, including coverage for material and equipment in transit and all common construction risks;</w:t>
      </w:r>
    </w:p>
    <w:p w14:paraId="077B57B8" w14:textId="18CC5983" w:rsidR="001E3527" w:rsidRDefault="2C388DF0">
      <w:pPr>
        <w:pStyle w:val="Heading4"/>
      </w:pPr>
      <w:r w:rsidRPr="0064524E">
        <w:t>in the period commencing on the Commercial Operations Date and ending on the Final Support End Date, all risks insurance for the replacement value of the completed Project</w:t>
      </w:r>
      <w:r w:rsidRPr="008129EB">
        <w:t xml:space="preserve"> property</w:t>
      </w:r>
      <w:r w:rsidR="000405FE">
        <w:t xml:space="preserve"> </w:t>
      </w:r>
      <w:r w:rsidR="00070FBF" w:rsidRPr="008129EB">
        <w:t>(or such other type or amount of insurance as may be agreed in writing by the Commonwealth)</w:t>
      </w:r>
      <w:r w:rsidRPr="008129EB">
        <w:t xml:space="preserve">; </w:t>
      </w:r>
    </w:p>
    <w:p w14:paraId="5E911EC0" w14:textId="284C057D" w:rsidR="007036EF" w:rsidRPr="008129EB" w:rsidRDefault="2C388DF0">
      <w:pPr>
        <w:pStyle w:val="Heading4"/>
      </w:pPr>
      <w:r w:rsidRPr="008129EB">
        <w:t>throughout the Term, public and products liability insurance for at least $20</w:t>
      </w:r>
      <w:r w:rsidR="003E40F1">
        <w:t>,000,000</w:t>
      </w:r>
      <w:r w:rsidRPr="008129EB">
        <w:t xml:space="preserve"> for each and every occurrence and in the annual aggregate </w:t>
      </w:r>
      <w:r w:rsidR="000405FE">
        <w:t>providing cover for</w:t>
      </w:r>
      <w:r w:rsidR="000405FE" w:rsidRPr="008129EB">
        <w:t xml:space="preserve"> </w:t>
      </w:r>
      <w:r w:rsidRPr="008129EB">
        <w:t>product liability and completion operations;</w:t>
      </w:r>
    </w:p>
    <w:p w14:paraId="0055A537" w14:textId="77777777" w:rsidR="007036EF" w:rsidRPr="008129EB" w:rsidRDefault="2C388DF0" w:rsidP="003A24AE">
      <w:pPr>
        <w:pStyle w:val="Heading4"/>
      </w:pPr>
      <w:r w:rsidRPr="008129EB">
        <w:t>throughout the Term, workers’ compensation insurance as required by Law; and</w:t>
      </w:r>
    </w:p>
    <w:p w14:paraId="70AFCCF3" w14:textId="77777777" w:rsidR="00C26CD7" w:rsidRPr="008129EB" w:rsidRDefault="2C388DF0" w:rsidP="003A24AE">
      <w:pPr>
        <w:pStyle w:val="Heading4"/>
        <w:keepNext/>
      </w:pPr>
      <w:r w:rsidRPr="008129EB">
        <w:t>throughout the Term, motor vehicle liability insurance as required by Law,</w:t>
      </w:r>
    </w:p>
    <w:p w14:paraId="2356794C" w14:textId="728F6C70" w:rsidR="00AD723D" w:rsidRPr="008129EB" w:rsidRDefault="3808A67C" w:rsidP="00682386">
      <w:pPr>
        <w:pStyle w:val="Heading4"/>
        <w:numPr>
          <w:ilvl w:val="0"/>
          <w:numId w:val="0"/>
        </w:numPr>
        <w:ind w:left="1474"/>
      </w:pPr>
      <w:r w:rsidRPr="008129EB">
        <w:t>(“</w:t>
      </w:r>
      <w:r w:rsidRPr="008129EB">
        <w:rPr>
          <w:b/>
          <w:bCs/>
        </w:rPr>
        <w:t>Insurance Policies</w:t>
      </w:r>
      <w:r w:rsidRPr="008129EB">
        <w:t>”). Each Insurance Policy must be taken out with an insurer that has an Acceptable Credit Rating</w:t>
      </w:r>
      <w:r w:rsidR="00AF73C7" w:rsidRPr="008129EB">
        <w:t xml:space="preserve"> </w:t>
      </w:r>
      <w:r w:rsidR="00AF73C7" w:rsidRPr="008129EB">
        <w:rPr>
          <w:rFonts w:eastAsia="Arial"/>
        </w:rPr>
        <w:t xml:space="preserve">and </w:t>
      </w:r>
      <w:r w:rsidR="00AB73FF">
        <w:rPr>
          <w:rFonts w:eastAsia="Arial"/>
        </w:rPr>
        <w:t xml:space="preserve">must </w:t>
      </w:r>
      <w:r w:rsidR="00AF73C7" w:rsidRPr="008129EB">
        <w:rPr>
          <w:rFonts w:eastAsia="Arial"/>
        </w:rPr>
        <w:t>not contain any unusual exclusions or special conditions for a project such as the Project</w:t>
      </w:r>
      <w:r w:rsidRPr="008129EB">
        <w:t>.</w:t>
      </w:r>
      <w:r w:rsidR="00070FBF" w:rsidRPr="008129EB">
        <w:t xml:space="preserve"> </w:t>
      </w:r>
    </w:p>
    <w:p w14:paraId="6493ECBB" w14:textId="59C893D2" w:rsidR="008D5592" w:rsidRPr="008129EB" w:rsidRDefault="00C26CD7" w:rsidP="0058045D">
      <w:pPr>
        <w:pStyle w:val="Heading3"/>
        <w:rPr>
          <w:lang w:eastAsia="en-AU"/>
        </w:rPr>
      </w:pPr>
      <w:bookmarkStart w:id="2918" w:name="_Ref104218003"/>
      <w:bookmarkStart w:id="2919" w:name="_Ref193440650"/>
      <w:bookmarkStart w:id="2920" w:name="_Hlk116044870"/>
      <w:r w:rsidRPr="008129EB">
        <w:rPr>
          <w:lang w:eastAsia="en-AU"/>
        </w:rPr>
        <w:t>T</w:t>
      </w:r>
      <w:r w:rsidR="00BE77D6" w:rsidRPr="008129EB">
        <w:rPr>
          <w:lang w:eastAsia="en-AU"/>
        </w:rPr>
        <w:t>he Commonwealth</w:t>
      </w:r>
      <w:r w:rsidR="008D5592" w:rsidRPr="008129EB">
        <w:rPr>
          <w:lang w:eastAsia="en-AU"/>
        </w:rPr>
        <w:t xml:space="preserve"> may request certificates of currency issued by the relevant insurers or any other documentation evidencing that the </w:t>
      </w:r>
      <w:r w:rsidR="000B4588" w:rsidRPr="008129EB">
        <w:rPr>
          <w:lang w:eastAsia="en-AU"/>
        </w:rPr>
        <w:t>I</w:t>
      </w:r>
      <w:r w:rsidR="008D5592" w:rsidRPr="008129EB">
        <w:rPr>
          <w:lang w:eastAsia="en-AU"/>
        </w:rPr>
        <w:t xml:space="preserve">nsurance </w:t>
      </w:r>
      <w:r w:rsidR="000B4588" w:rsidRPr="008129EB">
        <w:rPr>
          <w:lang w:eastAsia="en-AU"/>
        </w:rPr>
        <w:t>P</w:t>
      </w:r>
      <w:r w:rsidR="008D5592" w:rsidRPr="008129EB">
        <w:rPr>
          <w:lang w:eastAsia="en-AU"/>
        </w:rPr>
        <w:t>olicies have been effected</w:t>
      </w:r>
      <w:r w:rsidR="00A41404" w:rsidRPr="008129EB">
        <w:rPr>
          <w:lang w:eastAsia="en-AU"/>
        </w:rPr>
        <w:t>, that</w:t>
      </w:r>
      <w:r w:rsidR="008D5592" w:rsidRPr="008129EB">
        <w:rPr>
          <w:lang w:eastAsia="en-AU"/>
        </w:rPr>
        <w:t xml:space="preserve"> all premiums have been paid</w:t>
      </w:r>
      <w:r w:rsidR="00A41404" w:rsidRPr="008129EB">
        <w:rPr>
          <w:lang w:eastAsia="en-AU"/>
        </w:rPr>
        <w:t xml:space="preserve"> and that no unusual exclusions or special conditions apply</w:t>
      </w:r>
      <w:r w:rsidR="008D5592" w:rsidRPr="008129EB">
        <w:rPr>
          <w:lang w:eastAsia="en-AU"/>
        </w:rPr>
        <w:t>.</w:t>
      </w:r>
      <w:bookmarkEnd w:id="2918"/>
      <w:r w:rsidR="008D5592" w:rsidRPr="008129EB">
        <w:rPr>
          <w:lang w:eastAsia="en-AU"/>
        </w:rPr>
        <w:t xml:space="preserve"> </w:t>
      </w:r>
      <w:r w:rsidRPr="008129EB">
        <w:rPr>
          <w:lang w:eastAsia="en-AU"/>
        </w:rPr>
        <w:t>T</w:t>
      </w:r>
      <w:r w:rsidR="00BE77D6" w:rsidRPr="008129EB">
        <w:rPr>
          <w:lang w:eastAsia="en-AU"/>
        </w:rPr>
        <w:t>he Commonwealth</w:t>
      </w:r>
      <w:r w:rsidR="008D5592" w:rsidRPr="008129EB">
        <w:rPr>
          <w:lang w:eastAsia="en-AU"/>
        </w:rPr>
        <w:t xml:space="preserve"> may not exercise its right under </w:t>
      </w:r>
      <w:r w:rsidR="00417ED1" w:rsidRPr="008129EB">
        <w:rPr>
          <w:lang w:eastAsia="en-AU"/>
        </w:rPr>
        <w:t xml:space="preserve">this paragraph </w:t>
      </w:r>
      <w:r w:rsidR="005E5D1E" w:rsidRPr="008129EB">
        <w:rPr>
          <w:lang w:eastAsia="en-AU"/>
        </w:rPr>
        <w:fldChar w:fldCharType="begin"/>
      </w:r>
      <w:r w:rsidR="005E5D1E" w:rsidRPr="008129EB">
        <w:rPr>
          <w:lang w:eastAsia="en-AU"/>
        </w:rPr>
        <w:instrText xml:space="preserve"> REF _Ref193440650 \n \h </w:instrText>
      </w:r>
      <w:r w:rsidR="005E5D1E" w:rsidRPr="008129EB">
        <w:rPr>
          <w:lang w:eastAsia="en-AU"/>
        </w:rPr>
      </w:r>
      <w:r w:rsidR="005E5D1E" w:rsidRPr="008129EB">
        <w:rPr>
          <w:lang w:eastAsia="en-AU"/>
        </w:rPr>
        <w:fldChar w:fldCharType="separate"/>
      </w:r>
      <w:r w:rsidR="001B29D8">
        <w:rPr>
          <w:lang w:eastAsia="en-AU"/>
        </w:rPr>
        <w:t>(b)</w:t>
      </w:r>
      <w:r w:rsidR="005E5D1E" w:rsidRPr="008129EB">
        <w:rPr>
          <w:lang w:eastAsia="en-AU"/>
        </w:rPr>
        <w:fldChar w:fldCharType="end"/>
      </w:r>
      <w:r w:rsidR="008D5592" w:rsidRPr="008129EB">
        <w:rPr>
          <w:lang w:eastAsia="en-AU"/>
        </w:rPr>
        <w:t xml:space="preserve"> more than once in any 12 month period.</w:t>
      </w:r>
      <w:bookmarkEnd w:id="2919"/>
      <w:r w:rsidR="008D5592" w:rsidRPr="008129EB">
        <w:rPr>
          <w:lang w:eastAsia="en-AU"/>
        </w:rPr>
        <w:t xml:space="preserve"> </w:t>
      </w:r>
    </w:p>
    <w:p w14:paraId="19EDA537" w14:textId="4E5718CA" w:rsidR="008D5592" w:rsidRPr="008129EB" w:rsidRDefault="008D5592" w:rsidP="0058045D">
      <w:pPr>
        <w:pStyle w:val="Heading3"/>
        <w:rPr>
          <w:lang w:eastAsia="en-AU"/>
        </w:rPr>
      </w:pPr>
      <w:r w:rsidRPr="008129EB">
        <w:rPr>
          <w:lang w:eastAsia="en-AU"/>
        </w:rPr>
        <w:lastRenderedPageBreak/>
        <w:t xml:space="preserve">Within </w:t>
      </w:r>
      <w:r w:rsidR="00904DE4">
        <w:rPr>
          <w:lang w:eastAsia="en-AU"/>
        </w:rPr>
        <w:t>ten (</w:t>
      </w:r>
      <w:r w:rsidRPr="008129EB">
        <w:rPr>
          <w:lang w:eastAsia="en-AU"/>
        </w:rPr>
        <w:t>10</w:t>
      </w:r>
      <w:r w:rsidR="00904DE4">
        <w:rPr>
          <w:lang w:eastAsia="en-AU"/>
        </w:rPr>
        <w:t>)</w:t>
      </w:r>
      <w:r w:rsidRPr="008129EB">
        <w:rPr>
          <w:lang w:eastAsia="en-AU"/>
        </w:rPr>
        <w:t xml:space="preserve"> Business Days after receiving </w:t>
      </w:r>
      <w:r w:rsidR="00BE77D6" w:rsidRPr="008129EB">
        <w:rPr>
          <w:lang w:eastAsia="en-AU"/>
        </w:rPr>
        <w:t>the Commonwealth</w:t>
      </w:r>
      <w:r w:rsidRPr="008129EB">
        <w:rPr>
          <w:lang w:eastAsia="en-AU"/>
        </w:rPr>
        <w:t xml:space="preserve">’s request under paragraph </w:t>
      </w:r>
      <w:r w:rsidR="002665B1">
        <w:rPr>
          <w:lang w:eastAsia="en-AU"/>
        </w:rPr>
        <w:fldChar w:fldCharType="begin"/>
      </w:r>
      <w:r w:rsidR="002665B1">
        <w:rPr>
          <w:lang w:eastAsia="en-AU"/>
        </w:rPr>
        <w:instrText xml:space="preserve"> REF _Ref193440650 \n \h </w:instrText>
      </w:r>
      <w:r w:rsidR="002665B1">
        <w:rPr>
          <w:lang w:eastAsia="en-AU"/>
        </w:rPr>
      </w:r>
      <w:r w:rsidR="002665B1">
        <w:rPr>
          <w:lang w:eastAsia="en-AU"/>
        </w:rPr>
        <w:fldChar w:fldCharType="separate"/>
      </w:r>
      <w:r w:rsidR="001B29D8">
        <w:rPr>
          <w:lang w:eastAsia="en-AU"/>
        </w:rPr>
        <w:t>(b)</w:t>
      </w:r>
      <w:r w:rsidR="002665B1">
        <w:rPr>
          <w:lang w:eastAsia="en-AU"/>
        </w:rPr>
        <w:fldChar w:fldCharType="end"/>
      </w:r>
      <w:r w:rsidRPr="008129EB">
        <w:rPr>
          <w:lang w:eastAsia="en-AU"/>
        </w:rPr>
        <w:t xml:space="preserve">, </w:t>
      </w:r>
      <w:r w:rsidR="00411B14" w:rsidRPr="008129EB">
        <w:rPr>
          <w:lang w:eastAsia="en-AU"/>
        </w:rPr>
        <w:t>Project Operator</w:t>
      </w:r>
      <w:r w:rsidRPr="008129EB">
        <w:rPr>
          <w:lang w:eastAsia="en-AU"/>
        </w:rPr>
        <w:t xml:space="preserve"> must provide such certificates or other documentation </w:t>
      </w:r>
      <w:r w:rsidR="00AF73C7" w:rsidRPr="008129EB">
        <w:rPr>
          <w:lang w:eastAsia="en-AU"/>
        </w:rPr>
        <w:t>as is</w:t>
      </w:r>
      <w:r w:rsidRPr="008129EB">
        <w:rPr>
          <w:lang w:eastAsia="en-AU"/>
        </w:rPr>
        <w:t xml:space="preserve"> requested by </w:t>
      </w:r>
      <w:r w:rsidR="00BE77D6" w:rsidRPr="008129EB">
        <w:rPr>
          <w:lang w:eastAsia="en-AU"/>
        </w:rPr>
        <w:t>the Commonwealth</w:t>
      </w:r>
      <w:r w:rsidRPr="008129EB">
        <w:rPr>
          <w:lang w:eastAsia="en-AU"/>
        </w:rPr>
        <w:t>.</w:t>
      </w:r>
    </w:p>
    <w:p w14:paraId="4CE7FC4E" w14:textId="77777777" w:rsidR="00663C63" w:rsidRPr="008129EB" w:rsidRDefault="00663C63" w:rsidP="0058045D">
      <w:pPr>
        <w:pStyle w:val="Heading1"/>
      </w:pPr>
      <w:bookmarkStart w:id="2921" w:name="_Toc215088212"/>
      <w:bookmarkEnd w:id="2920"/>
      <w:r w:rsidRPr="008129EB">
        <w:t>Alterations to the Project</w:t>
      </w:r>
      <w:bookmarkEnd w:id="2921"/>
      <w:r w:rsidRPr="008129EB">
        <w:t xml:space="preserve"> </w:t>
      </w:r>
    </w:p>
    <w:p w14:paraId="7AC7278E" w14:textId="77777777" w:rsidR="00663C63" w:rsidRPr="008129EB" w:rsidRDefault="2C388DF0" w:rsidP="00D847EB">
      <w:pPr>
        <w:pStyle w:val="Heading2"/>
        <w:numPr>
          <w:ilvl w:val="1"/>
          <w:numId w:val="101"/>
        </w:numPr>
      </w:pPr>
      <w:bookmarkStart w:id="2922" w:name="_Ref140568340"/>
      <w:bookmarkStart w:id="2923" w:name="_Ref140568342"/>
      <w:bookmarkStart w:id="2924" w:name="_Toc215088213"/>
      <w:r w:rsidRPr="008129EB">
        <w:t>Material Alterations</w:t>
      </w:r>
      <w:bookmarkEnd w:id="2922"/>
      <w:bookmarkEnd w:id="2923"/>
      <w:bookmarkEnd w:id="2924"/>
    </w:p>
    <w:p w14:paraId="45457004" w14:textId="28909170" w:rsidR="00663C63" w:rsidRPr="008129EB" w:rsidRDefault="2BC382E4" w:rsidP="003A24AE">
      <w:pPr>
        <w:pStyle w:val="Heading3"/>
        <w:numPr>
          <w:ilvl w:val="0"/>
          <w:numId w:val="0"/>
        </w:numPr>
        <w:ind w:left="737"/>
        <w:rPr>
          <w:lang w:eastAsia="en-AU"/>
        </w:rPr>
      </w:pPr>
      <w:r w:rsidRPr="008129EB">
        <w:t>During</w:t>
      </w:r>
      <w:r w:rsidRPr="008129EB">
        <w:rPr>
          <w:lang w:eastAsia="en-AU"/>
        </w:rPr>
        <w:t xml:space="preserve"> the Term, Project Operator must not, and must procure that its Related Bodies Corporate do not, </w:t>
      </w:r>
      <w:r w:rsidRPr="008129EB">
        <w:t>commence</w:t>
      </w:r>
      <w:r w:rsidRPr="008129EB">
        <w:rPr>
          <w:lang w:eastAsia="en-AU"/>
        </w:rPr>
        <w:t>, agree to or permit any Material Alteration of the Project</w:t>
      </w:r>
      <w:r w:rsidR="00B75733" w:rsidRPr="008129EB">
        <w:rPr>
          <w:lang w:eastAsia="en-AU"/>
        </w:rPr>
        <w:t xml:space="preserve"> </w:t>
      </w:r>
      <w:r w:rsidRPr="008129EB">
        <w:rPr>
          <w:lang w:eastAsia="en-AU"/>
        </w:rPr>
        <w:t>without the Commonwealth’s prior written consent.</w:t>
      </w:r>
    </w:p>
    <w:p w14:paraId="13E725FE" w14:textId="77777777" w:rsidR="00663C63" w:rsidRPr="008129EB" w:rsidRDefault="2C388DF0" w:rsidP="0058045D">
      <w:pPr>
        <w:pStyle w:val="Heading2"/>
        <w:rPr>
          <w:lang w:eastAsia="en-AU"/>
        </w:rPr>
      </w:pPr>
      <w:bookmarkStart w:id="2925" w:name="_Toc215088214"/>
      <w:r w:rsidRPr="008129EB">
        <w:rPr>
          <w:lang w:eastAsia="en-AU"/>
        </w:rPr>
        <w:t>Commonwealth consent to a Material Alteration</w:t>
      </w:r>
      <w:bookmarkEnd w:id="2925"/>
    </w:p>
    <w:p w14:paraId="25A94144" w14:textId="77777777" w:rsidR="00663C63" w:rsidRPr="008129EB" w:rsidRDefault="2BC382E4" w:rsidP="003A24AE">
      <w:pPr>
        <w:pStyle w:val="Heading3"/>
        <w:numPr>
          <w:ilvl w:val="0"/>
          <w:numId w:val="0"/>
        </w:numPr>
        <w:ind w:left="737"/>
        <w:rPr>
          <w:szCs w:val="18"/>
        </w:rPr>
      </w:pPr>
      <w:r w:rsidRPr="008129EB">
        <w:t>The Commonwealth must not unreasonably withhold or delay its consent to a Material Alteration if:</w:t>
      </w:r>
    </w:p>
    <w:p w14:paraId="693985D2" w14:textId="77777777" w:rsidR="00663C63" w:rsidRPr="008129EB" w:rsidRDefault="2C388DF0" w:rsidP="0058045D">
      <w:pPr>
        <w:pStyle w:val="Heading3"/>
        <w:rPr>
          <w:lang w:eastAsia="en-AU"/>
        </w:rPr>
      </w:pPr>
      <w:r w:rsidRPr="008129EB">
        <w:rPr>
          <w:lang w:eastAsia="en-AU"/>
        </w:rPr>
        <w:t>Project Operator has provided to the Commonwealth details of:</w:t>
      </w:r>
    </w:p>
    <w:p w14:paraId="5ECFCB5D" w14:textId="77777777" w:rsidR="00663C63" w:rsidRPr="008129EB" w:rsidRDefault="2C388DF0" w:rsidP="0058045D">
      <w:pPr>
        <w:pStyle w:val="Heading4"/>
      </w:pPr>
      <w:r w:rsidRPr="008129EB">
        <w:t xml:space="preserve">the proposed Material Alteration; </w:t>
      </w:r>
    </w:p>
    <w:p w14:paraId="0B9D3FB3" w14:textId="1A23CB8F" w:rsidR="005D0F09" w:rsidRDefault="2C388DF0" w:rsidP="00D36195">
      <w:pPr>
        <w:pStyle w:val="Heading4"/>
      </w:pPr>
      <w:r w:rsidRPr="008129EB">
        <w:t>any change to</w:t>
      </w:r>
      <w:r w:rsidR="001E3527">
        <w:t xml:space="preserve"> </w:t>
      </w:r>
      <w:r w:rsidRPr="008129EB">
        <w:t>the</w:t>
      </w:r>
      <w:r w:rsidR="00212D93" w:rsidRPr="008129EB">
        <w:t xml:space="preserve"> export</w:t>
      </w:r>
      <w:r w:rsidRPr="008129EB">
        <w:t xml:space="preserve"> capacity,</w:t>
      </w:r>
      <w:r w:rsidR="00212D93" w:rsidRPr="008129EB">
        <w:t xml:space="preserve"> import capacity</w:t>
      </w:r>
      <w:r w:rsidRPr="008129EB">
        <w:t xml:space="preserve"> or </w:t>
      </w:r>
      <w:r w:rsidR="00212D93" w:rsidRPr="008129EB">
        <w:t xml:space="preserve">storage capacity </w:t>
      </w:r>
      <w:r w:rsidRPr="008129EB">
        <w:t>of the Project</w:t>
      </w:r>
      <w:r w:rsidR="001E3527">
        <w:t xml:space="preserve"> or a Project Component </w:t>
      </w:r>
      <w:r w:rsidRPr="008129EB">
        <w:t>that would result from the Material Alteration;</w:t>
      </w:r>
      <w:r w:rsidR="003A77D9" w:rsidRPr="008129EB">
        <w:t xml:space="preserve"> </w:t>
      </w:r>
    </w:p>
    <w:p w14:paraId="64B99536" w14:textId="10042F74" w:rsidR="00663C63" w:rsidRPr="008129EB" w:rsidRDefault="00C858CC" w:rsidP="004C4CAC">
      <w:pPr>
        <w:pStyle w:val="Heading5"/>
        <w:numPr>
          <w:ilvl w:val="0"/>
          <w:numId w:val="0"/>
        </w:numPr>
        <w:ind w:left="2211"/>
      </w:pPr>
      <w:r w:rsidRPr="008129EB">
        <w:t>[</w:t>
      </w:r>
      <w:r w:rsidRPr="00453ECB">
        <w:rPr>
          <w:b/>
          <w:bCs/>
          <w:i/>
          <w:iCs/>
          <w:highlight w:val="lightGray"/>
        </w:rPr>
        <w:t>Note: see agreement cover note regarding Non-Storage Projects.</w:t>
      </w:r>
      <w:r w:rsidRPr="008129EB">
        <w:t>]</w:t>
      </w:r>
    </w:p>
    <w:p w14:paraId="3E9E1E12" w14:textId="77777777" w:rsidR="00663C63" w:rsidRPr="008129EB" w:rsidRDefault="2C388DF0" w:rsidP="0058045D">
      <w:pPr>
        <w:pStyle w:val="Heading4"/>
      </w:pPr>
      <w:r w:rsidRPr="008129EB">
        <w:t xml:space="preserve">any outages that would result from the Material Alteration; </w:t>
      </w:r>
    </w:p>
    <w:p w14:paraId="631173FE" w14:textId="051BE74D" w:rsidR="00B979EE" w:rsidRDefault="2C388DF0" w:rsidP="0058045D">
      <w:pPr>
        <w:pStyle w:val="Heading4"/>
      </w:pPr>
      <w:r w:rsidRPr="008129EB">
        <w:t>any impact of the proposed Material Alteration on Project Operator’s ability to carry out its obligations under this agreement</w:t>
      </w:r>
      <w:r w:rsidR="005D0F09">
        <w:t>;</w:t>
      </w:r>
    </w:p>
    <w:p w14:paraId="52F47021" w14:textId="583C70E0" w:rsidR="00663C63" w:rsidRPr="008129EB" w:rsidRDefault="00A22717" w:rsidP="0058045D">
      <w:pPr>
        <w:pStyle w:val="Heading4"/>
      </w:pPr>
      <w:r>
        <w:t xml:space="preserve">as required, </w:t>
      </w:r>
      <w:r w:rsidR="00B979EE">
        <w:t>any amendments to this agreement reasonably required</w:t>
      </w:r>
      <w:r w:rsidR="00B666F1">
        <w:t xml:space="preserve"> </w:t>
      </w:r>
      <w:r w:rsidR="00B979EE">
        <w:t>to accommodate the proposed Material Alteration (including but not limited to any amendments reasonably required to the Reference Details)</w:t>
      </w:r>
      <w:r w:rsidR="2C388DF0" w:rsidRPr="008129EB">
        <w:t xml:space="preserve">; and </w:t>
      </w:r>
    </w:p>
    <w:p w14:paraId="067E88CB" w14:textId="77777777" w:rsidR="00A41404" w:rsidRPr="008129EB" w:rsidRDefault="2C388DF0" w:rsidP="0058045D">
      <w:pPr>
        <w:pStyle w:val="Heading4"/>
      </w:pPr>
      <w:r w:rsidRPr="008129EB">
        <w:t xml:space="preserve">any further information reasonably required by the Commonwealth (which must be provided promptly by Project Operator following a request from the Commonwealth); </w:t>
      </w:r>
    </w:p>
    <w:p w14:paraId="3F528F51" w14:textId="43D2383F" w:rsidR="00663C63" w:rsidRPr="008129EB" w:rsidRDefault="2C388DF0" w:rsidP="0058045D">
      <w:pPr>
        <w:pStyle w:val="Heading3"/>
      </w:pPr>
      <w:bookmarkStart w:id="2926" w:name="_Ref101359070"/>
      <w:r w:rsidRPr="008129EB">
        <w:t xml:space="preserve">the Commonwealth determines (acting reasonably) that the </w:t>
      </w:r>
      <w:r w:rsidRPr="008129EB">
        <w:rPr>
          <w:lang w:eastAsia="en-AU"/>
        </w:rPr>
        <w:t xml:space="preserve">Material Alteration </w:t>
      </w:r>
      <w:r w:rsidRPr="008129EB">
        <w:t xml:space="preserve">will not </w:t>
      </w:r>
      <w:r w:rsidR="00B314B2" w:rsidRPr="008129EB">
        <w:t xml:space="preserve">have a </w:t>
      </w:r>
      <w:r w:rsidRPr="008129EB">
        <w:t>material and adverse impact</w:t>
      </w:r>
      <w:r w:rsidR="00B314B2" w:rsidRPr="008129EB">
        <w:t xml:space="preserve"> on</w:t>
      </w:r>
      <w:r w:rsidRPr="008129EB">
        <w:t>:</w:t>
      </w:r>
      <w:bookmarkEnd w:id="2926"/>
    </w:p>
    <w:p w14:paraId="5D50D969" w14:textId="019935BC" w:rsidR="00C16954" w:rsidRPr="008129EB" w:rsidRDefault="00121590" w:rsidP="0058045D">
      <w:pPr>
        <w:pStyle w:val="Heading4"/>
      </w:pPr>
      <w:r>
        <w:t xml:space="preserve">Project Operator’s capacity to meet its obligations in this agreement or </w:t>
      </w:r>
      <w:r w:rsidR="2C388DF0" w:rsidRPr="008129EB">
        <w:t xml:space="preserve">the Commonwealth’s rights and obligations in relation to this agreement, including the Commonwealth’s expected financial outcomes under this agreement and any agreement </w:t>
      </w:r>
      <w:r w:rsidR="00B314B2" w:rsidRPr="008129EB">
        <w:t xml:space="preserve">that </w:t>
      </w:r>
      <w:r w:rsidR="2C388DF0" w:rsidRPr="008129EB">
        <w:t>it has entered into with a third party in relation to this agreement;</w:t>
      </w:r>
      <w:r w:rsidR="00B61725" w:rsidRPr="008129EB">
        <w:t xml:space="preserve"> or </w:t>
      </w:r>
    </w:p>
    <w:p w14:paraId="01B179D3" w14:textId="77777777" w:rsidR="00663C63" w:rsidRPr="008129EB" w:rsidRDefault="2C388DF0" w:rsidP="0058045D">
      <w:pPr>
        <w:pStyle w:val="Heading4"/>
      </w:pPr>
      <w:r w:rsidRPr="008129EB">
        <w:t>Project Operator’s performance of the Social Licence Commitments; and</w:t>
      </w:r>
    </w:p>
    <w:p w14:paraId="109B3D9E" w14:textId="6A44E5F8" w:rsidR="00972AA6" w:rsidRPr="008129EB" w:rsidRDefault="00F56C55" w:rsidP="000E6236">
      <w:pPr>
        <w:pStyle w:val="Heading3"/>
        <w:keepNext/>
      </w:pPr>
      <w:bookmarkStart w:id="2927" w:name="_Ref170379662"/>
      <w:r w:rsidRPr="00A81A37">
        <w:lastRenderedPageBreak/>
        <w:t>in the case of a</w:t>
      </w:r>
      <w:r w:rsidR="2C388DF0" w:rsidRPr="00A81A37">
        <w:t xml:space="preserve"> Material Alteration </w:t>
      </w:r>
      <w:r w:rsidRPr="00A81A37">
        <w:t>which</w:t>
      </w:r>
      <w:r>
        <w:t xml:space="preserve"> </w:t>
      </w:r>
      <w:r w:rsidR="2C388DF0" w:rsidRPr="008129EB">
        <w:t>involves the installation of a new energy storage system</w:t>
      </w:r>
      <w:r w:rsidR="003E726E" w:rsidRPr="008129EB">
        <w:t xml:space="preserve">, </w:t>
      </w:r>
      <w:r w:rsidR="00A62FFF" w:rsidRPr="008129EB">
        <w:t xml:space="preserve">new dispatchable capacity, </w:t>
      </w:r>
      <w:r w:rsidR="003E726E" w:rsidRPr="008129EB">
        <w:t>a generation system or load</w:t>
      </w:r>
      <w:r w:rsidR="2C388DF0" w:rsidRPr="008129EB">
        <w:t xml:space="preserve"> behind </w:t>
      </w:r>
      <w:r w:rsidR="00925675">
        <w:t>a</w:t>
      </w:r>
      <w:r w:rsidR="2C388DF0" w:rsidRPr="008129EB">
        <w:t xml:space="preserve"> Connection Point</w:t>
      </w:r>
      <w:r w:rsidR="003E726E" w:rsidRPr="008129EB">
        <w:t xml:space="preserve"> (“</w:t>
      </w:r>
      <w:r w:rsidR="003E726E" w:rsidRPr="008129EB">
        <w:rPr>
          <w:b/>
          <w:bCs/>
        </w:rPr>
        <w:t>New Infrastructure</w:t>
      </w:r>
      <w:r w:rsidR="003E726E" w:rsidRPr="008129EB">
        <w:t>”)</w:t>
      </w:r>
      <w:r w:rsidR="2C388DF0" w:rsidRPr="008129EB">
        <w:t>:</w:t>
      </w:r>
      <w:bookmarkEnd w:id="2927"/>
      <w:r w:rsidR="2C388DF0" w:rsidRPr="008129EB">
        <w:t xml:space="preserve"> </w:t>
      </w:r>
    </w:p>
    <w:p w14:paraId="2E977F17" w14:textId="77777777" w:rsidR="002C1AB0" w:rsidRPr="008129EB" w:rsidRDefault="2C388DF0" w:rsidP="000E6236">
      <w:pPr>
        <w:pStyle w:val="Heading4"/>
        <w:keepNext/>
      </w:pPr>
      <w:r w:rsidRPr="008129EB">
        <w:t>Project Operator agrees to amend the Project Documents to the reasonable satisfaction of the Commonwealth to give effect to the following principles:</w:t>
      </w:r>
    </w:p>
    <w:p w14:paraId="04F351AD" w14:textId="77777777" w:rsidR="002C1AB0" w:rsidRPr="008129EB" w:rsidRDefault="2C388DF0" w:rsidP="0058045D">
      <w:pPr>
        <w:pStyle w:val="Heading5"/>
      </w:pPr>
      <w:r w:rsidRPr="008129EB">
        <w:t>the amendments to the Project Documents must substantially preserve the intended operation and effect of the Project Documents and the relevant risk and commercial positions of the parties under those Project Documents as at the date of the agreement;</w:t>
      </w:r>
    </w:p>
    <w:p w14:paraId="059115CB" w14:textId="70373DB2" w:rsidR="00D304F7" w:rsidRPr="008129EB" w:rsidRDefault="2C388DF0" w:rsidP="008E4A1B">
      <w:pPr>
        <w:pStyle w:val="Heading5"/>
      </w:pPr>
      <w:r w:rsidRPr="008129EB">
        <w:t xml:space="preserve">the Project Documents must account for losses associated with any infrastructure between </w:t>
      </w:r>
      <w:r w:rsidR="00376A2B">
        <w:t>any</w:t>
      </w:r>
      <w:r w:rsidR="00376A2B" w:rsidRPr="008129EB">
        <w:t xml:space="preserve"> </w:t>
      </w:r>
      <w:r w:rsidRPr="008129EB">
        <w:t xml:space="preserve">shared Connection Point </w:t>
      </w:r>
      <w:r w:rsidR="007E320C">
        <w:t xml:space="preserve">(if applicable) </w:t>
      </w:r>
      <w:r w:rsidRPr="008129EB">
        <w:t xml:space="preserve">and the point at which electricity volumes </w:t>
      </w:r>
      <w:r w:rsidR="003E726E" w:rsidRPr="008129EB">
        <w:t xml:space="preserve">in respect of </w:t>
      </w:r>
      <w:r w:rsidRPr="008129EB">
        <w:t xml:space="preserve">the Project and the </w:t>
      </w:r>
      <w:r w:rsidR="003E726E" w:rsidRPr="008129EB">
        <w:t>N</w:t>
      </w:r>
      <w:r w:rsidRPr="008129EB">
        <w:t xml:space="preserve">ew </w:t>
      </w:r>
      <w:r w:rsidR="003E726E" w:rsidRPr="008129EB">
        <w:t xml:space="preserve">Infrastructure </w:t>
      </w:r>
      <w:r w:rsidRPr="008129EB">
        <w:t xml:space="preserve">are measured; </w:t>
      </w:r>
    </w:p>
    <w:p w14:paraId="29FDCC36" w14:textId="77777777" w:rsidR="00D304F7" w:rsidRPr="008129EB" w:rsidRDefault="2C388DF0" w:rsidP="0058045D">
      <w:pPr>
        <w:pStyle w:val="Heading5"/>
      </w:pPr>
      <w:r w:rsidRPr="008129EB">
        <w:t xml:space="preserve">the Apportionment Principles must be adopted, to the extent that apportionment between the Project and the </w:t>
      </w:r>
      <w:r w:rsidR="00206B22" w:rsidRPr="008129EB">
        <w:t>N</w:t>
      </w:r>
      <w:r w:rsidRPr="008129EB">
        <w:t xml:space="preserve">ew </w:t>
      </w:r>
      <w:r w:rsidR="00206B22" w:rsidRPr="008129EB">
        <w:t xml:space="preserve">Infrastructure </w:t>
      </w:r>
      <w:r w:rsidRPr="008129EB">
        <w:t>is required;</w:t>
      </w:r>
    </w:p>
    <w:p w14:paraId="089007B1" w14:textId="25BACDC5" w:rsidR="002C1AB0" w:rsidRPr="008129EB" w:rsidRDefault="2C388DF0" w:rsidP="0058045D">
      <w:pPr>
        <w:pStyle w:val="Heading5"/>
      </w:pPr>
      <w:r w:rsidRPr="008129EB">
        <w:t>Project Operator must provide such additional reporting as is reasonably required by the Commonwealth, including reporting on apportionment of Green Products and</w:t>
      </w:r>
      <w:r w:rsidR="00C74E7A" w:rsidRPr="008129EB">
        <w:t xml:space="preserve"> </w:t>
      </w:r>
      <w:r w:rsidR="00862746" w:rsidRPr="008129EB">
        <w:t>Capacity Products</w:t>
      </w:r>
      <w:r w:rsidR="00A04B12" w:rsidRPr="008129EB">
        <w:t xml:space="preserve"> </w:t>
      </w:r>
      <w:r w:rsidRPr="008129EB">
        <w:t>and the basis for apportionment; and</w:t>
      </w:r>
    </w:p>
    <w:p w14:paraId="1883BD23" w14:textId="6CBEB472" w:rsidR="00972AA6" w:rsidRPr="008129EB" w:rsidRDefault="2C388DF0" w:rsidP="0058045D">
      <w:pPr>
        <w:pStyle w:val="Heading5"/>
      </w:pPr>
      <w:r w:rsidRPr="008129EB">
        <w:t xml:space="preserve">any arrangements between the Project and the </w:t>
      </w:r>
      <w:r w:rsidR="00121590">
        <w:t>New Infrastructure</w:t>
      </w:r>
      <w:r w:rsidRPr="008129EB">
        <w:t xml:space="preserve"> must be properly documented and entered into on arms’ length terms; and</w:t>
      </w:r>
    </w:p>
    <w:p w14:paraId="10FBA529" w14:textId="70158161" w:rsidR="00972AA6" w:rsidRPr="008129EB" w:rsidRDefault="2C388DF0" w:rsidP="0058045D">
      <w:pPr>
        <w:pStyle w:val="Heading4"/>
      </w:pPr>
      <w:r w:rsidRPr="008129EB">
        <w:t xml:space="preserve">the metering arrangements for the Project and the </w:t>
      </w:r>
      <w:r w:rsidR="00A04B12" w:rsidRPr="008129EB">
        <w:t>N</w:t>
      </w:r>
      <w:r w:rsidRPr="008129EB">
        <w:t xml:space="preserve">ew </w:t>
      </w:r>
      <w:r w:rsidR="00A04B12" w:rsidRPr="008129EB">
        <w:t xml:space="preserve">Infrastructure </w:t>
      </w:r>
      <w:r w:rsidR="00417ED1" w:rsidRPr="008129EB">
        <w:t>are</w:t>
      </w:r>
      <w:r w:rsidRPr="008129EB">
        <w:t>:</w:t>
      </w:r>
    </w:p>
    <w:p w14:paraId="20FBC746" w14:textId="76B2A879" w:rsidR="00972AA6" w:rsidRPr="008129EB" w:rsidRDefault="2C388DF0" w:rsidP="0058045D">
      <w:pPr>
        <w:pStyle w:val="Heading5"/>
      </w:pPr>
      <w:r w:rsidRPr="008129EB">
        <w:t xml:space="preserve">to a standard, and located in a position, acceptable to the Commonwealth (acting reasonably) to allow for the measurement or calculation of energy flows for the Project and creation of applicable Green Products or </w:t>
      </w:r>
      <w:r w:rsidR="00A0688A" w:rsidRPr="008129EB">
        <w:t>Capacity Products</w:t>
      </w:r>
      <w:r w:rsidRPr="008129EB">
        <w:t>; and</w:t>
      </w:r>
    </w:p>
    <w:p w14:paraId="761896CD" w14:textId="023295DF" w:rsidR="00663C63" w:rsidRPr="008129EB" w:rsidRDefault="2C388DF0" w:rsidP="0058045D">
      <w:pPr>
        <w:pStyle w:val="Heading5"/>
      </w:pPr>
      <w:r w:rsidRPr="008129EB">
        <w:t xml:space="preserve">of sufficient accuracy to meet the metering accuracy requirements specified by AEMO for meters used for settlement of the </w:t>
      </w:r>
      <w:r w:rsidR="005E0CD0" w:rsidRPr="008129EB">
        <w:t>NEM</w:t>
      </w:r>
      <w:r w:rsidRPr="008129EB">
        <w:t>.</w:t>
      </w:r>
    </w:p>
    <w:p w14:paraId="285E3687" w14:textId="37128F85" w:rsidR="00AC3112" w:rsidRPr="008129EB" w:rsidRDefault="00AC3112" w:rsidP="0058045D">
      <w:pPr>
        <w:pStyle w:val="Heading1"/>
      </w:pPr>
      <w:bookmarkStart w:id="2928" w:name="_Toc156909149"/>
      <w:bookmarkStart w:id="2929" w:name="_Ref160875588"/>
      <w:bookmarkStart w:id="2930" w:name="_Ref181296593"/>
      <w:bookmarkStart w:id="2931" w:name="_Ref181296600"/>
      <w:bookmarkStart w:id="2932" w:name="_Ref193898286"/>
      <w:bookmarkStart w:id="2933" w:name="_Ref204786841"/>
      <w:bookmarkStart w:id="2934" w:name="_Ref204786851"/>
      <w:bookmarkStart w:id="2935" w:name="_Toc215088215"/>
      <w:bookmarkStart w:id="2936" w:name="_Toc101536774"/>
      <w:bookmarkStart w:id="2937" w:name="_Ref103020169"/>
      <w:r w:rsidRPr="008129EB">
        <w:t>Social Licence Commitments</w:t>
      </w:r>
      <w:bookmarkEnd w:id="2928"/>
      <w:bookmarkEnd w:id="2929"/>
      <w:bookmarkEnd w:id="2930"/>
      <w:bookmarkEnd w:id="2931"/>
      <w:bookmarkEnd w:id="2932"/>
      <w:bookmarkEnd w:id="2933"/>
      <w:bookmarkEnd w:id="2934"/>
      <w:bookmarkEnd w:id="2935"/>
      <w:r w:rsidRPr="008129EB">
        <w:t xml:space="preserve"> </w:t>
      </w:r>
    </w:p>
    <w:p w14:paraId="415E9CDA" w14:textId="77777777" w:rsidR="00AC3112" w:rsidRPr="008129EB" w:rsidRDefault="2BC382E4" w:rsidP="00D847EB">
      <w:pPr>
        <w:pStyle w:val="Heading2"/>
        <w:numPr>
          <w:ilvl w:val="1"/>
          <w:numId w:val="67"/>
        </w:numPr>
      </w:pPr>
      <w:bookmarkStart w:id="2938" w:name="_Toc156909150"/>
      <w:bookmarkStart w:id="2939" w:name="_Ref181297012"/>
      <w:bookmarkStart w:id="2940" w:name="_Ref181297017"/>
      <w:bookmarkStart w:id="2941" w:name="_Ref181297028"/>
      <w:bookmarkStart w:id="2942" w:name="_Ref181297033"/>
      <w:bookmarkStart w:id="2943" w:name="_Ref181297062"/>
      <w:bookmarkStart w:id="2944" w:name="_Ref181297069"/>
      <w:bookmarkStart w:id="2945" w:name="_Ref181297080"/>
      <w:bookmarkStart w:id="2946" w:name="_Ref181297086"/>
      <w:bookmarkStart w:id="2947" w:name="_Ref181297100"/>
      <w:bookmarkStart w:id="2948" w:name="_Ref181297111"/>
      <w:bookmarkStart w:id="2949" w:name="_Ref181297114"/>
      <w:bookmarkStart w:id="2950" w:name="_Ref181297123"/>
      <w:bookmarkStart w:id="2951" w:name="_Ref181297133"/>
      <w:bookmarkStart w:id="2952" w:name="_Ref181297138"/>
      <w:bookmarkStart w:id="2953" w:name="_Ref181297146"/>
      <w:bookmarkStart w:id="2954" w:name="_Ref193804943"/>
      <w:bookmarkStart w:id="2955" w:name="_Ref193804950"/>
      <w:bookmarkStart w:id="2956" w:name="_Ref193805567"/>
      <w:bookmarkStart w:id="2957" w:name="_Ref193805574"/>
      <w:bookmarkStart w:id="2958" w:name="_Ref193898297"/>
      <w:bookmarkStart w:id="2959" w:name="_Toc215088216"/>
      <w:r w:rsidRPr="008129EB">
        <w:t>Performance</w:t>
      </w:r>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14:paraId="65B43FCB" w14:textId="58094411" w:rsidR="002528B3" w:rsidRPr="008129EB" w:rsidRDefault="00E87990" w:rsidP="0058045D">
      <w:pPr>
        <w:pStyle w:val="Heading3"/>
      </w:pPr>
      <w:r w:rsidRPr="008129EB">
        <w:t>D</w:t>
      </w:r>
      <w:r w:rsidR="00AC3112" w:rsidRPr="008129EB">
        <w:t>uring the Term,</w:t>
      </w:r>
      <w:r w:rsidR="005D0F09">
        <w:t xml:space="preserve"> or as otherwise specified in this agreement,</w:t>
      </w:r>
      <w:r w:rsidR="00AC3112" w:rsidRPr="008129EB">
        <w:t xml:space="preserve"> Project Operator must</w:t>
      </w:r>
      <w:r w:rsidR="002528B3" w:rsidRPr="008129EB">
        <w:t>:</w:t>
      </w:r>
      <w:r w:rsidR="00AC3112" w:rsidRPr="008129EB">
        <w:t xml:space="preserve"> </w:t>
      </w:r>
    </w:p>
    <w:p w14:paraId="4F003E77" w14:textId="4E31CAE8" w:rsidR="002528B3" w:rsidRPr="008129EB" w:rsidRDefault="2C388DF0" w:rsidP="0058045D">
      <w:pPr>
        <w:pStyle w:val="Heading4"/>
      </w:pPr>
      <w:r w:rsidRPr="008129EB">
        <w:t xml:space="preserve">perform the Social Licence Commitments; </w:t>
      </w:r>
    </w:p>
    <w:p w14:paraId="57692E66" w14:textId="1B6403AF" w:rsidR="00AC3112" w:rsidRPr="008129EB" w:rsidRDefault="2C388DF0" w:rsidP="0058045D">
      <w:pPr>
        <w:pStyle w:val="Heading4"/>
      </w:pPr>
      <w:r w:rsidRPr="008129EB">
        <w:t>report on its compliance with</w:t>
      </w:r>
      <w:r w:rsidR="00E87990" w:rsidRPr="008129EB">
        <w:t xml:space="preserve"> and achievement of</w:t>
      </w:r>
      <w:r w:rsidRPr="008129EB">
        <w:t xml:space="preserve"> the Social Licence Commitments in accordance with clause </w:t>
      </w:r>
      <w:r w:rsidR="002528B3" w:rsidRPr="008129EB">
        <w:fldChar w:fldCharType="begin"/>
      </w:r>
      <w:r w:rsidR="002528B3" w:rsidRPr="008129EB">
        <w:instrText xml:space="preserve"> REF _Ref94878032 \w \h </w:instrText>
      </w:r>
      <w:r w:rsidR="002528B3" w:rsidRPr="008129EB">
        <w:fldChar w:fldCharType="separate"/>
      </w:r>
      <w:r w:rsidR="001B29D8">
        <w:t>12.4</w:t>
      </w:r>
      <w:r w:rsidR="002528B3" w:rsidRPr="008129EB">
        <w:fldChar w:fldCharType="end"/>
      </w:r>
      <w:r w:rsidRPr="008129EB">
        <w:t xml:space="preserve"> (“</w:t>
      </w:r>
      <w:r w:rsidR="002528B3" w:rsidRPr="008129EB">
        <w:fldChar w:fldCharType="begin"/>
      </w:r>
      <w:r w:rsidR="002528B3" w:rsidRPr="008129EB">
        <w:instrText xml:space="preserve">  REF _Ref94878032 \h </w:instrText>
      </w:r>
      <w:r w:rsidR="002528B3" w:rsidRPr="008129EB">
        <w:fldChar w:fldCharType="separate"/>
      </w:r>
      <w:r w:rsidR="001B29D8" w:rsidRPr="008129EB">
        <w:t>Social Licence Commitments Reporting</w:t>
      </w:r>
      <w:r w:rsidR="002528B3" w:rsidRPr="008129EB">
        <w:fldChar w:fldCharType="end"/>
      </w:r>
      <w:r w:rsidRPr="008129EB">
        <w:t xml:space="preserve">”); </w:t>
      </w:r>
      <w:r w:rsidR="00482EF3" w:rsidRPr="008129EB">
        <w:t>and</w:t>
      </w:r>
    </w:p>
    <w:p w14:paraId="7925F0B8" w14:textId="0E77420F" w:rsidR="00AC3112" w:rsidRPr="008129EB" w:rsidRDefault="2BC382E4" w:rsidP="0058045D">
      <w:pPr>
        <w:pStyle w:val="Heading4"/>
      </w:pPr>
      <w:bookmarkStart w:id="2960" w:name="_Ref193441367"/>
      <w:r w:rsidRPr="008129EB">
        <w:lastRenderedPageBreak/>
        <w:t xml:space="preserve">promptly notify the Commonwealth if it fails, or becomes </w:t>
      </w:r>
      <w:r w:rsidR="005D0F09">
        <w:t xml:space="preserve">aware that it is </w:t>
      </w:r>
      <w:r w:rsidRPr="008129EB">
        <w:t>likely to fail, to comply with or achieve any of the Social Licence Commitments.</w:t>
      </w:r>
      <w:bookmarkEnd w:id="2960"/>
      <w:r w:rsidRPr="008129EB">
        <w:t xml:space="preserve"> </w:t>
      </w:r>
    </w:p>
    <w:p w14:paraId="3F90B1BD" w14:textId="214BDAF5" w:rsidR="00D80FC4" w:rsidRPr="008129EB" w:rsidRDefault="00D80FC4" w:rsidP="0058045D">
      <w:pPr>
        <w:pStyle w:val="Heading3"/>
      </w:pPr>
      <w:r w:rsidRPr="008129EB">
        <w:t xml:space="preserve">Project Operator must publish its Social Licence Commitments </w:t>
      </w:r>
      <w:r w:rsidR="00BE45C0" w:rsidRPr="008129EB">
        <w:t xml:space="preserve">in a readily </w:t>
      </w:r>
      <w:r w:rsidR="005D0F09">
        <w:t xml:space="preserve">publicly </w:t>
      </w:r>
      <w:r w:rsidR="00BE45C0" w:rsidRPr="008129EB">
        <w:t xml:space="preserve">accessible location </w:t>
      </w:r>
      <w:r w:rsidR="009D1C5E" w:rsidRPr="008129EB">
        <w:t>within 20</w:t>
      </w:r>
      <w:r w:rsidR="00E87990" w:rsidRPr="008129EB">
        <w:t> </w:t>
      </w:r>
      <w:r w:rsidRPr="008129EB">
        <w:t>Business Days after the Signing Date</w:t>
      </w:r>
      <w:r w:rsidR="005E5D1E" w:rsidRPr="008129EB">
        <w:t xml:space="preserve"> and continue to make these Social Licence Commitments </w:t>
      </w:r>
      <w:r w:rsidR="00B666F1">
        <w:t xml:space="preserve">readily </w:t>
      </w:r>
      <w:r w:rsidR="005E5D1E" w:rsidRPr="008129EB">
        <w:t>publicly available for the Term</w:t>
      </w:r>
      <w:r w:rsidRPr="008129EB">
        <w:t xml:space="preserve">. </w:t>
      </w:r>
    </w:p>
    <w:p w14:paraId="2CFF72E8" w14:textId="6B1D71AC" w:rsidR="00D80FC4" w:rsidRPr="008129EB" w:rsidRDefault="009D1C5E" w:rsidP="0058045D">
      <w:pPr>
        <w:pStyle w:val="Heading3"/>
      </w:pPr>
      <w:r w:rsidRPr="008129EB">
        <w:t xml:space="preserve">Project Operator </w:t>
      </w:r>
      <w:r w:rsidR="005E5D1E" w:rsidRPr="008129EB">
        <w:t xml:space="preserve">acknowledges and </w:t>
      </w:r>
      <w:r w:rsidRPr="008129EB">
        <w:t>agrees that the Commonwealth</w:t>
      </w:r>
      <w:r w:rsidR="005E5D1E" w:rsidRPr="008129EB">
        <w:t xml:space="preserve">, </w:t>
      </w:r>
      <w:r w:rsidR="005E5DC2">
        <w:t xml:space="preserve">and </w:t>
      </w:r>
      <w:r w:rsidR="005E5D1E" w:rsidRPr="008129EB">
        <w:t>other Commonwealth entities, and State or Territory Governments (as applicable)</w:t>
      </w:r>
      <w:r w:rsidRPr="008129EB">
        <w:t xml:space="preserve"> may, from time to time, publish a report on </w:t>
      </w:r>
      <w:r w:rsidR="00B666F1">
        <w:t>their</w:t>
      </w:r>
      <w:r w:rsidR="00B666F1" w:rsidRPr="008129EB">
        <w:t xml:space="preserve"> </w:t>
      </w:r>
      <w:r w:rsidRPr="008129EB">
        <w:t>website with details of</w:t>
      </w:r>
      <w:r w:rsidR="00D80FC4" w:rsidRPr="008129EB">
        <w:t>:</w:t>
      </w:r>
    </w:p>
    <w:p w14:paraId="5EE8008D" w14:textId="77777777" w:rsidR="00D80FC4" w:rsidRPr="008129EB" w:rsidRDefault="2C388DF0" w:rsidP="0058045D">
      <w:pPr>
        <w:pStyle w:val="Heading4"/>
      </w:pPr>
      <w:r w:rsidRPr="008129EB">
        <w:t>the Social Licence Commitments achieved by Project Operator; and</w:t>
      </w:r>
    </w:p>
    <w:p w14:paraId="056A0C00" w14:textId="639EC1DA" w:rsidR="00A254B4" w:rsidRPr="008129EB" w:rsidRDefault="2C388DF0" w:rsidP="0058045D">
      <w:pPr>
        <w:pStyle w:val="Heading4"/>
      </w:pPr>
      <w:r w:rsidRPr="008129EB">
        <w:t xml:space="preserve">Project Operator’s progress against </w:t>
      </w:r>
      <w:r w:rsidR="00E079F5">
        <w:t>all other</w:t>
      </w:r>
      <w:r w:rsidR="00587729">
        <w:t xml:space="preserve"> </w:t>
      </w:r>
      <w:r w:rsidRPr="008129EB">
        <w:t>Social Licence Commitments.</w:t>
      </w:r>
    </w:p>
    <w:p w14:paraId="505B0942" w14:textId="77777777" w:rsidR="00AC3112" w:rsidRPr="008129EB" w:rsidRDefault="2BC382E4" w:rsidP="0058045D">
      <w:pPr>
        <w:pStyle w:val="Heading2"/>
      </w:pPr>
      <w:bookmarkStart w:id="2961" w:name="_Ref94878040"/>
      <w:bookmarkStart w:id="2962" w:name="_Toc101536776"/>
      <w:bookmarkStart w:id="2963" w:name="_Toc156909152"/>
      <w:bookmarkStart w:id="2964" w:name="_Toc215088217"/>
      <w:r w:rsidRPr="008129EB">
        <w:t>Audit</w:t>
      </w:r>
      <w:bookmarkEnd w:id="2961"/>
      <w:bookmarkEnd w:id="2962"/>
      <w:bookmarkEnd w:id="2963"/>
      <w:bookmarkEnd w:id="2964"/>
    </w:p>
    <w:p w14:paraId="4F7EF7BA" w14:textId="68B40E85" w:rsidR="00AC3112" w:rsidRPr="008129EB" w:rsidRDefault="00AC3112" w:rsidP="003A24AE">
      <w:pPr>
        <w:pStyle w:val="Heading3"/>
        <w:numPr>
          <w:ilvl w:val="0"/>
          <w:numId w:val="0"/>
        </w:numPr>
        <w:ind w:left="737"/>
      </w:pPr>
      <w:bookmarkStart w:id="2965" w:name="_Ref106275292"/>
      <w:bookmarkStart w:id="2966" w:name="_Ref93659782"/>
      <w:r w:rsidRPr="008129EB">
        <w:t xml:space="preserve">The Commonwealth may, at any time, request an audit of Project Operator’s compliance with </w:t>
      </w:r>
      <w:r w:rsidR="0050276D" w:rsidRPr="008129EB">
        <w:t>and</w:t>
      </w:r>
      <w:r w:rsidRPr="008129EB">
        <w:t xml:space="preserve"> perform</w:t>
      </w:r>
      <w:r w:rsidR="0050276D" w:rsidRPr="008129EB">
        <w:t xml:space="preserve">ance of </w:t>
      </w:r>
      <w:r w:rsidRPr="008129EB">
        <w:t>the Social Licence Commitments</w:t>
      </w:r>
      <w:r w:rsidR="0050276D" w:rsidRPr="008129EB">
        <w:t>,</w:t>
      </w:r>
      <w:r w:rsidR="00D344F3" w:rsidRPr="008129EB">
        <w:t xml:space="preserve"> in accordance with clause </w:t>
      </w:r>
      <w:r w:rsidR="00D344F3" w:rsidRPr="008129EB">
        <w:fldChar w:fldCharType="begin"/>
      </w:r>
      <w:r w:rsidR="00D344F3" w:rsidRPr="008129EB">
        <w:instrText xml:space="preserve"> REF _Ref149848578 \w \h </w:instrText>
      </w:r>
      <w:r w:rsidR="00D344F3" w:rsidRPr="008129EB">
        <w:fldChar w:fldCharType="separate"/>
      </w:r>
      <w:r w:rsidR="001B29D8">
        <w:t>32.4</w:t>
      </w:r>
      <w:r w:rsidR="00D344F3" w:rsidRPr="008129EB">
        <w:fldChar w:fldCharType="end"/>
      </w:r>
      <w:r w:rsidR="00D344F3" w:rsidRPr="008129EB">
        <w:t xml:space="preserve"> (“</w:t>
      </w:r>
      <w:r w:rsidR="00D344F3" w:rsidRPr="008129EB">
        <w:fldChar w:fldCharType="begin"/>
      </w:r>
      <w:r w:rsidR="00D344F3" w:rsidRPr="008129EB">
        <w:instrText xml:space="preserve">  REF _Ref149848578 \h </w:instrText>
      </w:r>
      <w:r w:rsidR="00D344F3" w:rsidRPr="008129EB">
        <w:fldChar w:fldCharType="separate"/>
      </w:r>
      <w:r w:rsidR="001B29D8" w:rsidRPr="008129EB">
        <w:t>Right to access and audit</w:t>
      </w:r>
      <w:r w:rsidR="00D344F3" w:rsidRPr="008129EB">
        <w:fldChar w:fldCharType="end"/>
      </w:r>
      <w:r w:rsidR="00D344F3" w:rsidRPr="008129EB">
        <w:t>”)</w:t>
      </w:r>
      <w:r w:rsidRPr="008129EB">
        <w:t>.</w:t>
      </w:r>
      <w:bookmarkEnd w:id="2965"/>
      <w:r w:rsidRPr="008129EB">
        <w:t xml:space="preserve"> </w:t>
      </w:r>
    </w:p>
    <w:p w14:paraId="54F270BD" w14:textId="77777777" w:rsidR="00AC3112" w:rsidRPr="008129EB" w:rsidRDefault="2BC382E4" w:rsidP="0058045D">
      <w:pPr>
        <w:pStyle w:val="Heading2"/>
        <w:rPr>
          <w:szCs w:val="18"/>
        </w:rPr>
      </w:pPr>
      <w:bookmarkStart w:id="2967" w:name="_Ref94878268"/>
      <w:bookmarkStart w:id="2968" w:name="_Toc101536777"/>
      <w:bookmarkStart w:id="2969" w:name="_Toc156909153"/>
      <w:bookmarkStart w:id="2970" w:name="_Toc215088218"/>
      <w:bookmarkEnd w:id="2966"/>
      <w:r w:rsidRPr="008129EB">
        <w:t>Notice of non-compliance</w:t>
      </w:r>
      <w:bookmarkEnd w:id="2967"/>
      <w:bookmarkEnd w:id="2968"/>
      <w:bookmarkEnd w:id="2969"/>
      <w:bookmarkEnd w:id="2970"/>
    </w:p>
    <w:p w14:paraId="73DBD827" w14:textId="77777777" w:rsidR="00AC3112" w:rsidRPr="008129EB" w:rsidRDefault="2BC382E4" w:rsidP="00184BA4">
      <w:pPr>
        <w:pStyle w:val="Heading3"/>
        <w:keepNext/>
        <w:numPr>
          <w:ilvl w:val="0"/>
          <w:numId w:val="0"/>
        </w:numPr>
        <w:ind w:left="737"/>
      </w:pPr>
      <w:bookmarkStart w:id="2971" w:name="_Ref93318388"/>
      <w:r w:rsidRPr="008129EB">
        <w:t>If, following:</w:t>
      </w:r>
      <w:bookmarkEnd w:id="2971"/>
      <w:r w:rsidRPr="008129EB">
        <w:t xml:space="preserve"> </w:t>
      </w:r>
    </w:p>
    <w:p w14:paraId="540033AC" w14:textId="20083075" w:rsidR="00AC3112" w:rsidRPr="008129EB" w:rsidRDefault="2C388DF0" w:rsidP="0058045D">
      <w:pPr>
        <w:pStyle w:val="Heading3"/>
      </w:pPr>
      <w:r w:rsidRPr="008129EB">
        <w:t>the receipt of Project Operator’s report and any additional information requested by the Commonwealth under clause</w:t>
      </w:r>
      <w:r w:rsidR="00624158" w:rsidRPr="008129EB">
        <w:t xml:space="preserve"> </w:t>
      </w:r>
      <w:r w:rsidR="00624158" w:rsidRPr="008129EB">
        <w:fldChar w:fldCharType="begin"/>
      </w:r>
      <w:r w:rsidR="00624158" w:rsidRPr="008129EB">
        <w:instrText xml:space="preserve"> REF _Ref94878032 \r \h </w:instrText>
      </w:r>
      <w:r w:rsidR="00624158" w:rsidRPr="008129EB">
        <w:fldChar w:fldCharType="separate"/>
      </w:r>
      <w:r w:rsidR="001B29D8">
        <w:t>12.4</w:t>
      </w:r>
      <w:r w:rsidR="00624158" w:rsidRPr="008129EB">
        <w:fldChar w:fldCharType="end"/>
      </w:r>
      <w:r w:rsidRPr="008129EB">
        <w:t xml:space="preserve"> (“</w:t>
      </w:r>
      <w:r w:rsidR="00AC3112" w:rsidRPr="008129EB">
        <w:fldChar w:fldCharType="begin"/>
      </w:r>
      <w:r w:rsidR="00AC3112" w:rsidRPr="008129EB">
        <w:instrText xml:space="preserve"> REF _Ref94878032 \h </w:instrText>
      </w:r>
      <w:r w:rsidR="00AC3112" w:rsidRPr="008129EB">
        <w:fldChar w:fldCharType="separate"/>
      </w:r>
      <w:r w:rsidR="001B29D8" w:rsidRPr="008129EB">
        <w:t>Social Licence Commitments Reporting</w:t>
      </w:r>
      <w:r w:rsidR="00AC3112" w:rsidRPr="008129EB">
        <w:fldChar w:fldCharType="end"/>
      </w:r>
      <w:r w:rsidRPr="008129EB">
        <w:t xml:space="preserve">”); </w:t>
      </w:r>
    </w:p>
    <w:p w14:paraId="26CB2FB8" w14:textId="6E4FD085" w:rsidR="00AC3112" w:rsidRPr="008129EB" w:rsidRDefault="00AC3112" w:rsidP="0058045D">
      <w:pPr>
        <w:pStyle w:val="Heading3"/>
      </w:pPr>
      <w:r w:rsidRPr="008129EB">
        <w:t xml:space="preserve">the expiry of the </w:t>
      </w:r>
      <w:r w:rsidR="00DF3A43" w:rsidRPr="008129EB">
        <w:t>20</w:t>
      </w:r>
      <w:r w:rsidRPr="008129EB">
        <w:t xml:space="preserve"> Business Day period in which Project Operator must provide any additional information requested by the Commonwealth under clause </w:t>
      </w:r>
      <w:r w:rsidR="00624158" w:rsidRPr="008129EB">
        <w:fldChar w:fldCharType="begin"/>
      </w:r>
      <w:r w:rsidR="00624158" w:rsidRPr="008129EB">
        <w:instrText xml:space="preserve"> REF _Ref94878032 \r \h </w:instrText>
      </w:r>
      <w:r w:rsidR="00624158" w:rsidRPr="008129EB">
        <w:fldChar w:fldCharType="separate"/>
      </w:r>
      <w:r w:rsidR="001B29D8">
        <w:t>12.4</w:t>
      </w:r>
      <w:r w:rsidR="00624158" w:rsidRPr="008129EB">
        <w:fldChar w:fldCharType="end"/>
      </w:r>
      <w:r w:rsidRPr="008129EB">
        <w:t xml:space="preserve"> (“</w:t>
      </w:r>
      <w:r w:rsidRPr="008129EB">
        <w:fldChar w:fldCharType="begin"/>
      </w:r>
      <w:r w:rsidRPr="008129EB">
        <w:instrText xml:space="preserve"> REF _Ref94878032 \h </w:instrText>
      </w:r>
      <w:r w:rsidRPr="008129EB">
        <w:fldChar w:fldCharType="separate"/>
      </w:r>
      <w:r w:rsidR="001B29D8" w:rsidRPr="008129EB">
        <w:t>Social Licence Commitments Reporting</w:t>
      </w:r>
      <w:r w:rsidRPr="008129EB">
        <w:fldChar w:fldCharType="end"/>
      </w:r>
      <w:r w:rsidRPr="008129EB">
        <w:t>”)</w:t>
      </w:r>
      <w:r w:rsidR="0050276D" w:rsidRPr="008129EB">
        <w:t xml:space="preserve">, whether or not Project Operator has provided the additional information requested by the Commonwealth under clause </w:t>
      </w:r>
      <w:r w:rsidR="0050276D" w:rsidRPr="008129EB">
        <w:fldChar w:fldCharType="begin"/>
      </w:r>
      <w:r w:rsidR="0050276D" w:rsidRPr="008129EB">
        <w:instrText xml:space="preserve"> REF _Ref94878032 \r \h </w:instrText>
      </w:r>
      <w:r w:rsidR="0050276D" w:rsidRPr="008129EB">
        <w:fldChar w:fldCharType="separate"/>
      </w:r>
      <w:r w:rsidR="001B29D8">
        <w:t>12.4</w:t>
      </w:r>
      <w:r w:rsidR="0050276D" w:rsidRPr="008129EB">
        <w:fldChar w:fldCharType="end"/>
      </w:r>
      <w:r w:rsidRPr="008129EB">
        <w:t>; or</w:t>
      </w:r>
      <w:r w:rsidR="00B73695" w:rsidRPr="008129EB">
        <w:t xml:space="preserve"> </w:t>
      </w:r>
    </w:p>
    <w:p w14:paraId="5BF25E57" w14:textId="0D55FFA8" w:rsidR="00AC3112" w:rsidRPr="008129EB" w:rsidRDefault="00AC3112" w:rsidP="0058045D">
      <w:pPr>
        <w:pStyle w:val="Heading3"/>
      </w:pPr>
      <w:r w:rsidRPr="008129EB">
        <w:t xml:space="preserve">the completion of an audit of Project Operator’s performance </w:t>
      </w:r>
      <w:r w:rsidR="00FD034C" w:rsidRPr="008129EB">
        <w:t xml:space="preserve">or </w:t>
      </w:r>
      <w:r w:rsidR="00EE32DC" w:rsidRPr="008129EB">
        <w:t>compliance</w:t>
      </w:r>
      <w:r w:rsidR="00FD034C" w:rsidRPr="008129EB">
        <w:t xml:space="preserve"> with</w:t>
      </w:r>
      <w:r w:rsidRPr="008129EB">
        <w:t xml:space="preserve"> its Social Licence Commitments in accordance with clause </w:t>
      </w:r>
      <w:r w:rsidR="00781189" w:rsidRPr="008129EB">
        <w:fldChar w:fldCharType="begin"/>
      </w:r>
      <w:r w:rsidR="00781189" w:rsidRPr="008129EB">
        <w:instrText xml:space="preserve"> REF _Ref149848578 \w \h </w:instrText>
      </w:r>
      <w:r w:rsidR="00781189" w:rsidRPr="008129EB">
        <w:fldChar w:fldCharType="separate"/>
      </w:r>
      <w:r w:rsidR="001B29D8">
        <w:t>32.4</w:t>
      </w:r>
      <w:r w:rsidR="00781189" w:rsidRPr="008129EB">
        <w:fldChar w:fldCharType="end"/>
      </w:r>
      <w:r w:rsidR="00781189" w:rsidRPr="008129EB">
        <w:t xml:space="preserve"> (“</w:t>
      </w:r>
      <w:r w:rsidR="00781189" w:rsidRPr="008129EB">
        <w:fldChar w:fldCharType="begin"/>
      </w:r>
      <w:r w:rsidR="00781189" w:rsidRPr="008129EB">
        <w:instrText xml:space="preserve">  REF _Ref149848578 \h </w:instrText>
      </w:r>
      <w:r w:rsidR="00781189" w:rsidRPr="008129EB">
        <w:fldChar w:fldCharType="separate"/>
      </w:r>
      <w:r w:rsidR="001B29D8" w:rsidRPr="008129EB">
        <w:t>Right to access and audit</w:t>
      </w:r>
      <w:r w:rsidR="00781189" w:rsidRPr="008129EB">
        <w:fldChar w:fldCharType="end"/>
      </w:r>
      <w:r w:rsidR="00781189" w:rsidRPr="008129EB">
        <w:t>”)</w:t>
      </w:r>
      <w:r w:rsidRPr="008129EB">
        <w:t xml:space="preserve">, </w:t>
      </w:r>
    </w:p>
    <w:p w14:paraId="7C1A07CB" w14:textId="5CFF1B85" w:rsidR="00AC3112" w:rsidRPr="008129EB" w:rsidRDefault="2BC382E4" w:rsidP="003A24AE">
      <w:pPr>
        <w:pStyle w:val="Heading3"/>
        <w:numPr>
          <w:ilvl w:val="0"/>
          <w:numId w:val="0"/>
        </w:numPr>
        <w:ind w:left="737"/>
      </w:pPr>
      <w:r w:rsidRPr="008129EB">
        <w:t>the Commonwealth determines (acting reasonably) that Project Operator is not complying with, or performing, the Social Licence Commitments</w:t>
      </w:r>
      <w:r w:rsidR="00121590">
        <w:t xml:space="preserve"> as required by this agreement</w:t>
      </w:r>
      <w:r w:rsidRPr="008129EB">
        <w:t xml:space="preserve">, then the Commonwealth may give a notice to Project Operator </w:t>
      </w:r>
      <w:r w:rsidR="00B314B2" w:rsidRPr="008129EB">
        <w:t>that</w:t>
      </w:r>
      <w:r w:rsidRPr="008129EB">
        <w:t xml:space="preserve">: </w:t>
      </w:r>
    </w:p>
    <w:p w14:paraId="0DA9EEEF" w14:textId="77777777" w:rsidR="00AC3112" w:rsidRPr="008129EB" w:rsidRDefault="00AC3112" w:rsidP="0058045D">
      <w:pPr>
        <w:pStyle w:val="Heading3"/>
      </w:pPr>
      <w:r w:rsidRPr="008129EB">
        <w:t xml:space="preserve">specifies each Social Licence Commitment </w:t>
      </w:r>
      <w:r w:rsidR="0050276D" w:rsidRPr="008129EB">
        <w:t xml:space="preserve">with which </w:t>
      </w:r>
      <w:r w:rsidRPr="008129EB">
        <w:t>Project Operator has failed to comply; and</w:t>
      </w:r>
    </w:p>
    <w:p w14:paraId="4B4007C9" w14:textId="77777777" w:rsidR="00AC3112" w:rsidRPr="008129EB" w:rsidRDefault="00AC3112" w:rsidP="0058045D">
      <w:pPr>
        <w:pStyle w:val="Heading3"/>
      </w:pPr>
      <w:bookmarkStart w:id="2972" w:name="_Ref167308316"/>
      <w:r w:rsidRPr="008129EB">
        <w:t>may specify whether the Commonwealth considers Project Operator’s non-compliance to be not remediable, in which case the Commonwealth will provide reasonable details of its reasons.</w:t>
      </w:r>
      <w:bookmarkEnd w:id="2972"/>
    </w:p>
    <w:p w14:paraId="7277965D" w14:textId="77777777" w:rsidR="00AC3112" w:rsidRPr="008129EB" w:rsidRDefault="2BC382E4" w:rsidP="0058045D">
      <w:pPr>
        <w:pStyle w:val="Heading2"/>
      </w:pPr>
      <w:bookmarkStart w:id="2973" w:name="_Ref99722672"/>
      <w:bookmarkStart w:id="2974" w:name="_Toc101536778"/>
      <w:bookmarkStart w:id="2975" w:name="_Toc156909154"/>
      <w:bookmarkStart w:id="2976" w:name="_Toc215088219"/>
      <w:r w:rsidRPr="008129EB">
        <w:lastRenderedPageBreak/>
        <w:t>Cure</w:t>
      </w:r>
      <w:bookmarkEnd w:id="2973"/>
      <w:bookmarkEnd w:id="2974"/>
      <w:bookmarkEnd w:id="2975"/>
      <w:bookmarkEnd w:id="2976"/>
    </w:p>
    <w:p w14:paraId="18E8F06D" w14:textId="77777777" w:rsidR="00F6713A" w:rsidRPr="008129EB" w:rsidRDefault="008D57E5" w:rsidP="00E07D88">
      <w:pPr>
        <w:pStyle w:val="Heading3"/>
        <w:keepNext/>
      </w:pPr>
      <w:bookmarkStart w:id="2977" w:name="_Ref94878971"/>
      <w:bookmarkStart w:id="2978" w:name="_Ref93318840"/>
      <w:r w:rsidRPr="008129EB">
        <w:t>As soon as reasonably practicable, and in any case w</w:t>
      </w:r>
      <w:r w:rsidR="00AC3112" w:rsidRPr="008129EB">
        <w:t>ithin 20 Business Days after</w:t>
      </w:r>
      <w:r w:rsidR="00F6713A" w:rsidRPr="008129EB">
        <w:t>:</w:t>
      </w:r>
      <w:r w:rsidR="00AC3112" w:rsidRPr="008129EB">
        <w:t xml:space="preserve"> </w:t>
      </w:r>
    </w:p>
    <w:p w14:paraId="4DE2A53E" w14:textId="4E2A210D" w:rsidR="00F6713A" w:rsidRPr="008129EB" w:rsidRDefault="00F6713A" w:rsidP="00F6713A">
      <w:pPr>
        <w:pStyle w:val="Heading4"/>
      </w:pPr>
      <w:r w:rsidRPr="008129EB">
        <w:t xml:space="preserve">providing a notice under clause </w:t>
      </w:r>
      <w:r w:rsidRPr="008129EB">
        <w:fldChar w:fldCharType="begin"/>
      </w:r>
      <w:r w:rsidRPr="008129EB">
        <w:instrText xml:space="preserve"> REF _Ref193441367 \w \h </w:instrText>
      </w:r>
      <w:r w:rsidRPr="008129EB">
        <w:fldChar w:fldCharType="separate"/>
      </w:r>
      <w:r w:rsidR="001B29D8">
        <w:t>11.1(a)(iii)</w:t>
      </w:r>
      <w:r w:rsidRPr="008129EB">
        <w:fldChar w:fldCharType="end"/>
      </w:r>
      <w:r w:rsidRPr="008129EB">
        <w:t xml:space="preserve"> in respect of a</w:t>
      </w:r>
      <w:r w:rsidR="00121590">
        <w:t>n actual or anticipated</w:t>
      </w:r>
      <w:r w:rsidRPr="008129EB">
        <w:t xml:space="preserve"> material non-compliance with any of the Social Licence Commitments; or</w:t>
      </w:r>
    </w:p>
    <w:p w14:paraId="1C2848A9" w14:textId="63E9F160" w:rsidR="00F6713A" w:rsidRPr="008129EB" w:rsidRDefault="00AC3112" w:rsidP="00F6713A">
      <w:pPr>
        <w:pStyle w:val="Heading4"/>
      </w:pPr>
      <w:r w:rsidRPr="008129EB">
        <w:t xml:space="preserve">receiving a notice under clause </w:t>
      </w:r>
      <w:r w:rsidRPr="008129EB">
        <w:fldChar w:fldCharType="begin"/>
      </w:r>
      <w:r w:rsidRPr="008129EB">
        <w:instrText xml:space="preserve"> REF _Ref94878268 \r \h  \* MERGEFORMAT </w:instrText>
      </w:r>
      <w:r w:rsidRPr="008129EB">
        <w:fldChar w:fldCharType="separate"/>
      </w:r>
      <w:r w:rsidR="001B29D8">
        <w:t>11.3</w:t>
      </w:r>
      <w:r w:rsidRPr="008129EB">
        <w:fldChar w:fldCharType="end"/>
      </w:r>
      <w:r w:rsidRPr="008129EB">
        <w:t xml:space="preserve"> (“</w:t>
      </w:r>
      <w:r w:rsidRPr="008129EB">
        <w:fldChar w:fldCharType="begin"/>
      </w:r>
      <w:r w:rsidRPr="008129EB">
        <w:instrText xml:space="preserve"> REF _Ref94878268 \h  \* MERGEFORMAT </w:instrText>
      </w:r>
      <w:r w:rsidRPr="008129EB">
        <w:fldChar w:fldCharType="separate"/>
      </w:r>
      <w:r w:rsidR="001B29D8" w:rsidRPr="008129EB">
        <w:t>Notice of non-compliance</w:t>
      </w:r>
      <w:r w:rsidRPr="008129EB">
        <w:fldChar w:fldCharType="end"/>
      </w:r>
      <w:r w:rsidRPr="008129EB">
        <w:t xml:space="preserve">”), </w:t>
      </w:r>
    </w:p>
    <w:p w14:paraId="70D060A6" w14:textId="04115C1B" w:rsidR="00AC3112" w:rsidRPr="008129EB" w:rsidRDefault="00AC3112" w:rsidP="00F6713A">
      <w:pPr>
        <w:ind w:left="1474"/>
      </w:pPr>
      <w:r w:rsidRPr="008129EB">
        <w:t>Project Operator must submit a cure plan to the Commonwealth in relation to the non-compliance (“</w:t>
      </w:r>
      <w:r w:rsidRPr="008129EB">
        <w:rPr>
          <w:b/>
          <w:bCs/>
        </w:rPr>
        <w:t>Draft</w:t>
      </w:r>
      <w:r w:rsidRPr="008129EB">
        <w:t xml:space="preserve"> </w:t>
      </w:r>
      <w:r w:rsidRPr="008129EB">
        <w:rPr>
          <w:b/>
          <w:bCs/>
        </w:rPr>
        <w:t>SLC Cure Plan</w:t>
      </w:r>
      <w:r w:rsidRPr="008129EB">
        <w:t>”).</w:t>
      </w:r>
      <w:bookmarkEnd w:id="2977"/>
      <w:r w:rsidRPr="008129EB">
        <w:t xml:space="preserve"> </w:t>
      </w:r>
    </w:p>
    <w:p w14:paraId="33B357F3" w14:textId="77777777" w:rsidR="00F6713A" w:rsidRPr="008129EB" w:rsidRDefault="00F6713A" w:rsidP="00F6713A">
      <w:pPr>
        <w:ind w:left="1474"/>
      </w:pPr>
    </w:p>
    <w:p w14:paraId="0518ABAE" w14:textId="77777777" w:rsidR="00AC3112" w:rsidRPr="008129EB" w:rsidRDefault="00AC3112" w:rsidP="00AF73C7">
      <w:pPr>
        <w:pStyle w:val="Heading3"/>
        <w:keepNext/>
      </w:pPr>
      <w:bookmarkStart w:id="2979" w:name="_Ref108098504"/>
      <w:r w:rsidRPr="008129EB">
        <w:t>A Draft SLC Cure Plan must set out:</w:t>
      </w:r>
      <w:bookmarkEnd w:id="2978"/>
      <w:bookmarkEnd w:id="2979"/>
      <w:r w:rsidRPr="008129EB">
        <w:t xml:space="preserve"> </w:t>
      </w:r>
    </w:p>
    <w:p w14:paraId="1E7EF0EE" w14:textId="77777777" w:rsidR="00AC3112" w:rsidRPr="008129EB" w:rsidRDefault="00AC3112" w:rsidP="0058045D">
      <w:pPr>
        <w:pStyle w:val="Heading4"/>
      </w:pPr>
      <w:r w:rsidRPr="008129EB">
        <w:t xml:space="preserve">the progress made by Project Operator in satisfying the relevant Social Licence Commitment; </w:t>
      </w:r>
    </w:p>
    <w:p w14:paraId="06ED8F37" w14:textId="17AA9CBB" w:rsidR="00AC3112" w:rsidRPr="008129EB" w:rsidRDefault="00AC3112" w:rsidP="0058045D">
      <w:pPr>
        <w:pStyle w:val="Heading4"/>
      </w:pPr>
      <w:r w:rsidRPr="008129EB">
        <w:t>Project Operator’s best estimate of when the non-compliance will be remedied</w:t>
      </w:r>
      <w:r w:rsidR="00EB44AD" w:rsidRPr="008129EB">
        <w:t xml:space="preserve"> (using its best endeavours)</w:t>
      </w:r>
      <w:r w:rsidR="00184F98" w:rsidRPr="008129EB">
        <w:t xml:space="preserve">, </w:t>
      </w:r>
      <w:r w:rsidR="00B314B2" w:rsidRPr="008129EB">
        <w:t xml:space="preserve">and </w:t>
      </w:r>
      <w:r w:rsidR="00184F98" w:rsidRPr="008129EB">
        <w:t xml:space="preserve">that estimate </w:t>
      </w:r>
      <w:r w:rsidR="00B314B2" w:rsidRPr="008129EB">
        <w:t xml:space="preserve">must be </w:t>
      </w:r>
      <w:r w:rsidR="00184F98" w:rsidRPr="008129EB">
        <w:t>provided on the basis that Project Operator is required to remedy that non-compliance as soon as reasonably practicable (including a reasonable period for contingency)</w:t>
      </w:r>
      <w:r w:rsidR="00121590">
        <w:t xml:space="preserve"> at its own expense</w:t>
      </w:r>
      <w:r w:rsidRPr="008129EB">
        <w:t xml:space="preserve">; and </w:t>
      </w:r>
    </w:p>
    <w:p w14:paraId="629BDFA9" w14:textId="6EEDE4AA" w:rsidR="00AC3112" w:rsidRPr="008129EB" w:rsidRDefault="00AC3112" w:rsidP="0058045D">
      <w:pPr>
        <w:pStyle w:val="Heading4"/>
      </w:pPr>
      <w:bookmarkStart w:id="2980" w:name="_Ref101357679"/>
      <w:bookmarkStart w:id="2981" w:name="_Ref93318842"/>
      <w:r w:rsidRPr="008129EB">
        <w:t>if Project Operator or the Commonwealth considers that a non-compliance cannot be remedied, an alternative proposal to the Social Licence Commitment. The alternative proposal may include</w:t>
      </w:r>
      <w:bookmarkEnd w:id="2980"/>
      <w:r w:rsidRPr="008129EB">
        <w:t xml:space="preserve"> </w:t>
      </w:r>
      <w:r w:rsidR="0050276D" w:rsidRPr="008129EB">
        <w:t xml:space="preserve">an alternative to the relevant Social Licence Commitment which is of equivalent or greater merit for the Commonwealth than the Social Licence Commitment that has not been </w:t>
      </w:r>
      <w:r w:rsidR="00A524BB" w:rsidRPr="008129EB">
        <w:t>performed</w:t>
      </w:r>
      <w:r w:rsidR="0050276D" w:rsidRPr="008129EB">
        <w:t>.</w:t>
      </w:r>
    </w:p>
    <w:bookmarkEnd w:id="2981"/>
    <w:p w14:paraId="10E03675" w14:textId="5C7FB776" w:rsidR="00AC3112" w:rsidRPr="008129EB" w:rsidRDefault="00AC3112" w:rsidP="0058045D">
      <w:pPr>
        <w:pStyle w:val="Heading3"/>
      </w:pPr>
      <w:r w:rsidRPr="008129EB">
        <w:t xml:space="preserve">If the non-compliance that cannot be remedied relates only to a part of that Social Licence Commitment, then the Draft SLC Cure Plan may </w:t>
      </w:r>
      <w:r w:rsidR="00121590">
        <w:t xml:space="preserve">address only </w:t>
      </w:r>
      <w:r w:rsidRPr="008129EB">
        <w:t>that part of the relevant Social Licence Commitment</w:t>
      </w:r>
      <w:r w:rsidR="00062271" w:rsidRPr="008129EB">
        <w:t xml:space="preserve"> that is capable of remedy</w:t>
      </w:r>
      <w:r w:rsidRPr="008129EB">
        <w:t>.</w:t>
      </w:r>
    </w:p>
    <w:p w14:paraId="0495D4BD" w14:textId="77777777" w:rsidR="00AC3112" w:rsidRPr="008129EB" w:rsidRDefault="00AC3112" w:rsidP="0058045D">
      <w:pPr>
        <w:pStyle w:val="Heading3"/>
      </w:pPr>
      <w:bookmarkStart w:id="2982" w:name="_Ref103540919"/>
      <w:bookmarkStart w:id="2983" w:name="_Ref108098509"/>
      <w:r w:rsidRPr="008129EB">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8129EB">
        <w:t>the Commonwealth</w:t>
      </w:r>
      <w:r w:rsidRPr="008129EB">
        <w:t xml:space="preserve"> to </w:t>
      </w:r>
      <w:r w:rsidR="00EB44AD" w:rsidRPr="008129EB">
        <w:t>the assessment of the Tender</w:t>
      </w:r>
      <w:r w:rsidRPr="008129EB">
        <w:t>.</w:t>
      </w:r>
      <w:bookmarkEnd w:id="2982"/>
      <w:r w:rsidRPr="008129EB">
        <w:t xml:space="preserve"> </w:t>
      </w:r>
      <w:bookmarkEnd w:id="2983"/>
    </w:p>
    <w:p w14:paraId="030F0CEA" w14:textId="3F8DE187" w:rsidR="00AC3112" w:rsidRPr="008129EB" w:rsidRDefault="00AC3112" w:rsidP="0058045D">
      <w:pPr>
        <w:pStyle w:val="Heading3"/>
      </w:pPr>
      <w:bookmarkStart w:id="2984" w:name="_Ref94879032"/>
      <w:bookmarkStart w:id="2985" w:name="_Ref108098511"/>
      <w:bookmarkStart w:id="2986" w:name="_Ref114136384"/>
      <w:bookmarkStart w:id="2987" w:name="_Ref166245206"/>
      <w:r w:rsidRPr="008129EB">
        <w:t xml:space="preserve">Within 60 Business Days after </w:t>
      </w:r>
      <w:r w:rsidR="003353C6" w:rsidRPr="008129EB">
        <w:t xml:space="preserve">the later of </w:t>
      </w:r>
      <w:r w:rsidRPr="008129EB">
        <w:t>receiving the Draft SLC Cure Plan</w:t>
      </w:r>
      <w:r w:rsidR="003353C6" w:rsidRPr="008129EB">
        <w:t xml:space="preserve"> and </w:t>
      </w:r>
      <w:r w:rsidR="009D6B76" w:rsidRPr="008129EB">
        <w:t xml:space="preserve">receiving </w:t>
      </w:r>
      <w:r w:rsidR="003353C6" w:rsidRPr="008129EB">
        <w:t>any further information requested by the Commonwealth</w:t>
      </w:r>
      <w:r w:rsidRPr="008129EB">
        <w:t xml:space="preserve">, the Commonwealth must use reasonable endeavours to </w:t>
      </w:r>
      <w:r w:rsidRPr="008129EB">
        <w:rPr>
          <w:szCs w:val="18"/>
        </w:rPr>
        <w:t>either</w:t>
      </w:r>
      <w:r w:rsidRPr="008129EB">
        <w:t xml:space="preserve"> approve or reject that Draft SLC Cure Plan.</w:t>
      </w:r>
      <w:bookmarkEnd w:id="2984"/>
      <w:bookmarkEnd w:id="2985"/>
      <w:r w:rsidRPr="008129EB">
        <w:t xml:space="preserve"> </w:t>
      </w:r>
      <w:bookmarkEnd w:id="2986"/>
      <w:r w:rsidR="00781189" w:rsidRPr="008129EB">
        <w:t xml:space="preserve">Without limitation, it will be unreasonable for the Commonwealth </w:t>
      </w:r>
      <w:r w:rsidR="0050276D" w:rsidRPr="008129EB">
        <w:t xml:space="preserve">to </w:t>
      </w:r>
      <w:r w:rsidR="00781189" w:rsidRPr="008129EB">
        <w:t xml:space="preserve">reject the Draft SLC Cure Plan </w:t>
      </w:r>
      <w:r w:rsidR="0050276D" w:rsidRPr="008129EB">
        <w:t xml:space="preserve">if </w:t>
      </w:r>
      <w:r w:rsidR="00781189" w:rsidRPr="008129EB">
        <w:t>it:</w:t>
      </w:r>
      <w:bookmarkEnd w:id="2987"/>
      <w:r w:rsidR="00781189" w:rsidRPr="008129EB">
        <w:t xml:space="preserve"> </w:t>
      </w:r>
    </w:p>
    <w:p w14:paraId="736F0D99" w14:textId="77777777" w:rsidR="00781189" w:rsidRPr="008129EB" w:rsidRDefault="00781189" w:rsidP="0058045D">
      <w:pPr>
        <w:pStyle w:val="Heading4"/>
      </w:pPr>
      <w:r w:rsidRPr="008129EB">
        <w:t xml:space="preserve">is prepared in accordance with the requirements of this agreement; </w:t>
      </w:r>
    </w:p>
    <w:p w14:paraId="0669A751" w14:textId="75BA2D40" w:rsidR="00781189" w:rsidRPr="008129EB" w:rsidRDefault="00781189" w:rsidP="0058045D">
      <w:pPr>
        <w:pStyle w:val="Heading4"/>
      </w:pPr>
      <w:r w:rsidRPr="008129EB">
        <w:t xml:space="preserve">identifies reasonable steps </w:t>
      </w:r>
      <w:r w:rsidR="00B314B2" w:rsidRPr="008129EB">
        <w:t>that</w:t>
      </w:r>
      <w:r w:rsidRPr="008129EB">
        <w:t>, if implemented by Project Operator, will remedy Project Operator</w:t>
      </w:r>
      <w:r w:rsidR="001117F7" w:rsidRPr="008129EB">
        <w:t>’</w:t>
      </w:r>
      <w:r w:rsidRPr="008129EB">
        <w:t>s failure to comply with its Social Licence Commitments;</w:t>
      </w:r>
    </w:p>
    <w:p w14:paraId="1E4474DE" w14:textId="77777777" w:rsidR="00781189" w:rsidRPr="008129EB" w:rsidRDefault="00781189" w:rsidP="0058045D">
      <w:pPr>
        <w:pStyle w:val="Heading4"/>
      </w:pPr>
      <w:r w:rsidRPr="008129EB">
        <w:lastRenderedPageBreak/>
        <w:t>identifies a date for the satisfaction of the relevant Social Licence Commitments</w:t>
      </w:r>
      <w:r w:rsidR="001359F2" w:rsidRPr="008129EB">
        <w:t>,</w:t>
      </w:r>
      <w:r w:rsidRPr="008129EB">
        <w:t xml:space="preserve"> which is as soon as reasonably practicable (including a reasonable period for contingency) after </w:t>
      </w:r>
      <w:r w:rsidR="001359F2" w:rsidRPr="008129EB">
        <w:t xml:space="preserve">Project </w:t>
      </w:r>
      <w:r w:rsidRPr="008129EB">
        <w:t>Operator submits the Draft SLC Cure Plan to the Commonwealth;</w:t>
      </w:r>
    </w:p>
    <w:p w14:paraId="43442318" w14:textId="2AAE1FF5" w:rsidR="00A524BB" w:rsidRPr="008129EB" w:rsidRDefault="00781189" w:rsidP="0058045D">
      <w:pPr>
        <w:pStyle w:val="Heading4"/>
      </w:pPr>
      <w:r w:rsidRPr="008129EB">
        <w:t xml:space="preserve">demonstrates that </w:t>
      </w:r>
      <w:r w:rsidR="001359F2" w:rsidRPr="008129EB">
        <w:t>Project</w:t>
      </w:r>
      <w:r w:rsidRPr="008129EB">
        <w:t xml:space="preserve"> Operator will be able to satisfy the relevant Social Licence Commitments on or before the proposed revised dates or includes an alternative proposal </w:t>
      </w:r>
      <w:r w:rsidR="00B314B2" w:rsidRPr="008129EB">
        <w:t xml:space="preserve">that </w:t>
      </w:r>
      <w:r w:rsidRPr="008129EB">
        <w:t>is of equivalent or greater merit than th</w:t>
      </w:r>
      <w:r w:rsidR="00121590">
        <w:t>e</w:t>
      </w:r>
      <w:r w:rsidRPr="008129EB">
        <w:t xml:space="preserve"> </w:t>
      </w:r>
      <w:r w:rsidR="00121590">
        <w:t xml:space="preserve">original </w:t>
      </w:r>
      <w:r w:rsidRPr="008129EB">
        <w:t>Social Licence Commitment</w:t>
      </w:r>
      <w:r w:rsidR="00A524BB" w:rsidRPr="008129EB">
        <w:t xml:space="preserve">; and </w:t>
      </w:r>
    </w:p>
    <w:p w14:paraId="28031D45" w14:textId="6E6883BB" w:rsidR="00781189" w:rsidRPr="008129EB" w:rsidRDefault="00A524BB" w:rsidP="0058045D">
      <w:pPr>
        <w:pStyle w:val="Heading4"/>
      </w:pPr>
      <w:r w:rsidRPr="008129EB">
        <w:t xml:space="preserve">identifies the changes that need to be made to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1B29D8">
        <w:t>Schedule 2</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1B29D8" w:rsidRPr="008129EB">
        <w:t>Social Licence Commitments</w:t>
      </w:r>
      <w:r w:rsidRPr="008129EB">
        <w:fldChar w:fldCharType="end"/>
      </w:r>
      <w:r w:rsidRPr="008129EB">
        <w:t xml:space="preserve">”) including changes to the values attributed to the affected Social Licence Commitments in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1B29D8">
        <w:t>Schedule 2</w:t>
      </w:r>
      <w:r w:rsidRPr="008129EB">
        <w:fldChar w:fldCharType="end"/>
      </w:r>
      <w:r w:rsidR="00121590">
        <w:t xml:space="preserve"> and the consequences of non-achievement of any revised Social Licence Commitments</w:t>
      </w:r>
      <w:r w:rsidR="00781189" w:rsidRPr="008129EB">
        <w:t>.</w:t>
      </w:r>
    </w:p>
    <w:p w14:paraId="1A86B9D5" w14:textId="77777777" w:rsidR="00AC3112" w:rsidRPr="008129EB" w:rsidRDefault="00AC3112" w:rsidP="00314F33">
      <w:pPr>
        <w:pStyle w:val="Heading3"/>
        <w:keepNext/>
      </w:pPr>
      <w:bookmarkStart w:id="2988" w:name="_Ref93320021"/>
      <w:r w:rsidRPr="008129EB">
        <w:t>If the Commonwealth rejects a Draft SLC Cure Plan, then:</w:t>
      </w:r>
      <w:bookmarkEnd w:id="2988"/>
    </w:p>
    <w:p w14:paraId="3D93EB15" w14:textId="40FB8742" w:rsidR="00AC3112" w:rsidRPr="008129EB" w:rsidRDefault="00AC3112" w:rsidP="0058045D">
      <w:pPr>
        <w:pStyle w:val="Heading4"/>
      </w:pPr>
      <w:bookmarkStart w:id="2989" w:name="_Ref101357395"/>
      <w:r w:rsidRPr="008129EB">
        <w:t>the Commonwealth will provide reasonable details of its reasons and may suggest amendments to the Draft SLC Cure Plan, which may include an assessment of the merit of any alternative proposal made by Project Operator pursuant to subparagraph</w:t>
      </w:r>
      <w:r w:rsidR="008D57E5" w:rsidRPr="008129EB">
        <w:t> </w:t>
      </w:r>
      <w:r w:rsidRPr="008129EB">
        <w:fldChar w:fldCharType="begin"/>
      </w:r>
      <w:r w:rsidRPr="008129EB">
        <w:instrText xml:space="preserve"> REF _Ref108098504 \n \h </w:instrText>
      </w:r>
      <w:r w:rsidR="00F06646" w:rsidRPr="008129EB">
        <w:instrText xml:space="preserve"> \* MERGEFORMAT </w:instrText>
      </w:r>
      <w:r w:rsidRPr="008129EB">
        <w:fldChar w:fldCharType="separate"/>
      </w:r>
      <w:r w:rsidR="001B29D8">
        <w:t>(b)</w:t>
      </w:r>
      <w:r w:rsidRPr="008129EB">
        <w:fldChar w:fldCharType="end"/>
      </w:r>
      <w:r w:rsidRPr="008129EB">
        <w:fldChar w:fldCharType="begin"/>
      </w:r>
      <w:r w:rsidRPr="008129EB">
        <w:instrText xml:space="preserve"> REF _Ref101357679 \n \h </w:instrText>
      </w:r>
      <w:r w:rsidR="00F06646" w:rsidRPr="008129EB">
        <w:instrText xml:space="preserve"> \* MERGEFORMAT </w:instrText>
      </w:r>
      <w:r w:rsidRPr="008129EB">
        <w:fldChar w:fldCharType="separate"/>
      </w:r>
      <w:r w:rsidR="001B29D8">
        <w:t>(iii)</w:t>
      </w:r>
      <w:r w:rsidRPr="008129EB">
        <w:fldChar w:fldCharType="end"/>
      </w:r>
      <w:r w:rsidRPr="008129EB">
        <w:t>; and</w:t>
      </w:r>
      <w:bookmarkEnd w:id="2989"/>
      <w:r w:rsidRPr="008129EB">
        <w:t xml:space="preserve"> </w:t>
      </w:r>
    </w:p>
    <w:p w14:paraId="6EAE6223" w14:textId="77777777" w:rsidR="00AC3112" w:rsidRPr="008129EB" w:rsidRDefault="008D57E5" w:rsidP="0058045D">
      <w:pPr>
        <w:pStyle w:val="Heading4"/>
      </w:pPr>
      <w:bookmarkStart w:id="2990" w:name="_Ref103540960"/>
      <w:bookmarkStart w:id="2991" w:name="_Ref94878978"/>
      <w:bookmarkStart w:id="2992" w:name="_Ref93320023"/>
      <w:r w:rsidRPr="008129EB">
        <w:t xml:space="preserve">as soon as reasonably practicable, and in any case </w:t>
      </w:r>
      <w:r w:rsidR="00AC3112" w:rsidRPr="008129EB">
        <w:t>within 20</w:t>
      </w:r>
      <w:r w:rsidR="00A524BB" w:rsidRPr="008129EB">
        <w:t> </w:t>
      </w:r>
      <w:r w:rsidR="00AC3112" w:rsidRPr="008129EB">
        <w:t>Business Days after the Draft SLC Cure Plan is rejected, Project Operator must amend and resubmit the Draft SLC Cure Plan to the Commonwealth for approval.</w:t>
      </w:r>
      <w:bookmarkEnd w:id="2990"/>
    </w:p>
    <w:p w14:paraId="32F7CCEE" w14:textId="040E88BD" w:rsidR="001359F2" w:rsidRPr="008129EB" w:rsidRDefault="001359F2" w:rsidP="0058045D">
      <w:pPr>
        <w:pStyle w:val="Heading3"/>
      </w:pPr>
      <w:bookmarkStart w:id="2993" w:name="_Ref167309284"/>
      <w:bookmarkStart w:id="2994" w:name="_Ref103541231"/>
      <w:bookmarkEnd w:id="2991"/>
      <w:bookmarkEnd w:id="2992"/>
      <w:r w:rsidRPr="008129EB">
        <w:t>Whe</w:t>
      </w:r>
      <w:r w:rsidR="00650EF6" w:rsidRPr="008129EB">
        <w:t>n</w:t>
      </w:r>
      <w:r w:rsidRPr="008129EB">
        <w:t xml:space="preserve"> Project Operator submits an amended Draft SLC Cure Plan pursuant to subparagraph </w:t>
      </w:r>
      <w:r w:rsidRPr="008129EB">
        <w:fldChar w:fldCharType="begin"/>
      </w:r>
      <w:r w:rsidRPr="008129EB">
        <w:instrText xml:space="preserve"> REF _Ref93320021 \n \h </w:instrText>
      </w:r>
      <w:r w:rsidR="00F06646" w:rsidRPr="008129EB">
        <w:instrText xml:space="preserve"> \* MERGEFORMAT </w:instrText>
      </w:r>
      <w:r w:rsidRPr="008129EB">
        <w:fldChar w:fldCharType="separate"/>
      </w:r>
      <w:r w:rsidR="001B29D8">
        <w:t>(f)</w:t>
      </w:r>
      <w:r w:rsidRPr="008129EB">
        <w:fldChar w:fldCharType="end"/>
      </w:r>
      <w:r w:rsidRPr="008129EB">
        <w:fldChar w:fldCharType="begin"/>
      </w:r>
      <w:r w:rsidRPr="008129EB">
        <w:instrText xml:space="preserve"> REF _Ref103540960 \n \h </w:instrText>
      </w:r>
      <w:r w:rsidR="00F06646" w:rsidRPr="008129EB">
        <w:instrText xml:space="preserve"> \* MERGEFORMAT </w:instrText>
      </w:r>
      <w:r w:rsidRPr="008129EB">
        <w:fldChar w:fldCharType="separate"/>
      </w:r>
      <w:r w:rsidR="001B29D8">
        <w:t>(ii)</w:t>
      </w:r>
      <w:r w:rsidRPr="008129EB">
        <w:fldChar w:fldCharType="end"/>
      </w:r>
      <w:r w:rsidRPr="008129EB">
        <w:t>:</w:t>
      </w:r>
      <w:bookmarkEnd w:id="2993"/>
    </w:p>
    <w:p w14:paraId="677D95CF" w14:textId="6DD6D9AB" w:rsidR="00AC3112" w:rsidRPr="008129EB" w:rsidRDefault="001359F2" w:rsidP="0058045D">
      <w:pPr>
        <w:pStyle w:val="Heading4"/>
      </w:pPr>
      <w:r w:rsidRPr="008129EB">
        <w:t>p</w:t>
      </w:r>
      <w:r w:rsidR="00AC3112" w:rsidRPr="008129EB">
        <w:t xml:space="preserve">aragraphs </w:t>
      </w:r>
      <w:r w:rsidR="00AC3112" w:rsidRPr="008129EB">
        <w:fldChar w:fldCharType="begin"/>
      </w:r>
      <w:r w:rsidR="00AC3112" w:rsidRPr="008129EB">
        <w:instrText xml:space="preserve"> REF _Ref108098509 \n \h </w:instrText>
      </w:r>
      <w:r w:rsidR="00F06646" w:rsidRPr="008129EB">
        <w:instrText xml:space="preserve"> \* MERGEFORMAT </w:instrText>
      </w:r>
      <w:r w:rsidR="00AC3112" w:rsidRPr="008129EB">
        <w:fldChar w:fldCharType="separate"/>
      </w:r>
      <w:r w:rsidR="001B29D8">
        <w:t>(d)</w:t>
      </w:r>
      <w:r w:rsidR="00AC3112" w:rsidRPr="008129EB">
        <w:fldChar w:fldCharType="end"/>
      </w:r>
      <w:r w:rsidR="00AC3112" w:rsidRPr="008129EB">
        <w:t xml:space="preserve"> and </w:t>
      </w:r>
      <w:r w:rsidR="00AC3112" w:rsidRPr="008129EB">
        <w:fldChar w:fldCharType="begin"/>
      </w:r>
      <w:r w:rsidR="00AC3112" w:rsidRPr="008129EB">
        <w:instrText xml:space="preserve"> REF _Ref108098511 \n \h </w:instrText>
      </w:r>
      <w:r w:rsidR="00F06646" w:rsidRPr="008129EB">
        <w:instrText xml:space="preserve"> \* MERGEFORMAT </w:instrText>
      </w:r>
      <w:r w:rsidR="00AC3112" w:rsidRPr="008129EB">
        <w:fldChar w:fldCharType="separate"/>
      </w:r>
      <w:r w:rsidR="001B29D8">
        <w:t>(e)</w:t>
      </w:r>
      <w:r w:rsidR="00AC3112" w:rsidRPr="008129EB">
        <w:fldChar w:fldCharType="end"/>
      </w:r>
      <w:r w:rsidR="00AC3112" w:rsidRPr="008129EB">
        <w:rPr>
          <w:szCs w:val="18"/>
        </w:rPr>
        <w:t xml:space="preserve">, </w:t>
      </w:r>
      <w:r w:rsidR="00AC3112" w:rsidRPr="008129EB">
        <w:t xml:space="preserve">but not paragraph </w:t>
      </w:r>
      <w:r w:rsidR="00AC3112" w:rsidRPr="008129EB">
        <w:fldChar w:fldCharType="begin"/>
      </w:r>
      <w:r w:rsidR="00AC3112" w:rsidRPr="008129EB">
        <w:instrText xml:space="preserve"> REF _Ref93320021 \n \h </w:instrText>
      </w:r>
      <w:r w:rsidR="00F06646" w:rsidRPr="008129EB">
        <w:instrText xml:space="preserve"> \* MERGEFORMAT </w:instrText>
      </w:r>
      <w:r w:rsidR="00AC3112" w:rsidRPr="008129EB">
        <w:fldChar w:fldCharType="separate"/>
      </w:r>
      <w:r w:rsidR="001B29D8">
        <w:t>(f)</w:t>
      </w:r>
      <w:r w:rsidR="00AC3112" w:rsidRPr="008129EB">
        <w:fldChar w:fldCharType="end"/>
      </w:r>
      <w:r w:rsidR="00AC3112" w:rsidRPr="008129EB">
        <w:rPr>
          <w:szCs w:val="18"/>
        </w:rPr>
        <w:t xml:space="preserve">, </w:t>
      </w:r>
      <w:r w:rsidR="00AC3112" w:rsidRPr="008129EB">
        <w:t>will apply to the amended Draft SLC Cure Plan</w:t>
      </w:r>
      <w:r w:rsidRPr="008129EB">
        <w:t xml:space="preserve">; </w:t>
      </w:r>
      <w:bookmarkEnd w:id="2994"/>
    </w:p>
    <w:p w14:paraId="57E90DC0" w14:textId="77777777" w:rsidR="001359F2" w:rsidRPr="008129EB" w:rsidRDefault="001359F2" w:rsidP="00184BA4">
      <w:pPr>
        <w:pStyle w:val="Heading4"/>
        <w:keepNext/>
      </w:pPr>
      <w:r w:rsidRPr="008129EB">
        <w:t xml:space="preserve">in determining whether to approve or reject that amended Draft SLC Cure Plan, the Commonwealth may only: </w:t>
      </w:r>
    </w:p>
    <w:p w14:paraId="22C159A4" w14:textId="77777777" w:rsidR="00571F19" w:rsidRPr="008129EB" w:rsidRDefault="001359F2" w:rsidP="00184BA4">
      <w:pPr>
        <w:pStyle w:val="Heading5"/>
        <w:keepNext/>
      </w:pPr>
      <w:r w:rsidRPr="008129EB">
        <w:t>review and provide comments on</w:t>
      </w:r>
      <w:r w:rsidR="00571F19" w:rsidRPr="008129EB">
        <w:t>:</w:t>
      </w:r>
      <w:r w:rsidRPr="008129EB">
        <w:t xml:space="preserve"> </w:t>
      </w:r>
    </w:p>
    <w:p w14:paraId="6E98A8B7" w14:textId="7B0A83FA" w:rsidR="00B177E0" w:rsidRPr="008129EB" w:rsidRDefault="001359F2" w:rsidP="003A24AE">
      <w:pPr>
        <w:pStyle w:val="Heading6"/>
      </w:pPr>
      <w:r w:rsidRPr="008129EB">
        <w:t xml:space="preserve">the new </w:t>
      </w:r>
      <w:r w:rsidR="00861608" w:rsidRPr="008129EB">
        <w:t>and/</w:t>
      </w:r>
      <w:r w:rsidRPr="008129EB">
        <w:t xml:space="preserve">or amended information provided by </w:t>
      </w:r>
      <w:r w:rsidR="008F62B6" w:rsidRPr="008129EB">
        <w:t xml:space="preserve">or </w:t>
      </w:r>
      <w:r w:rsidR="00B177E0" w:rsidRPr="008129EB">
        <w:t xml:space="preserve">on behalf of </w:t>
      </w:r>
      <w:r w:rsidRPr="008129EB">
        <w:t xml:space="preserve">Project Operator </w:t>
      </w:r>
      <w:r w:rsidR="00B314B2" w:rsidRPr="008129EB">
        <w:t xml:space="preserve">in or </w:t>
      </w:r>
      <w:r w:rsidRPr="008129EB">
        <w:t>with that amen</w:t>
      </w:r>
      <w:r w:rsidR="00C20541" w:rsidRPr="008129EB">
        <w:t>d</w:t>
      </w:r>
      <w:r w:rsidRPr="008129EB">
        <w:t>ed Draft SLC Cure Plan</w:t>
      </w:r>
      <w:r w:rsidR="00B177E0" w:rsidRPr="008129EB">
        <w:t>;</w:t>
      </w:r>
    </w:p>
    <w:p w14:paraId="718D60E6" w14:textId="0C789B28" w:rsidR="00F65B81" w:rsidRPr="008129EB" w:rsidRDefault="001359F2" w:rsidP="003A24AE">
      <w:pPr>
        <w:pStyle w:val="Heading6"/>
      </w:pPr>
      <w:r w:rsidRPr="008129EB">
        <w:t xml:space="preserve">previous information supplied in relation to the relevant Draft SLC Cure Plan </w:t>
      </w:r>
      <w:r w:rsidR="00B314B2" w:rsidRPr="008129EB">
        <w:t xml:space="preserve">that </w:t>
      </w:r>
      <w:r w:rsidRPr="008129EB">
        <w:t xml:space="preserve">is </w:t>
      </w:r>
      <w:r w:rsidR="00070FBF" w:rsidRPr="008129EB">
        <w:t xml:space="preserve">adversely affected </w:t>
      </w:r>
      <w:r w:rsidRPr="008129EB">
        <w:t xml:space="preserve">by that new </w:t>
      </w:r>
      <w:r w:rsidR="00861608" w:rsidRPr="008129EB">
        <w:t>and/</w:t>
      </w:r>
      <w:r w:rsidR="00F65B81" w:rsidRPr="008129EB">
        <w:t xml:space="preserve">or </w:t>
      </w:r>
      <w:r w:rsidRPr="008129EB">
        <w:t xml:space="preserve">amended </w:t>
      </w:r>
      <w:r w:rsidR="00F65B81" w:rsidRPr="008129EB">
        <w:t xml:space="preserve">information; </w:t>
      </w:r>
      <w:r w:rsidR="00A524BB" w:rsidRPr="008129EB">
        <w:t>and</w:t>
      </w:r>
    </w:p>
    <w:p w14:paraId="57CB5176" w14:textId="09E50728" w:rsidR="001359F2" w:rsidRPr="008129EB" w:rsidRDefault="00861608" w:rsidP="003A24AE">
      <w:pPr>
        <w:pStyle w:val="Heading6"/>
      </w:pPr>
      <w:r w:rsidRPr="008129EB">
        <w:t xml:space="preserve">any information in the Draft SLC Cure Plan </w:t>
      </w:r>
      <w:r w:rsidR="00B314B2" w:rsidRPr="008129EB">
        <w:t xml:space="preserve">that </w:t>
      </w:r>
      <w:r w:rsidRPr="008129EB">
        <w:t xml:space="preserve">is </w:t>
      </w:r>
      <w:r w:rsidR="00070FBF" w:rsidRPr="008129EB">
        <w:t xml:space="preserve">adversely affected </w:t>
      </w:r>
      <w:r w:rsidRPr="008129EB">
        <w:t>by any</w:t>
      </w:r>
      <w:r w:rsidR="001359F2" w:rsidRPr="008129EB">
        <w:t xml:space="preserve"> new circumstances </w:t>
      </w:r>
      <w:r w:rsidR="00B314B2" w:rsidRPr="008129EB">
        <w:t xml:space="preserve">that </w:t>
      </w:r>
      <w:r w:rsidR="001359F2" w:rsidRPr="008129EB">
        <w:t xml:space="preserve">have arisen after the submission of the first version of the relevant Draft SLC Cure Plan; and </w:t>
      </w:r>
    </w:p>
    <w:p w14:paraId="2E010A17" w14:textId="325030CB" w:rsidR="001359F2" w:rsidRPr="008129EB" w:rsidRDefault="001359F2" w:rsidP="00C321DE">
      <w:pPr>
        <w:pStyle w:val="Heading5"/>
        <w:keepNext/>
        <w:keepLines/>
      </w:pPr>
      <w:r w:rsidRPr="008129EB">
        <w:lastRenderedPageBreak/>
        <w:t xml:space="preserve">approve or reject that </w:t>
      </w:r>
      <w:r w:rsidR="00F65B81" w:rsidRPr="008129EB">
        <w:t xml:space="preserve">amended </w:t>
      </w:r>
      <w:r w:rsidRPr="008129EB">
        <w:t xml:space="preserve">Draft SLC Cure Plan based on that new </w:t>
      </w:r>
      <w:r w:rsidR="009E6BFB" w:rsidRPr="008129EB">
        <w:t>and/</w:t>
      </w:r>
      <w:r w:rsidRPr="008129EB">
        <w:t xml:space="preserve">or amended information, the previous information </w:t>
      </w:r>
      <w:r w:rsidR="00B314B2" w:rsidRPr="008129EB">
        <w:t xml:space="preserve">that </w:t>
      </w:r>
      <w:r w:rsidRPr="008129EB">
        <w:t xml:space="preserve">has been </w:t>
      </w:r>
      <w:r w:rsidR="00070FBF" w:rsidRPr="008129EB">
        <w:t xml:space="preserve">adversely affected </w:t>
      </w:r>
      <w:r w:rsidR="000B1427" w:rsidRPr="008129EB">
        <w:t>by that new and</w:t>
      </w:r>
      <w:r w:rsidR="00861608" w:rsidRPr="008129EB">
        <w:t>/or</w:t>
      </w:r>
      <w:r w:rsidR="000B1427" w:rsidRPr="008129EB">
        <w:t xml:space="preserve"> amended information </w:t>
      </w:r>
      <w:r w:rsidRPr="008129EB">
        <w:t>and those new circumstances.</w:t>
      </w:r>
    </w:p>
    <w:p w14:paraId="78ECCF3F" w14:textId="7841E8E5" w:rsidR="00A524BB" w:rsidRPr="008129EB" w:rsidRDefault="00AC3112" w:rsidP="000E6236">
      <w:pPr>
        <w:pStyle w:val="Heading3"/>
        <w:keepNext/>
      </w:pPr>
      <w:bookmarkStart w:id="2995" w:name="_Ref204781179"/>
      <w:bookmarkStart w:id="2996" w:name="_Ref93320046"/>
      <w:bookmarkStart w:id="2997" w:name="_Ref93591180"/>
      <w:bookmarkStart w:id="2998" w:name="_Ref89808039"/>
      <w:r w:rsidRPr="008129EB">
        <w:t>If the Commonwealth approves a Draft SLC Cure Plan under paragraph</w:t>
      </w:r>
      <w:r w:rsidR="008D57E5" w:rsidRPr="008129EB">
        <w:t> </w:t>
      </w:r>
      <w:r w:rsidRPr="008129EB">
        <w:fldChar w:fldCharType="begin"/>
      </w:r>
      <w:r w:rsidRPr="008129EB">
        <w:instrText xml:space="preserve"> REF _Ref108098511 \n \h </w:instrText>
      </w:r>
      <w:r w:rsidR="00F06646" w:rsidRPr="008129EB">
        <w:instrText xml:space="preserve"> \* MERGEFORMAT </w:instrText>
      </w:r>
      <w:r w:rsidRPr="008129EB">
        <w:fldChar w:fldCharType="separate"/>
      </w:r>
      <w:r w:rsidR="001B29D8">
        <w:t>(e)</w:t>
      </w:r>
      <w:r w:rsidRPr="008129EB">
        <w:fldChar w:fldCharType="end"/>
      </w:r>
      <w:r w:rsidR="00650EF6" w:rsidRPr="008129EB">
        <w:t xml:space="preserve"> </w:t>
      </w:r>
      <w:r w:rsidR="00C4144C" w:rsidRPr="008129EB">
        <w:t>or paragraph</w:t>
      </w:r>
      <w:r w:rsidR="00AC30DE" w:rsidRPr="008129EB">
        <w:t> </w:t>
      </w:r>
      <w:r w:rsidR="00AC30DE" w:rsidRPr="008129EB">
        <w:fldChar w:fldCharType="begin"/>
      </w:r>
      <w:r w:rsidR="00AC30DE" w:rsidRPr="008129EB">
        <w:instrText xml:space="preserve"> REF _Ref167309284 \n \h </w:instrText>
      </w:r>
      <w:r w:rsidR="00F205EC" w:rsidRPr="008129EB">
        <w:instrText xml:space="preserve"> \* MERGEFORMAT </w:instrText>
      </w:r>
      <w:r w:rsidR="00AC30DE" w:rsidRPr="008129EB">
        <w:fldChar w:fldCharType="separate"/>
      </w:r>
      <w:r w:rsidR="001B29D8">
        <w:t>(g)</w:t>
      </w:r>
      <w:r w:rsidR="00AC30DE" w:rsidRPr="008129EB">
        <w:fldChar w:fldCharType="end"/>
      </w:r>
      <w:r w:rsidR="00AC30DE" w:rsidRPr="008129EB">
        <w:t xml:space="preserve"> </w:t>
      </w:r>
      <w:r w:rsidR="00650EF6" w:rsidRPr="008129EB">
        <w:t>(</w:t>
      </w:r>
      <w:r w:rsidR="00417ED1" w:rsidRPr="008129EB">
        <w:t>“</w:t>
      </w:r>
      <w:r w:rsidR="00775A28" w:rsidRPr="008129EB">
        <w:rPr>
          <w:b/>
          <w:bCs/>
        </w:rPr>
        <w:t>Approved SLC Cure Plan</w:t>
      </w:r>
      <w:r w:rsidR="00417ED1" w:rsidRPr="008129EB">
        <w:t>”</w:t>
      </w:r>
      <w:r w:rsidR="00650EF6" w:rsidRPr="008129EB">
        <w:t>)</w:t>
      </w:r>
      <w:r w:rsidRPr="008129EB">
        <w:t>, then</w:t>
      </w:r>
      <w:r w:rsidR="00A524BB" w:rsidRPr="008129EB">
        <w:t>:</w:t>
      </w:r>
      <w:bookmarkEnd w:id="2995"/>
      <w:r w:rsidRPr="008129EB">
        <w:t xml:space="preserve"> </w:t>
      </w:r>
    </w:p>
    <w:p w14:paraId="2FD79B40" w14:textId="496CBC7A" w:rsidR="00A524BB" w:rsidRPr="008129EB" w:rsidRDefault="00AC3112" w:rsidP="0058045D">
      <w:pPr>
        <w:pStyle w:val="Heading4"/>
      </w:pPr>
      <w:r w:rsidRPr="008129EB">
        <w:t>Project Operator must</w:t>
      </w:r>
      <w:bookmarkEnd w:id="2996"/>
      <w:bookmarkEnd w:id="2997"/>
      <w:r w:rsidRPr="008129EB">
        <w:t xml:space="preserve"> comply with the </w:t>
      </w:r>
      <w:r w:rsidR="00775A28" w:rsidRPr="008129EB">
        <w:t xml:space="preserve">Approved </w:t>
      </w:r>
      <w:r w:rsidRPr="008129EB">
        <w:t>SLC Cure Plan</w:t>
      </w:r>
      <w:r w:rsidR="009D6B76" w:rsidRPr="008129EB">
        <w:t xml:space="preserve">, including using its best endeavours to address the non-compliance with the identified Social Licence Commitments as expeditiously as is reasonable and in any case within the period identified in the </w:t>
      </w:r>
      <w:r w:rsidR="00775A28" w:rsidRPr="008129EB">
        <w:t>A</w:t>
      </w:r>
      <w:r w:rsidR="009D6B76" w:rsidRPr="008129EB">
        <w:t>pproved SLC Cure Plan</w:t>
      </w:r>
      <w:r w:rsidR="00A524BB" w:rsidRPr="008129EB">
        <w:t>;</w:t>
      </w:r>
    </w:p>
    <w:p w14:paraId="0A1DF11E" w14:textId="0C56644A" w:rsidR="00070FBF" w:rsidRPr="008129EB" w:rsidRDefault="00A524BB" w:rsidP="0058045D">
      <w:pPr>
        <w:pStyle w:val="Heading4"/>
      </w:pP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1B29D8">
        <w:t>Schedule 2</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1B29D8" w:rsidRPr="008129EB">
        <w:t>Social Licence Commitments</w:t>
      </w:r>
      <w:r w:rsidRPr="008129EB">
        <w:fldChar w:fldCharType="end"/>
      </w:r>
      <w:r w:rsidRPr="008129EB">
        <w:t>”) will be taken to be varied as set out in the Approved SLC Cure Plan</w:t>
      </w:r>
      <w:r w:rsidR="00070FBF" w:rsidRPr="008129EB">
        <w:t>; and</w:t>
      </w:r>
    </w:p>
    <w:p w14:paraId="7D6BA75C" w14:textId="524E130F" w:rsidR="00A524BB" w:rsidRPr="008129EB" w:rsidRDefault="00070FBF" w:rsidP="00070FBF">
      <w:pPr>
        <w:pStyle w:val="Heading4"/>
      </w:pPr>
      <w:r w:rsidRPr="008129EB">
        <w:t xml:space="preserve">within </w:t>
      </w:r>
      <w:r w:rsidR="00B234EB">
        <w:t>ten (</w:t>
      </w:r>
      <w:r w:rsidRPr="008129EB">
        <w:t>10</w:t>
      </w:r>
      <w:r w:rsidR="00B234EB">
        <w:t>)</w:t>
      </w:r>
      <w:r w:rsidRPr="008129EB">
        <w:t xml:space="preserve"> Business Days after the end of each month from the month in which </w:t>
      </w:r>
      <w:r w:rsidR="00417ED1" w:rsidRPr="008129EB">
        <w:t xml:space="preserve">the </w:t>
      </w:r>
      <w:r w:rsidRPr="008129EB">
        <w:t>Commonwealth approves the Approved SLC Cure Plan to the month in which Project Operator completes the performance of the Approved SLC Cure Plan, Project Operator must provide to the Commonwealth a monthly report that sets out Project Operator’s progress in performing the</w:t>
      </w:r>
      <w:r w:rsidR="00417ED1" w:rsidRPr="008129EB">
        <w:t xml:space="preserve"> Approved</w:t>
      </w:r>
      <w:r w:rsidRPr="008129EB">
        <w:t xml:space="preserve"> SLC Cure Plan and achieving any outcomes contained in it.</w:t>
      </w:r>
    </w:p>
    <w:p w14:paraId="26006EB5" w14:textId="77777777" w:rsidR="00AC3112" w:rsidRPr="008129EB" w:rsidRDefault="2BC382E4" w:rsidP="0058045D">
      <w:pPr>
        <w:pStyle w:val="Heading2"/>
      </w:pPr>
      <w:bookmarkStart w:id="2999" w:name="_Toc167471114"/>
      <w:bookmarkStart w:id="3000" w:name="_Toc167473523"/>
      <w:bookmarkStart w:id="3001" w:name="_Toc167474176"/>
      <w:bookmarkStart w:id="3002" w:name="_Toc167911256"/>
      <w:bookmarkStart w:id="3003" w:name="_Toc167471115"/>
      <w:bookmarkStart w:id="3004" w:name="_Toc167473524"/>
      <w:bookmarkStart w:id="3005" w:name="_Toc167474177"/>
      <w:bookmarkStart w:id="3006" w:name="_Toc167911257"/>
      <w:bookmarkStart w:id="3007" w:name="_Toc167471116"/>
      <w:bookmarkStart w:id="3008" w:name="_Toc167473525"/>
      <w:bookmarkStart w:id="3009" w:name="_Toc167474178"/>
      <w:bookmarkStart w:id="3010" w:name="_Toc167911258"/>
      <w:bookmarkStart w:id="3011" w:name="_Toc167471117"/>
      <w:bookmarkStart w:id="3012" w:name="_Toc167473526"/>
      <w:bookmarkStart w:id="3013" w:name="_Toc167474179"/>
      <w:bookmarkStart w:id="3014" w:name="_Toc167911259"/>
      <w:bookmarkStart w:id="3015" w:name="_Toc167471118"/>
      <w:bookmarkStart w:id="3016" w:name="_Toc167473527"/>
      <w:bookmarkStart w:id="3017" w:name="_Toc167474180"/>
      <w:bookmarkStart w:id="3018" w:name="_Toc167911260"/>
      <w:bookmarkStart w:id="3019" w:name="_Toc167471119"/>
      <w:bookmarkStart w:id="3020" w:name="_Toc167473528"/>
      <w:bookmarkStart w:id="3021" w:name="_Toc167474181"/>
      <w:bookmarkStart w:id="3022" w:name="_Toc167911261"/>
      <w:bookmarkStart w:id="3023" w:name="_Toc167471120"/>
      <w:bookmarkStart w:id="3024" w:name="_Toc167473529"/>
      <w:bookmarkStart w:id="3025" w:name="_Toc167474182"/>
      <w:bookmarkStart w:id="3026" w:name="_Toc167911262"/>
      <w:bookmarkStart w:id="3027" w:name="_Ref103541570"/>
      <w:bookmarkStart w:id="3028" w:name="_Toc156909156"/>
      <w:bookmarkStart w:id="3029" w:name="_Toc215088220"/>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r w:rsidRPr="008129EB">
        <w:t>Termination for failure to comply with Social Licence Commitments</w:t>
      </w:r>
      <w:bookmarkEnd w:id="3027"/>
      <w:bookmarkEnd w:id="3028"/>
      <w:bookmarkEnd w:id="3029"/>
      <w:r w:rsidRPr="008129EB">
        <w:t xml:space="preserve"> </w:t>
      </w:r>
    </w:p>
    <w:p w14:paraId="79A3DA03" w14:textId="020E659D" w:rsidR="00AC3112" w:rsidRPr="008129EB" w:rsidRDefault="00740410" w:rsidP="00314F33">
      <w:pPr>
        <w:pStyle w:val="Heading3"/>
        <w:keepNext/>
      </w:pPr>
      <w:bookmarkStart w:id="3030" w:name="_Ref114218244"/>
      <w:r>
        <w:t xml:space="preserve">If Project Operator has (or should have) notified the Commonwealth under paragraph </w:t>
      </w:r>
      <w:r>
        <w:fldChar w:fldCharType="begin"/>
      </w:r>
      <w:r>
        <w:instrText xml:space="preserve"> REF _Ref193441367 \w \h </w:instrText>
      </w:r>
      <w:r>
        <w:fldChar w:fldCharType="separate"/>
      </w:r>
      <w:r w:rsidR="001B29D8">
        <w:t>11.1(a)(iii)</w:t>
      </w:r>
      <w:r>
        <w:fldChar w:fldCharType="end"/>
      </w:r>
      <w:r>
        <w:t xml:space="preserve"> that it has failed, or is likely to fail, to comply with or achieve any of the Social Licence Commitments, then, s</w:t>
      </w:r>
      <w:r w:rsidR="00AC3112" w:rsidRPr="008129EB">
        <w:t xml:space="preserve">ubject to paragraph </w:t>
      </w:r>
      <w:r w:rsidR="00AC3112" w:rsidRPr="008129EB">
        <w:fldChar w:fldCharType="begin"/>
      </w:r>
      <w:r w:rsidR="00AC3112" w:rsidRPr="008129EB">
        <w:instrText xml:space="preserve"> REF _Ref114218220 \n \h </w:instrText>
      </w:r>
      <w:r w:rsidR="00F06646" w:rsidRPr="008129EB">
        <w:instrText xml:space="preserve"> \* MERGEFORMAT </w:instrText>
      </w:r>
      <w:r w:rsidR="00AC3112" w:rsidRPr="008129EB">
        <w:fldChar w:fldCharType="separate"/>
      </w:r>
      <w:r w:rsidR="001B29D8">
        <w:t>(b)</w:t>
      </w:r>
      <w:r w:rsidR="00AC3112" w:rsidRPr="008129EB">
        <w:fldChar w:fldCharType="end"/>
      </w:r>
      <w:r w:rsidR="00AC3112" w:rsidRPr="008129EB">
        <w:t xml:space="preserve">, the Commonwealth may terminate this agreement by written notice to Project Operator with immediate effect if Project Operator </w:t>
      </w:r>
      <w:r w:rsidR="006A2C70">
        <w:t>fails to do one or more</w:t>
      </w:r>
      <w:r w:rsidR="00417ED1" w:rsidRPr="008129EB">
        <w:t xml:space="preserve"> </w:t>
      </w:r>
      <w:r w:rsidR="008C2B5B" w:rsidRPr="008129EB">
        <w:t>of</w:t>
      </w:r>
      <w:r w:rsidR="00417ED1" w:rsidRPr="008129EB">
        <w:t xml:space="preserve"> the following (as applicable)</w:t>
      </w:r>
      <w:r w:rsidR="00AC3112" w:rsidRPr="008129EB">
        <w:t>:</w:t>
      </w:r>
      <w:bookmarkEnd w:id="3030"/>
      <w:r w:rsidR="00AC3112" w:rsidRPr="008129EB">
        <w:t xml:space="preserve"> </w:t>
      </w:r>
    </w:p>
    <w:p w14:paraId="60229893" w14:textId="4BE65F9D" w:rsidR="00740410" w:rsidRDefault="00AC3112" w:rsidP="0058045D">
      <w:pPr>
        <w:pStyle w:val="Heading4"/>
      </w:pPr>
      <w:r w:rsidRPr="008129EB">
        <w:t xml:space="preserve">submit or resubmit a Draft SLC Cure Plan </w:t>
      </w:r>
      <w:r w:rsidR="00740410">
        <w:t xml:space="preserve">in accordance with </w:t>
      </w:r>
      <w:r w:rsidR="00740410" w:rsidRPr="008129EB">
        <w:t xml:space="preserve">clause </w:t>
      </w:r>
      <w:r w:rsidR="00740410" w:rsidRPr="008129EB">
        <w:fldChar w:fldCharType="begin"/>
      </w:r>
      <w:r w:rsidR="00740410" w:rsidRPr="008129EB">
        <w:instrText xml:space="preserve"> REF _Ref99722672 \w \h  \* MERGEFORMAT </w:instrText>
      </w:r>
      <w:r w:rsidR="00740410" w:rsidRPr="008129EB">
        <w:fldChar w:fldCharType="separate"/>
      </w:r>
      <w:r w:rsidR="001B29D8">
        <w:t>11.4</w:t>
      </w:r>
      <w:r w:rsidR="00740410" w:rsidRPr="008129EB">
        <w:fldChar w:fldCharType="end"/>
      </w:r>
      <w:r w:rsidR="00740410" w:rsidRPr="008129EB">
        <w:t xml:space="preserve"> (“</w:t>
      </w:r>
      <w:r w:rsidR="00740410" w:rsidRPr="008129EB">
        <w:fldChar w:fldCharType="begin"/>
      </w:r>
      <w:r w:rsidR="00740410" w:rsidRPr="008129EB">
        <w:instrText xml:space="preserve">  REF _Ref99722672 \h  \* MERGEFORMAT </w:instrText>
      </w:r>
      <w:r w:rsidR="00740410" w:rsidRPr="008129EB">
        <w:fldChar w:fldCharType="separate"/>
      </w:r>
      <w:r w:rsidR="001B29D8" w:rsidRPr="008129EB">
        <w:t>Cure</w:t>
      </w:r>
      <w:r w:rsidR="00740410" w:rsidRPr="008129EB">
        <w:fldChar w:fldCharType="end"/>
      </w:r>
      <w:r w:rsidR="00740410" w:rsidRPr="008129EB">
        <w:t>”)</w:t>
      </w:r>
      <w:r w:rsidR="00740410">
        <w:t xml:space="preserve">; </w:t>
      </w:r>
    </w:p>
    <w:p w14:paraId="1DEF9124" w14:textId="2D2BFA34" w:rsidR="00AC3112" w:rsidRPr="008129EB" w:rsidRDefault="00740410" w:rsidP="0058045D">
      <w:pPr>
        <w:pStyle w:val="Heading4"/>
      </w:pPr>
      <w:r>
        <w:t>have that Draft SLC Cure Plan</w:t>
      </w:r>
      <w:r w:rsidR="00AC3112" w:rsidRPr="008129EB">
        <w:t xml:space="preserve"> approved by the Commonwealth in accordance with clause </w:t>
      </w:r>
      <w:r w:rsidR="00AC3112" w:rsidRPr="008129EB">
        <w:fldChar w:fldCharType="begin"/>
      </w:r>
      <w:r w:rsidR="00AC3112" w:rsidRPr="008129EB">
        <w:instrText xml:space="preserve"> REF _Ref99722672 \w \h </w:instrText>
      </w:r>
      <w:r w:rsidR="00F06646" w:rsidRPr="008129EB">
        <w:instrText xml:space="preserve"> \* MERGEFORMAT </w:instrText>
      </w:r>
      <w:r w:rsidR="00AC3112" w:rsidRPr="008129EB">
        <w:fldChar w:fldCharType="separate"/>
      </w:r>
      <w:r w:rsidR="001B29D8">
        <w:t>11.4</w:t>
      </w:r>
      <w:r w:rsidR="00AC3112" w:rsidRPr="008129EB">
        <w:fldChar w:fldCharType="end"/>
      </w:r>
      <w:r w:rsidR="00AC3112" w:rsidRPr="008129EB">
        <w:t xml:space="preserve"> (“</w:t>
      </w:r>
      <w:r w:rsidR="00AC3112" w:rsidRPr="008129EB">
        <w:fldChar w:fldCharType="begin"/>
      </w:r>
      <w:r w:rsidR="00AC3112" w:rsidRPr="008129EB">
        <w:instrText xml:space="preserve">  REF _Ref99722672 \h </w:instrText>
      </w:r>
      <w:r w:rsidR="00F06646" w:rsidRPr="008129EB">
        <w:instrText xml:space="preserve"> \* MERGEFORMAT </w:instrText>
      </w:r>
      <w:r w:rsidR="00AC3112" w:rsidRPr="008129EB">
        <w:fldChar w:fldCharType="separate"/>
      </w:r>
      <w:r w:rsidR="001B29D8" w:rsidRPr="008129EB">
        <w:t>Cure</w:t>
      </w:r>
      <w:r w:rsidR="00AC3112" w:rsidRPr="008129EB">
        <w:fldChar w:fldCharType="end"/>
      </w:r>
      <w:r w:rsidR="00AC3112" w:rsidRPr="008129EB">
        <w:t xml:space="preserve">”); </w:t>
      </w:r>
    </w:p>
    <w:p w14:paraId="1773F287" w14:textId="77777777" w:rsidR="00740410" w:rsidRDefault="00AC3112" w:rsidP="0058045D">
      <w:pPr>
        <w:pStyle w:val="Heading4"/>
      </w:pPr>
      <w:r w:rsidRPr="008129EB">
        <w:t xml:space="preserve">commence </w:t>
      </w:r>
      <w:r w:rsidR="00DE40B8" w:rsidRPr="008129EB">
        <w:t xml:space="preserve">performing </w:t>
      </w:r>
      <w:r w:rsidR="00740410">
        <w:t>the Approved SLC Cure Plan in accordance with its terms;</w:t>
      </w:r>
    </w:p>
    <w:p w14:paraId="0A9FC2DC" w14:textId="5B071AA5" w:rsidR="00AC3112" w:rsidRPr="008129EB" w:rsidRDefault="00B314B2" w:rsidP="0058045D">
      <w:pPr>
        <w:pStyle w:val="Heading4"/>
      </w:pPr>
      <w:r w:rsidRPr="008129EB">
        <w:t xml:space="preserve">continue to </w:t>
      </w:r>
      <w:r w:rsidR="00AC3112" w:rsidRPr="008129EB">
        <w:t xml:space="preserve">comply with the </w:t>
      </w:r>
      <w:r w:rsidR="00B54A6F" w:rsidRPr="008129EB">
        <w:t xml:space="preserve">Approved </w:t>
      </w:r>
      <w:r w:rsidR="00AC3112" w:rsidRPr="008129EB">
        <w:t>SLC Cure Plan in all material respects and</w:t>
      </w:r>
      <w:r w:rsidR="00BE505D">
        <w:t>, if it has failed</w:t>
      </w:r>
      <w:r w:rsidR="00AC3112" w:rsidRPr="008129EB">
        <w:t xml:space="preserve"> </w:t>
      </w:r>
      <w:r w:rsidR="00DE40B8" w:rsidRPr="008129EB">
        <w:t xml:space="preserve">to comply with the </w:t>
      </w:r>
      <w:r w:rsidR="00B54A6F" w:rsidRPr="008129EB">
        <w:t xml:space="preserve">Approved </w:t>
      </w:r>
      <w:r w:rsidR="009B5353" w:rsidRPr="008129EB">
        <w:t>SLC Cure Plan</w:t>
      </w:r>
      <w:r w:rsidR="00BE505D">
        <w:t>, remedy any such failure</w:t>
      </w:r>
      <w:r w:rsidR="00DE40B8" w:rsidRPr="008129EB">
        <w:t xml:space="preserve"> </w:t>
      </w:r>
      <w:r w:rsidR="00AC3112" w:rsidRPr="008129EB">
        <w:t xml:space="preserve">within </w:t>
      </w:r>
      <w:r w:rsidR="008E428E">
        <w:t>ten (</w:t>
      </w:r>
      <w:r w:rsidR="00AC3112" w:rsidRPr="008129EB">
        <w:t>10</w:t>
      </w:r>
      <w:r w:rsidR="008E428E">
        <w:t>)</w:t>
      </w:r>
      <w:r w:rsidR="00EB0148" w:rsidRPr="008129EB">
        <w:t> </w:t>
      </w:r>
      <w:r w:rsidR="00AC3112" w:rsidRPr="008129EB">
        <w:t xml:space="preserve">Business Days after </w:t>
      </w:r>
      <w:r w:rsidR="00EB0148" w:rsidRPr="008129EB">
        <w:t xml:space="preserve">receipt of </w:t>
      </w:r>
      <w:r w:rsidR="00AC3112" w:rsidRPr="008129EB">
        <w:t xml:space="preserve">notice from the Commonwealth; </w:t>
      </w:r>
      <w:r w:rsidRPr="008129EB">
        <w:t>and</w:t>
      </w:r>
    </w:p>
    <w:p w14:paraId="2E032EEA" w14:textId="21199C32" w:rsidR="00AC3112" w:rsidRPr="008129EB" w:rsidRDefault="00EB0148" w:rsidP="0058045D">
      <w:pPr>
        <w:pStyle w:val="Heading4"/>
      </w:pPr>
      <w:r w:rsidRPr="008129EB">
        <w:t xml:space="preserve">pay </w:t>
      </w:r>
      <w:r w:rsidR="007D7F4B" w:rsidRPr="008129EB">
        <w:t>an applicable</w:t>
      </w:r>
      <w:r w:rsidRPr="008129EB">
        <w:t xml:space="preserve"> SLC Abatement Amount in accordance with clause </w:t>
      </w:r>
      <w:r w:rsidR="007D7F4B" w:rsidRPr="008129EB">
        <w:fldChar w:fldCharType="begin"/>
      </w:r>
      <w:r w:rsidR="007D7F4B" w:rsidRPr="008129EB">
        <w:instrText xml:space="preserve"> REF _Ref166840648 \w \h </w:instrText>
      </w:r>
      <w:r w:rsidR="00F205EC" w:rsidRPr="008129EB">
        <w:instrText xml:space="preserve"> \* MERGEFORMAT </w:instrText>
      </w:r>
      <w:r w:rsidR="007D7F4B" w:rsidRPr="008129EB">
        <w:fldChar w:fldCharType="separate"/>
      </w:r>
      <w:r w:rsidR="001B29D8">
        <w:t>11.6</w:t>
      </w:r>
      <w:r w:rsidR="007D7F4B" w:rsidRPr="008129EB">
        <w:fldChar w:fldCharType="end"/>
      </w:r>
      <w:r w:rsidR="001C32A0" w:rsidRPr="008129EB">
        <w:t xml:space="preserve"> (“</w:t>
      </w:r>
      <w:r w:rsidR="001C32A0" w:rsidRPr="008129EB">
        <w:fldChar w:fldCharType="begin"/>
      </w:r>
      <w:r w:rsidR="001C32A0" w:rsidRPr="008129EB">
        <w:instrText xml:space="preserve"> REF _Ref166840648 \h </w:instrText>
      </w:r>
      <w:r w:rsidR="00F205EC" w:rsidRPr="008129EB">
        <w:instrText xml:space="preserve"> \* MERGEFORMAT </w:instrText>
      </w:r>
      <w:r w:rsidR="001C32A0" w:rsidRPr="008129EB">
        <w:fldChar w:fldCharType="separate"/>
      </w:r>
      <w:r w:rsidR="001B29D8" w:rsidRPr="008129EB">
        <w:t>Abatements for non-compliance</w:t>
      </w:r>
      <w:r w:rsidR="001C32A0" w:rsidRPr="008129EB">
        <w:fldChar w:fldCharType="end"/>
      </w:r>
      <w:r w:rsidR="00A0688A" w:rsidRPr="008129EB">
        <w:t>”</w:t>
      </w:r>
      <w:r w:rsidR="001C32A0" w:rsidRPr="008129EB">
        <w:t>)</w:t>
      </w:r>
      <w:r w:rsidR="49D70CC2" w:rsidRPr="008129EB">
        <w:t>.</w:t>
      </w:r>
    </w:p>
    <w:p w14:paraId="4B2B9B4D" w14:textId="3FB767DB" w:rsidR="00EE32DC" w:rsidRPr="008129EB" w:rsidRDefault="00AC3112" w:rsidP="0058045D">
      <w:pPr>
        <w:pStyle w:val="Heading3"/>
        <w:rPr>
          <w:bCs/>
        </w:rPr>
      </w:pPr>
      <w:bookmarkStart w:id="3031" w:name="_Ref114218220"/>
      <w:r w:rsidRPr="008129EB">
        <w:t xml:space="preserve">The Commonwealth must not terminate this agreement pursuant to paragraph </w:t>
      </w:r>
      <w:r w:rsidRPr="008129EB">
        <w:fldChar w:fldCharType="begin"/>
      </w:r>
      <w:r w:rsidRPr="008129EB">
        <w:instrText xml:space="preserve"> REF _Ref114218244 \n \h </w:instrText>
      </w:r>
      <w:r w:rsidR="00F06646" w:rsidRPr="008129EB">
        <w:instrText xml:space="preserve"> \* MERGEFORMAT </w:instrText>
      </w:r>
      <w:r w:rsidRPr="008129EB">
        <w:fldChar w:fldCharType="separate"/>
      </w:r>
      <w:r w:rsidR="001B29D8">
        <w:t>(a)</w:t>
      </w:r>
      <w:r w:rsidRPr="008129EB">
        <w:fldChar w:fldCharType="end"/>
      </w:r>
      <w:r w:rsidRPr="008129EB">
        <w:t xml:space="preserve"> if Project Operator has submitted a Draft SLC Cure Plan to the Commonwealth under clause </w:t>
      </w:r>
      <w:r w:rsidRPr="008129EB">
        <w:fldChar w:fldCharType="begin"/>
      </w:r>
      <w:r w:rsidRPr="008129EB">
        <w:instrText xml:space="preserve"> REF _Ref94878971 \w \h </w:instrText>
      </w:r>
      <w:r w:rsidR="00F06646" w:rsidRPr="008129EB">
        <w:instrText xml:space="preserve"> \* MERGEFORMAT </w:instrText>
      </w:r>
      <w:r w:rsidRPr="008129EB">
        <w:fldChar w:fldCharType="separate"/>
      </w:r>
      <w:r w:rsidR="001B29D8">
        <w:t>11.4(a)</w:t>
      </w:r>
      <w:r w:rsidRPr="008129EB">
        <w:fldChar w:fldCharType="end"/>
      </w:r>
      <w:r w:rsidRPr="008129EB">
        <w:t xml:space="preserve"> (“</w:t>
      </w:r>
      <w:r w:rsidRPr="008129EB">
        <w:fldChar w:fldCharType="begin"/>
      </w:r>
      <w:r w:rsidRPr="008129EB">
        <w:instrText xml:space="preserve">  REF _Ref99722672 \h </w:instrText>
      </w:r>
      <w:r w:rsidR="00F06646" w:rsidRPr="008129EB">
        <w:instrText xml:space="preserve"> \* MERGEFORMAT </w:instrText>
      </w:r>
      <w:r w:rsidRPr="008129EB">
        <w:fldChar w:fldCharType="separate"/>
      </w:r>
      <w:r w:rsidR="001B29D8" w:rsidRPr="008129EB">
        <w:t>Cure</w:t>
      </w:r>
      <w:r w:rsidRPr="008129EB">
        <w:fldChar w:fldCharType="end"/>
      </w:r>
      <w:r w:rsidRPr="008129EB">
        <w:t xml:space="preserve">”) and the Commonwealth has not yet approved or rejected the Draft SLC Cure Plan under clause </w:t>
      </w:r>
      <w:r w:rsidR="000B3DCB" w:rsidRPr="008129EB">
        <w:fldChar w:fldCharType="begin"/>
      </w:r>
      <w:r w:rsidR="000B3DCB" w:rsidRPr="008129EB">
        <w:instrText xml:space="preserve"> REF _Ref166245206 \w \h </w:instrText>
      </w:r>
      <w:r w:rsidR="00F06646" w:rsidRPr="008129EB">
        <w:instrText xml:space="preserve"> \* MERGEFORMAT </w:instrText>
      </w:r>
      <w:r w:rsidR="000B3DCB" w:rsidRPr="008129EB">
        <w:fldChar w:fldCharType="separate"/>
      </w:r>
      <w:r w:rsidR="001B29D8">
        <w:t>11.4(e)</w:t>
      </w:r>
      <w:r w:rsidR="000B3DCB" w:rsidRPr="008129EB">
        <w:fldChar w:fldCharType="end"/>
      </w:r>
      <w:r w:rsidR="000B3DCB" w:rsidRPr="008129EB">
        <w:t xml:space="preserve"> (“</w:t>
      </w:r>
      <w:r w:rsidR="000B3DCB" w:rsidRPr="008129EB">
        <w:fldChar w:fldCharType="begin"/>
      </w:r>
      <w:r w:rsidR="000B3DCB" w:rsidRPr="008129EB">
        <w:instrText xml:space="preserve"> REF _Ref99722672 \h </w:instrText>
      </w:r>
      <w:r w:rsidR="00F06646" w:rsidRPr="008129EB">
        <w:instrText xml:space="preserve"> \* MERGEFORMAT </w:instrText>
      </w:r>
      <w:r w:rsidR="000B3DCB" w:rsidRPr="008129EB">
        <w:fldChar w:fldCharType="separate"/>
      </w:r>
      <w:r w:rsidR="001B29D8" w:rsidRPr="008129EB">
        <w:t>Cure</w:t>
      </w:r>
      <w:r w:rsidR="000B3DCB" w:rsidRPr="008129EB">
        <w:fldChar w:fldCharType="end"/>
      </w:r>
      <w:r w:rsidR="000B3DCB" w:rsidRPr="008129EB">
        <w:t>”)</w:t>
      </w:r>
      <w:bookmarkEnd w:id="3031"/>
      <w:r w:rsidR="00070FBF" w:rsidRPr="008129EB">
        <w:t>.</w:t>
      </w:r>
      <w:bookmarkStart w:id="3032" w:name="_Ref166687296"/>
    </w:p>
    <w:p w14:paraId="62F1C012" w14:textId="77777777" w:rsidR="006579B4" w:rsidRPr="008129EB" w:rsidRDefault="2BC382E4" w:rsidP="0058045D">
      <w:pPr>
        <w:pStyle w:val="Heading2"/>
      </w:pPr>
      <w:bookmarkStart w:id="3033" w:name="_Ref166840648"/>
      <w:bookmarkStart w:id="3034" w:name="_Toc215088221"/>
      <w:r w:rsidRPr="008129EB">
        <w:lastRenderedPageBreak/>
        <w:t>Abatements for non-compliance</w:t>
      </w:r>
      <w:bookmarkEnd w:id="3032"/>
      <w:bookmarkEnd w:id="3033"/>
      <w:bookmarkEnd w:id="3034"/>
    </w:p>
    <w:p w14:paraId="6F627057" w14:textId="77777777" w:rsidR="006579B4" w:rsidRPr="008129EB" w:rsidRDefault="006579B4" w:rsidP="00376A2B">
      <w:pPr>
        <w:pStyle w:val="Heading3"/>
        <w:keepNext/>
      </w:pPr>
      <w:r w:rsidRPr="008129EB">
        <w:t xml:space="preserve">In the event </w:t>
      </w:r>
      <w:r w:rsidR="008B4607" w:rsidRPr="008129EB">
        <w:t>that</w:t>
      </w:r>
      <w:r w:rsidRPr="008129EB">
        <w:t xml:space="preserve"> the Commonwealth determin</w:t>
      </w:r>
      <w:r w:rsidR="008B4607" w:rsidRPr="008129EB">
        <w:t>es</w:t>
      </w:r>
      <w:r w:rsidRPr="008129EB">
        <w:t xml:space="preserve">: </w:t>
      </w:r>
    </w:p>
    <w:p w14:paraId="2E7CB8D6" w14:textId="479C8A17" w:rsidR="006579B4" w:rsidRPr="008129EB" w:rsidRDefault="007D7F4B" w:rsidP="0058045D">
      <w:pPr>
        <w:pStyle w:val="Heading4"/>
      </w:pPr>
      <w:r w:rsidRPr="008129EB">
        <w:t xml:space="preserve">under clause </w:t>
      </w:r>
      <w:r w:rsidR="00F7304C" w:rsidRPr="008129EB">
        <w:fldChar w:fldCharType="begin"/>
      </w:r>
      <w:r w:rsidR="00F7304C" w:rsidRPr="008129EB">
        <w:instrText xml:space="preserve"> REF _Ref167308316 \r \h </w:instrText>
      </w:r>
      <w:r w:rsidR="00F06646" w:rsidRPr="008129EB">
        <w:instrText xml:space="preserve"> \* MERGEFORMAT </w:instrText>
      </w:r>
      <w:r w:rsidR="00F7304C" w:rsidRPr="008129EB">
        <w:fldChar w:fldCharType="separate"/>
      </w:r>
      <w:r w:rsidR="001B29D8">
        <w:t>11.3(e)</w:t>
      </w:r>
      <w:r w:rsidR="00F7304C" w:rsidRPr="008129EB">
        <w:fldChar w:fldCharType="end"/>
      </w:r>
      <w:r w:rsidR="00F7304C" w:rsidRPr="008129EB">
        <w:t xml:space="preserve"> </w:t>
      </w:r>
      <w:r w:rsidRPr="008129EB">
        <w:t>(“</w:t>
      </w:r>
      <w:r w:rsidRPr="008129EB">
        <w:fldChar w:fldCharType="begin"/>
      </w:r>
      <w:r w:rsidRPr="008129EB">
        <w:instrText xml:space="preserve"> REF _Ref94878268 \h </w:instrText>
      </w:r>
      <w:r w:rsidR="00F205EC" w:rsidRPr="008129EB">
        <w:instrText xml:space="preserve"> \* MERGEFORMAT </w:instrText>
      </w:r>
      <w:r w:rsidRPr="008129EB">
        <w:fldChar w:fldCharType="separate"/>
      </w:r>
      <w:r w:rsidR="001B29D8" w:rsidRPr="008129EB">
        <w:t>Notice of non-compliance</w:t>
      </w:r>
      <w:r w:rsidRPr="008129EB">
        <w:fldChar w:fldCharType="end"/>
      </w:r>
      <w:r w:rsidR="00A0688A" w:rsidRPr="008129EB">
        <w:t>”</w:t>
      </w:r>
      <w:r w:rsidRPr="008129EB">
        <w:t xml:space="preserve">) that </w:t>
      </w:r>
      <w:r w:rsidR="006579B4" w:rsidRPr="008129EB">
        <w:t>Project Operator’s non-compliance with the Social Licence Commitments is non-remediable;</w:t>
      </w:r>
    </w:p>
    <w:p w14:paraId="01CBADB5" w14:textId="6351A25A" w:rsidR="008B4607" w:rsidRPr="008129EB" w:rsidRDefault="007D7F4B" w:rsidP="00E07D88">
      <w:pPr>
        <w:pStyle w:val="Heading4"/>
        <w:keepNext/>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1B29D8">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1B29D8" w:rsidRPr="008129EB">
        <w:t>Cure</w:t>
      </w:r>
      <w:r w:rsidRPr="008129EB">
        <w:fldChar w:fldCharType="end"/>
      </w:r>
      <w:r w:rsidRPr="008129EB">
        <w:t xml:space="preserve">”) that Project Operator’s </w:t>
      </w:r>
      <w:r w:rsidR="006579B4" w:rsidRPr="008129EB">
        <w:t xml:space="preserve">non-compliance with Social Licence Commitments </w:t>
      </w:r>
      <w:r w:rsidR="008B4607" w:rsidRPr="008129EB">
        <w:t xml:space="preserve">will </w:t>
      </w:r>
      <w:r w:rsidR="006579B4" w:rsidRPr="008129EB">
        <w:t xml:space="preserve">not </w:t>
      </w:r>
      <w:r w:rsidR="008B4607" w:rsidRPr="008129EB">
        <w:t xml:space="preserve">be </w:t>
      </w:r>
      <w:r w:rsidRPr="008129EB">
        <w:t xml:space="preserve">adequately </w:t>
      </w:r>
      <w:r w:rsidR="006579B4" w:rsidRPr="008129EB">
        <w:t xml:space="preserve">remedied </w:t>
      </w:r>
      <w:r w:rsidRPr="008129EB">
        <w:t xml:space="preserve">by a </w:t>
      </w:r>
      <w:r w:rsidR="008B4607" w:rsidRPr="008129EB">
        <w:t>Draft</w:t>
      </w:r>
      <w:r w:rsidR="006579B4" w:rsidRPr="008129EB">
        <w:t xml:space="preserve"> SLC Cure Plan</w:t>
      </w:r>
      <w:r w:rsidR="008B4607" w:rsidRPr="008129EB">
        <w:t xml:space="preserve"> and either Project Operator:</w:t>
      </w:r>
    </w:p>
    <w:p w14:paraId="7DD3A28F" w14:textId="77777777" w:rsidR="006579B4" w:rsidRPr="008129EB" w:rsidRDefault="008B4607" w:rsidP="0058045D">
      <w:pPr>
        <w:pStyle w:val="Heading5"/>
      </w:pPr>
      <w:r w:rsidRPr="008129EB">
        <w:t>does not submit an amended Draft SLC Cure Plan within 20 Business Days after the Draft SLC Cure Plan is rejected by the Commonwealth</w:t>
      </w:r>
      <w:r w:rsidR="006579B4" w:rsidRPr="008129EB">
        <w:t>; or</w:t>
      </w:r>
    </w:p>
    <w:p w14:paraId="3B1055CB" w14:textId="7CCF2AEB" w:rsidR="008B4607" w:rsidRPr="008129EB" w:rsidRDefault="008B4607" w:rsidP="0058045D">
      <w:pPr>
        <w:pStyle w:val="Heading5"/>
      </w:pPr>
      <w:r w:rsidRPr="008129EB">
        <w:t>does submit an amended Draft SLC Cure Plan within 20 Business Days after the Draft SLC Cure Plan is rejected by the Commonwealth, but that amended Draft SLC Cure Plan is rejected by the Commonwealth under clause </w:t>
      </w:r>
      <w:r w:rsidRPr="008129EB">
        <w:fldChar w:fldCharType="begin"/>
      </w:r>
      <w:r w:rsidRPr="008129EB">
        <w:instrText xml:space="preserve"> REF _Ref167309284 \w \h </w:instrText>
      </w:r>
      <w:r w:rsidR="00F205EC" w:rsidRPr="008129EB">
        <w:instrText xml:space="preserve"> \* MERGEFORMAT </w:instrText>
      </w:r>
      <w:r w:rsidRPr="008129EB">
        <w:fldChar w:fldCharType="separate"/>
      </w:r>
      <w:r w:rsidR="001B29D8">
        <w:t>11.4(g)</w:t>
      </w:r>
      <w:r w:rsidRPr="008129EB">
        <w:fldChar w:fldCharType="end"/>
      </w:r>
      <w:r w:rsidRPr="008129EB">
        <w:t>,</w:t>
      </w:r>
      <w:r w:rsidR="00F75007" w:rsidRPr="008129EB">
        <w:t xml:space="preserve"> or</w:t>
      </w:r>
    </w:p>
    <w:p w14:paraId="7CB8114D" w14:textId="1FF59FED" w:rsidR="006579B4" w:rsidRPr="008129EB" w:rsidRDefault="008B4607" w:rsidP="0058045D">
      <w:pPr>
        <w:pStyle w:val="Heading4"/>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1B29D8">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1B29D8" w:rsidRPr="008129EB">
        <w:t>Cure</w:t>
      </w:r>
      <w:r w:rsidRPr="008129EB">
        <w:fldChar w:fldCharType="end"/>
      </w:r>
      <w:r w:rsidRPr="008129EB">
        <w:t xml:space="preserve">”) to approve </w:t>
      </w:r>
      <w:r w:rsidR="00C4144C" w:rsidRPr="008129EB">
        <w:t xml:space="preserve">a </w:t>
      </w:r>
      <w:r w:rsidRPr="008129EB">
        <w:t>Draft SLC Cure Plan or under clause </w:t>
      </w:r>
      <w:r w:rsidR="00C4144C" w:rsidRPr="008129EB">
        <w:fldChar w:fldCharType="begin"/>
      </w:r>
      <w:r w:rsidR="00C4144C" w:rsidRPr="008129EB">
        <w:instrText xml:space="preserve"> REF _Ref167309284 \w \h </w:instrText>
      </w:r>
      <w:r w:rsidR="00F205EC" w:rsidRPr="008129EB">
        <w:instrText xml:space="preserve"> \* MERGEFORMAT </w:instrText>
      </w:r>
      <w:r w:rsidR="00C4144C" w:rsidRPr="008129EB">
        <w:fldChar w:fldCharType="separate"/>
      </w:r>
      <w:r w:rsidR="001B29D8">
        <w:t>11.4(g)</w:t>
      </w:r>
      <w:r w:rsidR="00C4144C" w:rsidRPr="008129EB">
        <w:fldChar w:fldCharType="end"/>
      </w:r>
      <w:r w:rsidR="00C4144C" w:rsidRPr="008129EB">
        <w:t xml:space="preserve"> to approve an amended Draft SLC Cure Plan, but Project Operator then fails to comply with the Approved SLC Cure Plan</w:t>
      </w:r>
      <w:r w:rsidR="006579B4" w:rsidRPr="008129EB">
        <w:t>,</w:t>
      </w:r>
    </w:p>
    <w:p w14:paraId="3C7CBEE5" w14:textId="22504ECF" w:rsidR="006579B4" w:rsidRPr="008129EB" w:rsidRDefault="6AEBA144" w:rsidP="003A24AE">
      <w:pPr>
        <w:pStyle w:val="Heading3"/>
        <w:numPr>
          <w:ilvl w:val="0"/>
          <w:numId w:val="0"/>
        </w:numPr>
        <w:ind w:left="1474"/>
      </w:pPr>
      <w:r w:rsidRPr="008129EB">
        <w:t>then S</w:t>
      </w:r>
      <w:r w:rsidR="2BC382E4" w:rsidRPr="008129EB">
        <w:t>LC</w:t>
      </w:r>
      <w:r w:rsidRPr="008129EB">
        <w:t xml:space="preserve"> abatements may be assessed by the Commonwealth. The amount of any S</w:t>
      </w:r>
      <w:r w:rsidR="2BC382E4" w:rsidRPr="008129EB">
        <w:t>LC</w:t>
      </w:r>
      <w:r w:rsidRPr="008129EB">
        <w:t xml:space="preserve"> Abatement Amount will be determined based on the value of the Social Licence Commitment</w:t>
      </w:r>
      <w:r w:rsidR="2BC382E4" w:rsidRPr="008129EB">
        <w:t>(s) with which Project Operator has not complied</w:t>
      </w:r>
      <w:r w:rsidRPr="008129EB">
        <w:t>,</w:t>
      </w:r>
      <w:r w:rsidR="2BC382E4" w:rsidRPr="008129EB">
        <w:t xml:space="preserve"> as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1B29D8">
        <w:t>Schedule 2</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1B29D8" w:rsidRPr="008129EB">
        <w:t>Social Licence Commitments</w:t>
      </w:r>
      <w:r w:rsidRPr="008129EB">
        <w:fldChar w:fldCharType="end"/>
      </w:r>
      <w:r w:rsidR="2BC382E4" w:rsidRPr="008129EB">
        <w:t>”),</w:t>
      </w:r>
      <w:r w:rsidRPr="008129EB">
        <w:t xml:space="preserve"> </w:t>
      </w:r>
      <w:r w:rsidR="00482EF3" w:rsidRPr="008129EB">
        <w:t xml:space="preserve">in addition to </w:t>
      </w:r>
      <w:r w:rsidRPr="008129EB">
        <w:t>a reasonable estimate of the potential or actual harm or loss to the Commonwealth and the community</w:t>
      </w:r>
      <w:r w:rsidR="00A0688A" w:rsidRPr="008129EB">
        <w:t>’</w:t>
      </w:r>
      <w:r w:rsidRPr="008129EB">
        <w:t>s interest if that Social Licence Commitment is not achieved.</w:t>
      </w:r>
    </w:p>
    <w:p w14:paraId="18B41DDA" w14:textId="77777777" w:rsidR="006579B4" w:rsidRPr="008129EB" w:rsidRDefault="006579B4" w:rsidP="0058045D">
      <w:pPr>
        <w:pStyle w:val="Heading3"/>
      </w:pPr>
      <w:r w:rsidRPr="008129EB">
        <w:t>If there is partial non-compliance</w:t>
      </w:r>
      <w:r w:rsidR="00C4144C" w:rsidRPr="008129EB">
        <w:t>,</w:t>
      </w:r>
      <w:r w:rsidRPr="008129EB">
        <w:t xml:space="preserve"> </w:t>
      </w:r>
      <w:r w:rsidR="00C4144C" w:rsidRPr="008129EB">
        <w:t xml:space="preserve">because </w:t>
      </w:r>
      <w:r w:rsidRPr="008129EB">
        <w:t xml:space="preserve">Project Operator has made substantial but incomplete progress towards fulfilling a Social Licence Commitment, then the Commonwealth may </w:t>
      </w:r>
      <w:r w:rsidR="00C4144C" w:rsidRPr="008129EB">
        <w:t xml:space="preserve">determine the SLC Abatement Amounts on a </w:t>
      </w:r>
      <w:r w:rsidRPr="008129EB">
        <w:t xml:space="preserve">pro-rata </w:t>
      </w:r>
      <w:r w:rsidR="00C4144C" w:rsidRPr="008129EB">
        <w:t>basis</w:t>
      </w:r>
      <w:r w:rsidRPr="008129EB">
        <w:t>.</w:t>
      </w:r>
    </w:p>
    <w:p w14:paraId="50E9F2AF" w14:textId="5A8B9DAC" w:rsidR="00C4144C" w:rsidRPr="008129EB" w:rsidRDefault="006579B4" w:rsidP="007261E3">
      <w:pPr>
        <w:pStyle w:val="Heading3"/>
        <w:keepNext/>
      </w:pPr>
      <w:r w:rsidRPr="008129EB">
        <w:t xml:space="preserve">The method for calculating </w:t>
      </w:r>
      <w:r w:rsidR="00C4144C" w:rsidRPr="008129EB">
        <w:t xml:space="preserve">SLC Abatement Amounts on a </w:t>
      </w:r>
      <w:r w:rsidRPr="008129EB">
        <w:t xml:space="preserve">pro-rata </w:t>
      </w:r>
      <w:r w:rsidR="00C4144C" w:rsidRPr="008129EB">
        <w:t xml:space="preserve">basis </w:t>
      </w:r>
      <w:r w:rsidRPr="008129EB">
        <w:t xml:space="preserve">will be </w:t>
      </w:r>
      <w:r w:rsidR="00C4144C" w:rsidRPr="008129EB">
        <w:t xml:space="preserve">based on the values </w:t>
      </w:r>
      <w:r w:rsidRPr="008129EB">
        <w:t xml:space="preserve">specified in </w:t>
      </w:r>
      <w:r w:rsidR="001F5BC5" w:rsidRPr="008129EB">
        <w:fldChar w:fldCharType="begin"/>
      </w:r>
      <w:r w:rsidR="001F5BC5" w:rsidRPr="008129EB">
        <w:instrText xml:space="preserve"> REF _Ref159507374 \r \h </w:instrText>
      </w:r>
      <w:r w:rsidR="00F205EC" w:rsidRPr="008129EB">
        <w:instrText xml:space="preserve"> \* MERGEFORMAT </w:instrText>
      </w:r>
      <w:r w:rsidR="001F5BC5" w:rsidRPr="008129EB">
        <w:fldChar w:fldCharType="separate"/>
      </w:r>
      <w:r w:rsidR="001B29D8">
        <w:t>Schedule 2</w:t>
      </w:r>
      <w:r w:rsidR="001F5BC5" w:rsidRPr="008129EB">
        <w:fldChar w:fldCharType="end"/>
      </w:r>
      <w:r w:rsidR="001F5BC5" w:rsidRPr="008129EB">
        <w:t xml:space="preserve"> (“</w:t>
      </w:r>
      <w:r w:rsidR="001F5BC5" w:rsidRPr="008129EB">
        <w:fldChar w:fldCharType="begin"/>
      </w:r>
      <w:r w:rsidR="001F5BC5" w:rsidRPr="008129EB">
        <w:instrText xml:space="preserve"> REF _Ref159507374 \h </w:instrText>
      </w:r>
      <w:r w:rsidR="00F205EC" w:rsidRPr="008129EB">
        <w:instrText xml:space="preserve"> \* MERGEFORMAT </w:instrText>
      </w:r>
      <w:r w:rsidR="001F5BC5" w:rsidRPr="008129EB">
        <w:fldChar w:fldCharType="separate"/>
      </w:r>
      <w:r w:rsidR="001B29D8" w:rsidRPr="008129EB">
        <w:t>Social Licence Commitments</w:t>
      </w:r>
      <w:r w:rsidR="001F5BC5" w:rsidRPr="008129EB">
        <w:fldChar w:fldCharType="end"/>
      </w:r>
      <w:r w:rsidR="001F5BC5" w:rsidRPr="008129EB">
        <w:t>”)</w:t>
      </w:r>
      <w:r w:rsidR="00B314B2" w:rsidRPr="008129EB">
        <w:t xml:space="preserve"> </w:t>
      </w:r>
      <w:r w:rsidR="00C4144C" w:rsidRPr="008129EB">
        <w:t xml:space="preserve">and the Commonwealth’s assessment (acting reasonably) of: </w:t>
      </w:r>
    </w:p>
    <w:p w14:paraId="3A101025" w14:textId="77777777" w:rsidR="00C4144C" w:rsidRPr="008129EB" w:rsidRDefault="006579B4" w:rsidP="0058045D">
      <w:pPr>
        <w:pStyle w:val="Heading4"/>
      </w:pPr>
      <w:r w:rsidRPr="008129EB">
        <w:t>the degree of achievement</w:t>
      </w:r>
      <w:r w:rsidR="00C4144C" w:rsidRPr="008129EB">
        <w:t>;</w:t>
      </w:r>
      <w:r w:rsidRPr="008129EB">
        <w:t xml:space="preserve"> and </w:t>
      </w:r>
    </w:p>
    <w:p w14:paraId="15483CDA" w14:textId="77777777" w:rsidR="006579B4" w:rsidRPr="008129EB" w:rsidRDefault="00C4144C" w:rsidP="0058045D">
      <w:pPr>
        <w:pStyle w:val="Heading4"/>
      </w:pPr>
      <w:r w:rsidRPr="008129EB">
        <w:t>the</w:t>
      </w:r>
      <w:r w:rsidR="006579B4" w:rsidRPr="008129EB">
        <w:t xml:space="preserve"> potential or actual harm or loss to the Commonwealth and the community’s interest associated with partial non-compliance.</w:t>
      </w:r>
    </w:p>
    <w:p w14:paraId="24E4E7EE" w14:textId="48239BAC" w:rsidR="004B3F3C" w:rsidRDefault="00C4144C" w:rsidP="0058045D">
      <w:pPr>
        <w:pStyle w:val="Heading3"/>
      </w:pPr>
      <w:bookmarkStart w:id="3035" w:name="_Ref204782524"/>
      <w:r w:rsidRPr="008129EB">
        <w:t xml:space="preserve">If </w:t>
      </w:r>
      <w:r w:rsidR="6AEBA144" w:rsidRPr="008129EB">
        <w:t xml:space="preserve">an </w:t>
      </w:r>
      <w:r w:rsidR="007D7F4B" w:rsidRPr="008129EB">
        <w:t>SLC A</w:t>
      </w:r>
      <w:r w:rsidR="6AEBA144" w:rsidRPr="008129EB">
        <w:t xml:space="preserve">batement </w:t>
      </w:r>
      <w:r w:rsidR="007D7F4B" w:rsidRPr="008129EB">
        <w:t>A</w:t>
      </w:r>
      <w:r w:rsidR="6AEBA144" w:rsidRPr="008129EB">
        <w:t xml:space="preserve">mount is determined by the Commonwealth </w:t>
      </w:r>
      <w:r w:rsidRPr="008129EB">
        <w:t>under</w:t>
      </w:r>
      <w:r w:rsidR="6AEBA144" w:rsidRPr="008129EB">
        <w:t xml:space="preserve"> this clause </w:t>
      </w:r>
      <w:r w:rsidR="000103A0" w:rsidRPr="008129EB">
        <w:fldChar w:fldCharType="begin"/>
      </w:r>
      <w:r w:rsidR="000103A0" w:rsidRPr="008129EB">
        <w:instrText xml:space="preserve"> REF _Ref166840648 \w \h </w:instrText>
      </w:r>
      <w:r w:rsidR="00F205EC" w:rsidRPr="008129EB">
        <w:instrText xml:space="preserve"> \* MERGEFORMAT </w:instrText>
      </w:r>
      <w:r w:rsidR="000103A0" w:rsidRPr="008129EB">
        <w:fldChar w:fldCharType="separate"/>
      </w:r>
      <w:r w:rsidR="001B29D8">
        <w:t>11.6</w:t>
      </w:r>
      <w:r w:rsidR="000103A0" w:rsidRPr="008129EB">
        <w:fldChar w:fldCharType="end"/>
      </w:r>
      <w:r w:rsidR="000103A0" w:rsidRPr="008129EB">
        <w:t xml:space="preserve"> (</w:t>
      </w:r>
      <w:r w:rsidR="00A0688A" w:rsidRPr="008129EB">
        <w:t>“</w:t>
      </w:r>
      <w:r w:rsidR="00070FBF" w:rsidRPr="008129EB">
        <w:fldChar w:fldCharType="begin"/>
      </w:r>
      <w:r w:rsidR="00070FBF" w:rsidRPr="008129EB">
        <w:instrText xml:space="preserve"> REF _Ref166840648 \h </w:instrText>
      </w:r>
      <w:r w:rsidR="00070FBF" w:rsidRPr="008129EB">
        <w:fldChar w:fldCharType="separate"/>
      </w:r>
      <w:r w:rsidR="001B29D8" w:rsidRPr="008129EB">
        <w:t>Abatements for non-compliance</w:t>
      </w:r>
      <w:r w:rsidR="00070FBF" w:rsidRPr="008129EB">
        <w:fldChar w:fldCharType="end"/>
      </w:r>
      <w:r w:rsidR="000103A0" w:rsidRPr="008129EB">
        <w:t>”)</w:t>
      </w:r>
      <w:r w:rsidR="6AEBA144" w:rsidRPr="008129EB">
        <w:t xml:space="preserve">, the Commonwealth </w:t>
      </w:r>
      <w:r w:rsidR="000103A0" w:rsidRPr="008129EB">
        <w:t xml:space="preserve">may </w:t>
      </w:r>
      <w:r w:rsidR="6AEBA144" w:rsidRPr="008129EB">
        <w:t>issue a</w:t>
      </w:r>
      <w:r w:rsidR="004B3F3C">
        <w:t xml:space="preserve"> </w:t>
      </w:r>
      <w:r w:rsidR="000103A0" w:rsidRPr="008129EB">
        <w:t>n</w:t>
      </w:r>
      <w:r w:rsidR="004B3F3C">
        <w:t>otice</w:t>
      </w:r>
      <w:r w:rsidR="6AEBA144" w:rsidRPr="008129EB">
        <w:t xml:space="preserve"> </w:t>
      </w:r>
      <w:r w:rsidR="004B3F3C">
        <w:t>(“</w:t>
      </w:r>
      <w:r w:rsidR="0007156C" w:rsidRPr="004B3F3C">
        <w:rPr>
          <w:b/>
          <w:bCs/>
        </w:rPr>
        <w:t>S</w:t>
      </w:r>
      <w:r w:rsidR="00EB0148" w:rsidRPr="004B3F3C">
        <w:rPr>
          <w:b/>
          <w:bCs/>
        </w:rPr>
        <w:t xml:space="preserve">LC </w:t>
      </w:r>
      <w:r w:rsidR="0007156C" w:rsidRPr="004B3F3C">
        <w:rPr>
          <w:b/>
          <w:bCs/>
        </w:rPr>
        <w:t>Abatement Notice</w:t>
      </w:r>
      <w:r w:rsidR="004B3F3C">
        <w:t>”)</w:t>
      </w:r>
      <w:r w:rsidR="6AEBA144" w:rsidRPr="008129EB">
        <w:t xml:space="preserve"> to Project Operator setting out the calculation of the </w:t>
      </w:r>
      <w:bookmarkStart w:id="3036" w:name="_Hlk167310827"/>
      <w:r w:rsidR="6AEBA144" w:rsidRPr="008129EB">
        <w:t>S</w:t>
      </w:r>
      <w:r w:rsidR="007D7F4B" w:rsidRPr="008129EB">
        <w:t>LC</w:t>
      </w:r>
      <w:r w:rsidR="6AEBA144" w:rsidRPr="008129EB">
        <w:t xml:space="preserve"> Abatement Amount</w:t>
      </w:r>
      <w:bookmarkEnd w:id="3036"/>
      <w:r w:rsidR="6AEBA144" w:rsidRPr="008129EB">
        <w:t>, and</w:t>
      </w:r>
      <w:r w:rsidR="004B3F3C">
        <w:t>:</w:t>
      </w:r>
      <w:r w:rsidR="6AEBA144" w:rsidRPr="008129EB">
        <w:t xml:space="preserve"> </w:t>
      </w:r>
    </w:p>
    <w:p w14:paraId="6D2C46BE" w14:textId="0FC0CD8B" w:rsidR="004B3F3C" w:rsidRDefault="6AEBA144" w:rsidP="004B3F3C">
      <w:pPr>
        <w:pStyle w:val="Heading4"/>
      </w:pPr>
      <w:r w:rsidRPr="008129EB">
        <w:t xml:space="preserve">that amount will be applied as an adjustment to the </w:t>
      </w:r>
      <w:r w:rsidR="000103A0" w:rsidRPr="008129EB">
        <w:t>I</w:t>
      </w:r>
      <w:r w:rsidRPr="008129EB">
        <w:t xml:space="preserve">nvoice(s) in accordance with clause </w:t>
      </w:r>
      <w:r w:rsidR="006579B4" w:rsidRPr="008129EB">
        <w:fldChar w:fldCharType="begin"/>
      </w:r>
      <w:r w:rsidR="006579B4" w:rsidRPr="008129EB">
        <w:instrText xml:space="preserve"> REF _Ref467051310 \r \h </w:instrText>
      </w:r>
      <w:r w:rsidR="00F205EC" w:rsidRPr="008129EB">
        <w:instrText xml:space="preserve"> \* MERGEFORMAT </w:instrText>
      </w:r>
      <w:r w:rsidR="006579B4" w:rsidRPr="008129EB">
        <w:fldChar w:fldCharType="separate"/>
      </w:r>
      <w:r w:rsidR="001B29D8">
        <w:t>16.1</w:t>
      </w:r>
      <w:r w:rsidR="006579B4" w:rsidRPr="008129EB">
        <w:fldChar w:fldCharType="end"/>
      </w:r>
      <w:r w:rsidRPr="008129EB">
        <w:t xml:space="preserve"> (“</w:t>
      </w:r>
      <w:r w:rsidR="00E75A43" w:rsidRPr="008129EB">
        <w:fldChar w:fldCharType="begin"/>
      </w:r>
      <w:r w:rsidR="00E75A43" w:rsidRPr="008129EB">
        <w:instrText xml:space="preserve"> REF _Ref467051310 \h </w:instrText>
      </w:r>
      <w:r w:rsidR="00F205EC" w:rsidRPr="008129EB">
        <w:instrText xml:space="preserve"> \* MERGEFORMAT </w:instrText>
      </w:r>
      <w:r w:rsidR="00E75A43" w:rsidRPr="008129EB">
        <w:fldChar w:fldCharType="separate"/>
      </w:r>
      <w:r w:rsidR="001B29D8" w:rsidRPr="008129EB">
        <w:t>Billing</w:t>
      </w:r>
      <w:r w:rsidR="00E75A43" w:rsidRPr="008129EB">
        <w:fldChar w:fldCharType="end"/>
      </w:r>
      <w:r w:rsidRPr="008129EB">
        <w:t>”)</w:t>
      </w:r>
      <w:r w:rsidR="004B3F3C">
        <w:t>; or</w:t>
      </w:r>
    </w:p>
    <w:p w14:paraId="0F532FC5" w14:textId="06044734" w:rsidR="006579B4" w:rsidRPr="008129EB" w:rsidRDefault="000103A0" w:rsidP="00632022">
      <w:pPr>
        <w:pStyle w:val="Heading4"/>
      </w:pPr>
      <w:r w:rsidRPr="008129EB">
        <w:lastRenderedPageBreak/>
        <w:t xml:space="preserve">if that amount has not been so applied by </w:t>
      </w:r>
      <w:r w:rsidR="00EF6400" w:rsidRPr="008129EB">
        <w:t xml:space="preserve">90 days after the </w:t>
      </w:r>
      <w:r w:rsidRPr="008129EB">
        <w:t xml:space="preserve">date on which the </w:t>
      </w:r>
      <w:r w:rsidR="00EF6400" w:rsidRPr="008129EB">
        <w:t>S</w:t>
      </w:r>
      <w:r w:rsidR="00EB0148" w:rsidRPr="008129EB">
        <w:t xml:space="preserve">LC </w:t>
      </w:r>
      <w:r w:rsidR="00EF6400" w:rsidRPr="008129EB">
        <w:t>Abatement Notice is issued</w:t>
      </w:r>
      <w:r w:rsidRPr="008129EB">
        <w:t xml:space="preserve"> by the Commonwealth, the relevant SLC Abatement Amount will be a debt due to the Commonwealth</w:t>
      </w:r>
      <w:r w:rsidR="00EF6400" w:rsidRPr="008129EB">
        <w:t>.</w:t>
      </w:r>
      <w:bookmarkEnd w:id="3035"/>
      <w:r w:rsidR="6AEBA144" w:rsidRPr="008129EB">
        <w:t xml:space="preserve"> </w:t>
      </w:r>
    </w:p>
    <w:p w14:paraId="055C515E" w14:textId="77777777" w:rsidR="00D879EA" w:rsidRPr="008129EB" w:rsidRDefault="2C388DF0" w:rsidP="0058045D">
      <w:pPr>
        <w:pStyle w:val="Heading1"/>
      </w:pPr>
      <w:bookmarkStart w:id="3037" w:name="_Toc94885413"/>
      <w:bookmarkStart w:id="3038" w:name="_Toc94885848"/>
      <w:bookmarkStart w:id="3039" w:name="_Toc94886289"/>
      <w:bookmarkStart w:id="3040" w:name="_Toc99723415"/>
      <w:bookmarkStart w:id="3041" w:name="_Toc94885414"/>
      <w:bookmarkStart w:id="3042" w:name="_Toc94885849"/>
      <w:bookmarkStart w:id="3043" w:name="_Toc94886290"/>
      <w:bookmarkStart w:id="3044" w:name="_Toc99723416"/>
      <w:bookmarkStart w:id="3045" w:name="_Toc94885415"/>
      <w:bookmarkStart w:id="3046" w:name="_Toc94885850"/>
      <w:bookmarkStart w:id="3047" w:name="_Toc94886291"/>
      <w:bookmarkStart w:id="3048" w:name="_Toc99723417"/>
      <w:bookmarkStart w:id="3049" w:name="_Toc94885416"/>
      <w:bookmarkStart w:id="3050" w:name="_Toc94885851"/>
      <w:bookmarkStart w:id="3051" w:name="_Toc94886292"/>
      <w:bookmarkStart w:id="3052" w:name="_Toc99723418"/>
      <w:bookmarkStart w:id="3053" w:name="_Toc94885417"/>
      <w:bookmarkStart w:id="3054" w:name="_Toc94885852"/>
      <w:bookmarkStart w:id="3055" w:name="_Toc94886293"/>
      <w:bookmarkStart w:id="3056" w:name="_Toc99723419"/>
      <w:bookmarkStart w:id="3057" w:name="_Toc94885418"/>
      <w:bookmarkStart w:id="3058" w:name="_Toc94885853"/>
      <w:bookmarkStart w:id="3059" w:name="_Toc94886294"/>
      <w:bookmarkStart w:id="3060" w:name="_Toc99723420"/>
      <w:bookmarkStart w:id="3061" w:name="_Toc94885419"/>
      <w:bookmarkStart w:id="3062" w:name="_Toc94885854"/>
      <w:bookmarkStart w:id="3063" w:name="_Toc94886295"/>
      <w:bookmarkStart w:id="3064" w:name="_Toc99723421"/>
      <w:bookmarkStart w:id="3065" w:name="_Toc94885420"/>
      <w:bookmarkStart w:id="3066" w:name="_Toc94885855"/>
      <w:bookmarkStart w:id="3067" w:name="_Toc94886296"/>
      <w:bookmarkStart w:id="3068" w:name="_Toc99723422"/>
      <w:bookmarkStart w:id="3069" w:name="_Toc159511749"/>
      <w:bookmarkStart w:id="3070" w:name="_Toc159511750"/>
      <w:bookmarkStart w:id="3071" w:name="_Ref160875595"/>
      <w:bookmarkStart w:id="3072" w:name="_Ref161846678"/>
      <w:bookmarkStart w:id="3073" w:name="_Toc215088222"/>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r w:rsidRPr="008129EB">
        <w:t>Reporting</w:t>
      </w:r>
      <w:bookmarkEnd w:id="3071"/>
      <w:bookmarkEnd w:id="3072"/>
      <w:bookmarkEnd w:id="3073"/>
    </w:p>
    <w:p w14:paraId="41AA2A7C" w14:textId="77777777" w:rsidR="00DD19CB" w:rsidRPr="008129EB" w:rsidRDefault="49D70CC2" w:rsidP="00D847EB">
      <w:pPr>
        <w:pStyle w:val="Heading2"/>
        <w:numPr>
          <w:ilvl w:val="1"/>
          <w:numId w:val="64"/>
        </w:numPr>
      </w:pPr>
      <w:bookmarkStart w:id="3074" w:name="_Ref103591979"/>
      <w:bookmarkStart w:id="3075" w:name="_Toc156909144"/>
      <w:bookmarkStart w:id="3076" w:name="_Ref167303346"/>
      <w:bookmarkStart w:id="3077" w:name="_Ref167304778"/>
      <w:bookmarkStart w:id="3078" w:name="_Ref167304903"/>
      <w:bookmarkStart w:id="3079" w:name="_Toc215088223"/>
      <w:bookmarkStart w:id="3080" w:name="_Ref103345445"/>
      <w:r w:rsidRPr="008129EB">
        <w:t>Development and construction reports</w:t>
      </w:r>
      <w:bookmarkEnd w:id="3074"/>
      <w:bookmarkEnd w:id="3075"/>
      <w:bookmarkEnd w:id="3076"/>
      <w:bookmarkEnd w:id="3077"/>
      <w:bookmarkEnd w:id="3078"/>
      <w:bookmarkEnd w:id="3079"/>
    </w:p>
    <w:p w14:paraId="382CBEC0" w14:textId="290720A5" w:rsidR="00D879EA" w:rsidRPr="0064524E" w:rsidRDefault="003D766E" w:rsidP="00A81A37">
      <w:pPr>
        <w:pStyle w:val="Heading3"/>
        <w:keepNext/>
      </w:pPr>
      <w:bookmarkStart w:id="3081" w:name="_Ref163828739"/>
      <w:r w:rsidRPr="008129EB">
        <w:t xml:space="preserve">After the Signing Date and prior </w:t>
      </w:r>
      <w:r w:rsidR="2C388DF0" w:rsidRPr="008129EB">
        <w:t xml:space="preserve">to the Commercial Operations Date, Project Operator must provide, within 20 Business Days after the end of each quarter, a quarterly report that sets out the following information with </w:t>
      </w:r>
      <w:r w:rsidR="2C388DF0" w:rsidRPr="0064524E">
        <w:t>reasonable supporting details:</w:t>
      </w:r>
      <w:bookmarkEnd w:id="3080"/>
      <w:bookmarkEnd w:id="3081"/>
    </w:p>
    <w:p w14:paraId="279E8E37" w14:textId="2939037D" w:rsidR="00D879EA" w:rsidRPr="0064524E" w:rsidRDefault="2C388DF0" w:rsidP="0058045D">
      <w:pPr>
        <w:pStyle w:val="Heading4"/>
      </w:pPr>
      <w:r w:rsidRPr="0064524E">
        <w:t>the progress of achieving the Milestones as against the relevant Milestone Date</w:t>
      </w:r>
      <w:r w:rsidR="006A2C70" w:rsidRPr="0064524E">
        <w:t>s</w:t>
      </w:r>
      <w:r w:rsidRPr="0064524E">
        <w:t xml:space="preserve">, including any matter </w:t>
      </w:r>
      <w:r w:rsidR="00433C0F" w:rsidRPr="0064524E">
        <w:t xml:space="preserve">that </w:t>
      </w:r>
      <w:r w:rsidRPr="0064524E">
        <w:t>could cause Project Operator to not achieve a Milestone by the relevant Milestone Date;</w:t>
      </w:r>
    </w:p>
    <w:p w14:paraId="62819FD0" w14:textId="1246D75E" w:rsidR="003D766E" w:rsidRPr="0064524E" w:rsidRDefault="003D766E">
      <w:pPr>
        <w:pStyle w:val="Heading4"/>
      </w:pPr>
      <w:r w:rsidRPr="0064524E">
        <w:t xml:space="preserve">the date on which Project Operator expects that it will </w:t>
      </w:r>
      <w:r w:rsidR="00B222D9" w:rsidRPr="00106AE8">
        <w:t xml:space="preserve">have </w:t>
      </w:r>
      <w:r w:rsidR="004956C0" w:rsidRPr="00106AE8">
        <w:t>satisfied</w:t>
      </w:r>
      <w:r w:rsidR="004956C0" w:rsidRPr="0064524E">
        <w:t xml:space="preserve"> </w:t>
      </w:r>
      <w:r w:rsidRPr="0064524E">
        <w:t>all of the COD Conditions</w:t>
      </w:r>
      <w:r w:rsidR="004956C0" w:rsidRPr="0064524E">
        <w:t xml:space="preserve"> </w:t>
      </w:r>
      <w:r w:rsidR="004956C0" w:rsidRPr="00106AE8">
        <w:t>for each Project Component</w:t>
      </w:r>
      <w:r w:rsidR="004956C0" w:rsidRPr="0064524E">
        <w:t>;</w:t>
      </w:r>
    </w:p>
    <w:p w14:paraId="08C28BE1" w14:textId="37E8AD9B" w:rsidR="00D879EA" w:rsidRPr="0064524E" w:rsidRDefault="2C388DF0" w:rsidP="0058045D">
      <w:pPr>
        <w:pStyle w:val="Heading4"/>
      </w:pPr>
      <w:r w:rsidRPr="0064524E">
        <w:t xml:space="preserve">the progress of construction and information about </w:t>
      </w:r>
      <w:r w:rsidR="006A2C70" w:rsidRPr="0064524E">
        <w:t xml:space="preserve">any </w:t>
      </w:r>
      <w:r w:rsidRPr="0064524E">
        <w:t xml:space="preserve">events </w:t>
      </w:r>
      <w:r w:rsidR="00433C0F" w:rsidRPr="0064524E">
        <w:t xml:space="preserve">that </w:t>
      </w:r>
      <w:r w:rsidRPr="0064524E">
        <w:t>Project Operator considers may prevent the satisfaction of the COD Conditions by the COD Sunset Date</w:t>
      </w:r>
      <w:r w:rsidR="00AF5E07" w:rsidRPr="0064524E">
        <w:t xml:space="preserve"> and COD Target Date</w:t>
      </w:r>
      <w:r w:rsidRPr="0064524E">
        <w:t xml:space="preserve">; </w:t>
      </w:r>
    </w:p>
    <w:p w14:paraId="2A7CFD8C" w14:textId="352F8220" w:rsidR="00D879EA" w:rsidRPr="0064524E" w:rsidRDefault="2C388DF0" w:rsidP="0058045D">
      <w:pPr>
        <w:pStyle w:val="Heading4"/>
      </w:pPr>
      <w:r w:rsidRPr="0064524E">
        <w:t>the progress in obtaining Authorisations required for the construction and operation of the Project</w:t>
      </w:r>
      <w:r w:rsidR="00C858CC" w:rsidRPr="0064524E">
        <w:t>;</w:t>
      </w:r>
      <w:r w:rsidRPr="0064524E">
        <w:t xml:space="preserve"> </w:t>
      </w:r>
    </w:p>
    <w:p w14:paraId="1817B04A" w14:textId="03F4BE5C" w:rsidR="00D879EA" w:rsidRPr="0064524E" w:rsidRDefault="2C388DF0" w:rsidP="0058045D">
      <w:pPr>
        <w:pStyle w:val="Heading4"/>
      </w:pPr>
      <w:r w:rsidRPr="0064524E">
        <w:t>any proposed changes to the scope of the Project;</w:t>
      </w:r>
    </w:p>
    <w:p w14:paraId="5FD2C4D9" w14:textId="77777777" w:rsidR="00EA09BE" w:rsidRPr="0064524E" w:rsidRDefault="2C388DF0" w:rsidP="0058045D">
      <w:pPr>
        <w:pStyle w:val="Heading4"/>
      </w:pPr>
      <w:r w:rsidRPr="0064524E">
        <w:t>any work health and safety incidents, near misses or risks to health and safety involving, or involving the potential for, death, serious injury or illness or a dangerous incident as defined by Part 3 of the WHS Act;</w:t>
      </w:r>
    </w:p>
    <w:p w14:paraId="33D69AFD" w14:textId="72480D95" w:rsidR="2C388DF0" w:rsidRPr="0064524E" w:rsidRDefault="006A2C70" w:rsidP="0058045D">
      <w:pPr>
        <w:pStyle w:val="Heading4"/>
      </w:pPr>
      <w:r w:rsidRPr="0064524E">
        <w:t xml:space="preserve">any </w:t>
      </w:r>
      <w:r w:rsidR="2C388DF0" w:rsidRPr="0064524E">
        <w:t xml:space="preserve">complaints received by Project Operator or made to any </w:t>
      </w:r>
      <w:r w:rsidR="00766215" w:rsidRPr="0064524E">
        <w:t xml:space="preserve">Government </w:t>
      </w:r>
      <w:r w:rsidR="2C388DF0" w:rsidRPr="0064524E">
        <w:t>Authorities, or legal or regulatory proceedings, in relation to the Project</w:t>
      </w:r>
      <w:r w:rsidR="003D766E" w:rsidRPr="0064524E">
        <w:t xml:space="preserve"> or Project Operator or any Significant Event (as defined in </w:t>
      </w:r>
      <w:r w:rsidR="00D85D1E" w:rsidRPr="0064524E">
        <w:t>section</w:t>
      </w:r>
      <w:r w:rsidR="000E6236" w:rsidRPr="0064524E">
        <w:t> </w:t>
      </w:r>
      <w:r w:rsidR="00544C54" w:rsidRPr="0064524E">
        <w:fldChar w:fldCharType="begin"/>
      </w:r>
      <w:r w:rsidR="00544C54" w:rsidRPr="0064524E">
        <w:instrText xml:space="preserve"> REF _Ref193307317 \n \h </w:instrText>
      </w:r>
      <w:r w:rsidR="0064524E">
        <w:instrText xml:space="preserve"> \* MERGEFORMAT </w:instrText>
      </w:r>
      <w:r w:rsidR="00544C54" w:rsidRPr="0064524E">
        <w:fldChar w:fldCharType="separate"/>
      </w:r>
      <w:r w:rsidR="001B29D8">
        <w:t>5.1</w:t>
      </w:r>
      <w:r w:rsidR="00544C54" w:rsidRPr="0064524E">
        <w:fldChar w:fldCharType="end"/>
      </w:r>
      <w:r w:rsidR="003D766E" w:rsidRPr="0064524E">
        <w:t xml:space="preserve"> of </w:t>
      </w:r>
      <w:r w:rsidR="00544C54" w:rsidRPr="0064524E">
        <w:fldChar w:fldCharType="begin"/>
      </w:r>
      <w:r w:rsidR="00544C54" w:rsidRPr="0064524E">
        <w:instrText xml:space="preserve"> REF _Ref159420596 \w \h </w:instrText>
      </w:r>
      <w:r w:rsidR="0064524E">
        <w:instrText xml:space="preserve"> \* MERGEFORMAT </w:instrText>
      </w:r>
      <w:r w:rsidR="00544C54" w:rsidRPr="0064524E">
        <w:fldChar w:fldCharType="separate"/>
      </w:r>
      <w:r w:rsidR="001B29D8">
        <w:t>Schedule 6</w:t>
      </w:r>
      <w:r w:rsidR="00544C54" w:rsidRPr="0064524E">
        <w:fldChar w:fldCharType="end"/>
      </w:r>
      <w:r w:rsidR="003D766E" w:rsidRPr="0064524E">
        <w:t xml:space="preserve"> </w:t>
      </w:r>
      <w:r w:rsidR="00544C54" w:rsidRPr="0064524E">
        <w:t>(</w:t>
      </w:r>
      <w:r w:rsidR="00544C54" w:rsidRPr="0064524E">
        <w:fldChar w:fldCharType="begin"/>
      </w:r>
      <w:r w:rsidR="00544C54" w:rsidRPr="0064524E">
        <w:instrText xml:space="preserve"> REF _Ref159420596 \h </w:instrText>
      </w:r>
      <w:r w:rsidR="0064524E">
        <w:instrText xml:space="preserve"> \* MERGEFORMAT </w:instrText>
      </w:r>
      <w:r w:rsidR="00544C54" w:rsidRPr="0064524E">
        <w:fldChar w:fldCharType="separate"/>
      </w:r>
      <w:r w:rsidR="001B29D8" w:rsidRPr="008129EB">
        <w:t>Commonwealth Policy and Other Requirements</w:t>
      </w:r>
      <w:r w:rsidR="00544C54" w:rsidRPr="0064524E">
        <w:fldChar w:fldCharType="end"/>
      </w:r>
      <w:r w:rsidR="00544C54" w:rsidRPr="0064524E">
        <w:t>)</w:t>
      </w:r>
      <w:r w:rsidR="003D766E" w:rsidRPr="0064524E">
        <w:t>)</w:t>
      </w:r>
      <w:r w:rsidR="00C858CC" w:rsidRPr="0064524E">
        <w:t>;</w:t>
      </w:r>
    </w:p>
    <w:p w14:paraId="4B04B3CD" w14:textId="36181B80" w:rsidR="00D879EA" w:rsidRPr="0064524E" w:rsidRDefault="2C388DF0" w:rsidP="0058045D">
      <w:pPr>
        <w:pStyle w:val="Heading4"/>
      </w:pPr>
      <w:r w:rsidRPr="0064524E">
        <w:t xml:space="preserve">any matter </w:t>
      </w:r>
      <w:r w:rsidR="00433C0F" w:rsidRPr="0064524E">
        <w:t xml:space="preserve">that </w:t>
      </w:r>
      <w:r w:rsidR="00604E1C" w:rsidRPr="0064524E">
        <w:t xml:space="preserve">does or could </w:t>
      </w:r>
      <w:r w:rsidRPr="0064524E">
        <w:t xml:space="preserve">constitute a </w:t>
      </w:r>
      <w:r w:rsidR="00E7243E" w:rsidRPr="0064524E">
        <w:t xml:space="preserve">failure to comply in a </w:t>
      </w:r>
      <w:r w:rsidRPr="0064524E">
        <w:t xml:space="preserve">material </w:t>
      </w:r>
      <w:r w:rsidR="00E7243E" w:rsidRPr="0064524E">
        <w:t>respect</w:t>
      </w:r>
      <w:r w:rsidR="00604E1C" w:rsidRPr="0064524E">
        <w:t xml:space="preserve"> with</w:t>
      </w:r>
      <w:r w:rsidRPr="0064524E">
        <w:t xml:space="preserve"> Project Operator’s obligations under this agreement; and</w:t>
      </w:r>
    </w:p>
    <w:p w14:paraId="0E729BCA" w14:textId="01696813" w:rsidR="00D879EA" w:rsidRPr="0064524E" w:rsidRDefault="2C388DF0" w:rsidP="0058045D">
      <w:pPr>
        <w:pStyle w:val="Heading4"/>
      </w:pPr>
      <w:bookmarkStart w:id="3082" w:name="_Ref100060976"/>
      <w:r w:rsidRPr="0064524E">
        <w:t>any other matter reasonably requested in writing by the Commonwealth, which may include information that is</w:t>
      </w:r>
      <w:bookmarkEnd w:id="3082"/>
      <w:r w:rsidRPr="0064524E">
        <w:t xml:space="preserve"> reasonably necessary for the Commonwealth to discharge its rights and obligations under this agreement</w:t>
      </w:r>
      <w:r w:rsidR="00D85D1E" w:rsidRPr="0064524E">
        <w:t xml:space="preserve"> or its governmental obligations</w:t>
      </w:r>
      <w:r w:rsidRPr="0064524E">
        <w:t>.</w:t>
      </w:r>
    </w:p>
    <w:p w14:paraId="5DCF3F77" w14:textId="539B12BF" w:rsidR="00D879EA" w:rsidRPr="0064524E" w:rsidRDefault="2C388DF0" w:rsidP="0058045D">
      <w:pPr>
        <w:pStyle w:val="Heading3"/>
      </w:pPr>
      <w:bookmarkStart w:id="3083" w:name="_Ref170301751"/>
      <w:r w:rsidRPr="0064524E">
        <w:t xml:space="preserve">A quarterly report provided by Project Operator under paragraph </w:t>
      </w:r>
      <w:r w:rsidR="00D879EA" w:rsidRPr="0064524E">
        <w:fldChar w:fldCharType="begin"/>
      </w:r>
      <w:r w:rsidR="00D879EA" w:rsidRPr="0064524E">
        <w:instrText xml:space="preserve"> REF _Ref163828739 \n \h </w:instrText>
      </w:r>
      <w:r w:rsidR="00F06646" w:rsidRPr="0064524E">
        <w:instrText xml:space="preserve"> \* MERGEFORMAT </w:instrText>
      </w:r>
      <w:r w:rsidR="00D879EA" w:rsidRPr="0064524E">
        <w:fldChar w:fldCharType="separate"/>
      </w:r>
      <w:r w:rsidR="001B29D8">
        <w:t>(a)</w:t>
      </w:r>
      <w:r w:rsidR="00D879EA" w:rsidRPr="0064524E">
        <w:fldChar w:fldCharType="end"/>
      </w:r>
      <w:r w:rsidRPr="0064524E">
        <w:t xml:space="preserve"> must be:</w:t>
      </w:r>
      <w:bookmarkEnd w:id="3083"/>
    </w:p>
    <w:p w14:paraId="72C2A313" w14:textId="77777777" w:rsidR="00D879EA" w:rsidRPr="0064524E" w:rsidRDefault="2C388DF0" w:rsidP="0058045D">
      <w:pPr>
        <w:pStyle w:val="Heading4"/>
        <w:rPr>
          <w:szCs w:val="18"/>
        </w:rPr>
      </w:pPr>
      <w:r w:rsidRPr="0064524E">
        <w:t xml:space="preserve">in a reporting format specified by the Commonwealth (acting reasonably) from time to time; and </w:t>
      </w:r>
    </w:p>
    <w:p w14:paraId="2FF710DB" w14:textId="77777777" w:rsidR="00D879EA" w:rsidRPr="0064524E" w:rsidRDefault="2C388DF0" w:rsidP="0058045D">
      <w:pPr>
        <w:pStyle w:val="Heading4"/>
        <w:rPr>
          <w:szCs w:val="18"/>
        </w:rPr>
      </w:pPr>
      <w:r w:rsidRPr="0064524E">
        <w:t xml:space="preserve">certified by a director of Project Operator to be true and correct. </w:t>
      </w:r>
    </w:p>
    <w:p w14:paraId="344E6C43" w14:textId="77777777" w:rsidR="00D879EA" w:rsidRPr="0064524E" w:rsidRDefault="2C388DF0" w:rsidP="0058045D">
      <w:pPr>
        <w:pStyle w:val="Heading3"/>
        <w:rPr>
          <w:szCs w:val="18"/>
        </w:rPr>
      </w:pPr>
      <w:r w:rsidRPr="0064524E">
        <w:lastRenderedPageBreak/>
        <w:t xml:space="preserve">Project Operator must notify the Commonwealth: </w:t>
      </w:r>
    </w:p>
    <w:p w14:paraId="3F9C23DA" w14:textId="75BD6A69" w:rsidR="00D879EA" w:rsidRPr="0064524E" w:rsidRDefault="00766215" w:rsidP="0058045D">
      <w:pPr>
        <w:pStyle w:val="Heading4"/>
        <w:rPr>
          <w:szCs w:val="18"/>
        </w:rPr>
      </w:pPr>
      <w:r w:rsidRPr="0064524E">
        <w:t>w</w:t>
      </w:r>
      <w:r w:rsidR="2C388DF0" w:rsidRPr="0064524E">
        <w:t>ithin</w:t>
      </w:r>
      <w:r w:rsidR="003D766E" w:rsidRPr="0064524E">
        <w:t xml:space="preserve"> one</w:t>
      </w:r>
      <w:r w:rsidR="2C388DF0" w:rsidRPr="0064524E">
        <w:t xml:space="preserve"> </w:t>
      </w:r>
      <w:r w:rsidR="003D766E" w:rsidRPr="0064524E">
        <w:t>(</w:t>
      </w:r>
      <w:r w:rsidR="2C388DF0" w:rsidRPr="0064524E">
        <w:t>1</w:t>
      </w:r>
      <w:r w:rsidR="003D766E" w:rsidRPr="0064524E">
        <w:t>)</w:t>
      </w:r>
      <w:r w:rsidR="2C388DF0" w:rsidRPr="0064524E">
        <w:t xml:space="preserve"> day (if possible) and, in any case within no longer than </w:t>
      </w:r>
      <w:r w:rsidR="003D766E" w:rsidRPr="0064524E">
        <w:t>one (</w:t>
      </w:r>
      <w:r w:rsidR="2C388DF0" w:rsidRPr="0064524E">
        <w:t>1</w:t>
      </w:r>
      <w:r w:rsidR="003D766E" w:rsidRPr="0064524E">
        <w:t>)</w:t>
      </w:r>
      <w:r w:rsidR="00433C0F" w:rsidRPr="0064524E">
        <w:t> </w:t>
      </w:r>
      <w:r w:rsidR="2C388DF0" w:rsidRPr="0064524E">
        <w:t>Business Day, of Project Operator becoming aware of the occurrence of a death or serious injury related to the Project</w:t>
      </w:r>
      <w:r w:rsidR="00C858CC" w:rsidRPr="0064524E">
        <w:t>;</w:t>
      </w:r>
    </w:p>
    <w:p w14:paraId="6418300B" w14:textId="1DD7D82A" w:rsidR="00D879EA" w:rsidRPr="0064524E" w:rsidRDefault="00766215" w:rsidP="0058045D">
      <w:pPr>
        <w:pStyle w:val="Heading4"/>
        <w:rPr>
          <w:szCs w:val="18"/>
        </w:rPr>
      </w:pPr>
      <w:r w:rsidRPr="0064524E">
        <w:t>w</w:t>
      </w:r>
      <w:r w:rsidR="2C388DF0" w:rsidRPr="0064524E">
        <w:t xml:space="preserve">ithin </w:t>
      </w:r>
      <w:r w:rsidR="003D766E" w:rsidRPr="0064524E">
        <w:t>two (</w:t>
      </w:r>
      <w:r w:rsidR="2C388DF0" w:rsidRPr="0064524E">
        <w:t>2</w:t>
      </w:r>
      <w:r w:rsidR="003D766E" w:rsidRPr="0064524E">
        <w:t>)</w:t>
      </w:r>
      <w:r w:rsidR="2C388DF0" w:rsidRPr="0064524E">
        <w:t xml:space="preserve"> Business Days, of Project Operator becoming aware of any breach of Project Operator’s material obligations under this agreement; and</w:t>
      </w:r>
    </w:p>
    <w:p w14:paraId="0EF80BA3" w14:textId="7C8C7BD3" w:rsidR="00BC48CB" w:rsidRPr="0064524E" w:rsidRDefault="00766215" w:rsidP="0058045D">
      <w:pPr>
        <w:pStyle w:val="Heading4"/>
        <w:rPr>
          <w:szCs w:val="18"/>
        </w:rPr>
      </w:pPr>
      <w:r w:rsidRPr="0064524E">
        <w:t>w</w:t>
      </w:r>
      <w:r w:rsidR="2C388DF0" w:rsidRPr="0064524E">
        <w:t>ithin</w:t>
      </w:r>
      <w:r w:rsidR="003D766E" w:rsidRPr="0064524E">
        <w:t xml:space="preserve"> two</w:t>
      </w:r>
      <w:r w:rsidR="2C388DF0" w:rsidRPr="0064524E">
        <w:t xml:space="preserve"> </w:t>
      </w:r>
      <w:r w:rsidR="003D766E" w:rsidRPr="0064524E">
        <w:t>(</w:t>
      </w:r>
      <w:r w:rsidR="2C388DF0" w:rsidRPr="0064524E">
        <w:t>2</w:t>
      </w:r>
      <w:r w:rsidR="003D766E" w:rsidRPr="0064524E">
        <w:t>)</w:t>
      </w:r>
      <w:r w:rsidR="2C388DF0" w:rsidRPr="0064524E">
        <w:t xml:space="preserve"> Business Days, of Project Operator becoming aware of the occurrence of: </w:t>
      </w:r>
    </w:p>
    <w:p w14:paraId="5CE3266F" w14:textId="3A96125E" w:rsidR="00BC48CB" w:rsidRPr="0064524E" w:rsidRDefault="2C388DF0" w:rsidP="0058045D">
      <w:pPr>
        <w:pStyle w:val="Heading5"/>
      </w:pPr>
      <w:r w:rsidRPr="0064524E">
        <w:t xml:space="preserve">a dangerous incident (or any other incident notified or notifiable to </w:t>
      </w:r>
      <w:r w:rsidR="00C81648" w:rsidRPr="0064524E">
        <w:t xml:space="preserve">a Government </w:t>
      </w:r>
      <w:r w:rsidRPr="0064524E">
        <w:t xml:space="preserve">Authority under any applicable WHS Law); or </w:t>
      </w:r>
    </w:p>
    <w:p w14:paraId="11464F56" w14:textId="2A4B859A" w:rsidR="00D879EA" w:rsidRPr="0064524E" w:rsidRDefault="2C388DF0" w:rsidP="0058045D">
      <w:pPr>
        <w:pStyle w:val="Heading5"/>
      </w:pPr>
      <w:r w:rsidRPr="0064524E">
        <w:t xml:space="preserve">a complaint made or incident reported to Project Operator or </w:t>
      </w:r>
      <w:r w:rsidR="00C81648" w:rsidRPr="0064524E">
        <w:t>a Government</w:t>
      </w:r>
      <w:r w:rsidRPr="0064524E">
        <w:t xml:space="preserve"> Authority in relation to contamination, environmental harm or breach of any applicable environmental Law. </w:t>
      </w:r>
    </w:p>
    <w:p w14:paraId="515E5601" w14:textId="77777777" w:rsidR="00414071" w:rsidRPr="0064524E" w:rsidRDefault="49D70CC2" w:rsidP="0058045D">
      <w:pPr>
        <w:pStyle w:val="Heading2"/>
      </w:pPr>
      <w:bookmarkStart w:id="3084" w:name="_Toc166244860"/>
      <w:bookmarkStart w:id="3085" w:name="_Toc166256478"/>
      <w:bookmarkStart w:id="3086" w:name="_Toc215088224"/>
      <w:bookmarkEnd w:id="3084"/>
      <w:bookmarkEnd w:id="3085"/>
      <w:r w:rsidRPr="0064524E">
        <w:t>Operating reports</w:t>
      </w:r>
      <w:bookmarkEnd w:id="3086"/>
    </w:p>
    <w:p w14:paraId="2B16544F" w14:textId="12FA5642" w:rsidR="00474B1D" w:rsidRPr="0064524E" w:rsidRDefault="006A2C70" w:rsidP="0058045D">
      <w:pPr>
        <w:pStyle w:val="Heading3"/>
      </w:pPr>
      <w:bookmarkStart w:id="3087" w:name="_Ref181802742"/>
      <w:r w:rsidRPr="0064524E">
        <w:t xml:space="preserve">Following </w:t>
      </w:r>
      <w:r w:rsidR="2C388DF0" w:rsidRPr="0064524E">
        <w:t>the Commercial Operations Date, within 20</w:t>
      </w:r>
      <w:r w:rsidR="000E6236" w:rsidRPr="0064524E">
        <w:t> </w:t>
      </w:r>
      <w:r w:rsidR="2C388DF0" w:rsidRPr="0064524E">
        <w:t xml:space="preserve">Business Days after the end of each </w:t>
      </w:r>
      <w:r w:rsidR="0003581D" w:rsidRPr="0064524E">
        <w:t>Operations</w:t>
      </w:r>
      <w:r w:rsidR="00B1149F" w:rsidRPr="0064524E">
        <w:t xml:space="preserve"> </w:t>
      </w:r>
      <w:r w:rsidR="2C388DF0" w:rsidRPr="0064524E">
        <w:t>Year</w:t>
      </w:r>
      <w:r w:rsidR="00BE63F0" w:rsidRPr="0064524E">
        <w:t xml:space="preserve"> (including the Operations Year in which the Commercial Operations Date occurs)</w:t>
      </w:r>
      <w:r w:rsidR="2C388DF0" w:rsidRPr="0064524E">
        <w:t xml:space="preserve">, Project Operator must provide to the Commonwealth a report, in the form </w:t>
      </w:r>
      <w:r w:rsidR="2C388DF0" w:rsidRPr="00C52AAC">
        <w:t>prescribed by the Commonwealth, setting out</w:t>
      </w:r>
      <w:r w:rsidR="00DC4B0B" w:rsidRPr="00C52AAC">
        <w:t xml:space="preserve"> in respect of the Project and, when applicable, in respect of each affected Project Component</w:t>
      </w:r>
      <w:r w:rsidR="2C388DF0" w:rsidRPr="00C52AAC">
        <w:t>:</w:t>
      </w:r>
      <w:r w:rsidR="00A62FFF" w:rsidRPr="0064524E">
        <w:t xml:space="preserve"> </w:t>
      </w:r>
      <w:bookmarkEnd w:id="3087"/>
    </w:p>
    <w:p w14:paraId="12AD1C6A" w14:textId="4180EDF5" w:rsidR="00880043" w:rsidRPr="0064524E" w:rsidRDefault="00BE63F0" w:rsidP="0058045D">
      <w:pPr>
        <w:pStyle w:val="Heading4"/>
        <w:rPr>
          <w:szCs w:val="18"/>
        </w:rPr>
      </w:pPr>
      <w:r w:rsidRPr="0064524E">
        <w:t>t</w:t>
      </w:r>
      <w:r w:rsidR="2BC382E4" w:rsidRPr="0064524E">
        <w:t xml:space="preserve">he number of Green Products and </w:t>
      </w:r>
      <w:r w:rsidR="00A0688A" w:rsidRPr="0064524E">
        <w:t>Capacity Products</w:t>
      </w:r>
      <w:r w:rsidR="00F25727" w:rsidRPr="0064524E">
        <w:t xml:space="preserve"> </w:t>
      </w:r>
      <w:r w:rsidR="2BC382E4" w:rsidRPr="0064524E">
        <w:t xml:space="preserve">(if any) </w:t>
      </w:r>
      <w:r w:rsidR="00433C0F" w:rsidRPr="0064524E">
        <w:t xml:space="preserve">that </w:t>
      </w:r>
      <w:r w:rsidR="2BC382E4" w:rsidRPr="0064524E">
        <w:t>were created</w:t>
      </w:r>
      <w:r w:rsidR="00494BFF" w:rsidRPr="0064524E">
        <w:t xml:space="preserve"> in respect of</w:t>
      </w:r>
      <w:r w:rsidR="2BC382E4" w:rsidRPr="0064524E">
        <w:t xml:space="preserve">, or </w:t>
      </w:r>
      <w:r w:rsidR="000E6236" w:rsidRPr="0064524E">
        <w:t xml:space="preserve">that </w:t>
      </w:r>
      <w:r w:rsidR="00433C0F" w:rsidRPr="0064524E">
        <w:t xml:space="preserve">were </w:t>
      </w:r>
      <w:r w:rsidR="2BC382E4" w:rsidRPr="0064524E">
        <w:t>referable to</w:t>
      </w:r>
      <w:r w:rsidR="00494BFF" w:rsidRPr="0064524E">
        <w:t>,</w:t>
      </w:r>
      <w:r w:rsidR="2BC382E4" w:rsidRPr="0064524E">
        <w:t xml:space="preserve"> capacity available from the Project during that </w:t>
      </w:r>
      <w:r w:rsidR="00B223A6" w:rsidRPr="0064524E">
        <w:t>Operations Year</w:t>
      </w:r>
      <w:r w:rsidR="00880043" w:rsidRPr="0064524E">
        <w:t>;</w:t>
      </w:r>
    </w:p>
    <w:p w14:paraId="6D083F6F" w14:textId="05DD0CC9" w:rsidR="00494BFF" w:rsidRPr="008129EB" w:rsidRDefault="00494BFF" w:rsidP="0058045D">
      <w:pPr>
        <w:pStyle w:val="Heading4"/>
        <w:rPr>
          <w:szCs w:val="18"/>
        </w:rPr>
      </w:pPr>
      <w:r w:rsidRPr="0064524E">
        <w:t>the loss factors that</w:t>
      </w:r>
      <w:r>
        <w:t xml:space="preserve"> applied to the Project for that Operations Year;</w:t>
      </w:r>
    </w:p>
    <w:p w14:paraId="10017E6F" w14:textId="77777777" w:rsidR="00880043" w:rsidRPr="008129EB" w:rsidRDefault="00880043" w:rsidP="00880043">
      <w:pPr>
        <w:pStyle w:val="Heading4"/>
      </w:pPr>
      <w:r w:rsidRPr="008129EB">
        <w:t>a summary of all Deemed Availability Periods that occurred during that Operati</w:t>
      </w:r>
      <w:r w:rsidR="00D93B2C" w:rsidRPr="008129EB">
        <w:t>ons</w:t>
      </w:r>
      <w:r w:rsidRPr="008129EB">
        <w:t xml:space="preserve"> Year; </w:t>
      </w:r>
    </w:p>
    <w:p w14:paraId="245C3102" w14:textId="77777777" w:rsidR="00880043" w:rsidRPr="008129EB" w:rsidRDefault="00880043" w:rsidP="00880043">
      <w:pPr>
        <w:pStyle w:val="Heading4"/>
      </w:pPr>
      <w:r w:rsidRPr="008129EB">
        <w:t xml:space="preserve">the Equivalent Availability Factor for the Project for that </w:t>
      </w:r>
      <w:r w:rsidR="00D93B2C" w:rsidRPr="008129EB">
        <w:t xml:space="preserve">Operations </w:t>
      </w:r>
      <w:r w:rsidRPr="008129EB">
        <w:t xml:space="preserve">Year; </w:t>
      </w:r>
    </w:p>
    <w:p w14:paraId="7FD0D48B" w14:textId="28553BC6" w:rsidR="00880043" w:rsidRPr="008129EB" w:rsidRDefault="00880043" w:rsidP="00880043">
      <w:pPr>
        <w:pStyle w:val="Heading4"/>
      </w:pPr>
      <w:bookmarkStart w:id="3088" w:name="_Ref181802746"/>
      <w:r w:rsidRPr="008129EB">
        <w:t xml:space="preserve">a summary of the timing and duration of any planned </w:t>
      </w:r>
      <w:r w:rsidR="00433C0F" w:rsidRPr="008129EB">
        <w:t>and</w:t>
      </w:r>
      <w:r w:rsidRPr="008129EB">
        <w:t xml:space="preserve"> unplanned maintenance or outages</w:t>
      </w:r>
      <w:r w:rsidR="007E1107" w:rsidRPr="008129EB">
        <w:t>,</w:t>
      </w:r>
      <w:r w:rsidRPr="008129EB">
        <w:t xml:space="preserve"> and any instances of reduced export, import or storage capacity</w:t>
      </w:r>
      <w:r w:rsidR="007E1107" w:rsidRPr="008129EB">
        <w:t>,</w:t>
      </w:r>
      <w:r w:rsidRPr="008129EB">
        <w:t xml:space="preserve"> of the </w:t>
      </w:r>
      <w:r w:rsidR="00D93B2C" w:rsidRPr="008129EB">
        <w:t xml:space="preserve">Project </w:t>
      </w:r>
      <w:r w:rsidRPr="008129EB">
        <w:t xml:space="preserve">(including because of Input Resource availability and maintenance of the </w:t>
      </w:r>
      <w:r w:rsidR="00D93B2C" w:rsidRPr="008129EB">
        <w:t>Project</w:t>
      </w:r>
      <w:r w:rsidRPr="008129EB">
        <w:t xml:space="preserve">) during that </w:t>
      </w:r>
      <w:r w:rsidR="00D93B2C" w:rsidRPr="008129EB">
        <w:t>Operations</w:t>
      </w:r>
      <w:r w:rsidRPr="008129EB">
        <w:t xml:space="preserve"> Year together with reasonable supporting details of those matters;</w:t>
      </w:r>
      <w:bookmarkEnd w:id="3088"/>
      <w:r w:rsidRPr="008129EB">
        <w:t xml:space="preserve"> </w:t>
      </w:r>
    </w:p>
    <w:p w14:paraId="12322F82" w14:textId="77777777" w:rsidR="00A84EC1" w:rsidRPr="00A84EC1" w:rsidRDefault="00880043" w:rsidP="00880043">
      <w:pPr>
        <w:pStyle w:val="Heading4"/>
        <w:rPr>
          <w:szCs w:val="18"/>
        </w:rPr>
      </w:pPr>
      <w:r w:rsidRPr="008129EB">
        <w:t>for each unplanned maintenance event and/or outage</w:t>
      </w:r>
      <w:r w:rsidR="007E1107" w:rsidRPr="008129EB">
        <w:t>,</w:t>
      </w:r>
      <w:r w:rsidRPr="008129EB">
        <w:t xml:space="preserve"> and instance of reduced export, import or storage capacity</w:t>
      </w:r>
      <w:r w:rsidR="007E1107" w:rsidRPr="008129EB">
        <w:t>,</w:t>
      </w:r>
      <w:r w:rsidRPr="008129EB">
        <w:t xml:space="preserve"> of the </w:t>
      </w:r>
      <w:r w:rsidR="00D93B2C" w:rsidRPr="008129EB">
        <w:t>Project</w:t>
      </w:r>
      <w:r w:rsidRPr="008129EB">
        <w:t xml:space="preserve"> during that </w:t>
      </w:r>
      <w:r w:rsidR="00D93B2C" w:rsidRPr="008129EB">
        <w:t>Operations</w:t>
      </w:r>
      <w:r w:rsidRPr="008129EB">
        <w:t xml:space="preserve"> Year, a summary of</w:t>
      </w:r>
      <w:r w:rsidR="00A84EC1">
        <w:t>:</w:t>
      </w:r>
      <w:r w:rsidRPr="008129EB">
        <w:t xml:space="preserve"> </w:t>
      </w:r>
    </w:p>
    <w:p w14:paraId="4BAB9ED1" w14:textId="478CEB0E" w:rsidR="00A84EC1" w:rsidRPr="00A84EC1" w:rsidRDefault="00880043" w:rsidP="00A84EC1">
      <w:pPr>
        <w:pStyle w:val="Heading5"/>
        <w:rPr>
          <w:szCs w:val="18"/>
        </w:rPr>
      </w:pPr>
      <w:r w:rsidRPr="008129EB">
        <w:t xml:space="preserve">the cause and actions </w:t>
      </w:r>
      <w:r w:rsidR="007E1107" w:rsidRPr="008129EB">
        <w:t>undertaken</w:t>
      </w:r>
      <w:r w:rsidR="00A84EC1">
        <w:t>;</w:t>
      </w:r>
      <w:r w:rsidR="007E1107" w:rsidRPr="008129EB">
        <w:t xml:space="preserve"> </w:t>
      </w:r>
      <w:r w:rsidRPr="008129EB">
        <w:t xml:space="preserve">or </w:t>
      </w:r>
    </w:p>
    <w:p w14:paraId="377B6552" w14:textId="77777777" w:rsidR="00A84EC1" w:rsidRPr="00A84EC1" w:rsidRDefault="00880043" w:rsidP="00461C2A">
      <w:pPr>
        <w:pStyle w:val="Heading5"/>
        <w:keepNext/>
        <w:rPr>
          <w:szCs w:val="18"/>
        </w:rPr>
      </w:pPr>
      <w:r w:rsidRPr="008129EB">
        <w:lastRenderedPageBreak/>
        <w:t>proposed actions to be undertaken</w:t>
      </w:r>
      <w:r w:rsidR="007E1107" w:rsidRPr="008129EB">
        <w:t>,</w:t>
      </w:r>
      <w:r w:rsidRPr="008129EB">
        <w:t xml:space="preserve"> </w:t>
      </w:r>
    </w:p>
    <w:p w14:paraId="0976C8E4" w14:textId="17F89BBD" w:rsidR="0002129A" w:rsidRPr="008129EB" w:rsidRDefault="00880043" w:rsidP="00A84EC1">
      <w:pPr>
        <w:spacing w:after="240"/>
        <w:ind w:left="2211"/>
        <w:rPr>
          <w:szCs w:val="18"/>
        </w:rPr>
      </w:pPr>
      <w:r w:rsidRPr="008129EB">
        <w:t xml:space="preserve">by or on behalf of </w:t>
      </w:r>
      <w:r w:rsidR="00D93B2C" w:rsidRPr="008129EB">
        <w:t>Project</w:t>
      </w:r>
      <w:r w:rsidRPr="008129EB">
        <w:t xml:space="preserve"> Operator to remedy and to prevent such unplanned maintenance events and/or outages together with reasonable supporting details of the cause, actions and proposed actions</w:t>
      </w:r>
      <w:r w:rsidR="0002129A" w:rsidRPr="008129EB">
        <w:t xml:space="preserve">; </w:t>
      </w:r>
    </w:p>
    <w:p w14:paraId="2D0597FD" w14:textId="68E2E3FC" w:rsidR="0002129A" w:rsidRPr="008129EB" w:rsidRDefault="0002129A" w:rsidP="0002129A">
      <w:pPr>
        <w:pStyle w:val="Heading4"/>
      </w:pPr>
      <w:r w:rsidRPr="008129EB">
        <w:t xml:space="preserve">the Availability Rebate Percentage for that </w:t>
      </w:r>
      <w:r w:rsidR="008414EA" w:rsidRPr="008129EB">
        <w:t>Operations</w:t>
      </w:r>
      <w:r w:rsidRPr="008129EB">
        <w:t xml:space="preserve"> Year; and </w:t>
      </w:r>
    </w:p>
    <w:p w14:paraId="4AA4917D" w14:textId="63511835" w:rsidR="00474B1D" w:rsidRPr="0064524E" w:rsidRDefault="0002129A" w:rsidP="0002129A">
      <w:pPr>
        <w:pStyle w:val="Heading4"/>
        <w:rPr>
          <w:szCs w:val="18"/>
        </w:rPr>
      </w:pPr>
      <w:r w:rsidRPr="008129EB">
        <w:t xml:space="preserve">the Availability Rebate (if any) payable in respect of that </w:t>
      </w:r>
      <w:r w:rsidR="008414EA" w:rsidRPr="0064524E">
        <w:t xml:space="preserve">Operations </w:t>
      </w:r>
      <w:r w:rsidRPr="0064524E">
        <w:t>Year</w:t>
      </w:r>
      <w:r w:rsidR="2BC382E4" w:rsidRPr="0064524E">
        <w:t xml:space="preserve">. </w:t>
      </w:r>
    </w:p>
    <w:p w14:paraId="266E3450" w14:textId="77777777" w:rsidR="0030155E" w:rsidRPr="0064524E" w:rsidRDefault="007E0D0D" w:rsidP="0030155E">
      <w:pPr>
        <w:pStyle w:val="Heading3"/>
        <w:keepNext/>
      </w:pPr>
      <w:bookmarkStart w:id="3089" w:name="_Ref170301760"/>
      <w:bookmarkStart w:id="3090" w:name="_Hlk134782066"/>
      <w:r w:rsidRPr="0064524E">
        <w:t xml:space="preserve">Project </w:t>
      </w:r>
      <w:r w:rsidR="0030155E" w:rsidRPr="0064524E">
        <w:t>Operator must provide to the Commonwealth a report, in the form prescribed by the Commonwealth, setting out the following for the relevant periods:</w:t>
      </w:r>
      <w:bookmarkEnd w:id="3089"/>
      <w:r w:rsidR="0030155E" w:rsidRPr="0064524E">
        <w:t xml:space="preserve"> </w:t>
      </w:r>
    </w:p>
    <w:p w14:paraId="6CD9BAF9" w14:textId="4419C36F" w:rsidR="0030155E" w:rsidRPr="0064524E" w:rsidRDefault="0030155E" w:rsidP="00632022">
      <w:pPr>
        <w:pStyle w:val="Heading4"/>
        <w:numPr>
          <w:ilvl w:val="3"/>
          <w:numId w:val="44"/>
        </w:numPr>
      </w:pPr>
      <w:r w:rsidRPr="0064524E">
        <w:t xml:space="preserve">within </w:t>
      </w:r>
      <w:r w:rsidR="00C50509" w:rsidRPr="0064524E">
        <w:t>twenty (</w:t>
      </w:r>
      <w:r w:rsidRPr="0064524E">
        <w:t>20</w:t>
      </w:r>
      <w:r w:rsidR="00C50509" w:rsidRPr="0064524E">
        <w:t>)</w:t>
      </w:r>
      <w:r w:rsidRPr="0064524E">
        <w:t xml:space="preserve"> Business Days after the end of each Operations Year, the results of the Storage Capacity</w:t>
      </w:r>
      <w:r w:rsidRPr="00106AE8">
        <w:t xml:space="preserve"> </w:t>
      </w:r>
      <w:r w:rsidRPr="0064524E">
        <w:t>test</w:t>
      </w:r>
      <w:r w:rsidR="00543E23" w:rsidRPr="0064524E">
        <w:t>s</w:t>
      </w:r>
      <w:r w:rsidRPr="0064524E">
        <w:t xml:space="preserve"> identified in </w:t>
      </w:r>
      <w:r w:rsidR="00D15F1C" w:rsidRPr="0064524E">
        <w:t xml:space="preserve">item </w:t>
      </w:r>
      <w:r w:rsidR="00A273DD" w:rsidRPr="0064524E">
        <w:fldChar w:fldCharType="begin"/>
      </w:r>
      <w:r w:rsidR="00A273DD" w:rsidRPr="0064524E">
        <w:instrText xml:space="preserve"> REF _Ref180055292 \n \h </w:instrText>
      </w:r>
      <w:r w:rsidR="0064524E">
        <w:instrText xml:space="preserve"> \* MERGEFORMAT </w:instrText>
      </w:r>
      <w:r w:rsidR="00A273DD" w:rsidRPr="0064524E">
        <w:fldChar w:fldCharType="separate"/>
      </w:r>
      <w:r w:rsidR="001B29D8">
        <w:t>5.4</w:t>
      </w:r>
      <w:r w:rsidR="00A273DD" w:rsidRPr="0064524E">
        <w:fldChar w:fldCharType="end"/>
      </w:r>
      <w:r w:rsidR="001325C6" w:rsidRPr="0064524E">
        <w:t xml:space="preserve"> </w:t>
      </w:r>
      <w:r w:rsidR="005152BB" w:rsidRPr="0064524E">
        <w:t xml:space="preserve">of </w:t>
      </w:r>
      <w:r w:rsidR="005152BB" w:rsidRPr="0064524E">
        <w:fldChar w:fldCharType="begin"/>
      </w:r>
      <w:r w:rsidR="005152BB" w:rsidRPr="0064524E">
        <w:instrText xml:space="preserve"> REF _Ref180056489 \r \h </w:instrText>
      </w:r>
      <w:r w:rsidR="0064524E">
        <w:instrText xml:space="preserve"> \* MERGEFORMAT </w:instrText>
      </w:r>
      <w:r w:rsidR="005152BB" w:rsidRPr="0064524E">
        <w:fldChar w:fldCharType="separate"/>
      </w:r>
      <w:r w:rsidR="001B29D8">
        <w:t>Schedule 1</w:t>
      </w:r>
      <w:r w:rsidR="005152BB" w:rsidRPr="0064524E">
        <w:fldChar w:fldCharType="end"/>
      </w:r>
      <w:r w:rsidR="005152BB" w:rsidRPr="0064524E">
        <w:t xml:space="preserve"> (“</w:t>
      </w:r>
      <w:r w:rsidR="005152BB" w:rsidRPr="0064524E">
        <w:fldChar w:fldCharType="begin"/>
      </w:r>
      <w:r w:rsidR="005152BB" w:rsidRPr="0064524E">
        <w:instrText xml:space="preserve"> REF _Ref180056489 \h </w:instrText>
      </w:r>
      <w:r w:rsidR="0064524E">
        <w:instrText xml:space="preserve"> \* MERGEFORMAT </w:instrText>
      </w:r>
      <w:r w:rsidR="005152BB" w:rsidRPr="0064524E">
        <w:fldChar w:fldCharType="separate"/>
      </w:r>
      <w:r w:rsidR="001B29D8" w:rsidRPr="008129EB">
        <w:t>Support terms</w:t>
      </w:r>
      <w:r w:rsidR="005152BB" w:rsidRPr="0064524E">
        <w:fldChar w:fldCharType="end"/>
      </w:r>
      <w:r w:rsidR="005152BB" w:rsidRPr="0064524E">
        <w:t>")</w:t>
      </w:r>
      <w:r w:rsidRPr="0064524E">
        <w:t xml:space="preserve"> for that Operations Year; </w:t>
      </w:r>
    </w:p>
    <w:p w14:paraId="77E6E175" w14:textId="6AD1DC03" w:rsidR="0030155E" w:rsidRPr="0064524E" w:rsidRDefault="0030155E" w:rsidP="007261E3">
      <w:pPr>
        <w:pStyle w:val="Heading4"/>
        <w:keepNext/>
        <w:numPr>
          <w:ilvl w:val="3"/>
          <w:numId w:val="44"/>
        </w:numPr>
      </w:pPr>
      <w:r w:rsidRPr="0064524E">
        <w:t xml:space="preserve">within </w:t>
      </w:r>
      <w:r w:rsidR="00C50509" w:rsidRPr="0064524E">
        <w:t>twenty (</w:t>
      </w:r>
      <w:r w:rsidRPr="0064524E">
        <w:t>20</w:t>
      </w:r>
      <w:r w:rsidR="00C50509" w:rsidRPr="0064524E">
        <w:t>)</w:t>
      </w:r>
      <w:r w:rsidRPr="0064524E">
        <w:t xml:space="preserve"> Business Days after the end of each </w:t>
      </w:r>
      <w:r w:rsidR="00B223A6" w:rsidRPr="0064524E">
        <w:t>Support Year</w:t>
      </w:r>
      <w:r w:rsidRPr="0064524E">
        <w:t xml:space="preserve">: </w:t>
      </w:r>
    </w:p>
    <w:p w14:paraId="6F644135" w14:textId="74AEA5EC" w:rsidR="0030155E" w:rsidRPr="0064524E" w:rsidRDefault="0030155E" w:rsidP="00632022">
      <w:pPr>
        <w:pStyle w:val="Heading5"/>
        <w:numPr>
          <w:ilvl w:val="4"/>
          <w:numId w:val="44"/>
        </w:numPr>
      </w:pPr>
      <w:r w:rsidRPr="0064524E">
        <w:t xml:space="preserve">the Storage Capacity Rebate Percentage for that </w:t>
      </w:r>
      <w:r w:rsidR="00B223A6" w:rsidRPr="0064524E">
        <w:t>Support Year</w:t>
      </w:r>
      <w:r w:rsidRPr="0064524E">
        <w:t>; and</w:t>
      </w:r>
    </w:p>
    <w:p w14:paraId="74268A42" w14:textId="5072EB17" w:rsidR="0030155E" w:rsidRPr="0064524E" w:rsidRDefault="0030155E" w:rsidP="00632022">
      <w:pPr>
        <w:pStyle w:val="Heading5"/>
        <w:numPr>
          <w:ilvl w:val="4"/>
          <w:numId w:val="44"/>
        </w:numPr>
      </w:pPr>
      <w:r w:rsidRPr="0064524E">
        <w:t xml:space="preserve">the Storage Capacity Rebate (if any) payable in respect of that </w:t>
      </w:r>
      <w:r w:rsidR="00B223A6" w:rsidRPr="0064524E">
        <w:t>Support Year</w:t>
      </w:r>
      <w:r w:rsidRPr="0064524E">
        <w:t xml:space="preserve">, </w:t>
      </w:r>
    </w:p>
    <w:p w14:paraId="0592F77F" w14:textId="6B4354DE" w:rsidR="0030155E" w:rsidRPr="0064524E" w:rsidRDefault="0030155E" w:rsidP="008E4A1B">
      <w:pPr>
        <w:pStyle w:val="Heading3"/>
        <w:numPr>
          <w:ilvl w:val="0"/>
          <w:numId w:val="0"/>
        </w:numPr>
        <w:ind w:left="1474" w:firstLine="737"/>
      </w:pPr>
      <w:r w:rsidRPr="0064524E">
        <w:t xml:space="preserve">(each an </w:t>
      </w:r>
      <w:r w:rsidR="007E1107" w:rsidRPr="0064524E">
        <w:t>“</w:t>
      </w:r>
      <w:r w:rsidRPr="0064524E">
        <w:rPr>
          <w:b/>
          <w:bCs/>
        </w:rPr>
        <w:t>Annual Storage Capacity Report</w:t>
      </w:r>
      <w:r w:rsidR="007E1107" w:rsidRPr="0064524E">
        <w:t>”</w:t>
      </w:r>
      <w:r w:rsidRPr="0064524E">
        <w:t>).</w:t>
      </w:r>
    </w:p>
    <w:p w14:paraId="092FE48C" w14:textId="1F4474F8" w:rsidR="00577029" w:rsidRPr="0064524E" w:rsidRDefault="00577029" w:rsidP="00577029">
      <w:pPr>
        <w:pStyle w:val="Heading3"/>
        <w:numPr>
          <w:ilvl w:val="0"/>
          <w:numId w:val="0"/>
        </w:numPr>
        <w:ind w:left="1474"/>
      </w:pPr>
      <w:r w:rsidRPr="0064524E">
        <w:t>[</w:t>
      </w:r>
      <w:r w:rsidRPr="00106AE8">
        <w:rPr>
          <w:b/>
          <w:bCs/>
          <w:i/>
          <w:iCs/>
        </w:rPr>
        <w:t>Note: see agreement cover note regarding Non-Storage Projects.</w:t>
      </w:r>
      <w:r w:rsidRPr="0064524E">
        <w:t>]</w:t>
      </w:r>
    </w:p>
    <w:p w14:paraId="177238B1" w14:textId="77777777" w:rsidR="00A97D58" w:rsidRPr="0064524E" w:rsidRDefault="00A97D58" w:rsidP="00D847EB">
      <w:pPr>
        <w:pStyle w:val="Heading3"/>
        <w:numPr>
          <w:ilvl w:val="2"/>
          <w:numId w:val="74"/>
        </w:numPr>
      </w:pPr>
      <w:r w:rsidRPr="0064524E">
        <w:t xml:space="preserve">Project Operator must notify the Commonwealth: </w:t>
      </w:r>
    </w:p>
    <w:p w14:paraId="13F5A5A3" w14:textId="381C21B0" w:rsidR="00A97D58" w:rsidRPr="0064524E" w:rsidRDefault="00A97D58" w:rsidP="00D847EB">
      <w:pPr>
        <w:pStyle w:val="Heading4"/>
        <w:numPr>
          <w:ilvl w:val="3"/>
          <w:numId w:val="74"/>
        </w:numPr>
        <w:rPr>
          <w:szCs w:val="18"/>
        </w:rPr>
      </w:pPr>
      <w:r w:rsidRPr="0064524E">
        <w:t xml:space="preserve">within one (1) day (if possible) and, in any case within no longer than one (1) Business Day, of Project Operator becoming aware of the occurrence of a death or serious injury related to the Project; </w:t>
      </w:r>
    </w:p>
    <w:p w14:paraId="51E00EB1" w14:textId="77777777" w:rsidR="00A97D58" w:rsidRPr="0064524E" w:rsidRDefault="00A97D58" w:rsidP="00D847EB">
      <w:pPr>
        <w:pStyle w:val="Heading4"/>
        <w:numPr>
          <w:ilvl w:val="3"/>
          <w:numId w:val="74"/>
        </w:numPr>
        <w:rPr>
          <w:szCs w:val="18"/>
        </w:rPr>
      </w:pPr>
      <w:r w:rsidRPr="0064524E">
        <w:t>within two (2) Business Days, of Project Operator becoming aware of any breach of Project Operator’s material obligations under this agreement; and</w:t>
      </w:r>
    </w:p>
    <w:p w14:paraId="1BA08A26" w14:textId="77777777" w:rsidR="00A97D58" w:rsidRPr="0064524E" w:rsidRDefault="00A97D58" w:rsidP="00D847EB">
      <w:pPr>
        <w:pStyle w:val="Heading4"/>
        <w:numPr>
          <w:ilvl w:val="3"/>
          <w:numId w:val="74"/>
        </w:numPr>
        <w:rPr>
          <w:szCs w:val="18"/>
        </w:rPr>
      </w:pPr>
      <w:r w:rsidRPr="0064524E">
        <w:t xml:space="preserve">within two (2) Business Days, of Project Operator becoming aware of the occurrence of: </w:t>
      </w:r>
    </w:p>
    <w:p w14:paraId="78E09238" w14:textId="07AFD4F9" w:rsidR="00A97D58" w:rsidRPr="0064524E" w:rsidRDefault="00A97D58" w:rsidP="00D847EB">
      <w:pPr>
        <w:pStyle w:val="Heading5"/>
        <w:numPr>
          <w:ilvl w:val="4"/>
          <w:numId w:val="74"/>
        </w:numPr>
      </w:pPr>
      <w:r w:rsidRPr="0064524E">
        <w:t xml:space="preserve">a dangerous incident (or any other incident notified or notifiable to </w:t>
      </w:r>
      <w:r w:rsidR="00C81648" w:rsidRPr="0064524E">
        <w:t xml:space="preserve">a Government </w:t>
      </w:r>
      <w:r w:rsidRPr="0064524E">
        <w:t xml:space="preserve">Authority under any applicable </w:t>
      </w:r>
      <w:r w:rsidR="00533E79" w:rsidRPr="0064524E">
        <w:t>WHS Law</w:t>
      </w:r>
      <w:r w:rsidRPr="0064524E">
        <w:t xml:space="preserve">); or </w:t>
      </w:r>
    </w:p>
    <w:p w14:paraId="5A5653F2" w14:textId="7F8A1784" w:rsidR="00A97D58" w:rsidRPr="0064524E" w:rsidRDefault="00A97D58" w:rsidP="00D847EB">
      <w:pPr>
        <w:pStyle w:val="Heading5"/>
        <w:numPr>
          <w:ilvl w:val="4"/>
          <w:numId w:val="74"/>
        </w:numPr>
      </w:pPr>
      <w:r w:rsidRPr="0064524E">
        <w:t xml:space="preserve">a complaint made or incident reported to Project Operator or </w:t>
      </w:r>
      <w:r w:rsidR="00C81648" w:rsidRPr="0064524E">
        <w:t xml:space="preserve">a Government </w:t>
      </w:r>
      <w:r w:rsidRPr="0064524E">
        <w:t xml:space="preserve">Authority in relation to contamination, environmental harm or breach of any applicable environmental Law. </w:t>
      </w:r>
    </w:p>
    <w:p w14:paraId="722D7DCE" w14:textId="77777777" w:rsidR="00FC08A4" w:rsidRPr="0064524E" w:rsidRDefault="49D70CC2" w:rsidP="0058045D">
      <w:pPr>
        <w:pStyle w:val="Heading2"/>
      </w:pPr>
      <w:bookmarkStart w:id="3091" w:name="_Toc166244862"/>
      <w:bookmarkStart w:id="3092" w:name="_Toc166256480"/>
      <w:bookmarkStart w:id="3093" w:name="_Ref151053999"/>
      <w:bookmarkStart w:id="3094" w:name="_Toc153945243"/>
      <w:bookmarkStart w:id="3095" w:name="_Ref163828785"/>
      <w:bookmarkStart w:id="3096" w:name="_Toc215088225"/>
      <w:bookmarkEnd w:id="3090"/>
      <w:bookmarkEnd w:id="3091"/>
      <w:bookmarkEnd w:id="3092"/>
      <w:r w:rsidRPr="0064524E">
        <w:lastRenderedPageBreak/>
        <w:t>Revenue report</w:t>
      </w:r>
      <w:bookmarkEnd w:id="3093"/>
      <w:bookmarkEnd w:id="3094"/>
      <w:r w:rsidRPr="0064524E">
        <w:t>ing</w:t>
      </w:r>
      <w:bookmarkEnd w:id="3095"/>
      <w:bookmarkEnd w:id="3096"/>
      <w:r w:rsidRPr="0064524E">
        <w:t xml:space="preserve"> </w:t>
      </w:r>
    </w:p>
    <w:p w14:paraId="56402A4A" w14:textId="347419D9" w:rsidR="005B0E85" w:rsidRPr="0064524E" w:rsidRDefault="00BE63F0" w:rsidP="00C321DE">
      <w:pPr>
        <w:pStyle w:val="Heading3"/>
        <w:keepNext/>
        <w:keepLines/>
      </w:pPr>
      <w:bookmarkStart w:id="3097" w:name="_Ref163569842"/>
      <w:r w:rsidRPr="0064524E">
        <w:t xml:space="preserve">Following </w:t>
      </w:r>
      <w:r w:rsidR="2C388DF0" w:rsidRPr="0064524E">
        <w:t xml:space="preserve">the Support Start Date, within 20 Business Days after the end of each </w:t>
      </w:r>
      <w:r w:rsidR="00B67D3D" w:rsidRPr="0064524E">
        <w:t>Q</w:t>
      </w:r>
      <w:r w:rsidR="2C388DF0" w:rsidRPr="0064524E">
        <w:t xml:space="preserve">uarter </w:t>
      </w:r>
      <w:r w:rsidR="000F38FD" w:rsidRPr="0064524E">
        <w:t>during the Support Period</w:t>
      </w:r>
      <w:r w:rsidR="2C388DF0" w:rsidRPr="0064524E">
        <w:t>, Project Operator must provide to the Commonwealth a report, in the form prescribed by the Commonwealth, setting out:</w:t>
      </w:r>
      <w:bookmarkEnd w:id="3097"/>
    </w:p>
    <w:p w14:paraId="76A34CCB" w14:textId="77777777" w:rsidR="005B0E85" w:rsidRPr="008129EB" w:rsidRDefault="2C388DF0" w:rsidP="0058045D">
      <w:pPr>
        <w:pStyle w:val="Heading4"/>
      </w:pPr>
      <w:r w:rsidRPr="008129EB">
        <w:t xml:space="preserve">the Net Operational Revenue for the </w:t>
      </w:r>
      <w:r w:rsidR="00A066A3" w:rsidRPr="008129EB">
        <w:t>Q</w:t>
      </w:r>
      <w:r w:rsidRPr="008129EB">
        <w:t xml:space="preserve">uarter; </w:t>
      </w:r>
    </w:p>
    <w:p w14:paraId="71C607DF" w14:textId="5BD5512A" w:rsidR="003C1383" w:rsidRPr="008129EB" w:rsidRDefault="2C388DF0" w:rsidP="0058045D">
      <w:pPr>
        <w:pStyle w:val="Heading4"/>
      </w:pPr>
      <w:r w:rsidRPr="008129EB">
        <w:t xml:space="preserve">if one or more Eligible </w:t>
      </w:r>
      <w:r w:rsidR="00A00E2E" w:rsidRPr="008129EB">
        <w:t>Wholesale</w:t>
      </w:r>
      <w:r w:rsidR="00E3405D" w:rsidRPr="008129EB">
        <w:t xml:space="preserve"> </w:t>
      </w:r>
      <w:r w:rsidRPr="008129EB">
        <w:t xml:space="preserve">Contracts applied to any </w:t>
      </w:r>
      <w:r w:rsidR="00F42C60" w:rsidRPr="008129EB">
        <w:t>Trading Interval</w:t>
      </w:r>
      <w:r w:rsidRPr="008129EB">
        <w:t xml:space="preserve"> in the </w:t>
      </w:r>
      <w:r w:rsidR="00A066A3" w:rsidRPr="008129EB">
        <w:t>Q</w:t>
      </w:r>
      <w:r w:rsidRPr="008129EB">
        <w:t xml:space="preserve">uarter pursuant to clause </w:t>
      </w:r>
      <w:r w:rsidR="004F4D62" w:rsidRPr="008129EB">
        <w:fldChar w:fldCharType="begin"/>
      </w:r>
      <w:r w:rsidR="004F4D62" w:rsidRPr="008129EB">
        <w:instrText xml:space="preserve"> REF _Ref163567140 \w \h </w:instrText>
      </w:r>
      <w:r w:rsidR="00F06646" w:rsidRPr="008129EB">
        <w:instrText xml:space="preserve"> \* MERGEFORMAT </w:instrText>
      </w:r>
      <w:r w:rsidR="004F4D62" w:rsidRPr="008129EB">
        <w:fldChar w:fldCharType="separate"/>
      </w:r>
      <w:r w:rsidR="001B29D8">
        <w:t>15.5</w:t>
      </w:r>
      <w:r w:rsidR="004F4D62" w:rsidRPr="008129EB">
        <w:fldChar w:fldCharType="end"/>
      </w:r>
      <w:r w:rsidRPr="008129EB">
        <w:t xml:space="preserve"> (“</w:t>
      </w:r>
      <w:r w:rsidR="004F4D62" w:rsidRPr="008129EB">
        <w:fldChar w:fldCharType="begin"/>
      </w:r>
      <w:r w:rsidR="004F4D62" w:rsidRPr="008129EB">
        <w:instrText xml:space="preserve">  REF _Ref163567140 \h </w:instrText>
      </w:r>
      <w:r w:rsidR="00F06646" w:rsidRPr="008129EB">
        <w:instrText xml:space="preserve"> \* MERGEFORMAT </w:instrText>
      </w:r>
      <w:r w:rsidR="004F4D62" w:rsidRPr="008129EB">
        <w:fldChar w:fldCharType="separate"/>
      </w:r>
      <w:r w:rsidR="001B29D8" w:rsidRPr="008129EB">
        <w:t>Application of Eligible Wholesale Contract</w:t>
      </w:r>
      <w:r w:rsidR="004F4D62" w:rsidRPr="008129EB">
        <w:fldChar w:fldCharType="end"/>
      </w:r>
      <w:r w:rsidRPr="008129EB">
        <w:t xml:space="preserve">”): </w:t>
      </w:r>
    </w:p>
    <w:p w14:paraId="5528E73A" w14:textId="5F5444CA" w:rsidR="009218CC" w:rsidRPr="008129EB" w:rsidRDefault="2C388DF0" w:rsidP="0058045D">
      <w:pPr>
        <w:pStyle w:val="Heading5"/>
      </w:pPr>
      <w:r w:rsidRPr="008129EB">
        <w:t xml:space="preserve">reasonable details of the revenue that Project Operator was entitled to receive during that </w:t>
      </w:r>
      <w:r w:rsidR="00B67D3D" w:rsidRPr="008129EB">
        <w:t>Q</w:t>
      </w:r>
      <w:r w:rsidRPr="008129EB">
        <w:t xml:space="preserve">uarter under the Eligible </w:t>
      </w:r>
      <w:r w:rsidR="00A00E2E" w:rsidRPr="008129EB">
        <w:t>Wholesale</w:t>
      </w:r>
      <w:r w:rsidR="00E3405D" w:rsidRPr="008129EB" w:rsidDel="00E3405D">
        <w:t xml:space="preserve"> </w:t>
      </w:r>
      <w:r w:rsidRPr="008129EB">
        <w:t xml:space="preserve">Contracts; </w:t>
      </w:r>
    </w:p>
    <w:p w14:paraId="6774A945" w14:textId="599DEA85" w:rsidR="00A97D58" w:rsidRPr="00C52AAC" w:rsidRDefault="002F099A" w:rsidP="0058045D">
      <w:pPr>
        <w:pStyle w:val="Heading5"/>
      </w:pPr>
      <w:bookmarkStart w:id="3098" w:name="_Ref193449821"/>
      <w:r w:rsidRPr="008129EB">
        <w:t>the quantit</w:t>
      </w:r>
      <w:r w:rsidR="000D6B18" w:rsidRPr="008129EB">
        <w:t xml:space="preserve">ies </w:t>
      </w:r>
      <w:r w:rsidRPr="008129EB">
        <w:t xml:space="preserve">of electricity imported and exported </w:t>
      </w:r>
      <w:r w:rsidR="000D6B18" w:rsidRPr="008129EB">
        <w:t xml:space="preserve">for </w:t>
      </w:r>
      <w:r w:rsidR="000D6B18" w:rsidRPr="00C52AAC">
        <w:t xml:space="preserve">that Quarter </w:t>
      </w:r>
      <w:r w:rsidR="00A97D58" w:rsidRPr="00C52AAC">
        <w:t xml:space="preserve">(in aggregate and on a Trading Interval basis) </w:t>
      </w:r>
      <w:r w:rsidR="000D6B18" w:rsidRPr="00C52AAC">
        <w:t xml:space="preserve">that were subject to the Eligible </w:t>
      </w:r>
      <w:r w:rsidR="00A00E2E" w:rsidRPr="00C52AAC">
        <w:t>Wholesale</w:t>
      </w:r>
      <w:r w:rsidR="000D6B18" w:rsidRPr="00C52AAC">
        <w:t xml:space="preserve"> Contracts</w:t>
      </w:r>
      <w:r w:rsidR="00A97D58" w:rsidRPr="00C52AAC">
        <w:t>; and</w:t>
      </w:r>
    </w:p>
    <w:p w14:paraId="1D3B8798" w14:textId="2741F906" w:rsidR="002F099A" w:rsidRPr="00C52AAC" w:rsidRDefault="00A97D58" w:rsidP="0058045D">
      <w:pPr>
        <w:pStyle w:val="Heading5"/>
      </w:pPr>
      <w:r w:rsidRPr="00C52AAC">
        <w:t>the quantity of Green Products for that Quarter that were subject to the Eligible Wholesale Contracts</w:t>
      </w:r>
      <w:r w:rsidR="000D6B18" w:rsidRPr="00C52AAC">
        <w:t>;</w:t>
      </w:r>
      <w:bookmarkEnd w:id="3098"/>
    </w:p>
    <w:p w14:paraId="5B2835CC" w14:textId="41EADC85" w:rsidR="004E064D" w:rsidRPr="00C52AAC" w:rsidRDefault="2C388DF0" w:rsidP="0058045D">
      <w:pPr>
        <w:pStyle w:val="Heading4"/>
      </w:pPr>
      <w:r w:rsidRPr="00C52AAC">
        <w:t xml:space="preserve">if there is </w:t>
      </w:r>
      <w:r w:rsidR="0036687D" w:rsidRPr="00C52AAC">
        <w:t xml:space="preserve">a Permitted </w:t>
      </w:r>
      <w:r w:rsidR="00427F45" w:rsidRPr="00C52AAC">
        <w:t>Arrangement</w:t>
      </w:r>
      <w:r w:rsidRPr="00C52AAC">
        <w:t>, reasonable details of the</w:t>
      </w:r>
      <w:r w:rsidR="0036687D" w:rsidRPr="00C52AAC">
        <w:t xml:space="preserve"> Permitted</w:t>
      </w:r>
      <w:r w:rsidRPr="00C52AAC">
        <w:t xml:space="preserve"> </w:t>
      </w:r>
      <w:r w:rsidR="00427F45" w:rsidRPr="00C52AAC">
        <w:t xml:space="preserve">Arrangement </w:t>
      </w:r>
      <w:r w:rsidRPr="00C52AAC">
        <w:t xml:space="preserve">Revenue </w:t>
      </w:r>
      <w:r w:rsidR="00417236" w:rsidRPr="00C52AAC">
        <w:t xml:space="preserve">and </w:t>
      </w:r>
      <w:r w:rsidR="005F6BF8" w:rsidRPr="00C52AAC">
        <w:t xml:space="preserve">Permitted Arrangement </w:t>
      </w:r>
      <w:r w:rsidR="00417236" w:rsidRPr="00C52AAC">
        <w:t>Costs and Expenses</w:t>
      </w:r>
      <w:r w:rsidR="005F6BF8" w:rsidRPr="00C52AAC">
        <w:t xml:space="preserve"> (as relevant) </w:t>
      </w:r>
      <w:r w:rsidRPr="00C52AAC">
        <w:t xml:space="preserve">for the </w:t>
      </w:r>
      <w:r w:rsidR="00B67D3D" w:rsidRPr="00C52AAC">
        <w:t>Q</w:t>
      </w:r>
      <w:r w:rsidRPr="00C52AAC">
        <w:t>uarter</w:t>
      </w:r>
      <w:r w:rsidR="004E064D" w:rsidRPr="00C52AAC">
        <w:t>; and</w:t>
      </w:r>
    </w:p>
    <w:p w14:paraId="45A810F6" w14:textId="3B66552A" w:rsidR="004E064D" w:rsidRPr="00C52AAC" w:rsidRDefault="004E064D" w:rsidP="0058045D">
      <w:pPr>
        <w:pStyle w:val="Heading4"/>
      </w:pPr>
      <w:bookmarkStart w:id="3099" w:name="_Ref193449791"/>
      <w:r w:rsidRPr="00C52AAC">
        <w:t>details of:</w:t>
      </w:r>
      <w:bookmarkEnd w:id="3099"/>
    </w:p>
    <w:p w14:paraId="3EBE4321" w14:textId="7A6BA07B" w:rsidR="004E064D" w:rsidRPr="00C52AAC" w:rsidRDefault="004E064D" w:rsidP="004E064D">
      <w:pPr>
        <w:pStyle w:val="Heading5"/>
      </w:pPr>
      <w:r w:rsidRPr="00C52AAC">
        <w:t>any apportionment of Apportioned Items between the Project</w:t>
      </w:r>
      <w:r w:rsidR="00DC4B0B" w:rsidRPr="00C52AAC">
        <w:t>, or any Project Component,</w:t>
      </w:r>
      <w:r w:rsidRPr="00C52AAC">
        <w:t xml:space="preserve"> and</w:t>
      </w:r>
      <w:r w:rsidR="005F552C" w:rsidRPr="00C52AAC">
        <w:t xml:space="preserve"> one or more other projects</w:t>
      </w:r>
      <w:r w:rsidRPr="00C52AAC">
        <w:t>;</w:t>
      </w:r>
    </w:p>
    <w:p w14:paraId="662D4745" w14:textId="79833339" w:rsidR="004E064D" w:rsidRPr="00C52AAC" w:rsidRDefault="004E064D" w:rsidP="004E064D">
      <w:pPr>
        <w:pStyle w:val="Heading5"/>
      </w:pPr>
      <w:r w:rsidRPr="00C52AAC">
        <w:t>the basis on which that apportionment has been made in accordance with the Apportionment Principles; and</w:t>
      </w:r>
    </w:p>
    <w:p w14:paraId="36AE988C" w14:textId="75B5EE90" w:rsidR="004E064D" w:rsidRPr="00C52AAC" w:rsidRDefault="004E064D" w:rsidP="004E064D">
      <w:pPr>
        <w:pStyle w:val="Heading5"/>
      </w:pPr>
      <w:r w:rsidRPr="00C52AAC">
        <w:t xml:space="preserve">any change to a previous apportionment of Apportioned Items and an explanation for the change, </w:t>
      </w:r>
    </w:p>
    <w:p w14:paraId="5E51C403" w14:textId="0DF11F7E" w:rsidR="009218CC" w:rsidRPr="0064524E" w:rsidRDefault="004E064D" w:rsidP="004E064D">
      <w:pPr>
        <w:spacing w:after="240"/>
        <w:ind w:left="2211"/>
      </w:pPr>
      <w:r w:rsidRPr="00C52AAC">
        <w:t>for the Quarter</w:t>
      </w:r>
      <w:r w:rsidR="2C388DF0" w:rsidRPr="00C52AAC">
        <w:t>.</w:t>
      </w:r>
    </w:p>
    <w:p w14:paraId="01D98102" w14:textId="07CFE577" w:rsidR="005B0E85" w:rsidRPr="0064524E" w:rsidRDefault="2C388DF0" w:rsidP="00184BA4">
      <w:pPr>
        <w:pStyle w:val="Heading3"/>
        <w:keepNext/>
      </w:pPr>
      <w:r w:rsidRPr="0064524E">
        <w:t xml:space="preserve">In respect of each </w:t>
      </w:r>
      <w:r w:rsidR="00A30A4F" w:rsidRPr="0064524E">
        <w:t>Q</w:t>
      </w:r>
      <w:r w:rsidRPr="0064524E">
        <w:t xml:space="preserve">uarter </w:t>
      </w:r>
      <w:r w:rsidR="007E1107" w:rsidRPr="0064524E">
        <w:t xml:space="preserve">that </w:t>
      </w:r>
      <w:r w:rsidRPr="0064524E">
        <w:t xml:space="preserve">is the final </w:t>
      </w:r>
      <w:r w:rsidR="00A30A4F" w:rsidRPr="0064524E">
        <w:t>Q</w:t>
      </w:r>
      <w:r w:rsidRPr="0064524E">
        <w:t xml:space="preserve">uarter in a </w:t>
      </w:r>
      <w:r w:rsidR="00C62BE9" w:rsidRPr="0064524E">
        <w:t>Support</w:t>
      </w:r>
      <w:r w:rsidR="003E5569" w:rsidRPr="0064524E">
        <w:t xml:space="preserve"> Year</w:t>
      </w:r>
      <w:r w:rsidR="00761E4A" w:rsidRPr="0064524E">
        <w:t xml:space="preserve"> during the Support Period</w:t>
      </w:r>
      <w:r w:rsidRPr="0064524E">
        <w:t xml:space="preserve">, in addition to the information described in paragraph </w:t>
      </w:r>
      <w:r w:rsidR="00B33800" w:rsidRPr="0064524E">
        <w:fldChar w:fldCharType="begin"/>
      </w:r>
      <w:r w:rsidR="00B33800" w:rsidRPr="0064524E">
        <w:instrText xml:space="preserve"> REF _Ref163569842 \n \h </w:instrText>
      </w:r>
      <w:r w:rsidR="00F06646" w:rsidRPr="0064524E">
        <w:instrText xml:space="preserve"> \* MERGEFORMAT </w:instrText>
      </w:r>
      <w:r w:rsidR="00B33800" w:rsidRPr="0064524E">
        <w:fldChar w:fldCharType="separate"/>
      </w:r>
      <w:r w:rsidR="001B29D8">
        <w:t>(a)</w:t>
      </w:r>
      <w:r w:rsidR="00B33800" w:rsidRPr="0064524E">
        <w:fldChar w:fldCharType="end"/>
      </w:r>
      <w:r w:rsidRPr="0064524E">
        <w:t>, Project Operator’s report under paragraph</w:t>
      </w:r>
      <w:r w:rsidR="003A24AE" w:rsidRPr="0064524E">
        <w:t> </w:t>
      </w:r>
      <w:r w:rsidR="00B33800" w:rsidRPr="0064524E">
        <w:fldChar w:fldCharType="begin"/>
      </w:r>
      <w:r w:rsidR="00B33800" w:rsidRPr="0064524E">
        <w:instrText xml:space="preserve"> REF _Ref163569842 \n \h </w:instrText>
      </w:r>
      <w:r w:rsidR="00F06646" w:rsidRPr="0064524E">
        <w:instrText xml:space="preserve"> \* MERGEFORMAT </w:instrText>
      </w:r>
      <w:r w:rsidR="00B33800" w:rsidRPr="0064524E">
        <w:fldChar w:fldCharType="separate"/>
      </w:r>
      <w:r w:rsidR="001B29D8">
        <w:t>(a)</w:t>
      </w:r>
      <w:r w:rsidR="00B33800" w:rsidRPr="0064524E">
        <w:fldChar w:fldCharType="end"/>
      </w:r>
      <w:r w:rsidRPr="0064524E">
        <w:t xml:space="preserve"> must also set out: </w:t>
      </w:r>
    </w:p>
    <w:p w14:paraId="1036DC02" w14:textId="0F847439" w:rsidR="00B33800" w:rsidRPr="0064524E" w:rsidRDefault="2C388DF0" w:rsidP="0058045D">
      <w:pPr>
        <w:pStyle w:val="Heading4"/>
      </w:pPr>
      <w:r w:rsidRPr="0064524E">
        <w:t xml:space="preserve">the Net Operational Revenue for the </w:t>
      </w:r>
      <w:r w:rsidR="009A687B" w:rsidRPr="0064524E">
        <w:t xml:space="preserve">Support </w:t>
      </w:r>
      <w:r w:rsidR="000F38FD" w:rsidRPr="0064524E">
        <w:t>Year</w:t>
      </w:r>
      <w:r w:rsidRPr="0064524E">
        <w:t>;</w:t>
      </w:r>
    </w:p>
    <w:p w14:paraId="23A2E7A3" w14:textId="4F372E52" w:rsidR="00740E94" w:rsidRPr="008129EB" w:rsidRDefault="2C388DF0" w:rsidP="0058045D">
      <w:pPr>
        <w:pStyle w:val="Heading4"/>
      </w:pPr>
      <w:r w:rsidRPr="0064524E">
        <w:t xml:space="preserve">the Annual Floor and the Annual Ceiling for the </w:t>
      </w:r>
      <w:r w:rsidR="009A687B" w:rsidRPr="0064524E">
        <w:t xml:space="preserve">Support </w:t>
      </w:r>
      <w:r w:rsidR="000F38FD" w:rsidRPr="0064524E">
        <w:t>Year</w:t>
      </w:r>
      <w:r w:rsidR="001A7386" w:rsidRPr="0064524E">
        <w:t xml:space="preserve"> (in each case, as adj</w:t>
      </w:r>
      <w:r w:rsidR="001A7386" w:rsidRPr="008129EB">
        <w:t>usted in accordance with this agreement)</w:t>
      </w:r>
      <w:r w:rsidRPr="008129EB">
        <w:t>;</w:t>
      </w:r>
      <w:r w:rsidR="00D36299" w:rsidRPr="008129EB">
        <w:t xml:space="preserve"> and</w:t>
      </w:r>
      <w:r w:rsidRPr="008129EB">
        <w:t xml:space="preserve"> </w:t>
      </w:r>
    </w:p>
    <w:p w14:paraId="3B9D1774" w14:textId="3B32141E" w:rsidR="00B33800" w:rsidRPr="008129EB" w:rsidRDefault="2C388DF0" w:rsidP="007E1107">
      <w:pPr>
        <w:pStyle w:val="Heading4"/>
        <w:keepNext/>
      </w:pPr>
      <w:r w:rsidRPr="008129EB">
        <w:t xml:space="preserve">if one or more Eligible </w:t>
      </w:r>
      <w:r w:rsidR="00A00E2E" w:rsidRPr="008129EB">
        <w:t>Wholesale</w:t>
      </w:r>
      <w:r w:rsidR="000D6B18" w:rsidRPr="008129EB">
        <w:t xml:space="preserve"> </w:t>
      </w:r>
      <w:r w:rsidRPr="008129EB">
        <w:t xml:space="preserve">Contracts applied to any </w:t>
      </w:r>
      <w:r w:rsidR="00F42C60" w:rsidRPr="008129EB">
        <w:t>Trading Interval</w:t>
      </w:r>
      <w:r w:rsidRPr="008129EB">
        <w:t xml:space="preserve"> in the </w:t>
      </w:r>
      <w:r w:rsidR="009A687B" w:rsidRPr="008129EB">
        <w:t xml:space="preserve">Support </w:t>
      </w:r>
      <w:r w:rsidR="000F38FD" w:rsidRPr="008129EB">
        <w:t>Year</w:t>
      </w:r>
      <w:r w:rsidR="00C56DAA" w:rsidRPr="008129EB">
        <w:t xml:space="preserve"> </w:t>
      </w:r>
      <w:r w:rsidRPr="008129EB">
        <w:t xml:space="preserve">pursuant to clause </w:t>
      </w:r>
      <w:r w:rsidR="00600CAB" w:rsidRPr="008129EB">
        <w:fldChar w:fldCharType="begin"/>
      </w:r>
      <w:r w:rsidR="00600CAB" w:rsidRPr="008129EB">
        <w:instrText xml:space="preserve"> REF _Ref163567140 \w \h </w:instrText>
      </w:r>
      <w:r w:rsidR="00F06646" w:rsidRPr="008129EB">
        <w:instrText xml:space="preserve"> \* MERGEFORMAT </w:instrText>
      </w:r>
      <w:r w:rsidR="00600CAB" w:rsidRPr="008129EB">
        <w:fldChar w:fldCharType="separate"/>
      </w:r>
      <w:r w:rsidR="001B29D8">
        <w:t>15.5</w:t>
      </w:r>
      <w:r w:rsidR="00600CAB" w:rsidRPr="008129EB">
        <w:fldChar w:fldCharType="end"/>
      </w:r>
      <w:r w:rsidRPr="008129EB">
        <w:t xml:space="preserve"> (“</w:t>
      </w:r>
      <w:r w:rsidR="00600CAB" w:rsidRPr="008129EB">
        <w:fldChar w:fldCharType="begin"/>
      </w:r>
      <w:r w:rsidR="00600CAB" w:rsidRPr="008129EB">
        <w:instrText xml:space="preserve">  REF _Ref163567140 \h </w:instrText>
      </w:r>
      <w:r w:rsidR="00F06646" w:rsidRPr="008129EB">
        <w:instrText xml:space="preserve"> \* MERGEFORMAT </w:instrText>
      </w:r>
      <w:r w:rsidR="00600CAB" w:rsidRPr="008129EB">
        <w:fldChar w:fldCharType="separate"/>
      </w:r>
      <w:r w:rsidR="001B29D8" w:rsidRPr="008129EB">
        <w:t>Application of Eligible Wholesale Contract</w:t>
      </w:r>
      <w:r w:rsidR="00600CAB" w:rsidRPr="008129EB">
        <w:fldChar w:fldCharType="end"/>
      </w:r>
      <w:r w:rsidRPr="008129EB">
        <w:t>”):</w:t>
      </w:r>
    </w:p>
    <w:p w14:paraId="1499A2AC" w14:textId="66EDDA6C" w:rsidR="00B33800" w:rsidRPr="008129EB" w:rsidRDefault="2C388DF0" w:rsidP="0058045D">
      <w:pPr>
        <w:pStyle w:val="Heading5"/>
      </w:pPr>
      <w:r w:rsidRPr="008129EB">
        <w:t xml:space="preserve">reasonable details of the revenue that Project Operator was entitled to </w:t>
      </w:r>
      <w:r w:rsidR="007E1107" w:rsidRPr="008129EB">
        <w:t xml:space="preserve">receive </w:t>
      </w:r>
      <w:r w:rsidRPr="008129EB">
        <w:t xml:space="preserve">during that </w:t>
      </w:r>
      <w:r w:rsidR="009A687B" w:rsidRPr="008129EB">
        <w:t xml:space="preserve">Support </w:t>
      </w:r>
      <w:r w:rsidR="000F38FD" w:rsidRPr="008129EB">
        <w:t>Year</w:t>
      </w:r>
      <w:r w:rsidRPr="008129EB">
        <w:t xml:space="preserve"> under the Eligible </w:t>
      </w:r>
      <w:r w:rsidR="00A00E2E" w:rsidRPr="008129EB">
        <w:t>Wholesale</w:t>
      </w:r>
      <w:r w:rsidR="000D6B18" w:rsidRPr="008129EB">
        <w:t xml:space="preserve"> </w:t>
      </w:r>
      <w:r w:rsidRPr="008129EB">
        <w:t xml:space="preserve">Contracts; </w:t>
      </w:r>
    </w:p>
    <w:p w14:paraId="5CDDFC66" w14:textId="4A20952D" w:rsidR="00A97D58" w:rsidRDefault="00715F7C" w:rsidP="0058045D">
      <w:pPr>
        <w:pStyle w:val="Heading5"/>
      </w:pPr>
      <w:bookmarkStart w:id="3100" w:name="_Ref193450038"/>
      <w:r w:rsidRPr="008129EB">
        <w:lastRenderedPageBreak/>
        <w:t xml:space="preserve">the quantities of electricity imported and exported for that Support Year </w:t>
      </w:r>
      <w:r w:rsidR="00A97D58">
        <w:t xml:space="preserve">(in aggregate and on a Trading Interval basis) </w:t>
      </w:r>
      <w:r w:rsidRPr="008129EB">
        <w:t xml:space="preserve">that were subject to the Eligible </w:t>
      </w:r>
      <w:r w:rsidR="00A00E2E" w:rsidRPr="008129EB">
        <w:t>Wholesale</w:t>
      </w:r>
      <w:r w:rsidRPr="008129EB">
        <w:t xml:space="preserve"> Contracts</w:t>
      </w:r>
      <w:r w:rsidR="00E80AD7">
        <w:t>; and</w:t>
      </w:r>
    </w:p>
    <w:p w14:paraId="650258AE" w14:textId="36246801" w:rsidR="00715F7C" w:rsidRDefault="00A97D58" w:rsidP="0058045D">
      <w:pPr>
        <w:pStyle w:val="Heading5"/>
      </w:pPr>
      <w:bookmarkStart w:id="3101" w:name="_Ref207893897"/>
      <w:r>
        <w:t>the quantity of Green Products for that Support Year that were subject to the Eligible Wholesale Contracts</w:t>
      </w:r>
      <w:r w:rsidR="00715F7C" w:rsidRPr="008129EB">
        <w:t>; and</w:t>
      </w:r>
      <w:bookmarkEnd w:id="3100"/>
      <w:bookmarkEnd w:id="3101"/>
    </w:p>
    <w:p w14:paraId="11A3EEEE" w14:textId="3FE9FE01" w:rsidR="004E064D" w:rsidRPr="0011424A" w:rsidRDefault="2C388DF0" w:rsidP="0058045D">
      <w:pPr>
        <w:pStyle w:val="Heading4"/>
      </w:pPr>
      <w:r w:rsidRPr="008129EB">
        <w:t xml:space="preserve">if there is </w:t>
      </w:r>
      <w:r w:rsidR="00D36299" w:rsidRPr="008129EB">
        <w:t xml:space="preserve">a Permitted </w:t>
      </w:r>
      <w:r w:rsidR="00417236">
        <w:t>Arrangement</w:t>
      </w:r>
      <w:r w:rsidRPr="008129EB">
        <w:t xml:space="preserve">, reasonable details of the </w:t>
      </w:r>
      <w:r w:rsidR="00D36299" w:rsidRPr="008129EB">
        <w:t xml:space="preserve">Permitted </w:t>
      </w:r>
      <w:r w:rsidR="00417236">
        <w:t>Arrangement</w:t>
      </w:r>
      <w:r w:rsidR="00417236" w:rsidRPr="008129EB">
        <w:t xml:space="preserve"> </w:t>
      </w:r>
      <w:r w:rsidRPr="008129EB">
        <w:t xml:space="preserve">Revenue </w:t>
      </w:r>
      <w:r w:rsidR="00417236">
        <w:t xml:space="preserve">and </w:t>
      </w:r>
      <w:r w:rsidR="005F552C">
        <w:t xml:space="preserve">Permitted Arrangement </w:t>
      </w:r>
      <w:r w:rsidR="00417236">
        <w:t>Costs and Expenses</w:t>
      </w:r>
      <w:r w:rsidR="005F552C">
        <w:t xml:space="preserve"> (as relevant) </w:t>
      </w:r>
      <w:r w:rsidRPr="008129EB">
        <w:t xml:space="preserve">for the </w:t>
      </w:r>
      <w:r w:rsidR="009A687B" w:rsidRPr="008129EB">
        <w:t xml:space="preserve">Support </w:t>
      </w:r>
      <w:r w:rsidR="000F38FD" w:rsidRPr="008129EB">
        <w:t>Year</w:t>
      </w:r>
      <w:r w:rsidR="003D7BDF" w:rsidRPr="003D7BDF">
        <w:rPr>
          <w:highlight w:val="cyan"/>
        </w:rPr>
        <w:t>.</w:t>
      </w:r>
    </w:p>
    <w:p w14:paraId="2C5ACC2E" w14:textId="63C3E302" w:rsidR="0035377F" w:rsidRPr="008129EB" w:rsidRDefault="2C388DF0" w:rsidP="0058045D">
      <w:pPr>
        <w:pStyle w:val="Heading3"/>
      </w:pPr>
      <w:r w:rsidRPr="008129EB">
        <w:t xml:space="preserve">A quarterly report provided under paragraph </w:t>
      </w:r>
      <w:r w:rsidR="0035377F" w:rsidRPr="008129EB">
        <w:fldChar w:fldCharType="begin"/>
      </w:r>
      <w:r w:rsidR="0035377F" w:rsidRPr="008129EB">
        <w:instrText xml:space="preserve"> REF _Ref163569842 \n \h </w:instrText>
      </w:r>
      <w:r w:rsidR="00F06646" w:rsidRPr="008129EB">
        <w:instrText xml:space="preserve"> \* MERGEFORMAT </w:instrText>
      </w:r>
      <w:r w:rsidR="0035377F" w:rsidRPr="008129EB">
        <w:fldChar w:fldCharType="separate"/>
      </w:r>
      <w:r w:rsidR="001B29D8">
        <w:t>(a)</w:t>
      </w:r>
      <w:r w:rsidR="0035377F" w:rsidRPr="008129EB">
        <w:fldChar w:fldCharType="end"/>
      </w:r>
      <w:r w:rsidRPr="008129EB">
        <w:t xml:space="preserve"> must be:</w:t>
      </w:r>
    </w:p>
    <w:p w14:paraId="3257D4DB" w14:textId="77777777" w:rsidR="0035377F" w:rsidRPr="008129EB" w:rsidRDefault="2C388DF0" w:rsidP="0058045D">
      <w:pPr>
        <w:pStyle w:val="Heading4"/>
        <w:rPr>
          <w:szCs w:val="18"/>
        </w:rPr>
      </w:pPr>
      <w:r w:rsidRPr="008129EB">
        <w:t xml:space="preserve">in a reporting format specified by the Commonwealth (acting reasonably) from time to time; and </w:t>
      </w:r>
    </w:p>
    <w:p w14:paraId="6E8DAEB9" w14:textId="77777777" w:rsidR="0035377F" w:rsidRPr="008129EB" w:rsidRDefault="2C388DF0" w:rsidP="0058045D">
      <w:pPr>
        <w:pStyle w:val="Heading4"/>
      </w:pPr>
      <w:r w:rsidRPr="008129EB">
        <w:t xml:space="preserve">certified by a director of Project Operator to be true and correct. </w:t>
      </w:r>
    </w:p>
    <w:p w14:paraId="4C74CEE4" w14:textId="77777777" w:rsidR="00506159" w:rsidRPr="008129EB" w:rsidRDefault="49D70CC2" w:rsidP="0058045D">
      <w:pPr>
        <w:pStyle w:val="Heading2"/>
      </w:pPr>
      <w:bookmarkStart w:id="3102" w:name="_Ref94878032"/>
      <w:bookmarkStart w:id="3103" w:name="_Toc101536775"/>
      <w:bookmarkStart w:id="3104" w:name="_Toc156909151"/>
      <w:bookmarkStart w:id="3105" w:name="_Toc215088226"/>
      <w:r w:rsidRPr="008129EB">
        <w:t>Social Licence Commitments Reporting</w:t>
      </w:r>
      <w:bookmarkEnd w:id="3102"/>
      <w:bookmarkEnd w:id="3103"/>
      <w:bookmarkEnd w:id="3104"/>
      <w:bookmarkEnd w:id="3105"/>
    </w:p>
    <w:p w14:paraId="3831D905" w14:textId="77777777" w:rsidR="00506159" w:rsidRPr="008129EB" w:rsidRDefault="00506159" w:rsidP="0058045D">
      <w:pPr>
        <w:pStyle w:val="Heading3"/>
      </w:pPr>
      <w:bookmarkStart w:id="3106" w:name="_Ref108098349"/>
      <w:bookmarkStart w:id="3107" w:name="_Ref103540627"/>
      <w:r w:rsidRPr="008129EB">
        <w:t>Within:</w:t>
      </w:r>
      <w:bookmarkEnd w:id="3106"/>
      <w:r w:rsidRPr="008129EB">
        <w:t xml:space="preserve"> </w:t>
      </w:r>
    </w:p>
    <w:p w14:paraId="6B5F66A3" w14:textId="6EC2A48A" w:rsidR="00506159" w:rsidRPr="008129EB" w:rsidRDefault="00DF3A43" w:rsidP="0058045D">
      <w:pPr>
        <w:pStyle w:val="Heading4"/>
      </w:pPr>
      <w:bookmarkStart w:id="3108" w:name="_Ref106209044"/>
      <w:r w:rsidRPr="008129EB">
        <w:t>20</w:t>
      </w:r>
      <w:r w:rsidR="00506159" w:rsidRPr="008129EB">
        <w:t xml:space="preserve"> Business Days after Project Operator satisfies </w:t>
      </w:r>
      <w:r w:rsidR="00A97D58">
        <w:t>any</w:t>
      </w:r>
      <w:r w:rsidR="00A97D58" w:rsidRPr="008129EB">
        <w:t xml:space="preserve"> </w:t>
      </w:r>
      <w:r w:rsidR="00506159" w:rsidRPr="008129EB">
        <w:t>Social Licence Commitments that are to be satisfied prior to the Commercial Operations Date, Project Operator must give the Commonwealth a report demonstrating Project Operator’s compliance with those Social Licence Commitments; and</w:t>
      </w:r>
      <w:bookmarkEnd w:id="3108"/>
    </w:p>
    <w:p w14:paraId="45F1628A" w14:textId="3841382D" w:rsidR="00506159" w:rsidRPr="008129EB" w:rsidRDefault="00070FBF" w:rsidP="0058045D">
      <w:pPr>
        <w:pStyle w:val="Heading4"/>
      </w:pPr>
      <w:r w:rsidRPr="008129EB">
        <w:t xml:space="preserve">20 </w:t>
      </w:r>
      <w:r w:rsidR="00506159" w:rsidRPr="008129EB">
        <w:t xml:space="preserve">Business Days after the </w:t>
      </w:r>
      <w:r w:rsidR="00E30157" w:rsidRPr="008129EB">
        <w:t xml:space="preserve">relevant </w:t>
      </w:r>
      <w:r w:rsidRPr="008129EB">
        <w:t xml:space="preserve">SLC Reporting Date set out in item </w:t>
      </w:r>
      <w:r w:rsidRPr="008129EB">
        <w:fldChar w:fldCharType="begin"/>
      </w:r>
      <w:r w:rsidRPr="008129EB">
        <w:instrText xml:space="preserve"> REF _Ref176510407 \r \h </w:instrText>
      </w:r>
      <w:r w:rsidRPr="008129EB">
        <w:fldChar w:fldCharType="separate"/>
      </w:r>
      <w:r w:rsidR="001B29D8">
        <w:t>19</w:t>
      </w:r>
      <w:r w:rsidRPr="008129EB">
        <w:fldChar w:fldCharType="end"/>
      </w:r>
      <w:r w:rsidR="00506159" w:rsidRPr="008129EB">
        <w:t xml:space="preserve"> of </w:t>
      </w:r>
      <w:r w:rsidR="00641040" w:rsidRPr="008129EB">
        <w:t>the Reference Details</w:t>
      </w:r>
      <w:r w:rsidR="00506159" w:rsidRPr="008129EB">
        <w:t>, Project Operator must give the Commonwealth a report demonstrating Project Operator’s compliance with its Social Licence Commitments</w:t>
      </w:r>
      <w:r w:rsidR="007E1107" w:rsidRPr="008129EB">
        <w:t xml:space="preserve"> </w:t>
      </w:r>
      <w:r w:rsidR="00641040" w:rsidRPr="008129EB">
        <w:t xml:space="preserve">during the </w:t>
      </w:r>
      <w:r w:rsidR="00AE59BA">
        <w:t xml:space="preserve">three (3) or twelve (12) month </w:t>
      </w:r>
      <w:r w:rsidR="00641040" w:rsidRPr="008129EB">
        <w:t xml:space="preserve">period </w:t>
      </w:r>
      <w:r w:rsidR="00766215">
        <w:t xml:space="preserve">(as applicable) </w:t>
      </w:r>
      <w:r w:rsidR="004E064D" w:rsidRPr="008129EB">
        <w:t xml:space="preserve">since </w:t>
      </w:r>
      <w:r w:rsidR="00641040" w:rsidRPr="008129EB">
        <w:t xml:space="preserve">the </w:t>
      </w:r>
      <w:r w:rsidR="004E064D" w:rsidRPr="008129EB">
        <w:t xml:space="preserve">previous </w:t>
      </w:r>
      <w:r w:rsidR="00641040" w:rsidRPr="008129EB">
        <w:t>SLC Reporting Date.</w:t>
      </w:r>
      <w:r w:rsidR="00506159" w:rsidRPr="008129EB">
        <w:t xml:space="preserve"> </w:t>
      </w:r>
      <w:r w:rsidR="00AE59BA">
        <w:t>For the first SLC Reporting Date arising during the Term, the period of compliance to be demonstrated in the report is the period commencing on the Signing Date and ending on the first SLC Reporting Date,</w:t>
      </w:r>
    </w:p>
    <w:p w14:paraId="585E348E" w14:textId="79B22A33" w:rsidR="00506159" w:rsidRPr="008129EB" w:rsidRDefault="0010679C" w:rsidP="003A24AE">
      <w:pPr>
        <w:pStyle w:val="Heading4"/>
        <w:numPr>
          <w:ilvl w:val="0"/>
          <w:numId w:val="0"/>
        </w:numPr>
        <w:ind w:left="1474"/>
      </w:pPr>
      <w:r>
        <w:t>t</w:t>
      </w:r>
      <w:r w:rsidR="2BC382E4" w:rsidRPr="008129EB">
        <w:t>ogether with reasonable supporting information.</w:t>
      </w:r>
      <w:bookmarkEnd w:id="3107"/>
      <w:r w:rsidR="2BC382E4" w:rsidRPr="008129EB">
        <w:t xml:space="preserve"> </w:t>
      </w:r>
    </w:p>
    <w:p w14:paraId="3112FF0F" w14:textId="7457A735" w:rsidR="00506159" w:rsidRPr="008129EB" w:rsidRDefault="00506159" w:rsidP="0058045D">
      <w:pPr>
        <w:pStyle w:val="Heading3"/>
      </w:pPr>
      <w:bookmarkStart w:id="3109" w:name="_Ref105613529"/>
      <w:r w:rsidRPr="008129EB">
        <w:t xml:space="preserve">A report provided under paragraph </w:t>
      </w:r>
      <w:r w:rsidRPr="008129EB">
        <w:fldChar w:fldCharType="begin"/>
      </w:r>
      <w:r w:rsidRPr="008129EB">
        <w:instrText xml:space="preserve"> REF _Ref108098349 \n \h </w:instrText>
      </w:r>
      <w:r w:rsidRPr="008129EB">
        <w:fldChar w:fldCharType="separate"/>
      </w:r>
      <w:r w:rsidR="001B29D8">
        <w:t>(a)</w:t>
      </w:r>
      <w:r w:rsidRPr="008129EB">
        <w:fldChar w:fldCharType="end"/>
      </w:r>
      <w:r w:rsidRPr="008129EB">
        <w:t xml:space="preserve"> must be</w:t>
      </w:r>
      <w:r w:rsidRPr="008129EB">
        <w:rPr>
          <w:szCs w:val="18"/>
        </w:rPr>
        <w:t>:</w:t>
      </w:r>
      <w:bookmarkEnd w:id="3109"/>
      <w:r w:rsidRPr="008129EB">
        <w:rPr>
          <w:szCs w:val="18"/>
        </w:rPr>
        <w:t xml:space="preserve"> </w:t>
      </w:r>
    </w:p>
    <w:p w14:paraId="40CFA343" w14:textId="77777777" w:rsidR="00506159" w:rsidRPr="008129EB" w:rsidRDefault="00506159" w:rsidP="0058045D">
      <w:pPr>
        <w:pStyle w:val="Heading4"/>
      </w:pPr>
      <w:r w:rsidRPr="008129EB">
        <w:t xml:space="preserve">in a reporting format specified by the Commonwealth </w:t>
      </w:r>
      <w:r w:rsidR="00D344F3" w:rsidRPr="008129EB">
        <w:t xml:space="preserve">(acting reasonably) </w:t>
      </w:r>
      <w:r w:rsidRPr="008129EB">
        <w:t xml:space="preserve">from time to time; and </w:t>
      </w:r>
    </w:p>
    <w:p w14:paraId="78B71FBF" w14:textId="77777777" w:rsidR="00506159" w:rsidRPr="008129EB" w:rsidRDefault="00506159" w:rsidP="0058045D">
      <w:pPr>
        <w:pStyle w:val="Heading4"/>
      </w:pPr>
      <w:r w:rsidRPr="008129EB">
        <w:t xml:space="preserve">certified by a director of Project Operator to be true and correct. </w:t>
      </w:r>
    </w:p>
    <w:p w14:paraId="2449DD7F" w14:textId="79C806B9" w:rsidR="00506159" w:rsidRPr="008129EB" w:rsidRDefault="00506159" w:rsidP="00184BA4">
      <w:pPr>
        <w:pStyle w:val="Heading3"/>
        <w:keepNext/>
      </w:pPr>
      <w:bookmarkStart w:id="3110" w:name="_Ref106210613"/>
      <w:bookmarkStart w:id="3111" w:name="_Ref105613711"/>
      <w:r w:rsidRPr="008129EB">
        <w:t xml:space="preserve">Within </w:t>
      </w:r>
      <w:r w:rsidR="007743A8" w:rsidRPr="008129EB">
        <w:t>20</w:t>
      </w:r>
      <w:r w:rsidRPr="008129EB">
        <w:t xml:space="preserve"> Business Days after receiving Project Operator’s report under subparagraph </w:t>
      </w:r>
      <w:r w:rsidRPr="008129EB">
        <w:fldChar w:fldCharType="begin"/>
      </w:r>
      <w:r w:rsidRPr="008129EB">
        <w:instrText xml:space="preserve"> REF _Ref108098349 \n \h </w:instrText>
      </w:r>
      <w:r w:rsidRPr="008129EB">
        <w:fldChar w:fldCharType="separate"/>
      </w:r>
      <w:r w:rsidR="001B29D8">
        <w:t>(a)</w:t>
      </w:r>
      <w:r w:rsidRPr="008129EB">
        <w:fldChar w:fldCharType="end"/>
      </w:r>
      <w:r w:rsidRPr="008129EB">
        <w:fldChar w:fldCharType="begin"/>
      </w:r>
      <w:r w:rsidRPr="008129EB">
        <w:instrText xml:space="preserve"> REF _Ref106209044 \n \h </w:instrText>
      </w:r>
      <w:r w:rsidRPr="008129EB">
        <w:fldChar w:fldCharType="separate"/>
      </w:r>
      <w:r w:rsidR="001B29D8">
        <w:t>(i)</w:t>
      </w:r>
      <w:r w:rsidRPr="008129EB">
        <w:fldChar w:fldCharType="end"/>
      </w:r>
      <w:r w:rsidRPr="008129EB">
        <w:t>, the Commonwealth must:</w:t>
      </w:r>
      <w:bookmarkEnd w:id="3110"/>
      <w:r w:rsidRPr="008129EB">
        <w:t xml:space="preserve"> </w:t>
      </w:r>
    </w:p>
    <w:p w14:paraId="40C31566" w14:textId="77777777" w:rsidR="00506159" w:rsidRPr="008129EB" w:rsidRDefault="00506159" w:rsidP="0058045D">
      <w:pPr>
        <w:pStyle w:val="Heading4"/>
      </w:pPr>
      <w:bookmarkStart w:id="3112" w:name="_Ref177061119"/>
      <w:r w:rsidRPr="008129EB">
        <w:t>confirm that Project Operator has satisfied all Social Licence Commitments that are to be satisfied prior to the Commercial Operations Date;</w:t>
      </w:r>
      <w:bookmarkEnd w:id="3112"/>
    </w:p>
    <w:p w14:paraId="1718AFBE" w14:textId="77777777" w:rsidR="00506159" w:rsidRPr="008129EB" w:rsidRDefault="00506159" w:rsidP="0058045D">
      <w:pPr>
        <w:pStyle w:val="Heading4"/>
      </w:pPr>
      <w:bookmarkStart w:id="3113" w:name="_Ref106209727"/>
      <w:r w:rsidRPr="008129EB">
        <w:t>request any further information from Project Operator that the Commonwealth reasonably requires in order to assess whether Project Operator has complied with those Social Licence Commitments; or</w:t>
      </w:r>
      <w:bookmarkEnd w:id="3113"/>
      <w:r w:rsidRPr="008129EB">
        <w:t xml:space="preserve"> </w:t>
      </w:r>
    </w:p>
    <w:p w14:paraId="291ABCA7" w14:textId="26B76081" w:rsidR="00506159" w:rsidRPr="008129EB" w:rsidRDefault="00506159" w:rsidP="00011DD6">
      <w:pPr>
        <w:pStyle w:val="Heading4"/>
        <w:keepNext/>
      </w:pPr>
      <w:bookmarkStart w:id="3114" w:name="_Ref177061121"/>
      <w:r w:rsidRPr="008129EB">
        <w:lastRenderedPageBreak/>
        <w:t>reject that report</w:t>
      </w:r>
      <w:r w:rsidR="00641040" w:rsidRPr="008129EB">
        <w:t>,</w:t>
      </w:r>
      <w:bookmarkEnd w:id="3111"/>
      <w:bookmarkEnd w:id="3114"/>
    </w:p>
    <w:p w14:paraId="676E9DFB" w14:textId="65442AAA" w:rsidR="00641040" w:rsidRPr="008129EB" w:rsidRDefault="00641040" w:rsidP="00641040">
      <w:pPr>
        <w:pStyle w:val="Heading4"/>
        <w:numPr>
          <w:ilvl w:val="0"/>
          <w:numId w:val="0"/>
        </w:numPr>
        <w:ind w:left="1474"/>
      </w:pPr>
      <w:r w:rsidRPr="008129EB">
        <w:t>and</w:t>
      </w:r>
      <w:r w:rsidR="007C28D4" w:rsidRPr="008129EB">
        <w:t>,</w:t>
      </w:r>
      <w:r w:rsidRPr="008129EB">
        <w:t xml:space="preserve"> if:</w:t>
      </w:r>
    </w:p>
    <w:p w14:paraId="50C58BD8" w14:textId="7817115D" w:rsidR="00641040" w:rsidRPr="008129EB" w:rsidRDefault="00641040" w:rsidP="00632022">
      <w:pPr>
        <w:pStyle w:val="Heading4"/>
        <w:numPr>
          <w:ilvl w:val="3"/>
          <w:numId w:val="45"/>
        </w:numPr>
        <w:tabs>
          <w:tab w:val="clear" w:pos="2211"/>
          <w:tab w:val="num" w:pos="2571"/>
        </w:tabs>
        <w:ind w:left="1800" w:hanging="360"/>
      </w:pPr>
      <w:r w:rsidRPr="008129EB">
        <w:t xml:space="preserve">the Commonwealth does not, within 20 Business Days after receiving Project Operator’s report under subparagraph </w:t>
      </w:r>
      <w:r w:rsidRPr="008129EB">
        <w:fldChar w:fldCharType="begin"/>
      </w:r>
      <w:r w:rsidRPr="008129EB">
        <w:instrText xml:space="preserve"> REF _Ref108098349 \n \h </w:instrText>
      </w:r>
      <w:r w:rsidRPr="008129EB">
        <w:fldChar w:fldCharType="separate"/>
      </w:r>
      <w:r w:rsidR="001B29D8">
        <w:t>(a)</w:t>
      </w:r>
      <w:r w:rsidRPr="008129EB">
        <w:fldChar w:fldCharType="end"/>
      </w:r>
      <w:r w:rsidRPr="008129EB">
        <w:fldChar w:fldCharType="begin"/>
      </w:r>
      <w:r w:rsidRPr="008129EB">
        <w:instrText xml:space="preserve"> REF _Ref106209044 \n \h </w:instrText>
      </w:r>
      <w:r w:rsidRPr="008129EB">
        <w:fldChar w:fldCharType="separate"/>
      </w:r>
      <w:r w:rsidR="001B29D8">
        <w:t>(i)</w:t>
      </w:r>
      <w:r w:rsidRPr="008129EB">
        <w:fldChar w:fldCharType="end"/>
      </w:r>
      <w:r w:rsidRPr="008129EB">
        <w:t xml:space="preserve"> do one of the things referred to in subparagraphs</w:t>
      </w:r>
      <w:r w:rsidR="002A276F" w:rsidRPr="008129EB">
        <w:t xml:space="preserve"> </w:t>
      </w:r>
      <w:r w:rsidR="002A276F" w:rsidRPr="008129EB">
        <w:fldChar w:fldCharType="begin"/>
      </w:r>
      <w:r w:rsidR="002A276F" w:rsidRPr="008129EB">
        <w:instrText xml:space="preserve"> REF _Ref106210613 \n \h </w:instrText>
      </w:r>
      <w:r w:rsidR="002A276F" w:rsidRPr="008129EB">
        <w:fldChar w:fldCharType="separate"/>
      </w:r>
      <w:r w:rsidR="001B29D8">
        <w:t>(c)</w:t>
      </w:r>
      <w:r w:rsidR="002A276F" w:rsidRPr="008129EB">
        <w:fldChar w:fldCharType="end"/>
      </w:r>
      <w:r w:rsidR="002A276F" w:rsidRPr="008129EB">
        <w:fldChar w:fldCharType="begin"/>
      </w:r>
      <w:r w:rsidR="002A276F" w:rsidRPr="008129EB">
        <w:instrText xml:space="preserve"> REF _Ref177061119 \r \h </w:instrText>
      </w:r>
      <w:r w:rsidR="002A276F" w:rsidRPr="008129EB">
        <w:fldChar w:fldCharType="separate"/>
      </w:r>
      <w:r w:rsidR="001B29D8">
        <w:t>(i)</w:t>
      </w:r>
      <w:r w:rsidR="002A276F" w:rsidRPr="008129EB">
        <w:fldChar w:fldCharType="end"/>
      </w:r>
      <w:r w:rsidR="002A276F" w:rsidRPr="008129EB">
        <w:t xml:space="preserve"> </w:t>
      </w:r>
      <w:r w:rsidR="00816F55">
        <w:t xml:space="preserve">to </w:t>
      </w:r>
      <w:r w:rsidR="00816F55">
        <w:fldChar w:fldCharType="begin"/>
      </w:r>
      <w:r w:rsidR="00816F55">
        <w:instrText xml:space="preserve"> REF _Ref106210613 \n \h </w:instrText>
      </w:r>
      <w:r w:rsidR="00816F55">
        <w:fldChar w:fldCharType="separate"/>
      </w:r>
      <w:r w:rsidR="001B29D8">
        <w:t>(c)</w:t>
      </w:r>
      <w:r w:rsidR="00816F55">
        <w:fldChar w:fldCharType="end"/>
      </w:r>
      <w:r w:rsidR="00816F55">
        <w:fldChar w:fldCharType="begin"/>
      </w:r>
      <w:r w:rsidR="00816F55">
        <w:instrText xml:space="preserve"> REF _Ref177061121 \n \h </w:instrText>
      </w:r>
      <w:r w:rsidR="00816F55">
        <w:fldChar w:fldCharType="separate"/>
      </w:r>
      <w:r w:rsidR="001B29D8">
        <w:t>(iii)</w:t>
      </w:r>
      <w:r w:rsidR="00816F55">
        <w:fldChar w:fldCharType="end"/>
      </w:r>
      <w:r w:rsidRPr="008129EB">
        <w:t>; and</w:t>
      </w:r>
    </w:p>
    <w:p w14:paraId="4592C83E" w14:textId="077253E0" w:rsidR="00641040" w:rsidRPr="008129EB" w:rsidRDefault="00641040" w:rsidP="00632022">
      <w:pPr>
        <w:pStyle w:val="Heading4"/>
        <w:keepNext/>
        <w:numPr>
          <w:ilvl w:val="3"/>
          <w:numId w:val="45"/>
        </w:numPr>
        <w:tabs>
          <w:tab w:val="clear" w:pos="2211"/>
          <w:tab w:val="num" w:pos="2571"/>
        </w:tabs>
        <w:ind w:left="1800" w:hanging="360"/>
      </w:pPr>
      <w:r w:rsidRPr="008129EB">
        <w:t xml:space="preserve">that will prevent Project Operator from achieving </w:t>
      </w:r>
      <w:r w:rsidR="00C50509" w:rsidRPr="008129EB">
        <w:t xml:space="preserve">the </w:t>
      </w:r>
      <w:r w:rsidRPr="008129EB">
        <w:t>COD by the COD Sunset Date,</w:t>
      </w:r>
    </w:p>
    <w:p w14:paraId="2B18C625" w14:textId="2373FF26" w:rsidR="00641040" w:rsidRPr="008129EB" w:rsidRDefault="00641040" w:rsidP="0069502F">
      <w:pPr>
        <w:spacing w:after="240"/>
        <w:ind w:left="1440" w:firstLine="34"/>
      </w:pPr>
      <w:r w:rsidRPr="008129EB">
        <w:t>then, to the extent there is no Concurrent Delay, the COD Sunset Date will be extended by one day for each day of that delay.</w:t>
      </w:r>
      <w:r w:rsidR="007C28D4" w:rsidRPr="008129EB">
        <w:t xml:space="preserve"> For </w:t>
      </w:r>
      <w:r w:rsidR="00D23629">
        <w:t>clarity</w:t>
      </w:r>
      <w:r w:rsidR="007C28D4" w:rsidRPr="008129EB">
        <w:t xml:space="preserve">, no extension to the COD Sunset Date will apply if the report provided by Project Operator under subparagraph </w:t>
      </w:r>
      <w:r w:rsidR="007C28D4" w:rsidRPr="008129EB">
        <w:fldChar w:fldCharType="begin"/>
      </w:r>
      <w:r w:rsidR="007C28D4" w:rsidRPr="008129EB">
        <w:instrText xml:space="preserve"> REF _Ref108098349 \n \h </w:instrText>
      </w:r>
      <w:r w:rsidR="007C28D4" w:rsidRPr="008129EB">
        <w:fldChar w:fldCharType="separate"/>
      </w:r>
      <w:r w:rsidR="001B29D8">
        <w:t>(a)</w:t>
      </w:r>
      <w:r w:rsidR="007C28D4" w:rsidRPr="008129EB">
        <w:fldChar w:fldCharType="end"/>
      </w:r>
      <w:r w:rsidR="007C28D4" w:rsidRPr="008129EB">
        <w:fldChar w:fldCharType="begin"/>
      </w:r>
      <w:r w:rsidR="007C28D4" w:rsidRPr="008129EB">
        <w:instrText xml:space="preserve"> REF _Ref106209044 \n \h </w:instrText>
      </w:r>
      <w:r w:rsidR="007C28D4" w:rsidRPr="008129EB">
        <w:fldChar w:fldCharType="separate"/>
      </w:r>
      <w:r w:rsidR="001B29D8">
        <w:t>(i)</w:t>
      </w:r>
      <w:r w:rsidR="007C28D4" w:rsidRPr="008129EB">
        <w:fldChar w:fldCharType="end"/>
      </w:r>
      <w:r w:rsidR="007C28D4" w:rsidRPr="008129EB">
        <w:t xml:space="preserve"> is rejected by the Commonwealth under subparagraph </w:t>
      </w:r>
      <w:r w:rsidR="007C28D4" w:rsidRPr="008129EB">
        <w:fldChar w:fldCharType="begin"/>
      </w:r>
      <w:r w:rsidR="007C28D4" w:rsidRPr="008129EB">
        <w:instrText xml:space="preserve"> REF _Ref106210613 \n \h </w:instrText>
      </w:r>
      <w:r w:rsidR="007C28D4" w:rsidRPr="008129EB">
        <w:fldChar w:fldCharType="separate"/>
      </w:r>
      <w:r w:rsidR="001B29D8">
        <w:t>(c)</w:t>
      </w:r>
      <w:r w:rsidR="007C28D4" w:rsidRPr="008129EB">
        <w:fldChar w:fldCharType="end"/>
      </w:r>
      <w:r w:rsidR="007C28D4" w:rsidRPr="008129EB">
        <w:fldChar w:fldCharType="begin"/>
      </w:r>
      <w:r w:rsidR="007C28D4" w:rsidRPr="008129EB">
        <w:instrText xml:space="preserve"> REF _Ref177061121 \n \h </w:instrText>
      </w:r>
      <w:r w:rsidR="007C28D4" w:rsidRPr="008129EB">
        <w:fldChar w:fldCharType="separate"/>
      </w:r>
      <w:r w:rsidR="001B29D8">
        <w:t>(iii)</w:t>
      </w:r>
      <w:r w:rsidR="007C28D4" w:rsidRPr="008129EB">
        <w:fldChar w:fldCharType="end"/>
      </w:r>
      <w:r w:rsidR="007C28D4" w:rsidRPr="008129EB">
        <w:t xml:space="preserve"> and Project Operator is required to resubmit the report under paragraph </w:t>
      </w:r>
      <w:r w:rsidR="007C28D4" w:rsidRPr="008129EB">
        <w:fldChar w:fldCharType="begin"/>
      </w:r>
      <w:r w:rsidR="007C28D4" w:rsidRPr="008129EB">
        <w:instrText xml:space="preserve"> REF _Ref108098408 \n \h </w:instrText>
      </w:r>
      <w:r w:rsidR="007C28D4" w:rsidRPr="008129EB">
        <w:fldChar w:fldCharType="separate"/>
      </w:r>
      <w:r w:rsidR="001B29D8">
        <w:t>(f)</w:t>
      </w:r>
      <w:r w:rsidR="007C28D4" w:rsidRPr="008129EB">
        <w:fldChar w:fldCharType="end"/>
      </w:r>
      <w:r w:rsidR="007C28D4" w:rsidRPr="008129EB">
        <w:fldChar w:fldCharType="begin"/>
      </w:r>
      <w:r w:rsidR="007C28D4" w:rsidRPr="008129EB">
        <w:instrText xml:space="preserve"> REF _Ref180656965 \n \h </w:instrText>
      </w:r>
      <w:r w:rsidR="007C28D4" w:rsidRPr="008129EB">
        <w:fldChar w:fldCharType="separate"/>
      </w:r>
      <w:r w:rsidR="001B29D8">
        <w:t>(ii)</w:t>
      </w:r>
      <w:r w:rsidR="007C28D4" w:rsidRPr="008129EB">
        <w:fldChar w:fldCharType="end"/>
      </w:r>
      <w:r w:rsidR="007C28D4" w:rsidRPr="008129EB">
        <w:t>.</w:t>
      </w:r>
    </w:p>
    <w:p w14:paraId="01C42817" w14:textId="5420A531" w:rsidR="00506159" w:rsidRPr="008129EB" w:rsidRDefault="00506159" w:rsidP="003D7BDF">
      <w:pPr>
        <w:pStyle w:val="Heading3"/>
        <w:keepNext/>
      </w:pPr>
      <w:bookmarkStart w:id="3115" w:name="_Ref106210731"/>
      <w:r w:rsidRPr="008129EB">
        <w:t xml:space="preserve">If the Commonwealth requests any further information from Project Operator under subparagraph </w:t>
      </w:r>
      <w:r w:rsidRPr="008129EB">
        <w:fldChar w:fldCharType="begin"/>
      </w:r>
      <w:r w:rsidRPr="008129EB">
        <w:instrText xml:space="preserve"> REF _Ref106210613 \n \h </w:instrText>
      </w:r>
      <w:r w:rsidRPr="008129EB">
        <w:fldChar w:fldCharType="separate"/>
      </w:r>
      <w:r w:rsidR="001B29D8">
        <w:t>(c)</w:t>
      </w:r>
      <w:r w:rsidRPr="008129EB">
        <w:fldChar w:fldCharType="end"/>
      </w:r>
      <w:r w:rsidRPr="008129EB">
        <w:fldChar w:fldCharType="begin"/>
      </w:r>
      <w:r w:rsidRPr="008129EB">
        <w:instrText xml:space="preserve"> REF _Ref106209727 \n \h </w:instrText>
      </w:r>
      <w:r w:rsidRPr="008129EB">
        <w:fldChar w:fldCharType="separate"/>
      </w:r>
      <w:r w:rsidR="001B29D8">
        <w:t>(ii)</w:t>
      </w:r>
      <w:r w:rsidRPr="008129EB">
        <w:fldChar w:fldCharType="end"/>
      </w:r>
      <w:r w:rsidRPr="008129EB">
        <w:t>, then:</w:t>
      </w:r>
      <w:bookmarkEnd w:id="3115"/>
      <w:r w:rsidRPr="008129EB">
        <w:t xml:space="preserve"> </w:t>
      </w:r>
    </w:p>
    <w:p w14:paraId="5D42B087" w14:textId="5037F416" w:rsidR="00506159" w:rsidRPr="008129EB" w:rsidRDefault="00506159" w:rsidP="0058045D">
      <w:pPr>
        <w:pStyle w:val="Heading4"/>
      </w:pPr>
      <w:r w:rsidRPr="008129EB">
        <w:t xml:space="preserve">within </w:t>
      </w:r>
      <w:r w:rsidR="00DA6A0B">
        <w:t>ten (</w:t>
      </w:r>
      <w:r w:rsidRPr="008129EB">
        <w:t>10</w:t>
      </w:r>
      <w:r w:rsidR="00DA6A0B">
        <w:t>)</w:t>
      </w:r>
      <w:r w:rsidRPr="008129EB">
        <w:t xml:space="preserve"> Business Days after the Commonwealth’s request, Project Operator must provide the requested information; and </w:t>
      </w:r>
    </w:p>
    <w:p w14:paraId="627B1165" w14:textId="4912A840" w:rsidR="00506159" w:rsidRPr="008129EB" w:rsidRDefault="00506159" w:rsidP="0058045D">
      <w:pPr>
        <w:pStyle w:val="Heading4"/>
      </w:pPr>
      <w:r w:rsidRPr="008129EB">
        <w:t xml:space="preserve">within 40 Business Days after receiving the requested information from Project Operator, the Commonwealth must use reasonable endeavours to either confirm or reject Project Operator’s report under subparagraph </w:t>
      </w:r>
      <w:r w:rsidRPr="008129EB">
        <w:fldChar w:fldCharType="begin"/>
      </w:r>
      <w:r w:rsidRPr="008129EB">
        <w:instrText xml:space="preserve"> REF _Ref108098349 \n \h </w:instrText>
      </w:r>
      <w:r w:rsidRPr="008129EB">
        <w:fldChar w:fldCharType="separate"/>
      </w:r>
      <w:r w:rsidR="001B29D8">
        <w:t>(a)</w:t>
      </w:r>
      <w:r w:rsidRPr="008129EB">
        <w:fldChar w:fldCharType="end"/>
      </w:r>
      <w:r w:rsidRPr="008129EB">
        <w:fldChar w:fldCharType="begin"/>
      </w:r>
      <w:r w:rsidRPr="008129EB">
        <w:instrText xml:space="preserve"> REF _Ref106209044 \n \h </w:instrText>
      </w:r>
      <w:r w:rsidRPr="008129EB">
        <w:fldChar w:fldCharType="separate"/>
      </w:r>
      <w:r w:rsidR="001B29D8">
        <w:t>(i)</w:t>
      </w:r>
      <w:r w:rsidRPr="008129EB">
        <w:fldChar w:fldCharType="end"/>
      </w:r>
      <w:r w:rsidRPr="008129EB">
        <w:t>.</w:t>
      </w:r>
    </w:p>
    <w:p w14:paraId="2657452E" w14:textId="459CAE2A" w:rsidR="00506159" w:rsidRPr="008129EB" w:rsidRDefault="00506159" w:rsidP="0058045D">
      <w:pPr>
        <w:pStyle w:val="Heading3"/>
      </w:pPr>
      <w:bookmarkStart w:id="3116" w:name="_Ref113973021"/>
      <w:bookmarkStart w:id="3117" w:name="_Hlk114559117"/>
      <w:r w:rsidRPr="008129EB">
        <w:t xml:space="preserve">If Project Operator does not provide the requested information under paragraph </w:t>
      </w:r>
      <w:r w:rsidRPr="008129EB">
        <w:fldChar w:fldCharType="begin"/>
      </w:r>
      <w:r w:rsidRPr="008129EB">
        <w:instrText xml:space="preserve"> REF _Ref106210731 \n \h </w:instrText>
      </w:r>
      <w:r w:rsidRPr="008129EB">
        <w:fldChar w:fldCharType="separate"/>
      </w:r>
      <w:r w:rsidR="001B29D8">
        <w:t>(d)</w:t>
      </w:r>
      <w:r w:rsidRPr="008129EB">
        <w:fldChar w:fldCharType="end"/>
      </w:r>
      <w:r w:rsidRPr="008129EB">
        <w:t xml:space="preserve"> within the applicable period, then the Commonwealth is deemed to have rejected Project Operator’s report.</w:t>
      </w:r>
      <w:bookmarkEnd w:id="3116"/>
      <w:r w:rsidRPr="008129EB">
        <w:t xml:space="preserve"> </w:t>
      </w:r>
    </w:p>
    <w:p w14:paraId="7D05C85A" w14:textId="77777777" w:rsidR="00506159" w:rsidRPr="008129EB" w:rsidRDefault="00506159" w:rsidP="00E80AD7">
      <w:pPr>
        <w:pStyle w:val="Heading3"/>
        <w:keepNext/>
      </w:pPr>
      <w:bookmarkStart w:id="3118" w:name="_Ref108098408"/>
      <w:bookmarkStart w:id="3119" w:name="_Ref106210997"/>
      <w:bookmarkEnd w:id="3117"/>
      <w:r w:rsidRPr="008129EB">
        <w:t>If the Commonwealth rejects, or is deemed to reject, Project Operator’s report, then:</w:t>
      </w:r>
      <w:bookmarkEnd w:id="3118"/>
      <w:r w:rsidRPr="008129EB">
        <w:t xml:space="preserve"> </w:t>
      </w:r>
    </w:p>
    <w:p w14:paraId="61E4324F" w14:textId="6ECFA1D2" w:rsidR="00506159" w:rsidRPr="008129EB" w:rsidRDefault="00506159" w:rsidP="0058045D">
      <w:pPr>
        <w:pStyle w:val="Heading4"/>
      </w:pPr>
      <w:r w:rsidRPr="008129EB">
        <w:t xml:space="preserve">unless the Commonwealth is deemed to reject Project Operator’s report under paragraph </w:t>
      </w:r>
      <w:r w:rsidRPr="008129EB">
        <w:fldChar w:fldCharType="begin"/>
      </w:r>
      <w:r w:rsidRPr="008129EB">
        <w:instrText xml:space="preserve"> REF _Ref113973021 \n \h </w:instrText>
      </w:r>
      <w:r w:rsidRPr="008129EB">
        <w:fldChar w:fldCharType="separate"/>
      </w:r>
      <w:r w:rsidR="001B29D8">
        <w:t>(e)</w:t>
      </w:r>
      <w:r w:rsidRPr="008129EB">
        <w:fldChar w:fldCharType="end"/>
      </w:r>
      <w:r w:rsidRPr="008129EB">
        <w:t xml:space="preserve">, the Commonwealth will provide reasonable details of its reasons; and </w:t>
      </w:r>
    </w:p>
    <w:p w14:paraId="0A6AE63B" w14:textId="36361C97" w:rsidR="00506159" w:rsidRPr="008129EB" w:rsidRDefault="00506159" w:rsidP="0058045D">
      <w:pPr>
        <w:pStyle w:val="Heading4"/>
      </w:pPr>
      <w:bookmarkStart w:id="3120" w:name="_Ref180656965"/>
      <w:r w:rsidRPr="008129EB">
        <w:t>within 20 Business Days after Project Operator’s report is rejected, Project Operator must amend and resubmit an updated report to the Commonwealth</w:t>
      </w:r>
      <w:r w:rsidR="007E1107" w:rsidRPr="008129EB">
        <w:t xml:space="preserve">, together with any information requested under paragraph </w:t>
      </w:r>
      <w:r w:rsidR="007E1107" w:rsidRPr="008129EB">
        <w:fldChar w:fldCharType="begin"/>
      </w:r>
      <w:r w:rsidR="007E1107" w:rsidRPr="008129EB">
        <w:instrText xml:space="preserve"> REF _Ref106210731 \n \h </w:instrText>
      </w:r>
      <w:r w:rsidR="007E1107" w:rsidRPr="008129EB">
        <w:fldChar w:fldCharType="separate"/>
      </w:r>
      <w:r w:rsidR="001B29D8">
        <w:t>(d)</w:t>
      </w:r>
      <w:r w:rsidR="007E1107" w:rsidRPr="008129EB">
        <w:fldChar w:fldCharType="end"/>
      </w:r>
      <w:r w:rsidR="007E1107" w:rsidRPr="008129EB">
        <w:t xml:space="preserve"> that has not previously been provided</w:t>
      </w:r>
      <w:r w:rsidRPr="008129EB">
        <w:t>.</w:t>
      </w:r>
      <w:bookmarkEnd w:id="3120"/>
      <w:r w:rsidRPr="008129EB">
        <w:t xml:space="preserve"> </w:t>
      </w:r>
    </w:p>
    <w:p w14:paraId="420F1DA1" w14:textId="3B6718B4" w:rsidR="00506159" w:rsidRPr="008129EB" w:rsidRDefault="00506159" w:rsidP="0058045D">
      <w:pPr>
        <w:pStyle w:val="Heading3"/>
      </w:pPr>
      <w:r w:rsidRPr="008129EB">
        <w:t xml:space="preserve">Paragraphs </w:t>
      </w:r>
      <w:r w:rsidRPr="008129EB">
        <w:fldChar w:fldCharType="begin"/>
      </w:r>
      <w:r w:rsidRPr="008129EB">
        <w:instrText xml:space="preserve"> REF _Ref106210613 \n \h </w:instrText>
      </w:r>
      <w:r w:rsidRPr="008129EB">
        <w:fldChar w:fldCharType="separate"/>
      </w:r>
      <w:r w:rsidR="001B29D8">
        <w:t>(c)</w:t>
      </w:r>
      <w:r w:rsidRPr="008129EB">
        <w:fldChar w:fldCharType="end"/>
      </w:r>
      <w:r w:rsidRPr="008129EB">
        <w:t xml:space="preserve">, </w:t>
      </w:r>
      <w:r w:rsidRPr="008129EB">
        <w:fldChar w:fldCharType="begin"/>
      </w:r>
      <w:r w:rsidRPr="008129EB">
        <w:instrText xml:space="preserve"> REF _Ref106210731 \n \h </w:instrText>
      </w:r>
      <w:r w:rsidRPr="008129EB">
        <w:fldChar w:fldCharType="separate"/>
      </w:r>
      <w:r w:rsidR="001B29D8">
        <w:t>(d)</w:t>
      </w:r>
      <w:r w:rsidRPr="008129EB">
        <w:fldChar w:fldCharType="end"/>
      </w:r>
      <w:bookmarkEnd w:id="3119"/>
      <w:r w:rsidRPr="008129EB">
        <w:t xml:space="preserve">, </w:t>
      </w:r>
      <w:r w:rsidRPr="008129EB">
        <w:fldChar w:fldCharType="begin"/>
      </w:r>
      <w:r w:rsidRPr="008129EB">
        <w:instrText xml:space="preserve"> REF _Ref113973021 \n \h </w:instrText>
      </w:r>
      <w:r w:rsidRPr="008129EB">
        <w:fldChar w:fldCharType="separate"/>
      </w:r>
      <w:r w:rsidR="001B29D8">
        <w:t>(e)</w:t>
      </w:r>
      <w:r w:rsidRPr="008129EB">
        <w:fldChar w:fldCharType="end"/>
      </w:r>
      <w:r w:rsidRPr="008129EB">
        <w:t xml:space="preserve"> and </w:t>
      </w:r>
      <w:r w:rsidRPr="008129EB">
        <w:fldChar w:fldCharType="begin"/>
      </w:r>
      <w:r w:rsidRPr="008129EB">
        <w:instrText xml:space="preserve"> REF _Ref108098408 \n \h </w:instrText>
      </w:r>
      <w:r w:rsidRPr="008129EB">
        <w:fldChar w:fldCharType="separate"/>
      </w:r>
      <w:r w:rsidR="001B29D8">
        <w:t>(f)</w:t>
      </w:r>
      <w:r w:rsidRPr="008129EB">
        <w:fldChar w:fldCharType="end"/>
      </w:r>
      <w:r w:rsidRPr="008129EB">
        <w:t xml:space="preserve">, will </w:t>
      </w:r>
      <w:r w:rsidR="00AB2BDC" w:rsidRPr="008129EB">
        <w:t xml:space="preserve">apply to the updated report submitted </w:t>
      </w:r>
      <w:r w:rsidRPr="008129EB">
        <w:t xml:space="preserve">by Project Operator pursuant to paragraph </w:t>
      </w:r>
      <w:r w:rsidRPr="008129EB">
        <w:fldChar w:fldCharType="begin"/>
      </w:r>
      <w:r w:rsidRPr="008129EB">
        <w:instrText xml:space="preserve"> REF _Ref108098408 \n \h </w:instrText>
      </w:r>
      <w:r w:rsidRPr="008129EB">
        <w:fldChar w:fldCharType="separate"/>
      </w:r>
      <w:r w:rsidR="001B29D8">
        <w:t>(f)</w:t>
      </w:r>
      <w:r w:rsidRPr="008129EB">
        <w:fldChar w:fldCharType="end"/>
      </w:r>
      <w:r w:rsidRPr="008129EB">
        <w:t>.</w:t>
      </w:r>
    </w:p>
    <w:p w14:paraId="58F08C2B" w14:textId="77777777" w:rsidR="00414071" w:rsidRPr="008129EB" w:rsidRDefault="2BC382E4" w:rsidP="0058045D">
      <w:pPr>
        <w:pStyle w:val="Heading2"/>
      </w:pPr>
      <w:bookmarkStart w:id="3121" w:name="_Ref134740208"/>
      <w:bookmarkStart w:id="3122" w:name="_Toc134784711"/>
      <w:bookmarkStart w:id="3123" w:name="_Toc215088227"/>
      <w:bookmarkStart w:id="3124" w:name="_Hlk135306289"/>
      <w:r w:rsidRPr="008129EB">
        <w:t>Foreign Acquisitions and Takeovers Act</w:t>
      </w:r>
      <w:bookmarkEnd w:id="3121"/>
      <w:r w:rsidRPr="008129EB">
        <w:t xml:space="preserve"> reporting</w:t>
      </w:r>
      <w:bookmarkEnd w:id="3122"/>
      <w:bookmarkEnd w:id="3123"/>
    </w:p>
    <w:p w14:paraId="1F3E2FEE" w14:textId="77777777" w:rsidR="00414071" w:rsidRPr="008129EB" w:rsidRDefault="2C388DF0" w:rsidP="0058045D">
      <w:pPr>
        <w:pStyle w:val="Heading3"/>
      </w:pPr>
      <w:bookmarkStart w:id="3125" w:name="_Ref159336543"/>
      <w:bookmarkStart w:id="3126" w:name="_Hlk134781807"/>
      <w:r w:rsidRPr="008129EB">
        <w:t>If:</w:t>
      </w:r>
      <w:bookmarkEnd w:id="3125"/>
    </w:p>
    <w:p w14:paraId="2FC17CED" w14:textId="3B9A34DB" w:rsidR="00414071" w:rsidRPr="008129EB" w:rsidRDefault="2C388DF0" w:rsidP="0058045D">
      <w:pPr>
        <w:pStyle w:val="Heading4"/>
      </w:pPr>
      <w:bookmarkStart w:id="3127" w:name="_Ref159336545"/>
      <w:r w:rsidRPr="008129EB">
        <w:t xml:space="preserve">Project Operator receives a notice from or on behalf of the Treasurer of the Commonwealth of Australia under the </w:t>
      </w:r>
      <w:r w:rsidRPr="008129EB">
        <w:rPr>
          <w:i/>
          <w:iCs/>
        </w:rPr>
        <w:t>Foreign Acquisitions and Takeovers Act 1975</w:t>
      </w:r>
      <w:r w:rsidRPr="008129EB">
        <w:t xml:space="preserve"> (Cth) stating that an application made by Project Operator in respect of the Project </w:t>
      </w:r>
      <w:bookmarkStart w:id="3128" w:name="_Hlk134782268"/>
      <w:r w:rsidR="007E1107" w:rsidRPr="008129EB">
        <w:t xml:space="preserve">has been approved, </w:t>
      </w:r>
      <w:r w:rsidRPr="008129EB">
        <w:t xml:space="preserve">and that approval is </w:t>
      </w:r>
      <w:r w:rsidR="007E1107" w:rsidRPr="008129EB">
        <w:t xml:space="preserve">given </w:t>
      </w:r>
      <w:r w:rsidRPr="008129EB">
        <w:t>subject to</w:t>
      </w:r>
      <w:bookmarkEnd w:id="3128"/>
      <w:r w:rsidRPr="008129EB">
        <w:t xml:space="preserve"> certain conditions that may apply to either Project Operator or the Project; or</w:t>
      </w:r>
      <w:bookmarkEnd w:id="3127"/>
    </w:p>
    <w:p w14:paraId="2CE2642B" w14:textId="096D07EC" w:rsidR="00414071" w:rsidRPr="008129EB" w:rsidRDefault="2C388DF0" w:rsidP="007261E3">
      <w:pPr>
        <w:pStyle w:val="Heading4"/>
        <w:keepNext/>
      </w:pPr>
      <w:bookmarkStart w:id="3129" w:name="_Ref159336546"/>
      <w:r w:rsidRPr="008129EB">
        <w:lastRenderedPageBreak/>
        <w:t xml:space="preserve">there is a change to, or satisfaction of, the conditions referred to in subparagraph </w:t>
      </w:r>
      <w:r w:rsidR="00414071" w:rsidRPr="008129EB">
        <w:fldChar w:fldCharType="begin"/>
      </w:r>
      <w:r w:rsidR="00414071" w:rsidRPr="008129EB">
        <w:instrText xml:space="preserve"> REF _Ref159336543 \n \h </w:instrText>
      </w:r>
      <w:r w:rsidR="00414071" w:rsidRPr="008129EB">
        <w:fldChar w:fldCharType="separate"/>
      </w:r>
      <w:r w:rsidR="001B29D8">
        <w:t>(a)</w:t>
      </w:r>
      <w:r w:rsidR="00414071" w:rsidRPr="008129EB">
        <w:fldChar w:fldCharType="end"/>
      </w:r>
      <w:r w:rsidR="00414071" w:rsidRPr="008129EB">
        <w:fldChar w:fldCharType="begin"/>
      </w:r>
      <w:r w:rsidR="00414071" w:rsidRPr="008129EB">
        <w:instrText xml:space="preserve"> REF _Ref159336545 \n \h </w:instrText>
      </w:r>
      <w:r w:rsidR="00414071" w:rsidRPr="008129EB">
        <w:fldChar w:fldCharType="separate"/>
      </w:r>
      <w:r w:rsidR="001B29D8">
        <w:t>(i)</w:t>
      </w:r>
      <w:r w:rsidR="00414071" w:rsidRPr="008129EB">
        <w:fldChar w:fldCharType="end"/>
      </w:r>
      <w:r w:rsidRPr="008129EB">
        <w:t>,</w:t>
      </w:r>
      <w:bookmarkEnd w:id="3129"/>
      <w:r w:rsidRPr="008129EB">
        <w:t xml:space="preserve"> </w:t>
      </w:r>
    </w:p>
    <w:p w14:paraId="042997D2" w14:textId="23B50A4C" w:rsidR="00414071" w:rsidRPr="008129EB" w:rsidRDefault="00414071" w:rsidP="003A24AE">
      <w:pPr>
        <w:pStyle w:val="Heading4"/>
        <w:numPr>
          <w:ilvl w:val="0"/>
          <w:numId w:val="0"/>
        </w:numPr>
        <w:ind w:left="1474"/>
      </w:pPr>
      <w:r w:rsidRPr="008129EB">
        <w:t xml:space="preserve">then </w:t>
      </w:r>
      <w:r w:rsidR="00411B14" w:rsidRPr="008129EB">
        <w:t>Project Operator</w:t>
      </w:r>
      <w:r w:rsidRPr="008129EB">
        <w:t xml:space="preserve"> must notify </w:t>
      </w:r>
      <w:r w:rsidR="00DD19CB" w:rsidRPr="008129EB">
        <w:t>the Commonwealth</w:t>
      </w:r>
      <w:r w:rsidRPr="008129EB">
        <w:t xml:space="preserve"> within</w:t>
      </w:r>
      <w:r w:rsidR="00C50509" w:rsidRPr="008129EB">
        <w:t xml:space="preserve"> five (</w:t>
      </w:r>
      <w:r w:rsidRPr="008129EB">
        <w:t>5</w:t>
      </w:r>
      <w:r w:rsidR="00C50509" w:rsidRPr="008129EB">
        <w:t>)</w:t>
      </w:r>
      <w:r w:rsidRPr="008129EB">
        <w:t xml:space="preserve"> Business Days of receiving such notice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1B29D8">
        <w:t>(a)</w:t>
      </w:r>
      <w:r w:rsidR="00DD19CB" w:rsidRPr="008129EB">
        <w:fldChar w:fldCharType="end"/>
      </w:r>
      <w:r w:rsidR="00DD19CB" w:rsidRPr="008129EB">
        <w:fldChar w:fldCharType="begin"/>
      </w:r>
      <w:r w:rsidR="00DD19CB" w:rsidRPr="008129EB">
        <w:instrText xml:space="preserve"> REF _Ref159336545 \n \h </w:instrText>
      </w:r>
      <w:r w:rsidR="00DD19CB" w:rsidRPr="008129EB">
        <w:fldChar w:fldCharType="separate"/>
      </w:r>
      <w:r w:rsidR="001B29D8">
        <w:t>(i)</w:t>
      </w:r>
      <w:r w:rsidR="00DD19CB" w:rsidRPr="008129EB">
        <w:fldChar w:fldCharType="end"/>
      </w:r>
      <w:r w:rsidRPr="008129EB">
        <w:t xml:space="preserve"> or of such occurrence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1B29D8">
        <w:t>(a)</w:t>
      </w:r>
      <w:r w:rsidR="00DD19CB" w:rsidRPr="008129EB">
        <w:fldChar w:fldCharType="end"/>
      </w:r>
      <w:r w:rsidR="00DD19CB" w:rsidRPr="008129EB">
        <w:fldChar w:fldCharType="begin"/>
      </w:r>
      <w:r w:rsidR="00DD19CB" w:rsidRPr="008129EB">
        <w:instrText xml:space="preserve"> REF _Ref159336546 \n \h </w:instrText>
      </w:r>
      <w:r w:rsidR="00DD19CB" w:rsidRPr="008129EB">
        <w:fldChar w:fldCharType="separate"/>
      </w:r>
      <w:r w:rsidR="001B29D8">
        <w:t>(ii)</w:t>
      </w:r>
      <w:r w:rsidR="00DD19CB" w:rsidRPr="008129EB">
        <w:fldChar w:fldCharType="end"/>
      </w:r>
      <w:r w:rsidRPr="008129EB">
        <w:t xml:space="preserve">. </w:t>
      </w:r>
    </w:p>
    <w:p w14:paraId="4AB210BB" w14:textId="32841BD5" w:rsidR="00414071" w:rsidRDefault="2C388DF0" w:rsidP="0058045D">
      <w:pPr>
        <w:pStyle w:val="Heading3"/>
      </w:pPr>
      <w:r w:rsidRPr="008129EB">
        <w:t xml:space="preserve">Project Operator must notify the Commonwealth within </w:t>
      </w:r>
      <w:r w:rsidR="00C50509" w:rsidRPr="008129EB">
        <w:t>five (</w:t>
      </w:r>
      <w:r w:rsidRPr="008129EB">
        <w:t>5</w:t>
      </w:r>
      <w:r w:rsidR="00C50509" w:rsidRPr="008129EB">
        <w:t>)</w:t>
      </w:r>
      <w:r w:rsidRPr="008129EB">
        <w:t xml:space="preserve"> Business Days of becoming aware of any breach of any conditions or changed conditions notified under paragraph </w:t>
      </w:r>
      <w:r w:rsidR="00411B14" w:rsidRPr="008129EB">
        <w:fldChar w:fldCharType="begin"/>
      </w:r>
      <w:r w:rsidR="00411B14" w:rsidRPr="008129EB">
        <w:instrText xml:space="preserve"> REF _Ref159336543 \n \h </w:instrText>
      </w:r>
      <w:r w:rsidR="00411B14" w:rsidRPr="008129EB">
        <w:fldChar w:fldCharType="separate"/>
      </w:r>
      <w:r w:rsidR="001B29D8">
        <w:t>(a)</w:t>
      </w:r>
      <w:r w:rsidR="00411B14" w:rsidRPr="008129EB">
        <w:fldChar w:fldCharType="end"/>
      </w:r>
      <w:r w:rsidRPr="008129EB">
        <w:t>.</w:t>
      </w:r>
      <w:bookmarkEnd w:id="3126"/>
    </w:p>
    <w:p w14:paraId="618C1434" w14:textId="77777777" w:rsidR="009E7820" w:rsidRPr="0064524E" w:rsidRDefault="009E7820" w:rsidP="00D847EB">
      <w:pPr>
        <w:pStyle w:val="Heading2"/>
        <w:numPr>
          <w:ilvl w:val="1"/>
          <w:numId w:val="74"/>
        </w:numPr>
      </w:pPr>
      <w:bookmarkStart w:id="3130" w:name="_Ref205841331"/>
      <w:bookmarkStart w:id="3131" w:name="_Toc207349155"/>
      <w:bookmarkStart w:id="3132" w:name="_Toc211256042"/>
      <w:bookmarkStart w:id="3133" w:name="_Toc215088228"/>
      <w:bookmarkStart w:id="3134" w:name="_Ref204795304"/>
      <w:r>
        <w:t xml:space="preserve">Labour </w:t>
      </w:r>
      <w:r w:rsidRPr="0064524E">
        <w:t>standards reporting</w:t>
      </w:r>
      <w:bookmarkEnd w:id="3130"/>
      <w:bookmarkEnd w:id="3131"/>
      <w:bookmarkEnd w:id="3132"/>
      <w:bookmarkEnd w:id="3133"/>
    </w:p>
    <w:bookmarkEnd w:id="3134"/>
    <w:p w14:paraId="55EFE941" w14:textId="2A643B65" w:rsidR="009E7820" w:rsidRPr="0064524E" w:rsidRDefault="009E7820" w:rsidP="00D847EB">
      <w:pPr>
        <w:pStyle w:val="Heading3"/>
        <w:keepNext/>
        <w:numPr>
          <w:ilvl w:val="2"/>
          <w:numId w:val="144"/>
        </w:numPr>
      </w:pPr>
      <w:r w:rsidRPr="0064524E">
        <w:t>Project Operator must prepare a report (“</w:t>
      </w:r>
      <w:r w:rsidRPr="0064524E">
        <w:rPr>
          <w:b/>
          <w:bCs/>
        </w:rPr>
        <w:t>Labour Standards Report</w:t>
      </w:r>
      <w:r w:rsidRPr="0064524E">
        <w:t>”) setting out the following information in relation to the Project and including reasonable supporting details:</w:t>
      </w:r>
    </w:p>
    <w:p w14:paraId="3C763BEF" w14:textId="77777777" w:rsidR="009E7820" w:rsidRPr="0064524E" w:rsidRDefault="009E7820" w:rsidP="00D847EB">
      <w:pPr>
        <w:pStyle w:val="Heading4"/>
        <w:numPr>
          <w:ilvl w:val="3"/>
          <w:numId w:val="144"/>
        </w:numPr>
      </w:pPr>
      <w:r w:rsidRPr="0064524E">
        <w:t>For each reporting period prior to COD:</w:t>
      </w:r>
    </w:p>
    <w:p w14:paraId="1EE610AD" w14:textId="77777777" w:rsidR="009E7820" w:rsidRDefault="009E7820" w:rsidP="00D847EB">
      <w:pPr>
        <w:pStyle w:val="Heading5"/>
        <w:numPr>
          <w:ilvl w:val="4"/>
          <w:numId w:val="144"/>
        </w:numPr>
      </w:pPr>
      <w:r w:rsidRPr="0064524E">
        <w:t>a</w:t>
      </w:r>
      <w:r>
        <w:t xml:space="preserve"> summary of the legal entitlements of </w:t>
      </w:r>
      <w:r w:rsidRPr="000501C4">
        <w:t xml:space="preserve">all </w:t>
      </w:r>
      <w:r>
        <w:t xml:space="preserve">Australian-based </w:t>
      </w:r>
      <w:r w:rsidRPr="000501C4">
        <w:t>employees, officers and agents of Project Operator and its Key Subcontractors, or of specified classes of such persons identified on an objective and non-discriminatory basis (including by reference to employment type, job function, enterprise agreement coverage, location, or subcontractor), whe</w:t>
      </w:r>
      <w:r>
        <w:t>n</w:t>
      </w:r>
      <w:r w:rsidRPr="000501C4">
        <w:t xml:space="preserve"> those entitlements exceed the minimum legal entitlements or requirements of any applicable Workplace Laws, including any such entitlements provided under enterprise agreements, individual employment contracts or other arrangements (as relevant);</w:t>
      </w:r>
      <w:r>
        <w:t xml:space="preserve"> and</w:t>
      </w:r>
    </w:p>
    <w:p w14:paraId="7B1A6FF2" w14:textId="77777777" w:rsidR="009E7820" w:rsidRDefault="009E7820" w:rsidP="00D847EB">
      <w:pPr>
        <w:pStyle w:val="Heading5"/>
        <w:numPr>
          <w:ilvl w:val="4"/>
          <w:numId w:val="144"/>
        </w:numPr>
      </w:pPr>
      <w:r>
        <w:t>the number of employees, officers and agents (expressed as a numerical figure and also as a proportion of Total Project Headcount) engaged by Project Operator and its Key Subcontractors on a permanent, fixed term, casual or labour hire basis; and</w:t>
      </w:r>
    </w:p>
    <w:p w14:paraId="40459279" w14:textId="77777777" w:rsidR="009E7820" w:rsidRDefault="009E7820" w:rsidP="00D847EB">
      <w:pPr>
        <w:pStyle w:val="Heading4"/>
        <w:numPr>
          <w:ilvl w:val="3"/>
          <w:numId w:val="144"/>
        </w:numPr>
      </w:pPr>
      <w:r>
        <w:t>for each reporting period</w:t>
      </w:r>
      <w:r w:rsidRPr="00DF0694">
        <w:t xml:space="preserve"> </w:t>
      </w:r>
      <w:r>
        <w:t>during the Term:</w:t>
      </w:r>
    </w:p>
    <w:p w14:paraId="4810F3AA" w14:textId="77777777" w:rsidR="009E7820" w:rsidRDefault="009E7820" w:rsidP="00D847EB">
      <w:pPr>
        <w:pStyle w:val="Heading5"/>
        <w:numPr>
          <w:ilvl w:val="4"/>
          <w:numId w:val="144"/>
        </w:numPr>
      </w:pPr>
      <w:r>
        <w:t xml:space="preserve">the number of employees, officers and agents </w:t>
      </w:r>
      <w:r w:rsidRPr="00433DE2">
        <w:t xml:space="preserve">(expressed as a numerical figure and as a proportion of Total Project </w:t>
      </w:r>
      <w:r>
        <w:t>Headcount</w:t>
      </w:r>
      <w:r w:rsidRPr="00433DE2">
        <w:t>)</w:t>
      </w:r>
      <w:r>
        <w:t xml:space="preserve"> engaged by Project Operator and its Key Subcontractors on a “fly-in-fly-out” or a “drive-in-drive-out” basis, with reasonable supporting details explaining the basis for engaging these workers as opposed to engaging regional workers;</w:t>
      </w:r>
    </w:p>
    <w:p w14:paraId="4D609414" w14:textId="77777777" w:rsidR="009E7820" w:rsidRDefault="009E7820" w:rsidP="00D847EB">
      <w:pPr>
        <w:pStyle w:val="Heading5"/>
        <w:numPr>
          <w:ilvl w:val="4"/>
          <w:numId w:val="144"/>
        </w:numPr>
      </w:pPr>
      <w:r>
        <w:t>any flexible working arrangements available to the employees, officers and agents of Project Operator and its Key Subcontractors and the rate of uptake of those flexible working arrangements; and [</w:t>
      </w:r>
      <w:r w:rsidRPr="005D3105">
        <w:rPr>
          <w:b/>
          <w:bCs/>
          <w:i/>
          <w:iCs/>
          <w:highlight w:val="lightGray"/>
        </w:rPr>
        <w:t>Note: as the context requires, this may include flexible working arrangements under which Project Operator and/or its Key Subcontractors agree to altered hours of work (e.g. start and finish times) or altered patterns of work (e.g. split shifts).</w:t>
      </w:r>
      <w:r>
        <w:t>]</w:t>
      </w:r>
    </w:p>
    <w:p w14:paraId="0D1D9C82" w14:textId="77777777" w:rsidR="009E7820" w:rsidRDefault="009E7820" w:rsidP="00C321DE">
      <w:pPr>
        <w:pStyle w:val="Heading5"/>
        <w:keepNext/>
        <w:keepLines/>
        <w:numPr>
          <w:ilvl w:val="4"/>
          <w:numId w:val="144"/>
        </w:numPr>
      </w:pPr>
      <w:r>
        <w:lastRenderedPageBreak/>
        <w:t>any measures implemented by Project Operator and its Key Subcontractors to promote and maintain workplace health and safety practices, including practices related to worker representation and consultation, which exceed the minimum requirements of the WHS Act and any other applicable WHS Laws. These measures may include, but are not limited to:</w:t>
      </w:r>
    </w:p>
    <w:p w14:paraId="4409E784" w14:textId="77777777" w:rsidR="009E7820" w:rsidRDefault="009E7820" w:rsidP="00D847EB">
      <w:pPr>
        <w:pStyle w:val="Heading6"/>
        <w:numPr>
          <w:ilvl w:val="5"/>
          <w:numId w:val="144"/>
        </w:numPr>
      </w:pPr>
      <w:r>
        <w:t>any worker consultation processes of Project Operator and its Key Subcontractors; and</w:t>
      </w:r>
    </w:p>
    <w:p w14:paraId="4B0386F3" w14:textId="77777777" w:rsidR="009E7820" w:rsidRDefault="009E7820" w:rsidP="00D847EB">
      <w:pPr>
        <w:pStyle w:val="Heading6"/>
        <w:numPr>
          <w:ilvl w:val="5"/>
          <w:numId w:val="144"/>
        </w:numPr>
      </w:pPr>
      <w:r>
        <w:t>the number of health and safety representatives engaged by Project Operator and its Key Subcontractors (expressed as a numerical figure and as a proportion of Total Project Headcount).</w:t>
      </w:r>
    </w:p>
    <w:p w14:paraId="615CE381" w14:textId="77777777" w:rsidR="009E7820" w:rsidRDefault="009E7820" w:rsidP="00D847EB">
      <w:pPr>
        <w:pStyle w:val="Heading3"/>
        <w:numPr>
          <w:ilvl w:val="2"/>
          <w:numId w:val="144"/>
        </w:numPr>
      </w:pPr>
      <w:bookmarkStart w:id="3135" w:name="_Ref211325649"/>
      <w:r>
        <w:t>Project Operator must provide a Labour Standards Report to the Commonwealth:</w:t>
      </w:r>
      <w:bookmarkEnd w:id="3135"/>
    </w:p>
    <w:p w14:paraId="4390B3CA" w14:textId="77777777" w:rsidR="009E7820" w:rsidRDefault="009E7820" w:rsidP="00D847EB">
      <w:pPr>
        <w:pStyle w:val="Heading4"/>
        <w:numPr>
          <w:ilvl w:val="3"/>
          <w:numId w:val="144"/>
        </w:numPr>
      </w:pPr>
      <w:r>
        <w:t xml:space="preserve">quarterly, for each quarter ending before COD; and </w:t>
      </w:r>
    </w:p>
    <w:p w14:paraId="214E23C0" w14:textId="77777777" w:rsidR="009E7820" w:rsidRDefault="009E7820" w:rsidP="00D847EB">
      <w:pPr>
        <w:pStyle w:val="Heading4"/>
        <w:numPr>
          <w:ilvl w:val="3"/>
          <w:numId w:val="144"/>
        </w:numPr>
      </w:pPr>
      <w:r>
        <w:t>annually, for each year or part year ending after COD,</w:t>
      </w:r>
    </w:p>
    <w:p w14:paraId="4DBE4EA5" w14:textId="730E9EBE" w:rsidR="009E7820" w:rsidRDefault="009E7820" w:rsidP="009E7820">
      <w:pPr>
        <w:pStyle w:val="Heading4"/>
        <w:numPr>
          <w:ilvl w:val="0"/>
          <w:numId w:val="0"/>
        </w:numPr>
        <w:ind w:left="1474"/>
      </w:pPr>
      <w:r>
        <w:t xml:space="preserve">in each case by the date specified in Item </w:t>
      </w:r>
      <w:r w:rsidR="002900B1">
        <w:fldChar w:fldCharType="begin"/>
      </w:r>
      <w:r w:rsidR="002900B1">
        <w:instrText xml:space="preserve"> REF _Ref213878799 \r \h </w:instrText>
      </w:r>
      <w:r w:rsidR="002900B1">
        <w:fldChar w:fldCharType="separate"/>
      </w:r>
      <w:r w:rsidR="001B29D8">
        <w:t>20</w:t>
      </w:r>
      <w:r w:rsidR="002900B1">
        <w:fldChar w:fldCharType="end"/>
      </w:r>
      <w:r w:rsidR="002900B1">
        <w:t xml:space="preserve"> </w:t>
      </w:r>
      <w:r>
        <w:t xml:space="preserve">of the Reference Details, in the reporting format specified by the Commonwealth (acting reasonably) from time to time, accompanied by supporting information to the Commonwealth’s satisfaction and certified by a director of Project Operator to be true and correct. </w:t>
      </w:r>
    </w:p>
    <w:p w14:paraId="18DBFE3D" w14:textId="77777777" w:rsidR="009E7820" w:rsidRDefault="009E7820" w:rsidP="00D847EB">
      <w:pPr>
        <w:pStyle w:val="Heading3"/>
        <w:keepNext/>
        <w:numPr>
          <w:ilvl w:val="2"/>
          <w:numId w:val="144"/>
        </w:numPr>
      </w:pPr>
      <w:bookmarkStart w:id="3136" w:name="_Ref211325661"/>
      <w:r>
        <w:t>After receiving a Labour Standards Report, the Commonwealth may request:</w:t>
      </w:r>
      <w:bookmarkEnd w:id="3136"/>
      <w:r>
        <w:t xml:space="preserve"> </w:t>
      </w:r>
    </w:p>
    <w:p w14:paraId="4AB52C06" w14:textId="77777777" w:rsidR="009E7820" w:rsidRDefault="009E7820" w:rsidP="00D847EB">
      <w:pPr>
        <w:pStyle w:val="Heading4"/>
        <w:numPr>
          <w:ilvl w:val="3"/>
          <w:numId w:val="144"/>
        </w:numPr>
      </w:pPr>
      <w:r>
        <w:t>any further information or document reasonably required to assess the information in the Labour Standards Report, including in relation to Key Subcontractors; and/or</w:t>
      </w:r>
    </w:p>
    <w:p w14:paraId="2366AF0F" w14:textId="77777777" w:rsidR="009E7820" w:rsidRDefault="009E7820" w:rsidP="00D847EB">
      <w:pPr>
        <w:pStyle w:val="Heading4"/>
        <w:numPr>
          <w:ilvl w:val="3"/>
          <w:numId w:val="144"/>
        </w:numPr>
      </w:pPr>
      <w:r>
        <w:t>a revised Labour Standards Report,</w:t>
      </w:r>
    </w:p>
    <w:p w14:paraId="355693DD" w14:textId="77777777" w:rsidR="009E7820" w:rsidRDefault="009E7820" w:rsidP="009E7820">
      <w:pPr>
        <w:pStyle w:val="Heading4"/>
        <w:numPr>
          <w:ilvl w:val="0"/>
          <w:numId w:val="0"/>
        </w:numPr>
        <w:ind w:left="1474"/>
      </w:pPr>
      <w:r>
        <w:t>then Project Operator must provide the further information, document or revised report within [</w:t>
      </w:r>
      <w:r w:rsidRPr="003D7BDF">
        <w:rPr>
          <w:highlight w:val="yellow"/>
        </w:rPr>
        <w:t>10</w:t>
      </w:r>
      <w:r>
        <w:t>] Business Days of the Commonwealth’s request.</w:t>
      </w:r>
    </w:p>
    <w:p w14:paraId="55734EB7" w14:textId="59929F35" w:rsidR="009E7820" w:rsidRDefault="009E7820" w:rsidP="00D847EB">
      <w:pPr>
        <w:pStyle w:val="Heading3"/>
        <w:numPr>
          <w:ilvl w:val="2"/>
          <w:numId w:val="144"/>
        </w:numPr>
      </w:pPr>
      <w:r w:rsidRPr="00EB300E">
        <w:t xml:space="preserve">For the purposes of this </w:t>
      </w:r>
      <w:r>
        <w:t>a</w:t>
      </w:r>
      <w:r w:rsidRPr="00EB300E">
        <w:t>greement</w:t>
      </w:r>
      <w:r>
        <w:t xml:space="preserve"> (including clause </w:t>
      </w:r>
      <w:r>
        <w:fldChar w:fldCharType="begin"/>
      </w:r>
      <w:r>
        <w:instrText xml:space="preserve"> REF _Ref159420790 \n \h </w:instrText>
      </w:r>
      <w:r>
        <w:fldChar w:fldCharType="separate"/>
      </w:r>
      <w:r w:rsidR="001B29D8">
        <w:t>22.3</w:t>
      </w:r>
      <w:r>
        <w:fldChar w:fldCharType="end"/>
      </w:r>
      <w:r>
        <w:t xml:space="preserve"> (“</w:t>
      </w:r>
      <w:r>
        <w:fldChar w:fldCharType="begin"/>
      </w:r>
      <w:r>
        <w:instrText xml:space="preserve"> REF _Ref159420790 \h </w:instrText>
      </w:r>
      <w:r>
        <w:fldChar w:fldCharType="separate"/>
      </w:r>
      <w:r w:rsidR="001B29D8" w:rsidRPr="008129EB">
        <w:t>Termination by the Commonwealth for default</w:t>
      </w:r>
      <w:r>
        <w:fldChar w:fldCharType="end"/>
      </w:r>
      <w:r>
        <w:t>”)</w:t>
      </w:r>
      <w:r w:rsidRPr="00EB300E">
        <w:t xml:space="preserve">, </w:t>
      </w:r>
      <w:r>
        <w:t xml:space="preserve">it is a failure to comply in a material respect with the agreement if Project Operator fails to: </w:t>
      </w:r>
    </w:p>
    <w:p w14:paraId="439F9C9F" w14:textId="3C89DD28" w:rsidR="009E7820" w:rsidRDefault="009E7820" w:rsidP="00D847EB">
      <w:pPr>
        <w:pStyle w:val="Heading4"/>
        <w:numPr>
          <w:ilvl w:val="3"/>
          <w:numId w:val="144"/>
        </w:numPr>
      </w:pPr>
      <w:r>
        <w:t xml:space="preserve">provide a Labour Standards Report in accordance with paragraph </w:t>
      </w:r>
      <w:r>
        <w:fldChar w:fldCharType="begin"/>
      </w:r>
      <w:r>
        <w:instrText xml:space="preserve"> REF _Ref211325649 \n \h </w:instrText>
      </w:r>
      <w:r>
        <w:fldChar w:fldCharType="separate"/>
      </w:r>
      <w:r w:rsidR="001B29D8">
        <w:t>(b)</w:t>
      </w:r>
      <w:r>
        <w:fldChar w:fldCharType="end"/>
      </w:r>
      <w:r>
        <w:t xml:space="preserve"> by the relevant due date; or </w:t>
      </w:r>
    </w:p>
    <w:p w14:paraId="5D4846F1" w14:textId="72289723" w:rsidR="009E7820" w:rsidRDefault="009E7820" w:rsidP="00D847EB">
      <w:pPr>
        <w:pStyle w:val="Heading4"/>
        <w:numPr>
          <w:ilvl w:val="3"/>
          <w:numId w:val="144"/>
        </w:numPr>
      </w:pPr>
      <w:r>
        <w:t xml:space="preserve">comply with paragraph </w:t>
      </w:r>
      <w:r>
        <w:fldChar w:fldCharType="begin"/>
      </w:r>
      <w:r>
        <w:instrText xml:space="preserve"> REF _Ref211325661 \n \h </w:instrText>
      </w:r>
      <w:r>
        <w:fldChar w:fldCharType="separate"/>
      </w:r>
      <w:r w:rsidR="001B29D8">
        <w:t>(c)</w:t>
      </w:r>
      <w:r>
        <w:fldChar w:fldCharType="end"/>
      </w:r>
      <w:r>
        <w:t xml:space="preserve"> within the timeframe specified.</w:t>
      </w:r>
    </w:p>
    <w:p w14:paraId="38D67AD2" w14:textId="766DCE26" w:rsidR="009E7820" w:rsidRDefault="009E7820" w:rsidP="009E7820">
      <w:pPr>
        <w:pStyle w:val="Heading4"/>
        <w:numPr>
          <w:ilvl w:val="0"/>
          <w:numId w:val="0"/>
        </w:numPr>
        <w:ind w:left="1474"/>
      </w:pPr>
      <w:r>
        <w:t xml:space="preserve">Any notice issued by the Commonwealth advising Project Operator that one or both of paragraphs </w:t>
      </w:r>
      <w:r>
        <w:fldChar w:fldCharType="begin"/>
      </w:r>
      <w:r>
        <w:instrText xml:space="preserve"> REF _Ref211325649 \n \h </w:instrText>
      </w:r>
      <w:r>
        <w:fldChar w:fldCharType="separate"/>
      </w:r>
      <w:r w:rsidR="001B29D8">
        <w:t>(b)</w:t>
      </w:r>
      <w:r>
        <w:fldChar w:fldCharType="end"/>
      </w:r>
      <w:r>
        <w:t xml:space="preserve"> or </w:t>
      </w:r>
      <w:r>
        <w:fldChar w:fldCharType="begin"/>
      </w:r>
      <w:r>
        <w:instrText xml:space="preserve"> REF _Ref211325661 \n \h </w:instrText>
      </w:r>
      <w:r>
        <w:fldChar w:fldCharType="separate"/>
      </w:r>
      <w:r w:rsidR="001B29D8">
        <w:t>(c)</w:t>
      </w:r>
      <w:r>
        <w:fldChar w:fldCharType="end"/>
      </w:r>
      <w:r>
        <w:t xml:space="preserve"> has not been complied with constitutes a Breach Notice for the purposes of clause </w:t>
      </w:r>
      <w:r>
        <w:fldChar w:fldCharType="begin"/>
      </w:r>
      <w:r>
        <w:instrText xml:space="preserve"> REF _Ref166078687 \w \h </w:instrText>
      </w:r>
      <w:r>
        <w:fldChar w:fldCharType="separate"/>
      </w:r>
      <w:r w:rsidR="001B29D8">
        <w:t>22.3(b)</w:t>
      </w:r>
      <w:r>
        <w:fldChar w:fldCharType="end"/>
      </w:r>
      <w:r>
        <w:t xml:space="preserve"> (“breach”)</w:t>
      </w:r>
      <w:r w:rsidRPr="00EB300E">
        <w:t>.</w:t>
      </w:r>
    </w:p>
    <w:p w14:paraId="1574E06D" w14:textId="32F16F87" w:rsidR="009E7820" w:rsidRDefault="009E7820" w:rsidP="00D847EB">
      <w:pPr>
        <w:pStyle w:val="Heading3"/>
        <w:numPr>
          <w:ilvl w:val="2"/>
          <w:numId w:val="144"/>
        </w:numPr>
      </w:pPr>
      <w:r>
        <w:t>Within [</w:t>
      </w:r>
      <w:r w:rsidRPr="003D7BDF">
        <w:rPr>
          <w:highlight w:val="yellow"/>
        </w:rPr>
        <w:t>10</w:t>
      </w:r>
      <w:r>
        <w:t>] Business Days after the Commonwealth notifies Project Operator that it is satisfied with a Labour Standards Report, Project Operator must publish that report in a readily publicly accessible location and keep it publicly available for the Term.</w:t>
      </w:r>
    </w:p>
    <w:p w14:paraId="70EA4B58" w14:textId="3F1FE246" w:rsidR="00800586" w:rsidRPr="00800586" w:rsidRDefault="00800586" w:rsidP="00800586">
      <w:pPr>
        <w:pStyle w:val="Heading2"/>
      </w:pPr>
      <w:bookmarkStart w:id="3137" w:name="_Toc215088229"/>
      <w:r>
        <w:lastRenderedPageBreak/>
        <w:t>Correction</w:t>
      </w:r>
      <w:r w:rsidRPr="00800586">
        <w:t xml:space="preserve"> of incorrect or misleading information</w:t>
      </w:r>
      <w:bookmarkEnd w:id="3137"/>
    </w:p>
    <w:p w14:paraId="4198396F" w14:textId="77777777" w:rsidR="00800586" w:rsidRDefault="00800586" w:rsidP="00800586">
      <w:pPr>
        <w:pStyle w:val="Indent2"/>
      </w:pPr>
      <w:r w:rsidRPr="00800586">
        <w:t>If Project Operator becomes aware that any</w:t>
      </w:r>
      <w:r>
        <w:t>:</w:t>
      </w:r>
    </w:p>
    <w:p w14:paraId="06B5A364" w14:textId="73D32607" w:rsidR="00800586" w:rsidRDefault="008C55FA" w:rsidP="00800586">
      <w:pPr>
        <w:pStyle w:val="Heading3"/>
      </w:pPr>
      <w:r>
        <w:t>i</w:t>
      </w:r>
      <w:r w:rsidR="00800586" w:rsidRPr="00800586">
        <w:t>nformation</w:t>
      </w:r>
      <w:r>
        <w:t xml:space="preserve"> provided</w:t>
      </w:r>
      <w:r w:rsidR="00800586" w:rsidRPr="00800586">
        <w:t xml:space="preserve"> </w:t>
      </w:r>
      <w:r w:rsidR="00800586">
        <w:t xml:space="preserve">(including any reporting information provided under this clause </w:t>
      </w:r>
      <w:r w:rsidR="00800586">
        <w:fldChar w:fldCharType="begin"/>
      </w:r>
      <w:r w:rsidR="00800586">
        <w:instrText xml:space="preserve"> REF _Ref160875595 \w \h </w:instrText>
      </w:r>
      <w:r w:rsidR="00800586">
        <w:fldChar w:fldCharType="separate"/>
      </w:r>
      <w:r w:rsidR="001B29D8">
        <w:t>12</w:t>
      </w:r>
      <w:r w:rsidR="00800586">
        <w:fldChar w:fldCharType="end"/>
      </w:r>
      <w:r w:rsidR="00800586">
        <w:t>);</w:t>
      </w:r>
      <w:r w:rsidR="00800586" w:rsidRPr="00800586">
        <w:t xml:space="preserve"> </w:t>
      </w:r>
      <w:r w:rsidR="00800586">
        <w:t>or</w:t>
      </w:r>
    </w:p>
    <w:p w14:paraId="2E7D3402" w14:textId="3BAF8C50" w:rsidR="00800586" w:rsidRDefault="00800586" w:rsidP="00800586">
      <w:pPr>
        <w:pStyle w:val="Heading3"/>
      </w:pPr>
      <w:r w:rsidRPr="00800586">
        <w:t>express representation</w:t>
      </w:r>
      <w:r w:rsidR="008C55FA">
        <w:t xml:space="preserve"> made,</w:t>
      </w:r>
      <w:r w:rsidRPr="00800586">
        <w:t xml:space="preserve"> </w:t>
      </w:r>
    </w:p>
    <w:p w14:paraId="2DC4D06E" w14:textId="2870FCC4" w:rsidR="00800586" w:rsidRPr="00800586" w:rsidRDefault="00800586" w:rsidP="003D7BDF">
      <w:pPr>
        <w:pStyle w:val="Indent2"/>
        <w:keepNext/>
      </w:pPr>
      <w:r w:rsidRPr="00800586">
        <w:t xml:space="preserve">by it or on its behalf under or in relation to the performance of this agreement before or during the Term, or after the end of the Term pursuant to clause </w:t>
      </w:r>
      <w:r>
        <w:fldChar w:fldCharType="begin"/>
      </w:r>
      <w:r>
        <w:instrText xml:space="preserve"> REF _Ref151264050 \w \h </w:instrText>
      </w:r>
      <w:r>
        <w:fldChar w:fldCharType="separate"/>
      </w:r>
      <w:r w:rsidR="001B29D8">
        <w:t>32</w:t>
      </w:r>
      <w:r>
        <w:fldChar w:fldCharType="end"/>
      </w:r>
      <w:r w:rsidRPr="00800586">
        <w:t xml:space="preserve"> (“</w:t>
      </w:r>
      <w:r>
        <w:fldChar w:fldCharType="begin"/>
      </w:r>
      <w:r>
        <w:instrText xml:space="preserve"> REF _Ref151264050 \h </w:instrText>
      </w:r>
      <w:r>
        <w:fldChar w:fldCharType="separate"/>
      </w:r>
      <w:r w:rsidR="001B29D8" w:rsidRPr="008129EB">
        <w:t>Access, records and reporting</w:t>
      </w:r>
      <w:r>
        <w:fldChar w:fldCharType="end"/>
      </w:r>
      <w:r w:rsidRPr="00800586">
        <w:t>”), is incorrect or misleading in any material</w:t>
      </w:r>
      <w:r w:rsidR="00CA28D7">
        <w:t xml:space="preserve"> </w:t>
      </w:r>
      <w:r w:rsidRPr="00800586">
        <w:t>respect, it must promptly:</w:t>
      </w:r>
    </w:p>
    <w:p w14:paraId="727CDFA7" w14:textId="26B49C07" w:rsidR="00800586" w:rsidRPr="00800586" w:rsidRDefault="00800586" w:rsidP="00800586">
      <w:pPr>
        <w:pStyle w:val="Heading3"/>
      </w:pPr>
      <w:r w:rsidRPr="00800586">
        <w:tab/>
        <w:t xml:space="preserve">inform the Commonwealth of that incorrect or misleading information or representation; and </w:t>
      </w:r>
    </w:p>
    <w:p w14:paraId="09BFC8CC" w14:textId="215C3CB9" w:rsidR="00800586" w:rsidRPr="0064524E" w:rsidRDefault="00800586" w:rsidP="00800586">
      <w:pPr>
        <w:pStyle w:val="Heading3"/>
      </w:pPr>
      <w:r w:rsidRPr="00800586">
        <w:tab/>
        <w:t>provide to the Commonwealth a correction of th</w:t>
      </w:r>
      <w:r w:rsidR="00766215">
        <w:t>at</w:t>
      </w:r>
      <w:r w:rsidRPr="00800586">
        <w:t xml:space="preserve"> information and/or </w:t>
      </w:r>
      <w:r w:rsidRPr="0064524E">
        <w:t>representation (as relevant) and any further information that the Commonwealth may require.</w:t>
      </w:r>
    </w:p>
    <w:p w14:paraId="4CF06931" w14:textId="42C996BD" w:rsidR="00CE47B7" w:rsidRPr="0064524E" w:rsidRDefault="00CE47B7" w:rsidP="00CE47B7">
      <w:pPr>
        <w:pStyle w:val="Heading2"/>
      </w:pPr>
      <w:bookmarkStart w:id="3138" w:name="_Ref193453169"/>
      <w:bookmarkStart w:id="3139" w:name="_Toc215088230"/>
      <w:r w:rsidRPr="0064524E">
        <w:t xml:space="preserve">Provision of further information for </w:t>
      </w:r>
      <w:r w:rsidR="003D7BDF" w:rsidRPr="00106AE8">
        <w:t xml:space="preserve">a </w:t>
      </w:r>
      <w:r w:rsidRPr="00106AE8">
        <w:t>Project</w:t>
      </w:r>
      <w:bookmarkEnd w:id="3138"/>
      <w:r w:rsidR="003D7BDF" w:rsidRPr="00106AE8">
        <w:t xml:space="preserve"> Component</w:t>
      </w:r>
      <w:bookmarkEnd w:id="3139"/>
    </w:p>
    <w:p w14:paraId="1DC21517" w14:textId="596AA6B4" w:rsidR="00CE47B7" w:rsidRPr="0064524E" w:rsidRDefault="00CE47B7" w:rsidP="00CE47B7">
      <w:pPr>
        <w:pStyle w:val="Indent2"/>
      </w:pPr>
      <w:r w:rsidRPr="0064524E">
        <w:t xml:space="preserve">If Project Operator provides information under clause </w:t>
      </w:r>
      <w:r w:rsidRPr="0064524E">
        <w:fldChar w:fldCharType="begin"/>
      </w:r>
      <w:r w:rsidRPr="0064524E">
        <w:instrText xml:space="preserve"> REF _Ref160875595 \n \h  \* MERGEFORMAT </w:instrText>
      </w:r>
      <w:r w:rsidRPr="0064524E">
        <w:fldChar w:fldCharType="separate"/>
      </w:r>
      <w:r w:rsidR="001B29D8">
        <w:t>12</w:t>
      </w:r>
      <w:r w:rsidRPr="0064524E">
        <w:fldChar w:fldCharType="end"/>
      </w:r>
      <w:r w:rsidRPr="0064524E">
        <w:t xml:space="preserve"> (“</w:t>
      </w:r>
      <w:r w:rsidRPr="0064524E">
        <w:fldChar w:fldCharType="begin"/>
      </w:r>
      <w:r w:rsidRPr="0064524E">
        <w:instrText xml:space="preserve"> REF _Ref160875595 \h  \* MERGEFORMAT </w:instrText>
      </w:r>
      <w:r w:rsidRPr="0064524E">
        <w:fldChar w:fldCharType="separate"/>
      </w:r>
      <w:r w:rsidR="001B29D8" w:rsidRPr="008129EB">
        <w:t>Reporting</w:t>
      </w:r>
      <w:r w:rsidRPr="0064524E">
        <w:fldChar w:fldCharType="end"/>
      </w:r>
      <w:r w:rsidRPr="0064524E">
        <w:t>”) which relates generally to the Project, then:</w:t>
      </w:r>
    </w:p>
    <w:p w14:paraId="198942D6" w14:textId="192BC66F" w:rsidR="00CE47B7" w:rsidRPr="0064524E" w:rsidRDefault="00CE47B7" w:rsidP="00CE47B7">
      <w:pPr>
        <w:pStyle w:val="Heading3"/>
      </w:pPr>
      <w:bookmarkStart w:id="3140" w:name="_Ref213878800"/>
      <w:r w:rsidRPr="0064524E">
        <w:t xml:space="preserve">the Commonwealth may request that Project Operator provide reasonable details and evidence specific to </w:t>
      </w:r>
      <w:r w:rsidR="003D7BDF" w:rsidRPr="00106AE8">
        <w:t xml:space="preserve">one or more </w:t>
      </w:r>
      <w:r w:rsidRPr="00106AE8">
        <w:t>Project</w:t>
      </w:r>
      <w:r w:rsidR="003D7BDF" w:rsidRPr="00106AE8">
        <w:t xml:space="preserve"> C</w:t>
      </w:r>
      <w:r w:rsidR="00DE43B1" w:rsidRPr="00106AE8">
        <w:t>omponents</w:t>
      </w:r>
      <w:r w:rsidRPr="0064524E">
        <w:t>; and</w:t>
      </w:r>
      <w:bookmarkEnd w:id="3140"/>
    </w:p>
    <w:p w14:paraId="04739687" w14:textId="30A1DE25" w:rsidR="00CE47B7" w:rsidRPr="0064524E" w:rsidRDefault="00CE47B7" w:rsidP="00CE47B7">
      <w:pPr>
        <w:pStyle w:val="Heading3"/>
      </w:pPr>
      <w:r w:rsidRPr="0064524E">
        <w:t>Project Operator must promptly</w:t>
      </w:r>
      <w:r w:rsidR="009E7820" w:rsidRPr="0064524E">
        <w:t>, and by no later than five (5) Business Days after the date of the Commonwealth’s request under paragraph</w:t>
      </w:r>
      <w:r w:rsidR="00AF1454" w:rsidRPr="0064524E">
        <w:t xml:space="preserve"> </w:t>
      </w:r>
      <w:r w:rsidR="00AF1454" w:rsidRPr="0064524E">
        <w:fldChar w:fldCharType="begin"/>
      </w:r>
      <w:r w:rsidR="00AF1454" w:rsidRPr="0064524E">
        <w:instrText xml:space="preserve"> REF _Ref213878800 \r \h </w:instrText>
      </w:r>
      <w:r w:rsidR="0064524E">
        <w:instrText xml:space="preserve"> \* MERGEFORMAT </w:instrText>
      </w:r>
      <w:r w:rsidR="00AF1454" w:rsidRPr="0064524E">
        <w:fldChar w:fldCharType="separate"/>
      </w:r>
      <w:r w:rsidR="001B29D8">
        <w:t>(a)</w:t>
      </w:r>
      <w:r w:rsidR="00AF1454" w:rsidRPr="0064524E">
        <w:fldChar w:fldCharType="end"/>
      </w:r>
      <w:r w:rsidR="009E7820" w:rsidRPr="0064524E">
        <w:t>,</w:t>
      </w:r>
      <w:r w:rsidRPr="0064524E">
        <w:t xml:space="preserve"> provide the additional details requested by the Commonwealth.</w:t>
      </w:r>
    </w:p>
    <w:p w14:paraId="2C38ADAD" w14:textId="77777777" w:rsidR="0097438F" w:rsidRPr="008129EB" w:rsidRDefault="2C388DF0" w:rsidP="0058045D">
      <w:pPr>
        <w:pStyle w:val="Heading1"/>
      </w:pPr>
      <w:bookmarkStart w:id="3141" w:name="_Toc215049497"/>
      <w:bookmarkStart w:id="3142" w:name="_Toc107865853"/>
      <w:bookmarkStart w:id="3143" w:name="_Ref107925619"/>
      <w:bookmarkStart w:id="3144" w:name="_Ref107939566"/>
      <w:bookmarkStart w:id="3145" w:name="_Ref107939571"/>
      <w:bookmarkStart w:id="3146" w:name="_Ref107939602"/>
      <w:bookmarkStart w:id="3147" w:name="_Ref107939608"/>
      <w:bookmarkStart w:id="3148" w:name="_Ref108020780"/>
      <w:bookmarkStart w:id="3149" w:name="_Ref166078583"/>
      <w:bookmarkStart w:id="3150" w:name="_Toc215088231"/>
      <w:bookmarkStart w:id="3151" w:name="_Hlk108090944"/>
      <w:bookmarkEnd w:id="3124"/>
      <w:bookmarkEnd w:id="3141"/>
      <w:r w:rsidRPr="008129EB">
        <w:t>Knowledge sharing</w:t>
      </w:r>
      <w:bookmarkEnd w:id="3142"/>
      <w:bookmarkEnd w:id="3143"/>
      <w:bookmarkEnd w:id="3144"/>
      <w:bookmarkEnd w:id="3145"/>
      <w:bookmarkEnd w:id="3146"/>
      <w:bookmarkEnd w:id="3147"/>
      <w:bookmarkEnd w:id="3148"/>
      <w:bookmarkEnd w:id="3149"/>
      <w:bookmarkEnd w:id="3150"/>
    </w:p>
    <w:p w14:paraId="156B943A" w14:textId="2D9E8248" w:rsidR="009669A8" w:rsidRPr="008129EB" w:rsidRDefault="00411B14" w:rsidP="0058045D">
      <w:pPr>
        <w:pStyle w:val="Heading3"/>
      </w:pPr>
      <w:bookmarkStart w:id="3152" w:name="_Ref107927872"/>
      <w:r w:rsidRPr="008129EB">
        <w:t>Project Operator</w:t>
      </w:r>
      <w:r w:rsidR="009669A8" w:rsidRPr="008129EB">
        <w:t xml:space="preserve"> must </w:t>
      </w:r>
      <w:r w:rsidR="005D13E4" w:rsidRPr="008129EB">
        <w:t>provide</w:t>
      </w:r>
      <w:r w:rsidR="009669A8" w:rsidRPr="008129EB">
        <w:t xml:space="preserve"> the Knowledge Sharing Deliverables to </w:t>
      </w:r>
      <w:r w:rsidR="00BE77D6" w:rsidRPr="008129EB">
        <w:t>the Commonwealth</w:t>
      </w:r>
      <w:r w:rsidR="009669A8" w:rsidRPr="008129EB">
        <w:t xml:space="preserve"> in accordance with </w:t>
      </w:r>
      <w:bookmarkEnd w:id="3152"/>
      <w:r w:rsidR="009669A8" w:rsidRPr="008129EB">
        <w:rPr>
          <w:szCs w:val="18"/>
        </w:rPr>
        <w:fldChar w:fldCharType="begin"/>
      </w:r>
      <w:r w:rsidR="009669A8" w:rsidRPr="008129EB">
        <w:rPr>
          <w:szCs w:val="18"/>
        </w:rPr>
        <w:instrText xml:space="preserve"> REF _Ref108020757 \r \h </w:instrText>
      </w:r>
      <w:r w:rsidR="009669A8" w:rsidRPr="008129EB">
        <w:rPr>
          <w:szCs w:val="18"/>
        </w:rPr>
      </w:r>
      <w:r w:rsidR="009669A8" w:rsidRPr="008129EB">
        <w:rPr>
          <w:szCs w:val="18"/>
        </w:rPr>
        <w:fldChar w:fldCharType="separate"/>
      </w:r>
      <w:r w:rsidR="001B29D8">
        <w:rPr>
          <w:szCs w:val="18"/>
        </w:rPr>
        <w:t>Schedule 4</w:t>
      </w:r>
      <w:r w:rsidR="009669A8" w:rsidRPr="008129EB">
        <w:rPr>
          <w:szCs w:val="18"/>
        </w:rPr>
        <w:fldChar w:fldCharType="end"/>
      </w:r>
      <w:r w:rsidR="009669A8" w:rsidRPr="008129EB">
        <w:rPr>
          <w:szCs w:val="18"/>
        </w:rPr>
        <w:t xml:space="preserve"> </w:t>
      </w:r>
      <w:r w:rsidR="009669A8" w:rsidRPr="008129EB">
        <w:t>(“</w:t>
      </w:r>
      <w:r w:rsidR="009669A8" w:rsidRPr="008129EB">
        <w:fldChar w:fldCharType="begin"/>
      </w:r>
      <w:r w:rsidR="009669A8" w:rsidRPr="008129EB">
        <w:instrText xml:space="preserve"> REF _Ref108020757 \h </w:instrText>
      </w:r>
      <w:r w:rsidR="009669A8" w:rsidRPr="008129EB">
        <w:fldChar w:fldCharType="separate"/>
      </w:r>
      <w:r w:rsidR="001B29D8" w:rsidRPr="008129EB">
        <w:t>Knowledge Sharing Plan</w:t>
      </w:r>
      <w:r w:rsidR="009669A8" w:rsidRPr="008129EB">
        <w:fldChar w:fldCharType="end"/>
      </w:r>
      <w:r w:rsidR="009669A8" w:rsidRPr="008129EB">
        <w:t>”).</w:t>
      </w:r>
    </w:p>
    <w:p w14:paraId="5B222865" w14:textId="77777777" w:rsidR="009669A8" w:rsidRPr="008129EB" w:rsidRDefault="2C388DF0" w:rsidP="0058045D">
      <w:pPr>
        <w:pStyle w:val="Heading3"/>
      </w:pPr>
      <w:r w:rsidRPr="008129EB">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487494CA" w14:textId="4B12E9AE" w:rsidR="0097438F" w:rsidRPr="008129EB" w:rsidRDefault="2C388DF0" w:rsidP="0058045D">
      <w:pPr>
        <w:pStyle w:val="Heading3"/>
      </w:pPr>
      <w:bookmarkStart w:id="3153" w:name="_Ref107925607"/>
      <w:r w:rsidRPr="008129EB">
        <w:t xml:space="preserve">Project Operator must, acting reasonably and in good faith, categorise the Knowledge Sharing Deliverables </w:t>
      </w:r>
      <w:r w:rsidR="00905625" w:rsidRPr="008129EB">
        <w:t xml:space="preserve">that </w:t>
      </w:r>
      <w:r w:rsidRPr="008129EB">
        <w:t xml:space="preserve">it provides to the Commonwealth pursuant to this clause </w:t>
      </w:r>
      <w:r w:rsidR="00411B14" w:rsidRPr="008129EB">
        <w:fldChar w:fldCharType="begin"/>
      </w:r>
      <w:r w:rsidR="00411B14" w:rsidRPr="008129EB">
        <w:instrText xml:space="preserve"> REF _Ref108020780 \r \h  \* MERGEFORMAT </w:instrText>
      </w:r>
      <w:r w:rsidR="00411B14" w:rsidRPr="008129EB">
        <w:fldChar w:fldCharType="separate"/>
      </w:r>
      <w:r w:rsidR="001B29D8">
        <w:t>13</w:t>
      </w:r>
      <w:r w:rsidR="00411B14" w:rsidRPr="008129EB">
        <w:fldChar w:fldCharType="end"/>
      </w:r>
      <w:r w:rsidRPr="008129EB">
        <w:t xml:space="preserve"> as follows:</w:t>
      </w:r>
      <w:bookmarkEnd w:id="3153"/>
    </w:p>
    <w:p w14:paraId="3B7CEB04" w14:textId="4E6D7218" w:rsidR="0097438F" w:rsidRPr="008129EB" w:rsidRDefault="2C388DF0" w:rsidP="0058045D">
      <w:pPr>
        <w:pStyle w:val="Heading4"/>
      </w:pPr>
      <w:r w:rsidRPr="008129EB">
        <w:rPr>
          <w:b/>
          <w:bCs/>
        </w:rPr>
        <w:t>public information</w:t>
      </w:r>
      <w:r w:rsidRPr="008129EB">
        <w:t xml:space="preserve">: </w:t>
      </w:r>
      <w:r w:rsidR="00905625" w:rsidRPr="008129EB">
        <w:t xml:space="preserve">being </w:t>
      </w:r>
      <w:r w:rsidRPr="008129EB">
        <w:t>information that may be shared freely within the Commonwealth, with industry participants and with the public in general; or</w:t>
      </w:r>
    </w:p>
    <w:p w14:paraId="4250C5EE" w14:textId="636C2CEF" w:rsidR="00F65B81" w:rsidRPr="008129EB" w:rsidRDefault="2C388DF0" w:rsidP="0058045D">
      <w:pPr>
        <w:pStyle w:val="Heading4"/>
      </w:pPr>
      <w:r w:rsidRPr="008129EB">
        <w:rPr>
          <w:b/>
          <w:bCs/>
        </w:rPr>
        <w:t>confidential information</w:t>
      </w:r>
      <w:r w:rsidRPr="008129EB">
        <w:t xml:space="preserve">: </w:t>
      </w:r>
      <w:r w:rsidR="00905625" w:rsidRPr="008129EB">
        <w:t xml:space="preserve">being </w:t>
      </w:r>
      <w:r w:rsidRPr="008129EB">
        <w:t xml:space="preserve">information that may only be shared in accordance with paragraph </w:t>
      </w:r>
      <w:r w:rsidR="00B22AA9" w:rsidRPr="008129EB">
        <w:fldChar w:fldCharType="begin"/>
      </w:r>
      <w:r w:rsidR="00B22AA9" w:rsidRPr="008129EB">
        <w:instrText xml:space="preserve"> REF _Ref107924174 \n \h </w:instrText>
      </w:r>
      <w:r w:rsidR="00B22AA9" w:rsidRPr="008129EB">
        <w:fldChar w:fldCharType="separate"/>
      </w:r>
      <w:r w:rsidR="001B29D8">
        <w:t>(d)</w:t>
      </w:r>
      <w:r w:rsidR="00B22AA9" w:rsidRPr="008129EB">
        <w:fldChar w:fldCharType="end"/>
      </w:r>
      <w:r w:rsidRPr="008129EB">
        <w:t xml:space="preserve"> or clause </w:t>
      </w:r>
      <w:r w:rsidR="00B22AA9" w:rsidRPr="008129EB">
        <w:fldChar w:fldCharType="begin"/>
      </w:r>
      <w:r w:rsidR="00B22AA9" w:rsidRPr="008129EB">
        <w:instrText xml:space="preserve"> REF _Ref492506863 \r \h </w:instrText>
      </w:r>
      <w:r w:rsidR="00B22AA9" w:rsidRPr="008129EB">
        <w:fldChar w:fldCharType="separate"/>
      </w:r>
      <w:r w:rsidR="001B29D8">
        <w:t>31</w:t>
      </w:r>
      <w:r w:rsidR="00B22AA9" w:rsidRPr="008129EB">
        <w:fldChar w:fldCharType="end"/>
      </w:r>
      <w:r w:rsidRPr="008129EB">
        <w:t xml:space="preserve"> (“</w:t>
      </w:r>
      <w:r w:rsidR="00B22AA9" w:rsidRPr="008129EB">
        <w:fldChar w:fldCharType="begin"/>
      </w:r>
      <w:r w:rsidR="00B22AA9" w:rsidRPr="008129EB">
        <w:instrText xml:space="preserve"> REF _Ref492506863 \h </w:instrText>
      </w:r>
      <w:r w:rsidR="00B22AA9" w:rsidRPr="008129EB">
        <w:fldChar w:fldCharType="separate"/>
      </w:r>
      <w:r w:rsidR="001B29D8" w:rsidRPr="008129EB">
        <w:t>Confidentiality</w:t>
      </w:r>
      <w:r w:rsidR="00B22AA9" w:rsidRPr="008129EB">
        <w:fldChar w:fldCharType="end"/>
      </w:r>
      <w:r w:rsidRPr="008129EB">
        <w:t>”).</w:t>
      </w:r>
    </w:p>
    <w:p w14:paraId="2FC60E42" w14:textId="7C3C458A" w:rsidR="0097438F" w:rsidRPr="008129EB" w:rsidRDefault="2C388DF0" w:rsidP="0058045D">
      <w:pPr>
        <w:pStyle w:val="Heading3"/>
      </w:pPr>
      <w:bookmarkStart w:id="3154" w:name="_Ref107924174"/>
      <w:r w:rsidRPr="008129EB">
        <w:lastRenderedPageBreak/>
        <w:t xml:space="preserve">The Commonwealth may disclose information received pursuant to this clause </w:t>
      </w:r>
      <w:r w:rsidR="00C26CD7" w:rsidRPr="008129EB">
        <w:fldChar w:fldCharType="begin"/>
      </w:r>
      <w:r w:rsidR="00C26CD7" w:rsidRPr="008129EB">
        <w:instrText xml:space="preserve"> REF _Ref107939566 \n \h </w:instrText>
      </w:r>
      <w:r w:rsidR="00C26CD7" w:rsidRPr="008129EB">
        <w:fldChar w:fldCharType="separate"/>
      </w:r>
      <w:r w:rsidR="001B29D8">
        <w:t>13</w:t>
      </w:r>
      <w:r w:rsidR="00C26CD7" w:rsidRPr="008129EB">
        <w:fldChar w:fldCharType="end"/>
      </w:r>
      <w:r w:rsidRPr="008129EB">
        <w:t xml:space="preserve"> that is marked by Project Operator as ‘confidential information’ to the public on an aggregated and anonymised basis.</w:t>
      </w:r>
      <w:bookmarkEnd w:id="3154"/>
      <w:r w:rsidRPr="008129EB">
        <w:t xml:space="preserve"> </w:t>
      </w:r>
    </w:p>
    <w:p w14:paraId="5C1DC8CD" w14:textId="1CA6A57A" w:rsidR="00F65B81" w:rsidRPr="008129EB" w:rsidRDefault="2C388DF0" w:rsidP="0058045D">
      <w:pPr>
        <w:pStyle w:val="Heading3"/>
      </w:pPr>
      <w:r w:rsidRPr="008129EB">
        <w:t>Whe</w:t>
      </w:r>
      <w:r w:rsidR="00905625" w:rsidRPr="008129EB">
        <w:t>n</w:t>
      </w:r>
      <w:r w:rsidRPr="008129EB">
        <w:t xml:space="preserve"> Project Operator submits a Knowledge Sharing Deliverable to the Commonwealth, </w:t>
      </w:r>
      <w:bookmarkStart w:id="3155" w:name="_Ref164687869"/>
      <w:r w:rsidRPr="008129EB">
        <w:t xml:space="preserve">the Commonwealth (acting reasonably) will notify Project Operator within a reasonable period of receipt of the Knowledge Sharing Deliverable as to whether or not it approves the Knowledge Sharing Deliverable for the purposes of this agreement. </w:t>
      </w:r>
      <w:bookmarkEnd w:id="3155"/>
    </w:p>
    <w:p w14:paraId="469E4809" w14:textId="7906F08F" w:rsidR="00905625" w:rsidRPr="008129EB" w:rsidRDefault="00905625" w:rsidP="0058045D">
      <w:pPr>
        <w:pStyle w:val="Heading3"/>
      </w:pPr>
      <w:bookmarkStart w:id="3156" w:name="_Ref164687912"/>
      <w:r w:rsidRPr="008129EB">
        <w:t xml:space="preserve">If </w:t>
      </w:r>
      <w:r w:rsidR="2C388DF0" w:rsidRPr="008129EB">
        <w:t>the Commonwealth notifies Project Operator under paragraph</w:t>
      </w:r>
      <w:r w:rsidRPr="008129EB">
        <w:t> </w:t>
      </w:r>
      <w:r w:rsidR="009C3974" w:rsidRPr="008129EB">
        <w:fldChar w:fldCharType="begin"/>
      </w:r>
      <w:r w:rsidR="009C3974" w:rsidRPr="008129EB">
        <w:instrText xml:space="preserve"> REF _Ref164687869 \n \h </w:instrText>
      </w:r>
      <w:r w:rsidR="009C3974" w:rsidRPr="008129EB">
        <w:fldChar w:fldCharType="separate"/>
      </w:r>
      <w:r w:rsidR="001B29D8">
        <w:t>(e)</w:t>
      </w:r>
      <w:r w:rsidR="009C3974" w:rsidRPr="008129EB">
        <w:fldChar w:fldCharType="end"/>
      </w:r>
      <w:r w:rsidR="2C388DF0" w:rsidRPr="008129EB">
        <w:t xml:space="preserve"> that it does not approve the Knowledge Sharing Deliverable, the Commonwealth must, at the same time, notify Project Operator of</w:t>
      </w:r>
      <w:r w:rsidRPr="008129EB">
        <w:t>:</w:t>
      </w:r>
      <w:r w:rsidR="2C388DF0" w:rsidRPr="008129EB">
        <w:t xml:space="preserve"> </w:t>
      </w:r>
    </w:p>
    <w:p w14:paraId="1A3ECE17" w14:textId="023F9F54" w:rsidR="00905625" w:rsidRPr="008129EB" w:rsidRDefault="2C388DF0" w:rsidP="00905625">
      <w:pPr>
        <w:pStyle w:val="Heading4"/>
      </w:pPr>
      <w:r w:rsidRPr="008129EB">
        <w:t xml:space="preserve">such further information or updates to the deliverable </w:t>
      </w:r>
      <w:r w:rsidR="00905625" w:rsidRPr="008129EB">
        <w:t xml:space="preserve">as </w:t>
      </w:r>
      <w:r w:rsidRPr="008129EB">
        <w:t>the Commonwealth reasonably considers are required in order for the deliverable to meet the requirements of this agreement and/or the Knowledge Sharing Plan</w:t>
      </w:r>
      <w:r w:rsidR="00905625" w:rsidRPr="008129EB">
        <w:t>;</w:t>
      </w:r>
      <w:r w:rsidRPr="008129EB">
        <w:t xml:space="preserve"> and </w:t>
      </w:r>
    </w:p>
    <w:p w14:paraId="6BE4D678" w14:textId="0F6D1686" w:rsidR="00905625" w:rsidRPr="008129EB" w:rsidRDefault="2C388DF0" w:rsidP="00905625">
      <w:pPr>
        <w:pStyle w:val="Heading4"/>
      </w:pPr>
      <w:r w:rsidRPr="008129EB">
        <w:t>a reasonable timeframe within which Project Operator must resubmit that Knowledge Sharing Deliverable</w:t>
      </w:r>
      <w:r w:rsidR="00905625" w:rsidRPr="008129EB">
        <w:t>,</w:t>
      </w:r>
      <w:r w:rsidRPr="008129EB">
        <w:t xml:space="preserve"> </w:t>
      </w:r>
    </w:p>
    <w:p w14:paraId="7DAD3D9B" w14:textId="5C8EAC03" w:rsidR="003D4825" w:rsidRPr="008129EB" w:rsidRDefault="00905625" w:rsidP="00905625">
      <w:pPr>
        <w:pStyle w:val="Heading4"/>
        <w:numPr>
          <w:ilvl w:val="0"/>
          <w:numId w:val="0"/>
        </w:numPr>
        <w:ind w:left="1474"/>
      </w:pPr>
      <w:r w:rsidRPr="008129EB">
        <w:t xml:space="preserve">and, if </w:t>
      </w:r>
      <w:r w:rsidR="2C388DF0" w:rsidRPr="008129EB">
        <w:t>Project Operator fails to resubmit that further information or updated Knowledge Sharing Deliverable within that timeframe</w:t>
      </w:r>
      <w:r w:rsidR="004A6E07" w:rsidRPr="008129EB">
        <w:t xml:space="preserve"> or the updated Knowledge Sharing Deliverable is not approved for the purposes of this agreement</w:t>
      </w:r>
      <w:r w:rsidR="2C388DF0" w:rsidRPr="008129EB">
        <w:t xml:space="preserve">, that failure will be deemed to be a failure to comply with </w:t>
      </w:r>
      <w:r w:rsidR="00B32DA3" w:rsidRPr="008129EB">
        <w:t xml:space="preserve">this </w:t>
      </w:r>
      <w:r w:rsidR="2C388DF0" w:rsidRPr="008129EB">
        <w:t xml:space="preserve">clause </w:t>
      </w:r>
      <w:r w:rsidR="009C3974" w:rsidRPr="008129EB">
        <w:fldChar w:fldCharType="begin"/>
      </w:r>
      <w:r w:rsidR="009C3974" w:rsidRPr="008129EB">
        <w:instrText xml:space="preserve"> REF _Ref166078583 \r \h  \* MERGEFORMAT </w:instrText>
      </w:r>
      <w:r w:rsidR="009C3974" w:rsidRPr="008129EB">
        <w:fldChar w:fldCharType="separate"/>
      </w:r>
      <w:r w:rsidR="001B29D8">
        <w:t>13</w:t>
      </w:r>
      <w:r w:rsidR="009C3974" w:rsidRPr="008129EB">
        <w:fldChar w:fldCharType="end"/>
      </w:r>
      <w:r w:rsidR="2C388DF0" w:rsidRPr="008129EB">
        <w:t xml:space="preserve"> in a material respect and clause </w:t>
      </w:r>
      <w:r w:rsidR="009C3974" w:rsidRPr="008129EB">
        <w:fldChar w:fldCharType="begin"/>
      </w:r>
      <w:r w:rsidR="009C3974" w:rsidRPr="008129EB">
        <w:instrText xml:space="preserve"> REF _Ref166078687 \w \h  \* MERGEFORMAT </w:instrText>
      </w:r>
      <w:r w:rsidR="009C3974" w:rsidRPr="008129EB">
        <w:fldChar w:fldCharType="separate"/>
      </w:r>
      <w:r w:rsidR="001B29D8">
        <w:t>22.3(b)</w:t>
      </w:r>
      <w:r w:rsidR="009C3974" w:rsidRPr="008129EB">
        <w:fldChar w:fldCharType="end"/>
      </w:r>
      <w:r w:rsidR="2C388DF0" w:rsidRPr="008129EB">
        <w:t xml:space="preserve"> (“</w:t>
      </w:r>
      <w:r w:rsidR="009C3974" w:rsidRPr="008129EB">
        <w:fldChar w:fldCharType="begin"/>
      </w:r>
      <w:r w:rsidR="009C3974" w:rsidRPr="008129EB">
        <w:instrText xml:space="preserve"> REF _Ref159420790 \h </w:instrText>
      </w:r>
      <w:r w:rsidR="009C3974" w:rsidRPr="008129EB">
        <w:fldChar w:fldCharType="separate"/>
      </w:r>
      <w:r w:rsidR="001B29D8" w:rsidRPr="008129EB">
        <w:t>Termination by the Commonwealth for default</w:t>
      </w:r>
      <w:r w:rsidR="009C3974" w:rsidRPr="008129EB">
        <w:fldChar w:fldCharType="end"/>
      </w:r>
      <w:r w:rsidR="2C388DF0" w:rsidRPr="008129EB">
        <w:t>”) will apply to that failure.</w:t>
      </w:r>
    </w:p>
    <w:p w14:paraId="7A215B0A" w14:textId="3FBDE812" w:rsidR="00F65B81" w:rsidRPr="008129EB" w:rsidRDefault="0010679C" w:rsidP="0058045D">
      <w:pPr>
        <w:pStyle w:val="Heading3"/>
      </w:pPr>
      <w:r>
        <w:t>I</w:t>
      </w:r>
      <w:r w:rsidR="2C388DF0" w:rsidRPr="008129EB">
        <w:t xml:space="preserve">t will be unreasonable for the Commonwealth to reject a Knowledge Sharing Deliverable, further information provided by Project Operator to the Commonwealth pursuant to this clause </w:t>
      </w:r>
      <w:r w:rsidR="003D4825" w:rsidRPr="008129EB">
        <w:fldChar w:fldCharType="begin"/>
      </w:r>
      <w:r w:rsidR="003D4825" w:rsidRPr="008129EB">
        <w:instrText xml:space="preserve"> REF _Ref166078583 \r \h  \* MERGEFORMAT </w:instrText>
      </w:r>
      <w:r w:rsidR="003D4825" w:rsidRPr="008129EB">
        <w:fldChar w:fldCharType="separate"/>
      </w:r>
      <w:r w:rsidR="001B29D8">
        <w:t>13</w:t>
      </w:r>
      <w:r w:rsidR="003D4825" w:rsidRPr="008129EB">
        <w:fldChar w:fldCharType="end"/>
      </w:r>
      <w:r w:rsidR="2C388DF0" w:rsidRPr="008129EB">
        <w:t xml:space="preserve"> </w:t>
      </w:r>
      <w:r w:rsidR="00E80AD7">
        <w:t>,</w:t>
      </w:r>
      <w:r w:rsidR="2C388DF0" w:rsidRPr="008129EB">
        <w:t>or any updated Knowledge Sharing Deliverable</w:t>
      </w:r>
      <w:r w:rsidR="00E80AD7">
        <w:t>,</w:t>
      </w:r>
      <w:r w:rsidR="2C388DF0" w:rsidRPr="008129EB">
        <w:t xml:space="preserve"> </w:t>
      </w:r>
      <w:r w:rsidR="00905625" w:rsidRPr="008129EB">
        <w:t xml:space="preserve">if that item </w:t>
      </w:r>
      <w:r>
        <w:t xml:space="preserve">fully </w:t>
      </w:r>
      <w:r w:rsidR="2C388DF0" w:rsidRPr="008129EB">
        <w:t>complies with the Knowledge Sharing Plan and this agreement.</w:t>
      </w:r>
      <w:bookmarkEnd w:id="3156"/>
    </w:p>
    <w:p w14:paraId="6CAE9906" w14:textId="0BC50A2F" w:rsidR="000F38FD" w:rsidRPr="008129EB" w:rsidRDefault="000F38FD" w:rsidP="0058045D">
      <w:pPr>
        <w:pStyle w:val="Heading1"/>
      </w:pPr>
      <w:bookmarkStart w:id="3157" w:name="_Toc108020926"/>
      <w:bookmarkStart w:id="3158" w:name="_Toc108089302"/>
      <w:bookmarkStart w:id="3159" w:name="_Toc108098027"/>
      <w:bookmarkStart w:id="3160" w:name="_Toc108425423"/>
      <w:bookmarkStart w:id="3161" w:name="_Toc108020927"/>
      <w:bookmarkStart w:id="3162" w:name="_Toc108089303"/>
      <w:bookmarkStart w:id="3163" w:name="_Toc108098028"/>
      <w:bookmarkStart w:id="3164" w:name="_Toc108425424"/>
      <w:bookmarkStart w:id="3165" w:name="_Toc108020928"/>
      <w:bookmarkStart w:id="3166" w:name="_Toc108089304"/>
      <w:bookmarkStart w:id="3167" w:name="_Toc108098029"/>
      <w:bookmarkStart w:id="3168" w:name="_Toc108425425"/>
      <w:bookmarkStart w:id="3169" w:name="_Toc108020929"/>
      <w:bookmarkStart w:id="3170" w:name="_Toc108089305"/>
      <w:bookmarkStart w:id="3171" w:name="_Toc108098030"/>
      <w:bookmarkStart w:id="3172" w:name="_Toc108425426"/>
      <w:bookmarkStart w:id="3173" w:name="_Toc108020930"/>
      <w:bookmarkStart w:id="3174" w:name="_Toc108089306"/>
      <w:bookmarkStart w:id="3175" w:name="_Toc108098031"/>
      <w:bookmarkStart w:id="3176" w:name="_Toc108425427"/>
      <w:bookmarkStart w:id="3177" w:name="_Toc108020931"/>
      <w:bookmarkStart w:id="3178" w:name="_Toc108089307"/>
      <w:bookmarkStart w:id="3179" w:name="_Toc108098032"/>
      <w:bookmarkStart w:id="3180" w:name="_Toc108425428"/>
      <w:bookmarkStart w:id="3181" w:name="_Toc108020932"/>
      <w:bookmarkStart w:id="3182" w:name="_Toc108089308"/>
      <w:bookmarkStart w:id="3183" w:name="_Toc108098033"/>
      <w:bookmarkStart w:id="3184" w:name="_Toc108425429"/>
      <w:bookmarkStart w:id="3185" w:name="_Toc108020933"/>
      <w:bookmarkStart w:id="3186" w:name="_Toc108089309"/>
      <w:bookmarkStart w:id="3187" w:name="_Toc108098034"/>
      <w:bookmarkStart w:id="3188" w:name="_Toc108425430"/>
      <w:bookmarkStart w:id="3189" w:name="_Toc159511758"/>
      <w:bookmarkStart w:id="3190" w:name="_Toc163496157"/>
      <w:bookmarkStart w:id="3191" w:name="_Toc163496158"/>
      <w:bookmarkStart w:id="3192" w:name="_Toc163496159"/>
      <w:bookmarkStart w:id="3193" w:name="_Toc163496160"/>
      <w:bookmarkStart w:id="3194" w:name="_Toc163496161"/>
      <w:bookmarkStart w:id="3195" w:name="_Toc163496162"/>
      <w:bookmarkStart w:id="3196" w:name="_Toc163496163"/>
      <w:bookmarkStart w:id="3197" w:name="_Toc163496164"/>
      <w:bookmarkStart w:id="3198" w:name="_Toc163496165"/>
      <w:bookmarkStart w:id="3199" w:name="_Toc163496166"/>
      <w:bookmarkStart w:id="3200" w:name="_Toc163496167"/>
      <w:bookmarkStart w:id="3201" w:name="_Toc163496168"/>
      <w:bookmarkStart w:id="3202" w:name="_Failure_to_satisfy"/>
      <w:bookmarkStart w:id="3203" w:name="_Toc163496169"/>
      <w:bookmarkStart w:id="3204" w:name="_Toc163496170"/>
      <w:bookmarkStart w:id="3205" w:name="_Toc163496171"/>
      <w:bookmarkStart w:id="3206" w:name="_Toc163496172"/>
      <w:bookmarkStart w:id="3207" w:name="_Toc163496173"/>
      <w:bookmarkStart w:id="3208" w:name="_Toc163496174"/>
      <w:bookmarkStart w:id="3209" w:name="_Toc167442277"/>
      <w:bookmarkStart w:id="3210" w:name="_Ref167901570"/>
      <w:bookmarkStart w:id="3211" w:name="_Ref181098776"/>
      <w:bookmarkStart w:id="3212" w:name="_Ref181184010"/>
      <w:bookmarkStart w:id="3213" w:name="_Toc215088232"/>
      <w:bookmarkStart w:id="3214" w:name="_Ref103259342"/>
      <w:bookmarkStart w:id="3215" w:name="_Ref107998060"/>
      <w:bookmarkStart w:id="3216" w:name="_Ref108546265"/>
      <w:bookmarkStart w:id="3217" w:name="_Ref108546282"/>
      <w:bookmarkStart w:id="3218" w:name="_Ref108546374"/>
      <w:bookmarkStart w:id="3219" w:name="_Ref108546437"/>
      <w:bookmarkStart w:id="3220" w:name="_Ref108546774"/>
      <w:bookmarkEnd w:id="3151"/>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r w:rsidRPr="008129EB">
        <w:t>Support terms</w:t>
      </w:r>
      <w:bookmarkEnd w:id="3209"/>
      <w:bookmarkEnd w:id="3210"/>
      <w:bookmarkEnd w:id="3211"/>
      <w:bookmarkEnd w:id="3212"/>
      <w:bookmarkEnd w:id="3213"/>
    </w:p>
    <w:p w14:paraId="2DDCA13E" w14:textId="154F57E9" w:rsidR="00577029" w:rsidRPr="008129EB" w:rsidRDefault="00577029" w:rsidP="007261E3">
      <w:pPr>
        <w:pStyle w:val="Heading3"/>
        <w:keepNext/>
        <w:numPr>
          <w:ilvl w:val="0"/>
          <w:numId w:val="0"/>
        </w:numPr>
        <w:ind w:left="737"/>
        <w:rPr>
          <w:bCs/>
        </w:rPr>
      </w:pPr>
      <w:r w:rsidRPr="008129EB">
        <w:rPr>
          <w:bCs/>
        </w:rPr>
        <w:t>[</w:t>
      </w:r>
      <w:r w:rsidRPr="00453ECB">
        <w:rPr>
          <w:b/>
          <w:bCs/>
          <w:i/>
          <w:iCs/>
          <w:highlight w:val="lightGray"/>
        </w:rPr>
        <w:t xml:space="preserve">Note: the Support Period will automatically commence on the earlier of the Commercial Operations Date and the Final Support Commencement Date, and will end on the earlier of the Final Support End Date and the end of the Term. Under clause 14 and Schedule 1, support payments will only be payable for “Support Years” which is defined in clause </w:t>
      </w:r>
      <w:r w:rsidRPr="00453ECB">
        <w:rPr>
          <w:b/>
          <w:bCs/>
          <w:i/>
          <w:iCs/>
          <w:highlight w:val="lightGray"/>
        </w:rPr>
        <w:fldChar w:fldCharType="begin"/>
      </w:r>
      <w:r w:rsidRPr="00453ECB">
        <w:rPr>
          <w:b/>
          <w:bCs/>
          <w:i/>
          <w:iCs/>
          <w:highlight w:val="lightGray"/>
        </w:rPr>
        <w:instrText xml:space="preserve"> REF _Ref181617305 \r \h </w:instrText>
      </w:r>
      <w:r w:rsidRPr="00453ECB">
        <w:rPr>
          <w:b/>
          <w:bCs/>
          <w:i/>
          <w:iCs/>
          <w:highlight w:val="lightGray"/>
        </w:rPr>
      </w:r>
      <w:r w:rsidRPr="00453ECB">
        <w:rPr>
          <w:b/>
          <w:bCs/>
          <w:i/>
          <w:iCs/>
          <w:highlight w:val="lightGray"/>
        </w:rPr>
        <w:fldChar w:fldCharType="separate"/>
      </w:r>
      <w:r w:rsidR="001B29D8">
        <w:rPr>
          <w:b/>
          <w:bCs/>
          <w:i/>
          <w:iCs/>
          <w:highlight w:val="lightGray"/>
        </w:rPr>
        <w:t>1.1</w:t>
      </w:r>
      <w:r w:rsidRPr="00453ECB">
        <w:rPr>
          <w:b/>
          <w:bCs/>
          <w:i/>
          <w:iCs/>
          <w:highlight w:val="lightGray"/>
        </w:rPr>
        <w:fldChar w:fldCharType="end"/>
      </w:r>
      <w:r w:rsidRPr="00453ECB">
        <w:rPr>
          <w:b/>
          <w:bCs/>
          <w:i/>
          <w:iCs/>
          <w:highlight w:val="lightGray"/>
        </w:rPr>
        <w:t xml:space="preserve"> to cover Operations Years, except for “Opt-out Years” (these being Operations Years for which Project Operator exercises, or is deemed to exercise, an Option to opt-out of receiving Support in accordance with this clause </w:t>
      </w:r>
      <w:r w:rsidRPr="00453ECB">
        <w:rPr>
          <w:b/>
          <w:bCs/>
          <w:i/>
          <w:iCs/>
          <w:highlight w:val="lightGray"/>
        </w:rPr>
        <w:fldChar w:fldCharType="begin"/>
      </w:r>
      <w:r w:rsidRPr="00453ECB">
        <w:rPr>
          <w:b/>
          <w:bCs/>
          <w:i/>
          <w:iCs/>
          <w:highlight w:val="lightGray"/>
        </w:rPr>
        <w:instrText xml:space="preserve"> REF _Ref181098776 \r \h  \* MERGEFORMAT </w:instrText>
      </w:r>
      <w:r w:rsidRPr="00453ECB">
        <w:rPr>
          <w:b/>
          <w:bCs/>
          <w:i/>
          <w:iCs/>
          <w:highlight w:val="lightGray"/>
        </w:rPr>
      </w:r>
      <w:r w:rsidRPr="00453ECB">
        <w:rPr>
          <w:b/>
          <w:bCs/>
          <w:i/>
          <w:iCs/>
          <w:highlight w:val="lightGray"/>
        </w:rPr>
        <w:fldChar w:fldCharType="separate"/>
      </w:r>
      <w:r w:rsidR="001B29D8">
        <w:rPr>
          <w:b/>
          <w:bCs/>
          <w:i/>
          <w:iCs/>
          <w:highlight w:val="lightGray"/>
        </w:rPr>
        <w:t>14</w:t>
      </w:r>
      <w:r w:rsidRPr="00453ECB">
        <w:rPr>
          <w:b/>
          <w:bCs/>
          <w:i/>
          <w:iCs/>
          <w:highlight w:val="lightGray"/>
        </w:rPr>
        <w:fldChar w:fldCharType="end"/>
      </w:r>
      <w:r w:rsidRPr="00453ECB">
        <w:rPr>
          <w:b/>
          <w:bCs/>
          <w:i/>
          <w:iCs/>
          <w:highlight w:val="lightGray"/>
        </w:rPr>
        <w:t>.</w:t>
      </w:r>
      <w:r w:rsidRPr="008129EB">
        <w:rPr>
          <w:bCs/>
        </w:rPr>
        <w:t>]</w:t>
      </w:r>
    </w:p>
    <w:p w14:paraId="1B7CF01B" w14:textId="533DDC6B" w:rsidR="00995229" w:rsidRPr="008129EB" w:rsidRDefault="00995229" w:rsidP="00D847EB">
      <w:pPr>
        <w:pStyle w:val="Heading2"/>
        <w:numPr>
          <w:ilvl w:val="1"/>
          <w:numId w:val="95"/>
        </w:numPr>
      </w:pPr>
      <w:bookmarkStart w:id="3221" w:name="_Toc171430578"/>
      <w:bookmarkStart w:id="3222" w:name="_Toc171584283"/>
      <w:bookmarkStart w:id="3223" w:name="_Toc171430579"/>
      <w:bookmarkStart w:id="3224" w:name="_Toc171584284"/>
      <w:bookmarkStart w:id="3225" w:name="_Toc171430580"/>
      <w:bookmarkStart w:id="3226" w:name="_Toc171584285"/>
      <w:bookmarkStart w:id="3227" w:name="_Toc171430581"/>
      <w:bookmarkStart w:id="3228" w:name="_Toc171584286"/>
      <w:bookmarkStart w:id="3229" w:name="_Toc171430582"/>
      <w:bookmarkStart w:id="3230" w:name="_Toc171584287"/>
      <w:bookmarkStart w:id="3231" w:name="_Toc171430583"/>
      <w:bookmarkStart w:id="3232" w:name="_Toc171584288"/>
      <w:bookmarkStart w:id="3233" w:name="_Toc171430584"/>
      <w:bookmarkStart w:id="3234" w:name="_Toc171584289"/>
      <w:bookmarkStart w:id="3235" w:name="_Toc171430585"/>
      <w:bookmarkStart w:id="3236" w:name="_Toc171584290"/>
      <w:bookmarkStart w:id="3237" w:name="_Toc171430586"/>
      <w:bookmarkStart w:id="3238" w:name="_Toc171584291"/>
      <w:bookmarkStart w:id="3239" w:name="_Toc171430587"/>
      <w:bookmarkStart w:id="3240" w:name="_Toc171584292"/>
      <w:bookmarkStart w:id="3241" w:name="_Toc171430588"/>
      <w:bookmarkStart w:id="3242" w:name="_Toc171584293"/>
      <w:bookmarkStart w:id="3243" w:name="_Toc171430589"/>
      <w:bookmarkStart w:id="3244" w:name="_Toc171584294"/>
      <w:bookmarkStart w:id="3245" w:name="_Toc171430590"/>
      <w:bookmarkStart w:id="3246" w:name="_Toc171584295"/>
      <w:bookmarkStart w:id="3247" w:name="_Toc171430591"/>
      <w:bookmarkStart w:id="3248" w:name="_Toc171584296"/>
      <w:bookmarkStart w:id="3249" w:name="_Toc171430592"/>
      <w:bookmarkStart w:id="3250" w:name="_Toc171584297"/>
      <w:bookmarkStart w:id="3251" w:name="_Toc171430593"/>
      <w:bookmarkStart w:id="3252" w:name="_Toc171584298"/>
      <w:bookmarkStart w:id="3253" w:name="_Toc171430594"/>
      <w:bookmarkStart w:id="3254" w:name="_Toc171584299"/>
      <w:bookmarkStart w:id="3255" w:name="_Toc171430595"/>
      <w:bookmarkStart w:id="3256" w:name="_Toc171584300"/>
      <w:bookmarkStart w:id="3257" w:name="_Toc171430596"/>
      <w:bookmarkStart w:id="3258" w:name="_Toc171584301"/>
      <w:bookmarkStart w:id="3259" w:name="_Toc171430597"/>
      <w:bookmarkStart w:id="3260" w:name="_Toc171584302"/>
      <w:bookmarkStart w:id="3261" w:name="_Toc171430598"/>
      <w:bookmarkStart w:id="3262" w:name="_Toc171584303"/>
      <w:bookmarkStart w:id="3263" w:name="_Toc171430599"/>
      <w:bookmarkStart w:id="3264" w:name="_Toc171584304"/>
      <w:bookmarkStart w:id="3265" w:name="_Toc171430600"/>
      <w:bookmarkStart w:id="3266" w:name="_Toc171584305"/>
      <w:bookmarkStart w:id="3267" w:name="_Toc171430601"/>
      <w:bookmarkStart w:id="3268" w:name="_Toc171584306"/>
      <w:bookmarkStart w:id="3269" w:name="_Toc171430602"/>
      <w:bookmarkStart w:id="3270" w:name="_Toc171584307"/>
      <w:bookmarkStart w:id="3271" w:name="_Toc171430603"/>
      <w:bookmarkStart w:id="3272" w:name="_Toc171584308"/>
      <w:bookmarkStart w:id="3273" w:name="_Toc167911274"/>
      <w:bookmarkStart w:id="3274" w:name="_Toc167911275"/>
      <w:bookmarkStart w:id="3275" w:name="_Toc167911276"/>
      <w:bookmarkStart w:id="3276" w:name="_Toc167911277"/>
      <w:bookmarkStart w:id="3277" w:name="_Toc171430604"/>
      <w:bookmarkStart w:id="3278" w:name="_Toc171584309"/>
      <w:bookmarkStart w:id="3279" w:name="_Toc171430605"/>
      <w:bookmarkStart w:id="3280" w:name="_Toc171584310"/>
      <w:bookmarkStart w:id="3281" w:name="_Toc171430606"/>
      <w:bookmarkStart w:id="3282" w:name="_Toc171584311"/>
      <w:bookmarkStart w:id="3283" w:name="_Toc171430607"/>
      <w:bookmarkStart w:id="3284" w:name="_Toc171584312"/>
      <w:bookmarkStart w:id="3285" w:name="_Toc171430608"/>
      <w:bookmarkStart w:id="3286" w:name="_Toc171584313"/>
      <w:bookmarkStart w:id="3287" w:name="_Toc171430609"/>
      <w:bookmarkStart w:id="3288" w:name="_Toc171584314"/>
      <w:bookmarkStart w:id="3289" w:name="_Toc171430610"/>
      <w:bookmarkStart w:id="3290" w:name="_Toc171584315"/>
      <w:bookmarkStart w:id="3291" w:name="_Toc171430611"/>
      <w:bookmarkStart w:id="3292" w:name="_Toc171584316"/>
      <w:bookmarkStart w:id="3293" w:name="_Toc171430612"/>
      <w:bookmarkStart w:id="3294" w:name="_Toc171584317"/>
      <w:bookmarkStart w:id="3295" w:name="_Toc171430613"/>
      <w:bookmarkStart w:id="3296" w:name="_Toc171584318"/>
      <w:bookmarkStart w:id="3297" w:name="_Toc171430614"/>
      <w:bookmarkStart w:id="3298" w:name="_Toc171584319"/>
      <w:bookmarkStart w:id="3299" w:name="_Toc171430615"/>
      <w:bookmarkStart w:id="3300" w:name="_Toc171584320"/>
      <w:bookmarkStart w:id="3301" w:name="_Toc171430616"/>
      <w:bookmarkStart w:id="3302" w:name="_Toc171584321"/>
      <w:bookmarkStart w:id="3303" w:name="_Toc171430617"/>
      <w:bookmarkStart w:id="3304" w:name="_Toc171584322"/>
      <w:bookmarkStart w:id="3305" w:name="_Toc171430618"/>
      <w:bookmarkStart w:id="3306" w:name="_Toc171584323"/>
      <w:bookmarkStart w:id="3307" w:name="_Toc171430619"/>
      <w:bookmarkStart w:id="3308" w:name="_Toc171584324"/>
      <w:bookmarkStart w:id="3309" w:name="_Toc171430620"/>
      <w:bookmarkStart w:id="3310" w:name="_Toc171584325"/>
      <w:bookmarkStart w:id="3311" w:name="_Toc171430621"/>
      <w:bookmarkStart w:id="3312" w:name="_Toc171584326"/>
      <w:bookmarkStart w:id="3313" w:name="_Toc171430622"/>
      <w:bookmarkStart w:id="3314" w:name="_Toc171584327"/>
      <w:bookmarkStart w:id="3315" w:name="_Toc171430623"/>
      <w:bookmarkStart w:id="3316" w:name="_Toc171584328"/>
      <w:bookmarkStart w:id="3317" w:name="_Toc171430624"/>
      <w:bookmarkStart w:id="3318" w:name="_Toc171584329"/>
      <w:bookmarkStart w:id="3319" w:name="_Toc167911279"/>
      <w:bookmarkStart w:id="3320" w:name="_Toc167911280"/>
      <w:bookmarkStart w:id="3321" w:name="_Toc167911281"/>
      <w:bookmarkStart w:id="3322" w:name="_Toc167911282"/>
      <w:bookmarkStart w:id="3323" w:name="_Toc167911283"/>
      <w:bookmarkStart w:id="3324" w:name="_Toc167911284"/>
      <w:bookmarkStart w:id="3325" w:name="_Toc167911285"/>
      <w:bookmarkStart w:id="3326" w:name="_Toc167911286"/>
      <w:bookmarkStart w:id="3327" w:name="_Toc167372335"/>
      <w:bookmarkStart w:id="3328" w:name="_Toc167372336"/>
      <w:bookmarkStart w:id="3329" w:name="_Toc167372337"/>
      <w:bookmarkStart w:id="3330" w:name="_Toc167372338"/>
      <w:bookmarkStart w:id="3331" w:name="_Toc167372339"/>
      <w:bookmarkStart w:id="3332" w:name="_Toc167372340"/>
      <w:bookmarkStart w:id="3333" w:name="_Toc167372341"/>
      <w:bookmarkStart w:id="3334" w:name="_Toc167372342"/>
      <w:bookmarkStart w:id="3335" w:name="_Toc167372343"/>
      <w:bookmarkStart w:id="3336" w:name="_Toc167911287"/>
      <w:bookmarkStart w:id="3337" w:name="_Ref181622442"/>
      <w:bookmarkStart w:id="3338" w:name="_Toc215088233"/>
      <w:bookmarkStart w:id="3339" w:name="_Toc167442281"/>
      <w:bookmarkStart w:id="3340" w:name="_Ref167965149"/>
      <w:bookmarkStart w:id="3341" w:name="_Ref171448672"/>
      <w:bookmarkStart w:id="3342" w:name="_Ref171448677"/>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r w:rsidRPr="008129EB">
        <w:t>Definitions</w:t>
      </w:r>
      <w:bookmarkEnd w:id="3337"/>
      <w:bookmarkEnd w:id="3338"/>
    </w:p>
    <w:p w14:paraId="5C553998" w14:textId="4834FF72" w:rsidR="00995229" w:rsidRPr="008129EB" w:rsidRDefault="00995229" w:rsidP="00995229">
      <w:pPr>
        <w:pStyle w:val="Indent2"/>
      </w:pPr>
      <w:r w:rsidRPr="008129EB">
        <w:t xml:space="preserve">For the purpose of this clause </w:t>
      </w:r>
      <w:r w:rsidRPr="008129EB">
        <w:fldChar w:fldCharType="begin"/>
      </w:r>
      <w:r w:rsidRPr="008129EB">
        <w:instrText xml:space="preserve"> REF _Ref181184010 \r \h </w:instrText>
      </w:r>
      <w:r w:rsidRPr="008129EB">
        <w:fldChar w:fldCharType="separate"/>
      </w:r>
      <w:r w:rsidR="001B29D8">
        <w:t>14</w:t>
      </w:r>
      <w:r w:rsidRPr="008129EB">
        <w:fldChar w:fldCharType="end"/>
      </w:r>
      <w:r w:rsidRPr="008129EB">
        <w:t>:</w:t>
      </w:r>
    </w:p>
    <w:p w14:paraId="3C79BF39" w14:textId="3114D73F" w:rsidR="00995229" w:rsidRPr="008129EB" w:rsidRDefault="00995229" w:rsidP="00995229">
      <w:pPr>
        <w:pStyle w:val="Heading3"/>
      </w:pPr>
      <w:r w:rsidRPr="008129EB">
        <w:rPr>
          <w:b/>
          <w:bCs/>
        </w:rPr>
        <w:t xml:space="preserve">Commonwealth Deficit </w:t>
      </w:r>
      <w:r w:rsidRPr="008129EB">
        <w:t>means whe</w:t>
      </w:r>
      <w:r w:rsidR="00D73AF6">
        <w:t>n</w:t>
      </w:r>
      <w:r w:rsidRPr="008129EB">
        <w:t>, as at the relevant date:</w:t>
      </w:r>
    </w:p>
    <w:p w14:paraId="1B232775" w14:textId="77777777" w:rsidR="0019302E"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p>
    <w:p w14:paraId="5C5EB4D5" w14:textId="11B6568D" w:rsidR="00995229" w:rsidRPr="008129EB" w:rsidRDefault="00995229" w:rsidP="00BB35BF">
      <w:pPr>
        <w:pStyle w:val="Heading4"/>
        <w:numPr>
          <w:ilvl w:val="0"/>
          <w:numId w:val="0"/>
        </w:numPr>
        <w:ind w:left="1474"/>
      </w:pPr>
      <w:r w:rsidRPr="008129EB">
        <w:rPr>
          <w:i/>
          <w:iCs/>
        </w:rPr>
        <w:t>is greater than</w:t>
      </w:r>
    </w:p>
    <w:p w14:paraId="00F6BAA3" w14:textId="5E0D5C8F" w:rsidR="00995229" w:rsidRPr="008129EB" w:rsidRDefault="00995229" w:rsidP="00995229">
      <w:pPr>
        <w:pStyle w:val="Heading4"/>
      </w:pPr>
      <w:r w:rsidRPr="008129EB">
        <w:lastRenderedPageBreak/>
        <w:t xml:space="preserve">the total of all Quarterly Payment Amounts and Annual </w:t>
      </w:r>
      <w:r w:rsidR="00025439" w:rsidRPr="008129EB">
        <w:t xml:space="preserve">Reconciliation Payments </w:t>
      </w:r>
      <w:r w:rsidRPr="008129EB">
        <w:t>paid by Project Operator to the Commonwealth prior to the relevant date;</w:t>
      </w:r>
    </w:p>
    <w:p w14:paraId="0EE64DAF" w14:textId="1D0CFC9F" w:rsidR="00995229" w:rsidRPr="008129EB" w:rsidRDefault="00995229" w:rsidP="00995229">
      <w:pPr>
        <w:pStyle w:val="Heading3"/>
      </w:pPr>
      <w:bookmarkStart w:id="3343" w:name="_Ref204781446"/>
      <w:r w:rsidRPr="008129EB">
        <w:rPr>
          <w:b/>
          <w:bCs/>
        </w:rPr>
        <w:t>Deficit Amount</w:t>
      </w:r>
      <w:r w:rsidRPr="008129EB">
        <w:t xml:space="preserve"> means an amount equal to, as at the relevant date:</w:t>
      </w:r>
      <w:bookmarkEnd w:id="3343"/>
    </w:p>
    <w:p w14:paraId="46D3A253" w14:textId="77777777" w:rsidR="008F7977"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p>
    <w:p w14:paraId="0F594A49" w14:textId="2E45CCEE" w:rsidR="00995229" w:rsidRPr="008129EB" w:rsidRDefault="00995229" w:rsidP="008F7977">
      <w:pPr>
        <w:pStyle w:val="Heading4"/>
        <w:numPr>
          <w:ilvl w:val="0"/>
          <w:numId w:val="0"/>
        </w:numPr>
        <w:ind w:left="1474"/>
      </w:pPr>
      <w:r w:rsidRPr="008129EB">
        <w:rPr>
          <w:i/>
          <w:iCs/>
        </w:rPr>
        <w:t>less</w:t>
      </w:r>
    </w:p>
    <w:p w14:paraId="7390DE86" w14:textId="6A5AD278" w:rsidR="00995229" w:rsidRPr="008129EB" w:rsidRDefault="00995229" w:rsidP="00995229">
      <w:pPr>
        <w:pStyle w:val="Heading4"/>
      </w:pPr>
      <w:r w:rsidRPr="008129EB">
        <w:t xml:space="preserve">the total of all Quarterly Payment Amounts and Annual </w:t>
      </w:r>
      <w:r w:rsidR="00CD5015" w:rsidRPr="008129EB">
        <w:t xml:space="preserve">Reconciliation Payments </w:t>
      </w:r>
      <w:r w:rsidRPr="008129EB">
        <w:t>paid by Project Operator to the Commonwealth prior to the relevant date,</w:t>
      </w:r>
    </w:p>
    <w:p w14:paraId="5D054802" w14:textId="079261D5" w:rsidR="00995229" w:rsidRPr="008129EB" w:rsidRDefault="00995229" w:rsidP="00995229">
      <w:pPr>
        <w:pStyle w:val="Heading3"/>
        <w:numPr>
          <w:ilvl w:val="0"/>
          <w:numId w:val="0"/>
        </w:numPr>
        <w:ind w:left="1474"/>
      </w:pPr>
      <w:r w:rsidRPr="008129EB">
        <w:t>provided that</w:t>
      </w:r>
      <w:r w:rsidR="00D73AF6">
        <w:t>,</w:t>
      </w:r>
      <w:r w:rsidRPr="008129EB">
        <w:t xml:space="preserve"> if the Deficit </w:t>
      </w:r>
      <w:r w:rsidR="003B6265" w:rsidRPr="008129EB">
        <w:t xml:space="preserve">Amount </w:t>
      </w:r>
      <w:r w:rsidRPr="008129EB">
        <w:t>is a negative amount, it is deemed to be zero;</w:t>
      </w:r>
    </w:p>
    <w:p w14:paraId="54A59C12" w14:textId="6D3838FD" w:rsidR="000212D9" w:rsidRPr="008129EB" w:rsidRDefault="00995229" w:rsidP="00995229">
      <w:pPr>
        <w:pStyle w:val="Heading3"/>
      </w:pPr>
      <w:bookmarkStart w:id="3344" w:name="_Ref204782092"/>
      <w:r w:rsidRPr="008129EB">
        <w:rPr>
          <w:b/>
          <w:bCs/>
        </w:rPr>
        <w:t>Opt-Out Date</w:t>
      </w:r>
      <w:r w:rsidRPr="008129EB">
        <w:t xml:space="preserve"> means</w:t>
      </w:r>
      <w:r w:rsidR="000212D9" w:rsidRPr="008129EB">
        <w:t xml:space="preserve"> the date that is </w:t>
      </w:r>
      <w:r w:rsidR="00C50509" w:rsidRPr="008129EB">
        <w:t>six (</w:t>
      </w:r>
      <w:r w:rsidR="000212D9" w:rsidRPr="008129EB">
        <w:t>6</w:t>
      </w:r>
      <w:r w:rsidR="00C50509" w:rsidRPr="008129EB">
        <w:t>)</w:t>
      </w:r>
      <w:r w:rsidR="000212D9" w:rsidRPr="008129EB">
        <w:t xml:space="preserve"> months prior to the start of the relevant Opt-Out Period;</w:t>
      </w:r>
      <w:r w:rsidR="00C905A6" w:rsidRPr="008129EB">
        <w:t xml:space="preserve"> and</w:t>
      </w:r>
      <w:bookmarkEnd w:id="3344"/>
    </w:p>
    <w:p w14:paraId="4198D94F" w14:textId="607B8298" w:rsidR="001621E7" w:rsidRPr="008129EB" w:rsidRDefault="000212D9" w:rsidP="006314C8">
      <w:pPr>
        <w:pStyle w:val="Heading3"/>
        <w:keepNext/>
      </w:pPr>
      <w:bookmarkStart w:id="3345" w:name="_Ref181186542"/>
      <w:r w:rsidRPr="008129EB">
        <w:rPr>
          <w:b/>
          <w:bCs/>
        </w:rPr>
        <w:t>Opt-Out Period</w:t>
      </w:r>
      <w:r w:rsidR="00366AFF" w:rsidRPr="008129EB">
        <w:t xml:space="preserve"> </w:t>
      </w:r>
      <w:r w:rsidRPr="008129EB">
        <w:t>means</w:t>
      </w:r>
      <w:r w:rsidR="00366AFF" w:rsidRPr="008129EB">
        <w:t>, for the purposes of an Option under this clause</w:t>
      </w:r>
      <w:r w:rsidR="00D73AF6">
        <w:t> </w:t>
      </w:r>
      <w:r w:rsidR="00366AFF" w:rsidRPr="008129EB">
        <w:fldChar w:fldCharType="begin"/>
      </w:r>
      <w:r w:rsidR="00366AFF" w:rsidRPr="008129EB">
        <w:instrText xml:space="preserve"> REF _Ref181184010 \r \h </w:instrText>
      </w:r>
      <w:r w:rsidR="00366AFF" w:rsidRPr="008129EB">
        <w:fldChar w:fldCharType="separate"/>
      </w:r>
      <w:r w:rsidR="001B29D8">
        <w:t>14</w:t>
      </w:r>
      <w:r w:rsidR="00366AFF" w:rsidRPr="008129EB">
        <w:fldChar w:fldCharType="end"/>
      </w:r>
      <w:r w:rsidR="00134C48" w:rsidRPr="008129EB">
        <w:t xml:space="preserve"> (and subject to clause </w:t>
      </w:r>
      <w:r w:rsidR="00134C48" w:rsidRPr="008129EB">
        <w:fldChar w:fldCharType="begin"/>
      </w:r>
      <w:r w:rsidR="00134C48" w:rsidRPr="008129EB">
        <w:instrText xml:space="preserve"> REF _Ref181186291 \w \h </w:instrText>
      </w:r>
      <w:r w:rsidR="00134C48" w:rsidRPr="008129EB">
        <w:fldChar w:fldCharType="separate"/>
      </w:r>
      <w:r w:rsidR="001B29D8">
        <w:t>14.3(f)</w:t>
      </w:r>
      <w:r w:rsidR="00134C48" w:rsidRPr="008129EB">
        <w:fldChar w:fldCharType="end"/>
      </w:r>
      <w:r w:rsidR="00134C48" w:rsidRPr="008129EB">
        <w:t>)</w:t>
      </w:r>
      <w:r w:rsidR="00AA4519" w:rsidRPr="008129EB">
        <w:t xml:space="preserve">, </w:t>
      </w:r>
      <w:r w:rsidR="00366AFF" w:rsidRPr="008129EB">
        <w:t xml:space="preserve">a </w:t>
      </w:r>
      <w:r w:rsidR="00AA4519" w:rsidRPr="008129EB">
        <w:t xml:space="preserve">number </w:t>
      </w:r>
      <w:r w:rsidR="00366AFF" w:rsidRPr="008129EB">
        <w:t>of</w:t>
      </w:r>
      <w:r w:rsidR="00DD2AD5" w:rsidRPr="008129EB">
        <w:t xml:space="preserve"> Operations Years</w:t>
      </w:r>
      <w:r w:rsidR="001621E7" w:rsidRPr="008129EB">
        <w:t>:</w:t>
      </w:r>
      <w:bookmarkEnd w:id="3345"/>
    </w:p>
    <w:p w14:paraId="0E9908D0" w14:textId="597596D4" w:rsidR="001621E7" w:rsidRPr="008129EB" w:rsidRDefault="001621E7" w:rsidP="001621E7">
      <w:pPr>
        <w:pStyle w:val="Heading4"/>
      </w:pPr>
      <w:bookmarkStart w:id="3346" w:name="_Ref181186544"/>
      <w:r w:rsidRPr="008129EB">
        <w:t xml:space="preserve">commencing no earlier than the start of the </w:t>
      </w:r>
      <w:r w:rsidR="00B93EA0" w:rsidRPr="008129EB">
        <w:t>s</w:t>
      </w:r>
      <w:r w:rsidRPr="008129EB">
        <w:t xml:space="preserve">econd </w:t>
      </w:r>
      <w:r w:rsidR="00D27C7D" w:rsidRPr="008129EB">
        <w:t>Operations</w:t>
      </w:r>
      <w:r w:rsidRPr="008129EB">
        <w:t xml:space="preserve"> Year; and</w:t>
      </w:r>
      <w:bookmarkEnd w:id="3346"/>
    </w:p>
    <w:p w14:paraId="37EBC067" w14:textId="7D7C814A" w:rsidR="00DD2AD5" w:rsidRPr="008129EB" w:rsidRDefault="00B93EA0" w:rsidP="004B3A70">
      <w:pPr>
        <w:pStyle w:val="Heading4"/>
      </w:pPr>
      <w:bookmarkStart w:id="3347" w:name="_Ref181802466"/>
      <w:r w:rsidRPr="008129EB">
        <w:t>ending</w:t>
      </w:r>
      <w:r w:rsidR="00DD2AD5" w:rsidRPr="008129EB">
        <w:t xml:space="preserve"> on a date:</w:t>
      </w:r>
      <w:bookmarkEnd w:id="3347"/>
    </w:p>
    <w:p w14:paraId="604FBEB8" w14:textId="2FC83563" w:rsidR="00DD2AD5" w:rsidRPr="008129EB" w:rsidRDefault="00DD2AD5" w:rsidP="00DD2AD5">
      <w:pPr>
        <w:pStyle w:val="Heading5"/>
      </w:pPr>
      <w:r w:rsidRPr="008129EB">
        <w:t>not e</w:t>
      </w:r>
      <w:r w:rsidR="00366AFF" w:rsidRPr="008129EB">
        <w:t xml:space="preserve">arlier </w:t>
      </w:r>
      <w:r w:rsidRPr="008129EB">
        <w:t xml:space="preserve">than </w:t>
      </w:r>
      <w:r w:rsidR="00C50509" w:rsidRPr="008129EB">
        <w:t>five (</w:t>
      </w:r>
      <w:r w:rsidR="00B93EA0" w:rsidRPr="008129EB">
        <w:t>5</w:t>
      </w:r>
      <w:r w:rsidR="00C50509" w:rsidRPr="008129EB">
        <w:t>)</w:t>
      </w:r>
      <w:r w:rsidR="00B93EA0" w:rsidRPr="008129EB">
        <w:t xml:space="preserve"> </w:t>
      </w:r>
      <w:r w:rsidRPr="008129EB">
        <w:t xml:space="preserve">consecutive </w:t>
      </w:r>
      <w:r w:rsidR="00D27C7D" w:rsidRPr="008129EB">
        <w:t>Operations Years</w:t>
      </w:r>
      <w:r w:rsidR="00AA4519" w:rsidRPr="008129EB">
        <w:t xml:space="preserve"> later</w:t>
      </w:r>
      <w:r w:rsidR="008A15A0">
        <w:t xml:space="preserve"> than the Opt-Out Period commencement date referred to in subparagraph </w:t>
      </w:r>
      <w:r w:rsidR="008A15A0">
        <w:fldChar w:fldCharType="begin"/>
      </w:r>
      <w:r w:rsidR="008A15A0">
        <w:instrText xml:space="preserve"> REF _Ref181186544 \n \h </w:instrText>
      </w:r>
      <w:r w:rsidR="008A15A0">
        <w:fldChar w:fldCharType="separate"/>
      </w:r>
      <w:r w:rsidR="001B29D8">
        <w:t>(i)</w:t>
      </w:r>
      <w:r w:rsidR="008A15A0">
        <w:fldChar w:fldCharType="end"/>
      </w:r>
      <w:r w:rsidR="00366AFF" w:rsidRPr="008129EB">
        <w:t>; and</w:t>
      </w:r>
    </w:p>
    <w:p w14:paraId="111E95E6" w14:textId="77777777" w:rsidR="00E77001" w:rsidRPr="008129EB" w:rsidRDefault="00366AFF">
      <w:pPr>
        <w:pStyle w:val="Heading5"/>
      </w:pPr>
      <w:r w:rsidRPr="008129EB">
        <w:t xml:space="preserve">not later than </w:t>
      </w:r>
      <w:r w:rsidR="00D27C7D" w:rsidRPr="008129EB">
        <w:t>the end of the Term</w:t>
      </w:r>
      <w:r w:rsidR="00E77001" w:rsidRPr="008129EB">
        <w:t>,</w:t>
      </w:r>
    </w:p>
    <w:p w14:paraId="01B581FC" w14:textId="3AF4C767" w:rsidR="00995229" w:rsidRPr="008129EB" w:rsidRDefault="00E77001" w:rsidP="006426F6">
      <w:pPr>
        <w:pStyle w:val="Heading5"/>
        <w:numPr>
          <w:ilvl w:val="0"/>
          <w:numId w:val="0"/>
        </w:numPr>
        <w:ind w:left="1474"/>
      </w:pPr>
      <w:r w:rsidRPr="008129EB">
        <w:t xml:space="preserve">provided that the </w:t>
      </w:r>
      <w:r w:rsidR="00224745" w:rsidRPr="008129EB">
        <w:t>fifth</w:t>
      </w:r>
      <w:r w:rsidR="00A35F00" w:rsidRPr="008129EB">
        <w:t xml:space="preserve"> </w:t>
      </w:r>
      <w:r w:rsidRPr="008129EB">
        <w:t>Operations Year</w:t>
      </w:r>
      <w:r w:rsidR="008A15A0">
        <w:t xml:space="preserve"> occurring</w:t>
      </w:r>
      <w:r w:rsidRPr="008129EB">
        <w:t xml:space="preserve"> </w:t>
      </w:r>
      <w:r w:rsidR="00A35F00" w:rsidRPr="008129EB">
        <w:t xml:space="preserve">in the Opt-Out Period </w:t>
      </w:r>
      <w:r w:rsidRPr="008129EB">
        <w:t xml:space="preserve">must be a Financial Year in which </w:t>
      </w:r>
      <w:r w:rsidR="00A35F00" w:rsidRPr="008129EB">
        <w:t xml:space="preserve">there is </w:t>
      </w:r>
      <w:r w:rsidRPr="008129EB">
        <w:t xml:space="preserve">an Annual Floor, Annual Ceiling and Annual Payment </w:t>
      </w:r>
      <w:r w:rsidR="00A35F00" w:rsidRPr="008129EB">
        <w:t>C</w:t>
      </w:r>
      <w:r w:rsidRPr="008129EB">
        <w:t xml:space="preserve">ap </w:t>
      </w:r>
      <w:r w:rsidR="00A35F00" w:rsidRPr="008129EB">
        <w:t xml:space="preserve">set out </w:t>
      </w:r>
      <w:r w:rsidRPr="008129EB">
        <w:t xml:space="preserve">in Items </w:t>
      </w:r>
      <w:r w:rsidR="00F01DBB">
        <w:fldChar w:fldCharType="begin"/>
      </w:r>
      <w:r w:rsidR="00F01DBB">
        <w:instrText xml:space="preserve"> REF _Ref193716167 \n \h </w:instrText>
      </w:r>
      <w:r w:rsidR="00F01DBB">
        <w:fldChar w:fldCharType="separate"/>
      </w:r>
      <w:r w:rsidR="001B29D8">
        <w:t>14</w:t>
      </w:r>
      <w:r w:rsidR="00F01DBB">
        <w:fldChar w:fldCharType="end"/>
      </w:r>
      <w:r w:rsidR="00F01DBB">
        <w:t xml:space="preserve"> </w:t>
      </w:r>
      <w:r w:rsidRPr="008129EB">
        <w:t xml:space="preserve">to </w:t>
      </w:r>
      <w:r w:rsidR="00C93C49" w:rsidRPr="008129EB">
        <w:fldChar w:fldCharType="begin"/>
      </w:r>
      <w:r w:rsidR="00C93C49" w:rsidRPr="008129EB">
        <w:instrText xml:space="preserve"> REF _Ref182234032 \r \h </w:instrText>
      </w:r>
      <w:r w:rsidR="00C93C49" w:rsidRPr="008129EB">
        <w:fldChar w:fldCharType="separate"/>
      </w:r>
      <w:r w:rsidR="001B29D8">
        <w:t>16</w:t>
      </w:r>
      <w:r w:rsidR="00C93C49" w:rsidRPr="008129EB">
        <w:fldChar w:fldCharType="end"/>
      </w:r>
      <w:r w:rsidRPr="008129EB">
        <w:t xml:space="preserve"> of the Reference Details</w:t>
      </w:r>
      <w:r w:rsidR="000212D9" w:rsidRPr="008129EB">
        <w:t>.</w:t>
      </w:r>
    </w:p>
    <w:p w14:paraId="30AEB98A" w14:textId="232E840E" w:rsidR="00796279" w:rsidRPr="008129EB" w:rsidRDefault="00796279" w:rsidP="00796279">
      <w:pPr>
        <w:pStyle w:val="Heading4"/>
        <w:numPr>
          <w:ilvl w:val="0"/>
          <w:numId w:val="0"/>
        </w:numPr>
        <w:ind w:left="1474"/>
      </w:pPr>
      <w:r w:rsidRPr="008129EB">
        <w:t>[</w:t>
      </w:r>
      <w:r w:rsidRPr="00453ECB">
        <w:rPr>
          <w:b/>
          <w:bCs/>
          <w:i/>
          <w:iCs/>
          <w:highlight w:val="lightGray"/>
        </w:rPr>
        <w:t xml:space="preserve">Note: the Opt-Out Period must have a minimum duration of 5 years, and can have a maximum duration of the remainder of the Term of the agreement, subject to clause </w:t>
      </w:r>
      <w:r w:rsidRPr="008129EB">
        <w:rPr>
          <w:b/>
          <w:bCs/>
          <w:i/>
          <w:iCs/>
        </w:rPr>
        <w:fldChar w:fldCharType="begin"/>
      </w:r>
      <w:r w:rsidRPr="008129EB">
        <w:rPr>
          <w:b/>
          <w:bCs/>
          <w:i/>
          <w:iCs/>
        </w:rPr>
        <w:instrText xml:space="preserve"> REF _Ref181186291 \w \h  \* MERGEFORMAT </w:instrText>
      </w:r>
      <w:r w:rsidRPr="008129EB">
        <w:rPr>
          <w:b/>
          <w:bCs/>
          <w:i/>
          <w:iCs/>
        </w:rPr>
      </w:r>
      <w:r w:rsidRPr="008129EB">
        <w:rPr>
          <w:b/>
          <w:bCs/>
          <w:i/>
          <w:iCs/>
        </w:rPr>
        <w:fldChar w:fldCharType="separate"/>
      </w:r>
      <w:r w:rsidR="001B29D8">
        <w:rPr>
          <w:b/>
          <w:bCs/>
          <w:i/>
          <w:iCs/>
        </w:rPr>
        <w:t>14.3(f)</w:t>
      </w:r>
      <w:r w:rsidRPr="008129EB">
        <w:rPr>
          <w:b/>
          <w:bCs/>
          <w:i/>
          <w:iCs/>
        </w:rPr>
        <w:fldChar w:fldCharType="end"/>
      </w:r>
      <w:r w:rsidRPr="00453ECB">
        <w:rPr>
          <w:b/>
          <w:bCs/>
          <w:i/>
          <w:iCs/>
          <w:highlight w:val="lightGray"/>
        </w:rPr>
        <w:t>.</w:t>
      </w:r>
      <w:r w:rsidRPr="008129EB">
        <w:t>]</w:t>
      </w:r>
    </w:p>
    <w:p w14:paraId="5C309C16" w14:textId="77777777" w:rsidR="00C70010" w:rsidRPr="008129EB" w:rsidRDefault="00C70010" w:rsidP="00D847EB">
      <w:pPr>
        <w:pStyle w:val="Heading2"/>
        <w:numPr>
          <w:ilvl w:val="1"/>
          <w:numId w:val="95"/>
        </w:numPr>
      </w:pPr>
      <w:bookmarkStart w:id="3348" w:name="_Ref209097519"/>
      <w:bookmarkStart w:id="3349" w:name="_Ref209097526"/>
      <w:bookmarkStart w:id="3350" w:name="_Toc215088234"/>
      <w:bookmarkStart w:id="3351" w:name="_Ref181184786"/>
      <w:r w:rsidRPr="008129EB">
        <w:t>Terms of Support</w:t>
      </w:r>
      <w:bookmarkEnd w:id="3348"/>
      <w:bookmarkEnd w:id="3349"/>
      <w:bookmarkEnd w:id="3350"/>
    </w:p>
    <w:p w14:paraId="6E3D56DB" w14:textId="42F082FA" w:rsidR="00E10A6F" w:rsidRDefault="00C70010" w:rsidP="007261E3">
      <w:pPr>
        <w:pStyle w:val="Indent2"/>
        <w:keepNext/>
      </w:pPr>
      <w:r w:rsidRPr="008129EB">
        <w:t xml:space="preserve">The </w:t>
      </w:r>
      <w:r w:rsidR="008A15A0">
        <w:t>t</w:t>
      </w:r>
      <w:r w:rsidRPr="008129EB">
        <w:t xml:space="preserve">erms contained in </w:t>
      </w:r>
      <w:r w:rsidRPr="008129EB">
        <w:fldChar w:fldCharType="begin"/>
      </w:r>
      <w:r w:rsidRPr="008129EB">
        <w:instrText xml:space="preserve"> REF _Ref180056489 \r \h </w:instrText>
      </w:r>
      <w:r w:rsidR="007261E3">
        <w:instrText xml:space="preserve"> \* MERGEFORMAT </w:instrText>
      </w:r>
      <w:r w:rsidRPr="008129EB">
        <w:fldChar w:fldCharType="separate"/>
      </w:r>
      <w:r w:rsidR="001B29D8">
        <w:t>Schedule 1</w:t>
      </w:r>
      <w:r w:rsidRPr="008129EB">
        <w:fldChar w:fldCharType="end"/>
      </w:r>
      <w:r w:rsidRPr="008129EB">
        <w:t xml:space="preserve"> (“</w:t>
      </w:r>
      <w:r w:rsidRPr="008129EB">
        <w:fldChar w:fldCharType="begin"/>
      </w:r>
      <w:r w:rsidRPr="008129EB">
        <w:instrText xml:space="preserve"> REF _Ref180056489 \h </w:instrText>
      </w:r>
      <w:r w:rsidRPr="008129EB">
        <w:fldChar w:fldCharType="separate"/>
      </w:r>
      <w:r w:rsidR="001B29D8" w:rsidRPr="008129EB">
        <w:t>Support terms</w:t>
      </w:r>
      <w:r w:rsidRPr="008129EB">
        <w:fldChar w:fldCharType="end"/>
      </w:r>
      <w:r w:rsidRPr="008129EB">
        <w:t>") will apply</w:t>
      </w:r>
      <w:r w:rsidR="00E10A6F">
        <w:t>:</w:t>
      </w:r>
      <w:r w:rsidRPr="008129EB">
        <w:t xml:space="preserve"> </w:t>
      </w:r>
    </w:p>
    <w:p w14:paraId="72619D19" w14:textId="13704C4D" w:rsidR="00E10A6F" w:rsidRDefault="008A15A0" w:rsidP="00E10A6F">
      <w:pPr>
        <w:pStyle w:val="Heading3"/>
      </w:pPr>
      <w:r>
        <w:t>to</w:t>
      </w:r>
      <w:r w:rsidRPr="008129EB">
        <w:t xml:space="preserve"> </w:t>
      </w:r>
      <w:r w:rsidR="00C70010" w:rsidRPr="008129EB">
        <w:t xml:space="preserve">each Support Year </w:t>
      </w:r>
      <w:r>
        <w:t xml:space="preserve">(or part thereof) </w:t>
      </w:r>
      <w:r w:rsidR="00C70010" w:rsidRPr="008129EB">
        <w:t xml:space="preserve">arising during the Support Period, subject to clause </w:t>
      </w:r>
      <w:r w:rsidR="00C70010" w:rsidRPr="008129EB">
        <w:fldChar w:fldCharType="begin"/>
      </w:r>
      <w:r w:rsidR="00C70010" w:rsidRPr="008129EB">
        <w:instrText xml:space="preserve"> REF _Ref181626066 \w \h </w:instrText>
      </w:r>
      <w:r w:rsidR="00C70010" w:rsidRPr="008129EB">
        <w:fldChar w:fldCharType="separate"/>
      </w:r>
      <w:r w:rsidR="001B29D8">
        <w:t>14.3</w:t>
      </w:r>
      <w:r w:rsidR="00C70010" w:rsidRPr="008129EB">
        <w:fldChar w:fldCharType="end"/>
      </w:r>
      <w:r w:rsidR="00E10A6F">
        <w:t>; and</w:t>
      </w:r>
    </w:p>
    <w:p w14:paraId="4FE0CE75" w14:textId="06BC987A" w:rsidR="00C70010" w:rsidRDefault="00E10A6F" w:rsidP="00E10A6F">
      <w:pPr>
        <w:pStyle w:val="Heading3"/>
      </w:pPr>
      <w:r>
        <w:t>as required, in accordance with the Apportionment Principles</w:t>
      </w:r>
      <w:r w:rsidR="00C70010" w:rsidRPr="008129EB">
        <w:t>.</w:t>
      </w:r>
    </w:p>
    <w:p w14:paraId="310C6DCD" w14:textId="7592D531" w:rsidR="000212D9" w:rsidRPr="008129EB" w:rsidRDefault="000212D9" w:rsidP="00D847EB">
      <w:pPr>
        <w:pStyle w:val="Heading2"/>
        <w:numPr>
          <w:ilvl w:val="1"/>
          <w:numId w:val="95"/>
        </w:numPr>
      </w:pPr>
      <w:bookmarkStart w:id="3352" w:name="_Ref181626066"/>
      <w:bookmarkStart w:id="3353" w:name="_Toc215088235"/>
      <w:r w:rsidRPr="008129EB">
        <w:lastRenderedPageBreak/>
        <w:t>Option to not receive Support</w:t>
      </w:r>
      <w:bookmarkEnd w:id="3351"/>
      <w:bookmarkEnd w:id="3352"/>
      <w:bookmarkEnd w:id="3353"/>
    </w:p>
    <w:p w14:paraId="2224CA17" w14:textId="0CEC4264" w:rsidR="009A2BF1" w:rsidRPr="008129EB" w:rsidRDefault="009A2BF1" w:rsidP="00C321DE">
      <w:pPr>
        <w:pStyle w:val="Indent2"/>
        <w:keepNext/>
        <w:keepLines/>
      </w:pPr>
      <w:r w:rsidRPr="008129EB">
        <w:t>[</w:t>
      </w:r>
      <w:r w:rsidRPr="00453ECB">
        <w:rPr>
          <w:b/>
          <w:bCs/>
          <w:i/>
          <w:iCs/>
          <w:highlight w:val="lightGray"/>
        </w:rPr>
        <w:t>Note: Project Operator can opt-out of receiving Support under the agreement for a period of at least 5 years, starting from the second Operations Year onwards. The fifth year of the Opt-Out Period must be a Financial Year for which Project Operator would be eligible for Support in relation to the Project. Project Operator may elect to exercise an Option multiple times during the Term.</w:t>
      </w:r>
      <w:r w:rsidRPr="008129EB">
        <w:t>]</w:t>
      </w:r>
    </w:p>
    <w:p w14:paraId="681A050B" w14:textId="69D4D2DF" w:rsidR="000212D9" w:rsidRPr="008129EB" w:rsidRDefault="000212D9" w:rsidP="000212D9">
      <w:pPr>
        <w:pStyle w:val="Heading3"/>
      </w:pPr>
      <w:bookmarkStart w:id="3354" w:name="_Ref204782161"/>
      <w:r w:rsidRPr="008129EB">
        <w:t xml:space="preserve">Subject to the remainder of this clause </w:t>
      </w:r>
      <w:r w:rsidR="00816F55">
        <w:fldChar w:fldCharType="begin"/>
      </w:r>
      <w:r w:rsidR="00816F55">
        <w:instrText xml:space="preserve"> REF _Ref181626066 \w \h </w:instrText>
      </w:r>
      <w:r w:rsidR="00816F55">
        <w:fldChar w:fldCharType="separate"/>
      </w:r>
      <w:r w:rsidR="001B29D8">
        <w:t>14.3</w:t>
      </w:r>
      <w:r w:rsidR="00816F55">
        <w:fldChar w:fldCharType="end"/>
      </w:r>
      <w:r w:rsidRPr="008129EB">
        <w:t>, the Commonwealth grants Project Operator options, each of which gives Project Operator the right (but not the obligation) to elect to not receive Support for an Opt-Out Period (each an “</w:t>
      </w:r>
      <w:r w:rsidRPr="008129EB">
        <w:rPr>
          <w:b/>
          <w:bCs/>
        </w:rPr>
        <w:t>Option</w:t>
      </w:r>
      <w:r w:rsidRPr="008129EB">
        <w:t>”).</w:t>
      </w:r>
      <w:bookmarkEnd w:id="3354"/>
    </w:p>
    <w:p w14:paraId="3930A0D4" w14:textId="1D19E0CC" w:rsidR="009E7A35" w:rsidRPr="008129EB" w:rsidRDefault="004B04CA" w:rsidP="00DE43B1">
      <w:pPr>
        <w:pStyle w:val="Heading3"/>
        <w:keepNext/>
      </w:pPr>
      <w:bookmarkStart w:id="3355" w:name="_Ref181185483"/>
      <w:bookmarkStart w:id="3356" w:name="_Ref181185964"/>
      <w:r w:rsidRPr="008129EB">
        <w:t>Subject to paragraph</w:t>
      </w:r>
      <w:r w:rsidR="00A75F13">
        <w:t>s</w:t>
      </w:r>
      <w:r w:rsidRPr="008129EB">
        <w:t xml:space="preserve"> </w:t>
      </w:r>
      <w:r w:rsidR="001D1933">
        <w:fldChar w:fldCharType="begin"/>
      </w:r>
      <w:r w:rsidR="001D1933">
        <w:instrText xml:space="preserve"> REF _Ref181186271 \n \h </w:instrText>
      </w:r>
      <w:r w:rsidR="001D1933">
        <w:fldChar w:fldCharType="separate"/>
      </w:r>
      <w:r w:rsidR="001B29D8">
        <w:t>(e)</w:t>
      </w:r>
      <w:r w:rsidR="001D1933">
        <w:fldChar w:fldCharType="end"/>
      </w:r>
      <w:r w:rsidR="00F506A9" w:rsidRPr="008129EB">
        <w:t xml:space="preserve"> </w:t>
      </w:r>
      <w:r w:rsidR="00A75F13">
        <w:t xml:space="preserve">and </w:t>
      </w:r>
      <w:r w:rsidR="00A75F13">
        <w:fldChar w:fldCharType="begin"/>
      </w:r>
      <w:r w:rsidR="00A75F13">
        <w:instrText xml:space="preserve"> REF _Ref181186291 \n \h </w:instrText>
      </w:r>
      <w:r w:rsidR="00A75F13">
        <w:fldChar w:fldCharType="separate"/>
      </w:r>
      <w:r w:rsidR="001B29D8">
        <w:t>(f)</w:t>
      </w:r>
      <w:r w:rsidR="00A75F13">
        <w:fldChar w:fldCharType="end"/>
      </w:r>
      <w:r w:rsidR="00A75F13">
        <w:t xml:space="preserve"> </w:t>
      </w:r>
      <w:r w:rsidR="00F506A9" w:rsidRPr="008129EB">
        <w:t xml:space="preserve">of this clause </w:t>
      </w:r>
      <w:r w:rsidR="00816F55">
        <w:fldChar w:fldCharType="begin"/>
      </w:r>
      <w:r w:rsidR="00816F55">
        <w:instrText xml:space="preserve"> REF _Ref181626066 \w \h </w:instrText>
      </w:r>
      <w:r w:rsidR="00816F55">
        <w:fldChar w:fldCharType="separate"/>
      </w:r>
      <w:r w:rsidR="001B29D8">
        <w:t>14.3</w:t>
      </w:r>
      <w:r w:rsidR="00816F55">
        <w:fldChar w:fldCharType="end"/>
      </w:r>
      <w:r w:rsidR="00693538">
        <w:t xml:space="preserve"> and clause </w:t>
      </w:r>
      <w:r w:rsidR="00693538">
        <w:fldChar w:fldCharType="begin"/>
      </w:r>
      <w:r w:rsidR="00693538">
        <w:instrText xml:space="preserve"> REF _Ref209097519 \n \h </w:instrText>
      </w:r>
      <w:r w:rsidR="00693538">
        <w:fldChar w:fldCharType="separate"/>
      </w:r>
      <w:r w:rsidR="001B29D8">
        <w:t>14.2</w:t>
      </w:r>
      <w:r w:rsidR="00693538">
        <w:fldChar w:fldCharType="end"/>
      </w:r>
      <w:r w:rsidR="00693538">
        <w:t xml:space="preserve"> (“</w:t>
      </w:r>
      <w:r w:rsidR="00693538">
        <w:fldChar w:fldCharType="begin"/>
      </w:r>
      <w:r w:rsidR="00693538">
        <w:instrText xml:space="preserve"> REF _Ref209097526 \h </w:instrText>
      </w:r>
      <w:r w:rsidR="00693538">
        <w:fldChar w:fldCharType="separate"/>
      </w:r>
      <w:r w:rsidR="001B29D8" w:rsidRPr="008129EB">
        <w:t>Terms of Support</w:t>
      </w:r>
      <w:r w:rsidR="00693538">
        <w:fldChar w:fldCharType="end"/>
      </w:r>
      <w:r w:rsidR="00693538">
        <w:t>”)</w:t>
      </w:r>
      <w:r w:rsidRPr="008129EB">
        <w:t xml:space="preserve">, Project Operator may exercise an Option </w:t>
      </w:r>
      <w:bookmarkEnd w:id="3355"/>
      <w:r w:rsidRPr="008129EB">
        <w:t>by giving written notice to the Commonwealth</w:t>
      </w:r>
      <w:r w:rsidR="009E7A35" w:rsidRPr="008129EB">
        <w:t>:</w:t>
      </w:r>
    </w:p>
    <w:p w14:paraId="7CA04EC6" w14:textId="492730BC" w:rsidR="009E7A35" w:rsidRPr="008129EB" w:rsidRDefault="009E7A35" w:rsidP="009E7A35">
      <w:pPr>
        <w:pStyle w:val="Heading4"/>
      </w:pPr>
      <w:r w:rsidRPr="008129EB">
        <w:t>that Project Operator is exercising the Option, in respect of an Opt-</w:t>
      </w:r>
      <w:r w:rsidR="00816F55">
        <w:t>O</w:t>
      </w:r>
      <w:r w:rsidRPr="008129EB">
        <w:t>ut Period specified in the notice; and</w:t>
      </w:r>
    </w:p>
    <w:p w14:paraId="23E135D6" w14:textId="7F858185" w:rsidR="004B04CA" w:rsidRPr="008129EB" w:rsidRDefault="009E7A35" w:rsidP="006426F6">
      <w:pPr>
        <w:pStyle w:val="Heading4"/>
      </w:pPr>
      <w:r w:rsidRPr="008129EB">
        <w:t xml:space="preserve">by no later than </w:t>
      </w:r>
      <w:r w:rsidR="004B04CA" w:rsidRPr="008129EB">
        <w:t xml:space="preserve">the </w:t>
      </w:r>
      <w:r w:rsidRPr="008129EB">
        <w:t xml:space="preserve">applicable </w:t>
      </w:r>
      <w:r w:rsidR="004B04CA" w:rsidRPr="008129EB">
        <w:t>Opt-Out Date</w:t>
      </w:r>
      <w:r w:rsidRPr="008129EB">
        <w:t xml:space="preserve"> for that Opt-</w:t>
      </w:r>
      <w:r w:rsidR="00816F55">
        <w:t>O</w:t>
      </w:r>
      <w:r w:rsidRPr="008129EB">
        <w:t>ut Period,</w:t>
      </w:r>
      <w:bookmarkEnd w:id="3356"/>
    </w:p>
    <w:p w14:paraId="6FAAF894" w14:textId="3FC6DABB" w:rsidR="009E7A35" w:rsidRPr="008129EB" w:rsidRDefault="009E7A35" w:rsidP="009E7A35">
      <w:pPr>
        <w:pStyle w:val="Heading3"/>
        <w:numPr>
          <w:ilvl w:val="0"/>
          <w:numId w:val="0"/>
        </w:numPr>
        <w:ind w:left="1474"/>
      </w:pPr>
      <w:r w:rsidRPr="008129EB">
        <w:t>provided that:</w:t>
      </w:r>
    </w:p>
    <w:p w14:paraId="6ACC1F08" w14:textId="77777777" w:rsidR="009E7A35" w:rsidRPr="008129EB" w:rsidRDefault="009E7A35" w:rsidP="009E7A35">
      <w:pPr>
        <w:pStyle w:val="Heading4"/>
      </w:pPr>
      <w:r w:rsidRPr="008129EB">
        <w:t>there is no Commonwealth Deficit as at the relevant Opt-Out Date; or</w:t>
      </w:r>
    </w:p>
    <w:p w14:paraId="1C19E792" w14:textId="06059658" w:rsidR="009E7A35" w:rsidRPr="008129EB" w:rsidRDefault="009E7A35" w:rsidP="009E7A35">
      <w:pPr>
        <w:pStyle w:val="Heading4"/>
      </w:pPr>
      <w:r w:rsidRPr="008129EB">
        <w:t xml:space="preserve">if there is a Commonwealth Deficit as at that date, Project Operator </w:t>
      </w:r>
      <w:r w:rsidR="008A15A0">
        <w:t xml:space="preserve">has first </w:t>
      </w:r>
      <w:r w:rsidRPr="008129EB">
        <w:t>complie</w:t>
      </w:r>
      <w:r w:rsidR="008A15A0">
        <w:t>d</w:t>
      </w:r>
      <w:r w:rsidRPr="008129EB">
        <w:t xml:space="preserve"> with paragraph </w:t>
      </w:r>
      <w:r w:rsidRPr="008129EB">
        <w:fldChar w:fldCharType="begin"/>
      </w:r>
      <w:r w:rsidRPr="008129EB">
        <w:instrText xml:space="preserve"> REF _Ref181185415 \r \h  \* MERGEFORMAT </w:instrText>
      </w:r>
      <w:r w:rsidRPr="008129EB">
        <w:fldChar w:fldCharType="separate"/>
      </w:r>
      <w:r w:rsidR="001B29D8">
        <w:t>(d)</w:t>
      </w:r>
      <w:r w:rsidRPr="008129EB">
        <w:fldChar w:fldCharType="end"/>
      </w:r>
      <w:r w:rsidRPr="008129EB">
        <w:t xml:space="preserve"> of this clause</w:t>
      </w:r>
      <w:r w:rsidR="00DE43B1">
        <w:t> </w:t>
      </w:r>
      <w:r w:rsidR="00816F55">
        <w:fldChar w:fldCharType="begin"/>
      </w:r>
      <w:r w:rsidR="00816F55">
        <w:instrText xml:space="preserve"> REF _Ref181626066 \w \h </w:instrText>
      </w:r>
      <w:r w:rsidR="00816F55">
        <w:fldChar w:fldCharType="separate"/>
      </w:r>
      <w:r w:rsidR="001B29D8">
        <w:t>14.3</w:t>
      </w:r>
      <w:r w:rsidR="00816F55">
        <w:fldChar w:fldCharType="end"/>
      </w:r>
      <w:r w:rsidRPr="008129EB">
        <w:t>.</w:t>
      </w:r>
    </w:p>
    <w:p w14:paraId="518F0C7E" w14:textId="0EF0A8BF" w:rsidR="004B04CA" w:rsidRPr="008129EB" w:rsidRDefault="004B04CA" w:rsidP="006426F6">
      <w:pPr>
        <w:pStyle w:val="Heading3"/>
      </w:pPr>
      <w:r w:rsidRPr="008129EB">
        <w:t xml:space="preserve">The Commonwealth may, in its absolute discretion, waive the notice requirement required of Project Operator under paragraph </w:t>
      </w:r>
      <w:r w:rsidRPr="008129EB">
        <w:fldChar w:fldCharType="begin"/>
      </w:r>
      <w:r w:rsidRPr="008129EB">
        <w:instrText xml:space="preserve"> REF _Ref181185483 \r \h </w:instrText>
      </w:r>
      <w:r w:rsidRPr="008129EB">
        <w:fldChar w:fldCharType="separate"/>
      </w:r>
      <w:r w:rsidR="001B29D8">
        <w:t>(b)</w:t>
      </w:r>
      <w:r w:rsidRPr="008129EB">
        <w:fldChar w:fldCharType="end"/>
      </w:r>
      <w:r w:rsidR="00F506A9" w:rsidRPr="008129EB">
        <w:t>.</w:t>
      </w:r>
    </w:p>
    <w:p w14:paraId="05139DEB" w14:textId="7CB59B89" w:rsidR="004B04CA" w:rsidRPr="008129EB" w:rsidRDefault="004B04CA" w:rsidP="004B04CA">
      <w:pPr>
        <w:pStyle w:val="Heading3"/>
      </w:pPr>
      <w:bookmarkStart w:id="3357" w:name="_Ref181185972"/>
      <w:bookmarkStart w:id="3358" w:name="_Ref181185415"/>
      <w:r w:rsidRPr="008129EB">
        <w:t xml:space="preserve">If there is, or Project Operator expects that there will be, a Commonwealth Deficit as at </w:t>
      </w:r>
      <w:r w:rsidR="008A15A0">
        <w:t>an</w:t>
      </w:r>
      <w:r w:rsidRPr="008129EB">
        <w:t xml:space="preserve"> Opt-Out Date</w:t>
      </w:r>
      <w:r w:rsidR="008F7977">
        <w:t xml:space="preserve"> and Project Operator intends to exercise an Option under paragraph </w:t>
      </w:r>
      <w:r w:rsidR="008F7977" w:rsidRPr="008129EB">
        <w:fldChar w:fldCharType="begin"/>
      </w:r>
      <w:r w:rsidR="008F7977" w:rsidRPr="008129EB">
        <w:instrText xml:space="preserve"> REF _Ref181185483 \r \h </w:instrText>
      </w:r>
      <w:r w:rsidR="008F7977" w:rsidRPr="008129EB">
        <w:fldChar w:fldCharType="separate"/>
      </w:r>
      <w:r w:rsidR="001B29D8">
        <w:t>(b)</w:t>
      </w:r>
      <w:r w:rsidR="008F7977" w:rsidRPr="008129EB">
        <w:fldChar w:fldCharType="end"/>
      </w:r>
      <w:r w:rsidRPr="008129EB">
        <w:t>, then:</w:t>
      </w:r>
      <w:bookmarkEnd w:id="3357"/>
    </w:p>
    <w:p w14:paraId="60721EC3" w14:textId="20C66198" w:rsidR="004B04CA" w:rsidRPr="008129EB" w:rsidRDefault="004B04CA" w:rsidP="004B04CA">
      <w:pPr>
        <w:pStyle w:val="Heading4"/>
      </w:pPr>
      <w:bookmarkStart w:id="3359" w:name="_Ref181185600"/>
      <w:r w:rsidRPr="008129EB">
        <w:t xml:space="preserve">prior to the relevant Opt-Out Date, Project Operator </w:t>
      </w:r>
      <w:r w:rsidR="008A15A0">
        <w:t>must</w:t>
      </w:r>
      <w:r w:rsidR="008A15A0" w:rsidRPr="008129EB">
        <w:t xml:space="preserve"> </w:t>
      </w:r>
      <w:r w:rsidRPr="008129EB">
        <w:t>notify the Commonwealth that it will pay the Deficit Amount; and</w:t>
      </w:r>
      <w:bookmarkEnd w:id="3359"/>
    </w:p>
    <w:p w14:paraId="1CB297C9" w14:textId="13C61C54" w:rsidR="004B04CA" w:rsidRPr="008129EB" w:rsidRDefault="004B04CA" w:rsidP="004B04CA">
      <w:pPr>
        <w:pStyle w:val="Heading4"/>
      </w:pPr>
      <w:r w:rsidRPr="008129EB">
        <w:t xml:space="preserve">if Project Operator has given notice to the Commonwealth under subparagraph </w:t>
      </w:r>
      <w:r w:rsidRPr="008129EB">
        <w:fldChar w:fldCharType="begin"/>
      </w:r>
      <w:r w:rsidRPr="008129EB">
        <w:instrText xml:space="preserve"> REF _Ref181185600 \r \h </w:instrText>
      </w:r>
      <w:r w:rsidRPr="008129EB">
        <w:fldChar w:fldCharType="separate"/>
      </w:r>
      <w:r w:rsidR="001B29D8">
        <w:t>(i)</w:t>
      </w:r>
      <w:r w:rsidRPr="008129EB">
        <w:fldChar w:fldCharType="end"/>
      </w:r>
      <w:r w:rsidRPr="008129EB">
        <w:t xml:space="preserve"> then, within 40 Business Days after the relevant Opt-Out Date, Project Operator must:</w:t>
      </w:r>
    </w:p>
    <w:p w14:paraId="557C3AAA" w14:textId="1D0FAAAE" w:rsidR="004B04CA" w:rsidRPr="008129EB" w:rsidRDefault="004B04CA" w:rsidP="00023F16">
      <w:pPr>
        <w:pStyle w:val="Heading5"/>
      </w:pPr>
      <w:r w:rsidRPr="008129EB">
        <w:t xml:space="preserve">pay the Deficit Amount in accordance with clause </w:t>
      </w:r>
      <w:r w:rsidR="00023F16">
        <w:fldChar w:fldCharType="begin"/>
      </w:r>
      <w:r w:rsidR="00023F16">
        <w:instrText xml:space="preserve"> REF _Ref193893781 \n \h </w:instrText>
      </w:r>
      <w:r w:rsidR="00023F16">
        <w:fldChar w:fldCharType="separate"/>
      </w:r>
      <w:r w:rsidR="001B29D8">
        <w:t>16.3</w:t>
      </w:r>
      <w:r w:rsidR="00023F16">
        <w:fldChar w:fldCharType="end"/>
      </w:r>
      <w:r w:rsidRPr="008129EB">
        <w:t xml:space="preserve"> (“</w:t>
      </w:r>
      <w:r w:rsidR="00023F16">
        <w:fldChar w:fldCharType="begin"/>
      </w:r>
      <w:r w:rsidR="00023F16">
        <w:instrText xml:space="preserve"> REF _Ref193893798 \h </w:instrText>
      </w:r>
      <w:r w:rsidR="00023F16">
        <w:fldChar w:fldCharType="separate"/>
      </w:r>
      <w:r w:rsidR="001B29D8" w:rsidRPr="008129EB">
        <w:t>Payment</w:t>
      </w:r>
      <w:r w:rsidR="00023F16">
        <w:fldChar w:fldCharType="end"/>
      </w:r>
      <w:r w:rsidRPr="008129EB">
        <w:t>”)</w:t>
      </w:r>
      <w:r w:rsidR="002C42B3" w:rsidRPr="008129EB">
        <w:t>; and</w:t>
      </w:r>
    </w:p>
    <w:p w14:paraId="73EAB482" w14:textId="5ABB102F" w:rsidR="002C42B3" w:rsidRPr="008129EB" w:rsidRDefault="002C42B3" w:rsidP="004B04CA">
      <w:pPr>
        <w:pStyle w:val="Heading5"/>
      </w:pPr>
      <w:r w:rsidRPr="008129EB">
        <w:t>provide sufficient details of the calculation of the Deficit Amount.</w:t>
      </w:r>
    </w:p>
    <w:p w14:paraId="2AA5D3BD" w14:textId="287A10CF" w:rsidR="002C42B3" w:rsidRPr="008129EB" w:rsidRDefault="002C42B3" w:rsidP="002C42B3">
      <w:pPr>
        <w:pStyle w:val="Heading3"/>
      </w:pPr>
      <w:bookmarkStart w:id="3360" w:name="_Ref181186271"/>
      <w:r w:rsidRPr="008129EB">
        <w:t xml:space="preserve">Any purported exercise of an Option in contravention of paragraphs </w:t>
      </w:r>
      <w:r w:rsidRPr="008129EB">
        <w:fldChar w:fldCharType="begin"/>
      </w:r>
      <w:r w:rsidRPr="008129EB">
        <w:instrText xml:space="preserve"> REF _Ref181185964 \n \h </w:instrText>
      </w:r>
      <w:r w:rsidRPr="008129EB">
        <w:fldChar w:fldCharType="separate"/>
      </w:r>
      <w:r w:rsidR="001B29D8">
        <w:t>(b)</w:t>
      </w:r>
      <w:r w:rsidRPr="008129EB">
        <w:fldChar w:fldCharType="end"/>
      </w:r>
      <w:r w:rsidRPr="008129EB">
        <w:t xml:space="preserve"> or </w:t>
      </w:r>
      <w:r w:rsidRPr="008129EB">
        <w:fldChar w:fldCharType="begin"/>
      </w:r>
      <w:r w:rsidRPr="008129EB">
        <w:instrText xml:space="preserve"> REF _Ref181185972 \n \h </w:instrText>
      </w:r>
      <w:r w:rsidRPr="008129EB">
        <w:fldChar w:fldCharType="separate"/>
      </w:r>
      <w:r w:rsidR="001B29D8">
        <w:t>(d)</w:t>
      </w:r>
      <w:r w:rsidRPr="008129EB">
        <w:fldChar w:fldCharType="end"/>
      </w:r>
      <w:r w:rsidRPr="008129EB">
        <w:t xml:space="preserve"> is void and has no force or effect.</w:t>
      </w:r>
      <w:bookmarkEnd w:id="3360"/>
    </w:p>
    <w:p w14:paraId="5B139161" w14:textId="759AC7E0" w:rsidR="002C42B3" w:rsidRPr="008129EB" w:rsidRDefault="00892B06" w:rsidP="00D93D7A">
      <w:pPr>
        <w:pStyle w:val="Heading3"/>
        <w:keepNext/>
        <w:keepLines/>
      </w:pPr>
      <w:bookmarkStart w:id="3361" w:name="_Ref181186291"/>
      <w:r w:rsidRPr="008129EB">
        <w:lastRenderedPageBreak/>
        <w:t>If</w:t>
      </w:r>
      <w:r w:rsidR="004656C2">
        <w:t>,</w:t>
      </w:r>
      <w:r w:rsidRPr="008129EB">
        <w:t xml:space="preserve"> at any time during the Support </w:t>
      </w:r>
      <w:r w:rsidR="00816F55">
        <w:t>Period</w:t>
      </w:r>
      <w:r w:rsidR="002C42B3" w:rsidRPr="008129EB">
        <w:t>:</w:t>
      </w:r>
      <w:bookmarkEnd w:id="3361"/>
    </w:p>
    <w:p w14:paraId="3E2C9924" w14:textId="75263416" w:rsidR="002C42B3" w:rsidRPr="008129EB" w:rsidRDefault="002C42B3" w:rsidP="00D93D7A">
      <w:pPr>
        <w:pStyle w:val="Heading4"/>
        <w:keepNext/>
        <w:keepLines/>
      </w:pPr>
      <w:r w:rsidRPr="008129EB">
        <w:t>Project Operator is the subject of an Insolvency Event;</w:t>
      </w:r>
    </w:p>
    <w:p w14:paraId="575E7397" w14:textId="4DF2DD67" w:rsidR="002C42B3" w:rsidRPr="008129EB" w:rsidRDefault="002C42B3" w:rsidP="002C42B3">
      <w:pPr>
        <w:pStyle w:val="Heading4"/>
      </w:pPr>
      <w:r w:rsidRPr="008129EB">
        <w:t xml:space="preserve">a Major Casualty Event has occurred and Project Operator has not </w:t>
      </w:r>
      <w:r w:rsidR="00C50509" w:rsidRPr="008129EB">
        <w:t>provided</w:t>
      </w:r>
      <w:r w:rsidR="007553C7">
        <w:t>,</w:t>
      </w:r>
      <w:r w:rsidR="00C50509" w:rsidRPr="008129EB">
        <w:t xml:space="preserve"> or </w:t>
      </w:r>
      <w:r w:rsidRPr="008129EB">
        <w:t xml:space="preserve">complied </w:t>
      </w:r>
      <w:r w:rsidR="007553C7">
        <w:t>in all material respects</w:t>
      </w:r>
      <w:r w:rsidR="00693538">
        <w:t xml:space="preserve"> with</w:t>
      </w:r>
      <w:r w:rsidR="007553C7">
        <w:t xml:space="preserve">, </w:t>
      </w:r>
      <w:r w:rsidRPr="008129EB">
        <w:t xml:space="preserve">an Approved Reinstatement Plan; or </w:t>
      </w:r>
    </w:p>
    <w:p w14:paraId="56015BCD" w14:textId="6C058EBF" w:rsidR="002C42B3" w:rsidRPr="008129EB" w:rsidRDefault="002C42B3" w:rsidP="002C42B3">
      <w:pPr>
        <w:pStyle w:val="Heading4"/>
      </w:pPr>
      <w:r w:rsidRPr="008129EB">
        <w:t xml:space="preserve">Project Operator </w:t>
      </w:r>
      <w:r w:rsidR="00E7243E">
        <w:t>has failed to comply</w:t>
      </w:r>
      <w:r w:rsidRPr="008129EB">
        <w:t xml:space="preserve"> in material </w:t>
      </w:r>
      <w:r w:rsidR="00E7243E">
        <w:t>respect</w:t>
      </w:r>
      <w:r w:rsidR="00E7243E" w:rsidRPr="008129EB">
        <w:t xml:space="preserve"> </w:t>
      </w:r>
      <w:r w:rsidR="00E7243E">
        <w:t>with</w:t>
      </w:r>
      <w:r w:rsidRPr="008129EB">
        <w:t xml:space="preserve"> this agreement </w:t>
      </w:r>
      <w:r w:rsidR="00C50509" w:rsidRPr="008129EB">
        <w:t xml:space="preserve">and the </w:t>
      </w:r>
      <w:r w:rsidR="00E7243E">
        <w:t>failure</w:t>
      </w:r>
      <w:r w:rsidR="00C50509" w:rsidRPr="008129EB">
        <w:t xml:space="preserve"> </w:t>
      </w:r>
      <w:r w:rsidRPr="008129EB">
        <w:t>has not been remedied</w:t>
      </w:r>
      <w:r w:rsidR="004656C2">
        <w:t xml:space="preserve"> by Project Operator</w:t>
      </w:r>
      <w:r w:rsidR="00C50509" w:rsidRPr="008129EB">
        <w:t>,</w:t>
      </w:r>
      <w:r w:rsidRPr="008129EB">
        <w:t xml:space="preserve"> after </w:t>
      </w:r>
      <w:r w:rsidR="004656C2">
        <w:t xml:space="preserve">it has </w:t>
      </w:r>
      <w:r w:rsidRPr="008129EB">
        <w:t>receiv</w:t>
      </w:r>
      <w:r w:rsidR="004656C2">
        <w:t>ed</w:t>
      </w:r>
      <w:r w:rsidRPr="008129EB">
        <w:t xml:space="preserve"> notice from the Commonwealth of that </w:t>
      </w:r>
      <w:r w:rsidR="00E7243E">
        <w:t>failure</w:t>
      </w:r>
      <w:r w:rsidR="00C50509" w:rsidRPr="008129EB">
        <w:t>,</w:t>
      </w:r>
      <w:r w:rsidRPr="008129EB">
        <w:t xml:space="preserve"> within any applicable notice or cure period relating to that </w:t>
      </w:r>
      <w:r w:rsidR="00E7243E">
        <w:t>failure</w:t>
      </w:r>
      <w:r w:rsidR="00892B06" w:rsidRPr="008129EB">
        <w:t xml:space="preserve"> (</w:t>
      </w:r>
      <w:r w:rsidR="00892B06" w:rsidRPr="008129EB">
        <w:rPr>
          <w:b/>
          <w:bCs/>
        </w:rPr>
        <w:t>Unremedied Breach Event</w:t>
      </w:r>
      <w:r w:rsidR="00892B06" w:rsidRPr="008129EB">
        <w:t>)</w:t>
      </w:r>
      <w:r w:rsidRPr="008129EB">
        <w:t>,</w:t>
      </w:r>
    </w:p>
    <w:p w14:paraId="1A22FF30" w14:textId="52FB4197" w:rsidR="008A4548" w:rsidRPr="008129EB" w:rsidRDefault="002C42B3" w:rsidP="00DE43B1">
      <w:pPr>
        <w:pStyle w:val="Heading3"/>
        <w:keepNext/>
        <w:numPr>
          <w:ilvl w:val="0"/>
          <w:numId w:val="0"/>
        </w:numPr>
        <w:ind w:left="1474"/>
      </w:pPr>
      <w:r w:rsidRPr="008129EB">
        <w:t>and the Commonwealth does not waive (at its discretion) the occurrence of any such event</w:t>
      </w:r>
      <w:r w:rsidR="0042372C" w:rsidRPr="008129EB">
        <w:t xml:space="preserve"> for the purposes of this clause </w:t>
      </w:r>
      <w:r w:rsidR="00816F55">
        <w:fldChar w:fldCharType="begin"/>
      </w:r>
      <w:r w:rsidR="00816F55">
        <w:instrText xml:space="preserve"> REF _Ref181626066 \w \h </w:instrText>
      </w:r>
      <w:r w:rsidR="00816F55">
        <w:fldChar w:fldCharType="separate"/>
      </w:r>
      <w:r w:rsidR="001B29D8">
        <w:t>14.3</w:t>
      </w:r>
      <w:r w:rsidR="00816F55">
        <w:fldChar w:fldCharType="end"/>
      </w:r>
      <w:r w:rsidR="00892B06" w:rsidRPr="008129EB">
        <w:t>, then</w:t>
      </w:r>
      <w:r w:rsidR="008A4548" w:rsidRPr="008129EB">
        <w:t xml:space="preserve"> upon and from the occurrence of that event:</w:t>
      </w:r>
    </w:p>
    <w:p w14:paraId="5D2DE0B0" w14:textId="442C2680" w:rsidR="008A4548" w:rsidRPr="008129EB" w:rsidRDefault="00892B06" w:rsidP="008A4548">
      <w:pPr>
        <w:pStyle w:val="Heading4"/>
      </w:pPr>
      <w:r w:rsidRPr="008129EB">
        <w:t xml:space="preserve">Project Operator is deemed to </w:t>
      </w:r>
      <w:r w:rsidR="008A4548" w:rsidRPr="008129EB">
        <w:t xml:space="preserve">have </w:t>
      </w:r>
      <w:r w:rsidRPr="008129EB">
        <w:t>exercise</w:t>
      </w:r>
      <w:r w:rsidR="008A4548" w:rsidRPr="008129EB">
        <w:t>d</w:t>
      </w:r>
      <w:r w:rsidRPr="008129EB">
        <w:t xml:space="preserve"> an Option in accordance with paragraph </w:t>
      </w:r>
      <w:r w:rsidRPr="008129EB">
        <w:fldChar w:fldCharType="begin"/>
      </w:r>
      <w:r w:rsidRPr="008129EB">
        <w:instrText xml:space="preserve"> REF _Ref181185964 \n \h  \* MERGEFORMAT </w:instrText>
      </w:r>
      <w:r w:rsidRPr="008129EB">
        <w:fldChar w:fldCharType="separate"/>
      </w:r>
      <w:r w:rsidR="001B29D8">
        <w:t>(b)</w:t>
      </w:r>
      <w:r w:rsidRPr="008129EB">
        <w:fldChar w:fldCharType="end"/>
      </w:r>
      <w:r w:rsidR="0042372C" w:rsidRPr="008129EB">
        <w:t xml:space="preserve"> of this clause </w:t>
      </w:r>
      <w:r w:rsidR="00816F55">
        <w:fldChar w:fldCharType="begin"/>
      </w:r>
      <w:r w:rsidR="00816F55">
        <w:instrText xml:space="preserve"> REF _Ref181626066 \w \h </w:instrText>
      </w:r>
      <w:r w:rsidR="00816F55">
        <w:fldChar w:fldCharType="separate"/>
      </w:r>
      <w:r w:rsidR="001B29D8">
        <w:t>14.3</w:t>
      </w:r>
      <w:r w:rsidR="00816F55">
        <w:fldChar w:fldCharType="end"/>
      </w:r>
      <w:r w:rsidR="008A4548" w:rsidRPr="008129EB">
        <w:t>; and</w:t>
      </w:r>
    </w:p>
    <w:p w14:paraId="651A5951" w14:textId="30511185" w:rsidR="008A4548" w:rsidRPr="008129EB" w:rsidRDefault="008A15A0" w:rsidP="008A4548">
      <w:pPr>
        <w:pStyle w:val="Heading4"/>
      </w:pPr>
      <w:r>
        <w:t xml:space="preserve">clause </w:t>
      </w:r>
      <w:r>
        <w:fldChar w:fldCharType="begin"/>
      </w:r>
      <w:r>
        <w:instrText xml:space="preserve"> REF _Ref181186542 \w \h </w:instrText>
      </w:r>
      <w:r>
        <w:fldChar w:fldCharType="separate"/>
      </w:r>
      <w:r w:rsidR="001B29D8">
        <w:t>14.1(d)</w:t>
      </w:r>
      <w:r>
        <w:fldChar w:fldCharType="end"/>
      </w:r>
      <w:r>
        <w:t xml:space="preserve"> will not apply, and </w:t>
      </w:r>
      <w:r w:rsidR="008A4548" w:rsidRPr="008129EB">
        <w:t>the Opt-</w:t>
      </w:r>
      <w:r w:rsidR="001D1933">
        <w:t>O</w:t>
      </w:r>
      <w:r w:rsidR="008A4548" w:rsidRPr="008129EB">
        <w:t xml:space="preserve">ut Period for the purposes of that Option will be taken to be the period of time commencing on the occurrence of that event and continuing until the earlier of the cessation of the event and the end of the </w:t>
      </w:r>
      <w:r w:rsidR="00134C48" w:rsidRPr="008129EB">
        <w:t>Support Period</w:t>
      </w:r>
      <w:r w:rsidR="008A4548" w:rsidRPr="008129EB">
        <w:t>,</w:t>
      </w:r>
    </w:p>
    <w:p w14:paraId="73DEF290" w14:textId="61A83945" w:rsidR="00C70010" w:rsidRPr="008129EB" w:rsidRDefault="008A4548" w:rsidP="009A2BF1">
      <w:pPr>
        <w:pStyle w:val="Heading4"/>
        <w:numPr>
          <w:ilvl w:val="0"/>
          <w:numId w:val="0"/>
        </w:numPr>
        <w:ind w:left="1474"/>
      </w:pPr>
      <w:r w:rsidRPr="008129EB">
        <w:t xml:space="preserve">provided that </w:t>
      </w:r>
      <w:r w:rsidR="002C42B3" w:rsidRPr="008129EB">
        <w:t xml:space="preserve">Project Operator will not be required to pay any Commonwealth Deficit that exists </w:t>
      </w:r>
      <w:r w:rsidRPr="008129EB">
        <w:t>as at the commencement (or during the continuation</w:t>
      </w:r>
      <w:r w:rsidR="00D07E82" w:rsidRPr="008129EB">
        <w:t>) of the event.</w:t>
      </w:r>
      <w:bookmarkEnd w:id="3339"/>
      <w:bookmarkEnd w:id="3340"/>
      <w:bookmarkEnd w:id="3341"/>
      <w:bookmarkEnd w:id="3342"/>
      <w:bookmarkEnd w:id="3358"/>
    </w:p>
    <w:p w14:paraId="671684C8" w14:textId="77777777" w:rsidR="000F38FD" w:rsidRPr="008129EB" w:rsidRDefault="000F38FD" w:rsidP="0058045D">
      <w:pPr>
        <w:pStyle w:val="Heading2"/>
      </w:pPr>
      <w:bookmarkStart w:id="3362" w:name="_Ref167370110"/>
      <w:bookmarkStart w:id="3363" w:name="_Toc167442282"/>
      <w:bookmarkStart w:id="3364" w:name="_Toc215088236"/>
      <w:r w:rsidRPr="008129EB">
        <w:t>Final Support Commencement Date</w:t>
      </w:r>
      <w:bookmarkEnd w:id="3362"/>
      <w:bookmarkEnd w:id="3363"/>
      <w:bookmarkEnd w:id="3364"/>
      <w:r w:rsidRPr="008129EB">
        <w:t xml:space="preserve"> </w:t>
      </w:r>
    </w:p>
    <w:p w14:paraId="65F0D135" w14:textId="60B7BA37" w:rsidR="000F38FD" w:rsidRPr="008129EB" w:rsidRDefault="000F38FD" w:rsidP="0058045D">
      <w:pPr>
        <w:pStyle w:val="Heading3"/>
      </w:pPr>
      <w:r w:rsidRPr="008129EB">
        <w:t>Project Operator acknowledges that the Final Support Commencement Date represents the last date on which the Support Period must commence</w:t>
      </w:r>
      <w:r w:rsidR="00905625" w:rsidRPr="008129EB">
        <w:t>,</w:t>
      </w:r>
      <w:r w:rsidRPr="008129EB">
        <w:t xml:space="preserve"> regardless of whether or not Project Operator has achieved the Commercial Operations Date.</w:t>
      </w:r>
    </w:p>
    <w:p w14:paraId="6296D550" w14:textId="752D2B38" w:rsidR="000F38FD" w:rsidRPr="008129EB" w:rsidRDefault="000F38FD" w:rsidP="0058045D">
      <w:pPr>
        <w:pStyle w:val="Heading3"/>
      </w:pPr>
      <w:bookmarkStart w:id="3365" w:name="_Ref181185893"/>
      <w:r w:rsidRPr="008129EB">
        <w:t>Despite anything else in this agreement (including clause</w:t>
      </w:r>
      <w:r w:rsidR="00F7304C" w:rsidRPr="008129EB">
        <w:t xml:space="preserve"> </w:t>
      </w:r>
      <w:r w:rsidR="00FD335D" w:rsidRPr="008129EB">
        <w:fldChar w:fldCharType="begin"/>
      </w:r>
      <w:r w:rsidR="00FD335D" w:rsidRPr="008129EB">
        <w:instrText xml:space="preserve"> REF _Ref167902412 \r \h </w:instrText>
      </w:r>
      <w:r w:rsidR="0050377C" w:rsidRPr="008129EB">
        <w:instrText xml:space="preserve"> \* MERGEFORMAT </w:instrText>
      </w:r>
      <w:r w:rsidR="00FD335D" w:rsidRPr="008129EB">
        <w:fldChar w:fldCharType="separate"/>
      </w:r>
      <w:r w:rsidR="001B29D8">
        <w:t>19</w:t>
      </w:r>
      <w:r w:rsidR="00FD335D" w:rsidRPr="008129EB">
        <w:fldChar w:fldCharType="end"/>
      </w:r>
      <w:r w:rsidRPr="008129EB">
        <w:t xml:space="preserve"> (“</w:t>
      </w:r>
      <w:r w:rsidR="00F7304C" w:rsidRPr="008129EB">
        <w:fldChar w:fldCharType="begin"/>
      </w:r>
      <w:r w:rsidR="00F7304C" w:rsidRPr="008129EB">
        <w:instrText xml:space="preserve"> REF _Ref167895601 \h </w:instrText>
      </w:r>
      <w:r w:rsidR="00AD5990" w:rsidRPr="008129EB">
        <w:instrText xml:space="preserve"> \* MERGEFORMAT </w:instrText>
      </w:r>
      <w:r w:rsidR="00F7304C" w:rsidRPr="008129EB">
        <w:fldChar w:fldCharType="separate"/>
      </w:r>
      <w:r w:rsidR="001B29D8" w:rsidRPr="008129EB">
        <w:t>Force Majeure</w:t>
      </w:r>
      <w:r w:rsidR="00F7304C" w:rsidRPr="008129EB">
        <w:fldChar w:fldCharType="end"/>
      </w:r>
      <w:r w:rsidRPr="008129EB">
        <w:t>”)), the Final Support Commencement Date may not be extended or otherwise adjusted under this agreement</w:t>
      </w:r>
      <w:r w:rsidR="00AC60B8" w:rsidRPr="008129EB">
        <w:t xml:space="preserve"> (even if the COD Sunset Date is extended under clause </w:t>
      </w:r>
      <w:r w:rsidR="00AC60B8" w:rsidRPr="008129EB">
        <w:fldChar w:fldCharType="begin"/>
      </w:r>
      <w:r w:rsidR="00AC60B8" w:rsidRPr="008129EB">
        <w:instrText xml:space="preserve"> REF _Ref159418233 \n \h </w:instrText>
      </w:r>
      <w:r w:rsidR="00AC60B8" w:rsidRPr="008129EB">
        <w:fldChar w:fldCharType="separate"/>
      </w:r>
      <w:r w:rsidR="001B29D8">
        <w:t>7.3</w:t>
      </w:r>
      <w:r w:rsidR="00AC60B8" w:rsidRPr="008129EB">
        <w:fldChar w:fldCharType="end"/>
      </w:r>
      <w:r w:rsidR="00AC60B8" w:rsidRPr="008129EB">
        <w:t xml:space="preserve"> (“</w:t>
      </w:r>
      <w:r w:rsidR="00AC60B8" w:rsidRPr="008129EB">
        <w:fldChar w:fldCharType="begin"/>
      </w:r>
      <w:r w:rsidR="00AC60B8" w:rsidRPr="008129EB">
        <w:instrText xml:space="preserve"> REF _Ref159418233 \h </w:instrText>
      </w:r>
      <w:r w:rsidR="00AC60B8" w:rsidRPr="008129EB">
        <w:fldChar w:fldCharType="separate"/>
      </w:r>
      <w:r w:rsidR="001B29D8" w:rsidRPr="0064524E">
        <w:t>Extension for Force Majeure Event prior to commercial operations</w:t>
      </w:r>
      <w:r w:rsidR="00AC60B8" w:rsidRPr="008129EB">
        <w:fldChar w:fldCharType="end"/>
      </w:r>
      <w:r w:rsidR="00AC60B8" w:rsidRPr="008129EB">
        <w:t>”))</w:t>
      </w:r>
      <w:r w:rsidRPr="008129EB">
        <w:t>.</w:t>
      </w:r>
      <w:bookmarkEnd w:id="3365"/>
    </w:p>
    <w:p w14:paraId="1D619199" w14:textId="135A7469" w:rsidR="00905625" w:rsidRPr="008129EB" w:rsidRDefault="000F38FD" w:rsidP="0058045D">
      <w:pPr>
        <w:pStyle w:val="Heading3"/>
      </w:pPr>
      <w:bookmarkStart w:id="3366" w:name="_Ref167369997"/>
      <w:r w:rsidRPr="008129EB">
        <w:t xml:space="preserve">Except in circumstances </w:t>
      </w:r>
      <w:r w:rsidR="00905625" w:rsidRPr="008129EB">
        <w:t xml:space="preserve">in which </w:t>
      </w:r>
      <w:r w:rsidRPr="008129EB">
        <w:t xml:space="preserve">the Commonwealth elects to terminate this agreement, and subject to paragraphs </w:t>
      </w:r>
      <w:r w:rsidRPr="008129EB">
        <w:fldChar w:fldCharType="begin"/>
      </w:r>
      <w:r w:rsidRPr="008129EB">
        <w:instrText xml:space="preserve"> REF _Ref151020080 \n \h </w:instrText>
      </w:r>
      <w:r w:rsidR="00756445" w:rsidRPr="008129EB">
        <w:instrText xml:space="preserve"> \* MERGEFORMAT </w:instrText>
      </w:r>
      <w:r w:rsidRPr="008129EB">
        <w:fldChar w:fldCharType="separate"/>
      </w:r>
      <w:r w:rsidR="001B29D8">
        <w:t>(d)</w:t>
      </w:r>
      <w:r w:rsidRPr="008129EB">
        <w:fldChar w:fldCharType="end"/>
      </w:r>
      <w:r w:rsidRPr="008129EB">
        <w:t xml:space="preserve"> and </w:t>
      </w:r>
      <w:r w:rsidRPr="008129EB">
        <w:fldChar w:fldCharType="begin"/>
      </w:r>
      <w:r w:rsidRPr="008129EB">
        <w:instrText xml:space="preserve"> REF _Ref151601845 \n \h </w:instrText>
      </w:r>
      <w:r w:rsidR="00756445" w:rsidRPr="008129EB">
        <w:instrText xml:space="preserve"> \* MERGEFORMAT </w:instrText>
      </w:r>
      <w:r w:rsidRPr="008129EB">
        <w:fldChar w:fldCharType="separate"/>
      </w:r>
      <w:r w:rsidR="001B29D8">
        <w:t>(e)</w:t>
      </w:r>
      <w:r w:rsidRPr="008129EB">
        <w:fldChar w:fldCharType="end"/>
      </w:r>
      <w:r w:rsidRPr="008129EB">
        <w:t>, the sole consequence</w:t>
      </w:r>
      <w:r w:rsidR="00C50509" w:rsidRPr="008129EB">
        <w:t>s</w:t>
      </w:r>
      <w:r w:rsidRPr="008129EB">
        <w:t xml:space="preserve"> of Project Operator’s failure to achieve the Commercial Operations Date by the Final Support Commencement Date </w:t>
      </w:r>
      <w:r w:rsidR="00C50509" w:rsidRPr="008129EB">
        <w:t>are</w:t>
      </w:r>
      <w:r w:rsidRPr="008129EB">
        <w:t xml:space="preserve"> limited to</w:t>
      </w:r>
      <w:r w:rsidR="00905625" w:rsidRPr="008129EB">
        <w:t>:</w:t>
      </w:r>
      <w:r w:rsidRPr="008129EB">
        <w:t xml:space="preserve"> </w:t>
      </w:r>
    </w:p>
    <w:p w14:paraId="14E0FAF5" w14:textId="77777777" w:rsidR="00905625" w:rsidRPr="008129EB" w:rsidRDefault="000F38FD" w:rsidP="00905625">
      <w:pPr>
        <w:pStyle w:val="Heading4"/>
      </w:pPr>
      <w:r w:rsidRPr="008129EB">
        <w:t xml:space="preserve">the Support Period </w:t>
      </w:r>
      <w:r w:rsidR="00FD335D" w:rsidRPr="008129EB">
        <w:t xml:space="preserve">commencing on the Final Support Commencement Date </w:t>
      </w:r>
      <w:r w:rsidRPr="008129EB">
        <w:t>in accordance with the definition of that term</w:t>
      </w:r>
      <w:r w:rsidR="00905625" w:rsidRPr="008129EB">
        <w:t>;</w:t>
      </w:r>
      <w:r w:rsidRPr="008129EB">
        <w:t xml:space="preserve"> and </w:t>
      </w:r>
    </w:p>
    <w:p w14:paraId="4F824FF4" w14:textId="4C4500C5" w:rsidR="000F38FD" w:rsidRPr="008129EB" w:rsidRDefault="000F38FD" w:rsidP="00905625">
      <w:pPr>
        <w:pStyle w:val="Heading4"/>
      </w:pPr>
      <w:bookmarkStart w:id="3367" w:name="_Ref181616710"/>
      <w:r w:rsidRPr="008129EB">
        <w:t xml:space="preserve">the amount of any Quarterly Payment Amounts and Annual </w:t>
      </w:r>
      <w:r w:rsidR="00DB0CD6" w:rsidRPr="008129EB">
        <w:t>Support</w:t>
      </w:r>
      <w:r w:rsidR="00DB0CD6" w:rsidRPr="008129EB" w:rsidDel="00DB0CD6">
        <w:t xml:space="preserve"> </w:t>
      </w:r>
      <w:r w:rsidRPr="008129EB">
        <w:t xml:space="preserve">Amounts not </w:t>
      </w:r>
      <w:r w:rsidR="000C7A10" w:rsidRPr="008129EB">
        <w:t>be</w:t>
      </w:r>
      <w:r w:rsidR="008A15A0">
        <w:t>ing</w:t>
      </w:r>
      <w:r w:rsidR="000C7A10" w:rsidRPr="008129EB">
        <w:t xml:space="preserve"> </w:t>
      </w:r>
      <w:r w:rsidRPr="008129EB">
        <w:t xml:space="preserve">required to be paid by the Commonwealth </w:t>
      </w:r>
      <w:bookmarkEnd w:id="3366"/>
      <w:r w:rsidR="008A15A0">
        <w:t xml:space="preserve">in those circumstances </w:t>
      </w:r>
      <w:r w:rsidR="00FD335D" w:rsidRPr="008129EB">
        <w:t>between the Final Support Commencement Date and the Commercial Operations Date</w:t>
      </w:r>
      <w:r w:rsidRPr="008129EB">
        <w:t>.</w:t>
      </w:r>
      <w:bookmarkEnd w:id="3367"/>
    </w:p>
    <w:p w14:paraId="55422113" w14:textId="32850D78" w:rsidR="000F38FD" w:rsidRPr="008129EB" w:rsidRDefault="000F38FD" w:rsidP="0058045D">
      <w:pPr>
        <w:pStyle w:val="Heading3"/>
      </w:pPr>
      <w:bookmarkStart w:id="3368" w:name="_Ref151020080"/>
      <w:bookmarkStart w:id="3369" w:name="_Ref167901881"/>
      <w:bookmarkStart w:id="3370" w:name="_Ref150877425"/>
      <w:r w:rsidRPr="008129EB">
        <w:lastRenderedPageBreak/>
        <w:t xml:space="preserve">Project Operator acknowledges and agrees that paragraph </w:t>
      </w:r>
      <w:r w:rsidRPr="008129EB">
        <w:fldChar w:fldCharType="begin"/>
      </w:r>
      <w:r w:rsidRPr="008129EB">
        <w:instrText xml:space="preserve"> REF _Ref167369997 \n \h </w:instrText>
      </w:r>
      <w:r w:rsidR="00756445" w:rsidRPr="008129EB">
        <w:instrText xml:space="preserve"> \* MERGEFORMAT </w:instrText>
      </w:r>
      <w:r w:rsidRPr="008129EB">
        <w:fldChar w:fldCharType="separate"/>
      </w:r>
      <w:r w:rsidR="001B29D8">
        <w:t>(c)</w:t>
      </w:r>
      <w:r w:rsidRPr="008129EB">
        <w:fldChar w:fldCharType="end"/>
      </w:r>
      <w:r w:rsidRPr="008129EB">
        <w:t xml:space="preserve"> does not limit the Commonwealth’s rights and Project Operator’s liability in respect of an event giving rise to the delay in achieving the Commercial Operations Date or the consequences of such event</w:t>
      </w:r>
      <w:bookmarkEnd w:id="3368"/>
      <w:r w:rsidRPr="008129EB">
        <w:t>.</w:t>
      </w:r>
      <w:bookmarkEnd w:id="3369"/>
      <w:r w:rsidRPr="008129EB">
        <w:t xml:space="preserve"> </w:t>
      </w:r>
    </w:p>
    <w:p w14:paraId="64FBC325" w14:textId="42B60A2D" w:rsidR="000F38FD" w:rsidRPr="008129EB" w:rsidRDefault="000F38FD" w:rsidP="008C038D">
      <w:pPr>
        <w:pStyle w:val="Heading3"/>
        <w:keepNext/>
      </w:pPr>
      <w:bookmarkStart w:id="3371" w:name="_Ref151601845"/>
      <w:bookmarkEnd w:id="3370"/>
      <w:r w:rsidRPr="008129EB">
        <w:t xml:space="preserve">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1B29D8">
        <w:t>14.4</w:t>
      </w:r>
      <w:r w:rsidRPr="008129EB">
        <w:fldChar w:fldCharType="end"/>
      </w:r>
      <w:r w:rsidRPr="008129EB">
        <w:t xml:space="preserve"> is without prejudice to:</w:t>
      </w:r>
      <w:bookmarkEnd w:id="3371"/>
    </w:p>
    <w:p w14:paraId="297A5C34" w14:textId="201ED416" w:rsidR="000F38FD" w:rsidRPr="008129EB" w:rsidRDefault="000F38FD" w:rsidP="0058045D">
      <w:pPr>
        <w:pStyle w:val="Heading4"/>
      </w:pPr>
      <w:r w:rsidRPr="008129EB">
        <w:t xml:space="preserve">any rights or remedies the Commonwealth may have in relation to matters arising under or in connection with this agreement (other than those specifically referred to in 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1B29D8">
        <w:t>14.4</w:t>
      </w:r>
      <w:r w:rsidRPr="008129EB">
        <w:fldChar w:fldCharType="end"/>
      </w:r>
      <w:r w:rsidRPr="008129EB">
        <w:t>); and</w:t>
      </w:r>
    </w:p>
    <w:p w14:paraId="562FF0BC" w14:textId="2D105924" w:rsidR="000F38FD" w:rsidRPr="008129EB" w:rsidRDefault="000F38FD" w:rsidP="0058045D">
      <w:pPr>
        <w:pStyle w:val="Heading4"/>
      </w:pPr>
      <w:r w:rsidRPr="008129EB">
        <w:t xml:space="preserve">clauses </w:t>
      </w:r>
      <w:r w:rsidR="00995339" w:rsidRPr="008129EB">
        <w:fldChar w:fldCharType="begin"/>
      </w:r>
      <w:r w:rsidR="00995339" w:rsidRPr="008129EB">
        <w:instrText xml:space="preserve"> REF _Ref180067571 \n \h </w:instrText>
      </w:r>
      <w:r w:rsidR="00995339" w:rsidRPr="008129EB">
        <w:fldChar w:fldCharType="separate"/>
      </w:r>
      <w:r w:rsidR="001B29D8">
        <w:t>5</w:t>
      </w:r>
      <w:r w:rsidR="00995339" w:rsidRPr="008129EB">
        <w:fldChar w:fldCharType="end"/>
      </w:r>
      <w:r w:rsidR="00995339" w:rsidRPr="008129EB">
        <w:t xml:space="preserve"> </w:t>
      </w:r>
      <w:r w:rsidRPr="008129EB">
        <w:t>(“</w:t>
      </w:r>
      <w:r w:rsidR="00995339" w:rsidRPr="008129EB">
        <w:fldChar w:fldCharType="begin"/>
      </w:r>
      <w:r w:rsidR="00995339" w:rsidRPr="008129EB">
        <w:instrText xml:space="preserve"> REF _Ref180067578 \h </w:instrText>
      </w:r>
      <w:r w:rsidR="00995339" w:rsidRPr="008129EB">
        <w:fldChar w:fldCharType="separate"/>
      </w:r>
      <w:r w:rsidR="001B29D8" w:rsidRPr="00051B72">
        <w:t>Achievement of Milestones</w:t>
      </w:r>
      <w:r w:rsidR="00995339" w:rsidRPr="008129EB">
        <w:fldChar w:fldCharType="end"/>
      </w:r>
      <w:r w:rsidRPr="008129EB">
        <w:t xml:space="preserve">”) and </w:t>
      </w:r>
      <w:r w:rsidRPr="008129EB">
        <w:fldChar w:fldCharType="begin"/>
      </w:r>
      <w:r w:rsidRPr="008129EB">
        <w:instrText xml:space="preserve"> REF _Ref103589240 \w \h </w:instrText>
      </w:r>
      <w:r w:rsidR="00756445" w:rsidRPr="008129EB">
        <w:instrText xml:space="preserve"> \* MERGEFORMAT </w:instrText>
      </w:r>
      <w:r w:rsidRPr="008129EB">
        <w:fldChar w:fldCharType="separate"/>
      </w:r>
      <w:r w:rsidR="001B29D8">
        <w:t>7</w:t>
      </w:r>
      <w:r w:rsidRPr="008129EB">
        <w:fldChar w:fldCharType="end"/>
      </w:r>
      <w:r w:rsidRPr="008129EB">
        <w:t xml:space="preserve"> (“</w:t>
      </w:r>
      <w:r w:rsidRPr="008129EB">
        <w:fldChar w:fldCharType="begin"/>
      </w:r>
      <w:r w:rsidRPr="008129EB">
        <w:instrText xml:space="preserve"> REF _Ref103589240 \h </w:instrText>
      </w:r>
      <w:r w:rsidR="00756445" w:rsidRPr="008129EB">
        <w:instrText xml:space="preserve"> \* MERGEFORMAT </w:instrText>
      </w:r>
      <w:r w:rsidRPr="008129EB">
        <w:fldChar w:fldCharType="separate"/>
      </w:r>
      <w:r w:rsidR="001B29D8" w:rsidRPr="008129EB">
        <w:t>COD Conditions</w:t>
      </w:r>
      <w:r w:rsidRPr="008129EB">
        <w:fldChar w:fldCharType="end"/>
      </w:r>
      <w:r w:rsidRPr="008129EB">
        <w:t>”).</w:t>
      </w:r>
    </w:p>
    <w:p w14:paraId="08333ED5" w14:textId="1806FC1A" w:rsidR="00980F36" w:rsidRPr="0011424A" w:rsidRDefault="2BC382E4" w:rsidP="0058045D">
      <w:pPr>
        <w:pStyle w:val="Heading1"/>
      </w:pPr>
      <w:bookmarkStart w:id="3372" w:name="_Toc167471136"/>
      <w:bookmarkStart w:id="3373" w:name="_Toc167473545"/>
      <w:bookmarkStart w:id="3374" w:name="_Toc167474198"/>
      <w:bookmarkStart w:id="3375" w:name="_Toc167471137"/>
      <w:bookmarkStart w:id="3376" w:name="_Toc167473546"/>
      <w:bookmarkStart w:id="3377" w:name="_Toc167474199"/>
      <w:bookmarkStart w:id="3378" w:name="_Toc163496176"/>
      <w:bookmarkStart w:id="3379" w:name="_Toc167471138"/>
      <w:bookmarkStart w:id="3380" w:name="_Toc167473547"/>
      <w:bookmarkStart w:id="3381" w:name="_Toc167474200"/>
      <w:bookmarkStart w:id="3382" w:name="_Toc167471139"/>
      <w:bookmarkStart w:id="3383" w:name="_Toc167473548"/>
      <w:bookmarkStart w:id="3384" w:name="_Toc167474201"/>
      <w:bookmarkStart w:id="3385" w:name="_Toc167471140"/>
      <w:bookmarkStart w:id="3386" w:name="_Toc167473549"/>
      <w:bookmarkStart w:id="3387" w:name="_Toc167474202"/>
      <w:bookmarkStart w:id="3388" w:name="_Toc167471141"/>
      <w:bookmarkStart w:id="3389" w:name="_Toc167473550"/>
      <w:bookmarkStart w:id="3390" w:name="_Toc167474203"/>
      <w:bookmarkStart w:id="3391" w:name="_Toc167471142"/>
      <w:bookmarkStart w:id="3392" w:name="_Toc167473551"/>
      <w:bookmarkStart w:id="3393" w:name="_Toc167474204"/>
      <w:bookmarkStart w:id="3394" w:name="_Toc167471143"/>
      <w:bookmarkStart w:id="3395" w:name="_Toc167473552"/>
      <w:bookmarkStart w:id="3396" w:name="_Toc167474205"/>
      <w:bookmarkStart w:id="3397" w:name="_Toc167471144"/>
      <w:bookmarkStart w:id="3398" w:name="_Toc167473553"/>
      <w:bookmarkStart w:id="3399" w:name="_Toc167474206"/>
      <w:bookmarkStart w:id="3400" w:name="_Toc167471145"/>
      <w:bookmarkStart w:id="3401" w:name="_Toc167473554"/>
      <w:bookmarkStart w:id="3402" w:name="_Toc167474207"/>
      <w:bookmarkStart w:id="3403" w:name="_Toc167471146"/>
      <w:bookmarkStart w:id="3404" w:name="_Toc167473555"/>
      <w:bookmarkStart w:id="3405" w:name="_Toc167474208"/>
      <w:bookmarkStart w:id="3406" w:name="_Toc167471147"/>
      <w:bookmarkStart w:id="3407" w:name="_Toc167473556"/>
      <w:bookmarkStart w:id="3408" w:name="_Toc167474209"/>
      <w:bookmarkStart w:id="3409" w:name="_Toc163496179"/>
      <w:bookmarkStart w:id="3410" w:name="_Toc163496180"/>
      <w:bookmarkStart w:id="3411" w:name="_Toc163496181"/>
      <w:bookmarkStart w:id="3412" w:name="_Toc163496182"/>
      <w:bookmarkStart w:id="3413" w:name="_Toc163496183"/>
      <w:bookmarkStart w:id="3414" w:name="_Toc163496184"/>
      <w:bookmarkStart w:id="3415" w:name="_Toc108098039"/>
      <w:bookmarkStart w:id="3416" w:name="_Toc108425435"/>
      <w:bookmarkStart w:id="3417" w:name="_Toc108098040"/>
      <w:bookmarkStart w:id="3418" w:name="_Toc108425436"/>
      <w:bookmarkStart w:id="3419" w:name="_Toc106118468"/>
      <w:bookmarkStart w:id="3420" w:name="_Toc106290382"/>
      <w:bookmarkStart w:id="3421" w:name="_Toc106118469"/>
      <w:bookmarkStart w:id="3422" w:name="_Toc106290383"/>
      <w:bookmarkStart w:id="3423" w:name="_Toc106118470"/>
      <w:bookmarkStart w:id="3424" w:name="_Toc106290384"/>
      <w:bookmarkStart w:id="3425" w:name="_Toc167471148"/>
      <w:bookmarkStart w:id="3426" w:name="_Toc167473557"/>
      <w:bookmarkStart w:id="3427" w:name="_Toc167474210"/>
      <w:bookmarkStart w:id="3428" w:name="_Toc167471149"/>
      <w:bookmarkStart w:id="3429" w:name="_Toc167473558"/>
      <w:bookmarkStart w:id="3430" w:name="_Toc167474211"/>
      <w:bookmarkStart w:id="3431" w:name="_Toc167471150"/>
      <w:bookmarkStart w:id="3432" w:name="_Toc167473559"/>
      <w:bookmarkStart w:id="3433" w:name="_Toc167474212"/>
      <w:bookmarkStart w:id="3434" w:name="_Toc167471151"/>
      <w:bookmarkStart w:id="3435" w:name="_Toc167473560"/>
      <w:bookmarkStart w:id="3436" w:name="_Toc167474213"/>
      <w:bookmarkStart w:id="3437" w:name="_Toc167471152"/>
      <w:bookmarkStart w:id="3438" w:name="_Toc167473561"/>
      <w:bookmarkStart w:id="3439" w:name="_Toc167474214"/>
      <w:bookmarkStart w:id="3440" w:name="_Toc167471153"/>
      <w:bookmarkStart w:id="3441" w:name="_Toc167473562"/>
      <w:bookmarkStart w:id="3442" w:name="_Toc167474215"/>
      <w:bookmarkStart w:id="3443" w:name="_Toc166256486"/>
      <w:bookmarkStart w:id="3444" w:name="_Toc166256487"/>
      <w:bookmarkStart w:id="3445" w:name="_Toc166256488"/>
      <w:bookmarkStart w:id="3446" w:name="_Toc166256489"/>
      <w:bookmarkStart w:id="3447" w:name="_Toc166256490"/>
      <w:bookmarkStart w:id="3448" w:name="_Toc166256491"/>
      <w:bookmarkStart w:id="3449" w:name="_Toc166256492"/>
      <w:bookmarkStart w:id="3450" w:name="_Toc166256493"/>
      <w:bookmarkStart w:id="3451" w:name="_Toc166256494"/>
      <w:bookmarkStart w:id="3452" w:name="_Toc166256495"/>
      <w:bookmarkStart w:id="3453" w:name="_Toc166256496"/>
      <w:bookmarkStart w:id="3454" w:name="_Toc163496188"/>
      <w:bookmarkStart w:id="3455" w:name="_Toc167471155"/>
      <w:bookmarkStart w:id="3456" w:name="_Toc167473564"/>
      <w:bookmarkStart w:id="3457" w:name="_Toc167474217"/>
      <w:bookmarkStart w:id="3458" w:name="_Toc167471156"/>
      <w:bookmarkStart w:id="3459" w:name="_Toc167473565"/>
      <w:bookmarkStart w:id="3460" w:name="_Toc167474218"/>
      <w:bookmarkStart w:id="3461" w:name="_Toc167471157"/>
      <w:bookmarkStart w:id="3462" w:name="_Toc167473566"/>
      <w:bookmarkStart w:id="3463" w:name="_Toc167474219"/>
      <w:bookmarkStart w:id="3464" w:name="_Toc167471158"/>
      <w:bookmarkStart w:id="3465" w:name="_Toc167473567"/>
      <w:bookmarkStart w:id="3466" w:name="_Toc167474220"/>
      <w:bookmarkStart w:id="3467" w:name="_Toc167471159"/>
      <w:bookmarkStart w:id="3468" w:name="_Toc167473568"/>
      <w:bookmarkStart w:id="3469" w:name="_Toc167474221"/>
      <w:bookmarkStart w:id="3470" w:name="_Toc167471160"/>
      <w:bookmarkStart w:id="3471" w:name="_Toc167473569"/>
      <w:bookmarkStart w:id="3472" w:name="_Toc167474222"/>
      <w:bookmarkStart w:id="3473" w:name="_Toc167471161"/>
      <w:bookmarkStart w:id="3474" w:name="_Toc167473570"/>
      <w:bookmarkStart w:id="3475" w:name="_Toc167474223"/>
      <w:bookmarkStart w:id="3476" w:name="_Toc167471162"/>
      <w:bookmarkStart w:id="3477" w:name="_Toc167473571"/>
      <w:bookmarkStart w:id="3478" w:name="_Toc167474224"/>
      <w:bookmarkStart w:id="3479" w:name="_Toc167471163"/>
      <w:bookmarkStart w:id="3480" w:name="_Toc167473572"/>
      <w:bookmarkStart w:id="3481" w:name="_Toc167474225"/>
      <w:bookmarkStart w:id="3482" w:name="_Toc167471164"/>
      <w:bookmarkStart w:id="3483" w:name="_Toc167473573"/>
      <w:bookmarkStart w:id="3484" w:name="_Toc167474226"/>
      <w:bookmarkStart w:id="3485" w:name="_Toc167471165"/>
      <w:bookmarkStart w:id="3486" w:name="_Toc167473574"/>
      <w:bookmarkStart w:id="3487" w:name="_Toc167474227"/>
      <w:bookmarkStart w:id="3488" w:name="_Ref114075749"/>
      <w:bookmarkStart w:id="3489" w:name="_Ref163561123"/>
      <w:bookmarkStart w:id="3490" w:name="_Ref163562212"/>
      <w:bookmarkStart w:id="3491" w:name="_Ref163566063"/>
      <w:bookmarkStart w:id="3492" w:name="_Ref193797656"/>
      <w:bookmarkStart w:id="3493" w:name="_Toc215088237"/>
      <w:bookmarkEnd w:id="3214"/>
      <w:bookmarkEnd w:id="3215"/>
      <w:bookmarkEnd w:id="3216"/>
      <w:bookmarkEnd w:id="3217"/>
      <w:bookmarkEnd w:id="3218"/>
      <w:bookmarkEnd w:id="3219"/>
      <w:bookmarkEnd w:id="3220"/>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r w:rsidRPr="008129EB">
        <w:t xml:space="preserve">Eligible </w:t>
      </w:r>
      <w:r w:rsidR="00A00E2E" w:rsidRPr="008129EB">
        <w:t>Wholesale</w:t>
      </w:r>
      <w:r w:rsidR="00B12175" w:rsidRPr="008129EB">
        <w:t xml:space="preserve"> </w:t>
      </w:r>
      <w:r w:rsidRPr="008129EB">
        <w:t>Contracts</w:t>
      </w:r>
      <w:bookmarkEnd w:id="3488"/>
      <w:bookmarkEnd w:id="3489"/>
      <w:bookmarkEnd w:id="3490"/>
      <w:bookmarkEnd w:id="3491"/>
      <w:r w:rsidR="00CE47B7" w:rsidRPr="008129EB">
        <w:t xml:space="preserve"> </w:t>
      </w:r>
      <w:r w:rsidR="00CE47B7" w:rsidRPr="0011424A">
        <w:t>and apportionment</w:t>
      </w:r>
      <w:bookmarkEnd w:id="3492"/>
      <w:bookmarkEnd w:id="3493"/>
    </w:p>
    <w:p w14:paraId="0D11B474" w14:textId="36E46232" w:rsidR="009B1615" w:rsidRPr="008129EB" w:rsidRDefault="2C388DF0" w:rsidP="00D847EB">
      <w:pPr>
        <w:pStyle w:val="Heading2"/>
        <w:numPr>
          <w:ilvl w:val="1"/>
          <w:numId w:val="98"/>
        </w:numPr>
      </w:pPr>
      <w:bookmarkStart w:id="3494" w:name="_Toc214034981"/>
      <w:bookmarkStart w:id="3495" w:name="_Toc171430628"/>
      <w:bookmarkStart w:id="3496" w:name="_Toc171584333"/>
      <w:bookmarkStart w:id="3497" w:name="_Ref166164634"/>
      <w:bookmarkStart w:id="3498" w:name="_Toc215088238"/>
      <w:bookmarkStart w:id="3499" w:name="_Ref163567194"/>
      <w:bookmarkEnd w:id="3494"/>
      <w:bookmarkEnd w:id="3495"/>
      <w:bookmarkEnd w:id="3496"/>
      <w:r w:rsidRPr="008129EB">
        <w:t>Eligibility requirements</w:t>
      </w:r>
      <w:bookmarkEnd w:id="3497"/>
      <w:bookmarkEnd w:id="3498"/>
      <w:r w:rsidRPr="008129EB">
        <w:t xml:space="preserve"> </w:t>
      </w:r>
    </w:p>
    <w:p w14:paraId="42E5F9CE" w14:textId="40B61472" w:rsidR="004E38CA" w:rsidRPr="008129EB" w:rsidRDefault="00FD335D" w:rsidP="006426F6">
      <w:pPr>
        <w:pStyle w:val="Heading3"/>
      </w:pPr>
      <w:bookmarkStart w:id="3500" w:name="_Ref167903181"/>
      <w:r w:rsidRPr="008129EB">
        <w:t>Subject to paragraph</w:t>
      </w:r>
      <w:r w:rsidR="00161A04">
        <w:t>s</w:t>
      </w:r>
      <w:r w:rsidRPr="008129EB">
        <w:t xml:space="preserve"> </w:t>
      </w:r>
      <w:r w:rsidR="00161A04">
        <w:fldChar w:fldCharType="begin"/>
      </w:r>
      <w:r w:rsidR="00161A04">
        <w:instrText xml:space="preserve"> REF _Ref214024797 \n \h </w:instrText>
      </w:r>
      <w:r w:rsidR="00161A04">
        <w:fldChar w:fldCharType="separate"/>
      </w:r>
      <w:r w:rsidR="001B29D8">
        <w:t>(b)</w:t>
      </w:r>
      <w:r w:rsidR="00161A04">
        <w:fldChar w:fldCharType="end"/>
      </w:r>
      <w:r w:rsidR="00161A04">
        <w:t xml:space="preserve"> and </w:t>
      </w:r>
      <w:r w:rsidR="00725DFD" w:rsidRPr="008129EB">
        <w:fldChar w:fldCharType="begin"/>
      </w:r>
      <w:r w:rsidR="00725DFD" w:rsidRPr="008129EB">
        <w:instrText xml:space="preserve"> REF _Ref180668524 \n \h </w:instrText>
      </w:r>
      <w:r w:rsidR="00725DFD" w:rsidRPr="008129EB">
        <w:fldChar w:fldCharType="separate"/>
      </w:r>
      <w:r w:rsidR="001B29D8">
        <w:t>(c)</w:t>
      </w:r>
      <w:r w:rsidR="00725DFD" w:rsidRPr="008129EB">
        <w:fldChar w:fldCharType="end"/>
      </w:r>
      <w:r w:rsidR="007C3F60" w:rsidRPr="008129EB">
        <w:t>,</w:t>
      </w:r>
      <w:r w:rsidRPr="008129EB">
        <w:t xml:space="preserve"> an “</w:t>
      </w:r>
      <w:r w:rsidRPr="008129EB">
        <w:rPr>
          <w:b/>
          <w:bCs/>
        </w:rPr>
        <w:t xml:space="preserve">Eligible </w:t>
      </w:r>
      <w:r w:rsidR="00A00E2E" w:rsidRPr="008129EB">
        <w:rPr>
          <w:b/>
          <w:bCs/>
        </w:rPr>
        <w:t>Wholesale</w:t>
      </w:r>
      <w:r w:rsidR="007C3F60" w:rsidRPr="008129EB">
        <w:rPr>
          <w:b/>
          <w:bCs/>
        </w:rPr>
        <w:t xml:space="preserve"> </w:t>
      </w:r>
      <w:r w:rsidRPr="008129EB">
        <w:rPr>
          <w:b/>
          <w:bCs/>
        </w:rPr>
        <w:t>Contract</w:t>
      </w:r>
      <w:r w:rsidRPr="008129EB">
        <w:t xml:space="preserve">” is a </w:t>
      </w:r>
      <w:r w:rsidR="00A00E2E" w:rsidRPr="008129EB">
        <w:t>Wholesale</w:t>
      </w:r>
      <w:r w:rsidR="007C3F60" w:rsidRPr="008129EB">
        <w:t xml:space="preserve"> </w:t>
      </w:r>
      <w:r w:rsidRPr="008129EB">
        <w:t>Contract</w:t>
      </w:r>
      <w:r w:rsidR="00861EBD" w:rsidRPr="008129EB">
        <w:t xml:space="preserve"> that</w:t>
      </w:r>
      <w:r w:rsidRPr="008129EB">
        <w:t>:</w:t>
      </w:r>
      <w:bookmarkEnd w:id="3500"/>
    </w:p>
    <w:p w14:paraId="0BAD2D14" w14:textId="60F95E4F" w:rsidR="004A6C92" w:rsidRPr="008129EB" w:rsidRDefault="2BC382E4" w:rsidP="000300A4">
      <w:pPr>
        <w:pStyle w:val="Heading4"/>
      </w:pPr>
      <w:r w:rsidRPr="008129EB">
        <w:t xml:space="preserve">complies with clause </w:t>
      </w:r>
      <w:r w:rsidR="49D70CC2" w:rsidRPr="008129EB">
        <w:fldChar w:fldCharType="begin"/>
      </w:r>
      <w:r w:rsidR="49D70CC2" w:rsidRPr="008129EB">
        <w:instrText xml:space="preserve"> REF _Ref150848459 \w \h </w:instrText>
      </w:r>
      <w:r w:rsidR="00861EBD" w:rsidRPr="008129EB">
        <w:instrText xml:space="preserve"> \* MERGEFORMAT </w:instrText>
      </w:r>
      <w:r w:rsidR="49D70CC2" w:rsidRPr="008129EB">
        <w:fldChar w:fldCharType="separate"/>
      </w:r>
      <w:r w:rsidR="001B29D8">
        <w:t>15.6</w:t>
      </w:r>
      <w:r w:rsidR="49D70CC2" w:rsidRPr="008129EB">
        <w:fldChar w:fldCharType="end"/>
      </w:r>
      <w:r w:rsidRPr="008129EB">
        <w:t xml:space="preserve"> (“</w:t>
      </w:r>
      <w:r w:rsidR="49D70CC2" w:rsidRPr="008129EB">
        <w:fldChar w:fldCharType="begin"/>
      </w:r>
      <w:r w:rsidR="49D70CC2" w:rsidRPr="008129EB">
        <w:instrText xml:space="preserve">  REF _Ref150848459 \h </w:instrText>
      </w:r>
      <w:r w:rsidR="00861EBD" w:rsidRPr="008129EB">
        <w:instrText xml:space="preserve"> \* MERGEFORMAT </w:instrText>
      </w:r>
      <w:r w:rsidR="49D70CC2" w:rsidRPr="008129EB">
        <w:fldChar w:fldCharType="separate"/>
      </w:r>
      <w:r w:rsidR="001B29D8" w:rsidRPr="008129EB">
        <w:t>Bona fide and arm’s length arrangements</w:t>
      </w:r>
      <w:r w:rsidR="49D70CC2" w:rsidRPr="008129EB">
        <w:fldChar w:fldCharType="end"/>
      </w:r>
      <w:r w:rsidRPr="008129EB">
        <w:t>”);</w:t>
      </w:r>
      <w:r w:rsidR="007C3F60" w:rsidRPr="008129EB">
        <w:t xml:space="preserve"> </w:t>
      </w:r>
    </w:p>
    <w:p w14:paraId="099E327D" w14:textId="6EC8FD62" w:rsidR="005C10C9" w:rsidRPr="008129EB" w:rsidRDefault="2BC382E4" w:rsidP="006426F6">
      <w:pPr>
        <w:pStyle w:val="Heading4"/>
      </w:pPr>
      <w:r w:rsidRPr="008129EB">
        <w:t>is not with a counterparty which is a Related Body Corporate of Project Operator</w:t>
      </w:r>
      <w:r w:rsidR="005C10C9" w:rsidRPr="008129EB">
        <w:t>;</w:t>
      </w:r>
    </w:p>
    <w:p w14:paraId="283A67B1" w14:textId="55768A42" w:rsidR="00861EBD" w:rsidRPr="00C52AAC" w:rsidRDefault="005C10C9" w:rsidP="006426F6">
      <w:pPr>
        <w:pStyle w:val="Heading4"/>
      </w:pPr>
      <w:r w:rsidRPr="008129EB">
        <w:t xml:space="preserve">has been entered into by Project Operator to sell the rights to dispatch (at the </w:t>
      </w:r>
      <w:r w:rsidR="00F50609" w:rsidRPr="008129EB">
        <w:t>counterparty’s</w:t>
      </w:r>
      <w:r w:rsidRPr="008129EB">
        <w:t xml:space="preserve"> discretion and control</w:t>
      </w:r>
      <w:r w:rsidR="00861EBD" w:rsidRPr="008129EB">
        <w:t>) part</w:t>
      </w:r>
      <w:r w:rsidR="00814CAD" w:rsidRPr="008129EB">
        <w:t>,</w:t>
      </w:r>
      <w:r w:rsidR="00861EBD" w:rsidRPr="008129EB">
        <w:t xml:space="preserve"> or all</w:t>
      </w:r>
      <w:r w:rsidR="00814CAD" w:rsidRPr="008129EB">
        <w:t>,</w:t>
      </w:r>
      <w:r w:rsidR="00861EBD" w:rsidRPr="008129EB">
        <w:t xml:space="preserve"> of the Export Capacity of </w:t>
      </w:r>
      <w:r w:rsidR="00861EBD" w:rsidRPr="00C52AAC">
        <w:t>the Project</w:t>
      </w:r>
      <w:r w:rsidR="00B444A6" w:rsidRPr="00C52AAC">
        <w:t xml:space="preserve">, </w:t>
      </w:r>
      <w:r w:rsidR="000F511A" w:rsidRPr="00C52AAC">
        <w:t>or the Project Component Export Capacity of a Project Component</w:t>
      </w:r>
      <w:r w:rsidR="00B444A6" w:rsidRPr="00C52AAC">
        <w:t xml:space="preserve">, </w:t>
      </w:r>
      <w:r w:rsidR="00861EBD" w:rsidRPr="00C52AAC">
        <w:t>in the NEM, such that the Wholesale Contract:</w:t>
      </w:r>
    </w:p>
    <w:p w14:paraId="76ED8C00" w14:textId="667526B7" w:rsidR="00861EBD" w:rsidRPr="00C52AAC" w:rsidRDefault="00861EBD" w:rsidP="00D847EB">
      <w:pPr>
        <w:pStyle w:val="Heading5"/>
        <w:numPr>
          <w:ilvl w:val="4"/>
          <w:numId w:val="116"/>
        </w:numPr>
      </w:pPr>
      <w:r w:rsidRPr="00C52AAC">
        <w:t xml:space="preserve">has a fixed annual fee payable by the </w:t>
      </w:r>
      <w:r w:rsidR="00F50609" w:rsidRPr="00C52AAC">
        <w:t>counterparty</w:t>
      </w:r>
      <w:r w:rsidRPr="00C52AAC">
        <w:t>;</w:t>
      </w:r>
    </w:p>
    <w:p w14:paraId="793F6B14" w14:textId="6E758F5D" w:rsidR="00861EBD" w:rsidRPr="00C52AAC" w:rsidRDefault="00861EBD" w:rsidP="006426F6">
      <w:pPr>
        <w:pStyle w:val="Heading5"/>
      </w:pPr>
      <w:bookmarkStart w:id="3501" w:name="_Ref214024672"/>
      <w:r w:rsidRPr="00C52AAC">
        <w:t xml:space="preserve">entitles the </w:t>
      </w:r>
      <w:r w:rsidR="00F50609" w:rsidRPr="00C52AAC">
        <w:t xml:space="preserve">counterparty </w:t>
      </w:r>
      <w:r w:rsidRPr="00C52AAC">
        <w:t xml:space="preserve">to retain all the revenue derived from the NEM arising out of or in connection with the proportion of the Export Capacity of the Project </w:t>
      </w:r>
      <w:r w:rsidR="00B444A6" w:rsidRPr="00C52AAC">
        <w:t xml:space="preserve">or Project </w:t>
      </w:r>
      <w:r w:rsidR="00017F2D" w:rsidRPr="00C52AAC">
        <w:t xml:space="preserve">Component </w:t>
      </w:r>
      <w:r w:rsidRPr="00C52AAC">
        <w:t>that it controls;</w:t>
      </w:r>
      <w:r w:rsidR="00EB5CC5" w:rsidRPr="00C52AAC">
        <w:t xml:space="preserve"> and</w:t>
      </w:r>
      <w:bookmarkEnd w:id="3501"/>
    </w:p>
    <w:p w14:paraId="3A6F7A8D" w14:textId="2F3A855C" w:rsidR="00861EBD" w:rsidRPr="00C52AAC" w:rsidRDefault="00861EBD" w:rsidP="00D847EB">
      <w:pPr>
        <w:pStyle w:val="Heading5"/>
        <w:numPr>
          <w:ilvl w:val="4"/>
          <w:numId w:val="116"/>
        </w:numPr>
      </w:pPr>
      <w:bookmarkStart w:id="3502" w:name="_Ref214024681"/>
      <w:r w:rsidRPr="00C52AAC">
        <w:t xml:space="preserve">requires the </w:t>
      </w:r>
      <w:r w:rsidR="00F50609" w:rsidRPr="00C52AAC">
        <w:t xml:space="preserve">counterparty </w:t>
      </w:r>
      <w:r w:rsidRPr="00C52AAC">
        <w:t>to pay all costs attributable to the Project’s</w:t>
      </w:r>
      <w:r w:rsidR="00017F2D" w:rsidRPr="00C52AAC">
        <w:t xml:space="preserve">, or </w:t>
      </w:r>
      <w:r w:rsidR="00B444A6" w:rsidRPr="00C52AAC">
        <w:t xml:space="preserve">the relevant </w:t>
      </w:r>
      <w:r w:rsidR="00017F2D" w:rsidRPr="00C52AAC">
        <w:t>Project Component’s,</w:t>
      </w:r>
      <w:r w:rsidRPr="00C52AAC">
        <w:t xml:space="preserve"> participation in the NEM commensurate with the proportion of the Export Capacity of the Project</w:t>
      </w:r>
      <w:r w:rsidR="00017F2D" w:rsidRPr="00C52AAC">
        <w:t>, or Project Component</w:t>
      </w:r>
      <w:r w:rsidR="00B444A6" w:rsidRPr="00C52AAC">
        <w:t xml:space="preserve"> Export Capacity of the relevant Project Component</w:t>
      </w:r>
      <w:r w:rsidR="00017F2D" w:rsidRPr="00C52AAC">
        <w:t>,</w:t>
      </w:r>
      <w:r w:rsidRPr="00C52AAC">
        <w:t xml:space="preserve"> </w:t>
      </w:r>
      <w:r w:rsidR="00F50609" w:rsidRPr="00C52AAC">
        <w:t>that it controls</w:t>
      </w:r>
      <w:r w:rsidRPr="00C52AAC">
        <w:t>;</w:t>
      </w:r>
      <w:bookmarkEnd w:id="3502"/>
    </w:p>
    <w:p w14:paraId="4474E896" w14:textId="238CCB99" w:rsidR="00861EBD" w:rsidRPr="0064524E" w:rsidRDefault="00861EBD" w:rsidP="00861EBD">
      <w:pPr>
        <w:pStyle w:val="Heading4"/>
      </w:pPr>
      <w:r w:rsidRPr="00C52AAC">
        <w:t>entitles Project Operator to retain some discretion and control over the availability of the Project</w:t>
      </w:r>
      <w:r w:rsidR="00017F2D" w:rsidRPr="00C52AAC">
        <w:t xml:space="preserve">, or </w:t>
      </w:r>
      <w:r w:rsidR="00B444A6" w:rsidRPr="00C52AAC">
        <w:t xml:space="preserve">a </w:t>
      </w:r>
      <w:r w:rsidR="00017F2D" w:rsidRPr="00C52AAC">
        <w:t>Project</w:t>
      </w:r>
      <w:r w:rsidR="00017F2D" w:rsidRPr="00106AE8">
        <w:t xml:space="preserve"> Component,</w:t>
      </w:r>
      <w:r w:rsidRPr="0064524E">
        <w:t xml:space="preserve"> and other operational conditions that enable Project Operator to maintain Good Industry Practice;</w:t>
      </w:r>
    </w:p>
    <w:p w14:paraId="4E2C169E" w14:textId="4B625F41" w:rsidR="00861EBD" w:rsidRPr="008129EB" w:rsidRDefault="00861EBD" w:rsidP="00861EBD">
      <w:pPr>
        <w:pStyle w:val="Heading4"/>
      </w:pPr>
      <w:r w:rsidRPr="008129EB">
        <w:t>has a risk allocation that is transparent</w:t>
      </w:r>
      <w:r w:rsidR="00814CAD" w:rsidRPr="008129EB">
        <w:t xml:space="preserve"> and equitable, commensurate with the ability of </w:t>
      </w:r>
      <w:r w:rsidR="00F50609" w:rsidRPr="008129EB">
        <w:t>both Project Operator and the counterparty</w:t>
      </w:r>
      <w:r w:rsidR="00814CAD" w:rsidRPr="008129EB">
        <w:t xml:space="preserve"> to price and manage the risks arising under or in connection with the Wholesale Contract;</w:t>
      </w:r>
    </w:p>
    <w:p w14:paraId="1E11D950" w14:textId="266AC322" w:rsidR="00814CAD" w:rsidRPr="008129EB" w:rsidRDefault="00814CAD" w:rsidP="006426F6">
      <w:pPr>
        <w:pStyle w:val="Heading4"/>
      </w:pPr>
      <w:r w:rsidRPr="008129EB">
        <w:t xml:space="preserve">entitles Project Operator to receive a contract price that complies with clause </w:t>
      </w:r>
      <w:r w:rsidRPr="008129EB">
        <w:fldChar w:fldCharType="begin"/>
      </w:r>
      <w:r w:rsidRPr="008129EB">
        <w:instrText xml:space="preserve"> REF _Ref150848459 \n \h </w:instrText>
      </w:r>
      <w:r w:rsidRPr="008129EB">
        <w:fldChar w:fldCharType="separate"/>
      </w:r>
      <w:r w:rsidR="001B29D8">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1B29D8" w:rsidRPr="008129EB">
        <w:t>Bona fide and arm’s length arrangements</w:t>
      </w:r>
      <w:r w:rsidRPr="008129EB">
        <w:fldChar w:fldCharType="end"/>
      </w:r>
      <w:r w:rsidRPr="008129EB">
        <w:t>”);</w:t>
      </w:r>
    </w:p>
    <w:p w14:paraId="1FD5A692" w14:textId="77777777" w:rsidR="00814CAD" w:rsidRPr="008129EB" w:rsidRDefault="00814CAD" w:rsidP="00861EBD">
      <w:pPr>
        <w:pStyle w:val="Heading4"/>
      </w:pPr>
      <w:bookmarkStart w:id="3503" w:name="_Ref209097771"/>
      <w:r w:rsidRPr="008129EB">
        <w:lastRenderedPageBreak/>
        <w:t>has a contract tenor of at least 12 months, and that must be for a duration that is a multiple of 12 months;</w:t>
      </w:r>
      <w:bookmarkEnd w:id="3503"/>
    </w:p>
    <w:p w14:paraId="0DA7188F" w14:textId="238C9787" w:rsidR="00950FCC" w:rsidRPr="008129EB" w:rsidRDefault="00814CAD" w:rsidP="00861EBD">
      <w:pPr>
        <w:pStyle w:val="Heading4"/>
      </w:pPr>
      <w:r w:rsidRPr="008129EB">
        <w:t xml:space="preserve">does not have any explicit or implicit revenue or profit-sharing arrangements between Project Operator and the </w:t>
      </w:r>
      <w:r w:rsidR="00F50609" w:rsidRPr="008129EB">
        <w:t xml:space="preserve">counterparty </w:t>
      </w:r>
      <w:r w:rsidRPr="008129EB">
        <w:t>embedded within the pricing or commercial structure of the Wholesale Contract</w:t>
      </w:r>
      <w:r w:rsidR="00950FCC" w:rsidRPr="008129EB">
        <w:t>; and</w:t>
      </w:r>
    </w:p>
    <w:p w14:paraId="4278657A" w14:textId="25FF1298" w:rsidR="00814CAD" w:rsidRDefault="00814CAD" w:rsidP="006426F6">
      <w:pPr>
        <w:pStyle w:val="Heading4"/>
      </w:pPr>
      <w:r w:rsidRPr="008129EB">
        <w:t>is not a retail electricity supply contract.</w:t>
      </w:r>
    </w:p>
    <w:p w14:paraId="249547A6" w14:textId="10C86B93" w:rsidR="00172819" w:rsidRDefault="00172819" w:rsidP="00172819">
      <w:pPr>
        <w:pStyle w:val="Heading3"/>
      </w:pPr>
      <w:bookmarkStart w:id="3504" w:name="_Ref214024797"/>
      <w:r>
        <w:t xml:space="preserve">For the purposes of determining whether a NSCAS Contract is an Eligible Wholesale Contract under paragraph </w:t>
      </w:r>
      <w:r>
        <w:fldChar w:fldCharType="begin"/>
      </w:r>
      <w:r>
        <w:instrText xml:space="preserve"> REF _Ref167903181 \n \h </w:instrText>
      </w:r>
      <w:r>
        <w:fldChar w:fldCharType="separate"/>
      </w:r>
      <w:r w:rsidR="001B29D8">
        <w:t>(a)</w:t>
      </w:r>
      <w:r>
        <w:fldChar w:fldCharType="end"/>
      </w:r>
      <w:r>
        <w:t>, the following provisions do not apply:</w:t>
      </w:r>
      <w:bookmarkEnd w:id="3504"/>
    </w:p>
    <w:p w14:paraId="0CCD87FA" w14:textId="18ABF3F0" w:rsidR="00172819" w:rsidRDefault="00172819" w:rsidP="00172819">
      <w:pPr>
        <w:pStyle w:val="Heading4"/>
      </w:pPr>
      <w:r>
        <w:t xml:space="preserve">clause </w:t>
      </w:r>
      <w:r>
        <w:fldChar w:fldCharType="begin"/>
      </w:r>
      <w:r>
        <w:instrText xml:space="preserve"> REF _Ref214024672 \w \h </w:instrText>
      </w:r>
      <w:r>
        <w:fldChar w:fldCharType="separate"/>
      </w:r>
      <w:r w:rsidR="001B29D8">
        <w:t>15.1(a)(iii)(B)</w:t>
      </w:r>
      <w:r>
        <w:fldChar w:fldCharType="end"/>
      </w:r>
      <w:r>
        <w:t>;</w:t>
      </w:r>
    </w:p>
    <w:p w14:paraId="6A2AA393" w14:textId="5522454A" w:rsidR="00172819" w:rsidRDefault="00172819" w:rsidP="00172819">
      <w:pPr>
        <w:pStyle w:val="Heading4"/>
      </w:pPr>
      <w:r>
        <w:t xml:space="preserve">clause </w:t>
      </w:r>
      <w:r>
        <w:fldChar w:fldCharType="begin"/>
      </w:r>
      <w:r>
        <w:instrText xml:space="preserve"> REF _Ref214024681 \w \h </w:instrText>
      </w:r>
      <w:r>
        <w:fldChar w:fldCharType="separate"/>
      </w:r>
      <w:r w:rsidR="001B29D8">
        <w:t>15.1(a)(iii)(C)</w:t>
      </w:r>
      <w:r>
        <w:fldChar w:fldCharType="end"/>
      </w:r>
      <w:r>
        <w:t xml:space="preserve">; and </w:t>
      </w:r>
    </w:p>
    <w:p w14:paraId="71E15217" w14:textId="20D821EF" w:rsidR="00172819" w:rsidRPr="008129EB" w:rsidRDefault="00172819" w:rsidP="00423EAE">
      <w:pPr>
        <w:pStyle w:val="Heading4"/>
      </w:pPr>
      <w:r>
        <w:t xml:space="preserve">clause </w:t>
      </w:r>
      <w:r>
        <w:fldChar w:fldCharType="begin"/>
      </w:r>
      <w:r>
        <w:instrText xml:space="preserve"> REF _Ref209097771 \w \h </w:instrText>
      </w:r>
      <w:r>
        <w:fldChar w:fldCharType="separate"/>
      </w:r>
      <w:r w:rsidR="001B29D8">
        <w:t>15.1(a)(vii)</w:t>
      </w:r>
      <w:r>
        <w:fldChar w:fldCharType="end"/>
      </w:r>
      <w:r>
        <w:t>.</w:t>
      </w:r>
    </w:p>
    <w:p w14:paraId="653078FB" w14:textId="5D7C1173" w:rsidR="00536178" w:rsidRPr="008129EB" w:rsidDel="004E38CA" w:rsidRDefault="2C388DF0" w:rsidP="00861EBD">
      <w:pPr>
        <w:pStyle w:val="Heading3"/>
      </w:pPr>
      <w:bookmarkStart w:id="3505" w:name="_Ref166243046"/>
      <w:bookmarkStart w:id="3506" w:name="_Ref180668524"/>
      <w:bookmarkStart w:id="3507" w:name="_Ref166239332"/>
      <w:r w:rsidRPr="008129EB">
        <w:t xml:space="preserve">A contract will not be an Eligible </w:t>
      </w:r>
      <w:r w:rsidR="00A00E2E" w:rsidRPr="008129EB">
        <w:t>Wholesale</w:t>
      </w:r>
      <w:r w:rsidR="00386749" w:rsidRPr="008129EB">
        <w:t xml:space="preserve"> </w:t>
      </w:r>
      <w:r w:rsidRPr="008129EB">
        <w:t>Contract if</w:t>
      </w:r>
      <w:bookmarkEnd w:id="3505"/>
      <w:r w:rsidRPr="008129EB">
        <w:t xml:space="preserve"> </w:t>
      </w:r>
      <w:bookmarkStart w:id="3508" w:name="_Ref166751610"/>
      <w:r w:rsidRPr="008129EB">
        <w:t>the Commonwealth considers (acting reasonably) that the contract</w:t>
      </w:r>
      <w:r w:rsidR="00386749" w:rsidRPr="008129EB">
        <w:t xml:space="preserve"> </w:t>
      </w:r>
      <w:bookmarkStart w:id="3509" w:name="_Ref170380674"/>
      <w:bookmarkEnd w:id="3508"/>
      <w:r w:rsidR="00536178" w:rsidRPr="008129EB" w:rsidDel="004E38CA">
        <w:t>is not on reasonable commercial terms</w:t>
      </w:r>
      <w:r w:rsidR="00386749" w:rsidRPr="008129EB">
        <w:t>.</w:t>
      </w:r>
      <w:bookmarkEnd w:id="3506"/>
      <w:bookmarkEnd w:id="3509"/>
    </w:p>
    <w:p w14:paraId="0DBC9A8A" w14:textId="21D46EF9" w:rsidR="00351DF6" w:rsidRDefault="00520AAC" w:rsidP="00861EBD">
      <w:pPr>
        <w:pStyle w:val="Heading3"/>
      </w:pPr>
      <w:bookmarkStart w:id="3510" w:name="_Ref167912879"/>
      <w:r w:rsidRPr="008129EB">
        <w:t>The Commonwealth may waive any</w:t>
      </w:r>
      <w:r w:rsidR="00C50509" w:rsidRPr="008129EB">
        <w:t xml:space="preserve"> of the</w:t>
      </w:r>
      <w:r w:rsidRPr="008129EB">
        <w:t xml:space="preserve"> conditions set out in paragraph</w:t>
      </w:r>
      <w:r w:rsidR="004656C2">
        <w:t>s</w:t>
      </w:r>
      <w:r w:rsidRPr="008129EB">
        <w:t xml:space="preserve"> </w:t>
      </w:r>
      <w:r w:rsidR="006D09AE" w:rsidRPr="008129EB">
        <w:fldChar w:fldCharType="begin"/>
      </w:r>
      <w:r w:rsidR="006D09AE" w:rsidRPr="008129EB">
        <w:instrText xml:space="preserve"> REF _Ref167903181 \n \h </w:instrText>
      </w:r>
      <w:r w:rsidR="00861EBD" w:rsidRPr="008129EB">
        <w:instrText xml:space="preserve"> \* MERGEFORMAT </w:instrText>
      </w:r>
      <w:r w:rsidR="006D09AE" w:rsidRPr="008129EB">
        <w:fldChar w:fldCharType="separate"/>
      </w:r>
      <w:r w:rsidR="001B29D8">
        <w:t>(a)</w:t>
      </w:r>
      <w:r w:rsidR="006D09AE" w:rsidRPr="008129EB">
        <w:fldChar w:fldCharType="end"/>
      </w:r>
      <w:r w:rsidR="00403E2E" w:rsidRPr="008129EB">
        <w:t xml:space="preserve"> </w:t>
      </w:r>
      <w:r w:rsidR="004656C2">
        <w:t>and</w:t>
      </w:r>
      <w:r w:rsidR="00403E2E" w:rsidRPr="008129EB">
        <w:t xml:space="preserve"> </w:t>
      </w:r>
      <w:r w:rsidR="00725DFD" w:rsidRPr="008129EB">
        <w:fldChar w:fldCharType="begin"/>
      </w:r>
      <w:r w:rsidR="00725DFD" w:rsidRPr="008129EB">
        <w:instrText xml:space="preserve"> REF _Ref180668524 \n \h </w:instrText>
      </w:r>
      <w:r w:rsidR="00861EBD" w:rsidRPr="008129EB">
        <w:instrText xml:space="preserve"> \* MERGEFORMAT </w:instrText>
      </w:r>
      <w:r w:rsidR="00725DFD" w:rsidRPr="008129EB">
        <w:fldChar w:fldCharType="separate"/>
      </w:r>
      <w:r w:rsidR="001B29D8">
        <w:t>(c)</w:t>
      </w:r>
      <w:r w:rsidR="00725DFD" w:rsidRPr="008129EB">
        <w:fldChar w:fldCharType="end"/>
      </w:r>
      <w:r w:rsidRPr="008129EB">
        <w:t xml:space="preserve"> at its discretion</w:t>
      </w:r>
      <w:r w:rsidR="00636C70" w:rsidRPr="008129EB">
        <w:t>, including</w:t>
      </w:r>
      <w:r w:rsidR="00351DF6">
        <w:t>:</w:t>
      </w:r>
    </w:p>
    <w:p w14:paraId="0C045EAC" w14:textId="0F111204" w:rsidR="00351DF6" w:rsidRDefault="00351DF6" w:rsidP="00351DF6">
      <w:pPr>
        <w:pStyle w:val="Heading4"/>
      </w:pPr>
      <w:r>
        <w:t xml:space="preserve">following the provision of information under clauses </w:t>
      </w:r>
      <w:r>
        <w:fldChar w:fldCharType="begin"/>
      </w:r>
      <w:r>
        <w:instrText xml:space="preserve"> REF _Ref139385534 \w \h </w:instrText>
      </w:r>
      <w:r>
        <w:fldChar w:fldCharType="separate"/>
      </w:r>
      <w:r w:rsidR="001B29D8">
        <w:t>15.2(a)</w:t>
      </w:r>
      <w:r>
        <w:fldChar w:fldCharType="end"/>
      </w:r>
      <w:r>
        <w:t xml:space="preserve"> </w:t>
      </w:r>
      <w:r w:rsidRPr="008129EB">
        <w:t>(“</w:t>
      </w:r>
      <w:r w:rsidRPr="008129EB">
        <w:fldChar w:fldCharType="begin"/>
      </w:r>
      <w:r w:rsidRPr="008129EB">
        <w:instrText xml:space="preserve"> REF _Ref166256245 \h  \* MERGEFORMAT </w:instrText>
      </w:r>
      <w:r w:rsidRPr="008129EB">
        <w:fldChar w:fldCharType="separate"/>
      </w:r>
      <w:r w:rsidR="001B29D8" w:rsidRPr="008129EB">
        <w:t>Notification of Wholesale Contract</w:t>
      </w:r>
      <w:r w:rsidRPr="008129EB">
        <w:fldChar w:fldCharType="end"/>
      </w:r>
      <w:r w:rsidRPr="008129EB">
        <w:t>”)</w:t>
      </w:r>
      <w:r>
        <w:t xml:space="preserve"> or </w:t>
      </w:r>
      <w:r>
        <w:fldChar w:fldCharType="begin"/>
      </w:r>
      <w:r>
        <w:instrText xml:space="preserve"> REF _Ref163721632 \w \h </w:instrText>
      </w:r>
      <w:r>
        <w:fldChar w:fldCharType="separate"/>
      </w:r>
      <w:r w:rsidR="001B29D8">
        <w:t>15.3(a)</w:t>
      </w:r>
      <w:r>
        <w:fldChar w:fldCharType="end"/>
      </w:r>
      <w:r>
        <w:t xml:space="preserve"> (“</w:t>
      </w:r>
      <w:r>
        <w:fldChar w:fldCharType="begin"/>
      </w:r>
      <w:r>
        <w:instrText xml:space="preserve"> REF _Ref166503827 \h </w:instrText>
      </w:r>
      <w:r>
        <w:fldChar w:fldCharType="separate"/>
      </w:r>
      <w:r w:rsidR="001B29D8" w:rsidRPr="008129EB">
        <w:t>Amendment to Wholesale Contract</w:t>
      </w:r>
      <w:r>
        <w:fldChar w:fldCharType="end"/>
      </w:r>
      <w:r>
        <w:t>”);</w:t>
      </w:r>
    </w:p>
    <w:p w14:paraId="01FB7116" w14:textId="41032F47" w:rsidR="00351DF6" w:rsidRDefault="00351DF6" w:rsidP="009A2374">
      <w:pPr>
        <w:pStyle w:val="Heading4"/>
      </w:pPr>
      <w:r>
        <w:t xml:space="preserve">in the context of a verification of a Wholesale Contract conducted under clause </w:t>
      </w:r>
      <w:r>
        <w:fldChar w:fldCharType="begin"/>
      </w:r>
      <w:r>
        <w:instrText xml:space="preserve"> REF _Ref163809904 \w \h </w:instrText>
      </w:r>
      <w:r>
        <w:fldChar w:fldCharType="separate"/>
      </w:r>
      <w:r w:rsidR="001B29D8">
        <w:t>15.4(a)</w:t>
      </w:r>
      <w:r>
        <w:fldChar w:fldCharType="end"/>
      </w:r>
      <w:r>
        <w:t xml:space="preserve"> (“</w:t>
      </w:r>
      <w:r>
        <w:fldChar w:fldCharType="begin"/>
      </w:r>
      <w:r>
        <w:instrText xml:space="preserve"> REF _Ref166245025 \h </w:instrText>
      </w:r>
      <w:r>
        <w:fldChar w:fldCharType="separate"/>
      </w:r>
      <w:r w:rsidR="001B29D8" w:rsidRPr="008129EB">
        <w:t>Verification of Eligible Wholesale</w:t>
      </w:r>
      <w:r w:rsidR="001B29D8" w:rsidRPr="008129EB" w:rsidDel="000B6F7D">
        <w:t xml:space="preserve"> </w:t>
      </w:r>
      <w:r w:rsidR="001B29D8" w:rsidRPr="008129EB">
        <w:t>Contracts</w:t>
      </w:r>
      <w:r>
        <w:fldChar w:fldCharType="end"/>
      </w:r>
      <w:r>
        <w:t>”); or</w:t>
      </w:r>
    </w:p>
    <w:p w14:paraId="5AD160E4" w14:textId="64E02CAC" w:rsidR="00351DF6" w:rsidRDefault="00636C70" w:rsidP="00351DF6">
      <w:pPr>
        <w:pStyle w:val="Heading4"/>
      </w:pPr>
      <w:r w:rsidRPr="008129EB">
        <w:t xml:space="preserve">when Project Operator has made a request </w:t>
      </w:r>
      <w:r w:rsidR="009A2374">
        <w:t xml:space="preserve">for a waiver </w:t>
      </w:r>
      <w:r w:rsidRPr="008129EB">
        <w:t>under clause</w:t>
      </w:r>
      <w:r w:rsidR="005D705C" w:rsidRPr="008129EB">
        <w:t xml:space="preserve"> </w:t>
      </w:r>
      <w:r w:rsidR="005D705C" w:rsidRPr="008129EB">
        <w:fldChar w:fldCharType="begin"/>
      </w:r>
      <w:r w:rsidR="005D705C" w:rsidRPr="008129EB">
        <w:instrText xml:space="preserve"> REF _Ref139385534 \r \h  \* MERGEFORMAT </w:instrText>
      </w:r>
      <w:r w:rsidR="005D705C" w:rsidRPr="008129EB">
        <w:fldChar w:fldCharType="separate"/>
      </w:r>
      <w:r w:rsidR="001B29D8">
        <w:t>15.2(a)</w:t>
      </w:r>
      <w:r w:rsidR="005D705C" w:rsidRPr="008129EB">
        <w:fldChar w:fldCharType="end"/>
      </w:r>
      <w:r w:rsidR="0089663F" w:rsidRPr="008129EB">
        <w:t xml:space="preserve"> </w:t>
      </w:r>
      <w:r w:rsidR="005D705C" w:rsidRPr="008129EB">
        <w:t>(“</w:t>
      </w:r>
      <w:r w:rsidR="005D705C" w:rsidRPr="008129EB">
        <w:fldChar w:fldCharType="begin"/>
      </w:r>
      <w:r w:rsidR="005D705C" w:rsidRPr="008129EB">
        <w:instrText xml:space="preserve"> REF _Ref166256245 \h  \* MERGEFORMAT </w:instrText>
      </w:r>
      <w:r w:rsidR="005D705C" w:rsidRPr="008129EB">
        <w:fldChar w:fldCharType="separate"/>
      </w:r>
      <w:r w:rsidR="001B29D8" w:rsidRPr="008129EB">
        <w:t>Notification of Wholesale Contract</w:t>
      </w:r>
      <w:r w:rsidR="005D705C" w:rsidRPr="008129EB">
        <w:fldChar w:fldCharType="end"/>
      </w:r>
      <w:r w:rsidR="005D705C" w:rsidRPr="008129EB">
        <w:t>”)</w:t>
      </w:r>
      <w:r w:rsidR="00520AAC" w:rsidRPr="008129EB">
        <w:t>.</w:t>
      </w:r>
      <w:bookmarkEnd w:id="3510"/>
      <w:r w:rsidR="00F410B3" w:rsidRPr="008129EB">
        <w:t xml:space="preserve"> </w:t>
      </w:r>
    </w:p>
    <w:p w14:paraId="0F9E32EB" w14:textId="0E66E7BB" w:rsidR="00520AAC" w:rsidRPr="008129EB" w:rsidDel="004E38CA" w:rsidRDefault="004656C2" w:rsidP="009A2374">
      <w:pPr>
        <w:spacing w:after="240"/>
        <w:ind w:left="1474"/>
      </w:pPr>
      <w:r>
        <w:t>If the Commonwealth elects to do so, the contract which is the subject of the waiver will be deemed to be an Eligible Wholesale Contract for the purposes of this agreement</w:t>
      </w:r>
      <w:r w:rsidR="005408AF">
        <w:t>, provided that any remaining condition</w:t>
      </w:r>
      <w:r w:rsidR="006E26FB">
        <w:t>s</w:t>
      </w:r>
      <w:r w:rsidR="005408AF">
        <w:t xml:space="preserve"> set out in paragraph </w:t>
      </w:r>
      <w:r w:rsidR="005408AF">
        <w:fldChar w:fldCharType="begin"/>
      </w:r>
      <w:r w:rsidR="005408AF">
        <w:instrText xml:space="preserve"> REF _Ref167903181 \n \h </w:instrText>
      </w:r>
      <w:r w:rsidR="00351DF6">
        <w:instrText xml:space="preserve"> \* MERGEFORMAT </w:instrText>
      </w:r>
      <w:r w:rsidR="005408AF">
        <w:fldChar w:fldCharType="separate"/>
      </w:r>
      <w:r w:rsidR="001B29D8">
        <w:t>(a)</w:t>
      </w:r>
      <w:r w:rsidR="005408AF">
        <w:fldChar w:fldCharType="end"/>
      </w:r>
      <w:r w:rsidR="005408AF">
        <w:t xml:space="preserve"> or </w:t>
      </w:r>
      <w:r w:rsidR="005408AF">
        <w:fldChar w:fldCharType="begin"/>
      </w:r>
      <w:r w:rsidR="005408AF">
        <w:instrText xml:space="preserve"> REF _Ref180668524 \n \h </w:instrText>
      </w:r>
      <w:r w:rsidR="00351DF6">
        <w:instrText xml:space="preserve"> \* MERGEFORMAT </w:instrText>
      </w:r>
      <w:r w:rsidR="005408AF">
        <w:fldChar w:fldCharType="separate"/>
      </w:r>
      <w:r w:rsidR="001B29D8">
        <w:t>(c)</w:t>
      </w:r>
      <w:r w:rsidR="005408AF">
        <w:fldChar w:fldCharType="end"/>
      </w:r>
      <w:r w:rsidR="005408AF">
        <w:t xml:space="preserve"> (that ha</w:t>
      </w:r>
      <w:r w:rsidR="006E26FB">
        <w:t>ve</w:t>
      </w:r>
      <w:r w:rsidR="005408AF">
        <w:t xml:space="preserve"> not been waived) </w:t>
      </w:r>
      <w:r w:rsidR="006E26FB">
        <w:t xml:space="preserve">are </w:t>
      </w:r>
      <w:r w:rsidR="005408AF">
        <w:t>satisfied</w:t>
      </w:r>
      <w:r>
        <w:t>.</w:t>
      </w:r>
    </w:p>
    <w:p w14:paraId="43140CE8" w14:textId="77777777" w:rsidR="00536178" w:rsidRPr="008129EB" w:rsidDel="002302EA" w:rsidRDefault="00536178" w:rsidP="00E07D88">
      <w:pPr>
        <w:pStyle w:val="Heading3"/>
        <w:keepNext/>
      </w:pPr>
      <w:bookmarkStart w:id="3511" w:name="_Ref166243254"/>
      <w:r w:rsidRPr="008129EB" w:rsidDel="002302EA">
        <w:t>The Commonwealth may, from time to time, provide to Project Operator guidance in relation to what information is:</w:t>
      </w:r>
      <w:bookmarkEnd w:id="3511"/>
    </w:p>
    <w:p w14:paraId="7DDD3868" w14:textId="270CC9E4" w:rsidR="00094077" w:rsidRDefault="00536178" w:rsidP="00861EBD">
      <w:pPr>
        <w:pStyle w:val="Heading4"/>
      </w:pPr>
      <w:r w:rsidRPr="008129EB" w:rsidDel="002302EA">
        <w:t>relevant to the determination of</w:t>
      </w:r>
      <w:r w:rsidR="00094077">
        <w:t xml:space="preserve"> </w:t>
      </w:r>
      <w:r w:rsidR="006E26FB">
        <w:t>whether</w:t>
      </w:r>
      <w:r w:rsidR="00094077">
        <w:t>:</w:t>
      </w:r>
      <w:r w:rsidR="006E26FB">
        <w:t xml:space="preserve"> </w:t>
      </w:r>
    </w:p>
    <w:p w14:paraId="15CA4B27" w14:textId="79BA5F0C" w:rsidR="00094077" w:rsidRDefault="006E26FB" w:rsidP="00611CDD">
      <w:pPr>
        <w:pStyle w:val="Heading5"/>
      </w:pPr>
      <w:r>
        <w:t xml:space="preserve">a Wholesale Contract is </w:t>
      </w:r>
      <w:r w:rsidR="00536178" w:rsidRPr="008129EB" w:rsidDel="002302EA">
        <w:t xml:space="preserve">an Eligible </w:t>
      </w:r>
      <w:r w:rsidR="00A00E2E" w:rsidRPr="008129EB">
        <w:t>Wholesale</w:t>
      </w:r>
      <w:r w:rsidR="007C3F60" w:rsidRPr="008129EB">
        <w:t xml:space="preserve"> </w:t>
      </w:r>
      <w:r w:rsidR="00536178" w:rsidRPr="008129EB" w:rsidDel="002302EA">
        <w:t>Contract (including the definition of “reasonable commercial terms”</w:t>
      </w:r>
      <w:r w:rsidR="004D5ABA" w:rsidRPr="008129EB">
        <w:t xml:space="preserve"> </w:t>
      </w:r>
      <w:r>
        <w:t>and</w:t>
      </w:r>
      <w:r w:rsidRPr="008129EB">
        <w:t xml:space="preserve"> </w:t>
      </w:r>
      <w:r w:rsidR="004D5ABA" w:rsidRPr="008129EB">
        <w:t>what constitutes a risk allocation that is “transparent and equitable”</w:t>
      </w:r>
      <w:r w:rsidR="00536178" w:rsidRPr="008129EB" w:rsidDel="002302EA">
        <w:t>)</w:t>
      </w:r>
      <w:r w:rsidR="00094077">
        <w:t>;</w:t>
      </w:r>
    </w:p>
    <w:p w14:paraId="7E756683" w14:textId="08934C07" w:rsidR="00094077" w:rsidRDefault="00094077" w:rsidP="00094077">
      <w:pPr>
        <w:pStyle w:val="Heading5"/>
      </w:pPr>
      <w:r>
        <w:t xml:space="preserve">a Wholesale Contract </w:t>
      </w:r>
      <w:r w:rsidR="00692601">
        <w:t>falls within the meaning of</w:t>
      </w:r>
      <w:r>
        <w:t xml:space="preserve"> a NSCAS Contract; or </w:t>
      </w:r>
    </w:p>
    <w:p w14:paraId="733FE836" w14:textId="764B9878" w:rsidR="00536178" w:rsidRPr="0064524E" w:rsidDel="002302EA" w:rsidRDefault="00094077" w:rsidP="00611CDD">
      <w:pPr>
        <w:pStyle w:val="Heading5"/>
      </w:pPr>
      <w:r>
        <w:t xml:space="preserve">a NSCAS Contract </w:t>
      </w:r>
      <w:r w:rsidRPr="00094077">
        <w:t>constrain</w:t>
      </w:r>
      <w:r>
        <w:t>s</w:t>
      </w:r>
      <w:r w:rsidRPr="00094077">
        <w:t>, reduce</w:t>
      </w:r>
      <w:r>
        <w:t>s</w:t>
      </w:r>
      <w:r w:rsidRPr="00094077">
        <w:t xml:space="preserve"> or otherwise </w:t>
      </w:r>
      <w:r w:rsidR="00C728AA">
        <w:t xml:space="preserve">has an adverse </w:t>
      </w:r>
      <w:r w:rsidRPr="00094077">
        <w:t>impact</w:t>
      </w:r>
      <w:r w:rsidR="00C728AA">
        <w:t xml:space="preserve"> on</w:t>
      </w:r>
      <w:r w:rsidRPr="00094077">
        <w:t xml:space="preserve"> the ability of Project Operator to </w:t>
      </w:r>
      <w:r w:rsidRPr="0064524E">
        <w:t>maximise revenue in respect of, or otherwise operate in accordance with the price signals applying to, the Project</w:t>
      </w:r>
      <w:r w:rsidR="00536178" w:rsidRPr="0064524E" w:rsidDel="002302EA">
        <w:t xml:space="preserve">; and </w:t>
      </w:r>
    </w:p>
    <w:p w14:paraId="75BC47D7" w14:textId="61FC97AD" w:rsidR="00536178" w:rsidRPr="008129EB" w:rsidDel="002302EA" w:rsidRDefault="00536178" w:rsidP="00861EBD">
      <w:pPr>
        <w:pStyle w:val="Heading4"/>
      </w:pPr>
      <w:r w:rsidRPr="008129EB" w:rsidDel="002302EA">
        <w:lastRenderedPageBreak/>
        <w:t>required to be provided to the Commonwealth pursuant to this clause </w:t>
      </w:r>
      <w:r w:rsidRPr="008129EB" w:rsidDel="002302EA">
        <w:fldChar w:fldCharType="begin"/>
      </w:r>
      <w:r w:rsidRPr="008129EB" w:rsidDel="002302EA">
        <w:instrText xml:space="preserve"> REF _Ref163567194 \w \h </w:instrText>
      </w:r>
      <w:r w:rsidR="005D705C" w:rsidRPr="008129EB">
        <w:instrText xml:space="preserve"> \* MERGEFORMAT </w:instrText>
      </w:r>
      <w:r w:rsidRPr="008129EB" w:rsidDel="002302EA">
        <w:fldChar w:fldCharType="separate"/>
      </w:r>
      <w:r w:rsidR="001B29D8">
        <w:t>15.1</w:t>
      </w:r>
      <w:r w:rsidRPr="008129EB" w:rsidDel="002302EA">
        <w:fldChar w:fldCharType="end"/>
      </w:r>
      <w:r w:rsidR="006E26FB">
        <w:t xml:space="preserve"> or clause </w:t>
      </w:r>
      <w:r w:rsidR="006E26FB">
        <w:fldChar w:fldCharType="begin"/>
      </w:r>
      <w:r w:rsidR="006E26FB">
        <w:instrText xml:space="preserve"> REF _Ref166245025 \r \h </w:instrText>
      </w:r>
      <w:r w:rsidR="006E26FB">
        <w:fldChar w:fldCharType="separate"/>
      </w:r>
      <w:r w:rsidR="001B29D8">
        <w:t>15.4</w:t>
      </w:r>
      <w:r w:rsidR="006E26FB">
        <w:fldChar w:fldCharType="end"/>
      </w:r>
      <w:r w:rsidRPr="008129EB" w:rsidDel="002302EA">
        <w:t xml:space="preserve">, </w:t>
      </w:r>
    </w:p>
    <w:p w14:paraId="531CF66B" w14:textId="11D625E0" w:rsidR="00536178" w:rsidRPr="008129EB" w:rsidDel="002302EA" w:rsidRDefault="00536178" w:rsidP="0058045D">
      <w:pPr>
        <w:pStyle w:val="Heading4"/>
        <w:numPr>
          <w:ilvl w:val="0"/>
          <w:numId w:val="0"/>
        </w:numPr>
        <w:ind w:left="1474"/>
      </w:pPr>
      <w:r w:rsidRPr="008129EB" w:rsidDel="002302EA">
        <w:t>and Project Operator must comply with that guidance</w:t>
      </w:r>
      <w:r w:rsidR="00636C70" w:rsidRPr="008129EB">
        <w:t xml:space="preserve">, provided that the Commonwealth may only clarify or broaden, and not narrow, the definition of an “Eligible </w:t>
      </w:r>
      <w:r w:rsidR="00A00E2E" w:rsidRPr="008129EB">
        <w:t>Wholesale</w:t>
      </w:r>
      <w:r w:rsidR="006D6B05" w:rsidRPr="008129EB">
        <w:t xml:space="preserve"> </w:t>
      </w:r>
      <w:r w:rsidR="00636C70" w:rsidRPr="008129EB">
        <w:t xml:space="preserve">Contract” </w:t>
      </w:r>
      <w:r w:rsidR="00373D5A">
        <w:t xml:space="preserve">or a “NSCAS Contract” </w:t>
      </w:r>
      <w:r w:rsidR="00636C70" w:rsidRPr="008129EB">
        <w:t>under this agreement</w:t>
      </w:r>
      <w:r w:rsidRPr="008129EB" w:rsidDel="002302EA">
        <w:t>.</w:t>
      </w:r>
    </w:p>
    <w:p w14:paraId="192655B1" w14:textId="49DE2D69" w:rsidR="00FF0D97" w:rsidRPr="008129EB" w:rsidRDefault="2C388DF0" w:rsidP="0058045D">
      <w:pPr>
        <w:pStyle w:val="Heading2"/>
      </w:pPr>
      <w:bookmarkStart w:id="3512" w:name="_Ref166256245"/>
      <w:bookmarkStart w:id="3513" w:name="_Ref166243409"/>
      <w:bookmarkStart w:id="3514" w:name="_Toc215088239"/>
      <w:r w:rsidRPr="008129EB">
        <w:t xml:space="preserve">Notification of </w:t>
      </w:r>
      <w:r w:rsidR="00A00E2E" w:rsidRPr="008129EB">
        <w:t>Wholesale</w:t>
      </w:r>
      <w:r w:rsidR="000B6F7D" w:rsidRPr="008129EB">
        <w:t xml:space="preserve"> </w:t>
      </w:r>
      <w:r w:rsidRPr="008129EB">
        <w:t>Contract</w:t>
      </w:r>
      <w:bookmarkEnd w:id="3499"/>
      <w:bookmarkEnd w:id="3507"/>
      <w:bookmarkEnd w:id="3512"/>
      <w:bookmarkEnd w:id="3513"/>
      <w:bookmarkEnd w:id="3514"/>
    </w:p>
    <w:p w14:paraId="2C1C1D1B" w14:textId="77777777" w:rsidR="00746863" w:rsidRPr="008129EB" w:rsidRDefault="00746863" w:rsidP="007261E3">
      <w:pPr>
        <w:keepNext/>
        <w:ind w:left="737"/>
      </w:pPr>
      <w:r w:rsidRPr="008129EB">
        <w:t>[</w:t>
      </w:r>
      <w:r w:rsidRPr="00453ECB">
        <w:rPr>
          <w:b/>
          <w:bCs/>
          <w:i/>
          <w:iCs/>
          <w:highlight w:val="lightGray"/>
        </w:rPr>
        <w:t>Note: The Commonwealth requires detailed information about all Wholesale Contracts entered into by Project Operator to prevent the manipulation and/or misrepresentation of Operational Revenue.</w:t>
      </w:r>
      <w:r w:rsidRPr="008129EB">
        <w:t>]</w:t>
      </w:r>
    </w:p>
    <w:p w14:paraId="6EB23393" w14:textId="7B3EB494" w:rsidR="00980F36" w:rsidRPr="008129EB" w:rsidRDefault="00980F36" w:rsidP="00CC1117">
      <w:pPr>
        <w:pStyle w:val="Heading3"/>
        <w:spacing w:before="240"/>
      </w:pPr>
      <w:bookmarkStart w:id="3515" w:name="_Ref139385534"/>
      <w:r w:rsidRPr="008129EB">
        <w:t xml:space="preserve">Within </w:t>
      </w:r>
      <w:r w:rsidR="00EB5CC5">
        <w:t>ten (</w:t>
      </w:r>
      <w:r w:rsidRPr="008129EB">
        <w:t>10</w:t>
      </w:r>
      <w:r w:rsidR="00EB5CC5">
        <w:t>)</w:t>
      </w:r>
      <w:r w:rsidRPr="008129EB">
        <w:t xml:space="preserve"> Business Days after the execution of a </w:t>
      </w:r>
      <w:r w:rsidR="00A00E2E" w:rsidRPr="008129EB">
        <w:t>Wholesale</w:t>
      </w:r>
      <w:r w:rsidR="000B6F7D" w:rsidRPr="008129EB">
        <w:t xml:space="preserve"> </w:t>
      </w:r>
      <w:r w:rsidR="00091412" w:rsidRPr="008129EB">
        <w:t>Contract</w:t>
      </w:r>
      <w:r w:rsidR="00C8307D">
        <w:t xml:space="preserve"> (or within </w:t>
      </w:r>
      <w:r w:rsidR="007912B9">
        <w:t>20</w:t>
      </w:r>
      <w:r w:rsidR="00C8307D">
        <w:t xml:space="preserve"> Business Days after the Signing Date for </w:t>
      </w:r>
      <w:r w:rsidR="006E26FB">
        <w:t xml:space="preserve">a </w:t>
      </w:r>
      <w:r w:rsidR="00C8307D">
        <w:t>Wholesale Contract executed prior to the Signing Date)</w:t>
      </w:r>
      <w:r w:rsidRPr="008129EB">
        <w:t xml:space="preserve">, Project Operator must provide </w:t>
      </w:r>
      <w:r w:rsidR="00BD3E9C" w:rsidRPr="008129EB">
        <w:t xml:space="preserve">to </w:t>
      </w:r>
      <w:r w:rsidRPr="008129EB">
        <w:t>the Commonwealth a notice setting out</w:t>
      </w:r>
      <w:r w:rsidR="00C50509" w:rsidRPr="008129EB">
        <w:t xml:space="preserve"> details of the </w:t>
      </w:r>
      <w:r w:rsidR="00B50417" w:rsidRPr="008129EB">
        <w:t>Wholesale</w:t>
      </w:r>
      <w:r w:rsidR="00C50509" w:rsidRPr="008129EB">
        <w:t xml:space="preserve"> Contract including</w:t>
      </w:r>
      <w:r w:rsidRPr="008129EB">
        <w:t>:</w:t>
      </w:r>
      <w:bookmarkEnd w:id="3515"/>
      <w:r w:rsidRPr="008129EB">
        <w:t xml:space="preserve"> </w:t>
      </w:r>
    </w:p>
    <w:p w14:paraId="45718B28" w14:textId="42E6011D" w:rsidR="00031F67" w:rsidRPr="0064524E" w:rsidRDefault="2C388DF0" w:rsidP="004B7781">
      <w:pPr>
        <w:pStyle w:val="Heading4"/>
      </w:pPr>
      <w:r w:rsidRPr="008129EB">
        <w:t xml:space="preserve">whether or not the contract qualifies as an Eligible </w:t>
      </w:r>
      <w:r w:rsidR="00A00E2E" w:rsidRPr="008129EB">
        <w:t>Wholesale</w:t>
      </w:r>
      <w:r w:rsidR="005659B7" w:rsidRPr="008129EB">
        <w:t xml:space="preserve"> </w:t>
      </w:r>
      <w:r w:rsidRPr="008129EB">
        <w:t xml:space="preserve">Contract (including sufficient supporting details and evidence for the Commonwealth to verify whether the contract qualifies as an Eligible </w:t>
      </w:r>
      <w:r w:rsidR="00A00E2E" w:rsidRPr="0064524E">
        <w:t>Wholesale</w:t>
      </w:r>
      <w:r w:rsidR="005659B7" w:rsidRPr="0064524E">
        <w:t xml:space="preserve"> </w:t>
      </w:r>
      <w:r w:rsidRPr="0064524E">
        <w:t>Contract);</w:t>
      </w:r>
    </w:p>
    <w:p w14:paraId="2FF46801" w14:textId="4CCA2523" w:rsidR="00980F36" w:rsidRPr="0064524E" w:rsidRDefault="2C388DF0" w:rsidP="004B7781">
      <w:pPr>
        <w:pStyle w:val="Heading4"/>
      </w:pPr>
      <w:r w:rsidRPr="0064524E">
        <w:t>the tenor of that contract</w:t>
      </w:r>
      <w:r w:rsidR="00017F2D" w:rsidRPr="0064524E">
        <w:t xml:space="preserve"> </w:t>
      </w:r>
      <w:r w:rsidR="00017F2D" w:rsidRPr="00106AE8">
        <w:t>and details of the Project Component(s) to which it relates</w:t>
      </w:r>
      <w:r w:rsidRPr="0064524E">
        <w:t>;</w:t>
      </w:r>
    </w:p>
    <w:p w14:paraId="636AEAF8" w14:textId="77777777" w:rsidR="008D7688" w:rsidRPr="00FC341E" w:rsidRDefault="00C14A2A" w:rsidP="004B7781">
      <w:pPr>
        <w:pStyle w:val="Heading4"/>
      </w:pPr>
      <w:r w:rsidRPr="008129EB">
        <w:t>Project Operator’s reasonable estimate of the revenue that Project Operator will be entitled to receive during the tenor of that contract</w:t>
      </w:r>
      <w:r w:rsidR="006E26FB">
        <w:t>,</w:t>
      </w:r>
      <w:r w:rsidRPr="008129EB">
        <w:t xml:space="preserve"> in each case allocated on a </w:t>
      </w:r>
      <w:r w:rsidR="00C56DAA" w:rsidRPr="00FC341E">
        <w:t xml:space="preserve">Support </w:t>
      </w:r>
      <w:r w:rsidR="003E5569" w:rsidRPr="00FC341E">
        <w:t>Year</w:t>
      </w:r>
      <w:r w:rsidRPr="00FC341E">
        <w:t xml:space="preserve"> basis</w:t>
      </w:r>
      <w:r w:rsidR="008D7688" w:rsidRPr="00FC341E">
        <w:t>;</w:t>
      </w:r>
    </w:p>
    <w:p w14:paraId="17DA377D" w14:textId="289A4A0B" w:rsidR="00C14A2A" w:rsidRPr="00FC341E" w:rsidRDefault="008D7688" w:rsidP="004B7781">
      <w:pPr>
        <w:pStyle w:val="Heading4"/>
      </w:pPr>
      <w:r w:rsidRPr="00FC341E">
        <w:t xml:space="preserve">in the case of a NSCAS Contract, whether the NCAS Contract constrains, reduces or otherwise </w:t>
      </w:r>
      <w:r w:rsidR="009147DB" w:rsidRPr="00FC341E">
        <w:t xml:space="preserve">has an adverse </w:t>
      </w:r>
      <w:r w:rsidRPr="00FC341E">
        <w:t>impact</w:t>
      </w:r>
      <w:r w:rsidR="009147DB" w:rsidRPr="00FC341E">
        <w:t xml:space="preserve"> on</w:t>
      </w:r>
      <w:r w:rsidRPr="00FC341E">
        <w:t xml:space="preserve"> the ability of Project Operator to maximise revenue in respect of, or otherwise operate in accordance with the price signals applying to, the Project</w:t>
      </w:r>
      <w:r w:rsidR="00C14A2A" w:rsidRPr="00FC341E">
        <w:t>; and</w:t>
      </w:r>
    </w:p>
    <w:p w14:paraId="7CFAA141" w14:textId="520379D8" w:rsidR="00323AE4" w:rsidRPr="008129EB" w:rsidRDefault="00300B1E" w:rsidP="004B7781">
      <w:pPr>
        <w:pStyle w:val="Heading4"/>
      </w:pPr>
      <w:r w:rsidRPr="008129EB">
        <w:t xml:space="preserve">certification by a director of Project Operator that the information contained in the notice from Project Operator to the Commonwealth under </w:t>
      </w:r>
      <w:r w:rsidR="003116ED" w:rsidRPr="008129EB">
        <w:t xml:space="preserve">this </w:t>
      </w:r>
      <w:r w:rsidRPr="008129EB">
        <w:t xml:space="preserve">paragraph </w:t>
      </w:r>
      <w:r w:rsidRPr="008129EB">
        <w:fldChar w:fldCharType="begin"/>
      </w:r>
      <w:r w:rsidRPr="008129EB">
        <w:instrText xml:space="preserve"> REF _Ref139385534 \n \h </w:instrText>
      </w:r>
      <w:r w:rsidR="005D705C" w:rsidRPr="008129EB">
        <w:instrText xml:space="preserve"> \* MERGEFORMAT </w:instrText>
      </w:r>
      <w:r w:rsidRPr="008129EB">
        <w:fldChar w:fldCharType="separate"/>
      </w:r>
      <w:r w:rsidR="001B29D8">
        <w:t>(a)</w:t>
      </w:r>
      <w:r w:rsidRPr="008129EB">
        <w:fldChar w:fldCharType="end"/>
      </w:r>
      <w:r w:rsidRPr="008129EB">
        <w:t xml:space="preserve"> is true and correct</w:t>
      </w:r>
      <w:r w:rsidR="00323AE4" w:rsidRPr="008129EB">
        <w:t>,</w:t>
      </w:r>
    </w:p>
    <w:p w14:paraId="360942AF" w14:textId="582086D8" w:rsidR="00636C70" w:rsidRPr="008129EB" w:rsidRDefault="00323AE4" w:rsidP="0058045D">
      <w:pPr>
        <w:pStyle w:val="Heading4"/>
        <w:numPr>
          <w:ilvl w:val="0"/>
          <w:numId w:val="0"/>
        </w:numPr>
        <w:ind w:left="1474"/>
      </w:pPr>
      <w:r w:rsidRPr="008129EB">
        <w:t>in a form reasonably requested by the Commonwealth</w:t>
      </w:r>
      <w:r w:rsidR="0067777A" w:rsidRPr="008129EB">
        <w:t>.</w:t>
      </w:r>
      <w:r w:rsidR="00636C70" w:rsidRPr="008129EB">
        <w:t xml:space="preserve"> Project Operator may include in its notice a request to the Commonwealth that the Commonwealth waive any of the conditions set out in clause </w:t>
      </w:r>
      <w:r w:rsidR="009153E0" w:rsidRPr="008129EB">
        <w:fldChar w:fldCharType="begin"/>
      </w:r>
      <w:r w:rsidR="009153E0" w:rsidRPr="008129EB">
        <w:instrText xml:space="preserve"> REF _Ref167903181 \w \h </w:instrText>
      </w:r>
      <w:r w:rsidR="009153E0" w:rsidRPr="008129EB">
        <w:fldChar w:fldCharType="separate"/>
      </w:r>
      <w:r w:rsidR="001B29D8">
        <w:t>15.1(a)</w:t>
      </w:r>
      <w:r w:rsidR="009153E0" w:rsidRPr="008129EB">
        <w:fldChar w:fldCharType="end"/>
      </w:r>
      <w:r w:rsidR="00636C70" w:rsidRPr="008129EB">
        <w:t xml:space="preserve"> or</w:t>
      </w:r>
      <w:r w:rsidR="00EC0487" w:rsidRPr="008129EB">
        <w:t xml:space="preserve"> </w:t>
      </w:r>
      <w:r w:rsidR="00C50509" w:rsidRPr="008129EB">
        <w:t xml:space="preserve">clause </w:t>
      </w:r>
      <w:r w:rsidR="00C50509" w:rsidRPr="008129EB">
        <w:fldChar w:fldCharType="begin"/>
      </w:r>
      <w:r w:rsidR="00C50509" w:rsidRPr="008129EB">
        <w:instrText xml:space="preserve"> REF _Ref180668524 \r \h </w:instrText>
      </w:r>
      <w:r w:rsidR="00C50509" w:rsidRPr="008129EB">
        <w:fldChar w:fldCharType="separate"/>
      </w:r>
      <w:r w:rsidR="001B29D8">
        <w:t>15.1(c)</w:t>
      </w:r>
      <w:r w:rsidR="00C50509" w:rsidRPr="008129EB">
        <w:fldChar w:fldCharType="end"/>
      </w:r>
      <w:r w:rsidR="00636C70" w:rsidRPr="008129EB">
        <w:t>.</w:t>
      </w:r>
    </w:p>
    <w:p w14:paraId="733C5AA3" w14:textId="41901181" w:rsidR="00E17176" w:rsidRPr="008129EB" w:rsidRDefault="2BC382E4" w:rsidP="0058045D">
      <w:pPr>
        <w:pStyle w:val="Heading3"/>
      </w:pPr>
      <w:bookmarkStart w:id="3516" w:name="_Ref166256249"/>
      <w:bookmarkStart w:id="3517" w:name="_Ref166142390"/>
      <w:bookmarkStart w:id="3518" w:name="_Ref163810422"/>
      <w:bookmarkStart w:id="3519" w:name="_Ref163219272"/>
      <w:bookmarkStart w:id="3520" w:name="_Ref163567617"/>
      <w:r w:rsidRPr="008129EB">
        <w:t xml:space="preserve">Project Operator must not receive, or agree to receive, any upfront or lump sum or ongoing payment from a counterparty to an Eligible </w:t>
      </w:r>
      <w:r w:rsidR="00A00E2E" w:rsidRPr="008129EB">
        <w:t>Wholesale</w:t>
      </w:r>
      <w:r w:rsidR="005659B7" w:rsidRPr="008129EB">
        <w:t xml:space="preserve"> </w:t>
      </w:r>
      <w:r w:rsidRPr="008129EB">
        <w:t xml:space="preserve">Contract for the purposes of, or that has the effect of, reducing the contract price that Project Operator is entitled to receive under that Eligible </w:t>
      </w:r>
      <w:r w:rsidR="00A00E2E" w:rsidRPr="008129EB">
        <w:t>Wholesale</w:t>
      </w:r>
      <w:r w:rsidR="005659B7" w:rsidRPr="008129EB">
        <w:t xml:space="preserve"> </w:t>
      </w:r>
      <w:r w:rsidRPr="008129EB">
        <w:t xml:space="preserve">Contract. </w:t>
      </w:r>
      <w:bookmarkEnd w:id="3516"/>
    </w:p>
    <w:p w14:paraId="6D6E02A4" w14:textId="0A2B03A4" w:rsidR="007E50D1" w:rsidRPr="008129EB" w:rsidRDefault="2C388DF0" w:rsidP="00D93D7A">
      <w:pPr>
        <w:pStyle w:val="Heading2"/>
        <w:keepLines/>
      </w:pPr>
      <w:bookmarkStart w:id="3521" w:name="_Toc167471169"/>
      <w:bookmarkStart w:id="3522" w:name="_Toc167473578"/>
      <w:bookmarkStart w:id="3523" w:name="_Toc167474231"/>
      <w:bookmarkStart w:id="3524" w:name="_Toc167911293"/>
      <w:bookmarkStart w:id="3525" w:name="_Toc167471170"/>
      <w:bookmarkStart w:id="3526" w:name="_Toc167473579"/>
      <w:bookmarkStart w:id="3527" w:name="_Toc167474232"/>
      <w:bookmarkStart w:id="3528" w:name="_Toc167911294"/>
      <w:bookmarkStart w:id="3529" w:name="_Ref166503827"/>
      <w:bookmarkStart w:id="3530" w:name="_Toc215088240"/>
      <w:bookmarkEnd w:id="3517"/>
      <w:bookmarkEnd w:id="3521"/>
      <w:bookmarkEnd w:id="3522"/>
      <w:bookmarkEnd w:id="3523"/>
      <w:bookmarkEnd w:id="3524"/>
      <w:bookmarkEnd w:id="3525"/>
      <w:bookmarkEnd w:id="3526"/>
      <w:bookmarkEnd w:id="3527"/>
      <w:bookmarkEnd w:id="3528"/>
      <w:r w:rsidRPr="008129EB">
        <w:lastRenderedPageBreak/>
        <w:t xml:space="preserve">Amendment to </w:t>
      </w:r>
      <w:r w:rsidR="00A00E2E" w:rsidRPr="008129EB">
        <w:t>Wholesale</w:t>
      </w:r>
      <w:r w:rsidR="00420800" w:rsidRPr="008129EB">
        <w:t xml:space="preserve"> </w:t>
      </w:r>
      <w:r w:rsidRPr="008129EB">
        <w:t>Contract</w:t>
      </w:r>
      <w:bookmarkEnd w:id="3529"/>
      <w:bookmarkEnd w:id="3530"/>
    </w:p>
    <w:p w14:paraId="30684F48" w14:textId="180F3E85" w:rsidR="004C00AB" w:rsidRPr="008129EB" w:rsidRDefault="004C00AB" w:rsidP="00D93D7A">
      <w:pPr>
        <w:keepNext/>
        <w:keepLines/>
        <w:ind w:left="737"/>
      </w:pPr>
      <w:bookmarkStart w:id="3531" w:name="_Ref163567737"/>
      <w:bookmarkEnd w:id="3518"/>
      <w:bookmarkEnd w:id="3519"/>
      <w:bookmarkEnd w:id="3520"/>
      <w:r w:rsidRPr="008129EB">
        <w:t>If Project Operator amends or agree</w:t>
      </w:r>
      <w:r w:rsidR="00B93F56" w:rsidRPr="008129EB">
        <w:t>s</w:t>
      </w:r>
      <w:r w:rsidRPr="008129EB">
        <w:t xml:space="preserve"> to amend</w:t>
      </w:r>
      <w:bookmarkStart w:id="3532" w:name="_Ref210127614"/>
      <w:r w:rsidR="006E26FB">
        <w:t xml:space="preserve"> </w:t>
      </w:r>
      <w:r w:rsidRPr="008129EB">
        <w:t xml:space="preserve">a </w:t>
      </w:r>
      <w:r w:rsidR="00A00E2E" w:rsidRPr="008129EB">
        <w:t>Wholesale</w:t>
      </w:r>
      <w:r w:rsidR="00420800" w:rsidRPr="008129EB">
        <w:t xml:space="preserve"> </w:t>
      </w:r>
      <w:r w:rsidRPr="008129EB">
        <w:t xml:space="preserve">Contract </w:t>
      </w:r>
      <w:r w:rsidR="009241CC" w:rsidRPr="008129EB">
        <w:t xml:space="preserve">(including any transfer </w:t>
      </w:r>
      <w:r w:rsidR="008B53F4" w:rsidRPr="008129EB">
        <w:t xml:space="preserve">of a </w:t>
      </w:r>
      <w:r w:rsidR="00A00E2E" w:rsidRPr="008129EB">
        <w:t>Wholesale</w:t>
      </w:r>
      <w:r w:rsidR="00F71EA0" w:rsidRPr="008129EB" w:rsidDel="00F71EA0">
        <w:t xml:space="preserve"> </w:t>
      </w:r>
      <w:r w:rsidR="009241CC" w:rsidRPr="008129EB">
        <w:t>Contract)</w:t>
      </w:r>
      <w:bookmarkEnd w:id="3532"/>
      <w:r w:rsidR="00286A7C">
        <w:t xml:space="preserve"> </w:t>
      </w:r>
      <w:r w:rsidRPr="008129EB">
        <w:t>after the date of</w:t>
      </w:r>
      <w:r w:rsidR="00B93F56" w:rsidRPr="008129EB">
        <w:t xml:space="preserve"> Project Operator’s notice</w:t>
      </w:r>
      <w:r w:rsidR="00286A7C" w:rsidRPr="00286A7C">
        <w:t xml:space="preserve"> </w:t>
      </w:r>
      <w:r w:rsidR="00286A7C">
        <w:t>in respect of that Wholesale Contract</w:t>
      </w:r>
      <w:r w:rsidR="00B93F56" w:rsidRPr="008129EB">
        <w:t xml:space="preserve"> under </w:t>
      </w:r>
      <w:r w:rsidR="007E50D1" w:rsidRPr="008129EB">
        <w:t>clause</w:t>
      </w:r>
      <w:r w:rsidR="00807884" w:rsidRPr="008129EB">
        <w:t xml:space="preserve"> </w:t>
      </w:r>
      <w:r w:rsidR="00807884" w:rsidRPr="008129EB">
        <w:fldChar w:fldCharType="begin"/>
      </w:r>
      <w:r w:rsidR="00807884" w:rsidRPr="008129EB">
        <w:instrText xml:space="preserve"> REF _Ref139385534 \w \h </w:instrText>
      </w:r>
      <w:r w:rsidR="00403BC1" w:rsidRPr="008129EB">
        <w:instrText xml:space="preserve"> \* MERGEFORMAT </w:instrText>
      </w:r>
      <w:r w:rsidR="00807884" w:rsidRPr="008129EB">
        <w:fldChar w:fldCharType="separate"/>
      </w:r>
      <w:r w:rsidR="001B29D8">
        <w:t>15.2(a)</w:t>
      </w:r>
      <w:r w:rsidR="00807884" w:rsidRPr="008129EB">
        <w:fldChar w:fldCharType="end"/>
      </w:r>
      <w:r w:rsidR="00807884" w:rsidRPr="008129EB">
        <w:t xml:space="preserve"> (“</w:t>
      </w:r>
      <w:r w:rsidR="00807884" w:rsidRPr="008129EB">
        <w:fldChar w:fldCharType="begin"/>
      </w:r>
      <w:r w:rsidR="00807884" w:rsidRPr="008129EB">
        <w:instrText xml:space="preserve">  REF _Ref166243409 \h </w:instrText>
      </w:r>
      <w:r w:rsidR="00403BC1" w:rsidRPr="008129EB">
        <w:instrText xml:space="preserve"> \* MERGEFORMAT </w:instrText>
      </w:r>
      <w:r w:rsidR="00807884" w:rsidRPr="008129EB">
        <w:fldChar w:fldCharType="separate"/>
      </w:r>
      <w:r w:rsidR="001B29D8" w:rsidRPr="008129EB">
        <w:t>Notification of Wholesale Contract</w:t>
      </w:r>
      <w:r w:rsidR="00807884" w:rsidRPr="008129EB">
        <w:fldChar w:fldCharType="end"/>
      </w:r>
      <w:r w:rsidR="00807884" w:rsidRPr="008129EB">
        <w:t>”)</w:t>
      </w:r>
      <w:r w:rsidRPr="008129EB">
        <w:t>, then:</w:t>
      </w:r>
      <w:bookmarkEnd w:id="3531"/>
    </w:p>
    <w:p w14:paraId="2CB640D1" w14:textId="5CFEB493" w:rsidR="009C6907" w:rsidRPr="008129EB" w:rsidRDefault="2C388DF0" w:rsidP="006E26FB">
      <w:pPr>
        <w:pStyle w:val="Heading3"/>
        <w:spacing w:before="240"/>
      </w:pPr>
      <w:bookmarkStart w:id="3533" w:name="_Ref163721632"/>
      <w:r w:rsidRPr="008129EB">
        <w:t xml:space="preserve">within </w:t>
      </w:r>
      <w:r w:rsidR="00A14592">
        <w:t>ten (</w:t>
      </w:r>
      <w:r w:rsidRPr="008129EB">
        <w:t>10</w:t>
      </w:r>
      <w:r w:rsidR="00A14592">
        <w:t>)</w:t>
      </w:r>
      <w:r w:rsidRPr="008129EB">
        <w:t xml:space="preserve"> Business Days after that amendment, Project Operator must provide to the Commonwealth a notice setting out:</w:t>
      </w:r>
      <w:bookmarkEnd w:id="3533"/>
    </w:p>
    <w:p w14:paraId="66E16C96" w14:textId="77777777" w:rsidR="008B53F4" w:rsidRPr="008129EB" w:rsidRDefault="2C388DF0" w:rsidP="0058045D">
      <w:pPr>
        <w:pStyle w:val="Heading4"/>
      </w:pPr>
      <w:bookmarkStart w:id="3534" w:name="_Ref210127997"/>
      <w:r w:rsidRPr="008129EB">
        <w:t>all relevant details of the amendment and the reason(s) for the amendment;</w:t>
      </w:r>
      <w:bookmarkEnd w:id="3534"/>
      <w:r w:rsidRPr="008129EB">
        <w:t xml:space="preserve"> </w:t>
      </w:r>
    </w:p>
    <w:p w14:paraId="710FAE73" w14:textId="65C5BFAD" w:rsidR="00B93F56" w:rsidRPr="008129EB" w:rsidRDefault="2C388DF0" w:rsidP="0058045D">
      <w:pPr>
        <w:pStyle w:val="Heading4"/>
      </w:pPr>
      <w:bookmarkStart w:id="3535" w:name="_Ref210128000"/>
      <w:r w:rsidRPr="008129EB">
        <w:t xml:space="preserve">updates to the information initially provided to the Commonwealth under clause </w:t>
      </w:r>
      <w:r w:rsidR="00B93F56" w:rsidRPr="008129EB">
        <w:fldChar w:fldCharType="begin"/>
      </w:r>
      <w:r w:rsidR="00B93F56" w:rsidRPr="008129EB">
        <w:instrText xml:space="preserve"> REF _Ref139385534 \w \h </w:instrText>
      </w:r>
      <w:r w:rsidR="005D705C" w:rsidRPr="008129EB">
        <w:instrText xml:space="preserve"> \* MERGEFORMAT </w:instrText>
      </w:r>
      <w:r w:rsidR="00B93F56" w:rsidRPr="008129EB">
        <w:fldChar w:fldCharType="separate"/>
      </w:r>
      <w:r w:rsidR="001B29D8">
        <w:t>15.2(a)</w:t>
      </w:r>
      <w:r w:rsidR="00B93F56" w:rsidRPr="008129EB">
        <w:fldChar w:fldCharType="end"/>
      </w:r>
      <w:r w:rsidR="00286A7C">
        <w:t xml:space="preserve"> </w:t>
      </w:r>
      <w:r w:rsidR="00286A7C" w:rsidRPr="008129EB">
        <w:t>(“</w:t>
      </w:r>
      <w:r w:rsidR="00286A7C" w:rsidRPr="008129EB">
        <w:fldChar w:fldCharType="begin"/>
      </w:r>
      <w:r w:rsidR="00286A7C" w:rsidRPr="008129EB">
        <w:instrText xml:space="preserve">  REF _Ref166243409 \h  \* MERGEFORMAT </w:instrText>
      </w:r>
      <w:r w:rsidR="00286A7C" w:rsidRPr="008129EB">
        <w:fldChar w:fldCharType="separate"/>
      </w:r>
      <w:r w:rsidR="001B29D8" w:rsidRPr="008129EB">
        <w:t>Notification of Wholesale Contract</w:t>
      </w:r>
      <w:r w:rsidR="00286A7C" w:rsidRPr="008129EB">
        <w:fldChar w:fldCharType="end"/>
      </w:r>
      <w:r w:rsidR="00286A7C" w:rsidRPr="008129EB">
        <w:t>”)</w:t>
      </w:r>
      <w:r w:rsidRPr="008129EB">
        <w:t>;</w:t>
      </w:r>
      <w:bookmarkEnd w:id="3535"/>
      <w:r w:rsidRPr="008129EB">
        <w:t xml:space="preserve"> </w:t>
      </w:r>
    </w:p>
    <w:p w14:paraId="01A46A91" w14:textId="00A418DF" w:rsidR="004C00AB" w:rsidRDefault="00286A7C" w:rsidP="0058045D">
      <w:pPr>
        <w:pStyle w:val="Heading4"/>
      </w:pPr>
      <w:bookmarkStart w:id="3536" w:name="_Ref163721573"/>
      <w:r>
        <w:t>i</w:t>
      </w:r>
      <w:r w:rsidR="006E26FB">
        <w:t xml:space="preserve">n </w:t>
      </w:r>
      <w:r>
        <w:t xml:space="preserve">the </w:t>
      </w:r>
      <w:r w:rsidR="006E26FB">
        <w:t xml:space="preserve">case of an Eligible </w:t>
      </w:r>
      <w:r>
        <w:t xml:space="preserve">Wholesale Contract, </w:t>
      </w:r>
      <w:r w:rsidR="2C388DF0" w:rsidRPr="008129EB">
        <w:t xml:space="preserve">whether or not the contract continues to qualify as an Eligible </w:t>
      </w:r>
      <w:r w:rsidR="00A00E2E" w:rsidRPr="008129EB">
        <w:t>Wholesale</w:t>
      </w:r>
      <w:r w:rsidR="00F71EA0" w:rsidRPr="008129EB">
        <w:t xml:space="preserve"> </w:t>
      </w:r>
      <w:r w:rsidR="2C388DF0" w:rsidRPr="008129EB">
        <w:t xml:space="preserve">Contract (including sufficient supporting details and evidence for the Commonwealth to verify whether the contract continues to qualify as an Eligible </w:t>
      </w:r>
      <w:r w:rsidR="00A00E2E" w:rsidRPr="008129EB">
        <w:t>Wholesale</w:t>
      </w:r>
      <w:r w:rsidR="00D43F30" w:rsidRPr="008129EB">
        <w:t xml:space="preserve"> </w:t>
      </w:r>
      <w:r w:rsidR="2C388DF0" w:rsidRPr="008129EB">
        <w:t>Contract)</w:t>
      </w:r>
      <w:bookmarkStart w:id="3537" w:name="_Ref163567739"/>
      <w:r w:rsidR="2C388DF0" w:rsidRPr="008129EB">
        <w:t>;</w:t>
      </w:r>
      <w:bookmarkEnd w:id="3536"/>
      <w:bookmarkEnd w:id="3537"/>
    </w:p>
    <w:p w14:paraId="1FF30177" w14:textId="50343DBC" w:rsidR="00286A7C" w:rsidRDefault="00286A7C" w:rsidP="0058045D">
      <w:pPr>
        <w:pStyle w:val="Heading4"/>
      </w:pPr>
      <w:r>
        <w:t>i</w:t>
      </w:r>
      <w:r w:rsidR="006E26FB">
        <w:t>n</w:t>
      </w:r>
      <w:r>
        <w:t xml:space="preserve"> the </w:t>
      </w:r>
      <w:r w:rsidR="006E26FB">
        <w:t xml:space="preserve">case of an Ineligible </w:t>
      </w:r>
      <w:r>
        <w:t xml:space="preserve">Wholesale Contract </w:t>
      </w:r>
      <w:r w:rsidR="00351DF6">
        <w:t>and</w:t>
      </w:r>
      <w:r>
        <w:t xml:space="preserve"> </w:t>
      </w:r>
      <w:r w:rsidR="00351DF6">
        <w:t xml:space="preserve">to the extent not </w:t>
      </w:r>
      <w:r w:rsidR="008A5DC9">
        <w:t xml:space="preserve">addressed pursuant to </w:t>
      </w:r>
      <w:r w:rsidR="00351DF6">
        <w:t xml:space="preserve">subparagraphs </w:t>
      </w:r>
      <w:r w:rsidR="00351DF6">
        <w:fldChar w:fldCharType="begin"/>
      </w:r>
      <w:r w:rsidR="00351DF6">
        <w:instrText xml:space="preserve"> REF _Ref210127997 \n \h </w:instrText>
      </w:r>
      <w:r w:rsidR="00351DF6">
        <w:fldChar w:fldCharType="separate"/>
      </w:r>
      <w:r w:rsidR="001B29D8">
        <w:t>(i)</w:t>
      </w:r>
      <w:r w:rsidR="00351DF6">
        <w:fldChar w:fldCharType="end"/>
      </w:r>
      <w:r w:rsidR="00351DF6">
        <w:t xml:space="preserve"> or </w:t>
      </w:r>
      <w:r w:rsidR="00351DF6">
        <w:fldChar w:fldCharType="begin"/>
      </w:r>
      <w:r w:rsidR="00351DF6">
        <w:instrText xml:space="preserve"> REF _Ref210128000 \n \h </w:instrText>
      </w:r>
      <w:r w:rsidR="00351DF6">
        <w:fldChar w:fldCharType="separate"/>
      </w:r>
      <w:r w:rsidR="001B29D8">
        <w:t>(ii)</w:t>
      </w:r>
      <w:r w:rsidR="00351DF6">
        <w:fldChar w:fldCharType="end"/>
      </w:r>
      <w:r w:rsidR="00351DF6">
        <w:t xml:space="preserve">, </w:t>
      </w:r>
      <w:r>
        <w:t xml:space="preserve">the commercial terms (including the contract price and volume) of that </w:t>
      </w:r>
      <w:r w:rsidR="006E26FB">
        <w:t xml:space="preserve">amended </w:t>
      </w:r>
      <w:r w:rsidR="008A5DC9">
        <w:t xml:space="preserve">Ineligible </w:t>
      </w:r>
      <w:r>
        <w:t>Wholesale Contract; and</w:t>
      </w:r>
    </w:p>
    <w:p w14:paraId="1B98E8A9" w14:textId="1B2F774E" w:rsidR="003116ED" w:rsidRPr="008129EB" w:rsidRDefault="003116ED" w:rsidP="00286A7C">
      <w:pPr>
        <w:pStyle w:val="Heading4"/>
      </w:pPr>
      <w:r w:rsidRPr="008129EB">
        <w:t xml:space="preserve">certification by a director of Project Operator that the information contained in the notice from Project Operator to the Commonwealth under this paragraph </w:t>
      </w:r>
      <w:r w:rsidRPr="008129EB">
        <w:fldChar w:fldCharType="begin"/>
      </w:r>
      <w:r w:rsidRPr="008129EB">
        <w:instrText xml:space="preserve"> REF _Ref163721632 \n \h </w:instrText>
      </w:r>
      <w:r w:rsidRPr="008129EB">
        <w:fldChar w:fldCharType="separate"/>
      </w:r>
      <w:r w:rsidR="001B29D8">
        <w:t>(a)</w:t>
      </w:r>
      <w:r w:rsidRPr="008129EB">
        <w:fldChar w:fldCharType="end"/>
      </w:r>
      <w:r w:rsidRPr="008129EB">
        <w:t xml:space="preserve"> is true and correct,</w:t>
      </w:r>
    </w:p>
    <w:p w14:paraId="542266C6" w14:textId="77777777" w:rsidR="003116ED" w:rsidRPr="008129EB" w:rsidRDefault="003116ED" w:rsidP="0058045D">
      <w:pPr>
        <w:pStyle w:val="Heading4"/>
        <w:numPr>
          <w:ilvl w:val="0"/>
          <w:numId w:val="0"/>
        </w:numPr>
        <w:ind w:left="1474"/>
      </w:pPr>
      <w:r w:rsidRPr="008129EB">
        <w:t>in a form reasonably requested by the Commonwealth; and</w:t>
      </w:r>
    </w:p>
    <w:p w14:paraId="46CD94EE" w14:textId="40E7400F" w:rsidR="00BE7491" w:rsidRPr="008129EB" w:rsidRDefault="000F781C" w:rsidP="0058045D">
      <w:pPr>
        <w:pStyle w:val="Heading3"/>
      </w:pPr>
      <w:bookmarkStart w:id="3538" w:name="_Ref166239438"/>
      <w:r>
        <w:t xml:space="preserve">in respect of an Eligible </w:t>
      </w:r>
      <w:r w:rsidR="00286A7C">
        <w:t xml:space="preserve">Wholesale Contract, </w:t>
      </w:r>
      <w:r w:rsidR="2C388DF0" w:rsidRPr="008129EB">
        <w:t>within</w:t>
      </w:r>
      <w:r w:rsidR="00A75F13">
        <w:t xml:space="preserve"> 30</w:t>
      </w:r>
      <w:r w:rsidR="005A7D8F" w:rsidRPr="008129EB">
        <w:t xml:space="preserve"> </w:t>
      </w:r>
      <w:r w:rsidR="2C388DF0" w:rsidRPr="008129EB">
        <w:t xml:space="preserve">Business Days after the later of receiving the information described in paragraph </w:t>
      </w:r>
      <w:r w:rsidR="008434C3" w:rsidRPr="008129EB">
        <w:fldChar w:fldCharType="begin"/>
      </w:r>
      <w:r w:rsidR="008434C3" w:rsidRPr="008129EB">
        <w:instrText xml:space="preserve"> REF _Ref163721632 \n \h </w:instrText>
      </w:r>
      <w:r w:rsidR="008434C3" w:rsidRPr="008129EB">
        <w:fldChar w:fldCharType="separate"/>
      </w:r>
      <w:r w:rsidR="001B29D8">
        <w:t>(a)</w:t>
      </w:r>
      <w:r w:rsidR="008434C3" w:rsidRPr="008129EB">
        <w:fldChar w:fldCharType="end"/>
      </w:r>
      <w:r w:rsidR="2C388DF0" w:rsidRPr="008129EB">
        <w:t xml:space="preserve"> and receiving any further information requested by the Commonwealth, the Commonwealth must notify Project Operator of whether:</w:t>
      </w:r>
      <w:bookmarkEnd w:id="3538"/>
    </w:p>
    <w:p w14:paraId="57D74C45" w14:textId="1BC80CD1" w:rsidR="009C6907" w:rsidRPr="008129EB" w:rsidRDefault="2C388DF0" w:rsidP="0058045D">
      <w:pPr>
        <w:pStyle w:val="Heading4"/>
      </w:pPr>
      <w:r w:rsidRPr="008129EB">
        <w:t xml:space="preserve">the terms </w:t>
      </w:r>
      <w:r w:rsidR="00925826" w:rsidRPr="008129EB">
        <w:t>(</w:t>
      </w:r>
      <w:r w:rsidR="00DB331F" w:rsidRPr="008129EB">
        <w:t xml:space="preserve">including the contract </w:t>
      </w:r>
      <w:r w:rsidR="00925826" w:rsidRPr="008129EB">
        <w:t xml:space="preserve">price and volume) </w:t>
      </w:r>
      <w:r w:rsidRPr="008129EB">
        <w:t xml:space="preserve">of the Eligible </w:t>
      </w:r>
      <w:r w:rsidR="00A00E2E" w:rsidRPr="008129EB">
        <w:t>Wholesale</w:t>
      </w:r>
      <w:r w:rsidR="00F71EA0" w:rsidRPr="008129EB" w:rsidDel="00F71EA0">
        <w:t xml:space="preserve"> </w:t>
      </w:r>
      <w:r w:rsidRPr="008129EB">
        <w:t xml:space="preserve">Contract as initially notified to the Commonwealth under clause </w:t>
      </w:r>
      <w:r w:rsidR="00BE7491" w:rsidRPr="008129EB">
        <w:fldChar w:fldCharType="begin"/>
      </w:r>
      <w:r w:rsidR="00BE7491" w:rsidRPr="008129EB">
        <w:instrText xml:space="preserve"> REF _Ref139385534 \w \h </w:instrText>
      </w:r>
      <w:r w:rsidR="005D705C" w:rsidRPr="008129EB">
        <w:instrText xml:space="preserve"> \* MERGEFORMAT </w:instrText>
      </w:r>
      <w:r w:rsidR="00BE7491" w:rsidRPr="008129EB">
        <w:fldChar w:fldCharType="separate"/>
      </w:r>
      <w:r w:rsidR="001B29D8">
        <w:t>15.2(a)</w:t>
      </w:r>
      <w:r w:rsidR="00BE7491" w:rsidRPr="008129EB">
        <w:fldChar w:fldCharType="end"/>
      </w:r>
      <w:r w:rsidRPr="008129EB">
        <w:t xml:space="preserve"> will continue to apply for the contract tenor despite the amendment;</w:t>
      </w:r>
    </w:p>
    <w:p w14:paraId="7995DCC9" w14:textId="7B96E91E" w:rsidR="00BE7491" w:rsidRPr="008129EB" w:rsidRDefault="2C388DF0" w:rsidP="0058045D">
      <w:pPr>
        <w:pStyle w:val="Heading4"/>
      </w:pPr>
      <w:bookmarkStart w:id="3539" w:name="_Ref166239439"/>
      <w:r w:rsidRPr="008129EB">
        <w:t xml:space="preserve">the updated terms of the Eligible </w:t>
      </w:r>
      <w:r w:rsidR="00A00E2E" w:rsidRPr="008129EB">
        <w:t>Wholesale</w:t>
      </w:r>
      <w:r w:rsidR="00D43F30" w:rsidRPr="008129EB">
        <w:t xml:space="preserve"> </w:t>
      </w:r>
      <w:r w:rsidRPr="008129EB">
        <w:t xml:space="preserve">Contract as notified to the Commonwealth under paragraph </w:t>
      </w:r>
      <w:r w:rsidR="00BE7491" w:rsidRPr="008129EB">
        <w:fldChar w:fldCharType="begin"/>
      </w:r>
      <w:r w:rsidR="00BE7491" w:rsidRPr="008129EB">
        <w:instrText xml:space="preserve"> REF _Ref163721632 \n \h </w:instrText>
      </w:r>
      <w:r w:rsidR="00BE7491" w:rsidRPr="008129EB">
        <w:fldChar w:fldCharType="separate"/>
      </w:r>
      <w:r w:rsidR="001B29D8">
        <w:t>(a)</w:t>
      </w:r>
      <w:r w:rsidR="00BE7491" w:rsidRPr="008129EB">
        <w:fldChar w:fldCharType="end"/>
      </w:r>
      <w:r w:rsidRPr="008129EB">
        <w:t xml:space="preserve"> will apply from the date of the amendment for the remaining contract tenor; or</w:t>
      </w:r>
      <w:bookmarkEnd w:id="3539"/>
      <w:r w:rsidRPr="008129EB">
        <w:t xml:space="preserve"> </w:t>
      </w:r>
    </w:p>
    <w:p w14:paraId="0544168A" w14:textId="165B0D22" w:rsidR="00BF6454" w:rsidRPr="008129EB" w:rsidRDefault="2C388DF0" w:rsidP="0058045D">
      <w:pPr>
        <w:pStyle w:val="Heading4"/>
      </w:pPr>
      <w:r w:rsidRPr="008129EB">
        <w:t xml:space="preserve">the amended contract will be </w:t>
      </w:r>
      <w:r w:rsidR="00351DF6">
        <w:t>verified</w:t>
      </w:r>
      <w:r w:rsidR="00351DF6" w:rsidRPr="008129EB">
        <w:t xml:space="preserve"> </w:t>
      </w:r>
      <w:r w:rsidRPr="008129EB">
        <w:t>pursuant to clause</w:t>
      </w:r>
      <w:r w:rsidR="000F781C">
        <w:t> </w:t>
      </w:r>
      <w:r w:rsidR="005849B1" w:rsidRPr="008129EB">
        <w:fldChar w:fldCharType="begin"/>
      </w:r>
      <w:r w:rsidR="005849B1" w:rsidRPr="008129EB">
        <w:instrText xml:space="preserve"> REF _Ref166245025 \w \h </w:instrText>
      </w:r>
      <w:r w:rsidR="005849B1" w:rsidRPr="008129EB">
        <w:fldChar w:fldCharType="separate"/>
      </w:r>
      <w:r w:rsidR="001B29D8">
        <w:t>15.4</w:t>
      </w:r>
      <w:r w:rsidR="005849B1" w:rsidRPr="008129EB">
        <w:fldChar w:fldCharType="end"/>
      </w:r>
      <w:r w:rsidRPr="008129EB">
        <w:t xml:space="preserve"> (“</w:t>
      </w:r>
      <w:r w:rsidR="005849B1" w:rsidRPr="008129EB">
        <w:fldChar w:fldCharType="begin"/>
      </w:r>
      <w:r w:rsidR="005849B1" w:rsidRPr="008129EB">
        <w:instrText xml:space="preserve">  REF _Ref166245025 \h </w:instrText>
      </w:r>
      <w:r w:rsidR="005849B1" w:rsidRPr="008129EB">
        <w:fldChar w:fldCharType="separate"/>
      </w:r>
      <w:r w:rsidR="001B29D8" w:rsidRPr="008129EB">
        <w:t>Verification of Eligible Wholesale</w:t>
      </w:r>
      <w:r w:rsidR="001B29D8" w:rsidRPr="008129EB" w:rsidDel="000B6F7D">
        <w:t xml:space="preserve"> </w:t>
      </w:r>
      <w:r w:rsidR="001B29D8" w:rsidRPr="008129EB">
        <w:t>Contracts</w:t>
      </w:r>
      <w:r w:rsidR="005849B1" w:rsidRPr="008129EB">
        <w:fldChar w:fldCharType="end"/>
      </w:r>
      <w:r w:rsidRPr="008129EB">
        <w:t>”).</w:t>
      </w:r>
    </w:p>
    <w:p w14:paraId="20216801" w14:textId="22E23CC0" w:rsidR="00A443B5" w:rsidRPr="008129EB" w:rsidDel="007E086D" w:rsidRDefault="2C388DF0" w:rsidP="00D93D7A">
      <w:pPr>
        <w:pStyle w:val="Heading2"/>
        <w:keepLines/>
      </w:pPr>
      <w:bookmarkStart w:id="3540" w:name="_Ref166245025"/>
      <w:bookmarkStart w:id="3541" w:name="_Toc215088241"/>
      <w:r w:rsidRPr="008129EB">
        <w:lastRenderedPageBreak/>
        <w:t xml:space="preserve">Verification of Eligible </w:t>
      </w:r>
      <w:r w:rsidR="00A00E2E" w:rsidRPr="008129EB">
        <w:t>Wholesale</w:t>
      </w:r>
      <w:r w:rsidR="000B6F7D" w:rsidRPr="008129EB" w:rsidDel="000B6F7D">
        <w:t xml:space="preserve"> </w:t>
      </w:r>
      <w:r w:rsidRPr="008129EB">
        <w:t>Contracts</w:t>
      </w:r>
      <w:bookmarkEnd w:id="3540"/>
      <w:r w:rsidR="008B298C">
        <w:t xml:space="preserve"> and NSCAS Contracts</w:t>
      </w:r>
      <w:bookmarkEnd w:id="3541"/>
    </w:p>
    <w:p w14:paraId="604C0216" w14:textId="68C9A001" w:rsidR="00DE2D43" w:rsidRDefault="2C388DF0" w:rsidP="00D93D7A">
      <w:pPr>
        <w:pStyle w:val="Heading3"/>
        <w:keepNext/>
        <w:keepLines/>
      </w:pPr>
      <w:bookmarkStart w:id="3542" w:name="_Ref163809904"/>
      <w:r w:rsidRPr="008129EB">
        <w:t>The Commonwealth may, at any time after receiving the information described in clause</w:t>
      </w:r>
      <w:r w:rsidR="00A87EC6">
        <w:t>s</w:t>
      </w:r>
      <w:r w:rsidRPr="008129EB">
        <w:t xml:space="preserve"> </w:t>
      </w:r>
      <w:r w:rsidR="00A443B5" w:rsidRPr="008129EB">
        <w:fldChar w:fldCharType="begin"/>
      </w:r>
      <w:r w:rsidR="00A443B5" w:rsidRPr="008129EB">
        <w:instrText xml:space="preserve"> REF _Ref139385534 \w \h </w:instrText>
      </w:r>
      <w:r w:rsidR="00A443B5" w:rsidRPr="008129EB">
        <w:fldChar w:fldCharType="separate"/>
      </w:r>
      <w:r w:rsidR="001B29D8">
        <w:t>15.2(a)</w:t>
      </w:r>
      <w:r w:rsidR="00A443B5" w:rsidRPr="008129EB">
        <w:fldChar w:fldCharType="end"/>
      </w:r>
      <w:r w:rsidRPr="008129EB">
        <w:t xml:space="preserve"> (“</w:t>
      </w:r>
      <w:r w:rsidR="00A443B5" w:rsidRPr="008129EB">
        <w:fldChar w:fldCharType="begin"/>
      </w:r>
      <w:r w:rsidR="00A443B5" w:rsidRPr="008129EB">
        <w:instrText xml:space="preserve">  REF _Ref166243409 \h </w:instrText>
      </w:r>
      <w:r w:rsidR="005D705C" w:rsidRPr="008129EB">
        <w:instrText xml:space="preserve"> \* MERGEFORMAT </w:instrText>
      </w:r>
      <w:r w:rsidR="00A443B5" w:rsidRPr="008129EB">
        <w:fldChar w:fldCharType="separate"/>
      </w:r>
      <w:r w:rsidR="001B29D8" w:rsidRPr="008129EB">
        <w:t>Notification of Wholesale Contract</w:t>
      </w:r>
      <w:r w:rsidR="00A443B5" w:rsidRPr="008129EB">
        <w:fldChar w:fldCharType="end"/>
      </w:r>
      <w:r w:rsidRPr="008129EB">
        <w:t xml:space="preserve">”) or </w:t>
      </w:r>
      <w:r w:rsidR="00A443B5" w:rsidRPr="008129EB">
        <w:fldChar w:fldCharType="begin"/>
      </w:r>
      <w:r w:rsidR="00A443B5" w:rsidRPr="008129EB">
        <w:instrText xml:space="preserve"> REF _Ref163721632 \w \h </w:instrText>
      </w:r>
      <w:r w:rsidR="00A443B5" w:rsidRPr="008129EB">
        <w:fldChar w:fldCharType="separate"/>
      </w:r>
      <w:r w:rsidR="001B29D8">
        <w:t>15.3(a)</w:t>
      </w:r>
      <w:r w:rsidR="00A443B5" w:rsidRPr="008129EB">
        <w:fldChar w:fldCharType="end"/>
      </w:r>
      <w:r w:rsidRPr="008129EB">
        <w:t xml:space="preserve"> (“</w:t>
      </w:r>
      <w:r w:rsidR="00A443B5" w:rsidRPr="008129EB">
        <w:fldChar w:fldCharType="begin"/>
      </w:r>
      <w:r w:rsidR="00A443B5" w:rsidRPr="008129EB">
        <w:instrText xml:space="preserve"> REF _Ref166503827 \h </w:instrText>
      </w:r>
      <w:r w:rsidR="00A443B5" w:rsidRPr="008129EB">
        <w:fldChar w:fldCharType="separate"/>
      </w:r>
      <w:r w:rsidR="001B29D8" w:rsidRPr="008129EB">
        <w:t>Amendment to Wholesale Contract</w:t>
      </w:r>
      <w:r w:rsidR="00A443B5" w:rsidRPr="008129EB">
        <w:fldChar w:fldCharType="end"/>
      </w:r>
      <w:r w:rsidRPr="008129EB">
        <w:t>”),</w:t>
      </w:r>
      <w:r w:rsidR="00E75565">
        <w:t xml:space="preserve"> or becoming aware that it should have received that infor</w:t>
      </w:r>
      <w:r w:rsidR="0085377B">
        <w:t>mation,</w:t>
      </w:r>
      <w:r w:rsidRPr="008129EB">
        <w:t xml:space="preserve"> and having regard to any guidance provided by it pursuant to clause </w:t>
      </w:r>
      <w:r w:rsidR="00A443B5" w:rsidRPr="008129EB">
        <w:fldChar w:fldCharType="begin"/>
      </w:r>
      <w:r w:rsidR="00A443B5" w:rsidRPr="008129EB">
        <w:instrText xml:space="preserve"> REF _Ref166243254 \w \h </w:instrText>
      </w:r>
      <w:r w:rsidR="00A443B5" w:rsidRPr="008129EB">
        <w:fldChar w:fldCharType="separate"/>
      </w:r>
      <w:r w:rsidR="001B29D8">
        <w:t>15.1(e)</w:t>
      </w:r>
      <w:r w:rsidR="00A443B5" w:rsidRPr="008129EB">
        <w:fldChar w:fldCharType="end"/>
      </w:r>
      <w:r w:rsidRPr="008129EB">
        <w:t xml:space="preserve"> (“</w:t>
      </w:r>
      <w:r w:rsidR="00A443B5" w:rsidRPr="008129EB">
        <w:fldChar w:fldCharType="begin"/>
      </w:r>
      <w:r w:rsidR="00A443B5" w:rsidRPr="008129EB">
        <w:instrText xml:space="preserve">  REF _Ref166164634 \h </w:instrText>
      </w:r>
      <w:r w:rsidR="00A443B5" w:rsidRPr="008129EB">
        <w:fldChar w:fldCharType="separate"/>
      </w:r>
      <w:r w:rsidR="001B29D8" w:rsidRPr="008129EB">
        <w:t>Eligibility requirements</w:t>
      </w:r>
      <w:r w:rsidR="00A443B5" w:rsidRPr="008129EB">
        <w:fldChar w:fldCharType="end"/>
      </w:r>
      <w:r w:rsidRPr="008129EB">
        <w:t xml:space="preserve">”), verify whether the contract </w:t>
      </w:r>
      <w:r w:rsidR="0036312B">
        <w:t>to which that information relates</w:t>
      </w:r>
      <w:r w:rsidR="00DE2D43">
        <w:t xml:space="preserve">: </w:t>
      </w:r>
    </w:p>
    <w:p w14:paraId="67A90CE6" w14:textId="718BC6F9" w:rsidR="00DE2D43" w:rsidRDefault="2C388DF0" w:rsidP="00DE2D43">
      <w:pPr>
        <w:pStyle w:val="Heading4"/>
      </w:pPr>
      <w:r w:rsidRPr="008129EB">
        <w:t xml:space="preserve">is an Eligible </w:t>
      </w:r>
      <w:r w:rsidR="00A00E2E" w:rsidRPr="008129EB">
        <w:t>Wholesale</w:t>
      </w:r>
      <w:r w:rsidR="00D43F30" w:rsidRPr="008129EB">
        <w:t xml:space="preserve"> </w:t>
      </w:r>
      <w:r w:rsidRPr="008129EB">
        <w:t>Contract</w:t>
      </w:r>
      <w:r w:rsidR="00DE2D43">
        <w:t>; or</w:t>
      </w:r>
    </w:p>
    <w:p w14:paraId="7B487F3F" w14:textId="7FB9E9C9" w:rsidR="00DE2D43" w:rsidRDefault="00DE2D43" w:rsidP="00DE2D43">
      <w:pPr>
        <w:pStyle w:val="Heading4"/>
      </w:pPr>
      <w:r>
        <w:t>is a NSCAS Contract.</w:t>
      </w:r>
      <w:r w:rsidR="00CB478B">
        <w:t xml:space="preserve"> </w:t>
      </w:r>
    </w:p>
    <w:p w14:paraId="3C9FA6DC" w14:textId="62F2C579" w:rsidR="003C78D3" w:rsidRPr="008129EB" w:rsidRDefault="00DE2D43" w:rsidP="00423EAE">
      <w:pPr>
        <w:spacing w:after="240"/>
        <w:ind w:left="1474"/>
      </w:pPr>
      <w:r>
        <w:t xml:space="preserve">in either case, </w:t>
      </w:r>
      <w:r w:rsidR="00CB478B">
        <w:t>which it may do</w:t>
      </w:r>
      <w:r w:rsidR="2C388DF0" w:rsidRPr="008129EB">
        <w:t xml:space="preserve"> in accordance with clause </w:t>
      </w:r>
      <w:r w:rsidR="00A443B5" w:rsidRPr="008129EB">
        <w:fldChar w:fldCharType="begin"/>
      </w:r>
      <w:r w:rsidR="00A443B5" w:rsidRPr="008129EB">
        <w:instrText xml:space="preserve"> REF _Ref149848578 \w \h </w:instrText>
      </w:r>
      <w:r w:rsidR="00A443B5" w:rsidRPr="008129EB">
        <w:fldChar w:fldCharType="separate"/>
      </w:r>
      <w:r w:rsidR="001B29D8">
        <w:t>32.4</w:t>
      </w:r>
      <w:r w:rsidR="00A443B5" w:rsidRPr="008129EB">
        <w:fldChar w:fldCharType="end"/>
      </w:r>
      <w:r w:rsidR="2C388DF0" w:rsidRPr="008129EB">
        <w:t xml:space="preserve"> (“</w:t>
      </w:r>
      <w:r w:rsidR="00A443B5" w:rsidRPr="008129EB">
        <w:fldChar w:fldCharType="begin"/>
      </w:r>
      <w:r w:rsidR="00A443B5" w:rsidRPr="008129EB">
        <w:instrText xml:space="preserve">  REF _Ref149848578 \h </w:instrText>
      </w:r>
      <w:r w:rsidR="00A443B5" w:rsidRPr="008129EB">
        <w:fldChar w:fldCharType="separate"/>
      </w:r>
      <w:r w:rsidR="001B29D8" w:rsidRPr="008129EB">
        <w:t>Right to access and audit</w:t>
      </w:r>
      <w:r w:rsidR="00A443B5" w:rsidRPr="008129EB">
        <w:fldChar w:fldCharType="end"/>
      </w:r>
      <w:r w:rsidR="2C388DF0" w:rsidRPr="008129EB">
        <w:t>”).</w:t>
      </w:r>
      <w:bookmarkEnd w:id="3542"/>
    </w:p>
    <w:p w14:paraId="53D11E1D" w14:textId="4C646C2D" w:rsidR="000F0FDC" w:rsidRPr="008129EB" w:rsidRDefault="00A443B5" w:rsidP="0058045D">
      <w:pPr>
        <w:pStyle w:val="Heading3"/>
      </w:pPr>
      <w:bookmarkStart w:id="3543" w:name="_Ref164845642"/>
      <w:r w:rsidRPr="008129EB">
        <w:t>If</w:t>
      </w:r>
      <w:r w:rsidR="00671E9E" w:rsidRPr="008129EB">
        <w:t xml:space="preserve"> the Commonwealth undertakes a verification and </w:t>
      </w:r>
      <w:r w:rsidR="00CC05B7" w:rsidRPr="008129EB">
        <w:t>determines</w:t>
      </w:r>
      <w:r w:rsidR="00671E9E" w:rsidRPr="008129EB">
        <w:t xml:space="preserve"> (acting reasonably) that a contract notified </w:t>
      </w:r>
      <w:r w:rsidR="002070D4" w:rsidRPr="008129EB">
        <w:t xml:space="preserve">by Project Operator </w:t>
      </w:r>
      <w:r w:rsidR="00671E9E" w:rsidRPr="008129EB">
        <w:t xml:space="preserve">as an Eligible </w:t>
      </w:r>
      <w:r w:rsidR="00A00E2E" w:rsidRPr="008129EB">
        <w:t>Wholesale</w:t>
      </w:r>
      <w:r w:rsidR="00D43F30" w:rsidRPr="008129EB">
        <w:t xml:space="preserve"> </w:t>
      </w:r>
      <w:r w:rsidR="00671E9E" w:rsidRPr="008129EB">
        <w:t xml:space="preserve">Contract </w:t>
      </w:r>
      <w:r w:rsidR="002070D4" w:rsidRPr="008129EB">
        <w:t>under clause</w:t>
      </w:r>
      <w:r w:rsidR="00423EAE">
        <w:t>s</w:t>
      </w:r>
      <w:r w:rsidR="002070D4" w:rsidRPr="008129EB">
        <w:t xml:space="preserve"> </w:t>
      </w:r>
      <w:r w:rsidR="002070D4" w:rsidRPr="008129EB">
        <w:fldChar w:fldCharType="begin"/>
      </w:r>
      <w:r w:rsidR="002070D4" w:rsidRPr="008129EB">
        <w:instrText xml:space="preserve"> REF _Ref139385534 \w \h </w:instrText>
      </w:r>
      <w:r w:rsidR="00091412" w:rsidRPr="008129EB">
        <w:instrText xml:space="preserve"> \* MERGEFORMAT </w:instrText>
      </w:r>
      <w:r w:rsidR="002070D4" w:rsidRPr="008129EB">
        <w:fldChar w:fldCharType="separate"/>
      </w:r>
      <w:r w:rsidR="001B29D8">
        <w:t>15.2(a)</w:t>
      </w:r>
      <w:r w:rsidR="002070D4" w:rsidRPr="008129EB">
        <w:fldChar w:fldCharType="end"/>
      </w:r>
      <w:r w:rsidR="002070D4" w:rsidRPr="008129EB">
        <w:t xml:space="preserve"> </w:t>
      </w:r>
      <w:r w:rsidR="006733E4" w:rsidRPr="008129EB">
        <w:t>(“</w:t>
      </w:r>
      <w:r w:rsidR="006733E4" w:rsidRPr="008129EB">
        <w:fldChar w:fldCharType="begin"/>
      </w:r>
      <w:r w:rsidR="006733E4" w:rsidRPr="008129EB">
        <w:instrText xml:space="preserve">  REF _Ref166243409 \h </w:instrText>
      </w:r>
      <w:r w:rsidR="00091412" w:rsidRPr="008129EB">
        <w:instrText xml:space="preserve"> \* MERGEFORMAT </w:instrText>
      </w:r>
      <w:r w:rsidR="006733E4" w:rsidRPr="008129EB">
        <w:fldChar w:fldCharType="separate"/>
      </w:r>
      <w:r w:rsidR="001B29D8" w:rsidRPr="008129EB">
        <w:t>Notification of Wholesale Contract</w:t>
      </w:r>
      <w:r w:rsidR="006733E4" w:rsidRPr="008129EB">
        <w:fldChar w:fldCharType="end"/>
      </w:r>
      <w:r w:rsidR="006733E4" w:rsidRPr="008129EB">
        <w:t xml:space="preserve">”) </w:t>
      </w:r>
      <w:r w:rsidR="00423EAE">
        <w:t xml:space="preserve">or </w:t>
      </w:r>
      <w:r w:rsidR="00423EAE" w:rsidRPr="008129EB">
        <w:fldChar w:fldCharType="begin"/>
      </w:r>
      <w:r w:rsidR="00423EAE" w:rsidRPr="008129EB">
        <w:instrText xml:space="preserve"> REF _Ref163721632 \w \h </w:instrText>
      </w:r>
      <w:r w:rsidR="00423EAE" w:rsidRPr="008129EB">
        <w:fldChar w:fldCharType="separate"/>
      </w:r>
      <w:r w:rsidR="001B29D8">
        <w:t>15.3(a)</w:t>
      </w:r>
      <w:r w:rsidR="00423EAE" w:rsidRPr="008129EB">
        <w:fldChar w:fldCharType="end"/>
      </w:r>
      <w:r w:rsidR="00423EAE" w:rsidRPr="008129EB">
        <w:t xml:space="preserve"> (“</w:t>
      </w:r>
      <w:r w:rsidR="00423EAE" w:rsidRPr="008129EB">
        <w:fldChar w:fldCharType="begin"/>
      </w:r>
      <w:r w:rsidR="00423EAE" w:rsidRPr="008129EB">
        <w:instrText xml:space="preserve"> REF _Ref166503827 \h </w:instrText>
      </w:r>
      <w:r w:rsidR="00423EAE" w:rsidRPr="008129EB">
        <w:fldChar w:fldCharType="separate"/>
      </w:r>
      <w:r w:rsidR="001B29D8" w:rsidRPr="008129EB">
        <w:t>Amendment to Wholesale Contract</w:t>
      </w:r>
      <w:r w:rsidR="00423EAE" w:rsidRPr="008129EB">
        <w:fldChar w:fldCharType="end"/>
      </w:r>
      <w:r w:rsidR="00423EAE" w:rsidRPr="008129EB">
        <w:t>”)</w:t>
      </w:r>
      <w:r w:rsidR="00423EAE">
        <w:t xml:space="preserve"> </w:t>
      </w:r>
      <w:r w:rsidR="002070D4" w:rsidRPr="008129EB">
        <w:t>is</w:t>
      </w:r>
      <w:r w:rsidR="00CC05B7" w:rsidRPr="008129EB">
        <w:t xml:space="preserve"> not</w:t>
      </w:r>
      <w:r w:rsidR="002070D4" w:rsidRPr="008129EB">
        <w:t xml:space="preserve"> an Eligible </w:t>
      </w:r>
      <w:r w:rsidR="00A00E2E" w:rsidRPr="008129EB">
        <w:t>Wholesale</w:t>
      </w:r>
      <w:r w:rsidR="00D43F30" w:rsidRPr="008129EB">
        <w:t xml:space="preserve"> </w:t>
      </w:r>
      <w:r w:rsidR="002070D4" w:rsidRPr="008129EB">
        <w:t>Contract,</w:t>
      </w:r>
      <w:r w:rsidRPr="008129EB">
        <w:t xml:space="preserve"> then</w:t>
      </w:r>
      <w:r w:rsidR="00C45860" w:rsidRPr="008129EB">
        <w:t xml:space="preserve"> the contract is deemed to not be an Eligible </w:t>
      </w:r>
      <w:r w:rsidR="00A00E2E" w:rsidRPr="008129EB">
        <w:t>Wholesale</w:t>
      </w:r>
      <w:r w:rsidR="00D43F30" w:rsidRPr="008129EB">
        <w:t xml:space="preserve"> </w:t>
      </w:r>
      <w:r w:rsidR="00C45860" w:rsidRPr="008129EB">
        <w:t>Contract from the later of</w:t>
      </w:r>
      <w:r w:rsidR="000F0FDC" w:rsidRPr="008129EB">
        <w:t>:</w:t>
      </w:r>
      <w:bookmarkEnd w:id="3543"/>
    </w:p>
    <w:p w14:paraId="187D105C" w14:textId="282DBD59" w:rsidR="00671E9E" w:rsidRPr="008129EB" w:rsidRDefault="00671E9E" w:rsidP="0058045D">
      <w:pPr>
        <w:pStyle w:val="Heading4"/>
      </w:pPr>
      <w:r w:rsidRPr="008129EB">
        <w:t xml:space="preserve">the </w:t>
      </w:r>
      <w:r w:rsidR="000F0FDC" w:rsidRPr="008129EB">
        <w:t xml:space="preserve">date of Project Operator’s notice under clause </w:t>
      </w:r>
      <w:r w:rsidR="000F0FDC" w:rsidRPr="008129EB">
        <w:fldChar w:fldCharType="begin"/>
      </w:r>
      <w:r w:rsidR="000F0FDC" w:rsidRPr="008129EB">
        <w:instrText xml:space="preserve"> REF _Ref139385534 \w \h </w:instrText>
      </w:r>
      <w:r w:rsidR="000F0FDC" w:rsidRPr="008129EB">
        <w:fldChar w:fldCharType="separate"/>
      </w:r>
      <w:r w:rsidR="001B29D8">
        <w:t>15.2(a)</w:t>
      </w:r>
      <w:r w:rsidR="000F0FDC" w:rsidRPr="008129EB">
        <w:fldChar w:fldCharType="end"/>
      </w:r>
      <w:r w:rsidR="000F0FDC" w:rsidRPr="008129EB">
        <w:t xml:space="preserve"> or </w:t>
      </w:r>
      <w:r w:rsidR="000F0FDC" w:rsidRPr="008129EB">
        <w:fldChar w:fldCharType="begin"/>
      </w:r>
      <w:r w:rsidR="000F0FDC" w:rsidRPr="008129EB">
        <w:instrText xml:space="preserve"> REF _Ref163721632 \w \h </w:instrText>
      </w:r>
      <w:r w:rsidR="000F0FDC" w:rsidRPr="008129EB">
        <w:fldChar w:fldCharType="separate"/>
      </w:r>
      <w:r w:rsidR="001B29D8">
        <w:t>15.3(a)</w:t>
      </w:r>
      <w:r w:rsidR="000F0FDC" w:rsidRPr="008129EB">
        <w:fldChar w:fldCharType="end"/>
      </w:r>
      <w:r w:rsidR="000F0FDC" w:rsidRPr="008129EB">
        <w:t xml:space="preserve"> </w:t>
      </w:r>
      <w:r w:rsidR="006733E4" w:rsidRPr="008129EB">
        <w:t>(“</w:t>
      </w:r>
      <w:r w:rsidR="006733E4" w:rsidRPr="008129EB">
        <w:fldChar w:fldCharType="begin"/>
      </w:r>
      <w:r w:rsidR="006733E4" w:rsidRPr="008129EB">
        <w:instrText xml:space="preserve"> REF _Ref166503827 \h </w:instrText>
      </w:r>
      <w:r w:rsidR="006733E4" w:rsidRPr="008129EB">
        <w:fldChar w:fldCharType="separate"/>
      </w:r>
      <w:r w:rsidR="001B29D8" w:rsidRPr="008129EB">
        <w:t>Amendment to Wholesale Contract</w:t>
      </w:r>
      <w:r w:rsidR="006733E4" w:rsidRPr="008129EB">
        <w:fldChar w:fldCharType="end"/>
      </w:r>
      <w:r w:rsidR="006733E4" w:rsidRPr="008129EB">
        <w:t xml:space="preserve">”) </w:t>
      </w:r>
      <w:r w:rsidR="000F0FDC" w:rsidRPr="008129EB">
        <w:t>(as applicable)</w:t>
      </w:r>
      <w:r w:rsidRPr="008129EB">
        <w:t xml:space="preserve">; and </w:t>
      </w:r>
    </w:p>
    <w:p w14:paraId="10E95A63" w14:textId="183A5C41" w:rsidR="00A443B5" w:rsidRDefault="00671E9E" w:rsidP="0058045D">
      <w:pPr>
        <w:pStyle w:val="Heading4"/>
      </w:pPr>
      <w:r w:rsidRPr="008129EB">
        <w:t xml:space="preserve">the date that is </w:t>
      </w:r>
      <w:r w:rsidR="007051CC">
        <w:t>two (</w:t>
      </w:r>
      <w:r w:rsidRPr="008129EB">
        <w:t>2</w:t>
      </w:r>
      <w:r w:rsidR="007051CC">
        <w:t>)</w:t>
      </w:r>
      <w:r w:rsidRPr="008129EB">
        <w:t xml:space="preserve"> years prior to the </w:t>
      </w:r>
      <w:r w:rsidR="00CC05B7" w:rsidRPr="008129EB">
        <w:t xml:space="preserve">Commonwealth determining that the contract is not an Eligible </w:t>
      </w:r>
      <w:r w:rsidR="00A00E2E" w:rsidRPr="008129EB">
        <w:t>Wholesale</w:t>
      </w:r>
      <w:r w:rsidR="00D43F30" w:rsidRPr="008129EB">
        <w:t xml:space="preserve"> </w:t>
      </w:r>
      <w:r w:rsidR="00CC05B7" w:rsidRPr="008129EB">
        <w:t>Contract</w:t>
      </w:r>
      <w:r w:rsidR="00A443B5" w:rsidRPr="008129EB">
        <w:t>.</w:t>
      </w:r>
      <w:r w:rsidR="00CC05B7" w:rsidRPr="008129EB">
        <w:t xml:space="preserve"> </w:t>
      </w:r>
    </w:p>
    <w:p w14:paraId="756F2C1F" w14:textId="1539330D" w:rsidR="00E341BB" w:rsidRPr="008129EB" w:rsidRDefault="00E341BB" w:rsidP="00423EAE">
      <w:pPr>
        <w:pStyle w:val="Heading3"/>
      </w:pPr>
      <w:r>
        <w:t xml:space="preserve">If the Commonwealth undertakes a verification and determines (acting reasonably) that a Wholesale Contract notified by Project Operator as a NSCAS Contract </w:t>
      </w:r>
      <w:r w:rsidRPr="008129EB">
        <w:t>under clause</w:t>
      </w:r>
      <w:r w:rsidR="00423EAE">
        <w:t>s</w:t>
      </w:r>
      <w:r w:rsidRPr="008129EB">
        <w:t xml:space="preserve"> </w:t>
      </w:r>
      <w:r w:rsidRPr="008129EB">
        <w:fldChar w:fldCharType="begin"/>
      </w:r>
      <w:r w:rsidRPr="008129EB">
        <w:instrText xml:space="preserve"> REF _Ref139385534 \w \h  \* MERGEFORMAT </w:instrText>
      </w:r>
      <w:r w:rsidRPr="008129EB">
        <w:fldChar w:fldCharType="separate"/>
      </w:r>
      <w:r w:rsidR="001B29D8">
        <w:t>15.2(a)</w:t>
      </w:r>
      <w:r w:rsidRPr="008129EB">
        <w:fldChar w:fldCharType="end"/>
      </w:r>
      <w:r w:rsidRPr="008129EB">
        <w:t xml:space="preserve"> (“</w:t>
      </w:r>
      <w:r w:rsidRPr="008129EB">
        <w:fldChar w:fldCharType="begin"/>
      </w:r>
      <w:r w:rsidRPr="008129EB">
        <w:instrText xml:space="preserve">  REF _Ref166243409 \h  \* MERGEFORMAT </w:instrText>
      </w:r>
      <w:r w:rsidRPr="008129EB">
        <w:fldChar w:fldCharType="separate"/>
      </w:r>
      <w:r w:rsidR="001B29D8" w:rsidRPr="008129EB">
        <w:t>Notification of Wholesale Contract</w:t>
      </w:r>
      <w:r w:rsidRPr="008129EB">
        <w:fldChar w:fldCharType="end"/>
      </w:r>
      <w:r w:rsidRPr="008129EB">
        <w:t xml:space="preserve">”) </w:t>
      </w:r>
      <w:r w:rsidR="00423EAE">
        <w:t xml:space="preserve">or </w:t>
      </w:r>
      <w:r w:rsidR="00423EAE" w:rsidRPr="008129EB">
        <w:fldChar w:fldCharType="begin"/>
      </w:r>
      <w:r w:rsidR="00423EAE" w:rsidRPr="008129EB">
        <w:instrText xml:space="preserve"> REF _Ref163721632 \w \h </w:instrText>
      </w:r>
      <w:r w:rsidR="00423EAE" w:rsidRPr="008129EB">
        <w:fldChar w:fldCharType="separate"/>
      </w:r>
      <w:r w:rsidR="001B29D8">
        <w:t>15.3(a)</w:t>
      </w:r>
      <w:r w:rsidR="00423EAE" w:rsidRPr="008129EB">
        <w:fldChar w:fldCharType="end"/>
      </w:r>
      <w:r w:rsidR="00423EAE" w:rsidRPr="008129EB">
        <w:t xml:space="preserve"> (“</w:t>
      </w:r>
      <w:r w:rsidR="00423EAE" w:rsidRPr="008129EB">
        <w:fldChar w:fldCharType="begin"/>
      </w:r>
      <w:r w:rsidR="00423EAE" w:rsidRPr="008129EB">
        <w:instrText xml:space="preserve"> REF _Ref166503827 \h </w:instrText>
      </w:r>
      <w:r w:rsidR="00423EAE" w:rsidRPr="008129EB">
        <w:fldChar w:fldCharType="separate"/>
      </w:r>
      <w:r w:rsidR="001B29D8" w:rsidRPr="008129EB">
        <w:t>Amendment to Wholesale Contract</w:t>
      </w:r>
      <w:r w:rsidR="00423EAE" w:rsidRPr="008129EB">
        <w:fldChar w:fldCharType="end"/>
      </w:r>
      <w:r w:rsidR="00423EAE" w:rsidRPr="008129EB">
        <w:t>”)</w:t>
      </w:r>
      <w:r w:rsidR="00423EAE">
        <w:t xml:space="preserve"> </w:t>
      </w:r>
      <w:r w:rsidRPr="008129EB">
        <w:t>is not a</w:t>
      </w:r>
      <w:r>
        <w:t xml:space="preserve"> NSCAS Contract, then clause </w:t>
      </w:r>
      <w:r>
        <w:fldChar w:fldCharType="begin"/>
      </w:r>
      <w:r>
        <w:instrText xml:space="preserve"> REF _Ref214024797 \w \h </w:instrText>
      </w:r>
      <w:r>
        <w:fldChar w:fldCharType="separate"/>
      </w:r>
      <w:r w:rsidR="001B29D8">
        <w:t>15.1(b)</w:t>
      </w:r>
      <w:r>
        <w:fldChar w:fldCharType="end"/>
      </w:r>
      <w:r>
        <w:t xml:space="preserve"> will not apply</w:t>
      </w:r>
      <w:r w:rsidR="004A39CC">
        <w:t xml:space="preserve"> in relation</w:t>
      </w:r>
      <w:r>
        <w:t xml:space="preserve"> to that Wholesale Contract.</w:t>
      </w:r>
    </w:p>
    <w:p w14:paraId="633D4DF2" w14:textId="53789C7E" w:rsidR="00FF0D97" w:rsidRPr="008129EB" w:rsidRDefault="2C388DF0" w:rsidP="0058045D">
      <w:pPr>
        <w:pStyle w:val="Heading2"/>
      </w:pPr>
      <w:bookmarkStart w:id="3544" w:name="_Ref163567140"/>
      <w:bookmarkStart w:id="3545" w:name="_Toc215088242"/>
      <w:r w:rsidRPr="008129EB">
        <w:t xml:space="preserve">Application of Eligible </w:t>
      </w:r>
      <w:r w:rsidR="00A00E2E" w:rsidRPr="008129EB">
        <w:t>Wholesale</w:t>
      </w:r>
      <w:r w:rsidR="000B6F7D" w:rsidRPr="008129EB">
        <w:t xml:space="preserve"> </w:t>
      </w:r>
      <w:r w:rsidRPr="008129EB">
        <w:t>Contract</w:t>
      </w:r>
      <w:bookmarkEnd w:id="3544"/>
      <w:bookmarkEnd w:id="3545"/>
    </w:p>
    <w:p w14:paraId="41E42FC8" w14:textId="6629BFE6" w:rsidR="004022ED" w:rsidRPr="008129EB" w:rsidRDefault="00124043" w:rsidP="00B83C04">
      <w:pPr>
        <w:pStyle w:val="Heading3"/>
        <w:numPr>
          <w:ilvl w:val="0"/>
          <w:numId w:val="0"/>
        </w:numPr>
        <w:ind w:left="737"/>
      </w:pPr>
      <w:bookmarkStart w:id="3546" w:name="_Ref163566788"/>
      <w:r w:rsidRPr="008129EB">
        <w:t>Subject to clause</w:t>
      </w:r>
      <w:r w:rsidR="000A59F8" w:rsidRPr="008129EB">
        <w:t>s</w:t>
      </w:r>
      <w:r w:rsidRPr="008129EB">
        <w:t xml:space="preserve"> </w:t>
      </w:r>
      <w:r w:rsidRPr="008129EB">
        <w:fldChar w:fldCharType="begin"/>
      </w:r>
      <w:r w:rsidRPr="008129EB">
        <w:instrText xml:space="preserve"> REF _Ref168498875 \w \h </w:instrText>
      </w:r>
      <w:r w:rsidRPr="008129EB">
        <w:fldChar w:fldCharType="separate"/>
      </w:r>
      <w:r w:rsidR="001B29D8">
        <w:t>15.6(c)</w:t>
      </w:r>
      <w:r w:rsidRPr="008129EB">
        <w:fldChar w:fldCharType="end"/>
      </w:r>
      <w:r w:rsidRPr="008129EB">
        <w:t xml:space="preserve"> and </w:t>
      </w:r>
      <w:r w:rsidR="00B72113">
        <w:fldChar w:fldCharType="begin"/>
      </w:r>
      <w:r w:rsidR="00B72113">
        <w:instrText xml:space="preserve"> REF _Ref209437093 \w \h </w:instrText>
      </w:r>
      <w:r w:rsidR="00B72113">
        <w:fldChar w:fldCharType="separate"/>
      </w:r>
      <w:r w:rsidR="001B29D8">
        <w:t>15.6(d)</w:t>
      </w:r>
      <w:r w:rsidR="00B72113">
        <w:fldChar w:fldCharType="end"/>
      </w:r>
      <w:r w:rsidRPr="008129EB">
        <w:t xml:space="preserve"> (“</w:t>
      </w:r>
      <w:r w:rsidRPr="008129EB">
        <w:fldChar w:fldCharType="begin"/>
      </w:r>
      <w:r w:rsidRPr="008129EB">
        <w:instrText xml:space="preserve">  REF _Ref150848459 \h </w:instrText>
      </w:r>
      <w:r w:rsidRPr="008129EB">
        <w:fldChar w:fldCharType="separate"/>
      </w:r>
      <w:r w:rsidR="001B29D8" w:rsidRPr="008129EB">
        <w:t>Bona fide and arm’s length arrangements</w:t>
      </w:r>
      <w:r w:rsidRPr="008129EB">
        <w:fldChar w:fldCharType="end"/>
      </w:r>
      <w:r w:rsidRPr="008129EB">
        <w:t>”),</w:t>
      </w:r>
      <w:bookmarkEnd w:id="3546"/>
      <w:r w:rsidR="004B3AD9" w:rsidRPr="008129EB">
        <w:t xml:space="preserve"> </w:t>
      </w:r>
      <w:r w:rsidR="009652BA" w:rsidRPr="008129EB">
        <w:t xml:space="preserve">an Eligible </w:t>
      </w:r>
      <w:r w:rsidR="00A00E2E" w:rsidRPr="008129EB">
        <w:t>Wholesale</w:t>
      </w:r>
      <w:r w:rsidR="00F71EA0" w:rsidRPr="008129EB" w:rsidDel="00F71EA0">
        <w:t xml:space="preserve"> </w:t>
      </w:r>
      <w:r w:rsidR="009652BA" w:rsidRPr="008129EB">
        <w:t>Contract applies to a</w:t>
      </w:r>
      <w:r w:rsidR="005D705C" w:rsidRPr="008129EB">
        <w:t xml:space="preserve"> </w:t>
      </w:r>
      <w:r w:rsidR="00F42C60" w:rsidRPr="008129EB">
        <w:t>Trading Interval</w:t>
      </w:r>
      <w:r w:rsidR="004D3A86" w:rsidRPr="008129EB">
        <w:t xml:space="preserve"> occurring during the tenor of that contract</w:t>
      </w:r>
      <w:r w:rsidR="009652BA" w:rsidRPr="008129EB">
        <w:t xml:space="preserve"> </w:t>
      </w:r>
      <w:r w:rsidR="00111190" w:rsidRPr="008129EB">
        <w:t>if</w:t>
      </w:r>
      <w:r w:rsidR="002C68FC" w:rsidRPr="008129EB">
        <w:t xml:space="preserve"> </w:t>
      </w:r>
      <w:r w:rsidR="004D3A86" w:rsidRPr="008129EB">
        <w:t xml:space="preserve">that Eligible </w:t>
      </w:r>
      <w:r w:rsidR="00A00E2E" w:rsidRPr="008129EB">
        <w:t>Wholesale</w:t>
      </w:r>
      <w:r w:rsidR="00F71EA0" w:rsidRPr="008129EB" w:rsidDel="00F71EA0">
        <w:t xml:space="preserve"> </w:t>
      </w:r>
      <w:r w:rsidR="004D3A86" w:rsidRPr="008129EB">
        <w:t>Contract</w:t>
      </w:r>
      <w:r w:rsidR="00111190" w:rsidRPr="008129EB">
        <w:t xml:space="preserve"> was notified to the Commonwealth under </w:t>
      </w:r>
      <w:r w:rsidR="00FF0D97" w:rsidRPr="008129EB">
        <w:t xml:space="preserve">clause </w:t>
      </w:r>
      <w:r w:rsidR="00FF0D97" w:rsidRPr="008129EB">
        <w:fldChar w:fldCharType="begin"/>
      </w:r>
      <w:r w:rsidR="00FF0D97" w:rsidRPr="008129EB">
        <w:instrText xml:space="preserve"> REF _Ref139385534 \w \h </w:instrText>
      </w:r>
      <w:r w:rsidR="00671E9E" w:rsidRPr="008129EB">
        <w:instrText xml:space="preserve"> \* MERGEFORMAT </w:instrText>
      </w:r>
      <w:r w:rsidR="00FF0D97" w:rsidRPr="008129EB">
        <w:fldChar w:fldCharType="separate"/>
      </w:r>
      <w:r w:rsidR="001B29D8">
        <w:t>15.2(a)</w:t>
      </w:r>
      <w:r w:rsidR="00FF0D97" w:rsidRPr="008129EB">
        <w:fldChar w:fldCharType="end"/>
      </w:r>
      <w:r w:rsidR="00FF0D97" w:rsidRPr="008129EB">
        <w:t xml:space="preserve"> (“</w:t>
      </w:r>
      <w:r w:rsidR="00591255" w:rsidRPr="008129EB">
        <w:fldChar w:fldCharType="begin"/>
      </w:r>
      <w:r w:rsidR="00591255" w:rsidRPr="008129EB">
        <w:instrText xml:space="preserve"> REF _Ref166243409 \h </w:instrText>
      </w:r>
      <w:r w:rsidR="00091412" w:rsidRPr="008129EB">
        <w:instrText xml:space="preserve"> \* MERGEFORMAT </w:instrText>
      </w:r>
      <w:r w:rsidR="00591255" w:rsidRPr="008129EB">
        <w:fldChar w:fldCharType="separate"/>
      </w:r>
      <w:r w:rsidR="001B29D8" w:rsidRPr="008129EB">
        <w:t>Notification of Wholesale Contract</w:t>
      </w:r>
      <w:r w:rsidR="00591255" w:rsidRPr="008129EB">
        <w:fldChar w:fldCharType="end"/>
      </w:r>
      <w:r w:rsidR="00FF0D97" w:rsidRPr="008129EB">
        <w:t>”)</w:t>
      </w:r>
      <w:r w:rsidR="00111190" w:rsidRPr="008129EB">
        <w:t xml:space="preserve"> at least </w:t>
      </w:r>
      <w:r w:rsidR="007051CC">
        <w:t>three (</w:t>
      </w:r>
      <w:r w:rsidR="00111190" w:rsidRPr="008129EB">
        <w:t>3</w:t>
      </w:r>
      <w:r w:rsidR="007051CC">
        <w:t>)</w:t>
      </w:r>
      <w:r w:rsidR="00111190" w:rsidRPr="008129EB">
        <w:t xml:space="preserve"> months prior to that </w:t>
      </w:r>
      <w:r w:rsidR="00F91B0B" w:rsidRPr="008129EB">
        <w:t xml:space="preserve">Eligible </w:t>
      </w:r>
      <w:r w:rsidR="00A00E2E" w:rsidRPr="008129EB">
        <w:t>Wholesale</w:t>
      </w:r>
      <w:r w:rsidR="00F71EA0" w:rsidRPr="008129EB" w:rsidDel="00F71EA0">
        <w:t xml:space="preserve"> </w:t>
      </w:r>
      <w:r w:rsidR="00F91B0B" w:rsidRPr="008129EB">
        <w:t>Contract coming into effect</w:t>
      </w:r>
      <w:bookmarkStart w:id="3547" w:name="_Ref168497955"/>
      <w:r w:rsidR="00F91B0B" w:rsidRPr="008129EB">
        <w:t>.</w:t>
      </w:r>
      <w:bookmarkEnd w:id="3547"/>
      <w:r w:rsidR="00641040" w:rsidRPr="008129EB">
        <w:t xml:space="preserve"> In its absolute discretion, the Commonwealth may waive the requirement for </w:t>
      </w:r>
      <w:r w:rsidR="007051CC">
        <w:t>three (</w:t>
      </w:r>
      <w:r w:rsidR="00641040" w:rsidRPr="008129EB">
        <w:t>3</w:t>
      </w:r>
      <w:r w:rsidR="007051CC">
        <w:t>)</w:t>
      </w:r>
      <w:r w:rsidR="00641040" w:rsidRPr="008129EB">
        <w:t xml:space="preserve"> months’ notice.</w:t>
      </w:r>
    </w:p>
    <w:p w14:paraId="6A09D097" w14:textId="77777777" w:rsidR="002D6549" w:rsidRPr="008129EB" w:rsidRDefault="2C388DF0" w:rsidP="0058045D">
      <w:pPr>
        <w:pStyle w:val="Heading2"/>
        <w:rPr>
          <w:szCs w:val="18"/>
        </w:rPr>
      </w:pPr>
      <w:bookmarkStart w:id="3548" w:name="_Ref150848459"/>
      <w:bookmarkStart w:id="3549" w:name="_Ref150848758"/>
      <w:bookmarkStart w:id="3550" w:name="_Toc165647484"/>
      <w:bookmarkStart w:id="3551" w:name="_Toc215088243"/>
      <w:r w:rsidRPr="008129EB">
        <w:t>Bona fide and arm’s length arrangements</w:t>
      </w:r>
      <w:bookmarkEnd w:id="3548"/>
      <w:bookmarkEnd w:id="3549"/>
      <w:bookmarkEnd w:id="3550"/>
      <w:bookmarkEnd w:id="3551"/>
    </w:p>
    <w:p w14:paraId="15940EE5" w14:textId="08EE3DDA" w:rsidR="003C3225" w:rsidRPr="008129EB" w:rsidRDefault="2C388DF0" w:rsidP="00314F33">
      <w:pPr>
        <w:pStyle w:val="Heading3"/>
        <w:keepNext/>
      </w:pPr>
      <w:bookmarkStart w:id="3552" w:name="_Ref168498822"/>
      <w:r w:rsidRPr="008129EB">
        <w:t xml:space="preserve">Project Operator must not enter into any </w:t>
      </w:r>
      <w:r w:rsidR="00A00E2E" w:rsidRPr="008129EB">
        <w:t>Wholesale</w:t>
      </w:r>
      <w:r w:rsidR="000B6F7D" w:rsidRPr="008129EB">
        <w:t xml:space="preserve"> </w:t>
      </w:r>
      <w:r w:rsidRPr="008129EB">
        <w:t>Contract</w:t>
      </w:r>
      <w:r w:rsidR="00680E90" w:rsidRPr="008129EB">
        <w:t xml:space="preserve"> or any arrangement regarding Operational Revenue and/or Permitted Costs, in each case which applies during </w:t>
      </w:r>
      <w:r w:rsidR="00F34E94">
        <w:t xml:space="preserve">any part of </w:t>
      </w:r>
      <w:r w:rsidR="00680E90" w:rsidRPr="008129EB">
        <w:t>the Support Period</w:t>
      </w:r>
      <w:r w:rsidR="003C3225" w:rsidRPr="008129EB">
        <w:t>:</w:t>
      </w:r>
      <w:bookmarkEnd w:id="3552"/>
      <w:r w:rsidRPr="008129EB">
        <w:t xml:space="preserve"> </w:t>
      </w:r>
    </w:p>
    <w:p w14:paraId="6C0C1917" w14:textId="4AC901F7" w:rsidR="003C3225" w:rsidRPr="008129EB" w:rsidRDefault="2C388DF0" w:rsidP="00632022">
      <w:pPr>
        <w:pStyle w:val="Heading4"/>
        <w:numPr>
          <w:ilvl w:val="3"/>
          <w:numId w:val="44"/>
        </w:numPr>
      </w:pPr>
      <w:r w:rsidRPr="008129EB">
        <w:t>unless that contract or arrangement is entered into on a bona fide basis and on arm’s length terms</w:t>
      </w:r>
      <w:r w:rsidR="003C3225" w:rsidRPr="008129EB">
        <w:t xml:space="preserve">; and </w:t>
      </w:r>
    </w:p>
    <w:p w14:paraId="272B8683" w14:textId="1C5D41FD" w:rsidR="00AA31A4" w:rsidRPr="008129EB" w:rsidRDefault="003C3225" w:rsidP="00461C2A">
      <w:pPr>
        <w:pStyle w:val="Heading4"/>
        <w:keepNext/>
        <w:numPr>
          <w:ilvl w:val="3"/>
          <w:numId w:val="44"/>
        </w:numPr>
      </w:pPr>
      <w:bookmarkStart w:id="3553" w:name="_Ref168498823"/>
      <w:bookmarkStart w:id="3554" w:name="_Ref168497895"/>
      <w:r w:rsidRPr="008129EB">
        <w:lastRenderedPageBreak/>
        <w:t>if</w:t>
      </w:r>
      <w:r w:rsidR="00F701DB" w:rsidRPr="008129EB">
        <w:t xml:space="preserve"> that contract or arrangement would</w:t>
      </w:r>
      <w:r w:rsidR="001E2D45" w:rsidRPr="008129EB">
        <w:t xml:space="preserve"> </w:t>
      </w:r>
      <w:r w:rsidR="00F701DB" w:rsidRPr="008129EB">
        <w:t>require Project Operator to</w:t>
      </w:r>
      <w:r w:rsidR="001E2D45" w:rsidRPr="008129EB">
        <w:t xml:space="preserve"> </w:t>
      </w:r>
      <w:r w:rsidR="00AA31A4" w:rsidRPr="008129EB">
        <w:t>p</w:t>
      </w:r>
      <w:r w:rsidR="00F701DB" w:rsidRPr="008129EB">
        <w:t>hysically or notionally</w:t>
      </w:r>
      <w:r w:rsidR="00D44839">
        <w:t xml:space="preserve"> sell or deliver, or otherwise contract in respect of</w:t>
      </w:r>
      <w:r w:rsidR="00AA31A4" w:rsidRPr="008129EB">
        <w:t>:</w:t>
      </w:r>
      <w:bookmarkEnd w:id="3553"/>
    </w:p>
    <w:p w14:paraId="57B90772" w14:textId="14AF9053" w:rsidR="001743A3" w:rsidRPr="00FC341E" w:rsidRDefault="003B606F" w:rsidP="00632022">
      <w:pPr>
        <w:pStyle w:val="Heading5"/>
        <w:numPr>
          <w:ilvl w:val="4"/>
          <w:numId w:val="44"/>
        </w:numPr>
      </w:pPr>
      <w:r w:rsidRPr="00FC341E">
        <w:t xml:space="preserve">the import or export of </w:t>
      </w:r>
      <w:r w:rsidR="009118FB" w:rsidRPr="00FC341E">
        <w:t>electricity</w:t>
      </w:r>
      <w:r w:rsidR="0012621D" w:rsidRPr="00FC341E">
        <w:t xml:space="preserve"> in excess of</w:t>
      </w:r>
      <w:r w:rsidR="009118FB" w:rsidRPr="00FC341E">
        <w:t xml:space="preserve"> 100% of </w:t>
      </w:r>
      <w:r w:rsidR="00582B66" w:rsidRPr="00FC341E">
        <w:t xml:space="preserve">any of </w:t>
      </w:r>
      <w:r w:rsidR="009118FB" w:rsidRPr="00FC341E">
        <w:t xml:space="preserve">the Storage Capacity, Import Capacity or Export Capacity, when taken together with all other Wholesale Contracts that relate to </w:t>
      </w:r>
      <w:r w:rsidR="00582B66" w:rsidRPr="00FC341E">
        <w:t>electricity</w:t>
      </w:r>
      <w:r w:rsidR="009118FB" w:rsidRPr="00FC341E">
        <w:t>;</w:t>
      </w:r>
    </w:p>
    <w:p w14:paraId="0192680D" w14:textId="2FAEB019" w:rsidR="001743A3" w:rsidRDefault="001743A3" w:rsidP="001743A3">
      <w:pPr>
        <w:pStyle w:val="Heading5"/>
        <w:numPr>
          <w:ilvl w:val="4"/>
          <w:numId w:val="44"/>
        </w:numPr>
      </w:pPr>
      <w:r w:rsidRPr="00FC341E">
        <w:t>the import or export of electricity in excess of 100% of any of the Project Component Storage Capacity, Project Component Import Capacity or Project Component Export Capacity for any Project Component, when taken together with all other Wholesale Contracts that relate to electricity in respect of that Project Component;</w:t>
      </w:r>
    </w:p>
    <w:p w14:paraId="090A4DE6" w14:textId="5E638A13" w:rsidR="00FC341E" w:rsidRPr="00FC341E" w:rsidRDefault="00FC341E" w:rsidP="00FC341E">
      <w:pPr>
        <w:pStyle w:val="Heading5"/>
        <w:numPr>
          <w:ilvl w:val="4"/>
          <w:numId w:val="44"/>
        </w:numPr>
      </w:pPr>
      <w:r w:rsidRPr="00FC341E">
        <w:t>Green Products or Capacity Products in excess of the number of Green Products or Capacity Products able to be created by reference to 100% of the Storage Capacity, Import Capacity or Export Capacity, when taken together with all other Wholesale Contracts that relate to Green Products or Capacity Products created by reference to the Project; or</w:t>
      </w:r>
    </w:p>
    <w:p w14:paraId="20F0A48E" w14:textId="657CC9ED" w:rsidR="002D6549" w:rsidRPr="0064524E" w:rsidRDefault="009118FB" w:rsidP="00632022">
      <w:pPr>
        <w:pStyle w:val="Heading5"/>
        <w:numPr>
          <w:ilvl w:val="4"/>
          <w:numId w:val="44"/>
        </w:numPr>
      </w:pPr>
      <w:r w:rsidRPr="0064524E">
        <w:t xml:space="preserve">Green Products or Capacity Products </w:t>
      </w:r>
      <w:r w:rsidR="003B606F" w:rsidRPr="0064524E">
        <w:t xml:space="preserve">in excess of the </w:t>
      </w:r>
      <w:r w:rsidRPr="0064524E">
        <w:t xml:space="preserve">number of Green Products or Capacity Products able to be created by reference to 100% of </w:t>
      </w:r>
      <w:r w:rsidR="00E8538C">
        <w:t xml:space="preserve">any of </w:t>
      </w:r>
      <w:r w:rsidRPr="0064524E">
        <w:t xml:space="preserve">the </w:t>
      </w:r>
      <w:r w:rsidR="00340ED5" w:rsidRPr="00106AE8">
        <w:t>Project Component</w:t>
      </w:r>
      <w:r w:rsidR="00340ED5" w:rsidRPr="0064524E">
        <w:t xml:space="preserve"> </w:t>
      </w:r>
      <w:r w:rsidRPr="0064524E">
        <w:t xml:space="preserve">Storage Capacity, </w:t>
      </w:r>
      <w:r w:rsidR="00340ED5" w:rsidRPr="00106AE8">
        <w:t>Project Component</w:t>
      </w:r>
      <w:r w:rsidR="00340ED5" w:rsidRPr="0064524E">
        <w:t xml:space="preserve"> </w:t>
      </w:r>
      <w:r w:rsidRPr="0064524E">
        <w:t xml:space="preserve">Import Capacity or </w:t>
      </w:r>
      <w:r w:rsidR="00340ED5" w:rsidRPr="00106AE8">
        <w:t>Project Component</w:t>
      </w:r>
      <w:r w:rsidR="00340ED5" w:rsidRPr="0064524E">
        <w:t xml:space="preserve"> </w:t>
      </w:r>
      <w:r w:rsidRPr="0064524E">
        <w:t>Export</w:t>
      </w:r>
      <w:r>
        <w:t xml:space="preserve"> Capacity</w:t>
      </w:r>
      <w:r w:rsidR="00E8538C">
        <w:t xml:space="preserve"> for any Project Component</w:t>
      </w:r>
      <w:r>
        <w:t xml:space="preserve">, when taken together with all other Wholesale Contracts that relate to Green </w:t>
      </w:r>
      <w:r w:rsidRPr="0064524E">
        <w:t>Products or Capacity Products created by reference to the Project</w:t>
      </w:r>
      <w:r w:rsidR="00017F2D" w:rsidRPr="0064524E">
        <w:t xml:space="preserve"> </w:t>
      </w:r>
      <w:r w:rsidR="00017F2D" w:rsidRPr="00106AE8">
        <w:t>Component</w:t>
      </w:r>
      <w:r w:rsidRPr="0064524E">
        <w:t>.</w:t>
      </w:r>
      <w:r w:rsidR="00641040" w:rsidRPr="0064524E">
        <w:t xml:space="preserve"> </w:t>
      </w:r>
      <w:bookmarkEnd w:id="3554"/>
    </w:p>
    <w:p w14:paraId="4AE5A072" w14:textId="2BCA7567" w:rsidR="00A62FFF" w:rsidRPr="008129EB" w:rsidRDefault="00746863" w:rsidP="00131021">
      <w:pPr>
        <w:pStyle w:val="Heading5"/>
        <w:numPr>
          <w:ilvl w:val="0"/>
          <w:numId w:val="0"/>
        </w:numPr>
        <w:ind w:left="2211"/>
      </w:pPr>
      <w:r w:rsidRPr="008129EB">
        <w:t>[</w:t>
      </w:r>
      <w:r w:rsidRPr="00453ECB">
        <w:rPr>
          <w:b/>
          <w:bCs/>
          <w:i/>
          <w:iCs/>
          <w:highlight w:val="lightGray"/>
        </w:rPr>
        <w:t>Note: see agreement cover note regarding Non-Storage Projects.</w:t>
      </w:r>
      <w:r w:rsidRPr="008129EB">
        <w:t>]</w:t>
      </w:r>
    </w:p>
    <w:p w14:paraId="66490C7B" w14:textId="77777777" w:rsidR="002D6549" w:rsidRPr="008129EB" w:rsidRDefault="2C388DF0" w:rsidP="008C038D">
      <w:pPr>
        <w:pStyle w:val="Heading3"/>
        <w:keepNext/>
      </w:pPr>
      <w:r w:rsidRPr="008129EB">
        <w:t>Project Operator acknowledges that:</w:t>
      </w:r>
    </w:p>
    <w:p w14:paraId="1B70A713" w14:textId="6585E770" w:rsidR="002D6549" w:rsidRPr="008129EB" w:rsidRDefault="2C388DF0" w:rsidP="0058045D">
      <w:pPr>
        <w:pStyle w:val="Heading4"/>
      </w:pPr>
      <w:r w:rsidRPr="008129EB">
        <w:t>the purpose of this agreement is to</w:t>
      </w:r>
      <w:r w:rsidR="00F34E94">
        <w:t>, if required,</w:t>
      </w:r>
      <w:r w:rsidRPr="008129EB">
        <w:t xml:space="preserve"> provide revenue support during the Support </w:t>
      </w:r>
      <w:r w:rsidR="001816DC" w:rsidRPr="008129EB">
        <w:t xml:space="preserve">Period </w:t>
      </w:r>
      <w:r w:rsidRPr="008129EB">
        <w:t>to support the development of the Project</w:t>
      </w:r>
      <w:r w:rsidR="001816DC" w:rsidRPr="008129EB">
        <w:t xml:space="preserve">, </w:t>
      </w:r>
      <w:r w:rsidR="00737AFB">
        <w:t xml:space="preserve">unless Project Operator exercises an option to not receive Support, </w:t>
      </w:r>
      <w:r w:rsidRPr="008129EB">
        <w:t>and is not intended to distort the market signals that would otherwise apply to the Project; and</w:t>
      </w:r>
    </w:p>
    <w:p w14:paraId="4BC635F4" w14:textId="0DC87996" w:rsidR="00E57466" w:rsidRPr="008129EB" w:rsidRDefault="2C388DF0" w:rsidP="0058045D">
      <w:pPr>
        <w:pStyle w:val="Heading4"/>
      </w:pPr>
      <w:r w:rsidRPr="008129EB">
        <w:t xml:space="preserve">this agreement including this clause </w:t>
      </w:r>
      <w:r w:rsidR="002D6549" w:rsidRPr="008129EB">
        <w:fldChar w:fldCharType="begin"/>
      </w:r>
      <w:r w:rsidR="002D6549" w:rsidRPr="008129EB">
        <w:instrText xml:space="preserve"> REF _Ref114075749 \w \h </w:instrText>
      </w:r>
      <w:r w:rsidR="001816DC" w:rsidRPr="008129EB">
        <w:instrText xml:space="preserve"> \* MERGEFORMAT </w:instrText>
      </w:r>
      <w:r w:rsidR="002D6549" w:rsidRPr="008129EB">
        <w:fldChar w:fldCharType="separate"/>
      </w:r>
      <w:r w:rsidR="001B29D8">
        <w:t>15</w:t>
      </w:r>
      <w:r w:rsidR="002D6549" w:rsidRPr="008129EB">
        <w:fldChar w:fldCharType="end"/>
      </w:r>
      <w:r w:rsidRPr="008129EB">
        <w:t xml:space="preserve"> is to be interpreted and applied consistent with that purpose.</w:t>
      </w:r>
    </w:p>
    <w:p w14:paraId="0E10B85F" w14:textId="6E3CCD27" w:rsidR="00944F7B" w:rsidRPr="008129EB" w:rsidRDefault="00944F7B" w:rsidP="00944F7B">
      <w:pPr>
        <w:pStyle w:val="Heading3"/>
      </w:pPr>
      <w:bookmarkStart w:id="3555" w:name="_Ref168498875"/>
      <w:r w:rsidRPr="008129EB">
        <w:t xml:space="preserve">If Project Operator enters into a </w:t>
      </w:r>
      <w:r w:rsidR="00A00E2E" w:rsidRPr="008129EB">
        <w:t>Wholesale</w:t>
      </w:r>
      <w:r w:rsidR="00F54890" w:rsidRPr="008129EB">
        <w:t xml:space="preserve"> </w:t>
      </w:r>
      <w:r w:rsidRPr="008129EB">
        <w:t xml:space="preserve">Contract in contravention of </w:t>
      </w:r>
      <w:r w:rsidR="00564590" w:rsidRPr="008129EB">
        <w:t>sub</w:t>
      </w:r>
      <w:r w:rsidRPr="008129EB">
        <w:t xml:space="preserve">paragraph </w:t>
      </w:r>
      <w:r w:rsidRPr="008129EB">
        <w:fldChar w:fldCharType="begin"/>
      </w:r>
      <w:r w:rsidRPr="008129EB">
        <w:instrText xml:space="preserve"> REF _Ref168498822 \n \h </w:instrText>
      </w:r>
      <w:r w:rsidRPr="008129EB">
        <w:fldChar w:fldCharType="separate"/>
      </w:r>
      <w:r w:rsidR="001B29D8">
        <w:t>(a)</w:t>
      </w:r>
      <w:r w:rsidRPr="008129EB">
        <w:fldChar w:fldCharType="end"/>
      </w:r>
      <w:r w:rsidRPr="008129EB">
        <w:fldChar w:fldCharType="begin"/>
      </w:r>
      <w:r w:rsidRPr="008129EB">
        <w:instrText xml:space="preserve"> REF _Ref168498823 \n \h </w:instrText>
      </w:r>
      <w:r w:rsidRPr="008129EB">
        <w:fldChar w:fldCharType="separate"/>
      </w:r>
      <w:r w:rsidR="001B29D8">
        <w:t>(ii)</w:t>
      </w:r>
      <w:r w:rsidRPr="008129EB">
        <w:fldChar w:fldCharType="end"/>
      </w:r>
      <w:r w:rsidRPr="008129EB">
        <w:t xml:space="preserve"> (“</w:t>
      </w:r>
      <w:r w:rsidRPr="008129EB">
        <w:rPr>
          <w:b/>
          <w:bCs/>
        </w:rPr>
        <w:t>Over-Contracted Arrangement</w:t>
      </w:r>
      <w:r w:rsidRPr="008129EB">
        <w:t>”), then</w:t>
      </w:r>
      <w:r w:rsidR="008115C8">
        <w:t>, in respect of any Trading Intervals to which that Over-Contracted Arrangement applies (“</w:t>
      </w:r>
      <w:r w:rsidR="008115C8">
        <w:rPr>
          <w:b/>
          <w:bCs/>
        </w:rPr>
        <w:t>Over-Contracted Trading Intervals</w:t>
      </w:r>
      <w:r w:rsidR="008115C8">
        <w:t>”),</w:t>
      </w:r>
      <w:r w:rsidRPr="008129EB">
        <w:t xml:space="preserve"> the Commonwealth may (</w:t>
      </w:r>
      <w:r w:rsidR="008115C8">
        <w:t>in</w:t>
      </w:r>
      <w:r w:rsidRPr="008129EB">
        <w:t xml:space="preserve"> its </w:t>
      </w:r>
      <w:r w:rsidR="008115C8">
        <w:t xml:space="preserve">absolute </w:t>
      </w:r>
      <w:r w:rsidRPr="008129EB">
        <w:t>discretion)</w:t>
      </w:r>
      <w:r w:rsidR="008115C8">
        <w:t>, determine how</w:t>
      </w:r>
      <w:r w:rsidR="00EA52A3" w:rsidRPr="008129EB">
        <w:t>:</w:t>
      </w:r>
      <w:bookmarkEnd w:id="3555"/>
    </w:p>
    <w:p w14:paraId="1E9924A5" w14:textId="4B5F63F7" w:rsidR="00D84C7B" w:rsidRPr="008129EB" w:rsidRDefault="00944F7B" w:rsidP="007E48A6">
      <w:pPr>
        <w:pStyle w:val="Heading4"/>
        <w:keepNext/>
        <w:keepLines/>
        <w:numPr>
          <w:ilvl w:val="3"/>
          <w:numId w:val="44"/>
        </w:numPr>
      </w:pPr>
      <w:bookmarkStart w:id="3556" w:name="_Ref168499543"/>
      <w:r w:rsidRPr="008129EB">
        <w:t>th</w:t>
      </w:r>
      <w:r w:rsidR="008115C8">
        <w:t>at</w:t>
      </w:r>
      <w:r w:rsidRPr="008129EB">
        <w:t xml:space="preserve"> Over-Contracted Arrangement</w:t>
      </w:r>
      <w:r w:rsidR="0033633B" w:rsidRPr="008129EB">
        <w:t>;</w:t>
      </w:r>
      <w:r w:rsidR="008115C8">
        <w:t xml:space="preserve"> or</w:t>
      </w:r>
      <w:r w:rsidR="0033633B" w:rsidRPr="008129EB">
        <w:t xml:space="preserve"> </w:t>
      </w:r>
      <w:bookmarkEnd w:id="3556"/>
    </w:p>
    <w:p w14:paraId="310BFC83" w14:textId="1B969657" w:rsidR="00F41C6A" w:rsidRDefault="008115C8" w:rsidP="00131021">
      <w:pPr>
        <w:pStyle w:val="Heading4"/>
      </w:pPr>
      <w:bookmarkStart w:id="3557" w:name="_Ref171495154"/>
      <w:bookmarkStart w:id="3558" w:name="_Ref177063315"/>
      <w:r w:rsidRPr="008115C8">
        <w:tab/>
        <w:t>any other Eligible Wholesale Contract or Wholesale Contract applicable during the Over-Contracted Trading</w:t>
      </w:r>
      <w:r w:rsidR="0012621D">
        <w:t xml:space="preserve"> Intervals,</w:t>
      </w:r>
      <w:bookmarkEnd w:id="3557"/>
    </w:p>
    <w:p w14:paraId="0C0F62DC" w14:textId="061A168E" w:rsidR="008115C8" w:rsidRDefault="008115C8" w:rsidP="008115C8">
      <w:pPr>
        <w:pStyle w:val="BodyIndent2"/>
        <w:spacing w:before="0" w:after="240"/>
        <w:ind w:left="1474"/>
      </w:pPr>
      <w:r>
        <w:t>will be treated under this agreement for the purposes of determining Net Operational Revenue.</w:t>
      </w:r>
    </w:p>
    <w:p w14:paraId="03B8370E" w14:textId="77FC1E68" w:rsidR="008115C8" w:rsidRDefault="008115C8" w:rsidP="008115C8">
      <w:pPr>
        <w:pStyle w:val="Heading3"/>
      </w:pPr>
      <w:bookmarkStart w:id="3559" w:name="_Ref209437093"/>
      <w:r>
        <w:lastRenderedPageBreak/>
        <w:t xml:space="preserve">A determination made by the Commonwealth under paragraph </w:t>
      </w:r>
      <w:r w:rsidR="00A7609E">
        <w:fldChar w:fldCharType="begin"/>
      </w:r>
      <w:r w:rsidR="00A7609E">
        <w:instrText xml:space="preserve"> REF _Ref168498875 \n \h </w:instrText>
      </w:r>
      <w:r w:rsidR="00A7609E">
        <w:fldChar w:fldCharType="separate"/>
      </w:r>
      <w:r w:rsidR="001B29D8">
        <w:t>(c)</w:t>
      </w:r>
      <w:r w:rsidR="00A7609E">
        <w:fldChar w:fldCharType="end"/>
      </w:r>
      <w:r w:rsidR="00A7609E">
        <w:t xml:space="preserve"> may include (but is not limited to) one or more of the following:</w:t>
      </w:r>
      <w:bookmarkEnd w:id="3559"/>
    </w:p>
    <w:p w14:paraId="6761194D" w14:textId="77777777" w:rsidR="00A7609E" w:rsidRDefault="00A7609E" w:rsidP="00A7609E">
      <w:pPr>
        <w:pStyle w:val="Heading4"/>
      </w:pPr>
      <w:r>
        <w:t>insofar as it relates to one or more Over-Contracted Trading Intervals, that all or a specified part of an Over-Contracted Arrangement, Eligible Wholesale Contract or Wholesale Contract is:</w:t>
      </w:r>
    </w:p>
    <w:p w14:paraId="18455D5E" w14:textId="77777777" w:rsidR="00A7609E" w:rsidRDefault="00A7609E" w:rsidP="00A81A37">
      <w:pPr>
        <w:pStyle w:val="Heading5"/>
      </w:pPr>
      <w:r>
        <w:t>to be treated as an Eligible Wholesale Contract;</w:t>
      </w:r>
    </w:p>
    <w:p w14:paraId="182D6F43" w14:textId="77777777" w:rsidR="00A7609E" w:rsidRDefault="00A7609E" w:rsidP="00A81A37">
      <w:pPr>
        <w:pStyle w:val="Heading5"/>
      </w:pPr>
      <w:r>
        <w:t>to be treated as an Ineligible Wholesale Contract; or</w:t>
      </w:r>
    </w:p>
    <w:p w14:paraId="62101748" w14:textId="2BF0B6E7" w:rsidR="00A7609E" w:rsidRDefault="00A7609E" w:rsidP="00A7609E">
      <w:pPr>
        <w:pStyle w:val="Heading5"/>
      </w:pPr>
      <w:bookmarkStart w:id="3560" w:name="_Ref209187541"/>
      <w:r>
        <w:t xml:space="preserve">otherwise to be deemed not to be a Wholesale Contract and is to be excluded for </w:t>
      </w:r>
      <w:r w:rsidR="00FE20AF">
        <w:t>the purposes of calculating Net Operational Revenue</w:t>
      </w:r>
      <w:r>
        <w:t xml:space="preserve"> (“</w:t>
      </w:r>
      <w:r w:rsidRPr="00A81A37">
        <w:rPr>
          <w:b/>
          <w:bCs/>
        </w:rPr>
        <w:t>Excluded Contract</w:t>
      </w:r>
      <w:r>
        <w:t>”); and</w:t>
      </w:r>
      <w:bookmarkEnd w:id="3560"/>
    </w:p>
    <w:p w14:paraId="4601E80C" w14:textId="08C82E76" w:rsidR="00A7609E" w:rsidRDefault="00A7609E">
      <w:pPr>
        <w:pStyle w:val="Heading4"/>
      </w:pPr>
      <w:r>
        <w:t xml:space="preserve">for Ineligible Wholesale Contracts, that one </w:t>
      </w:r>
      <w:r w:rsidRPr="00A7609E">
        <w:t xml:space="preserve">or more specified proportions are to apply under paragraph </w:t>
      </w:r>
      <w:r>
        <w:fldChar w:fldCharType="begin"/>
      </w:r>
      <w:r>
        <w:instrText xml:space="preserve"> REF _Ref180679017 \n \h </w:instrText>
      </w:r>
      <w:r>
        <w:fldChar w:fldCharType="separate"/>
      </w:r>
      <w:r w:rsidR="001B29D8">
        <w:t>(b)</w:t>
      </w:r>
      <w:r>
        <w:fldChar w:fldCharType="end"/>
      </w:r>
      <w:r w:rsidRPr="00A7609E">
        <w:t xml:space="preserve"> of the calculation of Notional Quantity in item </w:t>
      </w:r>
      <w:r>
        <w:fldChar w:fldCharType="begin"/>
      </w:r>
      <w:r>
        <w:instrText xml:space="preserve"> REF _Ref180048015 \n \h </w:instrText>
      </w:r>
      <w:r>
        <w:fldChar w:fldCharType="separate"/>
      </w:r>
      <w:r w:rsidR="001B29D8">
        <w:t>3.6</w:t>
      </w:r>
      <w:r>
        <w:fldChar w:fldCharType="end"/>
      </w:r>
      <w:r w:rsidRPr="00A7609E">
        <w:t xml:space="preserve"> of </w:t>
      </w:r>
      <w:r>
        <w:fldChar w:fldCharType="begin"/>
      </w:r>
      <w:r>
        <w:instrText xml:space="preserve"> REF _Ref180056489 \n \h </w:instrText>
      </w:r>
      <w:r>
        <w:fldChar w:fldCharType="separate"/>
      </w:r>
      <w:r w:rsidR="001B29D8">
        <w:t>Schedule 1</w:t>
      </w:r>
      <w:r>
        <w:fldChar w:fldCharType="end"/>
      </w:r>
      <w:r w:rsidRPr="00A7609E">
        <w:t xml:space="preserve"> (“</w:t>
      </w:r>
      <w:r>
        <w:fldChar w:fldCharType="begin"/>
      </w:r>
      <w:r>
        <w:instrText xml:space="preserve"> REF _Ref180056489 \h </w:instrText>
      </w:r>
      <w:r>
        <w:fldChar w:fldCharType="separate"/>
      </w:r>
      <w:r w:rsidR="001B29D8" w:rsidRPr="008129EB">
        <w:t>Support terms</w:t>
      </w:r>
      <w:r>
        <w:fldChar w:fldCharType="end"/>
      </w:r>
      <w:r w:rsidRPr="00A7609E">
        <w:t>") in respect of a particular period or periods for the purposes of calculating the Notional Quantity for that Ineligible Wholesale Contract.</w:t>
      </w:r>
    </w:p>
    <w:p w14:paraId="3B12D343" w14:textId="7A922576" w:rsidR="00A7609E" w:rsidRPr="00954CEB" w:rsidRDefault="00A7609E" w:rsidP="000F511A">
      <w:pPr>
        <w:pStyle w:val="Heading3"/>
        <w:keepNext/>
      </w:pPr>
      <w:bookmarkStart w:id="3561" w:name="_Ref209184118"/>
      <w:r w:rsidRPr="008C4586">
        <w:t xml:space="preserve">Project Operator acknowledges that the purpose of a determination made by the </w:t>
      </w:r>
      <w:r w:rsidRPr="00954CEB">
        <w:t xml:space="preserve">Commonwealth under paragraph </w:t>
      </w:r>
      <w:r w:rsidRPr="00954CEB">
        <w:fldChar w:fldCharType="begin"/>
      </w:r>
      <w:r w:rsidRPr="00954CEB">
        <w:instrText xml:space="preserve"> REF _Ref168498875 \n \h </w:instrText>
      </w:r>
      <w:r w:rsidR="00954CEB">
        <w:instrText xml:space="preserve"> \* MERGEFORMAT </w:instrText>
      </w:r>
      <w:r w:rsidRPr="00954CEB">
        <w:fldChar w:fldCharType="separate"/>
      </w:r>
      <w:r w:rsidR="001B29D8">
        <w:t>(c)</w:t>
      </w:r>
      <w:r w:rsidRPr="00954CEB">
        <w:fldChar w:fldCharType="end"/>
      </w:r>
      <w:r w:rsidRPr="00954CEB">
        <w:t xml:space="preserve"> is to ensure that:</w:t>
      </w:r>
      <w:bookmarkEnd w:id="3561"/>
    </w:p>
    <w:p w14:paraId="57997A87" w14:textId="77777777" w:rsidR="001743A3" w:rsidRPr="00954CEB" w:rsidRDefault="00A7609E" w:rsidP="00A81A37">
      <w:pPr>
        <w:pStyle w:val="Heading4"/>
      </w:pPr>
      <w:r w:rsidRPr="00954CEB">
        <w:t>in respect of all Wholesale Contracts that relate to the import or export of electricity in a given Trading Interval, Project Operator does not physically or notionally sell or deliver, or otherwise contract in respect of</w:t>
      </w:r>
      <w:r w:rsidR="001C3935" w:rsidRPr="00954CEB">
        <w:t>,</w:t>
      </w:r>
      <w:r w:rsidRPr="00954CEB">
        <w:t xml:space="preserve"> more than</w:t>
      </w:r>
      <w:r w:rsidR="001743A3" w:rsidRPr="00954CEB">
        <w:t>:</w:t>
      </w:r>
    </w:p>
    <w:p w14:paraId="6848AF41" w14:textId="0029962A" w:rsidR="001743A3" w:rsidRPr="00954CEB" w:rsidRDefault="001743A3" w:rsidP="001743A3">
      <w:pPr>
        <w:pStyle w:val="Heading5"/>
      </w:pPr>
      <w:r w:rsidRPr="00954CEB">
        <w:t>100% of the Storage Capacity, Import Capacity or Export Capacity when taken together with all other Wholesale Contracts that relate to the import or export of electricity;</w:t>
      </w:r>
      <w:r w:rsidR="00CB0FB9" w:rsidRPr="00954CEB">
        <w:t xml:space="preserve"> or</w:t>
      </w:r>
    </w:p>
    <w:p w14:paraId="5C3F8FAC" w14:textId="0365C773" w:rsidR="00A7609E" w:rsidRPr="0064524E" w:rsidRDefault="00A7609E" w:rsidP="00CB0FB9">
      <w:pPr>
        <w:pStyle w:val="Heading5"/>
      </w:pPr>
      <w:r w:rsidRPr="0064524E">
        <w:t xml:space="preserve">100% of the </w:t>
      </w:r>
      <w:r w:rsidR="00340ED5" w:rsidRPr="00106AE8">
        <w:t>Project Component</w:t>
      </w:r>
      <w:r w:rsidR="00340ED5" w:rsidRPr="0064524E">
        <w:t xml:space="preserve"> </w:t>
      </w:r>
      <w:r w:rsidRPr="0064524E">
        <w:t xml:space="preserve">Storage Capacity, </w:t>
      </w:r>
      <w:r w:rsidR="00340ED5" w:rsidRPr="00106AE8">
        <w:t>Project Component</w:t>
      </w:r>
      <w:r w:rsidR="00340ED5" w:rsidRPr="0064524E">
        <w:t xml:space="preserve"> </w:t>
      </w:r>
      <w:r w:rsidRPr="0064524E">
        <w:t xml:space="preserve">Import Capacity or </w:t>
      </w:r>
      <w:r w:rsidR="00340ED5" w:rsidRPr="00106AE8">
        <w:t>Project Component</w:t>
      </w:r>
      <w:r w:rsidR="00340ED5" w:rsidRPr="0064524E">
        <w:t xml:space="preserve"> </w:t>
      </w:r>
      <w:r w:rsidRPr="0064524E">
        <w:t>Export Capacity when taken together with all other Wholesale Contracts that relate to the import or export of electricity</w:t>
      </w:r>
      <w:r w:rsidR="0016213E" w:rsidRPr="0064524E">
        <w:t xml:space="preserve"> </w:t>
      </w:r>
      <w:r w:rsidR="0016213E" w:rsidRPr="00106AE8">
        <w:t>of that Project Component</w:t>
      </w:r>
      <w:r w:rsidRPr="0064524E">
        <w:t>; and</w:t>
      </w:r>
    </w:p>
    <w:p w14:paraId="3985A682" w14:textId="77777777" w:rsidR="00F55A67" w:rsidRDefault="00A7609E" w:rsidP="00A7609E">
      <w:pPr>
        <w:pStyle w:val="Heading4"/>
      </w:pPr>
      <w:r w:rsidRPr="0064524E">
        <w:t xml:space="preserve">in respect of all Wholesale Contracts that relate to Green Products or Capacity Products </w:t>
      </w:r>
      <w:r w:rsidR="0016213E" w:rsidRPr="00106AE8">
        <w:t>created by reference to a Project Component</w:t>
      </w:r>
      <w:r w:rsidR="0016213E" w:rsidRPr="0064524E">
        <w:t xml:space="preserve"> </w:t>
      </w:r>
      <w:r w:rsidRPr="0064524E">
        <w:t>in a given Trading Interval, Project Operator does not physically or notionally sell or deliver, or otherwise contract in respect of</w:t>
      </w:r>
      <w:r w:rsidR="001C3935" w:rsidRPr="0064524E">
        <w:t>,</w:t>
      </w:r>
      <w:r w:rsidRPr="0064524E">
        <w:t xml:space="preserve"> Green Products or Capacity Products in excess of</w:t>
      </w:r>
      <w:r w:rsidR="00F55A67">
        <w:t>:</w:t>
      </w:r>
      <w:r w:rsidRPr="0064524E">
        <w:t xml:space="preserve"> </w:t>
      </w:r>
    </w:p>
    <w:p w14:paraId="33E6B30A" w14:textId="0FD610C0" w:rsidR="00F55A67" w:rsidRPr="00F55A67" w:rsidRDefault="00F55A67" w:rsidP="007E48A6">
      <w:pPr>
        <w:pStyle w:val="Heading5"/>
        <w:keepNext/>
        <w:keepLines/>
      </w:pPr>
      <w:r w:rsidRPr="00F55A67">
        <w:t>the number of Green Products or Capacity Products able to be created by reference to 100% of</w:t>
      </w:r>
      <w:r>
        <w:t xml:space="preserve"> </w:t>
      </w:r>
      <w:r w:rsidRPr="00F55A67">
        <w:t>the Storage Capacity, Import Capacity or Export Capacity, when taken together with all other Wholesale Contracts that relate to Green Products or Capacity Products created by reference to the Project</w:t>
      </w:r>
      <w:r>
        <w:t>; or</w:t>
      </w:r>
      <w:r w:rsidRPr="00F55A67">
        <w:t xml:space="preserve"> </w:t>
      </w:r>
    </w:p>
    <w:p w14:paraId="3467BBB2" w14:textId="3D0FDC2C" w:rsidR="00A7609E" w:rsidRPr="0064524E" w:rsidRDefault="00A7609E" w:rsidP="00F55A67">
      <w:pPr>
        <w:pStyle w:val="Heading5"/>
      </w:pPr>
      <w:r w:rsidRPr="0064524E">
        <w:t xml:space="preserve">the number of Green Products or Capacity Products able to be created by reference to 100% of </w:t>
      </w:r>
      <w:r w:rsidR="00F55A67">
        <w:t xml:space="preserve">any of </w:t>
      </w:r>
      <w:r w:rsidRPr="0064524E">
        <w:t xml:space="preserve">the </w:t>
      </w:r>
      <w:r w:rsidR="00340ED5" w:rsidRPr="00106AE8">
        <w:t>Project Component</w:t>
      </w:r>
      <w:r w:rsidR="00340ED5" w:rsidRPr="0064524E">
        <w:t xml:space="preserve"> </w:t>
      </w:r>
      <w:r w:rsidRPr="0064524E">
        <w:t xml:space="preserve">Storage Capacity, </w:t>
      </w:r>
      <w:r w:rsidR="00340ED5" w:rsidRPr="00106AE8">
        <w:t>Project Component</w:t>
      </w:r>
      <w:r w:rsidR="00340ED5" w:rsidRPr="0064524E">
        <w:t xml:space="preserve"> </w:t>
      </w:r>
      <w:r w:rsidRPr="0064524E">
        <w:t xml:space="preserve">Import Capacity or </w:t>
      </w:r>
      <w:r w:rsidR="00340ED5" w:rsidRPr="00106AE8">
        <w:t>Project Component</w:t>
      </w:r>
      <w:r w:rsidR="00340ED5" w:rsidRPr="0064524E">
        <w:t xml:space="preserve"> </w:t>
      </w:r>
      <w:r w:rsidRPr="0064524E">
        <w:t>Export Capacity</w:t>
      </w:r>
      <w:r w:rsidR="00F55A67">
        <w:t xml:space="preserve"> for any Project Component</w:t>
      </w:r>
      <w:r w:rsidRPr="0064524E">
        <w:t xml:space="preserve">, when taken together with all other Wholesale Contracts that relate to </w:t>
      </w:r>
      <w:r w:rsidRPr="0064524E">
        <w:lastRenderedPageBreak/>
        <w:t>Green Products or Capacity Products created by reference to the Project</w:t>
      </w:r>
      <w:r w:rsidR="0016213E" w:rsidRPr="0064524E">
        <w:t xml:space="preserve"> </w:t>
      </w:r>
      <w:r w:rsidR="0016213E" w:rsidRPr="00106AE8">
        <w:t>Component</w:t>
      </w:r>
      <w:r w:rsidRPr="0064524E">
        <w:t xml:space="preserve">. </w:t>
      </w:r>
    </w:p>
    <w:bookmarkEnd w:id="3558"/>
    <w:p w14:paraId="79DF7E94" w14:textId="7415D335" w:rsidR="00944F7B" w:rsidRPr="008129EB" w:rsidRDefault="00A7609E" w:rsidP="00A81A37">
      <w:pPr>
        <w:pStyle w:val="Heading3"/>
      </w:pPr>
      <w:r>
        <w:t>P</w:t>
      </w:r>
      <w:r w:rsidR="00944F7B" w:rsidRPr="008129EB">
        <w:t>aragraph</w:t>
      </w:r>
      <w:r>
        <w:t>s</w:t>
      </w:r>
      <w:r w:rsidR="00944F7B" w:rsidRPr="008129EB">
        <w:t xml:space="preserve"> </w:t>
      </w:r>
      <w:r w:rsidR="006B450A" w:rsidRPr="008129EB">
        <w:fldChar w:fldCharType="begin"/>
      </w:r>
      <w:r w:rsidR="006B450A" w:rsidRPr="008129EB">
        <w:instrText xml:space="preserve"> REF _Ref168498875 \r \h </w:instrText>
      </w:r>
      <w:r w:rsidR="006B450A" w:rsidRPr="008129EB">
        <w:fldChar w:fldCharType="separate"/>
      </w:r>
      <w:r w:rsidR="001B29D8">
        <w:t>(c)</w:t>
      </w:r>
      <w:r w:rsidR="006B450A" w:rsidRPr="008129EB">
        <w:fldChar w:fldCharType="end"/>
      </w:r>
      <w:r w:rsidR="00944F7B" w:rsidRPr="008129EB">
        <w:t xml:space="preserve"> </w:t>
      </w:r>
      <w:r>
        <w:t xml:space="preserve">to </w:t>
      </w:r>
      <w:r>
        <w:fldChar w:fldCharType="begin"/>
      </w:r>
      <w:r>
        <w:instrText xml:space="preserve"> REF _Ref209184118 \n \h </w:instrText>
      </w:r>
      <w:r>
        <w:fldChar w:fldCharType="separate"/>
      </w:r>
      <w:r w:rsidR="001B29D8">
        <w:t>(e)</w:t>
      </w:r>
      <w:r>
        <w:fldChar w:fldCharType="end"/>
      </w:r>
      <w:r>
        <w:t xml:space="preserve"> are</w:t>
      </w:r>
      <w:r w:rsidR="00944F7B" w:rsidRPr="008129EB">
        <w:t xml:space="preserve"> without prejudice to any rights or remedies the Commonwealth may have in relation to matters arising under or in connection with this agreement (including under </w:t>
      </w:r>
      <w:r w:rsidR="00E64D20" w:rsidRPr="008129EB">
        <w:t>this clause</w:t>
      </w:r>
      <w:r w:rsidR="00F66F73">
        <w:t> </w:t>
      </w:r>
      <w:r w:rsidR="00E64D20" w:rsidRPr="008129EB">
        <w:fldChar w:fldCharType="begin"/>
      </w:r>
      <w:r w:rsidR="00E64D20" w:rsidRPr="008129EB">
        <w:instrText xml:space="preserve"> REF _Ref114075749 \w \h  \* MERGEFORMAT </w:instrText>
      </w:r>
      <w:r w:rsidR="00E64D20" w:rsidRPr="008129EB">
        <w:fldChar w:fldCharType="separate"/>
      </w:r>
      <w:r w:rsidR="001B29D8">
        <w:t>15</w:t>
      </w:r>
      <w:r w:rsidR="00E64D20" w:rsidRPr="008129EB">
        <w:fldChar w:fldCharType="end"/>
      </w:r>
      <w:r w:rsidR="00E64D20" w:rsidRPr="008129EB">
        <w:t xml:space="preserve"> and </w:t>
      </w:r>
      <w:r w:rsidR="00944F7B" w:rsidRPr="008129EB">
        <w:t>clause</w:t>
      </w:r>
      <w:r w:rsidR="00F66F73">
        <w:t>s </w:t>
      </w:r>
      <w:r w:rsidR="00F66F73">
        <w:fldChar w:fldCharType="begin"/>
      </w:r>
      <w:r w:rsidR="00F66F73">
        <w:instrText xml:space="preserve"> REF _Ref204761710 \r \h </w:instrText>
      </w:r>
      <w:r w:rsidR="00F66F73">
        <w:fldChar w:fldCharType="separate"/>
      </w:r>
      <w:r w:rsidR="001B29D8">
        <w:t>16.2</w:t>
      </w:r>
      <w:r w:rsidR="00F66F73">
        <w:fldChar w:fldCharType="end"/>
      </w:r>
      <w:r w:rsidR="00F66F73">
        <w:t xml:space="preserve"> (</w:t>
      </w:r>
      <w:r w:rsidR="00F66F73">
        <w:fldChar w:fldCharType="begin"/>
      </w:r>
      <w:r w:rsidR="00F66F73">
        <w:instrText xml:space="preserve"> REF _Ref204761710 \h </w:instrText>
      </w:r>
      <w:r w:rsidR="00F66F73">
        <w:fldChar w:fldCharType="separate"/>
      </w:r>
      <w:r w:rsidR="001B29D8">
        <w:t>Circumstances in which no amount is payable</w:t>
      </w:r>
      <w:r w:rsidR="00F66F73">
        <w:fldChar w:fldCharType="end"/>
      </w:r>
      <w:r w:rsidR="00F66F73">
        <w:t>) and</w:t>
      </w:r>
      <w:r w:rsidR="00944F7B" w:rsidRPr="008129EB">
        <w:t xml:space="preserve"> </w:t>
      </w:r>
      <w:r w:rsidR="00944F7B" w:rsidRPr="008129EB">
        <w:fldChar w:fldCharType="begin"/>
      </w:r>
      <w:r w:rsidR="00944F7B" w:rsidRPr="008129EB">
        <w:instrText xml:space="preserve"> REF _Ref159420790 \w \h </w:instrText>
      </w:r>
      <w:r w:rsidR="00714A88" w:rsidRPr="008129EB">
        <w:instrText xml:space="preserve"> \* MERGEFORMAT </w:instrText>
      </w:r>
      <w:r w:rsidR="00944F7B" w:rsidRPr="008129EB">
        <w:fldChar w:fldCharType="separate"/>
      </w:r>
      <w:r w:rsidR="001B29D8">
        <w:t>22.3</w:t>
      </w:r>
      <w:r w:rsidR="00944F7B" w:rsidRPr="008129EB">
        <w:fldChar w:fldCharType="end"/>
      </w:r>
      <w:r w:rsidR="00944F7B" w:rsidRPr="008129EB">
        <w:t xml:space="preserve"> (“</w:t>
      </w:r>
      <w:r w:rsidR="00944F7B" w:rsidRPr="008129EB">
        <w:fldChar w:fldCharType="begin"/>
      </w:r>
      <w:r w:rsidR="00944F7B" w:rsidRPr="008129EB">
        <w:instrText xml:space="preserve">  REF _Ref159420790 \h </w:instrText>
      </w:r>
      <w:r w:rsidR="00714A88" w:rsidRPr="008129EB">
        <w:instrText xml:space="preserve"> \* MERGEFORMAT </w:instrText>
      </w:r>
      <w:r w:rsidR="00944F7B" w:rsidRPr="008129EB">
        <w:fldChar w:fldCharType="separate"/>
      </w:r>
      <w:r w:rsidR="001B29D8" w:rsidRPr="008129EB">
        <w:t>Termination by the Commonwealth for default</w:t>
      </w:r>
      <w:r w:rsidR="00944F7B" w:rsidRPr="008129EB">
        <w:fldChar w:fldCharType="end"/>
      </w:r>
      <w:r w:rsidR="00944F7B" w:rsidRPr="008129EB">
        <w:t>”)</w:t>
      </w:r>
      <w:r w:rsidR="00E64D20" w:rsidRPr="008129EB">
        <w:t>)</w:t>
      </w:r>
      <w:r w:rsidR="009C353D" w:rsidRPr="008129EB">
        <w:t>.</w:t>
      </w:r>
      <w:r w:rsidR="00944F7B" w:rsidRPr="008129EB">
        <w:t xml:space="preserve"> </w:t>
      </w:r>
    </w:p>
    <w:p w14:paraId="771F9E3B" w14:textId="0AF9D5E0" w:rsidR="002C73A1" w:rsidRPr="0011424A" w:rsidRDefault="002C73A1" w:rsidP="002C73A1">
      <w:pPr>
        <w:pStyle w:val="Heading2"/>
      </w:pPr>
      <w:bookmarkStart w:id="3562" w:name="_Ref193453479"/>
      <w:bookmarkStart w:id="3563" w:name="_Ref193871408"/>
      <w:bookmarkStart w:id="3564" w:name="_Toc215088244"/>
      <w:r w:rsidRPr="0011424A">
        <w:t>Apportionment</w:t>
      </w:r>
      <w:bookmarkEnd w:id="3562"/>
      <w:bookmarkEnd w:id="3563"/>
      <w:bookmarkEnd w:id="3564"/>
    </w:p>
    <w:p w14:paraId="4C045E66" w14:textId="4DB32A18" w:rsidR="003E541A" w:rsidRPr="0011424A" w:rsidRDefault="003E541A" w:rsidP="003E541A">
      <w:pPr>
        <w:pStyle w:val="Heading3"/>
      </w:pPr>
      <w:bookmarkStart w:id="3565" w:name="_Ref193882299"/>
      <w:bookmarkStart w:id="3566" w:name="_Ref193453538"/>
      <w:r w:rsidRPr="0011424A">
        <w:t>Project Operator acknowledges and agrees that:</w:t>
      </w:r>
      <w:bookmarkEnd w:id="3565"/>
    </w:p>
    <w:p w14:paraId="3C091392" w14:textId="0921D0FB" w:rsidR="003E541A" w:rsidRPr="0064524E" w:rsidRDefault="003E541A" w:rsidP="003E541A">
      <w:pPr>
        <w:pStyle w:val="Heading4"/>
      </w:pPr>
      <w:bookmarkStart w:id="3567" w:name="_Ref193884090"/>
      <w:r w:rsidRPr="0064524E">
        <w:t xml:space="preserve">if this agreement provides </w:t>
      </w:r>
      <w:r w:rsidR="00E10A6F" w:rsidRPr="0064524E">
        <w:t xml:space="preserve">(either expressly or impliedly) </w:t>
      </w:r>
      <w:r w:rsidRPr="0064524E">
        <w:t xml:space="preserve">that an Apportioned Item </w:t>
      </w:r>
      <w:r w:rsidR="00E80AD7" w:rsidRPr="0064524E">
        <w:t xml:space="preserve">must </w:t>
      </w:r>
      <w:r w:rsidRPr="0064524E">
        <w:t xml:space="preserve">be apportioned between the Project </w:t>
      </w:r>
      <w:r w:rsidR="00717CB2" w:rsidRPr="00106AE8">
        <w:t>(or a Project Component)</w:t>
      </w:r>
      <w:r w:rsidR="00717CB2" w:rsidRPr="0064524E">
        <w:t xml:space="preserve"> </w:t>
      </w:r>
      <w:r w:rsidRPr="0064524E">
        <w:t xml:space="preserve">and </w:t>
      </w:r>
      <w:r w:rsidR="0015606F" w:rsidRPr="0064524E">
        <w:t xml:space="preserve">one or more other projects </w:t>
      </w:r>
      <w:r w:rsidRPr="0064524E">
        <w:t>in accordance with the Apportionment Principles, then Project Operator must carry out the apportionment and apply the Apportionment Principles in good faith</w:t>
      </w:r>
      <w:r w:rsidR="008129EB" w:rsidRPr="0064524E">
        <w:t xml:space="preserve"> and must not engage in any conduct, practice or omission that has the purpose or effect of Gaming the apportionment process or its financial consequences under this agreement</w:t>
      </w:r>
      <w:r w:rsidRPr="0064524E">
        <w:t>;</w:t>
      </w:r>
      <w:bookmarkEnd w:id="3567"/>
    </w:p>
    <w:p w14:paraId="4FA3D5CA" w14:textId="54FEA764" w:rsidR="003E541A" w:rsidRPr="0064524E" w:rsidRDefault="003E541A" w:rsidP="003E541A">
      <w:pPr>
        <w:pStyle w:val="Heading4"/>
      </w:pPr>
      <w:r w:rsidRPr="0064524E">
        <w:t xml:space="preserve">the purpose of the Apportionment Principles is to ensure that an Apportioned Item is accurately and objectively apportioned between the Project </w:t>
      </w:r>
      <w:r w:rsidR="00717CB2" w:rsidRPr="00106AE8">
        <w:t>(or Project Component)</w:t>
      </w:r>
      <w:r w:rsidR="00717CB2" w:rsidRPr="0064524E">
        <w:t xml:space="preserve"> </w:t>
      </w:r>
      <w:r w:rsidRPr="0064524E">
        <w:t xml:space="preserve">and </w:t>
      </w:r>
      <w:r w:rsidR="0015606F" w:rsidRPr="0064524E">
        <w:t>one or more other projects</w:t>
      </w:r>
      <w:r w:rsidRPr="0064524E">
        <w:t>; and</w:t>
      </w:r>
    </w:p>
    <w:p w14:paraId="016FA36E" w14:textId="0C3C2B27" w:rsidR="003E541A" w:rsidRPr="0011424A" w:rsidRDefault="003E541A" w:rsidP="003E541A">
      <w:pPr>
        <w:pStyle w:val="Heading4"/>
      </w:pPr>
      <w:r w:rsidRPr="0011424A">
        <w:t>this agreement is to be interpreted and applied consistent</w:t>
      </w:r>
      <w:r w:rsidR="00A63CE0">
        <w:t>ly</w:t>
      </w:r>
      <w:r w:rsidRPr="0011424A">
        <w:t xml:space="preserve"> with that purpose and any reasonable guidance provided by the Commonwealth in relation to the Apportionment Principles from time to time</w:t>
      </w:r>
      <w:r w:rsidR="009222F1" w:rsidRPr="0011424A">
        <w:t>, including through guidance issued under clause</w:t>
      </w:r>
      <w:r w:rsidR="00824A29">
        <w:t> </w:t>
      </w:r>
      <w:r w:rsidR="009222F1" w:rsidRPr="0011424A">
        <w:fldChar w:fldCharType="begin"/>
      </w:r>
      <w:r w:rsidR="009222F1" w:rsidRPr="0011424A">
        <w:instrText xml:space="preserve"> REF _Ref193868781 \r \h </w:instrText>
      </w:r>
      <w:r w:rsidR="009222F1" w:rsidRPr="0011424A">
        <w:fldChar w:fldCharType="separate"/>
      </w:r>
      <w:r w:rsidR="001B29D8">
        <w:t>37.15</w:t>
      </w:r>
      <w:r w:rsidR="009222F1" w:rsidRPr="0011424A">
        <w:fldChar w:fldCharType="end"/>
      </w:r>
      <w:r w:rsidR="009222F1" w:rsidRPr="0011424A">
        <w:t xml:space="preserve"> (“</w:t>
      </w:r>
      <w:r w:rsidR="009222F1" w:rsidRPr="0011424A">
        <w:fldChar w:fldCharType="begin"/>
      </w:r>
      <w:r w:rsidR="009222F1" w:rsidRPr="0011424A">
        <w:instrText xml:space="preserve"> REF _Ref193868796 \h </w:instrText>
      </w:r>
      <w:r w:rsidR="009222F1" w:rsidRPr="0011424A">
        <w:fldChar w:fldCharType="separate"/>
      </w:r>
      <w:r w:rsidR="001B29D8" w:rsidRPr="008129EB">
        <w:t>Directions as to management of this agreement</w:t>
      </w:r>
      <w:r w:rsidR="009222F1" w:rsidRPr="0011424A">
        <w:fldChar w:fldCharType="end"/>
      </w:r>
      <w:r w:rsidR="009222F1" w:rsidRPr="0011424A">
        <w:t>”)</w:t>
      </w:r>
      <w:r w:rsidRPr="0011424A">
        <w:t>.</w:t>
      </w:r>
    </w:p>
    <w:p w14:paraId="23804890" w14:textId="4AF13674" w:rsidR="003E541A" w:rsidRPr="0011424A" w:rsidRDefault="00450EA9" w:rsidP="003E541A">
      <w:pPr>
        <w:pStyle w:val="Heading3"/>
      </w:pPr>
      <w:bookmarkStart w:id="3568" w:name="_Ref193456460"/>
      <w:r w:rsidRPr="0011424A">
        <w:t xml:space="preserve">Without prejudice to any rights or remedies that </w:t>
      </w:r>
      <w:r w:rsidR="00A63CE0">
        <w:t xml:space="preserve">the </w:t>
      </w:r>
      <w:r w:rsidRPr="0011424A">
        <w:t xml:space="preserve">Commonwealth may have in relation to a breach of this clause </w:t>
      </w:r>
      <w:r w:rsidRPr="0011424A">
        <w:fldChar w:fldCharType="begin"/>
      </w:r>
      <w:r w:rsidRPr="0011424A">
        <w:instrText xml:space="preserve"> REF _Ref193453479 \w \h </w:instrText>
      </w:r>
      <w:r w:rsidR="00FE0EAB" w:rsidRPr="0011424A">
        <w:instrText xml:space="preserve"> \* MERGEFORMAT </w:instrText>
      </w:r>
      <w:r w:rsidRPr="0011424A">
        <w:fldChar w:fldCharType="separate"/>
      </w:r>
      <w:r w:rsidR="001B29D8">
        <w:t>15.7</w:t>
      </w:r>
      <w:r w:rsidRPr="0011424A">
        <w:fldChar w:fldCharType="end"/>
      </w:r>
      <w:r w:rsidRPr="0011424A">
        <w:t xml:space="preserve">, if the Commonwealth considers, or an Audit </w:t>
      </w:r>
      <w:r w:rsidR="00353D9D" w:rsidRPr="0011424A">
        <w:t xml:space="preserve">under </w:t>
      </w:r>
      <w:r w:rsidR="00353D9D" w:rsidRPr="0011424A">
        <w:rPr>
          <w:bCs/>
        </w:rPr>
        <w:t xml:space="preserve">clause </w:t>
      </w:r>
      <w:r w:rsidR="00353D9D" w:rsidRPr="0011424A">
        <w:rPr>
          <w:bCs/>
        </w:rPr>
        <w:fldChar w:fldCharType="begin"/>
      </w:r>
      <w:r w:rsidR="00353D9D" w:rsidRPr="0011424A">
        <w:rPr>
          <w:bCs/>
        </w:rPr>
        <w:instrText xml:space="preserve"> REF _Ref149848578 \w \h  \* MERGEFORMAT </w:instrText>
      </w:r>
      <w:r w:rsidR="00353D9D" w:rsidRPr="0011424A">
        <w:rPr>
          <w:bCs/>
        </w:rPr>
      </w:r>
      <w:r w:rsidR="00353D9D" w:rsidRPr="0011424A">
        <w:rPr>
          <w:bCs/>
        </w:rPr>
        <w:fldChar w:fldCharType="separate"/>
      </w:r>
      <w:r w:rsidR="001B29D8">
        <w:rPr>
          <w:bCs/>
        </w:rPr>
        <w:t>32.4</w:t>
      </w:r>
      <w:r w:rsidR="00353D9D" w:rsidRPr="0011424A">
        <w:rPr>
          <w:bCs/>
        </w:rPr>
        <w:fldChar w:fldCharType="end"/>
      </w:r>
      <w:r w:rsidR="00353D9D" w:rsidRPr="0011424A">
        <w:rPr>
          <w:bCs/>
        </w:rPr>
        <w:t xml:space="preserve"> (“</w:t>
      </w:r>
      <w:r w:rsidR="00353D9D" w:rsidRPr="0011424A">
        <w:rPr>
          <w:bCs/>
        </w:rPr>
        <w:fldChar w:fldCharType="begin"/>
      </w:r>
      <w:r w:rsidR="00353D9D" w:rsidRPr="0011424A">
        <w:rPr>
          <w:bCs/>
        </w:rPr>
        <w:instrText xml:space="preserve"> REF _Ref149848578 \h  \* MERGEFORMAT </w:instrText>
      </w:r>
      <w:r w:rsidR="00353D9D" w:rsidRPr="0011424A">
        <w:rPr>
          <w:bCs/>
        </w:rPr>
      </w:r>
      <w:r w:rsidR="00353D9D" w:rsidRPr="0011424A">
        <w:rPr>
          <w:bCs/>
        </w:rPr>
        <w:fldChar w:fldCharType="separate"/>
      </w:r>
      <w:r w:rsidR="001B29D8" w:rsidRPr="008129EB">
        <w:t>Right to access and audit</w:t>
      </w:r>
      <w:r w:rsidR="00353D9D" w:rsidRPr="0011424A">
        <w:rPr>
          <w:bCs/>
        </w:rPr>
        <w:fldChar w:fldCharType="end"/>
      </w:r>
      <w:r w:rsidR="00353D9D" w:rsidRPr="0011424A">
        <w:rPr>
          <w:bCs/>
        </w:rPr>
        <w:t>”)</w:t>
      </w:r>
      <w:r w:rsidR="00353D9D" w:rsidRPr="008129EB">
        <w:rPr>
          <w:bCs/>
        </w:rPr>
        <w:t xml:space="preserve"> </w:t>
      </w:r>
      <w:r w:rsidRPr="0064524E">
        <w:t xml:space="preserve">finds, that the apportionment of Apportioned Items between the Project </w:t>
      </w:r>
      <w:r w:rsidR="00717CB2" w:rsidRPr="00106AE8">
        <w:t>(or a Project Component)</w:t>
      </w:r>
      <w:r w:rsidR="00717CB2" w:rsidRPr="0064524E">
        <w:t xml:space="preserve"> </w:t>
      </w:r>
      <w:r w:rsidRPr="0064524E">
        <w:t xml:space="preserve">and </w:t>
      </w:r>
      <w:r w:rsidR="0015606F" w:rsidRPr="0064524E">
        <w:t>one or more</w:t>
      </w:r>
      <w:r w:rsidR="0015606F">
        <w:t xml:space="preserve"> other projects</w:t>
      </w:r>
      <w:r w:rsidR="004406F4">
        <w:t xml:space="preserve"> </w:t>
      </w:r>
      <w:r w:rsidRPr="0011424A">
        <w:t xml:space="preserve">as detailed, or which ought to have been detailed, in a report issued under clause </w:t>
      </w:r>
      <w:r w:rsidRPr="0011424A">
        <w:fldChar w:fldCharType="begin"/>
      </w:r>
      <w:r w:rsidRPr="0011424A">
        <w:instrText xml:space="preserve"> REF _Ref163828785 \w \h </w:instrText>
      </w:r>
      <w:r w:rsidR="00FE0EAB" w:rsidRPr="0011424A">
        <w:instrText xml:space="preserve"> \* MERGEFORMAT </w:instrText>
      </w:r>
      <w:r w:rsidRPr="0011424A">
        <w:fldChar w:fldCharType="separate"/>
      </w:r>
      <w:r w:rsidR="001B29D8">
        <w:t>12.3</w:t>
      </w:r>
      <w:r w:rsidRPr="0011424A">
        <w:fldChar w:fldCharType="end"/>
      </w:r>
      <w:r w:rsidRPr="0011424A">
        <w:t xml:space="preserve"> (“</w:t>
      </w:r>
      <w:r w:rsidRPr="0011424A">
        <w:fldChar w:fldCharType="begin"/>
      </w:r>
      <w:r w:rsidRPr="0011424A">
        <w:instrText xml:space="preserve"> REF _Ref163828785 \h </w:instrText>
      </w:r>
      <w:r w:rsidR="00FE0EAB" w:rsidRPr="0011424A">
        <w:instrText xml:space="preserve"> \* MERGEFORMAT </w:instrText>
      </w:r>
      <w:r w:rsidRPr="0011424A">
        <w:fldChar w:fldCharType="separate"/>
      </w:r>
      <w:r w:rsidR="001B29D8" w:rsidRPr="0064524E">
        <w:t>Revenue reporting</w:t>
      </w:r>
      <w:r w:rsidRPr="0011424A">
        <w:fldChar w:fldCharType="end"/>
      </w:r>
      <w:r w:rsidRPr="0011424A">
        <w:t xml:space="preserve">”) is </w:t>
      </w:r>
      <w:r w:rsidR="00A63CE0">
        <w:t xml:space="preserve">or was </w:t>
      </w:r>
      <w:r w:rsidRPr="0011424A">
        <w:t>not conducted in accordance with the Apportionment Principles ("</w:t>
      </w:r>
      <w:r w:rsidRPr="0011424A">
        <w:rPr>
          <w:b/>
          <w:bCs/>
        </w:rPr>
        <w:t>Incorrect Apportionment</w:t>
      </w:r>
      <w:r w:rsidRPr="0011424A">
        <w:t>"), then:</w:t>
      </w:r>
      <w:bookmarkEnd w:id="3568"/>
    </w:p>
    <w:p w14:paraId="053D8760" w14:textId="30CEFFC8" w:rsidR="002B7B70" w:rsidRPr="0011424A" w:rsidRDefault="00450EA9" w:rsidP="007E48A6">
      <w:pPr>
        <w:pStyle w:val="Heading4"/>
        <w:keepNext/>
        <w:keepLines/>
      </w:pPr>
      <w:bookmarkStart w:id="3569" w:name="_Ref193456462"/>
      <w:r w:rsidRPr="0011424A">
        <w:t>the Commonwealth may, acting reasonably, determine a revised apportionment in accordance with the Apportionment Principles (“</w:t>
      </w:r>
      <w:r w:rsidRPr="0011424A">
        <w:rPr>
          <w:b/>
          <w:bCs/>
        </w:rPr>
        <w:t>Revised Apportionment</w:t>
      </w:r>
      <w:r w:rsidRPr="0011424A">
        <w:t xml:space="preserve">”) to supersede the Incorrect Apportionment, provided that </w:t>
      </w:r>
      <w:r w:rsidR="002B7B70" w:rsidRPr="0011424A">
        <w:t xml:space="preserve">the </w:t>
      </w:r>
      <w:r w:rsidR="000C7FDA" w:rsidRPr="0011424A">
        <w:t>Revised A</w:t>
      </w:r>
      <w:r w:rsidR="00385319" w:rsidRPr="0011424A">
        <w:t>pportionment occur</w:t>
      </w:r>
      <w:r w:rsidR="00AD68A9">
        <w:t>s</w:t>
      </w:r>
      <w:r w:rsidR="005D65B9" w:rsidRPr="0011424A">
        <w:t xml:space="preserve"> no </w:t>
      </w:r>
      <w:r w:rsidR="00324C6C" w:rsidRPr="0011424A">
        <w:t xml:space="preserve">more than </w:t>
      </w:r>
      <w:r w:rsidR="0015606F">
        <w:t>three (</w:t>
      </w:r>
      <w:r w:rsidR="00324C6C" w:rsidRPr="0011424A">
        <w:t>3</w:t>
      </w:r>
      <w:r w:rsidR="0015606F">
        <w:t>)</w:t>
      </w:r>
      <w:r w:rsidR="00324C6C" w:rsidRPr="0011424A">
        <w:t xml:space="preserve"> years after the end of the Quarter</w:t>
      </w:r>
      <w:r w:rsidR="000C7FDA" w:rsidRPr="0011424A">
        <w:t xml:space="preserve"> </w:t>
      </w:r>
      <w:r w:rsidR="005E484D">
        <w:t>for</w:t>
      </w:r>
      <w:r w:rsidR="000C7FDA" w:rsidRPr="0011424A">
        <w:t xml:space="preserve"> which the Apportioned Item was originally apportioned</w:t>
      </w:r>
      <w:r w:rsidRPr="0011424A">
        <w:t>;</w:t>
      </w:r>
      <w:bookmarkEnd w:id="3569"/>
    </w:p>
    <w:p w14:paraId="728A43AB" w14:textId="6826710F" w:rsidR="00450EA9" w:rsidRPr="0011424A" w:rsidRDefault="002B7B70" w:rsidP="00450EA9">
      <w:pPr>
        <w:pStyle w:val="Heading4"/>
      </w:pPr>
      <w:bookmarkStart w:id="3570" w:name="_Ref204763866"/>
      <w:r w:rsidRPr="0011424A">
        <w:t xml:space="preserve">in determining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1B29D8">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1B29D8">
        <w:t>(i)</w:t>
      </w:r>
      <w:r w:rsidRPr="0011424A">
        <w:fldChar w:fldCharType="end"/>
      </w:r>
      <w:r w:rsidRPr="0011424A">
        <w:t>, the Commonwealth must consult with Project Operator on its proposed Revised Apportionment and give Project Operator at least 20 Business Days to respond to the proposed Revised Apportionment; and</w:t>
      </w:r>
      <w:bookmarkEnd w:id="3570"/>
    </w:p>
    <w:p w14:paraId="77B7F0F8" w14:textId="282164E3" w:rsidR="002B7B70" w:rsidRPr="0011424A" w:rsidRDefault="002B7B70" w:rsidP="00450EA9">
      <w:pPr>
        <w:pStyle w:val="Heading4"/>
      </w:pPr>
      <w:r w:rsidRPr="0011424A">
        <w:t>if</w:t>
      </w:r>
      <w:r w:rsidR="0015606F">
        <w:t xml:space="preserve">, following consultation in accordance with paragraph </w:t>
      </w:r>
      <w:r w:rsidR="0015606F">
        <w:fldChar w:fldCharType="begin"/>
      </w:r>
      <w:r w:rsidR="0015606F">
        <w:instrText xml:space="preserve"> REF _Ref193456460 \n \h </w:instrText>
      </w:r>
      <w:r w:rsidR="0015606F">
        <w:fldChar w:fldCharType="separate"/>
      </w:r>
      <w:r w:rsidR="001B29D8">
        <w:t>(b)</w:t>
      </w:r>
      <w:r w:rsidR="0015606F">
        <w:fldChar w:fldCharType="end"/>
      </w:r>
      <w:r w:rsidR="0015606F">
        <w:fldChar w:fldCharType="begin"/>
      </w:r>
      <w:r w:rsidR="0015606F">
        <w:instrText xml:space="preserve"> REF _Ref204763866 \n \h </w:instrText>
      </w:r>
      <w:r w:rsidR="0015606F">
        <w:fldChar w:fldCharType="separate"/>
      </w:r>
      <w:r w:rsidR="001B29D8">
        <w:t>(ii)</w:t>
      </w:r>
      <w:r w:rsidR="0015606F">
        <w:fldChar w:fldCharType="end"/>
      </w:r>
      <w:r w:rsidR="00E80AD7">
        <w:t>,</w:t>
      </w:r>
      <w:r w:rsidRPr="0011424A">
        <w:t xml:space="preserve"> the Commonwealth determines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1B29D8">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1B29D8">
        <w:t>(i)</w:t>
      </w:r>
      <w:r w:rsidRPr="0011424A">
        <w:fldChar w:fldCharType="end"/>
      </w:r>
      <w:r w:rsidR="00DA77CF" w:rsidRPr="0011424A">
        <w:t xml:space="preserve">, then Project Operator must, in the next Invoice issued under clause </w:t>
      </w:r>
      <w:r w:rsidR="00DA77CF" w:rsidRPr="0011424A">
        <w:fldChar w:fldCharType="begin"/>
      </w:r>
      <w:r w:rsidR="00DA77CF" w:rsidRPr="0011424A">
        <w:instrText xml:space="preserve"> REF _Ref467051310 \n \h </w:instrText>
      </w:r>
      <w:r w:rsidR="00FE0EAB" w:rsidRPr="0011424A">
        <w:instrText xml:space="preserve"> \* MERGEFORMAT </w:instrText>
      </w:r>
      <w:r w:rsidR="00DA77CF" w:rsidRPr="0011424A">
        <w:fldChar w:fldCharType="separate"/>
      </w:r>
      <w:r w:rsidR="001B29D8">
        <w:t>16.1</w:t>
      </w:r>
      <w:r w:rsidR="00DA77CF" w:rsidRPr="0011424A">
        <w:fldChar w:fldCharType="end"/>
      </w:r>
      <w:r w:rsidR="00DA77CF" w:rsidRPr="0011424A">
        <w:t xml:space="preserve"> (“</w:t>
      </w:r>
      <w:r w:rsidR="00DA77CF" w:rsidRPr="0011424A">
        <w:fldChar w:fldCharType="begin"/>
      </w:r>
      <w:r w:rsidR="00DA77CF" w:rsidRPr="0011424A">
        <w:instrText xml:space="preserve"> REF _Ref467051310 \h </w:instrText>
      </w:r>
      <w:r w:rsidR="00FE0EAB" w:rsidRPr="0011424A">
        <w:instrText xml:space="preserve"> \* MERGEFORMAT </w:instrText>
      </w:r>
      <w:r w:rsidR="00DA77CF" w:rsidRPr="0011424A">
        <w:fldChar w:fldCharType="separate"/>
      </w:r>
      <w:r w:rsidR="001B29D8" w:rsidRPr="008129EB">
        <w:t>Billing</w:t>
      </w:r>
      <w:r w:rsidR="00DA77CF" w:rsidRPr="0011424A">
        <w:fldChar w:fldCharType="end"/>
      </w:r>
      <w:r w:rsidR="00DA77CF" w:rsidRPr="0011424A">
        <w:t xml:space="preserve">”), include an adjustment </w:t>
      </w:r>
      <w:r w:rsidR="00FE0EAB" w:rsidRPr="0011424A">
        <w:t>in respect of</w:t>
      </w:r>
      <w:r w:rsidR="00DA77CF" w:rsidRPr="0011424A">
        <w:t xml:space="preserve"> the Revised Apportionment.</w:t>
      </w:r>
    </w:p>
    <w:p w14:paraId="3F2E3DC7" w14:textId="7FEBDDDC" w:rsidR="00DA77CF" w:rsidRDefault="00DA77CF" w:rsidP="005847C4">
      <w:pPr>
        <w:pStyle w:val="Heading3"/>
      </w:pPr>
      <w:r w:rsidRPr="0011424A">
        <w:lastRenderedPageBreak/>
        <w:t xml:space="preserve">If Project Operator disagrees with the Revised Apportionment determined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1B29D8">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1B29D8">
        <w:t>(i)</w:t>
      </w:r>
      <w:r w:rsidRPr="0011424A">
        <w:fldChar w:fldCharType="end"/>
      </w:r>
      <w:r w:rsidRPr="0011424A">
        <w:t xml:space="preserve">, </w:t>
      </w:r>
      <w:r w:rsidR="0015606F">
        <w:t>either party</w:t>
      </w:r>
      <w:r w:rsidRPr="0011424A">
        <w:t xml:space="preserve"> may refer the matter for dispute resolution pursuant to clause </w:t>
      </w:r>
      <w:r w:rsidRPr="0011424A">
        <w:fldChar w:fldCharType="begin"/>
      </w:r>
      <w:r w:rsidRPr="0011424A">
        <w:instrText xml:space="preserve"> REF _Ref467517745 \n \h </w:instrText>
      </w:r>
      <w:r w:rsidR="00FE0EAB" w:rsidRPr="0011424A">
        <w:instrText xml:space="preserve"> \* MERGEFORMAT </w:instrText>
      </w:r>
      <w:r w:rsidRPr="0011424A">
        <w:fldChar w:fldCharType="separate"/>
      </w:r>
      <w:r w:rsidR="001B29D8">
        <w:t>27</w:t>
      </w:r>
      <w:r w:rsidRPr="0011424A">
        <w:fldChar w:fldCharType="end"/>
      </w:r>
      <w:r w:rsidRPr="0011424A">
        <w:t xml:space="preserve"> (“</w:t>
      </w:r>
      <w:r w:rsidRPr="0011424A">
        <w:fldChar w:fldCharType="begin"/>
      </w:r>
      <w:r w:rsidRPr="0011424A">
        <w:instrText xml:space="preserve"> REF _Ref467517745 \h </w:instrText>
      </w:r>
      <w:r w:rsidR="00FE0EAB" w:rsidRPr="0011424A">
        <w:instrText xml:space="preserve"> \* MERGEFORMAT </w:instrText>
      </w:r>
      <w:r w:rsidRPr="0011424A">
        <w:fldChar w:fldCharType="separate"/>
      </w:r>
      <w:r w:rsidR="001B29D8" w:rsidRPr="008129EB">
        <w:t>Dispute Resolution</w:t>
      </w:r>
      <w:r w:rsidRPr="0011424A">
        <w:fldChar w:fldCharType="end"/>
      </w:r>
      <w:r w:rsidRPr="0011424A">
        <w:t>”).</w:t>
      </w:r>
    </w:p>
    <w:p w14:paraId="2FAB0F93" w14:textId="62FD2706" w:rsidR="001A2EAA" w:rsidRPr="0011424A" w:rsidRDefault="001A2EAA" w:rsidP="0011424A">
      <w:pPr>
        <w:pStyle w:val="Heading3"/>
      </w:pPr>
      <w:r w:rsidRPr="001A2EAA">
        <w:t xml:space="preserve">A failure to comply with this clause </w:t>
      </w:r>
      <w:r>
        <w:fldChar w:fldCharType="begin"/>
      </w:r>
      <w:r>
        <w:instrText xml:space="preserve"> REF _Ref193871408 \w \h </w:instrText>
      </w:r>
      <w:r>
        <w:fldChar w:fldCharType="separate"/>
      </w:r>
      <w:r w:rsidR="001B29D8">
        <w:t>15.7</w:t>
      </w:r>
      <w:r>
        <w:fldChar w:fldCharType="end"/>
      </w:r>
      <w:r w:rsidRPr="001A2EAA">
        <w:t xml:space="preserve"> will be deemed a failure to comply in a material respect with an obligation under this agreement for the purposes of clause </w:t>
      </w:r>
      <w:r w:rsidR="0015606F">
        <w:fldChar w:fldCharType="begin"/>
      </w:r>
      <w:r w:rsidR="0015606F">
        <w:instrText xml:space="preserve"> REF _Ref166078687 \w \h </w:instrText>
      </w:r>
      <w:r w:rsidR="0015606F">
        <w:fldChar w:fldCharType="separate"/>
      </w:r>
      <w:r w:rsidR="001B29D8">
        <w:t>22.3(b)</w:t>
      </w:r>
      <w:r w:rsidR="0015606F">
        <w:fldChar w:fldCharType="end"/>
      </w:r>
      <w:r>
        <w:t xml:space="preserve">. </w:t>
      </w:r>
    </w:p>
    <w:p w14:paraId="4C0EFB4B" w14:textId="77777777" w:rsidR="00B1487C" w:rsidRPr="008129EB" w:rsidRDefault="2BC382E4" w:rsidP="0058045D">
      <w:pPr>
        <w:pStyle w:val="Heading1"/>
      </w:pPr>
      <w:bookmarkStart w:id="3571" w:name="_Toc163496193"/>
      <w:bookmarkStart w:id="3572" w:name="_Toc159511778"/>
      <w:bookmarkStart w:id="3573" w:name="_Toc159511779"/>
      <w:bookmarkStart w:id="3574" w:name="_Toc159511780"/>
      <w:bookmarkStart w:id="3575" w:name="_Toc159511781"/>
      <w:bookmarkStart w:id="3576" w:name="_Toc159511782"/>
      <w:bookmarkStart w:id="3577" w:name="_Toc159511783"/>
      <w:bookmarkStart w:id="3578" w:name="_Toc159511784"/>
      <w:bookmarkStart w:id="3579" w:name="_Toc159511785"/>
      <w:bookmarkStart w:id="3580" w:name="_Toc159511786"/>
      <w:bookmarkStart w:id="3581" w:name="_Toc108425447"/>
      <w:bookmarkStart w:id="3582" w:name="_Toc108020949"/>
      <w:bookmarkStart w:id="3583" w:name="_Toc108089325"/>
      <w:bookmarkStart w:id="3584" w:name="_Toc108098051"/>
      <w:bookmarkStart w:id="3585" w:name="_Toc108425448"/>
      <w:bookmarkStart w:id="3586" w:name="_Toc94885430"/>
      <w:bookmarkStart w:id="3587" w:name="_Toc94885865"/>
      <w:bookmarkStart w:id="3588" w:name="_Toc94886307"/>
      <w:bookmarkStart w:id="3589" w:name="_Toc99723433"/>
      <w:bookmarkStart w:id="3590" w:name="_Toc492494283"/>
      <w:bookmarkStart w:id="3591" w:name="_Toc492504514"/>
      <w:bookmarkStart w:id="3592" w:name="_Toc492504772"/>
      <w:bookmarkStart w:id="3593" w:name="_Toc492494284"/>
      <w:bookmarkStart w:id="3594" w:name="_Toc492504515"/>
      <w:bookmarkStart w:id="3595" w:name="_Toc492504773"/>
      <w:bookmarkStart w:id="3596" w:name="_Toc492494285"/>
      <w:bookmarkStart w:id="3597" w:name="_Toc492504516"/>
      <w:bookmarkStart w:id="3598" w:name="_Toc492504774"/>
      <w:bookmarkStart w:id="3599" w:name="_Toc492494286"/>
      <w:bookmarkStart w:id="3600" w:name="_Toc492504517"/>
      <w:bookmarkStart w:id="3601" w:name="_Toc492504775"/>
      <w:bookmarkStart w:id="3602" w:name="_Toc499021839"/>
      <w:bookmarkStart w:id="3603" w:name="_Toc499021845"/>
      <w:bookmarkStart w:id="3604" w:name="_Toc499021848"/>
      <w:bookmarkStart w:id="3605" w:name="_Toc492504782"/>
      <w:bookmarkStart w:id="3606" w:name="_Toc94623705"/>
      <w:bookmarkStart w:id="3607" w:name="_Toc94624019"/>
      <w:bookmarkStart w:id="3608" w:name="_Toc94781278"/>
      <w:bookmarkStart w:id="3609" w:name="_Toc94782188"/>
      <w:bookmarkStart w:id="3610" w:name="_Toc94782510"/>
      <w:bookmarkStart w:id="3611" w:name="_Toc94798243"/>
      <w:bookmarkStart w:id="3612" w:name="_Toc94872169"/>
      <w:bookmarkStart w:id="3613" w:name="_Toc94885431"/>
      <w:bookmarkStart w:id="3614" w:name="_Toc94885866"/>
      <w:bookmarkStart w:id="3615" w:name="_Toc94886308"/>
      <w:bookmarkStart w:id="3616" w:name="_Toc99723434"/>
      <w:bookmarkStart w:id="3617" w:name="_Toc499021856"/>
      <w:bookmarkStart w:id="3618" w:name="_Toc56502172"/>
      <w:bookmarkStart w:id="3619" w:name="_Toc56502433"/>
      <w:bookmarkStart w:id="3620" w:name="_Toc56502694"/>
      <w:bookmarkStart w:id="3621" w:name="_Toc499021857"/>
      <w:bookmarkStart w:id="3622" w:name="_Toc56502173"/>
      <w:bookmarkStart w:id="3623" w:name="_Toc56502434"/>
      <w:bookmarkStart w:id="3624" w:name="_Toc56502695"/>
      <w:bookmarkStart w:id="3625" w:name="_Toc499021858"/>
      <w:bookmarkStart w:id="3626" w:name="_Toc56502174"/>
      <w:bookmarkStart w:id="3627" w:name="_Toc56502435"/>
      <w:bookmarkStart w:id="3628" w:name="_Toc56502696"/>
      <w:bookmarkStart w:id="3629" w:name="_Toc499021859"/>
      <w:bookmarkStart w:id="3630" w:name="_Toc56502175"/>
      <w:bookmarkStart w:id="3631" w:name="_Toc56502436"/>
      <w:bookmarkStart w:id="3632" w:name="_Toc56502697"/>
      <w:bookmarkStart w:id="3633" w:name="_Toc499021860"/>
      <w:bookmarkStart w:id="3634" w:name="_Toc56502176"/>
      <w:bookmarkStart w:id="3635" w:name="_Toc56502437"/>
      <w:bookmarkStart w:id="3636" w:name="_Toc56502698"/>
      <w:bookmarkStart w:id="3637" w:name="_Toc499021861"/>
      <w:bookmarkStart w:id="3638" w:name="_Toc56502177"/>
      <w:bookmarkStart w:id="3639" w:name="_Toc56502438"/>
      <w:bookmarkStart w:id="3640" w:name="_Toc56502699"/>
      <w:bookmarkStart w:id="3641" w:name="_Toc499021862"/>
      <w:bookmarkStart w:id="3642" w:name="_Toc56502178"/>
      <w:bookmarkStart w:id="3643" w:name="_Toc56502439"/>
      <w:bookmarkStart w:id="3644" w:name="_Toc56502700"/>
      <w:bookmarkStart w:id="3645" w:name="_Toc499021863"/>
      <w:bookmarkStart w:id="3646" w:name="_Toc56502179"/>
      <w:bookmarkStart w:id="3647" w:name="_Toc56502440"/>
      <w:bookmarkStart w:id="3648" w:name="_Toc56502701"/>
      <w:bookmarkStart w:id="3649" w:name="_Toc492494294"/>
      <w:bookmarkStart w:id="3650" w:name="_Toc492504525"/>
      <w:bookmarkStart w:id="3651" w:name="_Toc492504785"/>
      <w:bookmarkStart w:id="3652" w:name="_Toc492494295"/>
      <w:bookmarkStart w:id="3653" w:name="_Toc492504526"/>
      <w:bookmarkStart w:id="3654" w:name="_Toc492504786"/>
      <w:bookmarkStart w:id="3655" w:name="_Toc94623706"/>
      <w:bookmarkStart w:id="3656" w:name="_Toc94624020"/>
      <w:bookmarkStart w:id="3657" w:name="_Toc94781279"/>
      <w:bookmarkStart w:id="3658" w:name="_Toc94782189"/>
      <w:bookmarkStart w:id="3659" w:name="_Toc94782511"/>
      <w:bookmarkStart w:id="3660" w:name="_Toc94798244"/>
      <w:bookmarkStart w:id="3661" w:name="_Toc94872170"/>
      <w:bookmarkStart w:id="3662" w:name="_Toc94885432"/>
      <w:bookmarkStart w:id="3663" w:name="_Toc94885867"/>
      <w:bookmarkStart w:id="3664" w:name="_Toc94886309"/>
      <w:bookmarkStart w:id="3665" w:name="_Toc99723435"/>
      <w:bookmarkStart w:id="3666" w:name="_Toc94623707"/>
      <w:bookmarkStart w:id="3667" w:name="_Toc94624021"/>
      <w:bookmarkStart w:id="3668" w:name="_Toc94781280"/>
      <w:bookmarkStart w:id="3669" w:name="_Toc94782190"/>
      <w:bookmarkStart w:id="3670" w:name="_Toc94782512"/>
      <w:bookmarkStart w:id="3671" w:name="_Toc94798245"/>
      <w:bookmarkStart w:id="3672" w:name="_Toc94872171"/>
      <w:bookmarkStart w:id="3673" w:name="_Toc94885433"/>
      <w:bookmarkStart w:id="3674" w:name="_Toc94885868"/>
      <w:bookmarkStart w:id="3675" w:name="_Toc94886310"/>
      <w:bookmarkStart w:id="3676" w:name="_Toc99723436"/>
      <w:bookmarkStart w:id="3677" w:name="_Toc94623708"/>
      <w:bookmarkStart w:id="3678" w:name="_Toc94624022"/>
      <w:bookmarkStart w:id="3679" w:name="_Toc94781281"/>
      <w:bookmarkStart w:id="3680" w:name="_Toc94782191"/>
      <w:bookmarkStart w:id="3681" w:name="_Toc94782513"/>
      <w:bookmarkStart w:id="3682" w:name="_Toc94798246"/>
      <w:bookmarkStart w:id="3683" w:name="_Toc94872172"/>
      <w:bookmarkStart w:id="3684" w:name="_Toc94885434"/>
      <w:bookmarkStart w:id="3685" w:name="_Toc94885869"/>
      <w:bookmarkStart w:id="3686" w:name="_Toc94886311"/>
      <w:bookmarkStart w:id="3687" w:name="_Toc99723437"/>
      <w:bookmarkStart w:id="3688" w:name="_Toc94623709"/>
      <w:bookmarkStart w:id="3689" w:name="_Toc94624023"/>
      <w:bookmarkStart w:id="3690" w:name="_Toc94781282"/>
      <w:bookmarkStart w:id="3691" w:name="_Toc94782192"/>
      <w:bookmarkStart w:id="3692" w:name="_Toc94782514"/>
      <w:bookmarkStart w:id="3693" w:name="_Toc94798247"/>
      <w:bookmarkStart w:id="3694" w:name="_Toc94872173"/>
      <w:bookmarkStart w:id="3695" w:name="_Toc94885435"/>
      <w:bookmarkStart w:id="3696" w:name="_Toc94885870"/>
      <w:bookmarkStart w:id="3697" w:name="_Toc94886312"/>
      <w:bookmarkStart w:id="3698" w:name="_Toc99723438"/>
      <w:bookmarkStart w:id="3699" w:name="_Toc94623710"/>
      <w:bookmarkStart w:id="3700" w:name="_Toc94624024"/>
      <w:bookmarkStart w:id="3701" w:name="_Toc94781283"/>
      <w:bookmarkStart w:id="3702" w:name="_Toc94782193"/>
      <w:bookmarkStart w:id="3703" w:name="_Toc94782515"/>
      <w:bookmarkStart w:id="3704" w:name="_Toc94798248"/>
      <w:bookmarkStart w:id="3705" w:name="_Toc94872174"/>
      <w:bookmarkStart w:id="3706" w:name="_Toc94885436"/>
      <w:bookmarkStart w:id="3707" w:name="_Toc94885871"/>
      <w:bookmarkStart w:id="3708" w:name="_Toc94886313"/>
      <w:bookmarkStart w:id="3709" w:name="_Toc99723439"/>
      <w:bookmarkStart w:id="3710" w:name="_Toc94623711"/>
      <w:bookmarkStart w:id="3711" w:name="_Toc94624025"/>
      <w:bookmarkStart w:id="3712" w:name="_Toc94781284"/>
      <w:bookmarkStart w:id="3713" w:name="_Toc94782194"/>
      <w:bookmarkStart w:id="3714" w:name="_Toc94782516"/>
      <w:bookmarkStart w:id="3715" w:name="_Toc94798249"/>
      <w:bookmarkStart w:id="3716" w:name="_Toc94872175"/>
      <w:bookmarkStart w:id="3717" w:name="_Toc94885437"/>
      <w:bookmarkStart w:id="3718" w:name="_Toc94885872"/>
      <w:bookmarkStart w:id="3719" w:name="_Toc94886314"/>
      <w:bookmarkStart w:id="3720" w:name="_Toc99723440"/>
      <w:bookmarkStart w:id="3721" w:name="_Toc94623712"/>
      <w:bookmarkStart w:id="3722" w:name="_Toc94624026"/>
      <w:bookmarkStart w:id="3723" w:name="_Toc94781285"/>
      <w:bookmarkStart w:id="3724" w:name="_Toc94782195"/>
      <w:bookmarkStart w:id="3725" w:name="_Toc94782517"/>
      <w:bookmarkStart w:id="3726" w:name="_Toc94798250"/>
      <w:bookmarkStart w:id="3727" w:name="_Toc94872176"/>
      <w:bookmarkStart w:id="3728" w:name="_Toc94885438"/>
      <w:bookmarkStart w:id="3729" w:name="_Toc94885873"/>
      <w:bookmarkStart w:id="3730" w:name="_Toc94886315"/>
      <w:bookmarkStart w:id="3731" w:name="_Toc99723441"/>
      <w:bookmarkStart w:id="3732" w:name="_Toc94623713"/>
      <w:bookmarkStart w:id="3733" w:name="_Toc94624027"/>
      <w:bookmarkStart w:id="3734" w:name="_Toc94781286"/>
      <w:bookmarkStart w:id="3735" w:name="_Toc94782196"/>
      <w:bookmarkStart w:id="3736" w:name="_Toc94782518"/>
      <w:bookmarkStart w:id="3737" w:name="_Toc94798251"/>
      <w:bookmarkStart w:id="3738" w:name="_Toc94872177"/>
      <w:bookmarkStart w:id="3739" w:name="_Toc94885439"/>
      <w:bookmarkStart w:id="3740" w:name="_Toc94885874"/>
      <w:bookmarkStart w:id="3741" w:name="_Toc94886316"/>
      <w:bookmarkStart w:id="3742" w:name="_Toc99723442"/>
      <w:bookmarkStart w:id="3743" w:name="_Toc94623714"/>
      <w:bookmarkStart w:id="3744" w:name="_Toc94624028"/>
      <w:bookmarkStart w:id="3745" w:name="_Toc94781287"/>
      <w:bookmarkStart w:id="3746" w:name="_Toc94782197"/>
      <w:bookmarkStart w:id="3747" w:name="_Toc94782519"/>
      <w:bookmarkStart w:id="3748" w:name="_Toc94798252"/>
      <w:bookmarkStart w:id="3749" w:name="_Toc94872178"/>
      <w:bookmarkStart w:id="3750" w:name="_Toc94885440"/>
      <w:bookmarkStart w:id="3751" w:name="_Toc94885875"/>
      <w:bookmarkStart w:id="3752" w:name="_Toc94886317"/>
      <w:bookmarkStart w:id="3753" w:name="_Toc99723443"/>
      <w:bookmarkStart w:id="3754" w:name="_Toc94623715"/>
      <w:bookmarkStart w:id="3755" w:name="_Toc94624029"/>
      <w:bookmarkStart w:id="3756" w:name="_Toc94781288"/>
      <w:bookmarkStart w:id="3757" w:name="_Toc94782198"/>
      <w:bookmarkStart w:id="3758" w:name="_Toc94782520"/>
      <w:bookmarkStart w:id="3759" w:name="_Toc94798253"/>
      <w:bookmarkStart w:id="3760" w:name="_Toc94872179"/>
      <w:bookmarkStart w:id="3761" w:name="_Toc94885441"/>
      <w:bookmarkStart w:id="3762" w:name="_Toc94885876"/>
      <w:bookmarkStart w:id="3763" w:name="_Toc94886318"/>
      <w:bookmarkStart w:id="3764" w:name="_Toc99723444"/>
      <w:bookmarkStart w:id="3765" w:name="_Toc94623716"/>
      <w:bookmarkStart w:id="3766" w:name="_Toc94624030"/>
      <w:bookmarkStart w:id="3767" w:name="_Toc94781289"/>
      <w:bookmarkStart w:id="3768" w:name="_Toc94782199"/>
      <w:bookmarkStart w:id="3769" w:name="_Toc94782521"/>
      <w:bookmarkStart w:id="3770" w:name="_Toc94798254"/>
      <w:bookmarkStart w:id="3771" w:name="_Toc94872180"/>
      <w:bookmarkStart w:id="3772" w:name="_Toc94885442"/>
      <w:bookmarkStart w:id="3773" w:name="_Toc94885877"/>
      <w:bookmarkStart w:id="3774" w:name="_Toc94886319"/>
      <w:bookmarkStart w:id="3775" w:name="_Toc99723445"/>
      <w:bookmarkStart w:id="3776" w:name="_Toc94623717"/>
      <w:bookmarkStart w:id="3777" w:name="_Toc94624031"/>
      <w:bookmarkStart w:id="3778" w:name="_Toc94781290"/>
      <w:bookmarkStart w:id="3779" w:name="_Toc94782200"/>
      <w:bookmarkStart w:id="3780" w:name="_Toc94782522"/>
      <w:bookmarkStart w:id="3781" w:name="_Toc94798255"/>
      <w:bookmarkStart w:id="3782" w:name="_Toc94872181"/>
      <w:bookmarkStart w:id="3783" w:name="_Toc94885443"/>
      <w:bookmarkStart w:id="3784" w:name="_Toc94885878"/>
      <w:bookmarkStart w:id="3785" w:name="_Toc94886320"/>
      <w:bookmarkStart w:id="3786" w:name="_Toc99723446"/>
      <w:bookmarkStart w:id="3787" w:name="_Toc94623718"/>
      <w:bookmarkStart w:id="3788" w:name="_Toc94624032"/>
      <w:bookmarkStart w:id="3789" w:name="_Toc94781291"/>
      <w:bookmarkStart w:id="3790" w:name="_Toc94782201"/>
      <w:bookmarkStart w:id="3791" w:name="_Toc94782523"/>
      <w:bookmarkStart w:id="3792" w:name="_Toc94798256"/>
      <w:bookmarkStart w:id="3793" w:name="_Toc94872182"/>
      <w:bookmarkStart w:id="3794" w:name="_Toc94885444"/>
      <w:bookmarkStart w:id="3795" w:name="_Toc94885879"/>
      <w:bookmarkStart w:id="3796" w:name="_Toc94886321"/>
      <w:bookmarkStart w:id="3797" w:name="_Toc99723447"/>
      <w:bookmarkStart w:id="3798" w:name="_Toc94623719"/>
      <w:bookmarkStart w:id="3799" w:name="_Toc94624033"/>
      <w:bookmarkStart w:id="3800" w:name="_Toc94781292"/>
      <w:bookmarkStart w:id="3801" w:name="_Toc94782202"/>
      <w:bookmarkStart w:id="3802" w:name="_Toc94782524"/>
      <w:bookmarkStart w:id="3803" w:name="_Toc94798257"/>
      <w:bookmarkStart w:id="3804" w:name="_Toc94872183"/>
      <w:bookmarkStart w:id="3805" w:name="_Toc94885445"/>
      <w:bookmarkStart w:id="3806" w:name="_Toc94885880"/>
      <w:bookmarkStart w:id="3807" w:name="_Toc94886322"/>
      <w:bookmarkStart w:id="3808" w:name="_Toc99723448"/>
      <w:bookmarkStart w:id="3809" w:name="_Toc94623720"/>
      <w:bookmarkStart w:id="3810" w:name="_Toc94624034"/>
      <w:bookmarkStart w:id="3811" w:name="_Toc94781293"/>
      <w:bookmarkStart w:id="3812" w:name="_Toc94782203"/>
      <w:bookmarkStart w:id="3813" w:name="_Toc94782525"/>
      <w:bookmarkStart w:id="3814" w:name="_Toc94798258"/>
      <w:bookmarkStart w:id="3815" w:name="_Toc94872184"/>
      <w:bookmarkStart w:id="3816" w:name="_Toc94885446"/>
      <w:bookmarkStart w:id="3817" w:name="_Toc94885881"/>
      <w:bookmarkStart w:id="3818" w:name="_Toc94886323"/>
      <w:bookmarkStart w:id="3819" w:name="_Toc99723449"/>
      <w:bookmarkStart w:id="3820" w:name="_Toc94623721"/>
      <w:bookmarkStart w:id="3821" w:name="_Toc94624035"/>
      <w:bookmarkStart w:id="3822" w:name="_Toc94781294"/>
      <w:bookmarkStart w:id="3823" w:name="_Toc94782204"/>
      <w:bookmarkStart w:id="3824" w:name="_Toc94782526"/>
      <w:bookmarkStart w:id="3825" w:name="_Toc94798259"/>
      <w:bookmarkStart w:id="3826" w:name="_Toc94872185"/>
      <w:bookmarkStart w:id="3827" w:name="_Toc94885447"/>
      <w:bookmarkStart w:id="3828" w:name="_Toc94885882"/>
      <w:bookmarkStart w:id="3829" w:name="_Toc94886324"/>
      <w:bookmarkStart w:id="3830" w:name="_Toc99723450"/>
      <w:bookmarkStart w:id="3831" w:name="_Toc94623722"/>
      <w:bookmarkStart w:id="3832" w:name="_Toc94624036"/>
      <w:bookmarkStart w:id="3833" w:name="_Toc94781295"/>
      <w:bookmarkStart w:id="3834" w:name="_Toc94782205"/>
      <w:bookmarkStart w:id="3835" w:name="_Toc94782527"/>
      <w:bookmarkStart w:id="3836" w:name="_Toc94798260"/>
      <w:bookmarkStart w:id="3837" w:name="_Toc94872186"/>
      <w:bookmarkStart w:id="3838" w:name="_Toc94885448"/>
      <w:bookmarkStart w:id="3839" w:name="_Toc94885883"/>
      <w:bookmarkStart w:id="3840" w:name="_Toc94886325"/>
      <w:bookmarkStart w:id="3841" w:name="_Toc99723451"/>
      <w:bookmarkStart w:id="3842" w:name="_Toc94623723"/>
      <w:bookmarkStart w:id="3843" w:name="_Toc94624037"/>
      <w:bookmarkStart w:id="3844" w:name="_Toc94781296"/>
      <w:bookmarkStart w:id="3845" w:name="_Toc94782206"/>
      <w:bookmarkStart w:id="3846" w:name="_Toc94782528"/>
      <w:bookmarkStart w:id="3847" w:name="_Toc94798261"/>
      <w:bookmarkStart w:id="3848" w:name="_Toc94872187"/>
      <w:bookmarkStart w:id="3849" w:name="_Toc94885449"/>
      <w:bookmarkStart w:id="3850" w:name="_Toc94885884"/>
      <w:bookmarkStart w:id="3851" w:name="_Toc94886326"/>
      <w:bookmarkStart w:id="3852" w:name="_Toc99723452"/>
      <w:bookmarkStart w:id="3853" w:name="_Ref467049795"/>
      <w:bookmarkStart w:id="3854" w:name="_Ref467050266"/>
      <w:bookmarkStart w:id="3855" w:name="_Toc492504788"/>
      <w:bookmarkStart w:id="3856" w:name="_Toc515358960"/>
      <w:bookmarkStart w:id="3857" w:name="_Toc515470237"/>
      <w:bookmarkStart w:id="3858" w:name="_Toc215088245"/>
      <w:bookmarkEnd w:id="2913"/>
      <w:bookmarkEnd w:id="2914"/>
      <w:bookmarkEnd w:id="2915"/>
      <w:bookmarkEnd w:id="2916"/>
      <w:bookmarkEnd w:id="3566"/>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r w:rsidRPr="008129EB">
        <w:t>Billing and payment</w:t>
      </w:r>
      <w:bookmarkEnd w:id="3853"/>
      <w:bookmarkEnd w:id="3854"/>
      <w:bookmarkEnd w:id="3855"/>
      <w:bookmarkEnd w:id="3856"/>
      <w:bookmarkEnd w:id="3857"/>
      <w:bookmarkEnd w:id="3858"/>
    </w:p>
    <w:p w14:paraId="75CB3932" w14:textId="77777777" w:rsidR="00B1487C" w:rsidRPr="008129EB" w:rsidRDefault="2C388DF0" w:rsidP="00D847EB">
      <w:pPr>
        <w:pStyle w:val="Heading2"/>
        <w:numPr>
          <w:ilvl w:val="1"/>
          <w:numId w:val="102"/>
        </w:numPr>
      </w:pPr>
      <w:bookmarkStart w:id="3859" w:name="_Toc492494298"/>
      <w:bookmarkStart w:id="3860" w:name="_Toc492504529"/>
      <w:bookmarkStart w:id="3861" w:name="_Toc492504789"/>
      <w:bookmarkStart w:id="3862" w:name="_Toc492494299"/>
      <w:bookmarkStart w:id="3863" w:name="_Toc492504530"/>
      <w:bookmarkStart w:id="3864" w:name="_Toc492504790"/>
      <w:bookmarkStart w:id="3865" w:name="_Toc492494300"/>
      <w:bookmarkStart w:id="3866" w:name="_Toc492504531"/>
      <w:bookmarkStart w:id="3867" w:name="_Toc492504791"/>
      <w:bookmarkStart w:id="3868" w:name="_Ref467051310"/>
      <w:bookmarkStart w:id="3869" w:name="_Ref467051512"/>
      <w:bookmarkStart w:id="3870" w:name="_Ref467763057"/>
      <w:bookmarkStart w:id="3871" w:name="_Toc492504792"/>
      <w:bookmarkStart w:id="3872" w:name="_Toc515358961"/>
      <w:bookmarkStart w:id="3873" w:name="_Toc515470238"/>
      <w:bookmarkStart w:id="3874" w:name="_Toc215088246"/>
      <w:bookmarkEnd w:id="3859"/>
      <w:bookmarkEnd w:id="3860"/>
      <w:bookmarkEnd w:id="3861"/>
      <w:bookmarkEnd w:id="3862"/>
      <w:bookmarkEnd w:id="3863"/>
      <w:bookmarkEnd w:id="3864"/>
      <w:bookmarkEnd w:id="3865"/>
      <w:bookmarkEnd w:id="3866"/>
      <w:bookmarkEnd w:id="3867"/>
      <w:r w:rsidRPr="008129EB">
        <w:t>Billing</w:t>
      </w:r>
      <w:bookmarkEnd w:id="3868"/>
      <w:bookmarkEnd w:id="3869"/>
      <w:bookmarkEnd w:id="3870"/>
      <w:bookmarkEnd w:id="3871"/>
      <w:bookmarkEnd w:id="3872"/>
      <w:bookmarkEnd w:id="3873"/>
      <w:bookmarkEnd w:id="3874"/>
    </w:p>
    <w:p w14:paraId="105E21E9" w14:textId="0E653756" w:rsidR="00013F74" w:rsidRPr="008129EB" w:rsidRDefault="2C388DF0" w:rsidP="00184BA4">
      <w:pPr>
        <w:pStyle w:val="Heading3"/>
        <w:keepNext/>
      </w:pPr>
      <w:bookmarkStart w:id="3875" w:name="_Ref204781675"/>
      <w:bookmarkStart w:id="3876" w:name="_Ref493084791"/>
      <w:bookmarkStart w:id="3877" w:name="_Toc515358962"/>
      <w:r w:rsidRPr="008129EB">
        <w:t>Project Operator must issue to the Commonwealth an invoice (“</w:t>
      </w:r>
      <w:r w:rsidRPr="008129EB">
        <w:rPr>
          <w:b/>
          <w:bCs/>
        </w:rPr>
        <w:t>Invoice</w:t>
      </w:r>
      <w:r w:rsidRPr="008129EB">
        <w:t>”):</w:t>
      </w:r>
      <w:bookmarkEnd w:id="3875"/>
      <w:r w:rsidRPr="008129EB">
        <w:t xml:space="preserve"> </w:t>
      </w:r>
    </w:p>
    <w:p w14:paraId="0647AD1B" w14:textId="4309594D" w:rsidR="00B1487C" w:rsidRPr="008129EB" w:rsidRDefault="2C388DF0" w:rsidP="00184BA4">
      <w:pPr>
        <w:pStyle w:val="Heading4"/>
        <w:keepNext/>
      </w:pPr>
      <w:r w:rsidRPr="008129EB">
        <w:t xml:space="preserve">within </w:t>
      </w:r>
      <w:r w:rsidR="004022ED" w:rsidRPr="008129EB">
        <w:t>4</w:t>
      </w:r>
      <w:r w:rsidRPr="008129EB">
        <w:t xml:space="preserve">0 Business Days after the end of each </w:t>
      </w:r>
      <w:r w:rsidR="00A30A4F" w:rsidRPr="008129EB">
        <w:t>Q</w:t>
      </w:r>
      <w:r w:rsidRPr="008129EB">
        <w:t xml:space="preserve">uarter (other than the last </w:t>
      </w:r>
      <w:r w:rsidR="00A30A4F" w:rsidRPr="008129EB">
        <w:t>Q</w:t>
      </w:r>
      <w:r w:rsidRPr="008129EB">
        <w:t xml:space="preserve">uarter in </w:t>
      </w:r>
      <w:r w:rsidR="001816DC" w:rsidRPr="008129EB">
        <w:t xml:space="preserve">a </w:t>
      </w:r>
      <w:r w:rsidR="00C56DAA" w:rsidRPr="008129EB">
        <w:t>Support Year</w:t>
      </w:r>
      <w:r w:rsidRPr="008129EB">
        <w:t>)</w:t>
      </w:r>
      <w:r w:rsidR="001816DC" w:rsidRPr="008129EB">
        <w:t xml:space="preserve"> during the Support Period</w:t>
      </w:r>
      <w:r w:rsidRPr="008129EB">
        <w:t>, setting out:</w:t>
      </w:r>
      <w:bookmarkEnd w:id="3876"/>
      <w:bookmarkEnd w:id="3877"/>
      <w:r w:rsidRPr="008129EB">
        <w:t xml:space="preserve"> </w:t>
      </w:r>
    </w:p>
    <w:p w14:paraId="06C8A6E6" w14:textId="5D999ABF" w:rsidR="00561AAA" w:rsidRPr="00954CEB" w:rsidRDefault="2C388DF0" w:rsidP="0058045D">
      <w:pPr>
        <w:pStyle w:val="Heading5"/>
      </w:pPr>
      <w:r w:rsidRPr="0064524E">
        <w:t xml:space="preserve">the sum of the </w:t>
      </w:r>
      <w:r w:rsidRPr="00954CEB">
        <w:t xml:space="preserve">Notional Quantity for each </w:t>
      </w:r>
      <w:r w:rsidR="00F42C60" w:rsidRPr="00954CEB">
        <w:t>Trading Interval</w:t>
      </w:r>
      <w:r w:rsidRPr="00954CEB">
        <w:t xml:space="preserve"> in the </w:t>
      </w:r>
      <w:r w:rsidR="00A30A4F" w:rsidRPr="00954CEB">
        <w:t>Q</w:t>
      </w:r>
      <w:r w:rsidRPr="00954CEB">
        <w:t>uarter</w:t>
      </w:r>
      <w:r w:rsidR="00CB0FB9" w:rsidRPr="00954CEB">
        <w:t>, including a breakdown of such quantities by Project Component</w:t>
      </w:r>
      <w:r w:rsidRPr="00954CEB">
        <w:t>;</w:t>
      </w:r>
    </w:p>
    <w:p w14:paraId="5AB780F9" w14:textId="77777777" w:rsidR="001B1B69" w:rsidRPr="00954CEB" w:rsidRDefault="2C388DF0" w:rsidP="0058045D">
      <w:pPr>
        <w:pStyle w:val="Heading5"/>
      </w:pPr>
      <w:bookmarkStart w:id="3878" w:name="_Ref467051385"/>
      <w:r w:rsidRPr="00954CEB">
        <w:t xml:space="preserve">the Quarterly Payment Amount (if any) payable by either the Commonwealth or Project Operator for the </w:t>
      </w:r>
      <w:r w:rsidR="00A30A4F" w:rsidRPr="00954CEB">
        <w:t>Q</w:t>
      </w:r>
      <w:r w:rsidRPr="00954CEB">
        <w:t xml:space="preserve">uarter; </w:t>
      </w:r>
    </w:p>
    <w:p w14:paraId="4CDBABDE" w14:textId="61D3BE37" w:rsidR="00C96D87" w:rsidRPr="00954CEB" w:rsidRDefault="2C388DF0" w:rsidP="0058045D">
      <w:pPr>
        <w:pStyle w:val="Heading5"/>
      </w:pPr>
      <w:bookmarkStart w:id="3879" w:name="_Ref515366140"/>
      <w:bookmarkEnd w:id="3878"/>
      <w:r w:rsidRPr="00954CEB">
        <w:t>any adjustments to any previous Invoices under clause</w:t>
      </w:r>
      <w:r w:rsidR="000103A0" w:rsidRPr="00954CEB">
        <w:t> </w:t>
      </w:r>
      <w:r w:rsidR="00C96D87" w:rsidRPr="00954CEB">
        <w:fldChar w:fldCharType="begin"/>
      </w:r>
      <w:r w:rsidR="00C96D87" w:rsidRPr="00954CEB">
        <w:instrText xml:space="preserve"> REF _Ref467049398 \w \h  \* MERGEFORMAT </w:instrText>
      </w:r>
      <w:r w:rsidR="00C96D87" w:rsidRPr="00954CEB">
        <w:fldChar w:fldCharType="separate"/>
      </w:r>
      <w:r w:rsidR="001B29D8">
        <w:t>16.5</w:t>
      </w:r>
      <w:r w:rsidR="00C96D87" w:rsidRPr="00954CEB">
        <w:fldChar w:fldCharType="end"/>
      </w:r>
      <w:r w:rsidRPr="00954CEB">
        <w:t xml:space="preserve"> (“</w:t>
      </w:r>
      <w:r w:rsidR="00C96D87" w:rsidRPr="00954CEB">
        <w:fldChar w:fldCharType="begin"/>
      </w:r>
      <w:r w:rsidR="00C96D87" w:rsidRPr="00954CEB">
        <w:instrText xml:space="preserve">  REF _Ref467049398 \h  \* MERGEFORMAT </w:instrText>
      </w:r>
      <w:r w:rsidR="00C96D87" w:rsidRPr="00954CEB">
        <w:fldChar w:fldCharType="separate"/>
      </w:r>
      <w:r w:rsidR="001B29D8" w:rsidRPr="008129EB">
        <w:t>Adjustments</w:t>
      </w:r>
      <w:r w:rsidR="00C96D87" w:rsidRPr="00954CEB">
        <w:fldChar w:fldCharType="end"/>
      </w:r>
      <w:r w:rsidRPr="00954CEB">
        <w:t xml:space="preserve">”); </w:t>
      </w:r>
    </w:p>
    <w:p w14:paraId="225D5491" w14:textId="77777777" w:rsidR="001B1B69" w:rsidRPr="00954CEB" w:rsidRDefault="2C388DF0" w:rsidP="0058045D">
      <w:pPr>
        <w:pStyle w:val="Heading5"/>
      </w:pPr>
      <w:r w:rsidRPr="00954CEB">
        <w:t xml:space="preserve">any other amounts payable by either party under this agreement in respect of the </w:t>
      </w:r>
      <w:r w:rsidR="00A30A4F" w:rsidRPr="00954CEB">
        <w:t>Q</w:t>
      </w:r>
      <w:r w:rsidRPr="00954CEB">
        <w:t xml:space="preserve">uarter, including </w:t>
      </w:r>
      <w:r w:rsidR="000103A0" w:rsidRPr="00954CEB">
        <w:t xml:space="preserve">any </w:t>
      </w:r>
      <w:r w:rsidRPr="00954CEB">
        <w:t>S</w:t>
      </w:r>
      <w:r w:rsidR="007D7F4B" w:rsidRPr="00954CEB">
        <w:t>LC</w:t>
      </w:r>
      <w:r w:rsidRPr="00954CEB">
        <w:t xml:space="preserve"> Abatement Amount payable </w:t>
      </w:r>
      <w:r w:rsidR="000103A0" w:rsidRPr="00954CEB">
        <w:t xml:space="preserve">by </w:t>
      </w:r>
      <w:r w:rsidRPr="00954CEB">
        <w:t>Project Operator to the Commonwealth;</w:t>
      </w:r>
    </w:p>
    <w:p w14:paraId="71820E3F" w14:textId="52BB226A" w:rsidR="009E2E1C" w:rsidRPr="00954CEB" w:rsidRDefault="2C388DF0" w:rsidP="0058045D">
      <w:pPr>
        <w:pStyle w:val="Heading5"/>
      </w:pPr>
      <w:r w:rsidRPr="00954CEB">
        <w:t>the amount of GST (if any) payable in relation to each Taxable Supply to which the Invoice relates</w:t>
      </w:r>
      <w:r w:rsidR="004406F4" w:rsidRPr="00954CEB">
        <w:t xml:space="preserve"> or any GST adjustment in accordance with clauses </w:t>
      </w:r>
      <w:r w:rsidR="004406F4" w:rsidRPr="00954CEB">
        <w:fldChar w:fldCharType="begin"/>
      </w:r>
      <w:r w:rsidR="004406F4" w:rsidRPr="00954CEB">
        <w:instrText xml:space="preserve"> REF _Ref204785676 \n \h </w:instrText>
      </w:r>
      <w:r w:rsidR="00954CEB">
        <w:instrText xml:space="preserve"> \* MERGEFORMAT </w:instrText>
      </w:r>
      <w:r w:rsidR="004406F4" w:rsidRPr="00954CEB">
        <w:fldChar w:fldCharType="separate"/>
      </w:r>
      <w:r w:rsidR="001B29D8">
        <w:t>18.4</w:t>
      </w:r>
      <w:r w:rsidR="004406F4" w:rsidRPr="00954CEB">
        <w:fldChar w:fldCharType="end"/>
      </w:r>
      <w:r w:rsidR="004406F4" w:rsidRPr="00954CEB">
        <w:t xml:space="preserve"> and </w:t>
      </w:r>
      <w:r w:rsidR="004406F4" w:rsidRPr="00954CEB">
        <w:fldChar w:fldCharType="begin"/>
      </w:r>
      <w:r w:rsidR="004406F4" w:rsidRPr="00954CEB">
        <w:instrText xml:space="preserve"> REF _Ref204785682 \n \h </w:instrText>
      </w:r>
      <w:r w:rsidR="00954CEB">
        <w:instrText xml:space="preserve"> \* MERGEFORMAT </w:instrText>
      </w:r>
      <w:r w:rsidR="004406F4" w:rsidRPr="00954CEB">
        <w:fldChar w:fldCharType="separate"/>
      </w:r>
      <w:r w:rsidR="001B29D8">
        <w:t>18.5</w:t>
      </w:r>
      <w:r w:rsidR="004406F4" w:rsidRPr="00954CEB">
        <w:fldChar w:fldCharType="end"/>
      </w:r>
      <w:r w:rsidRPr="00954CEB">
        <w:t xml:space="preserve">; </w:t>
      </w:r>
      <w:bookmarkEnd w:id="3879"/>
      <w:r w:rsidRPr="00954CEB">
        <w:t>and</w:t>
      </w:r>
    </w:p>
    <w:p w14:paraId="25698358" w14:textId="77777777" w:rsidR="005C2FE8" w:rsidRPr="00954CEB" w:rsidRDefault="2C388DF0" w:rsidP="0058045D">
      <w:pPr>
        <w:pStyle w:val="Heading5"/>
      </w:pPr>
      <w:bookmarkStart w:id="3880" w:name="_Ref515962233"/>
      <w:r w:rsidRPr="00954CEB">
        <w:t xml:space="preserve">the net amount of the above sums payable by either the Commonwealth or </w:t>
      </w:r>
      <w:bookmarkEnd w:id="3880"/>
      <w:r w:rsidRPr="00954CEB">
        <w:t>Project Operator; and</w:t>
      </w:r>
    </w:p>
    <w:p w14:paraId="5BE09591" w14:textId="5E8F2231" w:rsidR="00013F74" w:rsidRPr="00954CEB" w:rsidRDefault="2C388DF0" w:rsidP="0058045D">
      <w:pPr>
        <w:pStyle w:val="Heading4"/>
      </w:pPr>
      <w:r w:rsidRPr="00954CEB">
        <w:t xml:space="preserve">within </w:t>
      </w:r>
      <w:r w:rsidR="004022ED" w:rsidRPr="00954CEB">
        <w:t>4</w:t>
      </w:r>
      <w:r w:rsidRPr="00954CEB">
        <w:t xml:space="preserve">0 Business Days after the end of each </w:t>
      </w:r>
      <w:r w:rsidR="00C56DAA" w:rsidRPr="00954CEB">
        <w:t>Support Year</w:t>
      </w:r>
      <w:r w:rsidR="001816DC" w:rsidRPr="00954CEB">
        <w:t xml:space="preserve"> during the Support Period</w:t>
      </w:r>
      <w:r w:rsidRPr="00954CEB">
        <w:t xml:space="preserve">, setting out: </w:t>
      </w:r>
    </w:p>
    <w:p w14:paraId="51D6CA45" w14:textId="56E0792C" w:rsidR="00013F74" w:rsidRPr="00954CEB" w:rsidRDefault="2C388DF0" w:rsidP="0058045D">
      <w:pPr>
        <w:pStyle w:val="Heading5"/>
      </w:pPr>
      <w:r w:rsidRPr="00954CEB">
        <w:t xml:space="preserve">the sum of the Notional Quantity </w:t>
      </w:r>
      <w:r w:rsidR="004818CA" w:rsidRPr="00954CEB">
        <w:t xml:space="preserve">and Sent Out Generation </w:t>
      </w:r>
      <w:r w:rsidRPr="00954CEB">
        <w:t xml:space="preserve">for each </w:t>
      </w:r>
      <w:r w:rsidR="00F42C60" w:rsidRPr="00954CEB">
        <w:t>Trading Interval</w:t>
      </w:r>
      <w:r w:rsidRPr="00954CEB">
        <w:t xml:space="preserve"> in the </w:t>
      </w:r>
      <w:r w:rsidR="00C56DAA" w:rsidRPr="00954CEB">
        <w:t>Support Year</w:t>
      </w:r>
      <w:r w:rsidR="003E7C73" w:rsidRPr="00954CEB">
        <w:t>, including a breakdown of such quantities by Project Component</w:t>
      </w:r>
      <w:r w:rsidRPr="00954CEB">
        <w:t>;</w:t>
      </w:r>
    </w:p>
    <w:p w14:paraId="381A96CD" w14:textId="5863F3FA" w:rsidR="00013F74" w:rsidRPr="00954CEB" w:rsidRDefault="2C388DF0" w:rsidP="0058045D">
      <w:pPr>
        <w:pStyle w:val="Heading5"/>
      </w:pPr>
      <w:r w:rsidRPr="00954CEB">
        <w:t xml:space="preserve">the Annual </w:t>
      </w:r>
      <w:r w:rsidR="00DB0CD6" w:rsidRPr="00954CEB">
        <w:t>Support</w:t>
      </w:r>
      <w:r w:rsidR="00DB0CD6" w:rsidRPr="00954CEB" w:rsidDel="00DB0CD6">
        <w:t xml:space="preserve"> </w:t>
      </w:r>
      <w:r w:rsidRPr="00954CEB">
        <w:t xml:space="preserve">Amount (if any) payable by either the Commonwealth or Project Operator for the </w:t>
      </w:r>
      <w:r w:rsidR="00C56DAA" w:rsidRPr="00954CEB">
        <w:t>Support Year</w:t>
      </w:r>
      <w:r w:rsidRPr="00954CEB">
        <w:t xml:space="preserve">; </w:t>
      </w:r>
    </w:p>
    <w:p w14:paraId="6F18193A" w14:textId="6A585BF4" w:rsidR="00013F74" w:rsidRPr="00954CEB" w:rsidRDefault="2C388DF0" w:rsidP="0058045D">
      <w:pPr>
        <w:pStyle w:val="Heading5"/>
      </w:pPr>
      <w:r w:rsidRPr="00954CEB">
        <w:t>any adjustments to any previous Invoices under clause</w:t>
      </w:r>
      <w:r w:rsidR="00510B57" w:rsidRPr="00954CEB">
        <w:t> </w:t>
      </w:r>
      <w:r w:rsidR="00013F74" w:rsidRPr="00954CEB">
        <w:fldChar w:fldCharType="begin"/>
      </w:r>
      <w:r w:rsidR="00013F74" w:rsidRPr="00954CEB">
        <w:instrText xml:space="preserve"> REF _Ref467049398 \w \h  \* MERGEFORMAT </w:instrText>
      </w:r>
      <w:r w:rsidR="00013F74" w:rsidRPr="00954CEB">
        <w:fldChar w:fldCharType="separate"/>
      </w:r>
      <w:r w:rsidR="001B29D8">
        <w:t>16.5</w:t>
      </w:r>
      <w:r w:rsidR="00013F74" w:rsidRPr="00954CEB">
        <w:fldChar w:fldCharType="end"/>
      </w:r>
      <w:r w:rsidRPr="00954CEB">
        <w:t xml:space="preserve"> (“</w:t>
      </w:r>
      <w:r w:rsidR="00013F74" w:rsidRPr="00954CEB">
        <w:fldChar w:fldCharType="begin"/>
      </w:r>
      <w:r w:rsidR="00013F74" w:rsidRPr="00954CEB">
        <w:instrText xml:space="preserve">  REF _Ref467049398 \h  \* MERGEFORMAT </w:instrText>
      </w:r>
      <w:r w:rsidR="00013F74" w:rsidRPr="00954CEB">
        <w:fldChar w:fldCharType="separate"/>
      </w:r>
      <w:r w:rsidR="001B29D8" w:rsidRPr="008129EB">
        <w:t>Adjustments</w:t>
      </w:r>
      <w:r w:rsidR="00013F74" w:rsidRPr="00954CEB">
        <w:fldChar w:fldCharType="end"/>
      </w:r>
      <w:r w:rsidRPr="00954CEB">
        <w:t xml:space="preserve">”); </w:t>
      </w:r>
    </w:p>
    <w:p w14:paraId="0A8CAF59" w14:textId="042D1518" w:rsidR="00013F74" w:rsidRPr="00954CEB" w:rsidRDefault="2C388DF0" w:rsidP="0058045D">
      <w:pPr>
        <w:pStyle w:val="Heading5"/>
      </w:pPr>
      <w:r w:rsidRPr="00954CEB">
        <w:t xml:space="preserve">any other amounts payable by either party under this agreement in respect of the </w:t>
      </w:r>
      <w:r w:rsidR="00C56DAA" w:rsidRPr="00954CEB">
        <w:t>Support Year</w:t>
      </w:r>
      <w:r w:rsidR="00717CB2" w:rsidRPr="00954CEB">
        <w:t>;</w:t>
      </w:r>
    </w:p>
    <w:p w14:paraId="522FA4C0" w14:textId="60E4D446" w:rsidR="00013F74" w:rsidRPr="008129EB" w:rsidRDefault="2C388DF0" w:rsidP="0058045D">
      <w:pPr>
        <w:pStyle w:val="Heading5"/>
      </w:pPr>
      <w:r w:rsidRPr="008129EB">
        <w:lastRenderedPageBreak/>
        <w:t>the amount of GST (if any) payable in relation to each Taxable Supply to which the Invoice relates</w:t>
      </w:r>
      <w:r w:rsidR="004406F4">
        <w:t xml:space="preserve"> or any GST adjustment in accordance with clauses </w:t>
      </w:r>
      <w:r w:rsidR="004406F4">
        <w:fldChar w:fldCharType="begin"/>
      </w:r>
      <w:r w:rsidR="004406F4">
        <w:instrText xml:space="preserve"> REF _Ref204785676 \n \h </w:instrText>
      </w:r>
      <w:r w:rsidR="004406F4">
        <w:fldChar w:fldCharType="separate"/>
      </w:r>
      <w:r w:rsidR="001B29D8">
        <w:t>18.4</w:t>
      </w:r>
      <w:r w:rsidR="004406F4">
        <w:fldChar w:fldCharType="end"/>
      </w:r>
      <w:r w:rsidR="004406F4">
        <w:t xml:space="preserve"> and </w:t>
      </w:r>
      <w:r w:rsidR="004406F4">
        <w:fldChar w:fldCharType="begin"/>
      </w:r>
      <w:r w:rsidR="004406F4">
        <w:instrText xml:space="preserve"> REF _Ref204785682 \n \h </w:instrText>
      </w:r>
      <w:r w:rsidR="004406F4">
        <w:fldChar w:fldCharType="separate"/>
      </w:r>
      <w:r w:rsidR="001B29D8">
        <w:t>18.5</w:t>
      </w:r>
      <w:r w:rsidR="004406F4">
        <w:fldChar w:fldCharType="end"/>
      </w:r>
      <w:r w:rsidRPr="008129EB">
        <w:t>; and</w:t>
      </w:r>
    </w:p>
    <w:p w14:paraId="08D0352B" w14:textId="77777777" w:rsidR="00013F74" w:rsidRPr="008129EB" w:rsidRDefault="2C388DF0" w:rsidP="0058045D">
      <w:pPr>
        <w:pStyle w:val="Heading5"/>
      </w:pPr>
      <w:r w:rsidRPr="008129EB">
        <w:t>the net amount of the above sums payable by either the Commonwealth or Project Operator,</w:t>
      </w:r>
    </w:p>
    <w:p w14:paraId="369456D0" w14:textId="77777777" w:rsidR="00424E04" w:rsidRPr="008129EB" w:rsidRDefault="00424E04" w:rsidP="008C038D">
      <w:pPr>
        <w:pStyle w:val="Heading4"/>
        <w:numPr>
          <w:ilvl w:val="0"/>
          <w:numId w:val="0"/>
        </w:numPr>
        <w:ind w:left="2211"/>
      </w:pPr>
      <w:r w:rsidRPr="008129EB">
        <w:t>(</w:t>
      </w:r>
      <w:r w:rsidR="003C1B2C" w:rsidRPr="008129EB">
        <w:t xml:space="preserve">each an </w:t>
      </w:r>
      <w:r w:rsidR="00A76BD5" w:rsidRPr="008129EB">
        <w:t>“</w:t>
      </w:r>
      <w:r w:rsidRPr="008129EB">
        <w:rPr>
          <w:b/>
        </w:rPr>
        <w:t>Invoiced Sum</w:t>
      </w:r>
      <w:r w:rsidR="00A76BD5" w:rsidRPr="008129EB">
        <w:rPr>
          <w:bCs/>
        </w:rPr>
        <w:t>”</w:t>
      </w:r>
      <w:r w:rsidRPr="008129EB">
        <w:t>).</w:t>
      </w:r>
    </w:p>
    <w:p w14:paraId="73D33922" w14:textId="77777777" w:rsidR="001E0ACB" w:rsidRPr="008129EB" w:rsidRDefault="2C388DF0" w:rsidP="0058045D">
      <w:pPr>
        <w:pStyle w:val="Heading3"/>
      </w:pPr>
      <w:bookmarkStart w:id="3881" w:name="_Toc515358963"/>
      <w:r w:rsidRPr="008129EB">
        <w:t xml:space="preserve">On request by the Commonwealth, Project Operator must provide: </w:t>
      </w:r>
    </w:p>
    <w:p w14:paraId="0943C9D0" w14:textId="50E4CCD7" w:rsidR="001E0ACB" w:rsidRPr="0064524E" w:rsidRDefault="2C388DF0" w:rsidP="0058045D">
      <w:pPr>
        <w:pStyle w:val="Heading4"/>
      </w:pPr>
      <w:r w:rsidRPr="008129EB">
        <w:t>each</w:t>
      </w:r>
      <w:r w:rsidR="001D7C26" w:rsidRPr="008129EB">
        <w:t xml:space="preserve"> relevant “final statement” (as defined in the NER) and Revised Statement</w:t>
      </w:r>
      <w:r w:rsidRPr="008129EB">
        <w:t xml:space="preserve"> </w:t>
      </w:r>
      <w:r w:rsidRPr="0064524E">
        <w:t xml:space="preserve">provided by AEMO in respect of </w:t>
      </w:r>
      <w:r w:rsidR="00866109" w:rsidRPr="0064524E">
        <w:t xml:space="preserve">any </w:t>
      </w:r>
      <w:r w:rsidRPr="0064524E">
        <w:t>Project</w:t>
      </w:r>
      <w:r w:rsidR="00866109" w:rsidRPr="00106AE8">
        <w:t xml:space="preserve"> Component</w:t>
      </w:r>
      <w:r w:rsidRPr="0064524E">
        <w:t xml:space="preserve">; and </w:t>
      </w:r>
    </w:p>
    <w:p w14:paraId="08A1D8CD" w14:textId="77777777" w:rsidR="002A2020" w:rsidRDefault="2C388DF0" w:rsidP="0058045D">
      <w:pPr>
        <w:pStyle w:val="Heading4"/>
      </w:pPr>
      <w:bookmarkStart w:id="3882" w:name="_Ref171428636"/>
      <w:r w:rsidRPr="008129EB">
        <w:t>any other information or evidence reasonably required by the Commonwealth to verify an Invoice.</w:t>
      </w:r>
      <w:bookmarkEnd w:id="3881"/>
      <w:bookmarkEnd w:id="3882"/>
      <w:r w:rsidRPr="008129EB">
        <w:t xml:space="preserve"> </w:t>
      </w:r>
    </w:p>
    <w:p w14:paraId="00FF8AB2" w14:textId="27942377" w:rsidR="00382368" w:rsidRDefault="00382368" w:rsidP="0058045D">
      <w:pPr>
        <w:pStyle w:val="Heading2"/>
      </w:pPr>
      <w:bookmarkStart w:id="3883" w:name="_Ref204761710"/>
      <w:bookmarkStart w:id="3884" w:name="_Toc215088247"/>
      <w:r>
        <w:t>Circumstances in which no amount is payable</w:t>
      </w:r>
      <w:bookmarkEnd w:id="3883"/>
      <w:bookmarkEnd w:id="3884"/>
    </w:p>
    <w:p w14:paraId="525E1A76" w14:textId="1B8A4225" w:rsidR="002665B1" w:rsidRDefault="00E57BB9" w:rsidP="00E80AD7">
      <w:pPr>
        <w:pStyle w:val="Heading3"/>
      </w:pPr>
      <w:bookmarkStart w:id="3885" w:name="_Ref208084026"/>
      <w:r w:rsidRPr="00E57BB9">
        <w:t xml:space="preserve">Notwithstanding any other provision of this </w:t>
      </w:r>
      <w:r w:rsidR="002665B1">
        <w:t>agreement</w:t>
      </w:r>
      <w:r w:rsidRPr="00E57BB9">
        <w:t xml:space="preserve">, no amount will be payable to Project Operator in respect of any calculation, payment or entitlement that arises from, is affected by, or is derived from any act or omission which the Commonwealth reasonably suspects may constitute </w:t>
      </w:r>
      <w:r w:rsidR="002665B1">
        <w:t xml:space="preserve">Gaming, including </w:t>
      </w:r>
      <w:r w:rsidRPr="00E57BB9">
        <w:t xml:space="preserve">a contravention of clause </w:t>
      </w:r>
      <w:r w:rsidR="00AA25A7">
        <w:fldChar w:fldCharType="begin"/>
      </w:r>
      <w:r w:rsidR="00AA25A7">
        <w:instrText xml:space="preserve"> REF _Ref193884090 \w \h </w:instrText>
      </w:r>
      <w:r w:rsidR="00AA25A7">
        <w:fldChar w:fldCharType="separate"/>
      </w:r>
      <w:r w:rsidR="001B29D8">
        <w:t>15.7(a)(i)</w:t>
      </w:r>
      <w:r w:rsidR="00AA25A7">
        <w:fldChar w:fldCharType="end"/>
      </w:r>
      <w:r w:rsidR="002665B1">
        <w:t>:</w:t>
      </w:r>
      <w:bookmarkEnd w:id="3885"/>
      <w:r w:rsidRPr="00E57BB9">
        <w:t xml:space="preserve"> </w:t>
      </w:r>
    </w:p>
    <w:p w14:paraId="0BFF5383" w14:textId="790ADFEA" w:rsidR="002665B1" w:rsidRDefault="00E57BB9" w:rsidP="00E80AD7">
      <w:pPr>
        <w:pStyle w:val="Heading4"/>
      </w:pPr>
      <w:r w:rsidRPr="00E57BB9">
        <w:t>for so long as such suspicion is under investigation</w:t>
      </w:r>
      <w:r w:rsidR="002665B1">
        <w:t>;</w:t>
      </w:r>
      <w:r w:rsidRPr="00E57BB9">
        <w:t xml:space="preserve"> </w:t>
      </w:r>
      <w:r w:rsidR="002665B1">
        <w:t>and</w:t>
      </w:r>
      <w:r w:rsidRPr="00E57BB9">
        <w:t xml:space="preserve"> </w:t>
      </w:r>
    </w:p>
    <w:p w14:paraId="412531B2" w14:textId="0292E811" w:rsidR="00382368" w:rsidRDefault="00E57BB9" w:rsidP="00E80AD7">
      <w:pPr>
        <w:pStyle w:val="Heading4"/>
      </w:pPr>
      <w:r w:rsidRPr="00E57BB9">
        <w:t xml:space="preserve">until such time as the Commonwealth determines, acting reasonably, that no such </w:t>
      </w:r>
      <w:r w:rsidR="002665B1">
        <w:t xml:space="preserve">Gaming or </w:t>
      </w:r>
      <w:r w:rsidRPr="00E57BB9">
        <w:t>contravention has occurred</w:t>
      </w:r>
      <w:r>
        <w:t xml:space="preserve">. </w:t>
      </w:r>
      <w:bookmarkStart w:id="3886" w:name="_Ref467051439"/>
      <w:bookmarkStart w:id="3887" w:name="_Toc492504793"/>
      <w:bookmarkStart w:id="3888" w:name="_Toc515358965"/>
      <w:bookmarkStart w:id="3889" w:name="_Toc515470239"/>
    </w:p>
    <w:p w14:paraId="1F94AF88" w14:textId="79C63CBE" w:rsidR="002665B1" w:rsidRDefault="002665B1" w:rsidP="00E80AD7">
      <w:pPr>
        <w:pStyle w:val="Heading3"/>
      </w:pPr>
      <w:r w:rsidRPr="002665B1">
        <w:t xml:space="preserve">If the Commonwealth determines, acting reasonably, that no such Gaming or contravention has occurred, any amount that has not been paid to Project Operator due to the operation of clause </w:t>
      </w:r>
      <w:r>
        <w:fldChar w:fldCharType="begin"/>
      </w:r>
      <w:r>
        <w:instrText xml:space="preserve"> REF _Ref204761710 \n \h </w:instrText>
      </w:r>
      <w:r>
        <w:fldChar w:fldCharType="separate"/>
      </w:r>
      <w:r w:rsidR="001B29D8">
        <w:t>16.2</w:t>
      </w:r>
      <w:r>
        <w:fldChar w:fldCharType="end"/>
      </w:r>
      <w:r w:rsidR="00B11999">
        <w:fldChar w:fldCharType="begin"/>
      </w:r>
      <w:r w:rsidR="00B11999">
        <w:instrText xml:space="preserve"> REF _Ref208084026 \r \h </w:instrText>
      </w:r>
      <w:r w:rsidR="00B11999">
        <w:fldChar w:fldCharType="separate"/>
      </w:r>
      <w:r w:rsidR="001B29D8">
        <w:t>(a)</w:t>
      </w:r>
      <w:r w:rsidR="00B11999">
        <w:fldChar w:fldCharType="end"/>
      </w:r>
      <w:r w:rsidRPr="002665B1">
        <w:t xml:space="preserve"> will become payable to Project Operator.</w:t>
      </w:r>
    </w:p>
    <w:p w14:paraId="4406F8B4" w14:textId="30156DE2" w:rsidR="000A17A1" w:rsidRPr="008129EB" w:rsidRDefault="2C388DF0" w:rsidP="0058045D">
      <w:pPr>
        <w:pStyle w:val="Heading2"/>
      </w:pPr>
      <w:bookmarkStart w:id="3890" w:name="_Ref193893781"/>
      <w:bookmarkStart w:id="3891" w:name="_Ref193893798"/>
      <w:bookmarkStart w:id="3892" w:name="_Toc215088248"/>
      <w:r w:rsidRPr="008129EB">
        <w:t>Payment</w:t>
      </w:r>
      <w:bookmarkEnd w:id="3886"/>
      <w:bookmarkEnd w:id="3887"/>
      <w:bookmarkEnd w:id="3888"/>
      <w:bookmarkEnd w:id="3889"/>
      <w:bookmarkEnd w:id="3890"/>
      <w:bookmarkEnd w:id="3891"/>
      <w:bookmarkEnd w:id="3892"/>
    </w:p>
    <w:p w14:paraId="5A7FEF20" w14:textId="313728DD" w:rsidR="000A17A1" w:rsidRPr="008129EB" w:rsidRDefault="2C388DF0" w:rsidP="0058045D">
      <w:pPr>
        <w:pStyle w:val="Heading3"/>
      </w:pPr>
      <w:bookmarkStart w:id="3893" w:name="_Toc515358966"/>
      <w:bookmarkStart w:id="3894" w:name="_Ref73977434"/>
      <w:r w:rsidRPr="008129EB">
        <w:t xml:space="preserve">If an Invoiced Sum is payable by a party, then that party must pay the Invoiced Sum </w:t>
      </w:r>
      <w:r w:rsidR="00E6015F" w:rsidRPr="008129EB">
        <w:t>by</w:t>
      </w:r>
      <w:r w:rsidRPr="008129EB">
        <w:t xml:space="preserve"> the date which is </w:t>
      </w:r>
      <w:r w:rsidR="00004D61" w:rsidRPr="008129EB">
        <w:t>twenty (</w:t>
      </w:r>
      <w:r w:rsidRPr="008129EB">
        <w:t>20</w:t>
      </w:r>
      <w:r w:rsidR="00004D61" w:rsidRPr="008129EB">
        <w:t>)</w:t>
      </w:r>
      <w:r w:rsidRPr="008129EB">
        <w:t xml:space="preserve"> Business Days after the date of </w:t>
      </w:r>
      <w:r w:rsidR="00641040" w:rsidRPr="008129EB">
        <w:t xml:space="preserve">receipt of a </w:t>
      </w:r>
      <w:r w:rsidR="00FF66D5">
        <w:t xml:space="preserve">correctly rendered </w:t>
      </w:r>
      <w:r w:rsidR="00641040" w:rsidRPr="008129EB">
        <w:t xml:space="preserve">Tax </w:t>
      </w:r>
      <w:r w:rsidRPr="008129EB">
        <w:t>Invoice.</w:t>
      </w:r>
      <w:bookmarkEnd w:id="3893"/>
      <w:bookmarkEnd w:id="3894"/>
      <w:r w:rsidRPr="008129EB">
        <w:t xml:space="preserve"> </w:t>
      </w:r>
    </w:p>
    <w:p w14:paraId="4A050E51" w14:textId="795574D1" w:rsidR="00641040" w:rsidRPr="008129EB" w:rsidRDefault="00641040" w:rsidP="00641040">
      <w:pPr>
        <w:pStyle w:val="Heading3"/>
      </w:pPr>
      <w:r w:rsidRPr="008129EB">
        <w:t>I</w:t>
      </w:r>
      <w:bookmarkStart w:id="3895" w:name="_Hlk174433705"/>
      <w:r w:rsidRPr="008129EB">
        <w:t xml:space="preserve">f the Invoiced Sum is payable by the Commonwealth to Project Operator, Project Operator must provide </w:t>
      </w:r>
      <w:r w:rsidR="00FF66D5">
        <w:t xml:space="preserve">the Invoice </w:t>
      </w:r>
      <w:r w:rsidRPr="008129EB">
        <w:t xml:space="preserve">to the Commonwealth </w:t>
      </w:r>
      <w:r w:rsidR="00FF66D5">
        <w:t xml:space="preserve">in the form of </w:t>
      </w:r>
      <w:r w:rsidRPr="008129EB">
        <w:t>a Tax Invoice.</w:t>
      </w:r>
    </w:p>
    <w:p w14:paraId="3F03119E" w14:textId="1F944060" w:rsidR="00641040" w:rsidRPr="008129EB" w:rsidRDefault="00641040" w:rsidP="00641040">
      <w:pPr>
        <w:pStyle w:val="Heading3"/>
      </w:pPr>
      <w:r w:rsidRPr="008129EB">
        <w:t>If the Invoiced Sum is payable by Project Operator to the Commonwealth, the Commonwealth must provide to Project Operator a Tax Invoice within</w:t>
      </w:r>
      <w:r w:rsidR="00004D61" w:rsidRPr="008129EB">
        <w:t xml:space="preserve"> five (</w:t>
      </w:r>
      <w:r w:rsidRPr="008129EB">
        <w:t>5</w:t>
      </w:r>
      <w:r w:rsidR="00004D61" w:rsidRPr="008129EB">
        <w:t>)</w:t>
      </w:r>
      <w:r w:rsidRPr="008129EB">
        <w:t xml:space="preserve"> Business Days after the date on which the Commonwealth receives the Invoice from Project Operator.</w:t>
      </w:r>
    </w:p>
    <w:p w14:paraId="79058161" w14:textId="77777777" w:rsidR="000A17A1" w:rsidRPr="008129EB" w:rsidRDefault="2C388DF0" w:rsidP="0058045D">
      <w:pPr>
        <w:pStyle w:val="Heading3"/>
      </w:pPr>
      <w:bookmarkStart w:id="3896" w:name="_Toc515358967"/>
      <w:bookmarkStart w:id="3897" w:name="_Ref167895407"/>
      <w:bookmarkEnd w:id="3895"/>
      <w:r w:rsidRPr="008129EB">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896"/>
      <w:bookmarkEnd w:id="3897"/>
    </w:p>
    <w:p w14:paraId="63414F83" w14:textId="77777777" w:rsidR="008F20CE" w:rsidRPr="008129EB" w:rsidRDefault="2C388DF0" w:rsidP="0058045D">
      <w:pPr>
        <w:pStyle w:val="Heading2"/>
      </w:pPr>
      <w:bookmarkStart w:id="3898" w:name="_Ref511737737"/>
      <w:bookmarkStart w:id="3899" w:name="_Toc515358972"/>
      <w:bookmarkStart w:id="3900" w:name="_Toc515470241"/>
      <w:bookmarkStart w:id="3901" w:name="_Ref467509902"/>
      <w:bookmarkStart w:id="3902" w:name="_Ref467509918"/>
      <w:bookmarkStart w:id="3903" w:name="_Toc215088249"/>
      <w:r w:rsidRPr="008129EB">
        <w:lastRenderedPageBreak/>
        <w:t>Disputed Invoice</w:t>
      </w:r>
      <w:bookmarkEnd w:id="3898"/>
      <w:bookmarkEnd w:id="3899"/>
      <w:bookmarkEnd w:id="3900"/>
      <w:bookmarkEnd w:id="3901"/>
      <w:bookmarkEnd w:id="3902"/>
      <w:bookmarkEnd w:id="3903"/>
    </w:p>
    <w:p w14:paraId="5B94365F" w14:textId="7B6BB4E7" w:rsidR="008F20CE" w:rsidRPr="008129EB" w:rsidRDefault="2C388DF0" w:rsidP="0058045D">
      <w:pPr>
        <w:pStyle w:val="Heading3"/>
      </w:pPr>
      <w:bookmarkStart w:id="3904" w:name="_Toc515358973"/>
      <w:r w:rsidRPr="008129EB">
        <w:t xml:space="preserve">If a party that is required to pay an amount under an Invoice reasonably believes </w:t>
      </w:r>
      <w:r w:rsidR="00E6015F" w:rsidRPr="008129EB">
        <w:t xml:space="preserve">that </w:t>
      </w:r>
      <w:r w:rsidRPr="008129EB">
        <w:t>the Invoice or any component of the Invoice does not comply with the requirements of this agreement, then:</w:t>
      </w:r>
      <w:bookmarkEnd w:id="3904"/>
      <w:r w:rsidRPr="008129EB">
        <w:t xml:space="preserve"> </w:t>
      </w:r>
    </w:p>
    <w:p w14:paraId="5FF6B5EC" w14:textId="701316DB" w:rsidR="008F20CE" w:rsidRPr="008129EB" w:rsidRDefault="2C388DF0" w:rsidP="0058045D">
      <w:pPr>
        <w:pStyle w:val="Heading4"/>
      </w:pPr>
      <w:r w:rsidRPr="008129EB">
        <w:t>it must notify the other party of the issues in dispute</w:t>
      </w:r>
      <w:r w:rsidR="00417411">
        <w:t>,</w:t>
      </w:r>
      <w:r w:rsidRPr="008129EB">
        <w:t xml:space="preserve"> including the </w:t>
      </w:r>
      <w:r w:rsidR="00417411">
        <w:t>amount in dispute (</w:t>
      </w:r>
      <w:r w:rsidRPr="008129EB">
        <w:t>“</w:t>
      </w:r>
      <w:r w:rsidRPr="008129EB">
        <w:rPr>
          <w:b/>
          <w:bCs/>
        </w:rPr>
        <w:t>Disputed Amount</w:t>
      </w:r>
      <w:r w:rsidRPr="008129EB">
        <w:t>”)</w:t>
      </w:r>
      <w:r w:rsidR="00B11999">
        <w:t>,</w:t>
      </w:r>
      <w:r w:rsidRPr="008129EB">
        <w:t xml:space="preserve"> and </w:t>
      </w:r>
      <w:r w:rsidR="00B11999">
        <w:t xml:space="preserve">must </w:t>
      </w:r>
      <w:r w:rsidRPr="008129EB">
        <w:t>provide a statement of its reasons for disputing the Invoice; and</w:t>
      </w:r>
    </w:p>
    <w:p w14:paraId="16AE0FA7" w14:textId="7BF02C95" w:rsidR="008F20CE" w:rsidRPr="008129EB" w:rsidRDefault="2C388DF0" w:rsidP="0058045D">
      <w:pPr>
        <w:pStyle w:val="Heading4"/>
      </w:pPr>
      <w:r w:rsidRPr="008129EB">
        <w:t xml:space="preserve">if a party is required to pay an Invoiced Sum, then that party must pay that part of the Invoiced Sum </w:t>
      </w:r>
      <w:r w:rsidR="00E6015F" w:rsidRPr="008129EB">
        <w:t xml:space="preserve">that </w:t>
      </w:r>
      <w:r w:rsidRPr="008129EB">
        <w:t>is not in dispute</w:t>
      </w:r>
      <w:bookmarkStart w:id="3905" w:name="_Ref467049733"/>
      <w:r w:rsidRPr="008129EB">
        <w:t>.</w:t>
      </w:r>
      <w:bookmarkEnd w:id="3905"/>
      <w:r w:rsidRPr="008129EB">
        <w:t xml:space="preserve"> </w:t>
      </w:r>
    </w:p>
    <w:p w14:paraId="2E9B493E" w14:textId="3A7E4081" w:rsidR="006311C2" w:rsidRPr="008129EB" w:rsidRDefault="2C388DF0" w:rsidP="0058045D">
      <w:pPr>
        <w:pStyle w:val="Heading3"/>
      </w:pPr>
      <w:bookmarkStart w:id="3906" w:name="_Ref104307753"/>
      <w:r w:rsidRPr="008129EB">
        <w:t xml:space="preserve">If a party notifies the other party of any issue in dispute (including any Disputed Amount), then the parties must meet as soon as practicable, and in any event within </w:t>
      </w:r>
      <w:r w:rsidR="002654BF">
        <w:t>ten (</w:t>
      </w:r>
      <w:r w:rsidRPr="008129EB">
        <w:t>10</w:t>
      </w:r>
      <w:r w:rsidR="002654BF">
        <w:t>)</w:t>
      </w:r>
      <w:r w:rsidRPr="008129EB">
        <w:t xml:space="preserve"> Business Days after receiving the notice, to discuss the issues in dispute (including any Disputed Amount).</w:t>
      </w:r>
      <w:bookmarkEnd w:id="3906"/>
    </w:p>
    <w:p w14:paraId="1655A59E" w14:textId="41229D8E" w:rsidR="001E02AB" w:rsidRPr="008129EB" w:rsidRDefault="2C388DF0" w:rsidP="0058045D">
      <w:pPr>
        <w:pStyle w:val="Heading3"/>
      </w:pPr>
      <w:r w:rsidRPr="008129EB">
        <w:t xml:space="preserve">If following the meeting described in paragraph </w:t>
      </w:r>
      <w:r w:rsidR="001E02AB" w:rsidRPr="008129EB">
        <w:fldChar w:fldCharType="begin"/>
      </w:r>
      <w:r w:rsidR="001E02AB" w:rsidRPr="008129EB">
        <w:instrText xml:space="preserve"> REF _Ref104307753 \n \h </w:instrText>
      </w:r>
      <w:r w:rsidR="001E02AB" w:rsidRPr="008129EB">
        <w:fldChar w:fldCharType="separate"/>
      </w:r>
      <w:r w:rsidR="001B29D8">
        <w:t>(b)</w:t>
      </w:r>
      <w:r w:rsidR="001E02AB" w:rsidRPr="008129EB">
        <w:fldChar w:fldCharType="end"/>
      </w:r>
      <w:r w:rsidRPr="008129EB">
        <w:t xml:space="preserve"> the parties have not agreed a resolution in respect of the issues in dispute (including any Disputed Amount), then either party may refer the matter for determination by an Independent Expert under clause </w:t>
      </w:r>
      <w:r w:rsidR="001E02AB" w:rsidRPr="008129EB">
        <w:fldChar w:fldCharType="begin"/>
      </w:r>
      <w:r w:rsidR="001E02AB" w:rsidRPr="008129EB">
        <w:instrText xml:space="preserve"> REF _Ref515106310 \r \h </w:instrText>
      </w:r>
      <w:r w:rsidR="001E02AB" w:rsidRPr="008129EB">
        <w:fldChar w:fldCharType="separate"/>
      </w:r>
      <w:r w:rsidR="001B29D8">
        <w:t>27.6</w:t>
      </w:r>
      <w:r w:rsidR="001E02AB" w:rsidRPr="008129EB">
        <w:fldChar w:fldCharType="end"/>
      </w:r>
      <w:r w:rsidRPr="008129EB">
        <w:t xml:space="preserve"> (“</w:t>
      </w:r>
      <w:r w:rsidR="001E02AB" w:rsidRPr="008129EB">
        <w:fldChar w:fldCharType="begin"/>
      </w:r>
      <w:r w:rsidR="001E02AB" w:rsidRPr="008129EB">
        <w:instrText xml:space="preserve"> REF _Ref515106310 \h </w:instrText>
      </w:r>
      <w:r w:rsidR="001E02AB" w:rsidRPr="008129EB">
        <w:fldChar w:fldCharType="separate"/>
      </w:r>
      <w:r w:rsidR="001B29D8" w:rsidRPr="008129EB">
        <w:t>Independent Expert</w:t>
      </w:r>
      <w:r w:rsidR="001E02AB" w:rsidRPr="008129EB">
        <w:fldChar w:fldCharType="end"/>
      </w:r>
      <w:r w:rsidRPr="008129EB">
        <w:t>”).</w:t>
      </w:r>
    </w:p>
    <w:p w14:paraId="6EBF6CEC" w14:textId="1114A7B4" w:rsidR="008F20CE" w:rsidRPr="008129EB" w:rsidRDefault="00417411" w:rsidP="0058045D">
      <w:pPr>
        <w:pStyle w:val="Heading3"/>
      </w:pPr>
      <w:bookmarkStart w:id="3907" w:name="_Toc515358974"/>
      <w:bookmarkStart w:id="3908" w:name="_Ref83282235"/>
      <w:r>
        <w:t>W</w:t>
      </w:r>
      <w:r w:rsidR="2C388DF0" w:rsidRPr="008129EB">
        <w:t xml:space="preserve">ithin </w:t>
      </w:r>
      <w:r w:rsidR="002654BF">
        <w:t>ten (</w:t>
      </w:r>
      <w:r w:rsidR="2C388DF0" w:rsidRPr="008129EB">
        <w:t>10</w:t>
      </w:r>
      <w:r w:rsidR="002654BF">
        <w:t>)</w:t>
      </w:r>
      <w:r w:rsidR="2C388DF0" w:rsidRPr="008129EB">
        <w:t xml:space="preserve"> Business Days after the date of resolution of the Dispute (whether by agreement or determination by an Independent Expert) </w:t>
      </w:r>
      <w:r>
        <w:t>the relevant party must pay that part</w:t>
      </w:r>
      <w:r w:rsidR="00133ACA">
        <w:t xml:space="preserve"> </w:t>
      </w:r>
      <w:r w:rsidR="2C388DF0" w:rsidRPr="008129EB">
        <w:t>of the Disputed Amount</w:t>
      </w:r>
      <w:r>
        <w:t xml:space="preserve"> that the parties have agreed, or the Independent Expert has determined, should be paid</w:t>
      </w:r>
      <w:r w:rsidR="2C388DF0" w:rsidRPr="008129EB">
        <w:t>.</w:t>
      </w:r>
      <w:bookmarkEnd w:id="3907"/>
      <w:bookmarkEnd w:id="3908"/>
      <w:r w:rsidR="2C388DF0" w:rsidRPr="008129EB">
        <w:t xml:space="preserve"> </w:t>
      </w:r>
    </w:p>
    <w:p w14:paraId="40C2815C" w14:textId="77777777" w:rsidR="00FF49A0" w:rsidRPr="008129EB" w:rsidRDefault="2C388DF0" w:rsidP="0058045D">
      <w:pPr>
        <w:pStyle w:val="Heading2"/>
      </w:pPr>
      <w:bookmarkStart w:id="3909" w:name="_Toc492494303"/>
      <w:bookmarkStart w:id="3910" w:name="_Toc492504534"/>
      <w:bookmarkStart w:id="3911" w:name="_Toc492504794"/>
      <w:bookmarkStart w:id="3912" w:name="_Toc492494304"/>
      <w:bookmarkStart w:id="3913" w:name="_Toc492504535"/>
      <w:bookmarkStart w:id="3914" w:name="_Toc492504795"/>
      <w:bookmarkStart w:id="3915" w:name="_Toc492494305"/>
      <w:bookmarkStart w:id="3916" w:name="_Toc492504536"/>
      <w:bookmarkStart w:id="3917" w:name="_Toc492504796"/>
      <w:bookmarkStart w:id="3918" w:name="_Toc492494306"/>
      <w:bookmarkStart w:id="3919" w:name="_Toc492504537"/>
      <w:bookmarkStart w:id="3920" w:name="_Toc492504797"/>
      <w:bookmarkStart w:id="3921" w:name="_Ref467049398"/>
      <w:bookmarkStart w:id="3922" w:name="_Ref467049417"/>
      <w:bookmarkStart w:id="3923" w:name="_Toc469468199"/>
      <w:bookmarkStart w:id="3924" w:name="_Toc483493445"/>
      <w:bookmarkStart w:id="3925" w:name="_Toc515358968"/>
      <w:bookmarkStart w:id="3926" w:name="_Toc515470240"/>
      <w:bookmarkStart w:id="3927" w:name="_Toc215088250"/>
      <w:bookmarkStart w:id="3928" w:name="_Hlk103156016"/>
      <w:bookmarkStart w:id="3929" w:name="_Toc492504798"/>
      <w:bookmarkEnd w:id="3909"/>
      <w:bookmarkEnd w:id="3910"/>
      <w:bookmarkEnd w:id="3911"/>
      <w:bookmarkEnd w:id="3912"/>
      <w:bookmarkEnd w:id="3913"/>
      <w:bookmarkEnd w:id="3914"/>
      <w:bookmarkEnd w:id="3915"/>
      <w:bookmarkEnd w:id="3916"/>
      <w:bookmarkEnd w:id="3917"/>
      <w:bookmarkEnd w:id="3918"/>
      <w:bookmarkEnd w:id="3919"/>
      <w:bookmarkEnd w:id="3920"/>
      <w:r w:rsidRPr="008129EB">
        <w:t>Adjustments</w:t>
      </w:r>
      <w:bookmarkEnd w:id="3921"/>
      <w:bookmarkEnd w:id="3922"/>
      <w:bookmarkEnd w:id="3923"/>
      <w:bookmarkEnd w:id="3924"/>
      <w:bookmarkEnd w:id="3925"/>
      <w:bookmarkEnd w:id="3926"/>
      <w:bookmarkEnd w:id="3927"/>
    </w:p>
    <w:p w14:paraId="00E9885B" w14:textId="5B575697" w:rsidR="00FF49A0" w:rsidRPr="008129EB" w:rsidRDefault="2C388DF0" w:rsidP="0058045D">
      <w:pPr>
        <w:pStyle w:val="Heading3"/>
      </w:pPr>
      <w:bookmarkStart w:id="3930" w:name="_Ref511665581"/>
      <w:bookmarkStart w:id="3931" w:name="_Toc515358969"/>
      <w:r w:rsidRPr="008129EB">
        <w:t xml:space="preserve">Subject to paragraph </w:t>
      </w:r>
      <w:r w:rsidR="00FF49A0" w:rsidRPr="008129EB">
        <w:fldChar w:fldCharType="begin"/>
      </w:r>
      <w:r w:rsidR="00FF49A0" w:rsidRPr="008129EB">
        <w:instrText xml:space="preserve"> REF _Ref108102791 \n \h </w:instrText>
      </w:r>
      <w:r w:rsidR="00FF49A0" w:rsidRPr="008129EB">
        <w:fldChar w:fldCharType="separate"/>
      </w:r>
      <w:r w:rsidR="001B29D8">
        <w:t>(c)</w:t>
      </w:r>
      <w:r w:rsidR="00FF49A0" w:rsidRPr="008129EB">
        <w:fldChar w:fldCharType="end"/>
      </w:r>
      <w:r w:rsidRPr="008129EB">
        <w:t xml:space="preserve">, Project Operator </w:t>
      </w:r>
      <w:r w:rsidR="00E6015F" w:rsidRPr="008129EB">
        <w:t xml:space="preserve">must </w:t>
      </w:r>
      <w:r w:rsidRPr="008129EB">
        <w:t xml:space="preserve">adjust an Invoice to the extent required to reflect any changes to the inputs that were used to determine that Invoice, including any change under a </w:t>
      </w:r>
      <w:r w:rsidR="00156EB8" w:rsidRPr="008129EB">
        <w:t xml:space="preserve">Revised </w:t>
      </w:r>
      <w:r w:rsidRPr="008129EB">
        <w:t>Statement.</w:t>
      </w:r>
      <w:bookmarkEnd w:id="3930"/>
      <w:bookmarkEnd w:id="3931"/>
    </w:p>
    <w:p w14:paraId="1A20CE0C" w14:textId="77777777" w:rsidR="00FF49A0" w:rsidRPr="008129EB" w:rsidRDefault="2C388DF0" w:rsidP="0058045D">
      <w:pPr>
        <w:pStyle w:val="Heading3"/>
      </w:pPr>
      <w:bookmarkStart w:id="3932" w:name="_Toc515358970"/>
      <w:r w:rsidRPr="008129EB">
        <w:t>Project Operator must include any adjustments in the next prepared Invoice.</w:t>
      </w:r>
      <w:bookmarkEnd w:id="3932"/>
    </w:p>
    <w:p w14:paraId="778D64AB" w14:textId="198B62B8" w:rsidR="00FF49A0" w:rsidRPr="008129EB" w:rsidRDefault="2C388DF0" w:rsidP="0058045D">
      <w:pPr>
        <w:pStyle w:val="Heading3"/>
      </w:pPr>
      <w:bookmarkStart w:id="3933" w:name="_Toc515358971"/>
      <w:bookmarkStart w:id="3934" w:name="_Ref73977437"/>
      <w:bookmarkStart w:id="3935" w:name="_Ref108102791"/>
      <w:r w:rsidRPr="008129EB">
        <w:t xml:space="preserve">Other than adjustments for </w:t>
      </w:r>
      <w:r w:rsidR="00F90EAF" w:rsidRPr="008129EB">
        <w:t xml:space="preserve">or pursuant to </w:t>
      </w:r>
      <w:r w:rsidR="00156EB8" w:rsidRPr="008129EB">
        <w:t xml:space="preserve">Revised </w:t>
      </w:r>
      <w:r w:rsidRPr="008129EB">
        <w:t xml:space="preserve">Statements, no adjustment will be made to an Invoice more than </w:t>
      </w:r>
      <w:r w:rsidR="004406F4">
        <w:t>three (</w:t>
      </w:r>
      <w:r w:rsidRPr="008129EB">
        <w:t>3</w:t>
      </w:r>
      <w:r w:rsidR="004406F4">
        <w:t>)</w:t>
      </w:r>
      <w:r w:rsidRPr="008129EB">
        <w:t xml:space="preserve"> years after the end of the </w:t>
      </w:r>
      <w:r w:rsidR="00A30A4F" w:rsidRPr="008129EB">
        <w:t>Q</w:t>
      </w:r>
      <w:r w:rsidRPr="008129EB">
        <w:t xml:space="preserve">uarter or </w:t>
      </w:r>
      <w:r w:rsidR="00C56DAA" w:rsidRPr="008129EB">
        <w:t>Support Year</w:t>
      </w:r>
      <w:r w:rsidRPr="008129EB">
        <w:t xml:space="preserve"> that is the subject of the Invoice.</w:t>
      </w:r>
      <w:bookmarkEnd w:id="3933"/>
      <w:bookmarkEnd w:id="3934"/>
      <w:bookmarkEnd w:id="3935"/>
    </w:p>
    <w:p w14:paraId="065BF650" w14:textId="77777777" w:rsidR="00B1487C" w:rsidRPr="008129EB" w:rsidRDefault="2C388DF0" w:rsidP="0058045D">
      <w:pPr>
        <w:pStyle w:val="Heading2"/>
      </w:pPr>
      <w:bookmarkStart w:id="3936" w:name="_Toc492494309"/>
      <w:bookmarkStart w:id="3937" w:name="_Toc492504540"/>
      <w:bookmarkStart w:id="3938" w:name="_Toc492504800"/>
      <w:bookmarkStart w:id="3939" w:name="_Toc492504801"/>
      <w:bookmarkStart w:id="3940" w:name="_Ref511737755"/>
      <w:bookmarkStart w:id="3941" w:name="_Toc515358978"/>
      <w:bookmarkStart w:id="3942" w:name="_Toc515470243"/>
      <w:bookmarkStart w:id="3943" w:name="_Ref82619239"/>
      <w:bookmarkStart w:id="3944" w:name="_Toc215088251"/>
      <w:bookmarkEnd w:id="3928"/>
      <w:bookmarkEnd w:id="3929"/>
      <w:bookmarkEnd w:id="3936"/>
      <w:bookmarkEnd w:id="3937"/>
      <w:bookmarkEnd w:id="3938"/>
      <w:r w:rsidRPr="008129EB">
        <w:t>Interest on late payments</w:t>
      </w:r>
      <w:bookmarkEnd w:id="3939"/>
      <w:bookmarkEnd w:id="3940"/>
      <w:bookmarkEnd w:id="3941"/>
      <w:bookmarkEnd w:id="3942"/>
      <w:bookmarkEnd w:id="3943"/>
      <w:bookmarkEnd w:id="3944"/>
    </w:p>
    <w:p w14:paraId="11051270" w14:textId="5D4458E9" w:rsidR="002639B5" w:rsidRPr="008129EB" w:rsidRDefault="2C388DF0" w:rsidP="0058045D">
      <w:pPr>
        <w:pStyle w:val="Heading3"/>
      </w:pPr>
      <w:r w:rsidRPr="008129EB">
        <w:t xml:space="preserve">Subject to paragraph </w:t>
      </w:r>
      <w:r w:rsidR="003C6D4E" w:rsidRPr="008129EB">
        <w:fldChar w:fldCharType="begin"/>
      </w:r>
      <w:r w:rsidR="003C6D4E" w:rsidRPr="008129EB">
        <w:instrText xml:space="preserve"> REF _Ref166079198 \n \h </w:instrText>
      </w:r>
      <w:r w:rsidR="003C6D4E" w:rsidRPr="008129EB">
        <w:fldChar w:fldCharType="separate"/>
      </w:r>
      <w:r w:rsidR="001B29D8">
        <w:t>(b)</w:t>
      </w:r>
      <w:r w:rsidR="003C6D4E" w:rsidRPr="008129EB">
        <w:fldChar w:fldCharType="end"/>
      </w:r>
      <w:r w:rsidRPr="008129EB">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r w:rsidR="00827DC9" w:rsidRPr="008129EB">
        <w:t>up until (and including)</w:t>
      </w:r>
      <w:r w:rsidRPr="008129EB">
        <w:t xml:space="preserve">: </w:t>
      </w:r>
    </w:p>
    <w:p w14:paraId="0AA10F15" w14:textId="1E4BD43D" w:rsidR="002639B5" w:rsidRPr="008129EB" w:rsidRDefault="002639B5" w:rsidP="00D847EB">
      <w:pPr>
        <w:pStyle w:val="Heading4"/>
        <w:numPr>
          <w:ilvl w:val="3"/>
          <w:numId w:val="60"/>
        </w:numPr>
        <w:rPr>
          <w:lang w:eastAsia="en-AU"/>
        </w:rPr>
      </w:pPr>
      <w:r w:rsidRPr="008129EB">
        <w:rPr>
          <w:lang w:eastAsia="en-AU"/>
        </w:rPr>
        <w:t xml:space="preserve">in the case of a Disputed Amount, the date </w:t>
      </w:r>
      <w:r w:rsidR="00E6015F" w:rsidRPr="008129EB">
        <w:rPr>
          <w:lang w:eastAsia="en-AU"/>
        </w:rPr>
        <w:t>of payment of</w:t>
      </w:r>
      <w:r w:rsidRPr="008129EB">
        <w:rPr>
          <w:lang w:eastAsia="en-AU"/>
        </w:rPr>
        <w:t xml:space="preserve"> that part of the Disputed Amount </w:t>
      </w:r>
      <w:r w:rsidR="00E6015F" w:rsidRPr="008129EB">
        <w:rPr>
          <w:lang w:eastAsia="en-AU"/>
        </w:rPr>
        <w:t xml:space="preserve">that </w:t>
      </w:r>
      <w:r w:rsidRPr="008129EB">
        <w:rPr>
          <w:lang w:eastAsia="en-AU"/>
        </w:rPr>
        <w:t xml:space="preserve">the parties have agreed or the Independent Expert has determined </w:t>
      </w:r>
      <w:r w:rsidR="00E6015F" w:rsidRPr="008129EB">
        <w:rPr>
          <w:lang w:eastAsia="en-AU"/>
        </w:rPr>
        <w:t xml:space="preserve">should be </w:t>
      </w:r>
      <w:r w:rsidRPr="008129EB">
        <w:rPr>
          <w:lang w:eastAsia="en-AU"/>
        </w:rPr>
        <w:t>paid; or</w:t>
      </w:r>
    </w:p>
    <w:p w14:paraId="5FCC5B8A" w14:textId="77777777" w:rsidR="00D703AC" w:rsidRPr="008129EB" w:rsidRDefault="002639B5" w:rsidP="00D847EB">
      <w:pPr>
        <w:pStyle w:val="Heading4"/>
        <w:numPr>
          <w:ilvl w:val="3"/>
          <w:numId w:val="60"/>
        </w:numPr>
      </w:pPr>
      <w:r w:rsidRPr="008129EB">
        <w:t xml:space="preserve">otherwise, </w:t>
      </w:r>
      <w:r w:rsidR="001B4F62" w:rsidRPr="008129EB">
        <w:t>the date the unpaid amount is paid in full.</w:t>
      </w:r>
      <w:r w:rsidR="00B1487C" w:rsidRPr="008129EB">
        <w:t xml:space="preserve"> </w:t>
      </w:r>
    </w:p>
    <w:p w14:paraId="3DE09ED7" w14:textId="06F10CE8" w:rsidR="00AB68ED" w:rsidRPr="008129EB" w:rsidRDefault="2C388DF0" w:rsidP="0058045D">
      <w:pPr>
        <w:pStyle w:val="Heading3"/>
      </w:pPr>
      <w:bookmarkStart w:id="3945" w:name="_Ref166079198"/>
      <w:bookmarkStart w:id="3946" w:name="_Ref165557711"/>
      <w:r w:rsidRPr="008129EB">
        <w:t>Notwithstanding anything to the contrary in this agreement, a Termination Payment will be deemed to be due and payable</w:t>
      </w:r>
      <w:r w:rsidR="00E6015F" w:rsidRPr="008129EB">
        <w:t xml:space="preserve"> on,</w:t>
      </w:r>
      <w:r w:rsidRPr="008129EB">
        <w:t xml:space="preserve"> and interest will accrue on the unpaid amount of a Termination Payment from </w:t>
      </w:r>
      <w:r w:rsidRPr="008129EB">
        <w:lastRenderedPageBreak/>
        <w:t>day to day at the Default Interest Rate from (and including)</w:t>
      </w:r>
      <w:r w:rsidR="00E6015F" w:rsidRPr="008129EB">
        <w:t>,</w:t>
      </w:r>
      <w:r w:rsidRPr="008129EB">
        <w:t xml:space="preserve"> the date which is 60 Business Days after </w:t>
      </w:r>
      <w:r w:rsidR="006B1FBD">
        <w:t xml:space="preserve">the date on which </w:t>
      </w:r>
      <w:r w:rsidRPr="008129EB">
        <w:t>this agreement is terminated</w:t>
      </w:r>
      <w:r w:rsidR="00E6015F" w:rsidRPr="008129EB">
        <w:t>. Interest will continue to be payable</w:t>
      </w:r>
      <w:r w:rsidRPr="008129EB">
        <w:t xml:space="preserve"> until that unpaid amount is paid</w:t>
      </w:r>
      <w:r w:rsidR="006B1FBD">
        <w:t xml:space="preserve"> in full</w:t>
      </w:r>
      <w:r w:rsidRPr="008129EB">
        <w:t>.</w:t>
      </w:r>
      <w:bookmarkEnd w:id="3945"/>
      <w:r w:rsidRPr="008129EB">
        <w:t xml:space="preserve"> </w:t>
      </w:r>
      <w:bookmarkEnd w:id="3946"/>
    </w:p>
    <w:p w14:paraId="6D3A728C" w14:textId="56D350F0" w:rsidR="00B44776" w:rsidRPr="008129EB" w:rsidRDefault="00156EB8" w:rsidP="0058045D">
      <w:pPr>
        <w:pStyle w:val="Heading2"/>
      </w:pPr>
      <w:bookmarkStart w:id="3947" w:name="_Toc215088252"/>
      <w:r w:rsidRPr="008129EB">
        <w:t>Project Settlements Ready Data</w:t>
      </w:r>
      <w:bookmarkEnd w:id="3947"/>
    </w:p>
    <w:p w14:paraId="764959E5" w14:textId="77777777" w:rsidR="00B44776" w:rsidRPr="008129EB" w:rsidRDefault="2C388DF0" w:rsidP="0058045D">
      <w:pPr>
        <w:pStyle w:val="Heading3"/>
      </w:pPr>
      <w:r w:rsidRPr="008129EB">
        <w:t>Project Operator:</w:t>
      </w:r>
    </w:p>
    <w:p w14:paraId="525DAE0E" w14:textId="6CE360BA" w:rsidR="00A60364" w:rsidRDefault="005472E4" w:rsidP="0058045D">
      <w:pPr>
        <w:pStyle w:val="Heading4"/>
      </w:pPr>
      <w:r>
        <w:t>a</w:t>
      </w:r>
      <w:r w:rsidR="2C388DF0" w:rsidRPr="008129EB">
        <w:t>grees</w:t>
      </w:r>
      <w:r w:rsidR="00A60364">
        <w:t>:</w:t>
      </w:r>
      <w:r w:rsidR="2C388DF0" w:rsidRPr="008129EB">
        <w:t xml:space="preserve"> </w:t>
      </w:r>
    </w:p>
    <w:p w14:paraId="770A9BE7" w14:textId="135C19FF" w:rsidR="00B44776" w:rsidRPr="0064524E" w:rsidRDefault="2C388DF0" w:rsidP="00A60364">
      <w:pPr>
        <w:pStyle w:val="Heading5"/>
      </w:pPr>
      <w:r w:rsidRPr="008129EB">
        <w:t xml:space="preserve">that the Commonwealth will require access to </w:t>
      </w:r>
      <w:r w:rsidR="00C643DC" w:rsidRPr="0064524E">
        <w:t>Settlement</w:t>
      </w:r>
      <w:r w:rsidR="00F442DC" w:rsidRPr="0064524E">
        <w:t xml:space="preserve"> Statements and Settlement</w:t>
      </w:r>
      <w:r w:rsidR="00156EB8" w:rsidRPr="0064524E">
        <w:t xml:space="preserve"> Ready Data</w:t>
      </w:r>
      <w:r w:rsidR="00C643DC" w:rsidRPr="0064524E">
        <w:t xml:space="preserve"> </w:t>
      </w:r>
      <w:r w:rsidRPr="0064524E">
        <w:t xml:space="preserve">relating to </w:t>
      </w:r>
      <w:r w:rsidR="00866109" w:rsidRPr="0064524E">
        <w:t xml:space="preserve">each </w:t>
      </w:r>
      <w:r w:rsidRPr="0064524E">
        <w:t>Project</w:t>
      </w:r>
      <w:r w:rsidR="00866109" w:rsidRPr="0064524E">
        <w:t xml:space="preserve"> </w:t>
      </w:r>
      <w:r w:rsidR="00866109" w:rsidRPr="00106AE8">
        <w:t>Component</w:t>
      </w:r>
      <w:r w:rsidR="00746863" w:rsidRPr="0064524E">
        <w:t xml:space="preserve"> </w:t>
      </w:r>
      <w:r w:rsidRPr="0064524E">
        <w:t xml:space="preserve">on a periodic basis; and </w:t>
      </w:r>
    </w:p>
    <w:p w14:paraId="43FA7B4B" w14:textId="4E320146" w:rsidR="00BE6629" w:rsidRPr="008129EB" w:rsidRDefault="00911403" w:rsidP="00BE6629">
      <w:pPr>
        <w:pStyle w:val="Heading5"/>
      </w:pPr>
      <w:r>
        <w:t>upon the Commonwealth’s request,</w:t>
      </w:r>
      <w:r w:rsidRPr="00BE6629">
        <w:t xml:space="preserve"> </w:t>
      </w:r>
      <w:r w:rsidR="00BE6629" w:rsidRPr="00BE6629">
        <w:t xml:space="preserve">to </w:t>
      </w:r>
      <w:r w:rsidR="00BE6629">
        <w:t xml:space="preserve">promptly </w:t>
      </w:r>
      <w:r w:rsidR="00BE6629" w:rsidRPr="00BE6629">
        <w:t>provide to the Commonwealth access to such Settlement Statements and Settlement Ready Data</w:t>
      </w:r>
      <w:r w:rsidR="00BE6629">
        <w:t>; and</w:t>
      </w:r>
    </w:p>
    <w:p w14:paraId="6D0BD48B" w14:textId="6CA2DDCD" w:rsidR="00B44776" w:rsidRPr="008129EB" w:rsidRDefault="00F442DC" w:rsidP="0058045D">
      <w:pPr>
        <w:pStyle w:val="Heading4"/>
      </w:pPr>
      <w:r w:rsidRPr="008129EB">
        <w:t>to the extent Project Operator is not able to</w:t>
      </w:r>
      <w:r w:rsidR="00684294">
        <w:t>, or does not</w:t>
      </w:r>
      <w:r w:rsidR="00C0028F">
        <w:t xml:space="preserve"> promptly</w:t>
      </w:r>
      <w:r w:rsidR="00684294">
        <w:t>,</w:t>
      </w:r>
      <w:r w:rsidRPr="008129EB">
        <w:t xml:space="preserve"> provide any Settlement Statement and Settlement Ready Data</w:t>
      </w:r>
      <w:r w:rsidR="00C643DC" w:rsidRPr="008129EB">
        <w:t xml:space="preserve">, </w:t>
      </w:r>
      <w:r w:rsidR="2C388DF0" w:rsidRPr="008129EB">
        <w:t xml:space="preserve">consents to the Commonwealth requesting that </w:t>
      </w:r>
      <w:r w:rsidRPr="008129EB">
        <w:t xml:space="preserve">statement and </w:t>
      </w:r>
      <w:r w:rsidR="00156EB8" w:rsidRPr="008129EB">
        <w:t xml:space="preserve">data </w:t>
      </w:r>
      <w:r w:rsidR="2C388DF0" w:rsidRPr="008129EB">
        <w:t xml:space="preserve">from AEMO, and </w:t>
      </w:r>
      <w:r w:rsidR="006D38F4" w:rsidRPr="008129EB">
        <w:t xml:space="preserve">to </w:t>
      </w:r>
      <w:r w:rsidR="2C388DF0" w:rsidRPr="008129EB">
        <w:t xml:space="preserve">AEMO providing it to the Commonwealth. </w:t>
      </w:r>
    </w:p>
    <w:p w14:paraId="79E5BA6D" w14:textId="4712D42C" w:rsidR="00A64236" w:rsidRPr="0064524E" w:rsidRDefault="2C388DF0" w:rsidP="0058045D">
      <w:pPr>
        <w:pStyle w:val="Heading3"/>
      </w:pPr>
      <w:r w:rsidRPr="0064524E">
        <w:t xml:space="preserve">Project Operator must take all reasonable steps required by the Commonwealth and AEMO to enable the Commonwealth to obtain access to the </w:t>
      </w:r>
      <w:r w:rsidR="00C643DC" w:rsidRPr="0064524E">
        <w:t>Settlement Statements</w:t>
      </w:r>
      <w:r w:rsidR="00F442DC" w:rsidRPr="0064524E">
        <w:t xml:space="preserve"> and Settlement Ready Data</w:t>
      </w:r>
      <w:r w:rsidR="00C643DC" w:rsidRPr="0064524E">
        <w:t xml:space="preserve"> </w:t>
      </w:r>
      <w:r w:rsidRPr="0064524E">
        <w:t xml:space="preserve">relating to </w:t>
      </w:r>
      <w:r w:rsidR="00866109" w:rsidRPr="0064524E">
        <w:t xml:space="preserve">each </w:t>
      </w:r>
      <w:r w:rsidRPr="0064524E">
        <w:t xml:space="preserve">Project </w:t>
      </w:r>
      <w:r w:rsidR="00866109" w:rsidRPr="00106AE8">
        <w:t>Component</w:t>
      </w:r>
      <w:r w:rsidR="00866109" w:rsidRPr="0064524E">
        <w:t xml:space="preserve"> </w:t>
      </w:r>
      <w:r w:rsidRPr="0064524E">
        <w:t xml:space="preserve">from AEMO. </w:t>
      </w:r>
    </w:p>
    <w:p w14:paraId="61B89C88" w14:textId="77777777" w:rsidR="00704536" w:rsidRPr="008129EB" w:rsidRDefault="2BC382E4" w:rsidP="0058045D">
      <w:pPr>
        <w:pStyle w:val="Heading1"/>
      </w:pPr>
      <w:bookmarkStart w:id="3948" w:name="_Toc171430642"/>
      <w:bookmarkStart w:id="3949" w:name="_Toc171584347"/>
      <w:bookmarkStart w:id="3950" w:name="_Ref492560770"/>
      <w:bookmarkStart w:id="3951" w:name="_Toc492504803"/>
      <w:bookmarkStart w:id="3952" w:name="_Toc515358979"/>
      <w:bookmarkStart w:id="3953" w:name="_Toc515470244"/>
      <w:bookmarkStart w:id="3954" w:name="_Toc215088253"/>
      <w:bookmarkEnd w:id="3948"/>
      <w:bookmarkEnd w:id="3949"/>
      <w:r w:rsidRPr="008129EB">
        <w:t>Taxes</w:t>
      </w:r>
      <w:bookmarkEnd w:id="3950"/>
      <w:bookmarkEnd w:id="3951"/>
      <w:bookmarkEnd w:id="3952"/>
      <w:bookmarkEnd w:id="3953"/>
      <w:bookmarkEnd w:id="3954"/>
    </w:p>
    <w:p w14:paraId="025A0705" w14:textId="0F6320EB" w:rsidR="00805C9A" w:rsidRPr="008129EB" w:rsidRDefault="00D43B53" w:rsidP="007E48A6">
      <w:pPr>
        <w:pStyle w:val="Indent2"/>
        <w:keepNext/>
        <w:keepLines/>
      </w:pPr>
      <w:r w:rsidRPr="008129EB">
        <w:t xml:space="preserve">Subject to clause </w:t>
      </w:r>
      <w:r w:rsidRPr="008129EB">
        <w:fldChar w:fldCharType="begin"/>
      </w:r>
      <w:r w:rsidRPr="008129EB">
        <w:instrText xml:space="preserve"> REF _Ref104316847 \r \h </w:instrText>
      </w:r>
      <w:r w:rsidRPr="008129EB">
        <w:fldChar w:fldCharType="separate"/>
      </w:r>
      <w:r w:rsidR="001B29D8">
        <w:t>18</w:t>
      </w:r>
      <w:r w:rsidRPr="008129EB">
        <w:fldChar w:fldCharType="end"/>
      </w:r>
      <w:r w:rsidRPr="008129EB">
        <w:t xml:space="preserve"> (“</w:t>
      </w:r>
      <w:r w:rsidRPr="008129EB">
        <w:fldChar w:fldCharType="begin"/>
      </w:r>
      <w:r w:rsidRPr="008129EB">
        <w:instrText xml:space="preserve"> REF _Ref104316847 \h </w:instrText>
      </w:r>
      <w:r w:rsidRPr="008129EB">
        <w:fldChar w:fldCharType="separate"/>
      </w:r>
      <w:r w:rsidR="001B29D8" w:rsidRPr="008129EB">
        <w:t>GST</w:t>
      </w:r>
      <w:r w:rsidRPr="008129EB">
        <w:fldChar w:fldCharType="end"/>
      </w:r>
      <w:r w:rsidR="00042BDE" w:rsidRPr="008129EB">
        <w:t>”)</w:t>
      </w:r>
      <w:r w:rsidR="00B1487C" w:rsidRPr="008129EB">
        <w:t xml:space="preserve">, </w:t>
      </w:r>
      <w:r w:rsidR="00F27B97" w:rsidRPr="008129EB">
        <w:t xml:space="preserve">as between the Commonwealth and Project Operator, </w:t>
      </w:r>
      <w:r w:rsidR="00777AF5" w:rsidRPr="008129EB">
        <w:t>Project</w:t>
      </w:r>
      <w:r w:rsidR="00654CB9" w:rsidRPr="008129EB">
        <w:t xml:space="preserve"> Operator</w:t>
      </w:r>
      <w:r w:rsidR="00B1487C" w:rsidRPr="008129EB">
        <w:t xml:space="preserve"> will be solely liable for payment of all taxes</w:t>
      </w:r>
      <w:r w:rsidR="00B976D1" w:rsidRPr="008129EB">
        <w:t>, duties and levies</w:t>
      </w:r>
      <w:r w:rsidR="00B1487C" w:rsidRPr="008129EB">
        <w:t xml:space="preserve"> (including corporate taxes, personal income tax, fringe benefits tax, payroll tax, stamp duty, withholding tax, PAYG, turnover tax and excise and import duties, and any </w:t>
      </w:r>
      <w:r w:rsidR="009C7B3B" w:rsidRPr="008129EB">
        <w:t>S</w:t>
      </w:r>
      <w:r w:rsidR="00B1487C" w:rsidRPr="008129EB">
        <w:t>ubcontractor</w:t>
      </w:r>
      <w:r w:rsidR="006258C5" w:rsidRPr="008129EB">
        <w:t>’</w:t>
      </w:r>
      <w:r w:rsidR="00B1487C" w:rsidRPr="008129EB">
        <w:t xml:space="preserve">s taxes) </w:t>
      </w:r>
      <w:r w:rsidR="006D38F4" w:rsidRPr="008129EB">
        <w:t xml:space="preserve">that </w:t>
      </w:r>
      <w:r w:rsidR="00B1487C" w:rsidRPr="008129EB">
        <w:t xml:space="preserve">may be imposed </w:t>
      </w:r>
      <w:r w:rsidR="00E81694" w:rsidRPr="008129EB">
        <w:t xml:space="preserve">on </w:t>
      </w:r>
      <w:r w:rsidR="00777AF5" w:rsidRPr="008129EB">
        <w:t>Project</w:t>
      </w:r>
      <w:r w:rsidR="00654CB9" w:rsidRPr="008129EB">
        <w:t xml:space="preserve"> Operator</w:t>
      </w:r>
      <w:r w:rsidR="00E81694" w:rsidRPr="008129EB">
        <w:t xml:space="preserve"> </w:t>
      </w:r>
      <w:r w:rsidR="00B1487C" w:rsidRPr="008129EB">
        <w:t>in relation to</w:t>
      </w:r>
      <w:r w:rsidR="00805C9A" w:rsidRPr="008129EB">
        <w:t xml:space="preserve"> any</w:t>
      </w:r>
      <w:r w:rsidR="00777AF5" w:rsidRPr="008129EB">
        <w:t xml:space="preserve"> payments made to</w:t>
      </w:r>
      <w:r w:rsidR="00FB2C68" w:rsidRPr="008129EB">
        <w:t>, or transactions entered into by,</w:t>
      </w:r>
      <w:r w:rsidR="00777AF5" w:rsidRPr="008129EB">
        <w:t xml:space="preserve"> Project Operator under this agreement</w:t>
      </w:r>
      <w:r w:rsidR="00FB2C68" w:rsidRPr="008129EB">
        <w:t xml:space="preserve"> or in furtherance of the Project</w:t>
      </w:r>
      <w:r w:rsidR="00777AF5" w:rsidRPr="008129EB">
        <w:t>.</w:t>
      </w:r>
      <w:r w:rsidR="00B1487C" w:rsidRPr="008129EB">
        <w:t xml:space="preserve"> </w:t>
      </w:r>
    </w:p>
    <w:p w14:paraId="52CBF6B9" w14:textId="77777777" w:rsidR="00740D6B" w:rsidRPr="008129EB" w:rsidRDefault="2BC382E4" w:rsidP="0058045D">
      <w:pPr>
        <w:pStyle w:val="Heading1"/>
      </w:pPr>
      <w:bookmarkStart w:id="3955" w:name="_Toc159511795"/>
      <w:bookmarkStart w:id="3956" w:name="_Toc159511796"/>
      <w:bookmarkStart w:id="3957" w:name="_Toc159511797"/>
      <w:bookmarkStart w:id="3958" w:name="_Toc159511798"/>
      <w:bookmarkStart w:id="3959" w:name="_Ref104316847"/>
      <w:bookmarkStart w:id="3960" w:name="_Toc215088254"/>
      <w:bookmarkStart w:id="3961" w:name="_Ref467706931"/>
      <w:bookmarkStart w:id="3962" w:name="_Toc492504805"/>
      <w:bookmarkStart w:id="3963" w:name="_Toc515358981"/>
      <w:bookmarkStart w:id="3964" w:name="_Toc515470246"/>
      <w:bookmarkEnd w:id="3955"/>
      <w:bookmarkEnd w:id="3956"/>
      <w:bookmarkEnd w:id="3957"/>
      <w:bookmarkEnd w:id="3958"/>
      <w:r w:rsidRPr="008129EB">
        <w:t>GST</w:t>
      </w:r>
      <w:bookmarkEnd w:id="3959"/>
      <w:bookmarkEnd w:id="3960"/>
    </w:p>
    <w:p w14:paraId="75C501FB" w14:textId="77777777" w:rsidR="00740D6B" w:rsidRPr="008129EB" w:rsidRDefault="00740D6B" w:rsidP="00D847EB">
      <w:pPr>
        <w:pStyle w:val="Heading2"/>
        <w:numPr>
          <w:ilvl w:val="1"/>
          <w:numId w:val="103"/>
        </w:numPr>
      </w:pPr>
      <w:bookmarkStart w:id="3965" w:name="_Toc104305690"/>
      <w:bookmarkStart w:id="3966" w:name="_Toc215088255"/>
      <w:bookmarkEnd w:id="3961"/>
      <w:bookmarkEnd w:id="3962"/>
      <w:bookmarkEnd w:id="3963"/>
      <w:bookmarkEnd w:id="3964"/>
      <w:r w:rsidRPr="008129EB">
        <w:t>Definitions and interpretation</w:t>
      </w:r>
      <w:bookmarkEnd w:id="3965"/>
      <w:bookmarkEnd w:id="3966"/>
    </w:p>
    <w:p w14:paraId="21E9E4CF" w14:textId="3F3AD0AC" w:rsidR="00740D6B" w:rsidRPr="008129EB" w:rsidRDefault="00740D6B" w:rsidP="009A5989">
      <w:pPr>
        <w:pStyle w:val="Indent2"/>
        <w:keepNext/>
      </w:pPr>
      <w:r w:rsidRPr="008129EB">
        <w:t xml:space="preserve">For the purposes of this clause </w:t>
      </w:r>
      <w:r w:rsidR="001C29A2" w:rsidRPr="008129EB">
        <w:fldChar w:fldCharType="begin"/>
      </w:r>
      <w:r w:rsidR="001C29A2" w:rsidRPr="008129EB">
        <w:instrText xml:space="preserve"> REF _Ref104316847 \r \h </w:instrText>
      </w:r>
      <w:r w:rsidR="001C29A2" w:rsidRPr="008129EB">
        <w:fldChar w:fldCharType="separate"/>
      </w:r>
      <w:r w:rsidR="001B29D8">
        <w:t>18</w:t>
      </w:r>
      <w:r w:rsidR="001C29A2" w:rsidRPr="008129EB">
        <w:fldChar w:fldCharType="end"/>
      </w:r>
      <w:r w:rsidRPr="008129EB">
        <w:t>:</w:t>
      </w:r>
    </w:p>
    <w:p w14:paraId="24FB9EF6" w14:textId="740EF84A" w:rsidR="00740D6B" w:rsidRPr="008129EB" w:rsidRDefault="00740D6B" w:rsidP="0058045D">
      <w:pPr>
        <w:pStyle w:val="Heading3"/>
      </w:pPr>
      <w:r w:rsidRPr="008129EB">
        <w:t xml:space="preserve">words and phrases </w:t>
      </w:r>
      <w:r w:rsidR="006D38F4" w:rsidRPr="008129EB">
        <w:t xml:space="preserve">that </w:t>
      </w:r>
      <w:r w:rsidRPr="008129EB">
        <w:t xml:space="preserve">have a defined meaning in the </w:t>
      </w:r>
      <w:r w:rsidR="001C29A2" w:rsidRPr="008129EB">
        <w:t>GST Law</w:t>
      </w:r>
      <w:r w:rsidRPr="008129EB">
        <w:t xml:space="preserve"> have the same meaning when used in this clause </w:t>
      </w:r>
      <w:r w:rsidRPr="008129EB">
        <w:fldChar w:fldCharType="begin"/>
      </w:r>
      <w:r w:rsidRPr="008129EB">
        <w:instrText xml:space="preserve"> REF _Ref104316847 \r \h </w:instrText>
      </w:r>
      <w:r w:rsidRPr="008129EB">
        <w:fldChar w:fldCharType="separate"/>
      </w:r>
      <w:r w:rsidR="001B29D8">
        <w:t>18</w:t>
      </w:r>
      <w:r w:rsidRPr="008129EB">
        <w:fldChar w:fldCharType="end"/>
      </w:r>
      <w:r w:rsidRPr="008129EB">
        <w:t>, unless the contrary intention appears; and</w:t>
      </w:r>
    </w:p>
    <w:p w14:paraId="640DFAF6" w14:textId="7CCBD821" w:rsidR="00740D6B" w:rsidRPr="008129EB" w:rsidRDefault="00740D6B" w:rsidP="0058045D">
      <w:pPr>
        <w:pStyle w:val="Heading3"/>
      </w:pPr>
      <w:r w:rsidRPr="008129EB">
        <w:t>each periodic or progressive component of a supply to which section</w:t>
      </w:r>
      <w:r w:rsidR="006D38F4" w:rsidRPr="008129EB">
        <w:t> </w:t>
      </w:r>
      <w:r w:rsidRPr="008129EB">
        <w:t xml:space="preserve">156-5(1) of the </w:t>
      </w:r>
      <w:r w:rsidR="001C29A2" w:rsidRPr="008129EB">
        <w:t>GST Law</w:t>
      </w:r>
      <w:r w:rsidRPr="008129EB">
        <w:t xml:space="preserve"> applies is to be treated as if it were a separate supply.</w:t>
      </w:r>
    </w:p>
    <w:p w14:paraId="0761A708" w14:textId="77777777" w:rsidR="00740D6B" w:rsidRPr="008129EB" w:rsidRDefault="00740D6B" w:rsidP="0058045D">
      <w:pPr>
        <w:pStyle w:val="Heading2"/>
      </w:pPr>
      <w:bookmarkStart w:id="3967" w:name="_Toc104305691"/>
      <w:bookmarkStart w:id="3968" w:name="_Toc215088256"/>
      <w:r w:rsidRPr="008129EB">
        <w:lastRenderedPageBreak/>
        <w:t>GST exclusive</w:t>
      </w:r>
      <w:bookmarkEnd w:id="3967"/>
      <w:bookmarkEnd w:id="3968"/>
    </w:p>
    <w:p w14:paraId="48519474" w14:textId="546FCB4B" w:rsidR="00740D6B" w:rsidRPr="008129EB" w:rsidRDefault="00740D6B" w:rsidP="00740D6B">
      <w:pPr>
        <w:pStyle w:val="Indent2"/>
      </w:pPr>
      <w:r w:rsidRPr="008129EB">
        <w:t xml:space="preserve">Unless this agreement expressly states otherwise, all consideration to be provided under this agreement is </w:t>
      </w:r>
      <w:r w:rsidR="006D38F4" w:rsidRPr="008129EB">
        <w:t xml:space="preserve">stated </w:t>
      </w:r>
      <w:r w:rsidRPr="008129EB">
        <w:t>exclusive of GST.</w:t>
      </w:r>
    </w:p>
    <w:p w14:paraId="7CB908F8" w14:textId="77777777" w:rsidR="00740D6B" w:rsidRPr="008129EB" w:rsidRDefault="00740D6B" w:rsidP="0058045D">
      <w:pPr>
        <w:pStyle w:val="Heading2"/>
      </w:pPr>
      <w:bookmarkStart w:id="3969" w:name="_Toc104305692"/>
      <w:bookmarkStart w:id="3970" w:name="_Ref104316872"/>
      <w:bookmarkStart w:id="3971" w:name="_Ref104316890"/>
      <w:bookmarkStart w:id="3972" w:name="_Ref104318853"/>
      <w:bookmarkStart w:id="3973" w:name="_Ref104318865"/>
      <w:bookmarkStart w:id="3974" w:name="_Ref105603843"/>
      <w:bookmarkStart w:id="3975" w:name="_Ref170393534"/>
      <w:bookmarkStart w:id="3976" w:name="_Toc215088257"/>
      <w:r w:rsidRPr="008129EB">
        <w:t>Payment of GST</w:t>
      </w:r>
      <w:bookmarkEnd w:id="3969"/>
      <w:bookmarkEnd w:id="3970"/>
      <w:bookmarkEnd w:id="3971"/>
      <w:bookmarkEnd w:id="3972"/>
      <w:bookmarkEnd w:id="3973"/>
      <w:bookmarkEnd w:id="3974"/>
      <w:bookmarkEnd w:id="3975"/>
      <w:bookmarkEnd w:id="3976"/>
    </w:p>
    <w:p w14:paraId="619A0256" w14:textId="77777777" w:rsidR="00740D6B" w:rsidRPr="008129EB" w:rsidRDefault="00740D6B" w:rsidP="0058045D">
      <w:pPr>
        <w:pStyle w:val="Heading3"/>
        <w:rPr>
          <w:bCs/>
        </w:rPr>
      </w:pPr>
      <w:r w:rsidRPr="008129EB">
        <w:t xml:space="preserve">If GST is payable, or notionally payable, on a supply made in connection with this agreement, </w:t>
      </w:r>
      <w:r w:rsidR="0054606E" w:rsidRPr="008129EB">
        <w:t xml:space="preserve">then </w:t>
      </w:r>
      <w:r w:rsidRPr="008129EB">
        <w:t>the party providing the consideration for the supply agrees to pay to the supplier an additional amount equal to the amount of GST payable on that supply (“</w:t>
      </w:r>
      <w:r w:rsidRPr="008129EB">
        <w:rPr>
          <w:b/>
        </w:rPr>
        <w:t>GST Amount</w:t>
      </w:r>
      <w:r w:rsidRPr="008129EB">
        <w:rPr>
          <w:bCs/>
        </w:rPr>
        <w:t>”).</w:t>
      </w:r>
    </w:p>
    <w:p w14:paraId="6C587AFA" w14:textId="4DAB783C" w:rsidR="00740D6B" w:rsidRPr="008129EB" w:rsidRDefault="00740D6B" w:rsidP="0058045D">
      <w:pPr>
        <w:pStyle w:val="Heading3"/>
        <w:rPr>
          <w:bCs/>
        </w:rPr>
      </w:pPr>
      <w:r w:rsidRPr="008129EB">
        <w:t xml:space="preserve">Subject to the prior receipt of a </w:t>
      </w:r>
      <w:r w:rsidR="00A82CB2">
        <w:t xml:space="preserve">correctly rendered </w:t>
      </w:r>
      <w:r w:rsidR="00A01897" w:rsidRPr="008129EB">
        <w:t>T</w:t>
      </w:r>
      <w:r w:rsidRPr="008129EB">
        <w:t xml:space="preserve">ax </w:t>
      </w:r>
      <w:r w:rsidR="00A01897" w:rsidRPr="008129EB">
        <w:t>I</w:t>
      </w:r>
      <w:r w:rsidRPr="008129EB">
        <w:t>nvoice, the GST Amount is payable at the same time as the GST-exclusive consideration for the supply, or the first part of the GST-exclusive consideration for the supply (as the case may be), is payable or is to be provided.</w:t>
      </w:r>
    </w:p>
    <w:p w14:paraId="1972AB94" w14:textId="37645B29" w:rsidR="00740D6B" w:rsidRPr="008129EB" w:rsidRDefault="00740D6B" w:rsidP="0058045D">
      <w:pPr>
        <w:pStyle w:val="Heading3"/>
        <w:rPr>
          <w:bCs/>
        </w:rPr>
      </w:pPr>
      <w:r w:rsidRPr="008129EB">
        <w:t xml:space="preserve">This clause </w:t>
      </w:r>
      <w:r w:rsidR="0007410E" w:rsidRPr="008129EB">
        <w:fldChar w:fldCharType="begin"/>
      </w:r>
      <w:r w:rsidR="0007410E" w:rsidRPr="008129EB">
        <w:instrText xml:space="preserve"> REF _Ref170393534 \n \h </w:instrText>
      </w:r>
      <w:r w:rsidR="0007410E" w:rsidRPr="008129EB">
        <w:fldChar w:fldCharType="separate"/>
      </w:r>
      <w:r w:rsidR="001B29D8">
        <w:t>18.3</w:t>
      </w:r>
      <w:r w:rsidR="0007410E" w:rsidRPr="008129EB">
        <w:fldChar w:fldCharType="end"/>
      </w:r>
      <w:r w:rsidR="0007410E" w:rsidRPr="008129EB">
        <w:t xml:space="preserve"> </w:t>
      </w:r>
      <w:r w:rsidRPr="008129EB">
        <w:t>does not apply to the extent that the consideration for the supply is expressly stated to include GST or the supply is subject to a reverse-charge.</w:t>
      </w:r>
    </w:p>
    <w:p w14:paraId="5F2D0FD3" w14:textId="77777777" w:rsidR="00740D6B" w:rsidRPr="008129EB" w:rsidRDefault="00740D6B" w:rsidP="0058045D">
      <w:pPr>
        <w:pStyle w:val="Heading2"/>
      </w:pPr>
      <w:bookmarkStart w:id="3977" w:name="_Toc104305693"/>
      <w:bookmarkStart w:id="3978" w:name="_Ref204785676"/>
      <w:bookmarkStart w:id="3979" w:name="_Toc215088258"/>
      <w:r w:rsidRPr="008129EB">
        <w:t>Adjustment events</w:t>
      </w:r>
      <w:bookmarkEnd w:id="3977"/>
      <w:bookmarkEnd w:id="3978"/>
      <w:bookmarkEnd w:id="3979"/>
    </w:p>
    <w:p w14:paraId="5EC5014B" w14:textId="1F8DFD86" w:rsidR="00740D6B" w:rsidRPr="008129EB" w:rsidRDefault="00740D6B" w:rsidP="00740D6B">
      <w:pPr>
        <w:pStyle w:val="Indent2"/>
      </w:pPr>
      <w:r w:rsidRPr="008129EB">
        <w:t>If an adjustment event arises for a supply made in connection with this agreement,</w:t>
      </w:r>
      <w:r w:rsidR="009D59DC" w:rsidRPr="008129EB">
        <w:t xml:space="preserve"> then</w:t>
      </w:r>
      <w:r w:rsidRPr="008129EB">
        <w:t xml:space="preserve"> the GST Amount must be recalculated to reflect that adjustment. The supplier or the recipient (as the case may be) agrees to make any payments necessary to reflect the adjustment and the supplier </w:t>
      </w:r>
      <w:r w:rsidR="00004D61" w:rsidRPr="008129EB">
        <w:t xml:space="preserve">(or the recipient, if the supply is subject to a reverse charge) </w:t>
      </w:r>
      <w:r w:rsidRPr="008129EB">
        <w:t>agrees to issue an adjustment note.</w:t>
      </w:r>
    </w:p>
    <w:p w14:paraId="46CF8CD0" w14:textId="77777777" w:rsidR="00740D6B" w:rsidRPr="008129EB" w:rsidRDefault="00740D6B" w:rsidP="0058045D">
      <w:pPr>
        <w:pStyle w:val="Heading2"/>
      </w:pPr>
      <w:bookmarkStart w:id="3980" w:name="_Toc104305694"/>
      <w:bookmarkStart w:id="3981" w:name="_Ref170291897"/>
      <w:bookmarkStart w:id="3982" w:name="_Ref170380169"/>
      <w:bookmarkStart w:id="3983" w:name="_Ref204785682"/>
      <w:bookmarkStart w:id="3984" w:name="_Toc215088259"/>
      <w:r w:rsidRPr="008129EB">
        <w:t>Reimbursements</w:t>
      </w:r>
      <w:bookmarkEnd w:id="3980"/>
      <w:bookmarkEnd w:id="3981"/>
      <w:bookmarkEnd w:id="3982"/>
      <w:bookmarkEnd w:id="3983"/>
      <w:bookmarkEnd w:id="3984"/>
    </w:p>
    <w:p w14:paraId="2359D6FD" w14:textId="0119487F" w:rsidR="00ED79ED" w:rsidRPr="008129EB" w:rsidRDefault="00740D6B" w:rsidP="007E48A6">
      <w:pPr>
        <w:pStyle w:val="Indent2"/>
        <w:keepNext/>
        <w:keepLines/>
      </w:pPr>
      <w:r w:rsidRPr="008129EB">
        <w:t xml:space="preserve">Any payment, indemnity, reimbursement or similar obligation that is required to be made in connection with this agreement </w:t>
      </w:r>
      <w:r w:rsidR="00A97B66" w:rsidRPr="008129EB">
        <w:t xml:space="preserve">that </w:t>
      </w:r>
      <w:r w:rsidRPr="008129EB">
        <w:t xml:space="preserve">is calculated by reference to an amount paid by another party must be reduced by the amount of any input tax credits </w:t>
      </w:r>
      <w:r w:rsidR="00A97B66" w:rsidRPr="008129EB">
        <w:t xml:space="preserve">to </w:t>
      </w:r>
      <w:r w:rsidRPr="008129EB">
        <w:t xml:space="preserve">which the other party (or the representative member of any GST group of which the other party is a member) is entitled. If the reduced payment is consideration for a </w:t>
      </w:r>
      <w:r w:rsidR="00FA1210" w:rsidRPr="008129EB">
        <w:t>T</w:t>
      </w:r>
      <w:r w:rsidRPr="008129EB">
        <w:t xml:space="preserve">axable </w:t>
      </w:r>
      <w:r w:rsidR="00FA1210" w:rsidRPr="008129EB">
        <w:t>S</w:t>
      </w:r>
      <w:r w:rsidRPr="008129EB">
        <w:t xml:space="preserve">upply, </w:t>
      </w:r>
      <w:r w:rsidR="009D59DC" w:rsidRPr="008129EB">
        <w:t xml:space="preserve">then </w:t>
      </w:r>
      <w:r w:rsidRPr="008129EB">
        <w:t xml:space="preserve">clause </w:t>
      </w:r>
      <w:r w:rsidR="001C29A2" w:rsidRPr="008129EB">
        <w:fldChar w:fldCharType="begin"/>
      </w:r>
      <w:r w:rsidR="001C29A2" w:rsidRPr="008129EB">
        <w:instrText xml:space="preserve"> REF _Ref104316872 \r \h </w:instrText>
      </w:r>
      <w:r w:rsidR="001C29A2" w:rsidRPr="008129EB">
        <w:fldChar w:fldCharType="separate"/>
      </w:r>
      <w:r w:rsidR="001B29D8">
        <w:t>18.3</w:t>
      </w:r>
      <w:r w:rsidR="001C29A2" w:rsidRPr="008129EB">
        <w:fldChar w:fldCharType="end"/>
      </w:r>
      <w:r w:rsidRPr="008129EB">
        <w:t xml:space="preserve"> (“</w:t>
      </w:r>
      <w:r w:rsidR="001C29A2" w:rsidRPr="008129EB">
        <w:fldChar w:fldCharType="begin"/>
      </w:r>
      <w:r w:rsidR="001C29A2" w:rsidRPr="008129EB">
        <w:instrText xml:space="preserve"> REF _Ref104316890 \h </w:instrText>
      </w:r>
      <w:r w:rsidR="001C29A2" w:rsidRPr="008129EB">
        <w:fldChar w:fldCharType="separate"/>
      </w:r>
      <w:r w:rsidR="001B29D8" w:rsidRPr="008129EB">
        <w:t>Payment of GST</w:t>
      </w:r>
      <w:r w:rsidR="001C29A2" w:rsidRPr="008129EB">
        <w:fldChar w:fldCharType="end"/>
      </w:r>
      <w:r w:rsidRPr="008129EB">
        <w:t>”) applies to the reduced payment</w:t>
      </w:r>
      <w:r w:rsidR="00B1487C" w:rsidRPr="008129EB">
        <w:t>.</w:t>
      </w:r>
    </w:p>
    <w:p w14:paraId="48997011" w14:textId="77777777" w:rsidR="00BA4DE5" w:rsidRPr="008129EB" w:rsidRDefault="2BC382E4" w:rsidP="0058045D">
      <w:pPr>
        <w:pStyle w:val="Heading1"/>
      </w:pPr>
      <w:bookmarkStart w:id="3985" w:name="_Ref167895464"/>
      <w:bookmarkStart w:id="3986" w:name="_Ref167895601"/>
      <w:bookmarkStart w:id="3987" w:name="_Ref167902412"/>
      <w:bookmarkStart w:id="3988" w:name="_Ref_ContractCompanion_9kb9Ur45B"/>
      <w:bookmarkStart w:id="3989" w:name="_Toc215088260"/>
      <w:r w:rsidRPr="008129EB">
        <w:t>Force Majeure</w:t>
      </w:r>
      <w:bookmarkEnd w:id="3985"/>
      <w:bookmarkEnd w:id="3986"/>
      <w:bookmarkEnd w:id="3987"/>
      <w:bookmarkEnd w:id="3988"/>
      <w:bookmarkEnd w:id="3989"/>
    </w:p>
    <w:p w14:paraId="416D12F1" w14:textId="77777777" w:rsidR="00964912" w:rsidRPr="008129EB" w:rsidRDefault="2C388DF0" w:rsidP="00D847EB">
      <w:pPr>
        <w:pStyle w:val="Heading2"/>
        <w:numPr>
          <w:ilvl w:val="1"/>
          <w:numId w:val="104"/>
        </w:numPr>
      </w:pPr>
      <w:bookmarkStart w:id="3990" w:name="_Ref101362506"/>
      <w:bookmarkStart w:id="3991" w:name="_Ref101364766"/>
      <w:bookmarkStart w:id="3992" w:name="_Toc215088261"/>
      <w:r w:rsidRPr="008129EB">
        <w:t>Definition of Project Force Majeure Event</w:t>
      </w:r>
      <w:bookmarkEnd w:id="3990"/>
      <w:bookmarkEnd w:id="3991"/>
      <w:bookmarkEnd w:id="3992"/>
    </w:p>
    <w:p w14:paraId="107C8E6E" w14:textId="376374EA" w:rsidR="00964912" w:rsidRPr="008129EB" w:rsidRDefault="2C388DF0" w:rsidP="0058045D">
      <w:pPr>
        <w:pStyle w:val="Heading3"/>
      </w:pPr>
      <w:bookmarkStart w:id="3993" w:name="_Ref159334436"/>
      <w:r w:rsidRPr="008129EB">
        <w:t xml:space="preserve">Subject to paragraph </w:t>
      </w:r>
      <w:r w:rsidR="000A1059" w:rsidRPr="008129EB">
        <w:fldChar w:fldCharType="begin"/>
      </w:r>
      <w:r w:rsidR="000A1059" w:rsidRPr="008129EB">
        <w:instrText xml:space="preserve"> REF _Ref159416761 \n \h </w:instrText>
      </w:r>
      <w:r w:rsidR="000A1059" w:rsidRPr="008129EB">
        <w:fldChar w:fldCharType="separate"/>
      </w:r>
      <w:r w:rsidR="001B29D8">
        <w:t>(b)</w:t>
      </w:r>
      <w:r w:rsidR="000A1059" w:rsidRPr="008129EB">
        <w:fldChar w:fldCharType="end"/>
      </w:r>
      <w:r w:rsidRPr="008129EB">
        <w:t>, a “</w:t>
      </w:r>
      <w:r w:rsidRPr="008129EB">
        <w:rPr>
          <w:b/>
          <w:bCs/>
        </w:rPr>
        <w:t>Project Force Majeure Event</w:t>
      </w:r>
      <w:r w:rsidRPr="008129EB">
        <w:t>” is an event or circumstance, or combination of events or circumstances, occurring after the Signing Date that:</w:t>
      </w:r>
      <w:bookmarkEnd w:id="3993"/>
    </w:p>
    <w:p w14:paraId="1570D480" w14:textId="00AC7C6D" w:rsidR="00964912" w:rsidRPr="008129EB" w:rsidRDefault="2C388DF0" w:rsidP="0058045D">
      <w:pPr>
        <w:pStyle w:val="Heading4"/>
      </w:pPr>
      <w:r w:rsidRPr="008129EB">
        <w:t>is</w:t>
      </w:r>
      <w:r w:rsidR="001C227A">
        <w:t xml:space="preserve"> or are</w:t>
      </w:r>
      <w:r w:rsidRPr="008129EB">
        <w:t xml:space="preserve"> not within the reasonable control of Project Operator; and</w:t>
      </w:r>
    </w:p>
    <w:p w14:paraId="2494F15E" w14:textId="77777777" w:rsidR="00964912" w:rsidRPr="008129EB" w:rsidRDefault="2C388DF0" w:rsidP="0058045D">
      <w:pPr>
        <w:pStyle w:val="Heading4"/>
      </w:pPr>
      <w:r w:rsidRPr="008129EB">
        <w:t>Project Operator could not have avoided, mitigated, remedied or overcome through the exercise of reasonable care, compliance with its obligations under this agreement and Good Industry Practice,</w:t>
      </w:r>
    </w:p>
    <w:p w14:paraId="00FC65D7" w14:textId="77777777" w:rsidR="00420A06" w:rsidRPr="008129EB" w:rsidRDefault="00B20A9D" w:rsidP="007603B0">
      <w:pPr>
        <w:pStyle w:val="BodyText"/>
        <w:ind w:left="737" w:firstLine="737"/>
      </w:pPr>
      <w:r w:rsidRPr="008129EB">
        <w:t>i</w:t>
      </w:r>
      <w:r w:rsidR="00964912" w:rsidRPr="008129EB">
        <w:t>ncluding</w:t>
      </w:r>
      <w:r w:rsidR="00420A06" w:rsidRPr="008129EB">
        <w:t>:</w:t>
      </w:r>
      <w:r w:rsidR="00964912" w:rsidRPr="008129EB">
        <w:t xml:space="preserve"> </w:t>
      </w:r>
    </w:p>
    <w:p w14:paraId="6DDB8F8B" w14:textId="77777777" w:rsidR="00420A06" w:rsidRPr="008129EB" w:rsidRDefault="2C388DF0" w:rsidP="0058045D">
      <w:pPr>
        <w:pStyle w:val="Heading4"/>
      </w:pPr>
      <w:r w:rsidRPr="008129EB">
        <w:t xml:space="preserve">a Major Casualty Event; and </w:t>
      </w:r>
    </w:p>
    <w:p w14:paraId="1B1EA84F" w14:textId="77777777" w:rsidR="00420A06" w:rsidRPr="008129EB" w:rsidRDefault="2C388DF0" w:rsidP="0058045D">
      <w:pPr>
        <w:pStyle w:val="Heading4"/>
      </w:pPr>
      <w:bookmarkStart w:id="3994" w:name="_Hlk113629923"/>
      <w:r w:rsidRPr="008129EB">
        <w:lastRenderedPageBreak/>
        <w:t xml:space="preserve">any curtailment or congestion affecting the availability of the Network, </w:t>
      </w:r>
    </w:p>
    <w:bookmarkEnd w:id="3994"/>
    <w:p w14:paraId="022B916E" w14:textId="77777777" w:rsidR="00F42BA6" w:rsidRPr="008129EB" w:rsidRDefault="00964912" w:rsidP="0058045D">
      <w:pPr>
        <w:pStyle w:val="Heading3"/>
        <w:numPr>
          <w:ilvl w:val="0"/>
          <w:numId w:val="0"/>
        </w:numPr>
        <w:ind w:left="1474"/>
      </w:pPr>
      <w:r w:rsidRPr="008129EB">
        <w:t xml:space="preserve">that satisfies the </w:t>
      </w:r>
      <w:r w:rsidR="009D31D8" w:rsidRPr="008129EB">
        <w:t>above</w:t>
      </w:r>
      <w:r w:rsidRPr="008129EB">
        <w:t xml:space="preserve"> criteria.</w:t>
      </w:r>
      <w:r w:rsidR="00F42BA6" w:rsidRPr="008129EB">
        <w:t xml:space="preserve"> </w:t>
      </w:r>
    </w:p>
    <w:p w14:paraId="5C76DB50" w14:textId="0C4DE08E" w:rsidR="00964912" w:rsidRPr="008129EB" w:rsidRDefault="2C388DF0" w:rsidP="006314C8">
      <w:pPr>
        <w:pStyle w:val="Heading3"/>
        <w:keepNext/>
      </w:pPr>
      <w:bookmarkStart w:id="3995" w:name="_Ref159416761"/>
      <w:r w:rsidRPr="008129EB">
        <w:t xml:space="preserve">For the purposes of paragraph </w:t>
      </w:r>
      <w:r w:rsidR="00964912" w:rsidRPr="008129EB">
        <w:fldChar w:fldCharType="begin"/>
      </w:r>
      <w:r w:rsidR="00964912" w:rsidRPr="008129EB">
        <w:instrText xml:space="preserve"> REF _Ref159334436 \n \h </w:instrText>
      </w:r>
      <w:r w:rsidR="00964912" w:rsidRPr="008129EB">
        <w:fldChar w:fldCharType="separate"/>
      </w:r>
      <w:r w:rsidR="001B29D8">
        <w:t>(a)</w:t>
      </w:r>
      <w:r w:rsidR="00964912" w:rsidRPr="008129EB">
        <w:fldChar w:fldCharType="end"/>
      </w:r>
      <w:r w:rsidRPr="008129EB">
        <w:t>, the following do not constitute a Project Force Majeure Event:</w:t>
      </w:r>
      <w:bookmarkEnd w:id="3995"/>
    </w:p>
    <w:p w14:paraId="56C8684D" w14:textId="600B1428" w:rsidR="00964912" w:rsidRPr="008129EB" w:rsidRDefault="2C388DF0" w:rsidP="0058045D">
      <w:pPr>
        <w:pStyle w:val="Heading4"/>
      </w:pPr>
      <w:bookmarkStart w:id="3996" w:name="_Hlk103588165"/>
      <w:r w:rsidRPr="008129EB">
        <w:t xml:space="preserve">lack of funds, financial hardship, failure or inability of any person to pay any sum due and payable, or the inability of Project Operator (or any of its Related Bodies Corporate) to obtain financing or insurance or to </w:t>
      </w:r>
      <w:r w:rsidR="006A3B3C" w:rsidRPr="008129EB">
        <w:t xml:space="preserve">make a </w:t>
      </w:r>
      <w:r w:rsidRPr="008129EB">
        <w:t xml:space="preserve">profit or </w:t>
      </w:r>
      <w:r w:rsidR="006A3B3C" w:rsidRPr="008129EB">
        <w:t xml:space="preserve">to </w:t>
      </w:r>
      <w:r w:rsidRPr="008129EB">
        <w:t>achieve a satisfactory rate of return;</w:t>
      </w:r>
    </w:p>
    <w:p w14:paraId="61563374" w14:textId="3EAD58AB" w:rsidR="00964912" w:rsidRPr="008129EB" w:rsidRDefault="2C388DF0" w:rsidP="0058045D">
      <w:pPr>
        <w:pStyle w:val="Heading4"/>
      </w:pPr>
      <w:bookmarkStart w:id="3997" w:name="_Hlk103588177"/>
      <w:bookmarkEnd w:id="3996"/>
      <w:r w:rsidRPr="008129EB">
        <w:t xml:space="preserve">a shortage or delay in delivery of materials, consumables, equipment or utilities required by Project Operator or any failure by Project Operator to hold sufficient stock of spares, except to the extent </w:t>
      </w:r>
      <w:r w:rsidR="006A3B3C" w:rsidRPr="008129EB">
        <w:t xml:space="preserve">that such a circumstance </w:t>
      </w:r>
      <w:r w:rsidRPr="008129EB">
        <w:t xml:space="preserve">is itself caused by a Project Force Majeure Event; </w:t>
      </w:r>
    </w:p>
    <w:p w14:paraId="4300CF0B" w14:textId="77777777" w:rsidR="00964912" w:rsidRPr="008129EB" w:rsidRDefault="2C388DF0" w:rsidP="0058045D">
      <w:pPr>
        <w:pStyle w:val="Heading4"/>
      </w:pPr>
      <w:r w:rsidRPr="008129EB">
        <w:t>a malfunction, temporary unavailability, breakdown or failure of Project Operator’s equipment, property or assets caused by normal wear and tear;</w:t>
      </w:r>
    </w:p>
    <w:p w14:paraId="1113B40A" w14:textId="069ADFA5" w:rsidR="00964912" w:rsidRPr="008129EB" w:rsidRDefault="2C388DF0" w:rsidP="0058045D">
      <w:pPr>
        <w:pStyle w:val="Heading4"/>
      </w:pPr>
      <w:bookmarkStart w:id="3998" w:name="_Hlk103588193"/>
      <w:bookmarkEnd w:id="3997"/>
      <w:r w:rsidRPr="008129EB">
        <w:t xml:space="preserve">any event or circumstance arising due to a failure by Project Operator, any of its Related Bodies Corporate or any of their respective employees, agents or </w:t>
      </w:r>
      <w:r w:rsidR="009C7B3B" w:rsidRPr="008129EB">
        <w:t>S</w:t>
      </w:r>
      <w:r w:rsidRPr="008129EB">
        <w:t xml:space="preserve">ubcontractors to take reasonable measures to maintain, secure and protect any equipment, property or asset in accordance with Good Industry Practice, except to the extent </w:t>
      </w:r>
      <w:r w:rsidR="006A3B3C" w:rsidRPr="008129EB">
        <w:t xml:space="preserve">that such a </w:t>
      </w:r>
      <w:r w:rsidR="00F052AE">
        <w:t>failure</w:t>
      </w:r>
      <w:r w:rsidR="00F052AE" w:rsidRPr="008129EB">
        <w:t xml:space="preserve"> </w:t>
      </w:r>
      <w:r w:rsidRPr="008129EB">
        <w:t>is itself caused by a Project Force Majeure Event;</w:t>
      </w:r>
      <w:bookmarkEnd w:id="3998"/>
      <w:r w:rsidRPr="008129EB">
        <w:t xml:space="preserve"> </w:t>
      </w:r>
    </w:p>
    <w:p w14:paraId="3BEE8B58" w14:textId="12E79300" w:rsidR="00964912" w:rsidRPr="008129EB" w:rsidRDefault="2C388DF0" w:rsidP="0058045D">
      <w:pPr>
        <w:pStyle w:val="Heading4"/>
      </w:pPr>
      <w:bookmarkStart w:id="3999" w:name="_Hlk103588199"/>
      <w:r w:rsidRPr="008129EB">
        <w:t>strikes, industrial disputes or other industrial actions or disruption</w:t>
      </w:r>
      <w:r w:rsidR="002B68B1">
        <w:t>s</w:t>
      </w:r>
      <w:r w:rsidRPr="008129EB">
        <w:t xml:space="preserve"> that only affect Project Operator or any group of companies of which it is a part; </w:t>
      </w:r>
    </w:p>
    <w:p w14:paraId="49649326" w14:textId="0D79C3E5" w:rsidR="00964912" w:rsidRPr="008129EB" w:rsidRDefault="2C388DF0" w:rsidP="0058045D">
      <w:pPr>
        <w:pStyle w:val="Heading4"/>
      </w:pPr>
      <w:r w:rsidRPr="008129EB">
        <w:t>failure by any person (other than the other party to this agreement) to perform an obligation, except whe</w:t>
      </w:r>
      <w:r w:rsidR="006A3B3C" w:rsidRPr="008129EB">
        <w:t>n</w:t>
      </w:r>
      <w:r w:rsidRPr="008129EB">
        <w:t xml:space="preserve"> such failure is caused by any event or circumstance that, if such event or circumstance had happened to Project Operator, </w:t>
      </w:r>
      <w:r w:rsidR="00004D61" w:rsidRPr="008129EB">
        <w:t xml:space="preserve">it </w:t>
      </w:r>
      <w:r w:rsidRPr="008129EB">
        <w:t>would have been a Project Force Majeure Event under this agreement;</w:t>
      </w:r>
      <w:bookmarkEnd w:id="3999"/>
    </w:p>
    <w:p w14:paraId="326DED06" w14:textId="5B510C50" w:rsidR="00964912" w:rsidRPr="008129EB" w:rsidRDefault="2C388DF0" w:rsidP="0058045D">
      <w:pPr>
        <w:pStyle w:val="Heading4"/>
      </w:pPr>
      <w:bookmarkStart w:id="4000" w:name="_Hlk103588210"/>
      <w:r w:rsidRPr="008129EB">
        <w:t>delay in obtaining any Authorisation required to be held by a party to perform its obligations under this agreement;</w:t>
      </w:r>
      <w:bookmarkEnd w:id="4000"/>
    </w:p>
    <w:p w14:paraId="2841F101" w14:textId="06EF0BB0" w:rsidR="00082472" w:rsidRPr="008129EB" w:rsidRDefault="00082472" w:rsidP="00B51880">
      <w:pPr>
        <w:pStyle w:val="Heading4"/>
      </w:pPr>
      <w:bookmarkStart w:id="4001" w:name="_Ref181802770"/>
      <w:r w:rsidRPr="008129EB">
        <w:t>any absence, failure, lack or excess of Input Resource</w:t>
      </w:r>
      <w:r w:rsidR="00050B48" w:rsidRPr="008129EB">
        <w:t xml:space="preserve"> attributable (in whole or in part) to any act or omission of Project Operator</w:t>
      </w:r>
      <w:r w:rsidR="00004D61" w:rsidRPr="008129EB">
        <w:t xml:space="preserve"> (other than </w:t>
      </w:r>
      <w:r w:rsidR="004818CA">
        <w:t xml:space="preserve">when caused by </w:t>
      </w:r>
      <w:r w:rsidR="00004D61" w:rsidRPr="008129EB">
        <w:t>extreme storms, floods, hurricanes, cyclones, tornados, typhoons, tsunamis,</w:t>
      </w:r>
      <w:r w:rsidR="00301AD7">
        <w:t xml:space="preserve"> bushfires,</w:t>
      </w:r>
      <w:r w:rsidR="00004D61" w:rsidRPr="008129EB">
        <w:t xml:space="preserve"> ice and ice storms</w:t>
      </w:r>
      <w:r w:rsidR="004818CA">
        <w:t xml:space="preserve">, but only to the extent that the requirements of clause </w:t>
      </w:r>
      <w:r w:rsidR="004818CA">
        <w:fldChar w:fldCharType="begin"/>
      </w:r>
      <w:r w:rsidR="004818CA">
        <w:instrText xml:space="preserve"> REF _Ref159334436 \w \h </w:instrText>
      </w:r>
      <w:r w:rsidR="004818CA">
        <w:fldChar w:fldCharType="separate"/>
      </w:r>
      <w:r w:rsidR="001B29D8">
        <w:t>19.1(a)</w:t>
      </w:r>
      <w:r w:rsidR="004818CA">
        <w:fldChar w:fldCharType="end"/>
      </w:r>
      <w:r w:rsidR="004818CA">
        <w:t xml:space="preserve"> are otherwise satisfied</w:t>
      </w:r>
      <w:r w:rsidR="00004D61" w:rsidRPr="008129EB">
        <w:t>);</w:t>
      </w:r>
      <w:bookmarkEnd w:id="4001"/>
    </w:p>
    <w:p w14:paraId="3E2ADF50" w14:textId="67B0C4AD" w:rsidR="007603B0" w:rsidRPr="008129EB" w:rsidRDefault="2C388DF0" w:rsidP="0058045D">
      <w:pPr>
        <w:pStyle w:val="Heading4"/>
      </w:pPr>
      <w:r w:rsidRPr="008129EB">
        <w:t>wet or inclement weather (other than extreme storms, floods, hurricanes, cyclones, tornados, typhoons, tsunamis, ice and ice storms</w:t>
      </w:r>
      <w:r w:rsidR="004818CA">
        <w:t>, but only to the extent that the requirements of clause</w:t>
      </w:r>
      <w:r w:rsidR="002C2438">
        <w:t> </w:t>
      </w:r>
      <w:r w:rsidR="004818CA">
        <w:fldChar w:fldCharType="begin"/>
      </w:r>
      <w:r w:rsidR="004818CA">
        <w:instrText xml:space="preserve"> REF _Ref159334436 \w \h </w:instrText>
      </w:r>
      <w:r w:rsidR="004818CA">
        <w:fldChar w:fldCharType="separate"/>
      </w:r>
      <w:r w:rsidR="001B29D8">
        <w:t>19.1(a)</w:t>
      </w:r>
      <w:r w:rsidR="004818CA">
        <w:fldChar w:fldCharType="end"/>
      </w:r>
      <w:r w:rsidR="004818CA">
        <w:t xml:space="preserve"> are otherwise satisfied</w:t>
      </w:r>
      <w:r w:rsidRPr="008129EB">
        <w:t xml:space="preserve">); or </w:t>
      </w:r>
    </w:p>
    <w:p w14:paraId="0DC5DBA1" w14:textId="77777777" w:rsidR="00330056" w:rsidRPr="008129EB" w:rsidRDefault="2C388DF0" w:rsidP="0058045D">
      <w:pPr>
        <w:pStyle w:val="Heading4"/>
      </w:pPr>
      <w:r w:rsidRPr="008129EB">
        <w:t>a Connection Force Majeure Event.</w:t>
      </w:r>
    </w:p>
    <w:p w14:paraId="7A87619D" w14:textId="77777777" w:rsidR="007603B0" w:rsidRPr="008129EB" w:rsidRDefault="2C388DF0" w:rsidP="0058045D">
      <w:pPr>
        <w:pStyle w:val="Heading2"/>
      </w:pPr>
      <w:bookmarkStart w:id="4002" w:name="_Ref100131445"/>
      <w:bookmarkStart w:id="4003" w:name="_Toc156909142"/>
      <w:bookmarkStart w:id="4004" w:name="_Toc215088262"/>
      <w:bookmarkStart w:id="4005" w:name="_Ref_ContractCompanion_9kb9Ur3DG"/>
      <w:r w:rsidRPr="008129EB">
        <w:lastRenderedPageBreak/>
        <w:t>Definition of Connection Force Majeure Event</w:t>
      </w:r>
      <w:bookmarkEnd w:id="4002"/>
      <w:bookmarkEnd w:id="4003"/>
      <w:bookmarkEnd w:id="4004"/>
      <w:r w:rsidRPr="008129EB">
        <w:t xml:space="preserve"> </w:t>
      </w:r>
      <w:bookmarkEnd w:id="4005"/>
    </w:p>
    <w:p w14:paraId="76BF80E3" w14:textId="0B66FC3A" w:rsidR="00EB2993" w:rsidRPr="0064524E" w:rsidRDefault="007603B0" w:rsidP="0069502F">
      <w:pPr>
        <w:pStyle w:val="Heading3"/>
        <w:numPr>
          <w:ilvl w:val="0"/>
          <w:numId w:val="0"/>
        </w:numPr>
        <w:ind w:left="737"/>
      </w:pPr>
      <w:r w:rsidRPr="0064524E">
        <w:t>A “</w:t>
      </w:r>
      <w:r w:rsidRPr="0064524E">
        <w:rPr>
          <w:b/>
          <w:bCs/>
        </w:rPr>
        <w:t>Connection Force Majeure Event</w:t>
      </w:r>
      <w:r w:rsidRPr="0064524E">
        <w:t>” occurs</w:t>
      </w:r>
      <w:r w:rsidR="00065959" w:rsidRPr="0064524E">
        <w:t xml:space="preserve"> if</w:t>
      </w:r>
      <w:r w:rsidRPr="0064524E">
        <w:t xml:space="preserve"> </w:t>
      </w:r>
      <w:r w:rsidR="00A14B43" w:rsidRPr="0064524E">
        <w:t xml:space="preserve">there is a delay in the commissioning of the Project in accordance with the </w:t>
      </w:r>
      <w:r w:rsidR="005E0CD0" w:rsidRPr="0064524E">
        <w:t>NER</w:t>
      </w:r>
      <w:r w:rsidR="00EB2993" w:rsidRPr="0064524E">
        <w:t xml:space="preserve"> </w:t>
      </w:r>
      <w:r w:rsidR="00A14B43" w:rsidRPr="0064524E">
        <w:t xml:space="preserve">that, at the time when </w:t>
      </w:r>
      <w:r w:rsidR="002C2438" w:rsidRPr="0064524E">
        <w:t xml:space="preserve">one or more </w:t>
      </w:r>
      <w:r w:rsidR="00A14B43" w:rsidRPr="0064524E">
        <w:t xml:space="preserve">Project </w:t>
      </w:r>
      <w:r w:rsidR="002C2438" w:rsidRPr="0064524E">
        <w:t>Components are</w:t>
      </w:r>
      <w:r w:rsidR="00A14B43" w:rsidRPr="0064524E">
        <w:t xml:space="preserve"> ready to be or ha</w:t>
      </w:r>
      <w:r w:rsidR="002C2438" w:rsidRPr="0064524E">
        <w:t>ve</w:t>
      </w:r>
      <w:r w:rsidR="00A14B43" w:rsidRPr="0064524E">
        <w:t xml:space="preserve"> been energised, will prevent Project Operator from exporting </w:t>
      </w:r>
      <w:r w:rsidR="008D6038" w:rsidRPr="0064524E">
        <w:t xml:space="preserve">or importing </w:t>
      </w:r>
      <w:r w:rsidR="00A14B43" w:rsidRPr="0064524E">
        <w:t>a volume of electricity that is equal to or exceeds the Export Capacit</w:t>
      </w:r>
      <w:r w:rsidR="00EB2993" w:rsidRPr="0064524E">
        <w:t>y</w:t>
      </w:r>
      <w:r w:rsidR="00A82CB2" w:rsidRPr="0064524E">
        <w:t xml:space="preserve"> or Import Capacity (as applicable)</w:t>
      </w:r>
      <w:r w:rsidR="00D56DFB" w:rsidRPr="0064524E">
        <w:t>,</w:t>
      </w:r>
      <w:r w:rsidR="00EB2993" w:rsidRPr="0064524E">
        <w:t xml:space="preserve"> and:</w:t>
      </w:r>
    </w:p>
    <w:p w14:paraId="2C73DE91" w14:textId="77777777" w:rsidR="00EB2993" w:rsidRPr="0064524E" w:rsidRDefault="00EB2993" w:rsidP="00EB2993">
      <w:pPr>
        <w:pStyle w:val="Heading3"/>
      </w:pPr>
      <w:r w:rsidRPr="0064524E">
        <w:t>is not within the reasonable control of Project Operator;</w:t>
      </w:r>
    </w:p>
    <w:p w14:paraId="5DF3C789" w14:textId="77777777" w:rsidR="00EB2993" w:rsidRPr="0064524E" w:rsidRDefault="00EB2993" w:rsidP="00EB2993">
      <w:pPr>
        <w:pStyle w:val="Heading3"/>
      </w:pPr>
      <w:r w:rsidRPr="0064524E">
        <w:t>Project Operator could not have avoided through the exercise of reasonable care and compliance with its obligations under this agreement and Good Industry Practice; and</w:t>
      </w:r>
    </w:p>
    <w:p w14:paraId="2CBE56B6" w14:textId="22A3733C" w:rsidR="007603B0" w:rsidRPr="0064524E" w:rsidRDefault="00EB2993" w:rsidP="00EB2993">
      <w:pPr>
        <w:pStyle w:val="Heading3"/>
      </w:pPr>
      <w:r w:rsidRPr="0064524E">
        <w:t xml:space="preserve">solely relates to the connection of </w:t>
      </w:r>
      <w:r w:rsidR="002C2438" w:rsidRPr="0064524E">
        <w:t xml:space="preserve">one or more </w:t>
      </w:r>
      <w:r w:rsidRPr="0064524E">
        <w:t xml:space="preserve">Project </w:t>
      </w:r>
      <w:r w:rsidR="002C2438" w:rsidRPr="0064524E">
        <w:t xml:space="preserve">Components </w:t>
      </w:r>
      <w:r w:rsidRPr="0064524E">
        <w:t xml:space="preserve">to the Network and/or </w:t>
      </w:r>
      <w:r w:rsidR="00EB1960" w:rsidRPr="0064524E">
        <w:t>the</w:t>
      </w:r>
      <w:r w:rsidR="008E49F3" w:rsidRPr="0064524E">
        <w:t xml:space="preserve"> </w:t>
      </w:r>
      <w:r w:rsidRPr="0064524E">
        <w:t xml:space="preserve">commissioning of </w:t>
      </w:r>
      <w:r w:rsidR="002C2438" w:rsidRPr="0064524E">
        <w:t xml:space="preserve">one or more </w:t>
      </w:r>
      <w:r w:rsidRPr="0064524E">
        <w:t xml:space="preserve">Project </w:t>
      </w:r>
      <w:r w:rsidR="002C2438" w:rsidRPr="00106AE8">
        <w:t xml:space="preserve">Components </w:t>
      </w:r>
      <w:r w:rsidRPr="0064524E">
        <w:t>in accordance with the NER, and not to the construction of the Project.</w:t>
      </w:r>
      <w:r w:rsidR="00746863" w:rsidRPr="0064524E">
        <w:t xml:space="preserve"> </w:t>
      </w:r>
    </w:p>
    <w:p w14:paraId="3A51DF96" w14:textId="77777777" w:rsidR="00964912" w:rsidRPr="008129EB" w:rsidRDefault="2C388DF0" w:rsidP="00784A33">
      <w:pPr>
        <w:pStyle w:val="Heading2"/>
        <w:keepLines/>
      </w:pPr>
      <w:bookmarkStart w:id="4006" w:name="_Toc171430653"/>
      <w:bookmarkStart w:id="4007" w:name="_Toc171584358"/>
      <w:bookmarkStart w:id="4008" w:name="_Ref101362724"/>
      <w:bookmarkStart w:id="4009" w:name="_Toc215088263"/>
      <w:bookmarkEnd w:id="4006"/>
      <w:bookmarkEnd w:id="4007"/>
      <w:r w:rsidRPr="008129EB">
        <w:t>Notification of Force Majeure Event</w:t>
      </w:r>
      <w:bookmarkEnd w:id="4008"/>
      <w:bookmarkEnd w:id="4009"/>
      <w:r w:rsidRPr="008129EB">
        <w:t xml:space="preserve"> </w:t>
      </w:r>
    </w:p>
    <w:p w14:paraId="71FB5C0D" w14:textId="31561715" w:rsidR="00B1478A" w:rsidRPr="008129EB" w:rsidRDefault="73E595EF" w:rsidP="00784A33">
      <w:pPr>
        <w:pStyle w:val="Heading3"/>
        <w:keepNext/>
        <w:keepLines/>
        <w:numPr>
          <w:ilvl w:val="0"/>
          <w:numId w:val="0"/>
        </w:numPr>
        <w:ind w:left="737"/>
      </w:pPr>
      <w:bookmarkStart w:id="4010" w:name="_Ref101363291"/>
      <w:r w:rsidRPr="008129EB">
        <w:t xml:space="preserve">If Project Operator reasonably believes that the performance of the obligations of Project Operator or the operation of the Project are </w:t>
      </w:r>
      <w:r w:rsidR="00004D61" w:rsidRPr="008129EB">
        <w:t xml:space="preserve">or will be </w:t>
      </w:r>
      <w:r w:rsidRPr="008129EB">
        <w:t xml:space="preserve">adversely affected by a Force Majeure Event, then Project Operator must: </w:t>
      </w:r>
    </w:p>
    <w:p w14:paraId="53074167" w14:textId="7388927F" w:rsidR="00985065" w:rsidRPr="008129EB" w:rsidRDefault="73E595EF" w:rsidP="00784A33">
      <w:pPr>
        <w:pStyle w:val="Heading3"/>
        <w:keepNext/>
        <w:keepLines/>
      </w:pPr>
      <w:bookmarkStart w:id="4011" w:name="_Ref104315188"/>
      <w:r w:rsidRPr="008129EB">
        <w:t>notify the Commonwealth of the occurrence of the Force Majeure Event as soon as reasonably practicable (and, in any case, no later than 20</w:t>
      </w:r>
      <w:r w:rsidR="002C2438">
        <w:t> </w:t>
      </w:r>
      <w:r w:rsidRPr="008129EB">
        <w:t>Business Days after becoming aware of the commencement of the Force Majeure Event) giving reasonable details of:</w:t>
      </w:r>
      <w:bookmarkEnd w:id="4011"/>
    </w:p>
    <w:p w14:paraId="5864EECC" w14:textId="77777777" w:rsidR="00985065" w:rsidRPr="008129EB" w:rsidRDefault="2C388DF0" w:rsidP="0058045D">
      <w:pPr>
        <w:pStyle w:val="Heading4"/>
      </w:pPr>
      <w:r w:rsidRPr="008129EB">
        <w:t>the circumstances constituting the Force Majeure Event;</w:t>
      </w:r>
    </w:p>
    <w:p w14:paraId="3329F4E8" w14:textId="53AF61C7" w:rsidR="00985065" w:rsidRPr="008129EB" w:rsidRDefault="2C388DF0" w:rsidP="0058045D">
      <w:pPr>
        <w:pStyle w:val="Heading4"/>
      </w:pPr>
      <w:r w:rsidRPr="008129EB">
        <w:t xml:space="preserve">the </w:t>
      </w:r>
      <w:r w:rsidR="00030510">
        <w:t>expected consequences</w:t>
      </w:r>
      <w:r w:rsidR="00030510" w:rsidRPr="008129EB">
        <w:t xml:space="preserve"> </w:t>
      </w:r>
      <w:r w:rsidRPr="008129EB">
        <w:t xml:space="preserve">of the Force Majeure Event; </w:t>
      </w:r>
    </w:p>
    <w:p w14:paraId="6BA5383A" w14:textId="0A4701F0" w:rsidR="00142B5F" w:rsidRPr="008129EB" w:rsidRDefault="2C388DF0" w:rsidP="0058045D">
      <w:pPr>
        <w:pStyle w:val="Heading4"/>
      </w:pPr>
      <w:r w:rsidRPr="008129EB">
        <w:t xml:space="preserve">if known, the likely duration of those circumstances and </w:t>
      </w:r>
      <w:r w:rsidR="00030510">
        <w:t>the consequences</w:t>
      </w:r>
      <w:r w:rsidRPr="008129EB">
        <w:t xml:space="preserve">; </w:t>
      </w:r>
      <w:bookmarkStart w:id="4012" w:name="_Ref159335540"/>
      <w:r w:rsidRPr="008129EB">
        <w:t>and</w:t>
      </w:r>
      <w:bookmarkEnd w:id="4012"/>
    </w:p>
    <w:p w14:paraId="3C6B0201" w14:textId="68D0F916" w:rsidR="00B1478A" w:rsidRPr="008129EB" w:rsidRDefault="2C388DF0" w:rsidP="0058045D">
      <w:pPr>
        <w:pStyle w:val="Heading4"/>
      </w:pPr>
      <w:r w:rsidRPr="008129EB">
        <w:t xml:space="preserve">the actions being taken to mitigate the </w:t>
      </w:r>
      <w:r w:rsidR="00030510">
        <w:t xml:space="preserve">consequences of the </w:t>
      </w:r>
      <w:r w:rsidRPr="008129EB">
        <w:t xml:space="preserve">Force Majeure Event; and </w:t>
      </w:r>
    </w:p>
    <w:p w14:paraId="7038C0CB" w14:textId="61220437" w:rsidR="00BA23AA" w:rsidRPr="008129EB" w:rsidRDefault="73E595EF" w:rsidP="0058045D">
      <w:pPr>
        <w:pStyle w:val="Heading3"/>
      </w:pPr>
      <w:r w:rsidRPr="008129EB">
        <w:t>provide an update to the Commonwealth every two</w:t>
      </w:r>
      <w:r w:rsidR="002654BF">
        <w:t xml:space="preserve"> (2)</w:t>
      </w:r>
      <w:r w:rsidRPr="008129EB">
        <w:t xml:space="preserve"> weeks, or </w:t>
      </w:r>
      <w:r w:rsidR="00030510">
        <w:t xml:space="preserve">with </w:t>
      </w:r>
      <w:r w:rsidRPr="008129EB">
        <w:t xml:space="preserve">such other frequency as is requested by the Commonwealth, on the </w:t>
      </w:r>
      <w:r w:rsidR="00030510" w:rsidRPr="00686308">
        <w:t xml:space="preserve">consequences </w:t>
      </w:r>
      <w:r w:rsidRPr="00686308">
        <w:t>of, and the actions being taken to mitigate</w:t>
      </w:r>
      <w:r w:rsidR="00B11999" w:rsidRPr="00686308">
        <w:t xml:space="preserve"> the consequences of</w:t>
      </w:r>
      <w:r w:rsidRPr="00686308">
        <w:t>, the</w:t>
      </w:r>
      <w:r w:rsidRPr="008129EB">
        <w:t xml:space="preserve"> Force Majeure Event</w:t>
      </w:r>
      <w:bookmarkEnd w:id="4010"/>
      <w:r w:rsidRPr="008129EB">
        <w:t>.</w:t>
      </w:r>
    </w:p>
    <w:p w14:paraId="4C49232E" w14:textId="77777777" w:rsidR="00964912" w:rsidRPr="008129EB" w:rsidRDefault="2C388DF0" w:rsidP="0058045D">
      <w:pPr>
        <w:pStyle w:val="Heading2"/>
      </w:pPr>
      <w:bookmarkStart w:id="4013" w:name="_Toc106290413"/>
      <w:bookmarkStart w:id="4014" w:name="_Toc106290414"/>
      <w:bookmarkStart w:id="4015" w:name="_Toc106290415"/>
      <w:bookmarkStart w:id="4016" w:name="_Toc106290416"/>
      <w:bookmarkStart w:id="4017" w:name="_Toc106290417"/>
      <w:bookmarkStart w:id="4018" w:name="_Toc106290418"/>
      <w:bookmarkStart w:id="4019" w:name="_Toc106290419"/>
      <w:bookmarkStart w:id="4020" w:name="_Toc114579800"/>
      <w:bookmarkStart w:id="4021" w:name="_Toc114579976"/>
      <w:bookmarkStart w:id="4022" w:name="_Toc114580738"/>
      <w:bookmarkStart w:id="4023" w:name="_Toc114579801"/>
      <w:bookmarkStart w:id="4024" w:name="_Toc114579977"/>
      <w:bookmarkStart w:id="4025" w:name="_Toc114580739"/>
      <w:bookmarkStart w:id="4026" w:name="_Toc106290421"/>
      <w:bookmarkStart w:id="4027" w:name="_Toc106290422"/>
      <w:bookmarkStart w:id="4028" w:name="_Ref101362569"/>
      <w:bookmarkStart w:id="4029" w:name="_Ref117153304"/>
      <w:bookmarkStart w:id="4030" w:name="_Ref117153312"/>
      <w:bookmarkStart w:id="4031" w:name="_Toc215088264"/>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r w:rsidRPr="008129EB">
        <w:t xml:space="preserve">Suspension </w:t>
      </w:r>
      <w:bookmarkEnd w:id="4028"/>
      <w:r w:rsidRPr="008129EB">
        <w:t>of obligations</w:t>
      </w:r>
      <w:bookmarkEnd w:id="4029"/>
      <w:bookmarkEnd w:id="4030"/>
      <w:bookmarkEnd w:id="4031"/>
    </w:p>
    <w:p w14:paraId="2D94DE11" w14:textId="77777777" w:rsidR="004C4A4A" w:rsidRPr="008129EB" w:rsidRDefault="00552C3B" w:rsidP="006314C8">
      <w:pPr>
        <w:pStyle w:val="Indent2"/>
        <w:keepNext/>
      </w:pPr>
      <w:r w:rsidRPr="008129EB">
        <w:t>If</w:t>
      </w:r>
      <w:r w:rsidR="004C4A4A" w:rsidRPr="008129EB">
        <w:t>:</w:t>
      </w:r>
      <w:r w:rsidRPr="008129EB">
        <w:t xml:space="preserve"> </w:t>
      </w:r>
    </w:p>
    <w:p w14:paraId="422C68E5" w14:textId="5C43D50E" w:rsidR="004C4A4A" w:rsidRPr="008129EB" w:rsidRDefault="00552C3B" w:rsidP="004C4A4A">
      <w:pPr>
        <w:pStyle w:val="Heading3"/>
      </w:pPr>
      <w:r w:rsidRPr="008129EB">
        <w:t xml:space="preserve">a Project Force Majeure Event occurs </w:t>
      </w:r>
      <w:r w:rsidR="00F92926" w:rsidRPr="008129EB">
        <w:t>on or after the Commercial Operations Date</w:t>
      </w:r>
      <w:r w:rsidR="004C4A4A" w:rsidRPr="008129EB">
        <w:t>;</w:t>
      </w:r>
      <w:r w:rsidR="00F92926" w:rsidRPr="008129EB">
        <w:t xml:space="preserve"> </w:t>
      </w:r>
    </w:p>
    <w:p w14:paraId="2A985A19" w14:textId="56A0B1EE" w:rsidR="004C4A4A" w:rsidRPr="008129EB" w:rsidRDefault="00411B14" w:rsidP="004C4A4A">
      <w:pPr>
        <w:pStyle w:val="Heading3"/>
      </w:pPr>
      <w:r w:rsidRPr="008129EB">
        <w:t>Project Operator</w:t>
      </w:r>
      <w:r w:rsidR="00552C3B" w:rsidRPr="008129EB">
        <w:t xml:space="preserve"> notifies </w:t>
      </w:r>
      <w:r w:rsidR="00BE77D6" w:rsidRPr="008129EB">
        <w:t>the Commonwealth</w:t>
      </w:r>
      <w:r w:rsidR="00552C3B" w:rsidRPr="008129EB">
        <w:t xml:space="preserve"> of its occurrence in accordance with clause </w:t>
      </w:r>
      <w:r w:rsidR="00552C3B" w:rsidRPr="008129EB">
        <w:fldChar w:fldCharType="begin"/>
      </w:r>
      <w:r w:rsidR="00552C3B" w:rsidRPr="008129EB">
        <w:instrText xml:space="preserve"> REF _Ref101362724 \n \h </w:instrText>
      </w:r>
      <w:r w:rsidR="00552C3B" w:rsidRPr="008129EB">
        <w:fldChar w:fldCharType="separate"/>
      </w:r>
      <w:r w:rsidR="001B29D8">
        <w:t>19.3</w:t>
      </w:r>
      <w:r w:rsidR="00552C3B" w:rsidRPr="008129EB">
        <w:fldChar w:fldCharType="end"/>
      </w:r>
      <w:r w:rsidR="00552C3B" w:rsidRPr="008129EB">
        <w:t xml:space="preserve"> (“</w:t>
      </w:r>
      <w:r w:rsidR="00552C3B" w:rsidRPr="008129EB">
        <w:fldChar w:fldCharType="begin"/>
      </w:r>
      <w:r w:rsidR="00552C3B" w:rsidRPr="008129EB">
        <w:instrText xml:space="preserve"> REF _Ref101362724 \h </w:instrText>
      </w:r>
      <w:r w:rsidR="00552C3B" w:rsidRPr="008129EB">
        <w:fldChar w:fldCharType="separate"/>
      </w:r>
      <w:r w:rsidR="001B29D8" w:rsidRPr="008129EB">
        <w:t>Notification of Force Majeure Event</w:t>
      </w:r>
      <w:r w:rsidR="00552C3B" w:rsidRPr="008129EB">
        <w:fldChar w:fldCharType="end"/>
      </w:r>
      <w:r w:rsidR="00552C3B" w:rsidRPr="008129EB">
        <w:t>”)</w:t>
      </w:r>
      <w:r w:rsidR="004C4A4A" w:rsidRPr="008129EB">
        <w:t>; and</w:t>
      </w:r>
    </w:p>
    <w:p w14:paraId="7D4E4B76" w14:textId="753B37F9"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1B29D8">
        <w:t>19.3</w:t>
      </w:r>
      <w:r w:rsidRPr="008129EB">
        <w:fldChar w:fldCharType="end"/>
      </w:r>
      <w:r w:rsidR="00827DC9" w:rsidRPr="008129EB">
        <w:t xml:space="preserve"> (“</w:t>
      </w:r>
      <w:r w:rsidR="00827DC9" w:rsidRPr="008129EB">
        <w:fldChar w:fldCharType="begin"/>
      </w:r>
      <w:r w:rsidR="00827DC9" w:rsidRPr="008129EB">
        <w:instrText xml:space="preserve"> REF _Ref101362724 \h </w:instrText>
      </w:r>
      <w:r w:rsidR="00827DC9" w:rsidRPr="008129EB">
        <w:fldChar w:fldCharType="separate"/>
      </w:r>
      <w:r w:rsidR="001B29D8" w:rsidRPr="008129EB">
        <w:t>Notification of Force Majeure Event</w:t>
      </w:r>
      <w:r w:rsidR="00827DC9" w:rsidRPr="008129EB">
        <w:fldChar w:fldCharType="end"/>
      </w:r>
      <w:r w:rsidR="00827DC9" w:rsidRPr="008129EB">
        <w:t>”)</w:t>
      </w:r>
      <w:r w:rsidRPr="008129EB">
        <w:t xml:space="preserve"> and complies with clause </w:t>
      </w:r>
      <w:r w:rsidRPr="008129EB">
        <w:fldChar w:fldCharType="begin"/>
      </w:r>
      <w:r w:rsidRPr="008129EB">
        <w:instrText xml:space="preserve"> REF _Ref106197426 \r \h </w:instrText>
      </w:r>
      <w:r w:rsidRPr="008129EB">
        <w:fldChar w:fldCharType="separate"/>
      </w:r>
      <w:r w:rsidR="001B29D8">
        <w:t>19.7</w:t>
      </w:r>
      <w:r w:rsidRPr="008129EB">
        <w:fldChar w:fldCharType="end"/>
      </w:r>
      <w:r w:rsidR="00827DC9" w:rsidRPr="008129EB">
        <w:t xml:space="preserve"> (“</w:t>
      </w:r>
      <w:r w:rsidR="00827DC9" w:rsidRPr="008129EB">
        <w:fldChar w:fldCharType="begin"/>
      </w:r>
      <w:r w:rsidR="00827DC9" w:rsidRPr="008129EB">
        <w:instrText xml:space="preserve"> REF _Ref106197426 \h </w:instrText>
      </w:r>
      <w:r w:rsidR="00827DC9" w:rsidRPr="008129EB">
        <w:fldChar w:fldCharType="separate"/>
      </w:r>
      <w:r w:rsidR="001B29D8" w:rsidRPr="008129EB">
        <w:t>Mitigation of Force Majeure Event</w:t>
      </w:r>
      <w:r w:rsidR="00827DC9" w:rsidRPr="008129EB">
        <w:fldChar w:fldCharType="end"/>
      </w:r>
      <w:r w:rsidR="00827DC9" w:rsidRPr="008129EB">
        <w:t>”)</w:t>
      </w:r>
      <w:r w:rsidR="00552C3B" w:rsidRPr="008129EB">
        <w:t xml:space="preserve">, </w:t>
      </w:r>
    </w:p>
    <w:p w14:paraId="46F59BB3" w14:textId="136500F4" w:rsidR="00632022" w:rsidRDefault="00030510" w:rsidP="004C4A4A">
      <w:pPr>
        <w:pStyle w:val="Heading3"/>
        <w:numPr>
          <w:ilvl w:val="0"/>
          <w:numId w:val="0"/>
        </w:numPr>
        <w:ind w:left="737"/>
      </w:pPr>
      <w:r>
        <w:lastRenderedPageBreak/>
        <w:t>t</w:t>
      </w:r>
      <w:r w:rsidR="00552C3B" w:rsidRPr="008129EB">
        <w:t>hen</w:t>
      </w:r>
      <w:r w:rsidR="00632022">
        <w:t xml:space="preserve">, subject to clause </w:t>
      </w:r>
      <w:r w:rsidR="00632022">
        <w:fldChar w:fldCharType="begin"/>
      </w:r>
      <w:r w:rsidR="00632022">
        <w:instrText xml:space="preserve"> REF _Ref204785862 \n \h </w:instrText>
      </w:r>
      <w:r w:rsidR="00632022">
        <w:fldChar w:fldCharType="separate"/>
      </w:r>
      <w:r w:rsidR="001B29D8">
        <w:t>19.5</w:t>
      </w:r>
      <w:r w:rsidR="00632022">
        <w:fldChar w:fldCharType="end"/>
      </w:r>
      <w:r w:rsidR="00632022">
        <w:t xml:space="preserve"> (“</w:t>
      </w:r>
      <w:r w:rsidR="00632022">
        <w:fldChar w:fldCharType="begin"/>
      </w:r>
      <w:r w:rsidR="00632022">
        <w:instrText xml:space="preserve"> REF _Ref204785871 \h </w:instrText>
      </w:r>
      <w:r w:rsidR="00632022">
        <w:fldChar w:fldCharType="separate"/>
      </w:r>
      <w:r w:rsidR="001B29D8" w:rsidRPr="008129EB">
        <w:t>Accrued rights and obligations</w:t>
      </w:r>
      <w:r w:rsidR="00632022">
        <w:fldChar w:fldCharType="end"/>
      </w:r>
      <w:r w:rsidR="00632022">
        <w:t>”),</w:t>
      </w:r>
      <w:r w:rsidR="00552C3B" w:rsidRPr="008129EB">
        <w:t xml:space="preserve"> </w:t>
      </w:r>
      <w:bookmarkStart w:id="4032" w:name="_Ref105677980"/>
      <w:r w:rsidR="00552C3B" w:rsidRPr="008129EB">
        <w:t>t</w:t>
      </w:r>
      <w:r w:rsidR="00964912" w:rsidRPr="008129EB">
        <w:t xml:space="preserve">he rights and obligations of </w:t>
      </w:r>
      <w:r w:rsidR="00411B14" w:rsidRPr="008129EB">
        <w:t>Project Operator</w:t>
      </w:r>
      <w:r w:rsidR="00964912" w:rsidRPr="008129EB">
        <w:t xml:space="preserve"> under this agreement (other than </w:t>
      </w:r>
      <w:r w:rsidR="00D5359F" w:rsidRPr="008129EB">
        <w:t xml:space="preserve">rights and </w:t>
      </w:r>
      <w:r w:rsidR="00964912" w:rsidRPr="008129EB">
        <w:t xml:space="preserve">obligations to pay </w:t>
      </w:r>
      <w:r w:rsidR="00D5359F" w:rsidRPr="008129EB">
        <w:t xml:space="preserve">or receive </w:t>
      </w:r>
      <w:r w:rsidR="00964912" w:rsidRPr="008129EB">
        <w:t xml:space="preserve">any amounts of money accrued or due and payable or </w:t>
      </w:r>
      <w:r w:rsidR="006A3B3C" w:rsidRPr="008129EB">
        <w:t xml:space="preserve">that </w:t>
      </w:r>
      <w:r w:rsidR="00964912" w:rsidRPr="008129EB">
        <w:t>will become due and payable under this agreement) will be suspended</w:t>
      </w:r>
      <w:r w:rsidR="00632022">
        <w:t>:</w:t>
      </w:r>
      <w:r w:rsidR="00964912" w:rsidRPr="008129EB">
        <w:t xml:space="preserve"> </w:t>
      </w:r>
    </w:p>
    <w:p w14:paraId="3F36491E" w14:textId="423E55C4" w:rsidR="00632022" w:rsidRDefault="00964912" w:rsidP="00632022">
      <w:pPr>
        <w:pStyle w:val="Heading3"/>
      </w:pPr>
      <w:r w:rsidRPr="008129EB">
        <w:t xml:space="preserve">to the extent </w:t>
      </w:r>
      <w:r w:rsidR="00632022">
        <w:t xml:space="preserve">that </w:t>
      </w:r>
      <w:r w:rsidRPr="008129EB">
        <w:t xml:space="preserve">the ability of </w:t>
      </w:r>
      <w:r w:rsidR="00411B14" w:rsidRPr="008129EB">
        <w:t>Project Operator</w:t>
      </w:r>
      <w:r w:rsidRPr="008129EB">
        <w:t xml:space="preserve"> to </w:t>
      </w:r>
      <w:r w:rsidR="00D52511" w:rsidRPr="008129EB">
        <w:t xml:space="preserve">exercise such rights or </w:t>
      </w:r>
      <w:r w:rsidRPr="008129EB">
        <w:t xml:space="preserve">perform </w:t>
      </w:r>
      <w:r w:rsidR="00CF02FC" w:rsidRPr="008129EB">
        <w:t xml:space="preserve">such </w:t>
      </w:r>
      <w:r w:rsidRPr="008129EB">
        <w:t xml:space="preserve">obligations </w:t>
      </w:r>
      <w:r w:rsidR="00725DFD" w:rsidRPr="008129EB">
        <w:t xml:space="preserve">is </w:t>
      </w:r>
      <w:r w:rsidR="00142B5F" w:rsidRPr="008129EB">
        <w:t xml:space="preserve">exclusively </w:t>
      </w:r>
      <w:r w:rsidR="003960DE" w:rsidRPr="008129EB">
        <w:t xml:space="preserve">adversely </w:t>
      </w:r>
      <w:r w:rsidRPr="008129EB">
        <w:t>affected by the Project Force Majeure Event</w:t>
      </w:r>
      <w:r w:rsidR="00632022">
        <w:t>;</w:t>
      </w:r>
      <w:r w:rsidR="00142B5F" w:rsidRPr="008129EB">
        <w:t xml:space="preserve"> </w:t>
      </w:r>
      <w:r w:rsidR="00632022">
        <w:t>but</w:t>
      </w:r>
    </w:p>
    <w:p w14:paraId="2CD78A3B" w14:textId="5B58B3EA" w:rsidR="00903537" w:rsidRPr="008129EB" w:rsidRDefault="00142B5F" w:rsidP="00632022">
      <w:pPr>
        <w:pStyle w:val="Heading3"/>
      </w:pPr>
      <w:r w:rsidRPr="008129EB">
        <w:t>not including any concurrent impediments to performance caused by any other events</w:t>
      </w:r>
      <w:r w:rsidR="004A125D" w:rsidRPr="008129EB">
        <w:t xml:space="preserve"> (</w:t>
      </w:r>
      <w:r w:rsidR="00B9288A" w:rsidRPr="008129EB">
        <w:t>“</w:t>
      </w:r>
      <w:r w:rsidR="004A125D" w:rsidRPr="008129EB">
        <w:rPr>
          <w:b/>
          <w:bCs/>
        </w:rPr>
        <w:t>Concurrent Delay</w:t>
      </w:r>
      <w:r w:rsidR="00B9288A" w:rsidRPr="008129EB">
        <w:t>”</w:t>
      </w:r>
      <w:r w:rsidR="004A125D" w:rsidRPr="008129EB">
        <w:t xml:space="preserve">) unless the Commonwealth determines </w:t>
      </w:r>
      <w:r w:rsidR="00D52511" w:rsidRPr="008129EB">
        <w:t xml:space="preserve">(in its absolute discretion) </w:t>
      </w:r>
      <w:r w:rsidR="004A125D" w:rsidRPr="008129EB">
        <w:t xml:space="preserve">and advises Project Operator </w:t>
      </w:r>
      <w:r w:rsidR="00632022">
        <w:t xml:space="preserve">in writing </w:t>
      </w:r>
      <w:r w:rsidR="004A125D" w:rsidRPr="008129EB">
        <w:t xml:space="preserve">that it will allow the suspension of the rights and obligations of Project Operator under this agreement, in whole or in part, despite </w:t>
      </w:r>
      <w:r w:rsidR="00F7538D" w:rsidRPr="008129EB">
        <w:t>t</w:t>
      </w:r>
      <w:r w:rsidR="004A125D" w:rsidRPr="008129EB">
        <w:t>he Concurrent Delay</w:t>
      </w:r>
      <w:r w:rsidR="00903537" w:rsidRPr="008129EB">
        <w:t>.</w:t>
      </w:r>
    </w:p>
    <w:p w14:paraId="63DED033" w14:textId="77777777" w:rsidR="00964912" w:rsidRPr="008129EB" w:rsidRDefault="2C388DF0" w:rsidP="0058045D">
      <w:pPr>
        <w:pStyle w:val="Heading2"/>
      </w:pPr>
      <w:bookmarkStart w:id="4033" w:name="_Toc106290424"/>
      <w:bookmarkStart w:id="4034" w:name="_Ref204785862"/>
      <w:bookmarkStart w:id="4035" w:name="_Ref204785871"/>
      <w:bookmarkStart w:id="4036" w:name="_Toc215088265"/>
      <w:bookmarkEnd w:id="4032"/>
      <w:bookmarkEnd w:id="4033"/>
      <w:r w:rsidRPr="008129EB">
        <w:t>Accrued rights and obligations</w:t>
      </w:r>
      <w:bookmarkEnd w:id="4034"/>
      <w:bookmarkEnd w:id="4035"/>
      <w:bookmarkEnd w:id="4036"/>
    </w:p>
    <w:p w14:paraId="75E61B67" w14:textId="1F1B0074" w:rsidR="00964912" w:rsidRPr="008129EB" w:rsidRDefault="00CF02FC" w:rsidP="00784A33">
      <w:pPr>
        <w:pStyle w:val="Indent2"/>
        <w:keepNext/>
        <w:keepLines/>
      </w:pPr>
      <w:r w:rsidRPr="008129EB">
        <w:t>Any s</w:t>
      </w:r>
      <w:r w:rsidR="00964912" w:rsidRPr="008129EB">
        <w:t>uspension of</w:t>
      </w:r>
      <w:r w:rsidR="00D52511" w:rsidRPr="008129EB">
        <w:t xml:space="preserve"> rights or</w:t>
      </w:r>
      <w:r w:rsidR="00964912" w:rsidRPr="008129EB">
        <w:t xml:space="preserve"> obligations pursuant to clause </w:t>
      </w:r>
      <w:r w:rsidR="00532F4E" w:rsidRPr="008129EB">
        <w:fldChar w:fldCharType="begin"/>
      </w:r>
      <w:r w:rsidR="00532F4E" w:rsidRPr="008129EB">
        <w:instrText xml:space="preserve"> REF _Ref101362569 \w \h </w:instrText>
      </w:r>
      <w:r w:rsidR="00532F4E" w:rsidRPr="008129EB">
        <w:fldChar w:fldCharType="separate"/>
      </w:r>
      <w:r w:rsidR="001B29D8">
        <w:t>19.4</w:t>
      </w:r>
      <w:r w:rsidR="00532F4E" w:rsidRPr="008129EB">
        <w:fldChar w:fldCharType="end"/>
      </w:r>
      <w:r w:rsidR="00532F4E" w:rsidRPr="008129EB">
        <w:t xml:space="preserve"> (“</w:t>
      </w:r>
      <w:r w:rsidR="00C019A0" w:rsidRPr="008129EB">
        <w:fldChar w:fldCharType="begin"/>
      </w:r>
      <w:r w:rsidR="00C019A0" w:rsidRPr="008129EB">
        <w:instrText xml:space="preserve"> REF _Ref117153312 \h </w:instrText>
      </w:r>
      <w:r w:rsidR="00C019A0" w:rsidRPr="008129EB">
        <w:fldChar w:fldCharType="separate"/>
      </w:r>
      <w:r w:rsidR="001B29D8" w:rsidRPr="008129EB">
        <w:t>Suspension of obligations</w:t>
      </w:r>
      <w:r w:rsidR="00C019A0" w:rsidRPr="008129EB">
        <w:fldChar w:fldCharType="end"/>
      </w:r>
      <w:r w:rsidR="00532F4E" w:rsidRPr="008129EB">
        <w:t>”)</w:t>
      </w:r>
      <w:r w:rsidR="00964912" w:rsidRPr="008129EB">
        <w:t xml:space="preserve"> will not affect any rights or obligations </w:t>
      </w:r>
      <w:r w:rsidR="006A3B3C" w:rsidRPr="008129EB">
        <w:t xml:space="preserve">that </w:t>
      </w:r>
      <w:r w:rsidR="00964912" w:rsidRPr="008129EB">
        <w:t xml:space="preserve">may have accrued prior to the suspension or, if the Project Force Majeure Event affects only some obligations, any other rights or obligations of </w:t>
      </w:r>
      <w:r w:rsidR="00411B14" w:rsidRPr="008129EB">
        <w:t>Project Operator</w:t>
      </w:r>
      <w:r w:rsidR="00964912" w:rsidRPr="008129EB">
        <w:t>.</w:t>
      </w:r>
    </w:p>
    <w:p w14:paraId="17B62752" w14:textId="77777777" w:rsidR="00964912" w:rsidRPr="008129EB" w:rsidRDefault="2C388DF0" w:rsidP="0058045D">
      <w:pPr>
        <w:pStyle w:val="Heading2"/>
      </w:pPr>
      <w:bookmarkStart w:id="4037" w:name="_Toc159345885"/>
      <w:bookmarkStart w:id="4038" w:name="_Toc159412068"/>
      <w:bookmarkStart w:id="4039" w:name="_Toc215088266"/>
      <w:r w:rsidRPr="008129EB">
        <w:t>Extension of time</w:t>
      </w:r>
      <w:bookmarkEnd w:id="4037"/>
      <w:bookmarkEnd w:id="4038"/>
      <w:bookmarkEnd w:id="4039"/>
    </w:p>
    <w:p w14:paraId="3A945646" w14:textId="77777777" w:rsidR="004C4A4A" w:rsidRPr="008129EB" w:rsidRDefault="003226E2" w:rsidP="00964912">
      <w:pPr>
        <w:pStyle w:val="Indent2"/>
      </w:pPr>
      <w:r w:rsidRPr="008129EB">
        <w:t>If</w:t>
      </w:r>
      <w:r w:rsidR="004C4A4A" w:rsidRPr="008129EB">
        <w:t>:</w:t>
      </w:r>
      <w:r w:rsidRPr="008129EB">
        <w:t xml:space="preserve"> </w:t>
      </w:r>
    </w:p>
    <w:p w14:paraId="11BEF885" w14:textId="0D66223E" w:rsidR="004C4A4A" w:rsidRPr="008129EB" w:rsidRDefault="003226E2" w:rsidP="004C4A4A">
      <w:pPr>
        <w:pStyle w:val="Heading3"/>
      </w:pPr>
      <w:r w:rsidRPr="008129EB">
        <w:t>a Project Force Majeure Event occurs on or after the Commercial Operations Date</w:t>
      </w:r>
      <w:r w:rsidR="004C4A4A" w:rsidRPr="008129EB">
        <w:t>;</w:t>
      </w:r>
      <w:r w:rsidRPr="008129EB">
        <w:t xml:space="preserve"> </w:t>
      </w:r>
    </w:p>
    <w:p w14:paraId="53BB2E01" w14:textId="1CDE9C2E" w:rsidR="004C4A4A" w:rsidRPr="008129EB" w:rsidRDefault="003226E2" w:rsidP="004C4A4A">
      <w:pPr>
        <w:pStyle w:val="Heading3"/>
      </w:pPr>
      <w:r w:rsidRPr="008129EB">
        <w:t xml:space="preserve">Project Operator notifies the Commonwealth of its occurrence in accordance with clause </w:t>
      </w:r>
      <w:r w:rsidRPr="008129EB">
        <w:fldChar w:fldCharType="begin"/>
      </w:r>
      <w:r w:rsidRPr="008129EB">
        <w:instrText xml:space="preserve"> REF _Ref101362724 \n \h </w:instrText>
      </w:r>
      <w:r w:rsidRPr="008129EB">
        <w:fldChar w:fldCharType="separate"/>
      </w:r>
      <w:r w:rsidR="001B29D8">
        <w:t>19.3</w:t>
      </w:r>
      <w:r w:rsidRPr="008129EB">
        <w:fldChar w:fldCharType="end"/>
      </w:r>
      <w:r w:rsidRPr="008129EB">
        <w:t xml:space="preserve"> (“</w:t>
      </w:r>
      <w:r w:rsidRPr="008129EB">
        <w:fldChar w:fldCharType="begin"/>
      </w:r>
      <w:r w:rsidRPr="008129EB">
        <w:instrText xml:space="preserve"> REF _Ref101362724 \h </w:instrText>
      </w:r>
      <w:r w:rsidRPr="008129EB">
        <w:fldChar w:fldCharType="separate"/>
      </w:r>
      <w:r w:rsidR="001B29D8" w:rsidRPr="008129EB">
        <w:t>Notification of Force Majeure Event</w:t>
      </w:r>
      <w:r w:rsidRPr="008129EB">
        <w:fldChar w:fldCharType="end"/>
      </w:r>
      <w:r w:rsidRPr="008129EB">
        <w:t>”)</w:t>
      </w:r>
      <w:r w:rsidR="004C4A4A" w:rsidRPr="008129EB">
        <w:t>; and</w:t>
      </w:r>
    </w:p>
    <w:p w14:paraId="7A917758" w14:textId="065F20C3"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1B29D8">
        <w:t>19.3</w:t>
      </w:r>
      <w:r w:rsidRPr="008129EB">
        <w:fldChar w:fldCharType="end"/>
      </w:r>
      <w:r w:rsidRPr="008129EB">
        <w:t xml:space="preserve"> and complies with clause </w:t>
      </w:r>
      <w:r w:rsidRPr="008129EB">
        <w:fldChar w:fldCharType="begin"/>
      </w:r>
      <w:r w:rsidRPr="008129EB">
        <w:instrText xml:space="preserve"> REF _Ref106197426 \r \h </w:instrText>
      </w:r>
      <w:r w:rsidRPr="008129EB">
        <w:fldChar w:fldCharType="separate"/>
      </w:r>
      <w:r w:rsidR="001B29D8">
        <w:t>19.7</w:t>
      </w:r>
      <w:r w:rsidRPr="008129EB">
        <w:fldChar w:fldCharType="end"/>
      </w:r>
      <w:r w:rsidR="003226E2" w:rsidRPr="008129EB">
        <w:t xml:space="preserve">, </w:t>
      </w:r>
    </w:p>
    <w:p w14:paraId="481F2889" w14:textId="612E0625" w:rsidR="00632022" w:rsidRDefault="003226E2" w:rsidP="002C2438">
      <w:pPr>
        <w:pStyle w:val="Heading3"/>
        <w:keepNext/>
        <w:numPr>
          <w:ilvl w:val="0"/>
          <w:numId w:val="0"/>
        </w:numPr>
        <w:ind w:left="737"/>
      </w:pPr>
      <w:r w:rsidRPr="008129EB">
        <w:t>then</w:t>
      </w:r>
      <w:r w:rsidR="006A3B3C" w:rsidRPr="008129EB">
        <w:t>,</w:t>
      </w:r>
      <w:r w:rsidRPr="008129EB">
        <w:t xml:space="preserve"> w</w:t>
      </w:r>
      <w:r w:rsidR="00964912" w:rsidRPr="008129EB" w:rsidDel="00541A86">
        <w:t>ithout limiting clause </w:t>
      </w:r>
      <w:r w:rsidR="00532F4E" w:rsidRPr="008129EB" w:rsidDel="00541A86">
        <w:fldChar w:fldCharType="begin"/>
      </w:r>
      <w:r w:rsidR="00532F4E" w:rsidRPr="008129EB" w:rsidDel="00541A86">
        <w:instrText xml:space="preserve"> REF _Ref101362569 \w \h </w:instrText>
      </w:r>
      <w:r w:rsidR="00532F4E" w:rsidRPr="008129EB" w:rsidDel="00541A86">
        <w:fldChar w:fldCharType="separate"/>
      </w:r>
      <w:r w:rsidR="001B29D8">
        <w:t>19.4</w:t>
      </w:r>
      <w:r w:rsidR="00532F4E" w:rsidRPr="008129EB" w:rsidDel="00541A86">
        <w:fldChar w:fldCharType="end"/>
      </w:r>
      <w:r w:rsidR="00532F4E" w:rsidRPr="008129EB" w:rsidDel="00541A86">
        <w:t xml:space="preserve"> (“</w:t>
      </w:r>
      <w:r w:rsidR="00C019A0" w:rsidRPr="008129EB" w:rsidDel="00541A86">
        <w:fldChar w:fldCharType="begin"/>
      </w:r>
      <w:r w:rsidR="00C019A0" w:rsidRPr="008129EB" w:rsidDel="00541A86">
        <w:instrText xml:space="preserve"> REF _Ref117153304 \h </w:instrText>
      </w:r>
      <w:r w:rsidR="00C019A0" w:rsidRPr="008129EB" w:rsidDel="00541A86">
        <w:fldChar w:fldCharType="separate"/>
      </w:r>
      <w:r w:rsidR="001B29D8" w:rsidRPr="008129EB">
        <w:t>Suspension of obligations</w:t>
      </w:r>
      <w:r w:rsidR="00C019A0" w:rsidRPr="008129EB" w:rsidDel="00541A86">
        <w:fldChar w:fldCharType="end"/>
      </w:r>
      <w:r w:rsidR="00532F4E" w:rsidRPr="008129EB" w:rsidDel="00541A86">
        <w:t>”)</w:t>
      </w:r>
      <w:r w:rsidR="00964912" w:rsidRPr="008129EB" w:rsidDel="00541A86">
        <w:t>, if this agreement requires an obligation to be performed or a thing to be achieved by a specified date, the applicable date will be extended</w:t>
      </w:r>
      <w:r w:rsidR="00632022">
        <w:t>:</w:t>
      </w:r>
      <w:r w:rsidR="00141110" w:rsidRPr="008129EB" w:rsidDel="00541A86">
        <w:t xml:space="preserve"> </w:t>
      </w:r>
    </w:p>
    <w:p w14:paraId="7D33CC85" w14:textId="77777777" w:rsidR="00632022" w:rsidRDefault="00141110" w:rsidP="00632022">
      <w:pPr>
        <w:pStyle w:val="Heading3"/>
      </w:pPr>
      <w:r w:rsidRPr="008129EB" w:rsidDel="00541A86">
        <w:t xml:space="preserve">to the extent that the Project Force Majeure Event </w:t>
      </w:r>
      <w:r w:rsidR="00B45E94" w:rsidRPr="008129EB">
        <w:t xml:space="preserve">exclusively </w:t>
      </w:r>
      <w:r w:rsidRPr="008129EB" w:rsidDel="00541A86">
        <w:t xml:space="preserve">causes </w:t>
      </w:r>
      <w:r w:rsidR="00D52511" w:rsidRPr="008129EB">
        <w:t>an unavoidable</w:t>
      </w:r>
      <w:r w:rsidRPr="008129EB" w:rsidDel="00541A86">
        <w:t xml:space="preserve"> delay in that obligation being performed or thing being achieved</w:t>
      </w:r>
      <w:r w:rsidR="00632022">
        <w:t>; but</w:t>
      </w:r>
    </w:p>
    <w:p w14:paraId="5887D4B8" w14:textId="4D6B94B7" w:rsidR="006F232F" w:rsidRDefault="00B45E94" w:rsidP="00632022">
      <w:pPr>
        <w:pStyle w:val="Heading3"/>
      </w:pPr>
      <w:r w:rsidRPr="008129EB">
        <w:t xml:space="preserve">not including any </w:t>
      </w:r>
      <w:r w:rsidR="004A125D" w:rsidRPr="008129EB">
        <w:t>C</w:t>
      </w:r>
      <w:r w:rsidRPr="008129EB">
        <w:t xml:space="preserve">oncurrent </w:t>
      </w:r>
      <w:r w:rsidR="004A125D" w:rsidRPr="008129EB">
        <w:t>D</w:t>
      </w:r>
      <w:r w:rsidRPr="008129EB">
        <w:t xml:space="preserve">elay </w:t>
      </w:r>
      <w:r w:rsidR="004A125D" w:rsidRPr="008129EB">
        <w:t xml:space="preserve">unless the Commonwealth determines </w:t>
      </w:r>
      <w:r w:rsidR="00D52511" w:rsidRPr="008129EB">
        <w:t xml:space="preserve">(in its absolute discretion) </w:t>
      </w:r>
      <w:r w:rsidR="004A125D" w:rsidRPr="008129EB">
        <w:t>and advises Project Operator that it will allow the extension of an applicable date, in whole or in part, despite the Concurrent Delay</w:t>
      </w:r>
      <w:r w:rsidR="00141110" w:rsidRPr="008129EB" w:rsidDel="00541A86">
        <w:t xml:space="preserve">, </w:t>
      </w:r>
    </w:p>
    <w:p w14:paraId="420F33A7" w14:textId="613C7AE7" w:rsidR="00964912" w:rsidRPr="008129EB" w:rsidDel="00541A86" w:rsidRDefault="00141110" w:rsidP="006F232F">
      <w:pPr>
        <w:ind w:left="737"/>
      </w:pPr>
      <w:r w:rsidRPr="008129EB" w:rsidDel="00541A86">
        <w:t>provided that</w:t>
      </w:r>
      <w:r w:rsidR="006A3B3C" w:rsidRPr="008129EB">
        <w:t>,</w:t>
      </w:r>
      <w:r w:rsidRPr="008129EB" w:rsidDel="00541A86">
        <w:t xml:space="preserve"> at the time of providing notice pursuant to clause </w:t>
      </w:r>
      <w:r w:rsidR="008304C5" w:rsidRPr="008129EB" w:rsidDel="00541A86">
        <w:fldChar w:fldCharType="begin"/>
      </w:r>
      <w:r w:rsidR="008304C5" w:rsidRPr="008129EB" w:rsidDel="00541A86">
        <w:instrText xml:space="preserve"> REF _Ref101362724 \n \h </w:instrText>
      </w:r>
      <w:r w:rsidR="008304C5" w:rsidRPr="008129EB" w:rsidDel="00541A86">
        <w:fldChar w:fldCharType="separate"/>
      </w:r>
      <w:r w:rsidR="001B29D8">
        <w:t>19.3</w:t>
      </w:r>
      <w:r w:rsidR="008304C5" w:rsidRPr="008129EB" w:rsidDel="00541A86">
        <w:fldChar w:fldCharType="end"/>
      </w:r>
      <w:r w:rsidRPr="008129EB" w:rsidDel="00541A86">
        <w:t xml:space="preserve"> (“</w:t>
      </w:r>
      <w:r w:rsidRPr="008129EB" w:rsidDel="00541A86">
        <w:fldChar w:fldCharType="begin"/>
      </w:r>
      <w:r w:rsidRPr="008129EB" w:rsidDel="00541A86">
        <w:instrText xml:space="preserve">  REF _Ref101362724 \h </w:instrText>
      </w:r>
      <w:r w:rsidRPr="008129EB" w:rsidDel="00541A86">
        <w:fldChar w:fldCharType="separate"/>
      </w:r>
      <w:r w:rsidR="001B29D8" w:rsidRPr="008129EB">
        <w:t>Notification of Force Majeure Event</w:t>
      </w:r>
      <w:r w:rsidRPr="008129EB" w:rsidDel="00541A86">
        <w:fldChar w:fldCharType="end"/>
      </w:r>
      <w:r w:rsidRPr="008129EB" w:rsidDel="00541A86">
        <w:t>”)</w:t>
      </w:r>
      <w:r w:rsidR="003226E2" w:rsidRPr="008129EB">
        <w:t>,</w:t>
      </w:r>
      <w:r w:rsidRPr="008129EB" w:rsidDel="00541A86">
        <w:t xml:space="preserve"> </w:t>
      </w:r>
      <w:r w:rsidR="003226E2" w:rsidRPr="008129EB">
        <w:t>Project</w:t>
      </w:r>
      <w:r w:rsidRPr="008129EB" w:rsidDel="00541A86">
        <w:t xml:space="preserve"> Operator has also provided detail</w:t>
      </w:r>
      <w:r w:rsidR="00B80653" w:rsidRPr="008129EB" w:rsidDel="00541A86">
        <w:t>s</w:t>
      </w:r>
      <w:r w:rsidRPr="008129EB" w:rsidDel="00541A86">
        <w:t xml:space="preserve"> of any expected delays </w:t>
      </w:r>
      <w:r w:rsidR="00D52511" w:rsidRPr="008129EB">
        <w:t xml:space="preserve">that were known to Project Operator at the time </w:t>
      </w:r>
      <w:r w:rsidRPr="008129EB" w:rsidDel="00541A86">
        <w:t xml:space="preserve">and </w:t>
      </w:r>
      <w:r w:rsidR="00242719" w:rsidRPr="008129EB" w:rsidDel="00541A86">
        <w:t xml:space="preserve">its </w:t>
      </w:r>
      <w:r w:rsidRPr="008129EB" w:rsidDel="00541A86">
        <w:t>proposed corrective actions to overcome those delays</w:t>
      </w:r>
      <w:r w:rsidR="00964912" w:rsidRPr="008129EB" w:rsidDel="00541A86">
        <w:t xml:space="preserve">. </w:t>
      </w:r>
    </w:p>
    <w:p w14:paraId="5C3D76B7" w14:textId="39496743" w:rsidR="00156056" w:rsidRPr="008129EB" w:rsidRDefault="73E595EF" w:rsidP="006F232F">
      <w:pPr>
        <w:pStyle w:val="Heading2"/>
        <w:spacing w:before="240"/>
      </w:pPr>
      <w:bookmarkStart w:id="4040" w:name="_Ref106197426"/>
      <w:bookmarkStart w:id="4041" w:name="_Toc215088267"/>
      <w:r w:rsidRPr="008129EB">
        <w:t>Mitigation of Force Majeure Event</w:t>
      </w:r>
      <w:bookmarkEnd w:id="4040"/>
      <w:bookmarkEnd w:id="4041"/>
    </w:p>
    <w:p w14:paraId="3D003DA5" w14:textId="3334FDA8" w:rsidR="00DB1848" w:rsidRPr="008129EB" w:rsidRDefault="73E595EF" w:rsidP="0069502F">
      <w:pPr>
        <w:pStyle w:val="Heading3"/>
      </w:pPr>
      <w:bookmarkStart w:id="4042" w:name="_Ref207895327"/>
      <w:r w:rsidRPr="008129EB">
        <w:t xml:space="preserve">If the performance by Project Operator </w:t>
      </w:r>
      <w:r w:rsidR="00632022">
        <w:t>of</w:t>
      </w:r>
      <w:r w:rsidRPr="008129EB">
        <w:t xml:space="preserve"> its obligation</w:t>
      </w:r>
      <w:r w:rsidR="00632022">
        <w:t>s</w:t>
      </w:r>
      <w:r w:rsidRPr="008129EB">
        <w:t xml:space="preserve"> under this agreement or the operation of the Project are </w:t>
      </w:r>
      <w:r w:rsidR="00004D61" w:rsidRPr="008129EB">
        <w:t xml:space="preserve">or will be </w:t>
      </w:r>
      <w:r w:rsidRPr="008129EB">
        <w:t xml:space="preserve">adversely affected by a Force Majeure Event, then Project Operator must use its best endeavours (including by incurring reasonable costs) to mitigate the effect of that Force Majeure Event upon the Project and Project </w:t>
      </w:r>
      <w:r w:rsidRPr="008129EB">
        <w:lastRenderedPageBreak/>
        <w:t>Operator’s performance of its obligations under this agreement as soon as is reasonably practicable.</w:t>
      </w:r>
      <w:bookmarkEnd w:id="4042"/>
    </w:p>
    <w:p w14:paraId="0958C834" w14:textId="35D7F4A2" w:rsidR="00120DFF" w:rsidRPr="008129EB" w:rsidRDefault="00120DFF" w:rsidP="0069502F">
      <w:pPr>
        <w:pStyle w:val="Heading3"/>
      </w:pPr>
      <w:r w:rsidRPr="008129EB">
        <w:t xml:space="preserve">Without </w:t>
      </w:r>
      <w:r w:rsidR="0070466F">
        <w:t>limitation to</w:t>
      </w:r>
      <w:r w:rsidR="0070466F" w:rsidRPr="008129EB">
        <w:t xml:space="preserve"> </w:t>
      </w:r>
      <w:r w:rsidRPr="008129EB">
        <w:t xml:space="preserve">Project Operator’s obligation </w:t>
      </w:r>
      <w:r w:rsidR="0070466F">
        <w:t>in</w:t>
      </w:r>
      <w:r w:rsidRPr="008129EB">
        <w:t xml:space="preserve"> clause </w:t>
      </w:r>
      <w:r w:rsidR="0070466F">
        <w:fldChar w:fldCharType="begin"/>
      </w:r>
      <w:r w:rsidR="0070466F">
        <w:instrText xml:space="preserve"> REF _Ref207895327 \w \h </w:instrText>
      </w:r>
      <w:r w:rsidR="0070466F">
        <w:fldChar w:fldCharType="separate"/>
      </w:r>
      <w:r w:rsidR="001B29D8">
        <w:t>19.7(a)</w:t>
      </w:r>
      <w:r w:rsidR="0070466F">
        <w:fldChar w:fldCharType="end"/>
      </w:r>
      <w:r w:rsidR="0070466F">
        <w:t xml:space="preserve"> to mitigate the effect of a Project Force Majeure Event on the Project and </w:t>
      </w:r>
      <w:r w:rsidR="006F232F">
        <w:t xml:space="preserve">on </w:t>
      </w:r>
      <w:r w:rsidR="0070466F">
        <w:t>Project Operator’s performance of its obligations under this agreement,</w:t>
      </w:r>
      <w:r w:rsidRPr="008129EB">
        <w:t xml:space="preserve"> during a Force Majeure Event Project Operator must use </w:t>
      </w:r>
      <w:r w:rsidR="002F1352">
        <w:t>its best</w:t>
      </w:r>
      <w:r w:rsidRPr="008129EB">
        <w:t xml:space="preserve"> endeavours </w:t>
      </w:r>
      <w:r w:rsidR="002F1352">
        <w:t xml:space="preserve">(including by incurring reasonable costs) </w:t>
      </w:r>
      <w:r w:rsidRPr="008129EB">
        <w:t xml:space="preserve">to minimise the amount of any payments payable by the Commonwealth pursuant to </w:t>
      </w:r>
      <w:r w:rsidR="00967973" w:rsidRPr="008129EB">
        <w:fldChar w:fldCharType="begin"/>
      </w:r>
      <w:r w:rsidR="00967973" w:rsidRPr="008129EB">
        <w:instrText xml:space="preserve"> REF _Ref180056489 \r \h </w:instrText>
      </w:r>
      <w:r w:rsidR="00967973" w:rsidRPr="008129EB">
        <w:fldChar w:fldCharType="separate"/>
      </w:r>
      <w:r w:rsidR="001B29D8">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1B29D8" w:rsidRPr="008129EB">
        <w:t>Support terms</w:t>
      </w:r>
      <w:r w:rsidR="00967973" w:rsidRPr="008129EB">
        <w:fldChar w:fldCharType="end"/>
      </w:r>
      <w:r w:rsidR="00967973" w:rsidRPr="008129EB">
        <w:t>").</w:t>
      </w:r>
    </w:p>
    <w:p w14:paraId="4D49C3C0" w14:textId="77777777" w:rsidR="00EA16FE" w:rsidRPr="008129EB" w:rsidRDefault="2BC382E4" w:rsidP="0058045D">
      <w:pPr>
        <w:pStyle w:val="Heading1"/>
      </w:pPr>
      <w:bookmarkStart w:id="4043" w:name="_Toc170215546"/>
      <w:bookmarkStart w:id="4044" w:name="_Toc170217508"/>
      <w:bookmarkStart w:id="4045" w:name="_Toc215088268"/>
      <w:bookmarkEnd w:id="4043"/>
      <w:bookmarkEnd w:id="4044"/>
      <w:r w:rsidRPr="008129EB">
        <w:t>Major Casualty Event</w:t>
      </w:r>
      <w:bookmarkEnd w:id="4045"/>
    </w:p>
    <w:p w14:paraId="21E76A4E" w14:textId="77777777" w:rsidR="00964912" w:rsidRPr="008129EB" w:rsidRDefault="2C388DF0" w:rsidP="00D847EB">
      <w:pPr>
        <w:pStyle w:val="Heading2"/>
        <w:numPr>
          <w:ilvl w:val="1"/>
          <w:numId w:val="105"/>
        </w:numPr>
      </w:pPr>
      <w:bookmarkStart w:id="4046" w:name="_Ref104279559"/>
      <w:bookmarkStart w:id="4047" w:name="_Ref104279575"/>
      <w:bookmarkStart w:id="4048" w:name="_Ref104280865"/>
      <w:bookmarkStart w:id="4049" w:name="_Ref104280877"/>
      <w:bookmarkStart w:id="4050" w:name="_Ref104291938"/>
      <w:bookmarkStart w:id="4051" w:name="_Toc215088269"/>
      <w:r w:rsidRPr="008129EB">
        <w:t>Major Casualty Event</w:t>
      </w:r>
      <w:bookmarkEnd w:id="4046"/>
      <w:bookmarkEnd w:id="4047"/>
      <w:bookmarkEnd w:id="4048"/>
      <w:bookmarkEnd w:id="4049"/>
      <w:bookmarkEnd w:id="4050"/>
      <w:bookmarkEnd w:id="4051"/>
    </w:p>
    <w:p w14:paraId="45E5E5BD" w14:textId="77777777" w:rsidR="00661EA0" w:rsidRPr="008129EB" w:rsidRDefault="00964912" w:rsidP="00011DD6">
      <w:pPr>
        <w:pStyle w:val="Indent2"/>
        <w:keepNext/>
      </w:pPr>
      <w:r w:rsidRPr="008129EB">
        <w:rPr>
          <w:szCs w:val="18"/>
        </w:rPr>
        <w:t>If a Major Casualty Event occurs, then</w:t>
      </w:r>
      <w:r w:rsidRPr="008129EB">
        <w:t xml:space="preserve"> </w:t>
      </w:r>
      <w:r w:rsidR="00411B14" w:rsidRPr="008129EB">
        <w:t>Project Operator</w:t>
      </w:r>
      <w:r w:rsidRPr="008129EB">
        <w:t xml:space="preserve"> must </w:t>
      </w:r>
      <w:r w:rsidR="00661EA0" w:rsidRPr="008129EB">
        <w:t xml:space="preserve">provide </w:t>
      </w:r>
      <w:r w:rsidR="00B45E94" w:rsidRPr="008129EB">
        <w:t xml:space="preserve">to </w:t>
      </w:r>
      <w:r w:rsidR="00BE77D6" w:rsidRPr="008129EB">
        <w:t>the Commonwealth</w:t>
      </w:r>
      <w:r w:rsidR="00661EA0" w:rsidRPr="008129EB">
        <w:t xml:space="preserve"> either:</w:t>
      </w:r>
    </w:p>
    <w:p w14:paraId="1FAB4E5E" w14:textId="4735B483" w:rsidR="00661EA0" w:rsidRPr="008129EB" w:rsidRDefault="2C388DF0" w:rsidP="0058045D">
      <w:pPr>
        <w:pStyle w:val="Heading3"/>
      </w:pPr>
      <w:bookmarkStart w:id="4052" w:name="_Ref104291930"/>
      <w:r w:rsidRPr="008129EB">
        <w:t>a notice that Project Operator elects to reinstate the Project (“</w:t>
      </w:r>
      <w:r w:rsidRPr="008129EB">
        <w:rPr>
          <w:b/>
          <w:bCs/>
        </w:rPr>
        <w:t xml:space="preserve">Election to </w:t>
      </w:r>
      <w:r w:rsidRPr="0064524E">
        <w:rPr>
          <w:b/>
          <w:bCs/>
        </w:rPr>
        <w:t>Reinstate</w:t>
      </w:r>
      <w:r w:rsidRPr="0064524E">
        <w:t xml:space="preserve">”), including Project Operator’s proposed plan to reinstate the </w:t>
      </w:r>
      <w:r w:rsidR="00500934" w:rsidRPr="00106AE8">
        <w:t xml:space="preserve">affected </w:t>
      </w:r>
      <w:r w:rsidRPr="00106AE8">
        <w:t xml:space="preserve">Project </w:t>
      </w:r>
      <w:r w:rsidR="00500934" w:rsidRPr="00106AE8">
        <w:t xml:space="preserve">Components </w:t>
      </w:r>
      <w:r w:rsidRPr="00106AE8">
        <w:t xml:space="preserve">to the condition </w:t>
      </w:r>
      <w:r w:rsidR="00500934" w:rsidRPr="00106AE8">
        <w:t>they were</w:t>
      </w:r>
      <w:r w:rsidRPr="0064524E">
        <w:t xml:space="preserve"> in immediately prior to the Major Casualty Event (applying Good</w:t>
      </w:r>
      <w:r w:rsidRPr="008129EB">
        <w:t xml:space="preserve"> Industry Practice) as soon as reasonably practicable (including a reasonable period for contingency) (“</w:t>
      </w:r>
      <w:r w:rsidRPr="008129EB">
        <w:rPr>
          <w:b/>
          <w:bCs/>
        </w:rPr>
        <w:t>Proposed Reinstatement Plan</w:t>
      </w:r>
      <w:r w:rsidRPr="008129EB">
        <w:t>”); or</w:t>
      </w:r>
      <w:bookmarkEnd w:id="4052"/>
    </w:p>
    <w:p w14:paraId="09EA234D" w14:textId="77777777" w:rsidR="007B5688" w:rsidRPr="008129EB" w:rsidRDefault="2C388DF0" w:rsidP="0058045D">
      <w:pPr>
        <w:pStyle w:val="Heading3"/>
      </w:pPr>
      <w:bookmarkStart w:id="4053" w:name="_Ref150268369"/>
      <w:r w:rsidRPr="008129EB">
        <w:t>a notice that Project Operator elects to not reinstate the Project,</w:t>
      </w:r>
      <w:bookmarkEnd w:id="4053"/>
    </w:p>
    <w:p w14:paraId="7658E875" w14:textId="4EC9A31F" w:rsidR="00AF5907" w:rsidRPr="008129EB" w:rsidRDefault="00AF5907" w:rsidP="004B7781">
      <w:pPr>
        <w:pStyle w:val="Indent2"/>
      </w:pPr>
      <w:r w:rsidRPr="008129EB">
        <w:t>provided that</w:t>
      </w:r>
      <w:r w:rsidR="002F5D6E" w:rsidRPr="008129EB">
        <w:t>,</w:t>
      </w:r>
      <w:r w:rsidRPr="008129EB">
        <w:t xml:space="preserve"> if </w:t>
      </w:r>
      <w:r w:rsidR="00411B14" w:rsidRPr="008129EB">
        <w:t>Project Operator</w:t>
      </w:r>
      <w:r w:rsidRPr="008129EB">
        <w:t xml:space="preserve"> does not provide an Election to Reinstate by the date that is </w:t>
      </w:r>
      <w:r w:rsidR="00632022">
        <w:t>six (</w:t>
      </w:r>
      <w:r w:rsidR="00AD38D4" w:rsidRPr="008129EB">
        <w:t>6</w:t>
      </w:r>
      <w:r w:rsidR="00632022">
        <w:t>)</w:t>
      </w:r>
      <w:r w:rsidR="00AD38D4" w:rsidRPr="008129EB">
        <w:t xml:space="preserve"> months</w:t>
      </w:r>
      <w:r w:rsidRPr="008129EB">
        <w:t xml:space="preserve"> after </w:t>
      </w:r>
      <w:r w:rsidR="00D83919" w:rsidRPr="008129EB">
        <w:t xml:space="preserve">the </w:t>
      </w:r>
      <w:r w:rsidRPr="008129EB">
        <w:t xml:space="preserve">occurrence </w:t>
      </w:r>
      <w:r w:rsidR="00D83919" w:rsidRPr="008129EB">
        <w:t xml:space="preserve">of the Major Casualty Event </w:t>
      </w:r>
      <w:r w:rsidRPr="008129EB">
        <w:t>(or a</w:t>
      </w:r>
      <w:r w:rsidR="00203B43" w:rsidRPr="008129EB">
        <w:t>ny</w:t>
      </w:r>
      <w:r w:rsidRPr="008129EB">
        <w:t xml:space="preserve"> longer period agreed by both parties, acting reasonably)</w:t>
      </w:r>
      <w:r w:rsidR="000965D3" w:rsidRPr="008129EB">
        <w:t>,</w:t>
      </w:r>
      <w:r w:rsidRPr="008129EB">
        <w:t xml:space="preserve"> </w:t>
      </w:r>
      <w:r w:rsidR="00411B14" w:rsidRPr="008129EB">
        <w:t>Project Operator</w:t>
      </w:r>
      <w:r w:rsidRPr="008129EB">
        <w:t xml:space="preserve"> will be taken to have elected to not reinstate the Project.</w:t>
      </w:r>
    </w:p>
    <w:p w14:paraId="4BDAC624" w14:textId="77777777" w:rsidR="00964912" w:rsidRPr="008129EB" w:rsidRDefault="2C388DF0" w:rsidP="0058045D">
      <w:pPr>
        <w:pStyle w:val="Heading2"/>
      </w:pPr>
      <w:bookmarkStart w:id="4054" w:name="_Ref104312909"/>
      <w:bookmarkStart w:id="4055" w:name="_Toc215088270"/>
      <w:r w:rsidRPr="008129EB">
        <w:t>Reinstatement plan</w:t>
      </w:r>
      <w:bookmarkEnd w:id="4054"/>
      <w:bookmarkEnd w:id="4055"/>
    </w:p>
    <w:p w14:paraId="22F033D0" w14:textId="77777777" w:rsidR="007B5688" w:rsidRPr="008129EB" w:rsidRDefault="2C388DF0" w:rsidP="002F0993">
      <w:pPr>
        <w:pStyle w:val="Heading3"/>
        <w:keepNext/>
        <w:rPr>
          <w:szCs w:val="18"/>
        </w:rPr>
      </w:pPr>
      <w:bookmarkStart w:id="4056" w:name="_Ref164872561"/>
      <w:r w:rsidRPr="008129EB">
        <w:t>If the Commonwealth receives an Election to Reinstate, then:</w:t>
      </w:r>
      <w:bookmarkEnd w:id="4056"/>
    </w:p>
    <w:p w14:paraId="74007924" w14:textId="77777777" w:rsidR="00F10BD0" w:rsidRPr="008129EB" w:rsidRDefault="2C388DF0" w:rsidP="002F0993">
      <w:pPr>
        <w:pStyle w:val="Heading4"/>
        <w:keepNext/>
      </w:pPr>
      <w:bookmarkStart w:id="4057" w:name="_Ref108102960"/>
      <w:r w:rsidRPr="008129EB">
        <w:t>the Commonwealth must either:</w:t>
      </w:r>
      <w:bookmarkEnd w:id="4057"/>
    </w:p>
    <w:p w14:paraId="51345E53" w14:textId="26FD0C04" w:rsidR="00C71BF0" w:rsidRPr="008129EB" w:rsidRDefault="2C388DF0" w:rsidP="0058045D">
      <w:pPr>
        <w:pStyle w:val="Heading5"/>
      </w:pPr>
      <w:bookmarkStart w:id="4058" w:name="_Ref104290648"/>
      <w:r w:rsidRPr="008129EB">
        <w:t xml:space="preserve">request any changes to the Proposed Reinstatement Plan that it considers (acting reasonably) are </w:t>
      </w:r>
      <w:r w:rsidR="00D52511" w:rsidRPr="008129EB">
        <w:t>appropriate</w:t>
      </w:r>
      <w:r w:rsidRPr="008129EB">
        <w:t>; or</w:t>
      </w:r>
      <w:bookmarkEnd w:id="4058"/>
    </w:p>
    <w:p w14:paraId="611386EB" w14:textId="77777777" w:rsidR="001E25A6" w:rsidRPr="008129EB" w:rsidRDefault="2C388DF0" w:rsidP="0058045D">
      <w:pPr>
        <w:pStyle w:val="Heading5"/>
      </w:pPr>
      <w:r w:rsidRPr="008129EB">
        <w:t>approve the Proposed Reinstatement Plan,</w:t>
      </w:r>
    </w:p>
    <w:p w14:paraId="452BCD5F" w14:textId="2883AA0A" w:rsidR="00F10BD0" w:rsidRPr="008129EB" w:rsidRDefault="001E25A6" w:rsidP="0058045D">
      <w:pPr>
        <w:pStyle w:val="Heading5"/>
        <w:numPr>
          <w:ilvl w:val="0"/>
          <w:numId w:val="0"/>
        </w:numPr>
        <w:ind w:left="2211"/>
      </w:pPr>
      <w:r w:rsidRPr="008129EB">
        <w:t>provided that</w:t>
      </w:r>
      <w:r w:rsidR="002F1352">
        <w:t>,</w:t>
      </w:r>
      <w:r w:rsidRPr="008129EB">
        <w:t xml:space="preserve"> if </w:t>
      </w:r>
      <w:r w:rsidR="00BE77D6" w:rsidRPr="008129EB">
        <w:t>the Commonwealth</w:t>
      </w:r>
      <w:r w:rsidRPr="008129EB">
        <w:t xml:space="preserve"> does not </w:t>
      </w:r>
      <w:r w:rsidR="0052144C" w:rsidRPr="008129EB">
        <w:t xml:space="preserve">request any changes to the Proposed Reinstatement Plan </w:t>
      </w:r>
      <w:r w:rsidRPr="008129EB">
        <w:t xml:space="preserve">within </w:t>
      </w:r>
      <w:r w:rsidR="007B04F4" w:rsidRPr="008129EB">
        <w:t>30</w:t>
      </w:r>
      <w:r w:rsidR="00005348" w:rsidRPr="008129EB">
        <w:t> </w:t>
      </w:r>
      <w:r w:rsidRPr="008129EB">
        <w:t xml:space="preserve">Business Days </w:t>
      </w:r>
      <w:r w:rsidR="00FE6B67" w:rsidRPr="008129EB">
        <w:t>after</w:t>
      </w:r>
      <w:r w:rsidR="00FE6B67" w:rsidRPr="008129EB" w:rsidDel="004F23C9">
        <w:t xml:space="preserve"> </w:t>
      </w:r>
      <w:r w:rsidRPr="008129EB">
        <w:t>receipt of the Election to Reinstate</w:t>
      </w:r>
      <w:r w:rsidR="000965D3" w:rsidRPr="008129EB">
        <w:t>,</w:t>
      </w:r>
      <w:r w:rsidRPr="008129EB">
        <w:t xml:space="preserve"> </w:t>
      </w:r>
      <w:r w:rsidR="00BE77D6" w:rsidRPr="008129EB">
        <w:t>the Commonwealth</w:t>
      </w:r>
      <w:r w:rsidR="0052144C" w:rsidRPr="008129EB">
        <w:t xml:space="preserve"> </w:t>
      </w:r>
      <w:r w:rsidRPr="008129EB">
        <w:t xml:space="preserve">will be </w:t>
      </w:r>
      <w:r w:rsidR="00632022">
        <w:t>deemed</w:t>
      </w:r>
      <w:r w:rsidR="00632022" w:rsidRPr="008129EB">
        <w:t xml:space="preserve"> </w:t>
      </w:r>
      <w:r w:rsidRPr="008129EB">
        <w:t>to have approved the Proposed Reinstatement Plan</w:t>
      </w:r>
      <w:r w:rsidR="00F10BD0" w:rsidRPr="008129EB">
        <w:t>;</w:t>
      </w:r>
      <w:r w:rsidR="00D83919" w:rsidRPr="008129EB">
        <w:t xml:space="preserve"> and</w:t>
      </w:r>
    </w:p>
    <w:p w14:paraId="3C7293D9" w14:textId="151F4E64" w:rsidR="00F10BD0" w:rsidRPr="008129EB" w:rsidRDefault="2C388DF0" w:rsidP="0005264D">
      <w:pPr>
        <w:pStyle w:val="Heading4"/>
        <w:keepNext/>
      </w:pPr>
      <w:bookmarkStart w:id="4059" w:name="_Ref204764541"/>
      <w:bookmarkStart w:id="4060" w:name="_Ref104280076"/>
      <w:r w:rsidRPr="008129EB">
        <w:t>if the Commonwealth requests any changes to the Proposed Reinstatement Plan in accordance with subparagraph </w:t>
      </w:r>
      <w:r w:rsidR="00C71BF0" w:rsidRPr="008129EB">
        <w:fldChar w:fldCharType="begin"/>
      </w:r>
      <w:r w:rsidR="00C71BF0" w:rsidRPr="008129EB">
        <w:instrText xml:space="preserve"> REF _Ref164872561 \n \h </w:instrText>
      </w:r>
      <w:r w:rsidR="00C71BF0" w:rsidRPr="008129EB">
        <w:fldChar w:fldCharType="separate"/>
      </w:r>
      <w:r w:rsidR="001B29D8">
        <w:t>(a)</w:t>
      </w:r>
      <w:r w:rsidR="00C71BF0" w:rsidRPr="008129EB">
        <w:fldChar w:fldCharType="end"/>
      </w:r>
      <w:r w:rsidR="00C71BF0" w:rsidRPr="008129EB">
        <w:fldChar w:fldCharType="begin"/>
      </w:r>
      <w:r w:rsidR="00C71BF0" w:rsidRPr="008129EB">
        <w:instrText xml:space="preserve"> REF _Ref108102960 \n \h </w:instrText>
      </w:r>
      <w:r w:rsidR="00C71BF0" w:rsidRPr="008129EB">
        <w:fldChar w:fldCharType="separate"/>
      </w:r>
      <w:r w:rsidR="001B29D8">
        <w:t>(i)</w:t>
      </w:r>
      <w:r w:rsidR="00C71BF0" w:rsidRPr="008129EB">
        <w:fldChar w:fldCharType="end"/>
      </w:r>
      <w:r w:rsidR="00C71BF0" w:rsidRPr="008129EB">
        <w:fldChar w:fldCharType="begin"/>
      </w:r>
      <w:r w:rsidR="00C71BF0" w:rsidRPr="008129EB">
        <w:instrText xml:space="preserve"> REF _Ref104290648 \n \h </w:instrText>
      </w:r>
      <w:r w:rsidR="00C71BF0" w:rsidRPr="008129EB">
        <w:fldChar w:fldCharType="separate"/>
      </w:r>
      <w:r w:rsidR="001B29D8">
        <w:t>(A)</w:t>
      </w:r>
      <w:r w:rsidR="00C71BF0" w:rsidRPr="008129EB">
        <w:fldChar w:fldCharType="end"/>
      </w:r>
      <w:r w:rsidRPr="008129EB">
        <w:t>, then:</w:t>
      </w:r>
      <w:bookmarkEnd w:id="4059"/>
      <w:r w:rsidRPr="008129EB">
        <w:t xml:space="preserve"> </w:t>
      </w:r>
    </w:p>
    <w:p w14:paraId="129EB99C" w14:textId="77777777" w:rsidR="00C71BF0" w:rsidRPr="008129EB" w:rsidRDefault="2C388DF0" w:rsidP="0058045D">
      <w:pPr>
        <w:pStyle w:val="Heading5"/>
      </w:pPr>
      <w:bookmarkStart w:id="4061" w:name="_Ref108533123"/>
      <w:r w:rsidRPr="008129EB">
        <w:t>within 20 Business Days after the Commonwealth’s request, Project Operator must</w:t>
      </w:r>
      <w:bookmarkEnd w:id="4060"/>
      <w:r w:rsidRPr="008129EB">
        <w:t xml:space="preserve"> provide an amended Proposed Reinstatement Plan to the Commonwealth; and</w:t>
      </w:r>
      <w:bookmarkEnd w:id="4061"/>
    </w:p>
    <w:p w14:paraId="528E1D0C" w14:textId="77777777" w:rsidR="001D1933" w:rsidRDefault="2C388DF0" w:rsidP="0058045D">
      <w:pPr>
        <w:pStyle w:val="Heading5"/>
      </w:pPr>
      <w:bookmarkStart w:id="4062" w:name="_Ref207895468"/>
      <w:bookmarkStart w:id="4063" w:name="_Ref104281568"/>
      <w:r w:rsidRPr="008129EB">
        <w:lastRenderedPageBreak/>
        <w:t>within 20 Business Days after receipt of Project Operator’s amended Proposed Reinstatement Plan, the Commonwealth must (acting reasonably) approve or reject the amended Proposed Reinstatement Plan</w:t>
      </w:r>
      <w:r w:rsidR="001D1933">
        <w:t>,</w:t>
      </w:r>
      <w:bookmarkEnd w:id="4062"/>
      <w:r w:rsidR="001D1933">
        <w:t xml:space="preserve"> </w:t>
      </w:r>
    </w:p>
    <w:p w14:paraId="6E435DFA" w14:textId="46B9A293" w:rsidR="00F10BD0" w:rsidRPr="008129EB" w:rsidRDefault="001D1933" w:rsidP="001D1933">
      <w:pPr>
        <w:pStyle w:val="Heading5"/>
        <w:numPr>
          <w:ilvl w:val="0"/>
          <w:numId w:val="0"/>
        </w:numPr>
        <w:ind w:left="2211"/>
      </w:pPr>
      <w:r>
        <w:t>provided that</w:t>
      </w:r>
      <w:r w:rsidR="006F232F">
        <w:t>,</w:t>
      </w:r>
      <w:r>
        <w:t xml:space="preserve"> if the Commonwealth does not approve or reject the amended Proposed Reinstatement Plan provided by Project Operator under subparagraph </w:t>
      </w:r>
      <w:r>
        <w:fldChar w:fldCharType="begin"/>
      </w:r>
      <w:r>
        <w:instrText xml:space="preserve"> REF _Ref164872561 \n \h </w:instrText>
      </w:r>
      <w:r>
        <w:fldChar w:fldCharType="separate"/>
      </w:r>
      <w:r w:rsidR="001B29D8">
        <w:t>(a)</w:t>
      </w:r>
      <w:r>
        <w:fldChar w:fldCharType="end"/>
      </w:r>
      <w:r>
        <w:fldChar w:fldCharType="begin"/>
      </w:r>
      <w:r>
        <w:instrText xml:space="preserve"> REF _Ref204764541 \n \h </w:instrText>
      </w:r>
      <w:r>
        <w:fldChar w:fldCharType="separate"/>
      </w:r>
      <w:r w:rsidR="001B29D8">
        <w:t>(ii)</w:t>
      </w:r>
      <w:r>
        <w:fldChar w:fldCharType="end"/>
      </w:r>
      <w:r>
        <w:fldChar w:fldCharType="begin"/>
      </w:r>
      <w:r>
        <w:instrText xml:space="preserve"> REF _Ref108533123 \n \h </w:instrText>
      </w:r>
      <w:r>
        <w:fldChar w:fldCharType="separate"/>
      </w:r>
      <w:r w:rsidR="001B29D8">
        <w:t>(A)</w:t>
      </w:r>
      <w:r>
        <w:fldChar w:fldCharType="end"/>
      </w:r>
      <w:r>
        <w:t xml:space="preserve"> within </w:t>
      </w:r>
      <w:r w:rsidR="009112D4">
        <w:t>the</w:t>
      </w:r>
      <w:r>
        <w:t xml:space="preserve"> period</w:t>
      </w:r>
      <w:r w:rsidR="009112D4">
        <w:t xml:space="preserve"> referred to in subparagraph </w:t>
      </w:r>
      <w:r w:rsidR="009112D4">
        <w:fldChar w:fldCharType="begin"/>
      </w:r>
      <w:r w:rsidR="009112D4">
        <w:instrText xml:space="preserve"> REF _Ref164872561 \n \h </w:instrText>
      </w:r>
      <w:r w:rsidR="009112D4">
        <w:fldChar w:fldCharType="separate"/>
      </w:r>
      <w:r w:rsidR="001B29D8">
        <w:t>(a)</w:t>
      </w:r>
      <w:r w:rsidR="009112D4">
        <w:fldChar w:fldCharType="end"/>
      </w:r>
      <w:r w:rsidR="009112D4">
        <w:fldChar w:fldCharType="begin"/>
      </w:r>
      <w:r w:rsidR="009112D4">
        <w:instrText xml:space="preserve"> REF _Ref204764541 \n \h </w:instrText>
      </w:r>
      <w:r w:rsidR="009112D4">
        <w:fldChar w:fldCharType="separate"/>
      </w:r>
      <w:r w:rsidR="001B29D8">
        <w:t>(ii)</w:t>
      </w:r>
      <w:r w:rsidR="009112D4">
        <w:fldChar w:fldCharType="end"/>
      </w:r>
      <w:r w:rsidR="009112D4">
        <w:fldChar w:fldCharType="begin"/>
      </w:r>
      <w:r w:rsidR="009112D4">
        <w:instrText xml:space="preserve"> REF _Ref207895468 \n \h </w:instrText>
      </w:r>
      <w:r w:rsidR="009112D4">
        <w:fldChar w:fldCharType="separate"/>
      </w:r>
      <w:r w:rsidR="001B29D8">
        <w:t>(B)</w:t>
      </w:r>
      <w:r w:rsidR="009112D4">
        <w:fldChar w:fldCharType="end"/>
      </w:r>
      <w:r>
        <w:t xml:space="preserve">, the Commonwealth will be </w:t>
      </w:r>
      <w:r w:rsidR="00632022">
        <w:t>deemed</w:t>
      </w:r>
      <w:r>
        <w:t xml:space="preserve"> to have approved the amended Proposed Reinstatement Plan</w:t>
      </w:r>
      <w:r w:rsidR="2C388DF0" w:rsidRPr="008129EB">
        <w:t>.</w:t>
      </w:r>
      <w:bookmarkEnd w:id="4063"/>
    </w:p>
    <w:p w14:paraId="29792487" w14:textId="6AFE85D7" w:rsidR="007B04F4" w:rsidRPr="008129EB" w:rsidRDefault="2C388DF0" w:rsidP="00011DD6">
      <w:pPr>
        <w:pStyle w:val="Heading3"/>
        <w:keepNext/>
      </w:pPr>
      <w:r w:rsidRPr="008129EB">
        <w:t xml:space="preserve">Without limitation, it will be unreasonable for the Commonwealth to request changes to the Proposed Reinstatement Plan </w:t>
      </w:r>
      <w:r w:rsidR="00572339" w:rsidRPr="008129EB">
        <w:t xml:space="preserve">or to reject it </w:t>
      </w:r>
      <w:r w:rsidRPr="008129EB">
        <w:t xml:space="preserve">if it: </w:t>
      </w:r>
    </w:p>
    <w:p w14:paraId="277B0751" w14:textId="77777777" w:rsidR="007B04F4" w:rsidRPr="008129EB" w:rsidRDefault="2C388DF0" w:rsidP="0058045D">
      <w:pPr>
        <w:pStyle w:val="Heading4"/>
      </w:pPr>
      <w:r w:rsidRPr="008129EB">
        <w:t xml:space="preserve">is prepared in accordance with the requirements of this agreement; </w:t>
      </w:r>
    </w:p>
    <w:p w14:paraId="35D471B6" w14:textId="0EA8AF84" w:rsidR="007B04F4" w:rsidRPr="008129EB" w:rsidRDefault="2C388DF0" w:rsidP="0058045D">
      <w:pPr>
        <w:pStyle w:val="Heading4"/>
      </w:pPr>
      <w:r w:rsidRPr="008129EB">
        <w:t xml:space="preserve">identifies an express date for the completion of the reinstatement, </w:t>
      </w:r>
      <w:r w:rsidR="009112D4">
        <w:t>that</w:t>
      </w:r>
      <w:r w:rsidR="009112D4" w:rsidRPr="008129EB">
        <w:t xml:space="preserve"> </w:t>
      </w:r>
      <w:r w:rsidRPr="008129EB">
        <w:t>is as soon as reasonably practicable after the Major Casualty Event occurred; and</w:t>
      </w:r>
    </w:p>
    <w:p w14:paraId="321B314E" w14:textId="0292A92B" w:rsidR="007B04F4" w:rsidRPr="008129EB" w:rsidRDefault="2C388DF0" w:rsidP="0058045D">
      <w:pPr>
        <w:pStyle w:val="Heading4"/>
      </w:pPr>
      <w:r w:rsidRPr="0064524E">
        <w:t xml:space="preserve">demonstrates that Project Operator will be able to reinstate the </w:t>
      </w:r>
      <w:r w:rsidR="00500934" w:rsidRPr="00106AE8">
        <w:t xml:space="preserve">affected </w:t>
      </w:r>
      <w:r w:rsidRPr="00106AE8">
        <w:t xml:space="preserve">Project </w:t>
      </w:r>
      <w:r w:rsidR="00500934" w:rsidRPr="00106AE8">
        <w:t xml:space="preserve">Components </w:t>
      </w:r>
      <w:r w:rsidRPr="00106AE8">
        <w:t xml:space="preserve">to the condition </w:t>
      </w:r>
      <w:r w:rsidR="00500934" w:rsidRPr="00106AE8">
        <w:t>they were</w:t>
      </w:r>
      <w:r w:rsidRPr="0064524E">
        <w:t xml:space="preserve"> in immediately prior to the Major Casualty Event (applying</w:t>
      </w:r>
      <w:r w:rsidRPr="008129EB">
        <w:t xml:space="preserve"> Good Industry Practice) by that date.</w:t>
      </w:r>
    </w:p>
    <w:p w14:paraId="583F3D2C" w14:textId="77777777" w:rsidR="00932FCC" w:rsidRPr="008129EB" w:rsidRDefault="2C388DF0" w:rsidP="006314C8">
      <w:pPr>
        <w:pStyle w:val="Heading3"/>
        <w:keepNext/>
        <w:rPr>
          <w:szCs w:val="18"/>
        </w:rPr>
      </w:pPr>
      <w:r w:rsidRPr="008129EB">
        <w:t xml:space="preserve">If the Commonwealth approves a Proposed Reinstatement Plan or amended Proposed Reinstatement Plan, or it is deemed to be approved, then: </w:t>
      </w:r>
    </w:p>
    <w:p w14:paraId="0D1AB7E6" w14:textId="77777777" w:rsidR="003178F0" w:rsidRPr="008129EB" w:rsidRDefault="2C388DF0" w:rsidP="0058045D">
      <w:pPr>
        <w:pStyle w:val="Heading4"/>
        <w:rPr>
          <w:szCs w:val="18"/>
        </w:rPr>
      </w:pPr>
      <w:bookmarkStart w:id="4064" w:name="_Ref104291978"/>
      <w:r w:rsidRPr="008129EB">
        <w:t>that document will become an “</w:t>
      </w:r>
      <w:r w:rsidRPr="008129EB">
        <w:rPr>
          <w:b/>
          <w:bCs/>
        </w:rPr>
        <w:t>Approved Reinstatement Plan</w:t>
      </w:r>
      <w:r w:rsidRPr="008129EB">
        <w:t>”;</w:t>
      </w:r>
      <w:bookmarkEnd w:id="4064"/>
      <w:r w:rsidRPr="008129EB">
        <w:t xml:space="preserve"> and</w:t>
      </w:r>
    </w:p>
    <w:p w14:paraId="550DB025" w14:textId="77777777" w:rsidR="002E2813" w:rsidRPr="008129EB" w:rsidRDefault="2C388DF0" w:rsidP="0058045D">
      <w:pPr>
        <w:pStyle w:val="Heading4"/>
        <w:rPr>
          <w:szCs w:val="18"/>
        </w:rPr>
      </w:pPr>
      <w:r w:rsidRPr="008129EB">
        <w:t>Project Operator must, at its sole cost, comply with that Approved Reinstatement Plan in all material respects.</w:t>
      </w:r>
    </w:p>
    <w:p w14:paraId="092B611F" w14:textId="77777777" w:rsidR="00085A43" w:rsidRPr="008129EB" w:rsidRDefault="2C388DF0" w:rsidP="0058045D">
      <w:pPr>
        <w:pStyle w:val="Heading2"/>
        <w:rPr>
          <w:szCs w:val="18"/>
        </w:rPr>
      </w:pPr>
      <w:bookmarkStart w:id="4065" w:name="_Toc215088271"/>
      <w:r w:rsidRPr="008129EB">
        <w:t>Consequences of failing to reinstate</w:t>
      </w:r>
      <w:bookmarkEnd w:id="4065"/>
    </w:p>
    <w:p w14:paraId="6039A865" w14:textId="77777777" w:rsidR="00085A43" w:rsidRPr="008129EB" w:rsidRDefault="00A65F30" w:rsidP="007F1A89">
      <w:pPr>
        <w:pStyle w:val="Indent2"/>
        <w:keepNext/>
        <w:rPr>
          <w:szCs w:val="18"/>
        </w:rPr>
      </w:pPr>
      <w:r w:rsidRPr="008129EB">
        <w:t>If</w:t>
      </w:r>
      <w:r w:rsidR="00085A43" w:rsidRPr="008129EB">
        <w:t>, following a Major Casualty Event:</w:t>
      </w:r>
      <w:r w:rsidRPr="008129EB">
        <w:rPr>
          <w:szCs w:val="18"/>
        </w:rPr>
        <w:t xml:space="preserve"> </w:t>
      </w:r>
    </w:p>
    <w:p w14:paraId="1EFE0522" w14:textId="634FEAC5" w:rsidR="00085A43" w:rsidRPr="008129EB" w:rsidRDefault="00411B14" w:rsidP="0058045D">
      <w:pPr>
        <w:pStyle w:val="Heading3"/>
        <w:rPr>
          <w:szCs w:val="18"/>
        </w:rPr>
      </w:pPr>
      <w:r w:rsidRPr="008129EB">
        <w:t>Project Operator</w:t>
      </w:r>
      <w:r w:rsidR="00085A43" w:rsidRPr="008129EB">
        <w:rPr>
          <w:szCs w:val="18"/>
        </w:rPr>
        <w:t xml:space="preserve"> </w:t>
      </w:r>
      <w:r w:rsidR="00E03047" w:rsidRPr="008129EB">
        <w:t xml:space="preserve">gives a notice under clause </w:t>
      </w:r>
      <w:r w:rsidR="00673B68" w:rsidRPr="008129EB">
        <w:rPr>
          <w:szCs w:val="18"/>
        </w:rPr>
        <w:fldChar w:fldCharType="begin"/>
      </w:r>
      <w:r w:rsidR="00673B68" w:rsidRPr="008129EB">
        <w:rPr>
          <w:szCs w:val="18"/>
        </w:rPr>
        <w:instrText xml:space="preserve"> REF _Ref150268369 \w \h </w:instrText>
      </w:r>
      <w:r w:rsidR="00673B68" w:rsidRPr="008129EB">
        <w:rPr>
          <w:szCs w:val="18"/>
        </w:rPr>
      </w:r>
      <w:r w:rsidR="00673B68" w:rsidRPr="008129EB">
        <w:rPr>
          <w:szCs w:val="18"/>
        </w:rPr>
        <w:fldChar w:fldCharType="separate"/>
      </w:r>
      <w:r w:rsidR="001B29D8">
        <w:rPr>
          <w:szCs w:val="18"/>
        </w:rPr>
        <w:t>20.1(b)</w:t>
      </w:r>
      <w:r w:rsidR="00673B68" w:rsidRPr="008129EB">
        <w:rPr>
          <w:szCs w:val="18"/>
        </w:rPr>
        <w:fldChar w:fldCharType="end"/>
      </w:r>
      <w:r w:rsidR="00673B68" w:rsidRPr="008129EB">
        <w:rPr>
          <w:szCs w:val="18"/>
        </w:rPr>
        <w:t xml:space="preserve"> </w:t>
      </w:r>
      <w:r w:rsidR="00E03047" w:rsidRPr="008129EB">
        <w:t xml:space="preserve">or </w:t>
      </w:r>
      <w:r w:rsidRPr="008129EB">
        <w:t>Project Operator</w:t>
      </w:r>
      <w:r w:rsidR="00E03047" w:rsidRPr="008129EB">
        <w:t xml:space="preserve"> is taken to have elected not to</w:t>
      </w:r>
      <w:r w:rsidR="00085A43" w:rsidRPr="008129EB">
        <w:t xml:space="preserve"> reinstate the Project</w:t>
      </w:r>
      <w:r w:rsidR="00E03047" w:rsidRPr="008129EB">
        <w:t xml:space="preserve"> under clause </w:t>
      </w:r>
      <w:r w:rsidR="00673B68" w:rsidRPr="008129EB">
        <w:rPr>
          <w:szCs w:val="18"/>
        </w:rPr>
        <w:fldChar w:fldCharType="begin"/>
      </w:r>
      <w:r w:rsidR="00673B68" w:rsidRPr="008129EB">
        <w:rPr>
          <w:szCs w:val="18"/>
        </w:rPr>
        <w:instrText xml:space="preserve"> REF _Ref104279559 \w \h </w:instrText>
      </w:r>
      <w:r w:rsidR="00673B68" w:rsidRPr="008129EB">
        <w:rPr>
          <w:szCs w:val="18"/>
        </w:rPr>
      </w:r>
      <w:r w:rsidR="00673B68" w:rsidRPr="008129EB">
        <w:rPr>
          <w:szCs w:val="18"/>
        </w:rPr>
        <w:fldChar w:fldCharType="separate"/>
      </w:r>
      <w:r w:rsidR="001B29D8">
        <w:rPr>
          <w:szCs w:val="18"/>
        </w:rPr>
        <w:t>20.1</w:t>
      </w:r>
      <w:r w:rsidR="00673B68" w:rsidRPr="008129EB">
        <w:rPr>
          <w:szCs w:val="18"/>
        </w:rPr>
        <w:fldChar w:fldCharType="end"/>
      </w:r>
      <w:r w:rsidR="00673B68" w:rsidRPr="008129EB">
        <w:rPr>
          <w:szCs w:val="18"/>
        </w:rPr>
        <w:t xml:space="preserve"> (“</w:t>
      </w:r>
      <w:r w:rsidR="00673B68" w:rsidRPr="008129EB">
        <w:rPr>
          <w:szCs w:val="18"/>
        </w:rPr>
        <w:fldChar w:fldCharType="begin"/>
      </w:r>
      <w:r w:rsidR="00673B68" w:rsidRPr="008129EB">
        <w:rPr>
          <w:szCs w:val="18"/>
        </w:rPr>
        <w:instrText xml:space="preserve"> REF _Ref104279559 \h </w:instrText>
      </w:r>
      <w:r w:rsidR="00673B68" w:rsidRPr="008129EB">
        <w:rPr>
          <w:szCs w:val="18"/>
        </w:rPr>
      </w:r>
      <w:r w:rsidR="00673B68" w:rsidRPr="008129EB">
        <w:rPr>
          <w:szCs w:val="18"/>
        </w:rPr>
        <w:fldChar w:fldCharType="separate"/>
      </w:r>
      <w:r w:rsidR="001B29D8" w:rsidRPr="008129EB">
        <w:t>Major Casualty Event</w:t>
      </w:r>
      <w:r w:rsidR="00673B68" w:rsidRPr="008129EB">
        <w:rPr>
          <w:szCs w:val="18"/>
        </w:rPr>
        <w:fldChar w:fldCharType="end"/>
      </w:r>
      <w:r w:rsidR="00673B68" w:rsidRPr="008129EB">
        <w:rPr>
          <w:szCs w:val="18"/>
        </w:rPr>
        <w:t>”)</w:t>
      </w:r>
      <w:r w:rsidR="00085A43" w:rsidRPr="008129EB">
        <w:rPr>
          <w:szCs w:val="18"/>
        </w:rPr>
        <w:t xml:space="preserve">; </w:t>
      </w:r>
    </w:p>
    <w:p w14:paraId="1217A60C" w14:textId="78DFA250" w:rsidR="00AC373E" w:rsidRPr="008129EB" w:rsidRDefault="00411B14" w:rsidP="0058045D">
      <w:pPr>
        <w:pStyle w:val="Heading3"/>
        <w:rPr>
          <w:szCs w:val="18"/>
        </w:rPr>
      </w:pPr>
      <w:r w:rsidRPr="008129EB">
        <w:t>Project Operator</w:t>
      </w:r>
      <w:r w:rsidR="00AC373E" w:rsidRPr="008129EB">
        <w:t xml:space="preserve"> does not provide an amended Proposed Reinstatement Plan in accordance with clause </w:t>
      </w:r>
      <w:r w:rsidR="00AC373E" w:rsidRPr="008129EB">
        <w:rPr>
          <w:szCs w:val="18"/>
        </w:rPr>
        <w:fldChar w:fldCharType="begin"/>
      </w:r>
      <w:r w:rsidR="00AC373E" w:rsidRPr="008129EB">
        <w:rPr>
          <w:szCs w:val="18"/>
        </w:rPr>
        <w:instrText xml:space="preserve"> REF _Ref108533123 \r \h </w:instrText>
      </w:r>
      <w:r w:rsidR="00AC373E" w:rsidRPr="008129EB">
        <w:rPr>
          <w:szCs w:val="18"/>
        </w:rPr>
      </w:r>
      <w:r w:rsidR="00AC373E" w:rsidRPr="008129EB">
        <w:rPr>
          <w:szCs w:val="18"/>
        </w:rPr>
        <w:fldChar w:fldCharType="separate"/>
      </w:r>
      <w:r w:rsidR="001B29D8">
        <w:rPr>
          <w:szCs w:val="18"/>
        </w:rPr>
        <w:t>20.2(a)(ii)(A)</w:t>
      </w:r>
      <w:r w:rsidR="00AC373E" w:rsidRPr="008129EB">
        <w:rPr>
          <w:szCs w:val="18"/>
        </w:rPr>
        <w:fldChar w:fldCharType="end"/>
      </w:r>
      <w:r w:rsidR="00AC373E" w:rsidRPr="008129EB">
        <w:rPr>
          <w:szCs w:val="18"/>
        </w:rPr>
        <w:t xml:space="preserve"> (“</w:t>
      </w:r>
      <w:r w:rsidR="00AC373E" w:rsidRPr="008129EB">
        <w:rPr>
          <w:szCs w:val="18"/>
        </w:rPr>
        <w:fldChar w:fldCharType="begin"/>
      </w:r>
      <w:r w:rsidR="00AC373E" w:rsidRPr="008129EB">
        <w:rPr>
          <w:szCs w:val="18"/>
        </w:rPr>
        <w:instrText xml:space="preserve">  REF _Ref104312909 \h </w:instrText>
      </w:r>
      <w:r w:rsidR="00AC373E" w:rsidRPr="008129EB">
        <w:rPr>
          <w:szCs w:val="18"/>
        </w:rPr>
      </w:r>
      <w:r w:rsidR="00AC373E" w:rsidRPr="008129EB">
        <w:rPr>
          <w:szCs w:val="18"/>
        </w:rPr>
        <w:fldChar w:fldCharType="separate"/>
      </w:r>
      <w:r w:rsidR="001B29D8" w:rsidRPr="008129EB">
        <w:t>Reinstatement plan</w:t>
      </w:r>
      <w:r w:rsidR="00AC373E" w:rsidRPr="008129EB">
        <w:rPr>
          <w:szCs w:val="18"/>
        </w:rPr>
        <w:fldChar w:fldCharType="end"/>
      </w:r>
      <w:r w:rsidR="00AC373E" w:rsidRPr="008129EB">
        <w:rPr>
          <w:szCs w:val="18"/>
        </w:rPr>
        <w:t>”);</w:t>
      </w:r>
    </w:p>
    <w:p w14:paraId="3049D2C8" w14:textId="3E226F80" w:rsidR="00A65F30" w:rsidRPr="008129EB" w:rsidRDefault="00BE77D6" w:rsidP="0058045D">
      <w:pPr>
        <w:pStyle w:val="Heading3"/>
      </w:pPr>
      <w:r w:rsidRPr="008129EB">
        <w:t>the Commonwealth</w:t>
      </w:r>
      <w:r w:rsidR="00932FCC" w:rsidRPr="008129EB">
        <w:rPr>
          <w:szCs w:val="18"/>
        </w:rPr>
        <w:t xml:space="preserve"> </w:t>
      </w:r>
      <w:r w:rsidR="00A65F30" w:rsidRPr="008129EB">
        <w:t xml:space="preserve">rejects </w:t>
      </w:r>
      <w:r w:rsidR="00932FCC" w:rsidRPr="008129EB">
        <w:t>a</w:t>
      </w:r>
      <w:r w:rsidR="00D80FC4" w:rsidRPr="008129EB">
        <w:t>n amended</w:t>
      </w:r>
      <w:r w:rsidR="00932FCC" w:rsidRPr="008129EB">
        <w:t xml:space="preserve"> Proposed Reinstatement Plan in accordance with clause </w:t>
      </w:r>
      <w:r w:rsidR="00932FCC" w:rsidRPr="008129EB">
        <w:rPr>
          <w:szCs w:val="18"/>
        </w:rPr>
        <w:fldChar w:fldCharType="begin"/>
      </w:r>
      <w:r w:rsidR="00932FCC" w:rsidRPr="008129EB">
        <w:rPr>
          <w:szCs w:val="18"/>
        </w:rPr>
        <w:instrText xml:space="preserve"> REF _Ref104281568 \w \h </w:instrText>
      </w:r>
      <w:r w:rsidR="00932FCC" w:rsidRPr="008129EB">
        <w:rPr>
          <w:szCs w:val="18"/>
        </w:rPr>
      </w:r>
      <w:r w:rsidR="00932FCC" w:rsidRPr="008129EB">
        <w:rPr>
          <w:szCs w:val="18"/>
        </w:rPr>
        <w:fldChar w:fldCharType="separate"/>
      </w:r>
      <w:r w:rsidR="001B29D8">
        <w:rPr>
          <w:szCs w:val="18"/>
        </w:rPr>
        <w:t>20.2(a)(ii)(B)</w:t>
      </w:r>
      <w:r w:rsidR="00932FCC" w:rsidRPr="008129EB">
        <w:rPr>
          <w:szCs w:val="18"/>
        </w:rPr>
        <w:fldChar w:fldCharType="end"/>
      </w:r>
      <w:r w:rsidR="00004DA9" w:rsidRPr="008129EB">
        <w:rPr>
          <w:szCs w:val="18"/>
        </w:rPr>
        <w:t xml:space="preserve"> (“</w:t>
      </w:r>
      <w:r w:rsidR="00004DA9" w:rsidRPr="008129EB">
        <w:rPr>
          <w:szCs w:val="18"/>
        </w:rPr>
        <w:fldChar w:fldCharType="begin"/>
      </w:r>
      <w:r w:rsidR="00004DA9" w:rsidRPr="008129EB">
        <w:rPr>
          <w:szCs w:val="18"/>
        </w:rPr>
        <w:instrText xml:space="preserve">  REF _Ref104312909 \h </w:instrText>
      </w:r>
      <w:r w:rsidR="00004DA9" w:rsidRPr="008129EB">
        <w:rPr>
          <w:szCs w:val="18"/>
        </w:rPr>
      </w:r>
      <w:r w:rsidR="00004DA9" w:rsidRPr="008129EB">
        <w:rPr>
          <w:szCs w:val="18"/>
        </w:rPr>
        <w:fldChar w:fldCharType="separate"/>
      </w:r>
      <w:r w:rsidR="001B29D8" w:rsidRPr="008129EB">
        <w:t>Reinstatement plan</w:t>
      </w:r>
      <w:r w:rsidR="00004DA9" w:rsidRPr="008129EB">
        <w:rPr>
          <w:szCs w:val="18"/>
        </w:rPr>
        <w:fldChar w:fldCharType="end"/>
      </w:r>
      <w:r w:rsidR="00004DA9" w:rsidRPr="008129EB">
        <w:rPr>
          <w:szCs w:val="18"/>
        </w:rPr>
        <w:t>”)</w:t>
      </w:r>
      <w:r w:rsidR="002F7F1E" w:rsidRPr="008129EB">
        <w:t>; or</w:t>
      </w:r>
    </w:p>
    <w:p w14:paraId="1B2813E2" w14:textId="77777777" w:rsidR="002F7F1E" w:rsidRPr="008129EB" w:rsidRDefault="2C388DF0" w:rsidP="0058045D">
      <w:pPr>
        <w:pStyle w:val="Heading3"/>
        <w:rPr>
          <w:szCs w:val="18"/>
        </w:rPr>
      </w:pPr>
      <w:r w:rsidRPr="008129EB">
        <w:t xml:space="preserve">Project Operator: </w:t>
      </w:r>
    </w:p>
    <w:p w14:paraId="6B8F74AE" w14:textId="77777777" w:rsidR="002F7F1E" w:rsidRPr="008129EB" w:rsidRDefault="2C388DF0" w:rsidP="0058045D">
      <w:pPr>
        <w:pStyle w:val="Heading4"/>
        <w:rPr>
          <w:szCs w:val="18"/>
        </w:rPr>
      </w:pPr>
      <w:r w:rsidRPr="008129EB">
        <w:t>fails to comply with an Approved Reinstatement Plan in any material respect; and</w:t>
      </w:r>
    </w:p>
    <w:p w14:paraId="797C1E29" w14:textId="4F08E77E" w:rsidR="002F7F1E" w:rsidRPr="008129EB" w:rsidRDefault="2C388DF0" w:rsidP="0005264D">
      <w:pPr>
        <w:pStyle w:val="Heading4"/>
        <w:keepNext/>
        <w:rPr>
          <w:szCs w:val="18"/>
        </w:rPr>
      </w:pPr>
      <w:r w:rsidRPr="008129EB">
        <w:t xml:space="preserve">does not cure that failure within </w:t>
      </w:r>
      <w:r w:rsidR="00632022">
        <w:t>two (</w:t>
      </w:r>
      <w:r w:rsidRPr="008129EB">
        <w:t>2</w:t>
      </w:r>
      <w:r w:rsidR="00632022">
        <w:t>)</w:t>
      </w:r>
      <w:r w:rsidRPr="008129EB">
        <w:t xml:space="preserve"> months after being notified of that failure by the Commonwealth,</w:t>
      </w:r>
    </w:p>
    <w:p w14:paraId="299DFAEA" w14:textId="3A605CB0" w:rsidR="002F7F1E" w:rsidRPr="008129EB" w:rsidRDefault="002F7F1E" w:rsidP="004B7781">
      <w:pPr>
        <w:pStyle w:val="Indent2"/>
      </w:pPr>
      <w:r w:rsidRPr="008129EB">
        <w:t xml:space="preserve">then </w:t>
      </w:r>
      <w:r w:rsidR="00BE77D6" w:rsidRPr="008129EB">
        <w:t>the Commonwealth</w:t>
      </w:r>
      <w:r w:rsidR="00C90900" w:rsidRPr="008129EB">
        <w:t xml:space="preserve"> may terminate this agreement in accordance with </w:t>
      </w:r>
      <w:r w:rsidRPr="008129EB">
        <w:t xml:space="preserve">clause </w:t>
      </w:r>
      <w:r w:rsidRPr="008129EB">
        <w:fldChar w:fldCharType="begin"/>
      </w:r>
      <w:r w:rsidRPr="008129EB">
        <w:instrText xml:space="preserve"> REF _Ref94793918 \w \h </w:instrText>
      </w:r>
      <w:r w:rsidR="00305886" w:rsidRPr="008129EB">
        <w:instrText xml:space="preserve"> \* MERGEFORMAT </w:instrText>
      </w:r>
      <w:r w:rsidRPr="008129EB">
        <w:fldChar w:fldCharType="separate"/>
      </w:r>
      <w:r w:rsidR="001B29D8">
        <w:t>22.3(k)</w:t>
      </w:r>
      <w:r w:rsidRPr="008129EB">
        <w:fldChar w:fldCharType="end"/>
      </w:r>
      <w:r w:rsidR="00004DA9" w:rsidRPr="008129EB">
        <w:t xml:space="preserve"> (“</w:t>
      </w:r>
      <w:r w:rsidR="002D6A97" w:rsidRPr="008129EB">
        <w:fldChar w:fldCharType="begin"/>
      </w:r>
      <w:r w:rsidR="002D6A97" w:rsidRPr="008129EB">
        <w:instrText xml:space="preserve"> REF _Ref159420790 \h </w:instrText>
      </w:r>
      <w:r w:rsidR="002D6A97" w:rsidRPr="008129EB">
        <w:fldChar w:fldCharType="separate"/>
      </w:r>
      <w:r w:rsidR="001B29D8" w:rsidRPr="008129EB">
        <w:t>Termination by the Commonwealth for default</w:t>
      </w:r>
      <w:r w:rsidR="002D6A97" w:rsidRPr="008129EB">
        <w:fldChar w:fldCharType="end"/>
      </w:r>
      <w:r w:rsidR="00004DA9" w:rsidRPr="008129EB">
        <w:t>”)</w:t>
      </w:r>
      <w:r w:rsidRPr="008129EB">
        <w:t>.</w:t>
      </w:r>
    </w:p>
    <w:p w14:paraId="2CAFABC4" w14:textId="77777777" w:rsidR="00EB4057" w:rsidRPr="008129EB" w:rsidRDefault="00EB4057" w:rsidP="008E4A1B">
      <w:pPr>
        <w:pStyle w:val="Heading2"/>
      </w:pPr>
      <w:bookmarkStart w:id="4066" w:name="_Ref170133578"/>
      <w:bookmarkStart w:id="4067" w:name="_Toc215088272"/>
      <w:r w:rsidRPr="008129EB">
        <w:lastRenderedPageBreak/>
        <w:t>Obligation to reinstate</w:t>
      </w:r>
      <w:bookmarkEnd w:id="4066"/>
      <w:bookmarkEnd w:id="4067"/>
    </w:p>
    <w:p w14:paraId="6A5D3FFD" w14:textId="5B241BB7" w:rsidR="001526E2" w:rsidRPr="008129EB" w:rsidRDefault="00572339" w:rsidP="00314F33">
      <w:pPr>
        <w:pStyle w:val="Heading3"/>
        <w:keepNext/>
      </w:pPr>
      <w:r w:rsidRPr="008129EB">
        <w:t xml:space="preserve">If </w:t>
      </w:r>
      <w:r w:rsidR="00543A6F" w:rsidRPr="008129EB">
        <w:t>Project Operator</w:t>
      </w:r>
      <w:r w:rsidR="001526E2" w:rsidRPr="008129EB">
        <w:t xml:space="preserve"> elects to reinstate the Project following a Major Casualty Event, Project Operator must: </w:t>
      </w:r>
    </w:p>
    <w:p w14:paraId="166CB92F" w14:textId="77777777" w:rsidR="001526E2" w:rsidRPr="008129EB" w:rsidRDefault="001526E2" w:rsidP="00632022">
      <w:pPr>
        <w:pStyle w:val="Heading4"/>
        <w:numPr>
          <w:ilvl w:val="3"/>
          <w:numId w:val="44"/>
        </w:numPr>
      </w:pPr>
      <w:r w:rsidRPr="008129EB">
        <w:t>ensure that the repair and/or reinstatement results in the Project being able to achieve or exceed the Performance Requirements; and</w:t>
      </w:r>
    </w:p>
    <w:p w14:paraId="6409059B" w14:textId="64E76299" w:rsidR="001526E2" w:rsidRPr="008129EB" w:rsidRDefault="001526E2" w:rsidP="00632022">
      <w:pPr>
        <w:pStyle w:val="Heading4"/>
        <w:numPr>
          <w:ilvl w:val="3"/>
          <w:numId w:val="44"/>
        </w:numPr>
      </w:pPr>
      <w:r w:rsidRPr="008129EB">
        <w:t>apply the proceeds of any insurance payment received in respect of any loss</w:t>
      </w:r>
      <w:r w:rsidR="00872941">
        <w:t xml:space="preserve"> or</w:t>
      </w:r>
      <w:r w:rsidRPr="008129EB">
        <w:t xml:space="preserve"> damage </w:t>
      </w:r>
      <w:r w:rsidR="00872941">
        <w:t xml:space="preserve">to </w:t>
      </w:r>
      <w:r w:rsidRPr="008129EB">
        <w:t xml:space="preserve">or destruction </w:t>
      </w:r>
      <w:r w:rsidR="00872941">
        <w:t>of</w:t>
      </w:r>
      <w:r w:rsidR="00872941" w:rsidRPr="008129EB">
        <w:t xml:space="preserve"> </w:t>
      </w:r>
      <w:r w:rsidRPr="008129EB">
        <w:t>the Project to the repair or reinstatement of the Project.</w:t>
      </w:r>
    </w:p>
    <w:p w14:paraId="4928FABA" w14:textId="6A1E01D3" w:rsidR="001526E2" w:rsidRPr="008129EB" w:rsidRDefault="001526E2" w:rsidP="001526E2">
      <w:pPr>
        <w:pStyle w:val="Heading3"/>
      </w:pPr>
      <w:r w:rsidRPr="008129EB">
        <w:t>Project Operator must comply with its obligations under this clause</w:t>
      </w:r>
      <w:r w:rsidR="002F7EE1" w:rsidRPr="008129EB">
        <w:t xml:space="preserve"> </w:t>
      </w:r>
      <w:r w:rsidR="002F7EE1" w:rsidRPr="008129EB">
        <w:fldChar w:fldCharType="begin"/>
      </w:r>
      <w:r w:rsidR="002F7EE1" w:rsidRPr="008129EB">
        <w:instrText xml:space="preserve"> REF _Ref170133578 \w \h </w:instrText>
      </w:r>
      <w:r w:rsidR="002F7EE1" w:rsidRPr="008129EB">
        <w:fldChar w:fldCharType="separate"/>
      </w:r>
      <w:r w:rsidR="001B29D8">
        <w:t>20.4</w:t>
      </w:r>
      <w:r w:rsidR="002F7EE1" w:rsidRPr="008129EB">
        <w:fldChar w:fldCharType="end"/>
      </w:r>
      <w:r w:rsidRPr="008129EB">
        <w:t>:</w:t>
      </w:r>
    </w:p>
    <w:p w14:paraId="44278F3B" w14:textId="77777777" w:rsidR="001526E2" w:rsidRPr="008129EB" w:rsidRDefault="001526E2" w:rsidP="00632022">
      <w:pPr>
        <w:pStyle w:val="Heading4"/>
        <w:numPr>
          <w:ilvl w:val="3"/>
          <w:numId w:val="44"/>
        </w:numPr>
      </w:pPr>
      <w:r w:rsidRPr="008129EB">
        <w:t xml:space="preserve">promptly and diligently, without unnecessary or unreasonable delay in the relevant circumstances; and </w:t>
      </w:r>
    </w:p>
    <w:p w14:paraId="3CAEA639" w14:textId="77777777" w:rsidR="00543A6F" w:rsidRPr="008129EB" w:rsidRDefault="001526E2" w:rsidP="00632022">
      <w:pPr>
        <w:pStyle w:val="Heading4"/>
        <w:numPr>
          <w:ilvl w:val="3"/>
          <w:numId w:val="44"/>
        </w:numPr>
      </w:pPr>
      <w:r w:rsidRPr="008129EB">
        <w:t>in accordance with Good Industry Practice.</w:t>
      </w:r>
    </w:p>
    <w:p w14:paraId="132B9FBE" w14:textId="77777777" w:rsidR="007368E4" w:rsidRPr="008129EB" w:rsidRDefault="2BC382E4" w:rsidP="0058045D">
      <w:pPr>
        <w:pStyle w:val="Heading1"/>
      </w:pPr>
      <w:bookmarkStart w:id="4068" w:name="_Ref467049976"/>
      <w:bookmarkStart w:id="4069" w:name="_Ref73958755"/>
      <w:bookmarkStart w:id="4070" w:name="_Toc215088273"/>
      <w:r w:rsidRPr="008129EB">
        <w:t>Change in Law</w:t>
      </w:r>
      <w:bookmarkEnd w:id="4068"/>
      <w:bookmarkEnd w:id="4069"/>
      <w:bookmarkEnd w:id="4070"/>
    </w:p>
    <w:p w14:paraId="0B9BF6FF" w14:textId="77777777" w:rsidR="007368E4" w:rsidRPr="008129EB" w:rsidRDefault="2C388DF0" w:rsidP="00D847EB">
      <w:pPr>
        <w:pStyle w:val="Heading2"/>
        <w:numPr>
          <w:ilvl w:val="1"/>
          <w:numId w:val="99"/>
        </w:numPr>
      </w:pPr>
      <w:bookmarkStart w:id="4071" w:name="_Ref493340328"/>
      <w:bookmarkStart w:id="4072" w:name="_Ref493340383"/>
      <w:bookmarkStart w:id="4073" w:name="_Ref498958660"/>
      <w:bookmarkStart w:id="4074" w:name="_Ref83915268"/>
      <w:bookmarkStart w:id="4075" w:name="_Toc215088274"/>
      <w:bookmarkStart w:id="4076" w:name="_Hlk160873938"/>
      <w:r w:rsidRPr="008129EB">
        <w:t>Change in Law</w:t>
      </w:r>
      <w:bookmarkEnd w:id="4071"/>
      <w:bookmarkEnd w:id="4072"/>
      <w:bookmarkEnd w:id="4073"/>
      <w:bookmarkEnd w:id="4074"/>
      <w:bookmarkEnd w:id="4075"/>
    </w:p>
    <w:p w14:paraId="795F463C" w14:textId="1BBE6685" w:rsidR="007368E4" w:rsidRPr="008129EB" w:rsidRDefault="2C388DF0" w:rsidP="0058045D">
      <w:pPr>
        <w:pStyle w:val="Heading3"/>
      </w:pPr>
      <w:bookmarkStart w:id="4077" w:name="_Ref57378656"/>
      <w:bookmarkStart w:id="4078" w:name="_Ref108103044"/>
      <w:bookmarkStart w:id="4079" w:name="_Ref_ContractCompanion_9kb9Ur3DI"/>
      <w:r w:rsidRPr="008129EB">
        <w:t>If</w:t>
      </w:r>
      <w:r w:rsidR="006A293A" w:rsidRPr="008129EB">
        <w:t xml:space="preserve"> a Change in Law takes effect </w:t>
      </w:r>
      <w:r w:rsidRPr="008129EB">
        <w:t xml:space="preserve">at any time </w:t>
      </w:r>
      <w:bookmarkEnd w:id="4077"/>
      <w:r w:rsidR="00F149A1" w:rsidRPr="008129EB">
        <w:t>more than</w:t>
      </w:r>
      <w:r w:rsidR="009F37EF" w:rsidRPr="008129EB">
        <w:t xml:space="preserve"> twelve (12) months </w:t>
      </w:r>
      <w:r w:rsidR="00F149A1" w:rsidRPr="008129EB">
        <w:t xml:space="preserve">after </w:t>
      </w:r>
      <w:r w:rsidR="009F37EF" w:rsidRPr="008129EB">
        <w:t>the Signing Date</w:t>
      </w:r>
      <w:r w:rsidRPr="008129EB">
        <w:t xml:space="preserve">, </w:t>
      </w:r>
      <w:r w:rsidR="006A293A" w:rsidRPr="008129EB">
        <w:t>and</w:t>
      </w:r>
      <w:r w:rsidR="00503033" w:rsidRPr="008129EB">
        <w:t xml:space="preserve"> it is</w:t>
      </w:r>
      <w:r w:rsidR="006A293A" w:rsidRPr="008129EB">
        <w:t xml:space="preserve"> </w:t>
      </w:r>
      <w:r w:rsidRPr="008129EB">
        <w:t xml:space="preserve">a Change in Law </w:t>
      </w:r>
      <w:r w:rsidR="00725DFD" w:rsidRPr="008129EB">
        <w:t xml:space="preserve">that </w:t>
      </w:r>
      <w:r w:rsidRPr="008129EB">
        <w:t>prevents or materially interferes with the operation of this agreement or any of the transactions contemplated by this agreement, then:</w:t>
      </w:r>
      <w:bookmarkEnd w:id="4078"/>
      <w:r w:rsidRPr="008129EB">
        <w:t xml:space="preserve"> </w:t>
      </w:r>
      <w:bookmarkEnd w:id="4079"/>
    </w:p>
    <w:p w14:paraId="57167570" w14:textId="66EAE4CE" w:rsidR="007368E4" w:rsidRPr="008129EB" w:rsidRDefault="00965AB4" w:rsidP="0058045D">
      <w:pPr>
        <w:pStyle w:val="Heading4"/>
      </w:pPr>
      <w:bookmarkStart w:id="4080" w:name="_Ref104286512"/>
      <w:r w:rsidRPr="008129EB">
        <w:t xml:space="preserve">Project Operator </w:t>
      </w:r>
      <w:r w:rsidR="00D367B9" w:rsidRPr="008129EB">
        <w:t xml:space="preserve">must </w:t>
      </w:r>
      <w:r w:rsidR="2C388DF0" w:rsidRPr="008129EB">
        <w:t xml:space="preserve">use </w:t>
      </w:r>
      <w:r w:rsidR="00572339" w:rsidRPr="008129EB">
        <w:t xml:space="preserve">its </w:t>
      </w:r>
      <w:r w:rsidR="2C388DF0" w:rsidRPr="008129EB">
        <w:t>best endeavours to mitigate the effect of the Change in Law</w:t>
      </w:r>
      <w:r w:rsidR="00D367B9" w:rsidRPr="008129EB">
        <w:t xml:space="preserve"> (including taking actions to mitigate the effect of the Change in Law as soon as Project Operator becomes aware that the Change in Law will or is likely to occur which, for clarity, may include taking actions earlier than twelve (12) months after the Signing Date)</w:t>
      </w:r>
      <w:r w:rsidR="2C388DF0" w:rsidRPr="008129EB">
        <w:t>; and</w:t>
      </w:r>
      <w:bookmarkEnd w:id="4080"/>
    </w:p>
    <w:p w14:paraId="13A43D74" w14:textId="4A231B94" w:rsidR="007368E4" w:rsidRPr="008129EB" w:rsidRDefault="00965AB4" w:rsidP="0058045D">
      <w:pPr>
        <w:pStyle w:val="Heading4"/>
      </w:pPr>
      <w:bookmarkStart w:id="4081" w:name="_Ref467050004"/>
      <w:r w:rsidRPr="008129EB">
        <w:t xml:space="preserve">the parties will </w:t>
      </w:r>
      <w:r w:rsidR="2C388DF0" w:rsidRPr="008129EB">
        <w:t>consider and negotiate in good faith any specific amendment to this agreement (other than</w:t>
      </w:r>
      <w:r w:rsidR="00655160" w:rsidRPr="008129EB">
        <w:t xml:space="preserve"> </w:t>
      </w:r>
      <w:r w:rsidR="2C388DF0" w:rsidRPr="008129EB">
        <w:t>the Annual Floor, Annual Ceiling or Annual Payment Cap) requested by a party so as to preserve the efficacy of the operation of this agreement in the manner originally intended at the Signing Date.</w:t>
      </w:r>
      <w:bookmarkEnd w:id="4081"/>
    </w:p>
    <w:p w14:paraId="1ED656F8" w14:textId="40A44063" w:rsidR="00261C5B" w:rsidRPr="008129EB" w:rsidRDefault="00261C5B" w:rsidP="0058045D">
      <w:pPr>
        <w:pStyle w:val="Heading3"/>
      </w:pPr>
      <w:r w:rsidRPr="008129EB">
        <w:t>If the</w:t>
      </w:r>
      <w:r w:rsidR="2C388DF0" w:rsidRPr="008129EB">
        <w:t xml:space="preserve"> parties are unable to agree any changes to this agreement as contemplated under subparagraph </w:t>
      </w:r>
      <w:r w:rsidR="007368E4" w:rsidRPr="008129EB">
        <w:fldChar w:fldCharType="begin"/>
      </w:r>
      <w:r w:rsidR="007368E4" w:rsidRPr="008129EB">
        <w:instrText xml:space="preserve"> REF _Ref108103044 \n \h </w:instrText>
      </w:r>
      <w:r w:rsidR="00DC78CE" w:rsidRPr="008129EB">
        <w:instrText xml:space="preserve"> \* MERGEFORMAT </w:instrText>
      </w:r>
      <w:r w:rsidR="007368E4" w:rsidRPr="008129EB">
        <w:fldChar w:fldCharType="separate"/>
      </w:r>
      <w:r w:rsidR="001B29D8">
        <w:t>(a)</w:t>
      </w:r>
      <w:r w:rsidR="007368E4" w:rsidRPr="008129EB">
        <w:fldChar w:fldCharType="end"/>
      </w:r>
      <w:r w:rsidR="007368E4" w:rsidRPr="008129EB">
        <w:fldChar w:fldCharType="begin"/>
      </w:r>
      <w:r w:rsidR="007368E4" w:rsidRPr="008129EB">
        <w:instrText xml:space="preserve"> REF _Ref467050004 \n \h </w:instrText>
      </w:r>
      <w:r w:rsidR="00DC78CE" w:rsidRPr="008129EB">
        <w:instrText xml:space="preserve"> \* MERGEFORMAT </w:instrText>
      </w:r>
      <w:r w:rsidR="007368E4" w:rsidRPr="008129EB">
        <w:fldChar w:fldCharType="separate"/>
      </w:r>
      <w:r w:rsidR="001B29D8">
        <w:t>(ii)</w:t>
      </w:r>
      <w:r w:rsidR="007368E4" w:rsidRPr="008129EB">
        <w:fldChar w:fldCharType="end"/>
      </w:r>
      <w:r w:rsidR="002654C2">
        <w:t>,</w:t>
      </w:r>
      <w:r w:rsidRPr="008129EB">
        <w:t xml:space="preserve"> then this agreement will continue to operate in accordance with its terms</w:t>
      </w:r>
      <w:r w:rsidR="008007E2" w:rsidRPr="008129EB">
        <w:t xml:space="preserve"> to the extent permissible at Law.</w:t>
      </w:r>
      <w:r w:rsidR="2C388DF0" w:rsidRPr="008129EB">
        <w:t xml:space="preserve"> </w:t>
      </w:r>
    </w:p>
    <w:p w14:paraId="1FD33B0B" w14:textId="0BB197AB" w:rsidR="007368E4" w:rsidRPr="008129EB" w:rsidRDefault="2BC382E4" w:rsidP="0058045D">
      <w:pPr>
        <w:pStyle w:val="Heading3"/>
      </w:pPr>
      <w:r w:rsidRPr="008129EB">
        <w:t xml:space="preserve">This clause </w:t>
      </w:r>
      <w:r w:rsidR="2C388DF0" w:rsidRPr="008129EB">
        <w:fldChar w:fldCharType="begin"/>
      </w:r>
      <w:r w:rsidR="2C388DF0" w:rsidRPr="008129EB">
        <w:instrText xml:space="preserve"> REF _Ref493340383 \w \h </w:instrText>
      </w:r>
      <w:r w:rsidR="00DC78CE" w:rsidRPr="008129EB">
        <w:instrText xml:space="preserve"> \* MERGEFORMAT </w:instrText>
      </w:r>
      <w:r w:rsidR="2C388DF0" w:rsidRPr="008129EB">
        <w:fldChar w:fldCharType="separate"/>
      </w:r>
      <w:r w:rsidR="001B29D8">
        <w:t>21.1</w:t>
      </w:r>
      <w:r w:rsidR="2C388DF0" w:rsidRPr="008129EB">
        <w:fldChar w:fldCharType="end"/>
      </w:r>
      <w:r w:rsidRPr="008129EB">
        <w:t xml:space="preserve"> may operate in conjunction with clause </w:t>
      </w:r>
      <w:r w:rsidR="2C388DF0" w:rsidRPr="008129EB">
        <w:fldChar w:fldCharType="begin"/>
      </w:r>
      <w:r w:rsidR="2C388DF0" w:rsidRPr="008129EB">
        <w:instrText xml:space="preserve"> REF _Ref467800438 \w \h </w:instrText>
      </w:r>
      <w:r w:rsidR="00DC78CE" w:rsidRPr="008129EB">
        <w:instrText xml:space="preserve"> \* MERGEFORMAT </w:instrText>
      </w:r>
      <w:r w:rsidR="2C388DF0" w:rsidRPr="008129EB">
        <w:fldChar w:fldCharType="separate"/>
      </w:r>
      <w:r w:rsidR="001B29D8">
        <w:t>21.2</w:t>
      </w:r>
      <w:r w:rsidR="2C388DF0" w:rsidRPr="008129EB">
        <w:fldChar w:fldCharType="end"/>
      </w:r>
      <w:r w:rsidRPr="008129EB">
        <w:t xml:space="preserve"> (“</w:t>
      </w:r>
      <w:r w:rsidR="2C388DF0" w:rsidRPr="008129EB">
        <w:fldChar w:fldCharType="begin"/>
      </w:r>
      <w:r w:rsidR="2C388DF0" w:rsidRPr="008129EB">
        <w:instrText xml:space="preserve">  REF _Ref467800438 \h </w:instrText>
      </w:r>
      <w:r w:rsidR="00DC78CE" w:rsidRPr="008129EB">
        <w:instrText xml:space="preserve"> \* MERGEFORMAT </w:instrText>
      </w:r>
      <w:r w:rsidR="2C388DF0" w:rsidRPr="008129EB">
        <w:fldChar w:fldCharType="separate"/>
      </w:r>
      <w:r w:rsidR="001B29D8" w:rsidRPr="008129EB">
        <w:t>Relevant Cost Change</w:t>
      </w:r>
      <w:r w:rsidR="2C388DF0" w:rsidRPr="008129EB">
        <w:fldChar w:fldCharType="end"/>
      </w:r>
      <w:r w:rsidRPr="008129EB">
        <w:t>”)</w:t>
      </w:r>
      <w:r w:rsidR="00547589" w:rsidRPr="008129EB">
        <w:t xml:space="preserve"> </w:t>
      </w:r>
      <w:r w:rsidR="00D367B9" w:rsidRPr="008129EB">
        <w:t xml:space="preserve">and clause </w:t>
      </w:r>
      <w:r w:rsidR="00D367B9" w:rsidRPr="008129EB">
        <w:fldChar w:fldCharType="begin"/>
      </w:r>
      <w:r w:rsidR="00D367B9" w:rsidRPr="008129EB">
        <w:instrText xml:space="preserve"> REF _Ref104289434 \w \h </w:instrText>
      </w:r>
      <w:r w:rsidR="00D367B9" w:rsidRPr="008129EB">
        <w:fldChar w:fldCharType="separate"/>
      </w:r>
      <w:r w:rsidR="001B29D8">
        <w:t>21.3</w:t>
      </w:r>
      <w:r w:rsidR="00D367B9" w:rsidRPr="008129EB">
        <w:fldChar w:fldCharType="end"/>
      </w:r>
      <w:r w:rsidR="00D367B9" w:rsidRPr="008129EB">
        <w:t xml:space="preserve"> (“</w:t>
      </w:r>
      <w:r w:rsidR="00D367B9" w:rsidRPr="008129EB">
        <w:fldChar w:fldCharType="begin"/>
      </w:r>
      <w:r w:rsidR="00D367B9" w:rsidRPr="008129EB">
        <w:instrText xml:space="preserve"> REF _Ref104289434 \h </w:instrText>
      </w:r>
      <w:r w:rsidR="00D367B9" w:rsidRPr="008129EB">
        <w:fldChar w:fldCharType="separate"/>
      </w:r>
      <w:r w:rsidR="001B29D8" w:rsidRPr="008129EB">
        <w:t>Notice</w:t>
      </w:r>
      <w:r w:rsidR="00D367B9" w:rsidRPr="008129EB">
        <w:fldChar w:fldCharType="end"/>
      </w:r>
      <w:r w:rsidR="00D367B9" w:rsidRPr="008129EB">
        <w:t xml:space="preserve">”) </w:t>
      </w:r>
      <w:r w:rsidR="00547589" w:rsidRPr="008129EB">
        <w:t>but</w:t>
      </w:r>
      <w:r w:rsidRPr="008129EB">
        <w:t xml:space="preserve"> is intended to address amendments to the agreement other than those relating to the Annual Floor</w:t>
      </w:r>
      <w:r w:rsidR="00EC4E53" w:rsidRPr="008129EB">
        <w:t>,</w:t>
      </w:r>
      <w:r w:rsidRPr="008129EB">
        <w:t xml:space="preserve"> Annual Ceiling</w:t>
      </w:r>
      <w:r w:rsidR="009166EC" w:rsidRPr="008129EB">
        <w:t xml:space="preserve"> or Annual Payment Cap</w:t>
      </w:r>
      <w:r w:rsidRPr="008129EB">
        <w:t>.</w:t>
      </w:r>
    </w:p>
    <w:p w14:paraId="66BC9A60" w14:textId="77777777" w:rsidR="007368E4" w:rsidRPr="008129EB" w:rsidRDefault="2C388DF0" w:rsidP="0058045D">
      <w:pPr>
        <w:pStyle w:val="Heading2"/>
      </w:pPr>
      <w:bookmarkStart w:id="4082" w:name="_Toc171584371"/>
      <w:bookmarkStart w:id="4083" w:name="_Toc171584372"/>
      <w:bookmarkStart w:id="4084" w:name="_Toc171584373"/>
      <w:bookmarkStart w:id="4085" w:name="_Toc171584374"/>
      <w:bookmarkStart w:id="4086" w:name="_Toc171584375"/>
      <w:bookmarkStart w:id="4087" w:name="_Ref467800438"/>
      <w:bookmarkStart w:id="4088" w:name="_Toc467802925"/>
      <w:bookmarkStart w:id="4089" w:name="_Toc492504809"/>
      <w:bookmarkStart w:id="4090" w:name="_Toc515358988"/>
      <w:bookmarkStart w:id="4091" w:name="_Toc515470249"/>
      <w:bookmarkStart w:id="4092" w:name="_Ref76993963"/>
      <w:bookmarkStart w:id="4093" w:name="_Toc215088275"/>
      <w:bookmarkEnd w:id="4082"/>
      <w:bookmarkEnd w:id="4083"/>
      <w:bookmarkEnd w:id="4084"/>
      <w:bookmarkEnd w:id="4085"/>
      <w:bookmarkEnd w:id="4086"/>
      <w:r w:rsidRPr="008129EB">
        <w:t>Relevant Cost Change</w:t>
      </w:r>
      <w:bookmarkEnd w:id="4087"/>
      <w:bookmarkEnd w:id="4088"/>
      <w:bookmarkEnd w:id="4089"/>
      <w:bookmarkEnd w:id="4090"/>
      <w:bookmarkEnd w:id="4091"/>
      <w:bookmarkEnd w:id="4092"/>
      <w:bookmarkEnd w:id="4093"/>
    </w:p>
    <w:p w14:paraId="6C7B3229" w14:textId="4283E73C" w:rsidR="007368E4" w:rsidRPr="008129EB" w:rsidRDefault="00D367B9" w:rsidP="00946EA8">
      <w:pPr>
        <w:pStyle w:val="Indent2"/>
      </w:pPr>
      <w:bookmarkStart w:id="4094" w:name="_Toc515358989"/>
      <w:r w:rsidRPr="008129EB">
        <w:t>I</w:t>
      </w:r>
      <w:r w:rsidR="007368E4" w:rsidRPr="008129EB">
        <w:t xml:space="preserve">f </w:t>
      </w:r>
      <w:r w:rsidR="00411B14" w:rsidRPr="008129EB">
        <w:t>Project Operator</w:t>
      </w:r>
      <w:r w:rsidR="007368E4" w:rsidRPr="008129EB">
        <w:t xml:space="preserve"> incurs a Relevant Cost Change, then</w:t>
      </w:r>
      <w:bookmarkEnd w:id="4094"/>
      <w:r w:rsidR="007368E4" w:rsidRPr="008129EB">
        <w:t xml:space="preserve"> </w:t>
      </w:r>
      <w:bookmarkStart w:id="4095" w:name="_Ref57820169"/>
      <w:r w:rsidR="00411B14" w:rsidRPr="008129EB">
        <w:t>Project Operator</w:t>
      </w:r>
      <w:r w:rsidR="007368E4" w:rsidRPr="008129EB">
        <w:t xml:space="preserve"> must use its best endeavours to </w:t>
      </w:r>
      <w:r w:rsidR="001F6A66">
        <w:t xml:space="preserve">minimise </w:t>
      </w:r>
      <w:r w:rsidR="007368E4" w:rsidRPr="008129EB">
        <w:t xml:space="preserve">any additional costs to be incurred </w:t>
      </w:r>
      <w:r w:rsidR="002654C2">
        <w:t xml:space="preserve">by it, </w:t>
      </w:r>
      <w:r w:rsidR="007368E4" w:rsidRPr="008129EB">
        <w:t xml:space="preserve">and to maximise the extent of any </w:t>
      </w:r>
      <w:r w:rsidR="007368E4" w:rsidRPr="008129EB">
        <w:rPr>
          <w:szCs w:val="18"/>
        </w:rPr>
        <w:t>reduction</w:t>
      </w:r>
      <w:r w:rsidR="007368E4" w:rsidRPr="008129EB">
        <w:t xml:space="preserve"> in costs</w:t>
      </w:r>
      <w:r w:rsidR="001F6A66">
        <w:t xml:space="preserve"> to be obtained by it</w:t>
      </w:r>
      <w:r w:rsidR="007368E4" w:rsidRPr="008129EB">
        <w:t xml:space="preserve">, </w:t>
      </w:r>
      <w:r w:rsidR="00B949DF" w:rsidRPr="008129EB">
        <w:t>arising from</w:t>
      </w:r>
      <w:r w:rsidR="007368E4" w:rsidRPr="008129EB">
        <w:t xml:space="preserve"> the Relevant Cost Change</w:t>
      </w:r>
      <w:bookmarkEnd w:id="4095"/>
      <w:r w:rsidR="00BB38FF" w:rsidRPr="008129EB">
        <w:t>.</w:t>
      </w:r>
      <w:r w:rsidRPr="008129EB">
        <w:t xml:space="preserve"> Those actions, to </w:t>
      </w:r>
      <w:r w:rsidR="001F6A66">
        <w:t>minimise</w:t>
      </w:r>
      <w:r w:rsidR="001F6A66" w:rsidRPr="008129EB">
        <w:t xml:space="preserve"> </w:t>
      </w:r>
      <w:r w:rsidRPr="008129EB">
        <w:t xml:space="preserve">any additional costs and to maximise any </w:t>
      </w:r>
      <w:r w:rsidRPr="008129EB">
        <w:rPr>
          <w:szCs w:val="18"/>
        </w:rPr>
        <w:t>reduction</w:t>
      </w:r>
      <w:r w:rsidRPr="008129EB">
        <w:t xml:space="preserve"> in costs, must be taken as soon as Project Operator becomes aware that the Relevant Cost Change will or is likely to occur. For </w:t>
      </w:r>
      <w:r w:rsidRPr="008129EB">
        <w:lastRenderedPageBreak/>
        <w:t>clarity, that includes taking actions, when appropriate, earlier than twelve (12) months after the Signing Date.</w:t>
      </w:r>
    </w:p>
    <w:p w14:paraId="4D402E34" w14:textId="7ED825AA" w:rsidR="00BB38FF" w:rsidRPr="008129EB" w:rsidRDefault="2C388DF0" w:rsidP="0058045D">
      <w:pPr>
        <w:pStyle w:val="Heading2"/>
      </w:pPr>
      <w:bookmarkStart w:id="4096" w:name="_Ref104289434"/>
      <w:bookmarkStart w:id="4097" w:name="_Ref176530597"/>
      <w:bookmarkStart w:id="4098" w:name="_Toc215088276"/>
      <w:bookmarkEnd w:id="4076"/>
      <w:r w:rsidRPr="008129EB">
        <w:t>Notice</w:t>
      </w:r>
      <w:bookmarkEnd w:id="4096"/>
      <w:r w:rsidR="00D367B9" w:rsidRPr="008129EB">
        <w:t xml:space="preserve"> of Relevant Cost Change</w:t>
      </w:r>
      <w:bookmarkEnd w:id="4097"/>
      <w:bookmarkEnd w:id="4098"/>
      <w:r w:rsidR="00D367B9" w:rsidRPr="008129EB">
        <w:t xml:space="preserve"> </w:t>
      </w:r>
    </w:p>
    <w:p w14:paraId="32395C87" w14:textId="510BC684" w:rsidR="002D65A7" w:rsidRPr="008129EB" w:rsidRDefault="2C388DF0" w:rsidP="00314F33">
      <w:pPr>
        <w:pStyle w:val="Heading3"/>
        <w:keepNext/>
      </w:pPr>
      <w:bookmarkStart w:id="4099" w:name="_Ref104286882"/>
      <w:bookmarkStart w:id="4100" w:name="_Hlk108091765"/>
      <w:bookmarkStart w:id="4101" w:name="_Ref467517665"/>
      <w:r w:rsidRPr="008129EB">
        <w:t xml:space="preserve">If the net impact of a Relevant Cost Change on </w:t>
      </w:r>
      <w:bookmarkEnd w:id="4099"/>
      <w:r w:rsidRPr="008129EB">
        <w:t>Project Operator is likely</w:t>
      </w:r>
      <w:r w:rsidR="00D367B9" w:rsidRPr="008129EB">
        <w:t>, at any time more than twelve (12) months after the Signing Date,</w:t>
      </w:r>
      <w:r w:rsidRPr="008129EB">
        <w:t xml:space="preserve"> to result in: </w:t>
      </w:r>
    </w:p>
    <w:p w14:paraId="5D9F8680" w14:textId="61347015" w:rsidR="002901EA" w:rsidRPr="008129EB" w:rsidRDefault="2C388DF0" w:rsidP="0058045D">
      <w:pPr>
        <w:pStyle w:val="Heading4"/>
      </w:pPr>
      <w:r w:rsidRPr="008129EB">
        <w:t xml:space="preserve">a net increase in costs </w:t>
      </w:r>
      <w:r w:rsidR="00D367B9" w:rsidRPr="008129EB">
        <w:t xml:space="preserve">in the period from twelve (12) months after the Signing Date until the end of the Term </w:t>
      </w:r>
      <w:r w:rsidRPr="008129EB">
        <w:t>that exceeds the Cost Change Threshold, then</w:t>
      </w:r>
      <w:bookmarkStart w:id="4102" w:name="_Ref101364595"/>
      <w:r w:rsidRPr="008129EB">
        <w:t xml:space="preserve"> Project Operator may give the Commonwealth a notice under this clause </w:t>
      </w:r>
      <w:r w:rsidR="002D65A7" w:rsidRPr="008129EB">
        <w:fldChar w:fldCharType="begin"/>
      </w:r>
      <w:r w:rsidR="002D65A7" w:rsidRPr="008129EB">
        <w:instrText xml:space="preserve"> REF _Ref104289434 \r \h  \* MERGEFORMAT </w:instrText>
      </w:r>
      <w:r w:rsidR="002D65A7" w:rsidRPr="008129EB">
        <w:fldChar w:fldCharType="separate"/>
      </w:r>
      <w:r w:rsidR="001B29D8">
        <w:t>21.3</w:t>
      </w:r>
      <w:r w:rsidR="002D65A7" w:rsidRPr="008129EB">
        <w:fldChar w:fldCharType="end"/>
      </w:r>
      <w:r w:rsidRPr="008129EB">
        <w:t xml:space="preserve"> in respect of that Relevant Cost Change; or</w:t>
      </w:r>
    </w:p>
    <w:p w14:paraId="4BF7C613" w14:textId="6A2E2E8C" w:rsidR="002901EA" w:rsidRPr="008129EB" w:rsidRDefault="2C388DF0" w:rsidP="0058045D">
      <w:pPr>
        <w:pStyle w:val="Heading4"/>
      </w:pPr>
      <w:bookmarkStart w:id="4103" w:name="_Hlk108022970"/>
      <w:r w:rsidRPr="008129EB">
        <w:t xml:space="preserve">a net reduction in costs </w:t>
      </w:r>
      <w:r w:rsidR="00A62C91" w:rsidRPr="008129EB">
        <w:t xml:space="preserve">in the period from twelve (12) months after the Signing Date until the end of the Term </w:t>
      </w:r>
      <w:r w:rsidRPr="008129EB">
        <w:t xml:space="preserve">that exceeds the Cost Change Threshold, then Project Operator must give the Commonwealth a notice under this clause </w:t>
      </w:r>
      <w:r w:rsidR="00CD7A7B" w:rsidRPr="008129EB">
        <w:fldChar w:fldCharType="begin"/>
      </w:r>
      <w:r w:rsidR="00CD7A7B" w:rsidRPr="008129EB">
        <w:instrText xml:space="preserve"> REF _Ref104289434 \r \h  \* MERGEFORMAT </w:instrText>
      </w:r>
      <w:r w:rsidR="00CD7A7B" w:rsidRPr="008129EB">
        <w:fldChar w:fldCharType="separate"/>
      </w:r>
      <w:r w:rsidR="001B29D8">
        <w:t>21.3</w:t>
      </w:r>
      <w:r w:rsidR="00CD7A7B" w:rsidRPr="008129EB">
        <w:fldChar w:fldCharType="end"/>
      </w:r>
      <w:r w:rsidRPr="008129EB">
        <w:t xml:space="preserve"> in respect of that Relevant Cost Change.</w:t>
      </w:r>
      <w:bookmarkEnd w:id="4103"/>
      <w:r w:rsidRPr="008129EB">
        <w:t xml:space="preserve"> </w:t>
      </w:r>
    </w:p>
    <w:p w14:paraId="5E40B815" w14:textId="3E315932" w:rsidR="00CD7A7B" w:rsidRPr="008129EB" w:rsidRDefault="2C388DF0" w:rsidP="0058045D">
      <w:pPr>
        <w:pStyle w:val="Heading3"/>
      </w:pPr>
      <w:r w:rsidRPr="008129EB">
        <w:t xml:space="preserve">The net impact of a Relevant Cost Change pursuant to this clause </w:t>
      </w:r>
      <w:r w:rsidR="00102EB4" w:rsidRPr="008129EB">
        <w:fldChar w:fldCharType="begin"/>
      </w:r>
      <w:r w:rsidR="00102EB4" w:rsidRPr="008129EB">
        <w:instrText xml:space="preserve"> REF _Ref104289434 \r \h </w:instrText>
      </w:r>
      <w:r w:rsidR="00102EB4" w:rsidRPr="008129EB">
        <w:fldChar w:fldCharType="separate"/>
      </w:r>
      <w:r w:rsidR="001B29D8">
        <w:t>21.3</w:t>
      </w:r>
      <w:r w:rsidR="00102EB4" w:rsidRPr="008129EB">
        <w:fldChar w:fldCharType="end"/>
      </w:r>
      <w:r w:rsidRPr="008129EB">
        <w:t xml:space="preserve"> is to be calculated on the basis that Project Operator complies with its obligations under clause </w:t>
      </w:r>
      <w:r w:rsidR="00102EB4" w:rsidRPr="008129EB">
        <w:fldChar w:fldCharType="begin"/>
      </w:r>
      <w:r w:rsidR="00102EB4" w:rsidRPr="008129EB">
        <w:instrText xml:space="preserve"> REF _Ref467800438 \n \h </w:instrText>
      </w:r>
      <w:r w:rsidR="00102EB4" w:rsidRPr="008129EB">
        <w:fldChar w:fldCharType="separate"/>
      </w:r>
      <w:r w:rsidR="001B29D8">
        <w:t>21.2</w:t>
      </w:r>
      <w:r w:rsidR="00102EB4" w:rsidRPr="008129EB">
        <w:fldChar w:fldCharType="end"/>
      </w:r>
      <w:r w:rsidRPr="008129EB">
        <w:t xml:space="preserve"> (“</w:t>
      </w:r>
      <w:r w:rsidR="00102EB4" w:rsidRPr="008129EB">
        <w:fldChar w:fldCharType="begin"/>
      </w:r>
      <w:r w:rsidR="00102EB4" w:rsidRPr="008129EB">
        <w:instrText xml:space="preserve"> REF _Ref467800438 \h </w:instrText>
      </w:r>
      <w:r w:rsidR="00102EB4" w:rsidRPr="008129EB">
        <w:fldChar w:fldCharType="separate"/>
      </w:r>
      <w:r w:rsidR="001B29D8" w:rsidRPr="008129EB">
        <w:t>Relevant Cost Change</w:t>
      </w:r>
      <w:r w:rsidR="00102EB4" w:rsidRPr="008129EB">
        <w:fldChar w:fldCharType="end"/>
      </w:r>
      <w:r w:rsidRPr="008129EB">
        <w:t>”).</w:t>
      </w:r>
      <w:bookmarkEnd w:id="4100"/>
    </w:p>
    <w:p w14:paraId="73E2F3F0" w14:textId="2150CCE6" w:rsidR="007368E4" w:rsidRPr="008129EB" w:rsidRDefault="2C388DF0" w:rsidP="0058045D">
      <w:pPr>
        <w:pStyle w:val="Heading3"/>
      </w:pPr>
      <w:bookmarkStart w:id="4104" w:name="_Hlk108091732"/>
      <w:r w:rsidRPr="008129EB">
        <w:t xml:space="preserve">A notice given by Project Operator pursuant to this clause </w:t>
      </w:r>
      <w:r w:rsidR="002901EA" w:rsidRPr="008129EB">
        <w:fldChar w:fldCharType="begin"/>
      </w:r>
      <w:r w:rsidR="002901EA" w:rsidRPr="008129EB">
        <w:instrText xml:space="preserve"> REF _Ref104289434 \r \h </w:instrText>
      </w:r>
      <w:r w:rsidR="002901EA" w:rsidRPr="008129EB">
        <w:fldChar w:fldCharType="separate"/>
      </w:r>
      <w:r w:rsidR="001B29D8">
        <w:t>21.3</w:t>
      </w:r>
      <w:r w:rsidR="002901EA" w:rsidRPr="008129EB">
        <w:fldChar w:fldCharType="end"/>
      </w:r>
      <w:r w:rsidRPr="008129EB">
        <w:t xml:space="preserve"> must specify</w:t>
      </w:r>
      <w:bookmarkEnd w:id="4104"/>
      <w:r w:rsidRPr="008129EB">
        <w:t>:</w:t>
      </w:r>
      <w:bookmarkEnd w:id="4101"/>
      <w:bookmarkEnd w:id="4102"/>
      <w:r w:rsidRPr="008129EB">
        <w:t xml:space="preserve"> </w:t>
      </w:r>
    </w:p>
    <w:p w14:paraId="64B5371F" w14:textId="77777777" w:rsidR="007368E4" w:rsidRPr="008129EB" w:rsidRDefault="2C388DF0" w:rsidP="0058045D">
      <w:pPr>
        <w:pStyle w:val="Heading4"/>
      </w:pPr>
      <w:r w:rsidRPr="008129EB">
        <w:t>reasonable details of the Relevant Cost Change and the circumstances that gave rise to it;</w:t>
      </w:r>
    </w:p>
    <w:p w14:paraId="171080B2" w14:textId="77777777" w:rsidR="007368E4" w:rsidRPr="008129EB" w:rsidRDefault="2C388DF0" w:rsidP="0058045D">
      <w:pPr>
        <w:pStyle w:val="Heading4"/>
      </w:pPr>
      <w:r w:rsidRPr="008129EB">
        <w:t xml:space="preserve">Project Operator’s best estimate of the amount of the Relevant Cost Change (together with reasonable supporting evidence); </w:t>
      </w:r>
    </w:p>
    <w:p w14:paraId="6F25FDBC" w14:textId="0B9699BA" w:rsidR="007368E4" w:rsidRPr="008129EB" w:rsidRDefault="2C388DF0" w:rsidP="0058045D">
      <w:pPr>
        <w:pStyle w:val="Heading4"/>
      </w:pPr>
      <w:r w:rsidRPr="008129EB">
        <w:t xml:space="preserve">reasonable evidence demonstrating Project Operator’s steps taken to use best endeavours to </w:t>
      </w:r>
      <w:r w:rsidR="001F6A66">
        <w:t>minimise</w:t>
      </w:r>
      <w:r w:rsidR="001F6A66" w:rsidRPr="008129EB">
        <w:t xml:space="preserve"> </w:t>
      </w:r>
      <w:r w:rsidRPr="008129EB">
        <w:t xml:space="preserve">additional costs and maximise reductions in costs in accordance with clause </w:t>
      </w:r>
      <w:r w:rsidR="00E25A6D" w:rsidRPr="008129EB">
        <w:fldChar w:fldCharType="begin"/>
      </w:r>
      <w:r w:rsidR="00E25A6D" w:rsidRPr="008129EB">
        <w:instrText xml:space="preserve"> REF _Ref467800438 \w \h </w:instrText>
      </w:r>
      <w:r w:rsidR="00E25A6D" w:rsidRPr="008129EB">
        <w:fldChar w:fldCharType="separate"/>
      </w:r>
      <w:r w:rsidR="001B29D8">
        <w:t>21.2</w:t>
      </w:r>
      <w:r w:rsidR="00E25A6D" w:rsidRPr="008129EB">
        <w:fldChar w:fldCharType="end"/>
      </w:r>
      <w:r w:rsidRPr="008129EB">
        <w:t xml:space="preserve">; and </w:t>
      </w:r>
    </w:p>
    <w:p w14:paraId="1F8403AB" w14:textId="4011D609" w:rsidR="007368E4" w:rsidRPr="008129EB" w:rsidRDefault="2C388DF0" w:rsidP="0058045D">
      <w:pPr>
        <w:pStyle w:val="Heading4"/>
      </w:pPr>
      <w:bookmarkStart w:id="4105" w:name="_Ref512608756"/>
      <w:r w:rsidRPr="008129EB">
        <w:t>the increase or decrease in the Annual Floor, Annual Ceiling</w:t>
      </w:r>
      <w:r w:rsidR="00CB45E3" w:rsidRPr="008129EB">
        <w:t xml:space="preserve"> and/or</w:t>
      </w:r>
      <w:r w:rsidRPr="008129EB">
        <w:t xml:space="preserve"> Annual Payment Cap </w:t>
      </w:r>
      <w:r w:rsidR="00572339" w:rsidRPr="008129EB">
        <w:t xml:space="preserve">that </w:t>
      </w:r>
      <w:r w:rsidRPr="008129EB">
        <w:t>Project Operator considers is required to pass through 50% of the Relevant Cost Change to the Commonwealth in accordance with the Cost Change Principles</w:t>
      </w:r>
      <w:bookmarkEnd w:id="4105"/>
      <w:r w:rsidRPr="008129EB">
        <w:t>.</w:t>
      </w:r>
    </w:p>
    <w:p w14:paraId="268D8007" w14:textId="77777777" w:rsidR="00AD48BF" w:rsidRPr="008129EB" w:rsidRDefault="2C388DF0" w:rsidP="008C038D">
      <w:pPr>
        <w:pStyle w:val="Heading2"/>
      </w:pPr>
      <w:bookmarkStart w:id="4106" w:name="_Toc108020981"/>
      <w:bookmarkStart w:id="4107" w:name="_Toc108089357"/>
      <w:bookmarkStart w:id="4108" w:name="_Ref104286930"/>
      <w:bookmarkStart w:id="4109" w:name="_Ref165289111"/>
      <w:bookmarkStart w:id="4110" w:name="_Toc215088277"/>
      <w:bookmarkEnd w:id="4106"/>
      <w:bookmarkEnd w:id="4107"/>
      <w:r w:rsidRPr="008129EB">
        <w:t xml:space="preserve">Adjustment to </w:t>
      </w:r>
      <w:bookmarkEnd w:id="4108"/>
      <w:r w:rsidRPr="008129EB">
        <w:t>amounts and payment cap</w:t>
      </w:r>
      <w:bookmarkEnd w:id="4109"/>
      <w:bookmarkEnd w:id="4110"/>
    </w:p>
    <w:p w14:paraId="507252F7" w14:textId="075E5C1E" w:rsidR="007368E4" w:rsidRPr="008129EB" w:rsidRDefault="00AD48BF" w:rsidP="0069502F">
      <w:pPr>
        <w:pStyle w:val="Heading3"/>
      </w:pPr>
      <w:bookmarkStart w:id="4111" w:name="_Toc515358991"/>
      <w:bookmarkStart w:id="4112" w:name="_Ref164690033"/>
      <w:bookmarkStart w:id="4113" w:name="_Ref180067788"/>
      <w:bookmarkStart w:id="4114" w:name="_Ref180067794"/>
      <w:r w:rsidRPr="008129EB">
        <w:t>I</w:t>
      </w:r>
      <w:r w:rsidR="007368E4" w:rsidRPr="008129EB">
        <w:t xml:space="preserve">f </w:t>
      </w:r>
      <w:r w:rsidR="00411B14" w:rsidRPr="008129EB">
        <w:t>Project Operator</w:t>
      </w:r>
      <w:r w:rsidR="007368E4" w:rsidRPr="008129EB">
        <w:t xml:space="preserve"> gives notice to </w:t>
      </w:r>
      <w:r w:rsidR="00BE77D6" w:rsidRPr="008129EB">
        <w:t>the Commonwealth</w:t>
      </w:r>
      <w:r w:rsidR="007368E4" w:rsidRPr="008129EB">
        <w:t xml:space="preserve"> in accordance with clause</w:t>
      </w:r>
      <w:r w:rsidRPr="008129EB">
        <w:rPr>
          <w:szCs w:val="18"/>
        </w:rPr>
        <w:t xml:space="preserve"> </w:t>
      </w:r>
      <w:r w:rsidR="001816DC" w:rsidRPr="008129EB">
        <w:rPr>
          <w:szCs w:val="18"/>
        </w:rPr>
        <w:fldChar w:fldCharType="begin"/>
      </w:r>
      <w:r w:rsidR="001816DC" w:rsidRPr="008129EB">
        <w:rPr>
          <w:szCs w:val="18"/>
        </w:rPr>
        <w:instrText xml:space="preserve"> REF _Ref104289434 \r \h </w:instrText>
      </w:r>
      <w:r w:rsidR="001816DC" w:rsidRPr="008129EB">
        <w:rPr>
          <w:szCs w:val="18"/>
        </w:rPr>
      </w:r>
      <w:r w:rsidR="001816DC" w:rsidRPr="008129EB">
        <w:rPr>
          <w:szCs w:val="18"/>
        </w:rPr>
        <w:fldChar w:fldCharType="separate"/>
      </w:r>
      <w:r w:rsidR="001B29D8">
        <w:rPr>
          <w:szCs w:val="18"/>
        </w:rPr>
        <w:t>21.3</w:t>
      </w:r>
      <w:r w:rsidR="001816DC" w:rsidRPr="008129EB">
        <w:rPr>
          <w:szCs w:val="18"/>
        </w:rPr>
        <w:fldChar w:fldCharType="end"/>
      </w:r>
      <w:r w:rsidRPr="008129EB">
        <w:rPr>
          <w:szCs w:val="18"/>
        </w:rPr>
        <w:t xml:space="preserve"> (“</w:t>
      </w:r>
      <w:r w:rsidR="00A62C91" w:rsidRPr="008129EB">
        <w:rPr>
          <w:szCs w:val="18"/>
        </w:rPr>
        <w:fldChar w:fldCharType="begin"/>
      </w:r>
      <w:r w:rsidR="00A62C91" w:rsidRPr="008129EB">
        <w:rPr>
          <w:szCs w:val="18"/>
        </w:rPr>
        <w:instrText xml:space="preserve"> REF _Ref176530597 \h </w:instrText>
      </w:r>
      <w:r w:rsidR="00A62C91" w:rsidRPr="008129EB">
        <w:rPr>
          <w:szCs w:val="18"/>
        </w:rPr>
      </w:r>
      <w:r w:rsidR="00A62C91" w:rsidRPr="008129EB">
        <w:rPr>
          <w:szCs w:val="18"/>
        </w:rPr>
        <w:fldChar w:fldCharType="separate"/>
      </w:r>
      <w:r w:rsidR="001B29D8" w:rsidRPr="008129EB">
        <w:t>Notice of Relevant Cost Change</w:t>
      </w:r>
      <w:r w:rsidR="00A62C91" w:rsidRPr="008129EB">
        <w:rPr>
          <w:szCs w:val="18"/>
        </w:rPr>
        <w:fldChar w:fldCharType="end"/>
      </w:r>
      <w:r w:rsidRPr="008129EB">
        <w:rPr>
          <w:szCs w:val="18"/>
        </w:rPr>
        <w:t>”)</w:t>
      </w:r>
      <w:r w:rsidR="007368E4" w:rsidRPr="008129EB">
        <w:t xml:space="preserve">, then the parties will negotiate in good faith an adjustment to the </w:t>
      </w:r>
      <w:r w:rsidR="005316D4" w:rsidRPr="008129EB">
        <w:t>Annual Floor</w:t>
      </w:r>
      <w:r w:rsidR="00E330E8" w:rsidRPr="008129EB">
        <w:rPr>
          <w:szCs w:val="18"/>
        </w:rPr>
        <w:t>,</w:t>
      </w:r>
      <w:r w:rsidR="005316D4" w:rsidRPr="008129EB">
        <w:rPr>
          <w:szCs w:val="18"/>
        </w:rPr>
        <w:t xml:space="preserve"> </w:t>
      </w:r>
      <w:r w:rsidR="005316D4" w:rsidRPr="008129EB">
        <w:t>Annual Ceiling</w:t>
      </w:r>
      <w:r w:rsidR="00E330E8" w:rsidRPr="008129EB">
        <w:t xml:space="preserve"> </w:t>
      </w:r>
      <w:r w:rsidR="00572339" w:rsidRPr="008129EB">
        <w:t>and/</w:t>
      </w:r>
      <w:r w:rsidR="00E330E8" w:rsidRPr="008129EB">
        <w:t>or Annual Payment Cap</w:t>
      </w:r>
      <w:r w:rsidR="007368E4" w:rsidRPr="008129EB">
        <w:t xml:space="preserve"> </w:t>
      </w:r>
      <w:r w:rsidR="00572339" w:rsidRPr="008129EB">
        <w:t xml:space="preserve">that </w:t>
      </w:r>
      <w:r w:rsidR="007368E4" w:rsidRPr="008129EB">
        <w:t xml:space="preserve">the parties consider is required to pass through 50% </w:t>
      </w:r>
      <w:r w:rsidR="002B073A" w:rsidRPr="008129EB">
        <w:t xml:space="preserve">of the </w:t>
      </w:r>
      <w:r w:rsidR="007368E4" w:rsidRPr="008129EB">
        <w:t xml:space="preserve">Relevant Cost Change </w:t>
      </w:r>
      <w:r w:rsidR="00A62C91" w:rsidRPr="008129EB">
        <w:t xml:space="preserve">(incurred at any time more than twelve (12) months after the Signing Date) </w:t>
      </w:r>
      <w:r w:rsidR="007368E4" w:rsidRPr="008129EB">
        <w:t xml:space="preserve">to </w:t>
      </w:r>
      <w:r w:rsidR="00BE77D6" w:rsidRPr="008129EB">
        <w:t>the Commonwealth</w:t>
      </w:r>
      <w:r w:rsidR="007368E4" w:rsidRPr="008129EB">
        <w:t xml:space="preserve"> in accordance with the Cost Change Principles.</w:t>
      </w:r>
      <w:bookmarkEnd w:id="4111"/>
      <w:bookmarkEnd w:id="4112"/>
      <w:bookmarkEnd w:id="4113"/>
      <w:bookmarkEnd w:id="4114"/>
    </w:p>
    <w:p w14:paraId="3F2C5B33" w14:textId="4D7BE9FF" w:rsidR="00A62C91" w:rsidRPr="008129EB" w:rsidRDefault="00A62C91" w:rsidP="00A62C91">
      <w:pPr>
        <w:pStyle w:val="Heading3"/>
      </w:pPr>
      <w:bookmarkStart w:id="4115" w:name="_Toc515358992"/>
      <w:r w:rsidRPr="008129EB">
        <w:t xml:space="preserve">If the parties agree an adjustment to the Annual Floor, Annual Ceiling and/or Annual Payment Cap pursuant to clause </w:t>
      </w:r>
      <w:r w:rsidRPr="008129EB">
        <w:fldChar w:fldCharType="begin"/>
      </w:r>
      <w:r w:rsidRPr="008129EB">
        <w:instrText xml:space="preserve"> REF _Ref165289111 \r \h </w:instrText>
      </w:r>
      <w:r w:rsidRPr="008129EB">
        <w:fldChar w:fldCharType="separate"/>
      </w:r>
      <w:r w:rsidR="001B29D8">
        <w:t>21.4</w:t>
      </w:r>
      <w:r w:rsidRPr="008129EB">
        <w:fldChar w:fldCharType="end"/>
      </w:r>
      <w:r w:rsidR="009872D3" w:rsidRPr="008129EB">
        <w:fldChar w:fldCharType="begin"/>
      </w:r>
      <w:r w:rsidR="009872D3" w:rsidRPr="008129EB">
        <w:instrText xml:space="preserve"> REF _Ref180067788 \n \h </w:instrText>
      </w:r>
      <w:r w:rsidR="009872D3" w:rsidRPr="008129EB">
        <w:fldChar w:fldCharType="separate"/>
      </w:r>
      <w:r w:rsidR="001B29D8">
        <w:t>(a)</w:t>
      </w:r>
      <w:r w:rsidR="009872D3" w:rsidRPr="008129EB">
        <w:fldChar w:fldCharType="end"/>
      </w:r>
      <w:r w:rsidRPr="008129EB">
        <w:t xml:space="preserve"> and Project Operator becomes aware that the value of the Relevant Cost Change is more or less than the Relevant Cost Change </w:t>
      </w:r>
      <w:r w:rsidR="002654C2">
        <w:t>a</w:t>
      </w:r>
      <w:r w:rsidRPr="008129EB">
        <w:t xml:space="preserve">mount considered by the parties pursuant to </w:t>
      </w:r>
      <w:r w:rsidRPr="008129EB">
        <w:fldChar w:fldCharType="begin"/>
      </w:r>
      <w:r w:rsidRPr="008129EB">
        <w:instrText xml:space="preserve"> REF _Ref165289111 \r \h </w:instrText>
      </w:r>
      <w:r w:rsidRPr="008129EB">
        <w:fldChar w:fldCharType="separate"/>
      </w:r>
      <w:r w:rsidR="001B29D8">
        <w:t>21.4</w:t>
      </w:r>
      <w:r w:rsidRPr="008129EB">
        <w:fldChar w:fldCharType="end"/>
      </w:r>
      <w:r w:rsidR="009872D3" w:rsidRPr="008129EB">
        <w:fldChar w:fldCharType="begin"/>
      </w:r>
      <w:r w:rsidR="009872D3" w:rsidRPr="008129EB">
        <w:instrText xml:space="preserve"> REF _Ref180067794 \n \h </w:instrText>
      </w:r>
      <w:r w:rsidR="009872D3" w:rsidRPr="008129EB">
        <w:fldChar w:fldCharType="separate"/>
      </w:r>
      <w:r w:rsidR="001B29D8">
        <w:t>(a)</w:t>
      </w:r>
      <w:r w:rsidR="009872D3" w:rsidRPr="008129EB">
        <w:fldChar w:fldCharType="end"/>
      </w:r>
      <w:r w:rsidRPr="008129EB">
        <w:t xml:space="preserve"> by an amount that is greater than the Specified Amount, then the parties will negotiate in good faith a further </w:t>
      </w:r>
      <w:r w:rsidRPr="008129EB">
        <w:lastRenderedPageBreak/>
        <w:t xml:space="preserve">adjustment to the Annual Floor, Annual Ceiling and/or Annual Payment Cap that the parties consider is required to pass through no more than 50% of the revised value of the Relevant Cost Change to the Commonwealth in accordance with the Cost Change Principles. </w:t>
      </w:r>
    </w:p>
    <w:p w14:paraId="23B39011" w14:textId="3C0CBBF4" w:rsidR="00A62C91" w:rsidRPr="008129EB" w:rsidRDefault="00A62C91" w:rsidP="00A62C91">
      <w:pPr>
        <w:pStyle w:val="Heading3"/>
      </w:pPr>
      <w:bookmarkStart w:id="4116" w:name="_Ref204782630"/>
      <w:r w:rsidRPr="008129EB">
        <w:t xml:space="preserve">In this clause </w:t>
      </w:r>
      <w:r w:rsidRPr="008129EB">
        <w:fldChar w:fldCharType="begin"/>
      </w:r>
      <w:r w:rsidRPr="008129EB">
        <w:instrText xml:space="preserve"> REF _Ref165289111 \r \h </w:instrText>
      </w:r>
      <w:r w:rsidRPr="008129EB">
        <w:fldChar w:fldCharType="separate"/>
      </w:r>
      <w:r w:rsidR="001B29D8">
        <w:t>21.4</w:t>
      </w:r>
      <w:r w:rsidRPr="008129EB">
        <w:fldChar w:fldCharType="end"/>
      </w:r>
      <w:r w:rsidRPr="008129EB">
        <w:t>, “</w:t>
      </w:r>
      <w:r w:rsidRPr="008129EB">
        <w:rPr>
          <w:b/>
          <w:bCs/>
        </w:rPr>
        <w:t>Specified Amount</w:t>
      </w:r>
      <w:r w:rsidRPr="008129EB">
        <w:t>” is an amount equal to 50% of the Cost Change Threshold.</w:t>
      </w:r>
      <w:bookmarkEnd w:id="4116"/>
    </w:p>
    <w:p w14:paraId="4B38427F" w14:textId="2225EDF4" w:rsidR="00A62C91" w:rsidRPr="008129EB" w:rsidRDefault="00A62C91" w:rsidP="0058045D">
      <w:pPr>
        <w:pStyle w:val="Heading2"/>
        <w:rPr>
          <w:iCs/>
        </w:rPr>
      </w:pPr>
      <w:bookmarkStart w:id="4117" w:name="_Ref180067856"/>
      <w:bookmarkStart w:id="4118" w:name="_Toc215088278"/>
      <w:bookmarkStart w:id="4119" w:name="_Ref101364739"/>
      <w:bookmarkEnd w:id="4115"/>
      <w:r w:rsidRPr="008129EB">
        <w:rPr>
          <w:iCs/>
        </w:rPr>
        <w:t>Dispute resolution in respect of adjustments to the Annual Floor, Annual Ceiling or Annual Payment Cap</w:t>
      </w:r>
      <w:bookmarkEnd w:id="4117"/>
      <w:bookmarkEnd w:id="4118"/>
      <w:r w:rsidRPr="008129EB">
        <w:rPr>
          <w:iCs/>
        </w:rPr>
        <w:t xml:space="preserve"> </w:t>
      </w:r>
    </w:p>
    <w:p w14:paraId="290B99F2" w14:textId="141A0662" w:rsidR="00A62C91" w:rsidRPr="008129EB" w:rsidRDefault="00A62C91" w:rsidP="00632022">
      <w:pPr>
        <w:pStyle w:val="Heading3"/>
        <w:keepNext/>
        <w:numPr>
          <w:ilvl w:val="2"/>
          <w:numId w:val="44"/>
        </w:numPr>
      </w:pPr>
      <w:bookmarkStart w:id="4120" w:name="_Ref180067846"/>
      <w:r w:rsidRPr="008129EB">
        <w:t xml:space="preserve">If the parties fail to agree the required adjustment to the Annual Floor, Annual Ceiling or Annual Payment Cap under clause </w:t>
      </w:r>
      <w:r w:rsidRPr="008129EB">
        <w:fldChar w:fldCharType="begin"/>
      </w:r>
      <w:r w:rsidRPr="008129EB">
        <w:instrText xml:space="preserve"> REF _Ref104286930 \n \h  \* MERGEFORMAT </w:instrText>
      </w:r>
      <w:r w:rsidRPr="008129EB">
        <w:fldChar w:fldCharType="separate"/>
      </w:r>
      <w:r w:rsidR="001B29D8">
        <w:t>21.4</w:t>
      </w:r>
      <w:r w:rsidRPr="008129EB">
        <w:fldChar w:fldCharType="end"/>
      </w:r>
      <w:r w:rsidRPr="008129EB">
        <w:t xml:space="preserve"> (“</w:t>
      </w:r>
      <w:r w:rsidRPr="008129EB">
        <w:fldChar w:fldCharType="begin"/>
      </w:r>
      <w:r w:rsidRPr="008129EB">
        <w:instrText xml:space="preserve"> REF _Ref165289111 \h  \* MERGEFORMAT </w:instrText>
      </w:r>
      <w:r w:rsidRPr="008129EB">
        <w:fldChar w:fldCharType="separate"/>
      </w:r>
      <w:r w:rsidR="001B29D8" w:rsidRPr="008129EB">
        <w:t>Adjustment to amounts and payment cap</w:t>
      </w:r>
      <w:r w:rsidRPr="008129EB">
        <w:fldChar w:fldCharType="end"/>
      </w:r>
      <w:r w:rsidRPr="008129EB">
        <w:t>”) by the later of the date that is:</w:t>
      </w:r>
      <w:bookmarkEnd w:id="4120"/>
    </w:p>
    <w:p w14:paraId="3D1D92AF" w14:textId="1D771A66" w:rsidR="00A62C91" w:rsidRPr="008129EB" w:rsidRDefault="00A62C91" w:rsidP="00901925">
      <w:pPr>
        <w:pStyle w:val="Heading4"/>
      </w:pPr>
      <w:r w:rsidRPr="008129EB">
        <w:t xml:space="preserve">60 Business Days after receipt of the notice under clause </w:t>
      </w:r>
      <w:r w:rsidRPr="008129EB">
        <w:fldChar w:fldCharType="begin"/>
      </w:r>
      <w:r w:rsidRPr="008129EB">
        <w:instrText xml:space="preserve"> REF _Ref104289434 \n \h  \* MERGEFORMAT </w:instrText>
      </w:r>
      <w:r w:rsidRPr="008129EB">
        <w:fldChar w:fldCharType="separate"/>
      </w:r>
      <w:r w:rsidR="001B29D8">
        <w:t>21.3</w:t>
      </w:r>
      <w:r w:rsidRPr="008129EB">
        <w:fldChar w:fldCharType="end"/>
      </w:r>
      <w:r w:rsidRPr="008129EB">
        <w:t xml:space="preserve"> (“</w:t>
      </w:r>
      <w:r w:rsidRPr="008129EB">
        <w:fldChar w:fldCharType="begin"/>
      </w:r>
      <w:r w:rsidRPr="008129EB">
        <w:instrText xml:space="preserve"> REF _Ref104289434 \h  \* MERGEFORMAT </w:instrText>
      </w:r>
      <w:r w:rsidRPr="008129EB">
        <w:fldChar w:fldCharType="separate"/>
      </w:r>
      <w:r w:rsidR="001B29D8" w:rsidRPr="008129EB">
        <w:t>Notice</w:t>
      </w:r>
      <w:r w:rsidRPr="008129EB">
        <w:fldChar w:fldCharType="end"/>
      </w:r>
      <w:r w:rsidRPr="008129EB">
        <w:t>”); and</w:t>
      </w:r>
    </w:p>
    <w:p w14:paraId="32911F23" w14:textId="77777777" w:rsidR="00A62C91" w:rsidRPr="008129EB" w:rsidRDefault="00A62C91" w:rsidP="006426F6">
      <w:pPr>
        <w:pStyle w:val="Heading4"/>
      </w:pPr>
      <w:r w:rsidRPr="008129EB">
        <w:t>120 Business Days after the commencement of the relevant Change in Law,</w:t>
      </w:r>
    </w:p>
    <w:p w14:paraId="04645A36" w14:textId="678AB5DB" w:rsidR="00A62C91" w:rsidRPr="008129EB" w:rsidRDefault="00A62C91" w:rsidP="00A62C91">
      <w:pPr>
        <w:pStyle w:val="Heading4"/>
        <w:numPr>
          <w:ilvl w:val="0"/>
          <w:numId w:val="0"/>
        </w:numPr>
        <w:ind w:left="1474"/>
        <w:rPr>
          <w:i/>
        </w:rPr>
      </w:pPr>
      <w:r w:rsidRPr="008129EB">
        <w:rPr>
          <w:szCs w:val="18"/>
        </w:rPr>
        <w:t xml:space="preserve">then </w:t>
      </w:r>
      <w:r w:rsidRPr="008129EB">
        <w:t xml:space="preserve">either party may refer the Dispute to an Independent </w:t>
      </w:r>
      <w:r w:rsidRPr="008129EB">
        <w:rPr>
          <w:szCs w:val="18"/>
        </w:rPr>
        <w:t>Expert</w:t>
      </w:r>
      <w:r w:rsidRPr="008129EB">
        <w:t xml:space="preserve"> for determination under clause </w:t>
      </w:r>
      <w:r w:rsidRPr="008129EB">
        <w:fldChar w:fldCharType="begin"/>
      </w:r>
      <w:r w:rsidRPr="008129EB">
        <w:instrText xml:space="preserve"> REF _Ref515106310 \w \h  \* MERGEFORMAT </w:instrText>
      </w:r>
      <w:r w:rsidRPr="008129EB">
        <w:fldChar w:fldCharType="separate"/>
      </w:r>
      <w:r w:rsidR="001B29D8">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1B29D8" w:rsidRPr="008129EB">
        <w:t>Independent Expert</w:t>
      </w:r>
      <w:r w:rsidRPr="008129EB">
        <w:fldChar w:fldCharType="end"/>
      </w:r>
      <w:r w:rsidRPr="008129EB">
        <w:t>”).</w:t>
      </w:r>
    </w:p>
    <w:p w14:paraId="0EFC6EFA" w14:textId="48A25C49" w:rsidR="00A62C91" w:rsidRPr="008129EB" w:rsidRDefault="00A62C91" w:rsidP="00632022">
      <w:pPr>
        <w:pStyle w:val="Heading3"/>
        <w:numPr>
          <w:ilvl w:val="2"/>
          <w:numId w:val="44"/>
        </w:numPr>
      </w:pPr>
      <w:r w:rsidRPr="008129EB">
        <w:t>If a Dispute is referred to an Independent Expert</w:t>
      </w:r>
      <w:r w:rsidRPr="008129EB">
        <w:rPr>
          <w:szCs w:val="18"/>
        </w:rPr>
        <w:t xml:space="preserve"> </w:t>
      </w:r>
      <w:r w:rsidRPr="008129EB">
        <w:t>under clause</w:t>
      </w:r>
      <w:r w:rsidR="00637176">
        <w:rPr>
          <w:szCs w:val="18"/>
        </w:rPr>
        <w:t> </w:t>
      </w:r>
      <w:r w:rsidR="009872D3" w:rsidRPr="008129EB">
        <w:rPr>
          <w:szCs w:val="18"/>
        </w:rPr>
        <w:fldChar w:fldCharType="begin"/>
      </w:r>
      <w:r w:rsidR="009872D3" w:rsidRPr="008129EB">
        <w:rPr>
          <w:szCs w:val="18"/>
        </w:rPr>
        <w:instrText xml:space="preserve"> REF _Ref180067856 \r \h </w:instrText>
      </w:r>
      <w:r w:rsidR="009872D3" w:rsidRPr="008129EB">
        <w:rPr>
          <w:szCs w:val="18"/>
        </w:rPr>
      </w:r>
      <w:r w:rsidR="009872D3" w:rsidRPr="008129EB">
        <w:rPr>
          <w:szCs w:val="18"/>
        </w:rPr>
        <w:fldChar w:fldCharType="separate"/>
      </w:r>
      <w:r w:rsidR="001B29D8">
        <w:rPr>
          <w:szCs w:val="18"/>
        </w:rPr>
        <w:t>21.5</w:t>
      </w:r>
      <w:r w:rsidR="009872D3" w:rsidRPr="008129EB">
        <w:rPr>
          <w:szCs w:val="18"/>
        </w:rPr>
        <w:fldChar w:fldCharType="end"/>
      </w:r>
      <w:r w:rsidR="009872D3" w:rsidRPr="008129EB">
        <w:rPr>
          <w:szCs w:val="18"/>
        </w:rPr>
        <w:fldChar w:fldCharType="begin"/>
      </w:r>
      <w:r w:rsidR="009872D3" w:rsidRPr="008129EB">
        <w:rPr>
          <w:szCs w:val="18"/>
        </w:rPr>
        <w:instrText xml:space="preserve"> REF _Ref180067846 \r \h </w:instrText>
      </w:r>
      <w:r w:rsidR="009872D3" w:rsidRPr="008129EB">
        <w:rPr>
          <w:szCs w:val="18"/>
        </w:rPr>
      </w:r>
      <w:r w:rsidR="009872D3" w:rsidRPr="008129EB">
        <w:rPr>
          <w:szCs w:val="18"/>
        </w:rPr>
        <w:fldChar w:fldCharType="separate"/>
      </w:r>
      <w:r w:rsidR="001B29D8">
        <w:rPr>
          <w:szCs w:val="18"/>
        </w:rPr>
        <w:t>(a)</w:t>
      </w:r>
      <w:r w:rsidR="009872D3" w:rsidRPr="008129EB">
        <w:rPr>
          <w:szCs w:val="18"/>
        </w:rPr>
        <w:fldChar w:fldCharType="end"/>
      </w:r>
      <w:r w:rsidRPr="008129EB">
        <w:t xml:space="preserve">, then that Independent Expert must base </w:t>
      </w:r>
      <w:r w:rsidR="006754E1">
        <w:t>their</w:t>
      </w:r>
      <w:r w:rsidR="006754E1" w:rsidRPr="008129EB">
        <w:t xml:space="preserve"> </w:t>
      </w:r>
      <w:r w:rsidRPr="008129EB">
        <w:t>recommendation or decision on the Cost Change Principles.</w:t>
      </w:r>
    </w:p>
    <w:p w14:paraId="384FC997" w14:textId="31C0C452" w:rsidR="007368E4" w:rsidRPr="008129EB" w:rsidRDefault="2C388DF0" w:rsidP="0058045D">
      <w:pPr>
        <w:pStyle w:val="Heading2"/>
        <w:rPr>
          <w:iCs/>
        </w:rPr>
      </w:pPr>
      <w:bookmarkStart w:id="4121" w:name="_Ref177060495"/>
      <w:bookmarkStart w:id="4122" w:name="_Ref177060531"/>
      <w:bookmarkStart w:id="4123" w:name="_Toc215088279"/>
      <w:r w:rsidRPr="008129EB">
        <w:t>Cost Change Principles</w:t>
      </w:r>
      <w:bookmarkEnd w:id="4119"/>
      <w:bookmarkEnd w:id="4121"/>
      <w:bookmarkEnd w:id="4122"/>
      <w:bookmarkEnd w:id="4123"/>
    </w:p>
    <w:p w14:paraId="67F5779A" w14:textId="77777777" w:rsidR="007368E4" w:rsidRPr="008129EB" w:rsidRDefault="007368E4" w:rsidP="007368E4">
      <w:pPr>
        <w:pStyle w:val="Indent2"/>
        <w:rPr>
          <w:szCs w:val="18"/>
        </w:rPr>
      </w:pPr>
      <w:r w:rsidRPr="008129EB">
        <w:rPr>
          <w:szCs w:val="18"/>
        </w:rPr>
        <w:t xml:space="preserve">The </w:t>
      </w:r>
      <w:r w:rsidR="00442075" w:rsidRPr="008129EB">
        <w:rPr>
          <w:szCs w:val="18"/>
        </w:rPr>
        <w:t>“</w:t>
      </w:r>
      <w:r w:rsidRPr="008129EB">
        <w:rPr>
          <w:b/>
          <w:bCs/>
          <w:szCs w:val="18"/>
        </w:rPr>
        <w:t>Cost Change Principles</w:t>
      </w:r>
      <w:r w:rsidR="00442075" w:rsidRPr="008129EB">
        <w:rPr>
          <w:szCs w:val="18"/>
        </w:rPr>
        <w:t>”</w:t>
      </w:r>
      <w:r w:rsidRPr="008129EB">
        <w:rPr>
          <w:szCs w:val="18"/>
        </w:rPr>
        <w:t xml:space="preserve"> </w:t>
      </w:r>
      <w:r w:rsidR="00442075" w:rsidRPr="008129EB">
        <w:rPr>
          <w:szCs w:val="18"/>
        </w:rPr>
        <w:t xml:space="preserve">to be applied in determining an adjustment to the </w:t>
      </w:r>
      <w:r w:rsidR="005316D4" w:rsidRPr="008129EB">
        <w:rPr>
          <w:szCs w:val="18"/>
        </w:rPr>
        <w:t>Annual Floor</w:t>
      </w:r>
      <w:r w:rsidR="00610147" w:rsidRPr="008129EB">
        <w:rPr>
          <w:szCs w:val="18"/>
        </w:rPr>
        <w:t>,</w:t>
      </w:r>
      <w:r w:rsidR="005316D4" w:rsidRPr="008129EB">
        <w:rPr>
          <w:szCs w:val="18"/>
        </w:rPr>
        <w:t xml:space="preserve"> Annual Ceiling</w:t>
      </w:r>
      <w:r w:rsidR="00610147" w:rsidRPr="008129EB">
        <w:rPr>
          <w:szCs w:val="18"/>
        </w:rPr>
        <w:t xml:space="preserve"> or Annual Payment Cap</w:t>
      </w:r>
      <w:r w:rsidR="00442075" w:rsidRPr="008129EB">
        <w:rPr>
          <w:szCs w:val="18"/>
        </w:rPr>
        <w:t xml:space="preserve"> </w:t>
      </w:r>
      <w:r w:rsidRPr="008129EB">
        <w:rPr>
          <w:szCs w:val="18"/>
        </w:rPr>
        <w:t>are</w:t>
      </w:r>
      <w:r w:rsidR="005632E6" w:rsidRPr="008129EB">
        <w:rPr>
          <w:szCs w:val="18"/>
        </w:rPr>
        <w:t xml:space="preserve"> as follows</w:t>
      </w:r>
      <w:r w:rsidRPr="008129EB">
        <w:rPr>
          <w:szCs w:val="18"/>
        </w:rPr>
        <w:t>:</w:t>
      </w:r>
    </w:p>
    <w:p w14:paraId="4EFA2F4D" w14:textId="10D78A9B" w:rsidR="007368E4" w:rsidRPr="008129EB" w:rsidRDefault="2C388DF0" w:rsidP="0058045D">
      <w:pPr>
        <w:pStyle w:val="Heading3"/>
        <w:rPr>
          <w:szCs w:val="18"/>
        </w:rPr>
      </w:pPr>
      <w:r w:rsidRPr="008129EB">
        <w:t xml:space="preserve">the cost or benefit passed through to the Commonwealth will </w:t>
      </w:r>
      <w:r w:rsidR="0091353E" w:rsidRPr="008129EB">
        <w:t>be calculated after deduction of</w:t>
      </w:r>
      <w:r w:rsidRPr="008129EB">
        <w:t xml:space="preserve"> the Cost Change Threshold amount;</w:t>
      </w:r>
    </w:p>
    <w:p w14:paraId="6EF58D70" w14:textId="5DF6EE06" w:rsidR="00255BFA" w:rsidRPr="008129EB" w:rsidRDefault="2C388DF0" w:rsidP="0058045D">
      <w:pPr>
        <w:pStyle w:val="Heading3"/>
        <w:rPr>
          <w:szCs w:val="18"/>
        </w:rPr>
      </w:pPr>
      <w:r w:rsidRPr="008129EB">
        <w:t xml:space="preserve">any adjustment to the Annual Floor, Annual Ceiling or Annual Payment Cap will commence at the start of the next </w:t>
      </w:r>
      <w:r w:rsidR="00C56DAA" w:rsidRPr="008129EB">
        <w:t>Support Year</w:t>
      </w:r>
      <w:r w:rsidRPr="008129EB">
        <w:t>;</w:t>
      </w:r>
    </w:p>
    <w:p w14:paraId="5D3FF42D" w14:textId="651645C0" w:rsidR="00FF7153" w:rsidRPr="008129EB" w:rsidRDefault="2C388DF0" w:rsidP="0058045D">
      <w:pPr>
        <w:pStyle w:val="Heading3"/>
        <w:rPr>
          <w:szCs w:val="18"/>
        </w:rPr>
      </w:pPr>
      <w:r w:rsidRPr="008129EB">
        <w:t>the adjusted Annual Floor, Annual Ceiling or Annual Payment Cap may vary throughout the remaining Term, provided that any such variation(s) occur</w:t>
      </w:r>
      <w:r w:rsidR="0091353E" w:rsidRPr="008129EB">
        <w:t>(</w:t>
      </w:r>
      <w:r w:rsidRPr="008129EB">
        <w:t>s</w:t>
      </w:r>
      <w:r w:rsidR="0091353E" w:rsidRPr="008129EB">
        <w:t>)</w:t>
      </w:r>
      <w:r w:rsidRPr="008129EB">
        <w:t xml:space="preserve"> at the start of the next</w:t>
      </w:r>
      <w:bookmarkStart w:id="4124" w:name="_Hlk160874063"/>
      <w:r w:rsidRPr="008129EB">
        <w:t xml:space="preserve"> </w:t>
      </w:r>
      <w:r w:rsidR="00C56DAA" w:rsidRPr="008129EB">
        <w:t>Support Year</w:t>
      </w:r>
      <w:r w:rsidRPr="008129EB">
        <w:t>;</w:t>
      </w:r>
    </w:p>
    <w:p w14:paraId="7987512A" w14:textId="7F7292F7" w:rsidR="007368E4" w:rsidRPr="008129EB" w:rsidRDefault="2C388DF0" w:rsidP="0058045D">
      <w:pPr>
        <w:pStyle w:val="Heading3"/>
      </w:pPr>
      <w:r w:rsidRPr="008129EB">
        <w:t xml:space="preserve">the adjustment will reflect the impact </w:t>
      </w:r>
      <w:r w:rsidR="0091353E" w:rsidRPr="008129EB">
        <w:t xml:space="preserve">that </w:t>
      </w:r>
      <w:r w:rsidRPr="008129EB">
        <w:t xml:space="preserve">the Change in Law </w:t>
      </w:r>
      <w:r w:rsidR="0091353E" w:rsidRPr="008129EB">
        <w:t xml:space="preserve">would have had </w:t>
      </w:r>
      <w:r w:rsidRPr="008129EB">
        <w:t xml:space="preserve">on Project Operator </w:t>
      </w:r>
      <w:r w:rsidR="0091353E" w:rsidRPr="008129EB">
        <w:t xml:space="preserve">if </w:t>
      </w:r>
      <w:r w:rsidRPr="008129EB">
        <w:t xml:space="preserve">Project Operator </w:t>
      </w:r>
      <w:r w:rsidR="0091353E" w:rsidRPr="008129EB">
        <w:t xml:space="preserve">had </w:t>
      </w:r>
      <w:r w:rsidRPr="008129EB">
        <w:t xml:space="preserve">used its best endeavours to </w:t>
      </w:r>
      <w:r w:rsidR="002654C2">
        <w:t>minimise</w:t>
      </w:r>
      <w:r w:rsidR="002654C2" w:rsidRPr="008129EB">
        <w:t xml:space="preserve"> </w:t>
      </w:r>
      <w:r w:rsidRPr="008129EB">
        <w:t xml:space="preserve">additional costs and maximise reductions in costs in accordance with clause </w:t>
      </w:r>
      <w:r w:rsidR="00C00DBF" w:rsidRPr="008129EB">
        <w:fldChar w:fldCharType="begin"/>
      </w:r>
      <w:r w:rsidR="00C00DBF" w:rsidRPr="008129EB">
        <w:instrText xml:space="preserve"> REF _Ref104286512 \w \h </w:instrText>
      </w:r>
      <w:r w:rsidR="00A016A2" w:rsidRPr="008129EB">
        <w:instrText xml:space="preserve"> \* MERGEFORMAT </w:instrText>
      </w:r>
      <w:r w:rsidR="00C00DBF" w:rsidRPr="008129EB">
        <w:fldChar w:fldCharType="separate"/>
      </w:r>
      <w:r w:rsidR="001B29D8">
        <w:t>21.1(a)(i)</w:t>
      </w:r>
      <w:r w:rsidR="00C00DBF" w:rsidRPr="008129EB">
        <w:fldChar w:fldCharType="end"/>
      </w:r>
      <w:r w:rsidRPr="008129EB">
        <w:t xml:space="preserve"> (“</w:t>
      </w:r>
      <w:r w:rsidR="00C00DBF" w:rsidRPr="008129EB">
        <w:fldChar w:fldCharType="begin"/>
      </w:r>
      <w:r w:rsidR="00C00DBF" w:rsidRPr="008129EB">
        <w:instrText xml:space="preserve"> REF _Ref493340328 \h </w:instrText>
      </w:r>
      <w:r w:rsidR="00A016A2" w:rsidRPr="008129EB">
        <w:instrText xml:space="preserve"> \* MERGEFORMAT </w:instrText>
      </w:r>
      <w:r w:rsidR="00C00DBF" w:rsidRPr="008129EB">
        <w:fldChar w:fldCharType="separate"/>
      </w:r>
      <w:r w:rsidR="001B29D8" w:rsidRPr="008129EB">
        <w:t>Change in Law</w:t>
      </w:r>
      <w:r w:rsidR="00C00DBF" w:rsidRPr="008129EB">
        <w:fldChar w:fldCharType="end"/>
      </w:r>
      <w:r w:rsidRPr="008129EB">
        <w:t>”);</w:t>
      </w:r>
    </w:p>
    <w:p w14:paraId="5741AAE6" w14:textId="209D11FF" w:rsidR="007368E4" w:rsidRPr="008129EB" w:rsidRDefault="2C388DF0" w:rsidP="0058045D">
      <w:pPr>
        <w:pStyle w:val="Heading3"/>
        <w:rPr>
          <w:szCs w:val="18"/>
        </w:rPr>
      </w:pPr>
      <w:r w:rsidRPr="008129EB">
        <w:t xml:space="preserve">any increase in Project Operator’s costs will be discounted </w:t>
      </w:r>
      <w:r w:rsidR="0091353E" w:rsidRPr="008129EB">
        <w:t xml:space="preserve">to take into account </w:t>
      </w:r>
      <w:r w:rsidRPr="008129EB">
        <w:t xml:space="preserve">any related economic benefit to Project Operator in respect of the Project associated with the relevant Change in Law (including any tax benefits); </w:t>
      </w:r>
    </w:p>
    <w:p w14:paraId="0D46101A" w14:textId="77777777" w:rsidR="007368E4" w:rsidRPr="00954CEB" w:rsidRDefault="2C388DF0" w:rsidP="0058045D">
      <w:pPr>
        <w:pStyle w:val="Heading3"/>
      </w:pPr>
      <w:r w:rsidRPr="008129EB">
        <w:t xml:space="preserve">if the most efficient response to the Change in Law involves the incurring of capital expenditure by Project Operator, then </w:t>
      </w:r>
      <w:r w:rsidRPr="00954CEB">
        <w:t>the cost of that capital expenditure will be annualised and allocated on a proportional basis over the longer of the remaining part of the Term and the expected useful economic life of the relevant capital item; and</w:t>
      </w:r>
    </w:p>
    <w:p w14:paraId="53E4610D" w14:textId="2B7D121C" w:rsidR="007368E4" w:rsidRPr="0064524E" w:rsidRDefault="2C388DF0" w:rsidP="00784A33">
      <w:pPr>
        <w:pStyle w:val="Heading3"/>
        <w:keepNext/>
        <w:keepLines/>
      </w:pPr>
      <w:r w:rsidRPr="00954CEB">
        <w:lastRenderedPageBreak/>
        <w:t xml:space="preserve">if a cost or benefit must be apportioned between </w:t>
      </w:r>
      <w:r w:rsidR="00D46961" w:rsidRPr="00954CEB">
        <w:t>a</w:t>
      </w:r>
      <w:r w:rsidRPr="00954CEB">
        <w:t xml:space="preserve"> Project </w:t>
      </w:r>
      <w:r w:rsidR="00D46961" w:rsidRPr="00954CEB">
        <w:t xml:space="preserve">Component </w:t>
      </w:r>
      <w:r w:rsidRPr="00954CEB">
        <w:t>and another energy generation</w:t>
      </w:r>
      <w:r w:rsidR="00C621D1" w:rsidRPr="00954CEB">
        <w:t>, dispatchable capacity</w:t>
      </w:r>
      <w:r w:rsidRPr="00954CEB">
        <w:t xml:space="preserve"> or storage project behind the Connection Point</w:t>
      </w:r>
      <w:r w:rsidR="00D46961" w:rsidRPr="00954CEB">
        <w:t xml:space="preserve"> for that Project Component</w:t>
      </w:r>
      <w:r w:rsidRPr="00954CEB">
        <w:t xml:space="preserve">, the apportionment will be </w:t>
      </w:r>
      <w:r w:rsidR="0091353E" w:rsidRPr="00954CEB">
        <w:t xml:space="preserve">done in a manner </w:t>
      </w:r>
      <w:r w:rsidRPr="00954CEB">
        <w:t>consistent with the Apportionment Principles.</w:t>
      </w:r>
    </w:p>
    <w:p w14:paraId="7B6C24FB" w14:textId="77777777" w:rsidR="007368E4" w:rsidRPr="008129EB" w:rsidRDefault="2C388DF0" w:rsidP="0058045D">
      <w:pPr>
        <w:pStyle w:val="Heading2"/>
      </w:pPr>
      <w:bookmarkStart w:id="4125" w:name="_Toc215049547"/>
      <w:bookmarkStart w:id="4126" w:name="_Toc215088280"/>
      <w:bookmarkEnd w:id="4125"/>
      <w:r w:rsidRPr="008129EB">
        <w:t>No adjustment to amounts and payment cap</w:t>
      </w:r>
      <w:bookmarkEnd w:id="4126"/>
    </w:p>
    <w:p w14:paraId="7ED3BBA6" w14:textId="3C64860D" w:rsidR="007368E4" w:rsidRPr="008129EB" w:rsidRDefault="007368E4" w:rsidP="007368E4">
      <w:pPr>
        <w:pStyle w:val="BodyText"/>
        <w:ind w:left="710"/>
      </w:pPr>
      <w:r w:rsidRPr="008129EB">
        <w:t xml:space="preserve">Notwithstanding any other provision of this agreement, no adjustment will be made to the </w:t>
      </w:r>
      <w:r w:rsidR="005316D4" w:rsidRPr="008129EB">
        <w:t>Annual Floor</w:t>
      </w:r>
      <w:r w:rsidR="005632E6" w:rsidRPr="008129EB">
        <w:t>,</w:t>
      </w:r>
      <w:r w:rsidR="005316D4" w:rsidRPr="008129EB">
        <w:t xml:space="preserve"> Annual Ceiling</w:t>
      </w:r>
      <w:r w:rsidR="005632E6" w:rsidRPr="008129EB">
        <w:t xml:space="preserve"> or Annual Payment Cap</w:t>
      </w:r>
      <w:r w:rsidRPr="008129EB">
        <w:t xml:space="preserve"> for</w:t>
      </w:r>
      <w:r w:rsidR="0091353E" w:rsidRPr="008129EB">
        <w:t>,</w:t>
      </w:r>
      <w:r w:rsidRPr="008129EB">
        <w:t xml:space="preserve"> </w:t>
      </w:r>
      <w:r w:rsidR="00E766F9" w:rsidRPr="008129EB">
        <w:t>or as a result of</w:t>
      </w:r>
      <w:r w:rsidR="0091353E" w:rsidRPr="008129EB">
        <w:t>,</w:t>
      </w:r>
      <w:r w:rsidR="00E766F9" w:rsidRPr="008129EB">
        <w:t xml:space="preserve"> </w:t>
      </w:r>
      <w:r w:rsidRPr="008129EB">
        <w:t>the</w:t>
      </w:r>
      <w:r w:rsidR="00C62AA9" w:rsidRPr="008129EB">
        <w:t xml:space="preserve"> commencement or</w:t>
      </w:r>
      <w:r w:rsidRPr="008129EB">
        <w:t xml:space="preserve"> cessation of any </w:t>
      </w:r>
      <w:r w:rsidR="00B5037A" w:rsidRPr="008129EB">
        <w:t xml:space="preserve">Capacity Product Scheme or </w:t>
      </w:r>
      <w:r w:rsidRPr="008129EB">
        <w:t>Green Product Scheme</w:t>
      </w:r>
      <w:r w:rsidR="00E766F9" w:rsidRPr="008129EB">
        <w:t>.</w:t>
      </w:r>
    </w:p>
    <w:p w14:paraId="1BD2C2EC" w14:textId="77777777" w:rsidR="00B1487C" w:rsidRPr="008129EB" w:rsidRDefault="2BC382E4" w:rsidP="0058045D">
      <w:pPr>
        <w:pStyle w:val="Heading1"/>
      </w:pPr>
      <w:bookmarkStart w:id="4127" w:name="_Toc94781309"/>
      <w:bookmarkStart w:id="4128" w:name="_Toc94782219"/>
      <w:bookmarkStart w:id="4129" w:name="_Toc94782541"/>
      <w:bookmarkStart w:id="4130" w:name="_Toc94798274"/>
      <w:bookmarkStart w:id="4131" w:name="_Toc94872200"/>
      <w:bookmarkStart w:id="4132" w:name="_Toc94885473"/>
      <w:bookmarkStart w:id="4133" w:name="_Toc94885908"/>
      <w:bookmarkStart w:id="4134" w:name="_Toc94886351"/>
      <w:bookmarkStart w:id="4135" w:name="_Toc99723477"/>
      <w:bookmarkStart w:id="4136" w:name="_Toc94781310"/>
      <w:bookmarkStart w:id="4137" w:name="_Toc94782220"/>
      <w:bookmarkStart w:id="4138" w:name="_Toc94782542"/>
      <w:bookmarkStart w:id="4139" w:name="_Toc94798275"/>
      <w:bookmarkStart w:id="4140" w:name="_Toc94872201"/>
      <w:bookmarkStart w:id="4141" w:name="_Toc94885474"/>
      <w:bookmarkStart w:id="4142" w:name="_Toc94885909"/>
      <w:bookmarkStart w:id="4143" w:name="_Toc94886352"/>
      <w:bookmarkStart w:id="4144" w:name="_Toc99723478"/>
      <w:bookmarkStart w:id="4145" w:name="_Toc94781311"/>
      <w:bookmarkStart w:id="4146" w:name="_Toc94782221"/>
      <w:bookmarkStart w:id="4147" w:name="_Toc94782543"/>
      <w:bookmarkStart w:id="4148" w:name="_Toc94798276"/>
      <w:bookmarkStart w:id="4149" w:name="_Toc94872202"/>
      <w:bookmarkStart w:id="4150" w:name="_Toc94885475"/>
      <w:bookmarkStart w:id="4151" w:name="_Toc94885910"/>
      <w:bookmarkStart w:id="4152" w:name="_Toc94886353"/>
      <w:bookmarkStart w:id="4153" w:name="_Toc99723479"/>
      <w:bookmarkStart w:id="4154" w:name="_Toc94781312"/>
      <w:bookmarkStart w:id="4155" w:name="_Toc94782222"/>
      <w:bookmarkStart w:id="4156" w:name="_Toc94782544"/>
      <w:bookmarkStart w:id="4157" w:name="_Toc94798277"/>
      <w:bookmarkStart w:id="4158" w:name="_Toc94872203"/>
      <w:bookmarkStart w:id="4159" w:name="_Toc94885476"/>
      <w:bookmarkStart w:id="4160" w:name="_Toc94885911"/>
      <w:bookmarkStart w:id="4161" w:name="_Toc94886354"/>
      <w:bookmarkStart w:id="4162" w:name="_Toc99723480"/>
      <w:bookmarkStart w:id="4163" w:name="_Toc106118525"/>
      <w:bookmarkStart w:id="4164" w:name="_Toc106290459"/>
      <w:bookmarkStart w:id="4165" w:name="_Toc159511838"/>
      <w:bookmarkStart w:id="4166" w:name="_Toc94886372"/>
      <w:bookmarkStart w:id="4167" w:name="_Toc99723498"/>
      <w:bookmarkStart w:id="4168" w:name="_Toc94781337"/>
      <w:bookmarkStart w:id="4169" w:name="_Toc94782247"/>
      <w:bookmarkStart w:id="4170" w:name="_Toc94782569"/>
      <w:bookmarkStart w:id="4171" w:name="_Toc94798302"/>
      <w:bookmarkStart w:id="4172" w:name="_Toc94872228"/>
      <w:bookmarkStart w:id="4173" w:name="_Toc94885501"/>
      <w:bookmarkStart w:id="4174" w:name="_Toc94885936"/>
      <w:bookmarkStart w:id="4175" w:name="_Toc94886381"/>
      <w:bookmarkStart w:id="4176" w:name="_Toc99723507"/>
      <w:bookmarkStart w:id="4177" w:name="_Toc56502198"/>
      <w:bookmarkStart w:id="4178" w:name="_Toc56502459"/>
      <w:bookmarkStart w:id="4179" w:name="_Toc56502720"/>
      <w:bookmarkStart w:id="4180" w:name="_Toc56502199"/>
      <w:bookmarkStart w:id="4181" w:name="_Toc56502460"/>
      <w:bookmarkStart w:id="4182" w:name="_Toc56502721"/>
      <w:bookmarkStart w:id="4183" w:name="_Toc56502200"/>
      <w:bookmarkStart w:id="4184" w:name="_Toc56502461"/>
      <w:bookmarkStart w:id="4185" w:name="_Toc56502722"/>
      <w:bookmarkStart w:id="4186" w:name="_Toc56502201"/>
      <w:bookmarkStart w:id="4187" w:name="_Toc56502462"/>
      <w:bookmarkStart w:id="4188" w:name="_Toc56502723"/>
      <w:bookmarkStart w:id="4189" w:name="_Toc56502202"/>
      <w:bookmarkStart w:id="4190" w:name="_Toc56502463"/>
      <w:bookmarkStart w:id="4191" w:name="_Toc56502724"/>
      <w:bookmarkStart w:id="4192" w:name="_Toc56502203"/>
      <w:bookmarkStart w:id="4193" w:name="_Toc56502464"/>
      <w:bookmarkStart w:id="4194" w:name="_Toc56502725"/>
      <w:bookmarkStart w:id="4195" w:name="_Toc56502204"/>
      <w:bookmarkStart w:id="4196" w:name="_Toc56502465"/>
      <w:bookmarkStart w:id="4197" w:name="_Toc56502726"/>
      <w:bookmarkStart w:id="4198" w:name="_Toc56502205"/>
      <w:bookmarkStart w:id="4199" w:name="_Toc56502466"/>
      <w:bookmarkStart w:id="4200" w:name="_Toc56502727"/>
      <w:bookmarkStart w:id="4201" w:name="_Toc56502206"/>
      <w:bookmarkStart w:id="4202" w:name="_Toc56502467"/>
      <w:bookmarkStart w:id="4203" w:name="_Toc56502728"/>
      <w:bookmarkStart w:id="4204" w:name="_Toc94885502"/>
      <w:bookmarkStart w:id="4205" w:name="_Toc94885937"/>
      <w:bookmarkStart w:id="4206" w:name="_Toc94886382"/>
      <w:bookmarkStart w:id="4207" w:name="_Toc99723508"/>
      <w:bookmarkStart w:id="4208" w:name="_Toc94885503"/>
      <w:bookmarkStart w:id="4209" w:name="_Toc94885938"/>
      <w:bookmarkStart w:id="4210" w:name="_Toc94886383"/>
      <w:bookmarkStart w:id="4211" w:name="_Toc99723509"/>
      <w:bookmarkStart w:id="4212" w:name="_Toc94885504"/>
      <w:bookmarkStart w:id="4213" w:name="_Toc94885939"/>
      <w:bookmarkStart w:id="4214" w:name="_Toc94886384"/>
      <w:bookmarkStart w:id="4215" w:name="_Toc99723510"/>
      <w:bookmarkStart w:id="4216" w:name="_Toc94885505"/>
      <w:bookmarkStart w:id="4217" w:name="_Toc94885940"/>
      <w:bookmarkStart w:id="4218" w:name="_Toc94886385"/>
      <w:bookmarkStart w:id="4219" w:name="_Toc99723511"/>
      <w:bookmarkStart w:id="4220" w:name="_Toc94885506"/>
      <w:bookmarkStart w:id="4221" w:name="_Toc94885941"/>
      <w:bookmarkStart w:id="4222" w:name="_Toc94886386"/>
      <w:bookmarkStart w:id="4223" w:name="_Toc99723512"/>
      <w:bookmarkStart w:id="4224" w:name="_Toc94885507"/>
      <w:bookmarkStart w:id="4225" w:name="_Toc94885942"/>
      <w:bookmarkStart w:id="4226" w:name="_Toc94886387"/>
      <w:bookmarkStart w:id="4227" w:name="_Toc99723513"/>
      <w:bookmarkStart w:id="4228" w:name="_Toc94885508"/>
      <w:bookmarkStart w:id="4229" w:name="_Toc94885943"/>
      <w:bookmarkStart w:id="4230" w:name="_Toc94886388"/>
      <w:bookmarkStart w:id="4231" w:name="_Toc99723514"/>
      <w:bookmarkStart w:id="4232" w:name="_Toc94885509"/>
      <w:bookmarkStart w:id="4233" w:name="_Toc94885944"/>
      <w:bookmarkStart w:id="4234" w:name="_Toc94886389"/>
      <w:bookmarkStart w:id="4235" w:name="_Toc99723515"/>
      <w:bookmarkStart w:id="4236" w:name="_Toc94885510"/>
      <w:bookmarkStart w:id="4237" w:name="_Toc94885945"/>
      <w:bookmarkStart w:id="4238" w:name="_Toc94886390"/>
      <w:bookmarkStart w:id="4239" w:name="_Toc99723516"/>
      <w:bookmarkStart w:id="4240" w:name="_Toc94885511"/>
      <w:bookmarkStart w:id="4241" w:name="_Toc94885946"/>
      <w:bookmarkStart w:id="4242" w:name="_Toc94886391"/>
      <w:bookmarkStart w:id="4243" w:name="_Toc99723517"/>
      <w:bookmarkStart w:id="4244" w:name="_Toc94885512"/>
      <w:bookmarkStart w:id="4245" w:name="_Toc94885947"/>
      <w:bookmarkStart w:id="4246" w:name="_Toc94886392"/>
      <w:bookmarkStart w:id="4247" w:name="_Toc99723518"/>
      <w:bookmarkStart w:id="4248" w:name="_Toc492494329"/>
      <w:bookmarkStart w:id="4249" w:name="_Toc492504560"/>
      <w:bookmarkStart w:id="4250" w:name="_Toc492504820"/>
      <w:bookmarkStart w:id="4251" w:name="_Toc492494330"/>
      <w:bookmarkStart w:id="4252" w:name="_Toc492504561"/>
      <w:bookmarkStart w:id="4253" w:name="_Toc492504821"/>
      <w:bookmarkStart w:id="4254" w:name="_Toc492494331"/>
      <w:bookmarkStart w:id="4255" w:name="_Toc492504562"/>
      <w:bookmarkStart w:id="4256" w:name="_Toc492504822"/>
      <w:bookmarkStart w:id="4257" w:name="_Toc492494332"/>
      <w:bookmarkStart w:id="4258" w:name="_Toc492504563"/>
      <w:bookmarkStart w:id="4259" w:name="_Toc492504823"/>
      <w:bookmarkStart w:id="4260" w:name="_Toc492494333"/>
      <w:bookmarkStart w:id="4261" w:name="_Toc492504564"/>
      <w:bookmarkStart w:id="4262" w:name="_Toc492504824"/>
      <w:bookmarkStart w:id="4263" w:name="_Toc492494334"/>
      <w:bookmarkStart w:id="4264" w:name="_Toc492504565"/>
      <w:bookmarkStart w:id="4265" w:name="_Toc492504825"/>
      <w:bookmarkStart w:id="4266" w:name="_Toc492494335"/>
      <w:bookmarkStart w:id="4267" w:name="_Toc492504566"/>
      <w:bookmarkStart w:id="4268" w:name="_Toc492504826"/>
      <w:bookmarkStart w:id="4269" w:name="_Toc492494336"/>
      <w:bookmarkStart w:id="4270" w:name="_Toc492504567"/>
      <w:bookmarkStart w:id="4271" w:name="_Toc492504827"/>
      <w:bookmarkStart w:id="4272" w:name="_Toc492494337"/>
      <w:bookmarkStart w:id="4273" w:name="_Toc492504568"/>
      <w:bookmarkStart w:id="4274" w:name="_Toc492504828"/>
      <w:bookmarkStart w:id="4275" w:name="_Toc94623752"/>
      <w:bookmarkStart w:id="4276" w:name="_Toc94624066"/>
      <w:bookmarkStart w:id="4277" w:name="_Toc94781346"/>
      <w:bookmarkStart w:id="4278" w:name="_Toc94782256"/>
      <w:bookmarkStart w:id="4279" w:name="_Toc94782578"/>
      <w:bookmarkStart w:id="4280" w:name="_Toc94798312"/>
      <w:bookmarkStart w:id="4281" w:name="_Toc94872238"/>
      <w:bookmarkStart w:id="4282" w:name="_Toc94885517"/>
      <w:bookmarkStart w:id="4283" w:name="_Toc94885952"/>
      <w:bookmarkStart w:id="4284" w:name="_Toc94886397"/>
      <w:bookmarkStart w:id="4285" w:name="_Toc99723523"/>
      <w:bookmarkStart w:id="4286" w:name="_Toc94623753"/>
      <w:bookmarkStart w:id="4287" w:name="_Toc94624067"/>
      <w:bookmarkStart w:id="4288" w:name="_Toc94781347"/>
      <w:bookmarkStart w:id="4289" w:name="_Toc94782257"/>
      <w:bookmarkStart w:id="4290" w:name="_Toc94782579"/>
      <w:bookmarkStart w:id="4291" w:name="_Toc94798313"/>
      <w:bookmarkStart w:id="4292" w:name="_Toc94872239"/>
      <w:bookmarkStart w:id="4293" w:name="_Toc94885518"/>
      <w:bookmarkStart w:id="4294" w:name="_Toc94885953"/>
      <w:bookmarkStart w:id="4295" w:name="_Toc94886398"/>
      <w:bookmarkStart w:id="4296" w:name="_Toc99723524"/>
      <w:bookmarkStart w:id="4297" w:name="_Toc94623754"/>
      <w:bookmarkStart w:id="4298" w:name="_Toc94624068"/>
      <w:bookmarkStart w:id="4299" w:name="_Toc94781348"/>
      <w:bookmarkStart w:id="4300" w:name="_Toc94782258"/>
      <w:bookmarkStart w:id="4301" w:name="_Toc94782580"/>
      <w:bookmarkStart w:id="4302" w:name="_Toc94798314"/>
      <w:bookmarkStart w:id="4303" w:name="_Toc94872240"/>
      <w:bookmarkStart w:id="4304" w:name="_Toc94885519"/>
      <w:bookmarkStart w:id="4305" w:name="_Toc94885954"/>
      <w:bookmarkStart w:id="4306" w:name="_Toc94886399"/>
      <w:bookmarkStart w:id="4307" w:name="_Toc99723525"/>
      <w:bookmarkStart w:id="4308" w:name="_Toc94623755"/>
      <w:bookmarkStart w:id="4309" w:name="_Toc94624069"/>
      <w:bookmarkStart w:id="4310" w:name="_Toc94781349"/>
      <w:bookmarkStart w:id="4311" w:name="_Toc94782259"/>
      <w:bookmarkStart w:id="4312" w:name="_Toc94782581"/>
      <w:bookmarkStart w:id="4313" w:name="_Toc94798315"/>
      <w:bookmarkStart w:id="4314" w:name="_Toc94872241"/>
      <w:bookmarkStart w:id="4315" w:name="_Toc94885520"/>
      <w:bookmarkStart w:id="4316" w:name="_Toc94885955"/>
      <w:bookmarkStart w:id="4317" w:name="_Toc94886400"/>
      <w:bookmarkStart w:id="4318" w:name="_Toc99723526"/>
      <w:bookmarkStart w:id="4319" w:name="_Toc94623756"/>
      <w:bookmarkStart w:id="4320" w:name="_Toc94624070"/>
      <w:bookmarkStart w:id="4321" w:name="_Toc94781350"/>
      <w:bookmarkStart w:id="4322" w:name="_Toc94782260"/>
      <w:bookmarkStart w:id="4323" w:name="_Toc94782582"/>
      <w:bookmarkStart w:id="4324" w:name="_Toc94798316"/>
      <w:bookmarkStart w:id="4325" w:name="_Toc94872242"/>
      <w:bookmarkStart w:id="4326" w:name="_Toc94885521"/>
      <w:bookmarkStart w:id="4327" w:name="_Toc94885956"/>
      <w:bookmarkStart w:id="4328" w:name="_Toc94886401"/>
      <w:bookmarkStart w:id="4329" w:name="_Toc99723527"/>
      <w:bookmarkStart w:id="4330" w:name="_Toc94623757"/>
      <w:bookmarkStart w:id="4331" w:name="_Toc94624071"/>
      <w:bookmarkStart w:id="4332" w:name="_Toc94781351"/>
      <w:bookmarkStart w:id="4333" w:name="_Toc94782261"/>
      <w:bookmarkStart w:id="4334" w:name="_Toc94782583"/>
      <w:bookmarkStart w:id="4335" w:name="_Toc94798317"/>
      <w:bookmarkStart w:id="4336" w:name="_Toc94872243"/>
      <w:bookmarkStart w:id="4337" w:name="_Toc94885522"/>
      <w:bookmarkStart w:id="4338" w:name="_Toc94885957"/>
      <w:bookmarkStart w:id="4339" w:name="_Toc94886402"/>
      <w:bookmarkStart w:id="4340" w:name="_Toc99723528"/>
      <w:bookmarkStart w:id="4341" w:name="_Toc94623758"/>
      <w:bookmarkStart w:id="4342" w:name="_Toc94624072"/>
      <w:bookmarkStart w:id="4343" w:name="_Toc94781352"/>
      <w:bookmarkStart w:id="4344" w:name="_Toc94782262"/>
      <w:bookmarkStart w:id="4345" w:name="_Toc94782584"/>
      <w:bookmarkStart w:id="4346" w:name="_Toc94798318"/>
      <w:bookmarkStart w:id="4347" w:name="_Toc94872244"/>
      <w:bookmarkStart w:id="4348" w:name="_Toc94885523"/>
      <w:bookmarkStart w:id="4349" w:name="_Toc94885958"/>
      <w:bookmarkStart w:id="4350" w:name="_Toc94886403"/>
      <w:bookmarkStart w:id="4351" w:name="_Toc99723529"/>
      <w:bookmarkStart w:id="4352" w:name="_Toc94623759"/>
      <w:bookmarkStart w:id="4353" w:name="_Toc94624073"/>
      <w:bookmarkStart w:id="4354" w:name="_Toc94781353"/>
      <w:bookmarkStart w:id="4355" w:name="_Toc94782263"/>
      <w:bookmarkStart w:id="4356" w:name="_Toc94782585"/>
      <w:bookmarkStart w:id="4357" w:name="_Toc94798319"/>
      <w:bookmarkStart w:id="4358" w:name="_Toc94872245"/>
      <w:bookmarkStart w:id="4359" w:name="_Toc94885524"/>
      <w:bookmarkStart w:id="4360" w:name="_Toc94885959"/>
      <w:bookmarkStart w:id="4361" w:name="_Toc94886404"/>
      <w:bookmarkStart w:id="4362" w:name="_Toc99723530"/>
      <w:bookmarkStart w:id="4363" w:name="_Toc94623760"/>
      <w:bookmarkStart w:id="4364" w:name="_Toc94624074"/>
      <w:bookmarkStart w:id="4365" w:name="_Toc94781354"/>
      <w:bookmarkStart w:id="4366" w:name="_Toc94782264"/>
      <w:bookmarkStart w:id="4367" w:name="_Toc94782586"/>
      <w:bookmarkStart w:id="4368" w:name="_Toc94798320"/>
      <w:bookmarkStart w:id="4369" w:name="_Toc94872246"/>
      <w:bookmarkStart w:id="4370" w:name="_Toc94885525"/>
      <w:bookmarkStart w:id="4371" w:name="_Toc94885960"/>
      <w:bookmarkStart w:id="4372" w:name="_Toc94886405"/>
      <w:bookmarkStart w:id="4373" w:name="_Toc99723531"/>
      <w:bookmarkStart w:id="4374" w:name="_Toc94623761"/>
      <w:bookmarkStart w:id="4375" w:name="_Toc94624075"/>
      <w:bookmarkStart w:id="4376" w:name="_Toc94781355"/>
      <w:bookmarkStart w:id="4377" w:name="_Toc94782265"/>
      <w:bookmarkStart w:id="4378" w:name="_Toc94782587"/>
      <w:bookmarkStart w:id="4379" w:name="_Toc94798321"/>
      <w:bookmarkStart w:id="4380" w:name="_Toc94872247"/>
      <w:bookmarkStart w:id="4381" w:name="_Toc94885526"/>
      <w:bookmarkStart w:id="4382" w:name="_Toc94885961"/>
      <w:bookmarkStart w:id="4383" w:name="_Toc94886406"/>
      <w:bookmarkStart w:id="4384" w:name="_Toc99723532"/>
      <w:bookmarkStart w:id="4385" w:name="_Toc94623762"/>
      <w:bookmarkStart w:id="4386" w:name="_Toc94624076"/>
      <w:bookmarkStart w:id="4387" w:name="_Toc94781356"/>
      <w:bookmarkStart w:id="4388" w:name="_Toc94782266"/>
      <w:bookmarkStart w:id="4389" w:name="_Toc94782588"/>
      <w:bookmarkStart w:id="4390" w:name="_Toc94798322"/>
      <w:bookmarkStart w:id="4391" w:name="_Toc94872248"/>
      <w:bookmarkStart w:id="4392" w:name="_Toc94885527"/>
      <w:bookmarkStart w:id="4393" w:name="_Toc94885962"/>
      <w:bookmarkStart w:id="4394" w:name="_Toc94886407"/>
      <w:bookmarkStart w:id="4395" w:name="_Toc99723533"/>
      <w:bookmarkStart w:id="4396" w:name="_Toc94623763"/>
      <w:bookmarkStart w:id="4397" w:name="_Toc94624077"/>
      <w:bookmarkStart w:id="4398" w:name="_Toc94781357"/>
      <w:bookmarkStart w:id="4399" w:name="_Toc94782267"/>
      <w:bookmarkStart w:id="4400" w:name="_Toc94782589"/>
      <w:bookmarkStart w:id="4401" w:name="_Toc94798323"/>
      <w:bookmarkStart w:id="4402" w:name="_Toc94872249"/>
      <w:bookmarkStart w:id="4403" w:name="_Toc94885528"/>
      <w:bookmarkStart w:id="4404" w:name="_Toc94885963"/>
      <w:bookmarkStart w:id="4405" w:name="_Toc94886408"/>
      <w:bookmarkStart w:id="4406" w:name="_Toc99723534"/>
      <w:bookmarkStart w:id="4407" w:name="_Toc94623764"/>
      <w:bookmarkStart w:id="4408" w:name="_Toc94624078"/>
      <w:bookmarkStart w:id="4409" w:name="_Toc94781358"/>
      <w:bookmarkStart w:id="4410" w:name="_Toc94782268"/>
      <w:bookmarkStart w:id="4411" w:name="_Toc94782590"/>
      <w:bookmarkStart w:id="4412" w:name="_Toc94798324"/>
      <w:bookmarkStart w:id="4413" w:name="_Toc94872250"/>
      <w:bookmarkStart w:id="4414" w:name="_Toc94885529"/>
      <w:bookmarkStart w:id="4415" w:name="_Toc94885964"/>
      <w:bookmarkStart w:id="4416" w:name="_Toc94886409"/>
      <w:bookmarkStart w:id="4417" w:name="_Toc99723535"/>
      <w:bookmarkStart w:id="4418" w:name="_Toc94623765"/>
      <w:bookmarkStart w:id="4419" w:name="_Toc94624079"/>
      <w:bookmarkStart w:id="4420" w:name="_Toc94781359"/>
      <w:bookmarkStart w:id="4421" w:name="_Toc94782269"/>
      <w:bookmarkStart w:id="4422" w:name="_Toc94782591"/>
      <w:bookmarkStart w:id="4423" w:name="_Toc94798325"/>
      <w:bookmarkStart w:id="4424" w:name="_Toc94872251"/>
      <w:bookmarkStart w:id="4425" w:name="_Toc94885530"/>
      <w:bookmarkStart w:id="4426" w:name="_Toc94885965"/>
      <w:bookmarkStart w:id="4427" w:name="_Toc94886410"/>
      <w:bookmarkStart w:id="4428" w:name="_Toc99723536"/>
      <w:bookmarkStart w:id="4429" w:name="_Toc94623766"/>
      <w:bookmarkStart w:id="4430" w:name="_Toc94624080"/>
      <w:bookmarkStart w:id="4431" w:name="_Toc94781360"/>
      <w:bookmarkStart w:id="4432" w:name="_Toc94782270"/>
      <w:bookmarkStart w:id="4433" w:name="_Toc94782592"/>
      <w:bookmarkStart w:id="4434" w:name="_Toc94798326"/>
      <w:bookmarkStart w:id="4435" w:name="_Toc94872252"/>
      <w:bookmarkStart w:id="4436" w:name="_Toc94885531"/>
      <w:bookmarkStart w:id="4437" w:name="_Toc94885966"/>
      <w:bookmarkStart w:id="4438" w:name="_Toc94886411"/>
      <w:bookmarkStart w:id="4439" w:name="_Toc99723537"/>
      <w:bookmarkStart w:id="4440" w:name="_Toc94623767"/>
      <w:bookmarkStart w:id="4441" w:name="_Toc94624081"/>
      <w:bookmarkStart w:id="4442" w:name="_Toc94781361"/>
      <w:bookmarkStart w:id="4443" w:name="_Toc94782271"/>
      <w:bookmarkStart w:id="4444" w:name="_Toc94782593"/>
      <w:bookmarkStart w:id="4445" w:name="_Toc94798327"/>
      <w:bookmarkStart w:id="4446" w:name="_Toc94872253"/>
      <w:bookmarkStart w:id="4447" w:name="_Toc94885532"/>
      <w:bookmarkStart w:id="4448" w:name="_Toc94885967"/>
      <w:bookmarkStart w:id="4449" w:name="_Toc94886412"/>
      <w:bookmarkStart w:id="4450" w:name="_Toc99723538"/>
      <w:bookmarkStart w:id="4451" w:name="_Toc94623768"/>
      <w:bookmarkStart w:id="4452" w:name="_Toc94624082"/>
      <w:bookmarkStart w:id="4453" w:name="_Toc94781362"/>
      <w:bookmarkStart w:id="4454" w:name="_Toc94782272"/>
      <w:bookmarkStart w:id="4455" w:name="_Toc94782594"/>
      <w:bookmarkStart w:id="4456" w:name="_Toc94798328"/>
      <w:bookmarkStart w:id="4457" w:name="_Toc94872254"/>
      <w:bookmarkStart w:id="4458" w:name="_Toc94885533"/>
      <w:bookmarkStart w:id="4459" w:name="_Toc94885968"/>
      <w:bookmarkStart w:id="4460" w:name="_Toc94886413"/>
      <w:bookmarkStart w:id="4461" w:name="_Toc99723539"/>
      <w:bookmarkStart w:id="4462" w:name="_Toc94623769"/>
      <w:bookmarkStart w:id="4463" w:name="_Toc94624083"/>
      <w:bookmarkStart w:id="4464" w:name="_Toc94781363"/>
      <w:bookmarkStart w:id="4465" w:name="_Toc94782273"/>
      <w:bookmarkStart w:id="4466" w:name="_Toc94782595"/>
      <w:bookmarkStart w:id="4467" w:name="_Toc94798329"/>
      <w:bookmarkStart w:id="4468" w:name="_Toc94872255"/>
      <w:bookmarkStart w:id="4469" w:name="_Toc94885534"/>
      <w:bookmarkStart w:id="4470" w:name="_Toc94885969"/>
      <w:bookmarkStart w:id="4471" w:name="_Toc94886414"/>
      <w:bookmarkStart w:id="4472" w:name="_Toc99723540"/>
      <w:bookmarkStart w:id="4473" w:name="_Toc94623770"/>
      <w:bookmarkStart w:id="4474" w:name="_Toc94624084"/>
      <w:bookmarkStart w:id="4475" w:name="_Toc94781364"/>
      <w:bookmarkStart w:id="4476" w:name="_Toc94782274"/>
      <w:bookmarkStart w:id="4477" w:name="_Toc94782596"/>
      <w:bookmarkStart w:id="4478" w:name="_Toc94798330"/>
      <w:bookmarkStart w:id="4479" w:name="_Toc94872256"/>
      <w:bookmarkStart w:id="4480" w:name="_Toc94885535"/>
      <w:bookmarkStart w:id="4481" w:name="_Toc94885970"/>
      <w:bookmarkStart w:id="4482" w:name="_Toc94886415"/>
      <w:bookmarkStart w:id="4483" w:name="_Toc99723541"/>
      <w:bookmarkStart w:id="4484" w:name="_Toc94623771"/>
      <w:bookmarkStart w:id="4485" w:name="_Toc94624085"/>
      <w:bookmarkStart w:id="4486" w:name="_Toc94781365"/>
      <w:bookmarkStart w:id="4487" w:name="_Toc94782275"/>
      <w:bookmarkStart w:id="4488" w:name="_Toc94782597"/>
      <w:bookmarkStart w:id="4489" w:name="_Toc94798331"/>
      <w:bookmarkStart w:id="4490" w:name="_Toc94872257"/>
      <w:bookmarkStart w:id="4491" w:name="_Toc94885536"/>
      <w:bookmarkStart w:id="4492" w:name="_Toc94885971"/>
      <w:bookmarkStart w:id="4493" w:name="_Toc94886416"/>
      <w:bookmarkStart w:id="4494" w:name="_Toc99723542"/>
      <w:bookmarkStart w:id="4495" w:name="_Toc94623772"/>
      <w:bookmarkStart w:id="4496" w:name="_Toc94624086"/>
      <w:bookmarkStart w:id="4497" w:name="_Toc94781366"/>
      <w:bookmarkStart w:id="4498" w:name="_Toc94782276"/>
      <w:bookmarkStart w:id="4499" w:name="_Toc94782598"/>
      <w:bookmarkStart w:id="4500" w:name="_Toc94798332"/>
      <w:bookmarkStart w:id="4501" w:name="_Toc94872258"/>
      <w:bookmarkStart w:id="4502" w:name="_Toc94885537"/>
      <w:bookmarkStart w:id="4503" w:name="_Toc94885972"/>
      <w:bookmarkStart w:id="4504" w:name="_Toc94886417"/>
      <w:bookmarkStart w:id="4505" w:name="_Toc99723543"/>
      <w:bookmarkStart w:id="4506" w:name="_Toc94623773"/>
      <w:bookmarkStart w:id="4507" w:name="_Toc94624087"/>
      <w:bookmarkStart w:id="4508" w:name="_Toc94781367"/>
      <w:bookmarkStart w:id="4509" w:name="_Toc94782277"/>
      <w:bookmarkStart w:id="4510" w:name="_Toc94782599"/>
      <w:bookmarkStart w:id="4511" w:name="_Toc94798333"/>
      <w:bookmarkStart w:id="4512" w:name="_Toc94872259"/>
      <w:bookmarkStart w:id="4513" w:name="_Toc94885538"/>
      <w:bookmarkStart w:id="4514" w:name="_Toc94885973"/>
      <w:bookmarkStart w:id="4515" w:name="_Toc94886418"/>
      <w:bookmarkStart w:id="4516" w:name="_Toc99723544"/>
      <w:bookmarkStart w:id="4517" w:name="_Toc94623774"/>
      <w:bookmarkStart w:id="4518" w:name="_Toc94624088"/>
      <w:bookmarkStart w:id="4519" w:name="_Toc94781368"/>
      <w:bookmarkStart w:id="4520" w:name="_Toc94782278"/>
      <w:bookmarkStart w:id="4521" w:name="_Toc94782600"/>
      <w:bookmarkStart w:id="4522" w:name="_Toc94798334"/>
      <w:bookmarkStart w:id="4523" w:name="_Toc94872260"/>
      <w:bookmarkStart w:id="4524" w:name="_Toc94885539"/>
      <w:bookmarkStart w:id="4525" w:name="_Toc94885974"/>
      <w:bookmarkStart w:id="4526" w:name="_Toc94886419"/>
      <w:bookmarkStart w:id="4527" w:name="_Toc99723545"/>
      <w:bookmarkStart w:id="4528" w:name="_Toc94623775"/>
      <w:bookmarkStart w:id="4529" w:name="_Toc94624089"/>
      <w:bookmarkStart w:id="4530" w:name="_Toc94781369"/>
      <w:bookmarkStart w:id="4531" w:name="_Toc94782279"/>
      <w:bookmarkStart w:id="4532" w:name="_Toc94782601"/>
      <w:bookmarkStart w:id="4533" w:name="_Toc94798335"/>
      <w:bookmarkStart w:id="4534" w:name="_Toc94872261"/>
      <w:bookmarkStart w:id="4535" w:name="_Toc94885540"/>
      <w:bookmarkStart w:id="4536" w:name="_Toc94885975"/>
      <w:bookmarkStart w:id="4537" w:name="_Toc94886420"/>
      <w:bookmarkStart w:id="4538" w:name="_Toc99723546"/>
      <w:bookmarkStart w:id="4539" w:name="_Toc94623776"/>
      <w:bookmarkStart w:id="4540" w:name="_Toc94624090"/>
      <w:bookmarkStart w:id="4541" w:name="_Toc94781370"/>
      <w:bookmarkStart w:id="4542" w:name="_Toc94782280"/>
      <w:bookmarkStart w:id="4543" w:name="_Toc94782602"/>
      <w:bookmarkStart w:id="4544" w:name="_Toc94798336"/>
      <w:bookmarkStart w:id="4545" w:name="_Toc94872262"/>
      <w:bookmarkStart w:id="4546" w:name="_Toc94885541"/>
      <w:bookmarkStart w:id="4547" w:name="_Toc94885976"/>
      <w:bookmarkStart w:id="4548" w:name="_Toc94886421"/>
      <w:bookmarkStart w:id="4549" w:name="_Toc99723547"/>
      <w:bookmarkStart w:id="4550" w:name="_Toc94623777"/>
      <w:bookmarkStart w:id="4551" w:name="_Toc94624091"/>
      <w:bookmarkStart w:id="4552" w:name="_Toc94781371"/>
      <w:bookmarkStart w:id="4553" w:name="_Toc94782281"/>
      <w:bookmarkStart w:id="4554" w:name="_Toc94782603"/>
      <w:bookmarkStart w:id="4555" w:name="_Toc94798337"/>
      <w:bookmarkStart w:id="4556" w:name="_Toc94872263"/>
      <w:bookmarkStart w:id="4557" w:name="_Toc94885542"/>
      <w:bookmarkStart w:id="4558" w:name="_Toc94885977"/>
      <w:bookmarkStart w:id="4559" w:name="_Toc94886422"/>
      <w:bookmarkStart w:id="4560" w:name="_Toc99723548"/>
      <w:bookmarkStart w:id="4561" w:name="_Toc94623778"/>
      <w:bookmarkStart w:id="4562" w:name="_Toc94624092"/>
      <w:bookmarkStart w:id="4563" w:name="_Toc94781372"/>
      <w:bookmarkStart w:id="4564" w:name="_Toc94782282"/>
      <w:bookmarkStart w:id="4565" w:name="_Toc94782604"/>
      <w:bookmarkStart w:id="4566" w:name="_Toc94798338"/>
      <w:bookmarkStart w:id="4567" w:name="_Toc94872264"/>
      <w:bookmarkStart w:id="4568" w:name="_Toc94885543"/>
      <w:bookmarkStart w:id="4569" w:name="_Toc94885978"/>
      <w:bookmarkStart w:id="4570" w:name="_Toc94886423"/>
      <w:bookmarkStart w:id="4571" w:name="_Toc99723549"/>
      <w:bookmarkStart w:id="4572" w:name="_Toc492504834"/>
      <w:bookmarkStart w:id="4573" w:name="_Toc515359027"/>
      <w:bookmarkStart w:id="4574" w:name="_Toc515470261"/>
      <w:bookmarkStart w:id="4575" w:name="_Ref58424873"/>
      <w:bookmarkStart w:id="4576" w:name="_Ref467050275"/>
      <w:bookmarkStart w:id="4577" w:name="_Ref104299167"/>
      <w:bookmarkStart w:id="4578" w:name="_Ref104395283"/>
      <w:bookmarkStart w:id="4579" w:name="_Toc215088281"/>
      <w:bookmarkEnd w:id="4124"/>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r w:rsidRPr="008129EB">
        <w:t>Default and Termination</w:t>
      </w:r>
      <w:bookmarkEnd w:id="4572"/>
      <w:bookmarkEnd w:id="4573"/>
      <w:bookmarkEnd w:id="4574"/>
      <w:bookmarkEnd w:id="4575"/>
      <w:bookmarkEnd w:id="4576"/>
      <w:bookmarkEnd w:id="4577"/>
      <w:bookmarkEnd w:id="4578"/>
      <w:bookmarkEnd w:id="4579"/>
    </w:p>
    <w:p w14:paraId="7F8C95B2" w14:textId="29E7553D" w:rsidR="00AE6542" w:rsidRPr="008129EB" w:rsidRDefault="2C388DF0" w:rsidP="00D847EB">
      <w:pPr>
        <w:pStyle w:val="Heading2"/>
        <w:numPr>
          <w:ilvl w:val="1"/>
          <w:numId w:val="106"/>
        </w:numPr>
      </w:pPr>
      <w:bookmarkStart w:id="4580" w:name="_Ref165026407"/>
      <w:bookmarkStart w:id="4581" w:name="_Ref207895872"/>
      <w:bookmarkStart w:id="4582" w:name="_Toc215088282"/>
      <w:r w:rsidRPr="008129EB">
        <w:t>Automatic termination</w:t>
      </w:r>
      <w:bookmarkEnd w:id="4580"/>
      <w:r w:rsidRPr="008129EB">
        <w:t xml:space="preserve"> </w:t>
      </w:r>
      <w:r w:rsidR="006754E1">
        <w:t>for failure to achieve a Milestone</w:t>
      </w:r>
      <w:bookmarkEnd w:id="4581"/>
      <w:bookmarkEnd w:id="4582"/>
    </w:p>
    <w:p w14:paraId="4F57D62F" w14:textId="4CFD2429" w:rsidR="00AE6542" w:rsidRPr="008129EB" w:rsidRDefault="00AE6542" w:rsidP="007F1A89">
      <w:pPr>
        <w:pStyle w:val="Indent2"/>
      </w:pPr>
      <w:r w:rsidRPr="008129EB">
        <w:t xml:space="preserve">If clause </w:t>
      </w:r>
      <w:r w:rsidRPr="008129EB">
        <w:fldChar w:fldCharType="begin"/>
      </w:r>
      <w:r w:rsidRPr="008129EB">
        <w:instrText xml:space="preserve"> REF _Ref165024555 \w \h </w:instrText>
      </w:r>
      <w:r w:rsidRPr="008129EB">
        <w:fldChar w:fldCharType="separate"/>
      </w:r>
      <w:r w:rsidR="001B29D8">
        <w:t>5.4(c)</w:t>
      </w:r>
      <w:r w:rsidRPr="008129EB">
        <w:fldChar w:fldCharType="end"/>
      </w:r>
      <w:r w:rsidRPr="008129EB">
        <w:t xml:space="preserve"> (“</w:t>
      </w:r>
      <w:r w:rsidR="00061D6C" w:rsidRPr="008129EB">
        <w:fldChar w:fldCharType="begin"/>
      </w:r>
      <w:r w:rsidR="00061D6C" w:rsidRPr="008129EB">
        <w:instrText xml:space="preserve"> REF _Ref165036155 \h </w:instrText>
      </w:r>
      <w:r w:rsidR="00061D6C" w:rsidRPr="008129EB">
        <w:fldChar w:fldCharType="separate"/>
      </w:r>
      <w:r w:rsidR="001B29D8" w:rsidRPr="008129EB">
        <w:t>Failure to achieve a Milestone</w:t>
      </w:r>
      <w:r w:rsidR="00061D6C" w:rsidRPr="008129EB">
        <w:fldChar w:fldCharType="end"/>
      </w:r>
      <w:r w:rsidRPr="008129EB">
        <w:t xml:space="preserve">”) applies, then this agreement will automatically terminate with immediate effect in accordance with clause </w:t>
      </w:r>
      <w:r w:rsidRPr="008129EB">
        <w:fldChar w:fldCharType="begin"/>
      </w:r>
      <w:r w:rsidRPr="008129EB">
        <w:instrText xml:space="preserve"> REF _Ref165024555 \w \h </w:instrText>
      </w:r>
      <w:r w:rsidRPr="008129EB">
        <w:fldChar w:fldCharType="separate"/>
      </w:r>
      <w:r w:rsidR="001B29D8">
        <w:t>5.4(c)</w:t>
      </w:r>
      <w:r w:rsidRPr="008129EB">
        <w:fldChar w:fldCharType="end"/>
      </w:r>
      <w:r w:rsidRPr="008129EB">
        <w:t>.</w:t>
      </w:r>
    </w:p>
    <w:p w14:paraId="77C0A11D" w14:textId="77777777" w:rsidR="00B1487C" w:rsidRPr="008129EB" w:rsidRDefault="2C388DF0" w:rsidP="0058045D">
      <w:pPr>
        <w:pStyle w:val="Heading2"/>
      </w:pPr>
      <w:bookmarkStart w:id="4583" w:name="_Toc159511840"/>
      <w:bookmarkStart w:id="4584" w:name="_Toc159511841"/>
      <w:bookmarkStart w:id="4585" w:name="_Ref467736875"/>
      <w:bookmarkStart w:id="4586" w:name="_Ref467048685"/>
      <w:bookmarkStart w:id="4587" w:name="_Ref467048722"/>
      <w:bookmarkStart w:id="4588" w:name="_Ref467049342"/>
      <w:bookmarkStart w:id="4589" w:name="_Ref492565149"/>
      <w:bookmarkStart w:id="4590" w:name="_Toc492504835"/>
      <w:bookmarkStart w:id="4591" w:name="_Toc515359028"/>
      <w:bookmarkStart w:id="4592" w:name="_Toc515470262"/>
      <w:bookmarkStart w:id="4593" w:name="_Ref94793465"/>
      <w:bookmarkStart w:id="4594" w:name="_Ref94793652"/>
      <w:bookmarkStart w:id="4595" w:name="_Ref94793841"/>
      <w:bookmarkStart w:id="4596" w:name="_Ref_ContractCompanion_9kb9Ur468"/>
      <w:bookmarkStart w:id="4597" w:name="_Toc215088283"/>
      <w:bookmarkEnd w:id="4583"/>
      <w:bookmarkEnd w:id="4584"/>
      <w:r w:rsidRPr="008129EB">
        <w:t>Termination</w:t>
      </w:r>
      <w:bookmarkEnd w:id="4585"/>
      <w:r w:rsidRPr="008129EB">
        <w:t xml:space="preserve"> </w:t>
      </w:r>
      <w:bookmarkEnd w:id="4586"/>
      <w:bookmarkEnd w:id="4587"/>
      <w:bookmarkEnd w:id="4588"/>
      <w:r w:rsidRPr="008129EB">
        <w:t>by Project Operator</w:t>
      </w:r>
      <w:bookmarkEnd w:id="4589"/>
      <w:bookmarkEnd w:id="4590"/>
      <w:bookmarkEnd w:id="4591"/>
      <w:bookmarkEnd w:id="4592"/>
      <w:bookmarkEnd w:id="4593"/>
      <w:bookmarkEnd w:id="4594"/>
      <w:bookmarkEnd w:id="4595"/>
      <w:bookmarkEnd w:id="4596"/>
      <w:bookmarkEnd w:id="4597"/>
    </w:p>
    <w:p w14:paraId="33F1BFC9" w14:textId="77777777" w:rsidR="0009764A" w:rsidRPr="008129EB" w:rsidRDefault="00411B14" w:rsidP="003E3B05">
      <w:pPr>
        <w:pStyle w:val="Indent2"/>
        <w:keepNext/>
      </w:pPr>
      <w:r w:rsidRPr="008129EB">
        <w:t>Project Operator</w:t>
      </w:r>
      <w:r w:rsidR="00DE7974" w:rsidRPr="008129EB">
        <w:t xml:space="preserve"> </w:t>
      </w:r>
      <w:r w:rsidR="00B1487C" w:rsidRPr="008129EB">
        <w:t xml:space="preserve">may terminate </w:t>
      </w:r>
      <w:r w:rsidR="00C045FA" w:rsidRPr="008129EB">
        <w:t xml:space="preserve">this </w:t>
      </w:r>
      <w:r w:rsidR="003C7021" w:rsidRPr="008129EB">
        <w:t>a</w:t>
      </w:r>
      <w:r w:rsidR="008D7B01" w:rsidRPr="008129EB">
        <w:t>greement</w:t>
      </w:r>
      <w:r w:rsidR="00205145" w:rsidRPr="008129EB">
        <w:t xml:space="preserve"> </w:t>
      </w:r>
      <w:r w:rsidR="008529B2" w:rsidRPr="008129EB">
        <w:t xml:space="preserve">with immediate effect </w:t>
      </w:r>
      <w:r w:rsidR="00205145" w:rsidRPr="008129EB">
        <w:t xml:space="preserve">by notice </w:t>
      </w:r>
      <w:r w:rsidR="00B54BB5" w:rsidRPr="008129EB">
        <w:t xml:space="preserve">in writing </w:t>
      </w:r>
      <w:r w:rsidR="00205145" w:rsidRPr="008129EB">
        <w:t xml:space="preserve">to </w:t>
      </w:r>
      <w:r w:rsidR="00BE77D6" w:rsidRPr="008129EB">
        <w:t>the Commonwealth</w:t>
      </w:r>
      <w:r w:rsidR="00205145" w:rsidRPr="008129EB">
        <w:t xml:space="preserve"> </w:t>
      </w:r>
      <w:r w:rsidR="00B1487C" w:rsidRPr="008129EB">
        <w:t>if</w:t>
      </w:r>
      <w:bookmarkStart w:id="4598" w:name="_Ref467048772"/>
      <w:bookmarkStart w:id="4599" w:name="_Toc515359029"/>
      <w:r w:rsidR="00AD1A99" w:rsidRPr="008129EB">
        <w:t xml:space="preserve"> </w:t>
      </w:r>
      <w:r w:rsidR="0009764A" w:rsidRPr="008129EB">
        <w:t xml:space="preserve">any of the following occur: </w:t>
      </w:r>
    </w:p>
    <w:p w14:paraId="624EC0F5" w14:textId="77777777" w:rsidR="00606A9E" w:rsidRPr="008129EB" w:rsidRDefault="2C388DF0" w:rsidP="003E3B05">
      <w:pPr>
        <w:pStyle w:val="Heading3"/>
        <w:keepNext/>
      </w:pPr>
      <w:r w:rsidRPr="008129EB">
        <w:t>(</w:t>
      </w:r>
      <w:r w:rsidRPr="008129EB">
        <w:rPr>
          <w:b/>
          <w:bCs/>
        </w:rPr>
        <w:t>transfer</w:t>
      </w:r>
      <w:r w:rsidRPr="008129EB">
        <w:t xml:space="preserve">) </w:t>
      </w:r>
    </w:p>
    <w:p w14:paraId="45DA76A5" w14:textId="7FB00A30" w:rsidR="00606A9E" w:rsidRPr="008129EB" w:rsidRDefault="2C388DF0" w:rsidP="00544C54">
      <w:pPr>
        <w:pStyle w:val="Heading4"/>
      </w:pPr>
      <w:r w:rsidRPr="008129EB">
        <w:t>the Commonwealth assigns, novates, transfers or otherwise deals with the Commonwealth’s rights or obligations under, title to or interest in any Project Document other than in accordance with the requirements of this agreement</w:t>
      </w:r>
      <w:r w:rsidR="00606A9E" w:rsidRPr="008129EB">
        <w:t>; or</w:t>
      </w:r>
    </w:p>
    <w:p w14:paraId="39136D7A" w14:textId="74E4CA4B" w:rsidR="00606A9E" w:rsidRPr="008129EB" w:rsidRDefault="00606A9E" w:rsidP="002F0993">
      <w:pPr>
        <w:pStyle w:val="Heading4"/>
        <w:keepNext/>
      </w:pPr>
      <w:r w:rsidRPr="008129EB">
        <w:t xml:space="preserve">following an assignment, novation or transfer in accordance with clause </w:t>
      </w:r>
      <w:r w:rsidR="00544C54" w:rsidRPr="008129EB">
        <w:fldChar w:fldCharType="begin"/>
      </w:r>
      <w:r w:rsidR="00544C54" w:rsidRPr="008129EB">
        <w:instrText xml:space="preserve"> REF _Ref104317299 \w \h </w:instrText>
      </w:r>
      <w:r w:rsidR="00544C54" w:rsidRPr="008129EB">
        <w:fldChar w:fldCharType="separate"/>
      </w:r>
      <w:r w:rsidR="001B29D8">
        <w:t>23.2(c)</w:t>
      </w:r>
      <w:r w:rsidR="00544C54" w:rsidRPr="008129EB">
        <w:fldChar w:fldCharType="end"/>
      </w:r>
      <w:r w:rsidRPr="008129EB">
        <w:t>, the relevant assignee, novatee or transferee ceases:</w:t>
      </w:r>
    </w:p>
    <w:p w14:paraId="395BB6BD" w14:textId="77777777" w:rsidR="00606A9E" w:rsidRPr="008129EB" w:rsidRDefault="00606A9E" w:rsidP="00544C54">
      <w:pPr>
        <w:pStyle w:val="Heading5"/>
      </w:pPr>
      <w:r w:rsidRPr="008129EB">
        <w:t xml:space="preserve">to be a Commonwealth Entity; or </w:t>
      </w:r>
    </w:p>
    <w:p w14:paraId="0A28A3B6" w14:textId="21074103" w:rsidR="00606A9E" w:rsidRPr="008129EB" w:rsidRDefault="00606A9E" w:rsidP="00544C54">
      <w:pPr>
        <w:pStyle w:val="Heading5"/>
      </w:pPr>
      <w:r w:rsidRPr="008129EB">
        <w:t>to be guaranteed by the Commonwealth,</w:t>
      </w:r>
    </w:p>
    <w:p w14:paraId="5C574B5F" w14:textId="7066297D" w:rsidR="009F6907" w:rsidRPr="008129EB" w:rsidRDefault="2C388DF0" w:rsidP="00544C54">
      <w:pPr>
        <w:pStyle w:val="Heading3"/>
        <w:numPr>
          <w:ilvl w:val="0"/>
          <w:numId w:val="0"/>
        </w:numPr>
        <w:ind w:left="1474"/>
      </w:pPr>
      <w:r w:rsidRPr="008129EB">
        <w:t xml:space="preserve">and the Commonwealth fails to remedy </w:t>
      </w:r>
      <w:r w:rsidR="00606A9E" w:rsidRPr="008129EB">
        <w:t xml:space="preserve">the </w:t>
      </w:r>
      <w:r w:rsidRPr="008129EB">
        <w:t>situation within 60</w:t>
      </w:r>
      <w:r w:rsidR="00544C54" w:rsidRPr="008129EB">
        <w:t> </w:t>
      </w:r>
      <w:r w:rsidRPr="008129EB">
        <w:t xml:space="preserve">Business Days after receiving notice from Project Operator </w:t>
      </w:r>
      <w:r w:rsidR="006754E1">
        <w:t>requesting that it</w:t>
      </w:r>
      <w:r w:rsidR="006754E1" w:rsidRPr="008129EB">
        <w:t xml:space="preserve"> </w:t>
      </w:r>
      <w:r w:rsidRPr="008129EB">
        <w:t xml:space="preserve">do so; </w:t>
      </w:r>
      <w:r w:rsidR="000358E6">
        <w:t>or</w:t>
      </w:r>
      <w:r w:rsidR="000358E6" w:rsidRPr="008129EB">
        <w:t xml:space="preserve"> </w:t>
      </w:r>
    </w:p>
    <w:p w14:paraId="1BF3750C" w14:textId="5B06489E" w:rsidR="00196C00" w:rsidRPr="008129EB" w:rsidRDefault="2C388DF0" w:rsidP="0058045D">
      <w:pPr>
        <w:pStyle w:val="Heading3"/>
      </w:pPr>
      <w:r w:rsidRPr="008129EB">
        <w:t>(</w:t>
      </w:r>
      <w:r w:rsidRPr="008129EB">
        <w:rPr>
          <w:b/>
          <w:bCs/>
        </w:rPr>
        <w:t>payment default</w:t>
      </w:r>
      <w:r w:rsidRPr="008129EB">
        <w:t xml:space="preserve">) the Commonwealth fails to pay any amount due to Project Operator under this agreement (other than an amount </w:t>
      </w:r>
      <w:r w:rsidR="0091353E" w:rsidRPr="008129EB">
        <w:t xml:space="preserve">that </w:t>
      </w:r>
      <w:r w:rsidRPr="008129EB">
        <w:t xml:space="preserve">is the subject of a good faith dispute) by the due date for that payment and the Commonwealth </w:t>
      </w:r>
      <w:r w:rsidR="0091353E" w:rsidRPr="008129EB">
        <w:t xml:space="preserve">then </w:t>
      </w:r>
      <w:r w:rsidRPr="008129EB">
        <w:t>does not pay that amount in full within 60</w:t>
      </w:r>
      <w:r w:rsidR="0091353E" w:rsidRPr="008129EB">
        <w:t> </w:t>
      </w:r>
      <w:r w:rsidRPr="008129EB">
        <w:t xml:space="preserve">Business Days after receiving notice from Project Operator </w:t>
      </w:r>
      <w:r w:rsidR="006754E1">
        <w:t xml:space="preserve">advising </w:t>
      </w:r>
      <w:r w:rsidRPr="008129EB">
        <w:t xml:space="preserve">of that </w:t>
      </w:r>
      <w:r w:rsidR="0091353E" w:rsidRPr="008129EB">
        <w:t xml:space="preserve">initial </w:t>
      </w:r>
      <w:r w:rsidRPr="008129EB">
        <w:t>failure</w:t>
      </w:r>
      <w:r w:rsidR="0091353E" w:rsidRPr="008129EB">
        <w:t xml:space="preserve"> to pay</w:t>
      </w:r>
      <w:r w:rsidR="006754E1">
        <w:t xml:space="preserve"> and requesting it to make payment within 60 Business Days after receiving the notice</w:t>
      </w:r>
      <w:r w:rsidRPr="008129EB">
        <w:t>.</w:t>
      </w:r>
      <w:bookmarkStart w:id="4600" w:name="_Toc166244928"/>
      <w:bookmarkEnd w:id="4598"/>
      <w:bookmarkEnd w:id="4599"/>
      <w:bookmarkEnd w:id="4600"/>
    </w:p>
    <w:p w14:paraId="65DE18A9" w14:textId="77777777" w:rsidR="00B1487C" w:rsidRPr="008129EB" w:rsidRDefault="2C388DF0" w:rsidP="0058045D">
      <w:pPr>
        <w:pStyle w:val="Heading2"/>
      </w:pPr>
      <w:bookmarkStart w:id="4601" w:name="_Toc499021895"/>
      <w:bookmarkStart w:id="4602" w:name="_Toc492504836"/>
      <w:bookmarkStart w:id="4603" w:name="_Ref492591972"/>
      <w:bookmarkStart w:id="4604" w:name="_Ref492591982"/>
      <w:bookmarkStart w:id="4605" w:name="_Ref492591989"/>
      <w:bookmarkStart w:id="4606" w:name="_Ref499214080"/>
      <w:bookmarkStart w:id="4607" w:name="_Ref512524113"/>
      <w:bookmarkStart w:id="4608" w:name="_Toc515359034"/>
      <w:bookmarkStart w:id="4609" w:name="_Ref515892118"/>
      <w:bookmarkStart w:id="4610" w:name="_Toc515470263"/>
      <w:bookmarkStart w:id="4611" w:name="_Ref56607418"/>
      <w:bookmarkStart w:id="4612" w:name="_Ref467511437"/>
      <w:bookmarkStart w:id="4613" w:name="_Ref467511485"/>
      <w:bookmarkStart w:id="4614" w:name="_Ref74668645"/>
      <w:bookmarkStart w:id="4615" w:name="_Ref83110658"/>
      <w:bookmarkStart w:id="4616" w:name="_Ref94793473"/>
      <w:bookmarkStart w:id="4617" w:name="_Ref94793873"/>
      <w:bookmarkStart w:id="4618" w:name="_Ref159420790"/>
      <w:bookmarkStart w:id="4619" w:name="_Toc215088284"/>
      <w:bookmarkEnd w:id="4601"/>
      <w:r w:rsidRPr="008129EB">
        <w:lastRenderedPageBreak/>
        <w:t xml:space="preserve">Termination by </w:t>
      </w:r>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r w:rsidRPr="008129EB">
        <w:t>the Commonwealth for default</w:t>
      </w:r>
      <w:bookmarkEnd w:id="4618"/>
      <w:bookmarkEnd w:id="4619"/>
    </w:p>
    <w:p w14:paraId="1464FA4B" w14:textId="77777777" w:rsidR="00B1487C" w:rsidRPr="008129EB" w:rsidRDefault="00AF30E9" w:rsidP="008C038D">
      <w:pPr>
        <w:pStyle w:val="Indent2"/>
        <w:keepNext/>
      </w:pPr>
      <w:bookmarkStart w:id="4620" w:name="_Toc515359035"/>
      <w:r w:rsidRPr="008129EB">
        <w:t>Subject to the Tripartite Deed</w:t>
      </w:r>
      <w:r w:rsidR="001F71B2" w:rsidRPr="008129EB">
        <w:t xml:space="preserve"> (if applicable)</w:t>
      </w:r>
      <w:r w:rsidRPr="008129EB">
        <w:t>, t</w:t>
      </w:r>
      <w:r w:rsidR="00BE77D6" w:rsidRPr="008129EB">
        <w:t>he Commonwealth</w:t>
      </w:r>
      <w:r w:rsidR="00B1487C" w:rsidRPr="008129EB">
        <w:t xml:space="preserve"> may terminate </w:t>
      </w:r>
      <w:r w:rsidR="00C045FA" w:rsidRPr="008129EB">
        <w:t xml:space="preserve">this </w:t>
      </w:r>
      <w:r w:rsidR="008D7B01" w:rsidRPr="008129EB">
        <w:t>agreement</w:t>
      </w:r>
      <w:bookmarkStart w:id="4621" w:name="_Ref467048941"/>
      <w:r w:rsidR="006F6D76" w:rsidRPr="008129EB">
        <w:t xml:space="preserve"> </w:t>
      </w:r>
      <w:r w:rsidR="008529B2" w:rsidRPr="008129EB">
        <w:t xml:space="preserve">with immediate effect </w:t>
      </w:r>
      <w:r w:rsidR="00A66563" w:rsidRPr="008129EB">
        <w:t xml:space="preserve">by notice in writing to </w:t>
      </w:r>
      <w:r w:rsidR="00411B14" w:rsidRPr="008129EB">
        <w:t>Project Operator</w:t>
      </w:r>
      <w:r w:rsidR="00A66563" w:rsidRPr="008129EB">
        <w:t xml:space="preserve"> if</w:t>
      </w:r>
      <w:r w:rsidR="00320474" w:rsidRPr="008129EB">
        <w:t xml:space="preserve"> any of the following occur</w:t>
      </w:r>
      <w:r w:rsidR="00B1487C" w:rsidRPr="008129EB">
        <w:t>:</w:t>
      </w:r>
      <w:bookmarkEnd w:id="4620"/>
      <w:bookmarkEnd w:id="4621"/>
    </w:p>
    <w:p w14:paraId="00E2BC22" w14:textId="214EC449" w:rsidR="00703FC9" w:rsidRPr="008129EB" w:rsidRDefault="2C388DF0" w:rsidP="0058045D">
      <w:pPr>
        <w:pStyle w:val="Heading3"/>
      </w:pPr>
      <w:bookmarkStart w:id="4622" w:name="_Ref104298583"/>
      <w:bookmarkStart w:id="4623" w:name="_Toc515359037"/>
      <w:bookmarkStart w:id="4624" w:name="_Ref86668861"/>
      <w:bookmarkStart w:id="4625" w:name="_Ref94793913"/>
      <w:r w:rsidRPr="008129EB">
        <w:t>(</w:t>
      </w:r>
      <w:r w:rsidRPr="008129EB">
        <w:rPr>
          <w:b/>
          <w:bCs/>
        </w:rPr>
        <w:t>payment default</w:t>
      </w:r>
      <w:r w:rsidRPr="008129EB">
        <w:t xml:space="preserve">) Project Operator fails to pay any amount due to the Commonwealth under this agreement (other than an amount </w:t>
      </w:r>
      <w:r w:rsidR="0091353E" w:rsidRPr="008129EB">
        <w:t xml:space="preserve">that </w:t>
      </w:r>
      <w:r w:rsidRPr="008129EB">
        <w:t xml:space="preserve">is the subject of a good faith dispute) by the due date for that payment and Project Operator </w:t>
      </w:r>
      <w:r w:rsidR="0091353E" w:rsidRPr="008129EB">
        <w:t xml:space="preserve">then </w:t>
      </w:r>
      <w:r w:rsidRPr="008129EB">
        <w:t>does not pay that amount in full within 20</w:t>
      </w:r>
      <w:r w:rsidR="0091353E" w:rsidRPr="008129EB">
        <w:t> </w:t>
      </w:r>
      <w:r w:rsidRPr="008129EB">
        <w:t xml:space="preserve">Business Days after receiving notice from the Commonwealth of that </w:t>
      </w:r>
      <w:r w:rsidR="0091353E" w:rsidRPr="008129EB">
        <w:t xml:space="preserve">initial </w:t>
      </w:r>
      <w:r w:rsidRPr="008129EB">
        <w:t>failure</w:t>
      </w:r>
      <w:r w:rsidR="0091353E" w:rsidRPr="008129EB">
        <w:t xml:space="preserve"> to pay</w:t>
      </w:r>
      <w:r w:rsidRPr="008129EB">
        <w:t>;</w:t>
      </w:r>
      <w:bookmarkEnd w:id="4622"/>
      <w:r w:rsidRPr="008129EB">
        <w:t xml:space="preserve"> </w:t>
      </w:r>
    </w:p>
    <w:p w14:paraId="15581043" w14:textId="7BC57547" w:rsidR="0074329C" w:rsidRPr="008129EB" w:rsidRDefault="2C388DF0" w:rsidP="0058045D">
      <w:pPr>
        <w:pStyle w:val="Heading3"/>
      </w:pPr>
      <w:bookmarkStart w:id="4626" w:name="_Ref166078687"/>
      <w:bookmarkStart w:id="4627" w:name="_Ref104298589"/>
      <w:bookmarkStart w:id="4628" w:name="_Toc515359038"/>
      <w:bookmarkStart w:id="4629" w:name="_Ref94793915"/>
      <w:bookmarkEnd w:id="4623"/>
      <w:bookmarkEnd w:id="4624"/>
      <w:bookmarkEnd w:id="4625"/>
      <w:r w:rsidRPr="008129EB">
        <w:t>(</w:t>
      </w:r>
      <w:r w:rsidRPr="008129EB">
        <w:rPr>
          <w:b/>
          <w:bCs/>
        </w:rPr>
        <w:t>breach</w:t>
      </w:r>
      <w:r w:rsidRPr="008129EB">
        <w:t>) Project Operator fails to comply in a material respect with an obligation under this agreement (other than an obligation to pay an amount due</w:t>
      </w:r>
      <w:r w:rsidR="00606A9E" w:rsidRPr="008129EB">
        <w:t xml:space="preserve"> under this agreement</w:t>
      </w:r>
      <w:r w:rsidRPr="008129EB">
        <w:t>) and:</w:t>
      </w:r>
      <w:bookmarkEnd w:id="4626"/>
      <w:r w:rsidRPr="008129EB">
        <w:t xml:space="preserve"> </w:t>
      </w:r>
    </w:p>
    <w:p w14:paraId="6E749EBF" w14:textId="77777777" w:rsidR="003B69A0" w:rsidRPr="008129EB" w:rsidRDefault="2C388DF0" w:rsidP="0058045D">
      <w:pPr>
        <w:pStyle w:val="Heading4"/>
      </w:pPr>
      <w:r w:rsidRPr="008129EB">
        <w:t>Project Operator does not commence remedying that failure within 20 Business Days after receiving notice from the Commonwealth of that failure (“</w:t>
      </w:r>
      <w:r w:rsidRPr="008129EB">
        <w:rPr>
          <w:b/>
          <w:bCs/>
        </w:rPr>
        <w:t>Breach Notice</w:t>
      </w:r>
      <w:r w:rsidRPr="008129EB">
        <w:t>”); or</w:t>
      </w:r>
    </w:p>
    <w:p w14:paraId="0AFB0AE0" w14:textId="77777777" w:rsidR="003B69A0" w:rsidRPr="008129EB" w:rsidRDefault="2C388DF0" w:rsidP="0005264D">
      <w:pPr>
        <w:pStyle w:val="Heading4"/>
        <w:keepNext/>
      </w:pPr>
      <w:bookmarkStart w:id="4630" w:name="_Ref204786349"/>
      <w:r w:rsidRPr="008129EB">
        <w:t>if Project Operator has commenced remedying that failure within 20 Business Days after receiving the Breach Notice, Project Operator:</w:t>
      </w:r>
      <w:bookmarkEnd w:id="4630"/>
    </w:p>
    <w:p w14:paraId="5BDCEA72" w14:textId="77777777" w:rsidR="003B69A0" w:rsidRPr="008129EB" w:rsidRDefault="2C388DF0" w:rsidP="0058045D">
      <w:pPr>
        <w:pStyle w:val="Heading5"/>
      </w:pPr>
      <w:r w:rsidRPr="008129EB">
        <w:t>does not pursue that remedy in a diligent manner; or</w:t>
      </w:r>
    </w:p>
    <w:p w14:paraId="451B04A9" w14:textId="5EE643D8" w:rsidR="003B69A0" w:rsidRDefault="2C388DF0" w:rsidP="0058045D">
      <w:pPr>
        <w:pStyle w:val="Heading5"/>
      </w:pPr>
      <w:bookmarkStart w:id="4631" w:name="_Ref113957101"/>
      <w:r w:rsidRPr="008129EB">
        <w:t xml:space="preserve">does not remedy the relevant failure within 40 Business Days after receiving the Breach Notice (or by any later date </w:t>
      </w:r>
      <w:r w:rsidR="0081498F">
        <w:t xml:space="preserve">in accordance with a relevant cure plan or otherwise </w:t>
      </w:r>
      <w:r w:rsidRPr="008129EB">
        <w:t xml:space="preserve">agreed </w:t>
      </w:r>
      <w:r w:rsidR="0091353E" w:rsidRPr="008129EB">
        <w:t xml:space="preserve">in writing </w:t>
      </w:r>
      <w:r w:rsidRPr="008129EB">
        <w:t>by the Commonwealth</w:t>
      </w:r>
      <w:r w:rsidR="0091353E" w:rsidRPr="008129EB">
        <w:t>,</w:t>
      </w:r>
      <w:r w:rsidRPr="008129EB">
        <w:t xml:space="preserve"> acting reasonably</w:t>
      </w:r>
      <w:bookmarkEnd w:id="4631"/>
      <w:r w:rsidR="00D906FE" w:rsidRPr="008129EB">
        <w:t>)</w:t>
      </w:r>
      <w:r w:rsidR="00D906FE">
        <w:t>,</w:t>
      </w:r>
      <w:r w:rsidR="00D906FE" w:rsidRPr="008129EB">
        <w:t xml:space="preserve"> </w:t>
      </w:r>
    </w:p>
    <w:p w14:paraId="2369C725" w14:textId="5F619DE4" w:rsidR="00B52057" w:rsidRPr="008129EB" w:rsidRDefault="00D23629" w:rsidP="00ED09BF">
      <w:pPr>
        <w:spacing w:after="240"/>
        <w:ind w:left="1474"/>
      </w:pPr>
      <w:r>
        <w:t>and, for clarity</w:t>
      </w:r>
      <w:r w:rsidRPr="002D6E20">
        <w:t>,</w:t>
      </w:r>
      <w:r>
        <w:t xml:space="preserve"> </w:t>
      </w:r>
      <w:r w:rsidRPr="002D6E20">
        <w:t xml:space="preserve">the omission </w:t>
      </w:r>
      <w:r>
        <w:t>from any provision of this agreement</w:t>
      </w:r>
      <w:r w:rsidRPr="002D6E20">
        <w:t xml:space="preserve"> of a</w:t>
      </w:r>
      <w:r>
        <w:t>n express</w:t>
      </w:r>
      <w:r w:rsidRPr="002D6E20">
        <w:t xml:space="preserve"> </w:t>
      </w:r>
      <w:r>
        <w:t xml:space="preserve">statement that a </w:t>
      </w:r>
      <w:r w:rsidRPr="002D6E20">
        <w:t xml:space="preserve">failure to comply </w:t>
      </w:r>
      <w:r>
        <w:t xml:space="preserve">with it </w:t>
      </w:r>
      <w:r w:rsidRPr="002D6E20">
        <w:t>in a material respect</w:t>
      </w:r>
      <w:r>
        <w:t xml:space="preserve"> may be actionable under this </w:t>
      </w:r>
      <w:r w:rsidRPr="002D6E20">
        <w:t>clause</w:t>
      </w:r>
      <w:r>
        <w:t> </w:t>
      </w:r>
      <w:r>
        <w:fldChar w:fldCharType="begin"/>
      </w:r>
      <w:r>
        <w:instrText xml:space="preserve"> REF _Ref166078687 \w \h </w:instrText>
      </w:r>
      <w:r>
        <w:fldChar w:fldCharType="separate"/>
      </w:r>
      <w:r w:rsidR="001B29D8">
        <w:t>22.3(b)</w:t>
      </w:r>
      <w:r>
        <w:fldChar w:fldCharType="end"/>
      </w:r>
      <w:r w:rsidRPr="002D6E20">
        <w:t xml:space="preserve"> </w:t>
      </w:r>
      <w:r>
        <w:t xml:space="preserve">will </w:t>
      </w:r>
      <w:r w:rsidRPr="002D6E20">
        <w:t xml:space="preserve">not preclude </w:t>
      </w:r>
      <w:r>
        <w:t xml:space="preserve">the operation </w:t>
      </w:r>
      <w:r w:rsidRPr="002D6E20">
        <w:t xml:space="preserve">of this clause </w:t>
      </w:r>
      <w:r>
        <w:fldChar w:fldCharType="begin"/>
      </w:r>
      <w:r>
        <w:instrText xml:space="preserve"> REF _Ref166078687 \w \h </w:instrText>
      </w:r>
      <w:r>
        <w:fldChar w:fldCharType="separate"/>
      </w:r>
      <w:r w:rsidR="001B29D8">
        <w:t>22.3(b)</w:t>
      </w:r>
      <w:r>
        <w:fldChar w:fldCharType="end"/>
      </w:r>
      <w:r w:rsidR="002D6E20">
        <w:t>.</w:t>
      </w:r>
    </w:p>
    <w:p w14:paraId="51D51797" w14:textId="0C8C14EE" w:rsidR="00983137" w:rsidRDefault="2C388DF0" w:rsidP="006754E1">
      <w:pPr>
        <w:pStyle w:val="Heading3"/>
        <w:keepNext/>
      </w:pPr>
      <w:bookmarkStart w:id="4632" w:name="_Ref107949990"/>
      <w:bookmarkStart w:id="4633" w:name="_Ref106121031"/>
      <w:bookmarkStart w:id="4634" w:name="_Hlk107949738"/>
      <w:bookmarkEnd w:id="4627"/>
      <w:r w:rsidRPr="008129EB">
        <w:t>(</w:t>
      </w:r>
      <w:r w:rsidR="0091353E" w:rsidRPr="006754E1">
        <w:rPr>
          <w:b/>
          <w:bCs/>
        </w:rPr>
        <w:t>general</w:t>
      </w:r>
      <w:r w:rsidR="0091353E" w:rsidRPr="008129EB">
        <w:t xml:space="preserve"> </w:t>
      </w:r>
      <w:r w:rsidRPr="006754E1">
        <w:rPr>
          <w:b/>
          <w:bCs/>
        </w:rPr>
        <w:t>misrepresentation</w:t>
      </w:r>
      <w:r w:rsidRPr="008129EB">
        <w:t>)</w:t>
      </w:r>
      <w:bookmarkEnd w:id="4632"/>
      <w:r w:rsidRPr="008129EB">
        <w:t xml:space="preserve"> </w:t>
      </w:r>
      <w:bookmarkStart w:id="4635" w:name="_Ref208085588"/>
      <w:r w:rsidRPr="008129EB">
        <w:t xml:space="preserve">an express representation made by Project Operator under this agreement (other than under clause </w:t>
      </w:r>
      <w:r w:rsidR="00472453" w:rsidRPr="008129EB">
        <w:fldChar w:fldCharType="begin"/>
      </w:r>
      <w:r w:rsidR="00472453" w:rsidRPr="008129EB">
        <w:instrText xml:space="preserve"> REF _Ref105594132 \r \h  \* MERGEFORMAT </w:instrText>
      </w:r>
      <w:r w:rsidR="00472453" w:rsidRPr="008129EB">
        <w:fldChar w:fldCharType="separate"/>
      </w:r>
      <w:r w:rsidR="001B29D8">
        <w:t>25.4</w:t>
      </w:r>
      <w:r w:rsidR="00472453" w:rsidRPr="008129EB">
        <w:fldChar w:fldCharType="end"/>
      </w:r>
      <w:r w:rsidRPr="008129EB">
        <w:t xml:space="preserve"> (“</w:t>
      </w:r>
      <w:r w:rsidR="00472453" w:rsidRPr="008129EB">
        <w:fldChar w:fldCharType="begin"/>
      </w:r>
      <w:r w:rsidR="00472453" w:rsidRPr="008129EB">
        <w:instrText xml:space="preserve"> REF _Ref105594132 \h  \* MERGEFORMAT </w:instrText>
      </w:r>
      <w:r w:rsidR="00472453" w:rsidRPr="008129EB">
        <w:fldChar w:fldCharType="separate"/>
      </w:r>
      <w:r w:rsidR="001B29D8" w:rsidRPr="008129EB">
        <w:t>Tender representations and warranties from Project Operator</w:t>
      </w:r>
      <w:r w:rsidR="00472453" w:rsidRPr="008129EB">
        <w:fldChar w:fldCharType="end"/>
      </w:r>
      <w:r w:rsidRPr="008129EB">
        <w:t>”)) is incorrect or misleading in any material</w:t>
      </w:r>
      <w:r w:rsidR="006754E1">
        <w:t xml:space="preserve"> </w:t>
      </w:r>
      <w:r w:rsidRPr="008129EB">
        <w:t>respect when made and</w:t>
      </w:r>
      <w:r w:rsidR="006754E1">
        <w:t xml:space="preserve"> the Commonwealth is of the view that:</w:t>
      </w:r>
      <w:bookmarkEnd w:id="4635"/>
    </w:p>
    <w:p w14:paraId="178BB983" w14:textId="058CCCE6" w:rsidR="006754E1" w:rsidRPr="008129EB" w:rsidRDefault="006754E1" w:rsidP="00845A95">
      <w:pPr>
        <w:pStyle w:val="Heading4"/>
      </w:pPr>
      <w:r>
        <w:t>the effect of the incorrect or misleading representation cannot be remedied by Project Operator; or</w:t>
      </w:r>
    </w:p>
    <w:p w14:paraId="5AD45DC3" w14:textId="77777777" w:rsidR="006754E1" w:rsidRDefault="006754E1" w:rsidP="0058045D">
      <w:pPr>
        <w:pStyle w:val="Heading4"/>
      </w:pPr>
      <w:bookmarkStart w:id="4636" w:name="_Ref134706530"/>
      <w:r>
        <w:t xml:space="preserve">the effect of the incorrect or misleading representation can be remedied but </w:t>
      </w:r>
      <w:r w:rsidR="2C388DF0" w:rsidRPr="008129EB">
        <w:t>Project Operator does not remedy</w:t>
      </w:r>
      <w:r>
        <w:t>, to the Commonwealth’s satisfaction,</w:t>
      </w:r>
      <w:r w:rsidR="2C388DF0" w:rsidRPr="008129EB">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p>
    <w:p w14:paraId="76F6DE62" w14:textId="3E5A4945" w:rsidR="00425E5E" w:rsidRPr="008129EB" w:rsidRDefault="006754E1" w:rsidP="00845A95">
      <w:pPr>
        <w:pStyle w:val="Heading4"/>
        <w:numPr>
          <w:ilvl w:val="0"/>
          <w:numId w:val="0"/>
        </w:numPr>
        <w:ind w:left="1474"/>
      </w:pPr>
      <w:r>
        <w:t xml:space="preserve">and, if subparagraph </w:t>
      </w:r>
      <w:r>
        <w:fldChar w:fldCharType="begin"/>
      </w:r>
      <w:r>
        <w:instrText xml:space="preserve"> REF _Ref204786349 \n \h </w:instrText>
      </w:r>
      <w:r>
        <w:fldChar w:fldCharType="separate"/>
      </w:r>
      <w:r w:rsidR="001B29D8">
        <w:t>(ii)</w:t>
      </w:r>
      <w:r>
        <w:fldChar w:fldCharType="end"/>
      </w:r>
      <w:r>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_Ref204786349 \n \h </w:instrText>
      </w:r>
      <w:r>
        <w:fldChar w:fldCharType="separate"/>
      </w:r>
      <w:r w:rsidR="001B29D8">
        <w:t>(ii)</w:t>
      </w:r>
      <w:r>
        <w:fldChar w:fldCharType="end"/>
      </w:r>
      <w:r>
        <w:t xml:space="preserve"> will not become payable unless and until the effect of the incorrect or misleading representation has been remedied by Project Operator to the Commonwealth’s satisfaction</w:t>
      </w:r>
      <w:r w:rsidR="2C388DF0" w:rsidRPr="008129EB">
        <w:t>;</w:t>
      </w:r>
      <w:bookmarkEnd w:id="4633"/>
      <w:bookmarkEnd w:id="4636"/>
    </w:p>
    <w:p w14:paraId="77BE5055" w14:textId="77777777" w:rsidR="00F01432" w:rsidRPr="008129EB" w:rsidRDefault="2C388DF0" w:rsidP="00544C54">
      <w:pPr>
        <w:pStyle w:val="Heading3"/>
        <w:keepNext/>
      </w:pPr>
      <w:bookmarkStart w:id="4637" w:name="_Ref161847081"/>
      <w:r w:rsidRPr="008129EB">
        <w:lastRenderedPageBreak/>
        <w:t>(</w:t>
      </w:r>
      <w:r w:rsidRPr="008129EB">
        <w:rPr>
          <w:b/>
          <w:bCs/>
        </w:rPr>
        <w:t>reporting misrepresentation</w:t>
      </w:r>
      <w:r w:rsidRPr="008129EB">
        <w:t>)</w:t>
      </w:r>
      <w:bookmarkEnd w:id="4637"/>
    </w:p>
    <w:p w14:paraId="5B1CBB19" w14:textId="4F4143DB" w:rsidR="00F01432" w:rsidRPr="008129EB" w:rsidRDefault="2C388DF0" w:rsidP="0058045D">
      <w:pPr>
        <w:pStyle w:val="Heading4"/>
      </w:pPr>
      <w:r w:rsidRPr="008129EB">
        <w:t xml:space="preserve">Project Operator fraudulently, recklessly or knowingly provides a report or other information required under clause </w:t>
      </w:r>
      <w:r w:rsidR="00F01432" w:rsidRPr="008129EB">
        <w:fldChar w:fldCharType="begin"/>
      </w:r>
      <w:r w:rsidR="00F01432" w:rsidRPr="008129EB">
        <w:instrText xml:space="preserve"> REF _Ref160875595 \w \h </w:instrText>
      </w:r>
      <w:r w:rsidR="00F01432" w:rsidRPr="008129EB">
        <w:fldChar w:fldCharType="separate"/>
      </w:r>
      <w:r w:rsidR="001B29D8">
        <w:t>12</w:t>
      </w:r>
      <w:r w:rsidR="00F01432" w:rsidRPr="008129EB">
        <w:fldChar w:fldCharType="end"/>
      </w:r>
      <w:r w:rsidRPr="008129EB">
        <w:t xml:space="preserve"> (“</w:t>
      </w:r>
      <w:r w:rsidR="00F01432" w:rsidRPr="008129EB">
        <w:fldChar w:fldCharType="begin"/>
      </w:r>
      <w:r w:rsidR="00F01432" w:rsidRPr="008129EB">
        <w:instrText xml:space="preserve"> REF _Ref161846678 \h </w:instrText>
      </w:r>
      <w:r w:rsidR="00F01432" w:rsidRPr="008129EB">
        <w:fldChar w:fldCharType="separate"/>
      </w:r>
      <w:r w:rsidR="001B29D8" w:rsidRPr="008129EB">
        <w:t>Reporting</w:t>
      </w:r>
      <w:r w:rsidR="00F01432" w:rsidRPr="008129EB">
        <w:fldChar w:fldCharType="end"/>
      </w:r>
      <w:r w:rsidRPr="008129EB">
        <w:t>”) that is incorrect or misleading in any material respect</w:t>
      </w:r>
      <w:r w:rsidR="00682386">
        <w:t xml:space="preserve"> (“</w:t>
      </w:r>
      <w:r w:rsidR="00682386">
        <w:rPr>
          <w:b/>
          <w:bCs/>
        </w:rPr>
        <w:t>Misleading Report</w:t>
      </w:r>
      <w:r w:rsidR="00682386">
        <w:t>”)</w:t>
      </w:r>
      <w:r w:rsidRPr="008129EB">
        <w:t xml:space="preserve">; and </w:t>
      </w:r>
    </w:p>
    <w:p w14:paraId="78428F69" w14:textId="6F59D3D8" w:rsidR="00F01432" w:rsidRPr="008129EB" w:rsidRDefault="2C388DF0" w:rsidP="00011DD6">
      <w:pPr>
        <w:pStyle w:val="Heading4"/>
        <w:keepNext/>
      </w:pPr>
      <w:r w:rsidRPr="008129EB">
        <w:t xml:space="preserve">within 60 Business Days after receiving notice from the Commonwealth of that </w:t>
      </w:r>
      <w:r w:rsidR="00682386">
        <w:t>M</w:t>
      </w:r>
      <w:r w:rsidRPr="008129EB">
        <w:t xml:space="preserve">isleading </w:t>
      </w:r>
      <w:r w:rsidR="00682386">
        <w:t>Report</w:t>
      </w:r>
      <w:r w:rsidRPr="008129EB">
        <w:t>, Project Operator does not</w:t>
      </w:r>
      <w:r w:rsidR="0091353E" w:rsidRPr="008129EB">
        <w:t xml:space="preserve"> do each of the following</w:t>
      </w:r>
      <w:r w:rsidRPr="008129EB">
        <w:t xml:space="preserve">: </w:t>
      </w:r>
    </w:p>
    <w:p w14:paraId="2C84AD7A" w14:textId="77777777" w:rsidR="00F01432" w:rsidRPr="008129EB" w:rsidRDefault="2C388DF0" w:rsidP="0058045D">
      <w:pPr>
        <w:pStyle w:val="Heading5"/>
      </w:pPr>
      <w:r w:rsidRPr="008129EB">
        <w:t>remedy that incorrect or misleading representation (including by Project Operator paying the Commonwealth compensation reasonably acceptable to the Commonwealth on account of loss suffered by it);</w:t>
      </w:r>
    </w:p>
    <w:p w14:paraId="78FFDE62" w14:textId="60C1165E" w:rsidR="00F01432" w:rsidRPr="008129EB" w:rsidRDefault="2C388DF0" w:rsidP="0058045D">
      <w:pPr>
        <w:pStyle w:val="Heading5"/>
      </w:pPr>
      <w:r w:rsidRPr="008129EB">
        <w:t xml:space="preserve">ensure that the persons involved in preparing and/or providing the </w:t>
      </w:r>
      <w:r w:rsidR="00682386">
        <w:t xml:space="preserve">Misleading </w:t>
      </w:r>
      <w:r w:rsidR="00606A9E" w:rsidRPr="008129EB">
        <w:t xml:space="preserve">Report(s) </w:t>
      </w:r>
      <w:r w:rsidRPr="008129EB">
        <w:t xml:space="preserve">and/or information which gave rise to the </w:t>
      </w:r>
      <w:r w:rsidR="00682386">
        <w:t>M</w:t>
      </w:r>
      <w:r w:rsidRPr="008129EB">
        <w:t xml:space="preserve">isleading </w:t>
      </w:r>
      <w:r w:rsidR="00682386">
        <w:t>Report</w:t>
      </w:r>
      <w:r w:rsidRPr="008129EB">
        <w:t xml:space="preserve"> will have no future involvement in respect of the Project or this agreement;</w:t>
      </w:r>
    </w:p>
    <w:p w14:paraId="0B03573B" w14:textId="3DB36EE5" w:rsidR="00F01432" w:rsidRPr="008129EB" w:rsidRDefault="2C388DF0" w:rsidP="0058045D">
      <w:pPr>
        <w:pStyle w:val="Heading5"/>
      </w:pPr>
      <w:r w:rsidRPr="008129EB">
        <w:t xml:space="preserve">procure that an auditing firm approved by the Commonwealth conducts an audit of all previous </w:t>
      </w:r>
      <w:r w:rsidR="00682386">
        <w:t>r</w:t>
      </w:r>
      <w:r w:rsidRPr="008129EB">
        <w:t xml:space="preserve">eports </w:t>
      </w:r>
      <w:r w:rsidR="00682386">
        <w:t xml:space="preserve">provided under clause </w:t>
      </w:r>
      <w:r w:rsidR="00682386">
        <w:fldChar w:fldCharType="begin"/>
      </w:r>
      <w:r w:rsidR="00682386">
        <w:instrText xml:space="preserve"> REF _Ref160875595 \w \h </w:instrText>
      </w:r>
      <w:r w:rsidR="00682386">
        <w:fldChar w:fldCharType="separate"/>
      </w:r>
      <w:r w:rsidR="001B29D8">
        <w:t>12</w:t>
      </w:r>
      <w:r w:rsidR="00682386">
        <w:fldChar w:fldCharType="end"/>
      </w:r>
      <w:r w:rsidR="00682386">
        <w:t xml:space="preserve"> (“</w:t>
      </w:r>
      <w:r w:rsidR="00682386">
        <w:fldChar w:fldCharType="begin"/>
      </w:r>
      <w:r w:rsidR="00682386">
        <w:instrText xml:space="preserve"> REF _Ref160875595 \h </w:instrText>
      </w:r>
      <w:r w:rsidR="00682386">
        <w:fldChar w:fldCharType="separate"/>
      </w:r>
      <w:r w:rsidR="001B29D8" w:rsidRPr="008129EB">
        <w:t>Reporting</w:t>
      </w:r>
      <w:r w:rsidR="00682386">
        <w:fldChar w:fldCharType="end"/>
      </w:r>
      <w:r w:rsidR="00682386">
        <w:t xml:space="preserve">”) </w:t>
      </w:r>
      <w:r w:rsidRPr="008129EB">
        <w:t>and provides</w:t>
      </w:r>
      <w:r w:rsidR="0091353E" w:rsidRPr="008129EB">
        <w:t xml:space="preserve"> to</w:t>
      </w:r>
      <w:r w:rsidRPr="008129EB">
        <w:t xml:space="preserve"> the Commonwealth the results of such audit (in each case at the cost of Project Operator); and </w:t>
      </w:r>
    </w:p>
    <w:p w14:paraId="1A362F34" w14:textId="7D7F55B4" w:rsidR="00F01432" w:rsidRPr="008129EB" w:rsidRDefault="2C388DF0" w:rsidP="00E07D88">
      <w:pPr>
        <w:pStyle w:val="Heading5"/>
        <w:keepNext/>
      </w:pPr>
      <w:r w:rsidRPr="008129EB">
        <w:t xml:space="preserve">undertake to procure that an appropriately qualified independent auditing firm nominated by Project Operator and approved by the Commonwealth (acting reasonably) conducts an annual audit of all </w:t>
      </w:r>
      <w:r w:rsidR="00682386">
        <w:t>r</w:t>
      </w:r>
      <w:r w:rsidRPr="008129EB">
        <w:t xml:space="preserve">eports provided to the Commonwealth </w:t>
      </w:r>
      <w:r w:rsidR="00682386">
        <w:t xml:space="preserve">under clause </w:t>
      </w:r>
      <w:r w:rsidR="00682386">
        <w:fldChar w:fldCharType="begin"/>
      </w:r>
      <w:r w:rsidR="00682386">
        <w:instrText xml:space="preserve"> REF _Ref160875595 \w \h </w:instrText>
      </w:r>
      <w:r w:rsidR="00682386">
        <w:fldChar w:fldCharType="separate"/>
      </w:r>
      <w:r w:rsidR="001B29D8">
        <w:t>12</w:t>
      </w:r>
      <w:r w:rsidR="00682386">
        <w:fldChar w:fldCharType="end"/>
      </w:r>
      <w:r w:rsidR="00682386">
        <w:t xml:space="preserve"> (“</w:t>
      </w:r>
      <w:r w:rsidR="00682386">
        <w:fldChar w:fldCharType="begin"/>
      </w:r>
      <w:r w:rsidR="00682386">
        <w:instrText xml:space="preserve"> REF _Ref160875595 \h </w:instrText>
      </w:r>
      <w:r w:rsidR="00682386">
        <w:fldChar w:fldCharType="separate"/>
      </w:r>
      <w:r w:rsidR="001B29D8" w:rsidRPr="008129EB">
        <w:t>Reporting</w:t>
      </w:r>
      <w:r w:rsidR="00682386">
        <w:fldChar w:fldCharType="end"/>
      </w:r>
      <w:r w:rsidR="00682386">
        <w:t xml:space="preserve">”) </w:t>
      </w:r>
      <w:r w:rsidRPr="008129EB">
        <w:t xml:space="preserve">in respect of each future year and </w:t>
      </w:r>
      <w:r w:rsidR="00682386">
        <w:t xml:space="preserve">to </w:t>
      </w:r>
      <w:r w:rsidRPr="008129EB">
        <w:t xml:space="preserve">provide </w:t>
      </w:r>
      <w:r w:rsidR="0091353E" w:rsidRPr="008129EB">
        <w:t xml:space="preserve">to </w:t>
      </w:r>
      <w:r w:rsidRPr="008129EB">
        <w:t>the Commonwealth the results of such audits within 40 Business Days after the end of th</w:t>
      </w:r>
      <w:r w:rsidR="00682386">
        <w:t>e</w:t>
      </w:r>
      <w:r w:rsidRPr="008129EB">
        <w:t xml:space="preserve"> year</w:t>
      </w:r>
      <w:r w:rsidR="00682386">
        <w:t xml:space="preserve"> to which the report relates</w:t>
      </w:r>
      <w:r w:rsidRPr="008129EB">
        <w:t>;</w:t>
      </w:r>
    </w:p>
    <w:p w14:paraId="2BBD9D48" w14:textId="77777777" w:rsidR="00FA74D7" w:rsidRPr="008129EB" w:rsidRDefault="2C388DF0" w:rsidP="0058045D">
      <w:pPr>
        <w:pStyle w:val="Heading3"/>
      </w:pPr>
      <w:bookmarkStart w:id="4638" w:name="_Ref114137712"/>
      <w:r w:rsidRPr="008129EB">
        <w:t>(</w:t>
      </w:r>
      <w:r w:rsidRPr="008129EB">
        <w:rPr>
          <w:b/>
          <w:bCs/>
        </w:rPr>
        <w:t>Tender misrepresentation</w:t>
      </w:r>
      <w:r w:rsidRPr="008129EB">
        <w:t>)</w:t>
      </w:r>
      <w:bookmarkEnd w:id="4638"/>
    </w:p>
    <w:p w14:paraId="2447A042" w14:textId="26AD3974" w:rsidR="00294031" w:rsidRPr="008129EB" w:rsidRDefault="2C388DF0" w:rsidP="0058045D">
      <w:pPr>
        <w:pStyle w:val="Heading4"/>
      </w:pPr>
      <w:bookmarkStart w:id="4639" w:name="_Hlk107997117"/>
      <w:bookmarkStart w:id="4640" w:name="_Ref114075998"/>
      <w:r w:rsidRPr="008129EB">
        <w:t xml:space="preserve">an express representation made by Project Operator under clause </w:t>
      </w:r>
      <w:r w:rsidR="00FA74D7" w:rsidRPr="008129EB">
        <w:fldChar w:fldCharType="begin"/>
      </w:r>
      <w:r w:rsidR="00FA74D7" w:rsidRPr="008129EB">
        <w:instrText xml:space="preserve"> REF _Ref105594132 \r \h  \* MERGEFORMAT </w:instrText>
      </w:r>
      <w:r w:rsidR="00FA74D7" w:rsidRPr="008129EB">
        <w:fldChar w:fldCharType="separate"/>
      </w:r>
      <w:r w:rsidR="001B29D8">
        <w:t>25.4</w:t>
      </w:r>
      <w:r w:rsidR="00FA74D7" w:rsidRPr="008129EB">
        <w:fldChar w:fldCharType="end"/>
      </w:r>
      <w:r w:rsidRPr="008129EB">
        <w:t xml:space="preserve"> (“</w:t>
      </w:r>
      <w:r w:rsidR="00FA74D7" w:rsidRPr="008129EB">
        <w:fldChar w:fldCharType="begin"/>
      </w:r>
      <w:r w:rsidR="00FA74D7" w:rsidRPr="008129EB">
        <w:instrText xml:space="preserve"> REF _Ref105594132 \h  \* MERGEFORMAT </w:instrText>
      </w:r>
      <w:r w:rsidR="00FA74D7" w:rsidRPr="008129EB">
        <w:fldChar w:fldCharType="separate"/>
      </w:r>
      <w:r w:rsidR="001B29D8" w:rsidRPr="008129EB">
        <w:t>Tender representations and warranties from Project Operator</w:t>
      </w:r>
      <w:r w:rsidR="00FA74D7" w:rsidRPr="008129EB">
        <w:fldChar w:fldCharType="end"/>
      </w:r>
      <w:r w:rsidRPr="008129EB">
        <w:t>”)</w:t>
      </w:r>
      <w:bookmarkEnd w:id="4639"/>
      <w:r w:rsidRPr="008129EB">
        <w:t xml:space="preserve"> is incorrect or misleading in any material respect when made; </w:t>
      </w:r>
      <w:bookmarkStart w:id="4641" w:name="_Hlk108009554"/>
    </w:p>
    <w:p w14:paraId="6ADBDA4B" w14:textId="77777777" w:rsidR="003836A6" w:rsidRPr="008129EB" w:rsidRDefault="2C388DF0" w:rsidP="0058045D">
      <w:pPr>
        <w:pStyle w:val="Heading4"/>
      </w:pPr>
      <w:r w:rsidRPr="008129EB">
        <w:t xml:space="preserve">the Commonwealth reasonably forms the view that it would not have entered into this agreement with Project Operator but for </w:t>
      </w:r>
      <w:bookmarkEnd w:id="4641"/>
      <w:r w:rsidRPr="008129EB">
        <w:t>the materials and information which caused or contributed to that representation being materially incorrect or misleading;</w:t>
      </w:r>
      <w:bookmarkStart w:id="4642" w:name="_Hlk106217415"/>
      <w:bookmarkEnd w:id="4634"/>
      <w:bookmarkEnd w:id="4640"/>
      <w:r w:rsidRPr="008129EB">
        <w:t xml:space="preserve"> </w:t>
      </w:r>
    </w:p>
    <w:p w14:paraId="0F5252AE" w14:textId="2E38D91C" w:rsidR="007F02AB" w:rsidRPr="008129EB" w:rsidRDefault="2C388DF0" w:rsidP="0058045D">
      <w:pPr>
        <w:pStyle w:val="Heading4"/>
      </w:pPr>
      <w:bookmarkStart w:id="4643" w:name="_Ref161847076"/>
      <w:r w:rsidRPr="008129EB">
        <w:t xml:space="preserve">the Commonwealth notifies Project Operator of that incorrect or misleading representation in writing </w:t>
      </w:r>
      <w:r w:rsidR="0091353E" w:rsidRPr="008129EB">
        <w:t xml:space="preserve">by </w:t>
      </w:r>
      <w:r w:rsidRPr="008129EB">
        <w:t xml:space="preserve">no later than </w:t>
      </w:r>
      <w:r w:rsidR="00D131C5">
        <w:t>two (</w:t>
      </w:r>
      <w:r w:rsidRPr="008129EB">
        <w:t>2</w:t>
      </w:r>
      <w:r w:rsidR="00D131C5">
        <w:t>)</w:t>
      </w:r>
      <w:r w:rsidRPr="008129EB">
        <w:t xml:space="preserve"> years after the Commercial Operations Date; and</w:t>
      </w:r>
      <w:bookmarkEnd w:id="4643"/>
    </w:p>
    <w:p w14:paraId="02BFF0CA" w14:textId="77777777" w:rsidR="00845A95" w:rsidRDefault="00845A95" w:rsidP="0058045D">
      <w:pPr>
        <w:pStyle w:val="Heading4"/>
      </w:pPr>
      <w:bookmarkStart w:id="4644" w:name="_Ref134706537"/>
      <w:r>
        <w:t>the Commonwealth is of the view that:</w:t>
      </w:r>
    </w:p>
    <w:p w14:paraId="205678DD" w14:textId="77777777" w:rsidR="00845A95" w:rsidRDefault="00845A95" w:rsidP="00845A95">
      <w:pPr>
        <w:pStyle w:val="Heading5"/>
      </w:pPr>
      <w:r>
        <w:t>the effect of the incorrect or misleading representation cannot be remedied by Project Operator; or</w:t>
      </w:r>
    </w:p>
    <w:p w14:paraId="7A30F394" w14:textId="77777777" w:rsidR="00845A95" w:rsidRDefault="00845A95" w:rsidP="00784A33">
      <w:pPr>
        <w:pStyle w:val="Heading5"/>
        <w:keepNext/>
        <w:keepLines/>
      </w:pPr>
      <w:bookmarkStart w:id="4645" w:name="_Ref204786596"/>
      <w:r>
        <w:lastRenderedPageBreak/>
        <w:t xml:space="preserve">the effect of the incorrect or misleading representation can be remedied but </w:t>
      </w:r>
      <w:r w:rsidR="2C388DF0" w:rsidRPr="008129EB">
        <w:t>Project Operator does not remedy</w:t>
      </w:r>
      <w:r>
        <w:t>, to the Commonwealth’s satisfaction,</w:t>
      </w:r>
      <w:r w:rsidR="2C388DF0" w:rsidRPr="008129EB">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bookmarkEnd w:id="4645"/>
    </w:p>
    <w:p w14:paraId="643A922F" w14:textId="63C31D8D" w:rsidR="003836A6" w:rsidRPr="008129EB" w:rsidRDefault="00845A95" w:rsidP="00845A95">
      <w:pPr>
        <w:pStyle w:val="Heading5"/>
        <w:numPr>
          <w:ilvl w:val="0"/>
          <w:numId w:val="0"/>
        </w:numPr>
        <w:ind w:left="2211"/>
      </w:pPr>
      <w:r w:rsidRPr="00845A95">
        <w:t xml:space="preserve">and, if subparagraph </w:t>
      </w:r>
      <w:r>
        <w:fldChar w:fldCharType="begin"/>
      </w:r>
      <w:r>
        <w:instrText xml:space="preserve"> REF _Ref204786596 \n \h </w:instrText>
      </w:r>
      <w:r>
        <w:fldChar w:fldCharType="separate"/>
      </w:r>
      <w:r w:rsidR="001B29D8">
        <w:t>(B)</w:t>
      </w:r>
      <w:r>
        <w:fldChar w:fldCharType="end"/>
      </w:r>
      <w:r w:rsidRPr="00845A95">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_Ref204786596 \n \h </w:instrText>
      </w:r>
      <w:r>
        <w:fldChar w:fldCharType="separate"/>
      </w:r>
      <w:r w:rsidR="001B29D8">
        <w:t>(B)</w:t>
      </w:r>
      <w:r>
        <w:fldChar w:fldCharType="end"/>
      </w:r>
      <w:r w:rsidRPr="00845A95">
        <w:t xml:space="preserve"> will not become payable unless and until the effect of the incorrect or misleading representation has been remedied by Project Operator to the Commonwealth’s satisfaction</w:t>
      </w:r>
      <w:r w:rsidR="2C388DF0" w:rsidRPr="008129EB">
        <w:t>;</w:t>
      </w:r>
      <w:bookmarkEnd w:id="4644"/>
    </w:p>
    <w:p w14:paraId="3606FF06" w14:textId="33EB236E" w:rsidR="00EB2560" w:rsidRPr="008129EB" w:rsidRDefault="2C388DF0" w:rsidP="0058045D">
      <w:pPr>
        <w:pStyle w:val="Heading3"/>
      </w:pPr>
      <w:bookmarkStart w:id="4646" w:name="_Ref104298594"/>
      <w:bookmarkEnd w:id="4642"/>
      <w:r w:rsidRPr="008129EB">
        <w:t>(</w:t>
      </w:r>
      <w:r w:rsidRPr="008129EB">
        <w:rPr>
          <w:b/>
          <w:bCs/>
        </w:rPr>
        <w:t>insolvency</w:t>
      </w:r>
      <w:r w:rsidRPr="008129EB">
        <w:t xml:space="preserve">) Project Operator is the subject of an Insolvency Event and Project Operator does not cure that Insolvency Event within </w:t>
      </w:r>
      <w:r w:rsidR="002654BF">
        <w:t>ten (</w:t>
      </w:r>
      <w:r w:rsidRPr="008129EB">
        <w:t>10</w:t>
      </w:r>
      <w:r w:rsidR="002654BF">
        <w:t>)</w:t>
      </w:r>
      <w:r w:rsidRPr="008129EB">
        <w:t xml:space="preserve"> Business Days after receiving notice from the Commonwealth;</w:t>
      </w:r>
      <w:bookmarkEnd w:id="4628"/>
      <w:bookmarkEnd w:id="4629"/>
      <w:bookmarkEnd w:id="4646"/>
    </w:p>
    <w:p w14:paraId="45725CE0" w14:textId="2B50877B" w:rsidR="00265A0B" w:rsidRPr="008129EB" w:rsidRDefault="2C388DF0" w:rsidP="0058045D">
      <w:pPr>
        <w:pStyle w:val="Heading3"/>
      </w:pPr>
      <w:bookmarkStart w:id="4647" w:name="_Ref159343314"/>
      <w:r w:rsidRPr="008129EB">
        <w:t>(</w:t>
      </w:r>
      <w:r w:rsidRPr="008129EB">
        <w:rPr>
          <w:b/>
          <w:bCs/>
        </w:rPr>
        <w:t>Performance Security</w:t>
      </w:r>
      <w:r w:rsidRPr="008129EB">
        <w:t>) the termination is in accordance with clause </w:t>
      </w:r>
      <w:r w:rsidR="00265A0B" w:rsidRPr="008129EB">
        <w:fldChar w:fldCharType="begin"/>
      </w:r>
      <w:r w:rsidR="00265A0B" w:rsidRPr="008129EB">
        <w:instrText xml:space="preserve"> REF _Ref103541481 \w \h </w:instrText>
      </w:r>
      <w:r w:rsidR="00AF30E9" w:rsidRPr="008129EB">
        <w:instrText xml:space="preserve"> \* MERGEFORMAT </w:instrText>
      </w:r>
      <w:r w:rsidR="00265A0B" w:rsidRPr="008129EB">
        <w:fldChar w:fldCharType="separate"/>
      </w:r>
      <w:r w:rsidR="001B29D8">
        <w:t>3.1(b)</w:t>
      </w:r>
      <w:r w:rsidR="00265A0B" w:rsidRPr="008129EB">
        <w:fldChar w:fldCharType="end"/>
      </w:r>
      <w:r w:rsidRPr="008129EB">
        <w:t xml:space="preserve"> (“</w:t>
      </w:r>
      <w:r w:rsidR="00AF30E9" w:rsidRPr="008129EB">
        <w:fldChar w:fldCharType="begin"/>
      </w:r>
      <w:r w:rsidR="00AF30E9" w:rsidRPr="008129EB">
        <w:instrText xml:space="preserve"> REF _Ref167343570 \h </w:instrText>
      </w:r>
      <w:r w:rsidR="00AF30E9" w:rsidRPr="008129EB">
        <w:fldChar w:fldCharType="separate"/>
      </w:r>
      <w:r w:rsidR="001B29D8" w:rsidRPr="008129EB">
        <w:t>Provision of Performance Security</w:t>
      </w:r>
      <w:r w:rsidR="00AF30E9" w:rsidRPr="008129EB">
        <w:fldChar w:fldCharType="end"/>
      </w:r>
      <w:r w:rsidR="00AF30E9" w:rsidRPr="008129EB">
        <w:t>”);</w:t>
      </w:r>
      <w:bookmarkEnd w:id="4647"/>
      <w:r w:rsidRPr="008129EB">
        <w:t xml:space="preserve"> </w:t>
      </w:r>
    </w:p>
    <w:p w14:paraId="4F61D318" w14:textId="758A9470" w:rsidR="00265A0B" w:rsidRPr="008129EB" w:rsidRDefault="2C388DF0" w:rsidP="0058045D">
      <w:pPr>
        <w:pStyle w:val="Heading3"/>
      </w:pPr>
      <w:bookmarkStart w:id="4648" w:name="_Ref159343167"/>
      <w:r w:rsidRPr="008129EB">
        <w:t>(</w:t>
      </w:r>
      <w:r w:rsidRPr="008129EB">
        <w:rPr>
          <w:b/>
          <w:bCs/>
        </w:rPr>
        <w:t>Milestone Date</w:t>
      </w:r>
      <w:r w:rsidRPr="008129EB">
        <w:t xml:space="preserve">) the termination is in accordance with clause </w:t>
      </w:r>
      <w:r w:rsidR="00845A95">
        <w:fldChar w:fldCharType="begin"/>
      </w:r>
      <w:r w:rsidR="00845A95">
        <w:instrText xml:space="preserve"> REF _Ref103540128 \n \h </w:instrText>
      </w:r>
      <w:r w:rsidR="00845A95">
        <w:fldChar w:fldCharType="separate"/>
      </w:r>
      <w:r w:rsidR="001B29D8">
        <w:t>5.4</w:t>
      </w:r>
      <w:r w:rsidR="00845A95">
        <w:fldChar w:fldCharType="end"/>
      </w:r>
      <w:r w:rsidRPr="008129EB">
        <w:t xml:space="preserve"> (“</w:t>
      </w:r>
      <w:r w:rsidR="00265A0B" w:rsidRPr="008129EB">
        <w:fldChar w:fldCharType="begin"/>
      </w:r>
      <w:r w:rsidR="00265A0B" w:rsidRPr="008129EB">
        <w:instrText xml:space="preserve"> REF _Ref165036155 \h </w:instrText>
      </w:r>
      <w:r w:rsidR="00265A0B" w:rsidRPr="008129EB">
        <w:fldChar w:fldCharType="separate"/>
      </w:r>
      <w:r w:rsidR="001B29D8" w:rsidRPr="008129EB">
        <w:t>Failure to achieve a Milestone</w:t>
      </w:r>
      <w:r w:rsidR="00265A0B" w:rsidRPr="008129EB">
        <w:fldChar w:fldCharType="end"/>
      </w:r>
      <w:r w:rsidRPr="008129EB">
        <w:t>”);</w:t>
      </w:r>
      <w:bookmarkEnd w:id="4648"/>
      <w:r w:rsidRPr="008129EB">
        <w:t xml:space="preserve"> </w:t>
      </w:r>
    </w:p>
    <w:p w14:paraId="76EC11C3" w14:textId="3D61B854" w:rsidR="00F15A9B" w:rsidRPr="008129EB" w:rsidRDefault="2C388DF0" w:rsidP="00AC3F9A">
      <w:pPr>
        <w:pStyle w:val="Heading3"/>
      </w:pPr>
      <w:bookmarkStart w:id="4649" w:name="_Ref100133898"/>
      <w:r w:rsidRPr="008129EB">
        <w:t>(</w:t>
      </w:r>
      <w:r w:rsidRPr="008129EB">
        <w:rPr>
          <w:b/>
          <w:bCs/>
        </w:rPr>
        <w:t>Commercial Operations Date</w:t>
      </w:r>
      <w:r w:rsidRPr="008129EB">
        <w:t xml:space="preserve">) the termination is in accordance with clause </w:t>
      </w:r>
      <w:r w:rsidR="00843B87" w:rsidRPr="008129EB">
        <w:fldChar w:fldCharType="begin"/>
      </w:r>
      <w:r w:rsidR="00843B87" w:rsidRPr="008129EB">
        <w:instrText xml:space="preserve"> REF _Ref172540834 \r \h </w:instrText>
      </w:r>
      <w:r w:rsidR="00843B87" w:rsidRPr="008129EB">
        <w:fldChar w:fldCharType="separate"/>
      </w:r>
      <w:r w:rsidR="001B29D8">
        <w:t>7.5</w:t>
      </w:r>
      <w:r w:rsidR="00843B87" w:rsidRPr="008129EB">
        <w:fldChar w:fldCharType="end"/>
      </w:r>
      <w:r w:rsidR="00843B87" w:rsidRPr="008129EB">
        <w:t xml:space="preserve"> (“</w:t>
      </w:r>
      <w:r w:rsidR="00843B87" w:rsidRPr="008129EB">
        <w:fldChar w:fldCharType="begin"/>
      </w:r>
      <w:r w:rsidR="00843B87" w:rsidRPr="008129EB">
        <w:instrText xml:space="preserve"> REF _Ref172540834 \h </w:instrText>
      </w:r>
      <w:r w:rsidR="00843B87" w:rsidRPr="008129EB">
        <w:fldChar w:fldCharType="separate"/>
      </w:r>
      <w:r w:rsidR="001B29D8" w:rsidRPr="0064524E">
        <w:t>Failure to meet the COD Sunset Date</w:t>
      </w:r>
      <w:r w:rsidR="00843B87" w:rsidRPr="008129EB">
        <w:fldChar w:fldCharType="end"/>
      </w:r>
      <w:r w:rsidR="00843B87" w:rsidRPr="008129EB">
        <w:t>”)</w:t>
      </w:r>
      <w:r w:rsidRPr="008129EB">
        <w:t>;</w:t>
      </w:r>
      <w:bookmarkEnd w:id="4649"/>
      <w:r w:rsidRPr="008129EB">
        <w:t xml:space="preserve"> </w:t>
      </w:r>
    </w:p>
    <w:p w14:paraId="59726212" w14:textId="03F69BDD" w:rsidR="00265A0B" w:rsidRPr="008129EB" w:rsidRDefault="2C388DF0" w:rsidP="0058045D">
      <w:pPr>
        <w:pStyle w:val="Heading3"/>
      </w:pPr>
      <w:bookmarkStart w:id="4650" w:name="_Ref159343171"/>
      <w:r w:rsidRPr="008129EB">
        <w:t>(</w:t>
      </w:r>
      <w:r w:rsidRPr="008129EB">
        <w:rPr>
          <w:b/>
          <w:bCs/>
        </w:rPr>
        <w:t>Social Licence Commitments</w:t>
      </w:r>
      <w:r w:rsidRPr="008129EB">
        <w:t xml:space="preserve">) the termination is in accordance with clause </w:t>
      </w:r>
      <w:r w:rsidR="00265A0B" w:rsidRPr="008129EB">
        <w:fldChar w:fldCharType="begin"/>
      </w:r>
      <w:r w:rsidR="00265A0B" w:rsidRPr="008129EB">
        <w:instrText xml:space="preserve"> REF _Ref103541570 \w \h </w:instrText>
      </w:r>
      <w:r w:rsidR="00265A0B" w:rsidRPr="008129EB">
        <w:fldChar w:fldCharType="separate"/>
      </w:r>
      <w:r w:rsidR="001B29D8">
        <w:t>11.5</w:t>
      </w:r>
      <w:r w:rsidR="00265A0B" w:rsidRPr="008129EB">
        <w:fldChar w:fldCharType="end"/>
      </w:r>
      <w:r w:rsidRPr="008129EB">
        <w:t xml:space="preserve"> (“</w:t>
      </w:r>
      <w:r w:rsidR="00265A0B" w:rsidRPr="008129EB">
        <w:fldChar w:fldCharType="begin"/>
      </w:r>
      <w:r w:rsidR="00265A0B" w:rsidRPr="008129EB">
        <w:instrText xml:space="preserve">  REF _Ref103541570 \h </w:instrText>
      </w:r>
      <w:r w:rsidR="00265A0B" w:rsidRPr="008129EB">
        <w:fldChar w:fldCharType="separate"/>
      </w:r>
      <w:r w:rsidR="001B29D8" w:rsidRPr="008129EB">
        <w:t>Termination for failure to comply with Social Licence Commitments</w:t>
      </w:r>
      <w:r w:rsidR="00265A0B" w:rsidRPr="008129EB">
        <w:fldChar w:fldCharType="end"/>
      </w:r>
      <w:r w:rsidRPr="008129EB">
        <w:t>”);</w:t>
      </w:r>
      <w:bookmarkEnd w:id="4650"/>
    </w:p>
    <w:p w14:paraId="14292CAD" w14:textId="77777777" w:rsidR="00EF13D9" w:rsidRPr="008129EB" w:rsidRDefault="2C388DF0" w:rsidP="00E07D88">
      <w:pPr>
        <w:pStyle w:val="Heading3"/>
        <w:keepNext/>
        <w:rPr>
          <w:szCs w:val="18"/>
        </w:rPr>
      </w:pPr>
      <w:bookmarkStart w:id="4651" w:name="_Ref94793918"/>
      <w:r w:rsidRPr="008129EB">
        <w:t>(</w:t>
      </w:r>
      <w:r w:rsidRPr="008129EB">
        <w:rPr>
          <w:b/>
          <w:bCs/>
        </w:rPr>
        <w:t>Major Casualty Event</w:t>
      </w:r>
      <w:r w:rsidRPr="008129EB">
        <w:t>) a Major Casualty Event occurs and:</w:t>
      </w:r>
      <w:bookmarkEnd w:id="4651"/>
      <w:r w:rsidRPr="008129EB">
        <w:t xml:space="preserve"> </w:t>
      </w:r>
    </w:p>
    <w:p w14:paraId="0AA39E0D" w14:textId="5C4EC5AC" w:rsidR="00B7213E" w:rsidRPr="008129EB" w:rsidRDefault="00411B14" w:rsidP="0058045D">
      <w:pPr>
        <w:pStyle w:val="Heading4"/>
      </w:pPr>
      <w:bookmarkStart w:id="4652" w:name="_Ref104281795"/>
      <w:bookmarkStart w:id="4653" w:name="_Ref93942339"/>
      <w:r w:rsidRPr="008129EB">
        <w:t>Project Operator</w:t>
      </w:r>
      <w:r w:rsidR="00EF13D9" w:rsidRPr="008129EB">
        <w:t xml:space="preserve"> </w:t>
      </w:r>
      <w:r w:rsidR="00076A13" w:rsidRPr="008129EB">
        <w:t xml:space="preserve">gives a notice under clause </w:t>
      </w:r>
      <w:r w:rsidR="00076A13" w:rsidRPr="008129EB">
        <w:rPr>
          <w:szCs w:val="18"/>
        </w:rPr>
        <w:fldChar w:fldCharType="begin"/>
      </w:r>
      <w:r w:rsidR="00076A13" w:rsidRPr="008129EB">
        <w:rPr>
          <w:szCs w:val="18"/>
        </w:rPr>
        <w:instrText xml:space="preserve"> REF _Ref150268369 \w \h </w:instrText>
      </w:r>
      <w:r w:rsidR="00076A13" w:rsidRPr="008129EB">
        <w:rPr>
          <w:szCs w:val="18"/>
        </w:rPr>
      </w:r>
      <w:r w:rsidR="00076A13" w:rsidRPr="008129EB">
        <w:rPr>
          <w:szCs w:val="18"/>
        </w:rPr>
        <w:fldChar w:fldCharType="separate"/>
      </w:r>
      <w:r w:rsidR="001B29D8">
        <w:rPr>
          <w:szCs w:val="18"/>
        </w:rPr>
        <w:t>20.1(b)</w:t>
      </w:r>
      <w:r w:rsidR="00076A13" w:rsidRPr="008129EB">
        <w:rPr>
          <w:szCs w:val="18"/>
        </w:rPr>
        <w:fldChar w:fldCharType="end"/>
      </w:r>
      <w:r w:rsidR="00125B9B">
        <w:rPr>
          <w:szCs w:val="18"/>
        </w:rPr>
        <w:t xml:space="preserve"> </w:t>
      </w:r>
      <w:r w:rsidR="00A62C91" w:rsidRPr="008129EB">
        <w:rPr>
          <w:szCs w:val="18"/>
        </w:rPr>
        <w:t>(“</w:t>
      </w:r>
      <w:r w:rsidR="00125B9B">
        <w:rPr>
          <w:szCs w:val="18"/>
        </w:rPr>
        <w:fldChar w:fldCharType="begin"/>
      </w:r>
      <w:r w:rsidR="00125B9B">
        <w:rPr>
          <w:szCs w:val="18"/>
        </w:rPr>
        <w:instrText xml:space="preserve"> REF _Ref104279559 \h </w:instrText>
      </w:r>
      <w:r w:rsidR="00125B9B">
        <w:rPr>
          <w:szCs w:val="18"/>
        </w:rPr>
      </w:r>
      <w:r w:rsidR="00125B9B">
        <w:rPr>
          <w:szCs w:val="18"/>
        </w:rPr>
        <w:fldChar w:fldCharType="separate"/>
      </w:r>
      <w:r w:rsidR="001B29D8" w:rsidRPr="008129EB">
        <w:t>Major Casualty Event</w:t>
      </w:r>
      <w:r w:rsidR="00125B9B">
        <w:rPr>
          <w:szCs w:val="18"/>
        </w:rPr>
        <w:fldChar w:fldCharType="end"/>
      </w:r>
      <w:r w:rsidR="00125B9B">
        <w:rPr>
          <w:szCs w:val="18"/>
        </w:rPr>
        <w:t>”)</w:t>
      </w:r>
      <w:r w:rsidR="00EF13D9" w:rsidRPr="008129EB">
        <w:t>;</w:t>
      </w:r>
      <w:bookmarkEnd w:id="4652"/>
      <w:r w:rsidR="00805468" w:rsidRPr="008129EB">
        <w:t xml:space="preserve"> </w:t>
      </w:r>
      <w:r w:rsidR="0091353E" w:rsidRPr="008129EB">
        <w:t>and</w:t>
      </w:r>
    </w:p>
    <w:p w14:paraId="41F30ADA" w14:textId="756BA062" w:rsidR="002F7F1E" w:rsidRPr="008129EB" w:rsidRDefault="2C388DF0" w:rsidP="0058045D">
      <w:pPr>
        <w:pStyle w:val="Heading4"/>
      </w:pPr>
      <w:r w:rsidRPr="008129EB">
        <w:t xml:space="preserve">Project Operator does not provide an amended Proposed Reinstatement Plan in accordance with clause </w:t>
      </w:r>
      <w:r w:rsidR="00411B14" w:rsidRPr="008129EB">
        <w:fldChar w:fldCharType="begin"/>
      </w:r>
      <w:r w:rsidR="00411B14" w:rsidRPr="008129EB">
        <w:instrText xml:space="preserve"> REF _Ref108533123 \r \h </w:instrText>
      </w:r>
      <w:r w:rsidR="00411B14" w:rsidRPr="008129EB">
        <w:fldChar w:fldCharType="separate"/>
      </w:r>
      <w:r w:rsidR="001B29D8">
        <w:t>20.2(a)(ii)(A)</w:t>
      </w:r>
      <w:r w:rsidR="00411B14" w:rsidRPr="008129EB">
        <w:fldChar w:fldCharType="end"/>
      </w:r>
      <w:r w:rsidRPr="008129EB">
        <w:t xml:space="preserve"> (“</w:t>
      </w:r>
      <w:r w:rsidR="00411B14" w:rsidRPr="008129EB">
        <w:fldChar w:fldCharType="begin"/>
      </w:r>
      <w:r w:rsidR="00411B14" w:rsidRPr="008129EB">
        <w:instrText xml:space="preserve">  REF _Ref104312909 \h </w:instrText>
      </w:r>
      <w:r w:rsidR="00411B14" w:rsidRPr="008129EB">
        <w:fldChar w:fldCharType="separate"/>
      </w:r>
      <w:r w:rsidR="001B29D8" w:rsidRPr="008129EB">
        <w:t>Reinstatement plan</w:t>
      </w:r>
      <w:r w:rsidR="00411B14" w:rsidRPr="008129EB">
        <w:fldChar w:fldCharType="end"/>
      </w:r>
      <w:r w:rsidRPr="008129EB">
        <w:t>”); or</w:t>
      </w:r>
    </w:p>
    <w:p w14:paraId="23F41487" w14:textId="291C2799" w:rsidR="00EF13D9" w:rsidRPr="008129EB" w:rsidRDefault="00BE77D6" w:rsidP="0058045D">
      <w:pPr>
        <w:pStyle w:val="Heading4"/>
      </w:pPr>
      <w:bookmarkStart w:id="4654" w:name="_Ref104281806"/>
      <w:r w:rsidRPr="008129EB">
        <w:t>the Commonwealth</w:t>
      </w:r>
      <w:r w:rsidR="002F7F1E" w:rsidRPr="008129EB">
        <w:t xml:space="preserve"> rejects a</w:t>
      </w:r>
      <w:r w:rsidR="00076A13" w:rsidRPr="008129EB">
        <w:t>n amended</w:t>
      </w:r>
      <w:r w:rsidR="002F7F1E" w:rsidRPr="008129EB">
        <w:t xml:space="preserve"> Proposed Reinstatement Plan in accordance with clause </w:t>
      </w:r>
      <w:r w:rsidR="002F7F1E" w:rsidRPr="008129EB">
        <w:rPr>
          <w:szCs w:val="18"/>
        </w:rPr>
        <w:fldChar w:fldCharType="begin"/>
      </w:r>
      <w:r w:rsidR="002F7F1E" w:rsidRPr="008129EB">
        <w:rPr>
          <w:szCs w:val="18"/>
        </w:rPr>
        <w:instrText xml:space="preserve"> REF _Ref104281568 \w \h </w:instrText>
      </w:r>
      <w:r w:rsidR="00514DFA" w:rsidRPr="008129EB">
        <w:rPr>
          <w:szCs w:val="18"/>
        </w:rPr>
        <w:instrText xml:space="preserve"> \* MERGEFORMAT </w:instrText>
      </w:r>
      <w:r w:rsidR="002F7F1E" w:rsidRPr="008129EB">
        <w:rPr>
          <w:szCs w:val="18"/>
        </w:rPr>
      </w:r>
      <w:r w:rsidR="002F7F1E" w:rsidRPr="008129EB">
        <w:rPr>
          <w:szCs w:val="18"/>
        </w:rPr>
        <w:fldChar w:fldCharType="separate"/>
      </w:r>
      <w:r w:rsidR="001B29D8" w:rsidRPr="001B29D8">
        <w:t>20.2(a)(ii)(B)</w:t>
      </w:r>
      <w:r w:rsidR="002F7F1E" w:rsidRPr="008129EB">
        <w:rPr>
          <w:szCs w:val="18"/>
        </w:rPr>
        <w:fldChar w:fldCharType="end"/>
      </w:r>
      <w:r w:rsidR="00D12C35" w:rsidRPr="008129EB">
        <w:rPr>
          <w:szCs w:val="18"/>
        </w:rPr>
        <w:t xml:space="preserve"> (“</w:t>
      </w:r>
      <w:r w:rsidR="00D12C35" w:rsidRPr="008129EB">
        <w:rPr>
          <w:szCs w:val="18"/>
        </w:rPr>
        <w:fldChar w:fldCharType="begin"/>
      </w:r>
      <w:r w:rsidR="00D12C35" w:rsidRPr="008129EB">
        <w:rPr>
          <w:szCs w:val="18"/>
        </w:rPr>
        <w:instrText xml:space="preserve">  REF _Ref104312909 \h </w:instrText>
      </w:r>
      <w:r w:rsidR="00D12C35" w:rsidRPr="008129EB">
        <w:rPr>
          <w:szCs w:val="18"/>
        </w:rPr>
      </w:r>
      <w:r w:rsidR="00D12C35" w:rsidRPr="008129EB">
        <w:rPr>
          <w:szCs w:val="18"/>
        </w:rPr>
        <w:fldChar w:fldCharType="separate"/>
      </w:r>
      <w:r w:rsidR="001B29D8" w:rsidRPr="008129EB">
        <w:t>Reinstatement plan</w:t>
      </w:r>
      <w:r w:rsidR="00D12C35" w:rsidRPr="008129EB">
        <w:rPr>
          <w:szCs w:val="18"/>
        </w:rPr>
        <w:fldChar w:fldCharType="end"/>
      </w:r>
      <w:r w:rsidR="00D12C35" w:rsidRPr="008129EB">
        <w:rPr>
          <w:szCs w:val="18"/>
        </w:rPr>
        <w:t>”)</w:t>
      </w:r>
      <w:r w:rsidR="002F7F1E" w:rsidRPr="008129EB">
        <w:rPr>
          <w:szCs w:val="18"/>
        </w:rPr>
        <w:t>;</w:t>
      </w:r>
      <w:r w:rsidR="00EF13D9" w:rsidRPr="008129EB">
        <w:t xml:space="preserve"> </w:t>
      </w:r>
      <w:bookmarkEnd w:id="4653"/>
      <w:bookmarkEnd w:id="4654"/>
    </w:p>
    <w:p w14:paraId="43B80731" w14:textId="77777777" w:rsidR="00A62C91" w:rsidRPr="008129EB" w:rsidRDefault="2C388DF0" w:rsidP="008E4A1B">
      <w:pPr>
        <w:pStyle w:val="Heading3"/>
      </w:pPr>
      <w:bookmarkStart w:id="4655" w:name="_Ref_ContractCompanion_9kb9Ur3DK"/>
      <w:bookmarkStart w:id="4656" w:name="_Ref182233858"/>
      <w:bookmarkStart w:id="4657" w:name="_Ref104298616"/>
      <w:r w:rsidRPr="008129EB">
        <w:t>(</w:t>
      </w:r>
      <w:r w:rsidRPr="008129EB">
        <w:rPr>
          <w:b/>
          <w:bCs/>
        </w:rPr>
        <w:t>failure to comply with approved plan</w:t>
      </w:r>
      <w:r w:rsidRPr="008129EB">
        <w:t>) Project Operator</w:t>
      </w:r>
      <w:bookmarkEnd w:id="4655"/>
      <w:r w:rsidR="00A62C91" w:rsidRPr="008129EB">
        <w:t>:</w:t>
      </w:r>
      <w:bookmarkEnd w:id="4656"/>
      <w:r w:rsidR="006041D4" w:rsidRPr="008129EB">
        <w:t xml:space="preserve"> </w:t>
      </w:r>
      <w:bookmarkEnd w:id="4657"/>
    </w:p>
    <w:p w14:paraId="589F4B2E" w14:textId="1931B779" w:rsidR="00F813B4" w:rsidRPr="008129EB" w:rsidRDefault="2C388DF0" w:rsidP="00A0771D">
      <w:pPr>
        <w:pStyle w:val="Heading4"/>
      </w:pPr>
      <w:r w:rsidRPr="008129EB">
        <w:t xml:space="preserve">fails to comply with an Approved </w:t>
      </w:r>
      <w:r w:rsidR="00F813B4" w:rsidRPr="008129EB">
        <w:t>PR Cure Plan, Approved COD Cure Plan, Approved Milestone Cure Plan, or Approved SLC Cure Plan;</w:t>
      </w:r>
      <w:r w:rsidR="00052908" w:rsidRPr="008129EB">
        <w:t xml:space="preserve"> or</w:t>
      </w:r>
    </w:p>
    <w:p w14:paraId="100876F0" w14:textId="0BE14782" w:rsidR="00F813B4" w:rsidRPr="008129EB" w:rsidRDefault="00F813B4" w:rsidP="00A0771D">
      <w:pPr>
        <w:pStyle w:val="Heading4"/>
      </w:pPr>
      <w:r w:rsidRPr="008129EB">
        <w:t xml:space="preserve">fails to comply with a remediation plan that has been approved by the Commonwealth under section </w:t>
      </w:r>
      <w:r w:rsidRPr="008129EB">
        <w:fldChar w:fldCharType="begin"/>
      </w:r>
      <w:r w:rsidRPr="008129EB">
        <w:instrText xml:space="preserve"> REF _Ref151149310 \n \h  \* MERGEFORMAT </w:instrText>
      </w:r>
      <w:r w:rsidRPr="008129EB">
        <w:fldChar w:fldCharType="separate"/>
      </w:r>
      <w:r w:rsidR="001B29D8">
        <w:t>5.5</w:t>
      </w:r>
      <w:r w:rsidRPr="008129EB">
        <w:fldChar w:fldCharType="end"/>
      </w:r>
      <w:r w:rsidRPr="008129EB">
        <w:t xml:space="preserve"> of </w:t>
      </w:r>
      <w:r w:rsidRPr="008129EB">
        <w:fldChar w:fldCharType="begin"/>
      </w:r>
      <w:r w:rsidRPr="008129EB">
        <w:instrText xml:space="preserve"> REF _Ref159420596 \n \h  \* MERGEFORMAT </w:instrText>
      </w:r>
      <w:r w:rsidRPr="008129EB">
        <w:fldChar w:fldCharType="separate"/>
      </w:r>
      <w:r w:rsidR="001B29D8">
        <w:t>Schedule 6</w:t>
      </w:r>
      <w:r w:rsidRPr="008129EB">
        <w:fldChar w:fldCharType="end"/>
      </w:r>
      <w:r w:rsidRPr="008129EB">
        <w:t>,</w:t>
      </w:r>
    </w:p>
    <w:p w14:paraId="65C455E2" w14:textId="5007A685" w:rsidR="00C075C9" w:rsidRPr="008129EB" w:rsidRDefault="2C388DF0" w:rsidP="0069502F">
      <w:pPr>
        <w:pStyle w:val="Heading4"/>
        <w:numPr>
          <w:ilvl w:val="0"/>
          <w:numId w:val="0"/>
        </w:numPr>
        <w:ind w:left="1474"/>
      </w:pPr>
      <w:r w:rsidRPr="008129EB">
        <w:t>in all material respects,</w:t>
      </w:r>
      <w:r w:rsidR="006041D4" w:rsidRPr="008129EB">
        <w:t xml:space="preserve"> </w:t>
      </w:r>
      <w:bookmarkStart w:id="4658" w:name="_Ref170371035"/>
      <w:r w:rsidR="00B4376D" w:rsidRPr="008129EB">
        <w:t xml:space="preserve">and </w:t>
      </w:r>
      <w:r w:rsidR="00805468" w:rsidRPr="008129EB">
        <w:t xml:space="preserve">does not remedy that failure within </w:t>
      </w:r>
      <w:r w:rsidR="00F813B4" w:rsidRPr="008129EB">
        <w:t>two (</w:t>
      </w:r>
      <w:r w:rsidR="00805468" w:rsidRPr="008129EB">
        <w:t>2</w:t>
      </w:r>
      <w:r w:rsidR="00F813B4" w:rsidRPr="008129EB">
        <w:t>)</w:t>
      </w:r>
      <w:r w:rsidR="00805468" w:rsidRPr="008129EB">
        <w:t xml:space="preserve"> months after receiving notice from </w:t>
      </w:r>
      <w:r w:rsidR="00BE77D6" w:rsidRPr="008129EB">
        <w:t>the Commonwealth</w:t>
      </w:r>
      <w:r w:rsidR="00805468" w:rsidRPr="008129EB">
        <w:t xml:space="preserve"> of that failure;</w:t>
      </w:r>
      <w:bookmarkEnd w:id="4658"/>
      <w:r w:rsidR="00B4376D" w:rsidRPr="008129EB">
        <w:t xml:space="preserve"> </w:t>
      </w:r>
    </w:p>
    <w:p w14:paraId="381FACF2" w14:textId="0476DF33" w:rsidR="00B823FA" w:rsidRPr="008129EB" w:rsidRDefault="00B823FA" w:rsidP="0058045D">
      <w:pPr>
        <w:pStyle w:val="Heading3"/>
      </w:pPr>
      <w:bookmarkStart w:id="4659" w:name="_Ref_ContractCompanion_9kb9Ur453"/>
      <w:r w:rsidRPr="008129EB">
        <w:lastRenderedPageBreak/>
        <w:t>(</w:t>
      </w:r>
      <w:r w:rsidRPr="008129EB">
        <w:rPr>
          <w:b/>
          <w:bCs/>
        </w:rPr>
        <w:t>Performance Requirements</w:t>
      </w:r>
      <w:r w:rsidRPr="008129EB">
        <w:t xml:space="preserve">) </w:t>
      </w:r>
      <w:r w:rsidR="009F407F" w:rsidRPr="008129EB">
        <w:t xml:space="preserve">the termination is in accordance with clause </w:t>
      </w:r>
      <w:r w:rsidR="009F407F" w:rsidRPr="008129EB">
        <w:fldChar w:fldCharType="begin"/>
      </w:r>
      <w:r w:rsidR="009F407F" w:rsidRPr="008129EB">
        <w:instrText xml:space="preserve"> REF _Ref170211672 \w \h  \* MERGEFORMAT </w:instrText>
      </w:r>
      <w:r w:rsidR="009F407F" w:rsidRPr="008129EB">
        <w:fldChar w:fldCharType="separate"/>
      </w:r>
      <w:r w:rsidR="001B29D8">
        <w:t>8.4(h)</w:t>
      </w:r>
      <w:r w:rsidR="009F407F" w:rsidRPr="008129EB">
        <w:fldChar w:fldCharType="end"/>
      </w:r>
      <w:r w:rsidR="007D7AC9" w:rsidRPr="008129EB">
        <w:t xml:space="preserve"> (“</w:t>
      </w:r>
      <w:r w:rsidR="007D7AC9" w:rsidRPr="008129EB">
        <w:fldChar w:fldCharType="begin"/>
      </w:r>
      <w:r w:rsidR="007D7AC9" w:rsidRPr="008129EB">
        <w:instrText xml:space="preserve"> REF _Ref170125550 \h </w:instrText>
      </w:r>
      <w:r w:rsidR="007D7AC9" w:rsidRPr="008129EB">
        <w:fldChar w:fldCharType="separate"/>
      </w:r>
      <w:r w:rsidR="001B29D8" w:rsidRPr="0064524E">
        <w:t>Performance Requirement failures</w:t>
      </w:r>
      <w:r w:rsidR="007D7AC9" w:rsidRPr="008129EB">
        <w:fldChar w:fldCharType="end"/>
      </w:r>
      <w:r w:rsidR="007D7AC9" w:rsidRPr="008129EB">
        <w:t>”)</w:t>
      </w:r>
      <w:r w:rsidR="009F407F" w:rsidRPr="008129EB">
        <w:t>;</w:t>
      </w:r>
      <w:bookmarkEnd w:id="4659"/>
    </w:p>
    <w:p w14:paraId="355B8E88" w14:textId="1B7CA205" w:rsidR="0091353E" w:rsidRPr="008129EB" w:rsidRDefault="2C388DF0" w:rsidP="006314C8">
      <w:pPr>
        <w:pStyle w:val="Heading3"/>
        <w:keepNext/>
      </w:pPr>
      <w:r w:rsidRPr="008129EB">
        <w:t>(</w:t>
      </w:r>
      <w:r w:rsidRPr="008129EB">
        <w:rPr>
          <w:b/>
          <w:bCs/>
        </w:rPr>
        <w:t>Project Force Majeure Event</w:t>
      </w:r>
      <w:r w:rsidRPr="008129EB">
        <w:t xml:space="preserve">) </w:t>
      </w:r>
      <w:bookmarkStart w:id="4660" w:name="_Ref151283648"/>
      <w:r w:rsidRPr="008129EB">
        <w:t xml:space="preserve">if a Project Force Majeure Event occurs </w:t>
      </w:r>
      <w:r w:rsidR="00F813B4" w:rsidRPr="008129EB">
        <w:t xml:space="preserve">and has an adverse impact that </w:t>
      </w:r>
      <w:r w:rsidR="0091353E" w:rsidRPr="008129EB">
        <w:t xml:space="preserve">reduces the: </w:t>
      </w:r>
    </w:p>
    <w:p w14:paraId="00929C04" w14:textId="67B3B2DC" w:rsidR="0091353E" w:rsidRPr="008129EB" w:rsidRDefault="0091353E" w:rsidP="0091353E">
      <w:pPr>
        <w:pStyle w:val="Heading4"/>
      </w:pPr>
      <w:r w:rsidRPr="008129EB">
        <w:t xml:space="preserve">export capacity of the Project, as measured in MW at the Connection </w:t>
      </w:r>
      <w:r w:rsidRPr="00986447">
        <w:t>Point</w:t>
      </w:r>
      <w:r w:rsidR="003E3B05" w:rsidRPr="00986447">
        <w:t>s</w:t>
      </w:r>
      <w:r w:rsidRPr="008129EB">
        <w:t xml:space="preserve"> in AC,</w:t>
      </w:r>
      <w:r w:rsidRPr="008129EB" w:rsidDel="0091353E">
        <w:t xml:space="preserve"> </w:t>
      </w:r>
      <w:r w:rsidRPr="008129EB">
        <w:t>to below</w:t>
      </w:r>
      <w:bookmarkEnd w:id="4660"/>
      <w:r w:rsidR="2C388DF0" w:rsidRPr="008129EB">
        <w:t xml:space="preserve"> 50% of the </w:t>
      </w:r>
      <w:r w:rsidR="004A0277" w:rsidRPr="008129EB">
        <w:t xml:space="preserve">Export </w:t>
      </w:r>
      <w:r w:rsidR="2C388DF0" w:rsidRPr="008129EB">
        <w:t>Capacity (in MW)</w:t>
      </w:r>
      <w:r w:rsidRPr="008129EB">
        <w:t>;</w:t>
      </w:r>
      <w:r w:rsidR="00050F30" w:rsidRPr="008129EB">
        <w:t xml:space="preserve"> or </w:t>
      </w:r>
    </w:p>
    <w:p w14:paraId="326EEF11" w14:textId="77777777" w:rsidR="0091353E" w:rsidRPr="008129EB" w:rsidRDefault="0091353E" w:rsidP="0091353E">
      <w:pPr>
        <w:pStyle w:val="Heading4"/>
      </w:pPr>
      <w:r w:rsidRPr="008129EB">
        <w:t xml:space="preserve">storage capacity of Project, as measured in MWh, to below 50% of </w:t>
      </w:r>
      <w:r w:rsidR="00050F30" w:rsidRPr="008129EB">
        <w:t>the Storage Capacity (in MWh)</w:t>
      </w:r>
      <w:r w:rsidR="2C388DF0" w:rsidRPr="008129EB">
        <w:t xml:space="preserve">, </w:t>
      </w:r>
    </w:p>
    <w:p w14:paraId="0ECCFFE8" w14:textId="7D925363" w:rsidR="00F15A9B" w:rsidRPr="008129EB" w:rsidRDefault="2C388DF0" w:rsidP="0091353E">
      <w:pPr>
        <w:spacing w:after="240"/>
        <w:ind w:left="1474"/>
      </w:pPr>
      <w:r w:rsidRPr="008129EB">
        <w:t xml:space="preserve">for a continuous period of 18 months commencing from the first date of the Project Force Majeure Event; </w:t>
      </w:r>
      <w:r w:rsidR="00746863" w:rsidRPr="008129EB">
        <w:t>[</w:t>
      </w:r>
      <w:r w:rsidR="00746863" w:rsidRPr="00C500CE">
        <w:rPr>
          <w:b/>
          <w:bCs/>
          <w:i/>
          <w:iCs/>
          <w:highlight w:val="lightGray"/>
        </w:rPr>
        <w:t>Note: see agreement cover note regarding Non-Storage Projects.</w:t>
      </w:r>
      <w:r w:rsidR="00746863" w:rsidRPr="008129EB">
        <w:t>]</w:t>
      </w:r>
    </w:p>
    <w:p w14:paraId="69822672" w14:textId="7A5C534C" w:rsidR="000F73C5" w:rsidRPr="008129EB" w:rsidRDefault="000F73C5" w:rsidP="0058045D">
      <w:pPr>
        <w:pStyle w:val="Heading3"/>
      </w:pPr>
      <w:bookmarkStart w:id="4661" w:name="_Ref166578165"/>
      <w:bookmarkStart w:id="4662" w:name="_Ref165015934"/>
      <w:r w:rsidRPr="008129EB">
        <w:t>(</w:t>
      </w:r>
      <w:r w:rsidRPr="008129EB">
        <w:rPr>
          <w:b/>
          <w:bCs/>
        </w:rPr>
        <w:t>Workplace Laws</w:t>
      </w:r>
      <w:r w:rsidRPr="008129EB">
        <w:t>) a breach</w:t>
      </w:r>
      <w:r w:rsidR="00AD023D" w:rsidRPr="008129EB">
        <w:t>, or potential breach,</w:t>
      </w:r>
      <w:r w:rsidRPr="008129EB">
        <w:t xml:space="preserve"> of a Workplace Law occurs</w:t>
      </w:r>
      <w:r w:rsidR="00EA5FCF" w:rsidRPr="008129EB">
        <w:t xml:space="preserve"> giving rise to a right of termination</w:t>
      </w:r>
      <w:r w:rsidRPr="008129EB">
        <w:t xml:space="preserve">, as </w:t>
      </w:r>
      <w:r w:rsidR="00EA5FCF" w:rsidRPr="008129EB">
        <w:t>set out</w:t>
      </w:r>
      <w:r w:rsidRPr="008129EB">
        <w:t xml:space="preserve"> in </w:t>
      </w:r>
      <w:r w:rsidR="001B43C8" w:rsidRPr="008129EB">
        <w:t xml:space="preserve">paragraph </w:t>
      </w:r>
      <w:r w:rsidR="001B43C8" w:rsidRPr="008129EB">
        <w:fldChar w:fldCharType="begin"/>
      </w:r>
      <w:r w:rsidR="001B43C8" w:rsidRPr="008129EB">
        <w:instrText xml:space="preserve"> REF _Ref167311274 \n \h </w:instrText>
      </w:r>
      <w:r w:rsidR="00F205EC" w:rsidRPr="008129EB">
        <w:instrText xml:space="preserve"> \* MERGEFORMAT </w:instrText>
      </w:r>
      <w:r w:rsidR="001B43C8" w:rsidRPr="008129EB">
        <w:fldChar w:fldCharType="separate"/>
      </w:r>
      <w:r w:rsidR="001B29D8">
        <w:t>(d)</w:t>
      </w:r>
      <w:r w:rsidR="001B43C8" w:rsidRPr="008129EB">
        <w:fldChar w:fldCharType="end"/>
      </w:r>
      <w:r w:rsidR="001B43C8" w:rsidRPr="008129EB">
        <w:t xml:space="preserve"> of </w:t>
      </w:r>
      <w:r w:rsidRPr="008129EB">
        <w:t xml:space="preserve">section </w:t>
      </w:r>
      <w:r w:rsidRPr="008129EB">
        <w:fldChar w:fldCharType="begin"/>
      </w:r>
      <w:r w:rsidRPr="008129EB">
        <w:instrText xml:space="preserve"> REF _Ref151146045 \n \h </w:instrText>
      </w:r>
      <w:r w:rsidR="00A016A2" w:rsidRPr="008129EB">
        <w:instrText xml:space="preserve"> \* MERGEFORMAT </w:instrText>
      </w:r>
      <w:r w:rsidRPr="008129EB">
        <w:fldChar w:fldCharType="separate"/>
      </w:r>
      <w:r w:rsidR="001B29D8">
        <w:t>4</w:t>
      </w:r>
      <w:r w:rsidRPr="008129EB">
        <w:fldChar w:fldCharType="end"/>
      </w:r>
      <w:r w:rsidRPr="008129EB">
        <w:t xml:space="preserve"> (“</w:t>
      </w:r>
      <w:r w:rsidRPr="008129EB">
        <w:fldChar w:fldCharType="begin"/>
      </w:r>
      <w:r w:rsidRPr="008129EB">
        <w:instrText xml:space="preserve"> REF _Ref151146045 \h </w:instrText>
      </w:r>
      <w:r w:rsidR="00A016A2" w:rsidRPr="008129EB">
        <w:instrText xml:space="preserve"> \* MERGEFORMAT </w:instrText>
      </w:r>
      <w:r w:rsidRPr="008129EB">
        <w:fldChar w:fldCharType="separate"/>
      </w:r>
      <w:r w:rsidR="001B29D8" w:rsidRPr="008129EB">
        <w:t>Workplace Laws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B29D8">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B29D8" w:rsidRPr="008129EB">
        <w:t>Commonwealth Policy and Other Requirements</w:t>
      </w:r>
      <w:r w:rsidRPr="008129EB">
        <w:fldChar w:fldCharType="end"/>
      </w:r>
      <w:r w:rsidRPr="008129EB">
        <w:t>”);</w:t>
      </w:r>
      <w:bookmarkEnd w:id="4661"/>
      <w:r w:rsidR="007672CE" w:rsidRPr="008129EB">
        <w:t xml:space="preserve"> </w:t>
      </w:r>
    </w:p>
    <w:p w14:paraId="4109C1F9" w14:textId="2CDC0705" w:rsidR="000F73C5" w:rsidRPr="008129EB" w:rsidRDefault="000F73C5" w:rsidP="0058045D">
      <w:pPr>
        <w:pStyle w:val="Heading3"/>
      </w:pPr>
      <w:bookmarkStart w:id="4663" w:name="_Ref165017616"/>
      <w:bookmarkStart w:id="4664" w:name="_Ref166578172"/>
      <w:r w:rsidRPr="008129EB">
        <w:t>(</w:t>
      </w:r>
      <w:r w:rsidRPr="008129EB">
        <w:rPr>
          <w:b/>
          <w:bCs/>
        </w:rPr>
        <w:t>Significant Event</w:t>
      </w:r>
      <w:r w:rsidRPr="008129EB">
        <w:t>) a “Significant Event” occurs</w:t>
      </w:r>
      <w:r w:rsidR="00EA5FCF" w:rsidRPr="008129EB">
        <w:t xml:space="preserve"> giving rise to a right of termination, as set out</w:t>
      </w:r>
      <w:r w:rsidRPr="008129EB">
        <w:t xml:space="preserve"> in </w:t>
      </w:r>
      <w:r w:rsidR="00EA5FCF" w:rsidRPr="008129EB">
        <w:t xml:space="preserve">paragraph </w:t>
      </w:r>
      <w:r w:rsidR="00EA5FCF" w:rsidRPr="008129EB">
        <w:fldChar w:fldCharType="begin"/>
      </w:r>
      <w:r w:rsidR="00EA5FCF" w:rsidRPr="008129EB">
        <w:instrText xml:space="preserve"> REF _Ref167311593 \n \h </w:instrText>
      </w:r>
      <w:r w:rsidR="00F205EC" w:rsidRPr="008129EB">
        <w:instrText xml:space="preserve"> \* MERGEFORMAT </w:instrText>
      </w:r>
      <w:r w:rsidR="00EA5FCF" w:rsidRPr="008129EB">
        <w:fldChar w:fldCharType="separate"/>
      </w:r>
      <w:r w:rsidR="001B29D8">
        <w:t>5.4</w:t>
      </w:r>
      <w:r w:rsidR="00EA5FCF" w:rsidRPr="008129EB">
        <w:fldChar w:fldCharType="end"/>
      </w:r>
      <w:r w:rsidR="00EA5FCF" w:rsidRPr="008129EB">
        <w:fldChar w:fldCharType="begin"/>
      </w:r>
      <w:r w:rsidR="00EA5FCF" w:rsidRPr="008129EB">
        <w:instrText xml:space="preserve"> REF _Ref153778211 \n \h </w:instrText>
      </w:r>
      <w:r w:rsidR="00F205EC" w:rsidRPr="008129EB">
        <w:instrText xml:space="preserve"> \* MERGEFORMAT </w:instrText>
      </w:r>
      <w:r w:rsidR="00EA5FCF" w:rsidRPr="008129EB">
        <w:fldChar w:fldCharType="separate"/>
      </w:r>
      <w:r w:rsidR="001B29D8">
        <w:t>(c)</w:t>
      </w:r>
      <w:r w:rsidR="00EA5FCF" w:rsidRPr="008129EB">
        <w:fldChar w:fldCharType="end"/>
      </w:r>
      <w:r w:rsidR="00EA5FCF" w:rsidRPr="008129EB">
        <w:t xml:space="preserve"> of </w:t>
      </w:r>
      <w:r w:rsidRPr="008129EB">
        <w:t>section </w:t>
      </w:r>
      <w:r w:rsidRPr="008129EB">
        <w:fldChar w:fldCharType="begin"/>
      </w:r>
      <w:r w:rsidRPr="008129EB">
        <w:instrText xml:space="preserve"> REF _Ref151128268 \n \h </w:instrText>
      </w:r>
      <w:r w:rsidR="00A016A2" w:rsidRPr="008129EB">
        <w:instrText xml:space="preserve"> \* MERGEFORMAT </w:instrText>
      </w:r>
      <w:r w:rsidRPr="008129EB">
        <w:fldChar w:fldCharType="separate"/>
      </w:r>
      <w:r w:rsidR="001B29D8">
        <w:t>5</w:t>
      </w:r>
      <w:r w:rsidRPr="008129EB">
        <w:fldChar w:fldCharType="end"/>
      </w:r>
      <w:r w:rsidRPr="008129EB">
        <w:t xml:space="preserve"> (“</w:t>
      </w:r>
      <w:r w:rsidRPr="008129EB">
        <w:fldChar w:fldCharType="begin"/>
      </w:r>
      <w:r w:rsidRPr="008129EB">
        <w:instrText xml:space="preserve"> REF _Ref151128268 \h </w:instrText>
      </w:r>
      <w:r w:rsidR="00A016A2" w:rsidRPr="008129EB">
        <w:instrText xml:space="preserve"> \* MERGEFORMAT </w:instrText>
      </w:r>
      <w:r w:rsidRPr="008129EB">
        <w:fldChar w:fldCharType="separate"/>
      </w:r>
      <w:r w:rsidR="001B29D8" w:rsidRPr="008129EB">
        <w:t>Significant Events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B29D8">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B29D8" w:rsidRPr="008129EB">
        <w:t>Commonwealth Policy and Other Requirements</w:t>
      </w:r>
      <w:r w:rsidRPr="008129EB">
        <w:fldChar w:fldCharType="end"/>
      </w:r>
      <w:r w:rsidRPr="008129EB">
        <w:t>”);</w:t>
      </w:r>
      <w:bookmarkEnd w:id="4663"/>
      <w:r w:rsidR="00451D40" w:rsidRPr="008129EB">
        <w:t xml:space="preserve"> </w:t>
      </w:r>
      <w:bookmarkEnd w:id="4664"/>
    </w:p>
    <w:p w14:paraId="2E635024" w14:textId="698059F7" w:rsidR="000F73C5" w:rsidRPr="008129EB" w:rsidRDefault="000F73C5" w:rsidP="0058045D">
      <w:pPr>
        <w:pStyle w:val="Heading3"/>
      </w:pPr>
      <w:bookmarkStart w:id="4665" w:name="_Ref165017996"/>
      <w:r w:rsidRPr="008129EB">
        <w:t>(</w:t>
      </w:r>
      <w:r w:rsidRPr="008129EB">
        <w:rPr>
          <w:b/>
          <w:bCs/>
        </w:rPr>
        <w:t>Criminal Code</w:t>
      </w:r>
      <w:r w:rsidRPr="008129EB">
        <w:t xml:space="preserve">) a breach of the “Criminal Code”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_Ref167311758 \n \h </w:instrText>
      </w:r>
      <w:r w:rsidR="00F205EC" w:rsidRPr="008129EB">
        <w:instrText xml:space="preserve"> \* MERGEFORMAT </w:instrText>
      </w:r>
      <w:r w:rsidR="00EA5FCF" w:rsidRPr="008129EB">
        <w:fldChar w:fldCharType="separate"/>
      </w:r>
      <w:r w:rsidR="001B29D8">
        <w:t>(f)</w:t>
      </w:r>
      <w:r w:rsidR="00EA5FCF" w:rsidRPr="008129EB">
        <w:fldChar w:fldCharType="end"/>
      </w:r>
      <w:r w:rsidR="00EA5FCF" w:rsidRPr="008129EB">
        <w:t xml:space="preserve"> of</w:t>
      </w:r>
      <w:r w:rsidRPr="008129EB">
        <w:t xml:space="preserve"> section</w:t>
      </w:r>
      <w:r w:rsidR="00F1679D" w:rsidRPr="008129EB">
        <w:t> </w:t>
      </w:r>
      <w:r w:rsidRPr="008129EB">
        <w:fldChar w:fldCharType="begin"/>
      </w:r>
      <w:r w:rsidRPr="008129EB">
        <w:instrText xml:space="preserve"> REF _Ref165040673 \n \h </w:instrText>
      </w:r>
      <w:r w:rsidR="00A016A2" w:rsidRPr="008129EB">
        <w:instrText xml:space="preserve"> \* MERGEFORMAT </w:instrText>
      </w:r>
      <w:r w:rsidRPr="008129EB">
        <w:fldChar w:fldCharType="separate"/>
      </w:r>
      <w:r w:rsidR="001B29D8">
        <w:t>9</w:t>
      </w:r>
      <w:r w:rsidRPr="008129EB">
        <w:fldChar w:fldCharType="end"/>
      </w:r>
      <w:r w:rsidRPr="008129EB">
        <w:t xml:space="preserve"> (“</w:t>
      </w:r>
      <w:r w:rsidRPr="008129EB">
        <w:fldChar w:fldCharType="begin"/>
      </w:r>
      <w:r w:rsidRPr="008129EB">
        <w:instrText xml:space="preserve"> REF _Ref165040686 \h </w:instrText>
      </w:r>
      <w:r w:rsidR="00A016A2" w:rsidRPr="008129EB">
        <w:instrText xml:space="preserve"> \* MERGEFORMAT </w:instrText>
      </w:r>
      <w:r w:rsidRPr="008129EB">
        <w:fldChar w:fldCharType="separate"/>
      </w:r>
      <w:r w:rsidR="001B29D8" w:rsidRPr="008129EB">
        <w:t>Criminal Code</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B29D8">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B29D8" w:rsidRPr="008129EB">
        <w:t>Commonwealth Policy and Other Requirements</w:t>
      </w:r>
      <w:r w:rsidRPr="008129EB">
        <w:fldChar w:fldCharType="end"/>
      </w:r>
      <w:r w:rsidRPr="008129EB">
        <w:t>”);</w:t>
      </w:r>
      <w:bookmarkEnd w:id="4665"/>
    </w:p>
    <w:p w14:paraId="33063106" w14:textId="3709E236" w:rsidR="000F73C5" w:rsidRPr="008129EB" w:rsidRDefault="000F73C5" w:rsidP="0058045D">
      <w:pPr>
        <w:pStyle w:val="Heading3"/>
      </w:pPr>
      <w:bookmarkStart w:id="4666" w:name="_Ref165018009"/>
      <w:r w:rsidRPr="008129EB">
        <w:t>(</w:t>
      </w:r>
      <w:r w:rsidRPr="008129EB">
        <w:rPr>
          <w:b/>
          <w:bCs/>
        </w:rPr>
        <w:t>Prohibited dealings</w:t>
      </w:r>
      <w:r w:rsidRPr="008129EB">
        <w:t xml:space="preserve">) a prohibited dealing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_Ref167311873 \n \h </w:instrText>
      </w:r>
      <w:r w:rsidR="00F205EC" w:rsidRPr="008129EB">
        <w:instrText xml:space="preserve"> \* MERGEFORMAT </w:instrText>
      </w:r>
      <w:r w:rsidR="00EA5FCF" w:rsidRPr="008129EB">
        <w:fldChar w:fldCharType="separate"/>
      </w:r>
      <w:r w:rsidR="001B29D8">
        <w:t>(d)</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_Ref165040677 \n \h </w:instrText>
      </w:r>
      <w:r w:rsidR="00A016A2" w:rsidRPr="008129EB">
        <w:instrText xml:space="preserve"> \* MERGEFORMAT </w:instrText>
      </w:r>
      <w:r w:rsidRPr="008129EB">
        <w:fldChar w:fldCharType="separate"/>
      </w:r>
      <w:r w:rsidR="001B29D8">
        <w:t>10</w:t>
      </w:r>
      <w:r w:rsidRPr="008129EB">
        <w:fldChar w:fldCharType="end"/>
      </w:r>
      <w:r w:rsidRPr="008129EB">
        <w:t xml:space="preserve"> (“</w:t>
      </w:r>
      <w:r w:rsidRPr="008129EB">
        <w:fldChar w:fldCharType="begin"/>
      </w:r>
      <w:r w:rsidRPr="008129EB">
        <w:instrText xml:space="preserve"> REF _Ref165040695 \h </w:instrText>
      </w:r>
      <w:r w:rsidR="00A016A2" w:rsidRPr="008129EB">
        <w:instrText xml:space="preserve"> \* MERGEFORMAT </w:instrText>
      </w:r>
      <w:r w:rsidRPr="008129EB">
        <w:fldChar w:fldCharType="separate"/>
      </w:r>
      <w:r w:rsidR="001B29D8" w:rsidRPr="008129EB">
        <w:t>Prohibited dealings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B29D8">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B29D8" w:rsidRPr="008129EB">
        <w:t>Commonwealth Policy and Other Requirements</w:t>
      </w:r>
      <w:r w:rsidRPr="008129EB">
        <w:fldChar w:fldCharType="end"/>
      </w:r>
      <w:r w:rsidRPr="008129EB">
        <w:t>”); or</w:t>
      </w:r>
      <w:bookmarkEnd w:id="4666"/>
    </w:p>
    <w:p w14:paraId="0F9372A6" w14:textId="0C253D11" w:rsidR="000F73C5" w:rsidRDefault="000F73C5" w:rsidP="0058045D">
      <w:pPr>
        <w:pStyle w:val="Heading3"/>
      </w:pPr>
      <w:bookmarkStart w:id="4667" w:name="_Ref165018032"/>
      <w:bookmarkStart w:id="4668" w:name="_Ref166578179"/>
      <w:r w:rsidRPr="008129EB">
        <w:t>(</w:t>
      </w:r>
      <w:r w:rsidRPr="008129EB">
        <w:rPr>
          <w:b/>
          <w:bCs/>
        </w:rPr>
        <w:t>Fraud</w:t>
      </w:r>
      <w:r w:rsidRPr="008129EB">
        <w:t>) a fraud event occurs</w:t>
      </w:r>
      <w:r w:rsidR="00EA5FCF" w:rsidRPr="008129EB">
        <w:t xml:space="preserve"> giving rise to a right of termination, as set out in paragraph </w:t>
      </w:r>
      <w:r w:rsidR="00EA5FCF" w:rsidRPr="008129EB">
        <w:fldChar w:fldCharType="begin"/>
      </w:r>
      <w:r w:rsidR="00EA5FCF" w:rsidRPr="008129EB">
        <w:instrText xml:space="preserve"> REF _Ref167311950 \n \h </w:instrText>
      </w:r>
      <w:r w:rsidR="00F205EC" w:rsidRPr="008129EB">
        <w:instrText xml:space="preserve"> \* MERGEFORMAT </w:instrText>
      </w:r>
      <w:r w:rsidR="00EA5FCF" w:rsidRPr="008129EB">
        <w:fldChar w:fldCharType="separate"/>
      </w:r>
      <w:r w:rsidR="001B29D8">
        <w:t>(d)</w:t>
      </w:r>
      <w:r w:rsidR="00EA5FCF" w:rsidRPr="008129EB">
        <w:fldChar w:fldCharType="end"/>
      </w:r>
      <w:r w:rsidR="00EA5FCF" w:rsidRPr="008129EB">
        <w:fldChar w:fldCharType="begin"/>
      </w:r>
      <w:r w:rsidR="00EA5FCF" w:rsidRPr="008129EB">
        <w:instrText xml:space="preserve"> REF _Ref167311952 \n \h </w:instrText>
      </w:r>
      <w:r w:rsidR="00F205EC" w:rsidRPr="008129EB">
        <w:instrText xml:space="preserve"> \* MERGEFORMAT </w:instrText>
      </w:r>
      <w:r w:rsidR="00EA5FCF" w:rsidRPr="008129EB">
        <w:fldChar w:fldCharType="separate"/>
      </w:r>
      <w:r w:rsidR="001B29D8">
        <w:t>(ii)</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_Ref165040706 \n \h </w:instrText>
      </w:r>
      <w:r w:rsidR="00A016A2" w:rsidRPr="008129EB">
        <w:instrText xml:space="preserve"> \* MERGEFORMAT </w:instrText>
      </w:r>
      <w:r w:rsidRPr="008129EB">
        <w:fldChar w:fldCharType="separate"/>
      </w:r>
      <w:r w:rsidR="001B29D8">
        <w:t>13</w:t>
      </w:r>
      <w:r w:rsidRPr="008129EB">
        <w:fldChar w:fldCharType="end"/>
      </w:r>
      <w:r w:rsidRPr="008129EB">
        <w:t xml:space="preserve"> (“</w:t>
      </w:r>
      <w:r w:rsidRPr="008129EB">
        <w:fldChar w:fldCharType="begin"/>
      </w:r>
      <w:r w:rsidRPr="008129EB">
        <w:instrText xml:space="preserve"> REF _Ref165040710 \h </w:instrText>
      </w:r>
      <w:r w:rsidR="00A016A2" w:rsidRPr="008129EB">
        <w:instrText xml:space="preserve"> \* MERGEFORMAT </w:instrText>
      </w:r>
      <w:r w:rsidRPr="008129EB">
        <w:fldChar w:fldCharType="separate"/>
      </w:r>
      <w:r w:rsidR="001B29D8" w:rsidRPr="008129EB">
        <w:t>Fraud</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1B29D8">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1B29D8" w:rsidRPr="008129EB">
        <w:t>Commonwealth Policy and Other Requirements</w:t>
      </w:r>
      <w:r w:rsidRPr="008129EB">
        <w:fldChar w:fldCharType="end"/>
      </w:r>
      <w:r w:rsidRPr="008129EB">
        <w:t>”).</w:t>
      </w:r>
      <w:bookmarkEnd w:id="4662"/>
      <w:bookmarkEnd w:id="4667"/>
      <w:bookmarkEnd w:id="4668"/>
    </w:p>
    <w:p w14:paraId="42B960C1" w14:textId="3F9CE5D4" w:rsidR="001F6A66" w:rsidRDefault="001F6A66" w:rsidP="001F6A66">
      <w:pPr>
        <w:pStyle w:val="BodyIndent1"/>
        <w:keepNext/>
        <w:spacing w:before="0" w:after="240"/>
        <w:ind w:left="737"/>
      </w:pPr>
      <w:r>
        <w:t xml:space="preserve">For clarity, if the Commonwealth has the right to terminate this agreement pursuant this clause </w:t>
      </w:r>
      <w:r>
        <w:fldChar w:fldCharType="begin"/>
      </w:r>
      <w:r>
        <w:instrText xml:space="preserve"> REF _Ref159420790 \w \h </w:instrText>
      </w:r>
      <w:r>
        <w:fldChar w:fldCharType="separate"/>
      </w:r>
      <w:r w:rsidR="001B29D8">
        <w:t>22.3</w:t>
      </w:r>
      <w:r>
        <w:fldChar w:fldCharType="end"/>
      </w:r>
      <w:r>
        <w:t>, it may, in its absolute discretion and without reducing any of its rights under this agreement, do one or more of the following:</w:t>
      </w:r>
    </w:p>
    <w:p w14:paraId="5CC1AFD7" w14:textId="77777777" w:rsidR="001F6A66" w:rsidRDefault="001F6A66" w:rsidP="00D847EB">
      <w:pPr>
        <w:pStyle w:val="Heading3"/>
        <w:numPr>
          <w:ilvl w:val="2"/>
          <w:numId w:val="144"/>
        </w:numPr>
        <w:tabs>
          <w:tab w:val="clear" w:pos="1474"/>
          <w:tab w:val="num" w:pos="360"/>
        </w:tabs>
      </w:pPr>
      <w:bookmarkStart w:id="4669" w:name="_Ref200628863"/>
      <w:r>
        <w:t>serve a notice of termination on Project Operator;</w:t>
      </w:r>
      <w:bookmarkEnd w:id="4669"/>
    </w:p>
    <w:p w14:paraId="0D83C23F" w14:textId="77777777" w:rsidR="001F6A66" w:rsidRDefault="001F6A66" w:rsidP="00D847EB">
      <w:pPr>
        <w:pStyle w:val="Heading3"/>
        <w:numPr>
          <w:ilvl w:val="2"/>
          <w:numId w:val="144"/>
        </w:numPr>
        <w:tabs>
          <w:tab w:val="clear" w:pos="1474"/>
          <w:tab w:val="num" w:pos="360"/>
        </w:tabs>
      </w:pPr>
      <w:bookmarkStart w:id="4670" w:name="_Ref200628865"/>
      <w:r>
        <w:t>exercise other rights arising under this agreement or at Law; and</w:t>
      </w:r>
      <w:bookmarkEnd w:id="4670"/>
    </w:p>
    <w:p w14:paraId="12BF9706" w14:textId="77777777" w:rsidR="001F6A66" w:rsidRDefault="001F6A66" w:rsidP="00D847EB">
      <w:pPr>
        <w:pStyle w:val="Heading3"/>
        <w:numPr>
          <w:ilvl w:val="2"/>
          <w:numId w:val="144"/>
        </w:numPr>
        <w:tabs>
          <w:tab w:val="clear" w:pos="1474"/>
          <w:tab w:val="num" w:pos="360"/>
        </w:tabs>
      </w:pPr>
      <w:bookmarkStart w:id="4671" w:name="_Ref200628767"/>
      <w:r>
        <w:t>give Project Operator a notice requiring Project Operator to take specified actions by a specified date</w:t>
      </w:r>
      <w:bookmarkEnd w:id="4671"/>
      <w:r>
        <w:t>,</w:t>
      </w:r>
    </w:p>
    <w:p w14:paraId="41D65F25" w14:textId="20DB0E9D" w:rsidR="001F6A66" w:rsidRPr="008129EB" w:rsidRDefault="001F6A66" w:rsidP="00784A33">
      <w:pPr>
        <w:pStyle w:val="BodyIndent1"/>
        <w:spacing w:before="0" w:after="240"/>
        <w:ind w:left="737"/>
      </w:pPr>
      <w:r>
        <w:t>and, if the Commonwealth serves a notice under paragraph </w:t>
      </w:r>
      <w:r>
        <w:fldChar w:fldCharType="begin"/>
      </w:r>
      <w:r>
        <w:instrText xml:space="preserve"> REF _Ref200628767 \r \h </w:instrText>
      </w:r>
      <w:r>
        <w:fldChar w:fldCharType="separate"/>
      </w:r>
      <w:r w:rsidR="001B29D8">
        <w:t>(v)</w:t>
      </w:r>
      <w:r>
        <w:fldChar w:fldCharType="end"/>
      </w:r>
      <w:r>
        <w:t xml:space="preserve"> and Project Operator fails to take the specified actions by the specified date, the Commonwealth may exercise one or both of the rights set out in paragraphs </w:t>
      </w:r>
      <w:r>
        <w:fldChar w:fldCharType="begin"/>
      </w:r>
      <w:r>
        <w:instrText xml:space="preserve"> REF _Ref200628863 \r \h </w:instrText>
      </w:r>
      <w:r>
        <w:fldChar w:fldCharType="separate"/>
      </w:r>
      <w:r w:rsidR="001B29D8">
        <w:t>(t)</w:t>
      </w:r>
      <w:r>
        <w:fldChar w:fldCharType="end"/>
      </w:r>
      <w:r>
        <w:t xml:space="preserve"> and </w:t>
      </w:r>
      <w:r>
        <w:fldChar w:fldCharType="begin"/>
      </w:r>
      <w:r>
        <w:instrText xml:space="preserve"> REF _Ref200628865 \r \h </w:instrText>
      </w:r>
      <w:r>
        <w:fldChar w:fldCharType="separate"/>
      </w:r>
      <w:r w:rsidR="001B29D8">
        <w:t>(u)</w:t>
      </w:r>
      <w:r>
        <w:fldChar w:fldCharType="end"/>
      </w:r>
      <w:r>
        <w:t>.</w:t>
      </w:r>
    </w:p>
    <w:p w14:paraId="26A1F803" w14:textId="77777777" w:rsidR="0087461E" w:rsidRPr="008129EB" w:rsidRDefault="2C388DF0" w:rsidP="0058045D">
      <w:pPr>
        <w:pStyle w:val="Heading2"/>
      </w:pPr>
      <w:bookmarkStart w:id="4672" w:name="_Toc159511844"/>
      <w:bookmarkStart w:id="4673" w:name="_Ref136875307"/>
      <w:bookmarkStart w:id="4674" w:name="_Toc153945188"/>
      <w:bookmarkStart w:id="4675" w:name="_Toc215088285"/>
      <w:bookmarkEnd w:id="4672"/>
      <w:r w:rsidRPr="008129EB">
        <w:lastRenderedPageBreak/>
        <w:t>Termination for convenience by the Commonwealth</w:t>
      </w:r>
      <w:bookmarkEnd w:id="4673"/>
      <w:bookmarkEnd w:id="4674"/>
      <w:bookmarkEnd w:id="4675"/>
      <w:r w:rsidRPr="008129EB">
        <w:t xml:space="preserve"> </w:t>
      </w:r>
    </w:p>
    <w:p w14:paraId="2EB45D4A" w14:textId="566A1E29" w:rsidR="0087461E" w:rsidRPr="008129EB" w:rsidRDefault="2C388DF0" w:rsidP="0058045D">
      <w:pPr>
        <w:pStyle w:val="Heading3"/>
      </w:pPr>
      <w:bookmarkStart w:id="4676" w:name="_Ref151234456"/>
      <w:bookmarkStart w:id="4677" w:name="_Ref149848453"/>
      <w:r w:rsidRPr="008129EB">
        <w:t xml:space="preserve">Subject to paragraph </w:t>
      </w:r>
      <w:r w:rsidR="0087461E" w:rsidRPr="008129EB">
        <w:fldChar w:fldCharType="begin"/>
      </w:r>
      <w:r w:rsidR="0087461E" w:rsidRPr="008129EB">
        <w:instrText xml:space="preserve"> REF _Ref151234418 \n \h </w:instrText>
      </w:r>
      <w:r w:rsidR="0087461E" w:rsidRPr="008129EB">
        <w:fldChar w:fldCharType="separate"/>
      </w:r>
      <w:r w:rsidR="001B29D8">
        <w:t>(b)</w:t>
      </w:r>
      <w:r w:rsidR="0087461E" w:rsidRPr="008129EB">
        <w:fldChar w:fldCharType="end"/>
      </w:r>
      <w:r w:rsidRPr="008129EB">
        <w:t>, the Commonwealth may at its absolute discretion at any time terminate this agreement by notice in writing to Project Operator.</w:t>
      </w:r>
      <w:bookmarkEnd w:id="4676"/>
      <w:r w:rsidRPr="008129EB">
        <w:t xml:space="preserve"> </w:t>
      </w:r>
    </w:p>
    <w:p w14:paraId="586B9D53" w14:textId="550A1FAD" w:rsidR="0087461E" w:rsidRPr="008129EB" w:rsidRDefault="2C388DF0" w:rsidP="0058045D">
      <w:pPr>
        <w:pStyle w:val="Heading3"/>
      </w:pPr>
      <w:bookmarkStart w:id="4678" w:name="_Ref151234418"/>
      <w:r w:rsidRPr="008129EB">
        <w:t xml:space="preserve">A termination of this agreement under this clause </w:t>
      </w:r>
      <w:r w:rsidR="0087461E" w:rsidRPr="008129EB">
        <w:fldChar w:fldCharType="begin"/>
      </w:r>
      <w:r w:rsidR="0087461E" w:rsidRPr="008129EB">
        <w:instrText xml:space="preserve"> REF _Ref136875307 \w \h </w:instrText>
      </w:r>
      <w:r w:rsidR="0087461E" w:rsidRPr="008129EB">
        <w:fldChar w:fldCharType="separate"/>
      </w:r>
      <w:r w:rsidR="001B29D8">
        <w:t>22.4</w:t>
      </w:r>
      <w:r w:rsidR="0087461E" w:rsidRPr="008129EB">
        <w:fldChar w:fldCharType="end"/>
      </w:r>
      <w:r w:rsidRPr="008129EB">
        <w:t xml:space="preserve"> will take effect at the date specified by the Commonwealth in the notice given pursuant to paragraph </w:t>
      </w:r>
      <w:r w:rsidR="0087461E" w:rsidRPr="008129EB">
        <w:fldChar w:fldCharType="begin"/>
      </w:r>
      <w:r w:rsidR="0087461E" w:rsidRPr="008129EB">
        <w:instrText xml:space="preserve"> REF _Ref151234456 \n \h </w:instrText>
      </w:r>
      <w:r w:rsidR="0087461E" w:rsidRPr="008129EB">
        <w:fldChar w:fldCharType="separate"/>
      </w:r>
      <w:r w:rsidR="001B29D8">
        <w:t>(a)</w:t>
      </w:r>
      <w:r w:rsidR="0087461E" w:rsidRPr="008129EB">
        <w:fldChar w:fldCharType="end"/>
      </w:r>
      <w:r w:rsidRPr="008129EB">
        <w:t xml:space="preserve">, provided that such date is no less than </w:t>
      </w:r>
      <w:r w:rsidR="00F1112C">
        <w:t>six (</w:t>
      </w:r>
      <w:r w:rsidRPr="008129EB">
        <w:t>6</w:t>
      </w:r>
      <w:r w:rsidR="00F1112C">
        <w:t>)</w:t>
      </w:r>
      <w:r w:rsidR="00F1679D" w:rsidRPr="008129EB">
        <w:t> </w:t>
      </w:r>
      <w:r w:rsidRPr="008129EB">
        <w:t>months after the date the notice is given.</w:t>
      </w:r>
      <w:bookmarkEnd w:id="4678"/>
    </w:p>
    <w:bookmarkEnd w:id="4677"/>
    <w:p w14:paraId="337F50E5" w14:textId="1A9E5DC8" w:rsidR="0087461E" w:rsidRPr="008129EB" w:rsidRDefault="2C388DF0" w:rsidP="0058045D">
      <w:pPr>
        <w:pStyle w:val="Heading3"/>
      </w:pPr>
      <w:r w:rsidRPr="008129EB">
        <w:t xml:space="preserve">Termination under this clause </w:t>
      </w:r>
      <w:r w:rsidR="0087461E" w:rsidRPr="008129EB">
        <w:fldChar w:fldCharType="begin"/>
      </w:r>
      <w:r w:rsidR="0087461E" w:rsidRPr="008129EB">
        <w:instrText xml:space="preserve"> REF _Ref136875307 \w \h </w:instrText>
      </w:r>
      <w:r w:rsidR="0087461E" w:rsidRPr="008129EB">
        <w:fldChar w:fldCharType="separate"/>
      </w:r>
      <w:r w:rsidR="001B29D8">
        <w:t>22.4</w:t>
      </w:r>
      <w:r w:rsidR="0087461E" w:rsidRPr="008129EB">
        <w:fldChar w:fldCharType="end"/>
      </w:r>
      <w:r w:rsidRPr="008129EB">
        <w:t xml:space="preserve"> will be without liability to either party, other than: </w:t>
      </w:r>
    </w:p>
    <w:p w14:paraId="364F2F91" w14:textId="50034689" w:rsidR="0087461E" w:rsidRPr="008129EB" w:rsidRDefault="2C388DF0" w:rsidP="0058045D">
      <w:pPr>
        <w:pStyle w:val="Heading4"/>
      </w:pPr>
      <w:r w:rsidRPr="008129EB">
        <w:t xml:space="preserve">in respect of any liability </w:t>
      </w:r>
      <w:r w:rsidR="001F6A66">
        <w:t xml:space="preserve">of either party </w:t>
      </w:r>
      <w:r w:rsidRPr="008129EB">
        <w:t xml:space="preserve">accrued as at the date of termination; and </w:t>
      </w:r>
    </w:p>
    <w:p w14:paraId="16E0A75E" w14:textId="6380F51E" w:rsidR="007F24FD" w:rsidRPr="008129EB" w:rsidRDefault="2C388DF0" w:rsidP="0058045D">
      <w:pPr>
        <w:pStyle w:val="Heading4"/>
      </w:pPr>
      <w:r w:rsidRPr="008129EB">
        <w:t xml:space="preserve">the Commonwealth’s </w:t>
      </w:r>
      <w:r w:rsidR="00B61A05">
        <w:t>l</w:t>
      </w:r>
      <w:r w:rsidRPr="008129EB">
        <w:t xml:space="preserve">iability to Project Operator as expressly set out in clause </w:t>
      </w:r>
      <w:r w:rsidR="0087461E" w:rsidRPr="008129EB">
        <w:fldChar w:fldCharType="begin"/>
      </w:r>
      <w:r w:rsidR="0087461E" w:rsidRPr="008129EB">
        <w:instrText xml:space="preserve"> REF _Ref104299112 \w \h </w:instrText>
      </w:r>
      <w:r w:rsidR="0087461E" w:rsidRPr="008129EB">
        <w:fldChar w:fldCharType="separate"/>
      </w:r>
      <w:r w:rsidR="001B29D8">
        <w:t>22.5</w:t>
      </w:r>
      <w:r w:rsidR="0087461E" w:rsidRPr="008129EB">
        <w:fldChar w:fldCharType="end"/>
      </w:r>
      <w:r w:rsidRPr="008129EB">
        <w:t xml:space="preserve"> (“</w:t>
      </w:r>
      <w:r w:rsidR="0087461E" w:rsidRPr="008129EB">
        <w:fldChar w:fldCharType="begin"/>
      </w:r>
      <w:r w:rsidR="0087461E" w:rsidRPr="008129EB">
        <w:instrText xml:space="preserve">  REF _Ref104299112 \h </w:instrText>
      </w:r>
      <w:r w:rsidR="0087461E" w:rsidRPr="008129EB">
        <w:fldChar w:fldCharType="separate"/>
      </w:r>
      <w:r w:rsidR="001B29D8" w:rsidRPr="008129EB">
        <w:t>Termination payments</w:t>
      </w:r>
      <w:r w:rsidR="0087461E" w:rsidRPr="008129EB">
        <w:fldChar w:fldCharType="end"/>
      </w:r>
      <w:r w:rsidRPr="008129EB">
        <w:t xml:space="preserve">”). </w:t>
      </w:r>
    </w:p>
    <w:p w14:paraId="70639859" w14:textId="2169945B" w:rsidR="00E7083E" w:rsidRPr="008129EB" w:rsidRDefault="003D53F2" w:rsidP="006314C8">
      <w:pPr>
        <w:pStyle w:val="Heading3"/>
        <w:keepNext/>
      </w:pPr>
      <w:bookmarkStart w:id="4679" w:name="_Ref177727068"/>
      <w:r w:rsidRPr="008129EB">
        <w:t xml:space="preserve">If the Commonwealth purports to terminate this agreement pursuant to clause </w:t>
      </w:r>
      <w:r w:rsidRPr="008129EB">
        <w:fldChar w:fldCharType="begin"/>
      </w:r>
      <w:r w:rsidRPr="008129EB">
        <w:instrText xml:space="preserve"> REF _Ref159420790 \r \h  \* MERGEFORMAT </w:instrText>
      </w:r>
      <w:r w:rsidRPr="008129EB">
        <w:fldChar w:fldCharType="separate"/>
      </w:r>
      <w:r w:rsidR="001B29D8">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B29D8" w:rsidRPr="008129EB">
        <w:t>Termination by the Commonwealth for default</w:t>
      </w:r>
      <w:r w:rsidRPr="008129EB">
        <w:fldChar w:fldCharType="end"/>
      </w:r>
      <w:r w:rsidRPr="008129EB">
        <w:t>”) and is found not to have had the right to terminate on that basis</w:t>
      </w:r>
      <w:r w:rsidR="00606A9E" w:rsidRPr="008129EB">
        <w:t>:</w:t>
      </w:r>
      <w:bookmarkEnd w:id="4679"/>
    </w:p>
    <w:p w14:paraId="01D53F1F" w14:textId="4F8DFDD8" w:rsidR="00E7083E" w:rsidRPr="008129EB" w:rsidRDefault="00E7083E" w:rsidP="00E7083E">
      <w:pPr>
        <w:pStyle w:val="Heading4"/>
      </w:pPr>
      <w:r w:rsidRPr="008129EB">
        <w:t xml:space="preserve">the Commonwealth may, in its absolute discretion, revoke its decision referred to in this paragraph </w:t>
      </w:r>
      <w:r w:rsidRPr="008129EB">
        <w:fldChar w:fldCharType="begin"/>
      </w:r>
      <w:r w:rsidRPr="008129EB">
        <w:instrText xml:space="preserve"> REF _Ref177727068 \r \h </w:instrText>
      </w:r>
      <w:r w:rsidRPr="008129EB">
        <w:fldChar w:fldCharType="separate"/>
      </w:r>
      <w:r w:rsidR="001B29D8">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1B29D8">
        <w:t>22.3</w:t>
      </w:r>
      <w:r w:rsidRPr="008129EB">
        <w:fldChar w:fldCharType="end"/>
      </w:r>
      <w:r w:rsidRPr="008129EB">
        <w:t>, in which case this agreement remains on foot; or</w:t>
      </w:r>
    </w:p>
    <w:p w14:paraId="438184E2" w14:textId="4CE00C1E" w:rsidR="003D53F2" w:rsidRPr="008129EB" w:rsidRDefault="00E7083E" w:rsidP="00E7083E">
      <w:pPr>
        <w:pStyle w:val="Heading4"/>
      </w:pPr>
      <w:r w:rsidRPr="008129EB">
        <w:t xml:space="preserve">if the Commonwealth elects not to revoke its decision referred to in this paragraph </w:t>
      </w:r>
      <w:r w:rsidRPr="008129EB">
        <w:fldChar w:fldCharType="begin"/>
      </w:r>
      <w:r w:rsidRPr="008129EB">
        <w:instrText xml:space="preserve"> REF _Ref177727068 \r \h </w:instrText>
      </w:r>
      <w:r w:rsidRPr="008129EB">
        <w:fldChar w:fldCharType="separate"/>
      </w:r>
      <w:r w:rsidR="001B29D8">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1B29D8">
        <w:t>22.3</w:t>
      </w:r>
      <w:r w:rsidRPr="008129EB">
        <w:fldChar w:fldCharType="end"/>
      </w:r>
      <w:r w:rsidRPr="008129EB">
        <w:t>,</w:t>
      </w:r>
      <w:r w:rsidR="003D53F2" w:rsidRPr="008129EB">
        <w:t xml:space="preserve"> it will be deemed to be a termination for convenience under this clause </w:t>
      </w:r>
      <w:r w:rsidR="003D53F2" w:rsidRPr="008129EB">
        <w:fldChar w:fldCharType="begin"/>
      </w:r>
      <w:r w:rsidR="003D53F2" w:rsidRPr="008129EB">
        <w:instrText xml:space="preserve"> REF _Ref136875307 \w \h  \* MERGEFORMAT </w:instrText>
      </w:r>
      <w:r w:rsidR="003D53F2" w:rsidRPr="008129EB">
        <w:fldChar w:fldCharType="separate"/>
      </w:r>
      <w:r w:rsidR="001B29D8">
        <w:t>22.4</w:t>
      </w:r>
      <w:r w:rsidR="003D53F2" w:rsidRPr="008129EB">
        <w:fldChar w:fldCharType="end"/>
      </w:r>
      <w:r w:rsidR="003D53F2" w:rsidRPr="008129EB">
        <w:t xml:space="preserve">. </w:t>
      </w:r>
    </w:p>
    <w:p w14:paraId="5AD3B3BB" w14:textId="77777777" w:rsidR="00F5752A" w:rsidRPr="008129EB" w:rsidRDefault="2C388DF0" w:rsidP="0058045D">
      <w:pPr>
        <w:pStyle w:val="Heading2"/>
      </w:pPr>
      <w:bookmarkStart w:id="4680" w:name="_Toc94798343"/>
      <w:bookmarkStart w:id="4681" w:name="_Toc94872269"/>
      <w:bookmarkStart w:id="4682" w:name="_Toc94885548"/>
      <w:bookmarkStart w:id="4683" w:name="_Toc94885983"/>
      <w:bookmarkStart w:id="4684" w:name="_Toc94886428"/>
      <w:bookmarkStart w:id="4685" w:name="_Toc99723554"/>
      <w:bookmarkStart w:id="4686" w:name="_Toc94798344"/>
      <w:bookmarkStart w:id="4687" w:name="_Toc94872270"/>
      <w:bookmarkStart w:id="4688" w:name="_Toc94885549"/>
      <w:bookmarkStart w:id="4689" w:name="_Toc94885984"/>
      <w:bookmarkStart w:id="4690" w:name="_Toc94886429"/>
      <w:bookmarkStart w:id="4691" w:name="_Toc99723555"/>
      <w:bookmarkStart w:id="4692" w:name="_Toc94798345"/>
      <w:bookmarkStart w:id="4693" w:name="_Toc94872271"/>
      <w:bookmarkStart w:id="4694" w:name="_Toc94885550"/>
      <w:bookmarkStart w:id="4695" w:name="_Toc94885985"/>
      <w:bookmarkStart w:id="4696" w:name="_Toc94886430"/>
      <w:bookmarkStart w:id="4697" w:name="_Toc99723556"/>
      <w:bookmarkStart w:id="4698" w:name="_Toc94798346"/>
      <w:bookmarkStart w:id="4699" w:name="_Toc94872272"/>
      <w:bookmarkStart w:id="4700" w:name="_Toc94885551"/>
      <w:bookmarkStart w:id="4701" w:name="_Toc94885986"/>
      <w:bookmarkStart w:id="4702" w:name="_Toc94886431"/>
      <w:bookmarkStart w:id="4703" w:name="_Toc99723557"/>
      <w:bookmarkStart w:id="4704" w:name="_Toc94798347"/>
      <w:bookmarkStart w:id="4705" w:name="_Toc94872273"/>
      <w:bookmarkStart w:id="4706" w:name="_Toc94885552"/>
      <w:bookmarkStart w:id="4707" w:name="_Toc94885987"/>
      <w:bookmarkStart w:id="4708" w:name="_Toc94886432"/>
      <w:bookmarkStart w:id="4709" w:name="_Toc99723558"/>
      <w:bookmarkStart w:id="4710" w:name="_Toc94798348"/>
      <w:bookmarkStart w:id="4711" w:name="_Toc94872274"/>
      <w:bookmarkStart w:id="4712" w:name="_Toc94885553"/>
      <w:bookmarkStart w:id="4713" w:name="_Toc94885988"/>
      <w:bookmarkStart w:id="4714" w:name="_Toc94886433"/>
      <w:bookmarkStart w:id="4715" w:name="_Toc99723559"/>
      <w:bookmarkStart w:id="4716" w:name="_Toc94798349"/>
      <w:bookmarkStart w:id="4717" w:name="_Toc94872275"/>
      <w:bookmarkStart w:id="4718" w:name="_Toc94885554"/>
      <w:bookmarkStart w:id="4719" w:name="_Toc94885989"/>
      <w:bookmarkStart w:id="4720" w:name="_Toc94886434"/>
      <w:bookmarkStart w:id="4721" w:name="_Toc99723560"/>
      <w:bookmarkStart w:id="4722" w:name="_Toc94798350"/>
      <w:bookmarkStart w:id="4723" w:name="_Toc94872276"/>
      <w:bookmarkStart w:id="4724" w:name="_Toc94885555"/>
      <w:bookmarkStart w:id="4725" w:name="_Toc94885990"/>
      <w:bookmarkStart w:id="4726" w:name="_Toc94886435"/>
      <w:bookmarkStart w:id="4727" w:name="_Toc99723561"/>
      <w:bookmarkStart w:id="4728" w:name="_Toc94798351"/>
      <w:bookmarkStart w:id="4729" w:name="_Toc94872277"/>
      <w:bookmarkStart w:id="4730" w:name="_Toc94885556"/>
      <w:bookmarkStart w:id="4731" w:name="_Toc94885991"/>
      <w:bookmarkStart w:id="4732" w:name="_Toc94886436"/>
      <w:bookmarkStart w:id="4733" w:name="_Toc99723562"/>
      <w:bookmarkStart w:id="4734" w:name="_Ref104299112"/>
      <w:bookmarkStart w:id="4735" w:name="_Ref107949503"/>
      <w:bookmarkStart w:id="4736" w:name="_Toc215088286"/>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r w:rsidRPr="008129EB">
        <w:t>Termination payments</w:t>
      </w:r>
      <w:bookmarkEnd w:id="4734"/>
      <w:bookmarkEnd w:id="4735"/>
      <w:bookmarkEnd w:id="4736"/>
    </w:p>
    <w:p w14:paraId="06A300C7" w14:textId="77777777" w:rsidR="00A12439" w:rsidRPr="008129EB" w:rsidRDefault="2C388DF0" w:rsidP="00E07D88">
      <w:pPr>
        <w:pStyle w:val="Heading3"/>
        <w:keepNext/>
      </w:pPr>
      <w:bookmarkStart w:id="4737" w:name="_Ref108103268"/>
      <w:bookmarkStart w:id="4738" w:name="_Ref497118620"/>
      <w:bookmarkStart w:id="4739" w:name="_Toc515359050"/>
      <w:bookmarkStart w:id="4740" w:name="_Ref525812508"/>
      <w:r w:rsidRPr="008129EB">
        <w:t>If this agreement</w:t>
      </w:r>
      <w:r w:rsidRPr="008129EB">
        <w:rPr>
          <w:rStyle w:val="EItalic"/>
        </w:rPr>
        <w:t xml:space="preserve"> </w:t>
      </w:r>
      <w:r w:rsidRPr="008129EB">
        <w:t>is terminated:</w:t>
      </w:r>
      <w:bookmarkEnd w:id="4737"/>
    </w:p>
    <w:p w14:paraId="36617EBA" w14:textId="4098F969" w:rsidR="00861DE1" w:rsidRPr="008129EB" w:rsidRDefault="2C388DF0" w:rsidP="0058045D">
      <w:pPr>
        <w:pStyle w:val="Heading4"/>
      </w:pPr>
      <w:bookmarkStart w:id="4741" w:name="_Ref165975344"/>
      <w:r w:rsidRPr="008129EB">
        <w:t xml:space="preserve">automatically in accordance with clause </w:t>
      </w:r>
      <w:r w:rsidR="00861DE1" w:rsidRPr="008129EB">
        <w:fldChar w:fldCharType="begin"/>
      </w:r>
      <w:r w:rsidR="00861DE1" w:rsidRPr="008129EB">
        <w:instrText xml:space="preserve"> REF _Ref165026407 \w \h </w:instrText>
      </w:r>
      <w:r w:rsidR="00861DE1" w:rsidRPr="008129EB">
        <w:fldChar w:fldCharType="separate"/>
      </w:r>
      <w:r w:rsidR="001B29D8">
        <w:t>22.1</w:t>
      </w:r>
      <w:r w:rsidR="00861DE1" w:rsidRPr="008129EB">
        <w:fldChar w:fldCharType="end"/>
      </w:r>
      <w:r w:rsidRPr="008129EB">
        <w:t xml:space="preserve"> (“</w:t>
      </w:r>
      <w:r w:rsidR="001F6A66">
        <w:fldChar w:fldCharType="begin"/>
      </w:r>
      <w:r w:rsidR="001F6A66">
        <w:instrText xml:space="preserve"> REF _Ref207895872 \h </w:instrText>
      </w:r>
      <w:r w:rsidR="001F6A66">
        <w:fldChar w:fldCharType="separate"/>
      </w:r>
      <w:r w:rsidR="001B29D8" w:rsidRPr="008129EB">
        <w:t xml:space="preserve">Automatic termination </w:t>
      </w:r>
      <w:r w:rsidR="001B29D8">
        <w:t>for failure to achieve a Milestone</w:t>
      </w:r>
      <w:r w:rsidR="001F6A66">
        <w:fldChar w:fldCharType="end"/>
      </w:r>
      <w:r w:rsidRPr="008129EB">
        <w:t>”), then Project Operator must pay the Early Termination Amount to the Commonwealth;</w:t>
      </w:r>
      <w:bookmarkEnd w:id="4741"/>
      <w:r w:rsidRPr="008129EB">
        <w:t xml:space="preserve"> </w:t>
      </w:r>
    </w:p>
    <w:bookmarkEnd w:id="4738"/>
    <w:bookmarkEnd w:id="4739"/>
    <w:bookmarkEnd w:id="4740"/>
    <w:p w14:paraId="55477465" w14:textId="4ED3BB94" w:rsidR="00A12439" w:rsidRPr="008129EB" w:rsidRDefault="2C388DF0" w:rsidP="0058045D">
      <w:pPr>
        <w:pStyle w:val="Heading4"/>
      </w:pPr>
      <w:r w:rsidRPr="008129EB">
        <w:t xml:space="preserve">by Project Operator in accordance with clause </w:t>
      </w:r>
      <w:r w:rsidR="00CF4DF8" w:rsidRPr="008129EB">
        <w:fldChar w:fldCharType="begin"/>
      </w:r>
      <w:r w:rsidR="00CF4DF8" w:rsidRPr="008129EB">
        <w:instrText xml:space="preserve"> REF _Ref94793652 \w \h  \* MERGEFORMAT </w:instrText>
      </w:r>
      <w:r w:rsidR="00CF4DF8" w:rsidRPr="008129EB">
        <w:fldChar w:fldCharType="separate"/>
      </w:r>
      <w:r w:rsidR="001B29D8">
        <w:t>22.2</w:t>
      </w:r>
      <w:r w:rsidR="00CF4DF8" w:rsidRPr="008129EB">
        <w:fldChar w:fldCharType="end"/>
      </w:r>
      <w:r w:rsidRPr="008129EB">
        <w:t xml:space="preserve"> (“</w:t>
      </w:r>
      <w:r w:rsidR="00CF4DF8" w:rsidRPr="008129EB">
        <w:fldChar w:fldCharType="begin"/>
      </w:r>
      <w:r w:rsidR="00CF4DF8" w:rsidRPr="008129EB">
        <w:instrText xml:space="preserve"> REF _Ref94793841 \h  \* MERGEFORMAT </w:instrText>
      </w:r>
      <w:r w:rsidR="00CF4DF8" w:rsidRPr="008129EB">
        <w:fldChar w:fldCharType="separate"/>
      </w:r>
      <w:r w:rsidR="001B29D8" w:rsidRPr="008129EB">
        <w:t>Termination by Project Operator</w:t>
      </w:r>
      <w:r w:rsidR="00CF4DF8" w:rsidRPr="008129EB">
        <w:fldChar w:fldCharType="end"/>
      </w:r>
      <w:r w:rsidRPr="008129EB">
        <w:t>”), then the Commonwealth must pay the Fixed Termination Amount to Project Operator;</w:t>
      </w:r>
    </w:p>
    <w:p w14:paraId="314923D4" w14:textId="77777777" w:rsidR="00EE5B95" w:rsidRPr="008129EB" w:rsidRDefault="2C388DF0" w:rsidP="0058045D">
      <w:pPr>
        <w:pStyle w:val="Heading4"/>
      </w:pPr>
      <w:bookmarkStart w:id="4742" w:name="_Ref165975356"/>
      <w:r w:rsidRPr="008129EB">
        <w:t>by the Commonwealth in accordance with:</w:t>
      </w:r>
      <w:bookmarkEnd w:id="4742"/>
      <w:r w:rsidRPr="008129EB">
        <w:t xml:space="preserve"> </w:t>
      </w:r>
    </w:p>
    <w:p w14:paraId="5DF04D63" w14:textId="6331B59E" w:rsidR="00CF4DF8" w:rsidRPr="008129EB" w:rsidRDefault="2C388DF0" w:rsidP="0058045D">
      <w:pPr>
        <w:pStyle w:val="Heading5"/>
      </w:pPr>
      <w:r w:rsidRPr="008129EB">
        <w:t xml:space="preserve">clause </w:t>
      </w:r>
      <w:r w:rsidR="00CF4DF8" w:rsidRPr="008129EB">
        <w:fldChar w:fldCharType="begin"/>
      </w:r>
      <w:r w:rsidR="00CF4DF8" w:rsidRPr="008129EB">
        <w:instrText xml:space="preserve"> REF _Ref104298583 \w \h </w:instrText>
      </w:r>
      <w:r w:rsidR="00CF4DF8" w:rsidRPr="008129EB">
        <w:fldChar w:fldCharType="separate"/>
      </w:r>
      <w:r w:rsidR="001B29D8">
        <w:t>22.3(a)</w:t>
      </w:r>
      <w:r w:rsidR="00CF4DF8" w:rsidRPr="008129EB">
        <w:fldChar w:fldCharType="end"/>
      </w:r>
      <w:r w:rsidRPr="008129EB">
        <w:t xml:space="preserve"> (“payment default”);</w:t>
      </w:r>
    </w:p>
    <w:p w14:paraId="66D5B2D8" w14:textId="06D2F262" w:rsidR="006769C0"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_Ref104298589 \w \h </w:instrText>
      </w:r>
      <w:r w:rsidR="00EE5B95" w:rsidRPr="008129EB">
        <w:fldChar w:fldCharType="separate"/>
      </w:r>
      <w:r w:rsidR="001B29D8">
        <w:t>22.3(b)</w:t>
      </w:r>
      <w:r w:rsidR="00EE5B95" w:rsidRPr="008129EB">
        <w:fldChar w:fldCharType="end"/>
      </w:r>
      <w:r w:rsidRPr="008129EB">
        <w:t xml:space="preserve"> (“</w:t>
      </w:r>
      <w:bookmarkStart w:id="4743" w:name="_9kR3WTr25545COHrbai"/>
      <w:r w:rsidRPr="008129EB">
        <w:t>breach</w:t>
      </w:r>
      <w:bookmarkEnd w:id="4743"/>
      <w:r w:rsidRPr="008129EB">
        <w:t>”);</w:t>
      </w:r>
    </w:p>
    <w:p w14:paraId="2F3AE72E" w14:textId="2A6390EC" w:rsidR="00C55D2D" w:rsidRPr="008129EB" w:rsidRDefault="2C388DF0" w:rsidP="0058045D">
      <w:pPr>
        <w:pStyle w:val="Heading5"/>
      </w:pPr>
      <w:r w:rsidRPr="008129EB">
        <w:t xml:space="preserve">clause </w:t>
      </w:r>
      <w:r w:rsidR="00C55D2D" w:rsidRPr="008129EB">
        <w:fldChar w:fldCharType="begin"/>
      </w:r>
      <w:r w:rsidR="00C55D2D" w:rsidRPr="008129EB">
        <w:instrText xml:space="preserve"> REF _Ref107949990 \w \h </w:instrText>
      </w:r>
      <w:r w:rsidR="00C55D2D" w:rsidRPr="008129EB">
        <w:fldChar w:fldCharType="separate"/>
      </w:r>
      <w:r w:rsidR="001B29D8">
        <w:t>22.3(c)</w:t>
      </w:r>
      <w:r w:rsidR="00C55D2D" w:rsidRPr="008129EB">
        <w:fldChar w:fldCharType="end"/>
      </w:r>
      <w:r w:rsidRPr="008129EB">
        <w:t xml:space="preserve"> (“</w:t>
      </w:r>
      <w:r w:rsidR="00606A9E" w:rsidRPr="008129EB">
        <w:t xml:space="preserve">general </w:t>
      </w:r>
      <w:r w:rsidRPr="008129EB">
        <w:t>misrepresentation”);</w:t>
      </w:r>
    </w:p>
    <w:p w14:paraId="01C399F8" w14:textId="5C16720A" w:rsidR="008D045C" w:rsidRPr="008129EB" w:rsidRDefault="2C388DF0" w:rsidP="0058045D">
      <w:pPr>
        <w:pStyle w:val="Heading5"/>
      </w:pPr>
      <w:r w:rsidRPr="008129EB">
        <w:t xml:space="preserve">clause </w:t>
      </w:r>
      <w:r w:rsidR="008D045C" w:rsidRPr="008129EB">
        <w:fldChar w:fldCharType="begin"/>
      </w:r>
      <w:r w:rsidR="008D045C" w:rsidRPr="008129EB">
        <w:instrText xml:space="preserve"> REF _Ref161847081 \w \h </w:instrText>
      </w:r>
      <w:r w:rsidR="008D045C" w:rsidRPr="008129EB">
        <w:fldChar w:fldCharType="separate"/>
      </w:r>
      <w:r w:rsidR="001B29D8">
        <w:t>22.3(d)</w:t>
      </w:r>
      <w:r w:rsidR="008D045C" w:rsidRPr="008129EB">
        <w:fldChar w:fldCharType="end"/>
      </w:r>
      <w:r w:rsidRPr="008129EB">
        <w:t xml:space="preserve"> (“reporting misrepresentation”);</w:t>
      </w:r>
    </w:p>
    <w:p w14:paraId="47F672CB" w14:textId="01B8E394" w:rsidR="00AF0B98" w:rsidRPr="008129EB" w:rsidRDefault="2C388DF0" w:rsidP="0058045D">
      <w:pPr>
        <w:pStyle w:val="Heading5"/>
      </w:pPr>
      <w:r w:rsidRPr="008129EB">
        <w:t xml:space="preserve">clause </w:t>
      </w:r>
      <w:r w:rsidR="00AF0B98" w:rsidRPr="008129EB">
        <w:fldChar w:fldCharType="begin"/>
      </w:r>
      <w:r w:rsidR="00AF0B98" w:rsidRPr="008129EB">
        <w:instrText xml:space="preserve"> REF _Ref114137712 \w \h </w:instrText>
      </w:r>
      <w:r w:rsidR="00AF0B98" w:rsidRPr="008129EB">
        <w:fldChar w:fldCharType="separate"/>
      </w:r>
      <w:r w:rsidR="001B29D8">
        <w:t>22.3(e)</w:t>
      </w:r>
      <w:r w:rsidR="00AF0B98" w:rsidRPr="008129EB">
        <w:fldChar w:fldCharType="end"/>
      </w:r>
      <w:r w:rsidRPr="008129EB">
        <w:t xml:space="preserve"> (“</w:t>
      </w:r>
      <w:r w:rsidR="00606A9E" w:rsidRPr="008129EB">
        <w:t>T</w:t>
      </w:r>
      <w:r w:rsidRPr="008129EB">
        <w:t>ender misrepresentation”);</w:t>
      </w:r>
    </w:p>
    <w:p w14:paraId="549EBC53" w14:textId="584E3233" w:rsidR="00EE5B95"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_Ref104298594 \w \h </w:instrText>
      </w:r>
      <w:r w:rsidR="00EE5B95" w:rsidRPr="008129EB">
        <w:fldChar w:fldCharType="separate"/>
      </w:r>
      <w:r w:rsidR="001B29D8">
        <w:t>22.3(f)</w:t>
      </w:r>
      <w:r w:rsidR="00EE5B95" w:rsidRPr="008129EB">
        <w:fldChar w:fldCharType="end"/>
      </w:r>
      <w:r w:rsidRPr="008129EB">
        <w:t xml:space="preserve"> (“insolvency”);</w:t>
      </w:r>
    </w:p>
    <w:p w14:paraId="68ABA02E" w14:textId="5D7E2E11" w:rsidR="007F3D3C" w:rsidRPr="008129EB" w:rsidRDefault="2C388DF0" w:rsidP="0058045D">
      <w:pPr>
        <w:pStyle w:val="Heading5"/>
      </w:pPr>
      <w:r w:rsidRPr="008129EB">
        <w:lastRenderedPageBreak/>
        <w:t xml:space="preserve">clause </w:t>
      </w:r>
      <w:r w:rsidR="007F3D3C" w:rsidRPr="008129EB">
        <w:fldChar w:fldCharType="begin"/>
      </w:r>
      <w:r w:rsidR="007F3D3C" w:rsidRPr="008129EB">
        <w:instrText xml:space="preserve"> REF _Ref159343314 \w \h </w:instrText>
      </w:r>
      <w:r w:rsidR="007F3D3C" w:rsidRPr="008129EB">
        <w:fldChar w:fldCharType="separate"/>
      </w:r>
      <w:r w:rsidR="001B29D8">
        <w:t>22.3(g)</w:t>
      </w:r>
      <w:r w:rsidR="007F3D3C" w:rsidRPr="008129EB">
        <w:fldChar w:fldCharType="end"/>
      </w:r>
      <w:r w:rsidRPr="008129EB">
        <w:t xml:space="preserve"> (“Performance Security”);</w:t>
      </w:r>
    </w:p>
    <w:p w14:paraId="1B2CF15C" w14:textId="1A89BA5C"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_Ref159343167 \w \h </w:instrText>
      </w:r>
      <w:r w:rsidR="007F3D3C" w:rsidRPr="008129EB">
        <w:fldChar w:fldCharType="separate"/>
      </w:r>
      <w:r w:rsidR="001B29D8">
        <w:t>22.3(h)</w:t>
      </w:r>
      <w:r w:rsidR="007F3D3C" w:rsidRPr="008129EB">
        <w:fldChar w:fldCharType="end"/>
      </w:r>
      <w:r w:rsidRPr="008129EB">
        <w:t xml:space="preserve"> (“Milestone Date”);</w:t>
      </w:r>
    </w:p>
    <w:p w14:paraId="26341870" w14:textId="308B129C"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_Ref100133898 \w \h </w:instrText>
      </w:r>
      <w:r w:rsidR="009F407F" w:rsidRPr="008129EB">
        <w:instrText xml:space="preserve"> \* MERGEFORMAT </w:instrText>
      </w:r>
      <w:r w:rsidR="007F3D3C" w:rsidRPr="008129EB">
        <w:fldChar w:fldCharType="separate"/>
      </w:r>
      <w:r w:rsidR="001B29D8">
        <w:t>22.3(i)</w:t>
      </w:r>
      <w:r w:rsidR="007F3D3C" w:rsidRPr="008129EB">
        <w:fldChar w:fldCharType="end"/>
      </w:r>
      <w:r w:rsidRPr="008129EB">
        <w:t xml:space="preserve"> (“Commercial Operations Date”); </w:t>
      </w:r>
    </w:p>
    <w:p w14:paraId="379A3523" w14:textId="0EF64C0D"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_Ref159343171 \w \h </w:instrText>
      </w:r>
      <w:r w:rsidR="009F407F" w:rsidRPr="008129EB">
        <w:instrText xml:space="preserve"> \* MERGEFORMAT </w:instrText>
      </w:r>
      <w:r w:rsidR="007F3D3C" w:rsidRPr="008129EB">
        <w:fldChar w:fldCharType="separate"/>
      </w:r>
      <w:r w:rsidR="001B29D8">
        <w:t>22.3(j)</w:t>
      </w:r>
      <w:r w:rsidR="007F3D3C" w:rsidRPr="008129EB">
        <w:fldChar w:fldCharType="end"/>
      </w:r>
      <w:r w:rsidRPr="008129EB">
        <w:t xml:space="preserve"> (“Social Licence Commitments”); </w:t>
      </w:r>
    </w:p>
    <w:p w14:paraId="31F55F40" w14:textId="6551D2A8" w:rsidR="00C65A15" w:rsidRPr="008129EB" w:rsidRDefault="2C388DF0" w:rsidP="0058045D">
      <w:pPr>
        <w:pStyle w:val="Heading5"/>
      </w:pPr>
      <w:r w:rsidRPr="008129EB">
        <w:t xml:space="preserve">clause </w:t>
      </w:r>
      <w:r w:rsidR="00027B47" w:rsidRPr="008129EB">
        <w:fldChar w:fldCharType="begin"/>
      </w:r>
      <w:r w:rsidR="00027B47" w:rsidRPr="008129EB">
        <w:instrText xml:space="preserve"> REF _Ref182233858 \r \h </w:instrText>
      </w:r>
      <w:r w:rsidR="00027B47" w:rsidRPr="008129EB">
        <w:fldChar w:fldCharType="separate"/>
      </w:r>
      <w:r w:rsidR="001B29D8">
        <w:t>22.3(l)</w:t>
      </w:r>
      <w:r w:rsidR="00027B47" w:rsidRPr="008129EB">
        <w:fldChar w:fldCharType="end"/>
      </w:r>
      <w:r w:rsidRPr="008129EB">
        <w:t xml:space="preserve"> (“failure to comply with approved plan”); </w:t>
      </w:r>
    </w:p>
    <w:p w14:paraId="2D53E46E" w14:textId="40556ABE" w:rsidR="00B95A9F" w:rsidRPr="008129EB" w:rsidRDefault="00B95A9F" w:rsidP="0058045D">
      <w:pPr>
        <w:pStyle w:val="Heading5"/>
      </w:pPr>
      <w:r w:rsidRPr="008129EB">
        <w:t xml:space="preserve">clause </w:t>
      </w:r>
      <w:r w:rsidR="006041D4" w:rsidRPr="008129EB">
        <w:fldChar w:fldCharType="begin"/>
      </w:r>
      <w:r w:rsidR="006041D4" w:rsidRPr="008129EB">
        <w:instrText xml:space="preserve"> REF _Ref_ContractCompanion_9kb9Ur453 \w \h \t \* MERGEFORMAT </w:instrText>
      </w:r>
      <w:r w:rsidR="006041D4" w:rsidRPr="008129EB">
        <w:fldChar w:fldCharType="separate"/>
      </w:r>
      <w:r w:rsidR="001B29D8">
        <w:t>22.3(m)</w:t>
      </w:r>
      <w:r w:rsidR="006041D4" w:rsidRPr="008129EB">
        <w:fldChar w:fldCharType="end"/>
      </w:r>
      <w:r w:rsidR="0060014F" w:rsidRPr="008129EB">
        <w:t xml:space="preserve"> </w:t>
      </w:r>
      <w:r w:rsidR="009F407F" w:rsidRPr="008129EB">
        <w:t>(“Performance Requirements”);</w:t>
      </w:r>
    </w:p>
    <w:p w14:paraId="70A0BAC8" w14:textId="45D9BAFF"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_Ref166578165 \w \h </w:instrText>
      </w:r>
      <w:r w:rsidR="009F407F" w:rsidRPr="008129EB">
        <w:instrText xml:space="preserve"> \* MERGEFORMAT </w:instrText>
      </w:r>
      <w:r w:rsidR="00C65A15" w:rsidRPr="008129EB">
        <w:fldChar w:fldCharType="separate"/>
      </w:r>
      <w:r w:rsidR="001B29D8">
        <w:t>22.3(o)</w:t>
      </w:r>
      <w:r w:rsidR="00C65A15" w:rsidRPr="008129EB">
        <w:fldChar w:fldCharType="end"/>
      </w:r>
      <w:r w:rsidRPr="008129EB">
        <w:t xml:space="preserve"> (“Workplace Laws”);</w:t>
      </w:r>
    </w:p>
    <w:p w14:paraId="612A7DAB" w14:textId="6EC9830C"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_Ref166578172 \w \h </w:instrText>
      </w:r>
      <w:r w:rsidR="00C65A15" w:rsidRPr="008129EB">
        <w:fldChar w:fldCharType="separate"/>
      </w:r>
      <w:r w:rsidR="001B29D8">
        <w:t>22.3(p)</w:t>
      </w:r>
      <w:r w:rsidR="00C65A15" w:rsidRPr="008129EB">
        <w:fldChar w:fldCharType="end"/>
      </w:r>
      <w:r w:rsidRPr="008129EB">
        <w:t xml:space="preserve"> (“Significant Event”);</w:t>
      </w:r>
    </w:p>
    <w:p w14:paraId="3624026E" w14:textId="203DC28C"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_Ref165017996 \w \h </w:instrText>
      </w:r>
      <w:r w:rsidR="00C65A15" w:rsidRPr="008129EB">
        <w:fldChar w:fldCharType="separate"/>
      </w:r>
      <w:r w:rsidR="001B29D8">
        <w:t>22.3(q)</w:t>
      </w:r>
      <w:r w:rsidR="00C65A15" w:rsidRPr="008129EB">
        <w:fldChar w:fldCharType="end"/>
      </w:r>
      <w:r w:rsidRPr="008129EB">
        <w:t xml:space="preserve"> (“Criminal Code”);</w:t>
      </w:r>
    </w:p>
    <w:p w14:paraId="1E7E12B9" w14:textId="205F34B2"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_Ref165018009 \w \h </w:instrText>
      </w:r>
      <w:r w:rsidR="00C65A15" w:rsidRPr="008129EB">
        <w:fldChar w:fldCharType="separate"/>
      </w:r>
      <w:r w:rsidR="001B29D8">
        <w:t>22.3(r)</w:t>
      </w:r>
      <w:r w:rsidR="00C65A15" w:rsidRPr="008129EB">
        <w:fldChar w:fldCharType="end"/>
      </w:r>
      <w:r w:rsidRPr="008129EB">
        <w:t xml:space="preserve"> (“Prohibited dealings”); or </w:t>
      </w:r>
    </w:p>
    <w:p w14:paraId="65A11819" w14:textId="541C8436" w:rsidR="00F73317"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_Ref166578179 \w \h </w:instrText>
      </w:r>
      <w:r w:rsidR="00C65A15" w:rsidRPr="008129EB">
        <w:fldChar w:fldCharType="separate"/>
      </w:r>
      <w:r w:rsidR="001B29D8">
        <w:t>22.3(s)</w:t>
      </w:r>
      <w:r w:rsidR="00C65A15" w:rsidRPr="008129EB">
        <w:fldChar w:fldCharType="end"/>
      </w:r>
      <w:r w:rsidRPr="008129EB">
        <w:t xml:space="preserve"> (“Fraud”),</w:t>
      </w:r>
    </w:p>
    <w:p w14:paraId="70266F90" w14:textId="77777777" w:rsidR="007F3D3C" w:rsidRPr="008129EB" w:rsidRDefault="00F73317" w:rsidP="0058045D">
      <w:pPr>
        <w:pStyle w:val="Heading5"/>
        <w:numPr>
          <w:ilvl w:val="0"/>
          <w:numId w:val="0"/>
        </w:numPr>
        <w:ind w:left="2211"/>
      </w:pPr>
      <w:r w:rsidRPr="008129EB">
        <w:t xml:space="preserve">then </w:t>
      </w:r>
      <w:r w:rsidR="00411B14" w:rsidRPr="008129EB">
        <w:t>Project Operator</w:t>
      </w:r>
      <w:r w:rsidR="00EE5B95" w:rsidRPr="008129EB">
        <w:t xml:space="preserve"> must pay the </w:t>
      </w:r>
      <w:r w:rsidRPr="008129EB">
        <w:t>Early</w:t>
      </w:r>
      <w:r w:rsidR="00EE5B95" w:rsidRPr="008129EB">
        <w:t xml:space="preserve"> Termination Amount to </w:t>
      </w:r>
      <w:r w:rsidR="00BE77D6" w:rsidRPr="008129EB">
        <w:t>the Commonwealth</w:t>
      </w:r>
      <w:r w:rsidR="00EE5B95" w:rsidRPr="008129EB">
        <w:t>;</w:t>
      </w:r>
    </w:p>
    <w:p w14:paraId="0D92EA84" w14:textId="21350CBB" w:rsidR="001F0FFF" w:rsidRPr="008129EB" w:rsidRDefault="2C388DF0" w:rsidP="00314F33">
      <w:pPr>
        <w:pStyle w:val="Heading4"/>
        <w:keepNext/>
      </w:pPr>
      <w:bookmarkStart w:id="4744" w:name="_Ref165975364"/>
      <w:r w:rsidRPr="008129EB">
        <w:t xml:space="preserve">by the Commonwealth in accordance with clause </w:t>
      </w:r>
      <w:r w:rsidR="001F0FFF" w:rsidRPr="008129EB">
        <w:fldChar w:fldCharType="begin"/>
      </w:r>
      <w:r w:rsidR="001F0FFF" w:rsidRPr="008129EB">
        <w:instrText xml:space="preserve"> REF _Ref94793918 \w \h  \* MERGEFORMAT </w:instrText>
      </w:r>
      <w:r w:rsidR="001F0FFF" w:rsidRPr="008129EB">
        <w:fldChar w:fldCharType="separate"/>
      </w:r>
      <w:r w:rsidR="001B29D8">
        <w:t>22.3(k)</w:t>
      </w:r>
      <w:r w:rsidR="001F0FFF" w:rsidRPr="008129EB">
        <w:fldChar w:fldCharType="end"/>
      </w:r>
      <w:r w:rsidRPr="008129EB">
        <w:t xml:space="preserve"> (“Major Casualty Event”), then:</w:t>
      </w:r>
      <w:bookmarkEnd w:id="4744"/>
    </w:p>
    <w:p w14:paraId="583B7F87" w14:textId="36785C74" w:rsidR="001F0FFF" w:rsidRPr="008129EB" w:rsidRDefault="2C388DF0" w:rsidP="0058045D">
      <w:pPr>
        <w:pStyle w:val="Heading5"/>
      </w:pPr>
      <w:r w:rsidRPr="008129EB">
        <w:t xml:space="preserve">subject to paragraph </w:t>
      </w:r>
      <w:r w:rsidR="001F0FFF" w:rsidRPr="008129EB">
        <w:fldChar w:fldCharType="begin"/>
      </w:r>
      <w:r w:rsidR="001F0FFF" w:rsidRPr="008129EB">
        <w:instrText xml:space="preserve"> REF _Ref113631965 \n \h </w:instrText>
      </w:r>
      <w:r w:rsidR="001F0FFF" w:rsidRPr="008129EB">
        <w:fldChar w:fldCharType="separate"/>
      </w:r>
      <w:r w:rsidR="001B29D8">
        <w:t>(B)</w:t>
      </w:r>
      <w:r w:rsidR="001F0FFF" w:rsidRPr="008129EB">
        <w:fldChar w:fldCharType="end"/>
      </w:r>
      <w:r w:rsidRPr="008129EB">
        <w:t>, no Termination Payment is payable under this agreement; or</w:t>
      </w:r>
    </w:p>
    <w:p w14:paraId="7D983302" w14:textId="77777777" w:rsidR="001F0FFF" w:rsidRPr="008129EB" w:rsidRDefault="2C388DF0" w:rsidP="00E07D88">
      <w:pPr>
        <w:pStyle w:val="Heading5"/>
        <w:keepNext/>
      </w:pPr>
      <w:bookmarkStart w:id="4745" w:name="_Ref113631965"/>
      <w:r w:rsidRPr="008129EB">
        <w:t>if:</w:t>
      </w:r>
      <w:bookmarkEnd w:id="4745"/>
      <w:r w:rsidRPr="008129EB">
        <w:t xml:space="preserve"> </w:t>
      </w:r>
    </w:p>
    <w:p w14:paraId="52E9D32E" w14:textId="77777777" w:rsidR="001F0FFF" w:rsidRPr="008129EB" w:rsidRDefault="2C388DF0" w:rsidP="003A24AE">
      <w:pPr>
        <w:pStyle w:val="Heading6"/>
      </w:pPr>
      <w:r w:rsidRPr="008129EB">
        <w:t>the relevant Major Casualty Event was not a Project Force Majeure Event; or</w:t>
      </w:r>
    </w:p>
    <w:p w14:paraId="6F576480" w14:textId="1B99D725" w:rsidR="001F0FFF" w:rsidRPr="008129EB" w:rsidRDefault="2C388DF0" w:rsidP="003A24AE">
      <w:pPr>
        <w:pStyle w:val="Heading6"/>
      </w:pPr>
      <w:r w:rsidRPr="008129EB">
        <w:t xml:space="preserve">Project Operator or a Related Body Corporate of Project </w:t>
      </w:r>
      <w:r w:rsidRPr="00986447">
        <w:t xml:space="preserve">Operator subsequently reinstates the Project </w:t>
      </w:r>
      <w:r w:rsidR="003E7C73" w:rsidRPr="00986447">
        <w:t xml:space="preserve"> or an impacted Project Component </w:t>
      </w:r>
      <w:r w:rsidRPr="00986447">
        <w:t xml:space="preserve">within </w:t>
      </w:r>
      <w:r w:rsidR="002428E5" w:rsidRPr="00986447">
        <w:t>five (</w:t>
      </w:r>
      <w:r w:rsidRPr="00986447">
        <w:t>5</w:t>
      </w:r>
      <w:r w:rsidR="002428E5" w:rsidRPr="00986447">
        <w:t>)</w:t>
      </w:r>
      <w:r w:rsidRPr="00986447">
        <w:t xml:space="preserve"> years after the Major Casualty Event occurred,</w:t>
      </w:r>
      <w:r w:rsidRPr="008129EB">
        <w:t xml:space="preserve"> </w:t>
      </w:r>
    </w:p>
    <w:p w14:paraId="06B765B5" w14:textId="77777777" w:rsidR="001F0FFF" w:rsidRPr="008129EB" w:rsidRDefault="001F0FFF" w:rsidP="003A24AE">
      <w:pPr>
        <w:pStyle w:val="Heading6"/>
        <w:numPr>
          <w:ilvl w:val="0"/>
          <w:numId w:val="0"/>
        </w:numPr>
        <w:ind w:left="2948"/>
      </w:pPr>
      <w:r w:rsidRPr="008129EB">
        <w:t xml:space="preserve">then </w:t>
      </w:r>
      <w:r w:rsidR="00411B14" w:rsidRPr="008129EB">
        <w:t>Project Operator</w:t>
      </w:r>
      <w:r w:rsidRPr="008129EB">
        <w:t xml:space="preserve"> must pay the Early Termination Amount to </w:t>
      </w:r>
      <w:r w:rsidR="00BE77D6" w:rsidRPr="008129EB">
        <w:t>the Commonwealth</w:t>
      </w:r>
      <w:r w:rsidRPr="008129EB">
        <w:t>; or</w:t>
      </w:r>
    </w:p>
    <w:p w14:paraId="44C5971D" w14:textId="1E2D411A" w:rsidR="00F73317" w:rsidRPr="008129EB" w:rsidRDefault="2C388DF0" w:rsidP="0058045D">
      <w:pPr>
        <w:pStyle w:val="Heading4"/>
      </w:pPr>
      <w:r w:rsidRPr="008129EB">
        <w:t xml:space="preserve">by the Commonwealth in accordance with clause </w:t>
      </w:r>
      <w:r w:rsidR="00CF4DF8" w:rsidRPr="008129EB">
        <w:fldChar w:fldCharType="begin"/>
      </w:r>
      <w:r w:rsidR="00CF4DF8" w:rsidRPr="008129EB">
        <w:instrText xml:space="preserve"> REF _Ref136875307 \w \h </w:instrText>
      </w:r>
      <w:r w:rsidR="00CF4DF8" w:rsidRPr="008129EB">
        <w:fldChar w:fldCharType="separate"/>
      </w:r>
      <w:r w:rsidR="001B29D8">
        <w:t>22.4</w:t>
      </w:r>
      <w:r w:rsidR="00CF4DF8" w:rsidRPr="008129EB">
        <w:fldChar w:fldCharType="end"/>
      </w:r>
      <w:r w:rsidRPr="008129EB">
        <w:t xml:space="preserve"> (“</w:t>
      </w:r>
      <w:r w:rsidR="00CF4DF8" w:rsidRPr="008129EB">
        <w:fldChar w:fldCharType="begin"/>
      </w:r>
      <w:r w:rsidR="00CF4DF8" w:rsidRPr="008129EB">
        <w:instrText xml:space="preserve">  REF _Ref136875307 \h </w:instrText>
      </w:r>
      <w:r w:rsidR="00CF4DF8" w:rsidRPr="008129EB">
        <w:fldChar w:fldCharType="separate"/>
      </w:r>
      <w:r w:rsidR="001B29D8" w:rsidRPr="008129EB">
        <w:t>Termination for convenience by the Commonwealth</w:t>
      </w:r>
      <w:r w:rsidR="00CF4DF8" w:rsidRPr="008129EB">
        <w:fldChar w:fldCharType="end"/>
      </w:r>
      <w:r w:rsidRPr="008129EB">
        <w:t>”), then the Commonwealth must pay the Fixed Termination Amount to Project Operator.</w:t>
      </w:r>
    </w:p>
    <w:p w14:paraId="6B42FC83" w14:textId="036B8C75" w:rsidR="00790CC0" w:rsidRPr="008129EB" w:rsidRDefault="2C388DF0" w:rsidP="00F1679D">
      <w:pPr>
        <w:pStyle w:val="Heading3"/>
        <w:keepNext/>
      </w:pPr>
      <w:r w:rsidRPr="008129EB">
        <w:t xml:space="preserve">Subject to paragraph </w:t>
      </w:r>
      <w:r w:rsidR="001E7884" w:rsidRPr="008129EB">
        <w:fldChar w:fldCharType="begin"/>
      </w:r>
      <w:r w:rsidR="001E7884" w:rsidRPr="008129EB">
        <w:instrText xml:space="preserve"> REF _Ref108101483 \n \h </w:instrText>
      </w:r>
      <w:r w:rsidR="001E7884" w:rsidRPr="008129EB">
        <w:fldChar w:fldCharType="separate"/>
      </w:r>
      <w:r w:rsidR="001B29D8">
        <w:t>(c)</w:t>
      </w:r>
      <w:r w:rsidR="001E7884" w:rsidRPr="008129EB">
        <w:fldChar w:fldCharType="end"/>
      </w:r>
      <w:r w:rsidRPr="008129EB">
        <w:t>, the parties acknowledge and agree that:</w:t>
      </w:r>
    </w:p>
    <w:p w14:paraId="03DE2AA6" w14:textId="618FF0D0" w:rsidR="00790CC0" w:rsidRPr="008129EB" w:rsidRDefault="2C388DF0" w:rsidP="0058045D">
      <w:pPr>
        <w:pStyle w:val="Heading4"/>
      </w:pPr>
      <w:r w:rsidRPr="008129EB">
        <w:t xml:space="preserve">subject to clause </w:t>
      </w:r>
      <w:r w:rsidR="00C41299" w:rsidRPr="008129EB">
        <w:fldChar w:fldCharType="begin"/>
      </w:r>
      <w:r w:rsidR="00C41299" w:rsidRPr="008129EB">
        <w:instrText xml:space="preserve"> REF _Ref165040973 \w \h </w:instrText>
      </w:r>
      <w:r w:rsidR="00C41299" w:rsidRPr="008129EB">
        <w:fldChar w:fldCharType="separate"/>
      </w:r>
      <w:r w:rsidR="001B29D8">
        <w:t>37.5</w:t>
      </w:r>
      <w:r w:rsidR="00C41299" w:rsidRPr="008129EB">
        <w:fldChar w:fldCharType="end"/>
      </w:r>
      <w:r w:rsidRPr="008129EB">
        <w:t xml:space="preserve"> (“</w:t>
      </w:r>
      <w:r w:rsidR="00C41299" w:rsidRPr="008129EB">
        <w:fldChar w:fldCharType="begin"/>
      </w:r>
      <w:r w:rsidR="00C41299" w:rsidRPr="008129EB">
        <w:instrText xml:space="preserve">  REF _Ref165040973 \h </w:instrText>
      </w:r>
      <w:r w:rsidR="00C41299" w:rsidRPr="008129EB">
        <w:fldChar w:fldCharType="separate"/>
      </w:r>
      <w:r w:rsidR="001B29D8" w:rsidRPr="008129EB">
        <w:t>Remedies cumulative</w:t>
      </w:r>
      <w:r w:rsidR="00C41299" w:rsidRPr="008129EB">
        <w:fldChar w:fldCharType="end"/>
      </w:r>
      <w:r w:rsidRPr="008129EB">
        <w:t xml:space="preserve">”), each party’s sole remedy arising out of or in connection with a termination under this clause </w:t>
      </w:r>
      <w:r w:rsidR="00C41299" w:rsidRPr="008129EB">
        <w:fldChar w:fldCharType="begin"/>
      </w:r>
      <w:r w:rsidR="00C41299" w:rsidRPr="008129EB">
        <w:instrText xml:space="preserve"> REF _Ref104299167 \w \h </w:instrText>
      </w:r>
      <w:r w:rsidR="00C41299" w:rsidRPr="008129EB">
        <w:fldChar w:fldCharType="separate"/>
      </w:r>
      <w:r w:rsidR="001B29D8">
        <w:t>22</w:t>
      </w:r>
      <w:r w:rsidR="00C41299" w:rsidRPr="008129EB">
        <w:fldChar w:fldCharType="end"/>
      </w:r>
      <w:r w:rsidRPr="008129EB">
        <w:t xml:space="preserve"> is that party’s entitlement to a Termination Payment (if applicable) in accordance with paragraph </w:t>
      </w:r>
      <w:r w:rsidR="00C41299" w:rsidRPr="008129EB">
        <w:fldChar w:fldCharType="begin"/>
      </w:r>
      <w:r w:rsidR="00C41299" w:rsidRPr="008129EB">
        <w:instrText xml:space="preserve"> REF _Ref108103268 \n \h </w:instrText>
      </w:r>
      <w:r w:rsidR="00C41299" w:rsidRPr="008129EB">
        <w:fldChar w:fldCharType="separate"/>
      </w:r>
      <w:r w:rsidR="001B29D8">
        <w:t>(a)</w:t>
      </w:r>
      <w:r w:rsidR="00C41299" w:rsidRPr="008129EB">
        <w:fldChar w:fldCharType="end"/>
      </w:r>
      <w:r w:rsidRPr="008129EB">
        <w:t>; and</w:t>
      </w:r>
    </w:p>
    <w:p w14:paraId="7D16DBEC" w14:textId="77777777" w:rsidR="0071181E" w:rsidRPr="008129EB" w:rsidRDefault="2C388DF0" w:rsidP="0058045D">
      <w:pPr>
        <w:pStyle w:val="Heading4"/>
      </w:pPr>
      <w:r w:rsidRPr="008129EB">
        <w:t>each Termination Payment is a genuine pre-estimate of that party’s anticipated losses arising from the termination of this agreement prior to the end of the Term.</w:t>
      </w:r>
    </w:p>
    <w:p w14:paraId="70FFE0B9" w14:textId="77777777" w:rsidR="003534B1" w:rsidRPr="008129EB" w:rsidRDefault="2C388DF0" w:rsidP="008C038D">
      <w:pPr>
        <w:pStyle w:val="Heading3"/>
        <w:keepNext/>
      </w:pPr>
      <w:bookmarkStart w:id="4746" w:name="_Ref108101483"/>
      <w:bookmarkStart w:id="4747" w:name="_Ref108021076"/>
      <w:bookmarkStart w:id="4748" w:name="_Hlk108182553"/>
      <w:r w:rsidRPr="008129EB">
        <w:lastRenderedPageBreak/>
        <w:t>If:</w:t>
      </w:r>
      <w:bookmarkEnd w:id="4746"/>
      <w:r w:rsidRPr="008129EB">
        <w:t xml:space="preserve"> </w:t>
      </w:r>
    </w:p>
    <w:p w14:paraId="235CF9F1" w14:textId="77777777" w:rsidR="003534B1" w:rsidRPr="008129EB" w:rsidRDefault="2C388DF0" w:rsidP="0058045D">
      <w:pPr>
        <w:pStyle w:val="Heading4"/>
      </w:pPr>
      <w:bookmarkStart w:id="4749" w:name="_Hlk108182538"/>
      <w:r w:rsidRPr="008129EB">
        <w:t xml:space="preserve">any Termination Payment becomes payable by a party under the terms of this agreement; and </w:t>
      </w:r>
    </w:p>
    <w:bookmarkEnd w:id="4749"/>
    <w:p w14:paraId="40ED5935" w14:textId="74E575BA" w:rsidR="003534B1" w:rsidRPr="008129EB" w:rsidRDefault="2C388DF0" w:rsidP="0058045D">
      <w:pPr>
        <w:pStyle w:val="Heading4"/>
      </w:pPr>
      <w:r w:rsidRPr="008129EB">
        <w:t xml:space="preserve">that Termination Payment is found to be a penalty or that party’s obligation to pay the Termination Payment pursuant to this clause </w:t>
      </w:r>
      <w:r w:rsidR="00720889" w:rsidRPr="008129EB">
        <w:fldChar w:fldCharType="begin"/>
      </w:r>
      <w:r w:rsidR="00720889" w:rsidRPr="008129EB">
        <w:instrText xml:space="preserve"> REF _Ref104299112 \n \h </w:instrText>
      </w:r>
      <w:r w:rsidR="00720889" w:rsidRPr="008129EB">
        <w:fldChar w:fldCharType="separate"/>
      </w:r>
      <w:r w:rsidR="001B29D8">
        <w:t>22.5</w:t>
      </w:r>
      <w:r w:rsidR="00720889" w:rsidRPr="008129EB">
        <w:fldChar w:fldCharType="end"/>
      </w:r>
      <w:r w:rsidRPr="008129EB">
        <w:t xml:space="preserve"> is found to be void or unenforceable for any reason (whether in whole or in part), </w:t>
      </w:r>
    </w:p>
    <w:p w14:paraId="6C842B1B" w14:textId="0579342A" w:rsidR="00B8605B" w:rsidRPr="008129EB" w:rsidRDefault="00720889" w:rsidP="0058045D">
      <w:pPr>
        <w:pStyle w:val="Heading5"/>
        <w:numPr>
          <w:ilvl w:val="0"/>
          <w:numId w:val="0"/>
        </w:numPr>
        <w:ind w:left="1474"/>
      </w:pPr>
      <w:r w:rsidRPr="008129EB">
        <w:t xml:space="preserve">then </w:t>
      </w:r>
      <w:r w:rsidR="00077388" w:rsidRPr="008129EB">
        <w:t>that party</w:t>
      </w:r>
      <w:r w:rsidRPr="008129EB">
        <w:t xml:space="preserve"> indemnifies </w:t>
      </w:r>
      <w:r w:rsidR="00BE77D6" w:rsidRPr="008129EB">
        <w:t xml:space="preserve">the </w:t>
      </w:r>
      <w:r w:rsidR="00077388" w:rsidRPr="008129EB">
        <w:t>other party</w:t>
      </w:r>
      <w:r w:rsidRPr="008129EB">
        <w:t xml:space="preserve"> </w:t>
      </w:r>
      <w:r w:rsidR="001E7884" w:rsidRPr="008129EB">
        <w:t xml:space="preserve">against, and agrees to reimburse and compensate it for, </w:t>
      </w:r>
      <w:r w:rsidRPr="008129EB">
        <w:t xml:space="preserve">any liability or Loss </w:t>
      </w:r>
      <w:r w:rsidR="001E7884" w:rsidRPr="008129EB">
        <w:t>(</w:t>
      </w:r>
      <w:r w:rsidRPr="008129EB">
        <w:t xml:space="preserve">including in respect of loss of bargain) </w:t>
      </w:r>
      <w:r w:rsidR="00F9096B" w:rsidRPr="008129EB">
        <w:t xml:space="preserve">suffered by </w:t>
      </w:r>
      <w:r w:rsidR="006619F2" w:rsidRPr="008129EB">
        <w:t>that other party</w:t>
      </w:r>
      <w:r w:rsidR="00190303" w:rsidRPr="008129EB">
        <w:t xml:space="preserve"> </w:t>
      </w:r>
      <w:r w:rsidR="00981C6E" w:rsidRPr="008129EB">
        <w:t>arising from</w:t>
      </w:r>
      <w:r w:rsidR="008E688D" w:rsidRPr="008129EB">
        <w:t xml:space="preserve"> </w:t>
      </w:r>
      <w:r w:rsidR="00F9096B" w:rsidRPr="008129EB">
        <w:t>or</w:t>
      </w:r>
      <w:r w:rsidRPr="008129EB">
        <w:t xml:space="preserve"> </w:t>
      </w:r>
      <w:r w:rsidR="00981C6E" w:rsidRPr="008129EB">
        <w:t>in connection with</w:t>
      </w:r>
      <w:r w:rsidR="00F9096B" w:rsidRPr="008129EB">
        <w:t xml:space="preserve"> the termination of</w:t>
      </w:r>
      <w:r w:rsidR="00981C6E" w:rsidRPr="008129EB">
        <w:t xml:space="preserve"> </w:t>
      </w:r>
      <w:r w:rsidRPr="008129EB">
        <w:t xml:space="preserve">this agreement, provided that </w:t>
      </w:r>
      <w:r w:rsidR="00077388" w:rsidRPr="008129EB">
        <w:t>the first party’s</w:t>
      </w:r>
      <w:r w:rsidRPr="008129EB">
        <w:t xml:space="preserve"> aggregate liability under this paragraph </w:t>
      </w:r>
      <w:r w:rsidR="00696B70" w:rsidRPr="008129EB">
        <w:fldChar w:fldCharType="begin"/>
      </w:r>
      <w:r w:rsidR="00696B70" w:rsidRPr="008129EB">
        <w:instrText xml:space="preserve"> REF _Ref108021076 \n \h </w:instrText>
      </w:r>
      <w:r w:rsidR="00696B70" w:rsidRPr="008129EB">
        <w:fldChar w:fldCharType="separate"/>
      </w:r>
      <w:r w:rsidR="001B29D8">
        <w:t>(c)</w:t>
      </w:r>
      <w:r w:rsidR="00696B70" w:rsidRPr="008129EB">
        <w:fldChar w:fldCharType="end"/>
      </w:r>
      <w:r w:rsidR="00696B70" w:rsidRPr="008129EB">
        <w:t xml:space="preserve"> </w:t>
      </w:r>
      <w:r w:rsidRPr="008129EB">
        <w:t xml:space="preserve">will not exceed an amount equal to </w:t>
      </w:r>
      <w:r w:rsidR="00F813B4" w:rsidRPr="008129EB">
        <w:t xml:space="preserve">what </w:t>
      </w:r>
      <w:r w:rsidRPr="008129EB">
        <w:t xml:space="preserve">the </w:t>
      </w:r>
      <w:r w:rsidR="00077388" w:rsidRPr="008129EB">
        <w:t>relevant Termination Payment</w:t>
      </w:r>
      <w:r w:rsidR="00F813B4" w:rsidRPr="008129EB">
        <w:t xml:space="preserve"> would have been had it not been found to be void or unenforceable</w:t>
      </w:r>
      <w:r w:rsidR="00066210" w:rsidRPr="008129EB">
        <w:t>.</w:t>
      </w:r>
      <w:bookmarkEnd w:id="4747"/>
    </w:p>
    <w:p w14:paraId="49729BF8" w14:textId="5728AE45" w:rsidR="00F813B4" w:rsidRPr="008129EB" w:rsidRDefault="00F813B4" w:rsidP="0069502F">
      <w:pPr>
        <w:pStyle w:val="Heading3"/>
        <w:keepNext/>
      </w:pPr>
      <w:r w:rsidRPr="008129EB">
        <w:t xml:space="preserve">For clarity, no Termination Payment is payable other than as set out in this clause </w:t>
      </w:r>
      <w:r w:rsidRPr="008129EB">
        <w:fldChar w:fldCharType="begin"/>
      </w:r>
      <w:r w:rsidRPr="008129EB">
        <w:instrText xml:space="preserve"> REF _Ref104299112 \w \h </w:instrText>
      </w:r>
      <w:r w:rsidRPr="008129EB">
        <w:fldChar w:fldCharType="separate"/>
      </w:r>
      <w:r w:rsidR="001B29D8">
        <w:t>22.5</w:t>
      </w:r>
      <w:r w:rsidRPr="008129EB">
        <w:fldChar w:fldCharType="end"/>
      </w:r>
      <w:r w:rsidRPr="008129EB">
        <w:t>.</w:t>
      </w:r>
    </w:p>
    <w:p w14:paraId="25769762" w14:textId="77777777" w:rsidR="00790CC0" w:rsidRPr="008129EB" w:rsidRDefault="2C388DF0" w:rsidP="0058045D">
      <w:pPr>
        <w:pStyle w:val="Heading2"/>
      </w:pPr>
      <w:bookmarkStart w:id="4750" w:name="_Ref447188147"/>
      <w:bookmarkStart w:id="4751" w:name="_Toc481320559"/>
      <w:bookmarkStart w:id="4752" w:name="_Toc496030660"/>
      <w:bookmarkStart w:id="4753" w:name="_Toc515359051"/>
      <w:bookmarkStart w:id="4754" w:name="_Toc515470265"/>
      <w:bookmarkStart w:id="4755" w:name="_Toc215088287"/>
      <w:bookmarkEnd w:id="4748"/>
      <w:r w:rsidRPr="008129EB">
        <w:t>Invoice</w:t>
      </w:r>
      <w:bookmarkEnd w:id="4750"/>
      <w:bookmarkEnd w:id="4751"/>
      <w:bookmarkEnd w:id="4752"/>
      <w:bookmarkEnd w:id="4753"/>
      <w:bookmarkEnd w:id="4754"/>
      <w:bookmarkEnd w:id="4755"/>
    </w:p>
    <w:p w14:paraId="519A45B8" w14:textId="2FCC7410" w:rsidR="00790CC0" w:rsidRPr="008129EB" w:rsidRDefault="00790CC0" w:rsidP="008C038D">
      <w:pPr>
        <w:pStyle w:val="Heading3"/>
      </w:pPr>
      <w:bookmarkStart w:id="4756" w:name="_Ref447102078"/>
      <w:bookmarkStart w:id="4757" w:name="_Toc515359052"/>
      <w:r w:rsidRPr="008129EB">
        <w:t xml:space="preserve">The </w:t>
      </w:r>
      <w:r w:rsidR="00BB4C9A" w:rsidRPr="008129EB">
        <w:t xml:space="preserve">party entitled to be paid a Termination Payment </w:t>
      </w:r>
      <w:r w:rsidRPr="008129EB">
        <w:t xml:space="preserve">must provide an invoice to the </w:t>
      </w:r>
      <w:r w:rsidR="00BB4C9A" w:rsidRPr="008129EB">
        <w:t xml:space="preserve">other party </w:t>
      </w:r>
      <w:r w:rsidR="00F1679D" w:rsidRPr="008129EB">
        <w:t xml:space="preserve">in the amount of </w:t>
      </w:r>
      <w:r w:rsidRPr="008129EB">
        <w:t xml:space="preserve">the </w:t>
      </w:r>
      <w:r w:rsidR="00F1679D" w:rsidRPr="008129EB">
        <w:t xml:space="preserve">applicable </w:t>
      </w:r>
      <w:r w:rsidR="00BB4C9A" w:rsidRPr="008129EB">
        <w:t xml:space="preserve">Termination Payment </w:t>
      </w:r>
      <w:r w:rsidRPr="008129EB">
        <w:t xml:space="preserve">within 60 Business Days </w:t>
      </w:r>
      <w:r w:rsidR="00FE6B67" w:rsidRPr="008129EB">
        <w:t>after</w:t>
      </w:r>
      <w:r w:rsidR="00FE6B67" w:rsidRPr="008129EB" w:rsidDel="004F23C9">
        <w:t xml:space="preserve"> </w:t>
      </w:r>
      <w:r w:rsidRPr="008129EB">
        <w:t>termination of this agreement</w:t>
      </w:r>
      <w:r w:rsidR="00AA3058" w:rsidRPr="008129EB">
        <w:t xml:space="preserve">, provided </w:t>
      </w:r>
      <w:r w:rsidR="00F1679D" w:rsidRPr="008129EB">
        <w:t xml:space="preserve">that </w:t>
      </w:r>
      <w:r w:rsidR="00AA3058" w:rsidRPr="008129EB">
        <w:t>whe</w:t>
      </w:r>
      <w:r w:rsidR="00F1679D" w:rsidRPr="008129EB">
        <w:t>n</w:t>
      </w:r>
      <w:r w:rsidR="00AA3058" w:rsidRPr="008129EB">
        <w:t xml:space="preserve"> the party </w:t>
      </w:r>
      <w:r w:rsidR="00F1679D" w:rsidRPr="008129EB">
        <w:t>that</w:t>
      </w:r>
      <w:r w:rsidR="00AA3058" w:rsidRPr="008129EB">
        <w:t xml:space="preserve"> has the obligation to pay the Termination Payment is Project Operator, the Commonwealth will not be obliged to provide that invoice until the later of that 60</w:t>
      </w:r>
      <w:r w:rsidR="00F1679D" w:rsidRPr="008129EB">
        <w:t> </w:t>
      </w:r>
      <w:r w:rsidR="00AA3058" w:rsidRPr="008129EB">
        <w:t xml:space="preserve">Business Day period and 40 Business Days after the date on which the Commonwealth has received information requested from Project Operator pursuant to clause </w:t>
      </w:r>
      <w:r w:rsidR="00AA3058" w:rsidRPr="008129EB">
        <w:fldChar w:fldCharType="begin"/>
      </w:r>
      <w:r w:rsidR="00AA3058" w:rsidRPr="008129EB">
        <w:instrText xml:space="preserve"> REF _Ref171428636 \w \h </w:instrText>
      </w:r>
      <w:r w:rsidR="00AA3058" w:rsidRPr="008129EB">
        <w:fldChar w:fldCharType="separate"/>
      </w:r>
      <w:r w:rsidR="001B29D8">
        <w:t>16.1(b)(ii)</w:t>
      </w:r>
      <w:r w:rsidR="00AA3058" w:rsidRPr="008129EB">
        <w:fldChar w:fldCharType="end"/>
      </w:r>
      <w:r w:rsidR="00A0771D" w:rsidRPr="008129EB">
        <w:t xml:space="preserve"> (“</w:t>
      </w:r>
      <w:r w:rsidR="00A0771D" w:rsidRPr="008129EB">
        <w:fldChar w:fldCharType="begin"/>
      </w:r>
      <w:r w:rsidR="00A0771D" w:rsidRPr="008129EB">
        <w:instrText xml:space="preserve"> REF _Ref467051310 \h </w:instrText>
      </w:r>
      <w:r w:rsidR="00A0771D" w:rsidRPr="008129EB">
        <w:fldChar w:fldCharType="separate"/>
      </w:r>
      <w:r w:rsidR="001B29D8" w:rsidRPr="008129EB">
        <w:t>Billing</w:t>
      </w:r>
      <w:r w:rsidR="00A0771D" w:rsidRPr="008129EB">
        <w:fldChar w:fldCharType="end"/>
      </w:r>
      <w:r w:rsidR="00A0771D" w:rsidRPr="008129EB">
        <w:t>”).</w:t>
      </w:r>
      <w:bookmarkEnd w:id="4756"/>
      <w:bookmarkEnd w:id="4757"/>
    </w:p>
    <w:p w14:paraId="267189C0" w14:textId="352F9221" w:rsidR="000B051E" w:rsidRPr="008129EB" w:rsidRDefault="2C388DF0" w:rsidP="0058045D">
      <w:pPr>
        <w:pStyle w:val="Heading3"/>
      </w:pPr>
      <w:bookmarkStart w:id="4758" w:name="_Toc515359053"/>
      <w:r w:rsidRPr="008129EB">
        <w:t xml:space="preserve">The party required to pay a Termination Payment must pay the amount of any such Termination Payment within 30 Business Days after receipt of an invoice </w:t>
      </w:r>
      <w:r w:rsidR="001F6A66">
        <w:t xml:space="preserve">properly </w:t>
      </w:r>
      <w:r w:rsidRPr="008129EB">
        <w:t xml:space="preserve">provided under paragraph </w:t>
      </w:r>
      <w:r w:rsidR="00790CC0" w:rsidRPr="008129EB">
        <w:fldChar w:fldCharType="begin"/>
      </w:r>
      <w:r w:rsidR="00790CC0" w:rsidRPr="008129EB">
        <w:instrText xml:space="preserve"> REF _Ref447102078 \n \h </w:instrText>
      </w:r>
      <w:r w:rsidR="00790CC0" w:rsidRPr="008129EB">
        <w:fldChar w:fldCharType="separate"/>
      </w:r>
      <w:r w:rsidR="001B29D8">
        <w:t>(a)</w:t>
      </w:r>
      <w:r w:rsidR="00790CC0" w:rsidRPr="008129EB">
        <w:fldChar w:fldCharType="end"/>
      </w:r>
      <w:r w:rsidRPr="008129EB">
        <w:t>.</w:t>
      </w:r>
      <w:bookmarkEnd w:id="4758"/>
    </w:p>
    <w:p w14:paraId="6CBE3F6C" w14:textId="77777777" w:rsidR="00B1487C" w:rsidRPr="008129EB" w:rsidRDefault="2C388DF0" w:rsidP="0058045D">
      <w:pPr>
        <w:pStyle w:val="Heading2"/>
      </w:pPr>
      <w:bookmarkStart w:id="4759" w:name="_Toc94798354"/>
      <w:bookmarkStart w:id="4760" w:name="_Toc94872280"/>
      <w:bookmarkStart w:id="4761" w:name="_Toc94885559"/>
      <w:bookmarkStart w:id="4762" w:name="_Toc94885994"/>
      <w:bookmarkStart w:id="4763" w:name="_Toc94886439"/>
      <w:bookmarkStart w:id="4764" w:name="_Toc99723565"/>
      <w:bookmarkStart w:id="4765" w:name="_Toc94798355"/>
      <w:bookmarkStart w:id="4766" w:name="_Toc94872281"/>
      <w:bookmarkStart w:id="4767" w:name="_Toc94885560"/>
      <w:bookmarkStart w:id="4768" w:name="_Toc94885995"/>
      <w:bookmarkStart w:id="4769" w:name="_Toc94886440"/>
      <w:bookmarkStart w:id="4770" w:name="_Toc99723566"/>
      <w:bookmarkStart w:id="4771" w:name="_Toc94798356"/>
      <w:bookmarkStart w:id="4772" w:name="_Toc94872282"/>
      <w:bookmarkStart w:id="4773" w:name="_Toc94885561"/>
      <w:bookmarkStart w:id="4774" w:name="_Toc94885996"/>
      <w:bookmarkStart w:id="4775" w:name="_Toc94886441"/>
      <w:bookmarkStart w:id="4776" w:name="_Toc99723567"/>
      <w:bookmarkStart w:id="4777" w:name="_Toc376979509"/>
      <w:bookmarkStart w:id="4778" w:name="_Toc376979510"/>
      <w:bookmarkStart w:id="4779" w:name="_Toc376979511"/>
      <w:bookmarkStart w:id="4780" w:name="_Toc376979512"/>
      <w:bookmarkStart w:id="4781" w:name="_Toc492504838"/>
      <w:bookmarkStart w:id="4782" w:name="_Toc515359057"/>
      <w:bookmarkStart w:id="4783" w:name="_Toc515470267"/>
      <w:bookmarkStart w:id="4784" w:name="_Toc21508828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r w:rsidRPr="008129EB">
        <w:t>Preservation of rights</w:t>
      </w:r>
      <w:bookmarkEnd w:id="4781"/>
      <w:bookmarkEnd w:id="4782"/>
      <w:bookmarkEnd w:id="4783"/>
      <w:bookmarkEnd w:id="4784"/>
      <w:r w:rsidRPr="008129EB">
        <w:t xml:space="preserve"> </w:t>
      </w:r>
    </w:p>
    <w:p w14:paraId="599406AC" w14:textId="77777777" w:rsidR="00B1487C" w:rsidRPr="008129EB" w:rsidRDefault="00B1487C" w:rsidP="00706F65">
      <w:pPr>
        <w:pStyle w:val="Indent2"/>
      </w:pPr>
      <w:r w:rsidRPr="008129EB">
        <w:t xml:space="preserve">Termination or expiry of </w:t>
      </w:r>
      <w:r w:rsidR="00A219A6" w:rsidRPr="008129EB">
        <w:t xml:space="preserve">this </w:t>
      </w:r>
      <w:r w:rsidR="008D7B01" w:rsidRPr="008129EB">
        <w:t>agreement</w:t>
      </w:r>
      <w:r w:rsidRPr="008129EB">
        <w:t xml:space="preserve"> for any reason will not extinguish or otherwise affect any rights of either </w:t>
      </w:r>
      <w:r w:rsidR="007310E6" w:rsidRPr="008129EB">
        <w:t>party</w:t>
      </w:r>
      <w:r w:rsidRPr="008129EB">
        <w:t xml:space="preserve"> against the other </w:t>
      </w:r>
      <w:r w:rsidR="007310E6" w:rsidRPr="008129EB">
        <w:t>party</w:t>
      </w:r>
      <w:r w:rsidRPr="008129EB">
        <w:t xml:space="preserve"> that:</w:t>
      </w:r>
    </w:p>
    <w:p w14:paraId="1ED0D8D1" w14:textId="5C0E2DDE" w:rsidR="00B1487C" w:rsidRPr="008129EB" w:rsidRDefault="2C388DF0" w:rsidP="0058045D">
      <w:pPr>
        <w:pStyle w:val="Heading3"/>
      </w:pPr>
      <w:bookmarkStart w:id="4785" w:name="_Toc515359058"/>
      <w:r w:rsidRPr="008129EB">
        <w:t xml:space="preserve">accrued before the time of such termination or expiry; </w:t>
      </w:r>
      <w:bookmarkEnd w:id="4785"/>
    </w:p>
    <w:p w14:paraId="2DFD4160" w14:textId="2DB3FFB1" w:rsidR="00F1679D" w:rsidRPr="008129EB" w:rsidRDefault="2C388DF0" w:rsidP="0058045D">
      <w:pPr>
        <w:pStyle w:val="Heading3"/>
      </w:pPr>
      <w:bookmarkStart w:id="4786" w:name="_Toc515359059"/>
      <w:r w:rsidRPr="008129EB">
        <w:t>relate to or may arise at any future time from any breach or non-observance of obligations under this agreement that arose prior to the date of such termination or expiry</w:t>
      </w:r>
      <w:r w:rsidR="00F1679D" w:rsidRPr="008129EB">
        <w:t>; or</w:t>
      </w:r>
    </w:p>
    <w:p w14:paraId="4D1A85B8" w14:textId="5D2DDED5" w:rsidR="00B1487C" w:rsidRPr="008129EB" w:rsidRDefault="00F1679D" w:rsidP="0058045D">
      <w:pPr>
        <w:pStyle w:val="Heading3"/>
      </w:pPr>
      <w:r w:rsidRPr="008129EB">
        <w:t>do not relate to this agreement or the Project</w:t>
      </w:r>
      <w:r w:rsidR="2C388DF0" w:rsidRPr="008129EB">
        <w:t>.</w:t>
      </w:r>
      <w:bookmarkEnd w:id="4786"/>
    </w:p>
    <w:p w14:paraId="0D88BBBD" w14:textId="77777777" w:rsidR="00581375" w:rsidRPr="008129EB" w:rsidRDefault="00581375" w:rsidP="000D44B7">
      <w:pPr>
        <w:pStyle w:val="Heading2"/>
      </w:pPr>
      <w:bookmarkStart w:id="4787" w:name="_Toc215088289"/>
      <w:r w:rsidRPr="008129EB">
        <w:t>Exclusion of rights</w:t>
      </w:r>
      <w:bookmarkEnd w:id="4787"/>
    </w:p>
    <w:p w14:paraId="5196F79C" w14:textId="77777777" w:rsidR="00581375" w:rsidRPr="008129EB" w:rsidRDefault="00581375" w:rsidP="00581375">
      <w:pPr>
        <w:pStyle w:val="Indent2"/>
      </w:pPr>
      <w:bookmarkStart w:id="4788" w:name="_Hlk114580549"/>
      <w:r w:rsidRPr="008129EB">
        <w:t>The parties agree that any common law terminat</w:t>
      </w:r>
      <w:r w:rsidR="009C38CE" w:rsidRPr="008129EB">
        <w:t xml:space="preserve">ion rights are </w:t>
      </w:r>
      <w:r w:rsidRPr="008129EB">
        <w:t>excluded.</w:t>
      </w:r>
    </w:p>
    <w:p w14:paraId="27A5ED1F" w14:textId="77777777" w:rsidR="00A95A42" w:rsidRPr="008129EB" w:rsidRDefault="2C388DF0" w:rsidP="00D4360F">
      <w:pPr>
        <w:pStyle w:val="Heading2"/>
        <w:keepLines/>
      </w:pPr>
      <w:bookmarkStart w:id="4789" w:name="_Ref204782977"/>
      <w:bookmarkStart w:id="4790" w:name="_Ref204782985"/>
      <w:bookmarkStart w:id="4791" w:name="_Toc215088290"/>
      <w:bookmarkEnd w:id="4788"/>
      <w:r w:rsidRPr="008129EB">
        <w:lastRenderedPageBreak/>
        <w:t>Survival</w:t>
      </w:r>
      <w:bookmarkEnd w:id="4789"/>
      <w:bookmarkEnd w:id="4790"/>
      <w:bookmarkEnd w:id="4791"/>
    </w:p>
    <w:p w14:paraId="238682C0" w14:textId="77777777" w:rsidR="00D85C68" w:rsidRPr="008129EB" w:rsidRDefault="00D85C68" w:rsidP="00D4360F">
      <w:pPr>
        <w:pStyle w:val="Indent2"/>
        <w:keepNext/>
        <w:keepLines/>
      </w:pPr>
      <w:r w:rsidRPr="008129EB">
        <w:t xml:space="preserve">Each of the following will survive the expiry or termination of this agreement: </w:t>
      </w:r>
    </w:p>
    <w:p w14:paraId="0C899074" w14:textId="633F5F51" w:rsidR="0090555C" w:rsidRDefault="2C388DF0" w:rsidP="00D4360F">
      <w:pPr>
        <w:pStyle w:val="Heading3"/>
        <w:keepNext/>
        <w:keepLines/>
      </w:pPr>
      <w:r w:rsidRPr="008129EB">
        <w:t xml:space="preserve">this clause </w:t>
      </w:r>
      <w:r w:rsidR="00D85C68" w:rsidRPr="008129EB">
        <w:fldChar w:fldCharType="begin"/>
      </w:r>
      <w:r w:rsidR="00D85C68" w:rsidRPr="008129EB">
        <w:instrText xml:space="preserve"> REF _Ref104395283 \r \h </w:instrText>
      </w:r>
      <w:r w:rsidR="00D85C68" w:rsidRPr="008129EB">
        <w:fldChar w:fldCharType="separate"/>
      </w:r>
      <w:r w:rsidR="001B29D8">
        <w:t>22</w:t>
      </w:r>
      <w:r w:rsidR="00D85C68" w:rsidRPr="008129EB">
        <w:fldChar w:fldCharType="end"/>
      </w:r>
      <w:r w:rsidR="0090555C">
        <w:t>;</w:t>
      </w:r>
    </w:p>
    <w:p w14:paraId="799D788E" w14:textId="42308C3D" w:rsidR="0090555C" w:rsidRDefault="2C388DF0" w:rsidP="0058045D">
      <w:pPr>
        <w:pStyle w:val="Heading3"/>
      </w:pPr>
      <w:r w:rsidRPr="008129EB">
        <w:t>clause</w:t>
      </w:r>
      <w:r w:rsidR="00606A9E" w:rsidRPr="008129EB">
        <w:t xml:space="preserve"> </w:t>
      </w:r>
      <w:r w:rsidR="00606A9E" w:rsidRPr="008129EB">
        <w:fldChar w:fldCharType="begin"/>
      </w:r>
      <w:r w:rsidR="00606A9E" w:rsidRPr="008129EB">
        <w:instrText xml:space="preserve"> REF _Ref99725148 \r \h </w:instrText>
      </w:r>
      <w:r w:rsidR="00606A9E" w:rsidRPr="008129EB">
        <w:fldChar w:fldCharType="separate"/>
      </w:r>
      <w:r w:rsidR="001B29D8">
        <w:t>3</w:t>
      </w:r>
      <w:r w:rsidR="00606A9E" w:rsidRPr="008129EB">
        <w:fldChar w:fldCharType="end"/>
      </w:r>
      <w:r w:rsidR="00606A9E" w:rsidRPr="008129EB">
        <w:t xml:space="preserve"> (“</w:t>
      </w:r>
      <w:r w:rsidR="00606A9E" w:rsidRPr="008129EB">
        <w:fldChar w:fldCharType="begin"/>
      </w:r>
      <w:r w:rsidR="00606A9E" w:rsidRPr="008129EB">
        <w:instrText xml:space="preserve"> REF _Ref99725148 \h </w:instrText>
      </w:r>
      <w:r w:rsidR="00606A9E" w:rsidRPr="008129EB">
        <w:fldChar w:fldCharType="separate"/>
      </w:r>
      <w:r w:rsidR="001B29D8" w:rsidRPr="008129EB">
        <w:t>Performance Security</w:t>
      </w:r>
      <w:r w:rsidR="00606A9E" w:rsidRPr="008129EB">
        <w:fldChar w:fldCharType="end"/>
      </w:r>
      <w:r w:rsidR="00606A9E" w:rsidRPr="008129EB">
        <w:t>”)</w:t>
      </w:r>
      <w:r w:rsidR="0090555C">
        <w:t>;</w:t>
      </w:r>
    </w:p>
    <w:p w14:paraId="13165FCA" w14:textId="4D1BF05F" w:rsidR="0090555C" w:rsidRDefault="0090555C" w:rsidP="0058045D">
      <w:pPr>
        <w:pStyle w:val="Heading3"/>
      </w:pPr>
      <w:r>
        <w:t>clause</w:t>
      </w:r>
      <w:r w:rsidR="00606A9E" w:rsidRPr="008129EB">
        <w:t xml:space="preserve"> </w:t>
      </w:r>
      <w:r w:rsidR="00606A9E" w:rsidRPr="008129EB">
        <w:fldChar w:fldCharType="begin"/>
      </w:r>
      <w:r w:rsidR="00606A9E" w:rsidRPr="008129EB">
        <w:instrText xml:space="preserve"> REF _Ref159345993 \r \h </w:instrText>
      </w:r>
      <w:r w:rsidR="00606A9E" w:rsidRPr="008129EB">
        <w:fldChar w:fldCharType="separate"/>
      </w:r>
      <w:r w:rsidR="001B29D8">
        <w:t>9</w:t>
      </w:r>
      <w:r w:rsidR="00606A9E" w:rsidRPr="008129EB">
        <w:fldChar w:fldCharType="end"/>
      </w:r>
      <w:r w:rsidR="00606A9E" w:rsidRPr="008129EB">
        <w:t xml:space="preserve"> (“</w:t>
      </w:r>
      <w:r w:rsidR="00606A9E" w:rsidRPr="008129EB">
        <w:fldChar w:fldCharType="begin"/>
      </w:r>
      <w:r w:rsidR="00606A9E" w:rsidRPr="008129EB">
        <w:instrText xml:space="preserve"> REF _Ref159345993 \h </w:instrText>
      </w:r>
      <w:r w:rsidR="00606A9E" w:rsidRPr="008129EB">
        <w:fldChar w:fldCharType="separate"/>
      </w:r>
      <w:r w:rsidR="001B29D8" w:rsidRPr="008129EB">
        <w:t>Insurance</w:t>
      </w:r>
      <w:r w:rsidR="00606A9E" w:rsidRPr="008129EB">
        <w:fldChar w:fldCharType="end"/>
      </w:r>
      <w:r w:rsidR="00606A9E" w:rsidRPr="008129EB">
        <w:t>”)</w:t>
      </w:r>
      <w:r>
        <w:t>;</w:t>
      </w:r>
    </w:p>
    <w:p w14:paraId="1A509F97" w14:textId="7B4A0F1B" w:rsidR="0090555C" w:rsidRDefault="0090555C" w:rsidP="0058045D">
      <w:pPr>
        <w:pStyle w:val="Heading3"/>
      </w:pPr>
      <w:r>
        <w:t xml:space="preserve">clause </w:t>
      </w:r>
      <w:r>
        <w:fldChar w:fldCharType="begin"/>
      </w:r>
      <w:r>
        <w:instrText xml:space="preserve"> REF _Ref204786841 \n \h </w:instrText>
      </w:r>
      <w:r>
        <w:fldChar w:fldCharType="separate"/>
      </w:r>
      <w:r w:rsidR="001B29D8">
        <w:t>11</w:t>
      </w:r>
      <w:r>
        <w:fldChar w:fldCharType="end"/>
      </w:r>
      <w:r>
        <w:t xml:space="preserve"> (“</w:t>
      </w:r>
      <w:r>
        <w:fldChar w:fldCharType="begin"/>
      </w:r>
      <w:r>
        <w:instrText xml:space="preserve"> REF _Ref204786851 \h </w:instrText>
      </w:r>
      <w:r>
        <w:fldChar w:fldCharType="separate"/>
      </w:r>
      <w:r w:rsidR="001B29D8" w:rsidRPr="008129EB">
        <w:t>Social Licence Commitments</w:t>
      </w:r>
      <w:r>
        <w:fldChar w:fldCharType="end"/>
      </w:r>
      <w:r>
        <w:t xml:space="preserve">”) and </w:t>
      </w:r>
      <w:r>
        <w:fldChar w:fldCharType="begin"/>
      </w:r>
      <w:r>
        <w:instrText xml:space="preserve"> REF _Ref159507374 \n \h </w:instrText>
      </w:r>
      <w:r>
        <w:fldChar w:fldCharType="separate"/>
      </w:r>
      <w:r w:rsidR="001B29D8">
        <w:t>Schedule 2</w:t>
      </w:r>
      <w:r>
        <w:fldChar w:fldCharType="end"/>
      </w:r>
      <w:r>
        <w:t xml:space="preserve"> (“</w:t>
      </w:r>
      <w:r>
        <w:fldChar w:fldCharType="begin"/>
      </w:r>
      <w:r>
        <w:instrText xml:space="preserve"> REF _Ref159507374 \h </w:instrText>
      </w:r>
      <w:r>
        <w:fldChar w:fldCharType="separate"/>
      </w:r>
      <w:r w:rsidR="001B29D8" w:rsidRPr="008129EB">
        <w:t>Social Licence Commitments</w:t>
      </w:r>
      <w:r>
        <w:fldChar w:fldCharType="end"/>
      </w:r>
      <w:r>
        <w:t>”);</w:t>
      </w:r>
    </w:p>
    <w:p w14:paraId="6C462317" w14:textId="6C3C2D20" w:rsidR="0090555C" w:rsidRDefault="0090555C" w:rsidP="0058045D">
      <w:pPr>
        <w:pStyle w:val="Heading3"/>
      </w:pPr>
      <w:r>
        <w:t xml:space="preserve">clause </w:t>
      </w:r>
      <w:r w:rsidR="00D85C68" w:rsidRPr="008129EB">
        <w:fldChar w:fldCharType="begin"/>
      </w:r>
      <w:r w:rsidR="00D85C68" w:rsidRPr="008129EB">
        <w:instrText xml:space="preserve"> REF _Ref492560922 \n \h </w:instrText>
      </w:r>
      <w:r w:rsidR="00D85C68" w:rsidRPr="008129EB">
        <w:fldChar w:fldCharType="separate"/>
      </w:r>
      <w:r w:rsidR="001B29D8">
        <w:t>24</w:t>
      </w:r>
      <w:r w:rsidR="00D85C68" w:rsidRPr="008129EB">
        <w:fldChar w:fldCharType="end"/>
      </w:r>
      <w:r w:rsidR="2C388DF0" w:rsidRPr="008129EB">
        <w:t xml:space="preserve"> (“</w:t>
      </w:r>
      <w:r w:rsidR="00D85C68" w:rsidRPr="008129EB">
        <w:fldChar w:fldCharType="begin"/>
      </w:r>
      <w:r w:rsidR="00D85C68" w:rsidRPr="008129EB">
        <w:instrText xml:space="preserve"> REF _Ref492560922 \h </w:instrText>
      </w:r>
      <w:r w:rsidR="00D85C68" w:rsidRPr="008129EB">
        <w:fldChar w:fldCharType="separate"/>
      </w:r>
      <w:r w:rsidR="001B29D8" w:rsidRPr="0084147A">
        <w:t>Liability</w:t>
      </w:r>
      <w:r w:rsidR="00D85C68" w:rsidRPr="008129EB">
        <w:fldChar w:fldCharType="end"/>
      </w:r>
      <w:r w:rsidR="2C388DF0" w:rsidRPr="008129EB">
        <w:t>”)</w:t>
      </w:r>
      <w:r>
        <w:t>;</w:t>
      </w:r>
      <w:r w:rsidR="2C388DF0" w:rsidRPr="008129EB">
        <w:t xml:space="preserve"> </w:t>
      </w:r>
    </w:p>
    <w:p w14:paraId="5A9A1D84" w14:textId="7923805E" w:rsidR="0090555C" w:rsidRDefault="0090555C" w:rsidP="0058045D">
      <w:pPr>
        <w:pStyle w:val="Heading3"/>
      </w:pPr>
      <w:r>
        <w:t xml:space="preserve">clause </w:t>
      </w:r>
      <w:r w:rsidR="00D85C68" w:rsidRPr="008129EB">
        <w:fldChar w:fldCharType="begin"/>
      </w:r>
      <w:r w:rsidR="00D85C68" w:rsidRPr="008129EB">
        <w:instrText xml:space="preserve"> REF _Ref467517745 \w \h </w:instrText>
      </w:r>
      <w:r w:rsidR="00D85C68" w:rsidRPr="008129EB">
        <w:fldChar w:fldCharType="separate"/>
      </w:r>
      <w:r w:rsidR="001B29D8">
        <w:t>27</w:t>
      </w:r>
      <w:r w:rsidR="00D85C68" w:rsidRPr="008129EB">
        <w:fldChar w:fldCharType="end"/>
      </w:r>
      <w:r w:rsidR="2C388DF0" w:rsidRPr="008129EB">
        <w:t xml:space="preserve"> (“</w:t>
      </w:r>
      <w:r w:rsidR="00D85C68" w:rsidRPr="008129EB">
        <w:fldChar w:fldCharType="begin"/>
      </w:r>
      <w:r w:rsidR="00D85C68" w:rsidRPr="008129EB">
        <w:instrText xml:space="preserve"> REF _Ref467517745 \h </w:instrText>
      </w:r>
      <w:r w:rsidR="00D85C68" w:rsidRPr="008129EB">
        <w:fldChar w:fldCharType="separate"/>
      </w:r>
      <w:r w:rsidR="001B29D8" w:rsidRPr="008129EB">
        <w:t>Dispute Resolution</w:t>
      </w:r>
      <w:r w:rsidR="00D85C68" w:rsidRPr="008129EB">
        <w:fldChar w:fldCharType="end"/>
      </w:r>
      <w:r w:rsidR="2C388DF0" w:rsidRPr="008129EB">
        <w:t>”)</w:t>
      </w:r>
      <w:r>
        <w:t>;</w:t>
      </w:r>
      <w:r w:rsidR="2C388DF0" w:rsidRPr="008129EB">
        <w:t xml:space="preserve"> </w:t>
      </w:r>
    </w:p>
    <w:p w14:paraId="79474F12" w14:textId="2512D0A4" w:rsidR="0090555C" w:rsidRDefault="0090555C" w:rsidP="0058045D">
      <w:pPr>
        <w:pStyle w:val="Heading3"/>
      </w:pPr>
      <w:r>
        <w:t xml:space="preserve">clause </w:t>
      </w:r>
      <w:r w:rsidR="00D85C68" w:rsidRPr="008129EB">
        <w:fldChar w:fldCharType="begin"/>
      </w:r>
      <w:r w:rsidR="00D85C68" w:rsidRPr="008129EB">
        <w:instrText xml:space="preserve"> REF _Ref159503769 \w \h </w:instrText>
      </w:r>
      <w:r w:rsidR="00D85C68" w:rsidRPr="008129EB">
        <w:fldChar w:fldCharType="separate"/>
      </w:r>
      <w:r w:rsidR="001B29D8">
        <w:t>29</w:t>
      </w:r>
      <w:r w:rsidR="00D85C68" w:rsidRPr="008129EB">
        <w:fldChar w:fldCharType="end"/>
      </w:r>
      <w:r w:rsidR="00F1679D" w:rsidRPr="008129EB">
        <w:t> </w:t>
      </w:r>
      <w:r w:rsidR="2C388DF0" w:rsidRPr="008129EB">
        <w:t>(“</w:t>
      </w:r>
      <w:r w:rsidR="00D85C68" w:rsidRPr="008129EB">
        <w:fldChar w:fldCharType="begin"/>
      </w:r>
      <w:r w:rsidR="00D85C68" w:rsidRPr="008129EB">
        <w:instrText xml:space="preserve">  REF _Ref159503769 \h </w:instrText>
      </w:r>
      <w:r w:rsidR="00D85C68" w:rsidRPr="008129EB">
        <w:fldChar w:fldCharType="separate"/>
      </w:r>
      <w:r w:rsidR="001B29D8" w:rsidRPr="008129EB">
        <w:t>Intellectual Property</w:t>
      </w:r>
      <w:r w:rsidR="00D85C68" w:rsidRPr="008129EB">
        <w:fldChar w:fldCharType="end"/>
      </w:r>
      <w:r w:rsidR="2C388DF0" w:rsidRPr="008129EB">
        <w:t>”)</w:t>
      </w:r>
      <w:r>
        <w:t>;</w:t>
      </w:r>
      <w:r w:rsidR="2C388DF0" w:rsidRPr="008129EB">
        <w:t xml:space="preserve"> </w:t>
      </w:r>
    </w:p>
    <w:p w14:paraId="6F5394C4" w14:textId="3FD779FE" w:rsidR="0090555C" w:rsidRDefault="0090555C" w:rsidP="0058045D">
      <w:pPr>
        <w:pStyle w:val="Heading3"/>
      </w:pPr>
      <w:r>
        <w:t xml:space="preserve">clause </w:t>
      </w:r>
      <w:r w:rsidR="00D85C68" w:rsidRPr="008129EB">
        <w:fldChar w:fldCharType="begin"/>
      </w:r>
      <w:r w:rsidR="00D85C68" w:rsidRPr="008129EB">
        <w:instrText xml:space="preserve"> REF _Ref492506863 \n \h </w:instrText>
      </w:r>
      <w:r w:rsidR="00D85C68" w:rsidRPr="008129EB">
        <w:fldChar w:fldCharType="separate"/>
      </w:r>
      <w:r w:rsidR="001B29D8">
        <w:t>31</w:t>
      </w:r>
      <w:r w:rsidR="00D85C68" w:rsidRPr="008129EB">
        <w:fldChar w:fldCharType="end"/>
      </w:r>
      <w:bookmarkStart w:id="4792" w:name="_Hlk106207647"/>
      <w:r w:rsidR="2C388DF0" w:rsidRPr="008129EB">
        <w:t xml:space="preserve"> (“</w:t>
      </w:r>
      <w:r w:rsidR="00D85C68" w:rsidRPr="008129EB">
        <w:fldChar w:fldCharType="begin"/>
      </w:r>
      <w:r w:rsidR="00D85C68" w:rsidRPr="008129EB">
        <w:instrText xml:space="preserve"> REF _Ref492506863 \h </w:instrText>
      </w:r>
      <w:r w:rsidR="00D85C68" w:rsidRPr="008129EB">
        <w:fldChar w:fldCharType="separate"/>
      </w:r>
      <w:r w:rsidR="001B29D8" w:rsidRPr="008129EB">
        <w:t>Confidentiality</w:t>
      </w:r>
      <w:r w:rsidR="00D85C68" w:rsidRPr="008129EB">
        <w:fldChar w:fldCharType="end"/>
      </w:r>
      <w:r w:rsidR="2C388DF0" w:rsidRPr="008129EB">
        <w:t>”)</w:t>
      </w:r>
      <w:r>
        <w:t>;</w:t>
      </w:r>
      <w:r w:rsidR="2C388DF0" w:rsidRPr="008129EB">
        <w:t xml:space="preserve"> </w:t>
      </w:r>
    </w:p>
    <w:p w14:paraId="10930A8A" w14:textId="3325CC3D" w:rsidR="0090555C" w:rsidRDefault="0090555C" w:rsidP="0058045D">
      <w:pPr>
        <w:pStyle w:val="Heading3"/>
      </w:pPr>
      <w:r>
        <w:t xml:space="preserve">clause </w:t>
      </w:r>
      <w:r w:rsidR="00D85C68" w:rsidRPr="008129EB">
        <w:fldChar w:fldCharType="begin"/>
      </w:r>
      <w:r w:rsidR="00D85C68" w:rsidRPr="008129EB">
        <w:instrText xml:space="preserve"> REF _Ref151264050 \w \h </w:instrText>
      </w:r>
      <w:r w:rsidR="00D85C68" w:rsidRPr="008129EB">
        <w:fldChar w:fldCharType="separate"/>
      </w:r>
      <w:r w:rsidR="001B29D8">
        <w:t>32</w:t>
      </w:r>
      <w:r w:rsidR="00D85C68" w:rsidRPr="008129EB">
        <w:fldChar w:fldCharType="end"/>
      </w:r>
      <w:r w:rsidR="2C388DF0" w:rsidRPr="008129EB">
        <w:t xml:space="preserve"> (“</w:t>
      </w:r>
      <w:r w:rsidR="00D85C68" w:rsidRPr="008129EB">
        <w:fldChar w:fldCharType="begin"/>
      </w:r>
      <w:r w:rsidR="00D85C68" w:rsidRPr="008129EB">
        <w:instrText xml:space="preserve">  REF _Ref151264050 \h </w:instrText>
      </w:r>
      <w:r w:rsidR="00D85C68" w:rsidRPr="008129EB">
        <w:fldChar w:fldCharType="separate"/>
      </w:r>
      <w:r w:rsidR="001B29D8" w:rsidRPr="008129EB">
        <w:t>Access, records and reporting</w:t>
      </w:r>
      <w:r w:rsidR="00D85C68" w:rsidRPr="008129EB">
        <w:fldChar w:fldCharType="end"/>
      </w:r>
      <w:r w:rsidR="2C388DF0" w:rsidRPr="008129EB">
        <w:t>”)</w:t>
      </w:r>
      <w:r>
        <w:t>;</w:t>
      </w:r>
      <w:r w:rsidR="00606A9E" w:rsidRPr="008129EB">
        <w:t xml:space="preserve"> </w:t>
      </w:r>
    </w:p>
    <w:p w14:paraId="70F615DD" w14:textId="335B6754" w:rsidR="0090555C" w:rsidRDefault="0090555C" w:rsidP="0058045D">
      <w:pPr>
        <w:pStyle w:val="Heading3"/>
      </w:pPr>
      <w:r>
        <w:t xml:space="preserve">clause </w:t>
      </w:r>
      <w:r w:rsidR="00606A9E" w:rsidRPr="008129EB">
        <w:fldChar w:fldCharType="begin"/>
      </w:r>
      <w:r w:rsidR="00606A9E" w:rsidRPr="008129EB">
        <w:instrText xml:space="preserve"> REF _Ref193035996 \r \h </w:instrText>
      </w:r>
      <w:r w:rsidR="00606A9E" w:rsidRPr="008129EB">
        <w:fldChar w:fldCharType="separate"/>
      </w:r>
      <w:r w:rsidR="001B29D8">
        <w:t>33</w:t>
      </w:r>
      <w:r w:rsidR="00606A9E" w:rsidRPr="008129EB">
        <w:fldChar w:fldCharType="end"/>
      </w:r>
      <w:r w:rsidR="00606A9E" w:rsidRPr="008129EB">
        <w:t xml:space="preserve"> (“</w:t>
      </w:r>
      <w:r w:rsidR="00606A9E" w:rsidRPr="008129EB">
        <w:fldChar w:fldCharType="begin"/>
      </w:r>
      <w:r w:rsidR="00606A9E" w:rsidRPr="008129EB">
        <w:instrText xml:space="preserve"> REF _Ref193035999 \h </w:instrText>
      </w:r>
      <w:r w:rsidR="00606A9E" w:rsidRPr="008129EB">
        <w:fldChar w:fldCharType="separate"/>
      </w:r>
      <w:r w:rsidR="001B29D8" w:rsidRPr="008129EB">
        <w:t>Costs</w:t>
      </w:r>
      <w:r w:rsidR="00606A9E" w:rsidRPr="008129EB">
        <w:fldChar w:fldCharType="end"/>
      </w:r>
      <w:r w:rsidR="00606A9E" w:rsidRPr="008129EB">
        <w:t>”)</w:t>
      </w:r>
      <w:r>
        <w:t>;</w:t>
      </w:r>
      <w:r w:rsidR="00606A9E" w:rsidRPr="008129EB">
        <w:t xml:space="preserve"> </w:t>
      </w:r>
    </w:p>
    <w:p w14:paraId="7A52B3F9" w14:textId="421BE8AF" w:rsidR="00D85C68" w:rsidRDefault="00606A9E" w:rsidP="0058045D">
      <w:pPr>
        <w:pStyle w:val="Heading3"/>
      </w:pPr>
      <w:r w:rsidRPr="008129EB">
        <w:fldChar w:fldCharType="begin"/>
      </w:r>
      <w:r w:rsidRPr="008129EB">
        <w:instrText xml:space="preserve"> REF _Ref108089453 \r \h </w:instrText>
      </w:r>
      <w:r w:rsidRPr="008129EB">
        <w:fldChar w:fldCharType="separate"/>
      </w:r>
      <w:r w:rsidR="001B29D8">
        <w:t>Schedule 5</w:t>
      </w:r>
      <w:r w:rsidRPr="008129EB">
        <w:fldChar w:fldCharType="end"/>
      </w:r>
      <w:r w:rsidRPr="008129EB">
        <w:t xml:space="preserve"> (“</w:t>
      </w:r>
      <w:r w:rsidRPr="008129EB">
        <w:fldChar w:fldCharType="begin"/>
      </w:r>
      <w:r w:rsidRPr="008129EB">
        <w:instrText xml:space="preserve"> REF _Ref108089453 \h </w:instrText>
      </w:r>
      <w:r w:rsidRPr="008129EB">
        <w:fldChar w:fldCharType="separate"/>
      </w:r>
      <w:r w:rsidR="001B29D8" w:rsidRPr="008129EB">
        <w:t>Fixed Termination Amount and Early Termination Amount</w:t>
      </w:r>
      <w:r w:rsidRPr="008129EB">
        <w:fldChar w:fldCharType="end"/>
      </w:r>
      <w:r w:rsidRPr="008129EB">
        <w:t>”);</w:t>
      </w:r>
    </w:p>
    <w:p w14:paraId="2AA924A2" w14:textId="30FB4EE2" w:rsidR="0090555C" w:rsidRPr="008129EB" w:rsidRDefault="0090555C" w:rsidP="0058045D">
      <w:pPr>
        <w:pStyle w:val="Heading3"/>
      </w:pPr>
      <w:r>
        <w:fldChar w:fldCharType="begin"/>
      </w:r>
      <w:r>
        <w:instrText xml:space="preserve"> REF _Ref159420596 \n \h </w:instrText>
      </w:r>
      <w:r>
        <w:fldChar w:fldCharType="separate"/>
      </w:r>
      <w:r w:rsidR="001B29D8">
        <w:t>Schedule 6</w:t>
      </w:r>
      <w:r>
        <w:fldChar w:fldCharType="end"/>
      </w:r>
      <w:r>
        <w:t xml:space="preserve"> (“</w:t>
      </w:r>
      <w:r>
        <w:fldChar w:fldCharType="begin"/>
      </w:r>
      <w:r>
        <w:instrText xml:space="preserve"> REF _Ref159420596 \h </w:instrText>
      </w:r>
      <w:r>
        <w:fldChar w:fldCharType="separate"/>
      </w:r>
      <w:r w:rsidR="001B29D8" w:rsidRPr="008129EB">
        <w:t>Commonwealth Policy and Other Requirements</w:t>
      </w:r>
      <w:r>
        <w:fldChar w:fldCharType="end"/>
      </w:r>
      <w:r>
        <w:t>”) sections</w:t>
      </w:r>
      <w:r w:rsidR="008C0F6C">
        <w:t> </w:t>
      </w:r>
      <w:r>
        <w:fldChar w:fldCharType="begin"/>
      </w:r>
      <w:r>
        <w:instrText xml:space="preserve"> REF _Ref151129325 \n \h </w:instrText>
      </w:r>
      <w:r>
        <w:fldChar w:fldCharType="separate"/>
      </w:r>
      <w:r w:rsidR="001B29D8">
        <w:t>6</w:t>
      </w:r>
      <w:r>
        <w:fldChar w:fldCharType="end"/>
      </w:r>
      <w:r>
        <w:t xml:space="preserve"> (“</w:t>
      </w:r>
      <w:r>
        <w:fldChar w:fldCharType="begin"/>
      </w:r>
      <w:r>
        <w:instrText xml:space="preserve"> REF _Ref151129325 \h </w:instrText>
      </w:r>
      <w:r>
        <w:fldChar w:fldCharType="separate"/>
      </w:r>
      <w:r w:rsidR="001B29D8" w:rsidRPr="008129EB">
        <w:t>Archives Act</w:t>
      </w:r>
      <w:r>
        <w:fldChar w:fldCharType="end"/>
      </w:r>
      <w:r>
        <w:t xml:space="preserve">”), </w:t>
      </w:r>
      <w:r>
        <w:fldChar w:fldCharType="begin"/>
      </w:r>
      <w:r>
        <w:instrText xml:space="preserve"> REF _Ref151130228 \n \h </w:instrText>
      </w:r>
      <w:r>
        <w:fldChar w:fldCharType="separate"/>
      </w:r>
      <w:r w:rsidR="001B29D8">
        <w:t>7</w:t>
      </w:r>
      <w:r>
        <w:fldChar w:fldCharType="end"/>
      </w:r>
      <w:r>
        <w:t xml:space="preserve"> (</w:t>
      </w:r>
      <w:r w:rsidR="002654C2">
        <w:t>“</w:t>
      </w:r>
      <w:r>
        <w:fldChar w:fldCharType="begin"/>
      </w:r>
      <w:r>
        <w:instrText xml:space="preserve"> REF _Ref151130228 \h </w:instrText>
      </w:r>
      <w:r>
        <w:fldChar w:fldCharType="separate"/>
      </w:r>
      <w:r w:rsidR="001B29D8" w:rsidRPr="008129EB">
        <w:t>National Anti-Corruption Commission</w:t>
      </w:r>
      <w:r>
        <w:fldChar w:fldCharType="end"/>
      </w:r>
      <w:r>
        <w:t xml:space="preserve">”), </w:t>
      </w:r>
      <w:r>
        <w:fldChar w:fldCharType="begin"/>
      </w:r>
      <w:r>
        <w:instrText xml:space="preserve"> REF _Ref204786983 \n \h </w:instrText>
      </w:r>
      <w:r>
        <w:fldChar w:fldCharType="separate"/>
      </w:r>
      <w:r w:rsidR="001B29D8">
        <w:t>8</w:t>
      </w:r>
      <w:r>
        <w:fldChar w:fldCharType="end"/>
      </w:r>
      <w:r>
        <w:t xml:space="preserve"> (”</w:t>
      </w:r>
      <w:r>
        <w:fldChar w:fldCharType="begin"/>
      </w:r>
      <w:r>
        <w:instrText xml:space="preserve"> REF _Ref204786991 \h </w:instrText>
      </w:r>
      <w:r>
        <w:fldChar w:fldCharType="separate"/>
      </w:r>
      <w:r w:rsidR="001B29D8" w:rsidRPr="008129EB">
        <w:t>Public Interest Disclosure</w:t>
      </w:r>
      <w:r>
        <w:fldChar w:fldCharType="end"/>
      </w:r>
      <w:r>
        <w:t xml:space="preserve">”), </w:t>
      </w:r>
      <w:r>
        <w:fldChar w:fldCharType="begin"/>
      </w:r>
      <w:r>
        <w:instrText xml:space="preserve"> REF _Ref204787001 \n \h </w:instrText>
      </w:r>
      <w:r>
        <w:fldChar w:fldCharType="separate"/>
      </w:r>
      <w:r w:rsidR="001B29D8">
        <w:t>9</w:t>
      </w:r>
      <w:r>
        <w:fldChar w:fldCharType="end"/>
      </w:r>
      <w:r>
        <w:t xml:space="preserve"> (“</w:t>
      </w:r>
      <w:r>
        <w:fldChar w:fldCharType="begin"/>
      </w:r>
      <w:r>
        <w:instrText xml:space="preserve"> REF _Ref204787008 \h </w:instrText>
      </w:r>
      <w:r>
        <w:fldChar w:fldCharType="separate"/>
      </w:r>
      <w:r w:rsidR="001B29D8" w:rsidRPr="008129EB">
        <w:t>Criminal Code</w:t>
      </w:r>
      <w:r>
        <w:fldChar w:fldCharType="end"/>
      </w:r>
      <w:r>
        <w:t xml:space="preserve">”), </w:t>
      </w:r>
      <w:r>
        <w:fldChar w:fldCharType="begin"/>
      </w:r>
      <w:r>
        <w:instrText xml:space="preserve"> REF _Ref204787021 \n \h </w:instrText>
      </w:r>
      <w:r>
        <w:fldChar w:fldCharType="separate"/>
      </w:r>
      <w:r w:rsidR="001B29D8">
        <w:t>11</w:t>
      </w:r>
      <w:r>
        <w:fldChar w:fldCharType="end"/>
      </w:r>
      <w:r>
        <w:t xml:space="preserve"> (“</w:t>
      </w:r>
      <w:r>
        <w:fldChar w:fldCharType="begin"/>
      </w:r>
      <w:r>
        <w:instrText xml:space="preserve"> REF _Ref204787021 \h </w:instrText>
      </w:r>
      <w:r>
        <w:fldChar w:fldCharType="separate"/>
      </w:r>
      <w:r w:rsidR="001B29D8" w:rsidRPr="008129EB">
        <w:t>Environment, native title and cultural heritage</w:t>
      </w:r>
      <w:r>
        <w:fldChar w:fldCharType="end"/>
      </w:r>
      <w:r>
        <w:t xml:space="preserve">”), </w:t>
      </w:r>
      <w:r>
        <w:fldChar w:fldCharType="begin"/>
      </w:r>
      <w:r>
        <w:instrText xml:space="preserve"> REF _Ref204787041 \n \h </w:instrText>
      </w:r>
      <w:r>
        <w:fldChar w:fldCharType="separate"/>
      </w:r>
      <w:r w:rsidR="001B29D8">
        <w:t>12</w:t>
      </w:r>
      <w:r>
        <w:fldChar w:fldCharType="end"/>
      </w:r>
      <w:r>
        <w:t xml:space="preserve"> (“</w:t>
      </w:r>
      <w:r>
        <w:fldChar w:fldCharType="begin"/>
      </w:r>
      <w:r>
        <w:instrText xml:space="preserve"> REF _Ref204787041 \h </w:instrText>
      </w:r>
      <w:r>
        <w:fldChar w:fldCharType="separate"/>
      </w:r>
      <w:r w:rsidR="001B29D8" w:rsidRPr="008129EB">
        <w:t>Privacy and Mandatory Data Breach Notification</w:t>
      </w:r>
      <w:r>
        <w:fldChar w:fldCharType="end"/>
      </w:r>
      <w:r>
        <w:t xml:space="preserve">”) and </w:t>
      </w:r>
      <w:r>
        <w:fldChar w:fldCharType="begin"/>
      </w:r>
      <w:r>
        <w:instrText xml:space="preserve"> REF _Ref204787063 \n \h </w:instrText>
      </w:r>
      <w:r>
        <w:fldChar w:fldCharType="separate"/>
      </w:r>
      <w:r w:rsidR="001B29D8">
        <w:t>13</w:t>
      </w:r>
      <w:r>
        <w:fldChar w:fldCharType="end"/>
      </w:r>
      <w:r>
        <w:t xml:space="preserve"> (“</w:t>
      </w:r>
      <w:r>
        <w:fldChar w:fldCharType="begin"/>
      </w:r>
      <w:r>
        <w:instrText xml:space="preserve"> REF _Ref204787072 \h </w:instrText>
      </w:r>
      <w:r>
        <w:fldChar w:fldCharType="separate"/>
      </w:r>
      <w:r w:rsidR="001B29D8" w:rsidRPr="008129EB">
        <w:t>Fraud</w:t>
      </w:r>
      <w:r>
        <w:fldChar w:fldCharType="end"/>
      </w:r>
      <w:r>
        <w:t>”).</w:t>
      </w:r>
    </w:p>
    <w:p w14:paraId="51CF4873" w14:textId="5ABD2692" w:rsidR="009411D1" w:rsidRPr="008129EB" w:rsidRDefault="2C388DF0" w:rsidP="0058045D">
      <w:pPr>
        <w:pStyle w:val="Heading3"/>
      </w:pPr>
      <w:r w:rsidRPr="008129EB">
        <w:t>any clause that is required to enable a party to exercise rights accrued prior to the expiry or termination of the agreement</w:t>
      </w:r>
      <w:r w:rsidR="00606A9E" w:rsidRPr="008129EB">
        <w:t xml:space="preserve">, including clauses </w:t>
      </w:r>
      <w:r w:rsidR="00606A9E" w:rsidRPr="008129EB">
        <w:fldChar w:fldCharType="begin"/>
      </w:r>
      <w:r w:rsidR="00606A9E" w:rsidRPr="008129EB">
        <w:instrText xml:space="preserve"> REF _Ref467658249 \r \h </w:instrText>
      </w:r>
      <w:r w:rsidR="00606A9E" w:rsidRPr="008129EB">
        <w:fldChar w:fldCharType="separate"/>
      </w:r>
      <w:r w:rsidR="001B29D8">
        <w:t>1</w:t>
      </w:r>
      <w:r w:rsidR="00606A9E" w:rsidRPr="008129EB">
        <w:fldChar w:fldCharType="end"/>
      </w:r>
      <w:r w:rsidR="00606A9E" w:rsidRPr="008129EB">
        <w:t xml:space="preserve"> (“</w:t>
      </w:r>
      <w:r w:rsidR="00606A9E" w:rsidRPr="008129EB">
        <w:fldChar w:fldCharType="begin"/>
      </w:r>
      <w:r w:rsidR="00606A9E" w:rsidRPr="008129EB">
        <w:instrText xml:space="preserve"> REF _Ref467658249 \h </w:instrText>
      </w:r>
      <w:r w:rsidR="00606A9E" w:rsidRPr="008129EB">
        <w:fldChar w:fldCharType="separate"/>
      </w:r>
      <w:r w:rsidR="001B29D8" w:rsidRPr="008129EB">
        <w:t>Definitions and interpretation</w:t>
      </w:r>
      <w:r w:rsidR="00606A9E" w:rsidRPr="008129EB">
        <w:fldChar w:fldCharType="end"/>
      </w:r>
      <w:r w:rsidR="00606A9E" w:rsidRPr="008129EB">
        <w:t xml:space="preserve">”), </w:t>
      </w:r>
      <w:r w:rsidR="00606A9E" w:rsidRPr="008129EB">
        <w:fldChar w:fldCharType="begin"/>
      </w:r>
      <w:r w:rsidR="00606A9E" w:rsidRPr="008129EB">
        <w:instrText xml:space="preserve"> REF _Ref101432962 \r \h </w:instrText>
      </w:r>
      <w:r w:rsidR="00606A9E" w:rsidRPr="008129EB">
        <w:fldChar w:fldCharType="separate"/>
      </w:r>
      <w:r w:rsidR="001B29D8">
        <w:t>36</w:t>
      </w:r>
      <w:r w:rsidR="00606A9E" w:rsidRPr="008129EB">
        <w:fldChar w:fldCharType="end"/>
      </w:r>
      <w:r w:rsidR="00606A9E" w:rsidRPr="008129EB">
        <w:t xml:space="preserve"> (“</w:t>
      </w:r>
      <w:r w:rsidR="00606A9E" w:rsidRPr="008129EB">
        <w:fldChar w:fldCharType="begin"/>
      </w:r>
      <w:r w:rsidR="00606A9E" w:rsidRPr="008129EB">
        <w:instrText xml:space="preserve"> REF _Ref101432962 \h </w:instrText>
      </w:r>
      <w:r w:rsidR="00606A9E" w:rsidRPr="008129EB">
        <w:fldChar w:fldCharType="separate"/>
      </w:r>
      <w:r w:rsidR="001B29D8" w:rsidRPr="008129EB">
        <w:t>Notices</w:t>
      </w:r>
      <w:r w:rsidR="00606A9E" w:rsidRPr="008129EB">
        <w:fldChar w:fldCharType="end"/>
      </w:r>
      <w:r w:rsidR="00606A9E" w:rsidRPr="008129EB">
        <w:t xml:space="preserve">”) and </w:t>
      </w:r>
      <w:r w:rsidR="00606A9E" w:rsidRPr="008129EB">
        <w:fldChar w:fldCharType="begin"/>
      </w:r>
      <w:r w:rsidR="00606A9E" w:rsidRPr="008129EB">
        <w:instrText xml:space="preserve"> REF _Ref193036264 \r \h </w:instrText>
      </w:r>
      <w:r w:rsidR="00606A9E" w:rsidRPr="008129EB">
        <w:fldChar w:fldCharType="separate"/>
      </w:r>
      <w:r w:rsidR="001B29D8">
        <w:t>37</w:t>
      </w:r>
      <w:r w:rsidR="00606A9E" w:rsidRPr="008129EB">
        <w:fldChar w:fldCharType="end"/>
      </w:r>
      <w:r w:rsidR="00606A9E" w:rsidRPr="008129EB">
        <w:t xml:space="preserve"> (“</w:t>
      </w:r>
      <w:r w:rsidR="00606A9E" w:rsidRPr="008129EB">
        <w:fldChar w:fldCharType="begin"/>
      </w:r>
      <w:r w:rsidR="00606A9E" w:rsidRPr="008129EB">
        <w:instrText xml:space="preserve"> REF _Ref193036266 \h </w:instrText>
      </w:r>
      <w:r w:rsidR="00606A9E" w:rsidRPr="008129EB">
        <w:fldChar w:fldCharType="separate"/>
      </w:r>
      <w:r w:rsidR="001B29D8" w:rsidRPr="008129EB">
        <w:t>General</w:t>
      </w:r>
      <w:r w:rsidR="00606A9E" w:rsidRPr="008129EB">
        <w:fldChar w:fldCharType="end"/>
      </w:r>
      <w:r w:rsidR="00606A9E" w:rsidRPr="008129EB">
        <w:t>”)</w:t>
      </w:r>
      <w:r w:rsidRPr="008129EB">
        <w:t>; and</w:t>
      </w:r>
    </w:p>
    <w:p w14:paraId="181B3A53" w14:textId="77777777" w:rsidR="00A95A42" w:rsidRPr="008129EB" w:rsidRDefault="2C388DF0" w:rsidP="0058045D">
      <w:pPr>
        <w:pStyle w:val="Heading3"/>
      </w:pPr>
      <w:r w:rsidRPr="008129EB">
        <w:t>any clause which by its nature is intended to survive the expiry or termination of this agreement.</w:t>
      </w:r>
    </w:p>
    <w:p w14:paraId="67992DC2" w14:textId="77777777" w:rsidR="00B1487C" w:rsidRPr="008129EB" w:rsidRDefault="2BC382E4" w:rsidP="0058045D">
      <w:pPr>
        <w:pStyle w:val="Heading1"/>
      </w:pPr>
      <w:bookmarkStart w:id="4793" w:name="_Toc492494348"/>
      <w:bookmarkStart w:id="4794" w:name="_Toc492504579"/>
      <w:bookmarkStart w:id="4795" w:name="_Toc492504839"/>
      <w:bookmarkStart w:id="4796" w:name="_Toc492494349"/>
      <w:bookmarkStart w:id="4797" w:name="_Toc492504580"/>
      <w:bookmarkStart w:id="4798" w:name="_Toc492504840"/>
      <w:bookmarkStart w:id="4799" w:name="_Toc492494350"/>
      <w:bookmarkStart w:id="4800" w:name="_Toc492504581"/>
      <w:bookmarkStart w:id="4801" w:name="_Toc492504841"/>
      <w:bookmarkStart w:id="4802" w:name="_Toc492494351"/>
      <w:bookmarkStart w:id="4803" w:name="_Toc492504582"/>
      <w:bookmarkStart w:id="4804" w:name="_Toc492504842"/>
      <w:bookmarkStart w:id="4805" w:name="_Toc492494352"/>
      <w:bookmarkStart w:id="4806" w:name="_Toc492504583"/>
      <w:bookmarkStart w:id="4807" w:name="_Toc492504843"/>
      <w:bookmarkStart w:id="4808" w:name="_Toc492494353"/>
      <w:bookmarkStart w:id="4809" w:name="_Toc492504584"/>
      <w:bookmarkStart w:id="4810" w:name="_Toc492504844"/>
      <w:bookmarkStart w:id="4811" w:name="_Toc492494354"/>
      <w:bookmarkStart w:id="4812" w:name="_Toc492504585"/>
      <w:bookmarkStart w:id="4813" w:name="_Toc492504845"/>
      <w:bookmarkStart w:id="4814" w:name="_Toc492494355"/>
      <w:bookmarkStart w:id="4815" w:name="_Toc492504586"/>
      <w:bookmarkStart w:id="4816" w:name="_Toc492504846"/>
      <w:bookmarkStart w:id="4817" w:name="_Toc492494356"/>
      <w:bookmarkStart w:id="4818" w:name="_Toc492504587"/>
      <w:bookmarkStart w:id="4819" w:name="_Toc492504847"/>
      <w:bookmarkStart w:id="4820" w:name="_Toc492494357"/>
      <w:bookmarkStart w:id="4821" w:name="_Toc492504588"/>
      <w:bookmarkStart w:id="4822" w:name="_Toc492504848"/>
      <w:bookmarkStart w:id="4823" w:name="_Toc492494358"/>
      <w:bookmarkStart w:id="4824" w:name="_Toc492504589"/>
      <w:bookmarkStart w:id="4825" w:name="_Toc492504849"/>
      <w:bookmarkStart w:id="4826" w:name="_Toc492494359"/>
      <w:bookmarkStart w:id="4827" w:name="_Toc492504590"/>
      <w:bookmarkStart w:id="4828" w:name="_Toc492504850"/>
      <w:bookmarkStart w:id="4829" w:name="_Toc492494360"/>
      <w:bookmarkStart w:id="4830" w:name="_Toc492504591"/>
      <w:bookmarkStart w:id="4831" w:name="_Toc492504851"/>
      <w:bookmarkStart w:id="4832" w:name="_Toc492494361"/>
      <w:bookmarkStart w:id="4833" w:name="_Toc492504592"/>
      <w:bookmarkStart w:id="4834" w:name="_Toc492504852"/>
      <w:bookmarkStart w:id="4835" w:name="_Toc492494362"/>
      <w:bookmarkStart w:id="4836" w:name="_Toc492504593"/>
      <w:bookmarkStart w:id="4837" w:name="_Toc492504853"/>
      <w:bookmarkStart w:id="4838" w:name="_Toc492494363"/>
      <w:bookmarkStart w:id="4839" w:name="_Toc492504594"/>
      <w:bookmarkStart w:id="4840" w:name="_Toc492504854"/>
      <w:bookmarkStart w:id="4841" w:name="_Toc492494364"/>
      <w:bookmarkStart w:id="4842" w:name="_Toc492504595"/>
      <w:bookmarkStart w:id="4843" w:name="_Toc492504855"/>
      <w:bookmarkStart w:id="4844" w:name="_Toc492494365"/>
      <w:bookmarkStart w:id="4845" w:name="_Toc492504596"/>
      <w:bookmarkStart w:id="4846" w:name="_Toc492504856"/>
      <w:bookmarkStart w:id="4847" w:name="_Toc492494366"/>
      <w:bookmarkStart w:id="4848" w:name="_Toc492504597"/>
      <w:bookmarkStart w:id="4849" w:name="_Toc492504857"/>
      <w:bookmarkStart w:id="4850" w:name="_Toc492494367"/>
      <w:bookmarkStart w:id="4851" w:name="_Toc492504598"/>
      <w:bookmarkStart w:id="4852" w:name="_Toc492504858"/>
      <w:bookmarkStart w:id="4853" w:name="_Toc492494368"/>
      <w:bookmarkStart w:id="4854" w:name="_Toc492504599"/>
      <w:bookmarkStart w:id="4855" w:name="_Toc492504859"/>
      <w:bookmarkStart w:id="4856" w:name="_Toc492494369"/>
      <w:bookmarkStart w:id="4857" w:name="_Toc492504600"/>
      <w:bookmarkStart w:id="4858" w:name="_Toc492504860"/>
      <w:bookmarkStart w:id="4859" w:name="_Ref492560881"/>
      <w:bookmarkStart w:id="4860" w:name="_Toc492504861"/>
      <w:bookmarkStart w:id="4861" w:name="_Toc515359060"/>
      <w:bookmarkStart w:id="4862" w:name="_Toc515470268"/>
      <w:bookmarkStart w:id="4863" w:name="_Toc2150882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r w:rsidRPr="008129EB">
        <w:t>Assignment and Change in Control</w:t>
      </w:r>
      <w:bookmarkEnd w:id="4859"/>
      <w:bookmarkEnd w:id="4860"/>
      <w:bookmarkEnd w:id="4861"/>
      <w:bookmarkEnd w:id="4862"/>
      <w:bookmarkEnd w:id="4863"/>
    </w:p>
    <w:p w14:paraId="7A7D60BC" w14:textId="77777777" w:rsidR="00675F03" w:rsidRPr="008129EB" w:rsidRDefault="00675F03" w:rsidP="00D847EB">
      <w:pPr>
        <w:pStyle w:val="Heading2"/>
        <w:numPr>
          <w:ilvl w:val="1"/>
          <w:numId w:val="107"/>
        </w:numPr>
      </w:pPr>
      <w:bookmarkStart w:id="4864" w:name="_Ref94795426"/>
      <w:bookmarkStart w:id="4865" w:name="_Ref73958537"/>
      <w:bookmarkStart w:id="4866" w:name="_Toc104238857"/>
      <w:bookmarkStart w:id="4867" w:name="_Toc104305738"/>
      <w:bookmarkStart w:id="4868" w:name="_Ref159345994"/>
      <w:bookmarkStart w:id="4869" w:name="_Toc215088292"/>
      <w:bookmarkStart w:id="4870" w:name="_Toc492504863"/>
      <w:bookmarkStart w:id="4871" w:name="_Toc515359066"/>
      <w:bookmarkStart w:id="4872" w:name="_Toc515470270"/>
      <w:bookmarkStart w:id="4873" w:name="_Toc515359078"/>
      <w:r w:rsidRPr="008129EB">
        <w:t xml:space="preserve">Assignment by </w:t>
      </w:r>
      <w:bookmarkEnd w:id="4864"/>
      <w:bookmarkEnd w:id="4865"/>
      <w:bookmarkEnd w:id="4866"/>
      <w:bookmarkEnd w:id="4867"/>
      <w:r w:rsidR="00411B14" w:rsidRPr="008129EB">
        <w:t>Project Operator</w:t>
      </w:r>
      <w:bookmarkEnd w:id="4868"/>
      <w:bookmarkEnd w:id="4869"/>
    </w:p>
    <w:p w14:paraId="36F516C4" w14:textId="77777777" w:rsidR="00B06103" w:rsidRPr="008129EB" w:rsidRDefault="00411B14" w:rsidP="002F0993">
      <w:pPr>
        <w:pStyle w:val="Heading3"/>
        <w:keepNext/>
      </w:pPr>
      <w:bookmarkStart w:id="4874" w:name="_Ref204787150"/>
      <w:r w:rsidRPr="008129EB">
        <w:t>Project Operator</w:t>
      </w:r>
      <w:r w:rsidR="00675F03" w:rsidRPr="008129EB">
        <w:t xml:space="preserve"> must not assign, novate or otherwise transfer its rights </w:t>
      </w:r>
      <w:r w:rsidR="00627FA0" w:rsidRPr="008129EB">
        <w:t xml:space="preserve">or obligations </w:t>
      </w:r>
      <w:r w:rsidR="00675F03" w:rsidRPr="008129EB">
        <w:t>under, title to or interest in this agreement or the Project other than</w:t>
      </w:r>
      <w:r w:rsidR="00B06103" w:rsidRPr="008129EB">
        <w:t>:</w:t>
      </w:r>
      <w:bookmarkEnd w:id="4874"/>
      <w:r w:rsidR="00675F03" w:rsidRPr="008129EB">
        <w:t xml:space="preserve"> </w:t>
      </w:r>
    </w:p>
    <w:p w14:paraId="73772A74" w14:textId="5BD39317" w:rsidR="00B06103" w:rsidRPr="008129EB" w:rsidRDefault="00675F03" w:rsidP="0058045D">
      <w:pPr>
        <w:pStyle w:val="Heading4"/>
      </w:pPr>
      <w:r w:rsidRPr="008129EB">
        <w:t xml:space="preserve">in accordance with this clause </w:t>
      </w:r>
      <w:r w:rsidRPr="008129EB">
        <w:fldChar w:fldCharType="begin"/>
      </w:r>
      <w:r w:rsidRPr="008129EB">
        <w:instrText xml:space="preserve"> REF _Ref94795426 \n \h </w:instrText>
      </w:r>
      <w:r w:rsidRPr="008129EB">
        <w:fldChar w:fldCharType="separate"/>
      </w:r>
      <w:r w:rsidR="001B29D8">
        <w:t>23.1</w:t>
      </w:r>
      <w:r w:rsidRPr="008129EB">
        <w:fldChar w:fldCharType="end"/>
      </w:r>
      <w:r w:rsidR="00B06103" w:rsidRPr="008129EB">
        <w:t>;</w:t>
      </w:r>
      <w:r w:rsidR="00F91447" w:rsidRPr="008129EB">
        <w:t xml:space="preserve"> or </w:t>
      </w:r>
    </w:p>
    <w:p w14:paraId="3DA48865" w14:textId="77777777" w:rsidR="004C2045" w:rsidRPr="008129EB" w:rsidRDefault="00F91447" w:rsidP="0058045D">
      <w:pPr>
        <w:pStyle w:val="Heading4"/>
      </w:pPr>
      <w:r w:rsidRPr="008129EB">
        <w:t xml:space="preserve">under a </w:t>
      </w:r>
      <w:r w:rsidR="00D34673" w:rsidRPr="008129EB">
        <w:t xml:space="preserve">Permitted </w:t>
      </w:r>
      <w:r w:rsidR="00C02A3A" w:rsidRPr="008129EB">
        <w:t>Intermediary Contract</w:t>
      </w:r>
      <w:r w:rsidR="00675F03" w:rsidRPr="008129EB">
        <w:t>.</w:t>
      </w:r>
    </w:p>
    <w:p w14:paraId="6C116607" w14:textId="57239D5C" w:rsidR="00675F03" w:rsidRPr="008129EB" w:rsidRDefault="00675F03" w:rsidP="00D4360F">
      <w:pPr>
        <w:pStyle w:val="Heading3"/>
      </w:pPr>
      <w:bookmarkStart w:id="4875" w:name="_Ref86264769"/>
      <w:r w:rsidRPr="008129EB">
        <w:t xml:space="preserve">Subject to </w:t>
      </w:r>
      <w:r w:rsidR="00981C6E" w:rsidRPr="008129EB">
        <w:t xml:space="preserve">paragraph </w:t>
      </w:r>
      <w:r w:rsidR="00981C6E" w:rsidRPr="008129EB">
        <w:fldChar w:fldCharType="begin"/>
      </w:r>
      <w:r w:rsidR="00981C6E" w:rsidRPr="008129EB">
        <w:instrText xml:space="preserve"> REF _Ref101430640 \n \h </w:instrText>
      </w:r>
      <w:r w:rsidR="00981C6E" w:rsidRPr="008129EB">
        <w:fldChar w:fldCharType="separate"/>
      </w:r>
      <w:r w:rsidR="001B29D8">
        <w:t>(c)</w:t>
      </w:r>
      <w:r w:rsidR="00981C6E" w:rsidRPr="008129EB">
        <w:fldChar w:fldCharType="end"/>
      </w:r>
      <w:r w:rsidRPr="008129EB">
        <w:t xml:space="preserve">, </w:t>
      </w:r>
      <w:r w:rsidR="00411B14" w:rsidRPr="008129EB">
        <w:t>Project Operator</w:t>
      </w:r>
      <w:r w:rsidRPr="008129EB">
        <w:t xml:space="preserve"> may </w:t>
      </w:r>
      <w:r w:rsidR="00A0771D" w:rsidRPr="008129EB">
        <w:t xml:space="preserve">only </w:t>
      </w:r>
      <w:r w:rsidRPr="008129EB">
        <w:t>assign, novate or otherwise transfer its rights</w:t>
      </w:r>
      <w:r w:rsidR="00627FA0" w:rsidRPr="008129EB">
        <w:t xml:space="preserve"> and obligations</w:t>
      </w:r>
      <w:r w:rsidRPr="008129EB">
        <w:t xml:space="preserve"> under, title to or interest in this agreement with </w:t>
      </w:r>
      <w:r w:rsidR="00BE77D6" w:rsidRPr="008129EB">
        <w:t>the Commonwealth</w:t>
      </w:r>
      <w:r w:rsidRPr="008129EB">
        <w:t>’s prior written consent, such consent not to be unreasonably withheld or delayed if</w:t>
      </w:r>
      <w:r w:rsidR="001F6A66">
        <w:t xml:space="preserve"> the Commonwealth considers (in its absolute discretion)</w:t>
      </w:r>
      <w:r w:rsidRPr="008129EB">
        <w:t>:</w:t>
      </w:r>
      <w:bookmarkEnd w:id="4875"/>
      <w:r w:rsidRPr="008129EB">
        <w:t xml:space="preserve"> </w:t>
      </w:r>
    </w:p>
    <w:p w14:paraId="7284047D" w14:textId="6C95EA60" w:rsidR="00C740B2" w:rsidRPr="008129EB" w:rsidRDefault="001F6A66" w:rsidP="00314F33">
      <w:pPr>
        <w:pStyle w:val="Heading4"/>
        <w:keepNext/>
      </w:pPr>
      <w:r>
        <w:lastRenderedPageBreak/>
        <w:t xml:space="preserve">that </w:t>
      </w:r>
      <w:r w:rsidR="00675F03" w:rsidRPr="008129EB">
        <w:t xml:space="preserve">the assignee, </w:t>
      </w:r>
      <w:r w:rsidR="00190E38" w:rsidRPr="008129EB">
        <w:t>n</w:t>
      </w:r>
      <w:r w:rsidR="0006425A" w:rsidRPr="008129EB">
        <w:t>ovate</w:t>
      </w:r>
      <w:r w:rsidR="00E24019" w:rsidRPr="008129EB">
        <w:t>e</w:t>
      </w:r>
      <w:r w:rsidR="00675F03" w:rsidRPr="008129EB">
        <w:t xml:space="preserve"> or transferee</w:t>
      </w:r>
      <w:r w:rsidR="00C740B2" w:rsidRPr="008129EB">
        <w:t>:</w:t>
      </w:r>
      <w:r w:rsidR="00675F03" w:rsidRPr="008129EB">
        <w:t xml:space="preserve"> </w:t>
      </w:r>
    </w:p>
    <w:p w14:paraId="4DAD299E" w14:textId="7DC02A8F" w:rsidR="004C2045" w:rsidRPr="008129EB" w:rsidRDefault="00675F03" w:rsidP="0058045D">
      <w:pPr>
        <w:pStyle w:val="Heading5"/>
      </w:pPr>
      <w:r w:rsidRPr="008129EB">
        <w:t xml:space="preserve">has the legal, </w:t>
      </w:r>
      <w:r w:rsidR="00A0771D" w:rsidRPr="008129EB">
        <w:t>commercial</w:t>
      </w:r>
      <w:r w:rsidR="00725DFD" w:rsidRPr="008129EB">
        <w:t>,</w:t>
      </w:r>
      <w:r w:rsidR="00A0771D" w:rsidRPr="008129EB">
        <w:t xml:space="preserve"> </w:t>
      </w:r>
      <w:r w:rsidRPr="008129EB">
        <w:t xml:space="preserve">financial and technical capability to perform </w:t>
      </w:r>
      <w:r w:rsidR="00411B14" w:rsidRPr="008129EB">
        <w:t>Project Operator</w:t>
      </w:r>
      <w:r w:rsidRPr="008129EB">
        <w:t xml:space="preserve">’s obligations under this agreement; </w:t>
      </w:r>
    </w:p>
    <w:p w14:paraId="55EFD78A" w14:textId="3FD58386" w:rsidR="00A0771D" w:rsidRPr="008129EB" w:rsidRDefault="00726958" w:rsidP="0058045D">
      <w:pPr>
        <w:pStyle w:val="Heading5"/>
      </w:pPr>
      <w:r w:rsidRPr="008129EB">
        <w:t>is a special purpose vehicle (in accordance with clause </w:t>
      </w:r>
      <w:r w:rsidRPr="008129EB">
        <w:fldChar w:fldCharType="begin"/>
      </w:r>
      <w:r w:rsidRPr="008129EB">
        <w:instrText xml:space="preserve"> REF _Ref193036379 \r \h </w:instrText>
      </w:r>
      <w:r w:rsidRPr="008129EB">
        <w:fldChar w:fldCharType="separate"/>
      </w:r>
      <w:r w:rsidR="001B29D8">
        <w:t>8.6</w:t>
      </w:r>
      <w:r w:rsidRPr="008129EB">
        <w:fldChar w:fldCharType="end"/>
      </w:r>
      <w:r w:rsidRPr="008129EB">
        <w:t>) that would have met all of</w:t>
      </w:r>
      <w:r w:rsidR="00A0771D" w:rsidRPr="008129EB">
        <w:t xml:space="preserve"> the original Tender Process eligibility criteria for the appointment of Project Operator; </w:t>
      </w:r>
    </w:p>
    <w:p w14:paraId="07227622" w14:textId="34DFC71A" w:rsidR="00675F03" w:rsidRPr="008129EB" w:rsidRDefault="00A0771D" w:rsidP="0058045D">
      <w:pPr>
        <w:pStyle w:val="Heading5"/>
      </w:pPr>
      <w:r w:rsidRPr="008129EB">
        <w:t xml:space="preserve">is solvent and reputable, </w:t>
      </w:r>
      <w:r w:rsidR="004C2045" w:rsidRPr="008129EB">
        <w:t>does not have an interest which conflicts in a material way with the interests of the Commonwealth</w:t>
      </w:r>
      <w:r w:rsidR="00C95AB5">
        <w:t>,</w:t>
      </w:r>
      <w:r w:rsidRPr="008129EB">
        <w:t xml:space="preserve"> and is no</w:t>
      </w:r>
      <w:r w:rsidR="00C95AB5">
        <w:t>t subject to a</w:t>
      </w:r>
      <w:r w:rsidRPr="008129EB">
        <w:t xml:space="preserve"> prohibition or restriction imposed by Law that would prevent or adversely affect its ability to assume the rights and/or obligations of Project Operator</w:t>
      </w:r>
      <w:r w:rsidR="004C2045" w:rsidRPr="008129EB">
        <w:t xml:space="preserve">; </w:t>
      </w:r>
      <w:r w:rsidR="00675F03" w:rsidRPr="008129EB">
        <w:rPr>
          <w:szCs w:val="18"/>
        </w:rPr>
        <w:t>and</w:t>
      </w:r>
      <w:r w:rsidR="004C2045" w:rsidRPr="008129EB">
        <w:rPr>
          <w:szCs w:val="18"/>
        </w:rPr>
        <w:t xml:space="preserve"> </w:t>
      </w:r>
    </w:p>
    <w:p w14:paraId="501AA0C3" w14:textId="031CA736" w:rsidR="00C740B2" w:rsidRPr="008129EB" w:rsidRDefault="00C740B2" w:rsidP="0058045D">
      <w:pPr>
        <w:pStyle w:val="Heading5"/>
      </w:pPr>
      <w:bookmarkStart w:id="4876" w:name="_Hlk113976041"/>
      <w:r w:rsidRPr="008129EB">
        <w:t xml:space="preserve">agrees to assume all </w:t>
      </w:r>
      <w:r w:rsidR="00F06843">
        <w:t xml:space="preserve">of the </w:t>
      </w:r>
      <w:r w:rsidRPr="008129EB">
        <w:t xml:space="preserve">obligations of </w:t>
      </w:r>
      <w:r w:rsidR="00411B14" w:rsidRPr="008129EB">
        <w:t>Project Operator</w:t>
      </w:r>
      <w:r w:rsidRPr="008129EB">
        <w:t xml:space="preserve"> </w:t>
      </w:r>
      <w:r w:rsidR="00A0771D" w:rsidRPr="008129EB">
        <w:t xml:space="preserve">arising </w:t>
      </w:r>
      <w:r w:rsidR="002F78BB" w:rsidRPr="008129EB">
        <w:t xml:space="preserve">under or </w:t>
      </w:r>
      <w:r w:rsidR="002A5971" w:rsidRPr="008129EB">
        <w:t xml:space="preserve">in connection with </w:t>
      </w:r>
      <w:r w:rsidRPr="008129EB">
        <w:t>this agreement, including any obligation to pay a</w:t>
      </w:r>
      <w:r w:rsidR="00190E38" w:rsidRPr="008129EB">
        <w:t>n Early Termination Amount</w:t>
      </w:r>
      <w:r w:rsidRPr="008129EB">
        <w:t xml:space="preserve"> </w:t>
      </w:r>
      <w:r w:rsidR="006D3435" w:rsidRPr="008129EB">
        <w:t xml:space="preserve">that </w:t>
      </w:r>
      <w:r w:rsidR="002A5971" w:rsidRPr="008129EB">
        <w:t xml:space="preserve">reflects </w:t>
      </w:r>
      <w:r w:rsidR="00190E38" w:rsidRPr="008129EB">
        <w:t xml:space="preserve">Quarterly Payment Amounts and Annual </w:t>
      </w:r>
      <w:r w:rsidR="00DB0CD6" w:rsidRPr="008129EB">
        <w:t>Support</w:t>
      </w:r>
      <w:r w:rsidR="00DB0CD6" w:rsidRPr="008129EB" w:rsidDel="00DB0CD6">
        <w:t xml:space="preserve"> </w:t>
      </w:r>
      <w:r w:rsidR="00190E38" w:rsidRPr="008129EB">
        <w:t>Amounts</w:t>
      </w:r>
      <w:r w:rsidR="006D3435" w:rsidRPr="008129EB">
        <w:t xml:space="preserve"> paid by </w:t>
      </w:r>
      <w:r w:rsidR="00BE77D6" w:rsidRPr="008129EB">
        <w:t>the Commonwealth</w:t>
      </w:r>
      <w:r w:rsidR="006D3435" w:rsidRPr="008129EB">
        <w:t xml:space="preserve"> to </w:t>
      </w:r>
      <w:r w:rsidR="00411B14" w:rsidRPr="008129EB">
        <w:t>Project Operator</w:t>
      </w:r>
      <w:r w:rsidR="006D3435" w:rsidRPr="008129EB">
        <w:t xml:space="preserve"> prior to such assignment, novation or transfer;</w:t>
      </w:r>
      <w:bookmarkEnd w:id="4876"/>
    </w:p>
    <w:p w14:paraId="28962B56" w14:textId="354C7D52" w:rsidR="004C2045" w:rsidRPr="008129EB" w:rsidRDefault="00675F03" w:rsidP="0058045D">
      <w:pPr>
        <w:pStyle w:val="Heading4"/>
      </w:pPr>
      <w:r w:rsidRPr="008129EB">
        <w:t xml:space="preserve">in the case of a proposed assignment, novation or transfer that would occur prior to the Commercial Operations Date, </w:t>
      </w:r>
      <w:r w:rsidR="00472270">
        <w:t xml:space="preserve">that </w:t>
      </w:r>
      <w:r w:rsidRPr="008129EB">
        <w:t xml:space="preserve">the assignee, </w:t>
      </w:r>
      <w:r w:rsidR="00E24019" w:rsidRPr="008129EB">
        <w:t>novatee</w:t>
      </w:r>
      <w:r w:rsidRPr="008129EB">
        <w:t xml:space="preserve"> or transferee would have achieved </w:t>
      </w:r>
      <w:r w:rsidR="0095587F" w:rsidRPr="008129EB">
        <w:t xml:space="preserve">a merit score from the Commonwealth during the assessment of the Tender </w:t>
      </w:r>
      <w:bookmarkStart w:id="4877" w:name="_Hlk174438185"/>
      <w:r w:rsidR="0095587F" w:rsidRPr="008129EB">
        <w:t>that would not have resulted in a changed Tender Process outcome</w:t>
      </w:r>
      <w:bookmarkEnd w:id="4877"/>
      <w:r w:rsidR="004C2045" w:rsidRPr="008129EB">
        <w:t xml:space="preserve">; and </w:t>
      </w:r>
    </w:p>
    <w:p w14:paraId="24095B8F" w14:textId="2EB5F901" w:rsidR="004C2045" w:rsidRPr="008129EB" w:rsidRDefault="00A0771D" w:rsidP="0058045D">
      <w:pPr>
        <w:pStyle w:val="Heading4"/>
      </w:pPr>
      <w:r w:rsidRPr="008129EB">
        <w:t xml:space="preserve">that </w:t>
      </w:r>
      <w:r w:rsidR="004C2045" w:rsidRPr="008129EB">
        <w:t xml:space="preserve">the proposed assignment, novation or transfer: </w:t>
      </w:r>
    </w:p>
    <w:p w14:paraId="22E77521" w14:textId="37780541" w:rsidR="004C2045" w:rsidRPr="008129EB" w:rsidRDefault="004C2045" w:rsidP="0058045D">
      <w:pPr>
        <w:pStyle w:val="Heading5"/>
      </w:pPr>
      <w:r w:rsidRPr="008129EB">
        <w:rPr>
          <w:szCs w:val="18"/>
        </w:rPr>
        <w:t>would</w:t>
      </w:r>
      <w:r w:rsidRPr="008129EB">
        <w:t xml:space="preserve"> not have a material adverse effect on the Project; </w:t>
      </w:r>
    </w:p>
    <w:p w14:paraId="488E44CB" w14:textId="77777777" w:rsidR="00A0771D" w:rsidRPr="008129EB" w:rsidRDefault="00C41299" w:rsidP="0058045D">
      <w:pPr>
        <w:pStyle w:val="Heading5"/>
      </w:pPr>
      <w:r w:rsidRPr="008129EB">
        <w:t xml:space="preserve">would not </w:t>
      </w:r>
      <w:r w:rsidR="004C2045" w:rsidRPr="008129EB">
        <w:t>increase the liability of, or risks accepted by</w:t>
      </w:r>
      <w:r w:rsidR="000D0F1D" w:rsidRPr="008129EB">
        <w:t>,</w:t>
      </w:r>
      <w:r w:rsidR="004C2045" w:rsidRPr="008129EB">
        <w:t xml:space="preserve"> the Commonwealth under any Project Documents or in any other way in connection with the Project</w:t>
      </w:r>
      <w:r w:rsidR="00A0771D" w:rsidRPr="008129EB">
        <w:rPr>
          <w:szCs w:val="18"/>
        </w:rPr>
        <w:t>; and</w:t>
      </w:r>
    </w:p>
    <w:p w14:paraId="24853E98" w14:textId="126E519A" w:rsidR="00675F03" w:rsidRPr="008129EB" w:rsidRDefault="00A0771D" w:rsidP="0058045D">
      <w:pPr>
        <w:pStyle w:val="Heading5"/>
      </w:pPr>
      <w:r w:rsidRPr="008129EB">
        <w:t>is not otherwise against the national interest</w:t>
      </w:r>
      <w:r w:rsidRPr="008129EB">
        <w:rPr>
          <w:szCs w:val="18"/>
        </w:rPr>
        <w:t>.</w:t>
      </w:r>
    </w:p>
    <w:p w14:paraId="00E5D538" w14:textId="638C04C4" w:rsidR="00675F03" w:rsidRPr="0064524E" w:rsidRDefault="00411B14" w:rsidP="0069502F">
      <w:pPr>
        <w:pStyle w:val="Heading3"/>
        <w:keepNext/>
      </w:pPr>
      <w:bookmarkStart w:id="4878" w:name="_Ref101430640"/>
      <w:bookmarkStart w:id="4879" w:name="_Ref204787158"/>
      <w:bookmarkStart w:id="4880" w:name="_Ref56498759"/>
      <w:r w:rsidRPr="008129EB">
        <w:t xml:space="preserve">Project </w:t>
      </w:r>
      <w:r w:rsidRPr="0064524E">
        <w:t>Operator</w:t>
      </w:r>
      <w:r w:rsidR="00675F03" w:rsidRPr="0064524E">
        <w:t xml:space="preserve"> must not assign, novate or otherwise transfer</w:t>
      </w:r>
      <w:r w:rsidR="00A0771D" w:rsidRPr="0064524E">
        <w:t xml:space="preserve"> less than all of</w:t>
      </w:r>
      <w:r w:rsidR="00675F03" w:rsidRPr="0064524E">
        <w:t xml:space="preserve"> its rights </w:t>
      </w:r>
      <w:r w:rsidR="00DB4C26" w:rsidRPr="0064524E">
        <w:t xml:space="preserve">or obligations </w:t>
      </w:r>
      <w:r w:rsidR="00675F03" w:rsidRPr="0064524E">
        <w:t xml:space="preserve">under, title to or interest in this agreement </w:t>
      </w:r>
      <w:r w:rsidR="00A0771D" w:rsidRPr="0064524E">
        <w:t xml:space="preserve">and </w:t>
      </w:r>
      <w:r w:rsidR="00B93C06" w:rsidRPr="0064524E">
        <w:t>the Project</w:t>
      </w:r>
      <w:bookmarkEnd w:id="4878"/>
      <w:r w:rsidR="00C96057" w:rsidRPr="0064524E">
        <w:t xml:space="preserve"> </w:t>
      </w:r>
      <w:r w:rsidR="00A0771D" w:rsidRPr="0064524E">
        <w:t xml:space="preserve">to the same person. </w:t>
      </w:r>
      <w:bookmarkEnd w:id="4879"/>
    </w:p>
    <w:p w14:paraId="61621D0C" w14:textId="542E0EDD" w:rsidR="00675F03" w:rsidRPr="0064524E" w:rsidRDefault="00675F03" w:rsidP="00C96057">
      <w:pPr>
        <w:pStyle w:val="Heading3"/>
        <w:keepNext/>
        <w:rPr>
          <w:lang w:eastAsia="en-AU"/>
        </w:rPr>
      </w:pPr>
      <w:bookmarkStart w:id="4881" w:name="_Ref103669182"/>
      <w:bookmarkStart w:id="4882" w:name="_Ref104317300"/>
      <w:r w:rsidRPr="0064524E">
        <w:t xml:space="preserve">Notwithstanding anything else in this clause </w:t>
      </w:r>
      <w:r w:rsidRPr="0064524E">
        <w:fldChar w:fldCharType="begin"/>
      </w:r>
      <w:r w:rsidRPr="0064524E">
        <w:instrText xml:space="preserve"> REF _Ref94795426 \n \h </w:instrText>
      </w:r>
      <w:r w:rsidR="0064524E">
        <w:instrText xml:space="preserve"> \* MERGEFORMAT </w:instrText>
      </w:r>
      <w:r w:rsidRPr="0064524E">
        <w:fldChar w:fldCharType="separate"/>
      </w:r>
      <w:r w:rsidR="001B29D8">
        <w:t>23.1</w:t>
      </w:r>
      <w:r w:rsidRPr="0064524E">
        <w:fldChar w:fldCharType="end"/>
      </w:r>
      <w:r w:rsidRPr="0064524E">
        <w:t>, the parties agree that</w:t>
      </w:r>
      <w:bookmarkEnd w:id="4881"/>
      <w:r w:rsidRPr="0064524E">
        <w:t xml:space="preserve"> </w:t>
      </w:r>
      <w:r w:rsidR="00411B14" w:rsidRPr="0064524E">
        <w:rPr>
          <w:lang w:eastAsia="en-AU"/>
        </w:rPr>
        <w:t>Project Operator</w:t>
      </w:r>
      <w:r w:rsidRPr="0064524E">
        <w:rPr>
          <w:lang w:eastAsia="en-AU"/>
        </w:rPr>
        <w:t xml:space="preserve"> may grant a </w:t>
      </w:r>
      <w:r w:rsidR="00696003" w:rsidRPr="0064524E">
        <w:rPr>
          <w:lang w:eastAsia="en-AU"/>
        </w:rPr>
        <w:t xml:space="preserve">Security Interest </w:t>
      </w:r>
      <w:r w:rsidRPr="0064524E">
        <w:rPr>
          <w:lang w:eastAsia="en-AU"/>
        </w:rPr>
        <w:t xml:space="preserve">in respect of its rights </w:t>
      </w:r>
      <w:r w:rsidR="00DB4C26" w:rsidRPr="0064524E">
        <w:rPr>
          <w:lang w:eastAsia="en-AU"/>
        </w:rPr>
        <w:t xml:space="preserve">and obligations </w:t>
      </w:r>
      <w:r w:rsidRPr="0064524E">
        <w:rPr>
          <w:lang w:eastAsia="en-AU"/>
        </w:rPr>
        <w:t>under this agreement</w:t>
      </w:r>
      <w:r w:rsidR="00BC294D" w:rsidRPr="0064524E">
        <w:rPr>
          <w:lang w:eastAsia="en-AU"/>
        </w:rPr>
        <w:t xml:space="preserve"> or the Project</w:t>
      </w:r>
      <w:r w:rsidRPr="0064524E">
        <w:rPr>
          <w:lang w:eastAsia="en-AU"/>
        </w:rPr>
        <w:t xml:space="preserve"> </w:t>
      </w:r>
      <w:r w:rsidR="00C96057" w:rsidRPr="0064524E">
        <w:t xml:space="preserve"> </w:t>
      </w:r>
      <w:r w:rsidRPr="0064524E">
        <w:rPr>
          <w:lang w:eastAsia="en-AU"/>
        </w:rPr>
        <w:t xml:space="preserve">in favour of a secured lender (or a trustee acting on its behalf) </w:t>
      </w:r>
      <w:r w:rsidR="005135D0" w:rsidRPr="0064524E">
        <w:rPr>
          <w:lang w:eastAsia="en-AU"/>
        </w:rPr>
        <w:t>which</w:t>
      </w:r>
      <w:r w:rsidRPr="0064524E">
        <w:rPr>
          <w:lang w:eastAsia="en-AU"/>
        </w:rPr>
        <w:t xml:space="preserve"> is providing financial accommodation on secured terms to </w:t>
      </w:r>
      <w:r w:rsidR="00411B14" w:rsidRPr="0064524E">
        <w:rPr>
          <w:lang w:eastAsia="en-AU"/>
        </w:rPr>
        <w:t>Project Operator</w:t>
      </w:r>
      <w:r w:rsidRPr="0064524E">
        <w:rPr>
          <w:lang w:eastAsia="en-AU"/>
        </w:rPr>
        <w:t xml:space="preserve"> (or to any of its Related Bodies Corporate) in connection with the Project.</w:t>
      </w:r>
      <w:bookmarkEnd w:id="4882"/>
      <w:r w:rsidR="00402C4A" w:rsidRPr="0064524E">
        <w:rPr>
          <w:lang w:eastAsia="en-AU"/>
        </w:rPr>
        <w:t xml:space="preserve"> </w:t>
      </w:r>
    </w:p>
    <w:p w14:paraId="0C01371B" w14:textId="30CF65FD" w:rsidR="00675F03" w:rsidRPr="008129EB" w:rsidRDefault="00675F03" w:rsidP="0058045D">
      <w:pPr>
        <w:pStyle w:val="Heading3"/>
        <w:rPr>
          <w:lang w:eastAsia="en-AU"/>
        </w:rPr>
      </w:pPr>
      <w:r w:rsidRPr="008129EB">
        <w:rPr>
          <w:lang w:eastAsia="en-AU"/>
        </w:rPr>
        <w:t xml:space="preserve">The parties acknowledge and agree that </w:t>
      </w:r>
      <w:r w:rsidR="00443D07">
        <w:rPr>
          <w:lang w:eastAsia="en-AU"/>
        </w:rPr>
        <w:t xml:space="preserve">clauses </w:t>
      </w:r>
      <w:r w:rsidR="00443D07">
        <w:rPr>
          <w:lang w:eastAsia="en-AU"/>
        </w:rPr>
        <w:fldChar w:fldCharType="begin"/>
      </w:r>
      <w:r w:rsidR="00443D07">
        <w:rPr>
          <w:lang w:eastAsia="en-AU"/>
        </w:rPr>
        <w:instrText xml:space="preserve"> REF _Ref204787150 \w \h </w:instrText>
      </w:r>
      <w:r w:rsidR="00443D07">
        <w:rPr>
          <w:lang w:eastAsia="en-AU"/>
        </w:rPr>
      </w:r>
      <w:r w:rsidR="00443D07">
        <w:rPr>
          <w:lang w:eastAsia="en-AU"/>
        </w:rPr>
        <w:fldChar w:fldCharType="separate"/>
      </w:r>
      <w:r w:rsidR="001B29D8">
        <w:rPr>
          <w:lang w:eastAsia="en-AU"/>
        </w:rPr>
        <w:t>23.1(a)</w:t>
      </w:r>
      <w:r w:rsidR="00443D07">
        <w:rPr>
          <w:lang w:eastAsia="en-AU"/>
        </w:rPr>
        <w:fldChar w:fldCharType="end"/>
      </w:r>
      <w:r w:rsidR="00443D07">
        <w:rPr>
          <w:lang w:eastAsia="en-AU"/>
        </w:rPr>
        <w:t xml:space="preserve"> to </w:t>
      </w:r>
      <w:r w:rsidR="00443D07">
        <w:rPr>
          <w:lang w:eastAsia="en-AU"/>
        </w:rPr>
        <w:fldChar w:fldCharType="begin"/>
      </w:r>
      <w:r w:rsidR="00443D07">
        <w:rPr>
          <w:lang w:eastAsia="en-AU"/>
        </w:rPr>
        <w:instrText xml:space="preserve"> REF _Ref204787158 \w \h </w:instrText>
      </w:r>
      <w:r w:rsidR="00443D07">
        <w:rPr>
          <w:lang w:eastAsia="en-AU"/>
        </w:rPr>
      </w:r>
      <w:r w:rsidR="00443D07">
        <w:rPr>
          <w:lang w:eastAsia="en-AU"/>
        </w:rPr>
        <w:fldChar w:fldCharType="separate"/>
      </w:r>
      <w:r w:rsidR="001B29D8">
        <w:rPr>
          <w:lang w:eastAsia="en-AU"/>
        </w:rPr>
        <w:t>23.1(c)</w:t>
      </w:r>
      <w:r w:rsidR="00443D07">
        <w:rPr>
          <w:lang w:eastAsia="en-AU"/>
        </w:rPr>
        <w:fldChar w:fldCharType="end"/>
      </w:r>
      <w:r w:rsidR="00443D07">
        <w:rPr>
          <w:lang w:eastAsia="en-AU"/>
        </w:rPr>
        <w:t xml:space="preserve"> </w:t>
      </w:r>
      <w:r w:rsidRPr="008129EB">
        <w:rPr>
          <w:lang w:eastAsia="en-AU"/>
        </w:rPr>
        <w:t xml:space="preserve">of this </w:t>
      </w:r>
      <w:r w:rsidR="00443D07">
        <w:rPr>
          <w:lang w:eastAsia="en-AU"/>
        </w:rPr>
        <w:t>agreement</w:t>
      </w:r>
      <w:r w:rsidRPr="008129EB">
        <w:rPr>
          <w:lang w:eastAsia="en-AU"/>
        </w:rPr>
        <w:t xml:space="preserve"> will apply to any assignment, novation or transfer of </w:t>
      </w:r>
      <w:r w:rsidR="00411B14" w:rsidRPr="008129EB">
        <w:rPr>
          <w:lang w:eastAsia="en-AU"/>
        </w:rPr>
        <w:t>Project Operator</w:t>
      </w:r>
      <w:r w:rsidR="008B42B0" w:rsidRPr="008129EB">
        <w:rPr>
          <w:lang w:eastAsia="en-AU"/>
        </w:rPr>
        <w:t>’</w:t>
      </w:r>
      <w:r w:rsidRPr="008129EB">
        <w:rPr>
          <w:lang w:eastAsia="en-AU"/>
        </w:rPr>
        <w:t>s rights</w:t>
      </w:r>
      <w:r w:rsidR="00DB4C26" w:rsidRPr="008129EB">
        <w:rPr>
          <w:lang w:eastAsia="en-AU"/>
        </w:rPr>
        <w:t xml:space="preserve"> and obligations</w:t>
      </w:r>
      <w:r w:rsidRPr="008129EB">
        <w:rPr>
          <w:lang w:eastAsia="en-AU"/>
        </w:rPr>
        <w:t xml:space="preserve"> under, title to and interest in this agreement</w:t>
      </w:r>
      <w:r w:rsidR="00A0771D" w:rsidRPr="008129EB">
        <w:rPr>
          <w:lang w:eastAsia="en-AU"/>
        </w:rPr>
        <w:t xml:space="preserve"> or the Project</w:t>
      </w:r>
      <w:r w:rsidRPr="008129EB">
        <w:rPr>
          <w:lang w:eastAsia="en-AU"/>
        </w:rPr>
        <w:t xml:space="preserve"> following the enforcement of a </w:t>
      </w:r>
      <w:r w:rsidR="00696003" w:rsidRPr="008129EB">
        <w:rPr>
          <w:lang w:eastAsia="en-AU"/>
        </w:rPr>
        <w:t xml:space="preserve">Security Interest </w:t>
      </w:r>
      <w:r w:rsidRPr="008129EB">
        <w:rPr>
          <w:lang w:eastAsia="en-AU"/>
        </w:rPr>
        <w:t xml:space="preserve">granted by </w:t>
      </w:r>
      <w:r w:rsidR="00411B14" w:rsidRPr="008129EB">
        <w:rPr>
          <w:lang w:eastAsia="en-AU"/>
        </w:rPr>
        <w:t>Project Operator</w:t>
      </w:r>
      <w:r w:rsidRPr="008129EB">
        <w:rPr>
          <w:lang w:eastAsia="en-AU"/>
        </w:rPr>
        <w:t xml:space="preserve"> in accordance with </w:t>
      </w:r>
      <w:r w:rsidR="00981C6E" w:rsidRPr="008129EB">
        <w:rPr>
          <w:lang w:eastAsia="en-AU"/>
        </w:rPr>
        <w:t>paragraph</w:t>
      </w:r>
      <w:r w:rsidRPr="008129EB">
        <w:rPr>
          <w:lang w:eastAsia="en-AU"/>
        </w:rPr>
        <w:t xml:space="preserve"> </w:t>
      </w:r>
      <w:r w:rsidRPr="008129EB">
        <w:rPr>
          <w:lang w:eastAsia="en-AU"/>
        </w:rPr>
        <w:fldChar w:fldCharType="begin"/>
      </w:r>
      <w:r w:rsidRPr="008129EB">
        <w:rPr>
          <w:lang w:eastAsia="en-AU"/>
        </w:rPr>
        <w:instrText xml:space="preserve"> REF _Ref104317300 \r \h </w:instrText>
      </w:r>
      <w:r w:rsidRPr="008129EB">
        <w:rPr>
          <w:lang w:eastAsia="en-AU"/>
        </w:rPr>
      </w:r>
      <w:r w:rsidRPr="008129EB">
        <w:rPr>
          <w:lang w:eastAsia="en-AU"/>
        </w:rPr>
        <w:fldChar w:fldCharType="separate"/>
      </w:r>
      <w:r w:rsidR="001B29D8">
        <w:rPr>
          <w:lang w:eastAsia="en-AU"/>
        </w:rPr>
        <w:t>(d)</w:t>
      </w:r>
      <w:r w:rsidRPr="008129EB">
        <w:rPr>
          <w:lang w:eastAsia="en-AU"/>
        </w:rPr>
        <w:fldChar w:fldCharType="end"/>
      </w:r>
      <w:r w:rsidRPr="008129EB">
        <w:rPr>
          <w:lang w:eastAsia="en-AU"/>
        </w:rPr>
        <w:t>.</w:t>
      </w:r>
    </w:p>
    <w:p w14:paraId="25ABCB98" w14:textId="77777777" w:rsidR="00675F03" w:rsidRPr="008129EB" w:rsidRDefault="00675F03" w:rsidP="0058045D">
      <w:pPr>
        <w:pStyle w:val="Heading2"/>
      </w:pPr>
      <w:bookmarkStart w:id="4883" w:name="_Ref94795917"/>
      <w:bookmarkStart w:id="4884" w:name="_Toc104238858"/>
      <w:bookmarkStart w:id="4885" w:name="_Toc104305739"/>
      <w:bookmarkStart w:id="4886" w:name="_Toc215088293"/>
      <w:r w:rsidRPr="008129EB">
        <w:lastRenderedPageBreak/>
        <w:t xml:space="preserve">Assignment by </w:t>
      </w:r>
      <w:bookmarkEnd w:id="4883"/>
      <w:bookmarkEnd w:id="4884"/>
      <w:bookmarkEnd w:id="4885"/>
      <w:r w:rsidR="00BE77D6" w:rsidRPr="008129EB">
        <w:t>the Commonwealth</w:t>
      </w:r>
      <w:bookmarkEnd w:id="4886"/>
    </w:p>
    <w:p w14:paraId="4AAE5651" w14:textId="50612204" w:rsidR="00675F03" w:rsidRPr="008129EB" w:rsidRDefault="00B30DFE" w:rsidP="0058045D">
      <w:pPr>
        <w:pStyle w:val="Heading3"/>
      </w:pPr>
      <w:r w:rsidRPr="008129EB">
        <w:t>T</w:t>
      </w:r>
      <w:r w:rsidR="00BE77D6" w:rsidRPr="008129EB">
        <w:t>he Commonwealth</w:t>
      </w:r>
      <w:r w:rsidR="00675F03" w:rsidRPr="008129EB">
        <w:t xml:space="preserve"> must not assign, novate or otherwise transfer its rights</w:t>
      </w:r>
      <w:r w:rsidR="00DB4C26" w:rsidRPr="008129EB">
        <w:t xml:space="preserve"> or obligations</w:t>
      </w:r>
      <w:r w:rsidR="00675F03" w:rsidRPr="008129EB">
        <w:t xml:space="preserve"> under, title to or interest in this agreement other than in accordance with this clause </w:t>
      </w:r>
      <w:r w:rsidR="00675F03" w:rsidRPr="008129EB">
        <w:fldChar w:fldCharType="begin"/>
      </w:r>
      <w:r w:rsidR="00675F03" w:rsidRPr="008129EB">
        <w:instrText xml:space="preserve"> REF _Ref94795917 \n \h </w:instrText>
      </w:r>
      <w:r w:rsidR="00EF3418" w:rsidRPr="008129EB">
        <w:instrText xml:space="preserve"> \* MERGEFORMAT </w:instrText>
      </w:r>
      <w:r w:rsidR="00675F03" w:rsidRPr="008129EB">
        <w:fldChar w:fldCharType="separate"/>
      </w:r>
      <w:r w:rsidR="001B29D8">
        <w:t>23.2</w:t>
      </w:r>
      <w:r w:rsidR="00675F03" w:rsidRPr="008129EB">
        <w:fldChar w:fldCharType="end"/>
      </w:r>
      <w:r w:rsidR="00675F03" w:rsidRPr="008129EB">
        <w:t>.</w:t>
      </w:r>
    </w:p>
    <w:p w14:paraId="1D3241F0" w14:textId="21198903" w:rsidR="00675F03" w:rsidRPr="008129EB" w:rsidRDefault="00952766" w:rsidP="0058045D">
      <w:pPr>
        <w:pStyle w:val="Heading3"/>
      </w:pPr>
      <w:bookmarkStart w:id="4887" w:name="_Ref101430731"/>
      <w:r w:rsidRPr="008129EB">
        <w:t xml:space="preserve">Without limitation </w:t>
      </w:r>
      <w:r w:rsidR="00675F03" w:rsidRPr="008129EB">
        <w:t xml:space="preserve">to </w:t>
      </w:r>
      <w:r w:rsidR="00981C6E" w:rsidRPr="008129EB">
        <w:t>paragraph</w:t>
      </w:r>
      <w:r w:rsidR="00675F03" w:rsidRPr="008129EB">
        <w:t xml:space="preserve"> </w:t>
      </w:r>
      <w:r w:rsidR="00675F03" w:rsidRPr="008129EB">
        <w:fldChar w:fldCharType="begin"/>
      </w:r>
      <w:r w:rsidR="00675F03" w:rsidRPr="008129EB">
        <w:instrText xml:space="preserve"> REF _Ref104317299 \r \h </w:instrText>
      </w:r>
      <w:r w:rsidR="00EF3418" w:rsidRPr="008129EB">
        <w:instrText xml:space="preserve"> \* MERGEFORMAT </w:instrText>
      </w:r>
      <w:r w:rsidR="00675F03" w:rsidRPr="008129EB">
        <w:fldChar w:fldCharType="separate"/>
      </w:r>
      <w:r w:rsidR="001B29D8">
        <w:t>(c)</w:t>
      </w:r>
      <w:r w:rsidR="00675F03" w:rsidRPr="008129EB">
        <w:fldChar w:fldCharType="end"/>
      </w:r>
      <w:r w:rsidR="00675F03" w:rsidRPr="008129EB">
        <w:t xml:space="preserve">, </w:t>
      </w:r>
      <w:r w:rsidR="00BE77D6" w:rsidRPr="008129EB">
        <w:t>the Commonwealth</w:t>
      </w:r>
      <w:r w:rsidR="00675F03" w:rsidRPr="008129EB">
        <w:t xml:space="preserve"> may assign, novate or otherwise transfer its rights</w:t>
      </w:r>
      <w:r w:rsidR="00DB4C26" w:rsidRPr="008129EB">
        <w:t xml:space="preserve"> and obligations</w:t>
      </w:r>
      <w:r w:rsidR="00675F03" w:rsidRPr="008129EB">
        <w:t xml:space="preserve"> under, title to or interest in this agreement with </w:t>
      </w:r>
      <w:r w:rsidR="00411B14" w:rsidRPr="008129EB">
        <w:t>Project Operator</w:t>
      </w:r>
      <w:r w:rsidR="00675F03" w:rsidRPr="008129EB">
        <w:t>’s prior written consent, such consent not to be unreasonably withheld or delayed.</w:t>
      </w:r>
    </w:p>
    <w:p w14:paraId="2C1845DE" w14:textId="77777777" w:rsidR="009B18D4" w:rsidRPr="008129EB" w:rsidRDefault="00B30DFE" w:rsidP="0058045D">
      <w:pPr>
        <w:pStyle w:val="Heading3"/>
      </w:pPr>
      <w:bookmarkStart w:id="4888" w:name="_Ref104317299"/>
      <w:r w:rsidRPr="008129EB">
        <w:t>T</w:t>
      </w:r>
      <w:r w:rsidR="00BE77D6" w:rsidRPr="008129EB">
        <w:t>he Commonwealth</w:t>
      </w:r>
      <w:r w:rsidR="00675F03" w:rsidRPr="008129EB">
        <w:t xml:space="preserve"> may assign, novate or otherwise transfer its rights </w:t>
      </w:r>
      <w:r w:rsidR="00DB4C26" w:rsidRPr="008129EB">
        <w:t xml:space="preserve">and obligations </w:t>
      </w:r>
      <w:r w:rsidR="00675F03" w:rsidRPr="008129EB">
        <w:t xml:space="preserve">under, title to or interest in this agreement without </w:t>
      </w:r>
      <w:r w:rsidR="00411B14" w:rsidRPr="008129EB">
        <w:t>Project Operator</w:t>
      </w:r>
      <w:r w:rsidR="00675F03" w:rsidRPr="008129EB">
        <w:t>’s consent to:</w:t>
      </w:r>
      <w:bookmarkEnd w:id="4887"/>
      <w:bookmarkEnd w:id="4888"/>
      <w:r w:rsidR="00675F03" w:rsidRPr="008129EB">
        <w:t xml:space="preserve"> </w:t>
      </w:r>
    </w:p>
    <w:p w14:paraId="3A3D1989" w14:textId="77777777" w:rsidR="00675F03" w:rsidRPr="008129EB" w:rsidRDefault="00675F03" w:rsidP="0058045D">
      <w:pPr>
        <w:pStyle w:val="Heading4"/>
      </w:pPr>
      <w:bookmarkStart w:id="4889" w:name="_Ref180668926"/>
      <w:r w:rsidRPr="008129EB">
        <w:t xml:space="preserve">a </w:t>
      </w:r>
      <w:r w:rsidR="000C2B14" w:rsidRPr="008129EB">
        <w:t>Commonwealth</w:t>
      </w:r>
      <w:r w:rsidRPr="008129EB">
        <w:t xml:space="preserve"> Entity; </w:t>
      </w:r>
      <w:r w:rsidR="00CD7CDD" w:rsidRPr="008129EB">
        <w:t>or</w:t>
      </w:r>
      <w:bookmarkEnd w:id="4889"/>
      <w:r w:rsidR="0061461A" w:rsidRPr="008129EB">
        <w:t xml:space="preserve"> </w:t>
      </w:r>
    </w:p>
    <w:p w14:paraId="550965F9" w14:textId="03D8B80F" w:rsidR="00E62D3F" w:rsidRPr="008129EB" w:rsidRDefault="000350B0" w:rsidP="0058045D">
      <w:pPr>
        <w:pStyle w:val="Heading4"/>
        <w:rPr>
          <w:szCs w:val="18"/>
        </w:rPr>
      </w:pPr>
      <w:bookmarkStart w:id="4890" w:name="_Ref180668935"/>
      <w:r w:rsidRPr="008129EB">
        <w:t xml:space="preserve">another entity </w:t>
      </w:r>
      <w:r w:rsidR="000D0F1D" w:rsidRPr="008129EB">
        <w:t xml:space="preserve">that </w:t>
      </w:r>
      <w:r w:rsidRPr="008129EB">
        <w:t>has been guaranteed by the Commonwealth</w:t>
      </w:r>
      <w:r w:rsidR="00E62D3F" w:rsidRPr="008129EB">
        <w:t>,</w:t>
      </w:r>
      <w:bookmarkEnd w:id="4890"/>
    </w:p>
    <w:p w14:paraId="5DBA09FB" w14:textId="61769CEC" w:rsidR="00A0771D" w:rsidRPr="008129EB" w:rsidRDefault="00E62D3F" w:rsidP="0058045D">
      <w:pPr>
        <w:pStyle w:val="Heading4"/>
        <w:numPr>
          <w:ilvl w:val="0"/>
          <w:numId w:val="0"/>
        </w:numPr>
        <w:ind w:left="1474"/>
      </w:pPr>
      <w:r w:rsidRPr="008129EB">
        <w:t>provided that</w:t>
      </w:r>
      <w:r w:rsidR="00A0771D" w:rsidRPr="008129EB">
        <w:t>:</w:t>
      </w:r>
      <w:r w:rsidRPr="008129EB">
        <w:t xml:space="preserve"> </w:t>
      </w:r>
    </w:p>
    <w:p w14:paraId="6430176F" w14:textId="77777777" w:rsidR="00A0771D" w:rsidRPr="008129EB" w:rsidRDefault="00A0771D" w:rsidP="0069502F">
      <w:pPr>
        <w:pStyle w:val="Heading4"/>
      </w:pPr>
      <w:bookmarkStart w:id="4891" w:name="_Hlk174438398"/>
      <w:r w:rsidRPr="008129EB">
        <w:t>the assignee, novatee or transferee holds a valid Australian Business Number;</w:t>
      </w:r>
    </w:p>
    <w:p w14:paraId="23FFD97D" w14:textId="28CE125A" w:rsidR="00A0771D" w:rsidRPr="008129EB" w:rsidRDefault="00A0771D" w:rsidP="0069502F">
      <w:pPr>
        <w:pStyle w:val="Heading4"/>
      </w:pPr>
      <w:r w:rsidRPr="008129EB">
        <w:t xml:space="preserve">the Commonwealth is of the view that the assignee, novatee or transferee has the legal, commercial, financial and technical capability to perform </w:t>
      </w:r>
      <w:r w:rsidR="00725DFD" w:rsidRPr="008129EB">
        <w:t xml:space="preserve">(or have performed) the </w:t>
      </w:r>
      <w:r w:rsidRPr="008129EB">
        <w:t>Commonwealth’s obligations under the agreement;</w:t>
      </w:r>
    </w:p>
    <w:p w14:paraId="00E65CBA" w14:textId="77777777" w:rsidR="00D13F13" w:rsidRDefault="00A0771D" w:rsidP="0069502F">
      <w:pPr>
        <w:pStyle w:val="Heading4"/>
      </w:pPr>
      <w:r w:rsidRPr="008129EB">
        <w:t>the assignee, novatee or transferee agrees to assume all of the obligations of</w:t>
      </w:r>
      <w:r w:rsidR="00952766" w:rsidRPr="008129EB">
        <w:t xml:space="preserve"> the</w:t>
      </w:r>
      <w:r w:rsidRPr="008129EB">
        <w:t xml:space="preserve"> Commonwealth under or in connection with</w:t>
      </w:r>
      <w:r w:rsidR="00D13F13">
        <w:t>:</w:t>
      </w:r>
      <w:r w:rsidRPr="008129EB">
        <w:t xml:space="preserve"> </w:t>
      </w:r>
    </w:p>
    <w:p w14:paraId="606BBC7C" w14:textId="1E6EED77" w:rsidR="00D13F13" w:rsidRDefault="00A0771D" w:rsidP="00D13F13">
      <w:pPr>
        <w:pStyle w:val="Heading5"/>
      </w:pPr>
      <w:r w:rsidRPr="008129EB">
        <w:t>th</w:t>
      </w:r>
      <w:r w:rsidR="00D13F13">
        <w:t>is</w:t>
      </w:r>
      <w:r w:rsidRPr="008129EB">
        <w:t xml:space="preserve"> agreement</w:t>
      </w:r>
      <w:r w:rsidR="00D13F13">
        <w:t>; and</w:t>
      </w:r>
    </w:p>
    <w:p w14:paraId="1C64500C" w14:textId="5A6912E7" w:rsidR="00D13F13" w:rsidRDefault="00D13F13" w:rsidP="002F0993">
      <w:pPr>
        <w:pStyle w:val="Heading5"/>
        <w:keepNext/>
      </w:pPr>
      <w:r>
        <w:t>the Tripartite Deed,</w:t>
      </w:r>
      <w:r w:rsidR="00D906FE">
        <w:t xml:space="preserve"> if applicable,</w:t>
      </w:r>
      <w:r w:rsidR="00A0771D" w:rsidRPr="008129EB">
        <w:t xml:space="preserve"> </w:t>
      </w:r>
    </w:p>
    <w:p w14:paraId="294753EC" w14:textId="15BD5B4D" w:rsidR="00A0771D" w:rsidRPr="008129EB" w:rsidRDefault="00A0771D" w:rsidP="00D13F13">
      <w:pPr>
        <w:pStyle w:val="Heading5"/>
        <w:numPr>
          <w:ilvl w:val="0"/>
          <w:numId w:val="0"/>
        </w:numPr>
        <w:ind w:left="2211"/>
      </w:pPr>
      <w:r w:rsidRPr="008129EB">
        <w:t>arising after the date of the assignment, novation or transfer, including any obligation that may arise to pay the Fixed Termination Amount; and</w:t>
      </w:r>
    </w:p>
    <w:p w14:paraId="6499ED0D" w14:textId="1EE45BDD" w:rsidR="00E62D3F" w:rsidRPr="008129EB" w:rsidRDefault="00A0771D" w:rsidP="0069502F">
      <w:pPr>
        <w:pStyle w:val="Heading4"/>
      </w:pPr>
      <w:r w:rsidRPr="008129EB">
        <w:t xml:space="preserve">the Commonwealth notifies Project Operator, using reasonable endeavours to do so no later than 20 Business Days after that assignment, novation or transfer and that notice: </w:t>
      </w:r>
      <w:bookmarkEnd w:id="4891"/>
    </w:p>
    <w:p w14:paraId="002805A3" w14:textId="6D7B19FD" w:rsidR="00E62D3F" w:rsidRPr="008129EB" w:rsidRDefault="00E62D3F" w:rsidP="0069502F">
      <w:pPr>
        <w:pStyle w:val="Heading5"/>
        <w:rPr>
          <w:szCs w:val="18"/>
        </w:rPr>
      </w:pPr>
      <w:r w:rsidRPr="008129EB">
        <w:t xml:space="preserve">identifies </w:t>
      </w:r>
      <w:r w:rsidR="00301FD2" w:rsidRPr="008129EB">
        <w:t>that</w:t>
      </w:r>
      <w:r w:rsidRPr="008129EB">
        <w:t xml:space="preserve"> assignee, </w:t>
      </w:r>
      <w:r w:rsidR="005135D0" w:rsidRPr="008129EB">
        <w:t>n</w:t>
      </w:r>
      <w:r w:rsidR="001117F7" w:rsidRPr="008129EB">
        <w:t>ovate</w:t>
      </w:r>
      <w:r w:rsidR="005135D0" w:rsidRPr="008129EB">
        <w:t>e</w:t>
      </w:r>
      <w:r w:rsidRPr="008129EB">
        <w:t xml:space="preserve"> or transferee; and</w:t>
      </w:r>
    </w:p>
    <w:p w14:paraId="1A6CDFA3" w14:textId="77777777" w:rsidR="000350B0" w:rsidRPr="008129EB" w:rsidRDefault="006619F2" w:rsidP="0069502F">
      <w:pPr>
        <w:pStyle w:val="Heading5"/>
        <w:rPr>
          <w:szCs w:val="18"/>
        </w:rPr>
      </w:pPr>
      <w:r w:rsidRPr="008129EB">
        <w:t xml:space="preserve">sets out </w:t>
      </w:r>
      <w:r w:rsidR="00E62D3F" w:rsidRPr="008129EB">
        <w:t>the terms and conditions of that assignment, novation or transfer</w:t>
      </w:r>
      <w:r w:rsidR="000350B0" w:rsidRPr="008129EB">
        <w:t xml:space="preserve">. </w:t>
      </w:r>
    </w:p>
    <w:p w14:paraId="5DCC2424" w14:textId="77777777" w:rsidR="00675F03" w:rsidRPr="008129EB" w:rsidRDefault="00675F03" w:rsidP="0058045D">
      <w:pPr>
        <w:pStyle w:val="Heading2"/>
      </w:pPr>
      <w:bookmarkStart w:id="4892" w:name="_Toc159511854"/>
      <w:bookmarkStart w:id="4893" w:name="_Toc94798361"/>
      <w:bookmarkStart w:id="4894" w:name="_Toc94872287"/>
      <w:bookmarkStart w:id="4895" w:name="_Toc94885566"/>
      <w:bookmarkStart w:id="4896" w:name="_Toc94886001"/>
      <w:bookmarkStart w:id="4897" w:name="_Toc94886446"/>
      <w:bookmarkStart w:id="4898" w:name="_Toc99723572"/>
      <w:bookmarkStart w:id="4899" w:name="_Toc94798362"/>
      <w:bookmarkStart w:id="4900" w:name="_Toc94872288"/>
      <w:bookmarkStart w:id="4901" w:name="_Toc94885567"/>
      <w:bookmarkStart w:id="4902" w:name="_Toc94886002"/>
      <w:bookmarkStart w:id="4903" w:name="_Toc94886447"/>
      <w:bookmarkStart w:id="4904" w:name="_Toc99723573"/>
      <w:bookmarkStart w:id="4905" w:name="_Toc492494373"/>
      <w:bookmarkStart w:id="4906" w:name="_Toc492504604"/>
      <w:bookmarkStart w:id="4907" w:name="_Toc492504864"/>
      <w:bookmarkStart w:id="4908" w:name="_Toc492494374"/>
      <w:bookmarkStart w:id="4909" w:name="_Toc492504605"/>
      <w:bookmarkStart w:id="4910" w:name="_Toc492504865"/>
      <w:bookmarkStart w:id="4911" w:name="_Toc492504866"/>
      <w:bookmarkStart w:id="4912" w:name="_Toc515359067"/>
      <w:bookmarkStart w:id="4913" w:name="_Toc515470271"/>
      <w:bookmarkStart w:id="4914" w:name="_Toc104238859"/>
      <w:bookmarkStart w:id="4915" w:name="_Toc104305740"/>
      <w:bookmarkStart w:id="4916" w:name="_Toc215088294"/>
      <w:bookmarkEnd w:id="4870"/>
      <w:bookmarkEnd w:id="4871"/>
      <w:bookmarkEnd w:id="4872"/>
      <w:bookmarkEnd w:id="4880"/>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r w:rsidRPr="008129EB">
        <w:t>Release</w:t>
      </w:r>
      <w:bookmarkEnd w:id="4911"/>
      <w:bookmarkEnd w:id="4912"/>
      <w:bookmarkEnd w:id="4913"/>
      <w:bookmarkEnd w:id="4914"/>
      <w:bookmarkEnd w:id="4915"/>
      <w:bookmarkEnd w:id="4916"/>
    </w:p>
    <w:p w14:paraId="7B935C90" w14:textId="3A1A5446" w:rsidR="00675F03" w:rsidRPr="008129EB" w:rsidRDefault="00675F03" w:rsidP="0058045D">
      <w:pPr>
        <w:pStyle w:val="Heading3"/>
        <w:numPr>
          <w:ilvl w:val="0"/>
          <w:numId w:val="0"/>
        </w:numPr>
        <w:ind w:left="737"/>
      </w:pPr>
      <w:bookmarkStart w:id="4917" w:name="_Toc515359068"/>
      <w:r w:rsidRPr="008129EB">
        <w:t>If a party assigns, novates or otherwise transfers its rights</w:t>
      </w:r>
      <w:r w:rsidR="00DB4C26" w:rsidRPr="008129EB">
        <w:t xml:space="preserve"> and obligations</w:t>
      </w:r>
      <w:r w:rsidRPr="008129EB">
        <w:t xml:space="preserve"> under, title to or interest in this agreement in accordance with this clause </w:t>
      </w:r>
      <w:r w:rsidRPr="008129EB">
        <w:fldChar w:fldCharType="begin"/>
      </w:r>
      <w:r w:rsidRPr="008129EB">
        <w:instrText xml:space="preserve"> REF _Ref492560881 \n \h </w:instrText>
      </w:r>
      <w:r w:rsidRPr="008129EB">
        <w:fldChar w:fldCharType="separate"/>
      </w:r>
      <w:r w:rsidR="001B29D8">
        <w:t>23</w:t>
      </w:r>
      <w:r w:rsidRPr="008129EB">
        <w:fldChar w:fldCharType="end"/>
      </w:r>
      <w:r w:rsidRPr="008129EB">
        <w:t xml:space="preserve"> (“</w:t>
      </w:r>
      <w:r w:rsidRPr="008129EB">
        <w:fldChar w:fldCharType="begin"/>
      </w:r>
      <w:r w:rsidRPr="008129EB">
        <w:instrText xml:space="preserve"> REF _Ref492560881 \h </w:instrText>
      </w:r>
      <w:r w:rsidRPr="008129EB">
        <w:fldChar w:fldCharType="separate"/>
      </w:r>
      <w:r w:rsidR="001B29D8" w:rsidRPr="008129EB">
        <w:t>Assignment and Change in Control</w:t>
      </w:r>
      <w:r w:rsidRPr="008129EB">
        <w:fldChar w:fldCharType="end"/>
      </w:r>
      <w:r w:rsidRPr="008129EB">
        <w:t>”), then the non-assigning party agrees to</w:t>
      </w:r>
      <w:bookmarkEnd w:id="4917"/>
      <w:r w:rsidRPr="008129EB">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5F52EA69" w14:textId="77777777" w:rsidR="00675F03" w:rsidRPr="008129EB" w:rsidRDefault="00675F03" w:rsidP="0058045D">
      <w:pPr>
        <w:pStyle w:val="Heading2"/>
      </w:pPr>
      <w:bookmarkStart w:id="4918" w:name="_Toc56502229"/>
      <w:bookmarkStart w:id="4919" w:name="_Toc56502490"/>
      <w:bookmarkStart w:id="4920" w:name="_Toc56502751"/>
      <w:bookmarkStart w:id="4921" w:name="_Toc104238860"/>
      <w:bookmarkStart w:id="4922" w:name="_Toc104305741"/>
      <w:bookmarkStart w:id="4923" w:name="_Ref165296530"/>
      <w:bookmarkStart w:id="4924" w:name="_Toc215088295"/>
      <w:bookmarkStart w:id="4925" w:name="_Toc492504869"/>
      <w:bookmarkStart w:id="4926" w:name="_Toc515359076"/>
      <w:bookmarkStart w:id="4927" w:name="_Toc515470274"/>
      <w:bookmarkStart w:id="4928" w:name="_Ref73980748"/>
      <w:bookmarkEnd w:id="4918"/>
      <w:bookmarkEnd w:id="4919"/>
      <w:bookmarkEnd w:id="4920"/>
      <w:r w:rsidRPr="008129EB">
        <w:lastRenderedPageBreak/>
        <w:t>Change in Control</w:t>
      </w:r>
      <w:bookmarkEnd w:id="4921"/>
      <w:bookmarkEnd w:id="4922"/>
      <w:bookmarkEnd w:id="4923"/>
      <w:bookmarkEnd w:id="4924"/>
    </w:p>
    <w:p w14:paraId="0AF79FC8" w14:textId="47CE9331" w:rsidR="00675F03" w:rsidRPr="008129EB" w:rsidRDefault="00411B14" w:rsidP="0058045D">
      <w:pPr>
        <w:pStyle w:val="Heading3"/>
      </w:pPr>
      <w:r w:rsidRPr="008129EB">
        <w:t>Project Operator</w:t>
      </w:r>
      <w:r w:rsidR="00675F03" w:rsidRPr="008129EB">
        <w:t xml:space="preserve"> must not undergo, </w:t>
      </w:r>
      <w:r w:rsidR="00443D07">
        <w:t>n</w:t>
      </w:r>
      <w:r w:rsidR="00675F03" w:rsidRPr="008129EB">
        <w:t xml:space="preserve">or agree to undergo, a Change in Control without </w:t>
      </w:r>
      <w:r w:rsidR="00BE77D6" w:rsidRPr="008129EB">
        <w:t>the Commonwealth</w:t>
      </w:r>
      <w:r w:rsidR="00486827" w:rsidRPr="008129EB">
        <w:t xml:space="preserve">’s </w:t>
      </w:r>
      <w:r w:rsidR="00675F03" w:rsidRPr="008129EB">
        <w:t>prior written consent.</w:t>
      </w:r>
    </w:p>
    <w:p w14:paraId="58B962C5" w14:textId="646EBBC4" w:rsidR="00675F03" w:rsidRPr="008129EB" w:rsidRDefault="00B30DFE" w:rsidP="008C0F6C">
      <w:pPr>
        <w:pStyle w:val="Heading3"/>
        <w:keepNext/>
      </w:pPr>
      <w:r w:rsidRPr="008129EB">
        <w:t>T</w:t>
      </w:r>
      <w:r w:rsidR="00BE77D6" w:rsidRPr="008129EB">
        <w:t>he Commonwealth</w:t>
      </w:r>
      <w:r w:rsidR="00675F03" w:rsidRPr="008129EB">
        <w:t xml:space="preserve">’s consent to a Change in Control of </w:t>
      </w:r>
      <w:r w:rsidR="00411B14" w:rsidRPr="008129EB">
        <w:t>Project Operator</w:t>
      </w:r>
      <w:r w:rsidR="00675F03" w:rsidRPr="008129EB">
        <w:t xml:space="preserve"> must not be unreasonably withheld or delayed </w:t>
      </w:r>
      <w:r w:rsidR="00E25BA3" w:rsidRPr="008129EB">
        <w:t>if</w:t>
      </w:r>
      <w:r w:rsidR="00675F03" w:rsidRPr="008129EB">
        <w:t>:</w:t>
      </w:r>
    </w:p>
    <w:p w14:paraId="5B0EF25C" w14:textId="447695D5" w:rsidR="00675F03" w:rsidRPr="008129EB" w:rsidRDefault="00411B14" w:rsidP="0058045D">
      <w:pPr>
        <w:pStyle w:val="Heading4"/>
      </w:pPr>
      <w:r w:rsidRPr="008129EB">
        <w:t>Project Operator</w:t>
      </w:r>
      <w:r w:rsidR="00675F03" w:rsidRPr="008129EB">
        <w:t xml:space="preserve">’s legal, financial and technical capability to perform its obligations under this agreement will not be </w:t>
      </w:r>
      <w:r w:rsidR="00A0771D" w:rsidRPr="008129EB">
        <w:t xml:space="preserve">materially </w:t>
      </w:r>
      <w:r w:rsidR="00675F03" w:rsidRPr="008129EB">
        <w:t>adversely affected</w:t>
      </w:r>
      <w:r w:rsidR="00725DFD" w:rsidRPr="008129EB">
        <w:t xml:space="preserve"> (as determined by the Commonwealth in its absolute discretion)</w:t>
      </w:r>
      <w:r w:rsidR="00675F03" w:rsidRPr="008129EB">
        <w:t xml:space="preserve">; </w:t>
      </w:r>
    </w:p>
    <w:p w14:paraId="1DB998F4" w14:textId="053B4B6C" w:rsidR="003C3BE2" w:rsidRDefault="00EC0B3C" w:rsidP="0058045D">
      <w:pPr>
        <w:pStyle w:val="Heading4"/>
      </w:pPr>
      <w:r>
        <w:t>i</w:t>
      </w:r>
      <w:r w:rsidR="00675F03" w:rsidRPr="008129EB">
        <w:t xml:space="preserve">n the case of </w:t>
      </w:r>
      <w:r w:rsidR="00443D07">
        <w:t xml:space="preserve">a </w:t>
      </w:r>
      <w:r w:rsidR="00675F03" w:rsidRPr="008129EB">
        <w:t xml:space="preserve">Change in Control that would occur prior to the Commercial Operations Date, </w:t>
      </w:r>
      <w:r w:rsidR="00BE77D6" w:rsidRPr="008129EB">
        <w:t>the Commonwealth</w:t>
      </w:r>
      <w:r w:rsidR="00675F03" w:rsidRPr="008129EB">
        <w:t xml:space="preserve"> considers (</w:t>
      </w:r>
      <w:r w:rsidR="00045B9A" w:rsidRPr="008129EB">
        <w:t>a</w:t>
      </w:r>
      <w:r w:rsidR="00443D07">
        <w:t>s determined by the Commonwealth in</w:t>
      </w:r>
      <w:r w:rsidR="00045B9A" w:rsidRPr="008129EB">
        <w:t xml:space="preserve"> </w:t>
      </w:r>
      <w:r w:rsidR="00675F03" w:rsidRPr="008129EB">
        <w:t xml:space="preserve">its </w:t>
      </w:r>
      <w:r w:rsidR="00443D07">
        <w:t xml:space="preserve">absolute </w:t>
      </w:r>
      <w:r w:rsidR="00675F03" w:rsidRPr="008129EB">
        <w:t xml:space="preserve">discretion) that </w:t>
      </w:r>
      <w:r w:rsidR="00411B14" w:rsidRPr="008129EB">
        <w:t>Project Operator</w:t>
      </w:r>
      <w:r w:rsidR="00675F03" w:rsidRPr="008129EB">
        <w:t xml:space="preserve"> would have </w:t>
      </w:r>
      <w:r w:rsidR="00952766" w:rsidRPr="008129EB">
        <w:t>achieved a merit score that would not have resulted in a changed Tender outcome, had the Change in Control occurred prior to the determination of Project Operator’s merit score;</w:t>
      </w:r>
    </w:p>
    <w:p w14:paraId="017545D0" w14:textId="3BD06842" w:rsidR="00337F88" w:rsidRPr="008129EB" w:rsidRDefault="00337F88" w:rsidP="0058045D">
      <w:pPr>
        <w:pStyle w:val="Heading4"/>
      </w:pPr>
      <w:r w:rsidRPr="008129EB">
        <w:rPr>
          <w:szCs w:val="18"/>
        </w:rPr>
        <w:t>Project Operator will not</w:t>
      </w:r>
      <w:r w:rsidR="00E25BA3" w:rsidRPr="008129EB">
        <w:rPr>
          <w:szCs w:val="18"/>
        </w:rPr>
        <w:t xml:space="preserve">, following the </w:t>
      </w:r>
      <w:r w:rsidR="00E25BA3" w:rsidRPr="008129EB">
        <w:t>Change in Control,</w:t>
      </w:r>
      <w:r w:rsidRPr="008129EB">
        <w:rPr>
          <w:szCs w:val="18"/>
        </w:rPr>
        <w:t xml:space="preserve"> have </w:t>
      </w:r>
      <w:r w:rsidRPr="008129EB">
        <w:t xml:space="preserve">an interest </w:t>
      </w:r>
      <w:r w:rsidR="00E25BA3" w:rsidRPr="008129EB">
        <w:t xml:space="preserve">that </w:t>
      </w:r>
      <w:r w:rsidRPr="008129EB">
        <w:t xml:space="preserve">conflicts in a material way with the interests of the Commonwealth; and </w:t>
      </w:r>
    </w:p>
    <w:p w14:paraId="0B03E793" w14:textId="77777777" w:rsidR="00337F88" w:rsidRPr="008129EB" w:rsidRDefault="00337F88" w:rsidP="0058045D">
      <w:pPr>
        <w:pStyle w:val="Heading4"/>
      </w:pPr>
      <w:r w:rsidRPr="008129EB">
        <w:t xml:space="preserve">the proposed Change in Control: </w:t>
      </w:r>
    </w:p>
    <w:p w14:paraId="2FD7AFEC" w14:textId="77777777" w:rsidR="00337F88" w:rsidRPr="008129EB" w:rsidRDefault="00337F88" w:rsidP="0058045D">
      <w:pPr>
        <w:pStyle w:val="Heading5"/>
      </w:pPr>
      <w:r w:rsidRPr="008129EB">
        <w:t>is not against the national interest;</w:t>
      </w:r>
    </w:p>
    <w:p w14:paraId="0084B496" w14:textId="77777777" w:rsidR="00337F88" w:rsidRPr="008129EB" w:rsidRDefault="00337F88" w:rsidP="0058045D">
      <w:pPr>
        <w:pStyle w:val="Heading5"/>
      </w:pPr>
      <w:r w:rsidRPr="008129EB">
        <w:rPr>
          <w:szCs w:val="18"/>
        </w:rPr>
        <w:t>would</w:t>
      </w:r>
      <w:r w:rsidRPr="008129EB">
        <w:t xml:space="preserve"> not have a material adverse effect on the Project; </w:t>
      </w:r>
      <w:r w:rsidR="006277A1" w:rsidRPr="008129EB">
        <w:t>and</w:t>
      </w:r>
      <w:r w:rsidRPr="008129EB">
        <w:t xml:space="preserve"> </w:t>
      </w:r>
    </w:p>
    <w:p w14:paraId="7E109107" w14:textId="70F56839" w:rsidR="00675F03" w:rsidRPr="0064524E" w:rsidRDefault="006277A1" w:rsidP="0058045D">
      <w:pPr>
        <w:pStyle w:val="Heading5"/>
      </w:pPr>
      <w:r w:rsidRPr="0064524E">
        <w:t xml:space="preserve">would not </w:t>
      </w:r>
      <w:r w:rsidR="00337F88" w:rsidRPr="0064524E">
        <w:t>increase the liability of, or risks accepted by</w:t>
      </w:r>
      <w:r w:rsidR="00E25BA3" w:rsidRPr="0064524E">
        <w:t>,</w:t>
      </w:r>
      <w:r w:rsidR="00337F88" w:rsidRPr="0064524E">
        <w:t xml:space="preserve"> the Commonwealth under any Project Documents or in any other way in connection with the Project</w:t>
      </w:r>
      <w:r w:rsidR="00746863" w:rsidRPr="0064524E">
        <w:rPr>
          <w:szCs w:val="18"/>
        </w:rPr>
        <w:t xml:space="preserve">. </w:t>
      </w:r>
    </w:p>
    <w:p w14:paraId="5C98BA62" w14:textId="77777777" w:rsidR="00675F03" w:rsidRPr="008129EB" w:rsidRDefault="00675F03" w:rsidP="0058045D">
      <w:pPr>
        <w:pStyle w:val="Heading2"/>
      </w:pPr>
      <w:bookmarkStart w:id="4929" w:name="_Ref86351681"/>
      <w:bookmarkStart w:id="4930" w:name="_Toc104238861"/>
      <w:bookmarkStart w:id="4931" w:name="_Toc104305742"/>
      <w:bookmarkStart w:id="4932" w:name="_Toc215088296"/>
      <w:r w:rsidRPr="008129EB">
        <w:t xml:space="preserve">Tripartite </w:t>
      </w:r>
      <w:r w:rsidR="00AF30E9" w:rsidRPr="008129EB">
        <w:t>D</w:t>
      </w:r>
      <w:r w:rsidRPr="008129EB">
        <w:t>eed</w:t>
      </w:r>
      <w:bookmarkEnd w:id="4925"/>
      <w:bookmarkEnd w:id="4926"/>
      <w:bookmarkEnd w:id="4927"/>
      <w:bookmarkEnd w:id="4928"/>
      <w:bookmarkEnd w:id="4929"/>
      <w:bookmarkEnd w:id="4930"/>
      <w:bookmarkEnd w:id="4931"/>
      <w:bookmarkEnd w:id="4932"/>
    </w:p>
    <w:p w14:paraId="6A332089" w14:textId="77777777" w:rsidR="008F1F51" w:rsidRPr="008129EB" w:rsidRDefault="00675F03" w:rsidP="0058045D">
      <w:pPr>
        <w:pStyle w:val="Heading3"/>
        <w:numPr>
          <w:ilvl w:val="0"/>
          <w:numId w:val="0"/>
        </w:numPr>
        <w:ind w:left="737"/>
      </w:pPr>
      <w:bookmarkStart w:id="4933" w:name="_Toc515359077"/>
      <w:r w:rsidRPr="008129EB">
        <w:t xml:space="preserve">On request from </w:t>
      </w:r>
      <w:r w:rsidR="00411B14" w:rsidRPr="008129EB">
        <w:t>Project Operator</w:t>
      </w:r>
      <w:r w:rsidRPr="008129EB">
        <w:t xml:space="preserve">, </w:t>
      </w:r>
      <w:r w:rsidR="00BE77D6" w:rsidRPr="008129EB">
        <w:t>the Commonwealth</w:t>
      </w:r>
      <w:r w:rsidRPr="008129EB">
        <w:t xml:space="preserve"> agrees to enter into </w:t>
      </w:r>
      <w:r w:rsidR="001F71B2" w:rsidRPr="008129EB">
        <w:t>the T</w:t>
      </w:r>
      <w:r w:rsidRPr="008129EB">
        <w:t xml:space="preserve">ripartite </w:t>
      </w:r>
      <w:r w:rsidR="001F71B2" w:rsidRPr="008129EB">
        <w:t>D</w:t>
      </w:r>
      <w:r w:rsidRPr="008129EB">
        <w:t>eed.</w:t>
      </w:r>
      <w:bookmarkEnd w:id="4933"/>
      <w:r w:rsidRPr="008129EB">
        <w:t xml:space="preserve"> </w:t>
      </w:r>
      <w:bookmarkEnd w:id="4873"/>
    </w:p>
    <w:p w14:paraId="467406EE" w14:textId="77777777" w:rsidR="00B1487C" w:rsidRPr="0084147A" w:rsidRDefault="2BC382E4" w:rsidP="0058045D">
      <w:pPr>
        <w:pStyle w:val="Heading1"/>
      </w:pPr>
      <w:bookmarkStart w:id="4934" w:name="_Toc94885571"/>
      <w:bookmarkStart w:id="4935" w:name="_Toc94886006"/>
      <w:bookmarkStart w:id="4936" w:name="_Toc94886451"/>
      <w:bookmarkStart w:id="4937" w:name="_Toc99723577"/>
      <w:bookmarkStart w:id="4938" w:name="_Toc94885572"/>
      <w:bookmarkStart w:id="4939" w:name="_Toc94886007"/>
      <w:bookmarkStart w:id="4940" w:name="_Toc94886452"/>
      <w:bookmarkStart w:id="4941" w:name="_Toc99723578"/>
      <w:bookmarkStart w:id="4942" w:name="_Toc94885573"/>
      <w:bookmarkStart w:id="4943" w:name="_Toc94886008"/>
      <w:bookmarkStart w:id="4944" w:name="_Toc94886453"/>
      <w:bookmarkStart w:id="4945" w:name="_Toc99723579"/>
      <w:bookmarkStart w:id="4946" w:name="_Toc94885574"/>
      <w:bookmarkStart w:id="4947" w:name="_Toc94886009"/>
      <w:bookmarkStart w:id="4948" w:name="_Toc94886454"/>
      <w:bookmarkStart w:id="4949" w:name="_Toc99723580"/>
      <w:bookmarkStart w:id="4950" w:name="_Toc94885575"/>
      <w:bookmarkStart w:id="4951" w:name="_Toc94886010"/>
      <w:bookmarkStart w:id="4952" w:name="_Toc94886455"/>
      <w:bookmarkStart w:id="4953" w:name="_Toc99723581"/>
      <w:bookmarkStart w:id="4954" w:name="_Toc94885576"/>
      <w:bookmarkStart w:id="4955" w:name="_Toc94886011"/>
      <w:bookmarkStart w:id="4956" w:name="_Toc94886456"/>
      <w:bookmarkStart w:id="4957" w:name="_Toc99723582"/>
      <w:bookmarkStart w:id="4958" w:name="_Toc94885577"/>
      <w:bookmarkStart w:id="4959" w:name="_Toc94886012"/>
      <w:bookmarkStart w:id="4960" w:name="_Toc94886457"/>
      <w:bookmarkStart w:id="4961" w:name="_Toc99723583"/>
      <w:bookmarkStart w:id="4962" w:name="_Toc94885578"/>
      <w:bookmarkStart w:id="4963" w:name="_Toc94886013"/>
      <w:bookmarkStart w:id="4964" w:name="_Toc94886458"/>
      <w:bookmarkStart w:id="4965" w:name="_Toc99723584"/>
      <w:bookmarkStart w:id="4966" w:name="_Toc94885579"/>
      <w:bookmarkStart w:id="4967" w:name="_Toc94886014"/>
      <w:bookmarkStart w:id="4968" w:name="_Toc94886459"/>
      <w:bookmarkStart w:id="4969" w:name="_Toc99723585"/>
      <w:bookmarkStart w:id="4970" w:name="_Toc94885580"/>
      <w:bookmarkStart w:id="4971" w:name="_Toc94886015"/>
      <w:bookmarkStart w:id="4972" w:name="_Toc94886460"/>
      <w:bookmarkStart w:id="4973" w:name="_Toc99723586"/>
      <w:bookmarkStart w:id="4974" w:name="_Toc94885581"/>
      <w:bookmarkStart w:id="4975" w:name="_Toc94886016"/>
      <w:bookmarkStart w:id="4976" w:name="_Toc94886461"/>
      <w:bookmarkStart w:id="4977" w:name="_Toc99723587"/>
      <w:bookmarkStart w:id="4978" w:name="_Toc94885582"/>
      <w:bookmarkStart w:id="4979" w:name="_Toc94886017"/>
      <w:bookmarkStart w:id="4980" w:name="_Toc94886462"/>
      <w:bookmarkStart w:id="4981" w:name="_Toc99723588"/>
      <w:bookmarkStart w:id="4982" w:name="_Toc94885583"/>
      <w:bookmarkStart w:id="4983" w:name="_Toc94886018"/>
      <w:bookmarkStart w:id="4984" w:name="_Toc94886463"/>
      <w:bookmarkStart w:id="4985" w:name="_Toc99723589"/>
      <w:bookmarkStart w:id="4986" w:name="_Toc94885584"/>
      <w:bookmarkStart w:id="4987" w:name="_Toc94886019"/>
      <w:bookmarkStart w:id="4988" w:name="_Toc94886464"/>
      <w:bookmarkStart w:id="4989" w:name="_Toc99723590"/>
      <w:bookmarkStart w:id="4990" w:name="_Toc94885585"/>
      <w:bookmarkStart w:id="4991" w:name="_Toc94886020"/>
      <w:bookmarkStart w:id="4992" w:name="_Toc94886465"/>
      <w:bookmarkStart w:id="4993" w:name="_Toc99723591"/>
      <w:bookmarkStart w:id="4994" w:name="_Toc94885586"/>
      <w:bookmarkStart w:id="4995" w:name="_Toc94886021"/>
      <w:bookmarkStart w:id="4996" w:name="_Toc94886466"/>
      <w:bookmarkStart w:id="4997" w:name="_Toc99723592"/>
      <w:bookmarkStart w:id="4998" w:name="_Toc94885587"/>
      <w:bookmarkStart w:id="4999" w:name="_Toc94886022"/>
      <w:bookmarkStart w:id="5000" w:name="_Toc94886467"/>
      <w:bookmarkStart w:id="5001" w:name="_Toc99723593"/>
      <w:bookmarkStart w:id="5002" w:name="_Toc94885588"/>
      <w:bookmarkStart w:id="5003" w:name="_Toc94886023"/>
      <w:bookmarkStart w:id="5004" w:name="_Toc94886468"/>
      <w:bookmarkStart w:id="5005" w:name="_Toc99723594"/>
      <w:bookmarkStart w:id="5006" w:name="_Toc94885589"/>
      <w:bookmarkStart w:id="5007" w:name="_Toc94886024"/>
      <w:bookmarkStart w:id="5008" w:name="_Toc94886469"/>
      <w:bookmarkStart w:id="5009" w:name="_Toc99723595"/>
      <w:bookmarkStart w:id="5010" w:name="_Toc94885590"/>
      <w:bookmarkStart w:id="5011" w:name="_Toc94886025"/>
      <w:bookmarkStart w:id="5012" w:name="_Toc94886470"/>
      <w:bookmarkStart w:id="5013" w:name="_Toc99723596"/>
      <w:bookmarkStart w:id="5014" w:name="_Toc94885591"/>
      <w:bookmarkStart w:id="5015" w:name="_Toc94886026"/>
      <w:bookmarkStart w:id="5016" w:name="_Toc94886471"/>
      <w:bookmarkStart w:id="5017" w:name="_Toc99723597"/>
      <w:bookmarkStart w:id="5018" w:name="_Toc94885592"/>
      <w:bookmarkStart w:id="5019" w:name="_Toc94886027"/>
      <w:bookmarkStart w:id="5020" w:name="_Toc94886472"/>
      <w:bookmarkStart w:id="5021" w:name="_Toc99723598"/>
      <w:bookmarkStart w:id="5022" w:name="_Toc94885593"/>
      <w:bookmarkStart w:id="5023" w:name="_Toc94886028"/>
      <w:bookmarkStart w:id="5024" w:name="_Toc94886473"/>
      <w:bookmarkStart w:id="5025" w:name="_Toc99723599"/>
      <w:bookmarkStart w:id="5026" w:name="_Toc94885594"/>
      <w:bookmarkStart w:id="5027" w:name="_Toc94886029"/>
      <w:bookmarkStart w:id="5028" w:name="_Toc94886474"/>
      <w:bookmarkStart w:id="5029" w:name="_Toc99723600"/>
      <w:bookmarkStart w:id="5030" w:name="_Toc94885595"/>
      <w:bookmarkStart w:id="5031" w:name="_Toc94886030"/>
      <w:bookmarkStart w:id="5032" w:name="_Toc94886475"/>
      <w:bookmarkStart w:id="5033" w:name="_Toc99723601"/>
      <w:bookmarkStart w:id="5034" w:name="_Toc94885596"/>
      <w:bookmarkStart w:id="5035" w:name="_Toc94886031"/>
      <w:bookmarkStart w:id="5036" w:name="_Toc94886476"/>
      <w:bookmarkStart w:id="5037" w:name="_Toc99723602"/>
      <w:bookmarkStart w:id="5038" w:name="_Toc94885597"/>
      <w:bookmarkStart w:id="5039" w:name="_Toc94886032"/>
      <w:bookmarkStart w:id="5040" w:name="_Toc94886477"/>
      <w:bookmarkStart w:id="5041" w:name="_Toc99723603"/>
      <w:bookmarkStart w:id="5042" w:name="_Toc94885598"/>
      <w:bookmarkStart w:id="5043" w:name="_Toc94886033"/>
      <w:bookmarkStart w:id="5044" w:name="_Toc94886478"/>
      <w:bookmarkStart w:id="5045" w:name="_Toc99723604"/>
      <w:bookmarkStart w:id="5046" w:name="_Toc94781393"/>
      <w:bookmarkStart w:id="5047" w:name="_Toc94782303"/>
      <w:bookmarkStart w:id="5048" w:name="_Toc94782625"/>
      <w:bookmarkStart w:id="5049" w:name="_Toc94798373"/>
      <w:bookmarkStart w:id="5050" w:name="_Toc94872299"/>
      <w:bookmarkStart w:id="5051" w:name="_Toc94885599"/>
      <w:bookmarkStart w:id="5052" w:name="_Toc94886034"/>
      <w:bookmarkStart w:id="5053" w:name="_Toc94886479"/>
      <w:bookmarkStart w:id="5054" w:name="_Toc99723605"/>
      <w:bookmarkStart w:id="5055" w:name="_Toc94781394"/>
      <w:bookmarkStart w:id="5056" w:name="_Toc94782304"/>
      <w:bookmarkStart w:id="5057" w:name="_Toc94782626"/>
      <w:bookmarkStart w:id="5058" w:name="_Toc94798374"/>
      <w:bookmarkStart w:id="5059" w:name="_Toc94872300"/>
      <w:bookmarkStart w:id="5060" w:name="_Toc94885600"/>
      <w:bookmarkStart w:id="5061" w:name="_Toc94886035"/>
      <w:bookmarkStart w:id="5062" w:name="_Toc94886480"/>
      <w:bookmarkStart w:id="5063" w:name="_Toc99723606"/>
      <w:bookmarkStart w:id="5064" w:name="_Toc94885601"/>
      <w:bookmarkStart w:id="5065" w:name="_Toc94886036"/>
      <w:bookmarkStart w:id="5066" w:name="_Toc94886481"/>
      <w:bookmarkStart w:id="5067" w:name="_Toc99723607"/>
      <w:bookmarkStart w:id="5068" w:name="_Toc94885602"/>
      <w:bookmarkStart w:id="5069" w:name="_Toc94886037"/>
      <w:bookmarkStart w:id="5070" w:name="_Toc94886482"/>
      <w:bookmarkStart w:id="5071" w:name="_Toc99723608"/>
      <w:bookmarkStart w:id="5072" w:name="_Ref492560922"/>
      <w:bookmarkStart w:id="5073" w:name="_Toc492504878"/>
      <w:bookmarkStart w:id="5074" w:name="_Toc515359100"/>
      <w:bookmarkStart w:id="5075" w:name="_Toc515470284"/>
      <w:bookmarkStart w:id="5076" w:name="_Toc215088297"/>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r w:rsidRPr="0084147A">
        <w:t>Liability</w:t>
      </w:r>
      <w:bookmarkEnd w:id="5072"/>
      <w:bookmarkEnd w:id="5073"/>
      <w:bookmarkEnd w:id="5074"/>
      <w:bookmarkEnd w:id="5075"/>
      <w:bookmarkEnd w:id="5076"/>
    </w:p>
    <w:p w14:paraId="6C3AA629" w14:textId="77777777" w:rsidR="00706F65" w:rsidRPr="008129EB" w:rsidRDefault="2C388DF0" w:rsidP="00D847EB">
      <w:pPr>
        <w:pStyle w:val="Heading2"/>
        <w:numPr>
          <w:ilvl w:val="1"/>
          <w:numId w:val="100"/>
        </w:numPr>
      </w:pPr>
      <w:bookmarkStart w:id="5077" w:name="_Ref467445102"/>
      <w:bookmarkStart w:id="5078" w:name="_Ref467445108"/>
      <w:bookmarkStart w:id="5079" w:name="_Ref467445142"/>
      <w:bookmarkStart w:id="5080" w:name="_Toc492504879"/>
      <w:bookmarkStart w:id="5081" w:name="_Toc515359101"/>
      <w:bookmarkStart w:id="5082" w:name="_Toc515470285"/>
      <w:bookmarkStart w:id="5083" w:name="_Toc215088298"/>
      <w:r w:rsidRPr="008129EB">
        <w:t>Excluded Loss</w:t>
      </w:r>
      <w:bookmarkEnd w:id="5077"/>
      <w:bookmarkEnd w:id="5078"/>
      <w:bookmarkEnd w:id="5079"/>
      <w:bookmarkEnd w:id="5080"/>
      <w:bookmarkEnd w:id="5081"/>
      <w:bookmarkEnd w:id="5082"/>
      <w:bookmarkEnd w:id="5083"/>
    </w:p>
    <w:p w14:paraId="21055A99" w14:textId="6E2F8A4B" w:rsidR="00B1487C" w:rsidRPr="008129EB" w:rsidRDefault="00952766" w:rsidP="00BC762E">
      <w:pPr>
        <w:pStyle w:val="Indent2"/>
        <w:keepNext/>
      </w:pPr>
      <w:r w:rsidRPr="008129EB">
        <w:t xml:space="preserve">Without limitation </w:t>
      </w:r>
      <w:r w:rsidR="00B1487C" w:rsidRPr="008129EB">
        <w:t xml:space="preserve">to clause </w:t>
      </w:r>
      <w:r w:rsidR="002C15C6" w:rsidRPr="008129EB">
        <w:fldChar w:fldCharType="begin"/>
      </w:r>
      <w:r w:rsidR="002C15C6" w:rsidRPr="008129EB">
        <w:instrText xml:space="preserve"> REF _Ref107948686 \w \h </w:instrText>
      </w:r>
      <w:r w:rsidR="002C15C6" w:rsidRPr="008129EB">
        <w:fldChar w:fldCharType="separate"/>
      </w:r>
      <w:r w:rsidR="001B29D8">
        <w:t>24.2</w:t>
      </w:r>
      <w:r w:rsidR="002C15C6" w:rsidRPr="008129EB">
        <w:fldChar w:fldCharType="end"/>
      </w:r>
      <w:r w:rsidR="002C15C6" w:rsidRPr="008129EB">
        <w:t xml:space="preserve"> (“</w:t>
      </w:r>
      <w:r w:rsidR="002C15C6" w:rsidRPr="008129EB">
        <w:fldChar w:fldCharType="begin"/>
      </w:r>
      <w:r w:rsidR="002C15C6" w:rsidRPr="008129EB">
        <w:instrText xml:space="preserve">  REF _Ref107948686 \h </w:instrText>
      </w:r>
      <w:r w:rsidR="002C15C6" w:rsidRPr="008129EB">
        <w:fldChar w:fldCharType="separate"/>
      </w:r>
      <w:r w:rsidR="001B29D8" w:rsidRPr="008129EB">
        <w:t>Limitation of liability</w:t>
      </w:r>
      <w:r w:rsidR="002C15C6" w:rsidRPr="008129EB">
        <w:fldChar w:fldCharType="end"/>
      </w:r>
      <w:r w:rsidR="002C15C6" w:rsidRPr="008129EB">
        <w:t>”) and</w:t>
      </w:r>
      <w:r w:rsidRPr="008129EB">
        <w:t xml:space="preserve"> subject to clause</w:t>
      </w:r>
      <w:r w:rsidR="008C0F6C">
        <w:t> </w:t>
      </w:r>
      <w:r w:rsidR="00793FA0" w:rsidRPr="0011424A">
        <w:fldChar w:fldCharType="begin"/>
      </w:r>
      <w:r w:rsidR="00793FA0" w:rsidRPr="008129EB">
        <w:instrText xml:space="preserve"> REF _Ref467518035 \r \h </w:instrText>
      </w:r>
      <w:r w:rsidR="00793FA0" w:rsidRPr="0011424A">
        <w:fldChar w:fldCharType="separate"/>
      </w:r>
      <w:r w:rsidR="001B29D8">
        <w:t>24.3</w:t>
      </w:r>
      <w:r w:rsidR="00793FA0" w:rsidRPr="0011424A">
        <w:fldChar w:fldCharType="end"/>
      </w:r>
      <w:r w:rsidR="008E281E" w:rsidRPr="008129EB">
        <w:t xml:space="preserve"> </w:t>
      </w:r>
      <w:r w:rsidR="00EA11B7" w:rsidRPr="008129EB">
        <w:t>(“</w:t>
      </w:r>
      <w:r w:rsidR="00EA11B7" w:rsidRPr="008129EB">
        <w:fldChar w:fldCharType="begin"/>
      </w:r>
      <w:r w:rsidR="00EA11B7" w:rsidRPr="008129EB">
        <w:instrText xml:space="preserve"> REF _Ref467518035 \h </w:instrText>
      </w:r>
      <w:r w:rsidR="00EA11B7" w:rsidRPr="008129EB">
        <w:fldChar w:fldCharType="separate"/>
      </w:r>
      <w:r w:rsidR="001B29D8" w:rsidRPr="008129EB">
        <w:t>No exclusion</w:t>
      </w:r>
      <w:r w:rsidR="00EA11B7" w:rsidRPr="008129EB">
        <w:fldChar w:fldCharType="end"/>
      </w:r>
      <w:r w:rsidR="00EA11B7" w:rsidRPr="008129EB">
        <w:t>”)</w:t>
      </w:r>
      <w:r w:rsidR="002C15C6" w:rsidRPr="008129EB">
        <w:t>,</w:t>
      </w:r>
      <w:r w:rsidR="00EA11B7" w:rsidRPr="008129EB">
        <w:t xml:space="preserve"> </w:t>
      </w:r>
      <w:r w:rsidR="00B1487C" w:rsidRPr="008129EB">
        <w:t xml:space="preserve">and except to the extent that </w:t>
      </w:r>
      <w:r w:rsidR="00F573D5" w:rsidRPr="008129EB">
        <w:t>Loss</w:t>
      </w:r>
      <w:r w:rsidR="00B1487C" w:rsidRPr="008129EB">
        <w:t xml:space="preserve"> cannot be lawfully excluded, neither </w:t>
      </w:r>
      <w:r w:rsidR="007310E6" w:rsidRPr="008129EB">
        <w:t>party</w:t>
      </w:r>
      <w:r w:rsidR="00B1487C" w:rsidRPr="008129EB">
        <w:t xml:space="preserve"> is liable to the other under or in connection with </w:t>
      </w:r>
      <w:r w:rsidR="00A219A6" w:rsidRPr="008129EB">
        <w:t xml:space="preserve">this </w:t>
      </w:r>
      <w:r w:rsidR="008D7B01" w:rsidRPr="008129EB">
        <w:t>agreement</w:t>
      </w:r>
      <w:r w:rsidR="00B1487C" w:rsidRPr="008129EB">
        <w:t xml:space="preserve"> for:</w:t>
      </w:r>
    </w:p>
    <w:p w14:paraId="6571620B" w14:textId="77777777" w:rsidR="00B1487C" w:rsidRPr="008129EB" w:rsidRDefault="2C388DF0" w:rsidP="0058045D">
      <w:pPr>
        <w:pStyle w:val="Heading3"/>
      </w:pPr>
      <w:bookmarkStart w:id="5084" w:name="_Toc515359102"/>
      <w:r w:rsidRPr="008129EB">
        <w:t>any cost, expense, loss or damage of an indirect nature;</w:t>
      </w:r>
      <w:bookmarkEnd w:id="5084"/>
      <w:r w:rsidRPr="008129EB">
        <w:t xml:space="preserve"> </w:t>
      </w:r>
    </w:p>
    <w:p w14:paraId="49CB1E41" w14:textId="77777777" w:rsidR="00B1487C" w:rsidRPr="008129EB" w:rsidRDefault="2C388DF0" w:rsidP="0058045D">
      <w:pPr>
        <w:pStyle w:val="Heading3"/>
      </w:pPr>
      <w:bookmarkStart w:id="5085" w:name="_Toc515359103"/>
      <w:r w:rsidRPr="008129EB">
        <w:t>any loss of profits, loss of reputation or goodwill, loss of revenue or loss of use of property (whether direct or indirect);</w:t>
      </w:r>
      <w:bookmarkEnd w:id="5085"/>
    </w:p>
    <w:p w14:paraId="105490C9" w14:textId="77777777" w:rsidR="00B1487C" w:rsidRPr="008129EB" w:rsidRDefault="2C388DF0" w:rsidP="0058045D">
      <w:pPr>
        <w:pStyle w:val="Heading3"/>
      </w:pPr>
      <w:bookmarkStart w:id="5086" w:name="_Toc515359104"/>
      <w:r w:rsidRPr="008129EB">
        <w:t>any cost of business interruption; or</w:t>
      </w:r>
      <w:bookmarkEnd w:id="5086"/>
    </w:p>
    <w:p w14:paraId="17433B73" w14:textId="73615575" w:rsidR="00B1487C" w:rsidRPr="008129EB" w:rsidRDefault="2C388DF0" w:rsidP="008C0F6C">
      <w:pPr>
        <w:pStyle w:val="Heading3"/>
        <w:keepNext/>
      </w:pPr>
      <w:bookmarkStart w:id="5087" w:name="_Toc515359105"/>
      <w:r w:rsidRPr="008129EB">
        <w:lastRenderedPageBreak/>
        <w:t xml:space="preserve">any other consequential loss, including loss </w:t>
      </w:r>
      <w:r w:rsidR="0072080A">
        <w:t>which</w:t>
      </w:r>
      <w:r w:rsidR="0072080A" w:rsidRPr="008129EB">
        <w:t xml:space="preserve"> </w:t>
      </w:r>
      <w:r w:rsidRPr="008129EB">
        <w:t>does not arise naturally, or in the usual course of things,</w:t>
      </w:r>
      <w:bookmarkEnd w:id="5087"/>
    </w:p>
    <w:p w14:paraId="094C68BF" w14:textId="77777777" w:rsidR="00B1487C" w:rsidRPr="008129EB" w:rsidRDefault="00B1487C" w:rsidP="00706F65">
      <w:pPr>
        <w:pStyle w:val="Indent2"/>
      </w:pPr>
      <w:r w:rsidRPr="008129EB">
        <w:t xml:space="preserve">suffered by the other </w:t>
      </w:r>
      <w:r w:rsidR="007310E6" w:rsidRPr="008129EB">
        <w:t>party</w:t>
      </w:r>
      <w:r w:rsidRPr="008129EB">
        <w:t xml:space="preserve"> however arising due to any causes including the default or sole or concurrent negligence of a </w:t>
      </w:r>
      <w:r w:rsidR="007310E6" w:rsidRPr="008129EB">
        <w:t>party</w:t>
      </w:r>
      <w:r w:rsidR="001F60DE" w:rsidRPr="008129EB">
        <w:t xml:space="preserve">, </w:t>
      </w:r>
      <w:bookmarkStart w:id="5088" w:name="_Hlk117245555"/>
      <w:r w:rsidR="001F60DE" w:rsidRPr="008129EB">
        <w:t xml:space="preserve">or its officers, employees, </w:t>
      </w:r>
      <w:r w:rsidR="009C7B3B" w:rsidRPr="008129EB">
        <w:t>S</w:t>
      </w:r>
      <w:r w:rsidR="001F60DE" w:rsidRPr="008129EB">
        <w:t>ubcontractors or agents</w:t>
      </w:r>
      <w:bookmarkEnd w:id="5088"/>
      <w:r w:rsidR="001F60DE" w:rsidRPr="008129EB">
        <w:t xml:space="preserve">, </w:t>
      </w:r>
      <w:r w:rsidRPr="008129EB">
        <w:t xml:space="preserve">and whether or not foreseeable at the </w:t>
      </w:r>
      <w:r w:rsidR="00361509" w:rsidRPr="008129EB">
        <w:t xml:space="preserve">Signing </w:t>
      </w:r>
      <w:r w:rsidR="00910C04" w:rsidRPr="008129EB">
        <w:t>Date</w:t>
      </w:r>
      <w:r w:rsidRPr="008129EB">
        <w:t>.</w:t>
      </w:r>
    </w:p>
    <w:p w14:paraId="535B232E" w14:textId="77777777" w:rsidR="00486827" w:rsidRPr="008129EB" w:rsidRDefault="2C388DF0" w:rsidP="0058045D">
      <w:pPr>
        <w:pStyle w:val="Heading2"/>
      </w:pPr>
      <w:bookmarkStart w:id="5089" w:name="_Ref107948686"/>
      <w:bookmarkStart w:id="5090" w:name="_Toc215088299"/>
      <w:r w:rsidRPr="008129EB">
        <w:t>Limitation of liability</w:t>
      </w:r>
      <w:bookmarkEnd w:id="5089"/>
      <w:bookmarkEnd w:id="5090"/>
      <w:r w:rsidRPr="008129EB">
        <w:t xml:space="preserve"> </w:t>
      </w:r>
    </w:p>
    <w:p w14:paraId="6A617399" w14:textId="540001A7" w:rsidR="008B42B0" w:rsidRPr="008129EB" w:rsidRDefault="00486827" w:rsidP="00486827">
      <w:pPr>
        <w:pStyle w:val="Indent2"/>
      </w:pPr>
      <w:r w:rsidRPr="008129EB">
        <w:t>To the extent permissible by Law</w:t>
      </w:r>
      <w:r w:rsidR="00BC762E" w:rsidRPr="008129EB">
        <w:t>,</w:t>
      </w:r>
      <w:r w:rsidRPr="008129EB">
        <w:t xml:space="preserve"> and subject to </w:t>
      </w:r>
      <w:r w:rsidR="00BC762E" w:rsidRPr="008129EB">
        <w:t xml:space="preserve">the amounts excluded by </w:t>
      </w:r>
      <w:r w:rsidRPr="008129EB">
        <w:t>clause</w:t>
      </w:r>
      <w:r w:rsidR="00BC762E" w:rsidRPr="008129EB">
        <w:t> </w:t>
      </w:r>
      <w:r w:rsidRPr="008129EB">
        <w:fldChar w:fldCharType="begin"/>
      </w:r>
      <w:r w:rsidRPr="008129EB">
        <w:instrText xml:space="preserve"> REF _Ref467518035 \r \h  \* MERGEFORMAT </w:instrText>
      </w:r>
      <w:r w:rsidRPr="008129EB">
        <w:fldChar w:fldCharType="separate"/>
      </w:r>
      <w:r w:rsidR="001B29D8">
        <w:t>24.3</w:t>
      </w:r>
      <w:r w:rsidRPr="008129EB">
        <w:fldChar w:fldCharType="end"/>
      </w:r>
      <w:r w:rsidRPr="008129EB">
        <w:t xml:space="preserve"> (“</w:t>
      </w:r>
      <w:r w:rsidRPr="008129EB">
        <w:fldChar w:fldCharType="begin"/>
      </w:r>
      <w:r w:rsidRPr="008129EB">
        <w:instrText xml:space="preserve"> REF _Ref467518035 \h  \* MERGEFORMAT </w:instrText>
      </w:r>
      <w:r w:rsidRPr="008129EB">
        <w:fldChar w:fldCharType="separate"/>
      </w:r>
      <w:r w:rsidR="001B29D8" w:rsidRPr="008129EB">
        <w:t>No exclusion</w:t>
      </w:r>
      <w:r w:rsidRPr="008129EB">
        <w:fldChar w:fldCharType="end"/>
      </w:r>
      <w:r w:rsidRPr="008129EB">
        <w:t>”)</w:t>
      </w:r>
      <w:r w:rsidR="00BC762E" w:rsidRPr="008129EB">
        <w:t xml:space="preserve"> which must not be taken into account in determining the application of the limits set out in this clause </w:t>
      </w:r>
      <w:r w:rsidR="00BC762E" w:rsidRPr="008129EB">
        <w:fldChar w:fldCharType="begin"/>
      </w:r>
      <w:r w:rsidR="00BC762E" w:rsidRPr="008129EB">
        <w:instrText xml:space="preserve"> REF _Ref107948686 \w \h </w:instrText>
      </w:r>
      <w:r w:rsidR="00BC762E" w:rsidRPr="008129EB">
        <w:fldChar w:fldCharType="separate"/>
      </w:r>
      <w:r w:rsidR="001B29D8">
        <w:t>24.2</w:t>
      </w:r>
      <w:r w:rsidR="00BC762E" w:rsidRPr="008129EB">
        <w:fldChar w:fldCharType="end"/>
      </w:r>
      <w:r w:rsidR="008B42B0" w:rsidRPr="008129EB">
        <w:t>:</w:t>
      </w:r>
    </w:p>
    <w:p w14:paraId="379CB742" w14:textId="77777777" w:rsidR="00486827" w:rsidRPr="008129EB" w:rsidRDefault="2C388DF0" w:rsidP="0058045D">
      <w:pPr>
        <w:pStyle w:val="Heading3"/>
      </w:pPr>
      <w:bookmarkStart w:id="5091" w:name="_Ref150358872"/>
      <w:r w:rsidRPr="008129EB">
        <w:t>the Commonwealth’s liability to Project Operator under or in connection with this agreement is limited to:</w:t>
      </w:r>
      <w:bookmarkEnd w:id="5091"/>
      <w:r w:rsidRPr="008129EB">
        <w:t xml:space="preserve"> </w:t>
      </w:r>
    </w:p>
    <w:p w14:paraId="122F306D" w14:textId="77777777" w:rsidR="00486827" w:rsidRPr="008129EB" w:rsidRDefault="2C388DF0" w:rsidP="0058045D">
      <w:pPr>
        <w:pStyle w:val="Heading4"/>
      </w:pPr>
      <w:bookmarkStart w:id="5092" w:name="_Ref161847352"/>
      <w:r w:rsidRPr="008129EB">
        <w:t>$1,000,000 in respect of any single event; and</w:t>
      </w:r>
      <w:bookmarkEnd w:id="5092"/>
      <w:r w:rsidRPr="008129EB">
        <w:t xml:space="preserve"> </w:t>
      </w:r>
    </w:p>
    <w:p w14:paraId="37618A15" w14:textId="77777777" w:rsidR="00486827" w:rsidRPr="008129EB" w:rsidRDefault="2C388DF0" w:rsidP="0058045D">
      <w:pPr>
        <w:pStyle w:val="Heading4"/>
      </w:pPr>
      <w:bookmarkStart w:id="5093" w:name="_Ref161847354"/>
      <w:r w:rsidRPr="008129EB">
        <w:t>$2,000,000 in aggregate in respect of all events occurring within any 12 months</w:t>
      </w:r>
      <w:bookmarkStart w:id="5094" w:name="_Hlk114133169"/>
      <w:r w:rsidRPr="008129EB">
        <w:t>; and</w:t>
      </w:r>
      <w:bookmarkEnd w:id="5093"/>
    </w:p>
    <w:p w14:paraId="33FB2238" w14:textId="77777777" w:rsidR="008B42B0" w:rsidRPr="008129EB" w:rsidRDefault="2C388DF0" w:rsidP="0058045D">
      <w:pPr>
        <w:pStyle w:val="Heading3"/>
      </w:pPr>
      <w:bookmarkStart w:id="5095" w:name="_Ref150264321"/>
      <w:r w:rsidRPr="008129EB">
        <w:t>Project Operator’s liability to the Commonwealth under or in connection with this agreement is limited to:</w:t>
      </w:r>
      <w:bookmarkEnd w:id="5095"/>
      <w:r w:rsidRPr="008129EB">
        <w:t xml:space="preserve"> </w:t>
      </w:r>
    </w:p>
    <w:p w14:paraId="445C88F9" w14:textId="77777777" w:rsidR="008B42B0" w:rsidRPr="008129EB" w:rsidRDefault="2C388DF0" w:rsidP="0058045D">
      <w:pPr>
        <w:pStyle w:val="Heading4"/>
      </w:pPr>
      <w:bookmarkStart w:id="5096" w:name="_Ref161847356"/>
      <w:r w:rsidRPr="008129EB">
        <w:t>$5,000,000 in respect of any single event; and</w:t>
      </w:r>
      <w:bookmarkEnd w:id="5096"/>
      <w:r w:rsidRPr="008129EB">
        <w:t xml:space="preserve"> </w:t>
      </w:r>
    </w:p>
    <w:p w14:paraId="2CFF8F00" w14:textId="77777777" w:rsidR="008B42B0" w:rsidRPr="008129EB" w:rsidRDefault="2C388DF0" w:rsidP="0058045D">
      <w:pPr>
        <w:pStyle w:val="Heading4"/>
      </w:pPr>
      <w:bookmarkStart w:id="5097" w:name="_Ref161847359"/>
      <w:r w:rsidRPr="008129EB">
        <w:t>$10,000,000 in aggregate in respect of all events occurring within any 12 months</w:t>
      </w:r>
      <w:bookmarkEnd w:id="5097"/>
      <w:r w:rsidRPr="008129EB">
        <w:t>,</w:t>
      </w:r>
    </w:p>
    <w:p w14:paraId="631DC4F8" w14:textId="6E0EA41C" w:rsidR="009539A5" w:rsidRPr="008129EB" w:rsidRDefault="009539A5" w:rsidP="0058045D">
      <w:pPr>
        <w:pStyle w:val="Heading4"/>
        <w:numPr>
          <w:ilvl w:val="0"/>
          <w:numId w:val="0"/>
        </w:numPr>
        <w:ind w:left="737"/>
      </w:pPr>
      <w:r w:rsidRPr="008129EB">
        <w:t xml:space="preserve">in each case, adjusted in accordance with clause </w:t>
      </w:r>
      <w:r w:rsidRPr="008129EB">
        <w:fldChar w:fldCharType="begin"/>
      </w:r>
      <w:r w:rsidRPr="008129EB">
        <w:instrText xml:space="preserve"> REF _Ref113622146 \r \h  \* MERGEFORMAT </w:instrText>
      </w:r>
      <w:r w:rsidRPr="008129EB">
        <w:fldChar w:fldCharType="separate"/>
      </w:r>
      <w:r w:rsidR="001B29D8">
        <w:t>1.5</w:t>
      </w:r>
      <w:r w:rsidRPr="008129EB">
        <w:fldChar w:fldCharType="end"/>
      </w:r>
      <w:r w:rsidRPr="008129EB">
        <w:t xml:space="preserve"> (“</w:t>
      </w:r>
      <w:r w:rsidRPr="008129EB">
        <w:fldChar w:fldCharType="begin"/>
      </w:r>
      <w:r w:rsidRPr="008129EB">
        <w:instrText xml:space="preserve"> REF _Ref113622146 \h  \* MERGEFORMAT </w:instrText>
      </w:r>
      <w:r w:rsidRPr="008129EB">
        <w:fldChar w:fldCharType="separate"/>
      </w:r>
      <w:r w:rsidR="001B29D8" w:rsidRPr="008129EB">
        <w:t>Adjustment for indexation</w:t>
      </w:r>
      <w:r w:rsidRPr="008129EB">
        <w:fldChar w:fldCharType="end"/>
      </w:r>
      <w:r w:rsidRPr="008129EB">
        <w:t>”).</w:t>
      </w:r>
    </w:p>
    <w:p w14:paraId="081A535C" w14:textId="77777777" w:rsidR="007D62D5" w:rsidRPr="008129EB" w:rsidRDefault="2C388DF0" w:rsidP="0058045D">
      <w:pPr>
        <w:pStyle w:val="Heading2"/>
      </w:pPr>
      <w:bookmarkStart w:id="5098" w:name="_Ref467518035"/>
      <w:bookmarkStart w:id="5099" w:name="_Toc492504880"/>
      <w:bookmarkStart w:id="5100" w:name="_Toc515359106"/>
      <w:bookmarkStart w:id="5101" w:name="_Toc515470286"/>
      <w:bookmarkStart w:id="5102" w:name="_Toc215088300"/>
      <w:bookmarkEnd w:id="5094"/>
      <w:r w:rsidRPr="008129EB">
        <w:t>No exclusion</w:t>
      </w:r>
      <w:bookmarkEnd w:id="5098"/>
      <w:bookmarkEnd w:id="5099"/>
      <w:bookmarkEnd w:id="5100"/>
      <w:bookmarkEnd w:id="5101"/>
      <w:bookmarkEnd w:id="5102"/>
    </w:p>
    <w:p w14:paraId="74FCAE29" w14:textId="75258567" w:rsidR="007D62D5" w:rsidRPr="008129EB" w:rsidRDefault="00A05FF8" w:rsidP="00546D1B">
      <w:pPr>
        <w:pStyle w:val="Heading3"/>
        <w:keepNext/>
        <w:numPr>
          <w:ilvl w:val="0"/>
          <w:numId w:val="0"/>
        </w:numPr>
        <w:ind w:left="737"/>
      </w:pPr>
      <w:bookmarkStart w:id="5103" w:name="_Toc515359107"/>
      <w:bookmarkStart w:id="5104" w:name="_Ref465428074"/>
      <w:r w:rsidRPr="008129EB">
        <w:t>C</w:t>
      </w:r>
      <w:r w:rsidR="007D62D5" w:rsidRPr="008129EB">
        <w:t>lause</w:t>
      </w:r>
      <w:r w:rsidR="009C209B" w:rsidRPr="008129EB">
        <w:t>s</w:t>
      </w:r>
      <w:r w:rsidR="007D62D5" w:rsidRPr="008129EB">
        <w:t xml:space="preserve"> </w:t>
      </w:r>
      <w:r w:rsidR="007D62D5" w:rsidRPr="008129EB">
        <w:fldChar w:fldCharType="begin"/>
      </w:r>
      <w:r w:rsidR="007D62D5" w:rsidRPr="008129EB">
        <w:instrText xml:space="preserve"> REF _Ref467445102 \r \h </w:instrText>
      </w:r>
      <w:r w:rsidR="007D62D5" w:rsidRPr="008129EB">
        <w:fldChar w:fldCharType="separate"/>
      </w:r>
      <w:r w:rsidR="001B29D8">
        <w:t>24.1</w:t>
      </w:r>
      <w:r w:rsidR="007D62D5" w:rsidRPr="008129EB">
        <w:fldChar w:fldCharType="end"/>
      </w:r>
      <w:r w:rsidR="007D62D5" w:rsidRPr="008129EB">
        <w:t xml:space="preserve"> (“</w:t>
      </w:r>
      <w:r w:rsidR="007D62D5" w:rsidRPr="008129EB">
        <w:fldChar w:fldCharType="begin"/>
      </w:r>
      <w:r w:rsidR="007D62D5" w:rsidRPr="008129EB">
        <w:instrText xml:space="preserve"> REF _Ref467445142 \h </w:instrText>
      </w:r>
      <w:r w:rsidR="007D62D5" w:rsidRPr="008129EB">
        <w:fldChar w:fldCharType="separate"/>
      </w:r>
      <w:r w:rsidR="001B29D8" w:rsidRPr="008129EB">
        <w:t>Excluded Loss</w:t>
      </w:r>
      <w:r w:rsidR="007D62D5" w:rsidRPr="008129EB">
        <w:fldChar w:fldCharType="end"/>
      </w:r>
      <w:r w:rsidR="007D62D5" w:rsidRPr="008129EB">
        <w:t xml:space="preserve">”) </w:t>
      </w:r>
      <w:r w:rsidR="009C209B" w:rsidRPr="008129EB">
        <w:t xml:space="preserve">and </w:t>
      </w:r>
      <w:r w:rsidR="009C209B" w:rsidRPr="008129EB">
        <w:fldChar w:fldCharType="begin"/>
      </w:r>
      <w:r w:rsidR="009C209B" w:rsidRPr="008129EB">
        <w:instrText xml:space="preserve"> REF _Ref107948686 \w \h </w:instrText>
      </w:r>
      <w:r w:rsidR="009C209B" w:rsidRPr="008129EB">
        <w:fldChar w:fldCharType="separate"/>
      </w:r>
      <w:r w:rsidR="001B29D8">
        <w:t>24.2</w:t>
      </w:r>
      <w:r w:rsidR="009C209B" w:rsidRPr="008129EB">
        <w:fldChar w:fldCharType="end"/>
      </w:r>
      <w:r w:rsidR="009C209B" w:rsidRPr="008129EB">
        <w:t xml:space="preserve"> (“</w:t>
      </w:r>
      <w:r w:rsidR="009C209B" w:rsidRPr="008129EB">
        <w:fldChar w:fldCharType="begin"/>
      </w:r>
      <w:r w:rsidR="009C209B" w:rsidRPr="008129EB">
        <w:instrText xml:space="preserve">  REF _Ref107948686 \h </w:instrText>
      </w:r>
      <w:r w:rsidR="009C209B" w:rsidRPr="008129EB">
        <w:fldChar w:fldCharType="separate"/>
      </w:r>
      <w:r w:rsidR="001B29D8" w:rsidRPr="008129EB">
        <w:t>Limitation of liability</w:t>
      </w:r>
      <w:r w:rsidR="009C209B" w:rsidRPr="008129EB">
        <w:fldChar w:fldCharType="end"/>
      </w:r>
      <w:r w:rsidR="009C209B" w:rsidRPr="008129EB">
        <w:t xml:space="preserve">”) </w:t>
      </w:r>
      <w:r w:rsidRPr="008129EB">
        <w:t>do</w:t>
      </w:r>
      <w:r w:rsidR="007D62D5" w:rsidRPr="008129EB">
        <w:t xml:space="preserve"> not limit a </w:t>
      </w:r>
      <w:r w:rsidR="007310E6" w:rsidRPr="008129EB">
        <w:t>party</w:t>
      </w:r>
      <w:r w:rsidR="007D62D5" w:rsidRPr="008129EB">
        <w:t>’s</w:t>
      </w:r>
      <w:r w:rsidR="00793DFB" w:rsidRPr="008129EB">
        <w:t xml:space="preserve"> obligation</w:t>
      </w:r>
      <w:r w:rsidR="007D62D5" w:rsidRPr="008129EB">
        <w:t>:</w:t>
      </w:r>
      <w:bookmarkEnd w:id="5103"/>
      <w:bookmarkEnd w:id="5104"/>
    </w:p>
    <w:p w14:paraId="1CB24E83" w14:textId="28A57004" w:rsidR="00FA7647" w:rsidRPr="008129EB" w:rsidRDefault="2C388DF0" w:rsidP="0058045D">
      <w:pPr>
        <w:pStyle w:val="Heading3"/>
      </w:pPr>
      <w:bookmarkStart w:id="5105" w:name="_Toc515359111"/>
      <w:bookmarkStart w:id="5106" w:name="_Toc515359108"/>
      <w:r w:rsidRPr="008129EB">
        <w:t xml:space="preserve">to make any payments expressly required to be made under this agreement, including a payment under clause </w:t>
      </w:r>
      <w:r w:rsidR="00FA7647" w:rsidRPr="008129EB">
        <w:fldChar w:fldCharType="begin"/>
      </w:r>
      <w:r w:rsidR="00FA7647" w:rsidRPr="008129EB">
        <w:instrText xml:space="preserve"> REF _Ref467049795 \w \h </w:instrText>
      </w:r>
      <w:r w:rsidR="00FA7647" w:rsidRPr="008129EB">
        <w:fldChar w:fldCharType="separate"/>
      </w:r>
      <w:r w:rsidR="001B29D8">
        <w:t>16</w:t>
      </w:r>
      <w:r w:rsidR="00FA7647" w:rsidRPr="008129EB">
        <w:fldChar w:fldCharType="end"/>
      </w:r>
      <w:r w:rsidRPr="008129EB">
        <w:t xml:space="preserve"> (“</w:t>
      </w:r>
      <w:r w:rsidR="00FA7647" w:rsidRPr="008129EB">
        <w:fldChar w:fldCharType="begin"/>
      </w:r>
      <w:r w:rsidR="00FA7647" w:rsidRPr="008129EB">
        <w:instrText xml:space="preserve">  REF _Ref467049795 \h </w:instrText>
      </w:r>
      <w:r w:rsidR="00FA7647" w:rsidRPr="008129EB">
        <w:fldChar w:fldCharType="separate"/>
      </w:r>
      <w:r w:rsidR="001B29D8" w:rsidRPr="008129EB">
        <w:t>Billing and payment</w:t>
      </w:r>
      <w:r w:rsidR="00FA7647" w:rsidRPr="008129EB">
        <w:fldChar w:fldCharType="end"/>
      </w:r>
      <w:r w:rsidRPr="008129EB">
        <w:t>”)</w:t>
      </w:r>
      <w:r w:rsidR="004942A7" w:rsidRPr="008129EB">
        <w:t>,</w:t>
      </w:r>
      <w:r w:rsidRPr="008129EB">
        <w:t xml:space="preserve"> a Termination Payment</w:t>
      </w:r>
      <w:r w:rsidR="004942A7" w:rsidRPr="008129EB">
        <w:t xml:space="preserve"> or the right of the Commonwealth to make deductions from any payment to be made to Project Operator as expressly permitted under this </w:t>
      </w:r>
      <w:r w:rsidR="007E0D0D" w:rsidRPr="008129EB">
        <w:t>a</w:t>
      </w:r>
      <w:r w:rsidR="004942A7" w:rsidRPr="008129EB">
        <w:t>greement including the Availability Rebate and the Storage Capacity Rebate</w:t>
      </w:r>
      <w:r w:rsidRPr="008129EB">
        <w:t>;</w:t>
      </w:r>
      <w:bookmarkEnd w:id="5105"/>
      <w:r w:rsidR="004942A7" w:rsidRPr="008129EB">
        <w:t xml:space="preserve"> </w:t>
      </w:r>
      <w:r w:rsidR="00746863" w:rsidRPr="008129EB">
        <w:t>[</w:t>
      </w:r>
      <w:r w:rsidR="00746863" w:rsidRPr="00C500CE">
        <w:rPr>
          <w:b/>
          <w:bCs/>
          <w:i/>
          <w:iCs/>
          <w:highlight w:val="lightGray"/>
        </w:rPr>
        <w:t>Note: see agreement cover note regarding Non-Storage Projects.</w:t>
      </w:r>
      <w:r w:rsidR="00746863" w:rsidRPr="008129EB">
        <w:t>]</w:t>
      </w:r>
    </w:p>
    <w:p w14:paraId="7F7AB58D" w14:textId="3790A017" w:rsidR="004D7245" w:rsidRPr="008129EB" w:rsidRDefault="2C388DF0" w:rsidP="0058045D">
      <w:pPr>
        <w:pStyle w:val="Heading3"/>
      </w:pPr>
      <w:bookmarkStart w:id="5107" w:name="_Toc515359109"/>
      <w:bookmarkEnd w:id="5106"/>
      <w:r w:rsidRPr="008129EB">
        <w:t xml:space="preserve">to pay under any indemnity given under this agreement, except for the indemnity under clause </w:t>
      </w:r>
      <w:r w:rsidR="009872D3" w:rsidRPr="008129EB">
        <w:fldChar w:fldCharType="begin"/>
      </w:r>
      <w:r w:rsidR="009872D3" w:rsidRPr="008129EB">
        <w:instrText xml:space="preserve"> REF _Ref159422502 \r \h </w:instrText>
      </w:r>
      <w:r w:rsidR="009872D3" w:rsidRPr="008129EB">
        <w:fldChar w:fldCharType="separate"/>
      </w:r>
      <w:r w:rsidR="001B29D8">
        <w:t>24.4</w:t>
      </w:r>
      <w:r w:rsidR="009872D3" w:rsidRPr="008129EB">
        <w:fldChar w:fldCharType="end"/>
      </w:r>
      <w:r w:rsidRPr="008129EB">
        <w:t xml:space="preserve"> (“</w:t>
      </w:r>
      <w:r w:rsidR="004D7245" w:rsidRPr="008129EB">
        <w:fldChar w:fldCharType="begin"/>
      </w:r>
      <w:r w:rsidR="004D7245" w:rsidRPr="008129EB">
        <w:instrText xml:space="preserve">  REF _Ref159422502 \h </w:instrText>
      </w:r>
      <w:r w:rsidR="004D7245" w:rsidRPr="008129EB">
        <w:fldChar w:fldCharType="separate"/>
      </w:r>
      <w:r w:rsidR="001B29D8" w:rsidRPr="008129EB">
        <w:t>Indemnity by Project Operator</w:t>
      </w:r>
      <w:r w:rsidR="004D7245" w:rsidRPr="008129EB">
        <w:fldChar w:fldCharType="end"/>
      </w:r>
      <w:r w:rsidRPr="008129EB">
        <w:t>”)</w:t>
      </w:r>
      <w:r w:rsidR="006E5E2E" w:rsidRPr="008129EB">
        <w:t xml:space="preserve"> other than to the extent that </w:t>
      </w:r>
      <w:r w:rsidR="0062246C">
        <w:t>the</w:t>
      </w:r>
      <w:r w:rsidR="0062246C" w:rsidRPr="008129EB">
        <w:t xml:space="preserve"> </w:t>
      </w:r>
      <w:r w:rsidR="006E5E2E" w:rsidRPr="008129EB">
        <w:t>indemni</w:t>
      </w:r>
      <w:r w:rsidR="009E5E84">
        <w:t>fication under that clause</w:t>
      </w:r>
      <w:r w:rsidR="006E5E2E" w:rsidRPr="008129EB">
        <w:t xml:space="preserve"> relates to criminal or fraudulent acts or omissions, or wilful misconduct or wilful breach by Project Operator or its Related Bodies Corporate, or their respective officers, employees, Subcontractors or agents</w:t>
      </w:r>
      <w:r w:rsidRPr="008129EB">
        <w:t>; or</w:t>
      </w:r>
    </w:p>
    <w:p w14:paraId="2193EABF" w14:textId="77777777" w:rsidR="00464237" w:rsidRPr="008129EB" w:rsidRDefault="2C388DF0" w:rsidP="0058045D">
      <w:pPr>
        <w:pStyle w:val="Heading3"/>
      </w:pPr>
      <w:r w:rsidRPr="008129EB">
        <w:t xml:space="preserve">arising from any criminal or fraudulent act or omission, or wilful misconduct or wilful breach of a party, or its officers, employees, </w:t>
      </w:r>
      <w:r w:rsidR="009C7B3B" w:rsidRPr="008129EB">
        <w:t>S</w:t>
      </w:r>
      <w:r w:rsidRPr="008129EB">
        <w:t>ubcontractors or agents</w:t>
      </w:r>
      <w:bookmarkStart w:id="5108" w:name="_Toc515359114"/>
      <w:bookmarkEnd w:id="5107"/>
      <w:r w:rsidRPr="008129EB">
        <w:t>.</w:t>
      </w:r>
      <w:bookmarkEnd w:id="5108"/>
    </w:p>
    <w:p w14:paraId="42A15310" w14:textId="77777777" w:rsidR="009C209B" w:rsidRPr="008129EB" w:rsidRDefault="2C388DF0" w:rsidP="0058045D">
      <w:pPr>
        <w:pStyle w:val="Heading2"/>
      </w:pPr>
      <w:bookmarkStart w:id="5109" w:name="_Ref107937708"/>
      <w:bookmarkStart w:id="5110" w:name="_Ref107948637"/>
      <w:bookmarkStart w:id="5111" w:name="_Ref159422502"/>
      <w:bookmarkStart w:id="5112" w:name="_Toc215088301"/>
      <w:bookmarkStart w:id="5113" w:name="_Hlk107948359"/>
      <w:bookmarkStart w:id="5114" w:name="_Hlk108010638"/>
      <w:r w:rsidRPr="008129EB">
        <w:lastRenderedPageBreak/>
        <w:t>Indemnity</w:t>
      </w:r>
      <w:bookmarkEnd w:id="5109"/>
      <w:r w:rsidRPr="008129EB">
        <w:t xml:space="preserve"> by </w:t>
      </w:r>
      <w:bookmarkEnd w:id="5110"/>
      <w:r w:rsidRPr="008129EB">
        <w:t>Project Operator</w:t>
      </w:r>
      <w:bookmarkEnd w:id="5111"/>
      <w:bookmarkEnd w:id="5112"/>
    </w:p>
    <w:p w14:paraId="41FC7710" w14:textId="0B8D9899" w:rsidR="001A7348" w:rsidRPr="008129EB" w:rsidRDefault="006E5E2E" w:rsidP="008B43FA">
      <w:pPr>
        <w:pStyle w:val="Heading3"/>
        <w:keepNext/>
        <w:keepLines/>
      </w:pPr>
      <w:bookmarkStart w:id="5115" w:name="_Ref114133705"/>
      <w:r w:rsidRPr="008129EB">
        <w:t xml:space="preserve">Subject to clauses </w:t>
      </w:r>
      <w:r w:rsidRPr="008129EB">
        <w:fldChar w:fldCharType="begin"/>
      </w:r>
      <w:r w:rsidRPr="008129EB">
        <w:instrText xml:space="preserve"> REF _Ref467445102 \w \h </w:instrText>
      </w:r>
      <w:r w:rsidRPr="008129EB">
        <w:fldChar w:fldCharType="separate"/>
      </w:r>
      <w:r w:rsidR="001B29D8">
        <w:t>24.1</w:t>
      </w:r>
      <w:r w:rsidRPr="008129EB">
        <w:fldChar w:fldCharType="end"/>
      </w:r>
      <w:r w:rsidR="00125B9B">
        <w:t xml:space="preserve"> (“</w:t>
      </w:r>
      <w:r w:rsidR="00125B9B">
        <w:fldChar w:fldCharType="begin"/>
      </w:r>
      <w:r w:rsidR="00125B9B">
        <w:instrText xml:space="preserve"> REF _Ref467445102 \h </w:instrText>
      </w:r>
      <w:r w:rsidR="00125B9B">
        <w:fldChar w:fldCharType="separate"/>
      </w:r>
      <w:r w:rsidR="001B29D8" w:rsidRPr="008129EB">
        <w:t>Excluded Loss</w:t>
      </w:r>
      <w:r w:rsidR="00125B9B">
        <w:fldChar w:fldCharType="end"/>
      </w:r>
      <w:r w:rsidR="00125B9B">
        <w:t>”)</w:t>
      </w:r>
      <w:r w:rsidRPr="008129EB">
        <w:t xml:space="preserve"> to </w:t>
      </w:r>
      <w:r w:rsidRPr="008129EB">
        <w:fldChar w:fldCharType="begin"/>
      </w:r>
      <w:r w:rsidRPr="008129EB">
        <w:instrText xml:space="preserve"> REF _Ref467518035 \w \h </w:instrText>
      </w:r>
      <w:r w:rsidRPr="008129EB">
        <w:fldChar w:fldCharType="separate"/>
      </w:r>
      <w:r w:rsidR="001B29D8">
        <w:t>24.3</w:t>
      </w:r>
      <w:r w:rsidRPr="008129EB">
        <w:fldChar w:fldCharType="end"/>
      </w:r>
      <w:r w:rsidR="00125B9B">
        <w:t xml:space="preserve"> (“</w:t>
      </w:r>
      <w:r w:rsidR="00125B9B">
        <w:fldChar w:fldCharType="begin"/>
      </w:r>
      <w:r w:rsidR="00125B9B">
        <w:instrText xml:space="preserve"> REF _Ref467518035 \h </w:instrText>
      </w:r>
      <w:r w:rsidR="00125B9B">
        <w:fldChar w:fldCharType="separate"/>
      </w:r>
      <w:r w:rsidR="001B29D8" w:rsidRPr="008129EB">
        <w:t>No exclusion</w:t>
      </w:r>
      <w:r w:rsidR="00125B9B">
        <w:fldChar w:fldCharType="end"/>
      </w:r>
      <w:r w:rsidR="00125B9B">
        <w:t>”)</w:t>
      </w:r>
      <w:r w:rsidRPr="008129EB">
        <w:t xml:space="preserve">, </w:t>
      </w:r>
      <w:r w:rsidR="00411B14" w:rsidRPr="008129EB">
        <w:t>Project Operator</w:t>
      </w:r>
      <w:r w:rsidR="001A7348" w:rsidRPr="008129EB">
        <w:t xml:space="preserve"> indemnifies </w:t>
      </w:r>
      <w:r w:rsidR="00BE77D6" w:rsidRPr="008129EB">
        <w:t>the Commonwealth</w:t>
      </w:r>
      <w:r w:rsidR="001A7348" w:rsidRPr="008129EB">
        <w:t xml:space="preserve"> </w:t>
      </w:r>
      <w:r w:rsidRPr="008129EB">
        <w:t>and its officers and employees (“</w:t>
      </w:r>
      <w:r w:rsidR="00B942B2" w:rsidRPr="0090426C">
        <w:rPr>
          <w:b/>
          <w:bCs/>
        </w:rPr>
        <w:t>T</w:t>
      </w:r>
      <w:r w:rsidRPr="008129EB">
        <w:rPr>
          <w:b/>
          <w:bCs/>
        </w:rPr>
        <w:t xml:space="preserve">hose </w:t>
      </w:r>
      <w:r w:rsidR="00B942B2" w:rsidRPr="008129EB">
        <w:rPr>
          <w:b/>
          <w:bCs/>
        </w:rPr>
        <w:t>I</w:t>
      </w:r>
      <w:r w:rsidRPr="008129EB">
        <w:rPr>
          <w:b/>
          <w:bCs/>
        </w:rPr>
        <w:t>ndemnified</w:t>
      </w:r>
      <w:r w:rsidRPr="008129EB">
        <w:t xml:space="preserve">”) </w:t>
      </w:r>
      <w:r w:rsidR="001A7348" w:rsidRPr="008129EB">
        <w:t xml:space="preserve">against, and agrees to reimburse and compensate </w:t>
      </w:r>
      <w:r w:rsidR="00B942B2" w:rsidRPr="008129EB">
        <w:t>T</w:t>
      </w:r>
      <w:r w:rsidRPr="008129EB">
        <w:t xml:space="preserve">hose </w:t>
      </w:r>
      <w:r w:rsidR="00B942B2" w:rsidRPr="008129EB">
        <w:t>I</w:t>
      </w:r>
      <w:r w:rsidRPr="008129EB">
        <w:t xml:space="preserve">ndemnified </w:t>
      </w:r>
      <w:r w:rsidR="001A7348" w:rsidRPr="008129EB">
        <w:t>for any Loss</w:t>
      </w:r>
      <w:r w:rsidR="00E40017" w:rsidRPr="008129EB">
        <w:t xml:space="preserve"> incurred by any of </w:t>
      </w:r>
      <w:r w:rsidR="00B942B2" w:rsidRPr="008129EB">
        <w:t>T</w:t>
      </w:r>
      <w:r w:rsidR="00E40017" w:rsidRPr="008129EB">
        <w:t xml:space="preserve">hose </w:t>
      </w:r>
      <w:r w:rsidR="00B942B2" w:rsidRPr="008129EB">
        <w:t>I</w:t>
      </w:r>
      <w:r w:rsidR="00E40017" w:rsidRPr="008129EB">
        <w:t>ndemnified from or as a consequence of:</w:t>
      </w:r>
      <w:bookmarkEnd w:id="5115"/>
      <w:r w:rsidR="001A7348" w:rsidRPr="008129EB">
        <w:t xml:space="preserve"> </w:t>
      </w:r>
    </w:p>
    <w:p w14:paraId="0D706A05" w14:textId="5E3B9853" w:rsidR="001A7348" w:rsidRPr="008129EB" w:rsidRDefault="00E40017" w:rsidP="0058045D">
      <w:pPr>
        <w:pStyle w:val="Heading4"/>
      </w:pPr>
      <w:r w:rsidRPr="008129EB">
        <w:t xml:space="preserve">any negligent, reckless, </w:t>
      </w:r>
      <w:r w:rsidR="001A7348" w:rsidRPr="008129EB">
        <w:t xml:space="preserve">criminal or fraudulent act or omission, </w:t>
      </w:r>
      <w:r w:rsidRPr="008129EB">
        <w:t xml:space="preserve">breach of a contract or Law, or other </w:t>
      </w:r>
      <w:r w:rsidR="001A7348" w:rsidRPr="008129EB">
        <w:t xml:space="preserve">wilful misconduct or </w:t>
      </w:r>
      <w:r w:rsidR="003D177C" w:rsidRPr="008129EB">
        <w:t xml:space="preserve">wilful </w:t>
      </w:r>
      <w:r w:rsidR="001A7348" w:rsidRPr="008129EB">
        <w:t>breach</w:t>
      </w:r>
      <w:r w:rsidR="006277A1" w:rsidRPr="008129EB">
        <w:t xml:space="preserve"> </w:t>
      </w:r>
      <w:r w:rsidR="001A7348" w:rsidRPr="008129EB">
        <w:t xml:space="preserve">of </w:t>
      </w:r>
      <w:r w:rsidR="00411B14" w:rsidRPr="008129EB">
        <w:t>Project Operator</w:t>
      </w:r>
      <w:r w:rsidR="004849CE" w:rsidRPr="008129EB">
        <w:t xml:space="preserve"> or its Related Bodies Corporate, or their respective </w:t>
      </w:r>
      <w:r w:rsidR="001A7348" w:rsidRPr="008129EB">
        <w:t xml:space="preserve">officers, employees, </w:t>
      </w:r>
      <w:r w:rsidR="009C7B3B" w:rsidRPr="008129EB">
        <w:t>S</w:t>
      </w:r>
      <w:r w:rsidR="001A7348" w:rsidRPr="008129EB">
        <w:t xml:space="preserve">ubcontractors or agents; or </w:t>
      </w:r>
    </w:p>
    <w:p w14:paraId="2CA0070D" w14:textId="7457EE11" w:rsidR="000D72B5" w:rsidRPr="008129EB" w:rsidRDefault="00E40017" w:rsidP="0058045D">
      <w:pPr>
        <w:pStyle w:val="Heading4"/>
      </w:pPr>
      <w:r w:rsidRPr="008129EB">
        <w:t>any</w:t>
      </w:r>
      <w:r w:rsidR="001A7348" w:rsidRPr="008129EB">
        <w:t xml:space="preserve"> </w:t>
      </w:r>
      <w:r w:rsidRPr="008129EB">
        <w:t xml:space="preserve">death, </w:t>
      </w:r>
      <w:r w:rsidR="001A7348" w:rsidRPr="008129EB">
        <w:t>personal injury</w:t>
      </w:r>
      <w:r w:rsidRPr="008129EB">
        <w:t xml:space="preserve"> or sickness</w:t>
      </w:r>
      <w:r w:rsidR="00B16301">
        <w:t>,</w:t>
      </w:r>
    </w:p>
    <w:p w14:paraId="703B1043" w14:textId="064AB3F1" w:rsidR="009C209B" w:rsidRPr="008129EB" w:rsidRDefault="003D177C" w:rsidP="0069502F">
      <w:pPr>
        <w:pStyle w:val="Heading3"/>
        <w:numPr>
          <w:ilvl w:val="0"/>
          <w:numId w:val="0"/>
        </w:numPr>
        <w:ind w:left="1474"/>
      </w:pPr>
      <w:r w:rsidRPr="008129EB">
        <w:t xml:space="preserve">arising from </w:t>
      </w:r>
      <w:bookmarkStart w:id="5116" w:name="_Ref100135824"/>
      <w:bookmarkStart w:id="5117" w:name="_Toc107475472"/>
      <w:bookmarkEnd w:id="5113"/>
      <w:r w:rsidR="2C388DF0" w:rsidRPr="008129EB">
        <w:t>this agreement.</w:t>
      </w:r>
    </w:p>
    <w:p w14:paraId="24EBD12E" w14:textId="4392EE66" w:rsidR="00C5267D" w:rsidRPr="008129EB" w:rsidRDefault="2C388DF0" w:rsidP="0058045D">
      <w:pPr>
        <w:pStyle w:val="Heading3"/>
      </w:pPr>
      <w:r w:rsidRPr="008129EB">
        <w:rPr>
          <w:lang w:val="en-US"/>
        </w:rPr>
        <w:t xml:space="preserve">The amounts referred to in this clause </w:t>
      </w:r>
      <w:r w:rsidR="009C209B" w:rsidRPr="008129EB">
        <w:fldChar w:fldCharType="begin"/>
      </w:r>
      <w:r w:rsidR="009C209B" w:rsidRPr="008129EB">
        <w:instrText xml:space="preserve"> REF _Ref107948637 \w \h  \* MERGEFORMAT </w:instrText>
      </w:r>
      <w:r w:rsidR="009C209B" w:rsidRPr="008129EB">
        <w:fldChar w:fldCharType="separate"/>
      </w:r>
      <w:r w:rsidR="001B29D8">
        <w:t>24.4</w:t>
      </w:r>
      <w:r w:rsidR="009C209B" w:rsidRPr="008129EB">
        <w:fldChar w:fldCharType="end"/>
      </w:r>
      <w:r w:rsidRPr="008129EB">
        <w:rPr>
          <w:lang w:val="en-US"/>
        </w:rPr>
        <w:t xml:space="preserve"> are </w:t>
      </w:r>
      <w:bookmarkStart w:id="5118" w:name="_Hlk108010617"/>
      <w:r w:rsidRPr="008129EB">
        <w:rPr>
          <w:lang w:val="en-US"/>
        </w:rPr>
        <w:t xml:space="preserve">not </w:t>
      </w:r>
      <w:bookmarkEnd w:id="5118"/>
      <w:r w:rsidRPr="008129EB">
        <w:rPr>
          <w:lang w:val="en-US"/>
        </w:rPr>
        <w:t>payable</w:t>
      </w:r>
      <w:r w:rsidRPr="008129EB">
        <w:t xml:space="preserve"> </w:t>
      </w:r>
      <w:r w:rsidRPr="008129EB">
        <w:rPr>
          <w:lang w:val="en-US"/>
        </w:rPr>
        <w:t>to the extent that the Loss</w:t>
      </w:r>
      <w:r w:rsidR="00E40017" w:rsidRPr="008129EB">
        <w:rPr>
          <w:lang w:val="en-US"/>
        </w:rPr>
        <w:t xml:space="preserve"> of </w:t>
      </w:r>
      <w:r w:rsidR="00B942B2" w:rsidRPr="008129EB">
        <w:t>Those Indemnified</w:t>
      </w:r>
      <w:r w:rsidRPr="008129EB">
        <w:rPr>
          <w:lang w:val="en-US"/>
        </w:rPr>
        <w:t xml:space="preserve">: </w:t>
      </w:r>
    </w:p>
    <w:p w14:paraId="05C4887D" w14:textId="51C0932D" w:rsidR="00C5267D" w:rsidRPr="008129EB" w:rsidRDefault="2C388DF0" w:rsidP="0058045D">
      <w:pPr>
        <w:pStyle w:val="Heading4"/>
      </w:pPr>
      <w:bookmarkStart w:id="5119" w:name="_Hlk113975394"/>
      <w:r w:rsidRPr="008129EB">
        <w:t xml:space="preserve">is </w:t>
      </w:r>
      <w:r w:rsidRPr="008129EB">
        <w:rPr>
          <w:lang w:val="en-US"/>
        </w:rPr>
        <w:t xml:space="preserve">caused or contributed to by </w:t>
      </w:r>
      <w:bookmarkEnd w:id="5119"/>
      <w:r w:rsidRPr="008129EB">
        <w:rPr>
          <w:lang w:val="en-US"/>
        </w:rPr>
        <w:t xml:space="preserve">any </w:t>
      </w:r>
      <w:r w:rsidR="00E40017" w:rsidRPr="008129EB">
        <w:rPr>
          <w:lang w:val="en-US"/>
        </w:rPr>
        <w:t xml:space="preserve">negligent, reckless, </w:t>
      </w:r>
      <w:r w:rsidRPr="008129EB">
        <w:t xml:space="preserve">criminal or fraudulent act or omission, wilful misconduct or wilful breach, or </w:t>
      </w:r>
      <w:r w:rsidR="00E40017" w:rsidRPr="008129EB">
        <w:t>breach</w:t>
      </w:r>
      <w:r w:rsidRPr="008129EB">
        <w:t xml:space="preserve"> of </w:t>
      </w:r>
      <w:bookmarkStart w:id="5120" w:name="_Hlk114133798"/>
      <w:r w:rsidR="00E40017" w:rsidRPr="008129EB">
        <w:rPr>
          <w:lang w:val="en-US"/>
        </w:rPr>
        <w:t xml:space="preserve">a contract or Law by </w:t>
      </w:r>
      <w:r w:rsidR="00B942B2" w:rsidRPr="008129EB">
        <w:t>Those Indemnified</w:t>
      </w:r>
      <w:r w:rsidRPr="008129EB">
        <w:t xml:space="preserve">; </w:t>
      </w:r>
    </w:p>
    <w:p w14:paraId="1753A129" w14:textId="77777777" w:rsidR="00E40017" w:rsidRPr="008129EB" w:rsidRDefault="2C388DF0" w:rsidP="0058045D">
      <w:pPr>
        <w:pStyle w:val="Heading4"/>
      </w:pPr>
      <w:r w:rsidRPr="008129EB">
        <w:t>arises in respect of an electricity hedging arrangement entered into by the Commonwealth and a third party</w:t>
      </w:r>
      <w:bookmarkEnd w:id="5120"/>
      <w:r w:rsidR="00E40017" w:rsidRPr="008129EB">
        <w:t>; or</w:t>
      </w:r>
    </w:p>
    <w:p w14:paraId="7BBA244D" w14:textId="3ABD23EB" w:rsidR="00E40017" w:rsidRPr="008129EB" w:rsidRDefault="00E40017" w:rsidP="00632022">
      <w:pPr>
        <w:pStyle w:val="Heading4"/>
        <w:numPr>
          <w:ilvl w:val="3"/>
          <w:numId w:val="45"/>
        </w:numPr>
      </w:pPr>
      <w:bookmarkStart w:id="5121" w:name="_Hlk174439101"/>
      <w:r w:rsidRPr="008129EB">
        <w:t xml:space="preserve">is caused by the failure of </w:t>
      </w:r>
      <w:r w:rsidR="00B942B2" w:rsidRPr="008129EB">
        <w:t xml:space="preserve">Those Indemnified </w:t>
      </w:r>
      <w:r w:rsidRPr="008129EB">
        <w:t>to take reasonable steps to mitigate any Loss or liability that any of them sustain as a result of the matters that are the subject matter of the indemnities in this clause </w:t>
      </w:r>
      <w:r w:rsidRPr="008129EB">
        <w:fldChar w:fldCharType="begin"/>
      </w:r>
      <w:r w:rsidRPr="008129EB">
        <w:instrText xml:space="preserve"> REF _Ref159422502 \w \h </w:instrText>
      </w:r>
      <w:r w:rsidRPr="008129EB">
        <w:fldChar w:fldCharType="separate"/>
      </w:r>
      <w:r w:rsidR="001B29D8">
        <w:t>24.4</w:t>
      </w:r>
      <w:r w:rsidRPr="008129EB">
        <w:fldChar w:fldCharType="end"/>
      </w:r>
      <w:bookmarkEnd w:id="5121"/>
      <w:r w:rsidRPr="008129EB">
        <w:t>.</w:t>
      </w:r>
    </w:p>
    <w:p w14:paraId="4A59CDC7" w14:textId="799431E0" w:rsidR="00E40017" w:rsidRPr="008129EB" w:rsidRDefault="00E40017" w:rsidP="006426F6">
      <w:pPr>
        <w:pStyle w:val="Heading3"/>
      </w:pPr>
      <w:r w:rsidRPr="008129EB">
        <w:t xml:space="preserve">The right of </w:t>
      </w:r>
      <w:r w:rsidR="00B942B2" w:rsidRPr="008129EB">
        <w:t xml:space="preserve">Those Indemnified </w:t>
      </w:r>
      <w:r w:rsidRPr="008129EB">
        <w:t>to be indemnified under this clause </w:t>
      </w:r>
      <w:r w:rsidRPr="008129EB">
        <w:fldChar w:fldCharType="begin"/>
      </w:r>
      <w:r w:rsidRPr="008129EB">
        <w:instrText xml:space="preserve"> REF _Ref159422502 \w \h </w:instrText>
      </w:r>
      <w:r w:rsidRPr="008129EB">
        <w:fldChar w:fldCharType="separate"/>
      </w:r>
      <w:r w:rsidR="001B29D8">
        <w:t>24.4</w:t>
      </w:r>
      <w:r w:rsidRPr="008129EB">
        <w:fldChar w:fldCharType="end"/>
      </w:r>
      <w:r w:rsidRPr="008129EB">
        <w:t xml:space="preserve"> is in addition to, and not exclusive of, any other right, power, or remedy provided by Law, but </w:t>
      </w:r>
      <w:r w:rsidR="00B942B2" w:rsidRPr="008129EB">
        <w:t xml:space="preserve">Those Indemnified </w:t>
      </w:r>
      <w:r w:rsidRPr="008129EB">
        <w:t>are not entitled to be compensated in excess of the amount of the relevant Loss.</w:t>
      </w:r>
    </w:p>
    <w:p w14:paraId="72382FEB" w14:textId="1C3100EA" w:rsidR="00E40017" w:rsidRPr="008129EB" w:rsidRDefault="00E40017" w:rsidP="006426F6">
      <w:pPr>
        <w:pStyle w:val="Heading3"/>
      </w:pPr>
      <w:r w:rsidRPr="008129EB">
        <w:t xml:space="preserve">The Commonwealth will hold the indemnity for the benefit of </w:t>
      </w:r>
      <w:r w:rsidR="00B942B2" w:rsidRPr="008129EB">
        <w:t>Those Indemnified</w:t>
      </w:r>
      <w:r w:rsidRPr="008129EB">
        <w:t xml:space="preserve"> and it may be exercised either by the Commonwealth or by </w:t>
      </w:r>
      <w:r w:rsidR="00B942B2" w:rsidRPr="008129EB">
        <w:t>Those Indemnified</w:t>
      </w:r>
      <w:r w:rsidRPr="008129EB">
        <w:t>.</w:t>
      </w:r>
    </w:p>
    <w:p w14:paraId="532C0573" w14:textId="76F501CD" w:rsidR="001D00DC" w:rsidRPr="008129EB" w:rsidRDefault="001D00DC" w:rsidP="0069502F">
      <w:pPr>
        <w:pStyle w:val="Heading2"/>
      </w:pPr>
      <w:bookmarkStart w:id="5122" w:name="_Toc159511863"/>
      <w:bookmarkStart w:id="5123" w:name="_Toc159511864"/>
      <w:bookmarkStart w:id="5124" w:name="_Toc159511865"/>
      <w:bookmarkStart w:id="5125" w:name="_Toc108089395"/>
      <w:bookmarkStart w:id="5126" w:name="_Toc108098120"/>
      <w:bookmarkStart w:id="5127" w:name="_Toc108425517"/>
      <w:bookmarkStart w:id="5128" w:name="_Toc215088302"/>
      <w:bookmarkStart w:id="5129" w:name="_Toc104305769"/>
      <w:bookmarkEnd w:id="5114"/>
      <w:bookmarkEnd w:id="5116"/>
      <w:bookmarkEnd w:id="5117"/>
      <w:bookmarkEnd w:id="5122"/>
      <w:bookmarkEnd w:id="5123"/>
      <w:bookmarkEnd w:id="5124"/>
      <w:bookmarkEnd w:id="5125"/>
      <w:bookmarkEnd w:id="5126"/>
      <w:bookmarkEnd w:id="5127"/>
      <w:r w:rsidRPr="008129EB">
        <w:t>Proportionate Liability</w:t>
      </w:r>
      <w:bookmarkEnd w:id="5128"/>
      <w:r w:rsidRPr="008129EB">
        <w:t xml:space="preserve"> </w:t>
      </w:r>
    </w:p>
    <w:p w14:paraId="257CE476" w14:textId="77777777" w:rsidR="008B4580" w:rsidRDefault="001D00DC" w:rsidP="001D00DC">
      <w:pPr>
        <w:pStyle w:val="Heading3"/>
      </w:pPr>
      <w:r w:rsidRPr="008129EB">
        <w:t>The parties agree that, to the extent permitted by law, the provisions of this agreement</w:t>
      </w:r>
      <w:r w:rsidR="008B4580">
        <w:t>:</w:t>
      </w:r>
      <w:r w:rsidRPr="008129EB">
        <w:t xml:space="preserve"> </w:t>
      </w:r>
    </w:p>
    <w:p w14:paraId="7D1919D4" w14:textId="6C550A51" w:rsidR="008B4580" w:rsidRDefault="001D00DC" w:rsidP="008B4580">
      <w:pPr>
        <w:pStyle w:val="Heading4"/>
      </w:pPr>
      <w:r w:rsidRPr="008129EB">
        <w:t>are express provisions for their rights, obligations and liabilities with respect to matters to which a law imposing a proportional liability regime applies</w:t>
      </w:r>
      <w:r w:rsidR="008B4580">
        <w:t>;</w:t>
      </w:r>
      <w:r w:rsidRPr="008129EB">
        <w:t xml:space="preserve"> and </w:t>
      </w:r>
    </w:p>
    <w:p w14:paraId="76D56945" w14:textId="66A2580F" w:rsidR="001D00DC" w:rsidRPr="008129EB" w:rsidRDefault="001D00DC" w:rsidP="008B4580">
      <w:pPr>
        <w:pStyle w:val="Heading4"/>
      </w:pPr>
      <w:r w:rsidRPr="008129EB">
        <w:t>exclude, modify and restrict the provisions of any such proportionate liability law to the extent of their inconsistency with that law, whether such rights are sought to be enforced in contract, tort or otherwise.</w:t>
      </w:r>
    </w:p>
    <w:p w14:paraId="5AD9E737" w14:textId="74347D3D" w:rsidR="001D00DC" w:rsidRPr="008129EB" w:rsidRDefault="001D00DC" w:rsidP="001D00DC">
      <w:pPr>
        <w:pStyle w:val="Heading3"/>
      </w:pPr>
      <w:r w:rsidRPr="008129EB">
        <w:t>Each party’s liability to another party for loss or damage will be reduced proportionally to the extent that any unlawful, wilfully wrongful or negligent act or omission of that other party caused or contributed to the relevant loss or damage.</w:t>
      </w:r>
    </w:p>
    <w:p w14:paraId="365FC2C0" w14:textId="77777777" w:rsidR="00696003" w:rsidRPr="008129EB" w:rsidRDefault="2BC382E4" w:rsidP="0058045D">
      <w:pPr>
        <w:pStyle w:val="Heading1"/>
      </w:pPr>
      <w:bookmarkStart w:id="5130" w:name="_Toc215088303"/>
      <w:r w:rsidRPr="008129EB">
        <w:lastRenderedPageBreak/>
        <w:t>Representations and warranties</w:t>
      </w:r>
      <w:bookmarkEnd w:id="5129"/>
      <w:bookmarkEnd w:id="5130"/>
    </w:p>
    <w:p w14:paraId="12BF1E76" w14:textId="77777777" w:rsidR="00DB31CD" w:rsidRPr="008129EB" w:rsidRDefault="2C388DF0" w:rsidP="00D847EB">
      <w:pPr>
        <w:pStyle w:val="Heading2"/>
        <w:numPr>
          <w:ilvl w:val="1"/>
          <w:numId w:val="108"/>
        </w:numPr>
      </w:pPr>
      <w:bookmarkStart w:id="5131" w:name="_Ref166250098"/>
      <w:bookmarkStart w:id="5132" w:name="_Toc215088304"/>
      <w:r w:rsidRPr="008129EB">
        <w:t>General representations and warranties</w:t>
      </w:r>
      <w:bookmarkEnd w:id="5131"/>
      <w:bookmarkEnd w:id="5132"/>
    </w:p>
    <w:p w14:paraId="49005F1F" w14:textId="77777777" w:rsidR="00696003" w:rsidRPr="008129EB" w:rsidRDefault="00696003" w:rsidP="00321466">
      <w:pPr>
        <w:pStyle w:val="Indent2"/>
        <w:keepNext/>
      </w:pPr>
      <w:r w:rsidRPr="008129EB">
        <w:t>Each party</w:t>
      </w:r>
      <w:r w:rsidR="001129E4" w:rsidRPr="008129EB">
        <w:t xml:space="preserve"> represents and</w:t>
      </w:r>
      <w:r w:rsidRPr="008129EB">
        <w:t xml:space="preserve"> warrants that:</w:t>
      </w:r>
    </w:p>
    <w:p w14:paraId="2E4E0254" w14:textId="6273E6A4" w:rsidR="00696003" w:rsidRPr="008129EB" w:rsidRDefault="00696003" w:rsidP="0058045D">
      <w:pPr>
        <w:pStyle w:val="Heading3"/>
      </w:pPr>
      <w:r w:rsidRPr="008129EB">
        <w:t>(</w:t>
      </w:r>
      <w:r w:rsidRPr="008129EB">
        <w:rPr>
          <w:b/>
        </w:rPr>
        <w:t>power and authority</w:t>
      </w:r>
      <w:r w:rsidRPr="008129EB">
        <w:t xml:space="preserve">) it has full power and authority to enter into and perform its obligations under this agreement and </w:t>
      </w:r>
      <w:r w:rsidR="008B4580">
        <w:t xml:space="preserve">to </w:t>
      </w:r>
      <w:r w:rsidRPr="008129EB">
        <w:t>carry out the transactions contemplated by this agreement;</w:t>
      </w:r>
    </w:p>
    <w:p w14:paraId="01BC10BC" w14:textId="77777777" w:rsidR="00696003" w:rsidRPr="008129EB" w:rsidRDefault="00696003" w:rsidP="0058045D">
      <w:pPr>
        <w:pStyle w:val="Heading3"/>
      </w:pPr>
      <w:r w:rsidRPr="008129EB">
        <w:t>(</w:t>
      </w:r>
      <w:r w:rsidRPr="008129EB">
        <w:rPr>
          <w:b/>
        </w:rPr>
        <w:t>execution authorised</w:t>
      </w:r>
      <w:r w:rsidRPr="008129EB">
        <w:t xml:space="preserve">) it has taken all necessary action to authorise the execution, delivery and the performance of this agreement; </w:t>
      </w:r>
      <w:r w:rsidR="00CE3AF9" w:rsidRPr="008129EB">
        <w:t>and</w:t>
      </w:r>
    </w:p>
    <w:p w14:paraId="26DAA2F6" w14:textId="0CEFC344" w:rsidR="00696003" w:rsidRPr="008129EB" w:rsidRDefault="00696003" w:rsidP="0058045D">
      <w:pPr>
        <w:pStyle w:val="Heading3"/>
      </w:pPr>
      <w:r w:rsidRPr="008129EB">
        <w:t>(</w:t>
      </w:r>
      <w:r w:rsidRPr="008129EB">
        <w:rPr>
          <w:b/>
        </w:rPr>
        <w:t>binding nature</w:t>
      </w:r>
      <w:r w:rsidRPr="008129EB">
        <w:t>) this agreement constitutes legal, valid and binding obligations</w:t>
      </w:r>
      <w:r w:rsidR="00321466" w:rsidRPr="008129EB">
        <w:t xml:space="preserve"> on that party</w:t>
      </w:r>
      <w:r w:rsidRPr="008129EB">
        <w:t xml:space="preserve">, enforceable </w:t>
      </w:r>
      <w:r w:rsidR="00321466" w:rsidRPr="008129EB">
        <w:t xml:space="preserve">against that party </w:t>
      </w:r>
      <w:r w:rsidRPr="008129EB">
        <w:t>in accordance with its terms</w:t>
      </w:r>
      <w:r w:rsidR="00CE3AF9" w:rsidRPr="008129EB">
        <w:t>.</w:t>
      </w:r>
    </w:p>
    <w:p w14:paraId="2CAA86B8" w14:textId="77777777" w:rsidR="00CE3AF9" w:rsidRPr="008129EB" w:rsidRDefault="2C388DF0" w:rsidP="0058045D">
      <w:pPr>
        <w:pStyle w:val="Heading2"/>
      </w:pPr>
      <w:bookmarkStart w:id="5133" w:name="_Toc215088305"/>
      <w:r w:rsidRPr="008129EB">
        <w:t>Project Operator representations and warranties</w:t>
      </w:r>
      <w:bookmarkEnd w:id="5133"/>
      <w:r w:rsidRPr="008129EB">
        <w:t xml:space="preserve"> </w:t>
      </w:r>
    </w:p>
    <w:p w14:paraId="24FF1909" w14:textId="77777777" w:rsidR="00CE3AF9" w:rsidRPr="008129EB" w:rsidRDefault="00CE3AF9" w:rsidP="002D6D4F">
      <w:pPr>
        <w:pStyle w:val="Indent2"/>
        <w:keepNext/>
      </w:pPr>
      <w:r w:rsidRPr="008129EB">
        <w:t>Project Operator represents and warrants that:</w:t>
      </w:r>
    </w:p>
    <w:p w14:paraId="69704017" w14:textId="77777777" w:rsidR="00CE3AF9" w:rsidRPr="008129EB" w:rsidRDefault="00CE3AF9" w:rsidP="0058045D">
      <w:pPr>
        <w:pStyle w:val="Heading3"/>
      </w:pPr>
      <w:r w:rsidRPr="008129EB">
        <w:t>(</w:t>
      </w:r>
      <w:r w:rsidRPr="008129EB">
        <w:rPr>
          <w:b/>
        </w:rPr>
        <w:t>corporate existence</w:t>
      </w:r>
      <w:r w:rsidRPr="008129EB">
        <w:t>) it is duly registered and validly existing under the laws of its place of incorporation and has power and authority to own its assets and carry on its business as it is now being conducted;</w:t>
      </w:r>
    </w:p>
    <w:p w14:paraId="237CE4B6" w14:textId="77777777" w:rsidR="008B4580" w:rsidRDefault="00E52631" w:rsidP="0058045D">
      <w:pPr>
        <w:pStyle w:val="Heading3"/>
      </w:pPr>
      <w:bookmarkStart w:id="5134" w:name="_Ref166250102"/>
      <w:r w:rsidRPr="008129EB">
        <w:t>(</w:t>
      </w:r>
      <w:r w:rsidRPr="008129EB">
        <w:rPr>
          <w:b/>
          <w:bCs/>
        </w:rPr>
        <w:t>no Claims</w:t>
      </w:r>
      <w:r w:rsidRPr="008129EB">
        <w:t xml:space="preserve">) </w:t>
      </w:r>
    </w:p>
    <w:p w14:paraId="14691A66" w14:textId="77777777" w:rsidR="008B4580" w:rsidRDefault="00E52631" w:rsidP="008B4580">
      <w:pPr>
        <w:pStyle w:val="Heading4"/>
      </w:pPr>
      <w:r w:rsidRPr="008129EB">
        <w:t>it</w:t>
      </w:r>
      <w:r w:rsidR="00952766" w:rsidRPr="008129EB">
        <w:t xml:space="preserve"> is not</w:t>
      </w:r>
      <w:r w:rsidRPr="008129EB">
        <w:t xml:space="preserve">, </w:t>
      </w:r>
      <w:r w:rsidR="00952766" w:rsidRPr="008129EB">
        <w:t xml:space="preserve">and none of </w:t>
      </w:r>
      <w:r w:rsidRPr="008129EB">
        <w:t xml:space="preserve">its directors </w:t>
      </w:r>
      <w:r w:rsidR="00952766" w:rsidRPr="008129EB">
        <w:t>or</w:t>
      </w:r>
      <w:r w:rsidR="006314C8" w:rsidRPr="008129EB">
        <w:t xml:space="preserve"> </w:t>
      </w:r>
      <w:r w:rsidRPr="008129EB">
        <w:t>its Related Bod</w:t>
      </w:r>
      <w:r w:rsidR="00321466" w:rsidRPr="008129EB">
        <w:t>ies</w:t>
      </w:r>
      <w:r w:rsidRPr="008129EB">
        <w:t xml:space="preserve"> Corporate are engaged in any Claim</w:t>
      </w:r>
      <w:r w:rsidR="00321466" w:rsidRPr="008129EB">
        <w:t>,</w:t>
      </w:r>
      <w:r w:rsidRPr="008129EB">
        <w:t xml:space="preserve"> or aware of any pending or threatened Claim</w:t>
      </w:r>
      <w:r w:rsidR="00321466" w:rsidRPr="008129EB">
        <w:t>,</w:t>
      </w:r>
      <w:r w:rsidRPr="008129EB">
        <w:t xml:space="preserve"> of which written or verbal communication has been given or received</w:t>
      </w:r>
      <w:r w:rsidR="008B4580">
        <w:t>;</w:t>
      </w:r>
      <w:r w:rsidRPr="008129EB">
        <w:t xml:space="preserve"> and </w:t>
      </w:r>
    </w:p>
    <w:p w14:paraId="161A6B65" w14:textId="77777777" w:rsidR="008B4580" w:rsidRDefault="00E52631" w:rsidP="00E07D88">
      <w:pPr>
        <w:pStyle w:val="Heading4"/>
        <w:keepNext/>
      </w:pPr>
      <w:r w:rsidRPr="008129EB">
        <w:t xml:space="preserve">there are no facts, matters, circumstances or events </w:t>
      </w:r>
      <w:r w:rsidR="00321466" w:rsidRPr="008129EB">
        <w:t xml:space="preserve">that </w:t>
      </w:r>
      <w:r w:rsidRPr="008129EB">
        <w:t>are reasonably likely to give rise to any such Claims by any third party against it, its directors or its Related Bod</w:t>
      </w:r>
      <w:r w:rsidR="00321466" w:rsidRPr="008129EB">
        <w:t>ies</w:t>
      </w:r>
      <w:r w:rsidRPr="008129EB">
        <w:t xml:space="preserve"> Corporate</w:t>
      </w:r>
      <w:r w:rsidR="00321466" w:rsidRPr="008129EB">
        <w:t>,</w:t>
      </w:r>
      <w:r w:rsidRPr="008129EB">
        <w:t xml:space="preserve"> </w:t>
      </w:r>
    </w:p>
    <w:p w14:paraId="125799AF" w14:textId="0C1ED693" w:rsidR="00E52631" w:rsidRPr="008129EB" w:rsidRDefault="00E52631" w:rsidP="008B4580">
      <w:pPr>
        <w:pStyle w:val="Heading4"/>
        <w:numPr>
          <w:ilvl w:val="0"/>
          <w:numId w:val="0"/>
        </w:numPr>
        <w:ind w:left="1474"/>
      </w:pPr>
      <w:r w:rsidRPr="008129EB">
        <w:t xml:space="preserve">in each case </w:t>
      </w:r>
      <w:r w:rsidR="00321466" w:rsidRPr="008129EB">
        <w:t xml:space="preserve">that </w:t>
      </w:r>
      <w:r w:rsidRPr="008129EB">
        <w:t>would have a material adverse effect on the subject matter of any Project Document</w:t>
      </w:r>
      <w:r w:rsidR="00321466" w:rsidRPr="008129EB">
        <w:t>, of which written or verbal communication has been given or received</w:t>
      </w:r>
      <w:r w:rsidRPr="008129EB">
        <w:t>;</w:t>
      </w:r>
      <w:bookmarkEnd w:id="5134"/>
    </w:p>
    <w:p w14:paraId="45AF948F" w14:textId="77777777" w:rsidR="00CE3AF9" w:rsidRPr="008129EB" w:rsidRDefault="00CE3AF9" w:rsidP="0058045D">
      <w:pPr>
        <w:pStyle w:val="Heading3"/>
      </w:pPr>
      <w:r w:rsidRPr="008129EB">
        <w:t>(</w:t>
      </w:r>
      <w:r w:rsidRPr="008129EB">
        <w:rPr>
          <w:b/>
        </w:rPr>
        <w:t>no breach</w:t>
      </w:r>
      <w:r w:rsidRPr="008129EB">
        <w:t>) the execution, delivery and performance of this agreement does not and will not violate, breach or result in a contravention of:</w:t>
      </w:r>
    </w:p>
    <w:p w14:paraId="7BE2FE73" w14:textId="26A31765" w:rsidR="00CE3AF9" w:rsidRPr="008129EB" w:rsidRDefault="00CE3AF9" w:rsidP="0058045D">
      <w:pPr>
        <w:pStyle w:val="Heading4"/>
      </w:pPr>
      <w:r w:rsidRPr="008129EB">
        <w:t xml:space="preserve">any Law by which it </w:t>
      </w:r>
      <w:r w:rsidR="00321466" w:rsidRPr="008129EB">
        <w:t>or its Related Bodies Corporate are</w:t>
      </w:r>
      <w:r w:rsidRPr="008129EB">
        <w:t xml:space="preserve"> bound;</w:t>
      </w:r>
    </w:p>
    <w:p w14:paraId="4E486D13" w14:textId="5A33654E" w:rsidR="00CE3AF9" w:rsidRPr="008129EB" w:rsidRDefault="00CE3AF9" w:rsidP="0058045D">
      <w:pPr>
        <w:pStyle w:val="Heading4"/>
      </w:pPr>
      <w:r w:rsidRPr="008129EB">
        <w:t>any authorisation, ruling, judgment, order or decree of any Government Authority</w:t>
      </w:r>
      <w:r w:rsidR="00B314B2" w:rsidRPr="008129EB">
        <w:t xml:space="preserve"> or Commonwealth Entity</w:t>
      </w:r>
      <w:r w:rsidRPr="008129EB">
        <w:t>;</w:t>
      </w:r>
    </w:p>
    <w:p w14:paraId="4B8D4FF0" w14:textId="59C55608" w:rsidR="00CE3AF9" w:rsidRPr="008129EB" w:rsidRDefault="00CE3AF9" w:rsidP="0058045D">
      <w:pPr>
        <w:pStyle w:val="Heading4"/>
      </w:pPr>
      <w:r w:rsidRPr="008129EB">
        <w:t xml:space="preserve">the constitutional documents of </w:t>
      </w:r>
      <w:r w:rsidR="00321466" w:rsidRPr="008129EB">
        <w:t>it or its Related Bodies Corporate</w:t>
      </w:r>
      <w:r w:rsidRPr="008129EB">
        <w:t>; or</w:t>
      </w:r>
    </w:p>
    <w:p w14:paraId="07408275" w14:textId="028250AB" w:rsidR="00CE3AF9" w:rsidRPr="008129EB" w:rsidRDefault="00CE3AF9" w:rsidP="0058045D">
      <w:pPr>
        <w:pStyle w:val="Heading4"/>
      </w:pPr>
      <w:r w:rsidRPr="008129EB">
        <w:t xml:space="preserve">any </w:t>
      </w:r>
      <w:r w:rsidRPr="008129EB">
        <w:rPr>
          <w:lang w:eastAsia="en-AU"/>
        </w:rPr>
        <w:t xml:space="preserve">Security Interest </w:t>
      </w:r>
      <w:r w:rsidRPr="008129EB">
        <w:t xml:space="preserve">by which it </w:t>
      </w:r>
      <w:r w:rsidR="00321466" w:rsidRPr="008129EB">
        <w:t>or its Related Bodies Corporate are</w:t>
      </w:r>
      <w:r w:rsidRPr="008129EB">
        <w:t xml:space="preserve"> bound;</w:t>
      </w:r>
    </w:p>
    <w:p w14:paraId="50D974EE" w14:textId="0D14CB93" w:rsidR="00E52631" w:rsidRPr="008129EB" w:rsidRDefault="00E52631" w:rsidP="0058045D">
      <w:pPr>
        <w:pStyle w:val="Heading3"/>
      </w:pPr>
      <w:bookmarkStart w:id="5135" w:name="_Ref164220085"/>
      <w:r w:rsidRPr="008129EB">
        <w:t>(</w:t>
      </w:r>
      <w:r w:rsidRPr="008129EB">
        <w:rPr>
          <w:b/>
          <w:bCs/>
        </w:rPr>
        <w:t>Authorisations</w:t>
      </w:r>
      <w:r w:rsidRPr="008129EB">
        <w:t xml:space="preserve">) it holds </w:t>
      </w:r>
      <w:r w:rsidR="00952766" w:rsidRPr="008129EB">
        <w:t xml:space="preserve">or will obtain </w:t>
      </w:r>
      <w:r w:rsidRPr="008129EB">
        <w:t xml:space="preserve">and will continue to hold </w:t>
      </w:r>
      <w:r w:rsidR="00952766" w:rsidRPr="008129EB">
        <w:t xml:space="preserve">as at the relevant point in time, </w:t>
      </w:r>
      <w:r w:rsidRPr="008129EB">
        <w:t>all Authorisations that it is required by Law to</w:t>
      </w:r>
      <w:r w:rsidR="00952766" w:rsidRPr="008129EB">
        <w:t xml:space="preserve"> obtain or</w:t>
      </w:r>
      <w:r w:rsidRPr="008129EB">
        <w:t xml:space="preserve"> hold in order to lawfully execute, deliver and perform its obligations under the Project Documents;</w:t>
      </w:r>
      <w:bookmarkEnd w:id="5135"/>
    </w:p>
    <w:p w14:paraId="4167B1AB" w14:textId="77777777" w:rsidR="00E52631" w:rsidRPr="008129EB" w:rsidRDefault="00E52631" w:rsidP="0058045D">
      <w:pPr>
        <w:pStyle w:val="Heading3"/>
      </w:pPr>
      <w:bookmarkStart w:id="5136" w:name="_Ref164220087"/>
      <w:r w:rsidRPr="008129EB">
        <w:lastRenderedPageBreak/>
        <w:t>(</w:t>
      </w:r>
      <w:r w:rsidRPr="008129EB">
        <w:rPr>
          <w:b/>
          <w:bCs/>
        </w:rPr>
        <w:t>not a trustee</w:t>
      </w:r>
      <w:r w:rsidRPr="008129EB">
        <w:t>) unless otherwise expressly provided or permitted in this agreement, it is not the trustee or responsible entity of any trust nor does it hold any property subject to or impressed by any trust;</w:t>
      </w:r>
      <w:bookmarkEnd w:id="5136"/>
    </w:p>
    <w:p w14:paraId="4217B37B" w14:textId="04CB50F0" w:rsidR="00E52631" w:rsidRPr="008129EB" w:rsidRDefault="00E52631" w:rsidP="0058045D">
      <w:pPr>
        <w:pStyle w:val="Heading3"/>
      </w:pPr>
      <w:bookmarkStart w:id="5137" w:name="_Ref164220089"/>
      <w:r w:rsidRPr="008129EB">
        <w:t>(</w:t>
      </w:r>
      <w:r w:rsidRPr="008129EB">
        <w:rPr>
          <w:b/>
          <w:bCs/>
        </w:rPr>
        <w:t>information</w:t>
      </w:r>
      <w:r w:rsidRPr="008129EB">
        <w:t xml:space="preserve">) all information that has been provided to the Commonwealth by </w:t>
      </w:r>
      <w:r w:rsidR="004555B0" w:rsidRPr="008129EB">
        <w:t xml:space="preserve">or on behalf of </w:t>
      </w:r>
      <w:r w:rsidRPr="008129EB">
        <w:t>Project Operator is true and correct at the time it was provided to the Commonwealth;</w:t>
      </w:r>
      <w:bookmarkEnd w:id="5137"/>
    </w:p>
    <w:p w14:paraId="224D3EAA" w14:textId="184999EA" w:rsidR="00E52631" w:rsidRPr="008129EB" w:rsidRDefault="00E52631" w:rsidP="0058045D">
      <w:pPr>
        <w:pStyle w:val="Heading3"/>
      </w:pPr>
      <w:bookmarkStart w:id="5138" w:name="_Ref164220092"/>
      <w:r w:rsidRPr="008129EB">
        <w:t>(</w:t>
      </w:r>
      <w:r w:rsidRPr="008129EB">
        <w:rPr>
          <w:b/>
          <w:bCs/>
        </w:rPr>
        <w:t>no adverse effects</w:t>
      </w:r>
      <w:r w:rsidRPr="008129EB">
        <w:t>) it is not aware of any material facts or circumstances that have not been disclosed to the Commonwealth as at the Signing Date:</w:t>
      </w:r>
      <w:bookmarkEnd w:id="5138"/>
      <w:r w:rsidR="00952766" w:rsidRPr="008129EB">
        <w:t xml:space="preserve"> </w:t>
      </w:r>
    </w:p>
    <w:p w14:paraId="0869D674" w14:textId="77777777" w:rsidR="00E52631" w:rsidRPr="008129EB" w:rsidRDefault="00E52631" w:rsidP="0058045D">
      <w:pPr>
        <w:pStyle w:val="Heading4"/>
      </w:pPr>
      <w:r w:rsidRPr="008129EB">
        <w:t>that may have an adverse effect on Project Operator's ability to meet its obligations under any Project Document; or</w:t>
      </w:r>
    </w:p>
    <w:p w14:paraId="5F54D9AF" w14:textId="406DFF59" w:rsidR="00E52631" w:rsidRPr="008129EB" w:rsidRDefault="004555B0" w:rsidP="0058045D">
      <w:pPr>
        <w:pStyle w:val="Heading4"/>
      </w:pPr>
      <w:r w:rsidRPr="008129EB">
        <w:t>that</w:t>
      </w:r>
      <w:r w:rsidR="00E52631" w:rsidRPr="008129EB">
        <w:t xml:space="preserve">, had they been disclosed, may have made a prudent person in the Commonwealth's position, considering whether or not to enter into any Project Document, determine not to do so; </w:t>
      </w:r>
    </w:p>
    <w:p w14:paraId="552FFB98" w14:textId="56E9E348" w:rsidR="00896779" w:rsidRPr="008129EB" w:rsidRDefault="00696003" w:rsidP="0058045D">
      <w:pPr>
        <w:pStyle w:val="Heading3"/>
      </w:pPr>
      <w:r w:rsidRPr="008129EB">
        <w:t>(</w:t>
      </w:r>
      <w:r w:rsidRPr="008129EB">
        <w:rPr>
          <w:b/>
          <w:bCs/>
        </w:rPr>
        <w:t xml:space="preserve">no </w:t>
      </w:r>
      <w:r w:rsidR="00DB31CD" w:rsidRPr="008129EB">
        <w:rPr>
          <w:b/>
          <w:bCs/>
        </w:rPr>
        <w:t>i</w:t>
      </w:r>
      <w:r w:rsidRPr="008129EB">
        <w:rPr>
          <w:b/>
          <w:bCs/>
        </w:rPr>
        <w:t>nsolvency</w:t>
      </w:r>
      <w:r w:rsidRPr="008129EB">
        <w:t xml:space="preserve">) it </w:t>
      </w:r>
      <w:r w:rsidR="004555B0" w:rsidRPr="008129EB">
        <w:t>and its Related Bodies Corporate are</w:t>
      </w:r>
      <w:r w:rsidRPr="008129EB">
        <w:t xml:space="preserve"> not subject to an Insolvency Event</w:t>
      </w:r>
      <w:r w:rsidR="00896779" w:rsidRPr="008129EB">
        <w:t>;</w:t>
      </w:r>
    </w:p>
    <w:p w14:paraId="2CD3DB13" w14:textId="7FDEE2BB" w:rsidR="00F22B33" w:rsidRPr="008129EB" w:rsidRDefault="00F22B33" w:rsidP="0058045D">
      <w:pPr>
        <w:pStyle w:val="Heading3"/>
      </w:pPr>
      <w:bookmarkStart w:id="5139" w:name="_Ref164220098"/>
      <w:r w:rsidRPr="008129EB">
        <w:t>(</w:t>
      </w:r>
      <w:r w:rsidRPr="008129EB">
        <w:rPr>
          <w:b/>
          <w:bCs/>
        </w:rPr>
        <w:t>bona fide</w:t>
      </w:r>
      <w:r w:rsidRPr="008129EB">
        <w:t xml:space="preserve"> </w:t>
      </w:r>
      <w:r w:rsidRPr="008129EB">
        <w:rPr>
          <w:b/>
          <w:bCs/>
        </w:rPr>
        <w:t>contracts</w:t>
      </w:r>
      <w:r w:rsidRPr="008129EB">
        <w:t xml:space="preserve">) it has not entered into any </w:t>
      </w:r>
      <w:r w:rsidR="00A00E2E" w:rsidRPr="008129EB">
        <w:t>Wholesale</w:t>
      </w:r>
      <w:r w:rsidR="00D238B0" w:rsidRPr="008129EB">
        <w:t xml:space="preserve"> </w:t>
      </w:r>
      <w:r w:rsidRPr="008129EB">
        <w:t xml:space="preserve">Contract or other arrangement </w:t>
      </w:r>
      <w:r w:rsidR="004555B0" w:rsidRPr="008129EB">
        <w:t xml:space="preserve">that </w:t>
      </w:r>
      <w:r w:rsidRPr="008129EB">
        <w:t xml:space="preserve">would have been a breach of clause </w:t>
      </w:r>
      <w:r w:rsidRPr="008129EB">
        <w:fldChar w:fldCharType="begin"/>
      </w:r>
      <w:r w:rsidRPr="008129EB">
        <w:instrText xml:space="preserve"> REF _Ref150848459 \w \h </w:instrText>
      </w:r>
      <w:r w:rsidRPr="008129EB">
        <w:fldChar w:fldCharType="separate"/>
      </w:r>
      <w:r w:rsidR="001B29D8">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1B29D8" w:rsidRPr="008129EB">
        <w:t>Bona fide and arm’s length arrangements</w:t>
      </w:r>
      <w:r w:rsidRPr="008129EB">
        <w:fldChar w:fldCharType="end"/>
      </w:r>
      <w:r w:rsidRPr="008129EB">
        <w:t>”) if it had entered into that arrangement during the Term;</w:t>
      </w:r>
      <w:bookmarkEnd w:id="5139"/>
      <w:r w:rsidRPr="008129EB">
        <w:t xml:space="preserve"> </w:t>
      </w:r>
    </w:p>
    <w:p w14:paraId="56882E1C" w14:textId="1DB17354" w:rsidR="00F22B33" w:rsidRPr="008129EB" w:rsidRDefault="00F22B33" w:rsidP="0058045D">
      <w:pPr>
        <w:pStyle w:val="Heading3"/>
      </w:pPr>
      <w:bookmarkStart w:id="5140" w:name="_Ref164220100"/>
      <w:r w:rsidRPr="008129EB">
        <w:t>(</w:t>
      </w:r>
      <w:r w:rsidRPr="008129EB">
        <w:rPr>
          <w:b/>
          <w:bCs/>
        </w:rPr>
        <w:t>no subsidiaries</w:t>
      </w:r>
      <w:r w:rsidRPr="008129EB">
        <w:t>) it has no subsidiaries</w:t>
      </w:r>
      <w:r w:rsidR="00952766" w:rsidRPr="008129EB">
        <w:t xml:space="preserve">, other than </w:t>
      </w:r>
      <w:r w:rsidR="00BB072C">
        <w:t>as</w:t>
      </w:r>
      <w:r w:rsidR="00BB072C" w:rsidRPr="008129EB">
        <w:t xml:space="preserve"> </w:t>
      </w:r>
      <w:r w:rsidR="00952766" w:rsidRPr="008129EB">
        <w:t xml:space="preserve">permitted by clause </w:t>
      </w:r>
      <w:r w:rsidR="00952766" w:rsidRPr="008129EB">
        <w:fldChar w:fldCharType="begin"/>
      </w:r>
      <w:r w:rsidR="00952766" w:rsidRPr="008129EB">
        <w:instrText xml:space="preserve"> REF _Ref193036780 \r \h </w:instrText>
      </w:r>
      <w:r w:rsidR="00952766" w:rsidRPr="008129EB">
        <w:fldChar w:fldCharType="separate"/>
      </w:r>
      <w:r w:rsidR="001B29D8">
        <w:t>8.6(a)(v)</w:t>
      </w:r>
      <w:r w:rsidR="00952766" w:rsidRPr="008129EB">
        <w:fldChar w:fldCharType="end"/>
      </w:r>
      <w:r w:rsidRPr="008129EB">
        <w:t>;</w:t>
      </w:r>
      <w:bookmarkEnd w:id="5140"/>
      <w:r w:rsidRPr="008129EB">
        <w:t xml:space="preserve"> </w:t>
      </w:r>
    </w:p>
    <w:p w14:paraId="415DC994" w14:textId="77777777" w:rsidR="00434563" w:rsidRPr="008129EB" w:rsidRDefault="00434563" w:rsidP="00E07D88">
      <w:pPr>
        <w:pStyle w:val="Heading3"/>
        <w:keepNext/>
      </w:pPr>
      <w:bookmarkStart w:id="5141" w:name="_Ref164220105"/>
      <w:r w:rsidRPr="008129EB">
        <w:t>(</w:t>
      </w:r>
      <w:r w:rsidRPr="008129EB">
        <w:rPr>
          <w:b/>
          <w:bCs/>
        </w:rPr>
        <w:t>Security Interests</w:t>
      </w:r>
      <w:r w:rsidRPr="008129EB">
        <w:t xml:space="preserve">) </w:t>
      </w:r>
      <w:r w:rsidR="00F22B33" w:rsidRPr="008129EB">
        <w:t>none of its assets are subject to any Security Interest other than</w:t>
      </w:r>
      <w:r w:rsidRPr="008129EB">
        <w:t>:</w:t>
      </w:r>
    </w:p>
    <w:p w14:paraId="460B11B3" w14:textId="7BC59FDD" w:rsidR="00434563" w:rsidRPr="008129EB" w:rsidRDefault="00434563" w:rsidP="0058045D">
      <w:pPr>
        <w:pStyle w:val="Heading4"/>
      </w:pPr>
      <w:r w:rsidRPr="008129EB">
        <w:t xml:space="preserve">any Security Interest arising solely by operation of Law and in the ordinary course of Project Operator’s ordinary business; </w:t>
      </w:r>
      <w:r w:rsidR="00E40017" w:rsidRPr="008129EB">
        <w:t>or</w:t>
      </w:r>
      <w:r w:rsidRPr="008129EB">
        <w:t xml:space="preserve"> </w:t>
      </w:r>
    </w:p>
    <w:p w14:paraId="31B2DF30" w14:textId="28251504" w:rsidR="00F22B33" w:rsidRPr="0064524E" w:rsidRDefault="00434563" w:rsidP="0058045D">
      <w:pPr>
        <w:pStyle w:val="Heading4"/>
      </w:pPr>
      <w:r w:rsidRPr="008129EB">
        <w:t xml:space="preserve">any Security Interest granted in support of the external debt </w:t>
      </w:r>
      <w:r w:rsidRPr="0064524E">
        <w:t xml:space="preserve">financing whose </w:t>
      </w:r>
      <w:r w:rsidR="00BB072C" w:rsidRPr="0064524E">
        <w:t xml:space="preserve">sole </w:t>
      </w:r>
      <w:r w:rsidRPr="0064524E">
        <w:t>purpose is</w:t>
      </w:r>
      <w:r w:rsidR="00790D6E" w:rsidRPr="0064524E">
        <w:t xml:space="preserve"> </w:t>
      </w:r>
      <w:r w:rsidRPr="0064524E">
        <w:t>to fund the design, construction, commissioning, testing, operation and maintenance of the Project</w:t>
      </w:r>
      <w:r w:rsidR="007B5998" w:rsidRPr="0064524E">
        <w:t xml:space="preserve"> </w:t>
      </w:r>
      <w:r w:rsidR="00952766" w:rsidRPr="0064524E">
        <w:t>or a portfolio of projects of which the Project is a part</w:t>
      </w:r>
      <w:r w:rsidR="0045398F" w:rsidRPr="0064524E">
        <w:t>;</w:t>
      </w:r>
      <w:r w:rsidR="0077783D" w:rsidRPr="0064524E">
        <w:t xml:space="preserve"> </w:t>
      </w:r>
    </w:p>
    <w:p w14:paraId="36290224" w14:textId="77777777" w:rsidR="00F22B33" w:rsidRPr="008129EB" w:rsidRDefault="00434563" w:rsidP="0058045D">
      <w:pPr>
        <w:pStyle w:val="Heading3"/>
      </w:pPr>
      <w:r w:rsidRPr="008129EB">
        <w:t>(</w:t>
      </w:r>
      <w:r w:rsidRPr="008129EB">
        <w:rPr>
          <w:b/>
          <w:bCs/>
        </w:rPr>
        <w:t>no partnership</w:t>
      </w:r>
      <w:r w:rsidRPr="008129EB">
        <w:t xml:space="preserve">) </w:t>
      </w:r>
      <w:r w:rsidR="00F22B33" w:rsidRPr="008129EB">
        <w:t>it is not a partner in a partnership, it is not a party to an unincorporated joint venture and it is not a participant in or a member of an association or other incorporated body;</w:t>
      </w:r>
    </w:p>
    <w:p w14:paraId="5E43E06A" w14:textId="6486F33F" w:rsidR="00F22B33" w:rsidRPr="008129EB" w:rsidRDefault="00434563" w:rsidP="0058045D">
      <w:pPr>
        <w:pStyle w:val="Heading3"/>
      </w:pPr>
      <w:r w:rsidRPr="008129EB">
        <w:t>(</w:t>
      </w:r>
      <w:r w:rsidRPr="008129EB">
        <w:rPr>
          <w:b/>
          <w:bCs/>
        </w:rPr>
        <w:t>AFSL</w:t>
      </w:r>
      <w:r w:rsidRPr="008129EB">
        <w:t xml:space="preserve">) </w:t>
      </w:r>
      <w:r w:rsidR="00F22B33" w:rsidRPr="008129EB">
        <w:t xml:space="preserve">to the extent required by Law, it holds (or is exempt from the requirement to hold) an Australian financial services licence under Division 2 of Part 7.6 of the Corporations Act; </w:t>
      </w:r>
      <w:r w:rsidR="006F584F" w:rsidRPr="008129EB">
        <w:t>and</w:t>
      </w:r>
    </w:p>
    <w:p w14:paraId="6D052B54" w14:textId="61EEF25F" w:rsidR="00E3160F" w:rsidRPr="008129EB" w:rsidRDefault="00434563" w:rsidP="0058045D">
      <w:pPr>
        <w:pStyle w:val="Heading3"/>
      </w:pPr>
      <w:r w:rsidRPr="008129EB">
        <w:t>(</w:t>
      </w:r>
      <w:r w:rsidRPr="008129EB">
        <w:rPr>
          <w:b/>
          <w:bCs/>
        </w:rPr>
        <w:t>wholesale client</w:t>
      </w:r>
      <w:r w:rsidRPr="008129EB">
        <w:t xml:space="preserve">) </w:t>
      </w:r>
      <w:r w:rsidR="00F22B33" w:rsidRPr="008129EB">
        <w:t>it is a "wholesale client" within the meaning of section</w:t>
      </w:r>
      <w:r w:rsidR="004555B0" w:rsidRPr="008129EB">
        <w:t> </w:t>
      </w:r>
      <w:r w:rsidR="00F22B33" w:rsidRPr="008129EB">
        <w:t>761G of the Corporations Act</w:t>
      </w:r>
      <w:bookmarkEnd w:id="5141"/>
      <w:r w:rsidR="001C4CDE" w:rsidRPr="008129EB">
        <w:t>.</w:t>
      </w:r>
      <w:r w:rsidR="00E3160F" w:rsidRPr="008129EB">
        <w:t xml:space="preserve"> </w:t>
      </w:r>
    </w:p>
    <w:p w14:paraId="3F2F3E09" w14:textId="77777777" w:rsidR="009C38CE" w:rsidRPr="008129EB" w:rsidRDefault="009C38CE" w:rsidP="0058045D">
      <w:pPr>
        <w:pStyle w:val="Heading2"/>
      </w:pPr>
      <w:bookmarkStart w:id="5142" w:name="_Toc180061900"/>
      <w:bookmarkStart w:id="5143" w:name="_Toc180068527"/>
      <w:bookmarkStart w:id="5144" w:name="_Toc180068763"/>
      <w:bookmarkStart w:id="5145" w:name="_Toc180069085"/>
      <w:bookmarkStart w:id="5146" w:name="_Toc180596031"/>
      <w:bookmarkStart w:id="5147" w:name="_Toc180675934"/>
      <w:bookmarkStart w:id="5148" w:name="_Toc181297757"/>
      <w:bookmarkStart w:id="5149" w:name="_Toc181345905"/>
      <w:bookmarkStart w:id="5150" w:name="_Toc181346152"/>
      <w:bookmarkStart w:id="5151" w:name="_Toc181621121"/>
      <w:bookmarkStart w:id="5152" w:name="_Toc181626255"/>
      <w:bookmarkStart w:id="5153" w:name="_Toc182230297"/>
      <w:bookmarkStart w:id="5154" w:name="_Toc182232542"/>
      <w:bookmarkStart w:id="5155" w:name="_Toc182232786"/>
      <w:bookmarkStart w:id="5156" w:name="_Ref159345995"/>
      <w:bookmarkStart w:id="5157" w:name="_Toc215088306"/>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r w:rsidRPr="008129EB">
        <w:t>Anti-bribery and anti-corruption</w:t>
      </w:r>
      <w:bookmarkEnd w:id="5156"/>
      <w:bookmarkEnd w:id="5157"/>
    </w:p>
    <w:p w14:paraId="126BB9B6" w14:textId="326EB2C5" w:rsidR="009C38CE" w:rsidRPr="008129EB" w:rsidRDefault="00411B14" w:rsidP="009C38CE">
      <w:pPr>
        <w:pStyle w:val="Indent2"/>
      </w:pPr>
      <w:r w:rsidRPr="008129EB">
        <w:t>Project Operator</w:t>
      </w:r>
      <w:bookmarkStart w:id="5158" w:name="_Hlk114580652"/>
      <w:r w:rsidR="009C38CE" w:rsidRPr="008129EB">
        <w:t xml:space="preserve"> </w:t>
      </w:r>
      <w:r w:rsidR="009C38CE" w:rsidRPr="0064524E">
        <w:t>represents and warrants that neither it nor any of its Related Bodies Corporate ha</w:t>
      </w:r>
      <w:r w:rsidR="00753092" w:rsidRPr="0064524E">
        <w:t>ve</w:t>
      </w:r>
      <w:r w:rsidR="009C38CE" w:rsidRPr="0064524E">
        <w:t xml:space="preserve"> engaged in any activity or conduct</w:t>
      </w:r>
      <w:r w:rsidR="00923DEE" w:rsidRPr="0064524E">
        <w:t xml:space="preserve"> in </w:t>
      </w:r>
      <w:r w:rsidR="00576E82" w:rsidRPr="0064524E">
        <w:t xml:space="preserve">connection with </w:t>
      </w:r>
      <w:r w:rsidR="00923DEE" w:rsidRPr="0064524E">
        <w:t xml:space="preserve">the </w:t>
      </w:r>
      <w:r w:rsidR="004555B0" w:rsidRPr="0064524E">
        <w:t xml:space="preserve">Tender Process or the </w:t>
      </w:r>
      <w:r w:rsidR="00923DEE" w:rsidRPr="0064524E">
        <w:t>Project</w:t>
      </w:r>
      <w:r w:rsidR="00B42592" w:rsidRPr="0064524E">
        <w:t xml:space="preserve"> </w:t>
      </w:r>
      <w:r w:rsidR="004555B0" w:rsidRPr="0064524E">
        <w:t xml:space="preserve">that </w:t>
      </w:r>
      <w:r w:rsidR="009C38CE" w:rsidRPr="0064524E">
        <w:t>would violate any applicable anti-bribery, anti-corruption</w:t>
      </w:r>
      <w:r w:rsidR="008E72DA" w:rsidRPr="0064524E">
        <w:t>,</w:t>
      </w:r>
      <w:r w:rsidR="009C38CE" w:rsidRPr="0064524E">
        <w:t xml:space="preserve"> anti-money laundering </w:t>
      </w:r>
      <w:r w:rsidR="008E72DA" w:rsidRPr="0064524E">
        <w:t xml:space="preserve">or counter-terrorism financing </w:t>
      </w:r>
      <w:r w:rsidR="009C38CE" w:rsidRPr="0064524E">
        <w:t>laws, regulations or rules in any applicable jurisdiction.</w:t>
      </w:r>
      <w:r w:rsidR="0077783D" w:rsidRPr="0064524E">
        <w:t xml:space="preserve"> </w:t>
      </w:r>
    </w:p>
    <w:p w14:paraId="49C037CF" w14:textId="77777777" w:rsidR="00630B4B" w:rsidRPr="008129EB" w:rsidRDefault="2C388DF0" w:rsidP="0058045D">
      <w:pPr>
        <w:pStyle w:val="Heading2"/>
      </w:pPr>
      <w:bookmarkStart w:id="5159" w:name="_Ref105594132"/>
      <w:bookmarkStart w:id="5160" w:name="_Toc105762572"/>
      <w:bookmarkStart w:id="5161" w:name="_Toc215088307"/>
      <w:bookmarkStart w:id="5162" w:name="_Hlk107950015"/>
      <w:bookmarkEnd w:id="5158"/>
      <w:r w:rsidRPr="008129EB">
        <w:lastRenderedPageBreak/>
        <w:t>Tender representations and warranties from Project Operator</w:t>
      </w:r>
      <w:bookmarkEnd w:id="5159"/>
      <w:bookmarkEnd w:id="5160"/>
      <w:bookmarkEnd w:id="5161"/>
    </w:p>
    <w:p w14:paraId="6E29DEFB" w14:textId="77777777" w:rsidR="005A68A7" w:rsidRPr="008129EB" w:rsidRDefault="00411B14" w:rsidP="004555B0">
      <w:pPr>
        <w:pStyle w:val="Indent2"/>
        <w:keepNext/>
      </w:pPr>
      <w:bookmarkStart w:id="5163" w:name="_Hlk108011330"/>
      <w:r w:rsidRPr="008129EB">
        <w:t>Project Operator</w:t>
      </w:r>
      <w:r w:rsidR="00630B4B" w:rsidRPr="008129EB">
        <w:t xml:space="preserve"> represents and warrants that</w:t>
      </w:r>
      <w:r w:rsidR="005A68A7" w:rsidRPr="008129EB">
        <w:t>:</w:t>
      </w:r>
    </w:p>
    <w:p w14:paraId="575C3AC5" w14:textId="7FFB0E9E" w:rsidR="004C2668" w:rsidRPr="008129EB" w:rsidRDefault="009F696C" w:rsidP="0058045D">
      <w:pPr>
        <w:pStyle w:val="Heading3"/>
      </w:pPr>
      <w:r w:rsidRPr="008129EB">
        <w:t xml:space="preserve">each statement, representation </w:t>
      </w:r>
      <w:r w:rsidR="00301C90" w:rsidRPr="008129EB">
        <w:t xml:space="preserve">and </w:t>
      </w:r>
      <w:r w:rsidRPr="008129EB">
        <w:t>declaration</w:t>
      </w:r>
      <w:r w:rsidR="00301C90" w:rsidRPr="008129EB">
        <w:t>,</w:t>
      </w:r>
      <w:r w:rsidRPr="008129EB">
        <w:t xml:space="preserve"> and </w:t>
      </w:r>
      <w:r w:rsidR="00301C90" w:rsidRPr="008129EB">
        <w:t xml:space="preserve">all </w:t>
      </w:r>
      <w:r w:rsidRPr="008129EB">
        <w:t>material and information,</w:t>
      </w:r>
      <w:r w:rsidR="00CD6575" w:rsidRPr="008129EB">
        <w:t xml:space="preserve"> provided by </w:t>
      </w:r>
      <w:bookmarkStart w:id="5164" w:name="_Hlk165041219"/>
      <w:r w:rsidR="006277A1" w:rsidRPr="008129EB">
        <w:t xml:space="preserve">or on behalf of </w:t>
      </w:r>
      <w:bookmarkEnd w:id="5164"/>
      <w:r w:rsidR="00411B14" w:rsidRPr="008129EB">
        <w:t>Project Operator</w:t>
      </w:r>
      <w:r w:rsidR="00CD6575" w:rsidRPr="008129EB">
        <w:t xml:space="preserve"> to </w:t>
      </w:r>
      <w:r w:rsidR="00F830B3" w:rsidRPr="008129EB">
        <w:t>the Commonwealth</w:t>
      </w:r>
      <w:r w:rsidR="00630B4B" w:rsidRPr="008129EB">
        <w:t xml:space="preserve"> in connection with </w:t>
      </w:r>
      <w:r w:rsidR="006277A1" w:rsidRPr="008129EB">
        <w:t>the Tender</w:t>
      </w:r>
      <w:r w:rsidR="005A68A7" w:rsidRPr="008129EB">
        <w:t xml:space="preserve"> (other than </w:t>
      </w:r>
      <w:r w:rsidR="00212DE5" w:rsidRPr="008129EB">
        <w:t>forecasts</w:t>
      </w:r>
      <w:r w:rsidR="00634FA3" w:rsidRPr="008129EB">
        <w:t xml:space="preserve"> </w:t>
      </w:r>
      <w:r w:rsidR="0083226A" w:rsidRPr="008129EB">
        <w:t xml:space="preserve">or </w:t>
      </w:r>
      <w:r w:rsidR="00212DE5" w:rsidRPr="008129EB">
        <w:t>project</w:t>
      </w:r>
      <w:r w:rsidR="00A3461E" w:rsidRPr="008129EB">
        <w:t>ion</w:t>
      </w:r>
      <w:r w:rsidR="00212DE5" w:rsidRPr="008129EB">
        <w:t>s</w:t>
      </w:r>
      <w:r w:rsidR="002C57C0" w:rsidRPr="008129EB">
        <w:t>)</w:t>
      </w:r>
      <w:r w:rsidR="00204739" w:rsidRPr="008129EB">
        <w:t xml:space="preserve"> </w:t>
      </w:r>
      <w:r w:rsidR="002C15C6" w:rsidRPr="008129EB">
        <w:t>was</w:t>
      </w:r>
      <w:r w:rsidR="00630B4B" w:rsidRPr="008129EB">
        <w:t xml:space="preserve"> true, correct and not misleading in any material respect (whether by omission or otherwise) </w:t>
      </w:r>
      <w:r w:rsidR="002C15C6" w:rsidRPr="008129EB">
        <w:t>as at the Tender Date</w:t>
      </w:r>
      <w:r w:rsidR="005A68A7" w:rsidRPr="008129EB">
        <w:t>; and</w:t>
      </w:r>
    </w:p>
    <w:p w14:paraId="08476D83" w14:textId="60F657D8" w:rsidR="005A68A7" w:rsidRPr="008129EB" w:rsidRDefault="002C57C0" w:rsidP="0058045D">
      <w:pPr>
        <w:pStyle w:val="Heading3"/>
      </w:pPr>
      <w:r w:rsidRPr="008129EB">
        <w:t>all forecasts</w:t>
      </w:r>
      <w:r w:rsidR="00634FA3" w:rsidRPr="008129EB">
        <w:t xml:space="preserve"> and</w:t>
      </w:r>
      <w:r w:rsidR="00A3461E" w:rsidRPr="008129EB">
        <w:t xml:space="preserve"> </w:t>
      </w:r>
      <w:r w:rsidR="00212DE5" w:rsidRPr="008129EB">
        <w:t>project</w:t>
      </w:r>
      <w:r w:rsidR="00A3461E" w:rsidRPr="008129EB">
        <w:t>ion</w:t>
      </w:r>
      <w:r w:rsidR="00212DE5" w:rsidRPr="008129EB">
        <w:t>s</w:t>
      </w:r>
      <w:r w:rsidR="00A3461E" w:rsidRPr="008129EB">
        <w:t xml:space="preserve"> </w:t>
      </w:r>
      <w:r w:rsidR="00212DE5" w:rsidRPr="008129EB">
        <w:t xml:space="preserve">provided by </w:t>
      </w:r>
      <w:r w:rsidR="006277A1" w:rsidRPr="008129EB">
        <w:t xml:space="preserve">or on behalf of </w:t>
      </w:r>
      <w:r w:rsidR="00411B14" w:rsidRPr="008129EB">
        <w:t>Project Operator</w:t>
      </w:r>
      <w:r w:rsidR="00212DE5" w:rsidRPr="008129EB">
        <w:t xml:space="preserve"> to </w:t>
      </w:r>
      <w:r w:rsidR="00F830B3" w:rsidRPr="008129EB">
        <w:t>the Commonwealth</w:t>
      </w:r>
      <w:r w:rsidR="00212DE5" w:rsidRPr="008129EB">
        <w:t xml:space="preserve"> in connection with </w:t>
      </w:r>
      <w:r w:rsidR="006277A1" w:rsidRPr="008129EB">
        <w:t>the Tender</w:t>
      </w:r>
      <w:r w:rsidR="00212DE5" w:rsidRPr="008129EB">
        <w:t xml:space="preserve"> </w:t>
      </w:r>
      <w:r w:rsidR="00A3461E" w:rsidRPr="008129EB">
        <w:t xml:space="preserve">were prepared using due care and skill based on assumptions </w:t>
      </w:r>
      <w:r w:rsidR="00301C90" w:rsidRPr="008129EB">
        <w:t xml:space="preserve">that </w:t>
      </w:r>
      <w:r w:rsidR="00411B14" w:rsidRPr="008129EB">
        <w:t>Project Operator</w:t>
      </w:r>
      <w:r w:rsidR="00A3461E" w:rsidRPr="008129EB">
        <w:t xml:space="preserve"> </w:t>
      </w:r>
      <w:r w:rsidR="00AD0AAA" w:rsidRPr="008129EB">
        <w:t xml:space="preserve">and its </w:t>
      </w:r>
      <w:r w:rsidR="009475FF" w:rsidRPr="008129EB">
        <w:t>A</w:t>
      </w:r>
      <w:r w:rsidR="00AD0AAA" w:rsidRPr="008129EB">
        <w:t xml:space="preserve">ssociates </w:t>
      </w:r>
      <w:r w:rsidR="00A3461E" w:rsidRPr="008129EB">
        <w:t>believed, in good faith, were fair and reasonable assumptions as at the Tender Date</w:t>
      </w:r>
      <w:r w:rsidR="002B5C85" w:rsidRPr="008129EB">
        <w:t>.</w:t>
      </w:r>
    </w:p>
    <w:p w14:paraId="3740FB2E" w14:textId="77777777" w:rsidR="00434563" w:rsidRPr="008129EB" w:rsidRDefault="2C388DF0" w:rsidP="0058045D">
      <w:pPr>
        <w:pStyle w:val="Heading2"/>
      </w:pPr>
      <w:bookmarkStart w:id="5165" w:name="_Toc215088308"/>
      <w:r w:rsidRPr="008129EB">
        <w:t>Repetition</w:t>
      </w:r>
      <w:bookmarkEnd w:id="5165"/>
    </w:p>
    <w:p w14:paraId="52F0DD37" w14:textId="57CEC0F2" w:rsidR="00434563" w:rsidRPr="008129EB" w:rsidRDefault="00434563" w:rsidP="002D6D4F">
      <w:pPr>
        <w:pStyle w:val="Indent2"/>
      </w:pPr>
      <w:r w:rsidRPr="008129EB">
        <w:t xml:space="preserve">Unless expressly stated otherwise, each representation and warranty given by Project Operator </w:t>
      </w:r>
      <w:r w:rsidR="006D1B5D" w:rsidRPr="008129EB">
        <w:t xml:space="preserve">(other than clauses </w:t>
      </w:r>
      <w:r w:rsidR="00E52631" w:rsidRPr="008129EB">
        <w:fldChar w:fldCharType="begin"/>
      </w:r>
      <w:r w:rsidR="00E52631" w:rsidRPr="008129EB">
        <w:instrText xml:space="preserve"> REF _Ref166250102 \w \h </w:instrText>
      </w:r>
      <w:r w:rsidR="00E52631" w:rsidRPr="008129EB">
        <w:fldChar w:fldCharType="separate"/>
      </w:r>
      <w:r w:rsidR="001B29D8">
        <w:t>25.2(b)</w:t>
      </w:r>
      <w:r w:rsidR="00E52631" w:rsidRPr="008129EB">
        <w:fldChar w:fldCharType="end"/>
      </w:r>
      <w:r w:rsidR="00E52631" w:rsidRPr="008129EB">
        <w:t xml:space="preserve"> (“no Claims”), </w:t>
      </w:r>
      <w:r w:rsidR="00E52631" w:rsidRPr="008129EB">
        <w:fldChar w:fldCharType="begin"/>
      </w:r>
      <w:r w:rsidR="00E52631" w:rsidRPr="008129EB">
        <w:instrText xml:space="preserve"> REF _Ref164220092 \w \h </w:instrText>
      </w:r>
      <w:r w:rsidR="00E52631" w:rsidRPr="008129EB">
        <w:fldChar w:fldCharType="separate"/>
      </w:r>
      <w:r w:rsidR="001B29D8">
        <w:t>25.2(g)</w:t>
      </w:r>
      <w:r w:rsidR="00E52631" w:rsidRPr="008129EB">
        <w:fldChar w:fldCharType="end"/>
      </w:r>
      <w:r w:rsidR="00E52631" w:rsidRPr="008129EB">
        <w:t xml:space="preserve"> (“no adverse effects”)</w:t>
      </w:r>
      <w:r w:rsidR="006D1B5D" w:rsidRPr="008129EB">
        <w:t xml:space="preserve"> </w:t>
      </w:r>
      <w:r w:rsidR="00E52631" w:rsidRPr="008129EB">
        <w:t xml:space="preserve">and </w:t>
      </w:r>
      <w:r w:rsidR="006D1B5D" w:rsidRPr="008129EB">
        <w:fldChar w:fldCharType="begin"/>
      </w:r>
      <w:r w:rsidR="006D1B5D" w:rsidRPr="008129EB">
        <w:instrText xml:space="preserve"> REF _Ref105594132 \w \h </w:instrText>
      </w:r>
      <w:r w:rsidR="006D1B5D" w:rsidRPr="008129EB">
        <w:fldChar w:fldCharType="separate"/>
      </w:r>
      <w:r w:rsidR="001B29D8">
        <w:t>25.4</w:t>
      </w:r>
      <w:r w:rsidR="006D1B5D" w:rsidRPr="008129EB">
        <w:fldChar w:fldCharType="end"/>
      </w:r>
      <w:r w:rsidR="006D1B5D" w:rsidRPr="008129EB">
        <w:t xml:space="preserve"> (“</w:t>
      </w:r>
      <w:r w:rsidR="006D1B5D" w:rsidRPr="008129EB">
        <w:fldChar w:fldCharType="begin"/>
      </w:r>
      <w:r w:rsidR="006D1B5D" w:rsidRPr="008129EB">
        <w:instrText xml:space="preserve"> REF _Ref105594132 \h </w:instrText>
      </w:r>
      <w:r w:rsidR="006D1B5D" w:rsidRPr="008129EB">
        <w:fldChar w:fldCharType="separate"/>
      </w:r>
      <w:r w:rsidR="001B29D8" w:rsidRPr="008129EB">
        <w:t>Tender representations and warranties from Project Operator</w:t>
      </w:r>
      <w:r w:rsidR="006D1B5D" w:rsidRPr="008129EB">
        <w:fldChar w:fldCharType="end"/>
      </w:r>
      <w:r w:rsidR="006D1B5D" w:rsidRPr="008129EB">
        <w:t xml:space="preserve">”) is deemed to be given on the Signing Date and </w:t>
      </w:r>
      <w:r w:rsidRPr="008129EB">
        <w:t>repeated on each day thereafter throughout the Term with reference to the facts and</w:t>
      </w:r>
      <w:r w:rsidR="006D1B5D" w:rsidRPr="008129EB">
        <w:t xml:space="preserve"> </w:t>
      </w:r>
      <w:r w:rsidRPr="008129EB">
        <w:t>circumstances then subsisting.</w:t>
      </w:r>
    </w:p>
    <w:p w14:paraId="7D636816" w14:textId="77777777" w:rsidR="00DB31CD" w:rsidRPr="008129EB" w:rsidRDefault="2C388DF0" w:rsidP="0058045D">
      <w:pPr>
        <w:pStyle w:val="Heading2"/>
      </w:pPr>
      <w:bookmarkStart w:id="5166" w:name="_Toc106275723"/>
      <w:bookmarkStart w:id="5167" w:name="_Toc215088309"/>
      <w:bookmarkEnd w:id="5162"/>
      <w:bookmarkEnd w:id="5163"/>
      <w:r w:rsidRPr="008129EB">
        <w:t>No reliance</w:t>
      </w:r>
      <w:bookmarkEnd w:id="5166"/>
      <w:bookmarkEnd w:id="5167"/>
    </w:p>
    <w:p w14:paraId="699CFD6A" w14:textId="77777777" w:rsidR="00EF55F8" w:rsidRPr="008129EB" w:rsidRDefault="00EF55F8" w:rsidP="00EF55F8">
      <w:pPr>
        <w:pStyle w:val="Indent2"/>
      </w:pPr>
      <w:r w:rsidRPr="008129EB">
        <w:t xml:space="preserve">Each party acknowledges that it has not relied on any representation or warranty (whether express or implied) about the subject matter of this agreement other than those contained in this agreement. </w:t>
      </w:r>
    </w:p>
    <w:p w14:paraId="3151C6AE" w14:textId="77777777" w:rsidR="00D874FA" w:rsidRPr="008129EB" w:rsidRDefault="00D874FA" w:rsidP="00D874FA">
      <w:pPr>
        <w:pStyle w:val="Heading1"/>
      </w:pPr>
      <w:bookmarkStart w:id="5168" w:name="_Toc108021023"/>
      <w:bookmarkStart w:id="5169" w:name="_Toc108089400"/>
      <w:bookmarkStart w:id="5170" w:name="_Toc108098125"/>
      <w:bookmarkStart w:id="5171" w:name="_Toc108425522"/>
      <w:bookmarkStart w:id="5172" w:name="_Toc181626260"/>
      <w:bookmarkStart w:id="5173" w:name="_Toc215088310"/>
      <w:bookmarkEnd w:id="5168"/>
      <w:bookmarkEnd w:id="5169"/>
      <w:bookmarkEnd w:id="5170"/>
      <w:bookmarkEnd w:id="5171"/>
      <w:r w:rsidRPr="008129EB">
        <w:t>[Trustee provisions</w:t>
      </w:r>
      <w:bookmarkEnd w:id="5172"/>
      <w:bookmarkEnd w:id="5173"/>
    </w:p>
    <w:p w14:paraId="7FF1FA9F" w14:textId="2551C6FE" w:rsidR="007B5998" w:rsidRPr="008129EB" w:rsidRDefault="007B5998" w:rsidP="007B5998">
      <w:r w:rsidRPr="008129EB">
        <w:t>[</w:t>
      </w:r>
      <w:r w:rsidRPr="00C500CE">
        <w:rPr>
          <w:b/>
          <w:bCs/>
          <w:i/>
          <w:iCs/>
          <w:highlight w:val="lightGray"/>
        </w:rPr>
        <w:t>Note: this clause is to be included if Project Operator is trustee of a trust.</w:t>
      </w:r>
      <w:r w:rsidRPr="008129EB">
        <w:t>]</w:t>
      </w:r>
    </w:p>
    <w:p w14:paraId="293FC001" w14:textId="77777777" w:rsidR="00D874FA" w:rsidRPr="008129EB" w:rsidRDefault="00D874FA" w:rsidP="00D847EB">
      <w:pPr>
        <w:pStyle w:val="Heading2"/>
        <w:numPr>
          <w:ilvl w:val="1"/>
          <w:numId w:val="72"/>
        </w:numPr>
      </w:pPr>
      <w:bookmarkStart w:id="5174" w:name="_Toc181626261"/>
      <w:bookmarkStart w:id="5175" w:name="_Toc215088311"/>
      <w:r w:rsidRPr="008129EB">
        <w:t>Trustee representations and warranties</w:t>
      </w:r>
      <w:bookmarkEnd w:id="5174"/>
      <w:bookmarkEnd w:id="5175"/>
    </w:p>
    <w:p w14:paraId="0DB5A216" w14:textId="77777777" w:rsidR="00D874FA" w:rsidRPr="008129EB" w:rsidRDefault="00D874FA" w:rsidP="00D874FA">
      <w:pPr>
        <w:pStyle w:val="Indent2"/>
      </w:pPr>
      <w:r w:rsidRPr="008129EB">
        <w:t xml:space="preserve">Project Operator represents and warrants to the Commonwealth that: </w:t>
      </w:r>
    </w:p>
    <w:p w14:paraId="0C17D08E" w14:textId="77777777" w:rsidR="00D874FA" w:rsidRPr="008129EB" w:rsidRDefault="00D874FA" w:rsidP="00674EC5">
      <w:pPr>
        <w:pStyle w:val="Heading3"/>
      </w:pPr>
      <w:r w:rsidRPr="008129EB">
        <w:t>(</w:t>
      </w:r>
      <w:r w:rsidRPr="008129EB">
        <w:rPr>
          <w:b/>
          <w:bCs/>
        </w:rPr>
        <w:t>existence</w:t>
      </w:r>
      <w:r w:rsidRPr="008129EB">
        <w:t xml:space="preserve">) the Trust has been duly established and constituted; </w:t>
      </w:r>
    </w:p>
    <w:p w14:paraId="08A891A9" w14:textId="77777777" w:rsidR="00D874FA" w:rsidRPr="008129EB" w:rsidRDefault="00D874FA" w:rsidP="00674EC5">
      <w:pPr>
        <w:pStyle w:val="Heading3"/>
      </w:pPr>
      <w:r w:rsidRPr="008129EB">
        <w:t>(</w:t>
      </w:r>
      <w:r w:rsidRPr="008129EB">
        <w:rPr>
          <w:b/>
          <w:bCs/>
        </w:rPr>
        <w:t>sole</w:t>
      </w:r>
      <w:r w:rsidRPr="008129EB">
        <w:t xml:space="preserve"> </w:t>
      </w:r>
      <w:r w:rsidRPr="008129EB">
        <w:rPr>
          <w:b/>
          <w:bCs/>
        </w:rPr>
        <w:t>trustee</w:t>
      </w:r>
      <w:r w:rsidRPr="008129EB">
        <w:t xml:space="preserve">) it is the only trustee of the Trust; </w:t>
      </w:r>
    </w:p>
    <w:p w14:paraId="45E8AB1B" w14:textId="77777777" w:rsidR="00D874FA" w:rsidRPr="008129EB" w:rsidRDefault="00D874FA" w:rsidP="00674EC5">
      <w:pPr>
        <w:pStyle w:val="Heading3"/>
      </w:pPr>
      <w:r w:rsidRPr="008129EB">
        <w:t>(</w:t>
      </w:r>
      <w:r w:rsidRPr="008129EB">
        <w:rPr>
          <w:b/>
          <w:bCs/>
        </w:rPr>
        <w:t>appointment and no removal</w:t>
      </w:r>
      <w:r w:rsidRPr="008129EB">
        <w:t xml:space="preserve">) it has been validly appointed as trustee of the Trust and no action has been taken or proposed to remove it as trustee of the Trust; </w:t>
      </w:r>
    </w:p>
    <w:p w14:paraId="09F8F2D1" w14:textId="77777777" w:rsidR="00D874FA" w:rsidRPr="008129EB" w:rsidRDefault="00D874FA" w:rsidP="00674EC5">
      <w:pPr>
        <w:pStyle w:val="Heading3"/>
      </w:pPr>
      <w:r w:rsidRPr="008129EB">
        <w:t>(</w:t>
      </w:r>
      <w:r w:rsidRPr="008129EB">
        <w:rPr>
          <w:b/>
          <w:bCs/>
        </w:rPr>
        <w:t>power</w:t>
      </w:r>
      <w:r w:rsidRPr="008129EB">
        <w:t xml:space="preserve">) it has power under the terms of the Trust to enter into this agreement and comply with its obligations under it; </w:t>
      </w:r>
    </w:p>
    <w:p w14:paraId="2E8804C2" w14:textId="77777777" w:rsidR="00D874FA" w:rsidRPr="008129EB" w:rsidRDefault="00D874FA" w:rsidP="00674EC5">
      <w:pPr>
        <w:pStyle w:val="Heading3"/>
      </w:pPr>
      <w:r w:rsidRPr="008129EB">
        <w:t>(</w:t>
      </w:r>
      <w:r w:rsidRPr="008129EB">
        <w:rPr>
          <w:b/>
          <w:bCs/>
        </w:rPr>
        <w:t>authorisations</w:t>
      </w:r>
      <w:r w:rsidRPr="008129EB">
        <w:t xml:space="preserve">) it has in full force and effect the authorisations necessary for it to enter into this agreement, perform obligations under it and allow it to be enforced (including all Authorisations and any authorisation required under the Trust Deed and its constitution (if any)); </w:t>
      </w:r>
    </w:p>
    <w:p w14:paraId="332B4F3C" w14:textId="77777777" w:rsidR="00D874FA" w:rsidRPr="008129EB" w:rsidRDefault="00D874FA" w:rsidP="00674EC5">
      <w:pPr>
        <w:pStyle w:val="Heading3"/>
      </w:pPr>
      <w:r w:rsidRPr="008129EB">
        <w:t>(</w:t>
      </w:r>
      <w:r w:rsidRPr="008129EB">
        <w:rPr>
          <w:b/>
          <w:bCs/>
        </w:rPr>
        <w:t>indemnity</w:t>
      </w:r>
      <w:r w:rsidRPr="008129EB">
        <w:t xml:space="preserve">) it has a right to be fully indemnified out of the Trust Property in respect of obligations incurred by it under this agreement and there are no facts, matters or circumstances that would disentitle Project Operator from being so indemnified; </w:t>
      </w:r>
    </w:p>
    <w:p w14:paraId="1F8B7296" w14:textId="77777777" w:rsidR="00D874FA" w:rsidRPr="008129EB" w:rsidRDefault="00D874FA" w:rsidP="00674EC5">
      <w:pPr>
        <w:pStyle w:val="Heading3"/>
      </w:pPr>
      <w:r w:rsidRPr="008129EB">
        <w:lastRenderedPageBreak/>
        <w:t>(</w:t>
      </w:r>
      <w:r w:rsidRPr="008129EB">
        <w:rPr>
          <w:b/>
          <w:bCs/>
        </w:rPr>
        <w:t>no default</w:t>
      </w:r>
      <w:r w:rsidRPr="008129EB">
        <w:t xml:space="preserve">) it is not, and never has been, in default under the Trust Deed; </w:t>
      </w:r>
    </w:p>
    <w:p w14:paraId="43B7AA66" w14:textId="77777777" w:rsidR="00D874FA" w:rsidRPr="008129EB" w:rsidRDefault="00D874FA" w:rsidP="00674EC5">
      <w:pPr>
        <w:pStyle w:val="Heading3"/>
      </w:pPr>
      <w:r w:rsidRPr="008129EB">
        <w:t>(</w:t>
      </w:r>
      <w:r w:rsidRPr="008129EB">
        <w:rPr>
          <w:b/>
          <w:bCs/>
        </w:rPr>
        <w:t>no termination</w:t>
      </w:r>
      <w:r w:rsidRPr="008129EB">
        <w:t>) no action has been taken or proposed to terminate the Trust;</w:t>
      </w:r>
    </w:p>
    <w:p w14:paraId="7810F6F3" w14:textId="77777777" w:rsidR="00D874FA" w:rsidRPr="008129EB" w:rsidRDefault="00D874FA" w:rsidP="00674EC5">
      <w:pPr>
        <w:pStyle w:val="Heading3"/>
      </w:pPr>
      <w:r w:rsidRPr="008129EB">
        <w:t>(</w:t>
      </w:r>
      <w:r w:rsidRPr="008129EB">
        <w:rPr>
          <w:b/>
          <w:bCs/>
        </w:rPr>
        <w:t>officers’ compliance</w:t>
      </w:r>
      <w:r w:rsidRPr="008129EB">
        <w:t>) it and its directors and other officers have complied with their obligations in connection with the Trust;</w:t>
      </w:r>
    </w:p>
    <w:p w14:paraId="3DDEB7B2" w14:textId="77777777" w:rsidR="00D874FA" w:rsidRPr="008129EB" w:rsidRDefault="00D874FA" w:rsidP="00674EC5">
      <w:pPr>
        <w:pStyle w:val="Heading3"/>
      </w:pPr>
      <w:r w:rsidRPr="008129EB">
        <w:t>(</w:t>
      </w:r>
      <w:r w:rsidRPr="008129EB">
        <w:rPr>
          <w:b/>
          <w:bCs/>
        </w:rPr>
        <w:t>exercise of powers</w:t>
      </w:r>
      <w:r w:rsidRPr="008129EB">
        <w:t>) it has not exercised its powers under the Trust Deed to release, abandon or restrict any power conferred on it by the Trust Deed; and</w:t>
      </w:r>
    </w:p>
    <w:p w14:paraId="243A0567" w14:textId="77777777" w:rsidR="00D874FA" w:rsidRPr="008129EB" w:rsidRDefault="00D874FA" w:rsidP="00674EC5">
      <w:pPr>
        <w:pStyle w:val="Heading3"/>
      </w:pPr>
      <w:r w:rsidRPr="008129EB">
        <w:t>(</w:t>
      </w:r>
      <w:r w:rsidRPr="008129EB">
        <w:rPr>
          <w:b/>
          <w:bCs/>
        </w:rPr>
        <w:t>benefit</w:t>
      </w:r>
      <w:r w:rsidRPr="008129EB">
        <w:t>) entry into the documents to which it is a party is a valid exercise of its powers under the Trust Deed for the benefit of the beneficiaries of the Trust.</w:t>
      </w:r>
    </w:p>
    <w:p w14:paraId="60EDFCCF" w14:textId="77777777" w:rsidR="00D874FA" w:rsidRPr="008129EB" w:rsidRDefault="00D874FA" w:rsidP="00674EC5">
      <w:pPr>
        <w:pStyle w:val="Heading2"/>
        <w:rPr>
          <w:rFonts w:eastAsia="Arial Unicode MS"/>
          <w:lang w:eastAsia="en-AU"/>
        </w:rPr>
      </w:pPr>
      <w:bookmarkStart w:id="5176" w:name="_Toc181626262"/>
      <w:bookmarkStart w:id="5177" w:name="_Toc215088312"/>
      <w:r w:rsidRPr="008129EB">
        <w:rPr>
          <w:rFonts w:eastAsia="Arial Unicode MS"/>
        </w:rPr>
        <w:t>Trustee</w:t>
      </w:r>
      <w:r w:rsidRPr="008129EB">
        <w:rPr>
          <w:rFonts w:eastAsia="Arial Unicode MS"/>
          <w:lang w:eastAsia="en-AU"/>
        </w:rPr>
        <w:t xml:space="preserve"> undertakings</w:t>
      </w:r>
      <w:bookmarkEnd w:id="5176"/>
      <w:bookmarkEnd w:id="5177"/>
    </w:p>
    <w:p w14:paraId="25087A7A" w14:textId="77777777" w:rsidR="00D874FA" w:rsidRPr="008129EB" w:rsidRDefault="00D874FA" w:rsidP="00D874FA">
      <w:pPr>
        <w:pStyle w:val="Indent2"/>
      </w:pPr>
      <w:r w:rsidRPr="008129EB">
        <w:t>Project Operator undertakes to comply with its obligations as trustee of the Trust.</w:t>
      </w:r>
    </w:p>
    <w:p w14:paraId="514F55AA" w14:textId="77777777" w:rsidR="00D874FA" w:rsidRPr="008129EB" w:rsidRDefault="00D874FA" w:rsidP="00674EC5">
      <w:pPr>
        <w:pStyle w:val="Heading2"/>
      </w:pPr>
      <w:bookmarkStart w:id="5178" w:name="_Toc165390635"/>
      <w:bookmarkStart w:id="5179" w:name="_Toc181626263"/>
      <w:bookmarkStart w:id="5180" w:name="_Toc215088313"/>
      <w:r w:rsidRPr="008129EB">
        <w:t>Restrictions on trustee</w:t>
      </w:r>
      <w:bookmarkEnd w:id="5178"/>
      <w:bookmarkEnd w:id="5179"/>
      <w:bookmarkEnd w:id="5180"/>
      <w:r w:rsidRPr="008129EB">
        <w:t xml:space="preserve"> </w:t>
      </w:r>
    </w:p>
    <w:p w14:paraId="6B962F33" w14:textId="5EA338EE" w:rsidR="00D874FA" w:rsidRPr="008129EB" w:rsidRDefault="00D874FA" w:rsidP="00E07D88">
      <w:pPr>
        <w:pStyle w:val="Indent2"/>
        <w:keepNext/>
      </w:pPr>
      <w:r w:rsidRPr="008129EB">
        <w:t xml:space="preserve">Without the consent of the Commonwealth, Project Operator must not, and must not agree, attempt </w:t>
      </w:r>
      <w:r w:rsidR="00FB1516">
        <w:t xml:space="preserve">to, </w:t>
      </w:r>
      <w:r w:rsidRPr="008129EB">
        <w:t xml:space="preserve">or take any step to, do anything that: </w:t>
      </w:r>
    </w:p>
    <w:p w14:paraId="7B9DAC90" w14:textId="2020935A" w:rsidR="00D874FA" w:rsidRPr="008129EB" w:rsidRDefault="00D874FA" w:rsidP="00674EC5">
      <w:pPr>
        <w:pStyle w:val="Heading3"/>
      </w:pPr>
      <w:r w:rsidRPr="008129EB">
        <w:t>(</w:t>
      </w:r>
      <w:r w:rsidRPr="008129EB">
        <w:rPr>
          <w:b/>
          <w:bCs/>
        </w:rPr>
        <w:t>retirement, removal, replacement</w:t>
      </w:r>
      <w:r w:rsidRPr="008129EB">
        <w:t xml:space="preserve">) effects or facilitates the retirement, removal or replacement of Project Operator as trustee of the Trust </w:t>
      </w:r>
      <w:bookmarkStart w:id="5181" w:name="_Hlk174439925"/>
      <w:r w:rsidRPr="008129EB">
        <w:t>(except to the extent that has been expressly approved as part of the approval of an assignment, novation or transfer approved by the Commonwealth pursuant to clause </w:t>
      </w:r>
      <w:r w:rsidRPr="008129EB">
        <w:fldChar w:fldCharType="begin"/>
      </w:r>
      <w:r w:rsidRPr="008129EB">
        <w:instrText xml:space="preserve"> REF _Ref159345994 \w \h </w:instrText>
      </w:r>
      <w:r w:rsidRPr="008129EB">
        <w:fldChar w:fldCharType="separate"/>
      </w:r>
      <w:r w:rsidR="001B29D8">
        <w:t>23.1</w:t>
      </w:r>
      <w:r w:rsidRPr="008129EB">
        <w:fldChar w:fldCharType="end"/>
      </w:r>
      <w:r w:rsidRPr="008129EB">
        <w:t xml:space="preserve"> (“</w:t>
      </w:r>
      <w:r w:rsidRPr="0011424A">
        <w:fldChar w:fldCharType="begin"/>
      </w:r>
      <w:r w:rsidRPr="008129EB">
        <w:instrText xml:space="preserve"> REF _Ref159345994 \h </w:instrText>
      </w:r>
      <w:r w:rsidRPr="0011424A">
        <w:fldChar w:fldCharType="separate"/>
      </w:r>
      <w:r w:rsidR="001B29D8" w:rsidRPr="008129EB">
        <w:t>Assignment by Project Operator</w:t>
      </w:r>
      <w:r w:rsidRPr="0011424A">
        <w:fldChar w:fldCharType="end"/>
      </w:r>
      <w:r w:rsidRPr="008129EB">
        <w:t>”)</w:t>
      </w:r>
      <w:bookmarkEnd w:id="5181"/>
      <w:r w:rsidR="00F75007" w:rsidRPr="008129EB">
        <w:t>)</w:t>
      </w:r>
      <w:r w:rsidRPr="008129EB">
        <w:t xml:space="preserve">; </w:t>
      </w:r>
    </w:p>
    <w:p w14:paraId="6AF20606" w14:textId="77777777" w:rsidR="00D874FA" w:rsidRPr="008129EB" w:rsidRDefault="00D874FA" w:rsidP="00674EC5">
      <w:pPr>
        <w:pStyle w:val="Heading3"/>
      </w:pPr>
      <w:r w:rsidRPr="008129EB">
        <w:t>(</w:t>
      </w:r>
      <w:r w:rsidRPr="008129EB">
        <w:rPr>
          <w:b/>
          <w:bCs/>
        </w:rPr>
        <w:t>restriction on right of indemnity</w:t>
      </w:r>
      <w:r w:rsidRPr="008129EB">
        <w:t>) could restrict Project Operator’s right of indemnity from the Trust Property in respect of obligations incurred by Project Operator under this agreement;</w:t>
      </w:r>
    </w:p>
    <w:p w14:paraId="61DDFBCE" w14:textId="77777777" w:rsidR="00D874FA" w:rsidRPr="008129EB" w:rsidRDefault="00D874FA" w:rsidP="00674EC5">
      <w:pPr>
        <w:pStyle w:val="Heading3"/>
      </w:pPr>
      <w:r w:rsidRPr="008129EB">
        <w:t>(</w:t>
      </w:r>
      <w:r w:rsidRPr="008129EB">
        <w:rPr>
          <w:b/>
          <w:bCs/>
        </w:rPr>
        <w:t>restrict or impair compliance</w:t>
      </w:r>
      <w:r w:rsidRPr="008129EB">
        <w:t xml:space="preserve">) could restrict or impair the ability of Project Operator to comply with its obligations under this agreement; </w:t>
      </w:r>
    </w:p>
    <w:p w14:paraId="1C11EFC5" w14:textId="77777777" w:rsidR="00D874FA" w:rsidRPr="008129EB" w:rsidRDefault="00D874FA" w:rsidP="00674EC5">
      <w:pPr>
        <w:pStyle w:val="Heading3"/>
      </w:pPr>
      <w:r w:rsidRPr="008129EB">
        <w:t>(</w:t>
      </w:r>
      <w:r w:rsidRPr="008129EB">
        <w:rPr>
          <w:b/>
          <w:bCs/>
        </w:rPr>
        <w:t>termination of trust</w:t>
      </w:r>
      <w:r w:rsidRPr="008129EB">
        <w:t xml:space="preserve">) effects or facilitates the termination of the Trust; </w:t>
      </w:r>
    </w:p>
    <w:p w14:paraId="77281B8D" w14:textId="77777777" w:rsidR="00D874FA" w:rsidRPr="008129EB" w:rsidRDefault="00D874FA" w:rsidP="00674EC5">
      <w:pPr>
        <w:pStyle w:val="Heading3"/>
      </w:pPr>
      <w:r w:rsidRPr="008129EB">
        <w:t>(</w:t>
      </w:r>
      <w:r w:rsidRPr="008129EB">
        <w:rPr>
          <w:b/>
          <w:bCs/>
        </w:rPr>
        <w:t>variation of Trust Deed</w:t>
      </w:r>
      <w:r w:rsidRPr="008129EB">
        <w:t>) effects or facilitates the variation of the Trust Deed; or</w:t>
      </w:r>
    </w:p>
    <w:p w14:paraId="58B5D8E5" w14:textId="77777777" w:rsidR="00D874FA" w:rsidRPr="008129EB" w:rsidRDefault="00D874FA" w:rsidP="00674EC5">
      <w:pPr>
        <w:pStyle w:val="Heading3"/>
      </w:pPr>
      <w:r w:rsidRPr="008129EB">
        <w:t>(</w:t>
      </w:r>
      <w:r w:rsidRPr="008129EB">
        <w:rPr>
          <w:b/>
          <w:bCs/>
        </w:rPr>
        <w:t>resettlement of Trust Property</w:t>
      </w:r>
      <w:r w:rsidRPr="008129EB">
        <w:t xml:space="preserve">) effects or facilitates the resettlement of the Trust Property. </w:t>
      </w:r>
    </w:p>
    <w:p w14:paraId="534EBFF4" w14:textId="77777777" w:rsidR="00D874FA" w:rsidRPr="008129EB" w:rsidRDefault="00D874FA" w:rsidP="00674EC5">
      <w:pPr>
        <w:pStyle w:val="Heading2"/>
      </w:pPr>
      <w:bookmarkStart w:id="5182" w:name="_Ref100223865"/>
      <w:bookmarkStart w:id="5183" w:name="_Toc181626264"/>
      <w:bookmarkStart w:id="5184" w:name="_Toc215088314"/>
      <w:r w:rsidRPr="008129EB">
        <w:t>Trustee limitation of liability</w:t>
      </w:r>
      <w:bookmarkEnd w:id="5182"/>
      <w:bookmarkEnd w:id="5183"/>
      <w:bookmarkEnd w:id="5184"/>
    </w:p>
    <w:p w14:paraId="23F539AE" w14:textId="4BA2EFB4" w:rsidR="00132E64" w:rsidRPr="008129EB" w:rsidRDefault="00132E64" w:rsidP="0058045D">
      <w:pPr>
        <w:pStyle w:val="Heading3"/>
      </w:pPr>
      <w:r w:rsidRPr="008129EB">
        <w:t xml:space="preserve">This clause </w:t>
      </w:r>
      <w:r w:rsidR="00674EC5" w:rsidRPr="008129EB">
        <w:fldChar w:fldCharType="begin"/>
      </w:r>
      <w:r w:rsidR="00674EC5" w:rsidRPr="008129EB">
        <w:instrText xml:space="preserve"> REF _Ref100223865 \n \h </w:instrText>
      </w:r>
      <w:r w:rsidR="00674EC5" w:rsidRPr="008129EB">
        <w:fldChar w:fldCharType="separate"/>
      </w:r>
      <w:r w:rsidR="001B29D8">
        <w:t>26.4</w:t>
      </w:r>
      <w:r w:rsidR="00674EC5" w:rsidRPr="008129EB">
        <w:fldChar w:fldCharType="end"/>
      </w:r>
      <w:r w:rsidR="00674EC5" w:rsidRPr="008129EB">
        <w:t xml:space="preserve"> </w:t>
      </w:r>
      <w:r w:rsidRPr="008129EB">
        <w:t xml:space="preserve">applies to </w:t>
      </w:r>
      <w:r w:rsidR="00411B14" w:rsidRPr="008129EB">
        <w:t>Project Operator</w:t>
      </w:r>
      <w:r w:rsidRPr="008129EB">
        <w:t xml:space="preserve"> as trustee of the Trust to the extent that </w:t>
      </w:r>
      <w:r w:rsidR="00411B14" w:rsidRPr="008129EB">
        <w:t>Project Operator</w:t>
      </w:r>
      <w:r w:rsidRPr="008129EB">
        <w:t xml:space="preserve"> is acting in that capacity. </w:t>
      </w:r>
    </w:p>
    <w:p w14:paraId="11B29E02" w14:textId="0762AA2E" w:rsidR="00132E64" w:rsidRPr="008129EB" w:rsidRDefault="00132E64" w:rsidP="0058045D">
      <w:pPr>
        <w:pStyle w:val="Heading3"/>
      </w:pPr>
      <w:bookmarkStart w:id="5185" w:name="_Ref100223760"/>
      <w:r w:rsidRPr="008129EB">
        <w:t xml:space="preserve">Subject to </w:t>
      </w:r>
      <w:r w:rsidR="002C15C6" w:rsidRPr="008129EB">
        <w:t xml:space="preserve">paragraphs </w:t>
      </w:r>
      <w:r w:rsidR="002C15C6" w:rsidRPr="008129EB">
        <w:fldChar w:fldCharType="begin"/>
      </w:r>
      <w:r w:rsidR="002C15C6" w:rsidRPr="008129EB">
        <w:instrText xml:space="preserve"> REF _Ref100224598 \n \h </w:instrText>
      </w:r>
      <w:r w:rsidR="002C15C6" w:rsidRPr="008129EB">
        <w:fldChar w:fldCharType="separate"/>
      </w:r>
      <w:r w:rsidR="001B29D8">
        <w:t>(c)</w:t>
      </w:r>
      <w:r w:rsidR="002C15C6" w:rsidRPr="008129EB">
        <w:fldChar w:fldCharType="end"/>
      </w:r>
      <w:r w:rsidR="002C15C6" w:rsidRPr="008129EB">
        <w:t xml:space="preserve">, </w:t>
      </w:r>
      <w:r w:rsidR="002C15C6" w:rsidRPr="008129EB">
        <w:fldChar w:fldCharType="begin"/>
      </w:r>
      <w:r w:rsidR="002C15C6" w:rsidRPr="008129EB">
        <w:instrText xml:space="preserve"> REF _Ref100224603 \n \h </w:instrText>
      </w:r>
      <w:r w:rsidR="002C15C6" w:rsidRPr="008129EB">
        <w:fldChar w:fldCharType="separate"/>
      </w:r>
      <w:r w:rsidR="001B29D8">
        <w:t>(d)</w:t>
      </w:r>
      <w:r w:rsidR="002C15C6" w:rsidRPr="008129EB">
        <w:fldChar w:fldCharType="end"/>
      </w:r>
      <w:r w:rsidR="002C15C6" w:rsidRPr="008129EB">
        <w:t xml:space="preserve"> and </w:t>
      </w:r>
      <w:r w:rsidR="002C15C6" w:rsidRPr="008129EB">
        <w:fldChar w:fldCharType="begin"/>
      </w:r>
      <w:r w:rsidR="002C15C6" w:rsidRPr="008129EB">
        <w:instrText xml:space="preserve"> REF _Ref100224610 \n \h </w:instrText>
      </w:r>
      <w:r w:rsidR="002C15C6" w:rsidRPr="008129EB">
        <w:fldChar w:fldCharType="separate"/>
      </w:r>
      <w:r w:rsidR="001B29D8">
        <w:t>(e)</w:t>
      </w:r>
      <w:r w:rsidR="002C15C6" w:rsidRPr="008129EB">
        <w:fldChar w:fldCharType="end"/>
      </w:r>
      <w:r w:rsidRPr="008129EB">
        <w:t xml:space="preserve">, </w:t>
      </w:r>
      <w:r w:rsidR="00411B14" w:rsidRPr="008129EB">
        <w:t>Project Operator</w:t>
      </w:r>
      <w:r w:rsidRPr="008129EB">
        <w:t xml:space="preserve">’s liability to any person in connection with this agreement (or any transaction in connection </w:t>
      </w:r>
      <w:r w:rsidR="00AB2BDC" w:rsidRPr="008129EB">
        <w:t>with it) is limited to the extent</w:t>
      </w:r>
      <w:r w:rsidRPr="008129EB">
        <w:t xml:space="preserve"> to which the liability is or can be satisfied out of the Trust Property by </w:t>
      </w:r>
      <w:r w:rsidR="00411B14" w:rsidRPr="008129EB">
        <w:t>Project Operator</w:t>
      </w:r>
      <w:r w:rsidRPr="008129EB">
        <w:t xml:space="preserve"> exercising its right of indemnity out of the Trust Property.</w:t>
      </w:r>
      <w:bookmarkEnd w:id="5185"/>
    </w:p>
    <w:p w14:paraId="0C646562" w14:textId="549195CD" w:rsidR="00132E64" w:rsidRPr="008129EB" w:rsidRDefault="00132E64" w:rsidP="008B43FA">
      <w:pPr>
        <w:pStyle w:val="Heading3"/>
        <w:keepNext/>
        <w:keepLines/>
      </w:pPr>
      <w:bookmarkStart w:id="5186" w:name="_Ref100224598"/>
      <w:r w:rsidRPr="008129EB">
        <w:lastRenderedPageBreak/>
        <w:t xml:space="preserve">Subject to </w:t>
      </w:r>
      <w:bookmarkStart w:id="5187" w:name="_Hlk108183122"/>
      <w:r w:rsidR="006F0506" w:rsidRPr="008129EB">
        <w:t xml:space="preserve">subparagraphs </w:t>
      </w:r>
      <w:r w:rsidR="006F0506" w:rsidRPr="008129EB">
        <w:fldChar w:fldCharType="begin"/>
      </w:r>
      <w:r w:rsidR="006F0506" w:rsidRPr="008129EB">
        <w:instrText xml:space="preserve"> REF _Ref100224598 \n \h </w:instrText>
      </w:r>
      <w:r w:rsidR="006F0506" w:rsidRPr="008129EB">
        <w:fldChar w:fldCharType="separate"/>
      </w:r>
      <w:r w:rsidR="001B29D8">
        <w:t>(c)</w:t>
      </w:r>
      <w:r w:rsidR="006F0506" w:rsidRPr="008129EB">
        <w:fldChar w:fldCharType="end"/>
      </w:r>
      <w:r w:rsidR="006F0506" w:rsidRPr="008129EB">
        <w:fldChar w:fldCharType="begin"/>
      </w:r>
      <w:r w:rsidR="006F0506" w:rsidRPr="008129EB">
        <w:instrText xml:space="preserve"> REF _Ref108101903 \n \h </w:instrText>
      </w:r>
      <w:r w:rsidR="006F0506" w:rsidRPr="008129EB">
        <w:fldChar w:fldCharType="separate"/>
      </w:r>
      <w:r w:rsidR="001B29D8">
        <w:t>(i)</w:t>
      </w:r>
      <w:r w:rsidR="006F0506" w:rsidRPr="008129EB">
        <w:fldChar w:fldCharType="end"/>
      </w:r>
      <w:r w:rsidR="006F0506" w:rsidRPr="008129EB">
        <w:t xml:space="preserve"> and </w:t>
      </w:r>
      <w:r w:rsidR="006F0506" w:rsidRPr="008129EB">
        <w:fldChar w:fldCharType="begin"/>
      </w:r>
      <w:r w:rsidR="006F0506" w:rsidRPr="008129EB">
        <w:instrText xml:space="preserve"> REF _Ref100224905 \n \h </w:instrText>
      </w:r>
      <w:r w:rsidR="006F0506" w:rsidRPr="008129EB">
        <w:fldChar w:fldCharType="separate"/>
      </w:r>
      <w:r w:rsidR="001B29D8">
        <w:t>(ii)</w:t>
      </w:r>
      <w:r w:rsidR="006F0506" w:rsidRPr="008129EB">
        <w:fldChar w:fldCharType="end"/>
      </w:r>
      <w:bookmarkEnd w:id="5187"/>
      <w:r w:rsidRPr="008129EB">
        <w:t xml:space="preserve">, </w:t>
      </w:r>
      <w:r w:rsidR="00BE77D6" w:rsidRPr="008129EB">
        <w:t>the Commonwealth</w:t>
      </w:r>
      <w:r w:rsidRPr="008129EB">
        <w:t xml:space="preserve"> may not seek to recover any amounts owing to it under this agreement by bringing proceedings against </w:t>
      </w:r>
      <w:r w:rsidR="00411B14" w:rsidRPr="008129EB">
        <w:t>Project Operator</w:t>
      </w:r>
      <w:r w:rsidRPr="008129EB">
        <w:t xml:space="preserve"> in its personal capacity.</w:t>
      </w:r>
      <w:r w:rsidR="008951EF" w:rsidRPr="008129EB">
        <w:t xml:space="preserve"> </w:t>
      </w:r>
      <w:r w:rsidRPr="008129EB">
        <w:t xml:space="preserve">However, </w:t>
      </w:r>
      <w:r w:rsidR="00BE77D6" w:rsidRPr="008129EB">
        <w:t>the Commonwealth</w:t>
      </w:r>
      <w:r w:rsidRPr="008129EB">
        <w:t xml:space="preserve"> may:</w:t>
      </w:r>
      <w:bookmarkEnd w:id="5186"/>
    </w:p>
    <w:p w14:paraId="02920BFD" w14:textId="77777777" w:rsidR="00132E64" w:rsidRPr="008129EB" w:rsidRDefault="00132E64" w:rsidP="0058045D">
      <w:pPr>
        <w:pStyle w:val="Heading4"/>
      </w:pPr>
      <w:bookmarkStart w:id="5188" w:name="_Ref100224904"/>
      <w:bookmarkStart w:id="5189" w:name="_Ref108101903"/>
      <w:r w:rsidRPr="008129EB">
        <w:t>do anything necessary to enforce its rights in connection with the Trust Property</w:t>
      </w:r>
      <w:bookmarkEnd w:id="5188"/>
      <w:r w:rsidRPr="008129EB">
        <w:t>; and</w:t>
      </w:r>
      <w:bookmarkEnd w:id="5189"/>
    </w:p>
    <w:p w14:paraId="37E2A2E8" w14:textId="77777777" w:rsidR="00132E64" w:rsidRPr="008129EB" w:rsidRDefault="00132E64" w:rsidP="0058045D">
      <w:pPr>
        <w:pStyle w:val="Heading4"/>
      </w:pPr>
      <w:bookmarkStart w:id="5190" w:name="_Ref100224905"/>
      <w:r w:rsidRPr="008129EB">
        <w:t>take proceedings to obtain either or both:</w:t>
      </w:r>
      <w:bookmarkEnd w:id="5190"/>
    </w:p>
    <w:p w14:paraId="0C906864" w14:textId="77777777" w:rsidR="00132E64" w:rsidRPr="008129EB" w:rsidRDefault="00132E64" w:rsidP="0058045D">
      <w:pPr>
        <w:pStyle w:val="Heading5"/>
      </w:pPr>
      <w:r w:rsidRPr="008129EB">
        <w:t xml:space="preserve">an injunction or other order to restrain any breach of this agreement by </w:t>
      </w:r>
      <w:r w:rsidR="00411B14" w:rsidRPr="008129EB">
        <w:t>Project Operator</w:t>
      </w:r>
      <w:r w:rsidRPr="008129EB">
        <w:t>; and</w:t>
      </w:r>
    </w:p>
    <w:p w14:paraId="1B018119" w14:textId="77777777" w:rsidR="00132E64" w:rsidRPr="008129EB" w:rsidRDefault="00132E64" w:rsidP="0058045D">
      <w:pPr>
        <w:pStyle w:val="Heading5"/>
      </w:pPr>
      <w:r w:rsidRPr="008129EB">
        <w:t xml:space="preserve">declaratory relief or other similar judgment or order as to the obligations of </w:t>
      </w:r>
      <w:r w:rsidR="00411B14" w:rsidRPr="008129EB">
        <w:t>Project Operator</w:t>
      </w:r>
      <w:r w:rsidRPr="008129EB">
        <w:t xml:space="preserve"> under this agreement.</w:t>
      </w:r>
    </w:p>
    <w:p w14:paraId="23C25B79" w14:textId="78E6444F" w:rsidR="00132E64" w:rsidRPr="008129EB" w:rsidRDefault="00132E64" w:rsidP="0058045D">
      <w:pPr>
        <w:pStyle w:val="Heading3"/>
      </w:pPr>
      <w:bookmarkStart w:id="5191" w:name="_Ref100224603"/>
      <w:r w:rsidRPr="008129EB">
        <w:t xml:space="preserve">The limitations and restrictions under </w:t>
      </w:r>
      <w:bookmarkStart w:id="5192" w:name="_Hlk108183102"/>
      <w:r w:rsidR="003B03C4" w:rsidRPr="008129EB">
        <w:t xml:space="preserve">paragraphs </w:t>
      </w:r>
      <w:r w:rsidR="003B03C4" w:rsidRPr="008129EB">
        <w:fldChar w:fldCharType="begin"/>
      </w:r>
      <w:r w:rsidR="003B03C4" w:rsidRPr="008129EB">
        <w:instrText xml:space="preserve"> REF _Ref100223760 \n \h </w:instrText>
      </w:r>
      <w:r w:rsidR="003B03C4" w:rsidRPr="008129EB">
        <w:fldChar w:fldCharType="separate"/>
      </w:r>
      <w:r w:rsidR="001B29D8">
        <w:t>(b)</w:t>
      </w:r>
      <w:r w:rsidR="003B03C4" w:rsidRPr="008129EB">
        <w:fldChar w:fldCharType="end"/>
      </w:r>
      <w:r w:rsidR="003B03C4" w:rsidRPr="008129EB">
        <w:t xml:space="preserve"> and </w:t>
      </w:r>
      <w:r w:rsidR="003B03C4" w:rsidRPr="008129EB">
        <w:fldChar w:fldCharType="begin"/>
      </w:r>
      <w:r w:rsidR="003B03C4" w:rsidRPr="008129EB">
        <w:instrText xml:space="preserve"> REF _Ref100224598 \n \h </w:instrText>
      </w:r>
      <w:r w:rsidR="003B03C4" w:rsidRPr="008129EB">
        <w:fldChar w:fldCharType="separate"/>
      </w:r>
      <w:r w:rsidR="001B29D8">
        <w:t>(c)</w:t>
      </w:r>
      <w:r w:rsidR="003B03C4" w:rsidRPr="008129EB">
        <w:fldChar w:fldCharType="end"/>
      </w:r>
      <w:bookmarkEnd w:id="5192"/>
      <w:r w:rsidRPr="008129EB">
        <w:t xml:space="preserve"> do not apply to a liability to the extent that it is not satisfied because there is a reduction in the extent of </w:t>
      </w:r>
      <w:r w:rsidR="00411B14" w:rsidRPr="008129EB">
        <w:t>Project Operator</w:t>
      </w:r>
      <w:r w:rsidRPr="008129EB">
        <w:t xml:space="preserve">’s indemnification out of the Trust Property either as a result of </w:t>
      </w:r>
      <w:r w:rsidR="00411B14" w:rsidRPr="008129EB">
        <w:t>Project Operator</w:t>
      </w:r>
      <w:r w:rsidRPr="008129EB">
        <w:t>’s fraud, negligence or wilful default, or by operation of Law.</w:t>
      </w:r>
      <w:bookmarkEnd w:id="5191"/>
    </w:p>
    <w:p w14:paraId="723BFE0E" w14:textId="49F328F1" w:rsidR="00132E64" w:rsidRPr="008129EB" w:rsidRDefault="00132E64" w:rsidP="0058045D">
      <w:pPr>
        <w:pStyle w:val="Heading3"/>
      </w:pPr>
      <w:bookmarkStart w:id="5193" w:name="_Ref100137142"/>
      <w:bookmarkStart w:id="5194" w:name="_Toc100220618"/>
      <w:bookmarkStart w:id="5195" w:name="_Ref100224610"/>
      <w:bookmarkEnd w:id="5193"/>
      <w:bookmarkEnd w:id="5194"/>
      <w:r w:rsidRPr="008129EB">
        <w:t xml:space="preserve">The limitation of </w:t>
      </w:r>
      <w:r w:rsidR="00411B14" w:rsidRPr="008129EB">
        <w:t>Project Operator</w:t>
      </w:r>
      <w:r w:rsidRPr="008129EB">
        <w:t xml:space="preserve">’s liability under </w:t>
      </w:r>
      <w:bookmarkStart w:id="5196" w:name="_Hlk108183107"/>
      <w:r w:rsidR="003B03C4" w:rsidRPr="008129EB">
        <w:t xml:space="preserve">paragraph </w:t>
      </w:r>
      <w:r w:rsidR="003B03C4" w:rsidRPr="008129EB">
        <w:fldChar w:fldCharType="begin"/>
      </w:r>
      <w:r w:rsidR="003B03C4" w:rsidRPr="008129EB">
        <w:instrText xml:space="preserve"> REF _Ref100223760 \n \h </w:instrText>
      </w:r>
      <w:r w:rsidR="003B03C4" w:rsidRPr="008129EB">
        <w:fldChar w:fldCharType="separate"/>
      </w:r>
      <w:r w:rsidR="001B29D8">
        <w:t>(b)</w:t>
      </w:r>
      <w:r w:rsidR="003B03C4" w:rsidRPr="008129EB">
        <w:fldChar w:fldCharType="end"/>
      </w:r>
      <w:bookmarkEnd w:id="5196"/>
      <w:r w:rsidRPr="008129EB">
        <w:t xml:space="preserve"> is to be disregarded for the purposes of determining whether </w:t>
      </w:r>
      <w:r w:rsidR="00411B14" w:rsidRPr="008129EB">
        <w:t>Project Operator</w:t>
      </w:r>
      <w:r w:rsidRPr="008129EB">
        <w:t xml:space="preserve"> has failed to comply with or perform any obligation under this agreement because of a failure by </w:t>
      </w:r>
      <w:r w:rsidR="00411B14" w:rsidRPr="008129EB">
        <w:t>Project Operator</w:t>
      </w:r>
      <w:r w:rsidRPr="008129EB">
        <w:t xml:space="preserve"> to pay an amount payable by it under this agreement.</w:t>
      </w:r>
      <w:bookmarkEnd w:id="5195"/>
      <w:r w:rsidR="003B03C4" w:rsidRPr="008129EB">
        <w:t>]</w:t>
      </w:r>
    </w:p>
    <w:p w14:paraId="028E5BC5" w14:textId="77777777" w:rsidR="008C02E2" w:rsidRPr="008129EB" w:rsidRDefault="2BC382E4" w:rsidP="0058045D">
      <w:pPr>
        <w:pStyle w:val="Heading1"/>
      </w:pPr>
      <w:bookmarkStart w:id="5197" w:name="_Toc170215593"/>
      <w:bookmarkStart w:id="5198" w:name="_Toc170217555"/>
      <w:bookmarkStart w:id="5199" w:name="_Ref467517745"/>
      <w:bookmarkStart w:id="5200" w:name="_Ref467517751"/>
      <w:bookmarkStart w:id="5201" w:name="_Ref467517816"/>
      <w:bookmarkStart w:id="5202" w:name="_Ref467518367"/>
      <w:bookmarkStart w:id="5203" w:name="_Toc492504881"/>
      <w:bookmarkStart w:id="5204" w:name="_Toc515359115"/>
      <w:bookmarkStart w:id="5205" w:name="_Toc515470287"/>
      <w:bookmarkStart w:id="5206" w:name="_Toc215088315"/>
      <w:bookmarkEnd w:id="5197"/>
      <w:bookmarkEnd w:id="5198"/>
      <w:r w:rsidRPr="008129EB">
        <w:t>Dispute Resolution</w:t>
      </w:r>
      <w:bookmarkEnd w:id="5199"/>
      <w:bookmarkEnd w:id="5200"/>
      <w:bookmarkEnd w:id="5201"/>
      <w:bookmarkEnd w:id="5202"/>
      <w:bookmarkEnd w:id="5203"/>
      <w:bookmarkEnd w:id="5204"/>
      <w:bookmarkEnd w:id="5205"/>
      <w:bookmarkEnd w:id="5206"/>
    </w:p>
    <w:p w14:paraId="2A6351A2" w14:textId="77777777" w:rsidR="00B1487C" w:rsidRPr="008129EB" w:rsidRDefault="2C388DF0" w:rsidP="00D847EB">
      <w:pPr>
        <w:pStyle w:val="Heading2"/>
        <w:numPr>
          <w:ilvl w:val="1"/>
          <w:numId w:val="109"/>
        </w:numPr>
      </w:pPr>
      <w:bookmarkStart w:id="5207" w:name="_Toc492504882"/>
      <w:bookmarkStart w:id="5208" w:name="_Toc515359116"/>
      <w:bookmarkStart w:id="5209" w:name="_Toc515470288"/>
      <w:bookmarkStart w:id="5210" w:name="_Ref101535792"/>
      <w:bookmarkStart w:id="5211" w:name="_Toc215088316"/>
      <w:r w:rsidRPr="008129EB">
        <w:t>Dispute mechanism</w:t>
      </w:r>
      <w:bookmarkEnd w:id="5207"/>
      <w:bookmarkEnd w:id="5208"/>
      <w:bookmarkEnd w:id="5209"/>
      <w:bookmarkEnd w:id="5210"/>
      <w:bookmarkEnd w:id="5211"/>
    </w:p>
    <w:p w14:paraId="3F3F8F1E" w14:textId="2FEA6F82" w:rsidR="00B1487C" w:rsidRPr="008129EB" w:rsidRDefault="008D72DB" w:rsidP="00706F65">
      <w:pPr>
        <w:pStyle w:val="Indent2"/>
      </w:pPr>
      <w:r w:rsidRPr="008129EB">
        <w:t xml:space="preserve">Any dispute or difference of any kind arising between the parties in connection with or arising out of this agreement, whether during </w:t>
      </w:r>
      <w:r w:rsidR="00713FB9" w:rsidRPr="008129EB">
        <w:t xml:space="preserve">or after </w:t>
      </w:r>
      <w:r w:rsidRPr="008129EB">
        <w:t xml:space="preserve">the </w:t>
      </w:r>
      <w:r w:rsidR="008F229D" w:rsidRPr="008129EB">
        <w:t>T</w:t>
      </w:r>
      <w:r w:rsidRPr="008129EB">
        <w:t>erm</w:t>
      </w:r>
      <w:r w:rsidR="00365259" w:rsidRPr="008129EB">
        <w:t>,</w:t>
      </w:r>
      <w:r w:rsidRPr="008129EB">
        <w:t xml:space="preserve"> (“</w:t>
      </w:r>
      <w:r w:rsidRPr="008129EB">
        <w:rPr>
          <w:b/>
          <w:bCs/>
        </w:rPr>
        <w:t>Dispute</w:t>
      </w:r>
      <w:r w:rsidRPr="008129EB">
        <w:t xml:space="preserve">”) must be resolved pursuant to this clause </w:t>
      </w:r>
      <w:r w:rsidR="00507BC1" w:rsidRPr="008129EB">
        <w:fldChar w:fldCharType="begin"/>
      </w:r>
      <w:r w:rsidR="00507BC1" w:rsidRPr="008129EB">
        <w:instrText xml:space="preserve"> REF _Ref467517745 \r \h </w:instrText>
      </w:r>
      <w:r w:rsidR="00507BC1" w:rsidRPr="008129EB">
        <w:fldChar w:fldCharType="separate"/>
      </w:r>
      <w:r w:rsidR="001B29D8">
        <w:t>27</w:t>
      </w:r>
      <w:r w:rsidR="00507BC1" w:rsidRPr="008129EB">
        <w:fldChar w:fldCharType="end"/>
      </w:r>
      <w:r w:rsidR="00B1487C" w:rsidRPr="008129EB">
        <w:t>.</w:t>
      </w:r>
    </w:p>
    <w:p w14:paraId="04624586" w14:textId="77777777" w:rsidR="00706F65" w:rsidRPr="008129EB" w:rsidRDefault="2C388DF0" w:rsidP="0058045D">
      <w:pPr>
        <w:pStyle w:val="Heading2"/>
      </w:pPr>
      <w:bookmarkStart w:id="5212" w:name="_Toc492504883"/>
      <w:bookmarkStart w:id="5213" w:name="_Toc515359117"/>
      <w:bookmarkStart w:id="5214" w:name="_Toc515470289"/>
      <w:bookmarkStart w:id="5215" w:name="_Toc215088317"/>
      <w:r w:rsidRPr="008129EB">
        <w:t>No proceedings</w:t>
      </w:r>
      <w:bookmarkEnd w:id="5212"/>
      <w:bookmarkEnd w:id="5213"/>
      <w:bookmarkEnd w:id="5214"/>
      <w:bookmarkEnd w:id="5215"/>
    </w:p>
    <w:p w14:paraId="4911CE11" w14:textId="788109D6" w:rsidR="00B1487C" w:rsidRPr="008129EB" w:rsidRDefault="00B1487C" w:rsidP="00706F65">
      <w:pPr>
        <w:pStyle w:val="Indent2"/>
      </w:pPr>
      <w:r w:rsidRPr="008129EB">
        <w:t xml:space="preserve">Subject to </w:t>
      </w:r>
      <w:r w:rsidR="00EC7FD8" w:rsidRPr="008129EB">
        <w:t>clause </w:t>
      </w:r>
      <w:r w:rsidR="001F634B" w:rsidRPr="0011424A">
        <w:fldChar w:fldCharType="begin"/>
      </w:r>
      <w:r w:rsidR="001F634B" w:rsidRPr="008129EB">
        <w:instrText xml:space="preserve"> REF _Ref103668697 \r \h </w:instrText>
      </w:r>
      <w:r w:rsidR="001F634B" w:rsidRPr="0011424A">
        <w:fldChar w:fldCharType="separate"/>
      </w:r>
      <w:r w:rsidR="001B29D8">
        <w:t>27.9</w:t>
      </w:r>
      <w:r w:rsidR="001F634B" w:rsidRPr="0011424A">
        <w:fldChar w:fldCharType="end"/>
      </w:r>
      <w:r w:rsidR="00EA11B7" w:rsidRPr="008129EB">
        <w:t xml:space="preserve"> (“</w:t>
      </w:r>
      <w:r w:rsidR="004C7D14" w:rsidRPr="008129EB">
        <w:fldChar w:fldCharType="begin"/>
      </w:r>
      <w:r w:rsidR="004C7D14" w:rsidRPr="008129EB">
        <w:instrText xml:space="preserve"> REF _Ref103668697 \h </w:instrText>
      </w:r>
      <w:r w:rsidR="004C7D14" w:rsidRPr="008129EB">
        <w:fldChar w:fldCharType="separate"/>
      </w:r>
      <w:r w:rsidR="001B29D8" w:rsidRPr="008129EB">
        <w:t>Interim relief</w:t>
      </w:r>
      <w:r w:rsidR="004C7D14" w:rsidRPr="008129EB">
        <w:fldChar w:fldCharType="end"/>
      </w:r>
      <w:r w:rsidR="00F21B2C" w:rsidRPr="008129EB">
        <w:t>”</w:t>
      </w:r>
      <w:r w:rsidR="00EA11B7" w:rsidRPr="008129EB">
        <w:t>)</w:t>
      </w:r>
      <w:r w:rsidRPr="008129EB">
        <w:t xml:space="preserve">, </w:t>
      </w:r>
      <w:bookmarkStart w:id="5216" w:name="_Hlk106265761"/>
      <w:r w:rsidRPr="008129EB">
        <w:t xml:space="preserve">a </w:t>
      </w:r>
      <w:r w:rsidR="00214F92" w:rsidRPr="008129EB">
        <w:t xml:space="preserve">party must not commence or maintain a court action or proceedings in relation to a Dispute until the party has complied with </w:t>
      </w:r>
      <w:bookmarkEnd w:id="5216"/>
      <w:r w:rsidR="00214F92" w:rsidRPr="008129EB">
        <w:t xml:space="preserve">this clause </w:t>
      </w:r>
      <w:r w:rsidR="00507BC1" w:rsidRPr="008129EB">
        <w:fldChar w:fldCharType="begin"/>
      </w:r>
      <w:r w:rsidR="00507BC1" w:rsidRPr="008129EB">
        <w:instrText xml:space="preserve"> REF _Ref467517745 \r \h </w:instrText>
      </w:r>
      <w:r w:rsidR="00507BC1" w:rsidRPr="008129EB">
        <w:fldChar w:fldCharType="separate"/>
      </w:r>
      <w:r w:rsidR="001B29D8">
        <w:t>27</w:t>
      </w:r>
      <w:r w:rsidR="00507BC1" w:rsidRPr="008129EB">
        <w:fldChar w:fldCharType="end"/>
      </w:r>
      <w:r w:rsidR="00CC422C" w:rsidRPr="008129EB">
        <w:t xml:space="preserve"> and, if applicable, clause </w:t>
      </w:r>
      <w:r w:rsidR="00CC422C" w:rsidRPr="008129EB">
        <w:fldChar w:fldCharType="begin"/>
      </w:r>
      <w:r w:rsidR="00CC422C" w:rsidRPr="008129EB">
        <w:instrText xml:space="preserve"> REF _Ref103668707 \r \h </w:instrText>
      </w:r>
      <w:r w:rsidR="00CC422C" w:rsidRPr="008129EB">
        <w:fldChar w:fldCharType="separate"/>
      </w:r>
      <w:r w:rsidR="001B29D8">
        <w:t>28</w:t>
      </w:r>
      <w:r w:rsidR="00CC422C" w:rsidRPr="008129EB">
        <w:fldChar w:fldCharType="end"/>
      </w:r>
      <w:r w:rsidR="00CC422C" w:rsidRPr="008129EB">
        <w:t xml:space="preserve"> (“</w:t>
      </w:r>
      <w:r w:rsidR="00CC422C" w:rsidRPr="008129EB">
        <w:fldChar w:fldCharType="begin"/>
      </w:r>
      <w:r w:rsidR="00CC422C" w:rsidRPr="008129EB">
        <w:instrText xml:space="preserve"> REF _Ref103668707 \h </w:instrText>
      </w:r>
      <w:r w:rsidR="00CC422C" w:rsidRPr="008129EB">
        <w:fldChar w:fldCharType="separate"/>
      </w:r>
      <w:r w:rsidR="001B29D8" w:rsidRPr="008129EB">
        <w:t>Pooled Disputes</w:t>
      </w:r>
      <w:r w:rsidR="00CC422C" w:rsidRPr="008129EB">
        <w:fldChar w:fldCharType="end"/>
      </w:r>
      <w:r w:rsidR="00CC422C" w:rsidRPr="008129EB">
        <w:t>”)</w:t>
      </w:r>
      <w:r w:rsidRPr="008129EB">
        <w:t xml:space="preserve">. </w:t>
      </w:r>
    </w:p>
    <w:p w14:paraId="4B1B3858" w14:textId="77777777" w:rsidR="00B1487C" w:rsidRPr="008129EB" w:rsidRDefault="2C388DF0" w:rsidP="0058045D">
      <w:pPr>
        <w:pStyle w:val="Heading2"/>
      </w:pPr>
      <w:bookmarkStart w:id="5217" w:name="_Toc492504885"/>
      <w:bookmarkStart w:id="5218" w:name="_Toc515359119"/>
      <w:bookmarkStart w:id="5219" w:name="_Toc515470291"/>
      <w:bookmarkStart w:id="5220" w:name="_Ref103669135"/>
      <w:bookmarkStart w:id="5221" w:name="_Ref103669160"/>
      <w:bookmarkStart w:id="5222" w:name="_Toc215088318"/>
      <w:r w:rsidRPr="008129EB">
        <w:t>Disputes</w:t>
      </w:r>
      <w:bookmarkEnd w:id="5217"/>
      <w:bookmarkEnd w:id="5218"/>
      <w:bookmarkEnd w:id="5219"/>
      <w:bookmarkEnd w:id="5220"/>
      <w:bookmarkEnd w:id="5221"/>
      <w:bookmarkEnd w:id="5222"/>
    </w:p>
    <w:p w14:paraId="6E4D5D76" w14:textId="77777777" w:rsidR="001F634B" w:rsidRPr="008129EB" w:rsidRDefault="001F634B" w:rsidP="006314C8">
      <w:pPr>
        <w:pStyle w:val="Indent2"/>
        <w:keepNext/>
      </w:pPr>
      <w:r w:rsidRPr="008129EB">
        <w:t xml:space="preserve">If a party wishes to raise a Dispute, then that party must deliver to the other party a notice of </w:t>
      </w:r>
      <w:r w:rsidR="003D177C" w:rsidRPr="008129EB">
        <w:t>D</w:t>
      </w:r>
      <w:r w:rsidRPr="008129EB">
        <w:t>ispute (</w:t>
      </w:r>
      <w:r w:rsidR="008D72DB" w:rsidRPr="008129EB">
        <w:t>“</w:t>
      </w:r>
      <w:r w:rsidRPr="008129EB">
        <w:rPr>
          <w:b/>
          <w:bCs/>
        </w:rPr>
        <w:t>Dispute Notice</w:t>
      </w:r>
      <w:r w:rsidR="008D72DB" w:rsidRPr="008129EB">
        <w:t>”</w:t>
      </w:r>
      <w:r w:rsidRPr="008129EB">
        <w:t>) setting out the:</w:t>
      </w:r>
    </w:p>
    <w:p w14:paraId="29075B60" w14:textId="77777777" w:rsidR="001F634B" w:rsidRPr="008129EB" w:rsidRDefault="2C388DF0" w:rsidP="0058045D">
      <w:pPr>
        <w:pStyle w:val="Heading3"/>
      </w:pPr>
      <w:bookmarkStart w:id="5223" w:name="_Toc515359120"/>
      <w:r w:rsidRPr="008129EB">
        <w:t>nature of the Dispute;</w:t>
      </w:r>
      <w:bookmarkEnd w:id="5223"/>
      <w:r w:rsidRPr="008129EB">
        <w:t xml:space="preserve"> </w:t>
      </w:r>
    </w:p>
    <w:p w14:paraId="1A492DBF" w14:textId="77777777" w:rsidR="001F634B" w:rsidRPr="008129EB" w:rsidRDefault="2C388DF0" w:rsidP="0058045D">
      <w:pPr>
        <w:pStyle w:val="Heading3"/>
      </w:pPr>
      <w:r w:rsidRPr="008129EB">
        <w:t>facts, matters and circumstances relied upon by the party serving the Dispute Notice; and</w:t>
      </w:r>
    </w:p>
    <w:p w14:paraId="046CB0E3" w14:textId="77777777" w:rsidR="001F634B" w:rsidRPr="008129EB" w:rsidRDefault="2C388DF0" w:rsidP="0058045D">
      <w:pPr>
        <w:pStyle w:val="Heading3"/>
      </w:pPr>
      <w:r w:rsidRPr="008129EB">
        <w:t>anticipated quantum of the Dispute (in money and, if applicable, in time).</w:t>
      </w:r>
    </w:p>
    <w:p w14:paraId="58CAA64A" w14:textId="77777777" w:rsidR="00857F91" w:rsidRPr="008129EB" w:rsidRDefault="2C388DF0" w:rsidP="0058045D">
      <w:pPr>
        <w:pStyle w:val="Heading2"/>
      </w:pPr>
      <w:bookmarkStart w:id="5224" w:name="_Toc215088319"/>
      <w:bookmarkStart w:id="5225" w:name="_Toc492504887"/>
      <w:bookmarkStart w:id="5226" w:name="_Toc515359124"/>
      <w:bookmarkStart w:id="5227" w:name="_Toc515470293"/>
      <w:bookmarkStart w:id="5228" w:name="_Ref101432542"/>
      <w:r w:rsidRPr="008129EB">
        <w:t>Procedure to resolve Disputes</w:t>
      </w:r>
      <w:bookmarkEnd w:id="5224"/>
    </w:p>
    <w:p w14:paraId="715A5D11" w14:textId="77777777" w:rsidR="00857F91" w:rsidRPr="008129EB" w:rsidRDefault="2C388DF0" w:rsidP="0058045D">
      <w:pPr>
        <w:pStyle w:val="Heading3"/>
      </w:pPr>
      <w:r w:rsidRPr="008129EB">
        <w:t>If there is a Dispute, then the parties must use reasonable endeavours to resolve that Dispute as soon as practicable.</w:t>
      </w:r>
    </w:p>
    <w:p w14:paraId="32B13C81" w14:textId="10E9FCDF" w:rsidR="00857F91" w:rsidRPr="008129EB" w:rsidRDefault="2C388DF0" w:rsidP="0058045D">
      <w:pPr>
        <w:pStyle w:val="Heading3"/>
      </w:pPr>
      <w:r w:rsidRPr="008129EB">
        <w:lastRenderedPageBreak/>
        <w:t xml:space="preserve">Subject to clause </w:t>
      </w:r>
      <w:r w:rsidR="00857F91" w:rsidRPr="008129EB">
        <w:fldChar w:fldCharType="begin"/>
      </w:r>
      <w:r w:rsidR="00857F91" w:rsidRPr="008129EB">
        <w:instrText xml:space="preserve"> REF _Ref103668707 \r \h </w:instrText>
      </w:r>
      <w:r w:rsidR="00857F91" w:rsidRPr="008129EB">
        <w:fldChar w:fldCharType="separate"/>
      </w:r>
      <w:r w:rsidR="001B29D8">
        <w:t>28</w:t>
      </w:r>
      <w:r w:rsidR="00857F91" w:rsidRPr="008129EB">
        <w:fldChar w:fldCharType="end"/>
      </w:r>
      <w:r w:rsidRPr="008129EB">
        <w:t xml:space="preserve"> (“</w:t>
      </w:r>
      <w:r w:rsidR="00857F91" w:rsidRPr="008129EB">
        <w:fldChar w:fldCharType="begin"/>
      </w:r>
      <w:r w:rsidR="00857F91" w:rsidRPr="008129EB">
        <w:instrText xml:space="preserve"> REF _Ref103668707 \h </w:instrText>
      </w:r>
      <w:r w:rsidR="00857F91" w:rsidRPr="008129EB">
        <w:fldChar w:fldCharType="separate"/>
      </w:r>
      <w:r w:rsidR="001B29D8" w:rsidRPr="008129EB">
        <w:t>Pooled Disputes</w:t>
      </w:r>
      <w:r w:rsidR="00857F91" w:rsidRPr="008129EB">
        <w:fldChar w:fldCharType="end"/>
      </w:r>
      <w:r w:rsidRPr="008129EB">
        <w:t>”), the procedure that is to be followed to resolve a Dispute is as follows:</w:t>
      </w:r>
    </w:p>
    <w:p w14:paraId="546AE6EC" w14:textId="55F84740" w:rsidR="00857F91" w:rsidRPr="008129EB" w:rsidRDefault="2C388DF0" w:rsidP="0058045D">
      <w:pPr>
        <w:pStyle w:val="Heading4"/>
      </w:pPr>
      <w:r w:rsidRPr="008129EB">
        <w:t xml:space="preserve">first, negotiation of the Dispute under clause </w:t>
      </w:r>
      <w:r w:rsidR="00857F91" w:rsidRPr="008129EB">
        <w:fldChar w:fldCharType="begin"/>
      </w:r>
      <w:r w:rsidR="00857F91" w:rsidRPr="008129EB">
        <w:instrText xml:space="preserve"> REF _Ref103668747 \r \h </w:instrText>
      </w:r>
      <w:r w:rsidR="00857F91" w:rsidRPr="008129EB">
        <w:fldChar w:fldCharType="separate"/>
      </w:r>
      <w:r w:rsidR="001B29D8">
        <w:t>27.5</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1B29D8" w:rsidRPr="008129EB">
        <w:t>Negotiation</w:t>
      </w:r>
      <w:r w:rsidR="00857F91" w:rsidRPr="008129EB">
        <w:fldChar w:fldCharType="end"/>
      </w:r>
      <w:r w:rsidRPr="008129EB">
        <w:t>”);</w:t>
      </w:r>
    </w:p>
    <w:p w14:paraId="2429BF35" w14:textId="7A6BA3E7" w:rsidR="00857F91" w:rsidRPr="008129EB" w:rsidRDefault="2C388DF0" w:rsidP="0058045D">
      <w:pPr>
        <w:pStyle w:val="Heading4"/>
      </w:pPr>
      <w:r w:rsidRPr="008129EB">
        <w:t xml:space="preserve">second, if permitted under clause </w:t>
      </w:r>
      <w:r w:rsidR="00857F91" w:rsidRPr="008129EB">
        <w:fldChar w:fldCharType="begin"/>
      </w:r>
      <w:r w:rsidR="00857F91" w:rsidRPr="008129EB">
        <w:instrText xml:space="preserve"> REF _Ref107936893 \w \h </w:instrText>
      </w:r>
      <w:r w:rsidR="00857F91" w:rsidRPr="008129EB">
        <w:fldChar w:fldCharType="separate"/>
      </w:r>
      <w:r w:rsidR="001B29D8">
        <w:t>27.5(b)</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1B29D8" w:rsidRPr="008129EB">
        <w:t>Negotiation</w:t>
      </w:r>
      <w:r w:rsidR="00857F91" w:rsidRPr="008129EB">
        <w:fldChar w:fldCharType="end"/>
      </w:r>
      <w:r w:rsidRPr="008129EB">
        <w:t xml:space="preserve">”), referral of the Dispute for determination by an Independent Expert under clause </w:t>
      </w:r>
      <w:r w:rsidR="00857F91" w:rsidRPr="008129EB">
        <w:fldChar w:fldCharType="begin"/>
      </w:r>
      <w:r w:rsidR="00857F91" w:rsidRPr="008129EB">
        <w:instrText xml:space="preserve"> REF _Ref515106310 \r \h </w:instrText>
      </w:r>
      <w:r w:rsidR="00857F91" w:rsidRPr="008129EB">
        <w:fldChar w:fldCharType="separate"/>
      </w:r>
      <w:r w:rsidR="001B29D8">
        <w:t>27.6</w:t>
      </w:r>
      <w:r w:rsidR="00857F91" w:rsidRPr="008129EB">
        <w:fldChar w:fldCharType="end"/>
      </w:r>
      <w:r w:rsidRPr="008129EB">
        <w:t xml:space="preserve"> (“</w:t>
      </w:r>
      <w:r w:rsidR="00857F91" w:rsidRPr="008129EB">
        <w:fldChar w:fldCharType="begin"/>
      </w:r>
      <w:r w:rsidR="00857F91" w:rsidRPr="008129EB">
        <w:instrText xml:space="preserve"> REF _Ref515106310 \h </w:instrText>
      </w:r>
      <w:r w:rsidR="00857F91" w:rsidRPr="008129EB">
        <w:fldChar w:fldCharType="separate"/>
      </w:r>
      <w:r w:rsidR="001B29D8" w:rsidRPr="008129EB">
        <w:t>Independent Expert</w:t>
      </w:r>
      <w:r w:rsidR="00857F91" w:rsidRPr="008129EB">
        <w:fldChar w:fldCharType="end"/>
      </w:r>
      <w:r w:rsidRPr="008129EB">
        <w:t>”); and</w:t>
      </w:r>
    </w:p>
    <w:p w14:paraId="70991510" w14:textId="77777777" w:rsidR="00857F91" w:rsidRPr="008129EB" w:rsidRDefault="2C388DF0" w:rsidP="0058045D">
      <w:pPr>
        <w:pStyle w:val="Heading4"/>
      </w:pPr>
      <w:r w:rsidRPr="008129EB">
        <w:t>third, determination of the Dispute in a court of competent jurisdiction.</w:t>
      </w:r>
    </w:p>
    <w:p w14:paraId="3BCA0B96" w14:textId="77777777" w:rsidR="00B1487C" w:rsidRPr="008129EB" w:rsidRDefault="2C388DF0" w:rsidP="0058045D">
      <w:pPr>
        <w:pStyle w:val="Heading2"/>
      </w:pPr>
      <w:bookmarkStart w:id="5229" w:name="_Ref103668747"/>
      <w:bookmarkStart w:id="5230" w:name="_Toc215088320"/>
      <w:r w:rsidRPr="008129EB">
        <w:t>Negotiation</w:t>
      </w:r>
      <w:bookmarkEnd w:id="5225"/>
      <w:bookmarkEnd w:id="5226"/>
      <w:bookmarkEnd w:id="5227"/>
      <w:bookmarkEnd w:id="5228"/>
      <w:bookmarkEnd w:id="5229"/>
      <w:bookmarkEnd w:id="5230"/>
    </w:p>
    <w:p w14:paraId="512B4E3C" w14:textId="52E94F4C" w:rsidR="008D72DB" w:rsidRPr="008129EB" w:rsidRDefault="008D72DB" w:rsidP="0058045D">
      <w:pPr>
        <w:pStyle w:val="Heading3"/>
      </w:pPr>
      <w:bookmarkStart w:id="5231" w:name="_Ref103668795"/>
      <w:r w:rsidRPr="008129EB">
        <w:t xml:space="preserve">Within </w:t>
      </w:r>
      <w:r w:rsidR="002654BF">
        <w:t>ten (</w:t>
      </w:r>
      <w:r w:rsidRPr="008129EB">
        <w:t>10</w:t>
      </w:r>
      <w:r w:rsidR="002654BF">
        <w:t>)</w:t>
      </w:r>
      <w:r w:rsidRPr="008129EB">
        <w:t xml:space="preserve"> Business Days </w:t>
      </w:r>
      <w:r w:rsidR="00FE6B67" w:rsidRPr="008129EB">
        <w:t>after</w:t>
      </w:r>
      <w:r w:rsidR="00FE6B67" w:rsidRPr="008129EB" w:rsidDel="004F23C9">
        <w:t xml:space="preserve"> </w:t>
      </w:r>
      <w:r w:rsidRPr="008129EB">
        <w:t>the service of a Dispute Notice, a senior representative of each party must meet, negotiate and seek to resolve the Dispute in good faith.</w:t>
      </w:r>
      <w:bookmarkEnd w:id="5231"/>
    </w:p>
    <w:p w14:paraId="05653E59" w14:textId="0D6643E0" w:rsidR="007B724D" w:rsidRPr="008129EB" w:rsidRDefault="008D72DB" w:rsidP="00E07D88">
      <w:pPr>
        <w:pStyle w:val="Heading3"/>
        <w:keepNext/>
      </w:pPr>
      <w:bookmarkStart w:id="5232" w:name="_Ref107936893"/>
      <w:r w:rsidRPr="008129EB">
        <w:t xml:space="preserve">If the Dispute is not resolved within 20 Business Days </w:t>
      </w:r>
      <w:r w:rsidR="00FE6B67" w:rsidRPr="008129EB">
        <w:t>after</w:t>
      </w:r>
      <w:r w:rsidR="00FE6B67" w:rsidRPr="008129EB" w:rsidDel="004F23C9">
        <w:t xml:space="preserve"> </w:t>
      </w:r>
      <w:r w:rsidR="004F23C9" w:rsidRPr="008129EB">
        <w:t xml:space="preserve">the </w:t>
      </w:r>
      <w:r w:rsidRPr="008129EB">
        <w:t xml:space="preserve">negotiations between senior representatives </w:t>
      </w:r>
      <w:r w:rsidR="009514C5" w:rsidRPr="008129EB">
        <w:t>commenc</w:t>
      </w:r>
      <w:r w:rsidR="00365259" w:rsidRPr="008129EB">
        <w:t>e</w:t>
      </w:r>
      <w:r w:rsidR="009514C5" w:rsidRPr="008129EB">
        <w:t xml:space="preserve"> </w:t>
      </w:r>
      <w:r w:rsidRPr="008129EB">
        <w:t xml:space="preserve">pursuant to </w:t>
      </w:r>
      <w:r w:rsidR="009514C5" w:rsidRPr="008129EB">
        <w:t xml:space="preserve">paragraph </w:t>
      </w:r>
      <w:r w:rsidR="009514C5" w:rsidRPr="008129EB">
        <w:fldChar w:fldCharType="begin"/>
      </w:r>
      <w:r w:rsidR="009514C5" w:rsidRPr="008129EB">
        <w:instrText xml:space="preserve"> REF _Ref103668795 \n \h </w:instrText>
      </w:r>
      <w:r w:rsidR="009514C5" w:rsidRPr="008129EB">
        <w:fldChar w:fldCharType="separate"/>
      </w:r>
      <w:r w:rsidR="001B29D8">
        <w:t>(a)</w:t>
      </w:r>
      <w:r w:rsidR="009514C5" w:rsidRPr="008129EB">
        <w:fldChar w:fldCharType="end"/>
      </w:r>
      <w:r w:rsidRPr="008129EB">
        <w:t xml:space="preserve">, then either party </w:t>
      </w:r>
      <w:r w:rsidR="007B724D" w:rsidRPr="008129EB">
        <w:t>may by written notice:</w:t>
      </w:r>
      <w:bookmarkEnd w:id="5232"/>
    </w:p>
    <w:p w14:paraId="18159B0D" w14:textId="43A58337" w:rsidR="007B724D" w:rsidRPr="008129EB" w:rsidRDefault="00365259" w:rsidP="0058045D">
      <w:pPr>
        <w:pStyle w:val="Heading4"/>
      </w:pPr>
      <w:bookmarkStart w:id="5233" w:name="_Ref204787422"/>
      <w:r w:rsidRPr="008129EB">
        <w:t>if</w:t>
      </w:r>
      <w:r w:rsidR="007B724D" w:rsidRPr="008129EB">
        <w:t>:</w:t>
      </w:r>
      <w:bookmarkEnd w:id="5233"/>
      <w:r w:rsidR="007B724D" w:rsidRPr="008129EB">
        <w:t xml:space="preserve"> </w:t>
      </w:r>
    </w:p>
    <w:p w14:paraId="0FE9F67A" w14:textId="77777777" w:rsidR="007B724D" w:rsidRPr="008129EB" w:rsidRDefault="007B724D" w:rsidP="0058045D">
      <w:pPr>
        <w:pStyle w:val="Heading5"/>
      </w:pPr>
      <w:r w:rsidRPr="008129EB">
        <w:t xml:space="preserve">expressly provided for under this agreement; </w:t>
      </w:r>
    </w:p>
    <w:p w14:paraId="1DA15501" w14:textId="77777777" w:rsidR="00AD0AAA" w:rsidRPr="008129EB" w:rsidRDefault="007B724D" w:rsidP="0058045D">
      <w:pPr>
        <w:pStyle w:val="Heading5"/>
      </w:pPr>
      <w:r w:rsidRPr="008129EB">
        <w:t>the Dispute is of a technical or engineering nature</w:t>
      </w:r>
      <w:r w:rsidR="00AD0AAA" w:rsidRPr="008129EB">
        <w:t xml:space="preserve">; or </w:t>
      </w:r>
    </w:p>
    <w:p w14:paraId="5146C10F" w14:textId="77777777" w:rsidR="007B724D" w:rsidRPr="008129EB" w:rsidRDefault="00AD0AAA" w:rsidP="0058045D">
      <w:pPr>
        <w:pStyle w:val="Heading5"/>
      </w:pPr>
      <w:r w:rsidRPr="008129EB">
        <w:t>the parties agree otherwise</w:t>
      </w:r>
      <w:r w:rsidR="007B724D" w:rsidRPr="008129EB">
        <w:t>,</w:t>
      </w:r>
    </w:p>
    <w:p w14:paraId="2269310C" w14:textId="3FA79C3D" w:rsidR="007B724D" w:rsidRPr="008129EB" w:rsidRDefault="007B724D" w:rsidP="0058045D">
      <w:pPr>
        <w:pStyle w:val="Heading5"/>
        <w:numPr>
          <w:ilvl w:val="0"/>
          <w:numId w:val="0"/>
        </w:numPr>
        <w:ind w:left="2211"/>
      </w:pPr>
      <w:r w:rsidRPr="008129EB">
        <w:t xml:space="preserve">refer the Dispute for determination by an Independent Expert; </w:t>
      </w:r>
      <w:r w:rsidR="00365259" w:rsidRPr="008129EB">
        <w:t>or</w:t>
      </w:r>
    </w:p>
    <w:p w14:paraId="388B4F9C" w14:textId="3CDD3857" w:rsidR="00857F91" w:rsidRPr="008129EB" w:rsidRDefault="00365259" w:rsidP="0058045D">
      <w:pPr>
        <w:pStyle w:val="Heading4"/>
      </w:pPr>
      <w:r w:rsidRPr="008129EB">
        <w:t xml:space="preserve">if </w:t>
      </w:r>
      <w:r w:rsidR="007B724D" w:rsidRPr="008129EB">
        <w:t xml:space="preserve">the Dispute is not </w:t>
      </w:r>
      <w:r w:rsidR="00300A3E">
        <w:t xml:space="preserve">provided for in subparagraph </w:t>
      </w:r>
      <w:r w:rsidR="00300A3E">
        <w:fldChar w:fldCharType="begin"/>
      </w:r>
      <w:r w:rsidR="00300A3E">
        <w:instrText xml:space="preserve"> REF _Ref204787422 \n \h </w:instrText>
      </w:r>
      <w:r w:rsidR="00300A3E">
        <w:fldChar w:fldCharType="separate"/>
      </w:r>
      <w:r w:rsidR="001B29D8">
        <w:t>(i)</w:t>
      </w:r>
      <w:r w:rsidR="00300A3E">
        <w:fldChar w:fldCharType="end"/>
      </w:r>
      <w:r w:rsidR="007B724D" w:rsidRPr="008129EB">
        <w:t>, commence proceedings in a court of competent jurisdiction</w:t>
      </w:r>
      <w:r w:rsidR="00AD0AAA" w:rsidRPr="008129EB">
        <w:t xml:space="preserve"> unless the parties agree to adopt a different form of alternative dispute resolution</w:t>
      </w:r>
      <w:r w:rsidR="00857F91" w:rsidRPr="008129EB">
        <w:t>.</w:t>
      </w:r>
    </w:p>
    <w:p w14:paraId="5379DAA1" w14:textId="77777777" w:rsidR="00551789" w:rsidRPr="008129EB" w:rsidRDefault="2C388DF0" w:rsidP="0058045D">
      <w:pPr>
        <w:pStyle w:val="Heading2"/>
      </w:pPr>
      <w:bookmarkStart w:id="5234" w:name="_Toc94798389"/>
      <w:bookmarkStart w:id="5235" w:name="_Toc94872315"/>
      <w:bookmarkStart w:id="5236" w:name="_Toc94885613"/>
      <w:bookmarkStart w:id="5237" w:name="_Toc94886048"/>
      <w:bookmarkStart w:id="5238" w:name="_Toc94886493"/>
      <w:bookmarkStart w:id="5239" w:name="_Toc99721858"/>
      <w:bookmarkStart w:id="5240" w:name="_Toc99723619"/>
      <w:bookmarkStart w:id="5241" w:name="_Ref515106310"/>
      <w:bookmarkStart w:id="5242" w:name="_Toc515359125"/>
      <w:bookmarkStart w:id="5243" w:name="_Toc515470294"/>
      <w:bookmarkStart w:id="5244" w:name="_Toc215088321"/>
      <w:bookmarkEnd w:id="5234"/>
      <w:bookmarkEnd w:id="5235"/>
      <w:bookmarkEnd w:id="5236"/>
      <w:bookmarkEnd w:id="5237"/>
      <w:bookmarkEnd w:id="5238"/>
      <w:bookmarkEnd w:id="5239"/>
      <w:bookmarkEnd w:id="5240"/>
      <w:r w:rsidRPr="008129EB">
        <w:t>Independent Expert</w:t>
      </w:r>
      <w:bookmarkEnd w:id="5241"/>
      <w:bookmarkEnd w:id="5242"/>
      <w:bookmarkEnd w:id="5243"/>
      <w:bookmarkEnd w:id="5244"/>
    </w:p>
    <w:p w14:paraId="04C52CDB" w14:textId="583BEC8D" w:rsidR="008D72DB" w:rsidRPr="008129EB" w:rsidRDefault="008D72DB" w:rsidP="0058045D">
      <w:pPr>
        <w:pStyle w:val="Heading3"/>
      </w:pPr>
      <w:bookmarkStart w:id="5245" w:name="_Toc515359126"/>
      <w:bookmarkStart w:id="5246" w:name="_Hlk104317461"/>
      <w:bookmarkStart w:id="5247" w:name="_Ref103668824"/>
      <w:r w:rsidRPr="008129EB">
        <w:t xml:space="preserve">If this agreement provides that a Dispute is to be referred for determination by an independent expert, </w:t>
      </w:r>
      <w:r w:rsidR="004C1EF3" w:rsidRPr="008129EB">
        <w:t xml:space="preserve">then </w:t>
      </w:r>
      <w:r w:rsidRPr="008129EB">
        <w:t xml:space="preserve">the parties must appoint a person to </w:t>
      </w:r>
      <w:r w:rsidR="00365259" w:rsidRPr="008129EB">
        <w:t>whom</w:t>
      </w:r>
      <w:r w:rsidRPr="008129EB">
        <w:t xml:space="preserve"> the Dispute will be referred for determination (</w:t>
      </w:r>
      <w:r w:rsidR="004A73AB" w:rsidRPr="008129EB">
        <w:t>“</w:t>
      </w:r>
      <w:r w:rsidRPr="008129EB">
        <w:rPr>
          <w:b/>
          <w:bCs/>
        </w:rPr>
        <w:t>Independent</w:t>
      </w:r>
      <w:r w:rsidRPr="008129EB">
        <w:t xml:space="preserve"> </w:t>
      </w:r>
      <w:r w:rsidRPr="008129EB">
        <w:rPr>
          <w:b/>
        </w:rPr>
        <w:t>Expert</w:t>
      </w:r>
      <w:r w:rsidR="004A73AB" w:rsidRPr="008129EB">
        <w:rPr>
          <w:bCs/>
        </w:rPr>
        <w:t>”</w:t>
      </w:r>
      <w:r w:rsidRPr="008129EB">
        <w:t>)</w:t>
      </w:r>
      <w:bookmarkEnd w:id="5245"/>
      <w:r w:rsidRPr="008129EB">
        <w:t xml:space="preserve"> by mutual agreement within </w:t>
      </w:r>
      <w:r w:rsidR="00F70353">
        <w:t>ten (</w:t>
      </w:r>
      <w:r w:rsidRPr="008129EB">
        <w:t>10</w:t>
      </w:r>
      <w:r w:rsidR="00F70353">
        <w:t>)</w:t>
      </w:r>
      <w:r w:rsidRPr="008129EB">
        <w:t xml:space="preserve"> Business Days </w:t>
      </w:r>
      <w:r w:rsidR="00FE6B67" w:rsidRPr="008129EB">
        <w:t>after</w:t>
      </w:r>
      <w:r w:rsidR="00FE6B67" w:rsidRPr="008129EB" w:rsidDel="004F23C9">
        <w:t xml:space="preserve"> </w:t>
      </w:r>
      <w:r w:rsidRPr="008129EB">
        <w:t xml:space="preserve">a notice referring a </w:t>
      </w:r>
      <w:r w:rsidR="00AD66A4" w:rsidRPr="008129EB">
        <w:t>D</w:t>
      </w:r>
      <w:r w:rsidRPr="008129EB">
        <w:t>ispute to an Independent Expert being given (or such longer period the parties agree</w:t>
      </w:r>
      <w:bookmarkEnd w:id="5246"/>
      <w:r w:rsidRPr="008129EB">
        <w:t>).</w:t>
      </w:r>
      <w:bookmarkEnd w:id="5247"/>
    </w:p>
    <w:p w14:paraId="1B568349" w14:textId="2F65B468" w:rsidR="008D72DB" w:rsidRPr="008129EB" w:rsidRDefault="008D72DB" w:rsidP="0058045D">
      <w:pPr>
        <w:pStyle w:val="Heading3"/>
      </w:pPr>
      <w:bookmarkStart w:id="5248" w:name="_Ref103668836"/>
      <w:r w:rsidRPr="008129EB">
        <w:t xml:space="preserve">Failing agreement within the period specified in </w:t>
      </w:r>
      <w:bookmarkStart w:id="5249" w:name="_Hlk108183205"/>
      <w:r w:rsidR="009514C5" w:rsidRPr="008129EB">
        <w:t>paragraph</w:t>
      </w:r>
      <w:r w:rsidRPr="008129EB">
        <w:t xml:space="preserve"> </w:t>
      </w:r>
      <w:r w:rsidRPr="008129EB">
        <w:fldChar w:fldCharType="begin"/>
      </w:r>
      <w:r w:rsidRPr="008129EB">
        <w:instrText xml:space="preserve"> REF _Ref103668824 \r \h </w:instrText>
      </w:r>
      <w:r w:rsidRPr="008129EB">
        <w:fldChar w:fldCharType="separate"/>
      </w:r>
      <w:r w:rsidR="001B29D8">
        <w:t>(a)</w:t>
      </w:r>
      <w:r w:rsidRPr="008129EB">
        <w:fldChar w:fldCharType="end"/>
      </w:r>
      <w:bookmarkEnd w:id="5249"/>
      <w:r w:rsidRPr="008129EB">
        <w:t>, either party may request the CEO of the Resolution Institute (or their independent nominee) to appoint an Independent Expert.</w:t>
      </w:r>
      <w:bookmarkEnd w:id="5248"/>
    </w:p>
    <w:p w14:paraId="60F7440F" w14:textId="43588776" w:rsidR="008D72DB" w:rsidRPr="008129EB" w:rsidRDefault="008D72DB" w:rsidP="0058045D">
      <w:pPr>
        <w:pStyle w:val="Heading3"/>
      </w:pPr>
      <w:r w:rsidRPr="008129EB">
        <w:t xml:space="preserve">If an Independent Expert is not appointed within 20 Business Days </w:t>
      </w:r>
      <w:r w:rsidR="00FE6B67" w:rsidRPr="008129EB">
        <w:t>after</w:t>
      </w:r>
      <w:r w:rsidR="00FE6B67" w:rsidRPr="008129EB" w:rsidDel="004F23C9">
        <w:t xml:space="preserve"> </w:t>
      </w:r>
      <w:r w:rsidRPr="008129EB">
        <w:t xml:space="preserve">the date of the request being made under </w:t>
      </w:r>
      <w:bookmarkStart w:id="5250" w:name="_Hlk108183213"/>
      <w:r w:rsidR="009514C5" w:rsidRPr="008129EB">
        <w:t>paragraph</w:t>
      </w:r>
      <w:r w:rsidRPr="008129EB">
        <w:t xml:space="preserve"> </w:t>
      </w:r>
      <w:r w:rsidRPr="008129EB">
        <w:fldChar w:fldCharType="begin"/>
      </w:r>
      <w:r w:rsidRPr="008129EB">
        <w:instrText xml:space="preserve"> REF _Ref103668836 \r \h </w:instrText>
      </w:r>
      <w:r w:rsidRPr="008129EB">
        <w:fldChar w:fldCharType="separate"/>
      </w:r>
      <w:r w:rsidR="001B29D8">
        <w:t>(b)</w:t>
      </w:r>
      <w:r w:rsidRPr="008129EB">
        <w:fldChar w:fldCharType="end"/>
      </w:r>
      <w:bookmarkEnd w:id="5250"/>
      <w:r w:rsidRPr="008129EB">
        <w:t>, then either party may commence proceedings in a court of competent jurisdiction in relation to the Dispute.</w:t>
      </w:r>
    </w:p>
    <w:p w14:paraId="08FAEAAA" w14:textId="58E6168C" w:rsidR="008D72DB" w:rsidRPr="008129EB" w:rsidRDefault="008D72DB" w:rsidP="0058045D">
      <w:pPr>
        <w:pStyle w:val="Heading3"/>
      </w:pPr>
      <w:bookmarkStart w:id="5251" w:name="_Toc515359127"/>
      <w:r w:rsidRPr="008129EB">
        <w:t xml:space="preserve">The Independent Expert appointed must have reasonable qualifications, and commercial and practical experience, in the area of the </w:t>
      </w:r>
      <w:r w:rsidR="00AD66A4" w:rsidRPr="008129EB">
        <w:t>D</w:t>
      </w:r>
      <w:r w:rsidRPr="008129EB">
        <w:t xml:space="preserve">ispute (including in the context of the </w:t>
      </w:r>
      <w:r w:rsidR="005E0CD0" w:rsidRPr="008129EB">
        <w:t>NEM</w:t>
      </w:r>
      <w:r w:rsidRPr="008129EB">
        <w:t xml:space="preserve">) and no interest or duty </w:t>
      </w:r>
      <w:r w:rsidR="00365259" w:rsidRPr="008129EB">
        <w:t xml:space="preserve">that </w:t>
      </w:r>
      <w:r w:rsidRPr="008129EB">
        <w:t>conflicts or may conflict with their function as an Independent Expert.</w:t>
      </w:r>
      <w:bookmarkEnd w:id="5251"/>
    </w:p>
    <w:p w14:paraId="1D092EDD" w14:textId="77777777" w:rsidR="008D72DB" w:rsidRPr="008129EB" w:rsidRDefault="008D72DB" w:rsidP="0058045D">
      <w:pPr>
        <w:pStyle w:val="Heading3"/>
      </w:pPr>
      <w:bookmarkStart w:id="5252" w:name="_Toc515359128"/>
      <w:r w:rsidRPr="008129EB">
        <w:lastRenderedPageBreak/>
        <w:t>The Independent Expert will act as an expert and not as an arbitrator.</w:t>
      </w:r>
      <w:bookmarkEnd w:id="5252"/>
    </w:p>
    <w:p w14:paraId="0457831F" w14:textId="77777777" w:rsidR="008D72DB" w:rsidRPr="008129EB" w:rsidRDefault="008D72DB" w:rsidP="0058045D">
      <w:pPr>
        <w:pStyle w:val="Heading3"/>
      </w:pPr>
      <w:bookmarkStart w:id="5253" w:name="_Toc515359129"/>
      <w:r w:rsidRPr="008129EB">
        <w:t xml:space="preserve">The parties must comply with all reasonable requests by an Independent Expert for information relating to the </w:t>
      </w:r>
      <w:r w:rsidR="00AD66A4" w:rsidRPr="008129EB">
        <w:t>D</w:t>
      </w:r>
      <w:r w:rsidRPr="008129EB">
        <w:t>ispute.</w:t>
      </w:r>
      <w:bookmarkEnd w:id="5253"/>
    </w:p>
    <w:p w14:paraId="2C4DDD88" w14:textId="77777777" w:rsidR="008D72DB" w:rsidRPr="008129EB" w:rsidRDefault="008D72DB" w:rsidP="0058045D">
      <w:pPr>
        <w:pStyle w:val="Heading3"/>
      </w:pPr>
      <w:r w:rsidRPr="008129EB">
        <w:t>The parties must ensure that the Independent Expert’s terms of appointment includ</w:t>
      </w:r>
      <w:r w:rsidR="007B724D" w:rsidRPr="008129EB">
        <w:t>e</w:t>
      </w:r>
      <w:r w:rsidRPr="008129EB">
        <w:t xml:space="preserve"> the following requirements:</w:t>
      </w:r>
    </w:p>
    <w:p w14:paraId="423876C2" w14:textId="77777777" w:rsidR="008D72DB" w:rsidRPr="008129EB" w:rsidRDefault="008D72DB" w:rsidP="0058045D">
      <w:pPr>
        <w:pStyle w:val="Heading4"/>
      </w:pPr>
      <w:r w:rsidRPr="008129EB">
        <w:t xml:space="preserve">the Independent Expert must consult with the parties concerning the matters under </w:t>
      </w:r>
      <w:r w:rsidR="00AD66A4" w:rsidRPr="008129EB">
        <w:t>D</w:t>
      </w:r>
      <w:r w:rsidRPr="008129EB">
        <w:t>ispute;</w:t>
      </w:r>
    </w:p>
    <w:p w14:paraId="0B30CDD7" w14:textId="77777777" w:rsidR="008D72DB" w:rsidRPr="008129EB" w:rsidRDefault="008D72DB" w:rsidP="0058045D">
      <w:pPr>
        <w:pStyle w:val="Heading4"/>
      </w:pPr>
      <w:r w:rsidRPr="008129EB">
        <w:t xml:space="preserve">the Independent Expert must make a draft report available to the parties within 30 Business Days </w:t>
      </w:r>
      <w:r w:rsidR="00FE6B67" w:rsidRPr="008129EB">
        <w:t>after</w:t>
      </w:r>
      <w:r w:rsidR="00FE6B67" w:rsidRPr="008129EB" w:rsidDel="004F23C9">
        <w:t xml:space="preserve"> </w:t>
      </w:r>
      <w:r w:rsidRPr="008129EB">
        <w:t>their appointment;</w:t>
      </w:r>
    </w:p>
    <w:p w14:paraId="6A557104" w14:textId="7F331A19" w:rsidR="008D72DB" w:rsidRPr="008129EB" w:rsidRDefault="008D72DB" w:rsidP="0058045D">
      <w:pPr>
        <w:pStyle w:val="Heading4"/>
      </w:pPr>
      <w:r w:rsidRPr="008129EB">
        <w:t xml:space="preserve">the Independent Expert must meet with representatives of the parties to discuss any </w:t>
      </w:r>
      <w:r w:rsidR="00FB1516">
        <w:t>comments</w:t>
      </w:r>
      <w:r w:rsidR="00FB1516" w:rsidRPr="008129EB">
        <w:t xml:space="preserve"> </w:t>
      </w:r>
      <w:r w:rsidRPr="008129EB">
        <w:t xml:space="preserve">they may have </w:t>
      </w:r>
      <w:r w:rsidR="00FB1516">
        <w:t xml:space="preserve">on </w:t>
      </w:r>
      <w:r w:rsidRPr="008129EB">
        <w:t>the draft report;</w:t>
      </w:r>
    </w:p>
    <w:p w14:paraId="6ADDA455" w14:textId="45010F84" w:rsidR="008D72DB" w:rsidRPr="008129EB" w:rsidRDefault="008D72DB" w:rsidP="0058045D">
      <w:pPr>
        <w:pStyle w:val="Heading4"/>
      </w:pPr>
      <w:r w:rsidRPr="008129EB">
        <w:t xml:space="preserve">the Independent Expert must keep </w:t>
      </w:r>
      <w:r w:rsidR="00365259" w:rsidRPr="008129EB">
        <w:t xml:space="preserve">confidential all </w:t>
      </w:r>
      <w:r w:rsidRPr="008129EB">
        <w:t>information provided by or on behalf of the parties to the Independent Expert;</w:t>
      </w:r>
    </w:p>
    <w:p w14:paraId="53F630B6" w14:textId="77777777" w:rsidR="008D72DB" w:rsidRPr="008129EB" w:rsidRDefault="008D72DB" w:rsidP="0058045D">
      <w:pPr>
        <w:pStyle w:val="Heading4"/>
      </w:pPr>
      <w:r w:rsidRPr="008129EB">
        <w:t xml:space="preserve">the Independent Expert may investigate the matters under </w:t>
      </w:r>
      <w:r w:rsidR="00AD66A4" w:rsidRPr="008129EB">
        <w:t>D</w:t>
      </w:r>
      <w:r w:rsidRPr="008129EB">
        <w:t>ispute and make inquiries in relation to them, and take the advice of any other person the Independent Expert deems appropriate; and</w:t>
      </w:r>
    </w:p>
    <w:p w14:paraId="26B79C3F" w14:textId="54BD1CBC" w:rsidR="008D72DB" w:rsidRPr="008129EB" w:rsidRDefault="008D72DB" w:rsidP="0058045D">
      <w:pPr>
        <w:pStyle w:val="Heading4"/>
      </w:pPr>
      <w:r w:rsidRPr="008129EB">
        <w:t>the Independent Expert will use their best endeavours to notify the parties of the Independent Expert’s determination within 60</w:t>
      </w:r>
      <w:r w:rsidR="00365259" w:rsidRPr="008129EB">
        <w:t> </w:t>
      </w:r>
      <w:r w:rsidRPr="008129EB">
        <w:t xml:space="preserve">Business Days </w:t>
      </w:r>
      <w:r w:rsidR="00FE6B67" w:rsidRPr="008129EB">
        <w:t>after</w:t>
      </w:r>
      <w:r w:rsidR="00FE6B67" w:rsidRPr="008129EB" w:rsidDel="004F23C9">
        <w:t xml:space="preserve"> </w:t>
      </w:r>
      <w:r w:rsidRPr="008129EB">
        <w:t>the reference to the Independent Expert.</w:t>
      </w:r>
    </w:p>
    <w:p w14:paraId="6CF1E677" w14:textId="667D37E0" w:rsidR="008D72DB" w:rsidRPr="008129EB" w:rsidRDefault="008D72DB" w:rsidP="0058045D">
      <w:pPr>
        <w:pStyle w:val="Heading3"/>
      </w:pPr>
      <w:bookmarkStart w:id="5254" w:name="_Toc515359130"/>
      <w:r w:rsidRPr="008129EB">
        <w:t xml:space="preserve">In the absence of fraud or manifest error, the parties agree that any </w:t>
      </w:r>
      <w:r w:rsidR="00BF185B">
        <w:t xml:space="preserve">determination </w:t>
      </w:r>
      <w:r w:rsidRPr="008129EB">
        <w:t>made by an Independent Expert will be final and binding.</w:t>
      </w:r>
      <w:bookmarkEnd w:id="5254"/>
    </w:p>
    <w:p w14:paraId="17234B4F" w14:textId="77777777" w:rsidR="008D72DB" w:rsidRPr="008129EB" w:rsidRDefault="008D72DB" w:rsidP="0058045D">
      <w:pPr>
        <w:pStyle w:val="Heading3"/>
      </w:pPr>
      <w:bookmarkStart w:id="5255" w:name="_Toc515359131"/>
      <w:r w:rsidRPr="008129EB">
        <w:t>Each party will bear its own costs in respect of or in connection with any determination by an Independent Expert.</w:t>
      </w:r>
      <w:bookmarkEnd w:id="5255"/>
    </w:p>
    <w:p w14:paraId="400CD4B7" w14:textId="77777777" w:rsidR="00A41FEA" w:rsidRPr="008129EB" w:rsidRDefault="2C388DF0" w:rsidP="0058045D">
      <w:pPr>
        <w:pStyle w:val="Heading3"/>
      </w:pPr>
      <w:r w:rsidRPr="008129EB">
        <w:t>The costs of the Independent Expert will be borne equally between the parties.</w:t>
      </w:r>
    </w:p>
    <w:p w14:paraId="4749411A" w14:textId="77777777" w:rsidR="003C7021" w:rsidRPr="008129EB" w:rsidRDefault="2C388DF0" w:rsidP="0058045D">
      <w:pPr>
        <w:pStyle w:val="Heading2"/>
      </w:pPr>
      <w:bookmarkStart w:id="5256" w:name="_Toc492504888"/>
      <w:bookmarkStart w:id="5257" w:name="_Toc515359132"/>
      <w:bookmarkStart w:id="5258" w:name="_Toc515470295"/>
      <w:bookmarkStart w:id="5259" w:name="_Toc215088322"/>
      <w:r w:rsidRPr="008129EB">
        <w:t>Other relief</w:t>
      </w:r>
      <w:bookmarkEnd w:id="5256"/>
      <w:bookmarkEnd w:id="5257"/>
      <w:bookmarkEnd w:id="5258"/>
      <w:bookmarkEnd w:id="5259"/>
    </w:p>
    <w:p w14:paraId="60536D5E" w14:textId="1D30861E" w:rsidR="003C7021" w:rsidRPr="008129EB" w:rsidRDefault="003C7021" w:rsidP="0058045D">
      <w:pPr>
        <w:pStyle w:val="Heading3"/>
        <w:numPr>
          <w:ilvl w:val="0"/>
          <w:numId w:val="0"/>
        </w:numPr>
        <w:ind w:left="737"/>
      </w:pPr>
      <w:bookmarkStart w:id="5260" w:name="_Toc515359133"/>
      <w:r w:rsidRPr="008129EB">
        <w:t xml:space="preserve">The </w:t>
      </w:r>
      <w:r w:rsidR="00AD66A4" w:rsidRPr="008129EB">
        <w:t>D</w:t>
      </w:r>
      <w:r w:rsidRPr="008129EB">
        <w:t>ispute resolution procedures in this clause </w:t>
      </w:r>
      <w:r w:rsidR="00A36377" w:rsidRPr="008129EB">
        <w:fldChar w:fldCharType="begin"/>
      </w:r>
      <w:r w:rsidR="00A36377" w:rsidRPr="008129EB">
        <w:instrText xml:space="preserve"> REF _Ref467517745 \w \h </w:instrText>
      </w:r>
      <w:r w:rsidR="00A36377" w:rsidRPr="008129EB">
        <w:fldChar w:fldCharType="separate"/>
      </w:r>
      <w:r w:rsidR="001B29D8">
        <w:t>27</w:t>
      </w:r>
      <w:r w:rsidR="00A36377" w:rsidRPr="008129EB">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1B29D8">
        <w:t>28</w:t>
      </w:r>
      <w:r w:rsidR="00685E14" w:rsidRPr="008129EB">
        <w:fldChar w:fldCharType="end"/>
      </w:r>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1B29D8" w:rsidRPr="008129EB">
        <w:t>Pooled Disputes</w:t>
      </w:r>
      <w:r w:rsidR="00685E14" w:rsidRPr="008129EB">
        <w:fldChar w:fldCharType="end"/>
      </w:r>
      <w:r w:rsidR="00685E14" w:rsidRPr="008129EB">
        <w:t xml:space="preserve">”) </w:t>
      </w:r>
      <w:r w:rsidRPr="008129EB">
        <w:t xml:space="preserve">do not apply </w:t>
      </w:r>
      <w:r w:rsidR="00365259" w:rsidRPr="008129EB">
        <w:t xml:space="preserve">so as </w:t>
      </w:r>
      <w:r w:rsidRPr="008129EB">
        <w:t>to impair, delay or otherwise prejudice the exercise by a party of its rights provided in this agreement (including any right of termination).</w:t>
      </w:r>
      <w:bookmarkEnd w:id="5260"/>
    </w:p>
    <w:p w14:paraId="7B9790B4" w14:textId="77777777" w:rsidR="00214F92" w:rsidRPr="008129EB" w:rsidRDefault="2C388DF0" w:rsidP="0058045D">
      <w:pPr>
        <w:pStyle w:val="Heading2"/>
      </w:pPr>
      <w:bookmarkStart w:id="5261" w:name="_Toc215088323"/>
      <w:r w:rsidRPr="008129EB">
        <w:t>Continued performance following a Dispute</w:t>
      </w:r>
      <w:bookmarkEnd w:id="5261"/>
    </w:p>
    <w:p w14:paraId="00973644" w14:textId="1A816A48" w:rsidR="00214F92" w:rsidRPr="008129EB" w:rsidRDefault="00214F92" w:rsidP="0058045D">
      <w:pPr>
        <w:pStyle w:val="Heading3"/>
        <w:numPr>
          <w:ilvl w:val="0"/>
          <w:numId w:val="0"/>
        </w:numPr>
        <w:ind w:left="737"/>
      </w:pPr>
      <w:r w:rsidRPr="008129EB">
        <w:t xml:space="preserve">Despite </w:t>
      </w:r>
      <w:r w:rsidR="00A41FEA" w:rsidRPr="008129EB">
        <w:t xml:space="preserve">the existence of </w:t>
      </w:r>
      <w:r w:rsidRPr="008129EB">
        <w:t>any Dispute, each party must continue to perform its obligations under this agreement</w:t>
      </w:r>
      <w:r w:rsidR="00AD0AAA" w:rsidRPr="008129EB">
        <w:t xml:space="preserve">, other than an obligation to make </w:t>
      </w:r>
      <w:r w:rsidR="00300A3E">
        <w:t xml:space="preserve">any part of </w:t>
      </w:r>
      <w:r w:rsidR="00365259" w:rsidRPr="008129EB">
        <w:t xml:space="preserve">a </w:t>
      </w:r>
      <w:r w:rsidR="00AD0AAA" w:rsidRPr="008129EB">
        <w:t>payment that is in dispute</w:t>
      </w:r>
      <w:r w:rsidRPr="008129EB">
        <w:t>.</w:t>
      </w:r>
    </w:p>
    <w:p w14:paraId="44097F55" w14:textId="77777777" w:rsidR="00214F92" w:rsidRPr="008129EB" w:rsidRDefault="2C388DF0" w:rsidP="0058045D">
      <w:pPr>
        <w:pStyle w:val="Heading2"/>
      </w:pPr>
      <w:bookmarkStart w:id="5262" w:name="_Ref103668697"/>
      <w:bookmarkStart w:id="5263" w:name="_Toc215088324"/>
      <w:r w:rsidRPr="008129EB">
        <w:t>Interim relief</w:t>
      </w:r>
      <w:bookmarkEnd w:id="5262"/>
      <w:bookmarkEnd w:id="5263"/>
    </w:p>
    <w:p w14:paraId="3B66B54D" w14:textId="2B8BBE55" w:rsidR="00214F92" w:rsidRPr="008129EB" w:rsidRDefault="00214F92" w:rsidP="00214F92">
      <w:pPr>
        <w:pStyle w:val="Indent2"/>
      </w:pPr>
      <w:r w:rsidRPr="008129EB">
        <w:t>Nothing in this clause </w:t>
      </w:r>
      <w:r w:rsidRPr="0011424A">
        <w:fldChar w:fldCharType="begin"/>
      </w:r>
      <w:r w:rsidRPr="008129EB">
        <w:instrText xml:space="preserve"> REF _Ref467518367 \n \h </w:instrText>
      </w:r>
      <w:r w:rsidRPr="0011424A">
        <w:fldChar w:fldCharType="separate"/>
      </w:r>
      <w:r w:rsidR="001B29D8">
        <w:t>27</w:t>
      </w:r>
      <w:r w:rsidRPr="0011424A">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1B29D8">
        <w:t>28</w:t>
      </w:r>
      <w:r w:rsidR="00685E14" w:rsidRPr="008129EB">
        <w:fldChar w:fldCharType="end"/>
      </w:r>
      <w:bookmarkStart w:id="5264" w:name="_Ref101432269"/>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1B29D8" w:rsidRPr="008129EB">
        <w:t>Pooled Disputes</w:t>
      </w:r>
      <w:r w:rsidR="00685E14" w:rsidRPr="008129EB">
        <w:fldChar w:fldCharType="end"/>
      </w:r>
      <w:r w:rsidR="00685E14" w:rsidRPr="008129EB">
        <w:t xml:space="preserve">”) </w:t>
      </w:r>
      <w:r w:rsidRPr="008129EB">
        <w:t>prevents either party from seeking urgent injunctive or declaratory relief.</w:t>
      </w:r>
    </w:p>
    <w:p w14:paraId="6E460C9B" w14:textId="77777777" w:rsidR="00214F92" w:rsidRPr="008129EB" w:rsidRDefault="2BC382E4" w:rsidP="0058045D">
      <w:pPr>
        <w:pStyle w:val="Heading1"/>
      </w:pPr>
      <w:bookmarkStart w:id="5265" w:name="_Toc103248551"/>
      <w:bookmarkStart w:id="5266" w:name="_Toc103258208"/>
      <w:bookmarkStart w:id="5267" w:name="_Toc103258508"/>
      <w:bookmarkStart w:id="5268" w:name="_Toc103258992"/>
      <w:bookmarkStart w:id="5269" w:name="_Toc103260030"/>
      <w:bookmarkStart w:id="5270" w:name="_Toc103271345"/>
      <w:bookmarkStart w:id="5271" w:name="_Ref103668707"/>
      <w:bookmarkStart w:id="5272" w:name="_Toc215088325"/>
      <w:bookmarkEnd w:id="5264"/>
      <w:bookmarkEnd w:id="5265"/>
      <w:bookmarkEnd w:id="5266"/>
      <w:bookmarkEnd w:id="5267"/>
      <w:bookmarkEnd w:id="5268"/>
      <w:bookmarkEnd w:id="5269"/>
      <w:bookmarkEnd w:id="5270"/>
      <w:r w:rsidRPr="008129EB">
        <w:lastRenderedPageBreak/>
        <w:t>Pooled Disputes</w:t>
      </w:r>
      <w:bookmarkEnd w:id="5271"/>
      <w:bookmarkEnd w:id="5272"/>
    </w:p>
    <w:p w14:paraId="105E9B03" w14:textId="77777777" w:rsidR="00213F9F" w:rsidRPr="008129EB" w:rsidRDefault="2BC382E4" w:rsidP="00D847EB">
      <w:pPr>
        <w:pStyle w:val="Heading2"/>
        <w:numPr>
          <w:ilvl w:val="1"/>
          <w:numId w:val="73"/>
        </w:numPr>
      </w:pPr>
      <w:bookmarkStart w:id="5273" w:name="_Ref117153221"/>
      <w:bookmarkStart w:id="5274" w:name="_Ref117153226"/>
      <w:bookmarkStart w:id="5275" w:name="_Ref167304035"/>
      <w:bookmarkStart w:id="5276" w:name="_Ref167305914"/>
      <w:bookmarkStart w:id="5277" w:name="_Toc215088326"/>
      <w:r w:rsidRPr="008129EB">
        <w:t>Referral of Pooled Disputes</w:t>
      </w:r>
      <w:bookmarkEnd w:id="5273"/>
      <w:bookmarkEnd w:id="5274"/>
      <w:bookmarkEnd w:id="5275"/>
      <w:bookmarkEnd w:id="5276"/>
      <w:bookmarkEnd w:id="5277"/>
    </w:p>
    <w:p w14:paraId="186D6994" w14:textId="77777777" w:rsidR="00282F33" w:rsidRPr="008129EB" w:rsidRDefault="2C388DF0" w:rsidP="0058045D">
      <w:pPr>
        <w:pStyle w:val="Heading3"/>
      </w:pPr>
      <w:bookmarkStart w:id="5278" w:name="_Ref204782292"/>
      <w:r w:rsidRPr="008129EB">
        <w:t>If, in the Commonwealth’s opinion (acting reasonably):</w:t>
      </w:r>
      <w:bookmarkEnd w:id="5278"/>
    </w:p>
    <w:p w14:paraId="3878220A" w14:textId="799DB128" w:rsidR="00214F92" w:rsidRPr="008129EB" w:rsidRDefault="2C388DF0" w:rsidP="0058045D">
      <w:pPr>
        <w:pStyle w:val="Heading4"/>
      </w:pPr>
      <w:r w:rsidRPr="008129EB">
        <w:t xml:space="preserve">a Dispute in relation to clause </w:t>
      </w:r>
      <w:r w:rsidR="00F066DC" w:rsidRPr="008129EB">
        <w:fldChar w:fldCharType="begin"/>
      </w:r>
      <w:r w:rsidR="00F066DC" w:rsidRPr="008129EB">
        <w:instrText xml:space="preserve"> REF _Ref467049976 \w \h </w:instrText>
      </w:r>
      <w:r w:rsidR="00F066DC" w:rsidRPr="008129EB">
        <w:fldChar w:fldCharType="separate"/>
      </w:r>
      <w:r w:rsidR="001B29D8">
        <w:t>21</w:t>
      </w:r>
      <w:r w:rsidR="00F066DC" w:rsidRPr="008129EB">
        <w:fldChar w:fldCharType="end"/>
      </w:r>
      <w:r w:rsidRPr="008129EB">
        <w:t xml:space="preserve"> (“</w:t>
      </w:r>
      <w:r w:rsidR="00F066DC" w:rsidRPr="008129EB">
        <w:fldChar w:fldCharType="begin"/>
      </w:r>
      <w:r w:rsidR="00F066DC" w:rsidRPr="008129EB">
        <w:instrText xml:space="preserve">  REF _Ref467049976 \h </w:instrText>
      </w:r>
      <w:r w:rsidR="00F066DC" w:rsidRPr="008129EB">
        <w:fldChar w:fldCharType="separate"/>
      </w:r>
      <w:r w:rsidR="001B29D8" w:rsidRPr="008129EB">
        <w:t>Change in Law</w:t>
      </w:r>
      <w:r w:rsidR="00F066DC" w:rsidRPr="008129EB">
        <w:fldChar w:fldCharType="end"/>
      </w:r>
      <w:r w:rsidRPr="008129EB">
        <w:t>”) is identical or similar to an Other Dispute; or</w:t>
      </w:r>
    </w:p>
    <w:p w14:paraId="73BEBA36" w14:textId="77777777" w:rsidR="00F066DC" w:rsidRPr="008129EB" w:rsidRDefault="2C388DF0" w:rsidP="0058045D">
      <w:pPr>
        <w:pStyle w:val="Heading4"/>
      </w:pPr>
      <w:r w:rsidRPr="008129EB">
        <w:t>the outcome of a Dispute or an Other Dispute could affect the entitlements and/or obligations of a party under this agreement or an Other CISA (as relevant),</w:t>
      </w:r>
    </w:p>
    <w:p w14:paraId="76FAAEFD" w14:textId="77777777" w:rsidR="00214F92" w:rsidRPr="008129EB" w:rsidRDefault="00F066DC" w:rsidP="0058045D">
      <w:pPr>
        <w:pStyle w:val="Heading4"/>
        <w:numPr>
          <w:ilvl w:val="0"/>
          <w:numId w:val="0"/>
        </w:numPr>
        <w:ind w:left="1474"/>
      </w:pPr>
      <w:r w:rsidRPr="008129EB">
        <w:t xml:space="preserve">then that Dispute </w:t>
      </w:r>
      <w:r w:rsidR="004A49E7" w:rsidRPr="008129EB">
        <w:t xml:space="preserve">and/or Other Dispute (as applicable) </w:t>
      </w:r>
      <w:r w:rsidRPr="008129EB">
        <w:t>is a “</w:t>
      </w:r>
      <w:r w:rsidRPr="008129EB">
        <w:rPr>
          <w:b/>
          <w:bCs/>
        </w:rPr>
        <w:t>Pooled Dispute</w:t>
      </w:r>
      <w:r w:rsidRPr="008129EB">
        <w:t>”</w:t>
      </w:r>
      <w:r w:rsidR="00214F92" w:rsidRPr="008129EB">
        <w:t>.</w:t>
      </w:r>
    </w:p>
    <w:p w14:paraId="0A18060B" w14:textId="77777777" w:rsidR="004A49E7" w:rsidRPr="008129EB" w:rsidRDefault="2C388DF0" w:rsidP="00E07D88">
      <w:pPr>
        <w:pStyle w:val="Heading3"/>
        <w:keepNext/>
      </w:pPr>
      <w:bookmarkStart w:id="5279" w:name="_Ref208850415"/>
      <w:r w:rsidRPr="008129EB">
        <w:t>If the Commonwealth gives a Dispute Notice to or receives a Dispute N</w:t>
      </w:r>
      <w:bookmarkStart w:id="5280" w:name="_Ref100223105"/>
      <w:r w:rsidRPr="008129EB">
        <w:t>otice from:</w:t>
      </w:r>
      <w:bookmarkEnd w:id="5279"/>
      <w:r w:rsidRPr="008129EB">
        <w:t xml:space="preserve"> </w:t>
      </w:r>
    </w:p>
    <w:p w14:paraId="56AC7749" w14:textId="77777777" w:rsidR="004A49E7" w:rsidRPr="008129EB" w:rsidRDefault="2C388DF0" w:rsidP="0058045D">
      <w:pPr>
        <w:pStyle w:val="Heading4"/>
      </w:pPr>
      <w:r w:rsidRPr="008129EB">
        <w:t xml:space="preserve">Project Operator; or </w:t>
      </w:r>
    </w:p>
    <w:p w14:paraId="31691A91" w14:textId="77777777" w:rsidR="004A49E7" w:rsidRPr="008129EB" w:rsidRDefault="2C388DF0" w:rsidP="0058045D">
      <w:pPr>
        <w:pStyle w:val="Heading4"/>
      </w:pPr>
      <w:r w:rsidRPr="008129EB">
        <w:t xml:space="preserve">an Other CISA Counterparty, </w:t>
      </w:r>
    </w:p>
    <w:p w14:paraId="282CE77F" w14:textId="76289BF2" w:rsidR="00EC5842" w:rsidRPr="008129EB" w:rsidRDefault="00214F92" w:rsidP="0058045D">
      <w:pPr>
        <w:pStyle w:val="Heading3"/>
        <w:numPr>
          <w:ilvl w:val="0"/>
          <w:numId w:val="0"/>
        </w:numPr>
        <w:ind w:left="1474"/>
      </w:pPr>
      <w:r w:rsidRPr="008129EB">
        <w:t xml:space="preserve">relating to a Pooled Dispute, then </w:t>
      </w:r>
      <w:r w:rsidR="00BE77D6" w:rsidRPr="008129EB">
        <w:t>the Commonwealth</w:t>
      </w:r>
      <w:r w:rsidR="000A5CD2" w:rsidRPr="008129EB">
        <w:t xml:space="preserve"> may</w:t>
      </w:r>
      <w:r w:rsidRPr="008129EB">
        <w:t xml:space="preserve"> </w:t>
      </w:r>
      <w:r w:rsidR="00EC5842" w:rsidRPr="008129EB">
        <w:t xml:space="preserve">refer the Pooled Dispute to a </w:t>
      </w:r>
      <w:r w:rsidR="0046638F" w:rsidRPr="008129EB">
        <w:t xml:space="preserve">Pooled Dispute </w:t>
      </w:r>
      <w:r w:rsidR="00EC5842" w:rsidRPr="008129EB">
        <w:t>Panel for resolution</w:t>
      </w:r>
      <w:r w:rsidR="00B9460B" w:rsidRPr="008129EB">
        <w:t xml:space="preserve"> in accordance with clause </w:t>
      </w:r>
      <w:r w:rsidR="00B9460B" w:rsidRPr="008129EB">
        <w:fldChar w:fldCharType="begin"/>
      </w:r>
      <w:r w:rsidR="00B9460B" w:rsidRPr="008129EB">
        <w:instrText xml:space="preserve"> REF _Ref106220491 \w \h </w:instrText>
      </w:r>
      <w:r w:rsidR="00B9460B" w:rsidRPr="008129EB">
        <w:fldChar w:fldCharType="separate"/>
      </w:r>
      <w:r w:rsidR="001B29D8">
        <w:t>28.2</w:t>
      </w:r>
      <w:r w:rsidR="00B9460B" w:rsidRPr="008129EB">
        <w:fldChar w:fldCharType="end"/>
      </w:r>
      <w:r w:rsidR="00B9460B" w:rsidRPr="008129EB">
        <w:t xml:space="preserve"> (“</w:t>
      </w:r>
      <w:r w:rsidR="008254F7" w:rsidRPr="008129EB">
        <w:fldChar w:fldCharType="begin"/>
      </w:r>
      <w:r w:rsidR="008254F7" w:rsidRPr="008129EB">
        <w:instrText xml:space="preserve"> REF _Ref106290715 \h </w:instrText>
      </w:r>
      <w:r w:rsidR="008254F7" w:rsidRPr="008129EB">
        <w:fldChar w:fldCharType="separate"/>
      </w:r>
      <w:r w:rsidR="001B29D8" w:rsidRPr="008129EB">
        <w:t>Resolution by Pooled Dispute Panel</w:t>
      </w:r>
      <w:r w:rsidR="008254F7" w:rsidRPr="008129EB">
        <w:fldChar w:fldCharType="end"/>
      </w:r>
      <w:r w:rsidR="00B9460B" w:rsidRPr="008129EB">
        <w:t>”)</w:t>
      </w:r>
      <w:r w:rsidR="003F16A8" w:rsidRPr="008129EB">
        <w:t xml:space="preserve"> (“</w:t>
      </w:r>
      <w:r w:rsidR="003F16A8" w:rsidRPr="008129EB">
        <w:rPr>
          <w:b/>
          <w:bCs/>
        </w:rPr>
        <w:t>Pooled Dispute Referral</w:t>
      </w:r>
      <w:r w:rsidR="003F16A8" w:rsidRPr="008129EB">
        <w:t>”)</w:t>
      </w:r>
      <w:r w:rsidR="00EC5842" w:rsidRPr="008129EB">
        <w:t>.</w:t>
      </w:r>
    </w:p>
    <w:p w14:paraId="5DB9BD2A" w14:textId="77777777" w:rsidR="00213F9F" w:rsidRPr="008129EB" w:rsidRDefault="2BC382E4" w:rsidP="0058045D">
      <w:pPr>
        <w:pStyle w:val="Heading2"/>
      </w:pPr>
      <w:bookmarkStart w:id="5281" w:name="_Ref106220491"/>
      <w:bookmarkStart w:id="5282" w:name="_Ref106290715"/>
      <w:bookmarkStart w:id="5283" w:name="_Toc215088327"/>
      <w:r w:rsidRPr="008129EB">
        <w:t>Resolution</w:t>
      </w:r>
      <w:bookmarkEnd w:id="5281"/>
      <w:r w:rsidRPr="008129EB">
        <w:t xml:space="preserve"> by Pooled Dispute Panel</w:t>
      </w:r>
      <w:bookmarkEnd w:id="5282"/>
      <w:bookmarkEnd w:id="5283"/>
    </w:p>
    <w:p w14:paraId="399ADFC8" w14:textId="77777777" w:rsidR="00847C7B" w:rsidRPr="008129EB" w:rsidRDefault="00B9460B" w:rsidP="0058045D">
      <w:pPr>
        <w:pStyle w:val="Heading3"/>
      </w:pPr>
      <w:bookmarkStart w:id="5284" w:name="_Ref204782302"/>
      <w:r w:rsidRPr="008129EB">
        <w:t xml:space="preserve">If </w:t>
      </w:r>
      <w:r w:rsidR="00BE77D6" w:rsidRPr="008129EB">
        <w:t>the Commonwealth</w:t>
      </w:r>
      <w:r w:rsidR="00C77FF3" w:rsidRPr="008129EB">
        <w:t xml:space="preserve"> gives a Pooled Dispute Referral in respect of a Pooled Dispute</w:t>
      </w:r>
      <w:r w:rsidRPr="008129EB">
        <w:t>, then</w:t>
      </w:r>
      <w:r w:rsidR="00847C7B" w:rsidRPr="008129EB">
        <w:t>:</w:t>
      </w:r>
      <w:bookmarkEnd w:id="5284"/>
      <w:r w:rsidRPr="008129EB">
        <w:t xml:space="preserve"> </w:t>
      </w:r>
    </w:p>
    <w:p w14:paraId="0587C83D" w14:textId="77777777" w:rsidR="00847C7B" w:rsidRPr="008129EB" w:rsidRDefault="003A7E4D" w:rsidP="0058045D">
      <w:pPr>
        <w:pStyle w:val="Heading4"/>
      </w:pPr>
      <w:r w:rsidRPr="008129EB">
        <w:t>each Pooled Dispute Participant</w:t>
      </w:r>
      <w:r w:rsidR="00847C7B" w:rsidRPr="008129EB">
        <w:t xml:space="preserve"> </w:t>
      </w:r>
      <w:r w:rsidR="00A55FA1" w:rsidRPr="008129EB">
        <w:t>may</w:t>
      </w:r>
      <w:r w:rsidR="00B9460B" w:rsidRPr="008129EB">
        <w:t xml:space="preserve"> appoint a </w:t>
      </w:r>
      <w:r w:rsidR="009E060E" w:rsidRPr="008129EB">
        <w:t xml:space="preserve">person to represent it on the </w:t>
      </w:r>
      <w:r w:rsidR="0046638F" w:rsidRPr="008129EB">
        <w:t>Pooled Dispute Panel</w:t>
      </w:r>
      <w:r w:rsidR="00847C7B" w:rsidRPr="008129EB">
        <w:t>; and</w:t>
      </w:r>
    </w:p>
    <w:p w14:paraId="451971B3" w14:textId="194F36C2" w:rsidR="00B9460B" w:rsidRPr="008129EB" w:rsidRDefault="00847C7B" w:rsidP="0058045D">
      <w:pPr>
        <w:pStyle w:val="Heading4"/>
      </w:pPr>
      <w:r w:rsidRPr="008129EB">
        <w:t xml:space="preserve">the </w:t>
      </w:r>
      <w:r w:rsidR="0046638F" w:rsidRPr="008129EB">
        <w:t xml:space="preserve">Pooled Dispute Panel </w:t>
      </w:r>
      <w:r w:rsidRPr="008129EB">
        <w:t xml:space="preserve">will meet within </w:t>
      </w:r>
      <w:r w:rsidR="00300A3E">
        <w:t>one (</w:t>
      </w:r>
      <w:r w:rsidRPr="008129EB">
        <w:t>1</w:t>
      </w:r>
      <w:r w:rsidR="00300A3E">
        <w:t>)</w:t>
      </w:r>
      <w:r w:rsidRPr="008129EB">
        <w:t xml:space="preserve"> month</w:t>
      </w:r>
      <w:r w:rsidR="00CC422C" w:rsidRPr="008129EB">
        <w:t xml:space="preserve"> (or such other period as </w:t>
      </w:r>
      <w:r w:rsidR="00300A3E">
        <w:t xml:space="preserve">is </w:t>
      </w:r>
      <w:r w:rsidR="00CC422C" w:rsidRPr="008129EB">
        <w:t xml:space="preserve">reasonably determined by </w:t>
      </w:r>
      <w:r w:rsidR="00BE77D6" w:rsidRPr="008129EB">
        <w:t>the Commonwealth</w:t>
      </w:r>
      <w:r w:rsidR="00CC422C" w:rsidRPr="008129EB">
        <w:t>)</w:t>
      </w:r>
      <w:r w:rsidRPr="008129EB">
        <w:t xml:space="preserve"> </w:t>
      </w:r>
      <w:r w:rsidR="00812D53" w:rsidRPr="008129EB">
        <w:t>from</w:t>
      </w:r>
      <w:r w:rsidRPr="008129EB">
        <w:t xml:space="preserve"> the </w:t>
      </w:r>
      <w:r w:rsidR="003C63E7" w:rsidRPr="008129EB">
        <w:t xml:space="preserve">Pooled Dispute Referral </w:t>
      </w:r>
      <w:r w:rsidRPr="008129EB">
        <w:t>to resolve the Pooled Dispute</w:t>
      </w:r>
      <w:r w:rsidR="00B9460B" w:rsidRPr="008129EB">
        <w:t>.</w:t>
      </w:r>
    </w:p>
    <w:p w14:paraId="7C2BB9F0" w14:textId="33BAA106" w:rsidR="00B9460B" w:rsidRPr="008129EB" w:rsidRDefault="2C388DF0" w:rsidP="0058045D">
      <w:pPr>
        <w:pStyle w:val="Heading3"/>
      </w:pPr>
      <w:r w:rsidRPr="008129EB">
        <w:t xml:space="preserve">The Pooled Dispute Panel will determine its own procedures for meeting </w:t>
      </w:r>
      <w:bookmarkStart w:id="5285" w:name="_Hlk174441273"/>
      <w:r w:rsidR="007B65C7" w:rsidRPr="008129EB">
        <w:t>(including all processes and procedures required to preserve confidentiality and legal privilege and to comply with the requirements of all Laws, including those relating to competition or restrictive trade practices)</w:t>
      </w:r>
      <w:bookmarkEnd w:id="5285"/>
      <w:r w:rsidR="007B65C7" w:rsidRPr="008129EB">
        <w:t xml:space="preserve"> </w:t>
      </w:r>
      <w:r w:rsidR="00300A3E">
        <w:t xml:space="preserve">and, </w:t>
      </w:r>
      <w:r w:rsidRPr="008129EB">
        <w:t>unless the Pooled Dispute Panel otherwise determines, all meetings of the Pooled Dispute Panel will be held in Sydney with an option provided for participation via technology.</w:t>
      </w:r>
    </w:p>
    <w:p w14:paraId="34892B31" w14:textId="77777777" w:rsidR="00F86909" w:rsidRPr="008129EB" w:rsidRDefault="2C388DF0" w:rsidP="0058045D">
      <w:pPr>
        <w:pStyle w:val="Heading3"/>
      </w:pPr>
      <w:r w:rsidRPr="008129EB">
        <w:t>If a party provides information or documents relevant to a Pooled Dispute to the other party, then it must use its best endeavours to promptly provide the information and documents to each representative on the Pooled Dispute Panel.</w:t>
      </w:r>
    </w:p>
    <w:p w14:paraId="0D4ACC26" w14:textId="14A1BEF5" w:rsidR="00CA26FA" w:rsidRPr="008129EB" w:rsidRDefault="2C388DF0" w:rsidP="0058045D">
      <w:pPr>
        <w:pStyle w:val="Heading3"/>
      </w:pPr>
      <w:r w:rsidRPr="008129EB">
        <w:t xml:space="preserve">Subject to clause </w:t>
      </w:r>
      <w:r w:rsidR="00CA26FA" w:rsidRPr="008129EB">
        <w:fldChar w:fldCharType="begin"/>
      </w:r>
      <w:r w:rsidR="00CA26FA" w:rsidRPr="008129EB">
        <w:instrText xml:space="preserve"> REF _Ref106271469 \r \h </w:instrText>
      </w:r>
      <w:r w:rsidR="00CA26FA" w:rsidRPr="008129EB">
        <w:fldChar w:fldCharType="separate"/>
      </w:r>
      <w:r w:rsidR="001B29D8">
        <w:t>28.3</w:t>
      </w:r>
      <w:r w:rsidR="00CA26FA" w:rsidRPr="008129EB">
        <w:fldChar w:fldCharType="end"/>
      </w:r>
      <w:r w:rsidRPr="008129EB">
        <w:t xml:space="preserve"> (“</w:t>
      </w:r>
      <w:r w:rsidR="00CA26FA" w:rsidRPr="008129EB">
        <w:fldChar w:fldCharType="begin"/>
      </w:r>
      <w:r w:rsidR="00CA26FA" w:rsidRPr="008129EB">
        <w:instrText xml:space="preserve"> REF _Ref106271469 \h </w:instrText>
      </w:r>
      <w:r w:rsidR="00CA26FA" w:rsidRPr="008129EB">
        <w:fldChar w:fldCharType="separate"/>
      </w:r>
      <w:r w:rsidR="001B29D8" w:rsidRPr="008129EB">
        <w:t>Bilateral resolution</w:t>
      </w:r>
      <w:r w:rsidR="00CA26FA" w:rsidRPr="008129EB">
        <w:fldChar w:fldCharType="end"/>
      </w:r>
      <w:r w:rsidRPr="008129EB">
        <w:t>”), if the Pooled Dispute Panel unanimously resolves the Pooled Dispute, then that resolution will be binding on the parties to this agreement regardless of whether they participated in the Pooled Dispute Panel or not.</w:t>
      </w:r>
    </w:p>
    <w:p w14:paraId="09867D03" w14:textId="35DC9058" w:rsidR="0047450F" w:rsidRPr="008129EB" w:rsidRDefault="2C388DF0" w:rsidP="001F490A">
      <w:pPr>
        <w:pStyle w:val="Heading3"/>
        <w:keepNext/>
        <w:keepLines/>
      </w:pPr>
      <w:bookmarkStart w:id="5286" w:name="_Ref106265824"/>
      <w:r w:rsidRPr="008129EB">
        <w:lastRenderedPageBreak/>
        <w:t xml:space="preserve">If the Pooled Dispute Panel does not unanimously resolve the Pooled Dispute within </w:t>
      </w:r>
      <w:r w:rsidR="00300A3E">
        <w:t>three (</w:t>
      </w:r>
      <w:r w:rsidRPr="008129EB">
        <w:t>3</w:t>
      </w:r>
      <w:r w:rsidR="00300A3E">
        <w:t>)</w:t>
      </w:r>
      <w:r w:rsidRPr="008129EB">
        <w:t xml:space="preserve"> months from the Pooled Dispute Referral, then the Commonwealth may refer the Pooled Dispute for resolution in accordance with clause </w:t>
      </w:r>
      <w:r w:rsidR="003C63E7" w:rsidRPr="008129EB">
        <w:fldChar w:fldCharType="begin"/>
      </w:r>
      <w:r w:rsidR="003C63E7" w:rsidRPr="008129EB">
        <w:instrText xml:space="preserve"> REF _Ref515106310 \r \h </w:instrText>
      </w:r>
      <w:r w:rsidR="003C63E7" w:rsidRPr="008129EB">
        <w:fldChar w:fldCharType="separate"/>
      </w:r>
      <w:r w:rsidR="001B29D8">
        <w:t>27.6</w:t>
      </w:r>
      <w:r w:rsidR="003C63E7" w:rsidRPr="008129EB">
        <w:fldChar w:fldCharType="end"/>
      </w:r>
      <w:r w:rsidRPr="008129EB">
        <w:t xml:space="preserve"> (“</w:t>
      </w:r>
      <w:r w:rsidR="003C63E7" w:rsidRPr="008129EB">
        <w:fldChar w:fldCharType="begin"/>
      </w:r>
      <w:r w:rsidR="003C63E7" w:rsidRPr="008129EB">
        <w:instrText xml:space="preserve"> REF _Ref515106310 \h </w:instrText>
      </w:r>
      <w:r w:rsidR="003C63E7" w:rsidRPr="008129EB">
        <w:fldChar w:fldCharType="separate"/>
      </w:r>
      <w:r w:rsidR="001B29D8" w:rsidRPr="008129EB">
        <w:t>Independent Expert</w:t>
      </w:r>
      <w:r w:rsidR="003C63E7" w:rsidRPr="008129EB">
        <w:fldChar w:fldCharType="end"/>
      </w:r>
      <w:r w:rsidRPr="008129EB">
        <w:t>”), provided that:</w:t>
      </w:r>
    </w:p>
    <w:p w14:paraId="0776A034" w14:textId="77777777" w:rsidR="0040000E" w:rsidRPr="008129EB" w:rsidRDefault="2C388DF0" w:rsidP="0058045D">
      <w:pPr>
        <w:pStyle w:val="Heading4"/>
      </w:pPr>
      <w:r w:rsidRPr="008129EB">
        <w:t>the Independent Expert will be appointed by the CEO of the Resolution Institute (or their independent nominee);</w:t>
      </w:r>
    </w:p>
    <w:p w14:paraId="6CECA2A3" w14:textId="77777777" w:rsidR="00317226" w:rsidRPr="008129EB" w:rsidRDefault="2C388DF0" w:rsidP="0058045D">
      <w:pPr>
        <w:pStyle w:val="Heading4"/>
      </w:pPr>
      <w:r w:rsidRPr="008129EB">
        <w:t xml:space="preserve">each Pooled Dispute Participant will be afforded equal treatment and equal opportunity to present its views and to reply to the comments and submissions presented by any other Pooled Dispute Participant; </w:t>
      </w:r>
    </w:p>
    <w:p w14:paraId="4D282673" w14:textId="77777777" w:rsidR="000A5CD2" w:rsidRPr="008129EB" w:rsidRDefault="2C388DF0" w:rsidP="0058045D">
      <w:pPr>
        <w:pStyle w:val="Heading4"/>
      </w:pPr>
      <w:r w:rsidRPr="008129EB">
        <w:t>in the absence of fraud or manifest error, the parties agree that any decision or award made by an Independent Expert will be final and binding on all Pooled Dispute Participants; and</w:t>
      </w:r>
    </w:p>
    <w:p w14:paraId="1857DE86" w14:textId="77777777" w:rsidR="00B94923" w:rsidRPr="008129EB" w:rsidRDefault="2C388DF0" w:rsidP="0058045D">
      <w:pPr>
        <w:pStyle w:val="Heading4"/>
      </w:pPr>
      <w:r w:rsidRPr="008129EB">
        <w:t>the costs of the Independent Expert will be borne equally between the Pooled Dispute Participants.</w:t>
      </w:r>
      <w:bookmarkEnd w:id="5286"/>
    </w:p>
    <w:p w14:paraId="7E007EDC" w14:textId="77777777" w:rsidR="00CA26FA" w:rsidRPr="008129EB" w:rsidRDefault="2BC382E4" w:rsidP="0058045D">
      <w:pPr>
        <w:pStyle w:val="Heading2"/>
      </w:pPr>
      <w:bookmarkStart w:id="5287" w:name="_Ref106271469"/>
      <w:bookmarkStart w:id="5288" w:name="_Toc215088328"/>
      <w:r w:rsidRPr="008129EB">
        <w:t>Bilateral resolution</w:t>
      </w:r>
      <w:bookmarkEnd w:id="5287"/>
      <w:bookmarkEnd w:id="5288"/>
    </w:p>
    <w:p w14:paraId="740FC95C" w14:textId="289A124C" w:rsidR="00C33A68" w:rsidRPr="008129EB" w:rsidRDefault="2C388DF0" w:rsidP="0058045D">
      <w:pPr>
        <w:pStyle w:val="Heading3"/>
      </w:pPr>
      <w:r w:rsidRPr="008129EB">
        <w:t xml:space="preserve">If Project Operator and the Commonwealth bilaterally resolve a Pooled Dispute as it applies to this agreement, then clause </w:t>
      </w:r>
      <w:r w:rsidR="00FD01A3" w:rsidRPr="008129EB">
        <w:fldChar w:fldCharType="begin"/>
      </w:r>
      <w:r w:rsidR="00FD01A3" w:rsidRPr="008129EB">
        <w:instrText xml:space="preserve"> REF _Ref106220491 \r \h </w:instrText>
      </w:r>
      <w:r w:rsidR="00FD01A3" w:rsidRPr="008129EB">
        <w:fldChar w:fldCharType="separate"/>
      </w:r>
      <w:r w:rsidR="001B29D8">
        <w:t>28.2</w:t>
      </w:r>
      <w:r w:rsidR="00FD01A3" w:rsidRPr="008129EB">
        <w:fldChar w:fldCharType="end"/>
      </w:r>
      <w:r w:rsidRPr="008129EB">
        <w:t xml:space="preserve"> (“</w:t>
      </w:r>
      <w:r w:rsidR="00FD01A3" w:rsidRPr="008129EB">
        <w:fldChar w:fldCharType="begin"/>
      </w:r>
      <w:r w:rsidR="00FD01A3" w:rsidRPr="008129EB">
        <w:instrText xml:space="preserve"> REF _Ref106290715 \h </w:instrText>
      </w:r>
      <w:r w:rsidR="00FD01A3" w:rsidRPr="008129EB">
        <w:fldChar w:fldCharType="separate"/>
      </w:r>
      <w:r w:rsidR="001B29D8" w:rsidRPr="008129EB">
        <w:t>Resolution by Pooled Dispute Panel</w:t>
      </w:r>
      <w:r w:rsidR="00FD01A3" w:rsidRPr="008129EB">
        <w:fldChar w:fldCharType="end"/>
      </w:r>
      <w:r w:rsidRPr="008129EB">
        <w:t>”) will cease to apply and Project Operator will:</w:t>
      </w:r>
    </w:p>
    <w:p w14:paraId="1CACCFFA" w14:textId="77777777" w:rsidR="00C33A68" w:rsidRPr="008129EB" w:rsidRDefault="2C388DF0" w:rsidP="0058045D">
      <w:pPr>
        <w:pStyle w:val="Heading4"/>
      </w:pPr>
      <w:r w:rsidRPr="008129EB">
        <w:t>cease to be a Pooled Dispute Participant in respect of that Pooled Dispute; and</w:t>
      </w:r>
    </w:p>
    <w:p w14:paraId="2CB35F8C" w14:textId="77777777" w:rsidR="00FD01A3" w:rsidRPr="008129EB" w:rsidRDefault="2C388DF0" w:rsidP="0058045D">
      <w:pPr>
        <w:pStyle w:val="Heading4"/>
      </w:pPr>
      <w:r w:rsidRPr="008129EB">
        <w:t>not be required to participate in, and will not be bound by any resolution by, the Pooled Dispute Panel in respect of that Pooled Dispute.</w:t>
      </w:r>
    </w:p>
    <w:p w14:paraId="78653A66" w14:textId="77777777" w:rsidR="00C33A68" w:rsidRPr="008129EB" w:rsidRDefault="2C388DF0" w:rsidP="0058045D">
      <w:pPr>
        <w:pStyle w:val="Heading3"/>
      </w:pPr>
      <w:r w:rsidRPr="008129EB">
        <w:t>If the Commonwealth notifies Project Operator that an Other CISA Counterparty has bilaterally resolved the Pooled Dispute with the Commonwealth, then that Other CISA Counterparty will cease to be a Pooled Dispute Participant.</w:t>
      </w:r>
    </w:p>
    <w:p w14:paraId="5E7E5244" w14:textId="77777777" w:rsidR="007347AB" w:rsidRPr="008129EB" w:rsidRDefault="2BC382E4" w:rsidP="0058045D">
      <w:pPr>
        <w:pStyle w:val="Heading1"/>
      </w:pPr>
      <w:bookmarkStart w:id="5289" w:name="_Toc522282869"/>
      <w:bookmarkStart w:id="5290" w:name="_Toc498077836"/>
      <w:bookmarkStart w:id="5291" w:name="_9kR3WTr343799BDUM4wpxrjzI0sijFE58OW"/>
      <w:bookmarkStart w:id="5292" w:name="_Ref489013720"/>
      <w:bookmarkStart w:id="5293" w:name="_Toc105074591"/>
      <w:bookmarkStart w:id="5294" w:name="_Toc107915724"/>
      <w:bookmarkStart w:id="5295" w:name="_Toc108000934"/>
      <w:bookmarkStart w:id="5296" w:name="_Ref151252097"/>
      <w:bookmarkStart w:id="5297" w:name="_Ref151298348"/>
      <w:bookmarkStart w:id="5298" w:name="_Ref153824219"/>
      <w:bookmarkStart w:id="5299" w:name="_Toc153945219"/>
      <w:bookmarkStart w:id="5300" w:name="_Ref159503769"/>
      <w:bookmarkStart w:id="5301" w:name="_Toc215088329"/>
      <w:r w:rsidRPr="008129EB">
        <w:t>Intellectual Property</w:t>
      </w:r>
      <w:bookmarkEnd w:id="5289"/>
      <w:bookmarkEnd w:id="5290"/>
      <w:bookmarkEnd w:id="5291"/>
      <w:bookmarkEnd w:id="5292"/>
      <w:bookmarkEnd w:id="5293"/>
      <w:bookmarkEnd w:id="5294"/>
      <w:bookmarkEnd w:id="5295"/>
      <w:bookmarkEnd w:id="5296"/>
      <w:bookmarkEnd w:id="5297"/>
      <w:bookmarkEnd w:id="5298"/>
      <w:bookmarkEnd w:id="5299"/>
      <w:bookmarkEnd w:id="5300"/>
      <w:bookmarkEnd w:id="5301"/>
      <w:r w:rsidRPr="008129EB">
        <w:t xml:space="preserve"> </w:t>
      </w:r>
    </w:p>
    <w:p w14:paraId="2F26D43E" w14:textId="77777777" w:rsidR="007347AB" w:rsidRPr="008129EB" w:rsidRDefault="2C388DF0" w:rsidP="00D847EB">
      <w:pPr>
        <w:pStyle w:val="Heading2"/>
        <w:numPr>
          <w:ilvl w:val="1"/>
          <w:numId w:val="110"/>
        </w:numPr>
      </w:pPr>
      <w:bookmarkStart w:id="5302" w:name="_Toc522282870"/>
      <w:bookmarkStart w:id="5303" w:name="_Toc498077837"/>
      <w:bookmarkStart w:id="5304" w:name="_Toc434859572"/>
      <w:bookmarkStart w:id="5305" w:name="_Toc105074592"/>
      <w:bookmarkStart w:id="5306" w:name="_Toc107915725"/>
      <w:bookmarkStart w:id="5307" w:name="_Toc108000935"/>
      <w:bookmarkStart w:id="5308" w:name="_Toc153945220"/>
      <w:bookmarkStart w:id="5309" w:name="_Toc215088330"/>
      <w:r w:rsidRPr="008129EB">
        <w:t>Project Intellectual Property</w:t>
      </w:r>
      <w:bookmarkEnd w:id="5302"/>
      <w:bookmarkEnd w:id="5303"/>
      <w:bookmarkEnd w:id="5304"/>
      <w:bookmarkEnd w:id="5305"/>
      <w:bookmarkEnd w:id="5306"/>
      <w:bookmarkEnd w:id="5307"/>
      <w:bookmarkEnd w:id="5308"/>
      <w:bookmarkEnd w:id="5309"/>
    </w:p>
    <w:p w14:paraId="7FA92AAF" w14:textId="6F18597D" w:rsidR="007347AB" w:rsidRPr="008129EB" w:rsidRDefault="007347AB" w:rsidP="00710085">
      <w:pPr>
        <w:pStyle w:val="Indent2"/>
      </w:pPr>
      <w:r w:rsidRPr="008129EB">
        <w:t xml:space="preserve">As between </w:t>
      </w:r>
      <w:r w:rsidR="00710085" w:rsidRPr="008129EB">
        <w:t>Project Operator</w:t>
      </w:r>
      <w:r w:rsidRPr="008129EB">
        <w:t xml:space="preserve"> and the Commonwealth, all Project Intellectual Property vests in </w:t>
      </w:r>
      <w:r w:rsidR="0090426C">
        <w:t xml:space="preserve">and is automatically owned by </w:t>
      </w:r>
      <w:r w:rsidR="00710085" w:rsidRPr="008129EB">
        <w:t>Project Operator</w:t>
      </w:r>
      <w:r w:rsidRPr="008129EB">
        <w:t xml:space="preserve"> upon </w:t>
      </w:r>
      <w:r w:rsidR="0090426C">
        <w:t xml:space="preserve">its </w:t>
      </w:r>
      <w:r w:rsidRPr="008129EB">
        <w:t xml:space="preserve">creation. </w:t>
      </w:r>
    </w:p>
    <w:p w14:paraId="17D76573" w14:textId="77777777" w:rsidR="007347AB" w:rsidRPr="008129EB" w:rsidRDefault="2C388DF0" w:rsidP="0058045D">
      <w:pPr>
        <w:pStyle w:val="Heading2"/>
      </w:pPr>
      <w:bookmarkStart w:id="5310" w:name="_Toc522282871"/>
      <w:bookmarkStart w:id="5311" w:name="_Toc498077838"/>
      <w:bookmarkStart w:id="5312" w:name="_9kR3WTr3437B99DEXLjgsrjwydi1puyzzveWAFE"/>
      <w:bookmarkStart w:id="5313" w:name="_Ref489017330"/>
      <w:bookmarkStart w:id="5314" w:name="_Ref489017328"/>
      <w:bookmarkStart w:id="5315" w:name="_Toc434859573"/>
      <w:bookmarkStart w:id="5316" w:name="_Toc105074593"/>
      <w:bookmarkStart w:id="5317" w:name="_Toc107915726"/>
      <w:bookmarkStart w:id="5318" w:name="_Toc108000936"/>
      <w:bookmarkStart w:id="5319" w:name="_Toc153945221"/>
      <w:bookmarkStart w:id="5320" w:name="_Ref159422086"/>
      <w:bookmarkStart w:id="5321" w:name="_Ref172200123"/>
      <w:bookmarkStart w:id="5322" w:name="_Ref180063778"/>
      <w:bookmarkStart w:id="5323" w:name="_Ref180063788"/>
      <w:bookmarkStart w:id="5324" w:name="_Toc215088331"/>
      <w:r w:rsidRPr="008129EB">
        <w:t>Licence of Specified Material</w:t>
      </w:r>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p>
    <w:p w14:paraId="3D5BB994" w14:textId="3A9C9DFE" w:rsidR="007347AB" w:rsidRPr="008129EB" w:rsidRDefault="2C388DF0" w:rsidP="0058045D">
      <w:pPr>
        <w:pStyle w:val="Heading3"/>
      </w:pPr>
      <w:bookmarkStart w:id="5325" w:name="_Ref164691385"/>
      <w:r w:rsidRPr="008129EB">
        <w:t xml:space="preserve">Subject to paragraph </w:t>
      </w:r>
      <w:r w:rsidR="009F696C" w:rsidRPr="008129EB">
        <w:fldChar w:fldCharType="begin"/>
      </w:r>
      <w:r w:rsidR="009F696C" w:rsidRPr="008129EB">
        <w:instrText xml:space="preserve"> REF _Ref164691299 \n \h </w:instrText>
      </w:r>
      <w:r w:rsidR="009F696C" w:rsidRPr="008129EB">
        <w:fldChar w:fldCharType="separate"/>
      </w:r>
      <w:r w:rsidR="001B29D8">
        <w:t>(b)</w:t>
      </w:r>
      <w:r w:rsidR="009F696C" w:rsidRPr="008129EB">
        <w:fldChar w:fldCharType="end"/>
      </w:r>
      <w:r w:rsidRPr="008129EB">
        <w:t xml:space="preserve"> and clause </w:t>
      </w:r>
      <w:r w:rsidR="009F696C" w:rsidRPr="008129EB">
        <w:fldChar w:fldCharType="begin"/>
      </w:r>
      <w:r w:rsidR="009F696C" w:rsidRPr="008129EB">
        <w:instrText xml:space="preserve"> REF _Ref492506863 \w \h </w:instrText>
      </w:r>
      <w:r w:rsidR="009F696C" w:rsidRPr="008129EB">
        <w:fldChar w:fldCharType="separate"/>
      </w:r>
      <w:r w:rsidR="001B29D8">
        <w:t>31</w:t>
      </w:r>
      <w:r w:rsidR="009F696C" w:rsidRPr="008129EB">
        <w:fldChar w:fldCharType="end"/>
      </w:r>
      <w:r w:rsidRPr="008129EB">
        <w:t xml:space="preserve"> (“</w:t>
      </w:r>
      <w:r w:rsidR="009F696C" w:rsidRPr="008129EB">
        <w:fldChar w:fldCharType="begin"/>
      </w:r>
      <w:r w:rsidR="009F696C" w:rsidRPr="008129EB">
        <w:instrText xml:space="preserve">  REF _Ref492506863 \h </w:instrText>
      </w:r>
      <w:r w:rsidR="009F696C" w:rsidRPr="008129EB">
        <w:fldChar w:fldCharType="separate"/>
      </w:r>
      <w:r w:rsidR="001B29D8" w:rsidRPr="008129EB">
        <w:t>Confidentiality</w:t>
      </w:r>
      <w:r w:rsidR="009F696C" w:rsidRPr="008129EB">
        <w:fldChar w:fldCharType="end"/>
      </w:r>
      <w:r w:rsidRPr="008129EB">
        <w:t>”), Project Operator grants to the Commonwealth a permanent, irrevocable, royalty</w:t>
      </w:r>
      <w:r w:rsidR="005924EA" w:rsidRPr="008129EB">
        <w:t xml:space="preserve"> </w:t>
      </w:r>
      <w:r w:rsidRPr="008129EB">
        <w:t>free, worldwide, nonexclusive, transferrable licence (including a right to sublicense) to use, copy and otherwise do any acts in relation to Specified Material for non</w:t>
      </w:r>
      <w:r w:rsidR="005924EA" w:rsidRPr="008129EB">
        <w:t>-</w:t>
      </w:r>
      <w:r w:rsidRPr="008129EB">
        <w:t>commercial purposes and for purposes only connected to this agreement and the Commonwealth’s Capacity Investment Scheme including the future design of that scheme</w:t>
      </w:r>
      <w:r w:rsidR="0028493B" w:rsidRPr="008129EB">
        <w:t xml:space="preserve"> and purposes for which the release of </w:t>
      </w:r>
      <w:r w:rsidR="005B60E4" w:rsidRPr="008129EB">
        <w:t>c</w:t>
      </w:r>
      <w:r w:rsidR="0028493B" w:rsidRPr="008129EB">
        <w:t xml:space="preserve">onfidential </w:t>
      </w:r>
      <w:r w:rsidR="005B60E4" w:rsidRPr="008129EB">
        <w:t>i</w:t>
      </w:r>
      <w:r w:rsidR="0028493B" w:rsidRPr="008129EB">
        <w:t xml:space="preserve">nformation is permitted by clause </w:t>
      </w:r>
      <w:r w:rsidR="0028493B" w:rsidRPr="008129EB">
        <w:fldChar w:fldCharType="begin"/>
      </w:r>
      <w:r w:rsidR="0028493B" w:rsidRPr="008129EB">
        <w:instrText xml:space="preserve"> REF _Ref492506863 \w \h </w:instrText>
      </w:r>
      <w:r w:rsidR="0028493B" w:rsidRPr="008129EB">
        <w:fldChar w:fldCharType="separate"/>
      </w:r>
      <w:r w:rsidR="001B29D8">
        <w:t>31</w:t>
      </w:r>
      <w:r w:rsidR="0028493B" w:rsidRPr="008129EB">
        <w:fldChar w:fldCharType="end"/>
      </w:r>
      <w:r w:rsidR="0028493B" w:rsidRPr="008129EB">
        <w:t xml:space="preserve"> (“</w:t>
      </w:r>
      <w:r w:rsidR="0028493B" w:rsidRPr="008129EB">
        <w:fldChar w:fldCharType="begin"/>
      </w:r>
      <w:r w:rsidR="0028493B" w:rsidRPr="008129EB">
        <w:instrText xml:space="preserve">  REF _Ref492506863 \h </w:instrText>
      </w:r>
      <w:r w:rsidR="0028493B" w:rsidRPr="008129EB">
        <w:fldChar w:fldCharType="separate"/>
      </w:r>
      <w:r w:rsidR="001B29D8" w:rsidRPr="008129EB">
        <w:t>Confidentiality</w:t>
      </w:r>
      <w:r w:rsidR="0028493B" w:rsidRPr="008129EB">
        <w:fldChar w:fldCharType="end"/>
      </w:r>
      <w:r w:rsidR="0028493B" w:rsidRPr="008129EB">
        <w:t>”)</w:t>
      </w:r>
      <w:r w:rsidRPr="008129EB">
        <w:t>.</w:t>
      </w:r>
      <w:bookmarkEnd w:id="5325"/>
    </w:p>
    <w:p w14:paraId="02EB4394" w14:textId="53858D32" w:rsidR="009F696C" w:rsidRPr="008129EB" w:rsidRDefault="2C388DF0" w:rsidP="001F490A">
      <w:pPr>
        <w:pStyle w:val="Heading3"/>
        <w:keepNext/>
        <w:keepLines/>
      </w:pPr>
      <w:bookmarkStart w:id="5326" w:name="_Ref164691299"/>
      <w:r w:rsidRPr="008129EB">
        <w:lastRenderedPageBreak/>
        <w:t xml:space="preserve">Project Operator must obtain a licence of any material contained in the Specified Material in respect of which the </w:t>
      </w:r>
      <w:r w:rsidR="005B4642">
        <w:t>I</w:t>
      </w:r>
      <w:r w:rsidRPr="008129EB">
        <w:t xml:space="preserve">ntellectual </w:t>
      </w:r>
      <w:r w:rsidR="005B4642">
        <w:t>P</w:t>
      </w:r>
      <w:r w:rsidRPr="008129EB">
        <w:t xml:space="preserve">roperty rights are owned by a person other than the Commonwealth, Project Operator or any Related Body Corporate of Project Operator that enables Project Operator to grant to the Commonwealth the licence required by paragraph </w:t>
      </w:r>
      <w:r w:rsidR="009F696C" w:rsidRPr="008129EB">
        <w:fldChar w:fldCharType="begin"/>
      </w:r>
      <w:r w:rsidR="009F696C" w:rsidRPr="008129EB">
        <w:instrText xml:space="preserve"> REF _Ref164691385 \n \h </w:instrText>
      </w:r>
      <w:r w:rsidR="009F696C" w:rsidRPr="008129EB">
        <w:fldChar w:fldCharType="separate"/>
      </w:r>
      <w:r w:rsidR="001B29D8">
        <w:t>(a)</w:t>
      </w:r>
      <w:r w:rsidR="009F696C" w:rsidRPr="008129EB">
        <w:fldChar w:fldCharType="end"/>
      </w:r>
      <w:r w:rsidRPr="008129EB">
        <w:t xml:space="preserve">. </w:t>
      </w:r>
    </w:p>
    <w:p w14:paraId="168C2BF5" w14:textId="77777777" w:rsidR="007347AB" w:rsidRPr="008129EB" w:rsidRDefault="2C388DF0" w:rsidP="0058045D">
      <w:pPr>
        <w:pStyle w:val="Heading2"/>
      </w:pPr>
      <w:bookmarkStart w:id="5327" w:name="_Toc522282872"/>
      <w:bookmarkStart w:id="5328" w:name="_Toc498077839"/>
      <w:bookmarkStart w:id="5329" w:name="_9kMHG5YVt4667FGWR3qldVrr5H"/>
      <w:bookmarkStart w:id="5330" w:name="_Toc434859574"/>
      <w:bookmarkStart w:id="5331" w:name="_Toc74675824"/>
      <w:bookmarkStart w:id="5332" w:name="_Toc105074594"/>
      <w:bookmarkStart w:id="5333" w:name="_Toc107915727"/>
      <w:bookmarkStart w:id="5334" w:name="_Toc108000937"/>
      <w:bookmarkStart w:id="5335" w:name="_Toc153945222"/>
      <w:bookmarkStart w:id="5336" w:name="_Ref165041654"/>
      <w:bookmarkStart w:id="5337" w:name="_Toc215088332"/>
      <w:bookmarkEnd w:id="5326"/>
      <w:r w:rsidRPr="008129EB">
        <w:t>Moral rights</w:t>
      </w:r>
      <w:bookmarkEnd w:id="5327"/>
      <w:bookmarkEnd w:id="5328"/>
      <w:bookmarkEnd w:id="5329"/>
      <w:bookmarkEnd w:id="5330"/>
      <w:bookmarkEnd w:id="5331"/>
      <w:bookmarkEnd w:id="5332"/>
      <w:bookmarkEnd w:id="5333"/>
      <w:bookmarkEnd w:id="5334"/>
      <w:bookmarkEnd w:id="5335"/>
      <w:bookmarkEnd w:id="5336"/>
      <w:bookmarkEnd w:id="5337"/>
      <w:r w:rsidRPr="008129EB">
        <w:t xml:space="preserve"> </w:t>
      </w:r>
    </w:p>
    <w:p w14:paraId="1A7F0969" w14:textId="2BB90267" w:rsidR="007347AB" w:rsidRPr="008129EB" w:rsidRDefault="007347AB" w:rsidP="00A21C6D">
      <w:pPr>
        <w:pStyle w:val="Indent2"/>
      </w:pPr>
      <w:r w:rsidRPr="008129EB">
        <w:t xml:space="preserve">If any Specified Material that is a copyright work contains information over which a </w:t>
      </w:r>
      <w:r w:rsidR="0090426C">
        <w:t>person</w:t>
      </w:r>
      <w:r w:rsidRPr="008129EB">
        <w:t xml:space="preserve"> (including </w:t>
      </w:r>
      <w:r w:rsidR="0090426C">
        <w:t xml:space="preserve">an officer or employee of </w:t>
      </w:r>
      <w:r w:rsidR="00A21C6D" w:rsidRPr="008129EB">
        <w:t>Project Operator</w:t>
      </w:r>
      <w:r w:rsidR="0090426C">
        <w:t xml:space="preserve"> or its</w:t>
      </w:r>
      <w:r w:rsidR="00A21C6D" w:rsidRPr="008129EB">
        <w:t xml:space="preserve"> </w:t>
      </w:r>
      <w:r w:rsidR="009C7B3B" w:rsidRPr="008129EB">
        <w:t>S</w:t>
      </w:r>
      <w:r w:rsidR="00A21C6D" w:rsidRPr="008129EB">
        <w:t>ubcontractors or agents</w:t>
      </w:r>
      <w:r w:rsidRPr="008129EB">
        <w:t xml:space="preserve">) has </w:t>
      </w:r>
      <w:bookmarkStart w:id="5338" w:name="_9kR3WTr2445DEUP1ojbTpp3F"/>
      <w:bookmarkStart w:id="5339" w:name="_9kR3WTr1AB566TP1ojbTpp3F"/>
      <w:r w:rsidRPr="008129EB">
        <w:t>Moral Rights</w:t>
      </w:r>
      <w:bookmarkEnd w:id="5338"/>
      <w:bookmarkEnd w:id="5339"/>
      <w:r w:rsidRPr="008129EB">
        <w:t xml:space="preserve">, </w:t>
      </w:r>
      <w:r w:rsidR="00A21C6D" w:rsidRPr="008129EB">
        <w:t xml:space="preserve">then </w:t>
      </w:r>
      <w:r w:rsidR="00710085" w:rsidRPr="008129EB">
        <w:t>Project Operator</w:t>
      </w:r>
      <w:r w:rsidRPr="008129EB">
        <w:t xml:space="preserve"> must ensure that it has in place all necessary consents sufficient to allow the Commonwealth to deal with the Specified Material in accordance with </w:t>
      </w:r>
      <w:r w:rsidR="0028493B" w:rsidRPr="008129EB">
        <w:t xml:space="preserve">the licence granted in clause </w:t>
      </w:r>
      <w:r w:rsidR="0028493B" w:rsidRPr="008129EB">
        <w:fldChar w:fldCharType="begin"/>
      </w:r>
      <w:r w:rsidR="0028493B" w:rsidRPr="008129EB">
        <w:instrText xml:space="preserve"> REF _Ref172200123 \r \h </w:instrText>
      </w:r>
      <w:r w:rsidR="0028493B" w:rsidRPr="008129EB">
        <w:fldChar w:fldCharType="separate"/>
      </w:r>
      <w:r w:rsidR="001B29D8">
        <w:t>29.2</w:t>
      </w:r>
      <w:r w:rsidR="0028493B" w:rsidRPr="008129EB">
        <w:fldChar w:fldCharType="end"/>
      </w:r>
      <w:r w:rsidR="0028493B" w:rsidRPr="008129EB">
        <w:t xml:space="preserve"> (“</w:t>
      </w:r>
      <w:r w:rsidR="0028493B" w:rsidRPr="008129EB">
        <w:fldChar w:fldCharType="begin"/>
      </w:r>
      <w:r w:rsidR="0028493B" w:rsidRPr="008129EB">
        <w:instrText xml:space="preserve">  REF _Ref159422086 \h </w:instrText>
      </w:r>
      <w:r w:rsidR="0028493B" w:rsidRPr="008129EB">
        <w:fldChar w:fldCharType="separate"/>
      </w:r>
      <w:r w:rsidR="001B29D8" w:rsidRPr="008129EB">
        <w:t>Licence of Specified Material</w:t>
      </w:r>
      <w:r w:rsidR="0028493B" w:rsidRPr="008129EB">
        <w:fldChar w:fldCharType="end"/>
      </w:r>
      <w:r w:rsidR="0028493B" w:rsidRPr="008129EB">
        <w:t xml:space="preserve">”) and </w:t>
      </w:r>
      <w:r w:rsidRPr="008129EB">
        <w:t>any Project Document.</w:t>
      </w:r>
    </w:p>
    <w:p w14:paraId="1698BC7E" w14:textId="77777777" w:rsidR="007347AB" w:rsidRPr="0064524E" w:rsidRDefault="2C388DF0" w:rsidP="0058045D">
      <w:pPr>
        <w:pStyle w:val="Heading2"/>
      </w:pPr>
      <w:bookmarkStart w:id="5340" w:name="_Toc522282873"/>
      <w:bookmarkStart w:id="5341" w:name="_Toc498077840"/>
      <w:bookmarkStart w:id="5342" w:name="_9kR3WTr3437BAADGkOq8sp95r2"/>
      <w:bookmarkStart w:id="5343" w:name="_Ref489017329"/>
      <w:bookmarkStart w:id="5344" w:name="_Toc434859575"/>
      <w:bookmarkStart w:id="5345" w:name="_Toc74675825"/>
      <w:bookmarkStart w:id="5346" w:name="_Toc105074595"/>
      <w:bookmarkStart w:id="5347" w:name="_Toc107915728"/>
      <w:bookmarkStart w:id="5348" w:name="_Toc108000938"/>
      <w:bookmarkStart w:id="5349" w:name="_Ref136538839"/>
      <w:bookmarkStart w:id="5350" w:name="_Ref153824518"/>
      <w:bookmarkStart w:id="5351" w:name="_Toc153945223"/>
      <w:bookmarkStart w:id="5352" w:name="_Ref159422191"/>
      <w:bookmarkStart w:id="5353" w:name="_Toc215088333"/>
      <w:r w:rsidRPr="0064524E">
        <w:t>Warranties</w:t>
      </w:r>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p>
    <w:p w14:paraId="7C83DBDA" w14:textId="77777777" w:rsidR="007347AB" w:rsidRPr="0064524E" w:rsidRDefault="00710085" w:rsidP="00A21C6D">
      <w:pPr>
        <w:pStyle w:val="Indent2"/>
      </w:pPr>
      <w:r w:rsidRPr="0064524E">
        <w:t>Project Operator</w:t>
      </w:r>
      <w:r w:rsidR="007347AB" w:rsidRPr="0064524E">
        <w:t xml:space="preserve"> warrants that:</w:t>
      </w:r>
    </w:p>
    <w:p w14:paraId="69962F3B" w14:textId="23718CC2" w:rsidR="007347AB" w:rsidRPr="0064524E" w:rsidRDefault="00DA3B89" w:rsidP="0058045D">
      <w:pPr>
        <w:pStyle w:val="Heading3"/>
      </w:pPr>
      <w:bookmarkStart w:id="5354" w:name="_Ref204782926"/>
      <w:bookmarkStart w:id="5355" w:name="_Ref497476026"/>
      <w:r w:rsidRPr="0064524E">
        <w:t>i</w:t>
      </w:r>
      <w:r w:rsidR="2C388DF0" w:rsidRPr="0064524E">
        <w:t xml:space="preserve">t is entitled to use for the </w:t>
      </w:r>
      <w:r w:rsidR="00D069CD" w:rsidRPr="0064524E">
        <w:t>Project</w:t>
      </w:r>
      <w:r w:rsidR="0028493B" w:rsidRPr="0064524E">
        <w:t>,</w:t>
      </w:r>
      <w:r w:rsidR="2C388DF0" w:rsidRPr="0064524E">
        <w:t xml:space="preserve"> and for the purposes of meeting its obligations under any Project Document</w:t>
      </w:r>
      <w:r w:rsidR="0045398F" w:rsidRPr="0064524E">
        <w:t>:</w:t>
      </w:r>
      <w:r w:rsidR="0045398F" w:rsidRPr="0064524E">
        <w:br/>
      </w:r>
      <w:bookmarkEnd w:id="5354"/>
    </w:p>
    <w:p w14:paraId="419EE025" w14:textId="77777777" w:rsidR="007347AB" w:rsidRPr="008129EB" w:rsidRDefault="2C388DF0" w:rsidP="0058045D">
      <w:pPr>
        <w:pStyle w:val="Heading4"/>
      </w:pPr>
      <w:r w:rsidRPr="008129EB">
        <w:t>all Background Intellectual Property and Project Intellectual Property; and</w:t>
      </w:r>
    </w:p>
    <w:p w14:paraId="0709D2FF" w14:textId="77777777" w:rsidR="007347AB" w:rsidRPr="008129EB" w:rsidRDefault="2C388DF0" w:rsidP="0058045D">
      <w:pPr>
        <w:pStyle w:val="Heading4"/>
      </w:pPr>
      <w:r w:rsidRPr="008129EB">
        <w:t xml:space="preserve">all Specified Material, </w:t>
      </w:r>
    </w:p>
    <w:p w14:paraId="1EF0352A" w14:textId="77777777" w:rsidR="007347AB" w:rsidRPr="008129EB" w:rsidRDefault="007347AB" w:rsidP="0058045D">
      <w:pPr>
        <w:pStyle w:val="Heading3"/>
        <w:numPr>
          <w:ilvl w:val="0"/>
          <w:numId w:val="0"/>
        </w:numPr>
        <w:ind w:left="1474"/>
      </w:pPr>
      <w:r w:rsidRPr="008129EB">
        <w:t xml:space="preserve">(together, </w:t>
      </w:r>
      <w:r w:rsidR="00A21C6D" w:rsidRPr="008129EB">
        <w:t>“</w:t>
      </w:r>
      <w:r w:rsidRPr="008129EB">
        <w:rPr>
          <w:b/>
        </w:rPr>
        <w:t>Warranted Materials</w:t>
      </w:r>
      <w:r w:rsidR="00A21C6D" w:rsidRPr="008129EB">
        <w:rPr>
          <w:bCs/>
        </w:rPr>
        <w:t>”</w:t>
      </w:r>
      <w:r w:rsidRPr="008129EB">
        <w:t>); and</w:t>
      </w:r>
      <w:bookmarkEnd w:id="5355"/>
    </w:p>
    <w:p w14:paraId="00344C67" w14:textId="66FDFACD" w:rsidR="00910C26" w:rsidRPr="008129EB" w:rsidRDefault="2C388DF0" w:rsidP="0058045D">
      <w:pPr>
        <w:pStyle w:val="Heading3"/>
      </w:pPr>
      <w:r w:rsidRPr="008129EB">
        <w:t>it has the right to grant the licence in clause </w:t>
      </w:r>
      <w:r w:rsidR="007347AB" w:rsidRPr="008129EB">
        <w:fldChar w:fldCharType="begin"/>
      </w:r>
      <w:r w:rsidR="007347AB" w:rsidRPr="008129EB">
        <w:instrText xml:space="preserve"> REF _Ref159422086 \w \h </w:instrText>
      </w:r>
      <w:r w:rsidR="007347AB" w:rsidRPr="008129EB">
        <w:fldChar w:fldCharType="separate"/>
      </w:r>
      <w:r w:rsidR="001B29D8">
        <w:t>29.2</w:t>
      </w:r>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1B29D8" w:rsidRPr="008129EB">
        <w:t>Licence of Specified Material</w:t>
      </w:r>
      <w:r w:rsidR="007347AB" w:rsidRPr="008129EB">
        <w:fldChar w:fldCharType="end"/>
      </w:r>
      <w:r w:rsidRPr="008129EB">
        <w:t xml:space="preserve">”); and </w:t>
      </w:r>
    </w:p>
    <w:p w14:paraId="7163AB1C" w14:textId="22CAF89F" w:rsidR="007347AB" w:rsidRPr="008129EB" w:rsidRDefault="2C388DF0" w:rsidP="0058045D">
      <w:pPr>
        <w:pStyle w:val="Heading3"/>
      </w:pPr>
      <w:r w:rsidRPr="008129EB">
        <w:t xml:space="preserve">it will obtain the consents referred to in clause </w:t>
      </w:r>
      <w:r w:rsidR="00910C26" w:rsidRPr="008129EB">
        <w:fldChar w:fldCharType="begin"/>
      </w:r>
      <w:r w:rsidR="00910C26" w:rsidRPr="008129EB">
        <w:instrText xml:space="preserve"> REF _Ref165041654 \w \h </w:instrText>
      </w:r>
      <w:r w:rsidR="00910C26" w:rsidRPr="008129EB">
        <w:fldChar w:fldCharType="separate"/>
      </w:r>
      <w:r w:rsidR="001B29D8">
        <w:t>29.3</w:t>
      </w:r>
      <w:r w:rsidR="00910C26" w:rsidRPr="008129EB">
        <w:fldChar w:fldCharType="end"/>
      </w:r>
      <w:r w:rsidRPr="008129EB">
        <w:t xml:space="preserve"> (“</w:t>
      </w:r>
      <w:r w:rsidR="00910C26" w:rsidRPr="008129EB">
        <w:fldChar w:fldCharType="begin"/>
      </w:r>
      <w:r w:rsidR="00910C26" w:rsidRPr="008129EB">
        <w:instrText xml:space="preserve">  REF _Ref165041654 \h </w:instrText>
      </w:r>
      <w:r w:rsidR="00910C26" w:rsidRPr="008129EB">
        <w:fldChar w:fldCharType="separate"/>
      </w:r>
      <w:r w:rsidR="001B29D8" w:rsidRPr="008129EB">
        <w:t>Moral rights</w:t>
      </w:r>
      <w:r w:rsidR="00910C26" w:rsidRPr="008129EB">
        <w:fldChar w:fldCharType="end"/>
      </w:r>
      <w:r w:rsidRPr="008129EB">
        <w:t>”).</w:t>
      </w:r>
    </w:p>
    <w:p w14:paraId="17A84B02" w14:textId="77777777" w:rsidR="007347AB" w:rsidRPr="008129EB" w:rsidRDefault="2C388DF0" w:rsidP="0058045D">
      <w:pPr>
        <w:pStyle w:val="Heading2"/>
      </w:pPr>
      <w:bookmarkStart w:id="5356" w:name="_Ref153824297"/>
      <w:bookmarkStart w:id="5357" w:name="_Toc153945224"/>
      <w:bookmarkStart w:id="5358" w:name="_Toc215088334"/>
      <w:bookmarkStart w:id="5359" w:name="_Toc522282874"/>
      <w:bookmarkStart w:id="5360" w:name="_Toc498077841"/>
      <w:bookmarkStart w:id="5361" w:name="_Toc434859576"/>
      <w:bookmarkStart w:id="5362" w:name="_Toc74675826"/>
      <w:bookmarkStart w:id="5363" w:name="_Toc105074596"/>
      <w:bookmarkStart w:id="5364" w:name="_Toc107915729"/>
      <w:bookmarkStart w:id="5365" w:name="_Toc108000939"/>
      <w:r w:rsidRPr="008129EB">
        <w:t>Intellectual Property indemnity</w:t>
      </w:r>
      <w:bookmarkEnd w:id="5356"/>
      <w:bookmarkEnd w:id="5357"/>
      <w:bookmarkEnd w:id="5358"/>
      <w:r w:rsidRPr="008129EB">
        <w:t xml:space="preserve"> </w:t>
      </w:r>
    </w:p>
    <w:p w14:paraId="2E525AED" w14:textId="724C414E" w:rsidR="007347AB" w:rsidRPr="008129EB" w:rsidRDefault="2C388DF0" w:rsidP="0058045D">
      <w:pPr>
        <w:pStyle w:val="Heading3"/>
      </w:pPr>
      <w:bookmarkStart w:id="5366" w:name="_Ref204781543"/>
      <w:r w:rsidRPr="008129EB">
        <w:t xml:space="preserve">Project Operator indemnifies (and must keep indemnified) the Commonwealth, its officers, employees, subcontractors </w:t>
      </w:r>
      <w:r w:rsidR="00300A3E">
        <w:t>and</w:t>
      </w:r>
      <w:r w:rsidRPr="008129EB">
        <w:t xml:space="preserve"> agents (and </w:t>
      </w:r>
      <w:r w:rsidR="00300A3E">
        <w:t xml:space="preserve">the Commonwealth’s </w:t>
      </w:r>
      <w:r w:rsidRPr="008129EB">
        <w:t>licensees or sub-licensees of any Intellectual Property</w:t>
      </w:r>
      <w:r w:rsidR="00300A3E">
        <w:t xml:space="preserve"> assigned or licensed by Project Operator pursuant to this agreement</w:t>
      </w:r>
      <w:r w:rsidRPr="008129EB">
        <w:t>) (</w:t>
      </w:r>
      <w:r w:rsidR="00300A3E">
        <w:t xml:space="preserve">each an </w:t>
      </w:r>
      <w:r w:rsidRPr="008129EB">
        <w:t>“</w:t>
      </w:r>
      <w:r w:rsidRPr="008129EB">
        <w:rPr>
          <w:b/>
          <w:bCs/>
        </w:rPr>
        <w:t>Indemnified Party</w:t>
      </w:r>
      <w:r w:rsidRPr="008129EB">
        <w:t xml:space="preserve">”) against any </w:t>
      </w:r>
      <w:r w:rsidR="00300A3E">
        <w:t>Loss sustained</w:t>
      </w:r>
      <w:r w:rsidRPr="008129EB">
        <w:t xml:space="preserve">, </w:t>
      </w:r>
      <w:r w:rsidR="00300A3E">
        <w:t xml:space="preserve">or </w:t>
      </w:r>
      <w:r w:rsidRPr="008129EB">
        <w:t xml:space="preserve">licence fee or royalty </w:t>
      </w:r>
      <w:r w:rsidR="00300A3E">
        <w:t>payable,</w:t>
      </w:r>
      <w:r w:rsidRPr="008129EB">
        <w:t xml:space="preserve"> by an Indemnified Party </w:t>
      </w:r>
      <w:r w:rsidR="00300A3E">
        <w:t>due to</w:t>
      </w:r>
      <w:r w:rsidRPr="008129EB">
        <w:t>:</w:t>
      </w:r>
      <w:bookmarkEnd w:id="5366"/>
    </w:p>
    <w:p w14:paraId="28770FB7" w14:textId="16835134" w:rsidR="007347AB" w:rsidRPr="008129EB" w:rsidRDefault="2C388DF0" w:rsidP="0058045D">
      <w:pPr>
        <w:pStyle w:val="Heading4"/>
      </w:pPr>
      <w:r w:rsidRPr="008129EB">
        <w:t>any Claim brought by any third party in respect of any infringement or alleged infringement of that third party’s Intellectual Property</w:t>
      </w:r>
      <w:r w:rsidR="00300A3E">
        <w:t xml:space="preserve"> rights</w:t>
      </w:r>
      <w:r w:rsidRPr="008129EB">
        <w:t xml:space="preserve">, Moral Rights or any other rights, when the infringement or alleged infringement arises out of any activity permitted under any licence or sublicence granted or referred to in this clause </w:t>
      </w:r>
      <w:r w:rsidR="007347AB" w:rsidRPr="008129EB">
        <w:fldChar w:fldCharType="begin"/>
      </w:r>
      <w:r w:rsidR="007347AB" w:rsidRPr="008129EB">
        <w:instrText xml:space="preserve"> REF _Ref153824219 \w \h </w:instrText>
      </w:r>
      <w:r w:rsidR="007347AB" w:rsidRPr="008129EB">
        <w:fldChar w:fldCharType="separate"/>
      </w:r>
      <w:r w:rsidR="001B29D8">
        <w:t>29</w:t>
      </w:r>
      <w:r w:rsidR="007347AB" w:rsidRPr="008129EB">
        <w:fldChar w:fldCharType="end"/>
      </w:r>
      <w:r w:rsidRPr="008129EB">
        <w:t xml:space="preserve"> or otherwise under this agreement; or </w:t>
      </w:r>
    </w:p>
    <w:p w14:paraId="7AA29C3E" w14:textId="64ADEADF" w:rsidR="007347AB" w:rsidRPr="008129EB" w:rsidRDefault="2C388DF0" w:rsidP="0058045D">
      <w:pPr>
        <w:pStyle w:val="Heading4"/>
      </w:pPr>
      <w:r w:rsidRPr="008129EB">
        <w:t xml:space="preserve">any breach of clause </w:t>
      </w:r>
      <w:r w:rsidR="007347AB" w:rsidRPr="008129EB">
        <w:fldChar w:fldCharType="begin"/>
      </w:r>
      <w:r w:rsidR="007347AB" w:rsidRPr="008129EB">
        <w:instrText xml:space="preserve"> REF _Ref153824518 \w \h </w:instrText>
      </w:r>
      <w:r w:rsidR="007347AB" w:rsidRPr="008129EB">
        <w:fldChar w:fldCharType="separate"/>
      </w:r>
      <w:r w:rsidR="001B29D8">
        <w:t>29.4</w:t>
      </w:r>
      <w:r w:rsidR="007347AB" w:rsidRPr="008129EB">
        <w:fldChar w:fldCharType="end"/>
      </w:r>
      <w:r w:rsidRPr="008129EB">
        <w:t xml:space="preserve"> (“</w:t>
      </w:r>
      <w:r w:rsidR="007347AB" w:rsidRPr="008129EB">
        <w:fldChar w:fldCharType="begin"/>
      </w:r>
      <w:r w:rsidR="007347AB" w:rsidRPr="008129EB">
        <w:instrText xml:space="preserve">  REF _Ref159422191 \h </w:instrText>
      </w:r>
      <w:r w:rsidR="007347AB" w:rsidRPr="008129EB">
        <w:fldChar w:fldCharType="separate"/>
      </w:r>
      <w:r w:rsidR="001B29D8" w:rsidRPr="0064524E">
        <w:t>Warranties</w:t>
      </w:r>
      <w:r w:rsidR="007347AB" w:rsidRPr="008129EB">
        <w:fldChar w:fldCharType="end"/>
      </w:r>
      <w:r w:rsidRPr="008129EB">
        <w:t xml:space="preserve">”). </w:t>
      </w:r>
    </w:p>
    <w:p w14:paraId="4B5102A4" w14:textId="63EF6D82" w:rsidR="007347AB" w:rsidRPr="008129EB" w:rsidRDefault="2C388DF0" w:rsidP="0058045D">
      <w:pPr>
        <w:pStyle w:val="Heading3"/>
      </w:pPr>
      <w:r w:rsidRPr="008129EB">
        <w:t xml:space="preserve">For the purposes of this clause </w:t>
      </w:r>
      <w:r w:rsidR="007347AB" w:rsidRPr="008129EB">
        <w:fldChar w:fldCharType="begin"/>
      </w:r>
      <w:r w:rsidR="007347AB" w:rsidRPr="008129EB">
        <w:instrText xml:space="preserve"> REF _Ref153824297 \w \h </w:instrText>
      </w:r>
      <w:r w:rsidR="007347AB" w:rsidRPr="008129EB">
        <w:fldChar w:fldCharType="separate"/>
      </w:r>
      <w:r w:rsidR="001B29D8">
        <w:t>29.5</w:t>
      </w:r>
      <w:r w:rsidR="007347AB" w:rsidRPr="008129EB">
        <w:fldChar w:fldCharType="end"/>
      </w:r>
      <w:r w:rsidRPr="008129EB">
        <w:t>, “</w:t>
      </w:r>
      <w:r w:rsidRPr="008129EB">
        <w:rPr>
          <w:b/>
          <w:bCs/>
        </w:rPr>
        <w:t>infringement</w:t>
      </w:r>
      <w:r w:rsidRPr="008129EB">
        <w:t xml:space="preserve">” includes unauthorised acts </w:t>
      </w:r>
      <w:r w:rsidR="00700902" w:rsidRPr="008129EB">
        <w:t xml:space="preserve">that </w:t>
      </w:r>
      <w:r w:rsidRPr="008129EB">
        <w:t xml:space="preserve">would, but for the operation of section 163 of the </w:t>
      </w:r>
      <w:r w:rsidRPr="008129EB">
        <w:rPr>
          <w:i/>
          <w:iCs/>
        </w:rPr>
        <w:t>Patents Act 1990</w:t>
      </w:r>
      <w:r w:rsidRPr="008129EB">
        <w:t xml:space="preserve"> (Cth), section 100 of the </w:t>
      </w:r>
      <w:r w:rsidRPr="008129EB">
        <w:rPr>
          <w:i/>
          <w:iCs/>
        </w:rPr>
        <w:t xml:space="preserve">Designs Act 2003 </w:t>
      </w:r>
      <w:r w:rsidRPr="008129EB">
        <w:t xml:space="preserve">(Cth), section 183 of the </w:t>
      </w:r>
      <w:r w:rsidRPr="008129EB">
        <w:rPr>
          <w:i/>
          <w:iCs/>
        </w:rPr>
        <w:t xml:space="preserve">Copyright Act 1968 </w:t>
      </w:r>
      <w:r w:rsidRPr="008129EB">
        <w:t>(Cth)</w:t>
      </w:r>
      <w:r w:rsidR="00700902" w:rsidRPr="008129EB">
        <w:t xml:space="preserve"> or</w:t>
      </w:r>
      <w:r w:rsidRPr="008129EB">
        <w:t xml:space="preserve"> section 25 of the </w:t>
      </w:r>
      <w:r w:rsidRPr="008129EB">
        <w:rPr>
          <w:i/>
          <w:iCs/>
        </w:rPr>
        <w:t xml:space="preserve">Circuit Layouts Act 1989 </w:t>
      </w:r>
      <w:r w:rsidRPr="008129EB">
        <w:t>(Cth), constitute an infringement.</w:t>
      </w:r>
    </w:p>
    <w:p w14:paraId="7DDF1AD3" w14:textId="77777777" w:rsidR="007347AB" w:rsidRPr="008129EB" w:rsidRDefault="2C388DF0" w:rsidP="0058045D">
      <w:pPr>
        <w:pStyle w:val="Heading2"/>
      </w:pPr>
      <w:bookmarkStart w:id="5367" w:name="_Toc153945225"/>
      <w:bookmarkStart w:id="5368" w:name="_Toc215088335"/>
      <w:r w:rsidRPr="008129EB">
        <w:lastRenderedPageBreak/>
        <w:t>Remedy for breach of warranty</w:t>
      </w:r>
      <w:bookmarkEnd w:id="5359"/>
      <w:bookmarkEnd w:id="5360"/>
      <w:bookmarkEnd w:id="5361"/>
      <w:bookmarkEnd w:id="5362"/>
      <w:bookmarkEnd w:id="5363"/>
      <w:bookmarkEnd w:id="5364"/>
      <w:bookmarkEnd w:id="5365"/>
      <w:bookmarkEnd w:id="5367"/>
      <w:bookmarkEnd w:id="5368"/>
    </w:p>
    <w:p w14:paraId="73151B44" w14:textId="535CEBC1" w:rsidR="007347AB" w:rsidRPr="008129EB" w:rsidRDefault="007347AB" w:rsidP="00F205EC">
      <w:pPr>
        <w:pStyle w:val="Indent2"/>
        <w:keepNext/>
      </w:pPr>
      <w:r w:rsidRPr="008129EB">
        <w:t xml:space="preserve">If </w:t>
      </w:r>
      <w:r w:rsidR="00710085" w:rsidRPr="008129EB">
        <w:t>Project Operator</w:t>
      </w:r>
      <w:r w:rsidRPr="008129EB">
        <w:t xml:space="preserve"> breaches this clause </w:t>
      </w:r>
      <w:r w:rsidRPr="008129EB">
        <w:fldChar w:fldCharType="begin"/>
      </w:r>
      <w:r w:rsidRPr="008129EB">
        <w:instrText xml:space="preserve"> REF _Ref151252097 \w \h </w:instrText>
      </w:r>
      <w:r w:rsidRPr="008129EB">
        <w:fldChar w:fldCharType="separate"/>
      </w:r>
      <w:r w:rsidR="001B29D8">
        <w:t>29</w:t>
      </w:r>
      <w:r w:rsidRPr="008129EB">
        <w:fldChar w:fldCharType="end"/>
      </w:r>
      <w:r w:rsidRPr="008129EB">
        <w:t xml:space="preserve"> and</w:t>
      </w:r>
      <w:r w:rsidR="009E4C8E" w:rsidRPr="008129EB">
        <w:t>,</w:t>
      </w:r>
      <w:r w:rsidRPr="008129EB">
        <w:t xml:space="preserve"> as a result of that breach, a third party </w:t>
      </w:r>
      <w:bookmarkStart w:id="5369" w:name="_9kMKJ5YVt4667HJNEjhu"/>
      <w:r w:rsidRPr="008129EB">
        <w:t>claims</w:t>
      </w:r>
      <w:bookmarkEnd w:id="5369"/>
      <w:r w:rsidRPr="008129EB">
        <w:t xml:space="preserve"> </w:t>
      </w:r>
      <w:r w:rsidR="009E4C8E" w:rsidRPr="008129EB">
        <w:t xml:space="preserve">that </w:t>
      </w:r>
      <w:r w:rsidRPr="008129EB">
        <w:t xml:space="preserve">the use of all or part of the </w:t>
      </w:r>
      <w:bookmarkStart w:id="5370" w:name="_9kMHG5YVt488789gNp7ro80lUM0549txG"/>
      <w:r w:rsidRPr="008129EB">
        <w:t>Warranted Materials</w:t>
      </w:r>
      <w:bookmarkEnd w:id="5370"/>
      <w:r w:rsidRPr="008129EB">
        <w:t xml:space="preserve"> </w:t>
      </w:r>
      <w:r w:rsidR="009E4C8E" w:rsidRPr="008129EB">
        <w:t xml:space="preserve">by an Indemnified Party </w:t>
      </w:r>
      <w:r w:rsidRPr="008129EB">
        <w:t>infringes its Intellectual Property</w:t>
      </w:r>
      <w:r w:rsidR="00700902" w:rsidRPr="008129EB">
        <w:t xml:space="preserve"> </w:t>
      </w:r>
      <w:r w:rsidR="00120AD5">
        <w:t xml:space="preserve">rights </w:t>
      </w:r>
      <w:r w:rsidR="00700902" w:rsidRPr="008129EB">
        <w:t>or Moral Rights</w:t>
      </w:r>
      <w:r w:rsidRPr="008129EB">
        <w:t xml:space="preserve">, </w:t>
      </w:r>
      <w:r w:rsidR="00710085" w:rsidRPr="008129EB">
        <w:t>Project Operator</w:t>
      </w:r>
      <w:r w:rsidRPr="008129EB">
        <w:t xml:space="preserve"> must, in addition to any other rights that the Commonwealth </w:t>
      </w:r>
      <w:r w:rsidR="009E4C8E" w:rsidRPr="008129EB">
        <w:t xml:space="preserve">or any Indemnified Party </w:t>
      </w:r>
      <w:r w:rsidRPr="008129EB">
        <w:t xml:space="preserve">may have against </w:t>
      </w:r>
      <w:r w:rsidR="006B6D6C" w:rsidRPr="008129EB">
        <w:t>Project Operator</w:t>
      </w:r>
      <w:r w:rsidRPr="008129EB">
        <w:t xml:space="preserve">, promptly, at </w:t>
      </w:r>
      <w:bookmarkStart w:id="5371" w:name="_9kMJ28P7aXv6AAAJJef952wq0"/>
      <w:bookmarkStart w:id="5372" w:name="_9kMJ28P7aXv6AAAJIdf952wq0"/>
      <w:bookmarkStart w:id="5373" w:name="_9kMJ27O7aXv6AAAILhf952wq0"/>
      <w:r w:rsidR="00710085" w:rsidRPr="008129EB">
        <w:t>Project Operator</w:t>
      </w:r>
      <w:r w:rsidR="005032FF" w:rsidRPr="008129EB">
        <w:t>’</w:t>
      </w:r>
      <w:r w:rsidRPr="008129EB">
        <w:t>s</w:t>
      </w:r>
      <w:bookmarkEnd w:id="5371"/>
      <w:bookmarkEnd w:id="5372"/>
      <w:bookmarkEnd w:id="5373"/>
      <w:r w:rsidRPr="008129EB">
        <w:t xml:space="preserve"> expense:</w:t>
      </w:r>
    </w:p>
    <w:p w14:paraId="0BC40168" w14:textId="76DE67AC" w:rsidR="007347AB" w:rsidRPr="008129EB" w:rsidRDefault="2C388DF0" w:rsidP="0058045D">
      <w:pPr>
        <w:pStyle w:val="Heading3"/>
      </w:pPr>
      <w:r w:rsidRPr="008129EB">
        <w:t xml:space="preserve">use its best efforts to secure the rights for the Commonwealth or </w:t>
      </w:r>
      <w:r w:rsidR="005B4642">
        <w:t xml:space="preserve">other </w:t>
      </w:r>
      <w:r w:rsidRPr="008129EB">
        <w:t xml:space="preserve">Indemnified Party to continue to use the affected </w:t>
      </w:r>
      <w:bookmarkStart w:id="5374" w:name="_9kMIH5YVt488789gNp7ro80lUM0549txG"/>
      <w:r w:rsidRPr="008129EB">
        <w:t>Warranted Materials</w:t>
      </w:r>
      <w:bookmarkEnd w:id="5374"/>
      <w:r w:rsidRPr="008129EB">
        <w:t xml:space="preserve"> as permitted under clause </w:t>
      </w:r>
      <w:r w:rsidR="007347AB" w:rsidRPr="008129EB">
        <w:fldChar w:fldCharType="begin"/>
      </w:r>
      <w:r w:rsidR="007347AB" w:rsidRPr="008129EB">
        <w:instrText xml:space="preserve"> REF _Ref489017330 \r \h </w:instrText>
      </w:r>
      <w:r w:rsidR="007347AB" w:rsidRPr="008129EB">
        <w:fldChar w:fldCharType="separate"/>
      </w:r>
      <w:bookmarkStart w:id="5375" w:name="_9kMIH5YVt5659DBBFGZNliutly0fk3rw011xgYC"/>
      <w:r w:rsidR="001B29D8">
        <w:t>29.2</w:t>
      </w:r>
      <w:bookmarkEnd w:id="5375"/>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1B29D8" w:rsidRPr="008129EB">
        <w:t>Licence of Specified Material</w:t>
      </w:r>
      <w:r w:rsidR="007347AB" w:rsidRPr="008129EB">
        <w:fldChar w:fldCharType="end"/>
      </w:r>
      <w:r w:rsidRPr="008129EB">
        <w:t xml:space="preserve">”) free of </w:t>
      </w:r>
      <w:r w:rsidR="00BF4E7B" w:rsidRPr="008129EB">
        <w:t xml:space="preserve">the risk of </w:t>
      </w:r>
      <w:r w:rsidRPr="008129EB">
        <w:t xml:space="preserve">any </w:t>
      </w:r>
      <w:bookmarkStart w:id="5376" w:name="_9kMLK5YVt4667HJNEjhu"/>
      <w:r w:rsidRPr="008129EB">
        <w:t>Claim</w:t>
      </w:r>
      <w:bookmarkEnd w:id="5376"/>
      <w:r w:rsidRPr="008129EB">
        <w:t xml:space="preserve"> or liability for infringement; or</w:t>
      </w:r>
    </w:p>
    <w:p w14:paraId="7976B670" w14:textId="1711D84B" w:rsidR="007347AB" w:rsidRPr="008129EB" w:rsidRDefault="2C388DF0" w:rsidP="0058045D">
      <w:pPr>
        <w:pStyle w:val="Heading3"/>
      </w:pPr>
      <w:r w:rsidRPr="008129EB">
        <w:t xml:space="preserve">replace or modify the affected </w:t>
      </w:r>
      <w:bookmarkStart w:id="5377" w:name="_9kMJI5YVt488789gNp7ro80lUM0549txG"/>
      <w:r w:rsidRPr="008129EB">
        <w:t>Warranted Materials</w:t>
      </w:r>
      <w:bookmarkEnd w:id="5377"/>
      <w:r w:rsidRPr="008129EB">
        <w:t xml:space="preserve"> so that the use of them as permitted under this clause </w:t>
      </w:r>
      <w:r w:rsidR="007347AB" w:rsidRPr="008129EB">
        <w:fldChar w:fldCharType="begin"/>
      </w:r>
      <w:r w:rsidR="007347AB" w:rsidRPr="008129EB">
        <w:instrText xml:space="preserve"> REF _Ref489013720 \r \h </w:instrText>
      </w:r>
      <w:r w:rsidR="007347AB" w:rsidRPr="008129EB">
        <w:fldChar w:fldCharType="separate"/>
      </w:r>
      <w:bookmarkStart w:id="5378" w:name="_9kMIH5YVt5659BBDFWO6yrztl1K2uklHG7AQY"/>
      <w:r w:rsidR="001B29D8">
        <w:t>29</w:t>
      </w:r>
      <w:bookmarkEnd w:id="5378"/>
      <w:r w:rsidR="007347AB" w:rsidRPr="008129EB">
        <w:fldChar w:fldCharType="end"/>
      </w:r>
      <w:r w:rsidRPr="008129EB">
        <w:t xml:space="preserve"> </w:t>
      </w:r>
      <w:r w:rsidR="005B4642">
        <w:t>by th</w:t>
      </w:r>
      <w:r w:rsidR="00E26B93">
        <w:t>e</w:t>
      </w:r>
      <w:r w:rsidR="005B4642">
        <w:t xml:space="preserve"> </w:t>
      </w:r>
      <w:r w:rsidR="005B4642" w:rsidRPr="008129EB">
        <w:t xml:space="preserve">Commonwealth or </w:t>
      </w:r>
      <w:r w:rsidR="005B4642">
        <w:t xml:space="preserve">other </w:t>
      </w:r>
      <w:r w:rsidR="005B4642" w:rsidRPr="008129EB">
        <w:t xml:space="preserve">Indemnified Party </w:t>
      </w:r>
      <w:r w:rsidRPr="008129EB">
        <w:t xml:space="preserve">does not infringe the Intellectual Property </w:t>
      </w:r>
      <w:r w:rsidR="00700902" w:rsidRPr="008129EB">
        <w:t xml:space="preserve">or Moral Rights </w:t>
      </w:r>
      <w:r w:rsidRPr="008129EB">
        <w:t xml:space="preserve">of any other person without any degradation of the performance or </w:t>
      </w:r>
      <w:r w:rsidR="00E26B93">
        <w:t>utility</w:t>
      </w:r>
      <w:r w:rsidR="00916062" w:rsidRPr="008129EB">
        <w:t xml:space="preserve"> </w:t>
      </w:r>
      <w:r w:rsidRPr="008129EB">
        <w:t xml:space="preserve">of the affected </w:t>
      </w:r>
      <w:bookmarkStart w:id="5379" w:name="_9kMKJ5YVt488789gNp7ro80lUM0549txG"/>
      <w:r w:rsidRPr="008129EB">
        <w:t>Warranted Materials</w:t>
      </w:r>
      <w:bookmarkEnd w:id="5379"/>
      <w:r w:rsidRPr="008129EB">
        <w:t>.</w:t>
      </w:r>
    </w:p>
    <w:p w14:paraId="5A41E7B6" w14:textId="77777777" w:rsidR="00A214F9" w:rsidRPr="008129EB" w:rsidRDefault="2BC382E4" w:rsidP="0058045D">
      <w:pPr>
        <w:pStyle w:val="Heading1"/>
      </w:pPr>
      <w:bookmarkStart w:id="5380" w:name="_Toc153945226"/>
      <w:bookmarkStart w:id="5381" w:name="_Toc215088336"/>
      <w:r w:rsidRPr="008129EB">
        <w:t>Subcontracting</w:t>
      </w:r>
      <w:bookmarkEnd w:id="5380"/>
      <w:bookmarkEnd w:id="5381"/>
    </w:p>
    <w:p w14:paraId="2D63293B" w14:textId="77777777" w:rsidR="007347AB" w:rsidRPr="008129EB" w:rsidRDefault="00A214F9" w:rsidP="00D847EB">
      <w:pPr>
        <w:pStyle w:val="Heading2"/>
        <w:numPr>
          <w:ilvl w:val="1"/>
          <w:numId w:val="111"/>
        </w:numPr>
      </w:pPr>
      <w:bookmarkStart w:id="5382" w:name="_Toc215088337"/>
      <w:r w:rsidRPr="008129EB">
        <w:t xml:space="preserve">Project </w:t>
      </w:r>
      <w:bookmarkStart w:id="5383" w:name="_Toc165647588"/>
      <w:r w:rsidRPr="008129EB">
        <w:t>Operator remains responsible</w:t>
      </w:r>
      <w:bookmarkEnd w:id="5382"/>
      <w:bookmarkEnd w:id="5383"/>
      <w:r w:rsidR="2BC382E4" w:rsidRPr="008129EB">
        <w:t xml:space="preserve"> </w:t>
      </w:r>
    </w:p>
    <w:p w14:paraId="5031766D" w14:textId="77777777" w:rsidR="007347AB" w:rsidRPr="008129EB" w:rsidRDefault="00710085" w:rsidP="002F0993">
      <w:pPr>
        <w:pStyle w:val="Heading3"/>
        <w:keepNext/>
      </w:pPr>
      <w:r w:rsidRPr="008129EB">
        <w:t>Project Operator</w:t>
      </w:r>
      <w:r w:rsidR="007347AB" w:rsidRPr="008129EB">
        <w:t>:</w:t>
      </w:r>
    </w:p>
    <w:p w14:paraId="79540FD2" w14:textId="77777777" w:rsidR="002415D7" w:rsidRDefault="2C388DF0" w:rsidP="002F0993">
      <w:pPr>
        <w:pStyle w:val="Heading4"/>
        <w:keepNext/>
      </w:pPr>
      <w:r w:rsidRPr="008129EB">
        <w:t>is responsible to the Commonwealth for</w:t>
      </w:r>
      <w:r w:rsidR="002415D7">
        <w:t>:</w:t>
      </w:r>
      <w:r w:rsidRPr="008129EB">
        <w:t xml:space="preserve"> </w:t>
      </w:r>
    </w:p>
    <w:p w14:paraId="010DC6F4" w14:textId="77777777" w:rsidR="002415D7" w:rsidRDefault="2C388DF0" w:rsidP="002415D7">
      <w:pPr>
        <w:pStyle w:val="Heading5"/>
      </w:pPr>
      <w:r w:rsidRPr="008129EB">
        <w:t xml:space="preserve">the management, coordination and supervision of all </w:t>
      </w:r>
      <w:r w:rsidR="009C7B3B" w:rsidRPr="008129EB">
        <w:t>S</w:t>
      </w:r>
      <w:r w:rsidRPr="008129EB">
        <w:t>ubcontractors</w:t>
      </w:r>
      <w:r w:rsidR="002415D7">
        <w:t>;</w:t>
      </w:r>
      <w:r w:rsidRPr="008129EB">
        <w:t xml:space="preserve"> and </w:t>
      </w:r>
    </w:p>
    <w:p w14:paraId="12F773A6" w14:textId="7793F259" w:rsidR="002415D7" w:rsidRDefault="2C388DF0" w:rsidP="002415D7">
      <w:pPr>
        <w:pStyle w:val="Heading5"/>
      </w:pPr>
      <w:r w:rsidRPr="008129EB">
        <w:t xml:space="preserve">the acts, omissions, negligence and recklessness of its officers, employees, </w:t>
      </w:r>
      <w:r w:rsidR="009C7B3B" w:rsidRPr="008129EB">
        <w:t>S</w:t>
      </w:r>
      <w:r w:rsidRPr="008129EB">
        <w:t>ubcontractors or agents (whether employed or engaged directly or indirectly by Project Operator)</w:t>
      </w:r>
      <w:r w:rsidR="002415D7">
        <w:t>,</w:t>
      </w:r>
      <w:r w:rsidRPr="008129EB">
        <w:t xml:space="preserve"> </w:t>
      </w:r>
    </w:p>
    <w:p w14:paraId="14992411" w14:textId="4D60BB1F" w:rsidR="007347AB" w:rsidRPr="008129EB" w:rsidRDefault="2C388DF0" w:rsidP="002415D7">
      <w:pPr>
        <w:pStyle w:val="Heading5"/>
        <w:numPr>
          <w:ilvl w:val="0"/>
          <w:numId w:val="0"/>
        </w:numPr>
        <w:ind w:left="2211"/>
      </w:pPr>
      <w:r w:rsidRPr="008129EB">
        <w:t>in each case in connection with this agreement and/or the Project as if they were the acts, omissions, negligence and recklessness of Project Operator;</w:t>
      </w:r>
    </w:p>
    <w:p w14:paraId="52096C4D" w14:textId="3A13B98B" w:rsidR="007347AB" w:rsidRPr="008129EB" w:rsidRDefault="2C388DF0" w:rsidP="0069502F">
      <w:pPr>
        <w:pStyle w:val="Heading4"/>
      </w:pPr>
      <w:r w:rsidRPr="008129EB">
        <w:t xml:space="preserve">remains fully responsible for the performance of all of its obligations under this agreement </w:t>
      </w:r>
      <w:r w:rsidR="00971BA4" w:rsidRPr="008129EB">
        <w:t xml:space="preserve">that </w:t>
      </w:r>
      <w:r w:rsidRPr="008129EB">
        <w:t xml:space="preserve">it has subcontracted to a </w:t>
      </w:r>
      <w:r w:rsidR="009C7B3B" w:rsidRPr="008129EB">
        <w:t>S</w:t>
      </w:r>
      <w:r w:rsidRPr="008129EB">
        <w:t>ubcontractor</w:t>
      </w:r>
      <w:r w:rsidR="00971BA4" w:rsidRPr="008129EB">
        <w:t>,</w:t>
      </w:r>
      <w:r w:rsidRPr="008129EB">
        <w:t xml:space="preserve"> and for all costs incurred with respect to its </w:t>
      </w:r>
      <w:r w:rsidR="009C7B3B" w:rsidRPr="008129EB">
        <w:t>S</w:t>
      </w:r>
      <w:r w:rsidRPr="008129EB">
        <w:t xml:space="preserve">ubcontractors, whether or not the Commonwealth is aware of and has approved the use of the </w:t>
      </w:r>
      <w:r w:rsidR="009C7B3B" w:rsidRPr="008129EB">
        <w:t>S</w:t>
      </w:r>
      <w:r w:rsidRPr="008129EB">
        <w:t xml:space="preserve">ubcontractor; </w:t>
      </w:r>
    </w:p>
    <w:p w14:paraId="4E8CB4CB" w14:textId="77777777" w:rsidR="007347AB" w:rsidRPr="008129EB" w:rsidRDefault="2C388DF0" w:rsidP="0069502F">
      <w:pPr>
        <w:pStyle w:val="Heading4"/>
      </w:pPr>
      <w:r w:rsidRPr="008129EB">
        <w:t xml:space="preserve">must ensure that its </w:t>
      </w:r>
      <w:r w:rsidR="009C7B3B" w:rsidRPr="008129EB">
        <w:t>S</w:t>
      </w:r>
      <w:r w:rsidRPr="008129EB">
        <w:t xml:space="preserve">ubcontractors comply with Project Operator’s obligations under this agreement when carrying out any work or activities under a </w:t>
      </w:r>
      <w:r w:rsidR="009C7B3B" w:rsidRPr="008129EB">
        <w:t>S</w:t>
      </w:r>
      <w:r w:rsidRPr="008129EB">
        <w:t>ubcontract; and</w:t>
      </w:r>
    </w:p>
    <w:p w14:paraId="07009C07" w14:textId="77777777" w:rsidR="007347AB" w:rsidRPr="008129EB" w:rsidRDefault="2C388DF0" w:rsidP="007B65C7">
      <w:pPr>
        <w:pStyle w:val="Heading4"/>
      </w:pPr>
      <w:r w:rsidRPr="008129EB">
        <w:t xml:space="preserve">agrees that a </w:t>
      </w:r>
      <w:r w:rsidR="009C7B3B" w:rsidRPr="008129EB">
        <w:t>S</w:t>
      </w:r>
      <w:r w:rsidRPr="008129EB">
        <w:t xml:space="preserve">ubcontractor’s failure to perform does not constitute a Force Majeure Event, except to the extent that the </w:t>
      </w:r>
      <w:r w:rsidR="009C7B3B" w:rsidRPr="008129EB">
        <w:t>S</w:t>
      </w:r>
      <w:r w:rsidRPr="008129EB">
        <w:t>ubcontractor’s failure to perform is exclusively caused or contributed to by a Force Majeure Event (and, for clarity, not including any Concurrent Delays).</w:t>
      </w:r>
    </w:p>
    <w:p w14:paraId="449D5CA5" w14:textId="77777777" w:rsidR="007B65C7" w:rsidRPr="008129EB" w:rsidRDefault="007B65C7" w:rsidP="001F490A">
      <w:pPr>
        <w:pStyle w:val="Heading3"/>
        <w:keepNext/>
        <w:keepLines/>
      </w:pPr>
      <w:bookmarkStart w:id="5384" w:name="_Ref173171792"/>
      <w:r w:rsidRPr="008129EB">
        <w:lastRenderedPageBreak/>
        <w:t>Except where otherwise specifically indicated in this agreement, any obligation under this agreement that requires Project Operator to procure a Subcontractor to take an action, or that requires that a Subcontract include a provision, will be read, when that Subcontractor:</w:t>
      </w:r>
      <w:bookmarkEnd w:id="5384"/>
      <w:r w:rsidRPr="008129EB">
        <w:t xml:space="preserve"> </w:t>
      </w:r>
    </w:p>
    <w:p w14:paraId="2061C4C2" w14:textId="77777777" w:rsidR="007B65C7" w:rsidRPr="008129EB" w:rsidRDefault="007B65C7" w:rsidP="00011DD6">
      <w:pPr>
        <w:pStyle w:val="Heading4"/>
        <w:numPr>
          <w:ilvl w:val="3"/>
          <w:numId w:val="44"/>
        </w:numPr>
        <w:tabs>
          <w:tab w:val="clear" w:pos="2211"/>
          <w:tab w:val="num" w:pos="2605"/>
        </w:tabs>
        <w:ind w:left="2122" w:hanging="648"/>
      </w:pPr>
      <w:r w:rsidRPr="008129EB">
        <w:t>is not a Key Subcontractor;</w:t>
      </w:r>
    </w:p>
    <w:p w14:paraId="61C6197F" w14:textId="77777777" w:rsidR="007B65C7" w:rsidRPr="008129EB" w:rsidRDefault="007B65C7" w:rsidP="00011DD6">
      <w:pPr>
        <w:pStyle w:val="Heading4"/>
        <w:numPr>
          <w:ilvl w:val="3"/>
          <w:numId w:val="44"/>
        </w:numPr>
        <w:tabs>
          <w:tab w:val="clear" w:pos="2211"/>
          <w:tab w:val="num" w:pos="2605"/>
        </w:tabs>
        <w:ind w:left="2122" w:hanging="648"/>
      </w:pPr>
      <w:r w:rsidRPr="008129EB">
        <w:t xml:space="preserve">has operations located predominantly outside Australia; and </w:t>
      </w:r>
    </w:p>
    <w:p w14:paraId="07CD00DF" w14:textId="77777777" w:rsidR="007B65C7" w:rsidRPr="008129EB" w:rsidRDefault="007B65C7" w:rsidP="00011DD6">
      <w:pPr>
        <w:pStyle w:val="Heading4"/>
        <w:keepNext/>
        <w:numPr>
          <w:ilvl w:val="3"/>
          <w:numId w:val="44"/>
        </w:numPr>
        <w:tabs>
          <w:tab w:val="clear" w:pos="2211"/>
          <w:tab w:val="num" w:pos="2605"/>
        </w:tabs>
        <w:ind w:left="2122" w:hanging="648"/>
      </w:pPr>
      <w:r w:rsidRPr="008129EB">
        <w:t xml:space="preserve">will be performing the Subcontract predominantly outside Australia, </w:t>
      </w:r>
    </w:p>
    <w:p w14:paraId="07D40254" w14:textId="747C15C7" w:rsidR="007B65C7" w:rsidRPr="008129EB" w:rsidRDefault="007B65C7" w:rsidP="0069502F">
      <w:pPr>
        <w:pStyle w:val="Heading4"/>
        <w:numPr>
          <w:ilvl w:val="0"/>
          <w:numId w:val="0"/>
        </w:numPr>
        <w:ind w:left="1474"/>
      </w:pPr>
      <w:r w:rsidRPr="008129EB">
        <w:t xml:space="preserve">as a requirement that Project Operator use reasonable endeavours to procure that the Subcontractor take the action or that the Subcontract include the provision, provided that nothing in this clause </w:t>
      </w:r>
      <w:r w:rsidRPr="008129EB">
        <w:fldChar w:fldCharType="begin"/>
      </w:r>
      <w:r w:rsidRPr="008129EB">
        <w:instrText xml:space="preserve"> REF _Ref173171792 \w \h </w:instrText>
      </w:r>
      <w:r w:rsidRPr="008129EB">
        <w:fldChar w:fldCharType="separate"/>
      </w:r>
      <w:r w:rsidR="001B29D8">
        <w:t>30.1(b)</w:t>
      </w:r>
      <w:r w:rsidRPr="008129EB">
        <w:fldChar w:fldCharType="end"/>
      </w:r>
      <w:r w:rsidRPr="008129EB">
        <w:t xml:space="preserve"> affects or limits Project Operator’s liability for (including indemnity obligations to the Commonwealth in respect of) the acts or omissions of its Subcontractors.</w:t>
      </w:r>
    </w:p>
    <w:p w14:paraId="3D6E6893" w14:textId="77777777" w:rsidR="00A214F9" w:rsidRPr="008129EB" w:rsidRDefault="00A214F9" w:rsidP="0058045D">
      <w:pPr>
        <w:pStyle w:val="Heading2"/>
      </w:pPr>
      <w:bookmarkStart w:id="5385" w:name="_Ref153429684"/>
      <w:bookmarkStart w:id="5386" w:name="_Ref153632861"/>
      <w:bookmarkStart w:id="5387" w:name="_Toc165647589"/>
      <w:bookmarkStart w:id="5388" w:name="_Toc215088338"/>
      <w:r w:rsidRPr="008129EB">
        <w:t>Key Subcontractors</w:t>
      </w:r>
      <w:bookmarkEnd w:id="5385"/>
      <w:bookmarkEnd w:id="5386"/>
      <w:bookmarkEnd w:id="5387"/>
      <w:bookmarkEnd w:id="5388"/>
    </w:p>
    <w:p w14:paraId="4FAE9370" w14:textId="552515A5" w:rsidR="00A214F9" w:rsidRPr="008129EB" w:rsidRDefault="00A214F9" w:rsidP="0058045D">
      <w:pPr>
        <w:pStyle w:val="Heading3"/>
      </w:pPr>
      <w:r w:rsidRPr="008129EB">
        <w:t xml:space="preserve">Subject to clauses </w:t>
      </w:r>
      <w:r w:rsidRPr="008129EB">
        <w:fldChar w:fldCharType="begin"/>
      </w:r>
      <w:r w:rsidRPr="008129EB">
        <w:instrText xml:space="preserve"> REF _Ref151252857 \w \h </w:instrText>
      </w:r>
      <w:r w:rsidRPr="008129EB">
        <w:fldChar w:fldCharType="separate"/>
      </w:r>
      <w:r w:rsidR="001B29D8">
        <w:t>30.2(b)</w:t>
      </w:r>
      <w:r w:rsidRPr="008129EB">
        <w:fldChar w:fldCharType="end"/>
      </w:r>
      <w:r w:rsidRPr="008129EB">
        <w:t xml:space="preserve"> and </w:t>
      </w:r>
      <w:r w:rsidRPr="008129EB">
        <w:fldChar w:fldCharType="begin"/>
      </w:r>
      <w:r w:rsidRPr="008129EB">
        <w:instrText xml:space="preserve"> REF _Ref151252877 \w \h </w:instrText>
      </w:r>
      <w:r w:rsidRPr="008129EB">
        <w:fldChar w:fldCharType="separate"/>
      </w:r>
      <w:r w:rsidR="001B29D8">
        <w:t>30.2(c)</w:t>
      </w:r>
      <w:r w:rsidRPr="008129EB">
        <w:fldChar w:fldCharType="end"/>
      </w:r>
      <w:r w:rsidRPr="008129EB">
        <w:t xml:space="preserve">, Project Operator must not (and must procure that its </w:t>
      </w:r>
      <w:r w:rsidR="009C7B3B" w:rsidRPr="008129EB">
        <w:t>S</w:t>
      </w:r>
      <w:r w:rsidRPr="008129EB">
        <w:t xml:space="preserve">ubcontractors do not) enter into a Key Subcontract without the prior written consent of the Commonwealth. The Commonwealth must </w:t>
      </w:r>
      <w:r w:rsidR="0044549E" w:rsidRPr="008129EB">
        <w:t xml:space="preserve">give, </w:t>
      </w:r>
      <w:r w:rsidRPr="008129EB">
        <w:t>or refuse</w:t>
      </w:r>
      <w:r w:rsidR="0044549E" w:rsidRPr="008129EB">
        <w:t>,</w:t>
      </w:r>
      <w:r w:rsidRPr="008129EB">
        <w:t xml:space="preserve"> that consent within 20 Business Days after receipt of such a request. If the Commonwealth fails to </w:t>
      </w:r>
      <w:r w:rsidR="0044549E" w:rsidRPr="008129EB">
        <w:t xml:space="preserve">give, </w:t>
      </w:r>
      <w:r w:rsidRPr="008129EB">
        <w:t>or refuse</w:t>
      </w:r>
      <w:r w:rsidR="0044549E" w:rsidRPr="008129EB">
        <w:t>,</w:t>
      </w:r>
      <w:r w:rsidRPr="008129EB">
        <w:t xml:space="preserve"> that consent within that 20</w:t>
      </w:r>
      <w:r w:rsidR="0044549E" w:rsidRPr="008129EB">
        <w:t> </w:t>
      </w:r>
      <w:r w:rsidRPr="008129EB">
        <w:t xml:space="preserve">Business Day period, </w:t>
      </w:r>
      <w:r w:rsidR="0044549E" w:rsidRPr="008129EB">
        <w:t xml:space="preserve">Project </w:t>
      </w:r>
      <w:r w:rsidRPr="008129EB">
        <w:t>Operator must issue a notice to the Commonwealth warning it that</w:t>
      </w:r>
      <w:r w:rsidR="0044549E" w:rsidRPr="008129EB">
        <w:t>,</w:t>
      </w:r>
      <w:r w:rsidRPr="008129EB">
        <w:t xml:space="preserve"> if the Commonwealth fails to </w:t>
      </w:r>
      <w:r w:rsidR="0044549E" w:rsidRPr="008129EB">
        <w:t xml:space="preserve">give, </w:t>
      </w:r>
      <w:r w:rsidRPr="008129EB">
        <w:t>or refuse</w:t>
      </w:r>
      <w:r w:rsidR="0044549E" w:rsidRPr="008129EB">
        <w:t>,</w:t>
      </w:r>
      <w:r w:rsidRPr="008129EB">
        <w:t xml:space="preserve"> that consent within a further 20 Business Days after receipt of that warning</w:t>
      </w:r>
      <w:r w:rsidR="00AA2EDD">
        <w:t xml:space="preserve"> notice</w:t>
      </w:r>
      <w:r w:rsidRPr="008129EB">
        <w:t xml:space="preserve">, the Commonwealth will be deemed to have </w:t>
      </w:r>
      <w:r w:rsidR="0044549E" w:rsidRPr="008129EB">
        <w:t xml:space="preserve">given its </w:t>
      </w:r>
      <w:r w:rsidRPr="008129EB">
        <w:t xml:space="preserve">consent to </w:t>
      </w:r>
      <w:r w:rsidR="0044549E" w:rsidRPr="008129EB">
        <w:t xml:space="preserve">Project </w:t>
      </w:r>
      <w:r w:rsidRPr="008129EB">
        <w:t xml:space="preserve">Operator entering into that Key Subcontract. If the Commonwealth then fails to </w:t>
      </w:r>
      <w:r w:rsidR="0044549E" w:rsidRPr="008129EB">
        <w:t xml:space="preserve">give, </w:t>
      </w:r>
      <w:r w:rsidRPr="008129EB">
        <w:t>or refuse</w:t>
      </w:r>
      <w:r w:rsidR="0044549E" w:rsidRPr="008129EB">
        <w:t>,</w:t>
      </w:r>
      <w:r w:rsidRPr="008129EB">
        <w:t xml:space="preserve"> that consent within that further 20 Business Day period, the Commonwealth will be deemed to have consented to </w:t>
      </w:r>
      <w:r w:rsidR="0044549E" w:rsidRPr="008129EB">
        <w:t xml:space="preserve">Project </w:t>
      </w:r>
      <w:r w:rsidRPr="008129EB">
        <w:t xml:space="preserve">Operator entering into that Key Subcontract. </w:t>
      </w:r>
    </w:p>
    <w:p w14:paraId="775B06D3" w14:textId="704A7973" w:rsidR="00A214F9" w:rsidRPr="008129EB" w:rsidRDefault="0045398F" w:rsidP="00A214F9">
      <w:pPr>
        <w:ind w:left="1474"/>
        <w:rPr>
          <w:b/>
          <w:bCs/>
          <w:i/>
          <w:iCs/>
        </w:rPr>
      </w:pPr>
      <w:r w:rsidRPr="00B851C8">
        <w:t>[</w:t>
      </w:r>
      <w:r w:rsidRPr="00C500CE">
        <w:rPr>
          <w:b/>
          <w:bCs/>
          <w:i/>
          <w:iCs/>
          <w:highlight w:val="lightGray"/>
        </w:rPr>
        <w:t xml:space="preserve">Note: the requirements regarding Key Subcontractors are intended to reflect the fact that prospective Project Operators will be evaluated during the tender phase, in part, on their technical solution and proposed Key Subcontractors to the extent they are known. The Commonwealth therefore wishes to ensure that a Project Operator utilises the relevant Key Subcontractors and technologies referred to their Bid (to the extent that Key Subcontractors are known and form part of the evaluation of the Bid of a Proponent). If changes to the proposed Key Subcontractors are warranted, Project Operator may follow the process set out in this clause </w:t>
      </w:r>
      <w:r w:rsidRPr="00C500CE">
        <w:rPr>
          <w:b/>
          <w:bCs/>
          <w:i/>
          <w:iCs/>
          <w:highlight w:val="lightGray"/>
        </w:rPr>
        <w:fldChar w:fldCharType="begin"/>
      </w:r>
      <w:r w:rsidRPr="00C500CE">
        <w:rPr>
          <w:b/>
          <w:bCs/>
          <w:i/>
          <w:iCs/>
          <w:highlight w:val="lightGray"/>
        </w:rPr>
        <w:instrText xml:space="preserve"> REF _Ref153632861 \n \h  \* MERGEFORMAT </w:instrText>
      </w:r>
      <w:r w:rsidRPr="00C500CE">
        <w:rPr>
          <w:b/>
          <w:bCs/>
          <w:i/>
          <w:iCs/>
          <w:highlight w:val="lightGray"/>
        </w:rPr>
      </w:r>
      <w:r w:rsidRPr="00C500CE">
        <w:rPr>
          <w:b/>
          <w:bCs/>
          <w:i/>
          <w:iCs/>
          <w:highlight w:val="lightGray"/>
        </w:rPr>
        <w:fldChar w:fldCharType="separate"/>
      </w:r>
      <w:r w:rsidR="001B29D8">
        <w:rPr>
          <w:b/>
          <w:bCs/>
          <w:i/>
          <w:iCs/>
          <w:highlight w:val="lightGray"/>
        </w:rPr>
        <w:t>30.2</w:t>
      </w:r>
      <w:r w:rsidRPr="00C500CE">
        <w:rPr>
          <w:b/>
          <w:bCs/>
          <w:i/>
          <w:iCs/>
          <w:highlight w:val="lightGray"/>
        </w:rPr>
        <w:fldChar w:fldCharType="end"/>
      </w:r>
      <w:r w:rsidRPr="00C500CE">
        <w:rPr>
          <w:b/>
          <w:bCs/>
          <w:i/>
          <w:iCs/>
          <w:highlight w:val="lightGray"/>
        </w:rPr>
        <w:t>. If the identities of any Key Subcontractors are not known as at the Signing Date, the Commonwealth is open to preapproving a limited number of potential Key Subcontractors from which Project Operator may seek proposals to perform the relevant Key Subcontract(s).</w:t>
      </w:r>
      <w:r w:rsidRPr="00B851C8">
        <w:t>]</w:t>
      </w:r>
    </w:p>
    <w:p w14:paraId="7A21D65E" w14:textId="2F68E937" w:rsidR="00A214F9" w:rsidRPr="008129EB" w:rsidRDefault="0044549E" w:rsidP="008C038D">
      <w:pPr>
        <w:pStyle w:val="Heading3"/>
        <w:spacing w:before="240"/>
      </w:pPr>
      <w:bookmarkStart w:id="5389" w:name="_Ref151252857"/>
      <w:r w:rsidRPr="008129EB">
        <w:t xml:space="preserve">Project </w:t>
      </w:r>
      <w:r w:rsidR="00A214F9" w:rsidRPr="008129EB">
        <w:t xml:space="preserve">Operator is not required to seek prior written approval from the Commonwealth for any Key Subcontractor identified in </w:t>
      </w:r>
      <w:r w:rsidR="00A214F9" w:rsidRPr="008129EB">
        <w:fldChar w:fldCharType="begin"/>
      </w:r>
      <w:r w:rsidR="00A214F9" w:rsidRPr="008129EB">
        <w:instrText xml:space="preserve"> REF _Ref151252775 \w \h </w:instrText>
      </w:r>
      <w:r w:rsidR="00A214F9" w:rsidRPr="008129EB">
        <w:fldChar w:fldCharType="separate"/>
      </w:r>
      <w:r w:rsidR="001B29D8">
        <w:t>Schedule 7</w:t>
      </w:r>
      <w:r w:rsidR="00A214F9" w:rsidRPr="008129EB">
        <w:fldChar w:fldCharType="end"/>
      </w:r>
      <w:r w:rsidR="00A214F9" w:rsidRPr="008129EB">
        <w:t xml:space="preserve"> </w:t>
      </w:r>
      <w:r w:rsidR="002A5F36">
        <w:t>(“</w:t>
      </w:r>
      <w:r w:rsidR="002A5F36">
        <w:fldChar w:fldCharType="begin"/>
      </w:r>
      <w:r w:rsidR="002A5F36">
        <w:instrText xml:space="preserve"> REF _Ref151252775 \h </w:instrText>
      </w:r>
      <w:r w:rsidR="002A5F36">
        <w:fldChar w:fldCharType="separate"/>
      </w:r>
      <w:r w:rsidR="001B29D8" w:rsidRPr="008129EB">
        <w:t>Key Subcontracts</w:t>
      </w:r>
      <w:r w:rsidR="002A5F36">
        <w:fldChar w:fldCharType="end"/>
      </w:r>
      <w:r w:rsidR="002A5F36">
        <w:t xml:space="preserve">”) </w:t>
      </w:r>
      <w:r w:rsidR="00A214F9" w:rsidRPr="008129EB">
        <w:t xml:space="preserve">provided that the applicable Key Subcontractor is to be engaged to provide or perform or deliver the goods, services and parts of the work comprising or in relation to the </w:t>
      </w:r>
      <w:r w:rsidRPr="008129EB">
        <w:t>Project</w:t>
      </w:r>
      <w:r w:rsidR="00A214F9" w:rsidRPr="008129EB">
        <w:t xml:space="preserve"> </w:t>
      </w:r>
      <w:r w:rsidR="00E0274F" w:rsidRPr="008129EB">
        <w:t xml:space="preserve">that </w:t>
      </w:r>
      <w:r w:rsidR="00E85DAE" w:rsidRPr="008129EB">
        <w:t>it is</w:t>
      </w:r>
      <w:r w:rsidR="00A214F9" w:rsidRPr="008129EB">
        <w:t xml:space="preserve"> approved to provide and perform</w:t>
      </w:r>
      <w:r w:rsidR="00E0274F" w:rsidRPr="008129EB">
        <w:t>,</w:t>
      </w:r>
      <w:r w:rsidR="00A214F9" w:rsidRPr="008129EB">
        <w:t xml:space="preserve"> as set out in </w:t>
      </w:r>
      <w:r w:rsidR="00A214F9" w:rsidRPr="008129EB">
        <w:fldChar w:fldCharType="begin"/>
      </w:r>
      <w:r w:rsidR="00A214F9" w:rsidRPr="008129EB">
        <w:instrText xml:space="preserve"> REF _Ref151252775 \w \h </w:instrText>
      </w:r>
      <w:r w:rsidR="00A214F9" w:rsidRPr="008129EB">
        <w:fldChar w:fldCharType="separate"/>
      </w:r>
      <w:r w:rsidR="001B29D8">
        <w:t>Schedule 7</w:t>
      </w:r>
      <w:r w:rsidR="00A214F9" w:rsidRPr="008129EB">
        <w:fldChar w:fldCharType="end"/>
      </w:r>
      <w:r w:rsidR="002A5F36">
        <w:t xml:space="preserve"> (“</w:t>
      </w:r>
      <w:r w:rsidR="002A5F36">
        <w:fldChar w:fldCharType="begin"/>
      </w:r>
      <w:r w:rsidR="002A5F36">
        <w:instrText xml:space="preserve"> REF _Ref151252775 \h </w:instrText>
      </w:r>
      <w:r w:rsidR="002A5F36">
        <w:fldChar w:fldCharType="separate"/>
      </w:r>
      <w:r w:rsidR="001B29D8" w:rsidRPr="008129EB">
        <w:t>Key Subcontracts</w:t>
      </w:r>
      <w:r w:rsidR="002A5F36">
        <w:fldChar w:fldCharType="end"/>
      </w:r>
      <w:r w:rsidR="002A5F36">
        <w:t>”)</w:t>
      </w:r>
      <w:r w:rsidR="00A214F9" w:rsidRPr="008129EB">
        <w:t>.</w:t>
      </w:r>
      <w:bookmarkEnd w:id="5389"/>
      <w:r w:rsidR="00A214F9" w:rsidRPr="008129EB">
        <w:t xml:space="preserve"> </w:t>
      </w:r>
    </w:p>
    <w:p w14:paraId="7F29CEF4" w14:textId="04FD61FC" w:rsidR="00A214F9" w:rsidRPr="008129EB" w:rsidRDefault="00A214F9" w:rsidP="0058045D">
      <w:pPr>
        <w:pStyle w:val="Heading3"/>
      </w:pPr>
      <w:bookmarkStart w:id="5390" w:name="_Ref151252877"/>
      <w:r w:rsidRPr="008129EB">
        <w:lastRenderedPageBreak/>
        <w:t xml:space="preserve">The Commonwealth may only refuse approval for a Key Subcontractor not identified in </w:t>
      </w:r>
      <w:r w:rsidRPr="008129EB">
        <w:fldChar w:fldCharType="begin"/>
      </w:r>
      <w:r w:rsidRPr="008129EB">
        <w:instrText xml:space="preserve"> REF _Ref151252775 \w \h </w:instrText>
      </w:r>
      <w:r w:rsidRPr="008129EB">
        <w:fldChar w:fldCharType="separate"/>
      </w:r>
      <w:r w:rsidR="001B29D8">
        <w:t>Schedule 7</w:t>
      </w:r>
      <w:r w:rsidRPr="008129EB">
        <w:fldChar w:fldCharType="end"/>
      </w:r>
      <w:r w:rsidRPr="008129EB">
        <w:t xml:space="preserve"> </w:t>
      </w:r>
      <w:r w:rsidR="002A5F36">
        <w:t>(“</w:t>
      </w:r>
      <w:r w:rsidR="002A5F36">
        <w:fldChar w:fldCharType="begin"/>
      </w:r>
      <w:r w:rsidR="002A5F36">
        <w:instrText xml:space="preserve"> REF _Ref151252775 \h </w:instrText>
      </w:r>
      <w:r w:rsidR="002A5F36">
        <w:fldChar w:fldCharType="separate"/>
      </w:r>
      <w:r w:rsidR="001B29D8" w:rsidRPr="008129EB">
        <w:t>Key Subcontracts</w:t>
      </w:r>
      <w:r w:rsidR="002A5F36">
        <w:fldChar w:fldCharType="end"/>
      </w:r>
      <w:r w:rsidR="002A5F36">
        <w:t xml:space="preserve">”) </w:t>
      </w:r>
      <w:r w:rsidR="0044549E" w:rsidRPr="008129EB">
        <w:t>if</w:t>
      </w:r>
      <w:r w:rsidRPr="008129EB">
        <w:t xml:space="preserve"> that proposed Key Subcontractor:</w:t>
      </w:r>
    </w:p>
    <w:p w14:paraId="01F55BC2" w14:textId="081B1424" w:rsidR="00A214F9" w:rsidRPr="008129EB" w:rsidRDefault="00A214F9" w:rsidP="0058045D">
      <w:pPr>
        <w:pStyle w:val="Heading4"/>
      </w:pPr>
      <w:r w:rsidRPr="008129EB">
        <w:t xml:space="preserve">does not have the legal, commercial, technical, managerial </w:t>
      </w:r>
      <w:r w:rsidR="00E0274F" w:rsidRPr="008129EB">
        <w:t xml:space="preserve">or </w:t>
      </w:r>
      <w:r w:rsidRPr="008129EB">
        <w:t xml:space="preserve">financial capability to enable it to perform or deliver the relevant goods, services or parts of the works </w:t>
      </w:r>
      <w:bookmarkEnd w:id="5390"/>
      <w:r w:rsidR="00E0274F" w:rsidRPr="008129EB">
        <w:t xml:space="preserve">that </w:t>
      </w:r>
      <w:r w:rsidRPr="008129EB">
        <w:t xml:space="preserve">it is being engaged to provide; </w:t>
      </w:r>
    </w:p>
    <w:p w14:paraId="6239EEF4" w14:textId="11E06E05" w:rsidR="007B65C7" w:rsidRPr="008129EB" w:rsidRDefault="00A214F9" w:rsidP="0058045D">
      <w:pPr>
        <w:pStyle w:val="Heading4"/>
      </w:pPr>
      <w:r w:rsidRPr="008129EB">
        <w:t xml:space="preserve">is insolvent or not reputable or has an interest </w:t>
      </w:r>
      <w:r w:rsidR="007A0156">
        <w:t>which</w:t>
      </w:r>
      <w:r w:rsidR="007A0156" w:rsidRPr="008129EB">
        <w:t xml:space="preserve"> </w:t>
      </w:r>
      <w:r w:rsidRPr="008129EB">
        <w:t>conflicts in a material way with the interests of the Commonwealth</w:t>
      </w:r>
      <w:r w:rsidR="007B65C7" w:rsidRPr="008129EB">
        <w:t>; or</w:t>
      </w:r>
    </w:p>
    <w:p w14:paraId="3CCDD15B" w14:textId="745CB390" w:rsidR="00A214F9" w:rsidRPr="008129EB" w:rsidRDefault="007B65C7" w:rsidP="004B3A70">
      <w:pPr>
        <w:pStyle w:val="Heading4"/>
      </w:pPr>
      <w:r w:rsidRPr="008129EB">
        <w:t xml:space="preserve">there is a prohibition or restriction imposed by Law which would prevent or </w:t>
      </w:r>
      <w:bookmarkStart w:id="5391" w:name="_Hlk174441858"/>
      <w:r w:rsidRPr="008129EB">
        <w:t xml:space="preserve">have an adverse effect on </w:t>
      </w:r>
      <w:bookmarkEnd w:id="5391"/>
      <w:r w:rsidRPr="008129EB">
        <w:t>its ability to perform or deliver the relevant goods, services</w:t>
      </w:r>
      <w:r w:rsidR="004767A0" w:rsidRPr="008129EB">
        <w:t>,</w:t>
      </w:r>
      <w:r w:rsidRPr="008129EB">
        <w:t xml:space="preserve"> or parts of the works that it is being engaged to provide.</w:t>
      </w:r>
      <w:r w:rsidR="00A214F9" w:rsidRPr="008129EB">
        <w:t xml:space="preserve"> </w:t>
      </w:r>
    </w:p>
    <w:p w14:paraId="3EE56C86" w14:textId="69E95E1E" w:rsidR="00A214F9" w:rsidRPr="008129EB" w:rsidRDefault="0044549E" w:rsidP="0058045D">
      <w:pPr>
        <w:pStyle w:val="Heading3"/>
      </w:pPr>
      <w:r w:rsidRPr="008129EB">
        <w:t xml:space="preserve">Project </w:t>
      </w:r>
      <w:r w:rsidR="00A214F9" w:rsidRPr="008129EB">
        <w:t xml:space="preserve">Operator is not discharged from any obligation or </w:t>
      </w:r>
      <w:r w:rsidR="00526B35">
        <w:t>l</w:t>
      </w:r>
      <w:r w:rsidR="00A214F9" w:rsidRPr="008129EB">
        <w:t xml:space="preserve">iability under this </w:t>
      </w:r>
      <w:r w:rsidRPr="008129EB">
        <w:t>a</w:t>
      </w:r>
      <w:r w:rsidR="00A214F9" w:rsidRPr="008129EB">
        <w:t>greement by entering into any Subcontract.</w:t>
      </w:r>
    </w:p>
    <w:p w14:paraId="028120B5" w14:textId="77777777" w:rsidR="001A27BC" w:rsidRPr="008129EB" w:rsidRDefault="2BC382E4" w:rsidP="0058045D">
      <w:pPr>
        <w:pStyle w:val="Heading1"/>
      </w:pPr>
      <w:bookmarkStart w:id="5392" w:name="_Toc106290502"/>
      <w:bookmarkStart w:id="5393" w:name="_Toc106290503"/>
      <w:bookmarkStart w:id="5394" w:name="_Toc106290504"/>
      <w:bookmarkStart w:id="5395" w:name="_Toc106290505"/>
      <w:bookmarkStart w:id="5396" w:name="_Toc106290506"/>
      <w:bookmarkStart w:id="5397" w:name="_Toc106290507"/>
      <w:bookmarkStart w:id="5398" w:name="_Toc106290508"/>
      <w:bookmarkStart w:id="5399" w:name="_Toc106290509"/>
      <w:bookmarkStart w:id="5400" w:name="_Toc106290510"/>
      <w:bookmarkStart w:id="5401" w:name="_Ref492506863"/>
      <w:bookmarkStart w:id="5402" w:name="_Ref492560813"/>
      <w:bookmarkStart w:id="5403" w:name="_Toc492504817"/>
      <w:bookmarkStart w:id="5404" w:name="_Toc515359017"/>
      <w:bookmarkStart w:id="5405" w:name="_Toc515470258"/>
      <w:bookmarkStart w:id="5406" w:name="_Ref467048592"/>
      <w:bookmarkStart w:id="5407" w:name="_Ref467050013"/>
      <w:bookmarkStart w:id="5408" w:name="_Toc215088339"/>
      <w:bookmarkEnd w:id="5280"/>
      <w:bookmarkEnd w:id="5392"/>
      <w:bookmarkEnd w:id="5393"/>
      <w:bookmarkEnd w:id="5394"/>
      <w:bookmarkEnd w:id="5395"/>
      <w:bookmarkEnd w:id="5396"/>
      <w:bookmarkEnd w:id="5397"/>
      <w:bookmarkEnd w:id="5398"/>
      <w:bookmarkEnd w:id="5399"/>
      <w:bookmarkEnd w:id="5400"/>
      <w:r w:rsidRPr="008129EB">
        <w:t>Confidentiality</w:t>
      </w:r>
      <w:bookmarkEnd w:id="5401"/>
      <w:bookmarkEnd w:id="5402"/>
      <w:bookmarkEnd w:id="5403"/>
      <w:bookmarkEnd w:id="5404"/>
      <w:bookmarkEnd w:id="5405"/>
      <w:bookmarkEnd w:id="5406"/>
      <w:bookmarkEnd w:id="5407"/>
      <w:bookmarkEnd w:id="5408"/>
    </w:p>
    <w:p w14:paraId="2ED072EE" w14:textId="77777777" w:rsidR="00A264F8" w:rsidRPr="008129EB" w:rsidRDefault="001A27BC" w:rsidP="00D847EB">
      <w:pPr>
        <w:pStyle w:val="Heading2"/>
        <w:numPr>
          <w:ilvl w:val="1"/>
          <w:numId w:val="94"/>
        </w:numPr>
      </w:pPr>
      <w:bookmarkStart w:id="5409" w:name="_Toc104305727"/>
      <w:bookmarkStart w:id="5410" w:name="_Ref165295075"/>
      <w:bookmarkStart w:id="5411" w:name="_Toc215088340"/>
      <w:bookmarkStart w:id="5412" w:name="_Toc492504819"/>
      <w:bookmarkStart w:id="5413" w:name="_Toc515359026"/>
      <w:bookmarkStart w:id="5414" w:name="_Toc515470260"/>
      <w:bookmarkStart w:id="5415" w:name="_Ref57884909"/>
      <w:bookmarkStart w:id="5416" w:name="_Toc104238846"/>
      <w:bookmarkStart w:id="5417" w:name="_Ref57821380"/>
      <w:r w:rsidRPr="008129EB">
        <w:t xml:space="preserve">Disclosure of </w:t>
      </w:r>
      <w:bookmarkEnd w:id="5409"/>
      <w:r w:rsidRPr="008129EB">
        <w:t>information</w:t>
      </w:r>
      <w:bookmarkEnd w:id="5410"/>
      <w:bookmarkEnd w:id="5411"/>
    </w:p>
    <w:p w14:paraId="0DD5F0A1" w14:textId="705D7937" w:rsidR="001A27BC" w:rsidRPr="008129EB" w:rsidRDefault="001A27BC" w:rsidP="00E40026">
      <w:pPr>
        <w:pStyle w:val="Indent2"/>
        <w:keepNext/>
      </w:pPr>
      <w:r w:rsidRPr="008129EB">
        <w:t xml:space="preserve">Each party agrees not to disclose information provided by the other party (including the contents of this agreement) </w:t>
      </w:r>
      <w:r w:rsidR="001E72F3">
        <w:t>other than</w:t>
      </w:r>
      <w:r w:rsidRPr="008129EB">
        <w:t>:</w:t>
      </w:r>
    </w:p>
    <w:p w14:paraId="637D04A3" w14:textId="5A4B9224" w:rsidR="001A27BC" w:rsidRPr="008129EB" w:rsidRDefault="001A27BC" w:rsidP="0058045D">
      <w:pPr>
        <w:pStyle w:val="Heading3"/>
      </w:pPr>
      <w:r w:rsidRPr="008129EB">
        <w:t xml:space="preserve">information that is publicly available (other than through a breach of this clause </w:t>
      </w:r>
      <w:r w:rsidRPr="008129EB">
        <w:fldChar w:fldCharType="begin"/>
      </w:r>
      <w:r w:rsidRPr="008129EB">
        <w:instrText xml:space="preserve"> REF _Ref492506863 \r \h </w:instrText>
      </w:r>
      <w:r w:rsidRPr="008129EB">
        <w:fldChar w:fldCharType="separate"/>
      </w:r>
      <w:r w:rsidR="001B29D8">
        <w:t>31</w:t>
      </w:r>
      <w:r w:rsidRPr="008129EB">
        <w:fldChar w:fldCharType="end"/>
      </w:r>
      <w:r w:rsidR="00A05BCD" w:rsidRPr="008129EB">
        <w:t xml:space="preserve"> or </w:t>
      </w:r>
      <w:r w:rsidR="008C3D8B" w:rsidRPr="008129EB">
        <w:t>another</w:t>
      </w:r>
      <w:r w:rsidR="00A05BCD" w:rsidRPr="008129EB">
        <w:t xml:space="preserve"> obligation of confidentiality</w:t>
      </w:r>
      <w:r w:rsidRPr="008129EB">
        <w:t>);</w:t>
      </w:r>
    </w:p>
    <w:p w14:paraId="4E27CB3D" w14:textId="77777777" w:rsidR="001A27BC" w:rsidRPr="008129EB" w:rsidRDefault="001A27BC" w:rsidP="0058045D">
      <w:pPr>
        <w:pStyle w:val="Heading3"/>
      </w:pPr>
      <w:r w:rsidRPr="008129EB">
        <w:t xml:space="preserve">to any person </w:t>
      </w:r>
      <w:r w:rsidR="00A05BCD" w:rsidRPr="008129EB">
        <w:t>t</w:t>
      </w:r>
      <w:r w:rsidR="008C3D8B" w:rsidRPr="008129EB">
        <w:t>o</w:t>
      </w:r>
      <w:r w:rsidR="00A05BCD" w:rsidRPr="008129EB">
        <w:t xml:space="preserve"> the limited extent necessary </w:t>
      </w:r>
      <w:r w:rsidRPr="008129EB">
        <w:t>in connection with an exercise of rights or a dealing, or proposed dealing, with rights or obligations in connection with this agreement</w:t>
      </w:r>
      <w:r w:rsidR="00A05BCD" w:rsidRPr="008129EB">
        <w:t xml:space="preserve"> (and provided the recipient is bound by an equivalent obligation of confidentiality)</w:t>
      </w:r>
      <w:r w:rsidRPr="008129EB">
        <w:t>;</w:t>
      </w:r>
    </w:p>
    <w:p w14:paraId="67ACBDD2" w14:textId="77777777" w:rsidR="001A27BC" w:rsidRPr="008129EB" w:rsidRDefault="001A27BC" w:rsidP="0058045D">
      <w:pPr>
        <w:pStyle w:val="Heading3"/>
      </w:pPr>
      <w:r w:rsidRPr="008129EB">
        <w:t>to officers, employees, agents, contractors, legal and other advisers</w:t>
      </w:r>
      <w:r w:rsidR="00785A96" w:rsidRPr="008129EB">
        <w:t>, insurers</w:t>
      </w:r>
      <w:r w:rsidRPr="008129EB">
        <w:t xml:space="preserve"> and auditors of the party</w:t>
      </w:r>
      <w:r w:rsidR="00785A96" w:rsidRPr="008129EB">
        <w:t xml:space="preserve"> (or to insurers and auditors of the party’s Related Bodies Corporate)</w:t>
      </w:r>
      <w:r w:rsidR="000D0FBF" w:rsidRPr="008129EB">
        <w:t>,</w:t>
      </w:r>
      <w:r w:rsidR="00785A96" w:rsidRPr="008129EB">
        <w:t xml:space="preserve"> </w:t>
      </w:r>
      <w:r w:rsidR="000D0FBF" w:rsidRPr="008129EB">
        <w:t>in each case</w:t>
      </w:r>
      <w:r w:rsidR="00785A96" w:rsidRPr="008129EB">
        <w:t xml:space="preserve"> </w:t>
      </w:r>
      <w:r w:rsidR="000D0FBF" w:rsidRPr="008129EB">
        <w:t>to the extent that such a person has a need to know</w:t>
      </w:r>
      <w:r w:rsidR="00A05BCD" w:rsidRPr="008129EB">
        <w:t xml:space="preserve"> (</w:t>
      </w:r>
      <w:r w:rsidR="000D0FBF" w:rsidRPr="008129EB">
        <w:t xml:space="preserve">and </w:t>
      </w:r>
      <w:r w:rsidR="00A05BCD" w:rsidRPr="008129EB">
        <w:t>provided the recipient is bound by an equivalent obligation of confidentiality</w:t>
      </w:r>
      <w:r w:rsidR="00A44E61" w:rsidRPr="008129EB">
        <w:t>, except any Commonwealth officers, employees and servants who are already subject to confidentiality obligations</w:t>
      </w:r>
      <w:r w:rsidR="00A05BCD" w:rsidRPr="008129EB">
        <w:t>)</w:t>
      </w:r>
      <w:r w:rsidRPr="008129EB">
        <w:t>;</w:t>
      </w:r>
    </w:p>
    <w:p w14:paraId="68FB193F" w14:textId="77777777" w:rsidR="00D14EC8" w:rsidRPr="008129EB" w:rsidRDefault="001A27BC" w:rsidP="0058045D">
      <w:pPr>
        <w:pStyle w:val="Heading3"/>
      </w:pPr>
      <w:r w:rsidRPr="008129EB">
        <w:t>to</w:t>
      </w:r>
      <w:r w:rsidR="00D14EC8" w:rsidRPr="008129EB">
        <w:t>:</w:t>
      </w:r>
      <w:r w:rsidRPr="008129EB">
        <w:t xml:space="preserve"> </w:t>
      </w:r>
    </w:p>
    <w:p w14:paraId="04047EAD" w14:textId="77777777" w:rsidR="001A27BC" w:rsidRPr="008129EB" w:rsidRDefault="001A27BC" w:rsidP="0058045D">
      <w:pPr>
        <w:pStyle w:val="Heading4"/>
      </w:pPr>
      <w:r w:rsidRPr="008129EB">
        <w:t>a bank or other financial institution (and its professional advisers) in connection with any existing or proposed loan or other financial accommodation of, or sought to be arranged by, the recipient of the information;</w:t>
      </w:r>
    </w:p>
    <w:p w14:paraId="3B7C5ED5" w14:textId="264F6E40" w:rsidR="00D14EC8" w:rsidRPr="008129EB" w:rsidRDefault="73E595EF" w:rsidP="0058045D">
      <w:pPr>
        <w:pStyle w:val="Heading4"/>
      </w:pPr>
      <w:bookmarkStart w:id="5418" w:name="_Hlk113978051"/>
      <w:r w:rsidRPr="008129EB">
        <w:t xml:space="preserve">any person who is proposing to acquire a direct or indirect interest in the party </w:t>
      </w:r>
      <w:r w:rsidRPr="008129EB">
        <w:rPr>
          <w:rFonts w:eastAsia="Arial"/>
        </w:rPr>
        <w:t>(and that person’s professional advisers)</w:t>
      </w:r>
      <w:r w:rsidRPr="008129EB">
        <w:t>; or</w:t>
      </w:r>
    </w:p>
    <w:bookmarkEnd w:id="5418"/>
    <w:p w14:paraId="2D4EDCC2" w14:textId="6D820782" w:rsidR="00D14EC8" w:rsidRPr="008129EB" w:rsidRDefault="00D14EC8" w:rsidP="0058045D">
      <w:pPr>
        <w:pStyle w:val="Heading4"/>
      </w:pPr>
      <w:r w:rsidRPr="008129EB">
        <w:t xml:space="preserve">any </w:t>
      </w:r>
      <w:r w:rsidR="001A27BC" w:rsidRPr="008129EB">
        <w:t>Related Bod</w:t>
      </w:r>
      <w:r w:rsidR="004E4891" w:rsidRPr="008129EB">
        <w:t>y</w:t>
      </w:r>
      <w:r w:rsidR="001A27BC" w:rsidRPr="008129EB">
        <w:t xml:space="preserve"> Corporate</w:t>
      </w:r>
      <w:bookmarkStart w:id="5419" w:name="_Hlk113978073"/>
      <w:r w:rsidRPr="008129EB">
        <w:t xml:space="preserve"> of a party to this agreement</w:t>
      </w:r>
      <w:bookmarkEnd w:id="5419"/>
      <w:r w:rsidR="001A27BC" w:rsidRPr="008129EB">
        <w:t>,</w:t>
      </w:r>
    </w:p>
    <w:p w14:paraId="4577CDFA" w14:textId="374B85C4" w:rsidR="001A27BC" w:rsidRPr="008129EB" w:rsidRDefault="000D0FBF" w:rsidP="0058045D">
      <w:pPr>
        <w:pStyle w:val="Heading4"/>
        <w:numPr>
          <w:ilvl w:val="0"/>
          <w:numId w:val="0"/>
        </w:numPr>
        <w:ind w:left="1474"/>
      </w:pPr>
      <w:r w:rsidRPr="008129EB">
        <w:t xml:space="preserve">and in each case </w:t>
      </w:r>
      <w:r w:rsidR="00E0274F" w:rsidRPr="008129EB">
        <w:t xml:space="preserve">only to the extent that the recipient has a need to know and </w:t>
      </w:r>
      <w:r w:rsidR="001A27BC" w:rsidRPr="008129EB">
        <w:t xml:space="preserve">provided the recipient </w:t>
      </w:r>
      <w:r w:rsidR="00A05BCD" w:rsidRPr="008129EB">
        <w:t>is bound by an equivalent obligation of confidentiality</w:t>
      </w:r>
      <w:r w:rsidR="001A27BC" w:rsidRPr="008129EB">
        <w:t>;</w:t>
      </w:r>
    </w:p>
    <w:p w14:paraId="2025BEF2" w14:textId="7CE44C2B" w:rsidR="001A27BC" w:rsidRPr="008129EB" w:rsidRDefault="001A27BC" w:rsidP="0058045D">
      <w:pPr>
        <w:pStyle w:val="Heading3"/>
      </w:pPr>
      <w:bookmarkStart w:id="5420" w:name="_Ref165295078"/>
      <w:r w:rsidRPr="008129EB">
        <w:lastRenderedPageBreak/>
        <w:t xml:space="preserve">with the consent of the party </w:t>
      </w:r>
      <w:r w:rsidR="00E0274F" w:rsidRPr="008129EB">
        <w:t xml:space="preserve">that </w:t>
      </w:r>
      <w:r w:rsidRPr="008129EB">
        <w:t>provided the information (such consent not to be unreasonably withheld);</w:t>
      </w:r>
      <w:bookmarkEnd w:id="5420"/>
    </w:p>
    <w:p w14:paraId="631B1C8F" w14:textId="45972C82" w:rsidR="0097438F" w:rsidRPr="008129EB" w:rsidRDefault="0097438F" w:rsidP="0058045D">
      <w:pPr>
        <w:pStyle w:val="Heading3"/>
      </w:pPr>
      <w:r w:rsidRPr="008129EB">
        <w:t xml:space="preserve">in the case of disclosure by </w:t>
      </w:r>
      <w:r w:rsidR="00BE77D6" w:rsidRPr="008129EB">
        <w:t>the Commonwealth</w:t>
      </w:r>
      <w:r w:rsidRPr="008129EB">
        <w:t xml:space="preserve">, Knowledge Sharing Deliverables that have been categorised by </w:t>
      </w:r>
      <w:r w:rsidR="00411B14" w:rsidRPr="008129EB">
        <w:t>Project Operator</w:t>
      </w:r>
      <w:r w:rsidRPr="008129EB">
        <w:t xml:space="preserve"> as ‘public information’ pursuant to clause</w:t>
      </w:r>
      <w:r w:rsidR="006D6BAB" w:rsidRPr="008129EB">
        <w:t xml:space="preserve"> </w:t>
      </w:r>
      <w:r w:rsidR="006D6BAB" w:rsidRPr="008129EB">
        <w:fldChar w:fldCharType="begin"/>
      </w:r>
      <w:r w:rsidR="006D6BAB" w:rsidRPr="008129EB">
        <w:instrText xml:space="preserve"> REF _Ref107925607 \w \h </w:instrText>
      </w:r>
      <w:r w:rsidR="006D6BAB" w:rsidRPr="008129EB">
        <w:fldChar w:fldCharType="separate"/>
      </w:r>
      <w:r w:rsidR="001B29D8">
        <w:t>13(c)</w:t>
      </w:r>
      <w:r w:rsidR="006D6BAB" w:rsidRPr="008129EB">
        <w:fldChar w:fldCharType="end"/>
      </w:r>
      <w:r w:rsidRPr="008129EB">
        <w:t xml:space="preserve"> (“</w:t>
      </w:r>
      <w:r w:rsidRPr="008129EB">
        <w:fldChar w:fldCharType="begin"/>
      </w:r>
      <w:r w:rsidRPr="008129EB">
        <w:instrText xml:space="preserve"> REF _Ref107925619 \h </w:instrText>
      </w:r>
      <w:r w:rsidRPr="008129EB">
        <w:fldChar w:fldCharType="separate"/>
      </w:r>
      <w:r w:rsidR="001B29D8" w:rsidRPr="008129EB">
        <w:t>Knowledge sharing</w:t>
      </w:r>
      <w:r w:rsidRPr="008129EB">
        <w:fldChar w:fldCharType="end"/>
      </w:r>
      <w:r w:rsidRPr="008129EB">
        <w:t>”);</w:t>
      </w:r>
    </w:p>
    <w:p w14:paraId="22238134" w14:textId="77777777" w:rsidR="001A27BC" w:rsidRPr="008129EB" w:rsidRDefault="00A05BCD" w:rsidP="0058045D">
      <w:pPr>
        <w:pStyle w:val="Heading3"/>
      </w:pPr>
      <w:r w:rsidRPr="008129EB">
        <w:t>when</w:t>
      </w:r>
      <w:r w:rsidR="001A27BC" w:rsidRPr="008129EB">
        <w:t xml:space="preserve"> the disclosure is required by an order of a court of competent jurisdiction for the purposes of any litigation or arbitration arising from this agreement</w:t>
      </w:r>
      <w:r w:rsidRPr="008129EB">
        <w:t>, and then only in accordance with the terms of that order</w:t>
      </w:r>
      <w:r w:rsidR="001A27BC" w:rsidRPr="008129EB">
        <w:t>;</w:t>
      </w:r>
    </w:p>
    <w:p w14:paraId="472066E8" w14:textId="77777777" w:rsidR="001A27BC" w:rsidRPr="008129EB" w:rsidRDefault="001A27BC" w:rsidP="0058045D">
      <w:pPr>
        <w:pStyle w:val="Heading3"/>
      </w:pPr>
      <w:r w:rsidRPr="008129EB">
        <w:t xml:space="preserve">any disclosure that the recipient reasonably believes is required by any </w:t>
      </w:r>
      <w:r w:rsidR="008529B2" w:rsidRPr="008129EB">
        <w:t>L</w:t>
      </w:r>
      <w:r w:rsidRPr="008129EB">
        <w:t>aw or securities exchange</w:t>
      </w:r>
      <w:r w:rsidR="00A05BCD" w:rsidRPr="008129EB">
        <w:t>, and then only to the extent reasonably required</w:t>
      </w:r>
      <w:r w:rsidRPr="008129EB">
        <w:t>;</w:t>
      </w:r>
    </w:p>
    <w:p w14:paraId="4118A2E8" w14:textId="77777777" w:rsidR="001A27BC" w:rsidRPr="008129EB" w:rsidRDefault="001A27BC" w:rsidP="0058045D">
      <w:pPr>
        <w:pStyle w:val="Heading3"/>
      </w:pPr>
      <w:r w:rsidRPr="008129EB">
        <w:t>to a rating agency</w:t>
      </w:r>
      <w:r w:rsidR="00A05BCD" w:rsidRPr="008129EB">
        <w:t xml:space="preserve"> (provided the recipient is bound by an equivalent obligation of confidentiality)</w:t>
      </w:r>
      <w:r w:rsidRPr="008129EB">
        <w:t>; or</w:t>
      </w:r>
    </w:p>
    <w:p w14:paraId="692E62D7" w14:textId="77777777" w:rsidR="001A27BC" w:rsidRPr="008129EB" w:rsidRDefault="001A27BC" w:rsidP="0058045D">
      <w:pPr>
        <w:pStyle w:val="Heading3"/>
      </w:pPr>
      <w:bookmarkStart w:id="5421" w:name="_Hlk106217499"/>
      <w:r w:rsidRPr="008129EB">
        <w:t xml:space="preserve">in the case of </w:t>
      </w:r>
      <w:r w:rsidR="009F7B4A" w:rsidRPr="008129EB">
        <w:t xml:space="preserve">disclosure by </w:t>
      </w:r>
      <w:r w:rsidR="00BE77D6" w:rsidRPr="008129EB">
        <w:t>the Commonwealth</w:t>
      </w:r>
      <w:r w:rsidRPr="008129EB">
        <w:t xml:space="preserve">, to: </w:t>
      </w:r>
    </w:p>
    <w:p w14:paraId="3392B3AA" w14:textId="6E2B4745" w:rsidR="009D718F" w:rsidRPr="008129EB" w:rsidRDefault="009D718F" w:rsidP="0058045D">
      <w:pPr>
        <w:pStyle w:val="Heading4"/>
      </w:pPr>
      <w:bookmarkStart w:id="5422" w:name="_Ref108183323"/>
      <w:r w:rsidRPr="008129EB">
        <w:t xml:space="preserve">a Minister or Parliament in accordance with statutory or portfolio duties or functions or for public accountability reasons including following a request by a Minister, </w:t>
      </w:r>
      <w:r w:rsidR="00790884" w:rsidRPr="008129EB">
        <w:t xml:space="preserve">a </w:t>
      </w:r>
      <w:r w:rsidRPr="008129EB">
        <w:t>Parliament or a House or a Committee of the Parliament of the Commonwealth</w:t>
      </w:r>
      <w:r w:rsidR="00A05BCD" w:rsidRPr="008129EB">
        <w:t xml:space="preserve"> or their respective staff</w:t>
      </w:r>
      <w:r w:rsidRPr="008129EB">
        <w:t xml:space="preserve">; </w:t>
      </w:r>
    </w:p>
    <w:p w14:paraId="1E034745" w14:textId="77777777" w:rsidR="009D718F" w:rsidRPr="008129EB" w:rsidRDefault="009D718F" w:rsidP="0058045D">
      <w:pPr>
        <w:pStyle w:val="Heading4"/>
      </w:pPr>
      <w:r w:rsidRPr="008129EB">
        <w:t xml:space="preserve">any </w:t>
      </w:r>
      <w:r w:rsidR="00A05BCD" w:rsidRPr="008129EB">
        <w:t xml:space="preserve">Commonwealth Entity or </w:t>
      </w:r>
      <w:r w:rsidRPr="008129EB">
        <w:t xml:space="preserve">Government </w:t>
      </w:r>
      <w:r w:rsidR="005032FF" w:rsidRPr="008129EB">
        <w:t>Authority</w:t>
      </w:r>
      <w:r w:rsidR="00A05BCD" w:rsidRPr="008129EB">
        <w:t>, when</w:t>
      </w:r>
      <w:r w:rsidRPr="008129EB">
        <w:t xml:space="preserve"> this serves the Commonwealth</w:t>
      </w:r>
      <w:r w:rsidR="0006425A" w:rsidRPr="008129EB">
        <w:t>’</w:t>
      </w:r>
      <w:r w:rsidRPr="008129EB">
        <w:t>s legitimate interests</w:t>
      </w:r>
      <w:r w:rsidR="00A05BCD" w:rsidRPr="008129EB">
        <w:t>,</w:t>
      </w:r>
      <w:r w:rsidRPr="008129EB">
        <w:t xml:space="preserve"> including to the Australian National Audit Office;</w:t>
      </w:r>
    </w:p>
    <w:p w14:paraId="7ED1D29E" w14:textId="77777777" w:rsidR="009D718F" w:rsidRPr="008129EB" w:rsidRDefault="009D718F" w:rsidP="0058045D">
      <w:pPr>
        <w:pStyle w:val="Heading4"/>
      </w:pPr>
      <w:r w:rsidRPr="008129EB">
        <w:t>AEMO or its Related Bodies Corporate;</w:t>
      </w:r>
    </w:p>
    <w:p w14:paraId="5289EC36" w14:textId="5D4B1829" w:rsidR="009D718F" w:rsidRPr="008129EB" w:rsidRDefault="009D718F" w:rsidP="0058045D">
      <w:pPr>
        <w:pStyle w:val="Heading4"/>
      </w:pPr>
      <w:bookmarkStart w:id="5423" w:name="_Ref159429321"/>
      <w:r w:rsidRPr="008129EB">
        <w:t xml:space="preserve">any person entitled to a licence or sublicence </w:t>
      </w:r>
      <w:r w:rsidR="00A05BCD" w:rsidRPr="008129EB">
        <w:t xml:space="preserve">of </w:t>
      </w:r>
      <w:r w:rsidR="00790884" w:rsidRPr="008129EB">
        <w:t xml:space="preserve">rights in </w:t>
      </w:r>
      <w:r w:rsidRPr="008129EB">
        <w:t xml:space="preserve">Specified Materials pursuant to this </w:t>
      </w:r>
      <w:r w:rsidR="00A264F8" w:rsidRPr="008129EB">
        <w:t>a</w:t>
      </w:r>
      <w:r w:rsidRPr="008129EB">
        <w:t xml:space="preserve">greement; </w:t>
      </w:r>
      <w:bookmarkEnd w:id="5423"/>
      <w:r w:rsidR="00A264F8" w:rsidRPr="008129EB">
        <w:t>and</w:t>
      </w:r>
    </w:p>
    <w:bookmarkEnd w:id="5422"/>
    <w:p w14:paraId="1CDA6C69" w14:textId="63D73478" w:rsidR="003E0C8A" w:rsidRPr="008129EB" w:rsidRDefault="00790884" w:rsidP="0058045D">
      <w:pPr>
        <w:pStyle w:val="Heading4"/>
      </w:pPr>
      <w:r w:rsidRPr="008129EB">
        <w:t xml:space="preserve">the </w:t>
      </w:r>
      <w:r w:rsidR="00C612C0" w:rsidRPr="008129EB">
        <w:t>officers, employees, agents, contractors, legal and other advisers and auditors</w:t>
      </w:r>
      <w:r w:rsidR="00861155" w:rsidRPr="008129EB">
        <w:t xml:space="preserve"> (as applicable) of the entities set out in </w:t>
      </w:r>
      <w:bookmarkStart w:id="5424" w:name="_Hlk108183340"/>
      <w:r w:rsidR="003C0556" w:rsidRPr="008129EB">
        <w:rPr>
          <w:rFonts w:eastAsia="STKaiti"/>
        </w:rPr>
        <w:t xml:space="preserve">subparagraphs </w:t>
      </w:r>
      <w:r w:rsidR="003C0556" w:rsidRPr="008129EB">
        <w:rPr>
          <w:rFonts w:eastAsia="STKaiti"/>
        </w:rPr>
        <w:fldChar w:fldCharType="begin"/>
      </w:r>
      <w:r w:rsidR="003C0556" w:rsidRPr="008129EB">
        <w:rPr>
          <w:rFonts w:eastAsia="STKaiti"/>
        </w:rPr>
        <w:instrText xml:space="preserve"> REF _Ref108183323 \n \h </w:instrText>
      </w:r>
      <w:r w:rsidR="003C0556" w:rsidRPr="008129EB">
        <w:rPr>
          <w:rFonts w:eastAsia="STKaiti"/>
        </w:rPr>
      </w:r>
      <w:r w:rsidR="003C0556" w:rsidRPr="008129EB">
        <w:rPr>
          <w:rFonts w:eastAsia="STKaiti"/>
        </w:rPr>
        <w:fldChar w:fldCharType="separate"/>
      </w:r>
      <w:r w:rsidR="001B29D8">
        <w:rPr>
          <w:rFonts w:eastAsia="STKaiti"/>
        </w:rPr>
        <w:t>(i)</w:t>
      </w:r>
      <w:r w:rsidR="003C0556" w:rsidRPr="008129EB">
        <w:rPr>
          <w:rFonts w:eastAsia="STKaiti"/>
        </w:rPr>
        <w:fldChar w:fldCharType="end"/>
      </w:r>
      <w:r w:rsidR="003C0556" w:rsidRPr="008129EB">
        <w:rPr>
          <w:rFonts w:eastAsia="STKaiti"/>
        </w:rPr>
        <w:t xml:space="preserve"> to </w:t>
      </w:r>
      <w:r w:rsidR="00A264F8" w:rsidRPr="008129EB">
        <w:rPr>
          <w:rFonts w:eastAsia="STKaiti"/>
        </w:rPr>
        <w:fldChar w:fldCharType="begin"/>
      </w:r>
      <w:r w:rsidR="00A264F8" w:rsidRPr="008129EB">
        <w:rPr>
          <w:rFonts w:eastAsia="STKaiti"/>
        </w:rPr>
        <w:instrText xml:space="preserve"> REF _Ref159429321 \n \h </w:instrText>
      </w:r>
      <w:r w:rsidR="00A264F8" w:rsidRPr="008129EB">
        <w:rPr>
          <w:rFonts w:eastAsia="STKaiti"/>
        </w:rPr>
      </w:r>
      <w:r w:rsidR="00A264F8" w:rsidRPr="008129EB">
        <w:rPr>
          <w:rFonts w:eastAsia="STKaiti"/>
        </w:rPr>
        <w:fldChar w:fldCharType="separate"/>
      </w:r>
      <w:r w:rsidR="001B29D8">
        <w:rPr>
          <w:rFonts w:eastAsia="STKaiti"/>
        </w:rPr>
        <w:t>(iv)</w:t>
      </w:r>
      <w:r w:rsidR="00A264F8" w:rsidRPr="008129EB">
        <w:rPr>
          <w:rFonts w:eastAsia="STKaiti"/>
        </w:rPr>
        <w:fldChar w:fldCharType="end"/>
      </w:r>
      <w:bookmarkEnd w:id="5424"/>
      <w:r w:rsidR="00C221E7" w:rsidRPr="008129EB">
        <w:t xml:space="preserve">, </w:t>
      </w:r>
    </w:p>
    <w:p w14:paraId="1037B45A" w14:textId="3066E589" w:rsidR="003E0C8A" w:rsidRPr="008129EB" w:rsidRDefault="73E595EF" w:rsidP="0069502F">
      <w:pPr>
        <w:spacing w:after="240"/>
        <w:ind w:left="1474"/>
        <w:rPr>
          <w:rFonts w:eastAsia="Arial"/>
        </w:rPr>
      </w:pPr>
      <w:r w:rsidRPr="008129EB">
        <w:rPr>
          <w:rFonts w:eastAsia="Arial"/>
        </w:rPr>
        <w:t>provided that the information is marked as ‘confidential information’ before being provided to the recipient.</w:t>
      </w:r>
    </w:p>
    <w:p w14:paraId="440EA747" w14:textId="77777777" w:rsidR="001A27BC" w:rsidRPr="008129EB" w:rsidRDefault="001A27BC" w:rsidP="0058045D">
      <w:pPr>
        <w:pStyle w:val="Heading2"/>
      </w:pPr>
      <w:bookmarkStart w:id="5425" w:name="_Toc168055114"/>
      <w:bookmarkStart w:id="5426" w:name="_Toc168055329"/>
      <w:bookmarkStart w:id="5427" w:name="_Toc168055544"/>
      <w:bookmarkStart w:id="5428" w:name="_Toc104305728"/>
      <w:bookmarkStart w:id="5429" w:name="_Ref159345996"/>
      <w:bookmarkStart w:id="5430" w:name="_Toc215088341"/>
      <w:bookmarkEnd w:id="5421"/>
      <w:bookmarkEnd w:id="5425"/>
      <w:bookmarkEnd w:id="5426"/>
      <w:bookmarkEnd w:id="5427"/>
      <w:r w:rsidRPr="008129EB">
        <w:t>Publicity</w:t>
      </w:r>
      <w:bookmarkEnd w:id="5412"/>
      <w:bookmarkEnd w:id="5413"/>
      <w:bookmarkEnd w:id="5414"/>
      <w:bookmarkEnd w:id="5415"/>
      <w:bookmarkEnd w:id="5416"/>
      <w:bookmarkEnd w:id="5428"/>
      <w:bookmarkEnd w:id="5429"/>
      <w:bookmarkEnd w:id="5430"/>
    </w:p>
    <w:p w14:paraId="01342CAF" w14:textId="77777777" w:rsidR="001A27BC" w:rsidRPr="008129EB" w:rsidRDefault="001A27BC" w:rsidP="0058045D">
      <w:pPr>
        <w:pStyle w:val="Heading3"/>
      </w:pPr>
      <w:r w:rsidRPr="008129EB">
        <w:t xml:space="preserve">Unless required by Law, </w:t>
      </w:r>
      <w:r w:rsidR="00411B14" w:rsidRPr="008129EB">
        <w:t>Project Operator</w:t>
      </w:r>
      <w:r w:rsidRPr="008129EB">
        <w:t xml:space="preserve"> must not make any public announcements relating to the subject matter of this agreement without </w:t>
      </w:r>
      <w:r w:rsidR="00BE77D6" w:rsidRPr="008129EB">
        <w:t>the Commonwealth</w:t>
      </w:r>
      <w:r w:rsidRPr="008129EB">
        <w:t>’s prior written consent.</w:t>
      </w:r>
    </w:p>
    <w:p w14:paraId="49A2D98A" w14:textId="7871D160" w:rsidR="001A27BC" w:rsidRPr="008129EB" w:rsidRDefault="007E79F5" w:rsidP="0058045D">
      <w:pPr>
        <w:pStyle w:val="Heading3"/>
      </w:pPr>
      <w:r w:rsidRPr="008129EB">
        <w:t>T</w:t>
      </w:r>
      <w:r w:rsidR="00BE77D6" w:rsidRPr="008129EB">
        <w:t>he Commonwealth</w:t>
      </w:r>
      <w:r w:rsidR="001A27BC" w:rsidRPr="008129EB">
        <w:t xml:space="preserve"> may make public announcements relating to the subject matter of this agreement</w:t>
      </w:r>
      <w:bookmarkStart w:id="5431" w:name="_Hlk108176107"/>
      <w:r w:rsidR="00563A5E" w:rsidRPr="008129EB">
        <w:t xml:space="preserve"> </w:t>
      </w:r>
      <w:r w:rsidR="002D5513" w:rsidRPr="008129EB">
        <w:t>(</w:t>
      </w:r>
      <w:r w:rsidR="00563A5E" w:rsidRPr="008129EB">
        <w:t xml:space="preserve">including in respect of the Project’s expected </w:t>
      </w:r>
      <w:r w:rsidR="004A0277" w:rsidRPr="008129EB">
        <w:t>Export</w:t>
      </w:r>
      <w:r w:rsidR="00632B60" w:rsidRPr="008129EB">
        <w:t xml:space="preserve"> Capacity, Import Capacity and Storage Capacity</w:t>
      </w:r>
      <w:r w:rsidR="00632B60" w:rsidRPr="008129EB" w:rsidDel="00632B60">
        <w:t xml:space="preserve"> </w:t>
      </w:r>
      <w:r w:rsidR="00563A5E" w:rsidRPr="008129EB">
        <w:t xml:space="preserve">and </w:t>
      </w:r>
      <w:r w:rsidR="00411B14" w:rsidRPr="008129EB">
        <w:t>Project Operator</w:t>
      </w:r>
      <w:r w:rsidR="00563A5E" w:rsidRPr="008129EB">
        <w:t>’s Social Licence Commitments</w:t>
      </w:r>
      <w:bookmarkEnd w:id="5431"/>
      <w:r w:rsidR="002D5513" w:rsidRPr="008129EB">
        <w:t>)</w:t>
      </w:r>
      <w:r w:rsidR="001A27BC" w:rsidRPr="008129EB">
        <w:t xml:space="preserve"> without </w:t>
      </w:r>
      <w:r w:rsidR="00411B14" w:rsidRPr="008129EB">
        <w:t>Project Operator</w:t>
      </w:r>
      <w:r w:rsidR="001A27BC" w:rsidRPr="008129EB">
        <w:t xml:space="preserve">’s prior written consent, provided that </w:t>
      </w:r>
      <w:r w:rsidR="00BE77D6" w:rsidRPr="008129EB">
        <w:t>the Commonwealth</w:t>
      </w:r>
      <w:r w:rsidR="001A27BC" w:rsidRPr="008129EB">
        <w:t xml:space="preserve"> must:</w:t>
      </w:r>
      <w:r w:rsidR="0045398F" w:rsidRPr="008129EB">
        <w:br/>
        <w:t>[</w:t>
      </w:r>
      <w:r w:rsidR="0045398F" w:rsidRPr="00C500CE">
        <w:rPr>
          <w:b/>
          <w:bCs/>
          <w:i/>
          <w:iCs/>
          <w:highlight w:val="lightGray"/>
        </w:rPr>
        <w:t>Note: see agreement cover note regarding Non-Storage Projects.</w:t>
      </w:r>
      <w:r w:rsidR="0045398F" w:rsidRPr="008129EB">
        <w:t>]</w:t>
      </w:r>
      <w:r w:rsidR="00C621D1" w:rsidRPr="008129EB">
        <w:t xml:space="preserve"> </w:t>
      </w:r>
    </w:p>
    <w:p w14:paraId="0780642B" w14:textId="5F815217" w:rsidR="001A27BC" w:rsidRPr="0064524E" w:rsidRDefault="001A27BC" w:rsidP="0058045D">
      <w:pPr>
        <w:pStyle w:val="Heading4"/>
      </w:pPr>
      <w:r w:rsidRPr="008129EB">
        <w:t xml:space="preserve">consult with </w:t>
      </w:r>
      <w:r w:rsidR="00411B14" w:rsidRPr="008129EB">
        <w:t>Project Operator</w:t>
      </w:r>
      <w:r w:rsidRPr="008129EB">
        <w:t xml:space="preserve"> before making a public announcement that contains commercially sensitive information set out in this agreement</w:t>
      </w:r>
      <w:r w:rsidR="00BF7E63" w:rsidRPr="008129EB">
        <w:t xml:space="preserve"> </w:t>
      </w:r>
      <w:r w:rsidR="00E7668E" w:rsidRPr="008129EB">
        <w:t xml:space="preserve">or in Specified Material </w:t>
      </w:r>
      <w:r w:rsidR="00BF7E63" w:rsidRPr="008129EB">
        <w:t>(and</w:t>
      </w:r>
      <w:r w:rsidR="008E10DA" w:rsidRPr="008129EB">
        <w:t>,</w:t>
      </w:r>
      <w:r w:rsidR="00BF7E63" w:rsidRPr="008129EB">
        <w:t xml:space="preserve"> for </w:t>
      </w:r>
      <w:r w:rsidR="007967D4">
        <w:t>clarity</w:t>
      </w:r>
      <w:r w:rsidR="00BF7E63" w:rsidRPr="008129EB">
        <w:t xml:space="preserve">, </w:t>
      </w:r>
      <w:r w:rsidR="008E10DA" w:rsidRPr="0064524E">
        <w:t xml:space="preserve">the </w:t>
      </w:r>
      <w:r w:rsidR="00BF7E63" w:rsidRPr="0064524E">
        <w:t xml:space="preserve">amount of support </w:t>
      </w:r>
      <w:r w:rsidR="008E10DA" w:rsidRPr="0064524E">
        <w:t xml:space="preserve">that </w:t>
      </w:r>
      <w:r w:rsidR="00BF7E63" w:rsidRPr="0064524E">
        <w:t xml:space="preserve">the Commonwealth is providing </w:t>
      </w:r>
      <w:r w:rsidR="008E10DA" w:rsidRPr="0064524E">
        <w:t xml:space="preserve">to </w:t>
      </w:r>
      <w:r w:rsidR="00BF7E63" w:rsidRPr="0064524E">
        <w:t>Project Operator under this agreement</w:t>
      </w:r>
      <w:r w:rsidR="00B71B0C" w:rsidRPr="0064524E">
        <w:t xml:space="preserve">, </w:t>
      </w:r>
      <w:r w:rsidR="00BF7E63" w:rsidRPr="0064524E">
        <w:t xml:space="preserve">the </w:t>
      </w:r>
      <w:r w:rsidR="00B71B0C" w:rsidRPr="0064524E">
        <w:t xml:space="preserve">Project details set out in the Reference Details </w:t>
      </w:r>
      <w:r w:rsidR="00BF7E63" w:rsidRPr="0064524E">
        <w:t>and Project Operator</w:t>
      </w:r>
      <w:r w:rsidR="00222D69" w:rsidRPr="0064524E">
        <w:t>’</w:t>
      </w:r>
      <w:r w:rsidR="00BF7E63" w:rsidRPr="0064524E">
        <w:t xml:space="preserve">s Social </w:t>
      </w:r>
      <w:r w:rsidR="00BF7E63" w:rsidRPr="0064524E">
        <w:lastRenderedPageBreak/>
        <w:t>Licence Commitments are not commercially sensitive information)</w:t>
      </w:r>
      <w:r w:rsidRPr="0064524E">
        <w:t>; and</w:t>
      </w:r>
      <w:r w:rsidR="00B71B0C" w:rsidRPr="0064524E">
        <w:t xml:space="preserve"> </w:t>
      </w:r>
    </w:p>
    <w:p w14:paraId="638F8D2D" w14:textId="77777777" w:rsidR="001A27BC" w:rsidRPr="008129EB" w:rsidRDefault="001A27BC" w:rsidP="0058045D">
      <w:pPr>
        <w:pStyle w:val="Heading4"/>
      </w:pPr>
      <w:r w:rsidRPr="0064524E">
        <w:t xml:space="preserve">reasonably consider any request from </w:t>
      </w:r>
      <w:r w:rsidR="00411B14" w:rsidRPr="0064524E">
        <w:t>Project Operator</w:t>
      </w:r>
      <w:r w:rsidRPr="0064524E">
        <w:t xml:space="preserve"> to not</w:t>
      </w:r>
      <w:r w:rsidRPr="008129EB">
        <w:t xml:space="preserve"> include that commercially sensitive information</w:t>
      </w:r>
      <w:bookmarkStart w:id="5432" w:name="_Hlk108176117"/>
      <w:r w:rsidR="00017158" w:rsidRPr="008129EB">
        <w:t xml:space="preserve">, or </w:t>
      </w:r>
      <w:r w:rsidR="00563A5E" w:rsidRPr="008129EB">
        <w:t xml:space="preserve">to </w:t>
      </w:r>
      <w:r w:rsidR="00017158" w:rsidRPr="008129EB">
        <w:t xml:space="preserve">only include </w:t>
      </w:r>
      <w:r w:rsidR="00DB0601" w:rsidRPr="008129EB">
        <w:t xml:space="preserve">that </w:t>
      </w:r>
      <w:r w:rsidR="00017158" w:rsidRPr="008129EB">
        <w:t xml:space="preserve">commercially sensitive information on an </w:t>
      </w:r>
      <w:r w:rsidR="00C1079B" w:rsidRPr="008129EB">
        <w:t xml:space="preserve">anonymised and </w:t>
      </w:r>
      <w:r w:rsidR="00017158" w:rsidRPr="008129EB">
        <w:t>aggregated basis,</w:t>
      </w:r>
      <w:bookmarkEnd w:id="5432"/>
      <w:r w:rsidRPr="008129EB">
        <w:t xml:space="preserve"> in the relevant public announcement.</w:t>
      </w:r>
    </w:p>
    <w:p w14:paraId="1527E319" w14:textId="77777777" w:rsidR="007347AB" w:rsidRPr="008129EB" w:rsidRDefault="007347AB" w:rsidP="0058045D">
      <w:pPr>
        <w:pStyle w:val="Heading2"/>
      </w:pPr>
      <w:bookmarkStart w:id="5433" w:name="_Ref151257858"/>
      <w:bookmarkStart w:id="5434" w:name="_Toc153945232"/>
      <w:bookmarkStart w:id="5435" w:name="_Toc215088342"/>
      <w:r w:rsidRPr="008129EB">
        <w:t>Freedom of information</w:t>
      </w:r>
      <w:bookmarkEnd w:id="5433"/>
      <w:bookmarkEnd w:id="5434"/>
      <w:bookmarkEnd w:id="5435"/>
    </w:p>
    <w:p w14:paraId="363FF134" w14:textId="77777777" w:rsidR="007347AB" w:rsidRPr="008129EB" w:rsidRDefault="00ED19D2" w:rsidP="0058045D">
      <w:pPr>
        <w:pStyle w:val="Heading3"/>
      </w:pPr>
      <w:r w:rsidRPr="008129EB">
        <w:t>If</w:t>
      </w:r>
      <w:r w:rsidR="007347AB" w:rsidRPr="008129EB">
        <w:t xml:space="preserve"> the Commonwealth has received a request for access to a document created by, or in the possession of, </w:t>
      </w:r>
      <w:r w:rsidR="00710085" w:rsidRPr="008129EB">
        <w:t>Project Operator</w:t>
      </w:r>
      <w:r w:rsidR="007347AB" w:rsidRPr="008129EB">
        <w:t xml:space="preserve"> or any </w:t>
      </w:r>
      <w:r w:rsidR="009C7B3B" w:rsidRPr="008129EB">
        <w:t>S</w:t>
      </w:r>
      <w:r w:rsidR="007347AB" w:rsidRPr="008129EB">
        <w:t xml:space="preserve">ubcontractor that relates to the performance of this </w:t>
      </w:r>
      <w:r w:rsidR="00710085" w:rsidRPr="008129EB">
        <w:t>agreement</w:t>
      </w:r>
      <w:r w:rsidR="007347AB" w:rsidRPr="008129EB">
        <w:t xml:space="preserve"> (and not to the entry into this </w:t>
      </w:r>
      <w:r w:rsidR="00710085" w:rsidRPr="008129EB">
        <w:t>agreement</w:t>
      </w:r>
      <w:r w:rsidR="007347AB" w:rsidRPr="008129EB">
        <w:t xml:space="preserve">), </w:t>
      </w:r>
      <w:r w:rsidRPr="008129EB">
        <w:t xml:space="preserve">then </w:t>
      </w:r>
      <w:r w:rsidR="007347AB" w:rsidRPr="008129EB">
        <w:t xml:space="preserve">the Commonwealth may at any time by written notice require </w:t>
      </w:r>
      <w:r w:rsidR="00710085" w:rsidRPr="008129EB">
        <w:t>Project Operator</w:t>
      </w:r>
      <w:r w:rsidR="007347AB" w:rsidRPr="008129EB">
        <w:t xml:space="preserve"> to provide the document to the Commonwealth and </w:t>
      </w:r>
      <w:r w:rsidR="00710085" w:rsidRPr="008129EB">
        <w:t>Project Operator</w:t>
      </w:r>
      <w:r w:rsidR="007347AB" w:rsidRPr="008129EB">
        <w:t xml:space="preserve"> </w:t>
      </w:r>
      <w:r w:rsidR="007E79F5" w:rsidRPr="008129EB">
        <w:t>must</w:t>
      </w:r>
      <w:r w:rsidR="007347AB" w:rsidRPr="008129EB">
        <w:t xml:space="preserve">, at no additional cost to the Commonwealth, promptly comply with the notice. </w:t>
      </w:r>
    </w:p>
    <w:p w14:paraId="4E15176E" w14:textId="1E0ABDCE" w:rsidR="007347AB" w:rsidRPr="008129EB" w:rsidRDefault="007347AB" w:rsidP="0058045D">
      <w:pPr>
        <w:pStyle w:val="Heading3"/>
      </w:pPr>
      <w:r w:rsidRPr="008129EB">
        <w:t xml:space="preserve">In this clause </w:t>
      </w:r>
      <w:r w:rsidRPr="008129EB">
        <w:fldChar w:fldCharType="begin"/>
      </w:r>
      <w:r w:rsidRPr="008129EB">
        <w:instrText xml:space="preserve"> REF _Ref151257858 \w \h </w:instrText>
      </w:r>
      <w:r w:rsidRPr="008129EB">
        <w:fldChar w:fldCharType="separate"/>
      </w:r>
      <w:r w:rsidR="001B29D8">
        <w:t>31.3</w:t>
      </w:r>
      <w:r w:rsidRPr="008129EB">
        <w:fldChar w:fldCharType="end"/>
      </w:r>
      <w:r w:rsidRPr="008129EB">
        <w:t xml:space="preserve">, </w:t>
      </w:r>
      <w:r w:rsidR="004505F9" w:rsidRPr="008129EB">
        <w:t>“</w:t>
      </w:r>
      <w:r w:rsidRPr="008129EB">
        <w:rPr>
          <w:b/>
          <w:bCs/>
        </w:rPr>
        <w:t>document</w:t>
      </w:r>
      <w:r w:rsidR="004505F9" w:rsidRPr="008129EB">
        <w:t>”</w:t>
      </w:r>
      <w:r w:rsidRPr="008129EB">
        <w:t xml:space="preserve"> has the same meaning as in the </w:t>
      </w:r>
      <w:r w:rsidRPr="008129EB">
        <w:rPr>
          <w:i/>
          <w:iCs/>
        </w:rPr>
        <w:t>Freedom of Information Act 1982</w:t>
      </w:r>
      <w:r w:rsidRPr="008129EB">
        <w:t xml:space="preserve"> (Cth).</w:t>
      </w:r>
    </w:p>
    <w:p w14:paraId="1A30B200" w14:textId="7931367D" w:rsidR="007347AB" w:rsidRPr="008129EB" w:rsidRDefault="007347AB" w:rsidP="0058045D">
      <w:pPr>
        <w:pStyle w:val="Heading3"/>
      </w:pPr>
      <w:r w:rsidRPr="008129EB">
        <w:t xml:space="preserve">Nothing in this clause </w:t>
      </w:r>
      <w:r w:rsidR="004505F9" w:rsidRPr="008129EB">
        <w:fldChar w:fldCharType="begin"/>
      </w:r>
      <w:r w:rsidR="004505F9" w:rsidRPr="008129EB">
        <w:instrText xml:space="preserve"> REF _Ref492506863 \w \h </w:instrText>
      </w:r>
      <w:r w:rsidR="004505F9" w:rsidRPr="008129EB">
        <w:fldChar w:fldCharType="separate"/>
      </w:r>
      <w:r w:rsidR="001B29D8">
        <w:t>31</w:t>
      </w:r>
      <w:r w:rsidR="004505F9" w:rsidRPr="008129EB">
        <w:fldChar w:fldCharType="end"/>
      </w:r>
      <w:r w:rsidRPr="008129EB">
        <w:t xml:space="preserve"> derogates from</w:t>
      </w:r>
      <w:r w:rsidR="004767A0" w:rsidRPr="008129EB">
        <w:t>,</w:t>
      </w:r>
      <w:r w:rsidRPr="008129EB">
        <w:t xml:space="preserve"> or restricts the Commonwealth</w:t>
      </w:r>
      <w:r w:rsidR="0006425A" w:rsidRPr="008129EB">
        <w:t>’</w:t>
      </w:r>
      <w:r w:rsidRPr="008129EB">
        <w:t>s ability</w:t>
      </w:r>
      <w:r w:rsidR="00E7668E" w:rsidRPr="008129EB">
        <w:t xml:space="preserve"> to</w:t>
      </w:r>
      <w:r w:rsidRPr="008129EB">
        <w:t xml:space="preserve"> comply with</w:t>
      </w:r>
      <w:r w:rsidR="004767A0" w:rsidRPr="008129EB">
        <w:t>,</w:t>
      </w:r>
      <w:r w:rsidRPr="008129EB">
        <w:t xml:space="preserve"> its obligations under the </w:t>
      </w:r>
      <w:r w:rsidRPr="008129EB">
        <w:rPr>
          <w:i/>
          <w:iCs/>
        </w:rPr>
        <w:t>Freedom of Information Act 1982</w:t>
      </w:r>
      <w:r w:rsidRPr="008129EB">
        <w:t xml:space="preserve"> (Cth).</w:t>
      </w:r>
    </w:p>
    <w:p w14:paraId="3B4757E8" w14:textId="71C66F97" w:rsidR="00E7668E" w:rsidRPr="008129EB" w:rsidRDefault="00E7668E" w:rsidP="006426F6">
      <w:pPr>
        <w:pStyle w:val="Heading3"/>
      </w:pPr>
      <w:bookmarkStart w:id="5436" w:name="_Hlk174442244"/>
      <w:r w:rsidRPr="008129EB">
        <w:t xml:space="preserve">Nothing in this clause </w:t>
      </w:r>
      <w:r w:rsidRPr="008129EB">
        <w:fldChar w:fldCharType="begin"/>
      </w:r>
      <w:r w:rsidRPr="008129EB">
        <w:instrText xml:space="preserve"> REF _Ref492506863 \w \h </w:instrText>
      </w:r>
      <w:r w:rsidRPr="008129EB">
        <w:fldChar w:fldCharType="separate"/>
      </w:r>
      <w:r w:rsidR="001B29D8">
        <w:t>31</w:t>
      </w:r>
      <w:r w:rsidRPr="008129EB">
        <w:fldChar w:fldCharType="end"/>
      </w:r>
      <w:r w:rsidRPr="008129EB">
        <w:t xml:space="preserve"> reduces the availability </w:t>
      </w:r>
      <w:r w:rsidR="00E5159E" w:rsidRPr="008129EB">
        <w:t xml:space="preserve">to the Commonwealth </w:t>
      </w:r>
      <w:r w:rsidRPr="008129EB">
        <w:t xml:space="preserve">of any exemptions from production of documents that exist under the </w:t>
      </w:r>
      <w:r w:rsidRPr="008129EB">
        <w:rPr>
          <w:i/>
          <w:iCs/>
        </w:rPr>
        <w:t>Freedom of Information Act 1982</w:t>
      </w:r>
      <w:r w:rsidRPr="008129EB">
        <w:t xml:space="preserve"> (Cth).</w:t>
      </w:r>
      <w:bookmarkEnd w:id="5436"/>
    </w:p>
    <w:p w14:paraId="59297813" w14:textId="77777777" w:rsidR="007347AB" w:rsidRPr="008129EB" w:rsidRDefault="2BC382E4" w:rsidP="0058045D">
      <w:pPr>
        <w:pStyle w:val="Heading1"/>
      </w:pPr>
      <w:bookmarkStart w:id="5437" w:name="_Ref149848591"/>
      <w:bookmarkStart w:id="5438" w:name="_Ref151264050"/>
      <w:bookmarkStart w:id="5439" w:name="_Toc153945233"/>
      <w:bookmarkStart w:id="5440" w:name="_Toc215088343"/>
      <w:r w:rsidRPr="008129EB">
        <w:t>Access, records</w:t>
      </w:r>
      <w:bookmarkEnd w:id="5437"/>
      <w:r w:rsidRPr="008129EB">
        <w:t xml:space="preserve"> and reporting</w:t>
      </w:r>
      <w:bookmarkEnd w:id="5438"/>
      <w:bookmarkEnd w:id="5439"/>
      <w:bookmarkEnd w:id="5440"/>
    </w:p>
    <w:p w14:paraId="26F05515" w14:textId="77777777" w:rsidR="007347AB" w:rsidRPr="008129EB" w:rsidRDefault="008C3BF2" w:rsidP="00D847EB">
      <w:pPr>
        <w:pStyle w:val="Heading2"/>
        <w:numPr>
          <w:ilvl w:val="1"/>
          <w:numId w:val="112"/>
        </w:numPr>
      </w:pPr>
      <w:bookmarkStart w:id="5441" w:name="_Ref151258425"/>
      <w:bookmarkStart w:id="5442" w:name="_Toc153945234"/>
      <w:bookmarkStart w:id="5443" w:name="_Toc215088344"/>
      <w:r w:rsidRPr="008129EB">
        <w:t xml:space="preserve">Project </w:t>
      </w:r>
      <w:r w:rsidR="007347AB" w:rsidRPr="008129EB">
        <w:t>Operator to retain records</w:t>
      </w:r>
      <w:bookmarkEnd w:id="5441"/>
      <w:bookmarkEnd w:id="5442"/>
      <w:bookmarkEnd w:id="5443"/>
    </w:p>
    <w:p w14:paraId="6CFCDAD9" w14:textId="310FBE79" w:rsidR="007347AB" w:rsidRPr="0064524E" w:rsidRDefault="00710085" w:rsidP="0005264D">
      <w:pPr>
        <w:pStyle w:val="Heading3"/>
        <w:keepNext/>
      </w:pPr>
      <w:bookmarkStart w:id="5444" w:name="_Ref151258500"/>
      <w:bookmarkStart w:id="5445" w:name="_Ref204781043"/>
      <w:r w:rsidRPr="008129EB">
        <w:t>Project Operator</w:t>
      </w:r>
      <w:r w:rsidR="007347AB" w:rsidRPr="008129EB">
        <w:t xml:space="preserve"> must, throughout the Term and for a period of </w:t>
      </w:r>
      <w:r w:rsidR="000B6F68">
        <w:t>seven (</w:t>
      </w:r>
      <w:r w:rsidR="008C3BF2" w:rsidRPr="008129EB">
        <w:t>7</w:t>
      </w:r>
      <w:r w:rsidR="000B6F68">
        <w:t>)</w:t>
      </w:r>
      <w:r w:rsidR="008C3BF2" w:rsidRPr="008129EB">
        <w:t xml:space="preserve"> </w:t>
      </w:r>
      <w:r w:rsidR="007347AB" w:rsidRPr="0064524E">
        <w:t xml:space="preserve">years after the </w:t>
      </w:r>
      <w:r w:rsidR="00005348" w:rsidRPr="0064524E">
        <w:t xml:space="preserve">termination or </w:t>
      </w:r>
      <w:r w:rsidR="007347AB" w:rsidRPr="0064524E">
        <w:t>expiry of th</w:t>
      </w:r>
      <w:r w:rsidR="00005348" w:rsidRPr="0064524E">
        <w:t>is</w:t>
      </w:r>
      <w:r w:rsidR="007347AB" w:rsidRPr="0064524E">
        <w:t xml:space="preserve"> </w:t>
      </w:r>
      <w:r w:rsidR="00005348" w:rsidRPr="0064524E">
        <w:t>agreement</w:t>
      </w:r>
      <w:r w:rsidR="00F729B8" w:rsidRPr="0064524E">
        <w:t xml:space="preserve"> (or such longer period as may be required by Law)</w:t>
      </w:r>
      <w:r w:rsidR="007347AB" w:rsidRPr="0064524E">
        <w:t>, keep true and accurate books of account, records and other documents (however stored) in relation to the Project</w:t>
      </w:r>
      <w:r w:rsidR="00102850" w:rsidRPr="0064524E">
        <w:t xml:space="preserve"> and this agreement</w:t>
      </w:r>
      <w:r w:rsidR="007347AB" w:rsidRPr="0064524E">
        <w:t xml:space="preserve"> including:</w:t>
      </w:r>
      <w:bookmarkEnd w:id="5444"/>
      <w:r w:rsidR="00C35226" w:rsidRPr="0064524E">
        <w:t xml:space="preserve"> </w:t>
      </w:r>
      <w:bookmarkEnd w:id="5445"/>
    </w:p>
    <w:p w14:paraId="3B6496F7" w14:textId="2971B965" w:rsidR="00D011A8" w:rsidRPr="0064524E" w:rsidRDefault="007347AB" w:rsidP="0058045D">
      <w:pPr>
        <w:pStyle w:val="Heading4"/>
      </w:pPr>
      <w:r w:rsidRPr="0064524E">
        <w:t>operational data relating to the Project</w:t>
      </w:r>
      <w:r w:rsidR="00C35226" w:rsidRPr="0064524E">
        <w:t xml:space="preserve"> </w:t>
      </w:r>
      <w:r w:rsidRPr="0064524E">
        <w:t>including technical, metering, revenue, cost and financial data</w:t>
      </w:r>
      <w:r w:rsidR="00301148" w:rsidRPr="0064524E">
        <w:t>, and Specified Materials</w:t>
      </w:r>
      <w:r w:rsidRPr="0064524E">
        <w:t>;</w:t>
      </w:r>
      <w:r w:rsidR="00C35226" w:rsidRPr="0064524E">
        <w:t xml:space="preserve"> </w:t>
      </w:r>
    </w:p>
    <w:p w14:paraId="1D005D5F" w14:textId="086B690B" w:rsidR="00F729B8" w:rsidRPr="0064524E" w:rsidRDefault="00D011A8" w:rsidP="0058045D">
      <w:pPr>
        <w:pStyle w:val="Heading4"/>
      </w:pPr>
      <w:r w:rsidRPr="0064524E">
        <w:t xml:space="preserve">information relating to Eligible </w:t>
      </w:r>
      <w:r w:rsidR="00A00E2E" w:rsidRPr="0064524E">
        <w:t>Wholesale</w:t>
      </w:r>
      <w:r w:rsidR="00D238B0" w:rsidRPr="0064524E">
        <w:t xml:space="preserve"> </w:t>
      </w:r>
      <w:r w:rsidRPr="0064524E">
        <w:t>Contracts entered into by Project Operator</w:t>
      </w:r>
      <w:r w:rsidR="00005348" w:rsidRPr="0064524E">
        <w:t xml:space="preserve"> and any other records relevant to </w:t>
      </w:r>
      <w:r w:rsidR="00F729B8" w:rsidRPr="0064524E">
        <w:t xml:space="preserve">calculation of </w:t>
      </w:r>
      <w:r w:rsidR="00005348" w:rsidRPr="0064524E">
        <w:t>payment</w:t>
      </w:r>
      <w:r w:rsidR="00F729B8" w:rsidRPr="0064524E">
        <w:t>s</w:t>
      </w:r>
      <w:r w:rsidR="00005348" w:rsidRPr="0064524E">
        <w:t xml:space="preserve"> </w:t>
      </w:r>
      <w:r w:rsidR="00F729B8" w:rsidRPr="0064524E">
        <w:t>to be made by one party to the other under this agreement</w:t>
      </w:r>
      <w:r w:rsidRPr="0064524E">
        <w:t xml:space="preserve">; </w:t>
      </w:r>
    </w:p>
    <w:p w14:paraId="320ABE9C" w14:textId="5932A64B" w:rsidR="007347AB" w:rsidRPr="0064524E" w:rsidRDefault="00F729B8" w:rsidP="0058045D">
      <w:pPr>
        <w:pStyle w:val="Heading4"/>
      </w:pPr>
      <w:r w:rsidRPr="0064524E">
        <w:t xml:space="preserve">all </w:t>
      </w:r>
      <w:r w:rsidR="0087443F" w:rsidRPr="0064524E">
        <w:t>a</w:t>
      </w:r>
      <w:r w:rsidRPr="0064524E">
        <w:t xml:space="preserve">ccounts and </w:t>
      </w:r>
      <w:r w:rsidR="0087443F" w:rsidRPr="0064524E">
        <w:t>r</w:t>
      </w:r>
      <w:r w:rsidRPr="0064524E">
        <w:t xml:space="preserve">ecords relating to the work and services undertaken pursuant to this agreement; </w:t>
      </w:r>
      <w:r w:rsidR="007347AB" w:rsidRPr="0064524E">
        <w:t>and</w:t>
      </w:r>
    </w:p>
    <w:p w14:paraId="613F29E1" w14:textId="118B79A3" w:rsidR="007347AB" w:rsidRPr="0064524E" w:rsidRDefault="007347AB" w:rsidP="0058045D">
      <w:pPr>
        <w:pStyle w:val="Heading4"/>
      </w:pPr>
      <w:r w:rsidRPr="0064524E">
        <w:t xml:space="preserve">those </w:t>
      </w:r>
      <w:r w:rsidR="0087443F" w:rsidRPr="0064524E">
        <w:t xml:space="preserve">books of account, records and other documents </w:t>
      </w:r>
      <w:r w:rsidRPr="0064524E">
        <w:t>related to other matters relating to the Project</w:t>
      </w:r>
      <w:r w:rsidR="00C35226" w:rsidRPr="0064524E">
        <w:t xml:space="preserve"> </w:t>
      </w:r>
      <w:r w:rsidRPr="0064524E">
        <w:t>in accordance with Good Industry Practice</w:t>
      </w:r>
      <w:r w:rsidR="0013119E" w:rsidRPr="0064524E">
        <w:t xml:space="preserve"> including Project governance documentation</w:t>
      </w:r>
      <w:r w:rsidRPr="0064524E">
        <w:t>,</w:t>
      </w:r>
      <w:r w:rsidR="00C35226" w:rsidRPr="0064524E">
        <w:t xml:space="preserve"> </w:t>
      </w:r>
    </w:p>
    <w:p w14:paraId="4F369A51" w14:textId="77777777" w:rsidR="007347AB" w:rsidRPr="0064524E" w:rsidRDefault="007347AB" w:rsidP="000D44B7">
      <w:pPr>
        <w:pStyle w:val="Indent3"/>
      </w:pPr>
      <w:r w:rsidRPr="0064524E">
        <w:t xml:space="preserve">(together the </w:t>
      </w:r>
      <w:r w:rsidR="00F24DC2" w:rsidRPr="0064524E">
        <w:t>“</w:t>
      </w:r>
      <w:r w:rsidRPr="0064524E">
        <w:rPr>
          <w:b/>
          <w:bCs/>
        </w:rPr>
        <w:t>Accounts and Records</w:t>
      </w:r>
      <w:r w:rsidR="00F24DC2" w:rsidRPr="0064524E">
        <w:t>”</w:t>
      </w:r>
      <w:r w:rsidRPr="0064524E">
        <w:t>).</w:t>
      </w:r>
    </w:p>
    <w:p w14:paraId="7CCAFFBF" w14:textId="77777777" w:rsidR="00AD3EFC" w:rsidRPr="0064524E" w:rsidRDefault="00710085" w:rsidP="00820668">
      <w:pPr>
        <w:pStyle w:val="Heading3"/>
        <w:keepNext/>
        <w:keepLines/>
      </w:pPr>
      <w:r w:rsidRPr="0064524E">
        <w:lastRenderedPageBreak/>
        <w:t>Project Operator</w:t>
      </w:r>
      <w:r w:rsidR="007347AB" w:rsidRPr="0064524E">
        <w:t xml:space="preserve"> must</w:t>
      </w:r>
      <w:r w:rsidR="00AD3EFC" w:rsidRPr="0064524E">
        <w:t>:</w:t>
      </w:r>
      <w:r w:rsidR="00F24DC2" w:rsidRPr="0064524E">
        <w:t xml:space="preserve"> </w:t>
      </w:r>
    </w:p>
    <w:p w14:paraId="12C238ED" w14:textId="77777777" w:rsidR="00AD3EFC" w:rsidRPr="0064524E" w:rsidRDefault="007347AB" w:rsidP="0058045D">
      <w:pPr>
        <w:pStyle w:val="Heading4"/>
      </w:pPr>
      <w:r w:rsidRPr="0064524E">
        <w:t xml:space="preserve">ensure that </w:t>
      </w:r>
      <w:r w:rsidR="00F729B8" w:rsidRPr="0064524E">
        <w:t xml:space="preserve">the </w:t>
      </w:r>
      <w:r w:rsidRPr="0064524E">
        <w:t>Accounts and Records are prepared in accordance with</w:t>
      </w:r>
      <w:r w:rsidR="00F729B8" w:rsidRPr="0064524E">
        <w:t>, as applicable,</w:t>
      </w:r>
      <w:r w:rsidRPr="0064524E">
        <w:t xml:space="preserve"> the Corporations Act and generally accepted Australian Accounting Standards and practices consistently applied, and fairly represent its operations and financial condition or consolidated financial position (as the case may be)</w:t>
      </w:r>
      <w:r w:rsidR="00AD3EFC" w:rsidRPr="0064524E">
        <w:t>; and</w:t>
      </w:r>
    </w:p>
    <w:p w14:paraId="400E9D5C" w14:textId="336ADD73" w:rsidR="007347AB" w:rsidRPr="0064524E" w:rsidRDefault="00AD3EFC" w:rsidP="0058045D">
      <w:pPr>
        <w:pStyle w:val="Heading4"/>
      </w:pPr>
      <w:r w:rsidRPr="0064524E">
        <w:t>procure that each Key Subcontractor's Accounts and Records truly reflect the status and scheduled achievement of the Project and are prepared in accordance with generally accepted Australian Accounting Standards (or equivalent) and fairly represent its operations and financial condition or consolidated financial position (as the case may be)</w:t>
      </w:r>
      <w:r w:rsidR="00F24DC2" w:rsidRPr="0064524E">
        <w:t>.</w:t>
      </w:r>
      <w:r w:rsidR="00C35226" w:rsidRPr="0064524E">
        <w:t xml:space="preserve"> </w:t>
      </w:r>
    </w:p>
    <w:p w14:paraId="067F33C8" w14:textId="77777777" w:rsidR="001A1667" w:rsidRPr="0064524E" w:rsidRDefault="00710085" w:rsidP="0058045D">
      <w:pPr>
        <w:pStyle w:val="Heading3"/>
      </w:pPr>
      <w:r w:rsidRPr="0064524E">
        <w:t>Project Operator</w:t>
      </w:r>
      <w:r w:rsidR="007347AB" w:rsidRPr="0064524E">
        <w:t xml:space="preserve"> must ensure that</w:t>
      </w:r>
      <w:r w:rsidR="001A1667" w:rsidRPr="0064524E">
        <w:t>:</w:t>
      </w:r>
      <w:r w:rsidR="007347AB" w:rsidRPr="0064524E">
        <w:t xml:space="preserve"> </w:t>
      </w:r>
    </w:p>
    <w:p w14:paraId="25060670" w14:textId="77777777" w:rsidR="001A1667" w:rsidRPr="0064524E" w:rsidRDefault="00F24DC2" w:rsidP="001A1667">
      <w:pPr>
        <w:pStyle w:val="Heading4"/>
      </w:pPr>
      <w:r w:rsidRPr="0064524E">
        <w:t>the</w:t>
      </w:r>
      <w:r w:rsidR="007347AB" w:rsidRPr="0064524E">
        <w:t xml:space="preserve"> Accounts and Records</w:t>
      </w:r>
      <w:r w:rsidR="0013119E" w:rsidRPr="0064524E">
        <w:t xml:space="preserve">, and any </w:t>
      </w:r>
      <w:r w:rsidR="001A1B39" w:rsidRPr="0064524E">
        <w:t>representatives, employees, or Associates of Project Operator</w:t>
      </w:r>
      <w:r w:rsidR="0013119E" w:rsidRPr="0064524E">
        <w:t xml:space="preserve"> required to provide or explain the information required to be contained in the Accounts and Records,</w:t>
      </w:r>
      <w:r w:rsidR="007347AB" w:rsidRPr="0064524E">
        <w:t xml:space="preserve"> are available to the Commonwealth and its nominee at any time during business hours (subject to receiving </w:t>
      </w:r>
      <w:r w:rsidR="009B286F" w:rsidRPr="0064524E">
        <w:t xml:space="preserve">not less than </w:t>
      </w:r>
      <w:r w:rsidR="00E5159E" w:rsidRPr="0064524E">
        <w:t>five (</w:t>
      </w:r>
      <w:r w:rsidR="007347AB" w:rsidRPr="0064524E">
        <w:t>5</w:t>
      </w:r>
      <w:r w:rsidR="00E5159E" w:rsidRPr="0064524E">
        <w:t>)</w:t>
      </w:r>
      <w:r w:rsidR="009B286F" w:rsidRPr="0064524E">
        <w:t> </w:t>
      </w:r>
      <w:r w:rsidR="007347AB" w:rsidRPr="0064524E">
        <w:t>Business Days</w:t>
      </w:r>
      <w:r w:rsidR="0006425A" w:rsidRPr="0064524E">
        <w:t>’</w:t>
      </w:r>
      <w:r w:rsidR="007347AB" w:rsidRPr="0064524E">
        <w:t xml:space="preserve"> prior notice from the Commonwealth) during the Term and for a period of </w:t>
      </w:r>
      <w:r w:rsidR="001A1667" w:rsidRPr="0064524E">
        <w:t>seven (</w:t>
      </w:r>
      <w:r w:rsidRPr="0064524E">
        <w:t>7</w:t>
      </w:r>
      <w:r w:rsidR="001A1667" w:rsidRPr="0064524E">
        <w:t>)</w:t>
      </w:r>
      <w:r w:rsidR="007347AB" w:rsidRPr="0064524E">
        <w:t xml:space="preserve"> years after the termination or expiry of this </w:t>
      </w:r>
      <w:r w:rsidR="00710085" w:rsidRPr="0064524E">
        <w:t>agreement</w:t>
      </w:r>
      <w:r w:rsidR="007347AB" w:rsidRPr="0064524E">
        <w:t xml:space="preserve"> for examination, audit, inspection, transcription and copying</w:t>
      </w:r>
      <w:r w:rsidR="001A1667" w:rsidRPr="0064524E">
        <w:t>;</w:t>
      </w:r>
      <w:r w:rsidR="00AD3EFC" w:rsidRPr="0064524E">
        <w:t xml:space="preserve"> and </w:t>
      </w:r>
    </w:p>
    <w:p w14:paraId="0BB7B448" w14:textId="07226949" w:rsidR="007347AB" w:rsidRPr="0064524E" w:rsidRDefault="00AD3EFC" w:rsidP="001A1667">
      <w:pPr>
        <w:pStyle w:val="Heading4"/>
      </w:pPr>
      <w:r w:rsidRPr="0064524E">
        <w:t>each Key Subcontractor does likewise</w:t>
      </w:r>
      <w:r w:rsidR="007347AB" w:rsidRPr="0064524E">
        <w:t>.</w:t>
      </w:r>
    </w:p>
    <w:p w14:paraId="218BEA2D" w14:textId="64C98AAA" w:rsidR="007347AB" w:rsidRPr="0064524E" w:rsidRDefault="007347AB" w:rsidP="0058045D">
      <w:pPr>
        <w:pStyle w:val="Heading3"/>
      </w:pPr>
      <w:r w:rsidRPr="0064524E">
        <w:t xml:space="preserve">This clause </w:t>
      </w:r>
      <w:r w:rsidRPr="0064524E">
        <w:fldChar w:fldCharType="begin"/>
      </w:r>
      <w:r w:rsidRPr="0064524E">
        <w:instrText xml:space="preserve"> REF _Ref151258425 \w \h </w:instrText>
      </w:r>
      <w:r w:rsidR="0064524E">
        <w:instrText xml:space="preserve"> \* MERGEFORMAT </w:instrText>
      </w:r>
      <w:r w:rsidRPr="0064524E">
        <w:fldChar w:fldCharType="separate"/>
      </w:r>
      <w:r w:rsidR="001B29D8">
        <w:t>32.1</w:t>
      </w:r>
      <w:r w:rsidRPr="0064524E">
        <w:fldChar w:fldCharType="end"/>
      </w:r>
      <w:r w:rsidRPr="0064524E">
        <w:t xml:space="preserve"> applies for the Term and for a period of </w:t>
      </w:r>
      <w:r w:rsidR="001A1667" w:rsidRPr="0064524E">
        <w:t>seven (</w:t>
      </w:r>
      <w:r w:rsidR="00102850" w:rsidRPr="0064524E">
        <w:t>7</w:t>
      </w:r>
      <w:r w:rsidR="001A1667" w:rsidRPr="0064524E">
        <w:t>)</w:t>
      </w:r>
      <w:r w:rsidRPr="0064524E">
        <w:t xml:space="preserve"> years from the termination or expiry of this </w:t>
      </w:r>
      <w:r w:rsidR="00710085" w:rsidRPr="0064524E">
        <w:t>agreement</w:t>
      </w:r>
      <w:r w:rsidRPr="0064524E">
        <w:t>.</w:t>
      </w:r>
    </w:p>
    <w:p w14:paraId="0FA386C9" w14:textId="77777777" w:rsidR="007347AB" w:rsidRPr="0064524E" w:rsidRDefault="2C388DF0" w:rsidP="0058045D">
      <w:pPr>
        <w:pStyle w:val="Heading2"/>
      </w:pPr>
      <w:bookmarkStart w:id="5446" w:name="_Toc153945235"/>
      <w:bookmarkStart w:id="5447" w:name="_Toc215088345"/>
      <w:r w:rsidRPr="0064524E">
        <w:t>Access to records</w:t>
      </w:r>
      <w:bookmarkEnd w:id="5446"/>
      <w:bookmarkEnd w:id="5447"/>
    </w:p>
    <w:p w14:paraId="0F76769C" w14:textId="77777777" w:rsidR="007347AB" w:rsidRPr="008129EB" w:rsidRDefault="007347AB" w:rsidP="009B286F">
      <w:pPr>
        <w:pStyle w:val="Heading3"/>
        <w:keepNext/>
      </w:pPr>
      <w:r w:rsidRPr="008129EB">
        <w:t xml:space="preserve">During the performance of this </w:t>
      </w:r>
      <w:r w:rsidR="00710085" w:rsidRPr="008129EB">
        <w:t>agreement</w:t>
      </w:r>
      <w:r w:rsidRPr="008129EB">
        <w:t xml:space="preserve">, </w:t>
      </w:r>
      <w:r w:rsidR="00710085" w:rsidRPr="008129EB">
        <w:t>Project Operator</w:t>
      </w:r>
      <w:r w:rsidRPr="008129EB">
        <w:t xml:space="preserve"> </w:t>
      </w:r>
      <w:r w:rsidR="00102850" w:rsidRPr="008129EB">
        <w:t>must</w:t>
      </w:r>
      <w:r w:rsidRPr="008129EB">
        <w:t xml:space="preserve"> give the Commonwealth and its nominee access to: </w:t>
      </w:r>
    </w:p>
    <w:p w14:paraId="4EB0EAE1" w14:textId="4D485306" w:rsidR="007347AB" w:rsidRPr="008129EB" w:rsidRDefault="003D45F9" w:rsidP="0058045D">
      <w:pPr>
        <w:pStyle w:val="Heading4"/>
      </w:pPr>
      <w:r>
        <w:t>i</w:t>
      </w:r>
      <w:r w:rsidR="007347AB" w:rsidRPr="008129EB">
        <w:t>ts premises</w:t>
      </w:r>
      <w:r w:rsidR="00C727CD" w:rsidRPr="008129EB">
        <w:t xml:space="preserve"> during business hours and with at least </w:t>
      </w:r>
      <w:r w:rsidR="00E5159E" w:rsidRPr="008129EB">
        <w:t>ten (</w:t>
      </w:r>
      <w:r w:rsidR="00C727CD" w:rsidRPr="008129EB">
        <w:t>10</w:t>
      </w:r>
      <w:r w:rsidR="00E5159E" w:rsidRPr="008129EB">
        <w:t>)</w:t>
      </w:r>
      <w:r w:rsidR="00C727CD" w:rsidRPr="008129EB">
        <w:t xml:space="preserve"> Business Days</w:t>
      </w:r>
      <w:r w:rsidR="00297AC3">
        <w:t>’</w:t>
      </w:r>
      <w:r w:rsidR="00C727CD" w:rsidRPr="008129EB">
        <w:t xml:space="preserve"> prior notice</w:t>
      </w:r>
      <w:r w:rsidR="007347AB" w:rsidRPr="008129EB">
        <w:t>; and</w:t>
      </w:r>
    </w:p>
    <w:p w14:paraId="742F9A05" w14:textId="77777777" w:rsidR="007347AB" w:rsidRPr="008129EB" w:rsidRDefault="007347AB" w:rsidP="0058045D">
      <w:pPr>
        <w:pStyle w:val="Heading4"/>
      </w:pPr>
      <w:r w:rsidRPr="008129EB">
        <w:t xml:space="preserve">any of </w:t>
      </w:r>
      <w:r w:rsidR="006F7768" w:rsidRPr="008129EB">
        <w:t>the</w:t>
      </w:r>
      <w:r w:rsidRPr="008129EB">
        <w:t xml:space="preserve"> Accounts and Records, </w:t>
      </w:r>
    </w:p>
    <w:p w14:paraId="61349B50" w14:textId="7951D8F9" w:rsidR="007347AB" w:rsidRPr="008129EB" w:rsidRDefault="007347AB" w:rsidP="0058045D">
      <w:pPr>
        <w:pStyle w:val="Heading3"/>
        <w:numPr>
          <w:ilvl w:val="0"/>
          <w:numId w:val="0"/>
        </w:numPr>
        <w:ind w:left="1474"/>
      </w:pPr>
      <w:r w:rsidRPr="008129EB">
        <w:t>relevant to</w:t>
      </w:r>
      <w:r w:rsidR="00245406">
        <w:t>,</w:t>
      </w:r>
      <w:r w:rsidRPr="008129EB">
        <w:t xml:space="preserve"> </w:t>
      </w:r>
      <w:r w:rsidR="00E7668E" w:rsidRPr="008129EB">
        <w:t>or having an adverse effect on</w:t>
      </w:r>
      <w:r w:rsidR="00245406">
        <w:t>,</w:t>
      </w:r>
      <w:r w:rsidR="00E7668E" w:rsidRPr="008129EB">
        <w:t xml:space="preserve"> </w:t>
      </w:r>
      <w:r w:rsidRPr="008129EB">
        <w:t xml:space="preserve">the performance of this </w:t>
      </w:r>
      <w:r w:rsidR="00710085" w:rsidRPr="008129EB">
        <w:t>agreement</w:t>
      </w:r>
      <w:r w:rsidR="009B286F" w:rsidRPr="008129EB">
        <w:t xml:space="preserve"> or the Project</w:t>
      </w:r>
      <w:r w:rsidRPr="008129EB">
        <w:t xml:space="preserve">, including </w:t>
      </w:r>
      <w:r w:rsidR="001901FB">
        <w:t xml:space="preserve">giving </w:t>
      </w:r>
      <w:r w:rsidR="0010078F" w:rsidRPr="008129EB">
        <w:t xml:space="preserve">the Commonwealth and its nominee </w:t>
      </w:r>
      <w:r w:rsidRPr="008129EB">
        <w:t xml:space="preserve">the right to copy any Accounts and Records for the purposes of this </w:t>
      </w:r>
      <w:r w:rsidR="00710085" w:rsidRPr="008129EB">
        <w:t>agreement</w:t>
      </w:r>
      <w:r w:rsidRPr="008129EB">
        <w:t>.</w:t>
      </w:r>
    </w:p>
    <w:p w14:paraId="3A3742AD" w14:textId="7B03CC52" w:rsidR="00AD3EFC" w:rsidRPr="008129EB" w:rsidRDefault="00AD3EFC" w:rsidP="00011DD6">
      <w:pPr>
        <w:pStyle w:val="Heading3"/>
        <w:keepNext/>
      </w:pPr>
      <w:r w:rsidRPr="008129EB">
        <w:t xml:space="preserve">Project Operator </w:t>
      </w:r>
      <w:r w:rsidR="0078523F">
        <w:t>must</w:t>
      </w:r>
      <w:r w:rsidR="0078523F" w:rsidRPr="008129EB">
        <w:t xml:space="preserve"> </w:t>
      </w:r>
      <w:r w:rsidRPr="008129EB">
        <w:t xml:space="preserve">ensure that each Key Subcontractor gives the Commonwealth and its nominee, access to its: </w:t>
      </w:r>
    </w:p>
    <w:p w14:paraId="7505AEED" w14:textId="66ACD5EC" w:rsidR="00AD3EFC" w:rsidRPr="008129EB" w:rsidRDefault="00AD3EFC" w:rsidP="0058045D">
      <w:pPr>
        <w:pStyle w:val="Heading4"/>
      </w:pPr>
      <w:r w:rsidRPr="008129EB">
        <w:t xml:space="preserve">premises during business hours and with at least </w:t>
      </w:r>
      <w:r w:rsidR="00E5159E" w:rsidRPr="008129EB">
        <w:t>ten (</w:t>
      </w:r>
      <w:r w:rsidRPr="008129EB">
        <w:t>10</w:t>
      </w:r>
      <w:r w:rsidR="00E5159E" w:rsidRPr="008129EB">
        <w:t>)</w:t>
      </w:r>
      <w:r w:rsidRPr="008129EB">
        <w:t xml:space="preserve"> Business Days' prior notice; and</w:t>
      </w:r>
    </w:p>
    <w:p w14:paraId="7614B042" w14:textId="77777777" w:rsidR="00AD3EFC" w:rsidRPr="008129EB" w:rsidRDefault="00AD3EFC" w:rsidP="0058045D">
      <w:pPr>
        <w:pStyle w:val="Heading4"/>
      </w:pPr>
      <w:r w:rsidRPr="008129EB">
        <w:t xml:space="preserve">Accounts and Records, </w:t>
      </w:r>
    </w:p>
    <w:p w14:paraId="12BABF0D" w14:textId="4948D031" w:rsidR="00AD3EFC" w:rsidRPr="008129EB" w:rsidRDefault="00AD3EFC" w:rsidP="000D44B7">
      <w:pPr>
        <w:pStyle w:val="Indent3"/>
      </w:pPr>
      <w:r w:rsidRPr="008129EB">
        <w:t>relevant to</w:t>
      </w:r>
      <w:r w:rsidR="00245406">
        <w:t>,</w:t>
      </w:r>
      <w:r w:rsidRPr="008129EB">
        <w:t xml:space="preserve"> or </w:t>
      </w:r>
      <w:r w:rsidR="0078523F">
        <w:t>showing</w:t>
      </w:r>
      <w:r w:rsidR="0078523F" w:rsidRPr="008129EB">
        <w:t xml:space="preserve"> </w:t>
      </w:r>
      <w:r w:rsidR="00E7668E" w:rsidRPr="008129EB">
        <w:t>an</w:t>
      </w:r>
      <w:r w:rsidR="0078523F">
        <w:t>y</w:t>
      </w:r>
      <w:r w:rsidR="00E7668E" w:rsidRPr="008129EB">
        <w:t xml:space="preserve"> adverse effect</w:t>
      </w:r>
      <w:r w:rsidRPr="008129EB">
        <w:t xml:space="preserve"> on</w:t>
      </w:r>
      <w:r w:rsidR="00651299" w:rsidRPr="008129EB">
        <w:t>,</w:t>
      </w:r>
      <w:r w:rsidRPr="008129EB">
        <w:t xml:space="preserve"> the performance of Project Operator's obligations under this agreement </w:t>
      </w:r>
      <w:r w:rsidR="00651299" w:rsidRPr="008129EB">
        <w:t>or its performance of the Project</w:t>
      </w:r>
      <w:r w:rsidR="0078523F">
        <w:t>,</w:t>
      </w:r>
      <w:r w:rsidR="00651299" w:rsidRPr="008129EB">
        <w:t xml:space="preserve"> </w:t>
      </w:r>
      <w:r w:rsidRPr="008129EB">
        <w:t xml:space="preserve">including </w:t>
      </w:r>
      <w:r w:rsidR="0078523F">
        <w:t xml:space="preserve">giving </w:t>
      </w:r>
      <w:r w:rsidR="00245406" w:rsidRPr="008129EB">
        <w:t xml:space="preserve">the Commonwealth and its nominee </w:t>
      </w:r>
      <w:r w:rsidRPr="008129EB">
        <w:t xml:space="preserve">the right to copy any Accounts </w:t>
      </w:r>
      <w:r w:rsidR="00D260A3">
        <w:t>and</w:t>
      </w:r>
      <w:r w:rsidR="00D260A3" w:rsidRPr="008129EB">
        <w:t xml:space="preserve"> </w:t>
      </w:r>
      <w:r w:rsidRPr="008129EB">
        <w:t>Records for the purposes of this agreement, in each case for the following periods:</w:t>
      </w:r>
    </w:p>
    <w:p w14:paraId="21401EEE" w14:textId="0967D5A6" w:rsidR="00AD3EFC" w:rsidRPr="008129EB" w:rsidRDefault="00AD3EFC" w:rsidP="0058045D">
      <w:pPr>
        <w:pStyle w:val="Heading4"/>
      </w:pPr>
      <w:r w:rsidRPr="008129EB">
        <w:lastRenderedPageBreak/>
        <w:t xml:space="preserve">for Key Subcontractors undertaking works or services pursuant to this agreement </w:t>
      </w:r>
      <w:r w:rsidR="00DD3CEC" w:rsidRPr="008129EB">
        <w:t>during the c</w:t>
      </w:r>
      <w:r w:rsidRPr="008129EB">
        <w:t xml:space="preserve">onstruction </w:t>
      </w:r>
      <w:r w:rsidR="00DD3CEC" w:rsidRPr="008129EB">
        <w:t>of the Project</w:t>
      </w:r>
      <w:r w:rsidRPr="008129EB">
        <w:t xml:space="preserve">, for a period of seven </w:t>
      </w:r>
      <w:r w:rsidR="00B83B7D">
        <w:t xml:space="preserve">(7) </w:t>
      </w:r>
      <w:r w:rsidRPr="008129EB">
        <w:t xml:space="preserve">years after the earlier of </w:t>
      </w:r>
      <w:r w:rsidR="0087443F">
        <w:t xml:space="preserve">COD and the </w:t>
      </w:r>
      <w:r w:rsidRPr="008129EB">
        <w:t xml:space="preserve">termination </w:t>
      </w:r>
      <w:r w:rsidR="009B286F" w:rsidRPr="008129EB">
        <w:t xml:space="preserve">or expiry </w:t>
      </w:r>
      <w:r w:rsidRPr="008129EB">
        <w:t xml:space="preserve">of that Key Subcontract; and </w:t>
      </w:r>
    </w:p>
    <w:p w14:paraId="33EF55B2" w14:textId="70A4ACC3" w:rsidR="00AD3EFC" w:rsidRPr="008129EB" w:rsidRDefault="00AD3EFC" w:rsidP="0058045D">
      <w:pPr>
        <w:pStyle w:val="Heading4"/>
      </w:pPr>
      <w:r w:rsidRPr="008129EB">
        <w:t xml:space="preserve">for Key Subcontractors undertaking works or services pursuant to this agreement </w:t>
      </w:r>
      <w:r w:rsidR="00DD3CEC" w:rsidRPr="008129EB">
        <w:t>during the operation of the Project</w:t>
      </w:r>
      <w:r w:rsidRPr="008129EB">
        <w:t xml:space="preserve">, for a period of seven </w:t>
      </w:r>
      <w:r w:rsidR="007A0156">
        <w:t xml:space="preserve">(7) </w:t>
      </w:r>
      <w:r w:rsidRPr="008129EB">
        <w:t xml:space="preserve">years after </w:t>
      </w:r>
      <w:r w:rsidR="0078523F">
        <w:t xml:space="preserve">the </w:t>
      </w:r>
      <w:r w:rsidRPr="008129EB">
        <w:t>termination or expir</w:t>
      </w:r>
      <w:r w:rsidR="009B286F" w:rsidRPr="008129EB">
        <w:t>y</w:t>
      </w:r>
      <w:r w:rsidRPr="008129EB">
        <w:t xml:space="preserve"> of this agreement or such longer period as may be required by Law. </w:t>
      </w:r>
    </w:p>
    <w:p w14:paraId="7FB76135" w14:textId="77777777" w:rsidR="003B6319" w:rsidRPr="008129EB" w:rsidRDefault="003B6319" w:rsidP="0058045D">
      <w:pPr>
        <w:pStyle w:val="Heading3"/>
      </w:pPr>
      <w:r w:rsidRPr="008129EB">
        <w:t>The Commonwealth</w:t>
      </w:r>
      <w:r w:rsidR="001117F7" w:rsidRPr="008129EB">
        <w:t>’</w:t>
      </w:r>
      <w:r w:rsidRPr="008129EB">
        <w:t>s access to premises, systems, equipment and personnel will be subject to Project Operator’s reasonable instructions relating to site access and to physical and information security.</w:t>
      </w:r>
    </w:p>
    <w:p w14:paraId="39191C66" w14:textId="77777777" w:rsidR="007347AB" w:rsidRPr="008129EB" w:rsidRDefault="2C388DF0" w:rsidP="0058045D">
      <w:pPr>
        <w:pStyle w:val="Heading2"/>
      </w:pPr>
      <w:bookmarkStart w:id="5448" w:name="_Toc153945236"/>
      <w:bookmarkStart w:id="5449" w:name="_Toc215088346"/>
      <w:r w:rsidRPr="008129EB">
        <w:t>Other information</w:t>
      </w:r>
      <w:bookmarkEnd w:id="5448"/>
      <w:bookmarkEnd w:id="5449"/>
    </w:p>
    <w:p w14:paraId="13634F7F" w14:textId="77777777" w:rsidR="007347AB" w:rsidRPr="008129EB" w:rsidRDefault="00710085" w:rsidP="008E4A1B">
      <w:pPr>
        <w:pStyle w:val="Heading3"/>
        <w:numPr>
          <w:ilvl w:val="0"/>
          <w:numId w:val="0"/>
        </w:numPr>
        <w:ind w:left="737"/>
      </w:pPr>
      <w:r w:rsidRPr="008129EB">
        <w:t>Project Operator</w:t>
      </w:r>
      <w:r w:rsidR="007347AB" w:rsidRPr="008129EB">
        <w:t xml:space="preserve"> must give to the Commonwealth the following information:</w:t>
      </w:r>
    </w:p>
    <w:p w14:paraId="63ED77D4" w14:textId="5D33011C" w:rsidR="007347AB" w:rsidRPr="008129EB" w:rsidRDefault="007347AB" w:rsidP="0058045D">
      <w:pPr>
        <w:pStyle w:val="Heading3"/>
      </w:pPr>
      <w:r w:rsidRPr="008129EB">
        <w:t xml:space="preserve">details of any changes to the constitution </w:t>
      </w:r>
      <w:r w:rsidR="002665B1">
        <w:t>of Project Operator [</w:t>
      </w:r>
      <w:r w:rsidRPr="008129EB">
        <w:t xml:space="preserve">or </w:t>
      </w:r>
      <w:r w:rsidR="002665B1">
        <w:t xml:space="preserve">the </w:t>
      </w:r>
      <w:r w:rsidR="00D35206">
        <w:t>T</w:t>
      </w:r>
      <w:r w:rsidRPr="008129EB">
        <w:t xml:space="preserve">rust </w:t>
      </w:r>
      <w:r w:rsidR="00D35206">
        <w:t>D</w:t>
      </w:r>
      <w:r w:rsidRPr="008129EB">
        <w:t>eed</w:t>
      </w:r>
      <w:r w:rsidR="002665B1">
        <w:t>]</w:t>
      </w:r>
      <w:r w:rsidR="009B286F" w:rsidRPr="008129EB">
        <w:t>,</w:t>
      </w:r>
      <w:r w:rsidRPr="008129EB">
        <w:t xml:space="preserve"> within 20 Business Days after the change; and</w:t>
      </w:r>
      <w:r w:rsidR="002665B1">
        <w:t xml:space="preserve"> </w:t>
      </w:r>
      <w:r w:rsidR="002665B1" w:rsidRPr="008129EB">
        <w:t>[</w:t>
      </w:r>
      <w:r w:rsidR="002665B1" w:rsidRPr="00C500CE">
        <w:rPr>
          <w:b/>
          <w:bCs/>
          <w:i/>
          <w:iCs/>
          <w:highlight w:val="lightGray"/>
        </w:rPr>
        <w:t xml:space="preserve">Note: </w:t>
      </w:r>
      <w:r w:rsidR="008F7EB9">
        <w:rPr>
          <w:b/>
          <w:bCs/>
          <w:i/>
          <w:iCs/>
          <w:highlight w:val="lightGray"/>
        </w:rPr>
        <w:t xml:space="preserve">the </w:t>
      </w:r>
      <w:r w:rsidR="002665B1" w:rsidRPr="00C500CE">
        <w:rPr>
          <w:b/>
          <w:bCs/>
          <w:i/>
          <w:iCs/>
          <w:highlight w:val="lightGray"/>
        </w:rPr>
        <w:t xml:space="preserve">words in square brackets </w:t>
      </w:r>
      <w:r w:rsidR="008F7EB9">
        <w:rPr>
          <w:b/>
          <w:bCs/>
          <w:i/>
          <w:iCs/>
          <w:highlight w:val="lightGray"/>
        </w:rPr>
        <w:t xml:space="preserve">are </w:t>
      </w:r>
      <w:r w:rsidR="002665B1" w:rsidRPr="00C500CE">
        <w:rPr>
          <w:b/>
          <w:bCs/>
          <w:i/>
          <w:iCs/>
          <w:highlight w:val="lightGray"/>
        </w:rPr>
        <w:t>to be included</w:t>
      </w:r>
      <w:r w:rsidR="002665B1">
        <w:rPr>
          <w:b/>
          <w:bCs/>
          <w:i/>
          <w:iCs/>
          <w:highlight w:val="lightGray"/>
        </w:rPr>
        <w:t xml:space="preserve"> </w:t>
      </w:r>
      <w:r w:rsidR="00E46B4D">
        <w:rPr>
          <w:b/>
          <w:bCs/>
          <w:i/>
          <w:iCs/>
          <w:highlight w:val="lightGray"/>
        </w:rPr>
        <w:t>if</w:t>
      </w:r>
      <w:r w:rsidR="002665B1">
        <w:rPr>
          <w:b/>
          <w:bCs/>
          <w:i/>
          <w:iCs/>
          <w:highlight w:val="lightGray"/>
        </w:rPr>
        <w:t xml:space="preserve"> Project Operator is a trustee</w:t>
      </w:r>
      <w:r w:rsidR="002665B1" w:rsidRPr="00C500CE">
        <w:rPr>
          <w:b/>
          <w:bCs/>
          <w:i/>
          <w:iCs/>
          <w:highlight w:val="lightGray"/>
        </w:rPr>
        <w:t>.</w:t>
      </w:r>
      <w:r w:rsidR="002665B1" w:rsidRPr="008129EB">
        <w:t>]</w:t>
      </w:r>
    </w:p>
    <w:p w14:paraId="281ADECD" w14:textId="00B99CD7" w:rsidR="007347AB" w:rsidRPr="0064524E" w:rsidRDefault="007347AB" w:rsidP="0058045D">
      <w:pPr>
        <w:pStyle w:val="Heading3"/>
      </w:pPr>
      <w:bookmarkStart w:id="5450" w:name="_Ref_ContractCompanion_9kb9Ur466"/>
      <w:r w:rsidRPr="0064524E">
        <w:t>such other financial and associated information relating to the Project</w:t>
      </w:r>
      <w:r w:rsidR="00BB2974" w:rsidRPr="00106AE8">
        <w:t>,</w:t>
      </w:r>
      <w:r w:rsidR="00947070" w:rsidRPr="00106AE8">
        <w:t xml:space="preserve"> </w:t>
      </w:r>
      <w:r w:rsidR="00BB2974" w:rsidRPr="00106AE8">
        <w:t xml:space="preserve">including any </w:t>
      </w:r>
      <w:r w:rsidR="001822BC" w:rsidRPr="00106AE8">
        <w:t>Project</w:t>
      </w:r>
      <w:r w:rsidR="00BB2974" w:rsidRPr="00106AE8">
        <w:t xml:space="preserve"> Component,</w:t>
      </w:r>
      <w:r w:rsidRPr="0064524E">
        <w:t xml:space="preserve"> as the Commonwealth may reasonably require from time to time</w:t>
      </w:r>
      <w:r w:rsidR="009B286F" w:rsidRPr="0064524E">
        <w:t>,</w:t>
      </w:r>
      <w:r w:rsidRPr="0064524E">
        <w:t xml:space="preserve"> within 20 Business Days after it is requested.</w:t>
      </w:r>
      <w:bookmarkEnd w:id="5450"/>
      <w:r w:rsidR="00777AAF" w:rsidRPr="0064524E">
        <w:t xml:space="preserve"> </w:t>
      </w:r>
    </w:p>
    <w:p w14:paraId="29E22FB2" w14:textId="77777777" w:rsidR="007347AB" w:rsidRPr="008129EB" w:rsidRDefault="2C388DF0" w:rsidP="0058045D">
      <w:pPr>
        <w:pStyle w:val="Heading2"/>
      </w:pPr>
      <w:r w:rsidRPr="008129EB">
        <w:t xml:space="preserve"> </w:t>
      </w:r>
      <w:bookmarkStart w:id="5451" w:name="_Ref149848578"/>
      <w:bookmarkStart w:id="5452" w:name="_Toc153945237"/>
      <w:bookmarkStart w:id="5453" w:name="_Toc215088347"/>
      <w:r w:rsidRPr="008129EB">
        <w:t>Right to access and audit</w:t>
      </w:r>
      <w:bookmarkEnd w:id="5451"/>
      <w:bookmarkEnd w:id="5452"/>
      <w:bookmarkEnd w:id="5453"/>
    </w:p>
    <w:p w14:paraId="654C959B" w14:textId="66B6E2F8" w:rsidR="007347AB" w:rsidRPr="008129EB" w:rsidRDefault="007347AB" w:rsidP="008C038D">
      <w:pPr>
        <w:pStyle w:val="Heading3"/>
        <w:keepNext/>
      </w:pPr>
      <w:bookmarkStart w:id="5454" w:name="_Ref150850981"/>
      <w:r w:rsidRPr="008129EB">
        <w:t>The Commonwealth may elect</w:t>
      </w:r>
      <w:r w:rsidR="003B6319" w:rsidRPr="008129EB">
        <w:t>, or</w:t>
      </w:r>
      <w:r w:rsidRPr="008129EB">
        <w:t xml:space="preserve"> </w:t>
      </w:r>
      <w:r w:rsidR="0087443F">
        <w:t xml:space="preserve">may </w:t>
      </w:r>
      <w:r w:rsidRPr="008129EB">
        <w:t>commission a</w:t>
      </w:r>
      <w:r w:rsidR="003B6319" w:rsidRPr="008129EB">
        <w:t xml:space="preserve"> third party</w:t>
      </w:r>
      <w:r w:rsidRPr="008129EB">
        <w:t xml:space="preserve"> “</w:t>
      </w:r>
      <w:r w:rsidRPr="008129EB">
        <w:rPr>
          <w:b/>
          <w:bCs/>
        </w:rPr>
        <w:t>Auditor</w:t>
      </w:r>
      <w:r w:rsidRPr="008129EB">
        <w:t>”</w:t>
      </w:r>
      <w:r w:rsidR="003B6319" w:rsidRPr="008129EB">
        <w:t>,</w:t>
      </w:r>
      <w:r w:rsidRPr="008129EB">
        <w:t xml:space="preserve"> to audit and inspect the Accounts and Records of </w:t>
      </w:r>
      <w:r w:rsidR="00710085" w:rsidRPr="008129EB">
        <w:t>Project Operator</w:t>
      </w:r>
      <w:r w:rsidRPr="008129EB">
        <w:t xml:space="preserve"> and, to the extent reasonably required by the Commonwealth, </w:t>
      </w:r>
      <w:r w:rsidR="00710085" w:rsidRPr="008129EB">
        <w:t>Project Operator</w:t>
      </w:r>
      <w:r w:rsidRPr="008129EB">
        <w:t>’s Related Bodies Corporate</w:t>
      </w:r>
      <w:r w:rsidR="00DD3CEC" w:rsidRPr="008129EB">
        <w:t xml:space="preserve"> and/or Key Subcontractors</w:t>
      </w:r>
      <w:r w:rsidRPr="008129EB">
        <w:t>, for the purpose of verifying:</w:t>
      </w:r>
      <w:bookmarkEnd w:id="5454"/>
      <w:r w:rsidRPr="008129EB">
        <w:t xml:space="preserve"> </w:t>
      </w:r>
    </w:p>
    <w:p w14:paraId="46144243" w14:textId="77777777" w:rsidR="007347AB" w:rsidRPr="008129EB" w:rsidRDefault="007347AB" w:rsidP="0058045D">
      <w:pPr>
        <w:pStyle w:val="Heading4"/>
      </w:pPr>
      <w:r w:rsidRPr="008129EB">
        <w:t xml:space="preserve">the accuracy of any report or information provided by </w:t>
      </w:r>
      <w:r w:rsidR="00710085" w:rsidRPr="008129EB">
        <w:t>Project Operator</w:t>
      </w:r>
      <w:r w:rsidRPr="008129EB">
        <w:t xml:space="preserve"> arising from or in connection with this </w:t>
      </w:r>
      <w:r w:rsidR="00710085" w:rsidRPr="008129EB">
        <w:t>agreement</w:t>
      </w:r>
      <w:r w:rsidRPr="008129EB">
        <w:t xml:space="preserve">; and </w:t>
      </w:r>
    </w:p>
    <w:p w14:paraId="123ECDD9" w14:textId="38163059" w:rsidR="006F7768" w:rsidRPr="008129EB" w:rsidRDefault="00710085" w:rsidP="0058045D">
      <w:pPr>
        <w:pStyle w:val="Heading4"/>
      </w:pPr>
      <w:bookmarkStart w:id="5455" w:name="_Ref176971682"/>
      <w:r w:rsidRPr="008129EB">
        <w:t>Project Operator</w:t>
      </w:r>
      <w:r w:rsidR="007347AB" w:rsidRPr="008129EB">
        <w:t>’s compliance with th</w:t>
      </w:r>
      <w:r w:rsidR="00651299" w:rsidRPr="008129EB">
        <w:t>e Project Documents</w:t>
      </w:r>
      <w:r w:rsidR="006F7768" w:rsidRPr="008129EB">
        <w:t>,</w:t>
      </w:r>
      <w:bookmarkEnd w:id="5455"/>
      <w:r w:rsidR="006F7768" w:rsidRPr="008129EB">
        <w:t xml:space="preserve"> </w:t>
      </w:r>
    </w:p>
    <w:p w14:paraId="0E6BB894" w14:textId="77777777" w:rsidR="007347AB" w:rsidRPr="008129EB" w:rsidRDefault="006F7768" w:rsidP="00B3491D">
      <w:pPr>
        <w:pStyle w:val="Indent3"/>
      </w:pPr>
      <w:r w:rsidRPr="008129EB">
        <w:t>(“</w:t>
      </w:r>
      <w:r w:rsidRPr="008129EB">
        <w:rPr>
          <w:b/>
          <w:bCs/>
        </w:rPr>
        <w:t>Audit</w:t>
      </w:r>
      <w:r w:rsidRPr="008129EB">
        <w:t>”)</w:t>
      </w:r>
      <w:r w:rsidR="007347AB" w:rsidRPr="008129EB">
        <w:t>.</w:t>
      </w:r>
    </w:p>
    <w:p w14:paraId="5594C8D3" w14:textId="08BE88DC" w:rsidR="007347AB" w:rsidRPr="008129EB" w:rsidRDefault="007347AB" w:rsidP="0058045D">
      <w:pPr>
        <w:pStyle w:val="Heading3"/>
      </w:pPr>
      <w:r w:rsidRPr="008129EB">
        <w:t xml:space="preserve">The Commonwealth may appoint either the Australian National Audit Office or </w:t>
      </w:r>
      <w:r w:rsidR="003B6319" w:rsidRPr="008129EB">
        <w:t xml:space="preserve">an </w:t>
      </w:r>
      <w:r w:rsidR="00EB083C" w:rsidRPr="008129EB">
        <w:t>appropriately</w:t>
      </w:r>
      <w:r w:rsidRPr="008129EB">
        <w:t xml:space="preserve"> qualified independent professional firm as </w:t>
      </w:r>
      <w:r w:rsidR="00EE5E81">
        <w:t>an</w:t>
      </w:r>
      <w:r w:rsidRPr="008129EB">
        <w:t xml:space="preserve"> Auditor.</w:t>
      </w:r>
    </w:p>
    <w:p w14:paraId="47E9364C" w14:textId="1EC5A063" w:rsidR="007347AB" w:rsidRPr="008129EB" w:rsidRDefault="007347AB" w:rsidP="0058045D">
      <w:pPr>
        <w:pStyle w:val="Heading3"/>
      </w:pPr>
      <w:r w:rsidRPr="008129EB">
        <w:t xml:space="preserve">The Commonwealth must give </w:t>
      </w:r>
      <w:r w:rsidR="00710085" w:rsidRPr="008129EB">
        <w:t>Project Operator</w:t>
      </w:r>
      <w:r w:rsidRPr="008129EB">
        <w:t xml:space="preserve"> at least 20 Business Days’ prior notice of any Audit</w:t>
      </w:r>
      <w:r w:rsidR="009B286F" w:rsidRPr="008129EB">
        <w:t xml:space="preserve"> unless there is a reasonable suspicion of the occurrence of fraud</w:t>
      </w:r>
      <w:r w:rsidRPr="008129EB">
        <w:t>.</w:t>
      </w:r>
    </w:p>
    <w:p w14:paraId="58D4CDCF" w14:textId="109512CD" w:rsidR="007347AB" w:rsidRPr="008129EB" w:rsidRDefault="00710085" w:rsidP="0058045D">
      <w:pPr>
        <w:pStyle w:val="Heading3"/>
      </w:pPr>
      <w:r w:rsidRPr="008129EB">
        <w:t>Project Operator</w:t>
      </w:r>
      <w:r w:rsidR="007347AB" w:rsidRPr="008129EB">
        <w:t xml:space="preserve"> must</w:t>
      </w:r>
      <w:r w:rsidR="00EB083C" w:rsidRPr="008129EB">
        <w:t xml:space="preserve"> comply with any such audit, </w:t>
      </w:r>
      <w:r w:rsidR="00EE5E81">
        <w:t xml:space="preserve">and </w:t>
      </w:r>
      <w:r w:rsidR="00EB083C" w:rsidRPr="008129EB">
        <w:t>must</w:t>
      </w:r>
      <w:r w:rsidR="007347AB" w:rsidRPr="008129EB">
        <w:t>:</w:t>
      </w:r>
    </w:p>
    <w:p w14:paraId="76E873FC" w14:textId="0B842021" w:rsidR="007347AB" w:rsidRPr="0064524E" w:rsidRDefault="007347AB" w:rsidP="0058045D">
      <w:pPr>
        <w:pStyle w:val="Heading4"/>
      </w:pPr>
      <w:r w:rsidRPr="008129EB">
        <w:t xml:space="preserve">subject to </w:t>
      </w:r>
      <w:r w:rsidR="006F7768" w:rsidRPr="008129EB">
        <w:t xml:space="preserve">paragraph </w:t>
      </w:r>
      <w:r w:rsidR="006F7768" w:rsidRPr="008129EB">
        <w:fldChar w:fldCharType="begin"/>
      </w:r>
      <w:r w:rsidR="006F7768" w:rsidRPr="008129EB">
        <w:instrText xml:space="preserve"> REF _Ref159430592 \n \h </w:instrText>
      </w:r>
      <w:r w:rsidR="006F7768" w:rsidRPr="008129EB">
        <w:fldChar w:fldCharType="separate"/>
      </w:r>
      <w:r w:rsidR="001B29D8">
        <w:t>(e)</w:t>
      </w:r>
      <w:r w:rsidR="006F7768" w:rsidRPr="008129EB">
        <w:fldChar w:fldCharType="end"/>
      </w:r>
      <w:r w:rsidRPr="008129EB">
        <w:t xml:space="preserve">, allow </w:t>
      </w:r>
      <w:r w:rsidR="00EE5E81">
        <w:t xml:space="preserve">or enable </w:t>
      </w:r>
      <w:r w:rsidRPr="008129EB">
        <w:t>the Auditor to access</w:t>
      </w:r>
      <w:r w:rsidR="004C463E" w:rsidRPr="008129EB">
        <w:t>,</w:t>
      </w:r>
      <w:r w:rsidRPr="008129EB">
        <w:t xml:space="preserve"> during business hours</w:t>
      </w:r>
      <w:r w:rsidR="004C463E" w:rsidRPr="008129EB">
        <w:t>,</w:t>
      </w:r>
      <w:r w:rsidRPr="008129EB">
        <w:t xml:space="preserve"> the Accounts and Records kept by </w:t>
      </w:r>
      <w:r w:rsidR="00710085" w:rsidRPr="008129EB">
        <w:t>Project Operator</w:t>
      </w:r>
      <w:r w:rsidRPr="008129EB">
        <w:t xml:space="preserve"> and its Related Bodies Corporate </w:t>
      </w:r>
      <w:r w:rsidR="00DD3CEC" w:rsidRPr="008129EB">
        <w:t xml:space="preserve">and/or Key </w:t>
      </w:r>
      <w:r w:rsidR="00DD3CEC" w:rsidRPr="0064524E">
        <w:t xml:space="preserve">Subcontractors </w:t>
      </w:r>
      <w:r w:rsidRPr="0064524E">
        <w:t xml:space="preserve">(as applicable) and any premises, systems, equipment, personnel and information of </w:t>
      </w:r>
      <w:r w:rsidR="00710085" w:rsidRPr="0064524E">
        <w:t>Project Operator</w:t>
      </w:r>
      <w:r w:rsidR="006F7768" w:rsidRPr="0064524E">
        <w:t xml:space="preserve"> and/or</w:t>
      </w:r>
      <w:r w:rsidRPr="0064524E">
        <w:t xml:space="preserve"> its Related Bodies Corporate </w:t>
      </w:r>
      <w:r w:rsidR="00DD3CEC" w:rsidRPr="0064524E">
        <w:t xml:space="preserve">and/or Key Subcontractors (as applicable) </w:t>
      </w:r>
      <w:r w:rsidRPr="0064524E">
        <w:t>relating to the Project or</w:t>
      </w:r>
      <w:r w:rsidR="00651299" w:rsidRPr="0064524E">
        <w:t xml:space="preserve"> the Project Documents</w:t>
      </w:r>
      <w:r w:rsidRPr="0064524E">
        <w:t>;</w:t>
      </w:r>
      <w:r w:rsidR="00777AAF" w:rsidRPr="0064524E">
        <w:t xml:space="preserve"> </w:t>
      </w:r>
    </w:p>
    <w:p w14:paraId="4EB67911" w14:textId="6F19C6D5" w:rsidR="007347AB" w:rsidRPr="008129EB" w:rsidRDefault="007347AB" w:rsidP="0058045D">
      <w:pPr>
        <w:pStyle w:val="Heading4"/>
      </w:pPr>
      <w:r w:rsidRPr="008129EB">
        <w:lastRenderedPageBreak/>
        <w:t xml:space="preserve">provide (and procure </w:t>
      </w:r>
      <w:r w:rsidR="004C463E" w:rsidRPr="008129EB">
        <w:t xml:space="preserve">that </w:t>
      </w:r>
      <w:r w:rsidRPr="008129EB">
        <w:t>its Related Bod</w:t>
      </w:r>
      <w:r w:rsidR="00EE5E81">
        <w:t>ies</w:t>
      </w:r>
      <w:r w:rsidRPr="008129EB">
        <w:t xml:space="preserve"> Corporate </w:t>
      </w:r>
      <w:r w:rsidR="00DD3CEC" w:rsidRPr="008129EB">
        <w:t xml:space="preserve">and/or Key Subcontractors (as applicable) </w:t>
      </w:r>
      <w:r w:rsidRPr="008129EB">
        <w:t>provide) reasonable co-operation, information and assistance to the Auditor</w:t>
      </w:r>
      <w:r w:rsidR="004C463E" w:rsidRPr="008129EB">
        <w:t>,</w:t>
      </w:r>
      <w:r w:rsidRPr="008129EB">
        <w:t xml:space="preserve"> including answering reasonable questions relating to the audit and inspection in writing; and</w:t>
      </w:r>
    </w:p>
    <w:p w14:paraId="494F5804" w14:textId="03BFBB30" w:rsidR="007347AB" w:rsidRPr="008129EB" w:rsidRDefault="007347AB" w:rsidP="0058045D">
      <w:pPr>
        <w:pStyle w:val="Heading4"/>
      </w:pPr>
      <w:r w:rsidRPr="008129EB">
        <w:t xml:space="preserve">if an Audit reveals any breach of </w:t>
      </w:r>
      <w:r w:rsidR="00651299" w:rsidRPr="008129EB">
        <w:t>the Project Documents</w:t>
      </w:r>
      <w:r w:rsidRPr="008129EB">
        <w:t xml:space="preserve"> by </w:t>
      </w:r>
      <w:r w:rsidR="00710085" w:rsidRPr="008129EB">
        <w:t>Project Operator</w:t>
      </w:r>
      <w:r w:rsidRPr="008129EB">
        <w:t>, take remedial action including complying with any reasonable directions or instructions from the Commonwealth,</w:t>
      </w:r>
    </w:p>
    <w:p w14:paraId="03F07F4D" w14:textId="77777777" w:rsidR="007347AB" w:rsidRPr="008129EB" w:rsidRDefault="007347AB" w:rsidP="00B3491D">
      <w:pPr>
        <w:pStyle w:val="Indent3"/>
      </w:pPr>
      <w:r w:rsidRPr="008129EB">
        <w:t xml:space="preserve">in each case in connection with </w:t>
      </w:r>
      <w:r w:rsidR="00ED19D2" w:rsidRPr="008129EB">
        <w:t xml:space="preserve">any </w:t>
      </w:r>
      <w:r w:rsidRPr="008129EB">
        <w:t>Audit.</w:t>
      </w:r>
    </w:p>
    <w:p w14:paraId="3C506B63" w14:textId="77777777" w:rsidR="007347AB" w:rsidRPr="008129EB" w:rsidRDefault="007347AB" w:rsidP="0058045D">
      <w:pPr>
        <w:pStyle w:val="Heading3"/>
      </w:pPr>
      <w:bookmarkStart w:id="5456" w:name="_Ref159430592"/>
      <w:bookmarkStart w:id="5457" w:name="_Ref150850924"/>
      <w:r w:rsidRPr="008129EB">
        <w:t xml:space="preserve">The Auditor’s access to any premises, systems, equipment and personnel will be subject to </w:t>
      </w:r>
      <w:r w:rsidR="00710085" w:rsidRPr="008129EB">
        <w:t>Project Operator</w:t>
      </w:r>
      <w:r w:rsidRPr="008129EB">
        <w:t>’s reasonable instructions relating to site access and to physical and information security.</w:t>
      </w:r>
      <w:bookmarkEnd w:id="5456"/>
      <w:r w:rsidRPr="008129EB">
        <w:t xml:space="preserve"> </w:t>
      </w:r>
    </w:p>
    <w:p w14:paraId="74349A91" w14:textId="04B35FCC" w:rsidR="007347AB" w:rsidRPr="008129EB" w:rsidRDefault="73E595EF" w:rsidP="0058045D">
      <w:pPr>
        <w:pStyle w:val="Heading3"/>
      </w:pPr>
      <w:r w:rsidRPr="008129EB">
        <w:t xml:space="preserve">In </w:t>
      </w:r>
      <w:r w:rsidR="00EE5E81">
        <w:t xml:space="preserve">the </w:t>
      </w:r>
      <w:r w:rsidRPr="008129EB">
        <w:t xml:space="preserve">absence of fraud or manifest error by the Auditor, a finding of the Auditor in respect of any matter referred to in paragraph </w:t>
      </w:r>
      <w:r w:rsidR="007347AB" w:rsidRPr="008129EB">
        <w:fldChar w:fldCharType="begin"/>
      </w:r>
      <w:r w:rsidR="007347AB" w:rsidRPr="008129EB">
        <w:instrText xml:space="preserve"> REF _Ref150850981 \n \h </w:instrText>
      </w:r>
      <w:r w:rsidR="007347AB" w:rsidRPr="008129EB">
        <w:fldChar w:fldCharType="separate"/>
      </w:r>
      <w:r w:rsidR="001B29D8">
        <w:t>(a)</w:t>
      </w:r>
      <w:r w:rsidR="007347AB" w:rsidRPr="008129EB">
        <w:fldChar w:fldCharType="end"/>
      </w:r>
      <w:r w:rsidRPr="008129EB">
        <w:t xml:space="preserve"> will be binding on the parties.</w:t>
      </w:r>
      <w:bookmarkEnd w:id="5457"/>
    </w:p>
    <w:p w14:paraId="211A9235" w14:textId="217A043F" w:rsidR="007347AB" w:rsidRPr="008129EB" w:rsidRDefault="00EB083C" w:rsidP="0058045D">
      <w:pPr>
        <w:pStyle w:val="Heading3"/>
      </w:pPr>
      <w:bookmarkStart w:id="5458" w:name="_Ref150850891"/>
      <w:r w:rsidRPr="008129EB">
        <w:t xml:space="preserve">Subject to paragraphs </w:t>
      </w:r>
      <w:r w:rsidRPr="008129EB">
        <w:fldChar w:fldCharType="begin"/>
      </w:r>
      <w:r w:rsidRPr="008129EB">
        <w:instrText xml:space="preserve"> REF _Ref164691921 \n \h </w:instrText>
      </w:r>
      <w:r w:rsidRPr="008129EB">
        <w:fldChar w:fldCharType="separate"/>
      </w:r>
      <w:r w:rsidR="001B29D8">
        <w:t>(h)</w:t>
      </w:r>
      <w:r w:rsidRPr="008129EB">
        <w:fldChar w:fldCharType="end"/>
      </w:r>
      <w:r w:rsidRPr="008129EB">
        <w:t xml:space="preserve"> and </w:t>
      </w:r>
      <w:r w:rsidRPr="008129EB">
        <w:fldChar w:fldCharType="begin"/>
      </w:r>
      <w:r w:rsidRPr="008129EB">
        <w:instrText xml:space="preserve"> REF _Ref164691923 \n \h </w:instrText>
      </w:r>
      <w:r w:rsidRPr="008129EB">
        <w:fldChar w:fldCharType="separate"/>
      </w:r>
      <w:r w:rsidR="001B29D8">
        <w:t>(i)</w:t>
      </w:r>
      <w:r w:rsidRPr="008129EB">
        <w:fldChar w:fldCharType="end"/>
      </w:r>
      <w:r w:rsidRPr="008129EB">
        <w:t xml:space="preserve">, </w:t>
      </w:r>
      <w:r w:rsidR="00710085" w:rsidRPr="008129EB">
        <w:t>Project Operator</w:t>
      </w:r>
      <w:r w:rsidR="007347AB" w:rsidRPr="008129EB">
        <w:t xml:space="preserve"> </w:t>
      </w:r>
      <w:r w:rsidR="005454E8" w:rsidRPr="008129EB">
        <w:t>must</w:t>
      </w:r>
      <w:r w:rsidR="007347AB" w:rsidRPr="008129EB">
        <w:t xml:space="preserve"> bear the </w:t>
      </w:r>
      <w:r w:rsidR="005454E8" w:rsidRPr="008129EB">
        <w:t xml:space="preserve">reasonable </w:t>
      </w:r>
      <w:r w:rsidR="007347AB" w:rsidRPr="008129EB">
        <w:t xml:space="preserve">costs </w:t>
      </w:r>
      <w:r w:rsidR="005454E8" w:rsidRPr="008129EB">
        <w:t>associated with</w:t>
      </w:r>
      <w:r w:rsidR="007347AB" w:rsidRPr="008129EB">
        <w:t xml:space="preserve"> any Audit.</w:t>
      </w:r>
      <w:bookmarkEnd w:id="5458"/>
      <w:r w:rsidR="007347AB" w:rsidRPr="008129EB">
        <w:t xml:space="preserve"> </w:t>
      </w:r>
    </w:p>
    <w:p w14:paraId="1367B387" w14:textId="74EF71AF" w:rsidR="00EB083C" w:rsidRPr="008129EB" w:rsidRDefault="00EB083C" w:rsidP="0058045D">
      <w:pPr>
        <w:pStyle w:val="Heading3"/>
      </w:pPr>
      <w:bookmarkStart w:id="5459" w:name="_Ref164691921"/>
      <w:r w:rsidRPr="008129EB">
        <w:t xml:space="preserve">Subject to </w:t>
      </w:r>
      <w:r w:rsidR="005454E8" w:rsidRPr="008129EB">
        <w:t xml:space="preserve">paragraph </w:t>
      </w:r>
      <w:r w:rsidR="005454E8" w:rsidRPr="008129EB">
        <w:fldChar w:fldCharType="begin"/>
      </w:r>
      <w:r w:rsidR="005454E8" w:rsidRPr="008129EB">
        <w:instrText xml:space="preserve"> REF _Ref164691923 \n \h </w:instrText>
      </w:r>
      <w:r w:rsidR="005454E8" w:rsidRPr="008129EB">
        <w:fldChar w:fldCharType="separate"/>
      </w:r>
      <w:r w:rsidR="001B29D8">
        <w:t>(i)</w:t>
      </w:r>
      <w:r w:rsidR="005454E8" w:rsidRPr="008129EB">
        <w:fldChar w:fldCharType="end"/>
      </w:r>
      <w:r w:rsidRPr="008129EB">
        <w:t xml:space="preserve">, if the Commonwealth has required an </w:t>
      </w:r>
      <w:r w:rsidR="004767A0" w:rsidRPr="008129EB">
        <w:t>A</w:t>
      </w:r>
      <w:r w:rsidRPr="008129EB">
        <w:t xml:space="preserve">udit under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1B29D8">
        <w:t>(a)</w:t>
      </w:r>
      <w:r w:rsidR="005454E8" w:rsidRPr="008129EB">
        <w:fldChar w:fldCharType="end"/>
      </w:r>
      <w:r w:rsidRPr="008129EB">
        <w:t xml:space="preserve"> more than once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 </w:t>
      </w:r>
      <w:r w:rsidR="005454E8" w:rsidRPr="008129EB">
        <w:t xml:space="preserve">then </w:t>
      </w:r>
      <w:r w:rsidRPr="008129EB">
        <w:t xml:space="preserve">the Commonwealth will bear the reasonable costs associated with any such second and subsequent </w:t>
      </w:r>
      <w:r w:rsidR="004767A0" w:rsidRPr="008129EB">
        <w:t>A</w:t>
      </w:r>
      <w:r w:rsidRPr="008129EB">
        <w:t xml:space="preserve">udit undertaken in that </w:t>
      </w:r>
      <w:r w:rsidR="00C56DAA" w:rsidRPr="008129EB">
        <w:t>Support Year</w:t>
      </w:r>
      <w:r w:rsidRPr="008129EB">
        <w:t xml:space="preserve">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1B29D8">
        <w:t>(a)</w:t>
      </w:r>
      <w:r w:rsidR="005454E8" w:rsidRPr="008129EB">
        <w:fldChar w:fldCharType="end"/>
      </w:r>
      <w:r w:rsidR="005454E8" w:rsidRPr="008129EB">
        <w:t xml:space="preserve"> </w:t>
      </w:r>
      <w:r w:rsidRPr="008129EB">
        <w:t xml:space="preserve">(excluding any costs incurred by or on behalf of </w:t>
      </w:r>
      <w:r w:rsidR="005454E8" w:rsidRPr="008129EB">
        <w:t xml:space="preserve">Project </w:t>
      </w:r>
      <w:r w:rsidRPr="008129EB">
        <w:t>Operator).</w:t>
      </w:r>
      <w:bookmarkEnd w:id="5459"/>
      <w:r w:rsidRPr="008129EB">
        <w:t xml:space="preserve"> </w:t>
      </w:r>
    </w:p>
    <w:p w14:paraId="0C5F0555" w14:textId="626E728E" w:rsidR="005454E8" w:rsidRPr="008129EB" w:rsidRDefault="00EB083C" w:rsidP="008C038D">
      <w:pPr>
        <w:pStyle w:val="Heading3"/>
        <w:keepNext/>
      </w:pPr>
      <w:bookmarkStart w:id="5460" w:name="_Ref164691923"/>
      <w:r w:rsidRPr="008129EB">
        <w:t xml:space="preserve">If any second or subsequent </w:t>
      </w:r>
      <w:r w:rsidR="004767A0" w:rsidRPr="008129EB">
        <w:t>A</w:t>
      </w:r>
      <w:r w:rsidRPr="008129EB">
        <w:t xml:space="preserve">udit undertaken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1B29D8">
        <w:t>(a)</w:t>
      </w:r>
      <w:r w:rsidR="005454E8" w:rsidRPr="008129EB">
        <w:fldChar w:fldCharType="end"/>
      </w:r>
      <w:r w:rsidRPr="008129EB">
        <w:t xml:space="preserv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w:t>
      </w:r>
      <w:r w:rsidR="005454E8" w:rsidRPr="008129EB">
        <w:t>:</w:t>
      </w:r>
      <w:r w:rsidRPr="008129EB">
        <w:t xml:space="preserve"> </w:t>
      </w:r>
    </w:p>
    <w:p w14:paraId="345C45B4" w14:textId="08D60F90" w:rsidR="005454E8" w:rsidRPr="008129EB" w:rsidRDefault="00EB083C" w:rsidP="0058045D">
      <w:pPr>
        <w:pStyle w:val="Heading4"/>
      </w:pPr>
      <w:r w:rsidRPr="008129EB">
        <w:t>does identif</w:t>
      </w:r>
      <w:r w:rsidR="005454E8" w:rsidRPr="008129EB">
        <w:t>y</w:t>
      </w:r>
      <w:r w:rsidRPr="008129EB">
        <w:t xml:space="preserve"> any breach of this </w:t>
      </w:r>
      <w:r w:rsidR="005454E8" w:rsidRPr="008129EB">
        <w:t>a</w:t>
      </w:r>
      <w:r w:rsidRPr="008129EB">
        <w:t xml:space="preserve">greement by </w:t>
      </w:r>
      <w:r w:rsidR="005454E8" w:rsidRPr="008129EB">
        <w:t xml:space="preserve">Project </w:t>
      </w:r>
      <w:r w:rsidRPr="008129EB">
        <w:t>Operator</w:t>
      </w:r>
      <w:r w:rsidR="005454E8" w:rsidRPr="008129EB">
        <w:t>;</w:t>
      </w:r>
      <w:r w:rsidRPr="008129EB">
        <w:t xml:space="preserve"> or </w:t>
      </w:r>
    </w:p>
    <w:p w14:paraId="52EACA3B" w14:textId="3944B26C" w:rsidR="005454E8" w:rsidRPr="008129EB" w:rsidRDefault="00EB083C" w:rsidP="0058045D">
      <w:pPr>
        <w:pStyle w:val="Heading4"/>
      </w:pPr>
      <w:r w:rsidRPr="008129EB">
        <w:t xml:space="preserve">demonstrates that any information or report provided by </w:t>
      </w:r>
      <w:r w:rsidR="005454E8" w:rsidRPr="008129EB">
        <w:t xml:space="preserve">Project </w:t>
      </w:r>
      <w:r w:rsidRPr="008129EB">
        <w:t xml:space="preserve">Operator is materially inaccurate, </w:t>
      </w:r>
    </w:p>
    <w:p w14:paraId="145D09FC" w14:textId="6D7CCBF8" w:rsidR="00EB083C" w:rsidRPr="008129EB" w:rsidRDefault="005454E8" w:rsidP="0058045D">
      <w:pPr>
        <w:pStyle w:val="Heading4"/>
        <w:numPr>
          <w:ilvl w:val="0"/>
          <w:numId w:val="0"/>
        </w:numPr>
        <w:ind w:left="1474"/>
      </w:pPr>
      <w:r w:rsidRPr="008129EB">
        <w:t xml:space="preserve">then </w:t>
      </w:r>
      <w:r w:rsidR="00651299" w:rsidRPr="008129EB">
        <w:t xml:space="preserve">Project Operator </w:t>
      </w:r>
      <w:r w:rsidR="00EB083C" w:rsidRPr="008129EB">
        <w:t xml:space="preserve">will bear all the reasonable costs of that </w:t>
      </w:r>
      <w:r w:rsidR="004767A0" w:rsidRPr="008129EB">
        <w:t>A</w:t>
      </w:r>
      <w:r w:rsidR="00EB083C" w:rsidRPr="008129EB">
        <w:t>udit.</w:t>
      </w:r>
      <w:bookmarkEnd w:id="5460"/>
      <w:r w:rsidR="00EB083C" w:rsidRPr="008129EB">
        <w:t xml:space="preserve"> </w:t>
      </w:r>
    </w:p>
    <w:p w14:paraId="5054C623" w14:textId="657B8826" w:rsidR="00EB083C" w:rsidRPr="008129EB" w:rsidRDefault="007347AB" w:rsidP="0058045D">
      <w:pPr>
        <w:pStyle w:val="Heading3"/>
      </w:pPr>
      <w:r w:rsidRPr="008129EB">
        <w:t xml:space="preserve">If an Audit is in respect of any amount to which </w:t>
      </w:r>
      <w:r w:rsidR="00710085" w:rsidRPr="008129EB">
        <w:t>Project Operator</w:t>
      </w:r>
      <w:r w:rsidRPr="008129EB">
        <w:t xml:space="preserve"> is entitled and such Audit reveals that </w:t>
      </w:r>
      <w:r w:rsidR="00710085" w:rsidRPr="008129EB">
        <w:t>Project Operator</w:t>
      </w:r>
      <w:r w:rsidRPr="008129EB">
        <w:t xml:space="preserve"> has overcharged the Commonwealth,</w:t>
      </w:r>
      <w:r w:rsidR="00A143FE" w:rsidRPr="008129EB">
        <w:t xml:space="preserve"> then</w:t>
      </w:r>
      <w:r w:rsidRPr="008129EB">
        <w:t xml:space="preserve"> </w:t>
      </w:r>
      <w:r w:rsidR="00710085" w:rsidRPr="008129EB">
        <w:t>Project Operator</w:t>
      </w:r>
      <w:r w:rsidRPr="008129EB">
        <w:t xml:space="preserve"> must promptly reimburse the Commonwealth for those costs overcharged</w:t>
      </w:r>
      <w:r w:rsidR="00CA19D3" w:rsidRPr="008129EB">
        <w:t xml:space="preserve"> (plus interest calculated at the Default Interest Rate)</w:t>
      </w:r>
      <w:r w:rsidRPr="008129EB">
        <w:t xml:space="preserve"> following any request by the Commonwealth to do so.</w:t>
      </w:r>
    </w:p>
    <w:p w14:paraId="5F421264" w14:textId="087B2F05" w:rsidR="007347AB" w:rsidRPr="008129EB" w:rsidRDefault="007347AB" w:rsidP="0058045D">
      <w:pPr>
        <w:pStyle w:val="Heading3"/>
      </w:pPr>
      <w:r w:rsidRPr="008129EB">
        <w:t xml:space="preserve">If any Audit reveals that </w:t>
      </w:r>
      <w:r w:rsidR="00ED19D2" w:rsidRPr="008129EB">
        <w:t xml:space="preserve">Project </w:t>
      </w:r>
      <w:r w:rsidRPr="008129EB">
        <w:t>Operator</w:t>
      </w:r>
      <w:r w:rsidR="0006425A" w:rsidRPr="008129EB">
        <w:t>’</w:t>
      </w:r>
      <w:r w:rsidRPr="008129EB">
        <w:t>s invoices (including tax invoices) for the audited period are not correct for such period</w:t>
      </w:r>
      <w:r w:rsidR="00A143FE" w:rsidRPr="008129EB">
        <w:t>, then</w:t>
      </w:r>
      <w:r w:rsidR="000675DA">
        <w:t>, as applicable</w:t>
      </w:r>
      <w:r w:rsidRPr="008129EB">
        <w:t>:</w:t>
      </w:r>
    </w:p>
    <w:p w14:paraId="04C872D4" w14:textId="77777777" w:rsidR="007347AB" w:rsidRPr="008129EB" w:rsidRDefault="00710085" w:rsidP="0058045D">
      <w:pPr>
        <w:pStyle w:val="Heading4"/>
      </w:pPr>
      <w:r w:rsidRPr="008129EB">
        <w:t>Project Operator</w:t>
      </w:r>
      <w:r w:rsidR="007347AB" w:rsidRPr="008129EB">
        <w:t xml:space="preserve"> must promptly reimburse the Commonwealth for the amount of any overcharges; or</w:t>
      </w:r>
    </w:p>
    <w:p w14:paraId="18E9E318" w14:textId="79B8D930" w:rsidR="007347AB" w:rsidRPr="008129EB" w:rsidRDefault="007347AB" w:rsidP="0058045D">
      <w:pPr>
        <w:pStyle w:val="Heading4"/>
      </w:pPr>
      <w:r w:rsidRPr="008129EB">
        <w:t xml:space="preserve">the Commonwealth must promptly pay to </w:t>
      </w:r>
      <w:r w:rsidR="00710085" w:rsidRPr="008129EB">
        <w:t>Project Operator</w:t>
      </w:r>
      <w:r w:rsidRPr="008129EB">
        <w:t xml:space="preserve"> the amount of any undercharges</w:t>
      </w:r>
      <w:r w:rsidR="00651299" w:rsidRPr="008129EB">
        <w:t xml:space="preserve"> (following receipt of a correct Tax Invoice from Project Operator)</w:t>
      </w:r>
      <w:r w:rsidR="000675DA">
        <w:t>.</w:t>
      </w:r>
    </w:p>
    <w:p w14:paraId="75E3B6ED" w14:textId="2F17641C" w:rsidR="007347AB" w:rsidRPr="008129EB" w:rsidRDefault="007347AB" w:rsidP="0058045D">
      <w:pPr>
        <w:pStyle w:val="Heading3"/>
      </w:pPr>
      <w:r w:rsidRPr="008129EB">
        <w:lastRenderedPageBreak/>
        <w:t xml:space="preserve">The requirement for, and participation in, Audits does not in any way reduce </w:t>
      </w:r>
      <w:r w:rsidR="00710085" w:rsidRPr="008129EB">
        <w:t>Project Operator</w:t>
      </w:r>
      <w:r w:rsidR="0006425A" w:rsidRPr="008129EB">
        <w:t>’</w:t>
      </w:r>
      <w:r w:rsidRPr="008129EB">
        <w:t xml:space="preserve">s responsibility to perform its obligations in accordance with this </w:t>
      </w:r>
      <w:r w:rsidR="00710085" w:rsidRPr="008129EB">
        <w:t>agreement</w:t>
      </w:r>
      <w:r w:rsidRPr="008129EB">
        <w:t xml:space="preserve">. </w:t>
      </w:r>
    </w:p>
    <w:p w14:paraId="3BED99AF" w14:textId="77777777" w:rsidR="007347AB" w:rsidRPr="008129EB" w:rsidRDefault="007347AB" w:rsidP="0058045D">
      <w:pPr>
        <w:pStyle w:val="Heading3"/>
      </w:pPr>
      <w:r w:rsidRPr="008129EB">
        <w:t>Any Audit, acceptance, certificate, approval, attendance, permission, comment or recommendation by, or on behalf of, the Commonwealth (or failure to do so) will not:</w:t>
      </w:r>
    </w:p>
    <w:p w14:paraId="252DA485" w14:textId="77777777" w:rsidR="007347AB" w:rsidRPr="008129EB" w:rsidRDefault="007347AB" w:rsidP="0058045D">
      <w:pPr>
        <w:pStyle w:val="Heading4"/>
      </w:pPr>
      <w:r w:rsidRPr="008129EB">
        <w:t xml:space="preserve">constitute waiver of any default or acceptance of any act or omission on the part of </w:t>
      </w:r>
      <w:r w:rsidR="00710085" w:rsidRPr="008129EB">
        <w:t>Project Operator</w:t>
      </w:r>
      <w:r w:rsidRPr="008129EB">
        <w:t>; or</w:t>
      </w:r>
    </w:p>
    <w:p w14:paraId="630D42E7" w14:textId="77777777" w:rsidR="007347AB" w:rsidRPr="008129EB" w:rsidRDefault="007347AB" w:rsidP="0058045D">
      <w:pPr>
        <w:pStyle w:val="Heading4"/>
      </w:pPr>
      <w:r w:rsidRPr="008129EB">
        <w:t xml:space="preserve">affect or modify any of </w:t>
      </w:r>
      <w:r w:rsidR="00710085" w:rsidRPr="008129EB">
        <w:t>Project Operator</w:t>
      </w:r>
      <w:r w:rsidR="0006425A" w:rsidRPr="008129EB">
        <w:t>’</w:t>
      </w:r>
      <w:r w:rsidRPr="008129EB">
        <w:t>s obligation</w:t>
      </w:r>
      <w:r w:rsidR="00ED19D2" w:rsidRPr="008129EB">
        <w:t>s</w:t>
      </w:r>
      <w:r w:rsidRPr="008129EB">
        <w:t xml:space="preserve"> to perform this </w:t>
      </w:r>
      <w:r w:rsidR="00710085" w:rsidRPr="008129EB">
        <w:t>agreement</w:t>
      </w:r>
      <w:r w:rsidRPr="008129EB">
        <w:t xml:space="preserve"> in accordance with its terms and conditions.</w:t>
      </w:r>
    </w:p>
    <w:p w14:paraId="0ECC87CA" w14:textId="19D6B338" w:rsidR="007347AB" w:rsidRPr="0064524E" w:rsidRDefault="007347AB" w:rsidP="0058045D">
      <w:pPr>
        <w:pStyle w:val="Heading3"/>
      </w:pPr>
      <w:r w:rsidRPr="008129EB">
        <w:t xml:space="preserve">Nothing in this </w:t>
      </w:r>
      <w:r w:rsidR="00710085" w:rsidRPr="008129EB">
        <w:t>agreement</w:t>
      </w:r>
      <w:r w:rsidRPr="008129EB">
        <w:t xml:space="preserve"> modifies, limits or restricts the Auditor-General </w:t>
      </w:r>
      <w:r w:rsidRPr="0064524E">
        <w:t xml:space="preserve">exercising any of its rights, functions or powers at Law including to undertake an audit of </w:t>
      </w:r>
      <w:r w:rsidR="00710085" w:rsidRPr="0064524E">
        <w:t>Project Operator</w:t>
      </w:r>
      <w:r w:rsidRPr="0064524E">
        <w:t>, any Project Document, the Project or the Capacity Investment Scheme program in part or as a whole.</w:t>
      </w:r>
      <w:r w:rsidR="00777AAF" w:rsidRPr="0064524E">
        <w:t xml:space="preserve"> </w:t>
      </w:r>
    </w:p>
    <w:p w14:paraId="57820B20" w14:textId="77777777" w:rsidR="007347AB" w:rsidRPr="0064524E" w:rsidRDefault="2C388DF0" w:rsidP="0058045D">
      <w:pPr>
        <w:pStyle w:val="Heading2"/>
      </w:pPr>
      <w:bookmarkStart w:id="5461" w:name="_Ref155866216"/>
      <w:bookmarkStart w:id="5462" w:name="_Toc156909145"/>
      <w:bookmarkStart w:id="5463" w:name="_Toc215088348"/>
      <w:bookmarkStart w:id="5464" w:name="_Ref151266950"/>
      <w:bookmarkStart w:id="5465" w:name="_Toc153945238"/>
      <w:r w:rsidRPr="0064524E">
        <w:t>Site inspection</w:t>
      </w:r>
      <w:bookmarkEnd w:id="5461"/>
      <w:bookmarkEnd w:id="5462"/>
      <w:bookmarkEnd w:id="5463"/>
      <w:r w:rsidRPr="0064524E">
        <w:t xml:space="preserve"> </w:t>
      </w:r>
    </w:p>
    <w:p w14:paraId="32F1B40D" w14:textId="0D109FAB" w:rsidR="007347AB" w:rsidRPr="0064524E" w:rsidRDefault="2C388DF0" w:rsidP="0058045D">
      <w:pPr>
        <w:pStyle w:val="Heading3"/>
      </w:pPr>
      <w:bookmarkStart w:id="5466" w:name="_Ref104385147"/>
      <w:bookmarkStart w:id="5467" w:name="_Ref108098307"/>
      <w:r w:rsidRPr="0064524E">
        <w:t xml:space="preserve">The Commonwealth may request access to </w:t>
      </w:r>
      <w:r w:rsidR="00BB2974" w:rsidRPr="0064524E">
        <w:t xml:space="preserve">any </w:t>
      </w:r>
      <w:r w:rsidRPr="0064524E">
        <w:t xml:space="preserve">Project </w:t>
      </w:r>
      <w:r w:rsidR="00BB2974" w:rsidRPr="0064524E">
        <w:t>Component</w:t>
      </w:r>
      <w:r w:rsidR="00777AAF" w:rsidRPr="0064524E">
        <w:t xml:space="preserve"> </w:t>
      </w:r>
      <w:r w:rsidRPr="0064524E">
        <w:t>site from time to time for the purposes of undertaking a visual site inspection.</w:t>
      </w:r>
      <w:bookmarkEnd w:id="5466"/>
      <w:r w:rsidR="00777AAF" w:rsidRPr="0064524E">
        <w:t xml:space="preserve"> </w:t>
      </w:r>
      <w:bookmarkEnd w:id="5467"/>
    </w:p>
    <w:p w14:paraId="7D952000" w14:textId="17C89C3B" w:rsidR="007347AB" w:rsidRPr="00FB01AC" w:rsidRDefault="2C388DF0" w:rsidP="0005264D">
      <w:pPr>
        <w:pStyle w:val="Heading3"/>
        <w:keepNext/>
      </w:pPr>
      <w:r w:rsidRPr="0064524E">
        <w:t xml:space="preserve">The Commonwealth must give </w:t>
      </w:r>
      <w:r w:rsidRPr="00FB01AC">
        <w:t>Project Operator reasonable notice of the Commonwealth’s requested site inspection</w:t>
      </w:r>
      <w:r w:rsidR="00287B7B" w:rsidRPr="00FB01AC">
        <w:t>(s)</w:t>
      </w:r>
      <w:r w:rsidRPr="00FB01AC">
        <w:t xml:space="preserve"> under paragraph </w:t>
      </w:r>
      <w:r w:rsidR="007347AB" w:rsidRPr="00FB01AC">
        <w:fldChar w:fldCharType="begin"/>
      </w:r>
      <w:r w:rsidR="007347AB" w:rsidRPr="00FB01AC">
        <w:instrText xml:space="preserve"> REF _Ref108098307 \n \h </w:instrText>
      </w:r>
      <w:r w:rsidR="0064524E" w:rsidRPr="00FB01AC">
        <w:instrText xml:space="preserve"> \* MERGEFORMAT </w:instrText>
      </w:r>
      <w:r w:rsidR="007347AB" w:rsidRPr="00FB01AC">
        <w:fldChar w:fldCharType="separate"/>
      </w:r>
      <w:r w:rsidR="001B29D8">
        <w:t>(a)</w:t>
      </w:r>
      <w:r w:rsidR="007347AB" w:rsidRPr="00FB01AC">
        <w:fldChar w:fldCharType="end"/>
      </w:r>
      <w:r w:rsidRPr="00FB01AC">
        <w:t>, including details of preferred dates and times of the site inspection</w:t>
      </w:r>
      <w:r w:rsidR="00287B7B" w:rsidRPr="00FB01AC">
        <w:t>(s)</w:t>
      </w:r>
      <w:r w:rsidRPr="00FB01AC">
        <w:t xml:space="preserve">, and relevant personnel who will be present for it. </w:t>
      </w:r>
    </w:p>
    <w:p w14:paraId="5CF99290" w14:textId="6512E334" w:rsidR="007347AB" w:rsidRPr="00FB01AC" w:rsidRDefault="2C388DF0" w:rsidP="0058045D">
      <w:pPr>
        <w:pStyle w:val="Heading3"/>
      </w:pPr>
      <w:r w:rsidRPr="00FB01AC">
        <w:t>The Commonwealth and Project Operator will agree (acting reasonably) a date and time for the site inspection</w:t>
      </w:r>
      <w:r w:rsidR="00287B7B" w:rsidRPr="00FB01AC">
        <w:t>(s)</w:t>
      </w:r>
      <w:r w:rsidRPr="00FB01AC">
        <w:t>.</w:t>
      </w:r>
    </w:p>
    <w:p w14:paraId="6D78942C" w14:textId="53E4816E" w:rsidR="007347AB" w:rsidRPr="008129EB" w:rsidRDefault="2C388DF0" w:rsidP="0058045D">
      <w:pPr>
        <w:pStyle w:val="Heading3"/>
      </w:pPr>
      <w:r w:rsidRPr="00FB01AC">
        <w:t>During the site inspection</w:t>
      </w:r>
      <w:r w:rsidR="00287B7B" w:rsidRPr="00FB01AC">
        <w:t>(s)</w:t>
      </w:r>
      <w:r w:rsidRPr="00FB01AC">
        <w:t>, the Commonwealth</w:t>
      </w:r>
      <w:r w:rsidRPr="008129EB">
        <w:t xml:space="preserve"> agrees to comply with Project Operator’s reasonable requirements, including in respect of site safety and security, work health and safety and other applicable site rules.</w:t>
      </w:r>
      <w:bookmarkEnd w:id="5464"/>
      <w:bookmarkEnd w:id="5465"/>
    </w:p>
    <w:p w14:paraId="6E635634" w14:textId="77777777" w:rsidR="00E7668E" w:rsidRPr="008129EB" w:rsidRDefault="00E7668E" w:rsidP="0069502F">
      <w:pPr>
        <w:pStyle w:val="Heading2"/>
      </w:pPr>
      <w:bookmarkStart w:id="5468" w:name="_Toc175570298"/>
      <w:bookmarkStart w:id="5469" w:name="_Toc215088349"/>
      <w:r w:rsidRPr="008129EB">
        <w:t>Legal Professional Privilege</w:t>
      </w:r>
      <w:bookmarkEnd w:id="5468"/>
      <w:bookmarkEnd w:id="5469"/>
    </w:p>
    <w:p w14:paraId="73EEFED3" w14:textId="5443AB3E" w:rsidR="00E7668E" w:rsidRPr="008129EB" w:rsidRDefault="00E7668E" w:rsidP="00E7668E">
      <w:pPr>
        <w:pStyle w:val="Indent2"/>
      </w:pPr>
      <w:r w:rsidRPr="008129EB">
        <w:t>Nothing in this clause </w:t>
      </w:r>
      <w:r w:rsidRPr="008129EB">
        <w:fldChar w:fldCharType="begin"/>
      </w:r>
      <w:r w:rsidRPr="008129EB">
        <w:instrText xml:space="preserve"> REF _Ref151264050 \n \h </w:instrText>
      </w:r>
      <w:r w:rsidRPr="008129EB">
        <w:fldChar w:fldCharType="separate"/>
      </w:r>
      <w:r w:rsidR="001B29D8">
        <w:t>32</w:t>
      </w:r>
      <w:r w:rsidRPr="008129EB">
        <w:fldChar w:fldCharType="end"/>
      </w:r>
      <w:r w:rsidRPr="008129EB">
        <w:t xml:space="preserve"> or elsewhere in this </w:t>
      </w:r>
      <w:r w:rsidR="00B83B7D">
        <w:t>a</w:t>
      </w:r>
      <w:r w:rsidRPr="008129EB">
        <w:t xml:space="preserve">greement requires Project Operator to disclose documents that are subject to legal professional privilege to the Commonwealth or an Auditor, except </w:t>
      </w:r>
      <w:r w:rsidR="0087443F">
        <w:t>when that is</w:t>
      </w:r>
      <w:r w:rsidR="0087443F" w:rsidRPr="008129EB">
        <w:t xml:space="preserve"> </w:t>
      </w:r>
      <w:r w:rsidRPr="008129EB">
        <w:t>required by Law.</w:t>
      </w:r>
    </w:p>
    <w:p w14:paraId="45D95179" w14:textId="77777777" w:rsidR="000B35D9" w:rsidRPr="008129EB" w:rsidRDefault="2BC382E4" w:rsidP="0058045D">
      <w:pPr>
        <w:pStyle w:val="Heading1"/>
      </w:pPr>
      <w:bookmarkStart w:id="5470" w:name="_Ref193035996"/>
      <w:bookmarkStart w:id="5471" w:name="_Ref193035999"/>
      <w:bookmarkStart w:id="5472" w:name="_Toc215088350"/>
      <w:r w:rsidRPr="008129EB">
        <w:t>Costs</w:t>
      </w:r>
      <w:bookmarkEnd w:id="5470"/>
      <w:bookmarkEnd w:id="5471"/>
      <w:bookmarkEnd w:id="5472"/>
      <w:r w:rsidRPr="008129EB">
        <w:t xml:space="preserve"> </w:t>
      </w:r>
    </w:p>
    <w:p w14:paraId="3D17619A" w14:textId="25BC1D8D" w:rsidR="000B35D9" w:rsidRPr="008129EB" w:rsidRDefault="00845B2B" w:rsidP="00546D1B">
      <w:pPr>
        <w:pStyle w:val="Indent2"/>
        <w:keepNext/>
      </w:pPr>
      <w:r w:rsidRPr="008129EB">
        <w:t xml:space="preserve">Project Operator will </w:t>
      </w:r>
      <w:r w:rsidR="007E6901" w:rsidRPr="008129EB">
        <w:t>pay</w:t>
      </w:r>
      <w:r w:rsidR="00B97B07" w:rsidRPr="008129EB">
        <w:t>,</w:t>
      </w:r>
      <w:r w:rsidR="007E6901" w:rsidRPr="008129EB">
        <w:t xml:space="preserve"> in advance or reimburse on demand (as required by the Commonwealth)</w:t>
      </w:r>
      <w:r w:rsidR="00B97B07" w:rsidRPr="008129EB">
        <w:t>,</w:t>
      </w:r>
      <w:r w:rsidRPr="008129EB">
        <w:t xml:space="preserve"> any external costs</w:t>
      </w:r>
      <w:r w:rsidR="00B73931" w:rsidRPr="008129EB">
        <w:t xml:space="preserve"> </w:t>
      </w:r>
      <w:r w:rsidR="00B97B07" w:rsidRPr="008129EB">
        <w:t xml:space="preserve">(e.g., legal, accounting or other consultant fees) </w:t>
      </w:r>
      <w:r w:rsidRPr="008129EB">
        <w:t>incurred by the Commonwealth associated with:</w:t>
      </w:r>
    </w:p>
    <w:p w14:paraId="45083832" w14:textId="18E8EB65" w:rsidR="00B73931" w:rsidRPr="008129EB" w:rsidRDefault="73E595EF" w:rsidP="0058045D">
      <w:pPr>
        <w:pStyle w:val="Heading3"/>
      </w:pPr>
      <w:r w:rsidRPr="008129EB">
        <w:t>any extensions of time requested or proposed by Project Operator, including to the Milestone Dates, FC Sunset Date or COD Sunset Date;</w:t>
      </w:r>
    </w:p>
    <w:p w14:paraId="6760BB8A" w14:textId="0C05805A" w:rsidR="00845B2B" w:rsidRPr="008129EB" w:rsidRDefault="2C388DF0" w:rsidP="0058045D">
      <w:pPr>
        <w:pStyle w:val="Heading3"/>
      </w:pPr>
      <w:r w:rsidRPr="008129EB">
        <w:t>any cure plans or remedial actions proposed by Project Operator, including any Draft Milestone Cure Plan,</w:t>
      </w:r>
      <w:r w:rsidR="00913945" w:rsidRPr="008129EB">
        <w:t xml:space="preserve"> Draft COD Cure Plan,</w:t>
      </w:r>
      <w:r w:rsidRPr="008129EB">
        <w:t xml:space="preserve"> Draft SLC Cure Plan</w:t>
      </w:r>
      <w:r w:rsidR="00913945" w:rsidRPr="008129EB">
        <w:t xml:space="preserve">, </w:t>
      </w:r>
      <w:r w:rsidRPr="008129EB">
        <w:t>and Proposed Reinstatement Plan;</w:t>
      </w:r>
    </w:p>
    <w:p w14:paraId="0507941F" w14:textId="77777777" w:rsidR="009A018D" w:rsidRPr="008129EB" w:rsidRDefault="2C388DF0" w:rsidP="0058045D">
      <w:pPr>
        <w:pStyle w:val="Heading3"/>
      </w:pPr>
      <w:r w:rsidRPr="008129EB">
        <w:t>any proposed Material Alteration;</w:t>
      </w:r>
    </w:p>
    <w:p w14:paraId="0ECA2DD3" w14:textId="77777777" w:rsidR="00FA1990" w:rsidRPr="008129EB" w:rsidRDefault="2C388DF0" w:rsidP="0058045D">
      <w:pPr>
        <w:pStyle w:val="Heading3"/>
      </w:pPr>
      <w:r w:rsidRPr="008129EB">
        <w:lastRenderedPageBreak/>
        <w:t>any request by Project Operator to assign, novate or otherwise transfer its rights or obligations under, title to or interest in this agreement or the Project, or to undergo a Change in Control; or</w:t>
      </w:r>
    </w:p>
    <w:p w14:paraId="7D4CB2D8" w14:textId="77777777" w:rsidR="009A018D" w:rsidRPr="008129EB" w:rsidRDefault="2C388DF0" w:rsidP="0058045D">
      <w:pPr>
        <w:pStyle w:val="Heading3"/>
      </w:pPr>
      <w:r w:rsidRPr="008129EB">
        <w:t>any other request by Project Operator for the Commonwealth’s consent or approval in connection with this agreement.</w:t>
      </w:r>
    </w:p>
    <w:p w14:paraId="0275F558" w14:textId="77777777" w:rsidR="00C15C21" w:rsidRPr="008129EB" w:rsidRDefault="2BC382E4" w:rsidP="0058045D">
      <w:pPr>
        <w:pStyle w:val="Heading1"/>
      </w:pPr>
      <w:bookmarkStart w:id="5473" w:name="_Ref151298242"/>
      <w:bookmarkStart w:id="5474" w:name="_Toc153945249"/>
      <w:bookmarkStart w:id="5475" w:name="_Toc215088351"/>
      <w:r w:rsidRPr="008129EB">
        <w:t>Relevant Commonwealth Policies</w:t>
      </w:r>
      <w:bookmarkEnd w:id="5473"/>
      <w:r w:rsidRPr="008129EB">
        <w:t xml:space="preserve"> and other requirements</w:t>
      </w:r>
      <w:bookmarkEnd w:id="5474"/>
      <w:bookmarkEnd w:id="5475"/>
    </w:p>
    <w:p w14:paraId="0251E19A" w14:textId="1B6CDF6C" w:rsidR="00C15C21" w:rsidRPr="008129EB" w:rsidRDefault="00C15C21" w:rsidP="00A143FE">
      <w:pPr>
        <w:pStyle w:val="Indent2"/>
      </w:pPr>
      <w:r w:rsidRPr="008129EB">
        <w:t xml:space="preserve">Project Operator must comply with the requirements imposed on it in </w:t>
      </w:r>
      <w:r w:rsidR="00236BE6" w:rsidRPr="008129EB">
        <w:fldChar w:fldCharType="begin"/>
      </w:r>
      <w:r w:rsidR="00236BE6" w:rsidRPr="008129EB">
        <w:instrText xml:space="preserve"> REF _Ref159420596 \w \h </w:instrText>
      </w:r>
      <w:r w:rsidR="00236BE6" w:rsidRPr="008129EB">
        <w:fldChar w:fldCharType="separate"/>
      </w:r>
      <w:r w:rsidR="001B29D8">
        <w:t>Schedule 6</w:t>
      </w:r>
      <w:r w:rsidR="00236BE6" w:rsidRPr="008129EB">
        <w:fldChar w:fldCharType="end"/>
      </w:r>
      <w:r w:rsidR="00236BE6" w:rsidRPr="008129EB">
        <w:t xml:space="preserve"> (“</w:t>
      </w:r>
      <w:r w:rsidR="00236BE6" w:rsidRPr="008129EB">
        <w:fldChar w:fldCharType="begin"/>
      </w:r>
      <w:r w:rsidR="00236BE6" w:rsidRPr="008129EB">
        <w:instrText xml:space="preserve">  REF _Ref159420596 \h </w:instrText>
      </w:r>
      <w:r w:rsidR="00236BE6" w:rsidRPr="008129EB">
        <w:fldChar w:fldCharType="separate"/>
      </w:r>
      <w:r w:rsidR="001B29D8" w:rsidRPr="008129EB">
        <w:t>Commonwealth Policy and Other Requirements</w:t>
      </w:r>
      <w:r w:rsidR="00236BE6" w:rsidRPr="008129EB">
        <w:fldChar w:fldCharType="end"/>
      </w:r>
      <w:r w:rsidR="00236BE6" w:rsidRPr="008129EB">
        <w:t>”)</w:t>
      </w:r>
      <w:r w:rsidRPr="008129EB">
        <w:t>.</w:t>
      </w:r>
    </w:p>
    <w:p w14:paraId="1A488001" w14:textId="77777777" w:rsidR="00DE3E61" w:rsidRPr="008129EB" w:rsidRDefault="2BC382E4" w:rsidP="0058045D">
      <w:pPr>
        <w:pStyle w:val="Heading1"/>
      </w:pPr>
      <w:bookmarkStart w:id="5476" w:name="_Ref107931857"/>
      <w:bookmarkStart w:id="5477" w:name="_Toc215088352"/>
      <w:bookmarkStart w:id="5478" w:name="_Hlk107947978"/>
      <w:r w:rsidRPr="008129EB">
        <w:t>Contract Representative</w:t>
      </w:r>
      <w:bookmarkEnd w:id="5476"/>
      <w:bookmarkEnd w:id="5477"/>
      <w:r w:rsidRPr="008129EB">
        <w:t xml:space="preserve"> </w:t>
      </w:r>
    </w:p>
    <w:p w14:paraId="6A637388" w14:textId="6EDFEEE5" w:rsidR="006F6107" w:rsidRPr="0064524E" w:rsidRDefault="00DE3E61" w:rsidP="0058045D">
      <w:pPr>
        <w:pStyle w:val="Heading3"/>
      </w:pPr>
      <w:r w:rsidRPr="008129EB">
        <w:t xml:space="preserve">At all times, </w:t>
      </w:r>
      <w:r w:rsidR="00411B14" w:rsidRPr="008129EB">
        <w:t>Project Operator</w:t>
      </w:r>
      <w:r w:rsidRPr="008129EB">
        <w:t xml:space="preserve"> must </w:t>
      </w:r>
      <w:r w:rsidR="009E409D" w:rsidRPr="008129EB">
        <w:t>appoint</w:t>
      </w:r>
      <w:r w:rsidR="00B97B07" w:rsidRPr="008129EB">
        <w:t>,</w:t>
      </w:r>
      <w:r w:rsidR="006A1FF9" w:rsidRPr="008129EB">
        <w:t xml:space="preserve"> and maintain the appointment of</w:t>
      </w:r>
      <w:r w:rsidR="00B97B07" w:rsidRPr="008129EB">
        <w:t>,</w:t>
      </w:r>
      <w:r w:rsidR="006F6107" w:rsidRPr="008129EB">
        <w:t xml:space="preserve"> a natural person who</w:t>
      </w:r>
      <w:r w:rsidR="003B2F6C" w:rsidRPr="008129EB">
        <w:t xml:space="preserve"> </w:t>
      </w:r>
      <w:r w:rsidR="00B440D6" w:rsidRPr="008129EB">
        <w:t xml:space="preserve">is involved with the day-to-day operation and </w:t>
      </w:r>
      <w:r w:rsidR="00B440D6" w:rsidRPr="0064524E">
        <w:t>administration of the Project and this agreement</w:t>
      </w:r>
      <w:r w:rsidR="003B2F6C" w:rsidRPr="0064524E">
        <w:t xml:space="preserve"> as its Contract Representative.</w:t>
      </w:r>
      <w:r w:rsidR="006F6107" w:rsidRPr="0064524E">
        <w:t xml:space="preserve"> </w:t>
      </w:r>
    </w:p>
    <w:p w14:paraId="0454246F" w14:textId="20E50FD8" w:rsidR="00245C19" w:rsidRPr="0064524E" w:rsidRDefault="00411B14" w:rsidP="0058045D">
      <w:pPr>
        <w:pStyle w:val="Heading3"/>
      </w:pPr>
      <w:r w:rsidRPr="0064524E">
        <w:t>Project Operator</w:t>
      </w:r>
      <w:r w:rsidR="00F13770" w:rsidRPr="0064524E">
        <w:t xml:space="preserve"> </w:t>
      </w:r>
      <w:r w:rsidR="009E409D" w:rsidRPr="0064524E">
        <w:t xml:space="preserve">must ensure that </w:t>
      </w:r>
      <w:r w:rsidR="004C2502" w:rsidRPr="0064524E">
        <w:t xml:space="preserve">it notifies </w:t>
      </w:r>
      <w:r w:rsidR="00BE77D6" w:rsidRPr="0064524E">
        <w:t>the Commonwealth</w:t>
      </w:r>
      <w:r w:rsidR="004C2502" w:rsidRPr="0064524E">
        <w:t xml:space="preserve"> as soon as</w:t>
      </w:r>
      <w:r w:rsidR="00605CF5" w:rsidRPr="0064524E">
        <w:t xml:space="preserve"> reasonably</w:t>
      </w:r>
      <w:r w:rsidR="004C2502" w:rsidRPr="0064524E">
        <w:t xml:space="preserve"> practicable (and in any event within </w:t>
      </w:r>
      <w:r w:rsidR="00651299" w:rsidRPr="0064524E">
        <w:t>five (</w:t>
      </w:r>
      <w:r w:rsidR="004C2502" w:rsidRPr="0064524E">
        <w:t>5</w:t>
      </w:r>
      <w:r w:rsidR="00651299" w:rsidRPr="0064524E">
        <w:t>)</w:t>
      </w:r>
      <w:r w:rsidR="004C2502" w:rsidRPr="0064524E">
        <w:t xml:space="preserve"> Business Days) of any changes to the identity or contact details of the Contract Representative</w:t>
      </w:r>
      <w:r w:rsidR="00A04EA5" w:rsidRPr="0064524E">
        <w:t>, including any temporary changes to the identity or contact details of the Contract Representative</w:t>
      </w:r>
      <w:r w:rsidR="004C2502" w:rsidRPr="0064524E">
        <w:t>.</w:t>
      </w:r>
    </w:p>
    <w:p w14:paraId="2B067989" w14:textId="6845C5E0" w:rsidR="009514C5" w:rsidRPr="0064524E" w:rsidRDefault="005D76CA" w:rsidP="0058045D">
      <w:pPr>
        <w:pStyle w:val="Heading3"/>
      </w:pPr>
      <w:bookmarkStart w:id="5479" w:name="_Ref108102539"/>
      <w:bookmarkStart w:id="5480" w:name="_Hlk108183390"/>
      <w:r w:rsidRPr="0064524E">
        <w:t>T</w:t>
      </w:r>
      <w:r w:rsidR="00BE77D6" w:rsidRPr="0064524E">
        <w:t>he Commonwealth</w:t>
      </w:r>
      <w:r w:rsidR="006F6107" w:rsidRPr="0064524E">
        <w:t xml:space="preserve"> may contact</w:t>
      </w:r>
      <w:r w:rsidR="003B2F6C" w:rsidRPr="0064524E">
        <w:t xml:space="preserve"> the Contract Representative at all reasonable times in respect of any matter in connection with the </w:t>
      </w:r>
      <w:r w:rsidR="00371FF8" w:rsidRPr="0064524E">
        <w:t xml:space="preserve">day-to-day </w:t>
      </w:r>
      <w:r w:rsidR="003B2F6C" w:rsidRPr="0064524E">
        <w:t>operation or administration of the Project or this agreement</w:t>
      </w:r>
      <w:r w:rsidR="009514C5" w:rsidRPr="0064524E">
        <w:t>.</w:t>
      </w:r>
      <w:bookmarkEnd w:id="5479"/>
      <w:r w:rsidR="00B6359E" w:rsidRPr="0064524E">
        <w:t xml:space="preserve"> </w:t>
      </w:r>
    </w:p>
    <w:p w14:paraId="327153FD" w14:textId="5F39261C" w:rsidR="003B2F6C" w:rsidRPr="0064524E" w:rsidRDefault="009514C5" w:rsidP="00011DD6">
      <w:pPr>
        <w:pStyle w:val="Heading3"/>
        <w:keepNext/>
      </w:pPr>
      <w:r w:rsidRPr="0064524E">
        <w:t xml:space="preserve">Despite paragraph </w:t>
      </w:r>
      <w:r w:rsidRPr="0064524E">
        <w:fldChar w:fldCharType="begin"/>
      </w:r>
      <w:r w:rsidRPr="0064524E">
        <w:instrText xml:space="preserve"> REF _Ref108102539 \n \h </w:instrText>
      </w:r>
      <w:r w:rsidR="005D76CA" w:rsidRPr="0064524E">
        <w:instrText xml:space="preserve"> \* MERGEFORMAT </w:instrText>
      </w:r>
      <w:r w:rsidRPr="0064524E">
        <w:fldChar w:fldCharType="separate"/>
      </w:r>
      <w:r w:rsidR="001B29D8">
        <w:t>(c)</w:t>
      </w:r>
      <w:r w:rsidRPr="0064524E">
        <w:fldChar w:fldCharType="end"/>
      </w:r>
      <w:r w:rsidRPr="0064524E">
        <w:t xml:space="preserve">, </w:t>
      </w:r>
      <w:r w:rsidR="00371FF8" w:rsidRPr="0064524E">
        <w:t xml:space="preserve">any notices and other communications that </w:t>
      </w:r>
      <w:r w:rsidR="00BE77D6" w:rsidRPr="0064524E">
        <w:t>the Commonwealth</w:t>
      </w:r>
      <w:r w:rsidR="00371FF8" w:rsidRPr="0064524E">
        <w:t xml:space="preserve"> is required to give under this agreement will be given to </w:t>
      </w:r>
      <w:r w:rsidR="00411B14" w:rsidRPr="0064524E">
        <w:t>Project Operator</w:t>
      </w:r>
      <w:r w:rsidR="00371FF8" w:rsidRPr="0064524E">
        <w:t xml:space="preserve"> in accordance with clause </w:t>
      </w:r>
      <w:r w:rsidR="00371FF8" w:rsidRPr="0064524E">
        <w:fldChar w:fldCharType="begin"/>
      </w:r>
      <w:r w:rsidR="00371FF8" w:rsidRPr="0064524E">
        <w:instrText xml:space="preserve"> REF _Ref101432962 \w \h </w:instrText>
      </w:r>
      <w:r w:rsidR="0064524E">
        <w:instrText xml:space="preserve"> \* MERGEFORMAT </w:instrText>
      </w:r>
      <w:r w:rsidR="00371FF8" w:rsidRPr="0064524E">
        <w:fldChar w:fldCharType="separate"/>
      </w:r>
      <w:r w:rsidR="001B29D8">
        <w:t>36</w:t>
      </w:r>
      <w:r w:rsidR="00371FF8" w:rsidRPr="0064524E">
        <w:fldChar w:fldCharType="end"/>
      </w:r>
      <w:r w:rsidR="00371FF8" w:rsidRPr="0064524E">
        <w:t xml:space="preserve"> (“</w:t>
      </w:r>
      <w:r w:rsidR="00371FF8" w:rsidRPr="0064524E">
        <w:fldChar w:fldCharType="begin"/>
      </w:r>
      <w:r w:rsidR="00371FF8" w:rsidRPr="0064524E">
        <w:instrText xml:space="preserve">  REF _Ref101432962 \h </w:instrText>
      </w:r>
      <w:r w:rsidR="0064524E">
        <w:instrText xml:space="preserve"> \* MERGEFORMAT </w:instrText>
      </w:r>
      <w:r w:rsidR="00371FF8" w:rsidRPr="0064524E">
        <w:fldChar w:fldCharType="separate"/>
      </w:r>
      <w:r w:rsidR="001B29D8" w:rsidRPr="008129EB">
        <w:t>Notices</w:t>
      </w:r>
      <w:r w:rsidR="00371FF8" w:rsidRPr="0064524E">
        <w:fldChar w:fldCharType="end"/>
      </w:r>
      <w:r w:rsidR="00371FF8" w:rsidRPr="0064524E">
        <w:t>”).</w:t>
      </w:r>
    </w:p>
    <w:p w14:paraId="40AFD4DF" w14:textId="77777777" w:rsidR="00574B58" w:rsidRPr="008129EB" w:rsidRDefault="2BC382E4" w:rsidP="0058045D">
      <w:pPr>
        <w:pStyle w:val="Heading1"/>
      </w:pPr>
      <w:bookmarkStart w:id="5481" w:name="_Toc215049621"/>
      <w:bookmarkStart w:id="5482" w:name="_Ref101432962"/>
      <w:bookmarkStart w:id="5483" w:name="_Toc215088353"/>
      <w:bookmarkEnd w:id="5417"/>
      <w:bookmarkEnd w:id="5478"/>
      <w:bookmarkEnd w:id="5480"/>
      <w:bookmarkEnd w:id="5481"/>
      <w:r w:rsidRPr="008129EB">
        <w:t>Notices</w:t>
      </w:r>
      <w:bookmarkEnd w:id="5482"/>
      <w:bookmarkEnd w:id="5483"/>
      <w:r w:rsidRPr="008129EB">
        <w:t xml:space="preserve"> </w:t>
      </w:r>
    </w:p>
    <w:p w14:paraId="34863F30" w14:textId="77777777" w:rsidR="00574B58" w:rsidRPr="008129EB" w:rsidRDefault="2BC382E4" w:rsidP="00D847EB">
      <w:pPr>
        <w:pStyle w:val="Heading2"/>
        <w:numPr>
          <w:ilvl w:val="1"/>
          <w:numId w:val="70"/>
        </w:numPr>
      </w:pPr>
      <w:bookmarkStart w:id="5484" w:name="_Toc100220619"/>
      <w:bookmarkStart w:id="5485" w:name="_Toc215088354"/>
      <w:r w:rsidRPr="008129EB">
        <w:t>Form</w:t>
      </w:r>
      <w:bookmarkEnd w:id="5484"/>
      <w:bookmarkEnd w:id="5485"/>
    </w:p>
    <w:p w14:paraId="1D32D58D" w14:textId="7B99F8DB" w:rsidR="00AE2787" w:rsidRPr="008129EB" w:rsidRDefault="00AE2787" w:rsidP="0058045D">
      <w:pPr>
        <w:pStyle w:val="Heading3"/>
      </w:pPr>
      <w:r w:rsidRPr="008129EB">
        <w:t xml:space="preserve">Unless this agreement expressly states otherwise, all notices, demands, certificates, consents, approvals, waivers and other communications in connection with this agreement must be in writing </w:t>
      </w:r>
      <w:r w:rsidR="00B97B07" w:rsidRPr="008129EB">
        <w:t xml:space="preserve">(which may be by email) </w:t>
      </w:r>
      <w:r w:rsidRPr="008129EB">
        <w:t>and signed by the sender (if an individual) or a director, secretary or any other person nominated by a party to act as an authorised officer of the sender.</w:t>
      </w:r>
    </w:p>
    <w:p w14:paraId="42375624" w14:textId="6AA0B6F9" w:rsidR="00AE2787" w:rsidRPr="008129EB" w:rsidRDefault="00AE2787" w:rsidP="0058045D">
      <w:pPr>
        <w:pStyle w:val="Heading3"/>
      </w:pPr>
      <w:r w:rsidRPr="008129EB">
        <w:t xml:space="preserve">All communications (other than email communications) must also be marked for the attention of the person referred to in the </w:t>
      </w:r>
      <w:r w:rsidR="00A87A68">
        <w:t xml:space="preserve">Party </w:t>
      </w:r>
      <w:r w:rsidRPr="008129EB">
        <w:t>Details (or, if the recipient has notified otherwise, then marked for attention in the way last notified).</w:t>
      </w:r>
    </w:p>
    <w:p w14:paraId="5FF08DB3" w14:textId="77777777" w:rsidR="00574B58" w:rsidRPr="008129EB" w:rsidRDefault="00AE2787" w:rsidP="0058045D">
      <w:pPr>
        <w:pStyle w:val="Heading3"/>
      </w:pPr>
      <w:r w:rsidRPr="008129EB">
        <w:t>Email communications must state the first and last name of the sender and are taken to be signed by the named sender</w:t>
      </w:r>
      <w:r w:rsidR="00574B58" w:rsidRPr="008129EB">
        <w:t xml:space="preserve">. </w:t>
      </w:r>
    </w:p>
    <w:p w14:paraId="2A78F813" w14:textId="77777777" w:rsidR="00574B58" w:rsidRPr="008129EB" w:rsidRDefault="2BC382E4" w:rsidP="00820668">
      <w:pPr>
        <w:pStyle w:val="Heading2"/>
        <w:keepLines/>
      </w:pPr>
      <w:bookmarkStart w:id="5486" w:name="_Toc100220620"/>
      <w:bookmarkStart w:id="5487" w:name="_Toc215088355"/>
      <w:r w:rsidRPr="008129EB">
        <w:lastRenderedPageBreak/>
        <w:t>Delivery</w:t>
      </w:r>
      <w:bookmarkEnd w:id="5486"/>
      <w:bookmarkEnd w:id="5487"/>
    </w:p>
    <w:p w14:paraId="7DD1C7E4" w14:textId="77777777" w:rsidR="00574B58" w:rsidRPr="008129EB" w:rsidRDefault="00574B58" w:rsidP="00820668">
      <w:pPr>
        <w:pStyle w:val="Heading3"/>
        <w:keepNext/>
        <w:keepLines/>
      </w:pPr>
      <w:r w:rsidRPr="008129EB">
        <w:t>Communications must be:</w:t>
      </w:r>
    </w:p>
    <w:p w14:paraId="73EE719B" w14:textId="31C8D4ED" w:rsidR="00574B58" w:rsidRPr="008129EB" w:rsidRDefault="00651299" w:rsidP="0058045D">
      <w:pPr>
        <w:pStyle w:val="Heading4"/>
      </w:pPr>
      <w:r w:rsidRPr="008129EB">
        <w:t>delivered to</w:t>
      </w:r>
      <w:r w:rsidR="00574B58" w:rsidRPr="008129EB">
        <w:t xml:space="preserve"> the address referred to in the </w:t>
      </w:r>
      <w:r w:rsidR="00A87A68">
        <w:t xml:space="preserve">Party </w:t>
      </w:r>
      <w:r w:rsidR="00574B58" w:rsidRPr="008129EB">
        <w:t>Details;</w:t>
      </w:r>
    </w:p>
    <w:p w14:paraId="1D894A36" w14:textId="3838F105" w:rsidR="00574B58" w:rsidRPr="008129EB" w:rsidRDefault="00AE2787" w:rsidP="0058045D">
      <w:pPr>
        <w:pStyle w:val="Heading4"/>
      </w:pPr>
      <w:r w:rsidRPr="008129EB">
        <w:t>sent by regular ordinary</w:t>
      </w:r>
      <w:r w:rsidR="00651299" w:rsidRPr="008129EB">
        <w:t xml:space="preserve"> or registered</w:t>
      </w:r>
      <w:r w:rsidRPr="008129EB">
        <w:t xml:space="preserve"> post (airmail if appropriate) to the address referred to in the </w:t>
      </w:r>
      <w:r w:rsidR="00A87A68">
        <w:t xml:space="preserve">Party </w:t>
      </w:r>
      <w:r w:rsidRPr="008129EB">
        <w:t>Details</w:t>
      </w:r>
      <w:r w:rsidR="00574B58" w:rsidRPr="008129EB">
        <w:t>; or</w:t>
      </w:r>
    </w:p>
    <w:p w14:paraId="36F0B9AF" w14:textId="4E8310B3" w:rsidR="00574B58" w:rsidRPr="008129EB" w:rsidRDefault="00574B58" w:rsidP="0058045D">
      <w:pPr>
        <w:pStyle w:val="Heading4"/>
      </w:pPr>
      <w:r w:rsidRPr="008129EB">
        <w:t xml:space="preserve">sent by email to the address referred to in the </w:t>
      </w:r>
      <w:r w:rsidR="00A87A68">
        <w:t xml:space="preserve">Party </w:t>
      </w:r>
      <w:r w:rsidRPr="008129EB">
        <w:t>Details</w:t>
      </w:r>
      <w:r w:rsidR="00C1079B" w:rsidRPr="008129EB">
        <w:t>, provided that email must not be used for any termination notice issued pursuant to this agreement</w:t>
      </w:r>
      <w:r w:rsidRPr="008129EB">
        <w:t>.</w:t>
      </w:r>
    </w:p>
    <w:p w14:paraId="4C102DAA" w14:textId="77777777" w:rsidR="00AD7780" w:rsidRPr="008129EB" w:rsidRDefault="00574B58" w:rsidP="0058045D">
      <w:pPr>
        <w:pStyle w:val="Heading3"/>
      </w:pPr>
      <w:r w:rsidRPr="008129EB">
        <w:t>If the intended recipient has notified changed contact details, then communications must be sent to the changed contact details.</w:t>
      </w:r>
    </w:p>
    <w:p w14:paraId="23B4AA5A" w14:textId="77777777" w:rsidR="00574B58" w:rsidRPr="008129EB" w:rsidRDefault="2BC382E4" w:rsidP="0058045D">
      <w:pPr>
        <w:pStyle w:val="Heading2"/>
      </w:pPr>
      <w:bookmarkStart w:id="5488" w:name="_Toc100220621"/>
      <w:bookmarkStart w:id="5489" w:name="_Toc215088356"/>
      <w:r w:rsidRPr="008129EB">
        <w:t>When effective</w:t>
      </w:r>
      <w:bookmarkEnd w:id="5488"/>
      <w:bookmarkEnd w:id="5489"/>
    </w:p>
    <w:p w14:paraId="64F7FF22" w14:textId="2CA39DB2" w:rsidR="00574B58" w:rsidRPr="008129EB" w:rsidRDefault="00574B58" w:rsidP="00574B58">
      <w:pPr>
        <w:pStyle w:val="BodyText"/>
        <w:ind w:left="737"/>
      </w:pPr>
      <w:r w:rsidRPr="008129EB">
        <w:t xml:space="preserve">Communications take effect from the time they are received or </w:t>
      </w:r>
      <w:r w:rsidR="0021175C" w:rsidRPr="008129EB">
        <w:t xml:space="preserve">are </w:t>
      </w:r>
      <w:r w:rsidRPr="008129EB">
        <w:t xml:space="preserve">taken to be received under clause </w:t>
      </w:r>
      <w:r w:rsidRPr="008129EB">
        <w:fldChar w:fldCharType="begin"/>
      </w:r>
      <w:r w:rsidRPr="008129EB">
        <w:instrText xml:space="preserve"> REF _Ref100137093 \w \h </w:instrText>
      </w:r>
      <w:r w:rsidRPr="008129EB">
        <w:fldChar w:fldCharType="separate"/>
      </w:r>
      <w:r w:rsidR="001B29D8">
        <w:t>36.4</w:t>
      </w:r>
      <w:r w:rsidRPr="008129EB">
        <w:fldChar w:fldCharType="end"/>
      </w:r>
      <w:r w:rsidRPr="008129EB">
        <w:t xml:space="preserve"> (“</w:t>
      </w:r>
      <w:r w:rsidRPr="008129EB">
        <w:fldChar w:fldCharType="begin"/>
      </w:r>
      <w:r w:rsidRPr="008129EB">
        <w:instrText xml:space="preserve">  REF _Ref100137093 \h </w:instrText>
      </w:r>
      <w:r w:rsidRPr="008129EB">
        <w:fldChar w:fldCharType="separate"/>
      </w:r>
      <w:r w:rsidR="001B29D8" w:rsidRPr="008129EB">
        <w:t>When taken to be received</w:t>
      </w:r>
      <w:r w:rsidRPr="008129EB">
        <w:fldChar w:fldCharType="end"/>
      </w:r>
      <w:r w:rsidRPr="008129EB">
        <w:t>”) (whichever happens first) unless a later time is specified in the communication.</w:t>
      </w:r>
    </w:p>
    <w:p w14:paraId="19039D49" w14:textId="77777777" w:rsidR="00574B58" w:rsidRPr="008129EB" w:rsidRDefault="2BC382E4" w:rsidP="0058045D">
      <w:pPr>
        <w:pStyle w:val="Heading2"/>
      </w:pPr>
      <w:bookmarkStart w:id="5490" w:name="_Ref100137093"/>
      <w:bookmarkStart w:id="5491" w:name="_Toc100220622"/>
      <w:bookmarkStart w:id="5492" w:name="_Toc215088357"/>
      <w:r w:rsidRPr="008129EB">
        <w:t>When taken to be received</w:t>
      </w:r>
      <w:bookmarkEnd w:id="5490"/>
      <w:bookmarkEnd w:id="5491"/>
      <w:bookmarkEnd w:id="5492"/>
    </w:p>
    <w:p w14:paraId="3AB5BC82" w14:textId="77777777" w:rsidR="00574B58" w:rsidRPr="008129EB" w:rsidRDefault="00574B58" w:rsidP="007F1A89">
      <w:pPr>
        <w:pStyle w:val="BodyText"/>
        <w:keepNext/>
        <w:ind w:left="737"/>
      </w:pPr>
      <w:r w:rsidRPr="008129EB">
        <w:t>Communications are taken to be received:</w:t>
      </w:r>
    </w:p>
    <w:p w14:paraId="690D8989" w14:textId="55ADB851" w:rsidR="00AE2787" w:rsidRPr="008129EB" w:rsidRDefault="00AE2787" w:rsidP="0058045D">
      <w:pPr>
        <w:pStyle w:val="Heading3"/>
      </w:pPr>
      <w:r w:rsidRPr="008129EB">
        <w:t>if sent by post,</w:t>
      </w:r>
      <w:r w:rsidR="00651299" w:rsidRPr="008129EB">
        <w:t xml:space="preserve"> six</w:t>
      </w:r>
      <w:r w:rsidRPr="008129EB">
        <w:t xml:space="preserve"> </w:t>
      </w:r>
      <w:r w:rsidR="00651299" w:rsidRPr="008129EB">
        <w:t>(</w:t>
      </w:r>
      <w:r w:rsidRPr="008129EB">
        <w:t>6</w:t>
      </w:r>
      <w:r w:rsidR="00651299" w:rsidRPr="008129EB">
        <w:t>)</w:t>
      </w:r>
      <w:r w:rsidRPr="008129EB">
        <w:t xml:space="preserve"> Business Days </w:t>
      </w:r>
      <w:r w:rsidR="00FE6B67" w:rsidRPr="008129EB">
        <w:t>after</w:t>
      </w:r>
      <w:r w:rsidR="00FE6B67" w:rsidRPr="008129EB" w:rsidDel="004F23C9">
        <w:t xml:space="preserve"> </w:t>
      </w:r>
      <w:r w:rsidRPr="008129EB">
        <w:t xml:space="preserve">posting (or </w:t>
      </w:r>
      <w:r w:rsidR="00B83B7D">
        <w:t>ten (</w:t>
      </w:r>
      <w:r w:rsidRPr="008129EB">
        <w:t>10</w:t>
      </w:r>
      <w:r w:rsidR="00B83B7D">
        <w:t>)</w:t>
      </w:r>
      <w:r w:rsidRPr="008129EB">
        <w:t xml:space="preserve"> days </w:t>
      </w:r>
      <w:r w:rsidR="00FE6B67" w:rsidRPr="008129EB">
        <w:t>after</w:t>
      </w:r>
      <w:r w:rsidR="00FE6B67" w:rsidRPr="008129EB" w:rsidDel="004F23C9">
        <w:t xml:space="preserve"> </w:t>
      </w:r>
      <w:r w:rsidRPr="008129EB">
        <w:t>posting if sent from one country to another);</w:t>
      </w:r>
      <w:r w:rsidR="004C03AC" w:rsidRPr="008129EB">
        <w:t xml:space="preserve"> and</w:t>
      </w:r>
    </w:p>
    <w:p w14:paraId="47624375" w14:textId="77777777" w:rsidR="00AE2787" w:rsidRPr="008129EB" w:rsidRDefault="00AE2787" w:rsidP="0058045D">
      <w:pPr>
        <w:pStyle w:val="Heading3"/>
      </w:pPr>
      <w:r w:rsidRPr="008129EB">
        <w:t xml:space="preserve">if sent by email: </w:t>
      </w:r>
    </w:p>
    <w:p w14:paraId="1FC2AE8E" w14:textId="77777777" w:rsidR="00AE2787" w:rsidRPr="008129EB" w:rsidRDefault="00AE2787" w:rsidP="0058045D">
      <w:pPr>
        <w:pStyle w:val="Heading4"/>
      </w:pPr>
      <w:r w:rsidRPr="008129EB">
        <w:t xml:space="preserve">when the sender receives an automated message confirming delivery; </w:t>
      </w:r>
      <w:r w:rsidR="00B11689" w:rsidRPr="008129EB">
        <w:t>or</w:t>
      </w:r>
    </w:p>
    <w:p w14:paraId="0AAF4944" w14:textId="6B71B0DC" w:rsidR="00AE2787" w:rsidRPr="008129EB" w:rsidRDefault="00911420" w:rsidP="0058045D">
      <w:pPr>
        <w:pStyle w:val="Heading4"/>
      </w:pPr>
      <w:r>
        <w:t>four (</w:t>
      </w:r>
      <w:r w:rsidR="00AE2787" w:rsidRPr="008129EB">
        <w:t>4</w:t>
      </w:r>
      <w:r>
        <w:t>)</w:t>
      </w:r>
      <w:r w:rsidR="00AE2787" w:rsidRPr="008129EB">
        <w:t xml:space="preserve"> hours after the time the email is sent (as recorded on the device from which the sender sent the email) unless the sender receives an automated message within that </w:t>
      </w:r>
      <w:r>
        <w:t>four (</w:t>
      </w:r>
      <w:r w:rsidR="00AE2787" w:rsidRPr="008129EB">
        <w:t>4</w:t>
      </w:r>
      <w:r>
        <w:t>)</w:t>
      </w:r>
      <w:r w:rsidR="00AE2787" w:rsidRPr="008129EB">
        <w:t xml:space="preserve"> hour period that the delivery failed,</w:t>
      </w:r>
    </w:p>
    <w:p w14:paraId="019A7AB7" w14:textId="77777777" w:rsidR="00574B58" w:rsidRPr="008129EB" w:rsidRDefault="00AE2787" w:rsidP="0058045D">
      <w:pPr>
        <w:pStyle w:val="Heading3"/>
        <w:numPr>
          <w:ilvl w:val="0"/>
          <w:numId w:val="0"/>
        </w:numPr>
        <w:ind w:left="1474"/>
      </w:pPr>
      <w:r w:rsidRPr="008129EB">
        <w:t>whichever happens first</w:t>
      </w:r>
      <w:r w:rsidR="00574B58" w:rsidRPr="008129EB">
        <w:t>.</w:t>
      </w:r>
    </w:p>
    <w:p w14:paraId="1E627D1F" w14:textId="77777777" w:rsidR="00AE2787" w:rsidRPr="008129EB" w:rsidRDefault="2BC382E4" w:rsidP="0058045D">
      <w:pPr>
        <w:pStyle w:val="Heading2"/>
      </w:pPr>
      <w:bookmarkStart w:id="5493" w:name="_Toc215088358"/>
      <w:r w:rsidRPr="008129EB">
        <w:t>Receipt outside business hours</w:t>
      </w:r>
      <w:bookmarkEnd w:id="5493"/>
    </w:p>
    <w:p w14:paraId="4366E268" w14:textId="1B1FD511" w:rsidR="00AE2787" w:rsidRPr="008129EB" w:rsidRDefault="00AE2787" w:rsidP="00AE2787">
      <w:pPr>
        <w:pStyle w:val="Indent2"/>
      </w:pPr>
      <w:r w:rsidRPr="008129EB">
        <w:rPr>
          <w:color w:val="000000"/>
        </w:rPr>
        <w:t xml:space="preserve">Despite anything else in this clause </w:t>
      </w:r>
      <w:r w:rsidRPr="008129EB">
        <w:rPr>
          <w:color w:val="000000"/>
        </w:rPr>
        <w:fldChar w:fldCharType="begin"/>
      </w:r>
      <w:r w:rsidRPr="008129EB">
        <w:rPr>
          <w:color w:val="000000"/>
        </w:rPr>
        <w:instrText xml:space="preserve"> REF _Ref101432962 \r \h </w:instrText>
      </w:r>
      <w:r w:rsidRPr="008129EB">
        <w:rPr>
          <w:color w:val="000000"/>
        </w:rPr>
      </w:r>
      <w:r w:rsidRPr="008129EB">
        <w:rPr>
          <w:color w:val="000000"/>
        </w:rPr>
        <w:fldChar w:fldCharType="separate"/>
      </w:r>
      <w:r w:rsidR="001B29D8">
        <w:rPr>
          <w:color w:val="000000"/>
        </w:rPr>
        <w:t>36</w:t>
      </w:r>
      <w:r w:rsidRPr="008129EB">
        <w:rPr>
          <w:color w:val="000000"/>
        </w:rPr>
        <w:fldChar w:fldCharType="end"/>
      </w:r>
      <w:r w:rsidRPr="008129EB">
        <w:rPr>
          <w:color w:val="000000"/>
        </w:rPr>
        <w:t xml:space="preserve">, if communications are received or taken to be received under clause </w:t>
      </w:r>
      <w:r w:rsidRPr="008129EB">
        <w:rPr>
          <w:color w:val="000000"/>
        </w:rPr>
        <w:fldChar w:fldCharType="begin"/>
      </w:r>
      <w:r w:rsidRPr="008129EB">
        <w:rPr>
          <w:color w:val="000000"/>
        </w:rPr>
        <w:instrText xml:space="preserve"> REF _Ref100137093 \r \h </w:instrText>
      </w:r>
      <w:r w:rsidRPr="008129EB">
        <w:rPr>
          <w:color w:val="000000"/>
        </w:rPr>
      </w:r>
      <w:r w:rsidRPr="008129EB">
        <w:rPr>
          <w:color w:val="000000"/>
        </w:rPr>
        <w:fldChar w:fldCharType="separate"/>
      </w:r>
      <w:r w:rsidR="001B29D8">
        <w:rPr>
          <w:color w:val="000000"/>
        </w:rPr>
        <w:t>36.4</w:t>
      </w:r>
      <w:r w:rsidRPr="008129EB">
        <w:rPr>
          <w:color w:val="000000"/>
        </w:rPr>
        <w:fldChar w:fldCharType="end"/>
      </w:r>
      <w:r w:rsidRPr="008129EB">
        <w:rPr>
          <w:color w:val="000000"/>
        </w:rPr>
        <w:t xml:space="preserve"> (“</w:t>
      </w:r>
      <w:r w:rsidRPr="008129EB">
        <w:rPr>
          <w:color w:val="000000"/>
        </w:rPr>
        <w:fldChar w:fldCharType="begin"/>
      </w:r>
      <w:r w:rsidRPr="008129EB">
        <w:rPr>
          <w:color w:val="000000"/>
        </w:rPr>
        <w:instrText xml:space="preserve"> REF _Ref100137093 \h </w:instrText>
      </w:r>
      <w:r w:rsidRPr="008129EB">
        <w:rPr>
          <w:color w:val="000000"/>
        </w:rPr>
      </w:r>
      <w:r w:rsidRPr="008129EB">
        <w:rPr>
          <w:color w:val="000000"/>
        </w:rPr>
        <w:fldChar w:fldCharType="separate"/>
      </w:r>
      <w:r w:rsidR="001B29D8" w:rsidRPr="008129EB">
        <w:t>When taken to be received</w:t>
      </w:r>
      <w:r w:rsidRPr="008129EB">
        <w:rPr>
          <w:color w:val="000000"/>
        </w:rPr>
        <w:fldChar w:fldCharType="end"/>
      </w:r>
      <w:r w:rsidRPr="008129EB">
        <w:rPr>
          <w:color w:val="000000"/>
        </w:rPr>
        <w:t xml:space="preserve">”) </w:t>
      </w:r>
      <w:r w:rsidR="00516E57">
        <w:rPr>
          <w:color w:val="000000"/>
        </w:rPr>
        <w:t xml:space="preserve">on a non-Business Day or </w:t>
      </w:r>
      <w:r w:rsidRPr="008129EB">
        <w:rPr>
          <w:color w:val="000000"/>
        </w:rPr>
        <w:t>after 5.00pm on a Business Day,</w:t>
      </w:r>
      <w:r w:rsidR="0082543A" w:rsidRPr="008129EB">
        <w:rPr>
          <w:color w:val="000000"/>
        </w:rPr>
        <w:t xml:space="preserve"> then</w:t>
      </w:r>
      <w:r w:rsidRPr="008129EB">
        <w:rPr>
          <w:color w:val="000000"/>
        </w:rPr>
        <w:t xml:space="preserve"> they are taken to be received at 9.00am on the next Business Day. For the purposes of this clause, the place in the definition of Business Day is taken to be the place specified in the </w:t>
      </w:r>
      <w:r w:rsidR="00E23EC7">
        <w:rPr>
          <w:color w:val="000000"/>
        </w:rPr>
        <w:t xml:space="preserve">Party </w:t>
      </w:r>
      <w:r w:rsidRPr="008129EB">
        <w:rPr>
          <w:color w:val="000000"/>
        </w:rPr>
        <w:t>Details as the address of the recipient and the time of receipt is the time in that place.</w:t>
      </w:r>
    </w:p>
    <w:p w14:paraId="5D089472" w14:textId="77777777" w:rsidR="00B1487C" w:rsidRPr="008129EB" w:rsidRDefault="2BC382E4" w:rsidP="0058045D">
      <w:pPr>
        <w:pStyle w:val="Heading1"/>
      </w:pPr>
      <w:bookmarkStart w:id="5494" w:name="_Toc103248564"/>
      <w:bookmarkStart w:id="5495" w:name="_Toc103258221"/>
      <w:bookmarkStart w:id="5496" w:name="_Toc103258521"/>
      <w:bookmarkStart w:id="5497" w:name="_Toc103259005"/>
      <w:bookmarkStart w:id="5498" w:name="_Toc103260043"/>
      <w:bookmarkStart w:id="5499" w:name="_Toc103271358"/>
      <w:bookmarkStart w:id="5500" w:name="_BPDC_LN_INS_1055"/>
      <w:bookmarkStart w:id="5501" w:name="_BPDC_PR_INS_1056"/>
      <w:bookmarkStart w:id="5502" w:name="_BPDC_LN_INS_1053"/>
      <w:bookmarkStart w:id="5503" w:name="_BPDC_PR_INS_1054"/>
      <w:bookmarkStart w:id="5504" w:name="_BPDC_LN_INS_1051"/>
      <w:bookmarkStart w:id="5505" w:name="_BPDC_PR_INS_1052"/>
      <w:bookmarkStart w:id="5506" w:name="_BPDC_LN_INS_1049"/>
      <w:bookmarkStart w:id="5507" w:name="_BPDC_PR_INS_1050"/>
      <w:bookmarkStart w:id="5508" w:name="_BPDC_LN_INS_1047"/>
      <w:bookmarkStart w:id="5509" w:name="_BPDC_PR_INS_1048"/>
      <w:bookmarkStart w:id="5510" w:name="_BPDC_LN_INS_1045"/>
      <w:bookmarkStart w:id="5511" w:name="_BPDC_PR_INS_1046"/>
      <w:bookmarkStart w:id="5512" w:name="_BPDC_LN_INS_1043"/>
      <w:bookmarkStart w:id="5513" w:name="_BPDC_PR_INS_1044"/>
      <w:bookmarkStart w:id="5514" w:name="_BPDC_LN_INS_1041"/>
      <w:bookmarkStart w:id="5515" w:name="_BPDC_PR_INS_1042"/>
      <w:bookmarkStart w:id="5516" w:name="_BPDC_LN_INS_1039"/>
      <w:bookmarkStart w:id="5517" w:name="_BPDC_PR_INS_1040"/>
      <w:bookmarkStart w:id="5518" w:name="_BPDC_LN_INS_1037"/>
      <w:bookmarkStart w:id="5519" w:name="_BPDC_PR_INS_1038"/>
      <w:bookmarkStart w:id="5520" w:name="_Ref193036264"/>
      <w:bookmarkStart w:id="5521" w:name="_Ref193036266"/>
      <w:bookmarkStart w:id="5522" w:name="_Toc215088359"/>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r w:rsidRPr="008129EB">
        <w:t>General</w:t>
      </w:r>
      <w:bookmarkEnd w:id="5520"/>
      <w:bookmarkEnd w:id="5521"/>
      <w:bookmarkEnd w:id="5522"/>
    </w:p>
    <w:p w14:paraId="2D33C7B6" w14:textId="77777777" w:rsidR="00AE2787" w:rsidRPr="008129EB" w:rsidRDefault="00AE2787" w:rsidP="00D847EB">
      <w:pPr>
        <w:pStyle w:val="Heading2"/>
        <w:numPr>
          <w:ilvl w:val="1"/>
          <w:numId w:val="113"/>
        </w:numPr>
      </w:pPr>
      <w:bookmarkStart w:id="5523" w:name="_Toc104305771"/>
      <w:bookmarkStart w:id="5524" w:name="_Toc215088360"/>
      <w:bookmarkStart w:id="5525" w:name="_Toc492504893"/>
      <w:bookmarkStart w:id="5526" w:name="_Toc515359146"/>
      <w:bookmarkStart w:id="5527" w:name="_Toc515470304"/>
      <w:bookmarkStart w:id="5528" w:name="_Toc104238890"/>
      <w:r w:rsidRPr="008129EB">
        <w:t>Variation and waiver</w:t>
      </w:r>
      <w:bookmarkEnd w:id="5523"/>
      <w:bookmarkEnd w:id="5524"/>
    </w:p>
    <w:p w14:paraId="368152FB" w14:textId="30A09676" w:rsidR="00AE2787" w:rsidRPr="008129EB" w:rsidRDefault="00AE2787" w:rsidP="00AE2787">
      <w:pPr>
        <w:pStyle w:val="Indent2"/>
      </w:pPr>
      <w:r w:rsidRPr="008129EB">
        <w:t>A provision of this agreement, or right, power or remedy created under it, may not be varied or waived except in writing signed by the party to be bound</w:t>
      </w:r>
      <w:r w:rsidR="00B97B07" w:rsidRPr="008129EB">
        <w:t xml:space="preserve"> by the variation or granting the waiver</w:t>
      </w:r>
      <w:r w:rsidRPr="008129EB">
        <w:t>.</w:t>
      </w:r>
    </w:p>
    <w:p w14:paraId="1A593410" w14:textId="77777777" w:rsidR="00AE2787" w:rsidRPr="008129EB" w:rsidRDefault="00AE2787" w:rsidP="0058045D">
      <w:pPr>
        <w:pStyle w:val="Heading2"/>
      </w:pPr>
      <w:bookmarkStart w:id="5529" w:name="_Toc104305772"/>
      <w:bookmarkStart w:id="5530" w:name="_Toc215088361"/>
      <w:r w:rsidRPr="008129EB">
        <w:lastRenderedPageBreak/>
        <w:t>Consents, approvals or waivers</w:t>
      </w:r>
      <w:bookmarkEnd w:id="5529"/>
      <w:bookmarkEnd w:id="5530"/>
    </w:p>
    <w:p w14:paraId="3B8AD69A" w14:textId="77777777" w:rsidR="003F7E26" w:rsidRDefault="00AE2787" w:rsidP="003F7E26">
      <w:pPr>
        <w:pStyle w:val="Heading3"/>
      </w:pPr>
      <w:r w:rsidRPr="008129EB">
        <w:t>By giving any consent, approval or waiver</w:t>
      </w:r>
      <w:r w:rsidR="00B97B07" w:rsidRPr="008129EB">
        <w:t>,</w:t>
      </w:r>
      <w:r w:rsidRPr="008129EB">
        <w:t xml:space="preserve"> a party does not give any representation or warranty as to any circumstance in connection with the subject matter of the consent, approval or waiver.</w:t>
      </w:r>
      <w:r w:rsidR="00651299" w:rsidRPr="008129EB">
        <w:t xml:space="preserve"> </w:t>
      </w:r>
    </w:p>
    <w:p w14:paraId="6B2F0B39" w14:textId="447AF160" w:rsidR="00AE2787" w:rsidRDefault="00651299" w:rsidP="003F7E26">
      <w:pPr>
        <w:pStyle w:val="Heading3"/>
      </w:pPr>
      <w:r w:rsidRPr="008129EB">
        <w:t>A consent, approval or waiver of a right on one occasion does not constitute a consent, approval or waiver in respect of that right on another occasion that it arises.</w:t>
      </w:r>
    </w:p>
    <w:p w14:paraId="06CE7981" w14:textId="77777777" w:rsidR="00AE2787" w:rsidRPr="008129EB" w:rsidRDefault="00AE2787" w:rsidP="0058045D">
      <w:pPr>
        <w:pStyle w:val="Heading2"/>
      </w:pPr>
      <w:bookmarkStart w:id="5531" w:name="_Toc104305773"/>
      <w:bookmarkStart w:id="5532" w:name="_Toc215088362"/>
      <w:r w:rsidRPr="008129EB">
        <w:t>Discretion in exercising rights</w:t>
      </w:r>
      <w:bookmarkEnd w:id="5531"/>
      <w:bookmarkEnd w:id="5532"/>
    </w:p>
    <w:p w14:paraId="3A17FDA4" w14:textId="77777777" w:rsidR="00AE2787" w:rsidRPr="008129EB" w:rsidRDefault="00AE2787" w:rsidP="00AE2787">
      <w:pPr>
        <w:pStyle w:val="Indent2"/>
      </w:pPr>
      <w:r w:rsidRPr="008129EB">
        <w:t>Unless this agreement expressly states otherwise, a party may exercise a right, power or remedy</w:t>
      </w:r>
      <w:r w:rsidR="0021175C" w:rsidRPr="008129EB">
        <w:t>,</w:t>
      </w:r>
      <w:r w:rsidRPr="008129EB">
        <w:t xml:space="preserve"> or give or refuse its consent, approval or a waiver</w:t>
      </w:r>
      <w:r w:rsidR="0021175C" w:rsidRPr="008129EB">
        <w:t>,</w:t>
      </w:r>
      <w:r w:rsidRPr="008129EB">
        <w:t xml:space="preserve"> in connection with this agreement </w:t>
      </w:r>
      <w:r w:rsidR="00045B9A" w:rsidRPr="008129EB">
        <w:t xml:space="preserve">at </w:t>
      </w:r>
      <w:r w:rsidRPr="008129EB">
        <w:t>its discretion (including by imposing conditions).</w:t>
      </w:r>
    </w:p>
    <w:p w14:paraId="456A43C3" w14:textId="77777777" w:rsidR="00AE2787" w:rsidRPr="008129EB" w:rsidRDefault="00AE2787" w:rsidP="0058045D">
      <w:pPr>
        <w:pStyle w:val="Heading2"/>
      </w:pPr>
      <w:bookmarkStart w:id="5533" w:name="_Toc104305774"/>
      <w:bookmarkStart w:id="5534" w:name="_Toc215088363"/>
      <w:r w:rsidRPr="008129EB">
        <w:t>Partial exercising of rights</w:t>
      </w:r>
      <w:bookmarkEnd w:id="5533"/>
      <w:bookmarkEnd w:id="5534"/>
    </w:p>
    <w:p w14:paraId="18B658BF" w14:textId="7D20E3E7" w:rsidR="00AE2787" w:rsidRPr="008129EB" w:rsidRDefault="00AE2787" w:rsidP="00AE2787">
      <w:pPr>
        <w:pStyle w:val="Indent2"/>
      </w:pPr>
      <w:r w:rsidRPr="008129EB">
        <w:t>Unless this agreement expressly states otherwise,</w:t>
      </w:r>
      <w:r w:rsidRPr="008129EB" w:rsidDel="00C351E9">
        <w:t xml:space="preserve"> </w:t>
      </w:r>
      <w:r w:rsidRPr="008129EB">
        <w:t xml:space="preserve">if a party does not exercise a right, power or remedy in connection with this agreement fully or at a given time, </w:t>
      </w:r>
      <w:r w:rsidR="00B97B07" w:rsidRPr="008129EB">
        <w:t xml:space="preserve">it </w:t>
      </w:r>
      <w:r w:rsidRPr="008129EB">
        <w:t>may still exercise it later.</w:t>
      </w:r>
    </w:p>
    <w:p w14:paraId="2D586E2D" w14:textId="77777777" w:rsidR="00AE2787" w:rsidRPr="008129EB" w:rsidRDefault="00AE2787" w:rsidP="0058045D">
      <w:pPr>
        <w:pStyle w:val="Heading2"/>
      </w:pPr>
      <w:bookmarkStart w:id="5535" w:name="_Toc104305776"/>
      <w:bookmarkStart w:id="5536" w:name="_Ref165040973"/>
      <w:bookmarkStart w:id="5537" w:name="_Toc215088364"/>
      <w:r w:rsidRPr="008129EB">
        <w:t>Remedies cumulative</w:t>
      </w:r>
      <w:bookmarkEnd w:id="5535"/>
      <w:bookmarkEnd w:id="5536"/>
      <w:bookmarkEnd w:id="5537"/>
    </w:p>
    <w:p w14:paraId="3487765C" w14:textId="77777777" w:rsidR="00AE2787" w:rsidRPr="008129EB" w:rsidRDefault="00AE2787" w:rsidP="00AE2787">
      <w:pPr>
        <w:pStyle w:val="Indent2"/>
      </w:pPr>
      <w:r w:rsidRPr="008129EB">
        <w:t>The rights, powers and remedies</w:t>
      </w:r>
      <w:r w:rsidRPr="008129EB">
        <w:rPr>
          <w:b/>
        </w:rPr>
        <w:t xml:space="preserve"> </w:t>
      </w:r>
      <w:r w:rsidRPr="008129EB">
        <w:t xml:space="preserve">in connection with this agreement are in addition to other rights, powers and remedies given in any other agreement or by </w:t>
      </w:r>
      <w:r w:rsidR="004A73AB" w:rsidRPr="008129EB">
        <w:t>L</w:t>
      </w:r>
      <w:r w:rsidRPr="008129EB">
        <w:t>aw independently of this agreement.</w:t>
      </w:r>
    </w:p>
    <w:p w14:paraId="4BD4823C" w14:textId="77777777" w:rsidR="00AE2787" w:rsidRPr="008129EB" w:rsidRDefault="00AE2787" w:rsidP="0058045D">
      <w:pPr>
        <w:pStyle w:val="Heading2"/>
      </w:pPr>
      <w:bookmarkStart w:id="5538" w:name="_Toc104305777"/>
      <w:bookmarkStart w:id="5539" w:name="_Toc215088365"/>
      <w:bookmarkEnd w:id="5525"/>
      <w:bookmarkEnd w:id="5526"/>
      <w:bookmarkEnd w:id="5527"/>
      <w:bookmarkEnd w:id="5528"/>
      <w:r w:rsidRPr="008129EB">
        <w:t>Indemnities and reimbursement obligations</w:t>
      </w:r>
      <w:bookmarkEnd w:id="5538"/>
      <w:bookmarkEnd w:id="5539"/>
    </w:p>
    <w:p w14:paraId="32951755" w14:textId="77777777" w:rsidR="00AE2787" w:rsidRPr="008129EB" w:rsidRDefault="00AE2787" w:rsidP="006B6899">
      <w:pPr>
        <w:pStyle w:val="Indent2"/>
        <w:keepNext/>
      </w:pPr>
      <w:r w:rsidRPr="008129EB">
        <w:t>Any indemnity, reimbursement, payment or similar obligation in this agreement:</w:t>
      </w:r>
    </w:p>
    <w:p w14:paraId="1CACE20F" w14:textId="1E6EC8D1" w:rsidR="00AE2787" w:rsidRPr="008129EB" w:rsidRDefault="00AE2787" w:rsidP="0058045D">
      <w:pPr>
        <w:pStyle w:val="Heading3"/>
      </w:pPr>
      <w:r w:rsidRPr="008129EB">
        <w:t>is a continuing obligation</w:t>
      </w:r>
      <w:r w:rsidR="003F46B7" w:rsidRPr="008129EB">
        <w:t>,</w:t>
      </w:r>
      <w:r w:rsidRPr="008129EB">
        <w:t xml:space="preserve"> despite the satisfaction of any payment or other obligation in connection with this agreement, any settlement or any other thing;</w:t>
      </w:r>
    </w:p>
    <w:p w14:paraId="2F692C8C" w14:textId="77777777" w:rsidR="00AE2787" w:rsidRPr="008129EB" w:rsidRDefault="00AE2787" w:rsidP="0058045D">
      <w:pPr>
        <w:pStyle w:val="Heading3"/>
      </w:pPr>
      <w:r w:rsidRPr="008129EB">
        <w:t>is independent of any other obligations under this agreement or any other agreement; and</w:t>
      </w:r>
    </w:p>
    <w:p w14:paraId="70DEBB31" w14:textId="77777777" w:rsidR="00AE2787" w:rsidRPr="008129EB" w:rsidRDefault="00AE2787" w:rsidP="0058045D">
      <w:pPr>
        <w:pStyle w:val="Heading3"/>
      </w:pPr>
      <w:r w:rsidRPr="008129EB">
        <w:t>continues after this agreement, or any obligation arising under it, ends.</w:t>
      </w:r>
    </w:p>
    <w:p w14:paraId="2BC039D1" w14:textId="77777777" w:rsidR="00AE2787" w:rsidRPr="008129EB" w:rsidRDefault="00AE2787" w:rsidP="00AE2787">
      <w:pPr>
        <w:pStyle w:val="Indent2"/>
      </w:pPr>
      <w:r w:rsidRPr="008129EB">
        <w:t>It is not necessary for a party to incur expense or make payment before enforcing a right of indemnity in connection with this agreement.</w:t>
      </w:r>
    </w:p>
    <w:p w14:paraId="0876D9E0" w14:textId="77777777" w:rsidR="00AE2787" w:rsidRPr="008129EB" w:rsidRDefault="00AE2787" w:rsidP="0058045D">
      <w:pPr>
        <w:pStyle w:val="Heading2"/>
      </w:pPr>
      <w:bookmarkStart w:id="5540" w:name="_Toc417717431"/>
      <w:bookmarkStart w:id="5541" w:name="_Toc421606264"/>
      <w:bookmarkStart w:id="5542" w:name="_Toc422279410"/>
      <w:bookmarkStart w:id="5543" w:name="_Toc426882956"/>
      <w:bookmarkStart w:id="5544" w:name="_Toc431966565"/>
      <w:bookmarkStart w:id="5545" w:name="_Toc436040685"/>
      <w:bookmarkStart w:id="5546" w:name="_Toc444928164"/>
      <w:bookmarkStart w:id="5547" w:name="_Toc444937674"/>
      <w:bookmarkStart w:id="5548" w:name="_Toc457616926"/>
      <w:bookmarkStart w:id="5549" w:name="_Toc498225310"/>
      <w:bookmarkStart w:id="5550" w:name="_Toc498234515"/>
      <w:bookmarkStart w:id="5551" w:name="_Toc15629671"/>
      <w:bookmarkStart w:id="5552" w:name="_Toc353291890"/>
      <w:bookmarkStart w:id="5553" w:name="_Toc369022532"/>
      <w:bookmarkStart w:id="5554" w:name="_Toc428545405"/>
      <w:bookmarkStart w:id="5555" w:name="_Toc492504895"/>
      <w:bookmarkStart w:id="5556" w:name="_Toc515359148"/>
      <w:bookmarkStart w:id="5557" w:name="_Toc515470306"/>
      <w:bookmarkStart w:id="5558" w:name="_Toc104238892"/>
      <w:bookmarkStart w:id="5559" w:name="_Toc104305778"/>
      <w:bookmarkStart w:id="5560" w:name="_Toc215088366"/>
      <w:r w:rsidRPr="008129EB">
        <w:t xml:space="preserve">Supervening </w:t>
      </w:r>
      <w:bookmarkEnd w:id="5540"/>
      <w:bookmarkEnd w:id="5541"/>
      <w:bookmarkEnd w:id="5542"/>
      <w:bookmarkEnd w:id="5543"/>
      <w:bookmarkEnd w:id="5544"/>
      <w:bookmarkEnd w:id="5545"/>
      <w:bookmarkEnd w:id="5546"/>
      <w:bookmarkEnd w:id="5547"/>
      <w:bookmarkEnd w:id="5548"/>
      <w:bookmarkEnd w:id="5549"/>
      <w:bookmarkEnd w:id="5550"/>
      <w:bookmarkEnd w:id="5551"/>
      <w:r w:rsidRPr="008129EB">
        <w:t>Law</w:t>
      </w:r>
      <w:bookmarkEnd w:id="5552"/>
      <w:bookmarkEnd w:id="5553"/>
      <w:bookmarkEnd w:id="5554"/>
      <w:bookmarkEnd w:id="5555"/>
      <w:bookmarkEnd w:id="5556"/>
      <w:bookmarkEnd w:id="5557"/>
      <w:bookmarkEnd w:id="5558"/>
      <w:bookmarkEnd w:id="5559"/>
      <w:bookmarkEnd w:id="5560"/>
    </w:p>
    <w:p w14:paraId="52911CC6" w14:textId="11EF56B2" w:rsidR="00AE2787" w:rsidRPr="008129EB" w:rsidRDefault="00AE2787" w:rsidP="00AE2787">
      <w:pPr>
        <w:pStyle w:val="Indent2"/>
      </w:pPr>
      <w:r w:rsidRPr="008129EB">
        <w:t>Subject to clause</w:t>
      </w:r>
      <w:r w:rsidR="00CD24E1" w:rsidRPr="008129EB">
        <w:t xml:space="preserve"> </w:t>
      </w:r>
      <w:r w:rsidR="00CD24E1" w:rsidRPr="008129EB">
        <w:fldChar w:fldCharType="begin"/>
      </w:r>
      <w:r w:rsidR="00CD24E1" w:rsidRPr="008129EB">
        <w:instrText xml:space="preserve"> REF _Ref467049976 \r \h </w:instrText>
      </w:r>
      <w:r w:rsidR="00CD24E1" w:rsidRPr="008129EB">
        <w:fldChar w:fldCharType="separate"/>
      </w:r>
      <w:r w:rsidR="001B29D8">
        <w:t>21</w:t>
      </w:r>
      <w:r w:rsidR="00CD24E1" w:rsidRPr="008129EB">
        <w:fldChar w:fldCharType="end"/>
      </w:r>
      <w:r w:rsidR="00CD24E1" w:rsidRPr="008129EB">
        <w:t xml:space="preserve"> (“</w:t>
      </w:r>
      <w:r w:rsidR="00CD24E1" w:rsidRPr="008129EB">
        <w:fldChar w:fldCharType="begin"/>
      </w:r>
      <w:r w:rsidR="00CD24E1" w:rsidRPr="008129EB">
        <w:instrText xml:space="preserve"> REF _Ref467049976 \h </w:instrText>
      </w:r>
      <w:r w:rsidR="00CD24E1" w:rsidRPr="008129EB">
        <w:fldChar w:fldCharType="separate"/>
      </w:r>
      <w:r w:rsidR="001B29D8" w:rsidRPr="008129EB">
        <w:t>Change in Law</w:t>
      </w:r>
      <w:r w:rsidR="00CD24E1" w:rsidRPr="008129EB">
        <w:fldChar w:fldCharType="end"/>
      </w:r>
      <w:r w:rsidR="00CD24E1" w:rsidRPr="008129EB">
        <w:t>”)</w:t>
      </w:r>
      <w:r w:rsidRPr="008129EB">
        <w:t xml:space="preserve">, any present or future </w:t>
      </w:r>
      <w:r w:rsidR="00CD24E1" w:rsidRPr="008129EB">
        <w:t>L</w:t>
      </w:r>
      <w:r w:rsidRPr="008129EB">
        <w:t xml:space="preserve">aw </w:t>
      </w:r>
      <w:r w:rsidR="003F46B7" w:rsidRPr="008129EB">
        <w:t xml:space="preserve">that </w:t>
      </w:r>
      <w:r w:rsidRPr="008129EB">
        <w:t>operates to vary the obligations of a party in connection with this agreement with the result that another party’s rights, powers or remedies are adversely affected (including, by way of delay or postponement)</w:t>
      </w:r>
      <w:r w:rsidR="003F46B7" w:rsidRPr="008129EB">
        <w:t>,</w:t>
      </w:r>
      <w:r w:rsidRPr="008129EB">
        <w:t xml:space="preserve"> is excluded except to the extent that its exclusion is prohibited or rendered ineffective by </w:t>
      </w:r>
      <w:r w:rsidR="00CD24E1" w:rsidRPr="008129EB">
        <w:t>L</w:t>
      </w:r>
      <w:r w:rsidRPr="008129EB">
        <w:t>aw.</w:t>
      </w:r>
    </w:p>
    <w:p w14:paraId="2409ACD3" w14:textId="77777777" w:rsidR="00AE2787" w:rsidRPr="008129EB" w:rsidRDefault="00AE2787" w:rsidP="0058045D">
      <w:pPr>
        <w:pStyle w:val="Heading2"/>
      </w:pPr>
      <w:bookmarkStart w:id="5561" w:name="_Toc104305779"/>
      <w:bookmarkStart w:id="5562" w:name="_Toc215088367"/>
      <w:bookmarkStart w:id="5563" w:name="_Toc492504896"/>
      <w:bookmarkStart w:id="5564" w:name="_Toc515359149"/>
      <w:bookmarkStart w:id="5565" w:name="_Toc515470307"/>
      <w:bookmarkStart w:id="5566" w:name="_Toc104238893"/>
      <w:r w:rsidRPr="008129EB">
        <w:t>Counterparts</w:t>
      </w:r>
      <w:bookmarkEnd w:id="5561"/>
      <w:bookmarkEnd w:id="5562"/>
    </w:p>
    <w:p w14:paraId="2237ECC7" w14:textId="643C01BA" w:rsidR="00AE2787" w:rsidRPr="008129EB" w:rsidRDefault="00AE2787" w:rsidP="00AE2787">
      <w:pPr>
        <w:pStyle w:val="Indent2"/>
      </w:pPr>
      <w:r w:rsidRPr="008129EB">
        <w:t>This agreement may consist of a number of copies, each signed by one or more parties to it. If so, the signed copies are treated as making up a single document.</w:t>
      </w:r>
    </w:p>
    <w:p w14:paraId="568344C4" w14:textId="77777777" w:rsidR="00AE2787" w:rsidRPr="008129EB" w:rsidRDefault="2C388DF0" w:rsidP="0058045D">
      <w:pPr>
        <w:pStyle w:val="Heading2"/>
      </w:pPr>
      <w:bookmarkStart w:id="5567" w:name="_Toc104305780"/>
      <w:bookmarkStart w:id="5568" w:name="_Toc215088368"/>
      <w:bookmarkStart w:id="5569" w:name="_Toc86673492"/>
      <w:bookmarkStart w:id="5570" w:name="_Toc104238909"/>
      <w:bookmarkEnd w:id="5563"/>
      <w:bookmarkEnd w:id="5564"/>
      <w:bookmarkEnd w:id="5565"/>
      <w:bookmarkEnd w:id="5566"/>
      <w:r w:rsidRPr="008129EB">
        <w:lastRenderedPageBreak/>
        <w:t>Entire agreement</w:t>
      </w:r>
      <w:bookmarkEnd w:id="5567"/>
      <w:bookmarkEnd w:id="5568"/>
    </w:p>
    <w:p w14:paraId="04F1EF12" w14:textId="0BE46B59" w:rsidR="00AE2787" w:rsidRPr="008129EB" w:rsidRDefault="00AE2787" w:rsidP="00AE2787">
      <w:pPr>
        <w:pStyle w:val="Indent2"/>
      </w:pPr>
      <w:r w:rsidRPr="008129EB">
        <w:t>This agreement constitute</w:t>
      </w:r>
      <w:r w:rsidR="005D76CA" w:rsidRPr="008129EB">
        <w:t>s</w:t>
      </w:r>
      <w:r w:rsidRPr="008129EB">
        <w:t xml:space="preserve"> the entire agreement of the parties </w:t>
      </w:r>
      <w:r w:rsidR="00B93C06" w:rsidRPr="008129EB">
        <w:t>o</w:t>
      </w:r>
      <w:r w:rsidR="004C03AC" w:rsidRPr="008129EB">
        <w:t>n</w:t>
      </w:r>
      <w:r w:rsidRPr="008129EB">
        <w:t xml:space="preserve"> </w:t>
      </w:r>
      <w:r w:rsidR="003F46B7" w:rsidRPr="008129EB">
        <w:t xml:space="preserve">its </w:t>
      </w:r>
      <w:r w:rsidRPr="008129EB">
        <w:t>subject matter and supersede</w:t>
      </w:r>
      <w:r w:rsidR="0021175C" w:rsidRPr="008129EB">
        <w:t>s</w:t>
      </w:r>
      <w:r w:rsidRPr="008129EB">
        <w:t xml:space="preserve"> all </w:t>
      </w:r>
      <w:r w:rsidR="00B93C06" w:rsidRPr="008129EB">
        <w:t xml:space="preserve">prior </w:t>
      </w:r>
      <w:r w:rsidRPr="008129EB">
        <w:t>agreements, understandings and negotiations on that subject matter</w:t>
      </w:r>
      <w:r w:rsidR="0021175C" w:rsidRPr="008129EB">
        <w:t xml:space="preserve">, provided that this agreement does not remove any rights of the Commonwealth or obligations of Project Operator or its </w:t>
      </w:r>
      <w:r w:rsidR="00263F3D" w:rsidRPr="008129EB">
        <w:t>A</w:t>
      </w:r>
      <w:r w:rsidR="0021175C" w:rsidRPr="008129EB">
        <w:t>ssociates arising under any tender process deed or tenderer declaration that were provided as part of the Tender</w:t>
      </w:r>
      <w:r w:rsidR="003F46B7" w:rsidRPr="008129EB">
        <w:t xml:space="preserve"> or Tender Process</w:t>
      </w:r>
      <w:r w:rsidRPr="008129EB">
        <w:t>.</w:t>
      </w:r>
    </w:p>
    <w:p w14:paraId="506D2D2D" w14:textId="77777777" w:rsidR="00AE2787" w:rsidRPr="008129EB" w:rsidRDefault="2C388DF0" w:rsidP="0058045D">
      <w:pPr>
        <w:pStyle w:val="Heading2"/>
      </w:pPr>
      <w:bookmarkStart w:id="5571" w:name="_Toc104305781"/>
      <w:bookmarkStart w:id="5572" w:name="_Toc215088369"/>
      <w:r w:rsidRPr="008129EB">
        <w:t>No liability for loss</w:t>
      </w:r>
      <w:bookmarkEnd w:id="5571"/>
      <w:bookmarkEnd w:id="5572"/>
    </w:p>
    <w:p w14:paraId="076AF490" w14:textId="3BF127CA" w:rsidR="00AE2787" w:rsidRPr="008129EB" w:rsidRDefault="00AE2787" w:rsidP="00AE2787">
      <w:pPr>
        <w:pStyle w:val="Indent2"/>
      </w:pPr>
      <w:r w:rsidRPr="008129EB">
        <w:t xml:space="preserve">Unless this agreement expressly states otherwise, a party is not liable for any </w:t>
      </w:r>
      <w:r w:rsidR="003F46B7" w:rsidRPr="008129EB">
        <w:t>L</w:t>
      </w:r>
      <w:r w:rsidRPr="008129EB">
        <w:t>oss</w:t>
      </w:r>
      <w:r w:rsidR="003F46B7" w:rsidRPr="008129EB">
        <w:t xml:space="preserve"> or </w:t>
      </w:r>
      <w:r w:rsidRPr="008129EB">
        <w:t>liability arising in connection with the exercise or attempted exercise of, failure to exercise, or delay in exercising, a right, power or remedy in connection with this agreement.</w:t>
      </w:r>
    </w:p>
    <w:p w14:paraId="2D34EA4B" w14:textId="77777777" w:rsidR="00AE2787" w:rsidRPr="008129EB" w:rsidRDefault="2C388DF0" w:rsidP="0058045D">
      <w:pPr>
        <w:pStyle w:val="Heading2"/>
      </w:pPr>
      <w:bookmarkStart w:id="5573" w:name="_Toc104305782"/>
      <w:bookmarkStart w:id="5574" w:name="_Toc215088370"/>
      <w:r w:rsidRPr="008129EB">
        <w:t>Rules of construction</w:t>
      </w:r>
      <w:bookmarkEnd w:id="5573"/>
      <w:bookmarkEnd w:id="5574"/>
    </w:p>
    <w:p w14:paraId="620CF8A4" w14:textId="77777777" w:rsidR="00AE2787" w:rsidRPr="008129EB" w:rsidRDefault="00AE2787" w:rsidP="00AE2787">
      <w:pPr>
        <w:pStyle w:val="Indent2"/>
      </w:pPr>
      <w:r w:rsidRPr="008129EB">
        <w:t>No rule of construction applies to the disadvantage of a party because that party was responsible for the preparation of, or seeks to rely on, this agreement or any part of it.</w:t>
      </w:r>
    </w:p>
    <w:p w14:paraId="26AB8AAA" w14:textId="77777777" w:rsidR="00AE2787" w:rsidRPr="008129EB" w:rsidRDefault="2C388DF0" w:rsidP="0058045D">
      <w:pPr>
        <w:pStyle w:val="Heading2"/>
      </w:pPr>
      <w:bookmarkStart w:id="5575" w:name="_Toc104305783"/>
      <w:bookmarkStart w:id="5576" w:name="_Toc215088371"/>
      <w:r w:rsidRPr="008129EB">
        <w:t>Severability</w:t>
      </w:r>
      <w:bookmarkEnd w:id="5575"/>
      <w:bookmarkEnd w:id="5576"/>
    </w:p>
    <w:p w14:paraId="1DF3627E" w14:textId="20D847B9" w:rsidR="00AE2787" w:rsidRPr="008129EB" w:rsidRDefault="00AE2787" w:rsidP="00AE2787">
      <w:pPr>
        <w:pStyle w:val="Indent2"/>
      </w:pPr>
      <w:r w:rsidRPr="008129EB">
        <w:t>If the whole or any part of a provision of this agreement is void, unenforceable or illegal in a jurisdiction</w:t>
      </w:r>
      <w:r w:rsidR="006C2A01" w:rsidRPr="008129EB">
        <w:t>,</w:t>
      </w:r>
      <w:r w:rsidRPr="008129EB">
        <w:t xml:space="preserve"> </w:t>
      </w:r>
      <w:r w:rsidR="006C3237" w:rsidRPr="008129EB">
        <w:t xml:space="preserve">then </w:t>
      </w:r>
      <w:r w:rsidRPr="008129EB">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D16413C" w14:textId="77777777" w:rsidR="00AE2787" w:rsidRPr="008129EB" w:rsidRDefault="2C388DF0" w:rsidP="0058045D">
      <w:pPr>
        <w:pStyle w:val="Heading2"/>
      </w:pPr>
      <w:bookmarkStart w:id="5577" w:name="_Toc104305784"/>
      <w:bookmarkStart w:id="5578" w:name="_Toc215088372"/>
      <w:r w:rsidRPr="008129EB">
        <w:t>Governing Law and jurisdiction</w:t>
      </w:r>
      <w:bookmarkEnd w:id="5577"/>
      <w:bookmarkEnd w:id="5578"/>
    </w:p>
    <w:p w14:paraId="49BB2C08" w14:textId="77777777" w:rsidR="005D345F" w:rsidRDefault="00AE2787" w:rsidP="005D345F">
      <w:pPr>
        <w:pStyle w:val="Heading3"/>
      </w:pPr>
      <w:r w:rsidRPr="008129EB">
        <w:t xml:space="preserve">The </w:t>
      </w:r>
      <w:r w:rsidR="004A73AB" w:rsidRPr="008129EB">
        <w:t>L</w:t>
      </w:r>
      <w:r w:rsidRPr="008129EB">
        <w:t xml:space="preserve">aw in force in </w:t>
      </w:r>
      <w:r w:rsidR="001117F7" w:rsidRPr="008129EB">
        <w:t xml:space="preserve">the </w:t>
      </w:r>
      <w:r w:rsidR="00B12BEB" w:rsidRPr="008129EB">
        <w:t>Relevant Jurisdiction</w:t>
      </w:r>
      <w:r w:rsidRPr="008129EB">
        <w:t xml:space="preserve"> governs this agreement.</w:t>
      </w:r>
      <w:r w:rsidR="008951EF" w:rsidRPr="008129EB">
        <w:t xml:space="preserve"> </w:t>
      </w:r>
    </w:p>
    <w:p w14:paraId="79D15CE1" w14:textId="4F2E9948" w:rsidR="00AE2787" w:rsidRDefault="00AE2787" w:rsidP="005D345F">
      <w:pPr>
        <w:pStyle w:val="Heading3"/>
      </w:pPr>
      <w:r w:rsidRPr="008129EB">
        <w:t xml:space="preserve">The parties submit to the exclusive jurisdiction of the courts of </w:t>
      </w:r>
      <w:r w:rsidR="001117F7" w:rsidRPr="008129EB">
        <w:t xml:space="preserve">the </w:t>
      </w:r>
      <w:r w:rsidR="00B12BEB" w:rsidRPr="008129EB">
        <w:t>Relevant Jurisdiction</w:t>
      </w:r>
      <w:r w:rsidRPr="008129EB">
        <w:t>.</w:t>
      </w:r>
    </w:p>
    <w:p w14:paraId="6FE52BE1" w14:textId="77777777" w:rsidR="00AE2787" w:rsidRPr="008129EB" w:rsidRDefault="2C388DF0" w:rsidP="0058045D">
      <w:pPr>
        <w:pStyle w:val="Heading2"/>
      </w:pPr>
      <w:bookmarkStart w:id="5579" w:name="_Toc104305785"/>
      <w:bookmarkStart w:id="5580" w:name="_Toc215088373"/>
      <w:r w:rsidRPr="008129EB">
        <w:t>Electronic execution</w:t>
      </w:r>
      <w:bookmarkEnd w:id="5569"/>
      <w:bookmarkEnd w:id="5570"/>
      <w:bookmarkEnd w:id="5579"/>
      <w:bookmarkEnd w:id="5580"/>
      <w:r w:rsidRPr="008129EB">
        <w:t xml:space="preserve"> </w:t>
      </w:r>
    </w:p>
    <w:p w14:paraId="45D15897" w14:textId="061D1EAE" w:rsidR="00AE2787" w:rsidRPr="008129EB" w:rsidRDefault="00AE2787" w:rsidP="0058045D">
      <w:pPr>
        <w:pStyle w:val="Heading3"/>
      </w:pPr>
      <w:r w:rsidRPr="008129EB">
        <w:t xml:space="preserve">A party may execute this agreement as well as modifications to it by electronic means (including by electronic signature or by </w:t>
      </w:r>
      <w:r w:rsidR="003F46B7" w:rsidRPr="008129EB">
        <w:t xml:space="preserve">an </w:t>
      </w:r>
      <w:r w:rsidRPr="008129EB">
        <w:t xml:space="preserve">email </w:t>
      </w:r>
      <w:r w:rsidR="003F46B7" w:rsidRPr="008129EB">
        <w:t xml:space="preserve">attaching </w:t>
      </w:r>
      <w:r w:rsidRPr="008129EB">
        <w:t xml:space="preserve">a signed document in PDF or scanned format). </w:t>
      </w:r>
    </w:p>
    <w:p w14:paraId="0B406A75" w14:textId="262EAD70" w:rsidR="00AE2787" w:rsidRPr="008129EB" w:rsidRDefault="00AE2787" w:rsidP="0058045D">
      <w:pPr>
        <w:pStyle w:val="Heading3"/>
      </w:pPr>
      <w:r w:rsidRPr="008129EB">
        <w:t xml:space="preserve">The parties agree and intend that such signature by electronic means or by email </w:t>
      </w:r>
      <w:r w:rsidR="003F46B7" w:rsidRPr="008129EB">
        <w:t>attaching</w:t>
      </w:r>
      <w:r w:rsidRPr="008129EB">
        <w:t xml:space="preserve"> </w:t>
      </w:r>
      <w:r w:rsidR="003F46B7" w:rsidRPr="008129EB">
        <w:t xml:space="preserve">a signed document in </w:t>
      </w:r>
      <w:r w:rsidRPr="008129EB">
        <w:t xml:space="preserve">PDF or scanned format will bind the party so signing with the same effect as though the signature were an original signature. </w:t>
      </w:r>
    </w:p>
    <w:p w14:paraId="6AA884A8" w14:textId="77777777" w:rsidR="00AE2787" w:rsidRPr="008129EB" w:rsidRDefault="00AE2787" w:rsidP="00314F33">
      <w:pPr>
        <w:pStyle w:val="Heading3"/>
        <w:keepNext/>
      </w:pPr>
      <w:r w:rsidRPr="008129EB">
        <w:t xml:space="preserve">The parties to this agreement acknowledge and agree that: </w:t>
      </w:r>
    </w:p>
    <w:p w14:paraId="5DF612C5" w14:textId="77777777" w:rsidR="00AE2787" w:rsidRPr="008129EB" w:rsidRDefault="2C388DF0" w:rsidP="0058045D">
      <w:pPr>
        <w:pStyle w:val="Heading4"/>
      </w:pPr>
      <w:r w:rsidRPr="008129EB">
        <w:t>they consent to the use of the electronic signatures and to the agreement proceeding by electronic means; and</w:t>
      </w:r>
    </w:p>
    <w:p w14:paraId="443B056E" w14:textId="77777777" w:rsidR="00222857" w:rsidRPr="008129EB" w:rsidRDefault="2C388DF0" w:rsidP="0058045D">
      <w:pPr>
        <w:pStyle w:val="Heading4"/>
      </w:pPr>
      <w:r w:rsidRPr="008129EB">
        <w:t xml:space="preserve">they intend to be legally bound by the terms of the agreement on which the electronic signature(s) has or have been placed. </w:t>
      </w:r>
    </w:p>
    <w:p w14:paraId="274C1C16" w14:textId="77777777" w:rsidR="0021175C" w:rsidRPr="008129EB" w:rsidRDefault="0021175C" w:rsidP="0058045D">
      <w:pPr>
        <w:pStyle w:val="Heading2"/>
      </w:pPr>
      <w:bookmarkStart w:id="5581" w:name="_Toc164887518"/>
      <w:bookmarkStart w:id="5582" w:name="_Ref172461684"/>
      <w:bookmarkStart w:id="5583" w:name="_Ref193868781"/>
      <w:bookmarkStart w:id="5584" w:name="_Ref193868791"/>
      <w:bookmarkStart w:id="5585" w:name="_Ref193868796"/>
      <w:bookmarkStart w:id="5586" w:name="_Toc215088374"/>
      <w:r w:rsidRPr="008129EB">
        <w:lastRenderedPageBreak/>
        <w:t>Directions as to management of this agreement</w:t>
      </w:r>
      <w:bookmarkEnd w:id="5581"/>
      <w:bookmarkEnd w:id="5582"/>
      <w:bookmarkEnd w:id="5583"/>
      <w:bookmarkEnd w:id="5584"/>
      <w:bookmarkEnd w:id="5585"/>
      <w:bookmarkEnd w:id="5586"/>
    </w:p>
    <w:p w14:paraId="2DDE4AA4" w14:textId="77777777" w:rsidR="009F2125" w:rsidRPr="008129EB" w:rsidRDefault="0021175C" w:rsidP="000A5681">
      <w:pPr>
        <w:pStyle w:val="Heading3"/>
        <w:keepNext/>
        <w:numPr>
          <w:ilvl w:val="0"/>
          <w:numId w:val="0"/>
        </w:numPr>
        <w:ind w:left="737"/>
      </w:pPr>
      <w:r w:rsidRPr="008129EB">
        <w:t>The Commonwealth may, from time to time, provide to Project Operator reasonable guidance in relation to the management of this agreement, including</w:t>
      </w:r>
      <w:r w:rsidR="009F2125" w:rsidRPr="008129EB">
        <w:t>:</w:t>
      </w:r>
    </w:p>
    <w:p w14:paraId="43E23677" w14:textId="77777777" w:rsidR="009F2125" w:rsidRPr="008129EB" w:rsidRDefault="0021175C" w:rsidP="0058045D">
      <w:pPr>
        <w:pStyle w:val="Heading3"/>
      </w:pPr>
      <w:r w:rsidRPr="008129EB">
        <w:t>information required to be provided to the Commonwealth pursuant to this agreement</w:t>
      </w:r>
      <w:r w:rsidR="009F2125" w:rsidRPr="008129EB">
        <w:t xml:space="preserve">; and </w:t>
      </w:r>
    </w:p>
    <w:p w14:paraId="5850589B" w14:textId="77777777" w:rsidR="009F2125" w:rsidRPr="008129EB" w:rsidRDefault="009F2125" w:rsidP="0058045D">
      <w:pPr>
        <w:pStyle w:val="Heading3"/>
      </w:pPr>
      <w:r w:rsidRPr="008129EB">
        <w:t>clarifications on the requirements of this agreement</w:t>
      </w:r>
      <w:r w:rsidR="0021175C" w:rsidRPr="008129EB">
        <w:t>,</w:t>
      </w:r>
      <w:r w:rsidRPr="008129EB">
        <w:t xml:space="preserve"> </w:t>
      </w:r>
    </w:p>
    <w:p w14:paraId="1D64294C" w14:textId="77777777" w:rsidR="0021175C" w:rsidRPr="008129EB" w:rsidRDefault="0021175C" w:rsidP="0058045D">
      <w:pPr>
        <w:pStyle w:val="Heading3"/>
        <w:numPr>
          <w:ilvl w:val="0"/>
          <w:numId w:val="0"/>
        </w:numPr>
        <w:ind w:left="737"/>
      </w:pPr>
      <w:r w:rsidRPr="008129EB">
        <w:t>in order to comply with the terms of this agreement and Australian Government policy, and Project Operator must comply with that guidance provided that:</w:t>
      </w:r>
    </w:p>
    <w:p w14:paraId="26910D2C" w14:textId="77777777" w:rsidR="0021175C" w:rsidRPr="008129EB" w:rsidRDefault="0021175C" w:rsidP="0058045D">
      <w:pPr>
        <w:pStyle w:val="Heading3"/>
      </w:pPr>
      <w:r w:rsidRPr="008129EB">
        <w:t>it does not have a material cost impact for Project Operator; or</w:t>
      </w:r>
    </w:p>
    <w:p w14:paraId="25B30C2E" w14:textId="77777777" w:rsidR="0021175C" w:rsidRPr="008129EB" w:rsidRDefault="0021175C" w:rsidP="0058045D">
      <w:pPr>
        <w:pStyle w:val="Heading3"/>
      </w:pPr>
      <w:r w:rsidRPr="008129EB">
        <w:t>if Project Operator can substantiate to the reasonable satisfaction of the Commonwealth that it will have a material cost impact for Project Operator, the Commonwealth agrees to meet that additional cost.</w:t>
      </w:r>
    </w:p>
    <w:p w14:paraId="1A0CC643" w14:textId="77777777" w:rsidR="00062B48" w:rsidRPr="008129EB" w:rsidRDefault="00062B48" w:rsidP="002D6D4F">
      <w:bookmarkStart w:id="5587" w:name="DeedAgreement2"/>
      <w:bookmarkEnd w:id="5587"/>
    </w:p>
    <w:p w14:paraId="121062D1" w14:textId="77777777" w:rsidR="002F7E6F" w:rsidRPr="008129EB" w:rsidRDefault="0039486E" w:rsidP="00632022">
      <w:pPr>
        <w:pStyle w:val="SchedulePageHeading"/>
        <w:numPr>
          <w:ilvl w:val="0"/>
          <w:numId w:val="42"/>
        </w:numPr>
      </w:pPr>
      <w:bookmarkStart w:id="5588" w:name="_Toc108021072"/>
      <w:bookmarkStart w:id="5589" w:name="_Toc108089447"/>
      <w:bookmarkStart w:id="5590" w:name="_Toc108098172"/>
      <w:bookmarkStart w:id="5591" w:name="_Toc108425569"/>
      <w:bookmarkStart w:id="5592" w:name="_Ref_ContractCompanion_9kb9Ur3BH"/>
      <w:bookmarkEnd w:id="5588"/>
      <w:bookmarkEnd w:id="5589"/>
      <w:bookmarkEnd w:id="5590"/>
      <w:bookmarkEnd w:id="5591"/>
      <w:r w:rsidRPr="0011424A">
        <w:br w:type="column"/>
      </w:r>
      <w:bookmarkStart w:id="5593" w:name="_Toc94781428"/>
      <w:bookmarkStart w:id="5594" w:name="_Toc94782338"/>
      <w:bookmarkStart w:id="5595" w:name="_Toc94782660"/>
      <w:bookmarkStart w:id="5596" w:name="_Toc94798412"/>
      <w:bookmarkStart w:id="5597" w:name="_Toc94872338"/>
      <w:bookmarkStart w:id="5598" w:name="_Toc94885636"/>
      <w:bookmarkStart w:id="5599" w:name="_Toc94886071"/>
      <w:bookmarkStart w:id="5600" w:name="_Toc94886516"/>
      <w:bookmarkStart w:id="5601" w:name="_Toc99721882"/>
      <w:bookmarkStart w:id="5602" w:name="_Toc99723642"/>
      <w:bookmarkStart w:id="5603" w:name="Schedule"/>
      <w:bookmarkStart w:id="5604" w:name="Schedule2"/>
      <w:bookmarkStart w:id="5605" w:name="_Ref180056489"/>
      <w:bookmarkStart w:id="5606" w:name="_Toc215088375"/>
      <w:bookmarkStart w:id="5607" w:name="_Ref103257737"/>
      <w:bookmarkStart w:id="5608" w:name="_Ref467052756"/>
      <w:bookmarkStart w:id="5609" w:name="_Ref467052757"/>
      <w:bookmarkStart w:id="5610" w:name="_Ref467052758"/>
      <w:bookmarkStart w:id="5611" w:name="_Ref467052759"/>
      <w:bookmarkStart w:id="5612" w:name="_Ref467052760"/>
      <w:bookmarkStart w:id="5613" w:name="_Ref467052763"/>
      <w:bookmarkStart w:id="5614" w:name="_Toc492504906"/>
      <w:bookmarkStart w:id="5615" w:name="_Toc515470317"/>
      <w:bookmarkEnd w:id="5593"/>
      <w:bookmarkEnd w:id="5594"/>
      <w:bookmarkEnd w:id="5595"/>
      <w:bookmarkEnd w:id="5596"/>
      <w:bookmarkEnd w:id="5597"/>
      <w:bookmarkEnd w:id="5598"/>
      <w:bookmarkEnd w:id="5599"/>
      <w:bookmarkEnd w:id="5600"/>
      <w:bookmarkEnd w:id="5601"/>
      <w:bookmarkEnd w:id="5602"/>
      <w:bookmarkEnd w:id="5603"/>
      <w:bookmarkEnd w:id="5604"/>
      <w:r w:rsidR="002F7E6F" w:rsidRPr="008129EB">
        <w:lastRenderedPageBreak/>
        <w:t>Support terms</w:t>
      </w:r>
      <w:bookmarkEnd w:id="5605"/>
      <w:bookmarkEnd w:id="5606"/>
    </w:p>
    <w:p w14:paraId="19ABABC4" w14:textId="4FD83D56" w:rsidR="002F7E6F" w:rsidRPr="008129EB" w:rsidRDefault="002F7E6F" w:rsidP="003E1DB5">
      <w:pPr>
        <w:pStyle w:val="SchedH1"/>
      </w:pPr>
      <w:r w:rsidRPr="008129EB">
        <w:t>Application and interpretation</w:t>
      </w:r>
    </w:p>
    <w:p w14:paraId="69E94EC0" w14:textId="6229B2B0" w:rsidR="002F7E6F" w:rsidRPr="008129EB" w:rsidRDefault="002F7E6F" w:rsidP="002F7E6F">
      <w:pPr>
        <w:pStyle w:val="SchedH2"/>
        <w:keepNext w:val="0"/>
      </w:pPr>
      <w:r w:rsidRPr="008129EB">
        <w:t>Application to the</w:t>
      </w:r>
      <w:r w:rsidR="0024607B" w:rsidRPr="008129EB">
        <w:t xml:space="preserve"> relevant</w:t>
      </w:r>
      <w:r w:rsidRPr="008129EB">
        <w:t xml:space="preserve"> Support </w:t>
      </w:r>
      <w:r w:rsidR="0024607B" w:rsidRPr="008129EB">
        <w:t>Years</w:t>
      </w:r>
    </w:p>
    <w:p w14:paraId="0C823F4C" w14:textId="4F370351" w:rsidR="002654B9" w:rsidRPr="008129EB" w:rsidRDefault="002F7E6F" w:rsidP="00025439">
      <w:pPr>
        <w:pStyle w:val="SchedH3"/>
        <w:numPr>
          <w:ilvl w:val="0"/>
          <w:numId w:val="0"/>
        </w:numPr>
        <w:ind w:left="737"/>
      </w:pPr>
      <w:r w:rsidRPr="008129EB">
        <w:t xml:space="preserve">The terms contained in this </w:t>
      </w:r>
      <w:r w:rsidRPr="008129EB">
        <w:fldChar w:fldCharType="begin"/>
      </w:r>
      <w:r w:rsidRPr="008129EB">
        <w:instrText xml:space="preserve"> REF _Ref103257737 \r \h  \* MERGEFORMAT </w:instrText>
      </w:r>
      <w:r w:rsidRPr="008129EB">
        <w:fldChar w:fldCharType="separate"/>
      </w:r>
      <w:r w:rsidR="001B29D8">
        <w:t>Schedule 1</w:t>
      </w:r>
      <w:r w:rsidRPr="008129EB">
        <w:fldChar w:fldCharType="end"/>
      </w:r>
      <w:r w:rsidRPr="008129EB">
        <w:t xml:space="preserve"> apply to each </w:t>
      </w:r>
      <w:r w:rsidR="002D3029" w:rsidRPr="008129EB">
        <w:t xml:space="preserve">Support </w:t>
      </w:r>
      <w:r w:rsidR="003E5569" w:rsidRPr="008129EB">
        <w:t>Year</w:t>
      </w:r>
      <w:r w:rsidR="00C0645C" w:rsidRPr="008129EB">
        <w:t xml:space="preserve"> as defined in clause </w:t>
      </w:r>
      <w:r w:rsidR="00C0645C" w:rsidRPr="008129EB">
        <w:fldChar w:fldCharType="begin"/>
      </w:r>
      <w:r w:rsidR="00C0645C" w:rsidRPr="008129EB">
        <w:instrText xml:space="preserve"> REF _Ref181617305 \r \h </w:instrText>
      </w:r>
      <w:r w:rsidR="00C0645C" w:rsidRPr="008129EB">
        <w:fldChar w:fldCharType="separate"/>
      </w:r>
      <w:r w:rsidR="001B29D8">
        <w:t>1.1</w:t>
      </w:r>
      <w:r w:rsidR="00C0645C" w:rsidRPr="008129EB">
        <w:fldChar w:fldCharType="end"/>
      </w:r>
      <w:r w:rsidR="002654B9" w:rsidRPr="008129EB">
        <w:t>.</w:t>
      </w:r>
    </w:p>
    <w:p w14:paraId="309EB2AC" w14:textId="368B3780" w:rsidR="002F7E6F" w:rsidRPr="008129EB" w:rsidRDefault="002F7E6F" w:rsidP="002F7E6F">
      <w:pPr>
        <w:pStyle w:val="SchedH2"/>
        <w:keepNext w:val="0"/>
      </w:pPr>
      <w:r w:rsidRPr="008129EB">
        <w:t xml:space="preserve">Schedule </w:t>
      </w:r>
      <w:r w:rsidR="00D15F1C">
        <w:t>items</w:t>
      </w:r>
    </w:p>
    <w:p w14:paraId="53394AEC" w14:textId="2639A2FA" w:rsidR="002F7E6F" w:rsidRPr="008129EB" w:rsidRDefault="002F7E6F" w:rsidP="002F7E6F">
      <w:pPr>
        <w:pStyle w:val="Indent2"/>
      </w:pPr>
      <w:r w:rsidRPr="008129EB">
        <w:t xml:space="preserve">A reference in this </w:t>
      </w:r>
      <w:r w:rsidRPr="008129EB">
        <w:fldChar w:fldCharType="begin"/>
      </w:r>
      <w:r w:rsidRPr="008129EB">
        <w:instrText xml:space="preserve"> REF _Ref103257737 \n \h  \* MERGEFORMAT </w:instrText>
      </w:r>
      <w:r w:rsidRPr="008129EB">
        <w:fldChar w:fldCharType="separate"/>
      </w:r>
      <w:r w:rsidR="001B29D8">
        <w:t>Schedule 1</w:t>
      </w:r>
      <w:r w:rsidRPr="008129EB">
        <w:fldChar w:fldCharType="end"/>
      </w:r>
      <w:r w:rsidRPr="008129EB">
        <w:t xml:space="preserve"> to a</w:t>
      </w:r>
      <w:r w:rsidR="00D15F1C">
        <w:t>n “item”</w:t>
      </w:r>
      <w:r w:rsidRPr="008129EB">
        <w:t xml:space="preserve"> is a reference to an item of this </w:t>
      </w:r>
      <w:r w:rsidRPr="008129EB">
        <w:fldChar w:fldCharType="begin"/>
      </w:r>
      <w:r w:rsidRPr="008129EB">
        <w:instrText xml:space="preserve"> REF _Ref103257737 \n \h  \* MERGEFORMAT </w:instrText>
      </w:r>
      <w:r w:rsidRPr="008129EB">
        <w:fldChar w:fldCharType="separate"/>
      </w:r>
      <w:r w:rsidR="001B29D8">
        <w:t>Schedule 1</w:t>
      </w:r>
      <w:r w:rsidRPr="008129EB">
        <w:fldChar w:fldCharType="end"/>
      </w:r>
      <w:r w:rsidRPr="008129EB">
        <w:t>.</w:t>
      </w:r>
    </w:p>
    <w:p w14:paraId="48654D3E" w14:textId="07140B67" w:rsidR="004767A0" w:rsidRPr="008129EB" w:rsidRDefault="0062198D" w:rsidP="004767A0">
      <w:pPr>
        <w:pStyle w:val="Indent2"/>
        <w:ind w:left="0"/>
      </w:pPr>
      <w:r w:rsidRPr="008129EB">
        <w:t>[</w:t>
      </w:r>
      <w:r w:rsidRPr="00C500CE">
        <w:rPr>
          <w:b/>
          <w:bCs/>
          <w:i/>
          <w:iCs/>
          <w:highlight w:val="lightGray"/>
        </w:rPr>
        <w:t>Note: the formulae in this Schedule 1 will be reviewed and revised as required in relation to the provision of support to any Non-Storage Projects.</w:t>
      </w:r>
      <w:r w:rsidRPr="008129EB">
        <w:t>]</w:t>
      </w:r>
    </w:p>
    <w:p w14:paraId="57FC22CA" w14:textId="77777777" w:rsidR="002F7E6F" w:rsidRPr="008129EB" w:rsidRDefault="002F7E6F" w:rsidP="002F7E6F">
      <w:pPr>
        <w:pStyle w:val="SchedH1"/>
      </w:pPr>
      <w:r w:rsidRPr="008129EB">
        <w:t>Support payments and adjustments</w:t>
      </w:r>
    </w:p>
    <w:p w14:paraId="7ECF7E2A" w14:textId="77777777" w:rsidR="002F7E6F" w:rsidRPr="008129EB" w:rsidRDefault="002F7E6F" w:rsidP="002F7E6F">
      <w:pPr>
        <w:pStyle w:val="SchedH2"/>
      </w:pPr>
      <w:r w:rsidRPr="008129EB">
        <w:t>Support payments</w:t>
      </w:r>
    </w:p>
    <w:p w14:paraId="792808D7" w14:textId="61F91070" w:rsidR="002F7E6F" w:rsidRPr="008129EB" w:rsidRDefault="002F7E6F" w:rsidP="002F7E6F">
      <w:pPr>
        <w:pStyle w:val="SchedH3"/>
        <w:numPr>
          <w:ilvl w:val="0"/>
          <w:numId w:val="0"/>
        </w:numPr>
        <w:ind w:left="1474" w:hanging="737"/>
      </w:pPr>
      <w:r w:rsidRPr="008129EB">
        <w:t xml:space="preserve">In respect of each </w:t>
      </w:r>
      <w:r w:rsidR="00CD715F" w:rsidRPr="008129EB">
        <w:t>Support</w:t>
      </w:r>
      <w:r w:rsidR="003E5569" w:rsidRPr="008129EB">
        <w:t xml:space="preserve"> Year</w:t>
      </w:r>
      <w:r w:rsidRPr="008129EB">
        <w:t>, each party agrees to pay:</w:t>
      </w:r>
    </w:p>
    <w:p w14:paraId="0FE81C6A" w14:textId="77777777" w:rsidR="002F7E6F" w:rsidRPr="008129EB" w:rsidRDefault="002F7E6F" w:rsidP="002F7E6F">
      <w:pPr>
        <w:pStyle w:val="SchedH3"/>
      </w:pPr>
      <w:r w:rsidRPr="008129EB">
        <w:t xml:space="preserve">any Quarterly Payment Amount; and </w:t>
      </w:r>
    </w:p>
    <w:p w14:paraId="5696CF2B" w14:textId="77777777" w:rsidR="002F7E6F" w:rsidRPr="008129EB" w:rsidRDefault="002F7E6F" w:rsidP="002F7E6F">
      <w:pPr>
        <w:pStyle w:val="SchedH3"/>
      </w:pPr>
      <w:r w:rsidRPr="008129EB">
        <w:t>any Annual Reconciliation Payment,</w:t>
      </w:r>
    </w:p>
    <w:p w14:paraId="72969B74" w14:textId="5F10EAA1" w:rsidR="002F7E6F" w:rsidRPr="008129EB" w:rsidRDefault="002F7E6F" w:rsidP="002F7E6F">
      <w:pPr>
        <w:pStyle w:val="SchedH3"/>
        <w:numPr>
          <w:ilvl w:val="0"/>
          <w:numId w:val="0"/>
        </w:numPr>
        <w:ind w:left="737"/>
      </w:pPr>
      <w:r w:rsidRPr="008129EB">
        <w:t xml:space="preserve">that it is required to pay under this </w:t>
      </w:r>
      <w:r w:rsidRPr="008129EB">
        <w:fldChar w:fldCharType="begin"/>
      </w:r>
      <w:r w:rsidRPr="008129EB">
        <w:instrText xml:space="preserve"> REF _Ref103257737 \w \h </w:instrText>
      </w:r>
      <w:r w:rsidRPr="008129EB">
        <w:fldChar w:fldCharType="separate"/>
      </w:r>
      <w:r w:rsidR="001B29D8">
        <w:t>Schedule 1</w:t>
      </w:r>
      <w:r w:rsidRPr="008129EB">
        <w:fldChar w:fldCharType="end"/>
      </w:r>
      <w:r w:rsidRPr="008129EB">
        <w:t xml:space="preserve"> on the terms and conditions contained in this agreement.</w:t>
      </w:r>
    </w:p>
    <w:p w14:paraId="16D6B47E" w14:textId="77777777" w:rsidR="002F7E6F" w:rsidRPr="008129EB" w:rsidRDefault="002F7E6F" w:rsidP="002F7E6F">
      <w:pPr>
        <w:pStyle w:val="SchedH1"/>
      </w:pPr>
      <w:bookmarkStart w:id="5616" w:name="_Ref180056169"/>
      <w:r w:rsidRPr="008129EB">
        <w:t>Quarterly Payment Amounts</w:t>
      </w:r>
      <w:bookmarkEnd w:id="5616"/>
    </w:p>
    <w:p w14:paraId="45D70949" w14:textId="77777777" w:rsidR="002F7E6F" w:rsidRPr="008129EB" w:rsidRDefault="002F7E6F" w:rsidP="002F7E6F">
      <w:pPr>
        <w:pStyle w:val="SchedH2"/>
      </w:pPr>
      <w:r w:rsidRPr="008129EB">
        <w:t xml:space="preserve">Quarterly Payment Amount Calculator </w:t>
      </w:r>
    </w:p>
    <w:p w14:paraId="658C023E" w14:textId="5C8D126A" w:rsidR="002F7E6F" w:rsidRPr="008129EB" w:rsidRDefault="002F7E6F" w:rsidP="002F7E6F">
      <w:pPr>
        <w:pStyle w:val="SchedH3"/>
      </w:pPr>
      <w:r w:rsidRPr="008129EB">
        <w:t xml:space="preserve">The Quarterly Payment Amount for each Quarter of a </w:t>
      </w:r>
      <w:r w:rsidR="00611062" w:rsidRPr="008129EB">
        <w:t xml:space="preserve">Support </w:t>
      </w:r>
      <w:r w:rsidR="003E5569" w:rsidRPr="008129EB">
        <w:t>Year</w:t>
      </w:r>
      <w:r w:rsidRPr="008129EB">
        <w:t xml:space="preserve"> (other than the last Quarter) is payable in accordance with clause </w:t>
      </w:r>
      <w:r w:rsidRPr="008129EB">
        <w:fldChar w:fldCharType="begin"/>
      </w:r>
      <w:r w:rsidRPr="008129EB">
        <w:instrText xml:space="preserve"> REF _Ref467049795 \w \h </w:instrText>
      </w:r>
      <w:r w:rsidRPr="008129EB">
        <w:fldChar w:fldCharType="separate"/>
      </w:r>
      <w:r w:rsidR="001B29D8">
        <w:t>16</w:t>
      </w:r>
      <w:r w:rsidRPr="008129EB">
        <w:fldChar w:fldCharType="end"/>
      </w:r>
      <w:r w:rsidRPr="008129EB">
        <w:t xml:space="preserve"> (“</w:t>
      </w:r>
      <w:r w:rsidRPr="008129EB">
        <w:fldChar w:fldCharType="begin"/>
      </w:r>
      <w:r w:rsidRPr="008129EB">
        <w:instrText xml:space="preserve"> REF _Ref467049795 \h </w:instrText>
      </w:r>
      <w:r w:rsidRPr="008129EB">
        <w:fldChar w:fldCharType="separate"/>
      </w:r>
      <w:r w:rsidR="001B29D8" w:rsidRPr="008129EB">
        <w:t>Billing and payment</w:t>
      </w:r>
      <w:r w:rsidRPr="008129EB">
        <w:fldChar w:fldCharType="end"/>
      </w:r>
      <w:r w:rsidRPr="008129EB">
        <w:t>’) and calculated as follows:</w:t>
      </w:r>
    </w:p>
    <w:p w14:paraId="6E3445A3" w14:textId="62607C02" w:rsidR="003F6122" w:rsidRPr="008129EB" w:rsidRDefault="002F7E6F" w:rsidP="002F7E6F">
      <w:pPr>
        <w:pStyle w:val="SchedH4"/>
      </w:pPr>
      <w:r w:rsidRPr="008129EB">
        <w:t xml:space="preserve">if </w:t>
      </w:r>
      <m:oMath>
        <m:r>
          <w:rPr>
            <w:rFonts w:ascii="Cambria Math" w:hAnsi="Cambria Math"/>
          </w:rPr>
          <m:t>QNOR&lt;QF</m:t>
        </m:r>
      </m:oMath>
      <w:r w:rsidRPr="008129EB">
        <w:t xml:space="preserve">, the Commonwealth must pay to Project Operator the amount calculated as follows: </w:t>
      </w:r>
    </w:p>
    <w:p w14:paraId="473F04BA" w14:textId="090881CC" w:rsidR="002F7E6F" w:rsidRPr="008129EB" w:rsidRDefault="00A63745" w:rsidP="00025439">
      <w:pPr>
        <w:pStyle w:val="SchedH4"/>
        <w:numPr>
          <w:ilvl w:val="0"/>
          <w:numId w:val="0"/>
        </w:numPr>
        <w:ind w:left="2211"/>
        <w:rPr>
          <w:b/>
          <w:sz w:val="18"/>
          <w:szCs w:val="18"/>
        </w:rPr>
      </w:pPr>
      <m:oMathPara>
        <m:oMathParaPr>
          <m:jc m:val="left"/>
        </m:oMathParaPr>
        <m:oMath>
          <m:r>
            <m:rPr>
              <m:sty m:val="bi"/>
            </m:rPr>
            <w:rPr>
              <w:rFonts w:ascii="Cambria Math" w:hAnsi="Cambria Math"/>
            </w:rPr>
            <m:t xml:space="preserve">QPA=Min </m:t>
          </m:r>
          <m:d>
            <m:dPr>
              <m:ctrlPr>
                <w:rPr>
                  <w:rFonts w:ascii="Cambria Math" w:hAnsi="Cambria Math"/>
                  <w:b/>
                  <w:i/>
                </w:rPr>
              </m:ctrlPr>
            </m:dPr>
            <m:e>
              <m:d>
                <m:dPr>
                  <m:ctrlPr>
                    <w:rPr>
                      <w:rFonts w:ascii="Cambria Math" w:hAnsi="Cambria Math"/>
                      <w:b/>
                      <w:i/>
                    </w:rPr>
                  </m:ctrlPr>
                </m:dPr>
                <m:e>
                  <m:r>
                    <m:rPr>
                      <m:sty m:val="bi"/>
                    </m:rPr>
                    <w:rPr>
                      <w:rFonts w:ascii="Cambria Math" w:hAnsi="Cambria Math"/>
                    </w:rPr>
                    <m:t>QF -QNOR</m:t>
                  </m:r>
                </m:e>
              </m:d>
              <m:r>
                <m:rPr>
                  <m:sty m:val="bi"/>
                </m:rPr>
                <w:rPr>
                  <w:rFonts w:ascii="Cambria Math" w:hAnsi="Cambria Math"/>
                </w:rPr>
                <m:t xml:space="preserve"> ×J ,  QPC</m:t>
              </m:r>
            </m:e>
          </m:d>
        </m:oMath>
      </m:oMathPara>
    </w:p>
    <w:p w14:paraId="759294E9" w14:textId="2A824B12" w:rsidR="002F7E6F" w:rsidRPr="008129EB" w:rsidRDefault="002F7E6F" w:rsidP="002F7E6F">
      <w:pPr>
        <w:pStyle w:val="SchedH4"/>
      </w:pPr>
      <w:r w:rsidRPr="008129EB">
        <w:t xml:space="preserve">if </w:t>
      </w:r>
      <m:oMath>
        <m:r>
          <w:rPr>
            <w:rFonts w:ascii="Cambria Math" w:hAnsi="Cambria Math"/>
          </w:rPr>
          <m:t>QNOR&gt;QC</m:t>
        </m:r>
      </m:oMath>
      <w:r w:rsidRPr="008129EB">
        <w:t>, Project Operator must pay to the Commonwealth the amount calculated as follows:</w:t>
      </w:r>
    </w:p>
    <w:p w14:paraId="21532BB8" w14:textId="7D063EA5" w:rsidR="00A63745" w:rsidRPr="008129EB" w:rsidRDefault="00A63745" w:rsidP="009A1817">
      <w:pPr>
        <w:pStyle w:val="SchedH3"/>
        <w:numPr>
          <w:ilvl w:val="0"/>
          <w:numId w:val="0"/>
        </w:numPr>
        <w:ind w:left="2211"/>
        <w:rPr>
          <w:b/>
          <w:bCs/>
          <w:sz w:val="18"/>
          <w:szCs w:val="18"/>
        </w:rPr>
      </w:pPr>
      <m:oMathPara>
        <m:oMathParaPr>
          <m:jc m:val="left"/>
        </m:oMathParaPr>
        <m:oMath>
          <m:r>
            <m:rPr>
              <m:sty m:val="bi"/>
            </m:rPr>
            <w:rPr>
              <w:rFonts w:ascii="Cambria Math" w:hAnsi="Cambria Math"/>
            </w:rPr>
            <m:t xml:space="preserve">QPA=Min </m:t>
          </m:r>
          <m:d>
            <m:dPr>
              <m:ctrlPr>
                <w:rPr>
                  <w:rFonts w:ascii="Cambria Math" w:hAnsi="Cambria Math"/>
                  <w:b/>
                  <w:bCs/>
                  <w:i/>
                </w:rPr>
              </m:ctrlPr>
            </m:dPr>
            <m:e>
              <m:d>
                <m:dPr>
                  <m:ctrlPr>
                    <w:rPr>
                      <w:rFonts w:ascii="Cambria Math" w:hAnsi="Cambria Math"/>
                      <w:b/>
                      <w:bCs/>
                      <w:i/>
                    </w:rPr>
                  </m:ctrlPr>
                </m:dPr>
                <m:e>
                  <m:r>
                    <m:rPr>
                      <m:sty m:val="bi"/>
                    </m:rPr>
                    <w:rPr>
                      <w:rFonts w:ascii="Cambria Math" w:hAnsi="Cambria Math"/>
                    </w:rPr>
                    <m:t>QNOR -QC</m:t>
                  </m:r>
                </m:e>
              </m:d>
              <m:r>
                <m:rPr>
                  <m:sty m:val="bi"/>
                </m:rPr>
                <w:rPr>
                  <w:rFonts w:ascii="Cambria Math" w:hAnsi="Cambria Math"/>
                </w:rPr>
                <m:t xml:space="preserve"> ×L , QPC </m:t>
              </m:r>
            </m:e>
          </m:d>
        </m:oMath>
      </m:oMathPara>
    </w:p>
    <w:p w14:paraId="09EE008E" w14:textId="64BC9E29" w:rsidR="002F7E6F" w:rsidRPr="008129EB" w:rsidRDefault="002F7E6F" w:rsidP="00025439">
      <w:pPr>
        <w:pStyle w:val="SchedH4"/>
        <w:tabs>
          <w:tab w:val="left" w:pos="5245"/>
        </w:tabs>
      </w:pPr>
      <w:r w:rsidRPr="008129EB">
        <w:t xml:space="preserve">if </w:t>
      </w:r>
      <m:oMath>
        <m:r>
          <w:rPr>
            <w:rFonts w:ascii="Cambria Math" w:hAnsi="Cambria Math"/>
          </w:rPr>
          <m:t xml:space="preserve">QF ≤QNOR </m:t>
        </m:r>
        <m:r>
          <w:rPr>
            <w:rFonts w:ascii="Cambria Math" w:hAnsi="Cambria Math" w:cstheme="minorHAnsi"/>
          </w:rPr>
          <m:t>≤</m:t>
        </m:r>
        <m:r>
          <w:rPr>
            <w:rFonts w:ascii="Cambria Math" w:hAnsi="Cambria Math"/>
          </w:rPr>
          <m:t xml:space="preserve"> QC</m:t>
        </m:r>
      </m:oMath>
      <w:r w:rsidRPr="008129EB">
        <w:t>:</w:t>
      </w:r>
    </w:p>
    <w:p w14:paraId="69277455" w14:textId="274CF862" w:rsidR="00A63745" w:rsidRPr="008129EB" w:rsidRDefault="00A63745" w:rsidP="009A1817">
      <w:pPr>
        <w:pStyle w:val="SchedH3"/>
        <w:numPr>
          <w:ilvl w:val="0"/>
          <w:numId w:val="0"/>
        </w:numPr>
        <w:ind w:left="2211"/>
        <w:rPr>
          <w:b/>
          <w:bCs/>
        </w:rPr>
      </w:pPr>
      <m:oMathPara>
        <m:oMathParaPr>
          <m:jc m:val="left"/>
        </m:oMathParaPr>
        <m:oMath>
          <m:r>
            <m:rPr>
              <m:sty m:val="bi"/>
            </m:rPr>
            <w:rPr>
              <w:rFonts w:ascii="Cambria Math" w:hAnsi="Cambria Math"/>
            </w:rPr>
            <m:t>QPA=nil</m:t>
          </m:r>
        </m:oMath>
      </m:oMathPara>
    </w:p>
    <w:p w14:paraId="01739E6A" w14:textId="0CF71514" w:rsidR="002F7E6F" w:rsidRPr="008129EB" w:rsidRDefault="004B4D12" w:rsidP="002F7E6F">
      <w:pPr>
        <w:pStyle w:val="SchedH3"/>
        <w:numPr>
          <w:ilvl w:val="0"/>
          <w:numId w:val="0"/>
        </w:numPr>
        <w:ind w:left="1474"/>
      </w:pPr>
      <w:r w:rsidRPr="008129EB">
        <w:lastRenderedPageBreak/>
        <w:t>w</w:t>
      </w:r>
      <w:r w:rsidR="002F7E6F" w:rsidRPr="008129EB">
        <w:t>here:</w:t>
      </w:r>
    </w:p>
    <w:p w14:paraId="25BA9FBE" w14:textId="68167CF3" w:rsidR="00262035" w:rsidRPr="008129EB" w:rsidRDefault="00262035" w:rsidP="00025439">
      <w:pPr>
        <w:pStyle w:val="SchedH3"/>
        <w:numPr>
          <w:ilvl w:val="0"/>
          <w:numId w:val="0"/>
        </w:numPr>
        <w:ind w:left="2211" w:hanging="737"/>
        <w:rPr>
          <w:i/>
        </w:rPr>
      </w:pPr>
      <w:r w:rsidRPr="008129EB">
        <w:rPr>
          <w:b/>
          <w:bCs/>
          <w:i/>
          <w:iCs/>
        </w:rPr>
        <w:t>QPA</w:t>
      </w:r>
      <w:r w:rsidRPr="008129EB">
        <w:rPr>
          <w:b/>
          <w:bCs/>
          <w:i/>
          <w:iCs/>
        </w:rPr>
        <w:tab/>
      </w:r>
      <w:r w:rsidRPr="008129EB">
        <w:t xml:space="preserve">is the Quarterly Payment Amount for the Quarter; </w:t>
      </w:r>
    </w:p>
    <w:p w14:paraId="33C58998" w14:textId="177A8E3E" w:rsidR="00F86986" w:rsidRPr="008129EB" w:rsidRDefault="00F86986" w:rsidP="00025439">
      <w:pPr>
        <w:pStyle w:val="SchedH3"/>
        <w:numPr>
          <w:ilvl w:val="0"/>
          <w:numId w:val="0"/>
        </w:numPr>
        <w:ind w:left="2211" w:hanging="737"/>
      </w:pPr>
      <w:r w:rsidRPr="008129EB">
        <w:rPr>
          <w:b/>
          <w:bCs/>
          <w:i/>
          <w:iCs/>
        </w:rPr>
        <w:t>QNOR</w:t>
      </w:r>
      <w:r w:rsidR="00262035" w:rsidRPr="008129EB">
        <w:tab/>
        <w:t>is</w:t>
      </w:r>
      <w:r w:rsidRPr="008129EB">
        <w:t xml:space="preserve"> the Net Operational Revenue for the Quarter; </w:t>
      </w:r>
    </w:p>
    <w:p w14:paraId="54306B2F" w14:textId="7CFD6954" w:rsidR="00611062" w:rsidRPr="008129EB" w:rsidRDefault="00661101" w:rsidP="00025439">
      <w:pPr>
        <w:pStyle w:val="SchedH3"/>
        <w:numPr>
          <w:ilvl w:val="0"/>
          <w:numId w:val="0"/>
        </w:numPr>
        <w:ind w:left="2211" w:hanging="737"/>
      </w:pPr>
      <w:r w:rsidRPr="008129EB">
        <w:rPr>
          <w:b/>
          <w:bCs/>
          <w:i/>
          <w:iCs/>
        </w:rPr>
        <w:t>QF</w:t>
      </w:r>
      <w:r w:rsidR="00611062" w:rsidRPr="008129EB">
        <w:rPr>
          <w:b/>
          <w:bCs/>
          <w:i/>
          <w:iCs/>
          <w:vertAlign w:val="subscript"/>
        </w:rPr>
        <w:t>Q</w:t>
      </w:r>
      <w:r w:rsidR="00611062" w:rsidRPr="008129EB">
        <w:tab/>
      </w:r>
      <w:r w:rsidR="00262035" w:rsidRPr="008129EB">
        <w:t xml:space="preserve">is </w:t>
      </w:r>
      <w:r w:rsidR="00611062" w:rsidRPr="008129EB">
        <w:t>the quarterly floor for the Quarter, calculated as follows:</w:t>
      </w:r>
    </w:p>
    <w:p w14:paraId="4EBB122A" w14:textId="5D15F2C6" w:rsidR="00661101" w:rsidRPr="008129EB" w:rsidRDefault="00611062" w:rsidP="00025439">
      <w:pPr>
        <w:pStyle w:val="SchedH3"/>
        <w:numPr>
          <w:ilvl w:val="0"/>
          <w:numId w:val="0"/>
        </w:numPr>
        <w:ind w:left="2211"/>
        <w:rPr>
          <w:lang w:val="fr-FR"/>
        </w:rPr>
      </w:pPr>
      <w:r w:rsidRPr="008129EB">
        <w:rPr>
          <w:i/>
          <w:iCs/>
          <w:lang w:val="fr-FR"/>
        </w:rPr>
        <w:t>QF</w:t>
      </w:r>
      <w:r w:rsidRPr="008129EB">
        <w:rPr>
          <w:i/>
          <w:iCs/>
          <w:vertAlign w:val="subscript"/>
          <w:lang w:val="fr-FR"/>
        </w:rPr>
        <w:t>Q</w:t>
      </w:r>
      <w:r w:rsidRPr="008129EB">
        <w:rPr>
          <w:i/>
          <w:iCs/>
          <w:lang w:val="fr-FR"/>
        </w:rPr>
        <w:t xml:space="preserve"> =</w:t>
      </w:r>
      <w:r w:rsidRPr="008129EB">
        <w:rPr>
          <w:b/>
          <w:bCs/>
          <w:i/>
          <w:iCs/>
          <w:lang w:val="fr-FR"/>
        </w:rPr>
        <w:t xml:space="preserve"> </w:t>
      </w:r>
      <w:r w:rsidR="00661101" w:rsidRPr="008129EB">
        <w:rPr>
          <w:i/>
          <w:iCs/>
          <w:lang w:val="fr-FR"/>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lang w:val="fr-FR"/>
          </w:rPr>
          <m:t xml:space="preserve"> × </m:t>
        </m:r>
        <m:sSub>
          <m:sSubPr>
            <m:ctrlPr>
              <w:rPr>
                <w:rFonts w:ascii="Cambria Math" w:hAnsi="Cambria Math"/>
                <w:i/>
                <w:iCs/>
              </w:rPr>
            </m:ctrlPr>
          </m:sSubPr>
          <m:e>
            <m:r>
              <w:rPr>
                <w:rFonts w:ascii="Cambria Math" w:hAnsi="Cambria Math"/>
              </w:rPr>
              <m:t>AF</m:t>
            </m:r>
          </m:e>
          <m:sub>
            <m:r>
              <w:rPr>
                <w:rFonts w:ascii="Cambria Math" w:hAnsi="Cambria Math"/>
              </w:rPr>
              <m:t>SY</m:t>
            </m:r>
          </m:sub>
        </m:sSub>
      </m:oMath>
      <w:r w:rsidR="00661101" w:rsidRPr="008129EB">
        <w:rPr>
          <w:lang w:val="fr-FR"/>
        </w:rPr>
        <w:t>;</w:t>
      </w:r>
    </w:p>
    <w:p w14:paraId="5E859117" w14:textId="24EEC945" w:rsidR="00F86986" w:rsidRPr="008129EB" w:rsidRDefault="00F86986" w:rsidP="00025439">
      <w:pPr>
        <w:pStyle w:val="SchedH3"/>
        <w:numPr>
          <w:ilvl w:val="0"/>
          <w:numId w:val="0"/>
        </w:numPr>
        <w:ind w:left="2211" w:hanging="737"/>
      </w:pPr>
      <w:r w:rsidRPr="008129EB">
        <w:rPr>
          <w:b/>
          <w:bCs/>
          <w:i/>
          <w:iCs/>
        </w:rPr>
        <w:t>AF</w:t>
      </w:r>
      <w:r w:rsidRPr="008129EB">
        <w:rPr>
          <w:b/>
          <w:bCs/>
          <w:i/>
          <w:iCs/>
          <w:vertAlign w:val="subscript"/>
        </w:rPr>
        <w:t>SY</w:t>
      </w:r>
      <w:r w:rsidRPr="008129EB">
        <w:rPr>
          <w:b/>
          <w:bCs/>
        </w:rPr>
        <w:t xml:space="preserve"> </w:t>
      </w:r>
      <w:r w:rsidR="00611062" w:rsidRPr="008129EB">
        <w:rPr>
          <w:b/>
          <w:bCs/>
        </w:rPr>
        <w:tab/>
      </w:r>
      <w:r w:rsidR="00262035" w:rsidRPr="008129EB">
        <w:t xml:space="preserve">is </w:t>
      </w:r>
      <w:r w:rsidRPr="008129EB">
        <w:t xml:space="preserve">the Annual Floor </w:t>
      </w:r>
      <w:r w:rsidR="00611062" w:rsidRPr="008129EB">
        <w:t>for</w:t>
      </w:r>
      <w:r w:rsidRPr="008129EB">
        <w:t xml:space="preserve"> the Support Year in which the Quarter falls</w:t>
      </w:r>
      <w:r w:rsidR="00996585" w:rsidRPr="008129EB">
        <w:t xml:space="preserve">, calculated for the Support Year in accordance with </w:t>
      </w:r>
      <w:r w:rsidR="00D15F1C">
        <w:t xml:space="preserve">item </w:t>
      </w:r>
      <w:r w:rsidR="00B03B43" w:rsidRPr="008129EB">
        <w:fldChar w:fldCharType="begin"/>
      </w:r>
      <w:r w:rsidR="00B03B43" w:rsidRPr="008129EB">
        <w:instrText xml:space="preserve"> REF _Ref182216613 \n \h </w:instrText>
      </w:r>
      <w:r w:rsidR="00B03B43" w:rsidRPr="008129EB">
        <w:fldChar w:fldCharType="separate"/>
      </w:r>
      <w:r w:rsidR="001B29D8">
        <w:t>11.1</w:t>
      </w:r>
      <w:r w:rsidR="00B03B43" w:rsidRPr="008129EB">
        <w:fldChar w:fldCharType="end"/>
      </w:r>
      <w:r w:rsidR="00996585" w:rsidRPr="008129EB">
        <w:t xml:space="preserve"> (“</w:t>
      </w:r>
      <w:r w:rsidR="00B03B43" w:rsidRPr="008129EB">
        <w:fldChar w:fldCharType="begin"/>
      </w:r>
      <w:r w:rsidR="00B03B43" w:rsidRPr="008129EB">
        <w:instrText xml:space="preserve"> REF _Ref182216613 \h </w:instrText>
      </w:r>
      <w:r w:rsidR="00B03B43" w:rsidRPr="008129EB">
        <w:fldChar w:fldCharType="separate"/>
      </w:r>
      <w:r w:rsidR="001B29D8" w:rsidRPr="008129EB">
        <w:t>Annual Floor Calculation</w:t>
      </w:r>
      <w:r w:rsidR="00B03B43" w:rsidRPr="008129EB">
        <w:fldChar w:fldCharType="end"/>
      </w:r>
      <w:r w:rsidR="00B03B43" w:rsidRPr="008129EB">
        <w:t>”</w:t>
      </w:r>
      <w:r w:rsidR="00996585" w:rsidRPr="008129EB">
        <w:t>)</w:t>
      </w:r>
      <w:r w:rsidRPr="008129EB">
        <w:t>;</w:t>
      </w:r>
    </w:p>
    <w:p w14:paraId="3AE6CC42" w14:textId="5FB595F9" w:rsidR="00F86986" w:rsidRPr="008129EB" w:rsidRDefault="00F86986" w:rsidP="00025439">
      <w:pPr>
        <w:pStyle w:val="SchedH3"/>
        <w:numPr>
          <w:ilvl w:val="0"/>
          <w:numId w:val="0"/>
        </w:numPr>
        <w:ind w:left="2211" w:hanging="737"/>
      </w:pPr>
      <w:r w:rsidRPr="008129EB">
        <w:rPr>
          <w:b/>
          <w:bCs/>
          <w:i/>
          <w:iCs/>
        </w:rPr>
        <w:t>N</w:t>
      </w:r>
      <w:r w:rsidR="007656FC" w:rsidRPr="008129EB">
        <w:rPr>
          <w:b/>
          <w:bCs/>
          <w:i/>
          <w:iCs/>
          <w:vertAlign w:val="subscript"/>
        </w:rPr>
        <w:t>SY</w:t>
      </w:r>
      <w:r w:rsidR="00611062" w:rsidRPr="008129EB">
        <w:rPr>
          <w:b/>
          <w:bCs/>
          <w:i/>
          <w:iCs/>
          <w:vertAlign w:val="subscript"/>
        </w:rPr>
        <w:tab/>
      </w:r>
      <w:r w:rsidR="00262035" w:rsidRPr="008129EB">
        <w:t xml:space="preserve">is </w:t>
      </w:r>
      <w:r w:rsidRPr="008129EB">
        <w:t xml:space="preserve">the number of days in the </w:t>
      </w:r>
      <w:r w:rsidR="007656FC" w:rsidRPr="008129EB">
        <w:t xml:space="preserve">Support Year </w:t>
      </w:r>
      <w:r w:rsidRPr="008129EB">
        <w:t>in which the Quarter falls;</w:t>
      </w:r>
    </w:p>
    <w:p w14:paraId="32B401C0" w14:textId="5BFDEA32" w:rsidR="00F86986" w:rsidRPr="008129EB" w:rsidRDefault="00F86986" w:rsidP="002F7E6F">
      <w:pPr>
        <w:pStyle w:val="SchedH3"/>
        <w:numPr>
          <w:ilvl w:val="0"/>
          <w:numId w:val="0"/>
        </w:numPr>
        <w:ind w:left="1474"/>
      </w:pPr>
      <w:r w:rsidRPr="008129EB">
        <w:rPr>
          <w:b/>
          <w:bCs/>
          <w:i/>
          <w:iCs/>
        </w:rPr>
        <w:t>N</w:t>
      </w:r>
      <w:r w:rsidRPr="008129EB">
        <w:rPr>
          <w:b/>
          <w:bCs/>
          <w:i/>
          <w:iCs/>
          <w:vertAlign w:val="subscript"/>
        </w:rPr>
        <w:t>Q</w:t>
      </w:r>
      <w:r w:rsidR="00611062" w:rsidRPr="008129EB">
        <w:rPr>
          <w:b/>
          <w:bCs/>
          <w:i/>
          <w:iCs/>
        </w:rPr>
        <w:tab/>
      </w:r>
      <w:r w:rsidR="00262035" w:rsidRPr="008129EB">
        <w:t xml:space="preserve">is </w:t>
      </w:r>
      <w:r w:rsidRPr="008129EB">
        <w:t xml:space="preserve">the </w:t>
      </w:r>
      <w:r w:rsidRPr="008129EB">
        <w:rPr>
          <w:bCs/>
          <w:iCs/>
        </w:rPr>
        <w:t>number of days in the Quarter;</w:t>
      </w:r>
    </w:p>
    <w:p w14:paraId="453F737A" w14:textId="692FF235" w:rsidR="00611062" w:rsidRPr="008129EB" w:rsidRDefault="007656FC" w:rsidP="00025439">
      <w:pPr>
        <w:pStyle w:val="SchedH3"/>
        <w:numPr>
          <w:ilvl w:val="0"/>
          <w:numId w:val="0"/>
        </w:numPr>
        <w:ind w:left="2211" w:hanging="737"/>
      </w:pPr>
      <w:r w:rsidRPr="008129EB">
        <w:rPr>
          <w:b/>
          <w:bCs/>
          <w:i/>
          <w:iCs/>
        </w:rPr>
        <w:t>QC</w:t>
      </w:r>
      <w:r w:rsidR="00611062" w:rsidRPr="008129EB">
        <w:rPr>
          <w:b/>
          <w:bCs/>
          <w:i/>
          <w:iCs/>
          <w:vertAlign w:val="subscript"/>
        </w:rPr>
        <w:t>Q</w:t>
      </w:r>
      <w:r w:rsidR="00611062" w:rsidRPr="008129EB">
        <w:rPr>
          <w:b/>
          <w:bCs/>
          <w:i/>
          <w:iCs/>
          <w:vertAlign w:val="subscript"/>
        </w:rPr>
        <w:tab/>
      </w:r>
      <w:r w:rsidR="00262035" w:rsidRPr="008129EB">
        <w:t xml:space="preserve">is </w:t>
      </w:r>
      <w:r w:rsidR="00611062" w:rsidRPr="008129EB">
        <w:t xml:space="preserve">the quarterly ceiling for the Quarter, calculated as </w:t>
      </w:r>
      <w:r w:rsidR="00611062" w:rsidRPr="008129EB">
        <w:tab/>
        <w:t>follows:</w:t>
      </w:r>
    </w:p>
    <w:p w14:paraId="76635EF9" w14:textId="6B3FFC0C" w:rsidR="007656FC" w:rsidRPr="008129EB" w:rsidRDefault="00611062" w:rsidP="00025439">
      <w:pPr>
        <w:pStyle w:val="SchedH3"/>
        <w:numPr>
          <w:ilvl w:val="0"/>
          <w:numId w:val="0"/>
        </w:numPr>
        <w:ind w:left="2211"/>
        <w:rPr>
          <w:i/>
          <w:iCs/>
        </w:rPr>
      </w:pPr>
      <w:r w:rsidRPr="008129EB">
        <w:rPr>
          <w:i/>
          <w:iCs/>
        </w:rPr>
        <w:tab/>
      </w:r>
      <m:oMath>
        <m:sSub>
          <m:sSubPr>
            <m:ctrlPr>
              <w:rPr>
                <w:rFonts w:ascii="Cambria Math" w:hAnsi="Cambria Math"/>
                <w:i/>
                <w:iCs/>
              </w:rPr>
            </m:ctrlPr>
          </m:sSubPr>
          <m:e>
            <m:r>
              <w:rPr>
                <w:rFonts w:ascii="Cambria Math" w:hAnsi="Cambria Math"/>
              </w:rPr>
              <m:t>QC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rPr>
          <m:t xml:space="preserve"> × </m:t>
        </m:r>
        <m:sSub>
          <m:sSubPr>
            <m:ctrlPr>
              <w:rPr>
                <w:rFonts w:ascii="Cambria Math" w:hAnsi="Cambria Math"/>
                <w:i/>
                <w:iCs/>
              </w:rPr>
            </m:ctrlPr>
          </m:sSubPr>
          <m:e>
            <m:r>
              <w:rPr>
                <w:rFonts w:ascii="Cambria Math" w:hAnsi="Cambria Math"/>
              </w:rPr>
              <m:t>AC</m:t>
            </m:r>
          </m:e>
          <m:sub>
            <m:r>
              <w:rPr>
                <w:rFonts w:ascii="Cambria Math" w:hAnsi="Cambria Math"/>
              </w:rPr>
              <m:t>SY</m:t>
            </m:r>
          </m:sub>
        </m:sSub>
      </m:oMath>
      <w:r w:rsidR="007656FC" w:rsidRPr="008129EB">
        <w:rPr>
          <w:i/>
          <w:iCs/>
        </w:rPr>
        <w:t>;</w:t>
      </w:r>
    </w:p>
    <w:p w14:paraId="375E3476" w14:textId="325CABD1" w:rsidR="00611062" w:rsidRPr="008129EB" w:rsidRDefault="00611062" w:rsidP="00025439">
      <w:pPr>
        <w:pStyle w:val="SchedH3"/>
        <w:numPr>
          <w:ilvl w:val="0"/>
          <w:numId w:val="0"/>
        </w:numPr>
        <w:ind w:left="2211" w:hanging="737"/>
      </w:pPr>
      <w:r w:rsidRPr="008129EB">
        <w:rPr>
          <w:b/>
          <w:bCs/>
          <w:i/>
          <w:iCs/>
        </w:rPr>
        <w:t>AC</w:t>
      </w:r>
      <w:r w:rsidRPr="008129EB">
        <w:rPr>
          <w:b/>
          <w:bCs/>
          <w:i/>
          <w:iCs/>
          <w:vertAlign w:val="subscript"/>
        </w:rPr>
        <w:t>SY</w:t>
      </w:r>
      <w:r w:rsidRPr="008129EB">
        <w:rPr>
          <w:b/>
          <w:bCs/>
          <w:i/>
          <w:iCs/>
          <w:vertAlign w:val="subscript"/>
        </w:rPr>
        <w:tab/>
      </w:r>
      <w:r w:rsidR="00262035" w:rsidRPr="008129EB">
        <w:t xml:space="preserve">is </w:t>
      </w:r>
      <w:r w:rsidRPr="008129EB">
        <w:t>the Annual Ceiling for the Support Year in which the Quarter falls</w:t>
      </w:r>
      <w:r w:rsidR="00996585" w:rsidRPr="008129EB">
        <w:t xml:space="preserve">, calculated for the Support Year in accordance with </w:t>
      </w:r>
      <w:r w:rsidR="00D15F1C">
        <w:t>item</w:t>
      </w:r>
      <w:r w:rsidR="00D15F1C" w:rsidRPr="008129EB">
        <w:t xml:space="preserve"> </w:t>
      </w:r>
      <w:r w:rsidR="00B03B43" w:rsidRPr="008129EB">
        <w:fldChar w:fldCharType="begin"/>
      </w:r>
      <w:r w:rsidR="00B03B43" w:rsidRPr="008129EB">
        <w:instrText xml:space="preserve"> REF _Ref182216697 \n \h </w:instrText>
      </w:r>
      <w:r w:rsidR="00B03B43" w:rsidRPr="008129EB">
        <w:fldChar w:fldCharType="separate"/>
      </w:r>
      <w:r w:rsidR="001B29D8">
        <w:t>11.2</w:t>
      </w:r>
      <w:r w:rsidR="00B03B43" w:rsidRPr="008129EB">
        <w:fldChar w:fldCharType="end"/>
      </w:r>
      <w:r w:rsidR="00996585" w:rsidRPr="008129EB">
        <w:t xml:space="preserve"> (“</w:t>
      </w:r>
      <w:r w:rsidR="00B03B43" w:rsidRPr="008129EB">
        <w:fldChar w:fldCharType="begin"/>
      </w:r>
      <w:r w:rsidR="00B03B43" w:rsidRPr="008129EB">
        <w:instrText xml:space="preserve"> REF _Ref182216697 \h </w:instrText>
      </w:r>
      <w:r w:rsidR="00B03B43" w:rsidRPr="008129EB">
        <w:fldChar w:fldCharType="separate"/>
      </w:r>
      <w:r w:rsidR="001B29D8" w:rsidRPr="008129EB">
        <w:t>Annual Ceiling Calculation</w:t>
      </w:r>
      <w:r w:rsidR="00B03B43" w:rsidRPr="008129EB">
        <w:fldChar w:fldCharType="end"/>
      </w:r>
      <w:r w:rsidR="00996585" w:rsidRPr="008129EB">
        <w:t>”)</w:t>
      </w:r>
      <w:r w:rsidRPr="008129EB">
        <w:t xml:space="preserve">; </w:t>
      </w:r>
    </w:p>
    <w:p w14:paraId="3D400DBE" w14:textId="3BC573B4" w:rsidR="00262035" w:rsidRPr="008129EB" w:rsidRDefault="007656FC" w:rsidP="00262035">
      <w:pPr>
        <w:pStyle w:val="SchedH3"/>
        <w:numPr>
          <w:ilvl w:val="0"/>
          <w:numId w:val="0"/>
        </w:numPr>
        <w:ind w:left="2211" w:hanging="737"/>
      </w:pPr>
      <w:r w:rsidRPr="008129EB">
        <w:rPr>
          <w:b/>
          <w:bCs/>
          <w:i/>
          <w:iCs/>
        </w:rPr>
        <w:t>QPC</w:t>
      </w:r>
      <w:r w:rsidR="00262035" w:rsidRPr="008129EB">
        <w:rPr>
          <w:b/>
          <w:bCs/>
          <w:i/>
          <w:iCs/>
          <w:vertAlign w:val="subscript"/>
        </w:rPr>
        <w:t>Q</w:t>
      </w:r>
      <w:r w:rsidR="00262035" w:rsidRPr="008129EB">
        <w:rPr>
          <w:b/>
          <w:bCs/>
          <w:i/>
          <w:iCs/>
        </w:rPr>
        <w:tab/>
      </w:r>
      <w:r w:rsidR="00262035" w:rsidRPr="008129EB">
        <w:t>is the quarterly payment cap for the Quarter, calculated as follows:</w:t>
      </w:r>
    </w:p>
    <w:p w14:paraId="10779D53" w14:textId="61697763" w:rsidR="007656FC" w:rsidRPr="008129EB" w:rsidRDefault="004D279B" w:rsidP="00025439">
      <w:pPr>
        <w:pStyle w:val="SchedH3"/>
        <w:numPr>
          <w:ilvl w:val="0"/>
          <w:numId w:val="0"/>
        </w:numPr>
        <w:ind w:left="2948" w:hanging="737"/>
        <w:rPr>
          <w:i/>
          <w:iCs/>
        </w:rPr>
      </w:pPr>
      <m:oMath>
        <m:sSub>
          <m:sSubPr>
            <m:ctrlPr>
              <w:rPr>
                <w:rFonts w:ascii="Cambria Math" w:hAnsi="Cambria Math"/>
                <w:i/>
                <w:iCs/>
              </w:rPr>
            </m:ctrlPr>
          </m:sSubPr>
          <m:e>
            <m:r>
              <w:rPr>
                <w:rFonts w:ascii="Cambria Math" w:hAnsi="Cambria Math"/>
              </w:rPr>
              <m:t>QPC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rPr>
          <m:t xml:space="preserve"> × </m:t>
        </m:r>
        <m:sSub>
          <m:sSubPr>
            <m:ctrlPr>
              <w:rPr>
                <w:rFonts w:ascii="Cambria Math" w:hAnsi="Cambria Math"/>
                <w:i/>
                <w:iCs/>
              </w:rPr>
            </m:ctrlPr>
          </m:sSubPr>
          <m:e>
            <m:r>
              <w:rPr>
                <w:rFonts w:ascii="Cambria Math" w:hAnsi="Cambria Math"/>
              </w:rPr>
              <m:t>APC</m:t>
            </m:r>
          </m:e>
          <m:sub>
            <m:r>
              <w:rPr>
                <w:rFonts w:ascii="Cambria Math" w:hAnsi="Cambria Math"/>
              </w:rPr>
              <m:t>SY</m:t>
            </m:r>
          </m:sub>
        </m:sSub>
      </m:oMath>
      <w:r w:rsidR="007656FC" w:rsidRPr="008129EB">
        <w:rPr>
          <w:i/>
          <w:iCs/>
          <w:sz w:val="18"/>
          <w:szCs w:val="18"/>
        </w:rPr>
        <w:t>;</w:t>
      </w:r>
    </w:p>
    <w:p w14:paraId="560DF981" w14:textId="35CB1D25" w:rsidR="002F7E6F" w:rsidRPr="008129EB" w:rsidRDefault="002F7E6F" w:rsidP="00025439">
      <w:pPr>
        <w:pStyle w:val="SchedH3"/>
        <w:numPr>
          <w:ilvl w:val="0"/>
          <w:numId w:val="0"/>
        </w:numPr>
        <w:ind w:left="2211" w:hanging="737"/>
      </w:pPr>
      <w:r w:rsidRPr="008129EB">
        <w:rPr>
          <w:b/>
          <w:bCs/>
          <w:i/>
          <w:iCs/>
        </w:rPr>
        <w:t>APC</w:t>
      </w:r>
      <w:r w:rsidR="00A63745" w:rsidRPr="008129EB">
        <w:rPr>
          <w:b/>
          <w:bCs/>
          <w:i/>
          <w:iCs/>
          <w:vertAlign w:val="subscript"/>
        </w:rPr>
        <w:t>SY</w:t>
      </w:r>
      <w:r w:rsidR="00262035" w:rsidRPr="008129EB">
        <w:tab/>
        <w:t xml:space="preserve">is </w:t>
      </w:r>
      <w:r w:rsidRPr="008129EB">
        <w:t xml:space="preserve">the Annual Payment Cap for the </w:t>
      </w:r>
      <w:r w:rsidR="00561FAD" w:rsidRPr="008129EB">
        <w:t xml:space="preserve">Support </w:t>
      </w:r>
      <w:r w:rsidR="003E5569" w:rsidRPr="008129EB">
        <w:t>Year</w:t>
      </w:r>
      <w:r w:rsidR="00996585" w:rsidRPr="008129EB">
        <w:t xml:space="preserve">, calculated for the Support Year in accordance with </w:t>
      </w:r>
      <w:r w:rsidR="00D15F1C">
        <w:t>item</w:t>
      </w:r>
      <w:r w:rsidR="00D15F1C" w:rsidRPr="008129EB">
        <w:t xml:space="preserve"> </w:t>
      </w:r>
      <w:r w:rsidR="00B03B43" w:rsidRPr="008129EB">
        <w:fldChar w:fldCharType="begin"/>
      </w:r>
      <w:r w:rsidR="00B03B43" w:rsidRPr="008129EB">
        <w:instrText xml:space="preserve"> REF _Ref182216565 \n \h </w:instrText>
      </w:r>
      <w:r w:rsidR="00B03B43" w:rsidRPr="008129EB">
        <w:fldChar w:fldCharType="separate"/>
      </w:r>
      <w:r w:rsidR="001B29D8">
        <w:t>11.3</w:t>
      </w:r>
      <w:r w:rsidR="00B03B43" w:rsidRPr="008129EB">
        <w:fldChar w:fldCharType="end"/>
      </w:r>
      <w:r w:rsidR="00996585" w:rsidRPr="008129EB">
        <w:t xml:space="preserve"> (“</w:t>
      </w:r>
      <w:r w:rsidR="00B03B43" w:rsidRPr="008129EB">
        <w:fldChar w:fldCharType="begin"/>
      </w:r>
      <w:r w:rsidR="00B03B43" w:rsidRPr="008129EB">
        <w:instrText xml:space="preserve"> REF _Ref182216565 \h </w:instrText>
      </w:r>
      <w:r w:rsidR="00B03B43" w:rsidRPr="008129EB">
        <w:fldChar w:fldCharType="separate"/>
      </w:r>
      <w:r w:rsidR="001B29D8" w:rsidRPr="008129EB">
        <w:t>Annual Payment Cap Calculation</w:t>
      </w:r>
      <w:r w:rsidR="00B03B43" w:rsidRPr="008129EB">
        <w:fldChar w:fldCharType="end"/>
      </w:r>
      <w:r w:rsidR="00996585" w:rsidRPr="008129EB">
        <w:t>”)</w:t>
      </w:r>
      <w:r w:rsidRPr="008129EB">
        <w:t xml:space="preserve">; </w:t>
      </w:r>
    </w:p>
    <w:p w14:paraId="7129ADF7" w14:textId="3D805794" w:rsidR="002F7E6F" w:rsidRPr="008129EB" w:rsidRDefault="002F7E6F" w:rsidP="00025439">
      <w:pPr>
        <w:pStyle w:val="SchedH3"/>
        <w:numPr>
          <w:ilvl w:val="0"/>
          <w:numId w:val="0"/>
        </w:numPr>
        <w:ind w:left="2211" w:hanging="737"/>
      </w:pPr>
      <w:r w:rsidRPr="008129EB">
        <w:rPr>
          <w:b/>
          <w:bCs/>
          <w:i/>
          <w:iCs/>
        </w:rPr>
        <w:t>J</w:t>
      </w:r>
      <w:r w:rsidR="00262035" w:rsidRPr="008129EB">
        <w:tab/>
        <w:t xml:space="preserve">is </w:t>
      </w:r>
      <w:r w:rsidRPr="008129EB">
        <w:t>the Revenue Floor Support Percentage</w:t>
      </w:r>
      <w:r w:rsidR="0039168D">
        <w:t xml:space="preserve"> for the Support Year, being 90%</w:t>
      </w:r>
      <w:r w:rsidRPr="008129EB">
        <w:t>;</w:t>
      </w:r>
      <w:r w:rsidR="00262035" w:rsidRPr="008129EB">
        <w:t xml:space="preserve"> and</w:t>
      </w:r>
    </w:p>
    <w:p w14:paraId="6703D058" w14:textId="6D12497C" w:rsidR="002F7E6F" w:rsidRPr="008129EB" w:rsidRDefault="002F7E6F" w:rsidP="00025439">
      <w:pPr>
        <w:pStyle w:val="SchedH3"/>
        <w:numPr>
          <w:ilvl w:val="0"/>
          <w:numId w:val="0"/>
        </w:numPr>
        <w:ind w:left="2211" w:hanging="737"/>
      </w:pPr>
      <w:r w:rsidRPr="008129EB">
        <w:rPr>
          <w:b/>
          <w:bCs/>
          <w:i/>
          <w:iCs/>
        </w:rPr>
        <w:t>L</w:t>
      </w:r>
      <w:r w:rsidR="00262035" w:rsidRPr="008129EB">
        <w:rPr>
          <w:b/>
          <w:bCs/>
          <w:i/>
          <w:iCs/>
        </w:rPr>
        <w:tab/>
      </w:r>
      <w:r w:rsidR="00262035" w:rsidRPr="008129EB">
        <w:t>is</w:t>
      </w:r>
      <w:r w:rsidRPr="008129EB">
        <w:t xml:space="preserve"> the Revenue Ceiling </w:t>
      </w:r>
      <w:r w:rsidR="001E497C" w:rsidRPr="008129EB">
        <w:t>Sharing</w:t>
      </w:r>
      <w:r w:rsidRPr="008129EB">
        <w:t xml:space="preserve"> Percentage</w:t>
      </w:r>
      <w:r w:rsidR="0039168D">
        <w:t xml:space="preserve"> for the Support Year, being 50%</w:t>
      </w:r>
      <w:r w:rsidRPr="008129EB">
        <w:t>.</w:t>
      </w:r>
    </w:p>
    <w:p w14:paraId="185CA44D" w14:textId="2120F522" w:rsidR="002F7E6F" w:rsidRPr="008129EB" w:rsidRDefault="002F7E6F" w:rsidP="002F7E6F">
      <w:pPr>
        <w:pStyle w:val="SchedH3"/>
      </w:pPr>
      <w:r w:rsidRPr="008129EB">
        <w:t xml:space="preserve">No amount is payable on account of the Quarterly Payment Amount in respect of the last </w:t>
      </w:r>
      <w:r w:rsidR="00561FAD" w:rsidRPr="008129EB">
        <w:t>Q</w:t>
      </w:r>
      <w:r w:rsidRPr="008129EB">
        <w:t xml:space="preserve">uarter in the </w:t>
      </w:r>
      <w:r w:rsidR="00561FAD" w:rsidRPr="008129EB">
        <w:t xml:space="preserve">Support </w:t>
      </w:r>
      <w:r w:rsidR="003E5569" w:rsidRPr="008129EB">
        <w:t>Year</w:t>
      </w:r>
      <w:r w:rsidRPr="008129EB">
        <w:t>.</w:t>
      </w:r>
    </w:p>
    <w:p w14:paraId="6F7ED107" w14:textId="2BD61A85" w:rsidR="002F7E6F" w:rsidRPr="008129EB" w:rsidRDefault="00D15F1C" w:rsidP="002F7E6F">
      <w:pPr>
        <w:pStyle w:val="SchedH2"/>
      </w:pPr>
      <w:r>
        <w:t>Disputed Amounts</w:t>
      </w:r>
    </w:p>
    <w:p w14:paraId="7AF7CB92" w14:textId="6BA0D6A9" w:rsidR="00D15F1C" w:rsidRPr="008129EB" w:rsidRDefault="00D15F1C" w:rsidP="00D15F1C">
      <w:pPr>
        <w:pStyle w:val="SchedH3"/>
        <w:numPr>
          <w:ilvl w:val="0"/>
          <w:numId w:val="0"/>
        </w:numPr>
        <w:ind w:left="737"/>
      </w:pPr>
      <w:r w:rsidRPr="005D4011">
        <w:t xml:space="preserve">If there is any Disputed Amount arising under this agreement (including in respect of any Quarterly Payment Amount or Annual </w:t>
      </w:r>
      <w:r>
        <w:t>Reconciliation Payment</w:t>
      </w:r>
      <w:r w:rsidRPr="005D4011">
        <w:t xml:space="preserve">), the parties must adhere to the procedure </w:t>
      </w:r>
      <w:r>
        <w:t xml:space="preserve">detailed </w:t>
      </w:r>
      <w:r w:rsidRPr="005D4011">
        <w:t xml:space="preserve">in clause </w:t>
      </w:r>
      <w:r>
        <w:fldChar w:fldCharType="begin"/>
      </w:r>
      <w:r>
        <w:instrText xml:space="preserve"> REF _Ref511737737 \n \h </w:instrText>
      </w:r>
      <w:r>
        <w:fldChar w:fldCharType="separate"/>
      </w:r>
      <w:r w:rsidR="001B29D8">
        <w:t>16.4</w:t>
      </w:r>
      <w:r>
        <w:fldChar w:fldCharType="end"/>
      </w:r>
      <w:r w:rsidRPr="005D4011">
        <w:t xml:space="preserve"> (“</w:t>
      </w:r>
      <w:r>
        <w:fldChar w:fldCharType="begin"/>
      </w:r>
      <w:r>
        <w:instrText xml:space="preserve"> REF _Ref511737737 \h </w:instrText>
      </w:r>
      <w:r>
        <w:fldChar w:fldCharType="separate"/>
      </w:r>
      <w:r w:rsidR="001B29D8" w:rsidRPr="008129EB">
        <w:t>Disputed Invoice</w:t>
      </w:r>
      <w:r>
        <w:fldChar w:fldCharType="end"/>
      </w:r>
      <w:r w:rsidRPr="005D4011">
        <w:t>”).</w:t>
      </w:r>
    </w:p>
    <w:p w14:paraId="05976795" w14:textId="750DA761" w:rsidR="002F7E6F" w:rsidRPr="008129EB" w:rsidRDefault="002F7E6F" w:rsidP="00820668">
      <w:pPr>
        <w:pStyle w:val="SchedH2"/>
        <w:keepLines/>
      </w:pPr>
      <w:bookmarkStart w:id="5617" w:name="_Ref180054075"/>
      <w:bookmarkStart w:id="5618" w:name="_Ref180680579"/>
      <w:r w:rsidRPr="008129EB">
        <w:lastRenderedPageBreak/>
        <w:t xml:space="preserve">Calculation of Deemed </w:t>
      </w:r>
      <w:r w:rsidR="00A00E2E" w:rsidRPr="008129EB">
        <w:t>Wholesale</w:t>
      </w:r>
      <w:r w:rsidRPr="008129EB">
        <w:t xml:space="preserve"> Contract Energy Revenue</w:t>
      </w:r>
      <w:bookmarkEnd w:id="5617"/>
      <w:bookmarkEnd w:id="5618"/>
      <w:r w:rsidRPr="008129EB">
        <w:t xml:space="preserve"> </w:t>
      </w:r>
    </w:p>
    <w:p w14:paraId="1C6D79CD" w14:textId="6893AAAD" w:rsidR="002F7E6F" w:rsidRPr="008129EB" w:rsidRDefault="002F7E6F" w:rsidP="00820668">
      <w:pPr>
        <w:pStyle w:val="SchedH3"/>
        <w:keepNext/>
        <w:keepLines/>
      </w:pPr>
      <w:r w:rsidRPr="008129EB">
        <w:t xml:space="preserve">The </w:t>
      </w:r>
      <w:r w:rsidR="00B05768" w:rsidRPr="008129EB">
        <w:t>“</w:t>
      </w:r>
      <w:r w:rsidRPr="008129EB">
        <w:t xml:space="preserve">Deemed </w:t>
      </w:r>
      <w:r w:rsidR="00A00E2E" w:rsidRPr="008129EB">
        <w:t>Wholesale</w:t>
      </w:r>
      <w:r w:rsidRPr="008129EB">
        <w:t xml:space="preserve"> Contract Energy Revenue</w:t>
      </w:r>
      <w:r w:rsidR="00B05768" w:rsidRPr="008129EB">
        <w:t>”</w:t>
      </w:r>
      <w:r w:rsidRPr="008129EB">
        <w:t xml:space="preserve"> </w:t>
      </w:r>
      <w:r w:rsidR="00AB796C" w:rsidRPr="008129EB">
        <w:t xml:space="preserve">for a </w:t>
      </w:r>
      <w:r w:rsidRPr="008129EB">
        <w:t>period</w:t>
      </w:r>
      <w:r w:rsidR="0013253F" w:rsidRPr="008129EB">
        <w:t xml:space="preserve"> is</w:t>
      </w:r>
      <w:r w:rsidRPr="008129EB">
        <w:t xml:space="preserve"> the </w:t>
      </w:r>
      <w:r w:rsidR="00553B60" w:rsidRPr="008129EB">
        <w:t xml:space="preserve">aggregate of the deemed </w:t>
      </w:r>
      <w:r w:rsidR="004A2101">
        <w:t xml:space="preserve">energy related </w:t>
      </w:r>
      <w:r w:rsidR="00553B60" w:rsidRPr="008129EB">
        <w:t xml:space="preserve">revenue for </w:t>
      </w:r>
      <w:r w:rsidR="002966C0" w:rsidRPr="008129EB">
        <w:t xml:space="preserve">each </w:t>
      </w:r>
      <w:r w:rsidR="00B96C70" w:rsidRPr="008129EB">
        <w:t xml:space="preserve">Ineligible </w:t>
      </w:r>
      <w:r w:rsidR="002966C0" w:rsidRPr="008129EB">
        <w:t xml:space="preserve">Wholesale Contract </w:t>
      </w:r>
      <w:r w:rsidR="00862F4A" w:rsidRPr="008129EB">
        <w:t xml:space="preserve">for </w:t>
      </w:r>
      <w:r w:rsidR="00553B60" w:rsidRPr="008129EB">
        <w:t xml:space="preserve">each Trading Interval arising during that period, </w:t>
      </w:r>
      <w:r w:rsidR="00664C10">
        <w:t xml:space="preserve">where the deemed </w:t>
      </w:r>
      <w:r w:rsidR="004A2101">
        <w:t xml:space="preserve">energy related </w:t>
      </w:r>
      <w:r w:rsidR="00664C10">
        <w:t xml:space="preserve">revenue for </w:t>
      </w:r>
      <w:r w:rsidR="00133ACA">
        <w:t>each such</w:t>
      </w:r>
      <w:r w:rsidR="00664C10">
        <w:t xml:space="preserve"> Ineligible Wholesale Contract for each Trading Interval </w:t>
      </w:r>
      <w:r w:rsidR="00AE5C28">
        <w:t xml:space="preserve">arising </w:t>
      </w:r>
      <w:r w:rsidR="00664C10">
        <w:t xml:space="preserve">during that period is </w:t>
      </w:r>
      <w:r w:rsidR="00862F4A" w:rsidRPr="008129EB">
        <w:t xml:space="preserve">calculated </w:t>
      </w:r>
      <w:r w:rsidRPr="008129EB">
        <w:t xml:space="preserve">in accordance with </w:t>
      </w:r>
      <w:r w:rsidR="00D15F1C">
        <w:t>item</w:t>
      </w:r>
      <w:r w:rsidR="00D15F1C" w:rsidRPr="008129EB">
        <w:t xml:space="preserve"> </w:t>
      </w:r>
      <w:r w:rsidR="00B81359" w:rsidRPr="008129EB">
        <w:fldChar w:fldCharType="begin"/>
      </w:r>
      <w:r w:rsidR="00B81359" w:rsidRPr="008129EB">
        <w:instrText xml:space="preserve"> REF _Ref180680579 \n \h </w:instrText>
      </w:r>
      <w:r w:rsidR="002966C0" w:rsidRPr="008129EB">
        <w:instrText xml:space="preserve"> \* MERGEFORMAT </w:instrText>
      </w:r>
      <w:r w:rsidR="00B81359" w:rsidRPr="008129EB">
        <w:fldChar w:fldCharType="separate"/>
      </w:r>
      <w:r w:rsidR="001B29D8">
        <w:t>3.3</w:t>
      </w:r>
      <w:r w:rsidR="00B81359" w:rsidRPr="008129EB">
        <w:fldChar w:fldCharType="end"/>
      </w:r>
      <w:r w:rsidR="00011AB4" w:rsidRPr="008129EB">
        <w:fldChar w:fldCharType="begin"/>
      </w:r>
      <w:r w:rsidR="00011AB4" w:rsidRPr="008129EB">
        <w:instrText xml:space="preserve"> REF _Ref180054066 \n \h </w:instrText>
      </w:r>
      <w:r w:rsidR="002966C0" w:rsidRPr="008129EB">
        <w:instrText xml:space="preserve"> \* MERGEFORMAT </w:instrText>
      </w:r>
      <w:r w:rsidR="00011AB4" w:rsidRPr="008129EB">
        <w:fldChar w:fldCharType="separate"/>
      </w:r>
      <w:r w:rsidR="001B29D8">
        <w:t>(b)</w:t>
      </w:r>
      <w:r w:rsidR="00011AB4" w:rsidRPr="008129EB">
        <w:fldChar w:fldCharType="end"/>
      </w:r>
      <w:r w:rsidRPr="008129EB">
        <w:t>.</w:t>
      </w:r>
    </w:p>
    <w:p w14:paraId="2EE66991" w14:textId="041127E6" w:rsidR="002F7E6F" w:rsidRPr="008129EB" w:rsidRDefault="002F7E6F" w:rsidP="002F7E6F">
      <w:pPr>
        <w:pStyle w:val="SchedH3"/>
      </w:pPr>
      <w:bookmarkStart w:id="5619" w:name="_Ref180054066"/>
      <w:r w:rsidRPr="008129EB">
        <w:t>The</w:t>
      </w:r>
      <w:r w:rsidR="00862F4A" w:rsidRPr="008129EB">
        <w:t xml:space="preserve"> deemed </w:t>
      </w:r>
      <w:r w:rsidR="004A2101">
        <w:t xml:space="preserve">energy related </w:t>
      </w:r>
      <w:r w:rsidR="00862F4A" w:rsidRPr="008129EB">
        <w:t xml:space="preserve">revenue for an Ineligible Wholesale Contract for a Trading Interval arising during a period </w:t>
      </w:r>
      <w:r w:rsidRPr="008129EB">
        <w:t>is calculated as follows:</w:t>
      </w:r>
      <w:bookmarkEnd w:id="5619"/>
      <w:r w:rsidRPr="008129EB">
        <w:t xml:space="preserve"> </w:t>
      </w:r>
    </w:p>
    <w:p w14:paraId="61B543C5" w14:textId="21344254" w:rsidR="005A28C9" w:rsidRPr="005A28C9" w:rsidRDefault="004D279B" w:rsidP="003E0F4F">
      <w:pPr>
        <w:pStyle w:val="SchedH3"/>
        <w:numPr>
          <w:ilvl w:val="0"/>
          <w:numId w:val="0"/>
        </w:numPr>
        <w:ind w:left="2211"/>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DRiwec</m:t>
              </m:r>
            </m:e>
            <m:sub>
              <m:r>
                <m:rPr>
                  <m:sty m:val="bi"/>
                </m:rPr>
                <w:rPr>
                  <w:rFonts w:ascii="Cambria Math" w:hAnsi="Cambria Math"/>
                  <w:sz w:val="22"/>
                  <w:szCs w:val="22"/>
                </w:rPr>
                <m:t>TI</m:t>
              </m:r>
            </m:sub>
          </m:sSub>
          <m:r>
            <m:rPr>
              <m:sty m:val="bi"/>
            </m:rPr>
            <w:rPr>
              <w:rFonts w:ascii="Cambria Math" w:hAnsi="Cambria Math"/>
              <w:sz w:val="22"/>
              <w:szCs w:val="22"/>
            </w:rPr>
            <m:t>=</m:t>
          </m:r>
          <m:d>
            <m:dPr>
              <m:ctrlPr>
                <w:rPr>
                  <w:rFonts w:ascii="Cambria Math" w:hAnsi="Cambria Math"/>
                  <w:b/>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e>
          </m:d>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 xml:space="preserve">+ </m:t>
              </m:r>
              <m:r>
                <m:rPr>
                  <m:sty m:val="bi"/>
                </m:rPr>
                <w:rPr>
                  <w:rFonts w:ascii="Cambria Math" w:hAnsi="Cambria Math"/>
                  <w:sz w:val="22"/>
                  <w:szCs w:val="22"/>
                </w:rPr>
                <m:t>OER</m:t>
              </m:r>
            </m:e>
            <m:sub>
              <m:r>
                <m:rPr>
                  <m:sty m:val="bi"/>
                </m:rPr>
                <w:rPr>
                  <w:rFonts w:ascii="Cambria Math" w:hAnsi="Cambria Math"/>
                  <w:sz w:val="22"/>
                  <w:szCs w:val="22"/>
                </w:rPr>
                <m:t>TI</m:t>
              </m:r>
            </m:sub>
          </m:sSub>
        </m:oMath>
      </m:oMathPara>
    </w:p>
    <w:p w14:paraId="5C38A417" w14:textId="56A6D106" w:rsidR="002F7E6F" w:rsidRPr="008129EB" w:rsidRDefault="009D1BC7" w:rsidP="003E0F4F">
      <w:pPr>
        <w:pStyle w:val="SchedH3"/>
        <w:numPr>
          <w:ilvl w:val="0"/>
          <w:numId w:val="0"/>
        </w:numPr>
        <w:ind w:left="1474"/>
      </w:pPr>
      <w:r w:rsidRPr="008129EB">
        <w:t>w</w:t>
      </w:r>
      <w:r w:rsidR="002F7E6F" w:rsidRPr="008129EB">
        <w:t>here:</w:t>
      </w:r>
    </w:p>
    <w:p w14:paraId="03FBFFAB" w14:textId="6CE14497" w:rsidR="002F7E6F" w:rsidRPr="008129EB" w:rsidRDefault="002F7E6F" w:rsidP="00025439">
      <w:pPr>
        <w:pStyle w:val="SchedH3"/>
        <w:numPr>
          <w:ilvl w:val="0"/>
          <w:numId w:val="0"/>
        </w:numPr>
        <w:ind w:left="2552" w:hanging="1078"/>
      </w:pPr>
      <w:r w:rsidRPr="008129EB">
        <w:rPr>
          <w:b/>
          <w:bCs/>
          <w:i/>
          <w:iCs/>
        </w:rPr>
        <w:t>D</w:t>
      </w:r>
      <w:r w:rsidR="00FA44AB" w:rsidRPr="008129EB">
        <w:rPr>
          <w:b/>
          <w:bCs/>
          <w:i/>
          <w:iCs/>
        </w:rPr>
        <w:t>R</w:t>
      </w:r>
      <m:oMath>
        <m:r>
          <m:rPr>
            <m:sty m:val="bi"/>
          </m:rPr>
          <w:rPr>
            <w:rFonts w:ascii="Cambria Math" w:hAnsi="Cambria Math"/>
            <w:sz w:val="22"/>
            <w:szCs w:val="22"/>
          </w:rPr>
          <m:t>iwec</m:t>
        </m:r>
      </m:oMath>
      <w:r w:rsidRPr="008129EB">
        <w:rPr>
          <w:b/>
          <w:bCs/>
          <w:i/>
          <w:iCs/>
          <w:vertAlign w:val="subscript"/>
        </w:rPr>
        <w:t>TI</w:t>
      </w:r>
      <w:r w:rsidRPr="008129EB">
        <w:tab/>
      </w:r>
      <w:r w:rsidR="00916D94" w:rsidRPr="008129EB">
        <w:t xml:space="preserve">is </w:t>
      </w:r>
      <w:r w:rsidRPr="008129EB">
        <w:t xml:space="preserve">the </w:t>
      </w:r>
      <w:r w:rsidR="00FA44AB" w:rsidRPr="008129EB">
        <w:t>d</w:t>
      </w:r>
      <w:r w:rsidRPr="008129EB">
        <w:t xml:space="preserve">eemed </w:t>
      </w:r>
      <w:r w:rsidR="003E0F4F">
        <w:t xml:space="preserve">energy related </w:t>
      </w:r>
      <w:r w:rsidR="00FA44AB" w:rsidRPr="008129EB">
        <w:t xml:space="preserve">revenue for the Ineligible </w:t>
      </w:r>
      <w:r w:rsidR="00A00E2E" w:rsidRPr="008129EB">
        <w:t>Wholesale</w:t>
      </w:r>
      <w:r w:rsidRPr="008129EB">
        <w:t xml:space="preserve"> Contract</w:t>
      </w:r>
      <w:r w:rsidR="00FA44AB" w:rsidRPr="008129EB">
        <w:t>,</w:t>
      </w:r>
      <w:r w:rsidRPr="008129EB">
        <w:t xml:space="preserve"> for the Trading Interval</w:t>
      </w:r>
      <w:r w:rsidR="00011AB4" w:rsidRPr="008129EB">
        <w:t>;</w:t>
      </w:r>
    </w:p>
    <w:p w14:paraId="758BF984" w14:textId="66440876" w:rsidR="002F7E6F"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Pr="008129EB">
        <w:rPr>
          <w:b/>
          <w:bCs/>
          <w:i/>
          <w:iCs/>
        </w:rPr>
        <w:tab/>
      </w:r>
      <w:r w:rsidRPr="008129EB">
        <w:t xml:space="preserve">is the Notional Quantity for the Trading Interval, calculated in accordance with </w:t>
      </w:r>
      <w:r w:rsidR="00D15F1C">
        <w:t>item</w:t>
      </w:r>
      <w:r w:rsidR="00D15F1C" w:rsidRPr="008129EB">
        <w:t xml:space="preserve"> </w:t>
      </w:r>
      <w:r w:rsidRPr="008129EB">
        <w:fldChar w:fldCharType="begin"/>
      </w:r>
      <w:r w:rsidRPr="008129EB">
        <w:instrText xml:space="preserve"> REF _Ref180048015 \r \h </w:instrText>
      </w:r>
      <w:r w:rsidRPr="008129EB">
        <w:fldChar w:fldCharType="separate"/>
      </w:r>
      <w:r w:rsidR="001B29D8">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1B29D8" w:rsidRPr="008129EB">
        <w:t>Calculation of Notional Quantity</w:t>
      </w:r>
      <w:r w:rsidRPr="008129EB">
        <w:fldChar w:fldCharType="end"/>
      </w:r>
      <w:r w:rsidRPr="008129EB">
        <w:t xml:space="preserve">”); and </w:t>
      </w:r>
    </w:p>
    <w:p w14:paraId="1F7D4FB1" w14:textId="06EB91CD" w:rsidR="00996585" w:rsidRDefault="00996585" w:rsidP="00025439">
      <w:pPr>
        <w:pStyle w:val="SchedH3"/>
        <w:numPr>
          <w:ilvl w:val="0"/>
          <w:numId w:val="0"/>
        </w:numPr>
        <w:ind w:left="2552" w:hanging="1078"/>
      </w:pPr>
      <w:r w:rsidRPr="008129EB">
        <w:rPr>
          <w:b/>
          <w:bCs/>
          <w:i/>
          <w:iCs/>
        </w:rPr>
        <w:t>DMP</w:t>
      </w:r>
      <w:r w:rsidRPr="008129EB">
        <w:rPr>
          <w:b/>
          <w:bCs/>
          <w:i/>
          <w:iCs/>
          <w:vertAlign w:val="subscript"/>
        </w:rPr>
        <w:t>TI</w:t>
      </w:r>
      <w:r w:rsidRPr="008129EB">
        <w:rPr>
          <w:b/>
          <w:bCs/>
          <w:i/>
          <w:iCs/>
          <w:vertAlign w:val="subscript"/>
        </w:rPr>
        <w:tab/>
      </w:r>
      <w:r w:rsidRPr="008129EB">
        <w:t xml:space="preserve">is </w:t>
      </w:r>
      <w:r w:rsidR="003E0F4F">
        <w:t>the Spot Price in $/MWh during the Trading Interval; and</w:t>
      </w:r>
    </w:p>
    <w:p w14:paraId="4895F744" w14:textId="28AF1589" w:rsidR="003E0F4F" w:rsidRDefault="003E0F4F" w:rsidP="003E0F4F">
      <w:pPr>
        <w:spacing w:after="240"/>
        <w:ind w:left="2552" w:hanging="1078"/>
      </w:pPr>
      <w:r>
        <w:rPr>
          <w:b/>
          <w:bCs/>
          <w:i/>
          <w:iCs/>
        </w:rPr>
        <w:t>O</w:t>
      </w:r>
      <w:r w:rsidR="00C801D7">
        <w:rPr>
          <w:b/>
          <w:bCs/>
          <w:i/>
          <w:iCs/>
        </w:rPr>
        <w:t>E</w:t>
      </w:r>
      <w:r>
        <w:rPr>
          <w:b/>
          <w:bCs/>
          <w:i/>
          <w:iCs/>
        </w:rPr>
        <w:t>R</w:t>
      </w:r>
      <w:r>
        <w:rPr>
          <w:b/>
          <w:bCs/>
          <w:i/>
          <w:iCs/>
          <w:vertAlign w:val="subscript"/>
        </w:rPr>
        <w:t>TI</w:t>
      </w:r>
      <w:r>
        <w:rPr>
          <w:b/>
          <w:bCs/>
          <w:i/>
          <w:iCs/>
          <w:vertAlign w:val="subscript"/>
        </w:rPr>
        <w:tab/>
      </w:r>
      <w:r w:rsidR="00C728AA">
        <w:t xml:space="preserve">is other energy revenue, being the aggregate of any revenue earned by any other person, which would have been counted as Operational Revenue under paragraphs </w:t>
      </w:r>
      <w:r w:rsidR="00C728AA">
        <w:fldChar w:fldCharType="begin"/>
      </w:r>
      <w:r w:rsidR="00C728AA">
        <w:instrText xml:space="preserve"> REF _Ref180592307 \n \h </w:instrText>
      </w:r>
      <w:r w:rsidR="00C728AA">
        <w:fldChar w:fldCharType="separate"/>
      </w:r>
      <w:r w:rsidR="001B29D8">
        <w:t>(e)</w:t>
      </w:r>
      <w:r w:rsidR="00C728AA">
        <w:fldChar w:fldCharType="end"/>
      </w:r>
      <w:r w:rsidR="00C728AA">
        <w:t xml:space="preserve"> or </w:t>
      </w:r>
      <w:r w:rsidR="00C728AA">
        <w:fldChar w:fldCharType="begin"/>
      </w:r>
      <w:r w:rsidR="00C728AA">
        <w:instrText xml:space="preserve"> REF _Ref193453954 \n \h </w:instrText>
      </w:r>
      <w:r w:rsidR="00C728AA">
        <w:fldChar w:fldCharType="separate"/>
      </w:r>
      <w:r w:rsidR="001B29D8">
        <w:t>(h)</w:t>
      </w:r>
      <w:r w:rsidR="00C728AA">
        <w:fldChar w:fldCharType="end"/>
      </w:r>
      <w:r w:rsidR="00C728AA">
        <w:t xml:space="preserve"> of that definition had that revenue been earned by Project Operator during that Trading Interval.</w:t>
      </w:r>
    </w:p>
    <w:p w14:paraId="669194C9" w14:textId="28C10CF5" w:rsidR="002F7E6F" w:rsidRPr="008129EB" w:rsidRDefault="002F7E6F" w:rsidP="002F7E6F">
      <w:pPr>
        <w:pStyle w:val="SchedH2"/>
      </w:pPr>
      <w:bookmarkStart w:id="5620" w:name="_Ref180054239"/>
      <w:r w:rsidRPr="008129EB">
        <w:t xml:space="preserve">Calculation of Deemed </w:t>
      </w:r>
      <w:r w:rsidR="00A00E2E" w:rsidRPr="008129EB">
        <w:t>Wholesale</w:t>
      </w:r>
      <w:r w:rsidRPr="008129EB">
        <w:t xml:space="preserve"> Contract Green Revenue</w:t>
      </w:r>
      <w:bookmarkEnd w:id="5620"/>
    </w:p>
    <w:p w14:paraId="7A05D2BC" w14:textId="28033CCC" w:rsidR="002F7E6F" w:rsidRPr="008129EB" w:rsidRDefault="002F7E6F" w:rsidP="002F7E6F">
      <w:pPr>
        <w:pStyle w:val="SchedH3"/>
      </w:pPr>
      <w:r w:rsidRPr="008129EB">
        <w:t xml:space="preserve">The </w:t>
      </w:r>
      <w:r w:rsidR="00B05768" w:rsidRPr="008129EB">
        <w:t>“</w:t>
      </w:r>
      <w:r w:rsidRPr="008129EB">
        <w:rPr>
          <w:b/>
          <w:bCs/>
        </w:rPr>
        <w:t xml:space="preserve">Deemed </w:t>
      </w:r>
      <w:r w:rsidR="00A00E2E" w:rsidRPr="008129EB">
        <w:rPr>
          <w:b/>
          <w:bCs/>
        </w:rPr>
        <w:t>Wholesale</w:t>
      </w:r>
      <w:r w:rsidRPr="008129EB">
        <w:rPr>
          <w:b/>
          <w:bCs/>
        </w:rPr>
        <w:t xml:space="preserve"> Contract Green Revenue</w:t>
      </w:r>
      <w:r w:rsidR="00B05768" w:rsidRPr="008129EB">
        <w:t>”</w:t>
      </w:r>
      <w:r w:rsidRPr="008129EB">
        <w:t xml:space="preserve"> </w:t>
      </w:r>
      <w:r w:rsidR="00FA44AB" w:rsidRPr="008129EB">
        <w:t xml:space="preserve">for a period </w:t>
      </w:r>
      <w:r w:rsidR="00B96C70" w:rsidRPr="008129EB">
        <w:t>is the aggregate of the deemed revenue for each Ineligible Wholesale Contract, insofar as it relates to Green Products created by the Project, (</w:t>
      </w:r>
      <w:r w:rsidR="00B96C70" w:rsidRPr="008129EB">
        <w:rPr>
          <w:b/>
          <w:bCs/>
        </w:rPr>
        <w:t>Ineligible Wholesale Green Contract</w:t>
      </w:r>
      <w:r w:rsidR="00B96C70" w:rsidRPr="008129EB">
        <w:t xml:space="preserve">) </w:t>
      </w:r>
      <w:r w:rsidR="00FA44AB" w:rsidRPr="008129EB">
        <w:t xml:space="preserve">for each Trading Interval arising during that period, </w:t>
      </w:r>
      <w:r w:rsidR="00664C10">
        <w:t xml:space="preserve">where the deemed revenue for </w:t>
      </w:r>
      <w:r w:rsidR="00133ACA">
        <w:t>each such</w:t>
      </w:r>
      <w:r w:rsidR="00664C10">
        <w:t xml:space="preserve"> Ineligible Wholesale Green Contract for each Trading Interval </w:t>
      </w:r>
      <w:r w:rsidR="00AE5C28">
        <w:t xml:space="preserve">arising </w:t>
      </w:r>
      <w:r w:rsidR="00664C10">
        <w:t>during that period is</w:t>
      </w:r>
      <w:r w:rsidR="00664C10" w:rsidRPr="008129EB">
        <w:t xml:space="preserve"> </w:t>
      </w:r>
      <w:r w:rsidR="00FA44AB" w:rsidRPr="008129EB">
        <w:t xml:space="preserve">calculated in accordance with item </w:t>
      </w:r>
      <w:r w:rsidR="00011AB4" w:rsidRPr="008129EB">
        <w:fldChar w:fldCharType="begin"/>
      </w:r>
      <w:r w:rsidR="00011AB4" w:rsidRPr="008129EB">
        <w:instrText xml:space="preserve"> REF _Ref180054239 \n \h </w:instrText>
      </w:r>
      <w:r w:rsidR="00011AB4" w:rsidRPr="008129EB">
        <w:fldChar w:fldCharType="separate"/>
      </w:r>
      <w:r w:rsidR="001B29D8">
        <w:t>3.4</w:t>
      </w:r>
      <w:r w:rsidR="00011AB4" w:rsidRPr="008129EB">
        <w:fldChar w:fldCharType="end"/>
      </w:r>
      <w:r w:rsidR="00011AB4" w:rsidRPr="008129EB">
        <w:fldChar w:fldCharType="begin"/>
      </w:r>
      <w:r w:rsidR="00011AB4" w:rsidRPr="008129EB">
        <w:instrText xml:space="preserve"> REF _Ref180054242 \n \h </w:instrText>
      </w:r>
      <w:r w:rsidR="00011AB4" w:rsidRPr="008129EB">
        <w:fldChar w:fldCharType="separate"/>
      </w:r>
      <w:r w:rsidR="001B29D8">
        <w:t>(b)</w:t>
      </w:r>
      <w:r w:rsidR="00011AB4" w:rsidRPr="008129EB">
        <w:fldChar w:fldCharType="end"/>
      </w:r>
      <w:r w:rsidRPr="008129EB">
        <w:t>.</w:t>
      </w:r>
    </w:p>
    <w:p w14:paraId="4C726FD5" w14:textId="3E14E40D" w:rsidR="002F7E6F" w:rsidRPr="008129EB" w:rsidRDefault="002F7E6F" w:rsidP="002F7E6F">
      <w:pPr>
        <w:pStyle w:val="SchedH3"/>
      </w:pPr>
      <w:bookmarkStart w:id="5621" w:name="_Ref180054242"/>
      <w:r w:rsidRPr="008129EB">
        <w:t xml:space="preserve">The </w:t>
      </w:r>
      <w:r w:rsidR="00FA44AB" w:rsidRPr="008129EB">
        <w:t>deemed revenue for an Ineligible Wholesale Green Contract for a Trading Interval arising during a period,</w:t>
      </w:r>
      <w:r w:rsidRPr="008129EB">
        <w:t xml:space="preserve"> is calculated as follows:</w:t>
      </w:r>
      <w:bookmarkEnd w:id="5621"/>
    </w:p>
    <w:p w14:paraId="7818FD84" w14:textId="61AE6433" w:rsidR="00C21F1E" w:rsidRPr="008129EB" w:rsidRDefault="004D279B" w:rsidP="00025439">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DRiwgc</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GP</m:t>
              </m:r>
            </m:e>
            <m:sub>
              <m:r>
                <m:rPr>
                  <m:sty m:val="bi"/>
                </m:rPr>
                <w:rPr>
                  <w:rFonts w:ascii="Cambria Math" w:hAnsi="Cambria Math"/>
                  <w:sz w:val="22"/>
                  <w:szCs w:val="22"/>
                </w:rPr>
                <m:t>TI</m:t>
              </m:r>
            </m:sub>
          </m:sSub>
        </m:oMath>
      </m:oMathPara>
    </w:p>
    <w:p w14:paraId="703B06D8" w14:textId="2B3E6DCA" w:rsidR="002F7E6F" w:rsidRPr="008129EB" w:rsidRDefault="00011AB4" w:rsidP="009A1817">
      <w:pPr>
        <w:pStyle w:val="SchedH3"/>
        <w:numPr>
          <w:ilvl w:val="0"/>
          <w:numId w:val="0"/>
        </w:numPr>
        <w:ind w:left="1474"/>
      </w:pPr>
      <w:r w:rsidRPr="008129EB">
        <w:t>w</w:t>
      </w:r>
      <w:r w:rsidR="002F7E6F" w:rsidRPr="008129EB">
        <w:t>here:</w:t>
      </w:r>
    </w:p>
    <w:p w14:paraId="23827DD6" w14:textId="1622C7D1" w:rsidR="002F7E6F" w:rsidRPr="008129EB" w:rsidRDefault="002F7E6F" w:rsidP="00025439">
      <w:pPr>
        <w:pStyle w:val="SchedH3"/>
        <w:numPr>
          <w:ilvl w:val="0"/>
          <w:numId w:val="0"/>
        </w:numPr>
        <w:ind w:left="2552" w:hanging="1078"/>
      </w:pPr>
      <w:r w:rsidRPr="008129EB">
        <w:rPr>
          <w:b/>
          <w:bCs/>
          <w:i/>
          <w:iCs/>
        </w:rPr>
        <w:t>D</w:t>
      </w:r>
      <w:r w:rsidR="00A450BD" w:rsidRPr="008129EB">
        <w:rPr>
          <w:b/>
          <w:bCs/>
          <w:i/>
          <w:iCs/>
        </w:rPr>
        <w:t>R</w:t>
      </w:r>
      <m:oMath>
        <m:r>
          <m:rPr>
            <m:sty m:val="bi"/>
          </m:rPr>
          <w:rPr>
            <w:rFonts w:ascii="Cambria Math" w:hAnsi="Cambria Math"/>
            <w:sz w:val="22"/>
            <w:szCs w:val="22"/>
          </w:rPr>
          <m:t>iwgc</m:t>
        </m:r>
      </m:oMath>
      <w:r w:rsidRPr="008129EB">
        <w:rPr>
          <w:b/>
          <w:bCs/>
          <w:i/>
          <w:iCs/>
          <w:vertAlign w:val="subscript"/>
        </w:rPr>
        <w:t>TI</w:t>
      </w:r>
      <w:r w:rsidRPr="008129EB">
        <w:rPr>
          <w:b/>
          <w:bCs/>
        </w:rPr>
        <w:t xml:space="preserve"> </w:t>
      </w:r>
      <w:r w:rsidR="00DC46E6" w:rsidRPr="008129EB">
        <w:rPr>
          <w:b/>
          <w:bCs/>
        </w:rPr>
        <w:tab/>
      </w:r>
      <w:r w:rsidR="00DC46E6" w:rsidRPr="008129EB">
        <w:t xml:space="preserve">is </w:t>
      </w:r>
      <w:r w:rsidRPr="008129EB">
        <w:t>the</w:t>
      </w:r>
      <w:r w:rsidR="00E9776E" w:rsidRPr="008129EB">
        <w:t xml:space="preserve"> is the deemed revenue for the Ineligible Wholesale Green Contract, for the Trading Interval</w:t>
      </w:r>
      <w:r w:rsidR="00B81359" w:rsidRPr="008129EB">
        <w:t>;</w:t>
      </w:r>
    </w:p>
    <w:p w14:paraId="44A5F24A" w14:textId="46E167A3" w:rsidR="00D121D7"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00DC46E6" w:rsidRPr="008129EB">
        <w:tab/>
      </w:r>
      <w:r w:rsidRPr="008129EB">
        <w:t xml:space="preserve">is the Notional Quantity for the Trading Interval, calculated in accordance with </w:t>
      </w:r>
      <w:r w:rsidR="00D15F1C">
        <w:t>item</w:t>
      </w:r>
      <w:r w:rsidR="00D15F1C" w:rsidRPr="008129EB">
        <w:t xml:space="preserve"> </w:t>
      </w:r>
      <w:r w:rsidRPr="008129EB">
        <w:fldChar w:fldCharType="begin"/>
      </w:r>
      <w:r w:rsidRPr="008129EB">
        <w:instrText xml:space="preserve"> REF _Ref180048015 \r \h </w:instrText>
      </w:r>
      <w:r w:rsidR="00105EE6" w:rsidRPr="008129EB">
        <w:instrText xml:space="preserve"> \* MERGEFORMAT </w:instrText>
      </w:r>
      <w:r w:rsidRPr="008129EB">
        <w:fldChar w:fldCharType="separate"/>
      </w:r>
      <w:r w:rsidR="001B29D8">
        <w:t>3.6</w:t>
      </w:r>
      <w:r w:rsidRPr="008129EB">
        <w:fldChar w:fldCharType="end"/>
      </w:r>
      <w:r w:rsidRPr="008129EB">
        <w:t xml:space="preserve"> (“</w:t>
      </w:r>
      <w:r w:rsidRPr="008129EB">
        <w:fldChar w:fldCharType="begin"/>
      </w:r>
      <w:r w:rsidRPr="008129EB">
        <w:instrText xml:space="preserve"> REF _Ref180048015 \h </w:instrText>
      </w:r>
      <w:r w:rsidR="00105EE6" w:rsidRPr="008129EB">
        <w:instrText xml:space="preserve"> \* MERGEFORMAT </w:instrText>
      </w:r>
      <w:r w:rsidRPr="008129EB">
        <w:fldChar w:fldCharType="separate"/>
      </w:r>
      <w:r w:rsidR="001B29D8" w:rsidRPr="008129EB">
        <w:t>Calculation of Notional Quantity</w:t>
      </w:r>
      <w:r w:rsidRPr="008129EB">
        <w:fldChar w:fldCharType="end"/>
      </w:r>
      <w:r w:rsidRPr="008129EB">
        <w:t>”); and</w:t>
      </w:r>
    </w:p>
    <w:p w14:paraId="1F10F571" w14:textId="7C79B9A1" w:rsidR="002F7E6F" w:rsidRPr="008129EB" w:rsidRDefault="002F7E6F" w:rsidP="00025439">
      <w:pPr>
        <w:pStyle w:val="SchedH3"/>
        <w:numPr>
          <w:ilvl w:val="0"/>
          <w:numId w:val="0"/>
        </w:numPr>
        <w:ind w:left="2552" w:hanging="1078"/>
      </w:pPr>
      <w:r w:rsidRPr="008129EB">
        <w:rPr>
          <w:b/>
          <w:bCs/>
          <w:i/>
          <w:iCs/>
        </w:rPr>
        <w:t>GP</w:t>
      </w:r>
      <w:r w:rsidRPr="008129EB">
        <w:rPr>
          <w:b/>
          <w:bCs/>
          <w:i/>
          <w:iCs/>
          <w:vertAlign w:val="subscript"/>
        </w:rPr>
        <w:t>TI</w:t>
      </w:r>
      <w:r w:rsidRPr="008129EB">
        <w:rPr>
          <w:bCs/>
        </w:rPr>
        <w:t xml:space="preserve"> </w:t>
      </w:r>
      <w:r w:rsidR="00DC46E6" w:rsidRPr="008129EB">
        <w:rPr>
          <w:bCs/>
        </w:rPr>
        <w:tab/>
      </w:r>
      <w:r w:rsidRPr="008129EB">
        <w:t xml:space="preserve">is the market price (in $MW/h) for the Green Product applicable during the Trading Interval, determined in accordance with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1B29D8">
        <w:t>3.8</w:t>
      </w:r>
      <w:r w:rsidR="00D121D7" w:rsidRPr="008129EB">
        <w:fldChar w:fldCharType="end"/>
      </w:r>
      <w:r w:rsidR="00011AB4"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1B29D8" w:rsidRPr="008129EB">
        <w:t>Determination of market prices</w:t>
      </w:r>
      <w:r w:rsidR="00D121D7" w:rsidRPr="008129EB">
        <w:fldChar w:fldCharType="end"/>
      </w:r>
      <w:r w:rsidR="00011AB4" w:rsidRPr="008129EB">
        <w:t>”).</w:t>
      </w:r>
    </w:p>
    <w:p w14:paraId="5F50AA9E" w14:textId="77777777" w:rsidR="00FE235F" w:rsidRPr="008129EB" w:rsidRDefault="00FE235F" w:rsidP="00471FDC">
      <w:pPr>
        <w:pStyle w:val="SchedH2"/>
        <w:keepLines/>
      </w:pPr>
      <w:bookmarkStart w:id="5622" w:name="_Ref180680547"/>
      <w:bookmarkStart w:id="5623" w:name="_Ref180054480"/>
      <w:r w:rsidRPr="008129EB">
        <w:lastRenderedPageBreak/>
        <w:t>Calculation of Deemed Wholesale Contract Capacity Revenue</w:t>
      </w:r>
      <w:bookmarkEnd w:id="5622"/>
    </w:p>
    <w:p w14:paraId="013848AE" w14:textId="19FB53A9" w:rsidR="00DC6640" w:rsidRPr="008129EB" w:rsidRDefault="00DC6640" w:rsidP="00471FDC">
      <w:pPr>
        <w:pStyle w:val="SchedH3"/>
        <w:keepNext/>
        <w:keepLines/>
      </w:pPr>
      <w:r w:rsidRPr="008129EB">
        <w:t>The “</w:t>
      </w:r>
      <w:r w:rsidRPr="008129EB">
        <w:rPr>
          <w:b/>
          <w:bCs/>
        </w:rPr>
        <w:t>Deemed Wholesale Contract Capacity Revenue</w:t>
      </w:r>
      <w:r w:rsidRPr="008129EB">
        <w:t xml:space="preserve">” for a period </w:t>
      </w:r>
      <w:r w:rsidR="00B96C70" w:rsidRPr="008129EB">
        <w:t>is the aggregate of the deemed revenue for each Ineligible Wholesale Contract, insofar as it relates to Capacity Products created by the Project, (</w:t>
      </w:r>
      <w:r w:rsidR="00B96C70" w:rsidRPr="008129EB">
        <w:rPr>
          <w:b/>
          <w:bCs/>
        </w:rPr>
        <w:t>Ineligible Wholesale Capacity Contract</w:t>
      </w:r>
      <w:r w:rsidR="00B96C70" w:rsidRPr="008129EB">
        <w:t>)</w:t>
      </w:r>
      <w:r w:rsidRPr="008129EB">
        <w:t xml:space="preserve"> for each Trading Interval arising during that period, </w:t>
      </w:r>
      <w:r w:rsidR="00664C10">
        <w:t xml:space="preserve">where the deemed revenue for </w:t>
      </w:r>
      <w:r w:rsidR="00133ACA">
        <w:t>each such</w:t>
      </w:r>
      <w:r w:rsidR="00664C10">
        <w:t xml:space="preserve"> Ineligible Wholesale Capacity Contract for each Trading Interval </w:t>
      </w:r>
      <w:r w:rsidR="00AE5C28">
        <w:t xml:space="preserve">arising </w:t>
      </w:r>
      <w:r w:rsidR="00664C10">
        <w:t>during that period is</w:t>
      </w:r>
      <w:r w:rsidR="00664C10" w:rsidRPr="008129EB">
        <w:t xml:space="preserve"> </w:t>
      </w:r>
      <w:r w:rsidRPr="008129EB">
        <w:t xml:space="preserve">calculated in accordance with </w:t>
      </w:r>
      <w:r w:rsidR="00D15F1C">
        <w:t>item</w:t>
      </w:r>
      <w:r w:rsidR="00D15F1C" w:rsidRPr="008129EB">
        <w:t xml:space="preserve"> </w:t>
      </w:r>
      <w:r w:rsidRPr="008129EB">
        <w:fldChar w:fldCharType="begin"/>
      </w:r>
      <w:r w:rsidRPr="008129EB">
        <w:instrText xml:space="preserve"> REF _Ref180680547 \n \h </w:instrText>
      </w:r>
      <w:r w:rsidRPr="008129EB">
        <w:fldChar w:fldCharType="separate"/>
      </w:r>
      <w:r w:rsidR="001B29D8">
        <w:t>3.5</w:t>
      </w:r>
      <w:r w:rsidRPr="008129EB">
        <w:fldChar w:fldCharType="end"/>
      </w:r>
      <w:r w:rsidRPr="008129EB">
        <w:fldChar w:fldCharType="begin"/>
      </w:r>
      <w:r w:rsidRPr="008129EB">
        <w:instrText xml:space="preserve"> REF _Ref180680548 \n \h </w:instrText>
      </w:r>
      <w:r w:rsidRPr="008129EB">
        <w:fldChar w:fldCharType="separate"/>
      </w:r>
      <w:r w:rsidR="001B29D8">
        <w:t>(b)</w:t>
      </w:r>
      <w:r w:rsidRPr="008129EB">
        <w:fldChar w:fldCharType="end"/>
      </w:r>
      <w:r w:rsidRPr="008129EB">
        <w:t>.</w:t>
      </w:r>
    </w:p>
    <w:p w14:paraId="1FF9DB47" w14:textId="36C871D0" w:rsidR="00FE235F" w:rsidRPr="008129EB" w:rsidRDefault="00DC6640" w:rsidP="00471FDC">
      <w:pPr>
        <w:pStyle w:val="SchedH3"/>
        <w:keepNext/>
        <w:keepLines/>
      </w:pPr>
      <w:r w:rsidRPr="008129EB">
        <w:t>The deemed revenue for an Ineligible Wholesale Capacity Contract for a Trading Interval</w:t>
      </w:r>
      <w:bookmarkStart w:id="5624" w:name="_Ref180680548"/>
      <w:r w:rsidR="00FE235F" w:rsidRPr="008129EB">
        <w:t>, is calculated as follows:</w:t>
      </w:r>
    </w:p>
    <w:p w14:paraId="4F5E0417" w14:textId="31F58419" w:rsidR="00FE235F" w:rsidRPr="008129EB" w:rsidRDefault="004D279B" w:rsidP="00FE235F">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DRiwcc</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oMath>
      </m:oMathPara>
    </w:p>
    <w:p w14:paraId="64CFC344" w14:textId="77777777" w:rsidR="00FE235F" w:rsidRPr="008129EB" w:rsidRDefault="00FE235F" w:rsidP="00FE235F">
      <w:pPr>
        <w:pStyle w:val="SchedH3"/>
        <w:numPr>
          <w:ilvl w:val="0"/>
          <w:numId w:val="0"/>
        </w:numPr>
        <w:ind w:left="1474"/>
      </w:pPr>
      <w:r w:rsidRPr="008129EB">
        <w:t>where:</w:t>
      </w:r>
    </w:p>
    <w:p w14:paraId="1182EA89" w14:textId="5C260A7A" w:rsidR="00FE235F" w:rsidRPr="008129EB" w:rsidRDefault="00FE235F" w:rsidP="00025439">
      <w:pPr>
        <w:pStyle w:val="SchedH3"/>
        <w:numPr>
          <w:ilvl w:val="0"/>
          <w:numId w:val="0"/>
        </w:numPr>
        <w:ind w:left="2552" w:hanging="1134"/>
      </w:pPr>
      <w:r w:rsidRPr="008129EB">
        <w:rPr>
          <w:b/>
          <w:bCs/>
          <w:i/>
          <w:iCs/>
        </w:rPr>
        <w:t>D</w:t>
      </w:r>
      <w:r w:rsidR="00E9776E" w:rsidRPr="008129EB">
        <w:rPr>
          <w:b/>
          <w:bCs/>
          <w:i/>
          <w:iCs/>
        </w:rPr>
        <w:t>R</w:t>
      </w:r>
      <m:oMath>
        <m:r>
          <m:rPr>
            <m:sty m:val="bi"/>
          </m:rPr>
          <w:rPr>
            <w:rFonts w:ascii="Cambria Math" w:hAnsi="Cambria Math"/>
            <w:sz w:val="22"/>
            <w:szCs w:val="22"/>
          </w:rPr>
          <m:t>iwcc</m:t>
        </m:r>
      </m:oMath>
      <w:r w:rsidRPr="008129EB">
        <w:rPr>
          <w:b/>
          <w:bCs/>
          <w:i/>
          <w:iCs/>
          <w:vertAlign w:val="subscript"/>
        </w:rPr>
        <w:t>TI</w:t>
      </w:r>
      <w:r w:rsidRPr="008129EB">
        <w:rPr>
          <w:b/>
          <w:bCs/>
          <w:i/>
          <w:iCs/>
        </w:rPr>
        <w:t xml:space="preserve"> </w:t>
      </w:r>
      <w:r w:rsidR="00E9776E" w:rsidRPr="008129EB">
        <w:rPr>
          <w:b/>
          <w:bCs/>
          <w:i/>
          <w:iCs/>
        </w:rPr>
        <w:tab/>
      </w:r>
      <w:r w:rsidR="00E9776E" w:rsidRPr="008129EB">
        <w:t xml:space="preserve">is the is the deemed revenue for the Ineligible Wholesale </w:t>
      </w:r>
      <w:r w:rsidR="00623DDB" w:rsidRPr="008129EB">
        <w:t>Capacity</w:t>
      </w:r>
      <w:r w:rsidR="00E9776E" w:rsidRPr="008129EB">
        <w:t xml:space="preserve"> Contract, for the Trading Interval</w:t>
      </w:r>
      <w:r w:rsidRPr="008129EB">
        <w:t>;</w:t>
      </w:r>
    </w:p>
    <w:p w14:paraId="666C53A6" w14:textId="64962D29" w:rsidR="00FE235F" w:rsidRPr="008129EB" w:rsidRDefault="00FE235F" w:rsidP="00025439">
      <w:pPr>
        <w:pStyle w:val="SchedH3"/>
        <w:numPr>
          <w:ilvl w:val="0"/>
          <w:numId w:val="0"/>
        </w:numPr>
        <w:ind w:left="2552" w:hanging="1134"/>
      </w:pPr>
      <w:r w:rsidRPr="008129EB">
        <w:rPr>
          <w:b/>
          <w:bCs/>
          <w:i/>
          <w:iCs/>
        </w:rPr>
        <w:t>NQ</w:t>
      </w:r>
      <w:r w:rsidRPr="008129EB">
        <w:rPr>
          <w:b/>
          <w:bCs/>
          <w:i/>
          <w:iCs/>
          <w:vertAlign w:val="subscript"/>
        </w:rPr>
        <w:t>TI</w:t>
      </w:r>
      <w:r w:rsidRPr="008129EB">
        <w:rPr>
          <w:b/>
          <w:bCs/>
        </w:rPr>
        <w:t xml:space="preserve"> </w:t>
      </w:r>
      <w:r w:rsidR="00916D94" w:rsidRPr="008129EB">
        <w:rPr>
          <w:b/>
          <w:bCs/>
        </w:rPr>
        <w:tab/>
      </w:r>
      <w:r w:rsidRPr="008129EB">
        <w:t xml:space="preserve">is the Notional Quantity for the Trading Interval, calculated in accordance with item </w:t>
      </w:r>
      <w:r w:rsidRPr="008129EB">
        <w:fldChar w:fldCharType="begin"/>
      </w:r>
      <w:r w:rsidRPr="008129EB">
        <w:instrText xml:space="preserve"> REF _Ref180048015 \r \h </w:instrText>
      </w:r>
      <w:r w:rsidRPr="008129EB">
        <w:fldChar w:fldCharType="separate"/>
      </w:r>
      <w:r w:rsidR="001B29D8">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1B29D8" w:rsidRPr="008129EB">
        <w:t>Calculation of Notional Quantity</w:t>
      </w:r>
      <w:r w:rsidRPr="008129EB">
        <w:fldChar w:fldCharType="end"/>
      </w:r>
      <w:r w:rsidRPr="008129EB">
        <w:t>”); and</w:t>
      </w:r>
    </w:p>
    <w:p w14:paraId="306196AF" w14:textId="77777777" w:rsidR="007E4C9F" w:rsidRPr="008129EB" w:rsidRDefault="00206321" w:rsidP="00025439">
      <w:pPr>
        <w:pStyle w:val="SchedH3"/>
        <w:numPr>
          <w:ilvl w:val="0"/>
          <w:numId w:val="0"/>
        </w:numPr>
        <w:ind w:left="2552" w:hanging="1078"/>
      </w:pPr>
      <w:r w:rsidRPr="008129EB">
        <w:rPr>
          <w:b/>
          <w:bCs/>
          <w:i/>
          <w:iCs/>
        </w:rPr>
        <w:t>D</w:t>
      </w:r>
      <w:r w:rsidR="00DA7618" w:rsidRPr="008129EB">
        <w:rPr>
          <w:b/>
          <w:bCs/>
          <w:i/>
          <w:iCs/>
        </w:rPr>
        <w:t>M</w:t>
      </w:r>
      <w:r w:rsidR="00D7422F" w:rsidRPr="008129EB">
        <w:rPr>
          <w:b/>
          <w:bCs/>
          <w:i/>
          <w:iCs/>
        </w:rPr>
        <w:t>P</w:t>
      </w:r>
      <w:r w:rsidR="00D7422F" w:rsidRPr="008129EB">
        <w:rPr>
          <w:b/>
          <w:bCs/>
          <w:i/>
          <w:iCs/>
          <w:vertAlign w:val="subscript"/>
        </w:rPr>
        <w:t>TI</w:t>
      </w:r>
      <w:r w:rsidR="00D7422F" w:rsidRPr="008129EB">
        <w:rPr>
          <w:b/>
          <w:bCs/>
        </w:rPr>
        <w:tab/>
      </w:r>
      <w:r w:rsidR="00D7422F" w:rsidRPr="008129EB">
        <w:t xml:space="preserve">is </w:t>
      </w:r>
      <w:r w:rsidR="007E4C9F" w:rsidRPr="008129EB">
        <w:t>either:</w:t>
      </w:r>
    </w:p>
    <w:p w14:paraId="3F3C5E68" w14:textId="44B8D129" w:rsidR="007E4C9F" w:rsidRPr="008129EB" w:rsidRDefault="007E4C9F" w:rsidP="006F202C">
      <w:pPr>
        <w:pStyle w:val="SchedH3"/>
        <w:numPr>
          <w:ilvl w:val="3"/>
          <w:numId w:val="136"/>
        </w:numPr>
        <w:tabs>
          <w:tab w:val="clear" w:pos="1474"/>
        </w:tabs>
        <w:ind w:left="3289"/>
      </w:pPr>
      <w:r w:rsidRPr="008129EB">
        <w:t xml:space="preserve">if applicable, the market price (in $MW/h) for the Capacity Product applicable during the Trading Interval, determined in accordance with </w:t>
      </w:r>
      <w:r w:rsidR="00D15F1C">
        <w:t>item</w:t>
      </w:r>
      <w:r w:rsidR="00D15F1C" w:rsidRPr="008129EB">
        <w:t xml:space="preserve"> </w:t>
      </w:r>
      <w:r w:rsidRPr="008129EB">
        <w:fldChar w:fldCharType="begin"/>
      </w:r>
      <w:r w:rsidRPr="008129EB">
        <w:instrText xml:space="preserve"> REF _Ref181367187 \r \h </w:instrText>
      </w:r>
      <w:r w:rsidRPr="008129EB">
        <w:fldChar w:fldCharType="separate"/>
      </w:r>
      <w:r w:rsidR="001B29D8">
        <w:t>3.8</w:t>
      </w:r>
      <w:r w:rsidRPr="008129EB">
        <w:fldChar w:fldCharType="end"/>
      </w:r>
      <w:r w:rsidRPr="008129EB">
        <w:t xml:space="preserve"> (“</w:t>
      </w:r>
      <w:r w:rsidRPr="008129EB">
        <w:fldChar w:fldCharType="begin"/>
      </w:r>
      <w:r w:rsidRPr="008129EB">
        <w:instrText xml:space="preserve"> REF _Ref181367187 \h </w:instrText>
      </w:r>
      <w:r w:rsidRPr="008129EB">
        <w:fldChar w:fldCharType="separate"/>
      </w:r>
      <w:r w:rsidR="001B29D8" w:rsidRPr="008129EB">
        <w:t>Determination of market prices</w:t>
      </w:r>
      <w:r w:rsidRPr="008129EB">
        <w:fldChar w:fldCharType="end"/>
      </w:r>
      <w:r w:rsidRPr="008129EB">
        <w:t>”); or</w:t>
      </w:r>
    </w:p>
    <w:p w14:paraId="1168CE1A" w14:textId="761C23E4" w:rsidR="00D7422F" w:rsidRPr="008129EB" w:rsidRDefault="00206321" w:rsidP="006F202C">
      <w:pPr>
        <w:pStyle w:val="SchedH3"/>
        <w:numPr>
          <w:ilvl w:val="3"/>
          <w:numId w:val="136"/>
        </w:numPr>
        <w:tabs>
          <w:tab w:val="clear" w:pos="1474"/>
        </w:tabs>
        <w:ind w:left="3289"/>
      </w:pPr>
      <w:r w:rsidRPr="008129EB">
        <w:t xml:space="preserve">a deemed market price </w:t>
      </w:r>
      <w:r w:rsidR="00996585" w:rsidRPr="008129EB">
        <w:t>in $/MWh,</w:t>
      </w:r>
      <w:r w:rsidRPr="008129EB">
        <w:t xml:space="preserve"> being the </w:t>
      </w:r>
      <w:r w:rsidR="00D7422F" w:rsidRPr="008129EB">
        <w:t xml:space="preserve">Spot Price </w:t>
      </w:r>
      <w:r w:rsidR="00DA7618" w:rsidRPr="008129EB">
        <w:t xml:space="preserve">and/or any other </w:t>
      </w:r>
      <w:r w:rsidR="00996585" w:rsidRPr="008129EB">
        <w:t xml:space="preserve">$/MWh price (or any other price or amount, converted into a $/MWh equivalent price) paid by AEMO (or any Registered Participant) to any person under the NER </w:t>
      </w:r>
      <w:r w:rsidR="00DA7618" w:rsidRPr="008129EB">
        <w:t>(including</w:t>
      </w:r>
      <w:r w:rsidR="00996585" w:rsidRPr="008129EB">
        <w:t>, for example,</w:t>
      </w:r>
      <w:r w:rsidR="00DA7618" w:rsidRPr="008129EB">
        <w:t xml:space="preserve"> payments for </w:t>
      </w:r>
      <w:r w:rsidR="00996585" w:rsidRPr="008129EB">
        <w:t>A</w:t>
      </w:r>
      <w:r w:rsidR="00DA7618" w:rsidRPr="008129EB">
        <w:t xml:space="preserve">ncillary </w:t>
      </w:r>
      <w:r w:rsidR="00996585" w:rsidRPr="008129EB">
        <w:t>S</w:t>
      </w:r>
      <w:r w:rsidR="00DA7618" w:rsidRPr="008129EB">
        <w:t>ervices</w:t>
      </w:r>
      <w:r w:rsidR="00996585" w:rsidRPr="008129EB">
        <w:t xml:space="preserve"> or any other services available or contemplated under the NER from time to time</w:t>
      </w:r>
      <w:r w:rsidRPr="008129EB">
        <w:t>) in respect of any Notional Quantity exported from the Project during the Trading Interval</w:t>
      </w:r>
      <w:r w:rsidR="00D7422F" w:rsidRPr="008129EB">
        <w:t xml:space="preserve">. </w:t>
      </w:r>
    </w:p>
    <w:p w14:paraId="518C2569" w14:textId="282C54D8" w:rsidR="00FD5E1C" w:rsidRPr="008129EB" w:rsidRDefault="00FD5E1C" w:rsidP="006F202C">
      <w:pPr>
        <w:spacing w:after="240"/>
        <w:ind w:left="2552"/>
      </w:pPr>
      <w:r w:rsidRPr="008129EB">
        <w:t>[</w:t>
      </w:r>
      <w:r w:rsidRPr="00C500CE">
        <w:rPr>
          <w:b/>
          <w:bCs/>
          <w:i/>
          <w:iCs/>
          <w:highlight w:val="lightGray"/>
        </w:rPr>
        <w:t xml:space="preserve">Note: where there is a market price for </w:t>
      </w:r>
      <w:r w:rsidR="00530FB9" w:rsidRPr="00C500CE">
        <w:rPr>
          <w:b/>
          <w:bCs/>
          <w:i/>
          <w:iCs/>
          <w:highlight w:val="lightGray"/>
        </w:rPr>
        <w:t xml:space="preserve">a given </w:t>
      </w:r>
      <w:r w:rsidRPr="00C500CE">
        <w:rPr>
          <w:b/>
          <w:bCs/>
          <w:i/>
          <w:iCs/>
          <w:highlight w:val="lightGray"/>
        </w:rPr>
        <w:t xml:space="preserve">Capacity Product, the methodology described </w:t>
      </w:r>
      <w:r w:rsidR="00530FB9" w:rsidRPr="00C500CE">
        <w:rPr>
          <w:b/>
          <w:bCs/>
          <w:i/>
          <w:iCs/>
          <w:highlight w:val="lightGray"/>
        </w:rPr>
        <w:t xml:space="preserve">above </w:t>
      </w:r>
      <w:r w:rsidRPr="00C500CE">
        <w:rPr>
          <w:b/>
          <w:bCs/>
          <w:i/>
          <w:iCs/>
          <w:highlight w:val="lightGray"/>
        </w:rPr>
        <w:t>in paragraph (a) of DMP</w:t>
      </w:r>
      <w:r w:rsidRPr="00C500CE">
        <w:rPr>
          <w:b/>
          <w:bCs/>
          <w:i/>
          <w:iCs/>
          <w:highlight w:val="lightGray"/>
          <w:vertAlign w:val="subscript"/>
        </w:rPr>
        <w:t>TI</w:t>
      </w:r>
      <w:r w:rsidRPr="00C500CE">
        <w:rPr>
          <w:b/>
          <w:bCs/>
          <w:i/>
          <w:iCs/>
          <w:highlight w:val="lightGray"/>
        </w:rPr>
        <w:t xml:space="preserve"> will apply. In the absence </w:t>
      </w:r>
      <w:r w:rsidR="00530FB9" w:rsidRPr="00C500CE">
        <w:rPr>
          <w:b/>
          <w:bCs/>
          <w:i/>
          <w:iCs/>
          <w:highlight w:val="lightGray"/>
        </w:rPr>
        <w:t xml:space="preserve">of </w:t>
      </w:r>
      <w:r w:rsidRPr="00C500CE">
        <w:rPr>
          <w:b/>
          <w:bCs/>
          <w:i/>
          <w:iCs/>
          <w:highlight w:val="lightGray"/>
        </w:rPr>
        <w:t>such a Capacity Product</w:t>
      </w:r>
      <w:r w:rsidR="00530FB9" w:rsidRPr="00C500CE">
        <w:rPr>
          <w:b/>
          <w:bCs/>
          <w:i/>
          <w:iCs/>
          <w:highlight w:val="lightGray"/>
        </w:rPr>
        <w:t xml:space="preserve"> market price</w:t>
      </w:r>
      <w:r w:rsidRPr="00C500CE">
        <w:rPr>
          <w:b/>
          <w:bCs/>
          <w:i/>
          <w:iCs/>
          <w:highlight w:val="lightGray"/>
        </w:rPr>
        <w:t xml:space="preserve">, </w:t>
      </w:r>
      <w:r w:rsidR="00530FB9" w:rsidRPr="00C500CE">
        <w:rPr>
          <w:b/>
          <w:bCs/>
          <w:i/>
          <w:iCs/>
          <w:highlight w:val="lightGray"/>
        </w:rPr>
        <w:t>the methodology described above in paragraph (b) of DMP</w:t>
      </w:r>
      <w:r w:rsidR="00530FB9" w:rsidRPr="00C500CE">
        <w:rPr>
          <w:b/>
          <w:bCs/>
          <w:i/>
          <w:iCs/>
          <w:highlight w:val="lightGray"/>
          <w:vertAlign w:val="subscript"/>
        </w:rPr>
        <w:t>TI</w:t>
      </w:r>
      <w:r w:rsidR="00530FB9" w:rsidRPr="00C500CE">
        <w:rPr>
          <w:b/>
          <w:bCs/>
          <w:i/>
          <w:iCs/>
          <w:highlight w:val="lightGray"/>
        </w:rPr>
        <w:t xml:space="preserve"> will apply.</w:t>
      </w:r>
      <w:r w:rsidRPr="008129EB">
        <w:t>]</w:t>
      </w:r>
    </w:p>
    <w:p w14:paraId="18AC481C" w14:textId="77777777" w:rsidR="001E43A3" w:rsidRPr="008129EB" w:rsidRDefault="001E43A3" w:rsidP="00820668">
      <w:pPr>
        <w:pStyle w:val="SchedH2"/>
        <w:keepLines/>
      </w:pPr>
      <w:bookmarkStart w:id="5625" w:name="_Ref180048015"/>
      <w:bookmarkStart w:id="5626" w:name="_Ref181345036"/>
      <w:bookmarkEnd w:id="5624"/>
      <w:r w:rsidRPr="008129EB">
        <w:lastRenderedPageBreak/>
        <w:t>Calculation of Notional Quantity</w:t>
      </w:r>
      <w:bookmarkEnd w:id="5625"/>
    </w:p>
    <w:p w14:paraId="245726C0" w14:textId="1D4D3ADE" w:rsidR="001E43A3" w:rsidRPr="009221A5" w:rsidRDefault="001E43A3" w:rsidP="00820668">
      <w:pPr>
        <w:pStyle w:val="Indent2"/>
        <w:keepNext/>
        <w:keepLines/>
      </w:pPr>
      <w:r w:rsidRPr="008129EB">
        <w:t>The “</w:t>
      </w:r>
      <w:r w:rsidRPr="00FB01AC">
        <w:rPr>
          <w:b/>
          <w:bCs/>
        </w:rPr>
        <w:t>Notional Quantity</w:t>
      </w:r>
      <w:r w:rsidRPr="00FB01AC">
        <w:t xml:space="preserve">” for a Trading Interval is </w:t>
      </w:r>
      <w:r w:rsidR="009221A5" w:rsidRPr="00FB01AC">
        <w:t>the aggregate sum of “NQ</w:t>
      </w:r>
      <w:r w:rsidR="009221A5" w:rsidRPr="00FB01AC">
        <w:rPr>
          <w:vertAlign w:val="subscript"/>
        </w:rPr>
        <w:t>TI</w:t>
      </w:r>
      <w:r w:rsidR="009221A5" w:rsidRPr="00FB01AC">
        <w:t xml:space="preserve">” for </w:t>
      </w:r>
      <w:r w:rsidR="006D6BD9" w:rsidRPr="00FB01AC">
        <w:t>all</w:t>
      </w:r>
      <w:r w:rsidR="009221A5" w:rsidRPr="00FB01AC">
        <w:t xml:space="preserve"> Project Component</w:t>
      </w:r>
      <w:r w:rsidR="006D6BD9" w:rsidRPr="00FB01AC">
        <w:t>s</w:t>
      </w:r>
      <w:r w:rsidR="009221A5" w:rsidRPr="00FB01AC">
        <w:t xml:space="preserve">, </w:t>
      </w:r>
      <w:r w:rsidR="006D6BD9" w:rsidRPr="00FB01AC">
        <w:t>where “NQ</w:t>
      </w:r>
      <w:r w:rsidR="006D6BD9" w:rsidRPr="00FB01AC">
        <w:rPr>
          <w:vertAlign w:val="subscript"/>
        </w:rPr>
        <w:t>TI</w:t>
      </w:r>
      <w:r w:rsidR="006D6BD9" w:rsidRPr="00FB01AC">
        <w:t>” for each Project Component</w:t>
      </w:r>
      <w:r w:rsidR="009221A5" w:rsidRPr="00FB01AC">
        <w:t xml:space="preserve"> is </w:t>
      </w:r>
      <w:r w:rsidRPr="00FB01AC">
        <w:t>calculated as follows:</w:t>
      </w:r>
    </w:p>
    <w:p w14:paraId="3E765FA7" w14:textId="77777777" w:rsidR="001E43A3" w:rsidRPr="009221A5" w:rsidRDefault="004D279B" w:rsidP="00820668">
      <w:pPr>
        <w:pStyle w:val="Indent2"/>
        <w:keepNext/>
        <w:keepLines/>
        <w:rPr>
          <w:b/>
          <w:bCs/>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m:t>
          </m:r>
          <m:r>
            <m:rPr>
              <m:sty m:val="bi"/>
            </m:rPr>
            <w:rPr>
              <w:rFonts w:ascii="Cambria Math" w:hAnsi="Cambria Math"/>
              <w:sz w:val="22"/>
              <w:szCs w:val="22"/>
            </w:rPr>
            <m:t>P</m:t>
          </m:r>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MLF</m:t>
              </m:r>
            </m:e>
            <m:sub>
              <m:r>
                <m:rPr>
                  <m:sty m:val="bi"/>
                </m:rPr>
                <w:rPr>
                  <w:rFonts w:ascii="Cambria Math" w:hAnsi="Cambria Math"/>
                  <w:sz w:val="22"/>
                  <w:szCs w:val="22"/>
                </w:rPr>
                <m:t>TI</m:t>
              </m:r>
            </m:sub>
          </m:sSub>
        </m:oMath>
      </m:oMathPara>
    </w:p>
    <w:p w14:paraId="5E406395" w14:textId="77777777" w:rsidR="001E43A3" w:rsidRPr="009221A5" w:rsidRDefault="001E43A3" w:rsidP="00820668">
      <w:pPr>
        <w:pStyle w:val="SchedH3"/>
        <w:keepNext/>
        <w:keepLines/>
        <w:numPr>
          <w:ilvl w:val="0"/>
          <w:numId w:val="0"/>
        </w:numPr>
        <w:ind w:left="1474" w:hanging="737"/>
      </w:pPr>
      <w:r w:rsidRPr="009221A5">
        <w:t>where:</w:t>
      </w:r>
    </w:p>
    <w:p w14:paraId="673923C4" w14:textId="02FEDB3C" w:rsidR="001E43A3" w:rsidRPr="008129EB" w:rsidRDefault="001E43A3" w:rsidP="00820668">
      <w:pPr>
        <w:pStyle w:val="SchedH3"/>
        <w:keepNext/>
        <w:keepLines/>
        <w:numPr>
          <w:ilvl w:val="0"/>
          <w:numId w:val="0"/>
        </w:numPr>
        <w:ind w:left="1474" w:hanging="737"/>
      </w:pPr>
      <w:r w:rsidRPr="009221A5">
        <w:rPr>
          <w:b/>
          <w:bCs/>
          <w:i/>
          <w:iCs/>
        </w:rPr>
        <w:t>NQ</w:t>
      </w:r>
      <w:r w:rsidRPr="009221A5">
        <w:rPr>
          <w:b/>
          <w:bCs/>
          <w:i/>
          <w:iCs/>
          <w:vertAlign w:val="subscript"/>
        </w:rPr>
        <w:t>TI</w:t>
      </w:r>
      <w:r w:rsidRPr="009221A5">
        <w:rPr>
          <w:i/>
          <w:iCs/>
        </w:rPr>
        <w:tab/>
      </w:r>
      <w:r w:rsidRPr="009221A5">
        <w:t xml:space="preserve">is the Notional Quantity </w:t>
      </w:r>
      <w:r w:rsidR="009221A5" w:rsidRPr="009221A5">
        <w:t xml:space="preserve">for a Project Component </w:t>
      </w:r>
      <w:r w:rsidRPr="009221A5">
        <w:t>for</w:t>
      </w:r>
      <w:r w:rsidRPr="008129EB">
        <w:t xml:space="preserve"> the Trading Interval (in MWh);</w:t>
      </w:r>
    </w:p>
    <w:p w14:paraId="161E11D6" w14:textId="61C3C40F" w:rsidR="001E43A3" w:rsidRPr="008129EB" w:rsidRDefault="001E43A3" w:rsidP="001E43A3">
      <w:pPr>
        <w:pStyle w:val="SchedH3"/>
        <w:numPr>
          <w:ilvl w:val="0"/>
          <w:numId w:val="0"/>
        </w:numPr>
        <w:ind w:left="1474" w:hanging="737"/>
      </w:pPr>
      <w:r w:rsidRPr="008129EB">
        <w:rPr>
          <w:b/>
          <w:bCs/>
          <w:i/>
          <w:iCs/>
        </w:rPr>
        <w:t>P</w:t>
      </w:r>
      <w:r w:rsidRPr="008129EB">
        <w:tab/>
        <w:t>is</w:t>
      </w:r>
      <w:r w:rsidR="00845A5E" w:rsidRPr="008129EB">
        <w:t xml:space="preserve"> either:</w:t>
      </w:r>
    </w:p>
    <w:p w14:paraId="1A9F0D58" w14:textId="2AD68DD6" w:rsidR="001E43A3" w:rsidRPr="008129EB" w:rsidRDefault="001E43A3" w:rsidP="00025439">
      <w:pPr>
        <w:pStyle w:val="SchedH3"/>
        <w:tabs>
          <w:tab w:val="clear" w:pos="1474"/>
        </w:tabs>
        <w:ind w:left="2268"/>
      </w:pPr>
      <w:r w:rsidRPr="008129EB">
        <w:t xml:space="preserve">the proportion (expressed as a decimal) of the </w:t>
      </w:r>
      <w:r w:rsidR="003D4F85" w:rsidRPr="0011424A">
        <w:t>Tested</w:t>
      </w:r>
      <w:r w:rsidR="003D4F85" w:rsidRPr="008129EB">
        <w:t xml:space="preserve"> </w:t>
      </w:r>
      <w:r w:rsidRPr="008129EB">
        <w:t xml:space="preserve">Storage Capacity of the Project </w:t>
      </w:r>
      <w:r w:rsidR="009221A5" w:rsidRPr="009221A5">
        <w:t xml:space="preserve">Component </w:t>
      </w:r>
      <w:r w:rsidRPr="008129EB">
        <w:t xml:space="preserve">that is the subject of </w:t>
      </w:r>
      <w:r w:rsidR="00832BCD" w:rsidRPr="008129EB">
        <w:t xml:space="preserve">the applicable Ineligible </w:t>
      </w:r>
      <w:r w:rsidRPr="008129EB">
        <w:t xml:space="preserve">Wholesale Contract for that Trading Interval; </w:t>
      </w:r>
      <w:r w:rsidR="00845A5E" w:rsidRPr="008129EB">
        <w:t>or</w:t>
      </w:r>
      <w:r w:rsidR="00B23A67" w:rsidRPr="008129EB">
        <w:t xml:space="preserve"> </w:t>
      </w:r>
    </w:p>
    <w:p w14:paraId="62CFB133" w14:textId="56BD3C48" w:rsidR="001E43A3" w:rsidRDefault="00845A5E" w:rsidP="00025439">
      <w:pPr>
        <w:pStyle w:val="SchedH3"/>
        <w:tabs>
          <w:tab w:val="clear" w:pos="1474"/>
        </w:tabs>
        <w:ind w:left="2268"/>
      </w:pPr>
      <w:bookmarkStart w:id="5627" w:name="_Ref180679017"/>
      <w:r w:rsidRPr="008129EB">
        <w:t xml:space="preserve">if the Commonwealth specifies a different proportion </w:t>
      </w:r>
      <w:r w:rsidR="00AE5C28">
        <w:t xml:space="preserve">(which may be zero) </w:t>
      </w:r>
      <w:r w:rsidRPr="008129EB">
        <w:t>(e</w:t>
      </w:r>
      <w:r w:rsidR="001E43A3" w:rsidRPr="008129EB">
        <w:t xml:space="preserve">xpressed as a decimal) of the </w:t>
      </w:r>
      <w:r w:rsidR="003D4F85" w:rsidRPr="0011424A">
        <w:t>Tested</w:t>
      </w:r>
      <w:r w:rsidR="003D4F85" w:rsidRPr="008129EB">
        <w:t xml:space="preserve"> </w:t>
      </w:r>
      <w:r w:rsidR="001E43A3" w:rsidRPr="008129EB">
        <w:t>Storage Capacity of the Project</w:t>
      </w:r>
      <w:r w:rsidR="009221A5">
        <w:t xml:space="preserve"> </w:t>
      </w:r>
      <w:r w:rsidR="009221A5" w:rsidRPr="009221A5">
        <w:t>Component</w:t>
      </w:r>
      <w:r w:rsidR="001E43A3" w:rsidRPr="008129EB">
        <w:t xml:space="preserve"> that is deemed to be the subject of the </w:t>
      </w:r>
      <w:r w:rsidRPr="008129EB">
        <w:t>a</w:t>
      </w:r>
      <w:r w:rsidR="00832BCD" w:rsidRPr="008129EB">
        <w:t xml:space="preserve">pplicable </w:t>
      </w:r>
      <w:r w:rsidRPr="008129EB">
        <w:t xml:space="preserve">Ineligible </w:t>
      </w:r>
      <w:r w:rsidR="00832BCD" w:rsidRPr="008129EB">
        <w:t>Wholesale Contract</w:t>
      </w:r>
      <w:r w:rsidR="001E43A3" w:rsidRPr="008129EB">
        <w:t xml:space="preserve"> for that Trading Interval</w:t>
      </w:r>
      <w:r w:rsidRPr="008129EB">
        <w:t>, then the proportion so specified by the Commonwealth</w:t>
      </w:r>
      <w:r w:rsidR="001E43A3" w:rsidRPr="008129EB">
        <w:t>;</w:t>
      </w:r>
      <w:bookmarkEnd w:id="5627"/>
    </w:p>
    <w:p w14:paraId="09EBE0A2" w14:textId="61794393" w:rsidR="00AA22F3" w:rsidRPr="008129EB" w:rsidRDefault="00AA22F3" w:rsidP="00AA22F3">
      <w:pPr>
        <w:spacing w:after="240"/>
        <w:ind w:left="1474"/>
      </w:pPr>
      <w:r w:rsidRPr="00AA22F3">
        <w:t>[</w:t>
      </w:r>
      <w:r w:rsidRPr="00AA22F3">
        <w:rPr>
          <w:b/>
          <w:bCs/>
          <w:i/>
          <w:iCs/>
          <w:highlight w:val="lightGray"/>
        </w:rPr>
        <w:t>Note: see agreement cover note regarding Non-Storage Projects.</w:t>
      </w:r>
      <w:r w:rsidRPr="00AA22F3">
        <w:t>]</w:t>
      </w:r>
    </w:p>
    <w:p w14:paraId="54CDCF43" w14:textId="1AF3B9F0" w:rsidR="001E43A3" w:rsidRPr="008129EB" w:rsidRDefault="001E43A3" w:rsidP="001E43A3">
      <w:pPr>
        <w:pStyle w:val="SchedH3"/>
        <w:numPr>
          <w:ilvl w:val="0"/>
          <w:numId w:val="0"/>
        </w:numPr>
        <w:ind w:left="1474" w:hanging="737"/>
      </w:pPr>
      <w:r w:rsidRPr="008129EB">
        <w:rPr>
          <w:b/>
          <w:bCs/>
          <w:i/>
          <w:iCs/>
        </w:rPr>
        <w:t>SOG</w:t>
      </w:r>
      <w:r w:rsidRPr="008129EB">
        <w:rPr>
          <w:b/>
          <w:bCs/>
          <w:i/>
          <w:iCs/>
          <w:vertAlign w:val="subscript"/>
        </w:rPr>
        <w:t>TI</w:t>
      </w:r>
      <w:r w:rsidRPr="008129EB">
        <w:tab/>
        <w:t xml:space="preserve">is the Sent Out Generation </w:t>
      </w:r>
      <w:r w:rsidR="009221A5">
        <w:t xml:space="preserve">of the Project Component </w:t>
      </w:r>
      <w:r w:rsidRPr="008129EB">
        <w:t>for the Trading Interval (in MWh); and</w:t>
      </w:r>
    </w:p>
    <w:p w14:paraId="76952018" w14:textId="04A97615" w:rsidR="001E43A3" w:rsidRDefault="001E43A3" w:rsidP="001E43A3">
      <w:pPr>
        <w:pStyle w:val="SchedH3"/>
        <w:numPr>
          <w:ilvl w:val="0"/>
          <w:numId w:val="0"/>
        </w:numPr>
        <w:ind w:left="1474" w:hanging="737"/>
      </w:pPr>
      <w:r w:rsidRPr="008129EB">
        <w:rPr>
          <w:b/>
          <w:bCs/>
          <w:i/>
          <w:iCs/>
        </w:rPr>
        <w:t>MLF</w:t>
      </w:r>
      <w:r w:rsidRPr="008129EB">
        <w:rPr>
          <w:b/>
          <w:bCs/>
          <w:i/>
          <w:iCs/>
          <w:vertAlign w:val="subscript"/>
        </w:rPr>
        <w:t>TI</w:t>
      </w:r>
      <w:r w:rsidRPr="008129EB">
        <w:rPr>
          <w:b/>
          <w:bCs/>
        </w:rPr>
        <w:t xml:space="preserve"> </w:t>
      </w:r>
      <w:r w:rsidRPr="008129EB">
        <w:tab/>
        <w:t>is</w:t>
      </w:r>
      <w:r w:rsidRPr="008129EB">
        <w:rPr>
          <w:b/>
          <w:bCs/>
          <w:i/>
          <w:iCs/>
        </w:rPr>
        <w:t xml:space="preserve"> </w:t>
      </w:r>
      <w:r w:rsidRPr="008129EB">
        <w:t xml:space="preserve">the Marginal Loss Factor </w:t>
      </w:r>
      <w:r w:rsidR="009221A5">
        <w:t xml:space="preserve">of the Project Component </w:t>
      </w:r>
      <w:r w:rsidRPr="008129EB">
        <w:t xml:space="preserve">for the Trading Interval. </w:t>
      </w:r>
    </w:p>
    <w:p w14:paraId="48D96641" w14:textId="3861A640" w:rsidR="00086EAB" w:rsidRDefault="00086EAB" w:rsidP="00086EAB">
      <w:pPr>
        <w:pStyle w:val="SchedH2"/>
      </w:pPr>
      <w:bookmarkStart w:id="5628" w:name="_Ref214022454"/>
      <w:r>
        <w:t>Treatment of Ineligible NSCAS Contracts</w:t>
      </w:r>
      <w:bookmarkEnd w:id="5628"/>
    </w:p>
    <w:p w14:paraId="0C2A31FC" w14:textId="080FFB60" w:rsidR="00086EAB" w:rsidRDefault="00032CD7" w:rsidP="00032CD7">
      <w:pPr>
        <w:pStyle w:val="SchedH3"/>
      </w:pPr>
      <w:bookmarkStart w:id="5629" w:name="_Ref214027904"/>
      <w:r>
        <w:t>If, during the Term:</w:t>
      </w:r>
      <w:bookmarkEnd w:id="5629"/>
    </w:p>
    <w:p w14:paraId="3ADE2462" w14:textId="13A70375" w:rsidR="00032CD7" w:rsidRDefault="00032CD7" w:rsidP="00032CD7">
      <w:pPr>
        <w:pStyle w:val="SchedH4"/>
      </w:pPr>
      <w:r>
        <w:t>the Project is subject to a NSCAS Contract which is an Ineligible Wholesale Contract (“</w:t>
      </w:r>
      <w:r w:rsidRPr="0038124C">
        <w:rPr>
          <w:b/>
          <w:bCs/>
        </w:rPr>
        <w:t>Ineligible NSCAS Contract</w:t>
      </w:r>
      <w:r>
        <w:t>”); and</w:t>
      </w:r>
    </w:p>
    <w:p w14:paraId="4EA9F0AE" w14:textId="6BFD2532" w:rsidR="00032CD7" w:rsidRDefault="00032CD7" w:rsidP="00032CD7">
      <w:pPr>
        <w:pStyle w:val="SchedH4"/>
      </w:pPr>
      <w:r>
        <w:t xml:space="preserve">the Commonwealth determines (acting reasonably) that the Ineligible NSCAS </w:t>
      </w:r>
      <w:r w:rsidRPr="00FB01AC">
        <w:t xml:space="preserve">Contract constrains, reduces or otherwise </w:t>
      </w:r>
      <w:r w:rsidR="00BD144D" w:rsidRPr="00FB01AC">
        <w:t xml:space="preserve">has an adverse </w:t>
      </w:r>
      <w:r w:rsidRPr="00FB01AC">
        <w:t xml:space="preserve">impact </w:t>
      </w:r>
      <w:r w:rsidR="00BD144D" w:rsidRPr="00FB01AC">
        <w:t xml:space="preserve">on </w:t>
      </w:r>
      <w:r w:rsidRPr="00FB01AC">
        <w:t>the ability of Project Operator to maximise revenue in respect</w:t>
      </w:r>
      <w:r>
        <w:t xml:space="preserve"> of, or otherwise operate in accordance with </w:t>
      </w:r>
      <w:r w:rsidR="00FD7BA6">
        <w:t xml:space="preserve">the </w:t>
      </w:r>
      <w:r>
        <w:t>price signals applying to, the Project,</w:t>
      </w:r>
    </w:p>
    <w:p w14:paraId="7EE9F0E9" w14:textId="7BC6D3BD" w:rsidR="00032CD7" w:rsidRDefault="00FD7BA6" w:rsidP="009221A5">
      <w:pPr>
        <w:keepNext/>
        <w:spacing w:after="240"/>
        <w:ind w:left="1474"/>
      </w:pPr>
      <w:r>
        <w:t xml:space="preserve">then </w:t>
      </w:r>
      <w:r w:rsidR="00032CD7">
        <w:t>the Commonwealth may do one or more of the following</w:t>
      </w:r>
      <w:r>
        <w:t xml:space="preserve"> for </w:t>
      </w:r>
      <w:r w:rsidRPr="00FD7BA6">
        <w:t xml:space="preserve">any Trading Interval(s) </w:t>
      </w:r>
      <w:r w:rsidR="005135BC">
        <w:t xml:space="preserve">during </w:t>
      </w:r>
      <w:r w:rsidRPr="00FD7BA6">
        <w:t>which the Ineligible NSCAS Contract applies</w:t>
      </w:r>
      <w:r w:rsidR="00032CD7">
        <w:t>:</w:t>
      </w:r>
    </w:p>
    <w:p w14:paraId="264DF975" w14:textId="6B71D8FB" w:rsidR="00032CD7" w:rsidRDefault="008D7688" w:rsidP="00032CD7">
      <w:pPr>
        <w:pStyle w:val="SchedH4"/>
      </w:pPr>
      <w:r>
        <w:t>adjust</w:t>
      </w:r>
      <w:r w:rsidR="00FD7BA6">
        <w:t xml:space="preserve"> </w:t>
      </w:r>
      <w:r>
        <w:t>the value of the Notional Quantity</w:t>
      </w:r>
      <w:r w:rsidR="00FD7BA6">
        <w:t xml:space="preserve"> to apply </w:t>
      </w:r>
      <w:r w:rsidR="00FD7BA6" w:rsidRPr="00A7609E">
        <w:t xml:space="preserve">under </w:t>
      </w:r>
      <w:r w:rsidR="00FD7BA6">
        <w:t>i</w:t>
      </w:r>
      <w:r w:rsidR="00FD7BA6" w:rsidRPr="00A7609E">
        <w:t xml:space="preserve">tem </w:t>
      </w:r>
      <w:r w:rsidR="00FD7BA6">
        <w:fldChar w:fldCharType="begin"/>
      </w:r>
      <w:r w:rsidR="00FD7BA6">
        <w:instrText xml:space="preserve"> REF _Ref180048015 \n \h </w:instrText>
      </w:r>
      <w:r w:rsidR="00FD7BA6">
        <w:fldChar w:fldCharType="separate"/>
      </w:r>
      <w:r w:rsidR="001B29D8">
        <w:t>3.6</w:t>
      </w:r>
      <w:r w:rsidR="00FD7BA6">
        <w:fldChar w:fldCharType="end"/>
      </w:r>
      <w:r w:rsidR="00FD7BA6" w:rsidRPr="00A7609E">
        <w:t xml:space="preserve"> </w:t>
      </w:r>
      <w:r w:rsidR="00FD7BA6" w:rsidRPr="008129EB">
        <w:t>(“</w:t>
      </w:r>
      <w:r w:rsidR="00FD7BA6" w:rsidRPr="008129EB">
        <w:fldChar w:fldCharType="begin"/>
      </w:r>
      <w:r w:rsidR="00FD7BA6" w:rsidRPr="008129EB">
        <w:instrText xml:space="preserve"> REF _Ref180048015 \h </w:instrText>
      </w:r>
      <w:r w:rsidR="00FD7BA6" w:rsidRPr="008129EB">
        <w:fldChar w:fldCharType="separate"/>
      </w:r>
      <w:r w:rsidR="001B29D8" w:rsidRPr="008129EB">
        <w:t>Calculation of Notional Quantity</w:t>
      </w:r>
      <w:r w:rsidR="00FD7BA6" w:rsidRPr="008129EB">
        <w:fldChar w:fldCharType="end"/>
      </w:r>
      <w:r w:rsidR="00FD7BA6" w:rsidRPr="008129EB">
        <w:t>”)</w:t>
      </w:r>
      <w:r w:rsidR="00FD7BA6">
        <w:t>; or</w:t>
      </w:r>
    </w:p>
    <w:p w14:paraId="5CDA9310" w14:textId="61DC24EB" w:rsidR="008D7688" w:rsidRDefault="00FD7BA6" w:rsidP="00032CD7">
      <w:pPr>
        <w:pStyle w:val="SchedH4"/>
      </w:pPr>
      <w:r>
        <w:t xml:space="preserve">adjust the value of the Sent Out Generation (in MWh) to apply </w:t>
      </w:r>
      <w:r w:rsidR="009221A5">
        <w:t xml:space="preserve">to </w:t>
      </w:r>
      <w:r w:rsidR="00FA01C2">
        <w:t>a</w:t>
      </w:r>
      <w:r w:rsidR="009221A5">
        <w:t xml:space="preserve"> Project Component </w:t>
      </w:r>
      <w:r>
        <w:t xml:space="preserve">for the purposes of </w:t>
      </w:r>
      <w:r w:rsidRPr="00A7609E">
        <w:t xml:space="preserve">item </w:t>
      </w:r>
      <w:r>
        <w:fldChar w:fldCharType="begin"/>
      </w:r>
      <w:r>
        <w:instrText xml:space="preserve"> REF _Ref180048015 \n \h </w:instrText>
      </w:r>
      <w:r>
        <w:fldChar w:fldCharType="separate"/>
      </w:r>
      <w:r w:rsidR="001B29D8">
        <w:t>3.6</w:t>
      </w:r>
      <w:r>
        <w:fldChar w:fldCharType="end"/>
      </w:r>
      <w:r w:rsidRPr="00A7609E">
        <w:t xml:space="preserve"> </w:t>
      </w:r>
      <w:r w:rsidRPr="008129EB">
        <w:t>(“</w:t>
      </w:r>
      <w:r w:rsidRPr="008129EB">
        <w:fldChar w:fldCharType="begin"/>
      </w:r>
      <w:r w:rsidRPr="008129EB">
        <w:instrText xml:space="preserve"> REF _Ref180048015 \h </w:instrText>
      </w:r>
      <w:r w:rsidRPr="008129EB">
        <w:fldChar w:fldCharType="separate"/>
      </w:r>
      <w:r w:rsidR="001B29D8" w:rsidRPr="008129EB">
        <w:t>Calculation of Notional Quantity</w:t>
      </w:r>
      <w:r w:rsidRPr="008129EB">
        <w:fldChar w:fldCharType="end"/>
      </w:r>
      <w:r w:rsidRPr="008129EB">
        <w:t>”)</w:t>
      </w:r>
      <w:r w:rsidR="008D7688">
        <w:t>,</w:t>
      </w:r>
    </w:p>
    <w:p w14:paraId="04C59D1A" w14:textId="0EF68C92" w:rsidR="00FD7BA6" w:rsidRDefault="008D7688" w:rsidP="00611CDD">
      <w:pPr>
        <w:spacing w:after="240"/>
        <w:ind w:left="1474"/>
      </w:pPr>
      <w:r>
        <w:t xml:space="preserve">following which the adjusted value(s) will be applied to the categories of Deemed Wholesale Contract Revenue </w:t>
      </w:r>
      <w:r w:rsidR="001D27FE">
        <w:t>(as applicable)</w:t>
      </w:r>
      <w:r w:rsidR="001D27FE" w:rsidRPr="001D27FE">
        <w:t xml:space="preserve"> </w:t>
      </w:r>
      <w:r w:rsidR="001D27FE">
        <w:t xml:space="preserve">under items </w:t>
      </w:r>
      <w:r w:rsidR="001D27FE">
        <w:fldChar w:fldCharType="begin"/>
      </w:r>
      <w:r w:rsidR="001D27FE">
        <w:instrText xml:space="preserve"> REF _Ref180054075 \n \h </w:instrText>
      </w:r>
      <w:r w:rsidR="001D27FE">
        <w:fldChar w:fldCharType="separate"/>
      </w:r>
      <w:r w:rsidR="001B29D8">
        <w:t>3.3</w:t>
      </w:r>
      <w:r w:rsidR="001D27FE">
        <w:fldChar w:fldCharType="end"/>
      </w:r>
      <w:r w:rsidR="001D27FE">
        <w:t xml:space="preserve"> to </w:t>
      </w:r>
      <w:r w:rsidR="001D27FE">
        <w:fldChar w:fldCharType="begin"/>
      </w:r>
      <w:r w:rsidR="001D27FE">
        <w:instrText xml:space="preserve"> REF _Ref180680547 \n \h </w:instrText>
      </w:r>
      <w:r w:rsidR="001D27FE">
        <w:fldChar w:fldCharType="separate"/>
      </w:r>
      <w:r w:rsidR="001B29D8">
        <w:t>3.5</w:t>
      </w:r>
      <w:r w:rsidR="001D27FE">
        <w:fldChar w:fldCharType="end"/>
      </w:r>
      <w:r w:rsidR="001D27FE">
        <w:t xml:space="preserve"> </w:t>
      </w:r>
      <w:r>
        <w:t xml:space="preserve">in </w:t>
      </w:r>
      <w:r w:rsidR="001D27FE">
        <w:t>relation to</w:t>
      </w:r>
      <w:r>
        <w:t xml:space="preserve"> </w:t>
      </w:r>
      <w:r w:rsidR="001D27FE">
        <w:t>that</w:t>
      </w:r>
      <w:r w:rsidR="001D27FE" w:rsidRPr="00FD7BA6">
        <w:t xml:space="preserve"> Ineligible NSCAS Contract</w:t>
      </w:r>
      <w:r w:rsidR="00FD7BA6">
        <w:t>.</w:t>
      </w:r>
    </w:p>
    <w:p w14:paraId="4C3B5FC1" w14:textId="5316986C" w:rsidR="008D7688" w:rsidRDefault="008D7688" w:rsidP="00611CDD">
      <w:pPr>
        <w:spacing w:after="240"/>
        <w:ind w:left="1474"/>
      </w:pPr>
      <w:r>
        <w:lastRenderedPageBreak/>
        <w:t>[</w:t>
      </w:r>
      <w:r w:rsidRPr="008D7688">
        <w:rPr>
          <w:b/>
          <w:bCs/>
          <w:i/>
          <w:iCs/>
          <w:highlight w:val="lightGray"/>
        </w:rPr>
        <w:t xml:space="preserve">Note: the purpose of the actions described in paragraph </w:t>
      </w:r>
      <w:r w:rsidRPr="00611CDD">
        <w:rPr>
          <w:b/>
          <w:bCs/>
          <w:i/>
          <w:iCs/>
          <w:highlight w:val="lightGray"/>
        </w:rPr>
        <w:fldChar w:fldCharType="begin"/>
      </w:r>
      <w:r w:rsidRPr="00611CDD">
        <w:rPr>
          <w:b/>
          <w:bCs/>
          <w:i/>
          <w:iCs/>
          <w:highlight w:val="lightGray"/>
        </w:rPr>
        <w:instrText xml:space="preserve"> REF _Ref214027904 \n \h  \* MERGEFORMAT </w:instrText>
      </w:r>
      <w:r w:rsidRPr="00611CDD">
        <w:rPr>
          <w:b/>
          <w:bCs/>
          <w:i/>
          <w:iCs/>
          <w:highlight w:val="lightGray"/>
        </w:rPr>
      </w:r>
      <w:r w:rsidRPr="00611CDD">
        <w:rPr>
          <w:b/>
          <w:bCs/>
          <w:i/>
          <w:iCs/>
          <w:highlight w:val="lightGray"/>
        </w:rPr>
        <w:fldChar w:fldCharType="separate"/>
      </w:r>
      <w:r w:rsidR="001B29D8">
        <w:rPr>
          <w:b/>
          <w:bCs/>
          <w:i/>
          <w:iCs/>
          <w:highlight w:val="lightGray"/>
        </w:rPr>
        <w:t>(a)</w:t>
      </w:r>
      <w:r w:rsidRPr="00611CDD">
        <w:rPr>
          <w:b/>
          <w:bCs/>
          <w:i/>
          <w:iCs/>
          <w:highlight w:val="lightGray"/>
        </w:rPr>
        <w:fldChar w:fldCharType="end"/>
      </w:r>
      <w:r w:rsidRPr="00611CDD">
        <w:rPr>
          <w:b/>
          <w:bCs/>
          <w:i/>
          <w:iCs/>
          <w:highlight w:val="lightGray"/>
        </w:rPr>
        <w:t xml:space="preserve"> is to prevent the distortion of any revenue attributable to that Ineligible NSCAS Contract due to the requirements of that Ineligible NSCAS Contract.</w:t>
      </w:r>
      <w:r>
        <w:t>]</w:t>
      </w:r>
    </w:p>
    <w:p w14:paraId="31CE3569" w14:textId="1AEF3926" w:rsidR="00C962F2" w:rsidRDefault="005135BC" w:rsidP="00C962F2">
      <w:pPr>
        <w:pStyle w:val="SchedH3"/>
      </w:pPr>
      <w:r>
        <w:t xml:space="preserve">In making a determination under paragraph </w:t>
      </w:r>
      <w:r>
        <w:fldChar w:fldCharType="begin"/>
      </w:r>
      <w:r>
        <w:instrText xml:space="preserve"> REF _Ref214027904 \n \h </w:instrText>
      </w:r>
      <w:r>
        <w:fldChar w:fldCharType="separate"/>
      </w:r>
      <w:r w:rsidR="001B29D8">
        <w:t>(a)</w:t>
      </w:r>
      <w:r>
        <w:fldChar w:fldCharType="end"/>
      </w:r>
      <w:r>
        <w:t xml:space="preserve">, the Commonwealth must have regard to the following considerations for </w:t>
      </w:r>
      <w:r w:rsidRPr="00FD7BA6">
        <w:t xml:space="preserve">any Trading Interval(s) </w:t>
      </w:r>
      <w:r>
        <w:t xml:space="preserve">during </w:t>
      </w:r>
      <w:r w:rsidRPr="00FD7BA6">
        <w:t>which the Ineligible NSCAS Contract applies</w:t>
      </w:r>
      <w:r>
        <w:t>:</w:t>
      </w:r>
    </w:p>
    <w:p w14:paraId="73984306" w14:textId="4459CA93" w:rsidR="005135BC" w:rsidRDefault="005135BC" w:rsidP="005135BC">
      <w:pPr>
        <w:pStyle w:val="SchedH4"/>
      </w:pPr>
      <w:r>
        <w:t>the amount of energy exported by any portion of the Project</w:t>
      </w:r>
      <w:r w:rsidR="00A51DB3">
        <w:t xml:space="preserve"> which is not subject to any dispatch or other restrictions impacting the Project’s ability </w:t>
      </w:r>
      <w:r w:rsidR="008D7688" w:rsidRPr="008D7688">
        <w:t>to maximise revenue or otherwise operate in accordance with the price signals applying to the Project</w:t>
      </w:r>
      <w:r w:rsidR="00A51DB3" w:rsidRPr="008D7688">
        <w:t>;</w:t>
      </w:r>
    </w:p>
    <w:p w14:paraId="584B7273" w14:textId="77777777" w:rsidR="00A51DB3" w:rsidRDefault="00A51DB3" w:rsidP="005135BC">
      <w:pPr>
        <w:pStyle w:val="SchedH4"/>
      </w:pPr>
      <w:r>
        <w:t>the amount of:</w:t>
      </w:r>
    </w:p>
    <w:p w14:paraId="24672A75" w14:textId="06ABBF4B" w:rsidR="00A51DB3" w:rsidRDefault="00A51DB3" w:rsidP="00A51DB3">
      <w:pPr>
        <w:pStyle w:val="SchedH5"/>
      </w:pPr>
      <w:r>
        <w:t>energy that may have been exported from; or</w:t>
      </w:r>
    </w:p>
    <w:p w14:paraId="4DDD321D" w14:textId="77777777" w:rsidR="00A51DB3" w:rsidRPr="00FB01AC" w:rsidRDefault="00A51DB3" w:rsidP="00A51DB3">
      <w:pPr>
        <w:pStyle w:val="SchedH5"/>
      </w:pPr>
      <w:r>
        <w:t xml:space="preserve">revenue that may have </w:t>
      </w:r>
      <w:r w:rsidRPr="00FB01AC">
        <w:t xml:space="preserve">been generated by, </w:t>
      </w:r>
    </w:p>
    <w:p w14:paraId="2EDDD9BB" w14:textId="43BD3F0C" w:rsidR="00A51DB3" w:rsidRPr="00FB01AC" w:rsidRDefault="00A51DB3" w:rsidP="00A51DB3">
      <w:pPr>
        <w:spacing w:after="240"/>
        <w:ind w:left="2211"/>
      </w:pPr>
      <w:r w:rsidRPr="00FB01AC">
        <w:t xml:space="preserve">a project of a similar nature to the Project </w:t>
      </w:r>
      <w:r w:rsidR="005A4493" w:rsidRPr="00FB01AC">
        <w:t xml:space="preserve">or Project </w:t>
      </w:r>
      <w:r w:rsidR="009221A5" w:rsidRPr="00FB01AC">
        <w:t xml:space="preserve">Component </w:t>
      </w:r>
      <w:r w:rsidRPr="00FB01AC">
        <w:t>that was not subject to the dispatch or other restrictions and is operated by a prudent, competent, experienced and reputable operator in accordance with Good Industry Practice; and</w:t>
      </w:r>
    </w:p>
    <w:p w14:paraId="1D7E28CC" w14:textId="4E287A70" w:rsidR="00A51DB3" w:rsidRDefault="00A51DB3" w:rsidP="00A51DB3">
      <w:pPr>
        <w:pStyle w:val="SchedH4"/>
      </w:pPr>
      <w:r w:rsidRPr="00FB01AC">
        <w:t xml:space="preserve">the performance and behaviour of projects of a similar nature to the Project </w:t>
      </w:r>
      <w:r w:rsidR="005A4493" w:rsidRPr="00FB01AC">
        <w:t xml:space="preserve">or Project </w:t>
      </w:r>
      <w:r w:rsidR="009221A5" w:rsidRPr="00FB01AC">
        <w:t>Component</w:t>
      </w:r>
      <w:r w:rsidR="009221A5">
        <w:t xml:space="preserve"> </w:t>
      </w:r>
      <w:r>
        <w:t>operated by a prudent, competent, experienced and reputable operator in accordance with Good Industry Practice.</w:t>
      </w:r>
    </w:p>
    <w:p w14:paraId="541CEFB4" w14:textId="77777777" w:rsidR="000531FF" w:rsidRDefault="000531FF" w:rsidP="000531FF">
      <w:pPr>
        <w:pStyle w:val="SchedH3"/>
      </w:pPr>
      <w:bookmarkStart w:id="5630" w:name="_Ref214030062"/>
      <w:r>
        <w:t>If, during the Term:</w:t>
      </w:r>
      <w:bookmarkEnd w:id="5630"/>
    </w:p>
    <w:p w14:paraId="7524B73C" w14:textId="01EDF4AE" w:rsidR="000531FF" w:rsidRDefault="005A4493" w:rsidP="000531FF">
      <w:pPr>
        <w:pStyle w:val="SchedH4"/>
      </w:pPr>
      <w:r>
        <w:t xml:space="preserve">any portion of </w:t>
      </w:r>
      <w:r w:rsidR="000531FF">
        <w:t>the Project is subject to an Ineligible NSCAS Contract; and</w:t>
      </w:r>
    </w:p>
    <w:p w14:paraId="1C9679C0" w14:textId="20D07075" w:rsidR="000531FF" w:rsidRDefault="000531FF" w:rsidP="000531FF">
      <w:pPr>
        <w:pStyle w:val="SchedH4"/>
      </w:pPr>
      <w:r>
        <w:t xml:space="preserve">the Commonwealth determines (acting reasonably) that the Ineligible NSCAS Contract does not constrain, reduce or otherwise </w:t>
      </w:r>
      <w:r w:rsidR="00C728AA">
        <w:t xml:space="preserve">have an adverse </w:t>
      </w:r>
      <w:r>
        <w:t xml:space="preserve">impact </w:t>
      </w:r>
      <w:r w:rsidR="00C728AA">
        <w:t xml:space="preserve">on </w:t>
      </w:r>
      <w:r>
        <w:t>the ability of Project Operator to maximise revenue in respect of, or otherwise operate in accordance with the price signals applying to, the Project,</w:t>
      </w:r>
    </w:p>
    <w:p w14:paraId="53C98574" w14:textId="77777777" w:rsidR="000531FF" w:rsidRDefault="000531FF" w:rsidP="009221A5">
      <w:pPr>
        <w:keepNext/>
        <w:spacing w:after="240"/>
        <w:ind w:left="1474"/>
      </w:pPr>
      <w:r>
        <w:t xml:space="preserve">then the Commonwealth may do one or more of the following for </w:t>
      </w:r>
      <w:r w:rsidRPr="00FD7BA6">
        <w:t xml:space="preserve">any Trading Interval(s) </w:t>
      </w:r>
      <w:r>
        <w:t xml:space="preserve">during </w:t>
      </w:r>
      <w:r w:rsidRPr="00FD7BA6">
        <w:t>which the Ineligible NSCAS Contract applies</w:t>
      </w:r>
      <w:r>
        <w:t>:</w:t>
      </w:r>
    </w:p>
    <w:p w14:paraId="751190A6" w14:textId="10C5211F" w:rsidR="000531FF" w:rsidRDefault="000531FF" w:rsidP="000531FF">
      <w:pPr>
        <w:pStyle w:val="SchedH4"/>
      </w:pPr>
      <w:r>
        <w:t>deem any payments under that Ineligible NSCAS Contract to be Operational Revenue; or</w:t>
      </w:r>
    </w:p>
    <w:p w14:paraId="2255DB4C" w14:textId="72E56EFA" w:rsidR="000531FF" w:rsidRDefault="000531FF" w:rsidP="000531FF">
      <w:pPr>
        <w:pStyle w:val="SchedH4"/>
      </w:pPr>
      <w:r>
        <w:t>deem an amount determined by the Commonwealth (acting reasonably) as a fair value for that Ineligible NSCAS Contract</w:t>
      </w:r>
      <w:r w:rsidR="008F5095">
        <w:t xml:space="preserve"> to be Operational Revenue,</w:t>
      </w:r>
    </w:p>
    <w:p w14:paraId="2270790F" w14:textId="4BA1A3E2" w:rsidR="008F5095" w:rsidRDefault="008F5095" w:rsidP="0038124C">
      <w:pPr>
        <w:spacing w:after="240"/>
        <w:ind w:left="1474"/>
      </w:pPr>
      <w:r>
        <w:t>(in either case, “</w:t>
      </w:r>
      <w:r>
        <w:rPr>
          <w:b/>
          <w:bCs/>
        </w:rPr>
        <w:t xml:space="preserve">Deemed NSCAS Contract </w:t>
      </w:r>
      <w:r w:rsidR="001D27FE">
        <w:rPr>
          <w:b/>
          <w:bCs/>
        </w:rPr>
        <w:t xml:space="preserve">Operational </w:t>
      </w:r>
      <w:r>
        <w:rPr>
          <w:b/>
          <w:bCs/>
        </w:rPr>
        <w:t>Revenue</w:t>
      </w:r>
      <w:r>
        <w:t>”), in which case such revenue will replace any Deemed Wholesale Contract Revenue that would otherwise be attributable to that Ineligible NSCAS Contract.</w:t>
      </w:r>
    </w:p>
    <w:p w14:paraId="2401E589" w14:textId="781CD1C3" w:rsidR="000531FF" w:rsidRDefault="008F5095" w:rsidP="00820668">
      <w:pPr>
        <w:pStyle w:val="SchedH3"/>
        <w:keepNext/>
        <w:keepLines/>
      </w:pPr>
      <w:r w:rsidRPr="008F5095">
        <w:lastRenderedPageBreak/>
        <w:t xml:space="preserve">In making a determination under paragraph </w:t>
      </w:r>
      <w:r>
        <w:fldChar w:fldCharType="begin"/>
      </w:r>
      <w:r>
        <w:instrText xml:space="preserve"> REF _Ref214030062 \n \h </w:instrText>
      </w:r>
      <w:r>
        <w:fldChar w:fldCharType="separate"/>
      </w:r>
      <w:r w:rsidR="001B29D8">
        <w:t>(c)</w:t>
      </w:r>
      <w:r>
        <w:fldChar w:fldCharType="end"/>
      </w:r>
      <w:r w:rsidRPr="008F5095">
        <w:t>, the Commonwealth must have regard to the following considerations</w:t>
      </w:r>
      <w:r>
        <w:t>:</w:t>
      </w:r>
    </w:p>
    <w:p w14:paraId="5F1C3624" w14:textId="7D927B98" w:rsidR="008F5095" w:rsidRDefault="00EF75A0" w:rsidP="008F5095">
      <w:pPr>
        <w:pStyle w:val="SchedH4"/>
      </w:pPr>
      <w:r>
        <w:t>the expected pricing for NSCAS Contracts of that type;</w:t>
      </w:r>
    </w:p>
    <w:p w14:paraId="482D2258" w14:textId="04D6C6C8" w:rsidR="00EF75A0" w:rsidRDefault="00EF75A0" w:rsidP="008F5095">
      <w:pPr>
        <w:pStyle w:val="SchedH4"/>
      </w:pPr>
      <w:r>
        <w:t>the commercial terms of similar contracts signed in respect of projects of a similar nature in the NEM (provided that the Commonwealth considers these contracts to be on reasonable commercial terms);</w:t>
      </w:r>
      <w:r w:rsidR="009221A5">
        <w:t xml:space="preserve"> and</w:t>
      </w:r>
    </w:p>
    <w:p w14:paraId="4D9E2D47" w14:textId="66B9BCC5" w:rsidR="00EF75A0" w:rsidRPr="00086EAB" w:rsidRDefault="00EF75A0" w:rsidP="0038124C">
      <w:pPr>
        <w:pStyle w:val="SchedH4"/>
      </w:pPr>
      <w:r>
        <w:t>the objective of ensuring that the Net Operational Revenue of the Project accurately represents inclusion of the Project’s revenue sources at a fair market value.</w:t>
      </w:r>
    </w:p>
    <w:p w14:paraId="68A4BCB3" w14:textId="77777777" w:rsidR="002F7E6F" w:rsidRPr="008129EB" w:rsidRDefault="002F7E6F" w:rsidP="002F7E6F">
      <w:pPr>
        <w:pStyle w:val="SchedH2"/>
      </w:pPr>
      <w:bookmarkStart w:id="5631" w:name="_Ref181367187"/>
      <w:r w:rsidRPr="008129EB">
        <w:t>Determination of market prices</w:t>
      </w:r>
      <w:bookmarkEnd w:id="5623"/>
      <w:bookmarkEnd w:id="5626"/>
      <w:bookmarkEnd w:id="5631"/>
    </w:p>
    <w:p w14:paraId="12E81844" w14:textId="107E15E4" w:rsidR="002F7E6F" w:rsidRPr="008129EB" w:rsidRDefault="002F7E6F" w:rsidP="00025439">
      <w:pPr>
        <w:pStyle w:val="SchedH3"/>
      </w:pPr>
      <w:bookmarkStart w:id="5632" w:name="_Ref180054621"/>
      <w:r w:rsidRPr="008129EB">
        <w:t>Subject to paragraph</w:t>
      </w:r>
      <w:r w:rsidR="00011AB4" w:rsidRPr="008129EB">
        <w:t xml:space="preserve"> </w:t>
      </w:r>
      <w:r w:rsidR="00C11145" w:rsidRPr="008129EB">
        <w:fldChar w:fldCharType="begin"/>
      </w:r>
      <w:r w:rsidR="00C11145" w:rsidRPr="008129EB">
        <w:instrText xml:space="preserve"> REF _Ref180054542 \n \h </w:instrText>
      </w:r>
      <w:r w:rsidR="001F0497" w:rsidRPr="008129EB">
        <w:instrText xml:space="preserve"> \* MERGEFORMAT </w:instrText>
      </w:r>
      <w:r w:rsidR="00C11145" w:rsidRPr="008129EB">
        <w:fldChar w:fldCharType="separate"/>
      </w:r>
      <w:r w:rsidR="001B29D8">
        <w:t>(b)</w:t>
      </w:r>
      <w:r w:rsidR="00C11145" w:rsidRPr="008129EB">
        <w:fldChar w:fldCharType="end"/>
      </w:r>
      <w:r w:rsidRPr="008129EB">
        <w:t xml:space="preserve">, for the purposes of determining market prices in calculating the Deemed </w:t>
      </w:r>
      <w:r w:rsidR="00A00E2E" w:rsidRPr="008129EB">
        <w:t>Wholesale</w:t>
      </w:r>
      <w:r w:rsidRPr="008129EB">
        <w:t xml:space="preserve"> Contract Green Revenue under </w:t>
      </w:r>
      <w:r w:rsidR="00D15F1C">
        <w:t>item</w:t>
      </w:r>
      <w:r w:rsidR="00D15F1C" w:rsidRPr="008129EB">
        <w:t xml:space="preserve"> </w:t>
      </w:r>
      <w:r w:rsidR="00C11145" w:rsidRPr="008129EB">
        <w:fldChar w:fldCharType="begin"/>
      </w:r>
      <w:r w:rsidR="00C11145" w:rsidRPr="008129EB">
        <w:instrText xml:space="preserve"> REF _Ref180054239 \n \h </w:instrText>
      </w:r>
      <w:r w:rsidR="001F0497" w:rsidRPr="008129EB">
        <w:instrText xml:space="preserve"> \* MERGEFORMAT </w:instrText>
      </w:r>
      <w:r w:rsidR="00C11145" w:rsidRPr="008129EB">
        <w:fldChar w:fldCharType="separate"/>
      </w:r>
      <w:r w:rsidR="001B29D8">
        <w:t>3.4</w:t>
      </w:r>
      <w:r w:rsidR="00C11145" w:rsidRPr="008129EB">
        <w:fldChar w:fldCharType="end"/>
      </w:r>
      <w:r w:rsidR="00C11145" w:rsidRPr="008129EB">
        <w:t xml:space="preserve"> (“</w:t>
      </w:r>
      <w:r w:rsidR="00C11145" w:rsidRPr="008129EB">
        <w:fldChar w:fldCharType="begin"/>
      </w:r>
      <w:r w:rsidR="00C11145" w:rsidRPr="008129EB">
        <w:instrText xml:space="preserve"> REF _Ref180054239 \h </w:instrText>
      </w:r>
      <w:r w:rsidR="001F0497" w:rsidRPr="008129EB">
        <w:instrText xml:space="preserve"> \* MERGEFORMAT </w:instrText>
      </w:r>
      <w:r w:rsidR="00C11145" w:rsidRPr="008129EB">
        <w:fldChar w:fldCharType="separate"/>
      </w:r>
      <w:r w:rsidR="001B29D8" w:rsidRPr="008129EB">
        <w:t>Calculation of Deemed Wholesale Contract Green Revenue</w:t>
      </w:r>
      <w:r w:rsidR="00C11145" w:rsidRPr="008129EB">
        <w:fldChar w:fldCharType="end"/>
      </w:r>
      <w:r w:rsidR="00C11145" w:rsidRPr="008129EB">
        <w:t>”)</w:t>
      </w:r>
      <w:r w:rsidR="000F2A09" w:rsidRPr="008129EB">
        <w:t xml:space="preserve"> or the Deemed Wholesale Contract Capacity Revenue under </w:t>
      </w:r>
      <w:r w:rsidR="00D15F1C">
        <w:t>item</w:t>
      </w:r>
      <w:r w:rsidR="00D15F1C" w:rsidRPr="008129EB">
        <w:t xml:space="preserve"> </w:t>
      </w:r>
      <w:r w:rsidR="000F2A09" w:rsidRPr="008129EB">
        <w:fldChar w:fldCharType="begin"/>
      </w:r>
      <w:r w:rsidR="000F2A09" w:rsidRPr="008129EB">
        <w:instrText xml:space="preserve"> REF _Ref180680547 \n \h </w:instrText>
      </w:r>
      <w:r w:rsidR="001F0497" w:rsidRPr="008129EB">
        <w:instrText xml:space="preserve"> \* MERGEFORMAT </w:instrText>
      </w:r>
      <w:r w:rsidR="000F2A09" w:rsidRPr="008129EB">
        <w:fldChar w:fldCharType="separate"/>
      </w:r>
      <w:r w:rsidR="001B29D8">
        <w:t>3.5</w:t>
      </w:r>
      <w:r w:rsidR="000F2A09" w:rsidRPr="008129EB">
        <w:fldChar w:fldCharType="end"/>
      </w:r>
      <w:r w:rsidR="000F2A09" w:rsidRPr="008129EB">
        <w:t xml:space="preserve"> (“</w:t>
      </w:r>
      <w:r w:rsidR="000F2A09" w:rsidRPr="008129EB">
        <w:fldChar w:fldCharType="begin"/>
      </w:r>
      <w:r w:rsidR="000F2A09" w:rsidRPr="008129EB">
        <w:instrText xml:space="preserve"> REF _Ref180680547 \h </w:instrText>
      </w:r>
      <w:r w:rsidR="001F0497" w:rsidRPr="008129EB">
        <w:instrText xml:space="preserve"> \* MERGEFORMAT </w:instrText>
      </w:r>
      <w:r w:rsidR="000F2A09" w:rsidRPr="008129EB">
        <w:fldChar w:fldCharType="separate"/>
      </w:r>
      <w:r w:rsidR="001B29D8" w:rsidRPr="008129EB">
        <w:t>Calculation of Deemed Wholesale Contract Capacity Revenue</w:t>
      </w:r>
      <w:r w:rsidR="000F2A09" w:rsidRPr="008129EB">
        <w:fldChar w:fldCharType="end"/>
      </w:r>
      <w:r w:rsidR="000F2A09" w:rsidRPr="008129EB">
        <w:t>”)</w:t>
      </w:r>
      <w:r w:rsidRPr="008129EB">
        <w:t>, the market price for a Green Product or Capacity Product will be determined by the Commonwealth (acting reasonably and in good faith), having regard to:</w:t>
      </w:r>
      <w:bookmarkEnd w:id="5632"/>
      <w:r w:rsidRPr="008129EB">
        <w:t xml:space="preserve"> </w:t>
      </w:r>
    </w:p>
    <w:p w14:paraId="6CF79821" w14:textId="77777777" w:rsidR="002F7E6F" w:rsidRPr="008129EB" w:rsidRDefault="002F7E6F" w:rsidP="00632022">
      <w:pPr>
        <w:pStyle w:val="Heading4"/>
        <w:numPr>
          <w:ilvl w:val="3"/>
          <w:numId w:val="45"/>
        </w:numPr>
      </w:pPr>
      <w:r w:rsidRPr="008129EB">
        <w:t xml:space="preserve">in respect of a type of Green Product or Capacity Product (as relevant): </w:t>
      </w:r>
    </w:p>
    <w:p w14:paraId="7194295D" w14:textId="33FA9379" w:rsidR="002F7E6F" w:rsidRPr="008129EB" w:rsidRDefault="002F7E6F" w:rsidP="00632022">
      <w:pPr>
        <w:pStyle w:val="Heading5"/>
        <w:numPr>
          <w:ilvl w:val="4"/>
          <w:numId w:val="45"/>
        </w:numPr>
      </w:pPr>
      <w:r w:rsidRPr="008129EB">
        <w:t xml:space="preserve">the historic spot market price for that certificate or product type of Green Product or Capacity Product (as relevant) that is calculated as the average of the quotations (stated on a GST inclusive basis) for that certificate or product type of Green Product or Capacity Product (as relevant) for the </w:t>
      </w:r>
      <w:r w:rsidR="0095770E">
        <w:t>three (</w:t>
      </w:r>
      <w:r w:rsidRPr="008129EB">
        <w:t>3</w:t>
      </w:r>
      <w:r w:rsidR="0095770E">
        <w:t>)</w:t>
      </w:r>
      <w:r w:rsidRPr="008129EB">
        <w:t xml:space="preserve"> month period immediately preceding the relevant calculation date; or </w:t>
      </w:r>
    </w:p>
    <w:p w14:paraId="5C03CCE5" w14:textId="77777777" w:rsidR="002F7E6F" w:rsidRPr="008129EB" w:rsidRDefault="002F7E6F" w:rsidP="00632022">
      <w:pPr>
        <w:pStyle w:val="Heading5"/>
        <w:numPr>
          <w:ilvl w:val="4"/>
          <w:numId w:val="45"/>
        </w:numPr>
      </w:pPr>
      <w:r w:rsidRPr="008129EB">
        <w:t>if there is no historic spot market price for that certificate or product type of Green Product or Capacity Product (as relevant), then the spot market price for that certificate or product type of Green Product or Capacity Product (as relevant) as at the relevant calculation date,</w:t>
      </w:r>
    </w:p>
    <w:p w14:paraId="18D84DA0" w14:textId="10169E9B" w:rsidR="002F7E6F" w:rsidRPr="008129EB" w:rsidRDefault="002F7E6F" w:rsidP="002F7E6F">
      <w:pPr>
        <w:pStyle w:val="Heading4"/>
        <w:numPr>
          <w:ilvl w:val="0"/>
          <w:numId w:val="0"/>
        </w:numPr>
        <w:ind w:left="2211"/>
      </w:pPr>
      <w:r w:rsidRPr="008129EB">
        <w:t xml:space="preserve">obtained from two </w:t>
      </w:r>
      <w:r w:rsidR="00B83B7D">
        <w:t xml:space="preserve">(2) </w:t>
      </w:r>
      <w:r w:rsidRPr="008129EB">
        <w:t xml:space="preserve">independent and suitably qualified brokerage firms nominated by the Commonwealth; and </w:t>
      </w:r>
    </w:p>
    <w:p w14:paraId="3D26C433" w14:textId="77777777" w:rsidR="002F7E6F" w:rsidRPr="008129EB" w:rsidRDefault="002F7E6F" w:rsidP="00632022">
      <w:pPr>
        <w:pStyle w:val="Heading4"/>
        <w:numPr>
          <w:ilvl w:val="3"/>
          <w:numId w:val="45"/>
        </w:numPr>
      </w:pPr>
      <w:bookmarkStart w:id="5633" w:name="_Ref180054687"/>
      <w:r w:rsidRPr="008129EB">
        <w:t>any other information that the Commonwealth has relating to the prices for that Green Product or Capacity Product (as relevant).</w:t>
      </w:r>
      <w:bookmarkEnd w:id="5633"/>
    </w:p>
    <w:p w14:paraId="1341A089" w14:textId="77777777" w:rsidR="002F7E6F" w:rsidRPr="008129EB" w:rsidRDefault="002F7E6F" w:rsidP="002F0993">
      <w:pPr>
        <w:pStyle w:val="SchedH3"/>
        <w:keepNext/>
      </w:pPr>
      <w:bookmarkStart w:id="5634" w:name="_Ref180054542"/>
      <w:r w:rsidRPr="008129EB">
        <w:t>The Commonwealth must either:</w:t>
      </w:r>
      <w:bookmarkEnd w:id="5634"/>
      <w:r w:rsidRPr="008129EB">
        <w:t xml:space="preserve"> </w:t>
      </w:r>
    </w:p>
    <w:p w14:paraId="57B87099" w14:textId="236786F3" w:rsidR="002F7E6F" w:rsidRPr="008129EB" w:rsidRDefault="002F7E6F" w:rsidP="00D847EB">
      <w:pPr>
        <w:pStyle w:val="Heading4"/>
        <w:numPr>
          <w:ilvl w:val="3"/>
          <w:numId w:val="145"/>
        </w:numPr>
      </w:pPr>
      <w:r w:rsidRPr="008129EB">
        <w:t xml:space="preserve">within </w:t>
      </w:r>
      <w:r w:rsidR="0062198D" w:rsidRPr="008129EB">
        <w:t>20</w:t>
      </w:r>
      <w:r w:rsidRPr="008129EB">
        <w:t xml:space="preserve"> Business Days after the end of each Quarter in each </w:t>
      </w:r>
      <w:r w:rsidR="00C62BE9" w:rsidRPr="008129EB">
        <w:t>Support</w:t>
      </w:r>
      <w:r w:rsidR="003E5569" w:rsidRPr="008129EB">
        <w:t xml:space="preserve"> Year</w:t>
      </w:r>
      <w:r w:rsidRPr="008129EB">
        <w:t>, publish, or notify Project Operator of, the market prices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1B29D8">
        <w:t>(a)</w:t>
      </w:r>
      <w:r w:rsidR="00C11145" w:rsidRPr="008129EB">
        <w:fldChar w:fldCharType="end"/>
      </w:r>
      <w:r w:rsidRPr="008129EB">
        <w:t xml:space="preserve">, that will apply to that Quarter for the purposes of determining the Quarterly Payment Amount, and that will apply to the </w:t>
      </w:r>
      <w:r w:rsidR="00C62BE9" w:rsidRPr="008129EB">
        <w:t>Support</w:t>
      </w:r>
      <w:r w:rsidR="003E5569" w:rsidRPr="008129EB">
        <w:t xml:space="preserve"> Year</w:t>
      </w:r>
      <w:r w:rsidRPr="008129EB">
        <w:t xml:space="preserve"> for the purposes of determining any Annual Reconciliation Payment (as applicable); or</w:t>
      </w:r>
    </w:p>
    <w:p w14:paraId="59C48CB3" w14:textId="644AC6B8" w:rsidR="002F7E6F" w:rsidRPr="008129EB" w:rsidRDefault="002F7E6F" w:rsidP="00632022">
      <w:pPr>
        <w:pStyle w:val="Heading4"/>
        <w:keepNext/>
        <w:numPr>
          <w:ilvl w:val="3"/>
          <w:numId w:val="45"/>
        </w:numPr>
      </w:pPr>
      <w:r w:rsidRPr="008129EB">
        <w:lastRenderedPageBreak/>
        <w:t xml:space="preserve">within </w:t>
      </w:r>
      <w:r w:rsidR="0062198D" w:rsidRPr="008129EB">
        <w:t>20</w:t>
      </w:r>
      <w:r w:rsidRPr="008129EB">
        <w:t xml:space="preserve"> Business Days after: </w:t>
      </w:r>
    </w:p>
    <w:p w14:paraId="6456972D" w14:textId="7394D3C0" w:rsidR="002F7E6F" w:rsidRPr="008129EB" w:rsidRDefault="002F7E6F" w:rsidP="00632022">
      <w:pPr>
        <w:pStyle w:val="Heading5"/>
        <w:numPr>
          <w:ilvl w:val="4"/>
          <w:numId w:val="45"/>
        </w:numPr>
      </w:pPr>
      <w:r w:rsidRPr="008129EB">
        <w:t xml:space="preserve">the end of the first Quarter in each </w:t>
      </w:r>
      <w:r w:rsidR="00C62BE9" w:rsidRPr="008129EB">
        <w:t xml:space="preserve">Support </w:t>
      </w:r>
      <w:r w:rsidR="003E5569" w:rsidRPr="008129EB">
        <w:t>Year</w:t>
      </w:r>
      <w:r w:rsidRPr="008129EB">
        <w:t xml:space="preserve">, publish, or notify to Project Operator, an indicative market price that will apply to each Quarter in that </w:t>
      </w:r>
      <w:r w:rsidR="00C62BE9" w:rsidRPr="008129EB">
        <w:t xml:space="preserve">Support </w:t>
      </w:r>
      <w:r w:rsidR="003E5569" w:rsidRPr="008129EB">
        <w:t>Year</w:t>
      </w:r>
      <w:r w:rsidRPr="008129EB">
        <w:t xml:space="preserve"> for the purposes of determining the Quarterly Payment Amount for each Quarter of that </w:t>
      </w:r>
      <w:r w:rsidR="00C62BE9" w:rsidRPr="008129EB">
        <w:t xml:space="preserve">Support </w:t>
      </w:r>
      <w:r w:rsidR="003E5569" w:rsidRPr="008129EB">
        <w:t>Year</w:t>
      </w:r>
      <w:r w:rsidRPr="008129EB">
        <w:t xml:space="preserve"> (other than the last Quarter); and</w:t>
      </w:r>
    </w:p>
    <w:p w14:paraId="68F2859E" w14:textId="7DF7F514" w:rsidR="002F7E6F" w:rsidRPr="008129EB" w:rsidRDefault="002F7E6F" w:rsidP="00632022">
      <w:pPr>
        <w:pStyle w:val="Heading5"/>
        <w:numPr>
          <w:ilvl w:val="4"/>
          <w:numId w:val="45"/>
        </w:numPr>
      </w:pPr>
      <w:r w:rsidRPr="008129EB">
        <w:t xml:space="preserve">the end of the </w:t>
      </w:r>
      <w:r w:rsidR="00C62BE9" w:rsidRPr="008129EB">
        <w:t xml:space="preserve">Support </w:t>
      </w:r>
      <w:r w:rsidR="003E5569" w:rsidRPr="008129EB">
        <w:t>Year</w:t>
      </w:r>
      <w:r w:rsidRPr="008129EB">
        <w:t xml:space="preserve">, publish, or notify Project Operator of the market price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1B29D8">
        <w:t>(a)</w:t>
      </w:r>
      <w:r w:rsidR="00C11145" w:rsidRPr="008129EB">
        <w:fldChar w:fldCharType="end"/>
      </w:r>
      <w:r w:rsidRPr="008129EB">
        <w:t xml:space="preserve"> which will apply to that </w:t>
      </w:r>
      <w:r w:rsidR="00C62BE9" w:rsidRPr="008129EB">
        <w:t xml:space="preserve">Support </w:t>
      </w:r>
      <w:r w:rsidR="003E5569" w:rsidRPr="008129EB">
        <w:t>Year</w:t>
      </w:r>
      <w:r w:rsidRPr="008129EB">
        <w:t xml:space="preserve"> for the purposes of determining any Annual Reconciliation Payment.</w:t>
      </w:r>
    </w:p>
    <w:p w14:paraId="3AFCEA4C" w14:textId="12672C9F" w:rsidR="002F7E6F" w:rsidRPr="008129EB" w:rsidRDefault="0062198D" w:rsidP="002F7E6F">
      <w:pPr>
        <w:pStyle w:val="Heading5"/>
        <w:numPr>
          <w:ilvl w:val="0"/>
          <w:numId w:val="0"/>
        </w:numPr>
        <w:ind w:left="737"/>
        <w:rPr>
          <w:b/>
          <w:bCs/>
          <w:i/>
          <w:iCs/>
        </w:rPr>
      </w:pPr>
      <w:r w:rsidRPr="008129EB">
        <w:t>[</w:t>
      </w:r>
      <w:r w:rsidRPr="000E1256">
        <w:rPr>
          <w:b/>
          <w:bCs/>
          <w:i/>
          <w:iCs/>
          <w:highlight w:val="lightGray"/>
        </w:rPr>
        <w:t xml:space="preserve">Note: the Commonwealth may either: (1) publish or notify the relevant market prices for each quarter, or (2) set an indicative price on a look-forward basis for a Support Year which will be used for the Quarterly Payment Amounts, and at the end of the Support Year publish or notify the actual market price determined in accordance with paragraph </w:t>
      </w:r>
      <w:r w:rsidRPr="000E1256">
        <w:rPr>
          <w:b/>
          <w:bCs/>
          <w:i/>
          <w:iCs/>
          <w:highlight w:val="lightGray"/>
        </w:rPr>
        <w:fldChar w:fldCharType="begin"/>
      </w:r>
      <w:r w:rsidRPr="000E1256">
        <w:rPr>
          <w:b/>
          <w:bCs/>
          <w:i/>
          <w:iCs/>
          <w:highlight w:val="lightGray"/>
        </w:rPr>
        <w:instrText xml:space="preserve"> REF _Ref180054621 \r \h  \* MERGEFORMAT </w:instrText>
      </w:r>
      <w:r w:rsidRPr="000E1256">
        <w:rPr>
          <w:b/>
          <w:bCs/>
          <w:i/>
          <w:iCs/>
          <w:highlight w:val="lightGray"/>
        </w:rPr>
      </w:r>
      <w:r w:rsidRPr="000E1256">
        <w:rPr>
          <w:b/>
          <w:bCs/>
          <w:i/>
          <w:iCs/>
          <w:highlight w:val="lightGray"/>
        </w:rPr>
        <w:fldChar w:fldCharType="separate"/>
      </w:r>
      <w:r w:rsidR="001B29D8">
        <w:rPr>
          <w:b/>
          <w:bCs/>
          <w:i/>
          <w:iCs/>
          <w:highlight w:val="lightGray"/>
        </w:rPr>
        <w:t>(a)</w:t>
      </w:r>
      <w:r w:rsidRPr="000E1256">
        <w:rPr>
          <w:b/>
          <w:bCs/>
          <w:i/>
          <w:iCs/>
          <w:highlight w:val="lightGray"/>
        </w:rPr>
        <w:fldChar w:fldCharType="end"/>
      </w:r>
      <w:r w:rsidRPr="000E1256">
        <w:rPr>
          <w:b/>
          <w:bCs/>
          <w:i/>
          <w:iCs/>
          <w:highlight w:val="lightGray"/>
        </w:rPr>
        <w:t xml:space="preserve"> which will be used to calculate the Annual Reconciliation Payment to true-up the Quarterly Payment Amounts calculated on the indicative market price.</w:t>
      </w:r>
      <w:r w:rsidRPr="008129EB">
        <w:t>]</w:t>
      </w:r>
    </w:p>
    <w:p w14:paraId="13B52EAB" w14:textId="3D9DD2A2" w:rsidR="002F7E6F" w:rsidRPr="008129EB" w:rsidRDefault="002F7E6F" w:rsidP="00025439">
      <w:pPr>
        <w:pStyle w:val="SchedH3"/>
      </w:pPr>
      <w:r w:rsidRPr="008129EB">
        <w:t xml:space="preserve">At all times, Project Operator is not entitled to, and must not make a Claim to receive, any information held by the Commonwealth referred to in subparagraph </w:t>
      </w:r>
      <w:r w:rsidR="00AE5C28">
        <w:fldChar w:fldCharType="begin"/>
      </w:r>
      <w:r w:rsidR="00AE5C28">
        <w:instrText xml:space="preserve"> REF _Ref180054621 \n \h </w:instrText>
      </w:r>
      <w:r w:rsidR="00AE5C28">
        <w:fldChar w:fldCharType="separate"/>
      </w:r>
      <w:r w:rsidR="001B29D8">
        <w:t>(a)</w:t>
      </w:r>
      <w:r w:rsidR="00AE5C28">
        <w:fldChar w:fldCharType="end"/>
      </w:r>
      <w:r w:rsidR="00C11145" w:rsidRPr="008129EB">
        <w:fldChar w:fldCharType="begin"/>
      </w:r>
      <w:r w:rsidR="00C11145" w:rsidRPr="008129EB">
        <w:instrText xml:space="preserve"> REF _Ref180054687 \r \h </w:instrText>
      </w:r>
      <w:r w:rsidR="00C11145" w:rsidRPr="008129EB">
        <w:fldChar w:fldCharType="separate"/>
      </w:r>
      <w:r w:rsidR="001B29D8">
        <w:t>(ii)</w:t>
      </w:r>
      <w:r w:rsidR="00C11145" w:rsidRPr="008129EB">
        <w:fldChar w:fldCharType="end"/>
      </w:r>
      <w:r w:rsidRPr="008129EB">
        <w:t xml:space="preserve">. </w:t>
      </w:r>
    </w:p>
    <w:p w14:paraId="28CC0D6B" w14:textId="12BE5DF7" w:rsidR="002F7E6F" w:rsidRPr="008129EB" w:rsidRDefault="002F7E6F" w:rsidP="00025439">
      <w:pPr>
        <w:pStyle w:val="SchedH3"/>
      </w:pPr>
      <w:r w:rsidRPr="008129EB">
        <w:t xml:space="preserve">Any Disputes in respect of this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1B29D8">
        <w:t>3.8</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1B29D8" w:rsidRPr="008129EB">
        <w:t>Determination of market prices</w:t>
      </w:r>
      <w:r w:rsidR="00D121D7" w:rsidRPr="008129EB">
        <w:fldChar w:fldCharType="end"/>
      </w:r>
      <w:r w:rsidRPr="008129EB">
        <w:t>”) may not be referred to an Independent Expert under clause </w:t>
      </w:r>
      <w:r w:rsidRPr="008129EB">
        <w:fldChar w:fldCharType="begin"/>
      </w:r>
      <w:r w:rsidRPr="008129EB">
        <w:instrText xml:space="preserve"> REF _Ref107936893 \w \h  \* MERGEFORMAT </w:instrText>
      </w:r>
      <w:r w:rsidRPr="008129EB">
        <w:fldChar w:fldCharType="separate"/>
      </w:r>
      <w:r w:rsidR="001B29D8">
        <w:t>27.5(b)</w:t>
      </w:r>
      <w:r w:rsidRPr="008129EB">
        <w:fldChar w:fldCharType="end"/>
      </w:r>
      <w:r w:rsidRPr="008129EB">
        <w:t xml:space="preserve"> (“</w:t>
      </w:r>
      <w:r w:rsidRPr="008129EB">
        <w:fldChar w:fldCharType="begin"/>
      </w:r>
      <w:r w:rsidRPr="008129EB">
        <w:instrText xml:space="preserve">  REF _Ref103668747 \h  \* MERGEFORMAT </w:instrText>
      </w:r>
      <w:r w:rsidRPr="008129EB">
        <w:fldChar w:fldCharType="separate"/>
      </w:r>
      <w:r w:rsidR="001B29D8" w:rsidRPr="008129EB">
        <w:t>Negotiation</w:t>
      </w:r>
      <w:r w:rsidRPr="008129EB">
        <w:fldChar w:fldCharType="end"/>
      </w:r>
      <w:r w:rsidRPr="008129EB">
        <w:t>”) or clause </w:t>
      </w:r>
      <w:r w:rsidRPr="008129EB">
        <w:fldChar w:fldCharType="begin"/>
      </w:r>
      <w:r w:rsidRPr="008129EB">
        <w:instrText xml:space="preserve"> REF _Ref515106310 \w \h  \* MERGEFORMAT </w:instrText>
      </w:r>
      <w:r w:rsidRPr="008129EB">
        <w:fldChar w:fldCharType="separate"/>
      </w:r>
      <w:r w:rsidR="001B29D8">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1B29D8" w:rsidRPr="008129EB">
        <w:t>Independent Expert</w:t>
      </w:r>
      <w:r w:rsidRPr="008129EB">
        <w:fldChar w:fldCharType="end"/>
      </w:r>
      <w:r w:rsidRPr="008129EB">
        <w:t>”).</w:t>
      </w:r>
    </w:p>
    <w:p w14:paraId="372B9DA9" w14:textId="77777777" w:rsidR="002F7E6F" w:rsidRPr="008129EB" w:rsidRDefault="002F7E6F" w:rsidP="002F7E6F">
      <w:pPr>
        <w:pStyle w:val="SchedH2"/>
      </w:pPr>
      <w:r w:rsidRPr="008129EB">
        <w:t xml:space="preserve">Consent to use and disclose pricing information </w:t>
      </w:r>
    </w:p>
    <w:p w14:paraId="1F4C236E" w14:textId="59B24774" w:rsidR="002F7E6F" w:rsidRPr="008129EB" w:rsidRDefault="002F7E6F" w:rsidP="00E07D88">
      <w:pPr>
        <w:pStyle w:val="Indent2"/>
        <w:keepNext/>
      </w:pPr>
      <w:r w:rsidRPr="008129EB">
        <w:t xml:space="preserve">For the purposes of clause </w:t>
      </w:r>
      <w:r w:rsidR="00B05768" w:rsidRPr="008129EB">
        <w:fldChar w:fldCharType="begin"/>
      </w:r>
      <w:r w:rsidR="00B05768" w:rsidRPr="008129EB">
        <w:instrText xml:space="preserve"> REF _Ref165295075 \n \h </w:instrText>
      </w:r>
      <w:r w:rsidR="00B05768" w:rsidRPr="008129EB">
        <w:fldChar w:fldCharType="separate"/>
      </w:r>
      <w:r w:rsidR="001B29D8">
        <w:t>31.1</w:t>
      </w:r>
      <w:r w:rsidR="00B05768" w:rsidRPr="008129EB">
        <w:fldChar w:fldCharType="end"/>
      </w:r>
      <w:r w:rsidR="00B05768" w:rsidRPr="008129EB">
        <w:fldChar w:fldCharType="begin"/>
      </w:r>
      <w:r w:rsidR="00B05768" w:rsidRPr="008129EB">
        <w:instrText xml:space="preserve"> REF _Ref165295078 \n \h </w:instrText>
      </w:r>
      <w:r w:rsidR="00B05768" w:rsidRPr="008129EB">
        <w:fldChar w:fldCharType="separate"/>
      </w:r>
      <w:r w:rsidR="001B29D8">
        <w:t>(e)</w:t>
      </w:r>
      <w:r w:rsidR="00B05768" w:rsidRPr="008129EB">
        <w:fldChar w:fldCharType="end"/>
      </w:r>
      <w:r w:rsidRPr="008129EB">
        <w:t xml:space="preserve"> (“</w:t>
      </w:r>
      <w:r w:rsidRPr="008129EB">
        <w:fldChar w:fldCharType="begin"/>
      </w:r>
      <w:r w:rsidRPr="008129EB">
        <w:instrText xml:space="preserve">  REF _Ref165295075 \h  \* MERGEFORMAT </w:instrText>
      </w:r>
      <w:r w:rsidRPr="008129EB">
        <w:fldChar w:fldCharType="separate"/>
      </w:r>
      <w:r w:rsidR="001B29D8" w:rsidRPr="008129EB">
        <w:t>Disclosure of information</w:t>
      </w:r>
      <w:r w:rsidRPr="008129EB">
        <w:fldChar w:fldCharType="end"/>
      </w:r>
      <w:r w:rsidRPr="008129EB">
        <w:t xml:space="preserve">”), Project Operator consents to the Commonwealth using and disclosing pricing information (including under any publication or notice referred to in </w:t>
      </w:r>
      <w:r w:rsidR="00D15F1C">
        <w:t>item</w:t>
      </w:r>
      <w:r w:rsidR="00D15F1C" w:rsidRPr="008129EB">
        <w:t xml:space="preserve"> </w:t>
      </w:r>
      <w:r w:rsidR="00D121D7" w:rsidRPr="008129EB">
        <w:fldChar w:fldCharType="begin"/>
      </w:r>
      <w:r w:rsidR="00D121D7" w:rsidRPr="008129EB">
        <w:instrText xml:space="preserve"> REF _Ref180054542 \r \h </w:instrText>
      </w:r>
      <w:r w:rsidR="00D121D7" w:rsidRPr="008129EB">
        <w:fldChar w:fldCharType="separate"/>
      </w:r>
      <w:r w:rsidR="001B29D8">
        <w:t>3.8(b)</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1B29D8" w:rsidRPr="008129EB">
        <w:t>Determination of market prices</w:t>
      </w:r>
      <w:r w:rsidR="00D121D7" w:rsidRPr="008129EB">
        <w:fldChar w:fldCharType="end"/>
      </w:r>
      <w:r w:rsidRPr="008129EB">
        <w:t xml:space="preserve">”) for any Green Product or Capacity Product that Project Operator receives under a </w:t>
      </w:r>
      <w:r w:rsidR="00A00E2E" w:rsidRPr="008129EB">
        <w:t>Wholesale</w:t>
      </w:r>
      <w:r w:rsidRPr="008129EB">
        <w:t xml:space="preserve"> Contract or otherwise in the market, provided that: </w:t>
      </w:r>
    </w:p>
    <w:p w14:paraId="46F7EDEE" w14:textId="77777777" w:rsidR="002F7E6F" w:rsidRPr="008129EB" w:rsidRDefault="002F7E6F" w:rsidP="00632022">
      <w:pPr>
        <w:pStyle w:val="SchedH3"/>
        <w:numPr>
          <w:ilvl w:val="3"/>
          <w:numId w:val="43"/>
        </w:numPr>
        <w:tabs>
          <w:tab w:val="clear" w:pos="737"/>
        </w:tabs>
        <w:ind w:left="1474"/>
      </w:pPr>
      <w:r w:rsidRPr="008129EB">
        <w:t>such information is disclosed on an anonymised basis and is not attributable to either Project Operator, the Project or any particular contract counterparty; and</w:t>
      </w:r>
    </w:p>
    <w:p w14:paraId="306F9B6E" w14:textId="0EF6D1F6" w:rsidR="002F7E6F" w:rsidRDefault="002F7E6F" w:rsidP="00025439">
      <w:pPr>
        <w:pStyle w:val="SchedH3"/>
      </w:pPr>
      <w:r w:rsidRPr="008129EB">
        <w:t xml:space="preserve">such information is used by the Commonwealth for the purposes of determining the market price for that certificate or product type of Green Product or Capacity Product (as relevant) under a comparable provision to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1B29D8">
        <w:t>3.8</w:t>
      </w:r>
      <w:r w:rsidR="00D121D7" w:rsidRPr="008129EB">
        <w:fldChar w:fldCharType="end"/>
      </w:r>
      <w:r w:rsidR="00D121D7" w:rsidRPr="008129EB">
        <w:t xml:space="preserve"> </w:t>
      </w:r>
      <w:r w:rsidRPr="008129EB">
        <w:t>(“</w:t>
      </w:r>
      <w:r w:rsidR="00D121D7" w:rsidRPr="008129EB">
        <w:fldChar w:fldCharType="begin"/>
      </w:r>
      <w:r w:rsidR="00D121D7" w:rsidRPr="008129EB">
        <w:instrText xml:space="preserve"> REF _Ref181367187 \h </w:instrText>
      </w:r>
      <w:r w:rsidR="00D121D7" w:rsidRPr="008129EB">
        <w:fldChar w:fldCharType="separate"/>
      </w:r>
      <w:r w:rsidR="001B29D8" w:rsidRPr="008129EB">
        <w:t>Determination of market prices</w:t>
      </w:r>
      <w:r w:rsidR="00D121D7" w:rsidRPr="008129EB">
        <w:fldChar w:fldCharType="end"/>
      </w:r>
      <w:r w:rsidRPr="008129EB">
        <w:t>”) in an Other CISA.</w:t>
      </w:r>
    </w:p>
    <w:p w14:paraId="44AA87E1" w14:textId="77777777" w:rsidR="002F7E6F" w:rsidRPr="008129EB" w:rsidRDefault="002F7E6F" w:rsidP="00820668">
      <w:pPr>
        <w:pStyle w:val="SchedH1"/>
        <w:keepLines/>
      </w:pPr>
      <w:bookmarkStart w:id="5635" w:name="_Ref180067421"/>
      <w:r w:rsidRPr="008129EB">
        <w:lastRenderedPageBreak/>
        <w:t>Availability Rebate</w:t>
      </w:r>
      <w:bookmarkEnd w:id="5635"/>
    </w:p>
    <w:p w14:paraId="5D2B9010" w14:textId="77777777" w:rsidR="002F7E6F" w:rsidRPr="008129EB" w:rsidRDefault="002F7E6F" w:rsidP="00820668">
      <w:pPr>
        <w:pStyle w:val="SchedH2"/>
        <w:keepLines/>
      </w:pPr>
      <w:bookmarkStart w:id="5636" w:name="_Ref180055714"/>
      <w:r w:rsidRPr="008129EB">
        <w:t>Calculation of Availability Rebate</w:t>
      </w:r>
      <w:bookmarkEnd w:id="5636"/>
    </w:p>
    <w:p w14:paraId="6B42A108" w14:textId="6C9BAA1A" w:rsidR="002F7E6F" w:rsidRPr="008129EB" w:rsidRDefault="002F7E6F" w:rsidP="00820668">
      <w:pPr>
        <w:pStyle w:val="SchedH3"/>
        <w:keepNext/>
        <w:keepLines/>
        <w:numPr>
          <w:ilvl w:val="0"/>
          <w:numId w:val="0"/>
        </w:numPr>
        <w:ind w:left="737"/>
      </w:pPr>
      <w:r w:rsidRPr="008129EB">
        <w:t xml:space="preserve">The </w:t>
      </w:r>
      <w:r w:rsidR="001F0497" w:rsidRPr="008129EB">
        <w:t>“</w:t>
      </w:r>
      <w:r w:rsidRPr="008129EB">
        <w:rPr>
          <w:b/>
          <w:bCs/>
        </w:rPr>
        <w:t>Availability Rebate</w:t>
      </w:r>
      <w:r w:rsidR="001F0497" w:rsidRPr="008129EB">
        <w:t>”</w:t>
      </w:r>
      <w:r w:rsidRPr="008129EB">
        <w:t xml:space="preserve"> for each </w:t>
      </w:r>
      <w:r w:rsidR="00C62BE9" w:rsidRPr="008129EB">
        <w:t xml:space="preserve">Support </w:t>
      </w:r>
      <w:r w:rsidR="003E5569" w:rsidRPr="008129EB">
        <w:t>Year</w:t>
      </w:r>
      <w:r w:rsidRPr="008129EB">
        <w:t xml:space="preserve"> during the Support Period is calculated as follows:</w:t>
      </w:r>
    </w:p>
    <w:p w14:paraId="07ED9FCA" w14:textId="2EB916B6" w:rsidR="00C21F1E" w:rsidRPr="008129EB" w:rsidRDefault="004D279B" w:rsidP="00820668">
      <w:pPr>
        <w:pStyle w:val="SchedH3"/>
        <w:keepNext/>
        <w:keepLines/>
        <w:numPr>
          <w:ilvl w:val="0"/>
          <w:numId w:val="0"/>
        </w:numPr>
        <w:ind w:left="737"/>
      </w:pPr>
      <m:oMathPara>
        <m:oMath>
          <m:sSub>
            <m:sSubPr>
              <m:ctrlPr>
                <w:rPr>
                  <w:rFonts w:ascii="Cambria Math" w:hAnsi="Cambria Math"/>
                  <w:b/>
                  <w:i/>
                  <w:sz w:val="22"/>
                  <w:szCs w:val="22"/>
                </w:rPr>
              </m:ctrlPr>
            </m:sSubPr>
            <m:e>
              <m:r>
                <m:rPr>
                  <m:sty m:val="bi"/>
                </m:rPr>
                <w:rPr>
                  <w:rFonts w:ascii="Cambria Math" w:hAnsi="Cambria Math"/>
                  <w:sz w:val="22"/>
                  <w:szCs w:val="22"/>
                </w:rPr>
                <m:t>AR</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oMath>
      </m:oMathPara>
    </w:p>
    <w:p w14:paraId="118E98C8" w14:textId="617C104D" w:rsidR="002F7E6F" w:rsidRPr="008129EB" w:rsidRDefault="00C21F1E" w:rsidP="00820668">
      <w:pPr>
        <w:pStyle w:val="SchedH3"/>
        <w:keepNext/>
        <w:keepLines/>
        <w:numPr>
          <w:ilvl w:val="0"/>
          <w:numId w:val="0"/>
        </w:numPr>
        <w:ind w:left="737"/>
      </w:pPr>
      <w:r w:rsidRPr="008129EB">
        <w:t>w</w:t>
      </w:r>
      <w:r w:rsidR="002F7E6F" w:rsidRPr="008129EB">
        <w:t xml:space="preserve">here: </w:t>
      </w:r>
    </w:p>
    <w:p w14:paraId="2687F0B9" w14:textId="30411EEA" w:rsidR="002F7E6F" w:rsidRPr="008129EB" w:rsidRDefault="002F7E6F" w:rsidP="00334147">
      <w:pPr>
        <w:pStyle w:val="SchedH3"/>
        <w:numPr>
          <w:ilvl w:val="0"/>
          <w:numId w:val="0"/>
        </w:numPr>
        <w:ind w:left="737"/>
      </w:pPr>
      <w:r w:rsidRPr="008129EB">
        <w:rPr>
          <w:b/>
          <w:bCs/>
          <w:i/>
          <w:iCs/>
        </w:rPr>
        <w:t>AR</w:t>
      </w:r>
      <w:r w:rsidR="001F6359" w:rsidRPr="008129EB">
        <w:rPr>
          <w:b/>
          <w:bCs/>
          <w:i/>
          <w:iCs/>
          <w:vertAlign w:val="subscript"/>
        </w:rPr>
        <w:t>SY</w:t>
      </w:r>
      <w:r w:rsidR="00916D94" w:rsidRPr="008129EB">
        <w:rPr>
          <w:b/>
          <w:bCs/>
          <w:i/>
          <w:iCs/>
        </w:rPr>
        <w:tab/>
      </w:r>
      <w:r w:rsidR="00916D94" w:rsidRPr="008129EB">
        <w:t xml:space="preserve">is the </w:t>
      </w:r>
      <w:r w:rsidRPr="008129EB">
        <w:t xml:space="preserve">Availability Rebate for the relevant </w:t>
      </w:r>
      <w:r w:rsidR="007A2843" w:rsidRPr="008129EB">
        <w:t xml:space="preserve">Support </w:t>
      </w:r>
      <w:r w:rsidR="003D5031" w:rsidRPr="008129EB">
        <w:t>Year</w:t>
      </w:r>
      <w:r w:rsidRPr="008129EB">
        <w:t>;</w:t>
      </w:r>
    </w:p>
    <w:p w14:paraId="482AA84C" w14:textId="7F2D9EDD" w:rsidR="002F7E6F" w:rsidRPr="008129EB" w:rsidRDefault="002F7E6F" w:rsidP="00334147">
      <w:pPr>
        <w:pStyle w:val="SchedH3"/>
        <w:numPr>
          <w:ilvl w:val="0"/>
          <w:numId w:val="0"/>
        </w:numPr>
        <w:ind w:left="1474" w:hanging="737"/>
      </w:pPr>
      <w:r w:rsidRPr="008129EB">
        <w:rPr>
          <w:b/>
          <w:bCs/>
          <w:i/>
          <w:iCs/>
        </w:rPr>
        <w:t>ARP</w:t>
      </w:r>
      <w:r w:rsidRPr="008129EB">
        <w:rPr>
          <w:b/>
          <w:bCs/>
          <w:i/>
          <w:iCs/>
          <w:vertAlign w:val="subscript"/>
        </w:rPr>
        <w:t>SY</w:t>
      </w:r>
      <w:r w:rsidR="00916D94" w:rsidRPr="008129EB">
        <w:tab/>
        <w:t xml:space="preserve">is </w:t>
      </w:r>
      <w:r w:rsidRPr="008129EB">
        <w:t>the Availability Rebate Percentage for the relevant</w:t>
      </w:r>
      <w:r w:rsidR="007A2843" w:rsidRPr="008129EB">
        <w:t xml:space="preserve"> Support</w:t>
      </w:r>
      <w:r w:rsidRPr="008129EB">
        <w:t xml:space="preserve"> </w:t>
      </w:r>
      <w:r w:rsidR="003D5031" w:rsidRPr="008129EB">
        <w:t>Year</w:t>
      </w:r>
      <w:r w:rsidRPr="008129EB">
        <w:t xml:space="preserve"> (as expressed as a percentage) calculated in accordance with </w:t>
      </w:r>
      <w:r w:rsidR="00D15F1C">
        <w:t>item</w:t>
      </w:r>
      <w:r w:rsidR="000A5681">
        <w:t> </w:t>
      </w:r>
      <w:r w:rsidRPr="008129EB">
        <w:fldChar w:fldCharType="begin"/>
      </w:r>
      <w:r w:rsidRPr="008129EB">
        <w:instrText xml:space="preserve"> REF _Ref180050172 \r \h </w:instrText>
      </w:r>
      <w:r w:rsidRPr="008129EB">
        <w:fldChar w:fldCharType="separate"/>
      </w:r>
      <w:r w:rsidR="001B29D8">
        <w:t>4.2</w:t>
      </w:r>
      <w:r w:rsidRPr="008129EB">
        <w:fldChar w:fldCharType="end"/>
      </w:r>
      <w:r w:rsidRPr="008129EB">
        <w:t xml:space="preserve"> (“</w:t>
      </w:r>
      <w:r w:rsidRPr="008129EB">
        <w:fldChar w:fldCharType="begin"/>
      </w:r>
      <w:r w:rsidRPr="008129EB">
        <w:instrText xml:space="preserve"> REF _Ref180050172 \h </w:instrText>
      </w:r>
      <w:r w:rsidRPr="008129EB">
        <w:fldChar w:fldCharType="separate"/>
      </w:r>
      <w:r w:rsidR="001B29D8" w:rsidRPr="008129EB">
        <w:t>Calculation of Availability Rebate Percentage</w:t>
      </w:r>
      <w:r w:rsidRPr="008129EB">
        <w:fldChar w:fldCharType="end"/>
      </w:r>
      <w:r w:rsidRPr="008129EB">
        <w:t xml:space="preserve">”); and </w:t>
      </w:r>
    </w:p>
    <w:p w14:paraId="27874334" w14:textId="08795732" w:rsidR="002F7E6F" w:rsidRPr="008129EB" w:rsidRDefault="002F7E6F" w:rsidP="009A1817">
      <w:pPr>
        <w:pStyle w:val="SchedH3"/>
        <w:numPr>
          <w:ilvl w:val="0"/>
          <w:numId w:val="0"/>
        </w:numPr>
        <w:ind w:left="1474" w:hanging="737"/>
      </w:pPr>
      <w:r w:rsidRPr="008129EB">
        <w:rPr>
          <w:b/>
          <w:bCs/>
          <w:i/>
          <w:iCs/>
        </w:rPr>
        <w:t>ASA</w:t>
      </w:r>
      <w:r w:rsidRPr="008129EB">
        <w:rPr>
          <w:b/>
          <w:bCs/>
          <w:i/>
          <w:iCs/>
          <w:vertAlign w:val="subscript"/>
        </w:rPr>
        <w:t>SY</w:t>
      </w:r>
      <w:r w:rsidR="00916D94" w:rsidRPr="008129EB">
        <w:rPr>
          <w:b/>
          <w:bCs/>
          <w:i/>
          <w:iCs/>
          <w:vertAlign w:val="subscript"/>
        </w:rPr>
        <w:tab/>
      </w:r>
      <w:r w:rsidR="00916D94" w:rsidRPr="008129EB">
        <w:t>is</w:t>
      </w:r>
      <w:r w:rsidRPr="008129EB">
        <w:t xml:space="preserve"> the Annual Support Amount for the relevant </w:t>
      </w:r>
      <w:r w:rsidR="007A2843" w:rsidRPr="008129EB">
        <w:t xml:space="preserve">Support </w:t>
      </w:r>
      <w:r w:rsidR="003D5031" w:rsidRPr="008129EB">
        <w:t>Year</w:t>
      </w:r>
      <w:r w:rsidRPr="008129EB">
        <w:t xml:space="preserve"> (in</w:t>
      </w:r>
      <w:r w:rsidR="007A2843" w:rsidRPr="008129EB">
        <w:t> </w:t>
      </w:r>
      <w:r w:rsidRPr="008129EB">
        <w:t xml:space="preserve">$) calculated in accordance with </w:t>
      </w:r>
      <w:r w:rsidR="00D15F1C">
        <w:t>item</w:t>
      </w:r>
      <w:r w:rsidR="00D15F1C" w:rsidRPr="008129EB">
        <w:t xml:space="preserve"> </w:t>
      </w:r>
      <w:r w:rsidR="00334147" w:rsidRPr="008129EB">
        <w:fldChar w:fldCharType="begin"/>
      </w:r>
      <w:r w:rsidR="00334147" w:rsidRPr="008129EB">
        <w:instrText xml:space="preserve"> REF _Ref180054924 \r \h </w:instrText>
      </w:r>
      <w:r w:rsidR="00334147" w:rsidRPr="008129EB">
        <w:fldChar w:fldCharType="separate"/>
      </w:r>
      <w:r w:rsidR="001B29D8">
        <w:t>9</w:t>
      </w:r>
      <w:r w:rsidR="00334147" w:rsidRPr="008129EB">
        <w:fldChar w:fldCharType="end"/>
      </w:r>
      <w:r w:rsidRPr="008129EB">
        <w:t xml:space="preserve"> (“</w:t>
      </w:r>
      <w:r w:rsidR="00334147" w:rsidRPr="008129EB">
        <w:fldChar w:fldCharType="begin"/>
      </w:r>
      <w:r w:rsidR="00334147" w:rsidRPr="008129EB">
        <w:instrText xml:space="preserve"> REF _Ref180054924 \h </w:instrText>
      </w:r>
      <w:r w:rsidR="00334147" w:rsidRPr="008129EB">
        <w:fldChar w:fldCharType="separate"/>
      </w:r>
      <w:r w:rsidR="001B29D8" w:rsidRPr="008129EB">
        <w:t>Calculation of Annual Support Amount</w:t>
      </w:r>
      <w:r w:rsidR="00334147" w:rsidRPr="008129EB">
        <w:fldChar w:fldCharType="end"/>
      </w:r>
      <w:r w:rsidRPr="008129EB">
        <w:t>”).</w:t>
      </w:r>
    </w:p>
    <w:p w14:paraId="0B29E255" w14:textId="77777777" w:rsidR="002F7E6F" w:rsidRPr="008129EB" w:rsidRDefault="002F7E6F" w:rsidP="002F7E6F">
      <w:pPr>
        <w:pStyle w:val="SchedH2"/>
      </w:pPr>
      <w:bookmarkStart w:id="5637" w:name="_Ref180050172"/>
      <w:r w:rsidRPr="008129EB">
        <w:t>Calculation of Availability Rebate Percentage</w:t>
      </w:r>
      <w:bookmarkEnd w:id="5637"/>
      <w:r w:rsidRPr="008129EB">
        <w:t xml:space="preserve"> </w:t>
      </w:r>
    </w:p>
    <w:p w14:paraId="60DC9272" w14:textId="27B20AD0"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Availability Rebate Percentage</w:t>
      </w:r>
      <w:r w:rsidR="001F0497" w:rsidRPr="008129EB">
        <w:t>”</w:t>
      </w:r>
      <w:r w:rsidRPr="008129EB">
        <w:t xml:space="preserve"> for each </w:t>
      </w:r>
      <w:r w:rsidR="00C62BE9" w:rsidRPr="008129EB">
        <w:t xml:space="preserve">Support </w:t>
      </w:r>
      <w:r w:rsidR="003D5031" w:rsidRPr="008129EB">
        <w:t>Year</w:t>
      </w:r>
      <w:r w:rsidRPr="008129EB">
        <w:t xml:space="preserve"> during the Support Period is calculated as follows: </w:t>
      </w:r>
    </w:p>
    <w:p w14:paraId="0C221847" w14:textId="3865CE9E" w:rsidR="00C21F1E" w:rsidRPr="008129EB" w:rsidRDefault="004D279B" w:rsidP="002F7E6F">
      <w:pPr>
        <w:pStyle w:val="SchedH3"/>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EAT</m:t>
          </m:r>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EAF</m:t>
              </m:r>
            </m:e>
            <m:sub>
              <m:r>
                <m:rPr>
                  <m:sty m:val="bi"/>
                </m:rPr>
                <w:rPr>
                  <w:rFonts w:ascii="Cambria Math" w:hAnsi="Cambria Math"/>
                  <w:sz w:val="22"/>
                  <w:szCs w:val="22"/>
                </w:rPr>
                <m:t>SY</m:t>
              </m:r>
            </m:sub>
          </m:sSub>
        </m:oMath>
      </m:oMathPara>
    </w:p>
    <w:p w14:paraId="3BBC0984" w14:textId="58E1B7B0" w:rsidR="002F7E6F" w:rsidRPr="008129EB" w:rsidRDefault="00334147" w:rsidP="002F7E6F">
      <w:pPr>
        <w:pStyle w:val="SchedH3"/>
        <w:numPr>
          <w:ilvl w:val="0"/>
          <w:numId w:val="0"/>
        </w:numPr>
        <w:ind w:left="737"/>
      </w:pPr>
      <w:r w:rsidRPr="008129EB">
        <w:t>w</w:t>
      </w:r>
      <w:r w:rsidR="002F7E6F" w:rsidRPr="008129EB">
        <w:t>here:</w:t>
      </w:r>
    </w:p>
    <w:p w14:paraId="37C5DD47" w14:textId="5D7A6734" w:rsidR="002F7E6F" w:rsidRPr="008129EB" w:rsidRDefault="002F7E6F" w:rsidP="002F7E6F">
      <w:pPr>
        <w:pStyle w:val="SchedH3"/>
        <w:numPr>
          <w:ilvl w:val="0"/>
          <w:numId w:val="0"/>
        </w:numPr>
        <w:ind w:left="1474" w:hanging="737"/>
      </w:pPr>
      <w:r w:rsidRPr="008129EB">
        <w:rPr>
          <w:b/>
          <w:bCs/>
          <w:i/>
          <w:iCs/>
        </w:rPr>
        <w:t>ARP</w:t>
      </w:r>
      <w:r w:rsidRPr="008129EB">
        <w:rPr>
          <w:b/>
          <w:bCs/>
          <w:i/>
          <w:iCs/>
          <w:vertAlign w:val="subscript"/>
        </w:rPr>
        <w:t>SY</w:t>
      </w:r>
      <w:r w:rsidRPr="008129EB">
        <w:t xml:space="preserve"> </w:t>
      </w:r>
      <w:r w:rsidR="00916D94" w:rsidRPr="008129EB">
        <w:tab/>
        <w:t>is</w:t>
      </w:r>
      <w:r w:rsidRPr="008129EB">
        <w:t xml:space="preserve"> the Availability Rebate Percentage for the relevant</w:t>
      </w:r>
      <w:r w:rsidR="007A2843" w:rsidRPr="008129EB">
        <w:t xml:space="preserve"> Support</w:t>
      </w:r>
      <w:r w:rsidRPr="008129EB">
        <w:t xml:space="preserve"> </w:t>
      </w:r>
      <w:r w:rsidR="003D5031" w:rsidRPr="008129EB">
        <w:t>Year</w:t>
      </w:r>
      <w:r w:rsidRPr="008129EB">
        <w:t xml:space="preserve"> (expressed as a percentage);</w:t>
      </w:r>
    </w:p>
    <w:p w14:paraId="3CC6BBD8" w14:textId="3720D3B4" w:rsidR="002F7E6F" w:rsidRPr="008129EB" w:rsidRDefault="002F7E6F" w:rsidP="002F7E6F">
      <w:pPr>
        <w:pStyle w:val="SchedH3"/>
        <w:numPr>
          <w:ilvl w:val="0"/>
          <w:numId w:val="0"/>
        </w:numPr>
        <w:ind w:left="737"/>
      </w:pPr>
      <w:r w:rsidRPr="008129EB">
        <w:rPr>
          <w:b/>
          <w:bCs/>
          <w:i/>
          <w:iCs/>
        </w:rPr>
        <w:t>EAT</w:t>
      </w:r>
      <w:r w:rsidRPr="008129EB">
        <w:t xml:space="preserve"> </w:t>
      </w:r>
      <w:r w:rsidRPr="008129EB">
        <w:tab/>
      </w:r>
      <w:r w:rsidR="00916D94" w:rsidRPr="008129EB">
        <w:t xml:space="preserve">is </w:t>
      </w:r>
      <w:r w:rsidRPr="008129EB">
        <w:t xml:space="preserve">the Equivalent Availability Threshold being 90%; and </w:t>
      </w:r>
    </w:p>
    <w:p w14:paraId="2F211926" w14:textId="6ED57F2A" w:rsidR="002F7E6F" w:rsidRPr="008129EB" w:rsidRDefault="002F7E6F" w:rsidP="002F7E6F">
      <w:pPr>
        <w:pStyle w:val="SchedH3"/>
        <w:keepNext/>
        <w:numPr>
          <w:ilvl w:val="0"/>
          <w:numId w:val="0"/>
        </w:numPr>
        <w:ind w:left="1474" w:hanging="737"/>
      </w:pPr>
      <w:r w:rsidRPr="008129EB">
        <w:rPr>
          <w:b/>
          <w:bCs/>
          <w:i/>
          <w:iCs/>
        </w:rPr>
        <w:t>EAF</w:t>
      </w:r>
      <w:r w:rsidRPr="008129EB">
        <w:rPr>
          <w:b/>
          <w:bCs/>
          <w:i/>
          <w:iCs/>
          <w:vertAlign w:val="subscript"/>
        </w:rPr>
        <w:t>SY</w:t>
      </w:r>
      <w:r w:rsidR="00916D94" w:rsidRPr="008129EB">
        <w:rPr>
          <w:b/>
          <w:bCs/>
          <w:i/>
          <w:iCs/>
          <w:vertAlign w:val="subscript"/>
        </w:rPr>
        <w:tab/>
      </w:r>
      <w:r w:rsidR="00916D94" w:rsidRPr="008129EB">
        <w:t xml:space="preserve">is </w:t>
      </w:r>
      <w:r w:rsidRPr="008129EB">
        <w:t xml:space="preserve">the Equivalent Availability Factor of the Project for </w:t>
      </w:r>
      <w:r w:rsidR="00205F76" w:rsidRPr="008129EB">
        <w:t xml:space="preserve">that part of </w:t>
      </w:r>
      <w:r w:rsidRPr="008129EB">
        <w:t xml:space="preserve">the </w:t>
      </w:r>
      <w:r w:rsidR="00205F76" w:rsidRPr="008129EB">
        <w:t xml:space="preserve">Operations Year, in which the </w:t>
      </w:r>
      <w:r w:rsidRPr="008129EB">
        <w:t xml:space="preserve">relevant </w:t>
      </w:r>
      <w:r w:rsidR="00C62BE9" w:rsidRPr="008129EB">
        <w:t xml:space="preserve">Support </w:t>
      </w:r>
      <w:r w:rsidR="003D5031" w:rsidRPr="008129EB">
        <w:t>Year</w:t>
      </w:r>
      <w:r w:rsidRPr="008129EB">
        <w:t xml:space="preserve"> </w:t>
      </w:r>
      <w:r w:rsidR="00205F76" w:rsidRPr="008129EB">
        <w:t xml:space="preserve">falls, </w:t>
      </w:r>
      <w:r w:rsidRPr="008129EB">
        <w:t xml:space="preserve">calculated in accordance with </w:t>
      </w:r>
      <w:r w:rsidR="00205F76" w:rsidRPr="008129EB">
        <w:t xml:space="preserve">clause </w:t>
      </w:r>
      <w:r w:rsidR="008032DF" w:rsidRPr="008129EB">
        <w:fldChar w:fldCharType="begin"/>
      </w:r>
      <w:r w:rsidR="008032DF" w:rsidRPr="008129EB">
        <w:instrText xml:space="preserve"> REF _Ref182232307 \n \h </w:instrText>
      </w:r>
      <w:r w:rsidR="008032DF" w:rsidRPr="008129EB">
        <w:fldChar w:fldCharType="separate"/>
      </w:r>
      <w:r w:rsidR="001B29D8">
        <w:t>8.3</w:t>
      </w:r>
      <w:r w:rsidR="008032DF" w:rsidRPr="008129EB">
        <w:fldChar w:fldCharType="end"/>
      </w:r>
      <w:r w:rsidRPr="008129EB">
        <w:t xml:space="preserve"> (“</w:t>
      </w:r>
      <w:r w:rsidR="008032DF" w:rsidRPr="008129EB">
        <w:fldChar w:fldCharType="begin"/>
      </w:r>
      <w:r w:rsidR="008032DF" w:rsidRPr="008129EB">
        <w:instrText xml:space="preserve"> REF _Ref182232316 \h </w:instrText>
      </w:r>
      <w:r w:rsidR="008032DF" w:rsidRPr="008129EB">
        <w:fldChar w:fldCharType="separate"/>
      </w:r>
      <w:r w:rsidR="001B29D8" w:rsidRPr="0064524E">
        <w:t>Measurement and validation</w:t>
      </w:r>
      <w:r w:rsidR="008032DF" w:rsidRPr="008129EB">
        <w:fldChar w:fldCharType="end"/>
      </w:r>
      <w:r w:rsidRPr="008129EB">
        <w:t xml:space="preserve">”) (which is a number but that number shall be deemed to be a percentage for the purpose of this </w:t>
      </w:r>
      <w:r w:rsidR="00D15F1C">
        <w:t>item</w:t>
      </w:r>
      <w:r w:rsidR="00D15F1C" w:rsidRPr="008129EB">
        <w:t xml:space="preserve"> </w:t>
      </w:r>
      <w:r w:rsidR="00334147" w:rsidRPr="008129EB">
        <w:fldChar w:fldCharType="begin"/>
      </w:r>
      <w:r w:rsidR="00334147" w:rsidRPr="008129EB">
        <w:instrText xml:space="preserve"> REF _Ref180050172 \r \h </w:instrText>
      </w:r>
      <w:r w:rsidR="00334147" w:rsidRPr="008129EB">
        <w:fldChar w:fldCharType="separate"/>
      </w:r>
      <w:r w:rsidR="001B29D8">
        <w:t>4.2</w:t>
      </w:r>
      <w:r w:rsidR="00334147" w:rsidRPr="008129EB">
        <w:fldChar w:fldCharType="end"/>
      </w:r>
      <w:r w:rsidRPr="008129EB">
        <w:t xml:space="preserve">), </w:t>
      </w:r>
    </w:p>
    <w:p w14:paraId="23CE8BD1" w14:textId="77777777" w:rsidR="002F7E6F" w:rsidRPr="008129EB" w:rsidRDefault="002F7E6F" w:rsidP="002F7E6F">
      <w:pPr>
        <w:pStyle w:val="SchedH3"/>
        <w:keepNext/>
        <w:numPr>
          <w:ilvl w:val="0"/>
          <w:numId w:val="0"/>
        </w:numPr>
        <w:ind w:left="737"/>
      </w:pPr>
      <w:r w:rsidRPr="008129EB">
        <w:t>provided that:</w:t>
      </w:r>
    </w:p>
    <w:p w14:paraId="45D68F91" w14:textId="12FB67DD" w:rsidR="002F7E6F" w:rsidRPr="008129EB" w:rsidRDefault="002F7E6F" w:rsidP="002F7E6F">
      <w:pPr>
        <w:pStyle w:val="SchedH3"/>
      </w:pPr>
      <w:r w:rsidRPr="008129EB">
        <w:t xml:space="preserve">if the Availability Rebate Percentage for the relevant </w:t>
      </w:r>
      <w:r w:rsidR="00C62BE9" w:rsidRPr="008129EB">
        <w:t xml:space="preserve">Support </w:t>
      </w:r>
      <w:r w:rsidR="003D5031" w:rsidRPr="008129EB">
        <w:t>Year</w:t>
      </w:r>
      <w:r w:rsidRPr="008129EB">
        <w:t xml:space="preserve"> is less than 0%, the Availability Rebate Percentage for that </w:t>
      </w:r>
      <w:r w:rsidR="00C62BE9" w:rsidRPr="008129EB">
        <w:t xml:space="preserve">Support </w:t>
      </w:r>
      <w:r w:rsidR="003D5031" w:rsidRPr="008129EB">
        <w:t>Year</w:t>
      </w:r>
      <w:r w:rsidRPr="008129EB">
        <w:t xml:space="preserve"> will be deemed to be 0%; and </w:t>
      </w:r>
    </w:p>
    <w:p w14:paraId="534E81D2" w14:textId="7A0CE682" w:rsidR="002F7E6F" w:rsidRPr="008129EB" w:rsidRDefault="002F7E6F" w:rsidP="002F7E6F">
      <w:pPr>
        <w:pStyle w:val="SchedH3"/>
      </w:pPr>
      <w:r w:rsidRPr="008129EB">
        <w:t xml:space="preserve">if the Equivalent Availability Factor (expressed as a percentage) for the relevant </w:t>
      </w:r>
      <w:r w:rsidR="00C62BE9" w:rsidRPr="008129EB">
        <w:t xml:space="preserve">Support </w:t>
      </w:r>
      <w:r w:rsidR="003D5031" w:rsidRPr="008129EB">
        <w:t>Year</w:t>
      </w:r>
      <w:r w:rsidRPr="008129EB">
        <w:t xml:space="preserve"> is less than 10%, the Availability Rebate Percentage for that </w:t>
      </w:r>
      <w:r w:rsidR="00C62BE9" w:rsidRPr="008129EB">
        <w:t xml:space="preserve">Support </w:t>
      </w:r>
      <w:r w:rsidR="003D5031" w:rsidRPr="008129EB">
        <w:t>Year</w:t>
      </w:r>
      <w:r w:rsidRPr="008129EB">
        <w:t xml:space="preserve"> will be deemed to be 100%. </w:t>
      </w:r>
    </w:p>
    <w:p w14:paraId="3571910F" w14:textId="77777777" w:rsidR="002F7E6F" w:rsidRPr="008129EB" w:rsidRDefault="002F7E6F" w:rsidP="002F7E6F">
      <w:pPr>
        <w:pStyle w:val="SchedH1"/>
      </w:pPr>
      <w:bookmarkStart w:id="5638" w:name="_Ref180055196"/>
      <w:r w:rsidRPr="008129EB">
        <w:lastRenderedPageBreak/>
        <w:t>Storage Capacity Rebate</w:t>
      </w:r>
      <w:bookmarkEnd w:id="5638"/>
    </w:p>
    <w:p w14:paraId="60D6BE0B" w14:textId="77777777" w:rsidR="002F7E6F" w:rsidRPr="008129EB" w:rsidRDefault="002F7E6F" w:rsidP="002F7E6F">
      <w:pPr>
        <w:pStyle w:val="SchedH2"/>
      </w:pPr>
      <w:bookmarkStart w:id="5639" w:name="_Ref180055138"/>
      <w:r w:rsidRPr="008129EB">
        <w:t>Determination of Storage Capacity Rebate</w:t>
      </w:r>
      <w:bookmarkEnd w:id="5639"/>
    </w:p>
    <w:p w14:paraId="2945A4C8" w14:textId="0E141D6F" w:rsidR="002F7E6F" w:rsidRPr="008129EB" w:rsidRDefault="002F7E6F" w:rsidP="002F0993">
      <w:pPr>
        <w:pStyle w:val="SchedH3"/>
        <w:keepNext/>
      </w:pPr>
      <w:bookmarkStart w:id="5640" w:name="_Ref180055141"/>
      <w:r w:rsidRPr="008129EB">
        <w:t xml:space="preserve">Within 20 Business Days after the date on which the Commonwealth receives the Annual Storage Capacity Report in respect of a </w:t>
      </w:r>
      <w:r w:rsidR="00C62BE9" w:rsidRPr="008129EB">
        <w:t xml:space="preserve">Support </w:t>
      </w:r>
      <w:r w:rsidR="003D5031" w:rsidRPr="008129EB">
        <w:t>Year</w:t>
      </w:r>
      <w:r w:rsidRPr="008129EB">
        <w:t>, the Commonwealth must:</w:t>
      </w:r>
      <w:bookmarkEnd w:id="5640"/>
      <w:r w:rsidRPr="008129EB">
        <w:t xml:space="preserve"> </w:t>
      </w:r>
    </w:p>
    <w:p w14:paraId="6FCF5F00" w14:textId="77777777" w:rsidR="002F7E6F" w:rsidRPr="008129EB" w:rsidRDefault="002F7E6F" w:rsidP="002F7E6F">
      <w:pPr>
        <w:pStyle w:val="SchedH4"/>
      </w:pPr>
      <w:r w:rsidRPr="008129EB">
        <w:t>notify Project Operator that the Commonwealth agrees with the Storage Capacity Rebate set out in the Annual Storage Capacity Report; or</w:t>
      </w:r>
    </w:p>
    <w:p w14:paraId="017C74BF" w14:textId="77777777" w:rsidR="002F7E6F" w:rsidRPr="008129EB" w:rsidRDefault="002F7E6F" w:rsidP="002F7E6F">
      <w:pPr>
        <w:pStyle w:val="SchedH4"/>
      </w:pPr>
      <w:r w:rsidRPr="008129EB">
        <w:t>notify Project Operator that the Commonwealth disputes the Storage Capacity Rebate set out in the Annual Storage Capacity Report.</w:t>
      </w:r>
    </w:p>
    <w:p w14:paraId="1E976CAD" w14:textId="77777777" w:rsidR="002F7E6F" w:rsidRPr="008129EB" w:rsidRDefault="002F7E6F" w:rsidP="002F7E6F">
      <w:pPr>
        <w:pStyle w:val="SchedH3"/>
        <w:keepNext/>
      </w:pPr>
      <w:r w:rsidRPr="008129EB">
        <w:t xml:space="preserve">If: </w:t>
      </w:r>
    </w:p>
    <w:p w14:paraId="3230DF8C" w14:textId="77777777" w:rsidR="002F7E6F" w:rsidRPr="008129EB" w:rsidRDefault="002F7E6F" w:rsidP="002F7E6F">
      <w:pPr>
        <w:pStyle w:val="SchedH4"/>
      </w:pPr>
      <w:r w:rsidRPr="008129EB">
        <w:t>the Commonwealth notifies Project Operator that the Commonwealth agrees with the Storage Capacity Rebate set out in the Annual Storage Capacity Report; or</w:t>
      </w:r>
    </w:p>
    <w:p w14:paraId="17FCD3C4" w14:textId="5D368252" w:rsidR="002F7E6F" w:rsidRPr="008129EB" w:rsidRDefault="002F7E6F" w:rsidP="002F7E6F">
      <w:pPr>
        <w:pStyle w:val="SchedH4"/>
      </w:pPr>
      <w:r w:rsidRPr="008129EB">
        <w:t xml:space="preserve">the Commonwealth does not provide any notice under </w:t>
      </w:r>
      <w:r w:rsidR="00D15F1C">
        <w:t>item</w:t>
      </w:r>
      <w:r w:rsidR="00D15F1C" w:rsidRPr="008129EB">
        <w:t> </w:t>
      </w:r>
      <w:r w:rsidR="007B62EA" w:rsidRPr="008129EB">
        <w:fldChar w:fldCharType="begin"/>
      </w:r>
      <w:r w:rsidR="007B62EA" w:rsidRPr="008129EB">
        <w:instrText xml:space="preserve"> REF _Ref180055138 \r \h </w:instrText>
      </w:r>
      <w:r w:rsidR="007B62EA" w:rsidRPr="008129EB">
        <w:fldChar w:fldCharType="separate"/>
      </w:r>
      <w:r w:rsidR="001B29D8">
        <w:t>5.1</w:t>
      </w:r>
      <w:r w:rsidR="007B62EA" w:rsidRPr="008129EB">
        <w:fldChar w:fldCharType="end"/>
      </w:r>
      <w:r w:rsidR="007B62EA" w:rsidRPr="008129EB">
        <w:fldChar w:fldCharType="begin"/>
      </w:r>
      <w:r w:rsidR="007B62EA" w:rsidRPr="008129EB">
        <w:instrText xml:space="preserve"> REF _Ref180055141 \r \h </w:instrText>
      </w:r>
      <w:r w:rsidR="007B62EA" w:rsidRPr="008129EB">
        <w:fldChar w:fldCharType="separate"/>
      </w:r>
      <w:r w:rsidR="001B29D8">
        <w:t>(a)</w:t>
      </w:r>
      <w:r w:rsidR="007B62EA" w:rsidRPr="008129EB">
        <w:fldChar w:fldCharType="end"/>
      </w:r>
      <w:r w:rsidRPr="008129EB">
        <w:t xml:space="preserve"> within the timeframe required by that </w:t>
      </w:r>
      <w:r w:rsidR="00D15F1C">
        <w:t>item</w:t>
      </w:r>
      <w:r w:rsidRPr="008129EB">
        <w:t xml:space="preserve">, </w:t>
      </w:r>
    </w:p>
    <w:p w14:paraId="5954D67D" w14:textId="77777777" w:rsidR="002F7E6F" w:rsidRPr="008129EB" w:rsidRDefault="002F7E6F" w:rsidP="002F7E6F">
      <w:pPr>
        <w:pStyle w:val="SchedH3"/>
        <w:numPr>
          <w:ilvl w:val="0"/>
          <w:numId w:val="0"/>
        </w:numPr>
        <w:ind w:left="1474"/>
      </w:pPr>
      <w:r w:rsidRPr="008129EB">
        <w:t>the Storage Capacity Rebate set out in the Annual Storage Capacity Report will be binding on the parties.</w:t>
      </w:r>
    </w:p>
    <w:p w14:paraId="26B55829" w14:textId="1BF68760" w:rsidR="002F7E6F" w:rsidRPr="008129EB" w:rsidRDefault="002F7E6F" w:rsidP="002F7E6F">
      <w:pPr>
        <w:pStyle w:val="SchedH3"/>
      </w:pPr>
      <w:r w:rsidRPr="008129EB">
        <w:t xml:space="preserve">If the Commonwealth notifies Project Operator that it disputes the Storage Capacity Rebate, and it wishes to progress the Dispute, it must refer the matter for determination by an Independent Expert under clause </w:t>
      </w:r>
      <w:r w:rsidRPr="008129EB">
        <w:rPr>
          <w:bCs/>
        </w:rPr>
        <w:fldChar w:fldCharType="begin"/>
      </w:r>
      <w:r w:rsidRPr="008129EB">
        <w:rPr>
          <w:bCs/>
        </w:rPr>
        <w:instrText xml:space="preserve"> REF _Ref515106310 \r \h </w:instrText>
      </w:r>
      <w:r w:rsidRPr="008129EB">
        <w:rPr>
          <w:bCs/>
        </w:rPr>
      </w:r>
      <w:r w:rsidRPr="008129EB">
        <w:rPr>
          <w:bCs/>
        </w:rPr>
        <w:fldChar w:fldCharType="separate"/>
      </w:r>
      <w:r w:rsidR="001B29D8">
        <w:rPr>
          <w:bCs/>
        </w:rPr>
        <w:t>27.6</w:t>
      </w:r>
      <w:r w:rsidRPr="008129EB">
        <w:rPr>
          <w:bCs/>
        </w:rPr>
        <w:fldChar w:fldCharType="end"/>
      </w:r>
      <w:r w:rsidRPr="008129EB">
        <w:t>.</w:t>
      </w:r>
    </w:p>
    <w:p w14:paraId="1603D77E" w14:textId="2B9DC6C5" w:rsidR="002F7E6F" w:rsidRPr="008129EB" w:rsidRDefault="002F7E6F" w:rsidP="002F7E6F">
      <w:pPr>
        <w:pStyle w:val="SchedH3"/>
      </w:pPr>
      <w:r w:rsidRPr="008129EB">
        <w:t xml:space="preserve">If Project Operator fails to provide the Commonwealth with that Annual Storage Capacity Report in accordance with clause </w:t>
      </w:r>
      <w:r w:rsidRPr="008129EB">
        <w:fldChar w:fldCharType="begin"/>
      </w:r>
      <w:r w:rsidRPr="008129EB">
        <w:instrText xml:space="preserve"> REF _Ref_ContractCompanion_9kb9Ur466 \w \h \t \* MERGEFORMAT </w:instrText>
      </w:r>
      <w:r w:rsidRPr="008129EB">
        <w:fldChar w:fldCharType="separate"/>
      </w:r>
      <w:r w:rsidR="001B29D8">
        <w:t>32.3(b)</w:t>
      </w:r>
      <w:r w:rsidRPr="008129EB">
        <w:fldChar w:fldCharType="end"/>
      </w:r>
      <w:r w:rsidRPr="008129EB">
        <w:t>, the Commonwealth may</w:t>
      </w:r>
      <w:r w:rsidR="001F6359">
        <w:t>,</w:t>
      </w:r>
      <w:r w:rsidRPr="008129EB">
        <w:t xml:space="preserve"> at its absolute discretion</w:t>
      </w:r>
      <w:r w:rsidR="001F6359">
        <w:t>,</w:t>
      </w:r>
      <w:r w:rsidRPr="008129EB">
        <w:t xml:space="preserve"> take any one or more of the following steps:</w:t>
      </w:r>
    </w:p>
    <w:p w14:paraId="2C6EB1E6" w14:textId="354ADBBE" w:rsidR="002F7E6F" w:rsidRPr="008129EB" w:rsidRDefault="001F6359" w:rsidP="002F7E6F">
      <w:pPr>
        <w:pStyle w:val="SchedH4"/>
      </w:pPr>
      <w:r w:rsidRPr="008129EB">
        <w:t xml:space="preserve">the Commonwealth may </w:t>
      </w:r>
      <w:r w:rsidR="002F7E6F" w:rsidRPr="008129EB">
        <w:t xml:space="preserve">procure that Annual Storage Capacity Report referred to in </w:t>
      </w:r>
      <w:r w:rsidR="00D15F1C">
        <w:t>item</w:t>
      </w:r>
      <w:r>
        <w:t> </w:t>
      </w:r>
      <w:r w:rsidR="008A71A4" w:rsidRPr="008129EB">
        <w:fldChar w:fldCharType="begin"/>
      </w:r>
      <w:r w:rsidR="008A71A4" w:rsidRPr="008129EB">
        <w:instrText xml:space="preserve"> REF _Ref180055138 \r \h </w:instrText>
      </w:r>
      <w:r w:rsidR="008A71A4" w:rsidRPr="008129EB">
        <w:fldChar w:fldCharType="separate"/>
      </w:r>
      <w:r w:rsidR="001B29D8">
        <w:t>5.1</w:t>
      </w:r>
      <w:r w:rsidR="008A71A4" w:rsidRPr="008129EB">
        <w:fldChar w:fldCharType="end"/>
      </w:r>
      <w:r w:rsidR="002F7E6F" w:rsidRPr="008129EB">
        <w:t xml:space="preserve"> itself, in which case Project Operator must pay the Commonwealth within 20 Business Days after receipt of a request to do so, the costs incurred by the Commonwealth in obtaining that report; </w:t>
      </w:r>
      <w:r w:rsidR="00CE50C5">
        <w:t>and</w:t>
      </w:r>
    </w:p>
    <w:p w14:paraId="2DAB9614" w14:textId="77777777" w:rsidR="002F7E6F" w:rsidRPr="008129EB" w:rsidRDefault="002F7E6F" w:rsidP="00820668">
      <w:pPr>
        <w:pStyle w:val="SchedH4"/>
      </w:pPr>
      <w:r w:rsidRPr="008129EB">
        <w:t xml:space="preserve">after providing Project Operator with a notice which allows Project Operator a further 20 Business Days from receipt of that notice to provide the Annual Storage Capacity Report to the Commonwealth, if Project Operator fails to provide that Annual Storage Capacity Report within that further 20 Business Days, the Commonwealth may: </w:t>
      </w:r>
    </w:p>
    <w:p w14:paraId="2AA948B8" w14:textId="27AB2DCE" w:rsidR="002F7E6F" w:rsidRPr="008129EB" w:rsidRDefault="002F7E6F" w:rsidP="00820668">
      <w:pPr>
        <w:pStyle w:val="SchedH5"/>
      </w:pPr>
      <w:r w:rsidRPr="008129EB">
        <w:t xml:space="preserve">suspend all payments that it is obliged to pay to Project Operator until that Annual Storage Capacity Report is provided to the Commonwealth; or </w:t>
      </w:r>
    </w:p>
    <w:p w14:paraId="3B579150" w14:textId="19D4E3DA" w:rsidR="002F7E6F" w:rsidRPr="008129EB" w:rsidRDefault="002F7E6F" w:rsidP="00820668">
      <w:pPr>
        <w:pStyle w:val="SchedH5"/>
      </w:pPr>
      <w:r w:rsidRPr="008129EB">
        <w:t xml:space="preserve">terminate this agreement by provision of a further notice to Project Operator, in which case this agreement will terminate on the date set out in that notice and that termination will be deemed to be a termination pursuant to clause </w:t>
      </w:r>
      <w:r w:rsidRPr="008129EB">
        <w:fldChar w:fldCharType="begin"/>
      </w:r>
      <w:r w:rsidRPr="008129EB">
        <w:instrText xml:space="preserve"> REF _Ref_ContractCompanion_9kb9Ur468 \n \h \t \* MERGEFORMAT </w:instrText>
      </w:r>
      <w:r w:rsidRPr="008129EB">
        <w:fldChar w:fldCharType="separate"/>
      </w:r>
      <w:r w:rsidR="001B29D8">
        <w:t>22.2</w:t>
      </w:r>
      <w:r w:rsidRPr="008129EB">
        <w:fldChar w:fldCharType="end"/>
      </w:r>
      <w:r w:rsidRPr="008129EB">
        <w:t>.</w:t>
      </w:r>
    </w:p>
    <w:p w14:paraId="296E7511" w14:textId="77777777" w:rsidR="002F7E6F" w:rsidRPr="008129EB" w:rsidRDefault="002F7E6F" w:rsidP="00622681">
      <w:pPr>
        <w:pStyle w:val="SchedH2"/>
        <w:keepLines/>
        <w:spacing w:before="240"/>
      </w:pPr>
      <w:bookmarkStart w:id="5641" w:name="_Ref180050800"/>
      <w:r w:rsidRPr="008129EB">
        <w:lastRenderedPageBreak/>
        <w:t>Calculation of Storage Capacity Rebate</w:t>
      </w:r>
      <w:bookmarkEnd w:id="5641"/>
      <w:r w:rsidRPr="008129EB">
        <w:t xml:space="preserve"> </w:t>
      </w:r>
    </w:p>
    <w:p w14:paraId="0D8DE033" w14:textId="1CCD235B" w:rsidR="002F7E6F" w:rsidRPr="008129EB" w:rsidRDefault="002F7E6F" w:rsidP="00622681">
      <w:pPr>
        <w:pStyle w:val="SchedH3"/>
        <w:keepNext/>
        <w:keepLines/>
        <w:numPr>
          <w:ilvl w:val="0"/>
          <w:numId w:val="0"/>
        </w:numPr>
        <w:ind w:left="737"/>
        <w:rPr>
          <w:b/>
          <w:bCs/>
          <w:i/>
          <w:iCs/>
        </w:rPr>
      </w:pPr>
      <w:r w:rsidRPr="00FB01AC">
        <w:t xml:space="preserve">The </w:t>
      </w:r>
      <w:r w:rsidR="001F0497" w:rsidRPr="00FB01AC">
        <w:t>“</w:t>
      </w:r>
      <w:r w:rsidRPr="00FB01AC">
        <w:rPr>
          <w:b/>
          <w:bCs/>
        </w:rPr>
        <w:t>Storage Capacity Rebate</w:t>
      </w:r>
      <w:r w:rsidR="001F0497" w:rsidRPr="00FB01AC">
        <w:t>”</w:t>
      </w:r>
      <w:r w:rsidRPr="00FB01AC">
        <w:t xml:space="preserve"> </w:t>
      </w:r>
      <w:r w:rsidR="00543E23" w:rsidRPr="00FB01AC">
        <w:t xml:space="preserve">in respect of the Project </w:t>
      </w:r>
      <w:r w:rsidRPr="00FB01AC">
        <w:t xml:space="preserve">for a </w:t>
      </w:r>
      <w:r w:rsidR="007A2843" w:rsidRPr="00FB01AC">
        <w:t xml:space="preserve">Support </w:t>
      </w:r>
      <w:r w:rsidR="003D5031" w:rsidRPr="00FB01AC">
        <w:t>Year</w:t>
      </w:r>
      <w:r w:rsidRPr="00FB01AC">
        <w:t xml:space="preserve"> is calculated as follows:</w:t>
      </w:r>
      <w:r w:rsidR="00543E23" w:rsidRPr="008129EB">
        <w:t xml:space="preserve"> </w:t>
      </w:r>
    </w:p>
    <w:p w14:paraId="3BAF2111" w14:textId="5BBB4D71" w:rsidR="00C21F1E" w:rsidRPr="008129EB" w:rsidRDefault="004D279B" w:rsidP="00622681">
      <w:pPr>
        <w:pStyle w:val="SchedH3"/>
        <w:keepNext/>
        <w:keepLines/>
        <w:numPr>
          <w:ilvl w:val="0"/>
          <w:numId w:val="0"/>
        </w:numPr>
        <w:ind w:left="737"/>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SY</m:t>
              </m:r>
            </m:sub>
          </m:sSub>
        </m:oMath>
      </m:oMathPara>
    </w:p>
    <w:p w14:paraId="7AC13EF6" w14:textId="77777777" w:rsidR="002F7E6F" w:rsidRPr="008129EB" w:rsidRDefault="002F7E6F" w:rsidP="002F7E6F">
      <w:pPr>
        <w:pStyle w:val="SchedH3"/>
        <w:keepNext/>
        <w:numPr>
          <w:ilvl w:val="0"/>
          <w:numId w:val="0"/>
        </w:numPr>
        <w:ind w:left="737"/>
      </w:pPr>
      <w:r w:rsidRPr="008129EB">
        <w:t>where:</w:t>
      </w:r>
    </w:p>
    <w:p w14:paraId="62995C3A" w14:textId="4C1059C7" w:rsidR="002F7E6F" w:rsidRPr="008129EB" w:rsidRDefault="002F7E6F" w:rsidP="002F7E6F">
      <w:pPr>
        <w:pStyle w:val="SchedH3"/>
        <w:keepNext/>
        <w:numPr>
          <w:ilvl w:val="0"/>
          <w:numId w:val="0"/>
        </w:numPr>
        <w:ind w:left="737"/>
      </w:pPr>
      <w:r w:rsidRPr="008129EB">
        <w:rPr>
          <w:b/>
          <w:bCs/>
          <w:i/>
          <w:iCs/>
        </w:rPr>
        <w:t>SCR</w:t>
      </w:r>
      <w:r w:rsidRPr="008129EB">
        <w:rPr>
          <w:b/>
          <w:bCs/>
          <w:i/>
          <w:iCs/>
          <w:vertAlign w:val="subscript"/>
        </w:rPr>
        <w:t>SY</w:t>
      </w:r>
      <w:r w:rsidRPr="008129EB">
        <w:t xml:space="preserve"> </w:t>
      </w:r>
      <w:r w:rsidR="00916D94" w:rsidRPr="008129EB">
        <w:tab/>
        <w:t>is</w:t>
      </w:r>
      <w:r w:rsidRPr="008129EB">
        <w:t xml:space="preserve"> the Storage Capacity Rebate for the </w:t>
      </w:r>
      <w:r w:rsidR="007A2843" w:rsidRPr="008129EB">
        <w:t xml:space="preserve">Support </w:t>
      </w:r>
      <w:r w:rsidR="003D5031" w:rsidRPr="008129EB">
        <w:t>Year</w:t>
      </w:r>
      <w:r w:rsidRPr="008129EB">
        <w:t xml:space="preserve"> (in $);</w:t>
      </w:r>
    </w:p>
    <w:p w14:paraId="3073F676" w14:textId="126B5826"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00916D94" w:rsidRPr="008129EB">
        <w:tab/>
        <w:t xml:space="preserve">is </w:t>
      </w:r>
      <w:r w:rsidRPr="008129EB">
        <w:t xml:space="preserve">the Annual Support Amount for the relevant </w:t>
      </w:r>
      <w:r w:rsidR="007A2843" w:rsidRPr="008129EB">
        <w:t xml:space="preserve">Support </w:t>
      </w:r>
      <w:r w:rsidR="003D5031" w:rsidRPr="008129EB">
        <w:t>Year</w:t>
      </w:r>
      <w:r w:rsidRPr="008129EB">
        <w:t xml:space="preserve"> (in $) calculated in accordance with </w:t>
      </w:r>
      <w:r w:rsidR="00D15F1C">
        <w:t>item</w:t>
      </w:r>
      <w:r w:rsidR="00D15F1C" w:rsidRPr="008129EB">
        <w:t xml:space="preserve"> </w:t>
      </w:r>
      <w:r w:rsidR="00B35124" w:rsidRPr="008129EB">
        <w:fldChar w:fldCharType="begin"/>
      </w:r>
      <w:r w:rsidR="00B35124" w:rsidRPr="008129EB">
        <w:instrText xml:space="preserve"> REF _Ref180054924 \r \h </w:instrText>
      </w:r>
      <w:r w:rsidR="00B35124" w:rsidRPr="008129EB">
        <w:fldChar w:fldCharType="separate"/>
      </w:r>
      <w:r w:rsidR="001B29D8">
        <w:t>9</w:t>
      </w:r>
      <w:r w:rsidR="00B35124" w:rsidRPr="008129EB">
        <w:fldChar w:fldCharType="end"/>
      </w:r>
      <w:r w:rsidRPr="008129EB">
        <w:t xml:space="preserve"> (“</w:t>
      </w:r>
      <w:r w:rsidR="00B35124" w:rsidRPr="008129EB">
        <w:fldChar w:fldCharType="begin"/>
      </w:r>
      <w:r w:rsidR="00B35124" w:rsidRPr="008129EB">
        <w:instrText xml:space="preserve"> REF _Ref180054924 \h </w:instrText>
      </w:r>
      <w:r w:rsidR="00B35124" w:rsidRPr="008129EB">
        <w:fldChar w:fldCharType="separate"/>
      </w:r>
      <w:r w:rsidR="001B29D8" w:rsidRPr="008129EB">
        <w:t>Calculation of Annual Support Amount</w:t>
      </w:r>
      <w:r w:rsidR="00B35124" w:rsidRPr="008129EB">
        <w:fldChar w:fldCharType="end"/>
      </w:r>
      <w:r w:rsidRPr="008129EB">
        <w:t xml:space="preserve">”); and </w:t>
      </w:r>
    </w:p>
    <w:p w14:paraId="6BC2DB17" w14:textId="3A9F8D6F"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00916D94" w:rsidRPr="008129EB">
        <w:tab/>
        <w:t>is</w:t>
      </w:r>
      <w:r w:rsidRPr="008129EB">
        <w:t xml:space="preserve"> the Storage Capacity Rebate Percentage for the </w:t>
      </w:r>
      <w:r w:rsidR="007A2843" w:rsidRPr="008129EB">
        <w:t xml:space="preserve">Support </w:t>
      </w:r>
      <w:r w:rsidR="003D5031" w:rsidRPr="008129EB">
        <w:t>Year</w:t>
      </w:r>
      <w:r w:rsidRPr="008129EB">
        <w:t xml:space="preserve"> (expressed as a percentage) calculated in accordance with </w:t>
      </w:r>
      <w:r w:rsidR="00D15F1C">
        <w:t>item</w:t>
      </w:r>
      <w:r w:rsidR="000A5681">
        <w:t> </w:t>
      </w:r>
      <w:r w:rsidRPr="008129EB">
        <w:fldChar w:fldCharType="begin"/>
      </w:r>
      <w:r w:rsidRPr="008129EB">
        <w:instrText xml:space="preserve"> REF _Ref180050452 \r \h </w:instrText>
      </w:r>
      <w:r w:rsidRPr="008129EB">
        <w:fldChar w:fldCharType="separate"/>
      </w:r>
      <w:r w:rsidR="001B29D8">
        <w:t>5.3</w:t>
      </w:r>
      <w:r w:rsidRPr="008129EB">
        <w:fldChar w:fldCharType="end"/>
      </w:r>
      <w:r w:rsidRPr="008129EB">
        <w:t xml:space="preserve"> (“</w:t>
      </w:r>
      <w:r w:rsidRPr="008129EB">
        <w:fldChar w:fldCharType="begin"/>
      </w:r>
      <w:r w:rsidRPr="008129EB">
        <w:instrText xml:space="preserve"> REF _Ref180050452 \h </w:instrText>
      </w:r>
      <w:r w:rsidRPr="008129EB">
        <w:fldChar w:fldCharType="separate"/>
      </w:r>
      <w:r w:rsidR="001B29D8" w:rsidRPr="008129EB">
        <w:t>Calculation of Storage Capacity Rebate Percentage</w:t>
      </w:r>
      <w:r w:rsidRPr="008129EB">
        <w:fldChar w:fldCharType="end"/>
      </w:r>
      <w:r w:rsidRPr="008129EB">
        <w:t>”).</w:t>
      </w:r>
    </w:p>
    <w:p w14:paraId="2D5BF379" w14:textId="77777777" w:rsidR="002F7E6F" w:rsidRPr="008129EB" w:rsidRDefault="002F7E6F" w:rsidP="002F7E6F">
      <w:pPr>
        <w:pStyle w:val="SchedH2"/>
      </w:pPr>
      <w:bookmarkStart w:id="5642" w:name="_Ref180050452"/>
      <w:r w:rsidRPr="008129EB">
        <w:t>Calculation of Storage Capacity Rebate Percentage</w:t>
      </w:r>
      <w:bookmarkEnd w:id="5642"/>
      <w:r w:rsidRPr="008129EB">
        <w:t xml:space="preserve"> </w:t>
      </w:r>
    </w:p>
    <w:p w14:paraId="3B983503" w14:textId="73B86096" w:rsidR="002F7E6F" w:rsidRPr="008129EB" w:rsidRDefault="002F7E6F" w:rsidP="00F76F93">
      <w:pPr>
        <w:pStyle w:val="SchedH3"/>
        <w:keepNext/>
        <w:numPr>
          <w:ilvl w:val="0"/>
          <w:numId w:val="0"/>
        </w:numPr>
        <w:ind w:left="737"/>
      </w:pPr>
      <w:r w:rsidRPr="008129EB">
        <w:t xml:space="preserve">The </w:t>
      </w:r>
      <w:r w:rsidR="001F0497" w:rsidRPr="008129EB">
        <w:t>“</w:t>
      </w:r>
      <w:r w:rsidRPr="008129EB">
        <w:rPr>
          <w:b/>
          <w:bCs/>
        </w:rPr>
        <w:t>Storage Capacity Rebate Percentage</w:t>
      </w:r>
      <w:r w:rsidR="001F0497" w:rsidRPr="008129EB">
        <w:t>”</w:t>
      </w:r>
      <w:r w:rsidRPr="008129EB">
        <w:t xml:space="preserve"> </w:t>
      </w:r>
      <w:r w:rsidR="00F76F93" w:rsidRPr="007B6197">
        <w:t>in respect of the Project</w:t>
      </w:r>
      <w:r w:rsidR="00F76F93" w:rsidRPr="008129EB">
        <w:t xml:space="preserve"> </w:t>
      </w:r>
      <w:r w:rsidRPr="008129EB">
        <w:t xml:space="preserve">for a </w:t>
      </w:r>
      <w:r w:rsidR="007A2843" w:rsidRPr="008129EB">
        <w:t xml:space="preserve">Support </w:t>
      </w:r>
      <w:r w:rsidR="003D5031" w:rsidRPr="008129EB">
        <w:t>Year</w:t>
      </w:r>
      <w:r w:rsidRPr="008129EB">
        <w:t xml:space="preserve"> is calculated as follows:</w:t>
      </w:r>
    </w:p>
    <w:p w14:paraId="6B4F1DB7" w14:textId="32F63FCF" w:rsidR="00C21F1E" w:rsidRPr="008129EB" w:rsidRDefault="004D279B"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SY</m:t>
              </m:r>
              <m:r>
                <m:rPr>
                  <m:sty m:val="bi"/>
                </m:rPr>
                <w:rPr>
                  <w:rFonts w:ascii="Cambria Math" w:hAnsi="Cambria Math"/>
                  <w:sz w:val="22"/>
                  <w:szCs w:val="22"/>
                </w:rPr>
                <m:t xml:space="preserve"> </m:t>
              </m:r>
            </m:sub>
          </m:sSub>
          <m:r>
            <m:rPr>
              <m:sty m:val="bi"/>
            </m:rPr>
            <w:rPr>
              <w:rFonts w:ascii="Cambria Math" w:hAnsi="Cambria Math"/>
              <w:sz w:val="22"/>
              <w:szCs w:val="22"/>
            </w:rPr>
            <m:t xml:space="preserve">= </m:t>
          </m:r>
          <m:f>
            <m:fPr>
              <m:ctrlPr>
                <w:rPr>
                  <w:rFonts w:ascii="Cambria Math" w:hAnsi="Cambria Math"/>
                  <w:b/>
                  <w:bCs/>
                  <w:i/>
                  <w:sz w:val="22"/>
                  <w:szCs w:val="22"/>
                </w:rPr>
              </m:ctrlPr>
            </m:fPr>
            <m:num>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MSOC</m:t>
                  </m:r>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TSC</m:t>
                      </m:r>
                    </m:e>
                    <m:sub>
                      <m:r>
                        <m:rPr>
                          <m:sty m:val="bi"/>
                        </m:rPr>
                        <w:rPr>
                          <w:rFonts w:ascii="Cambria Math" w:hAnsi="Cambria Math"/>
                          <w:sz w:val="22"/>
                          <w:szCs w:val="22"/>
                        </w:rPr>
                        <m:t>OY</m:t>
                      </m:r>
                    </m:sub>
                  </m:sSub>
                </m:e>
              </m:d>
            </m:num>
            <m:den>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MSOC</m:t>
                  </m:r>
                </m:e>
              </m:d>
            </m:den>
          </m:f>
        </m:oMath>
      </m:oMathPara>
    </w:p>
    <w:p w14:paraId="19497F2B" w14:textId="77D310F1" w:rsidR="002F7E6F" w:rsidRPr="008129EB" w:rsidRDefault="002F7E6F" w:rsidP="002F7E6F">
      <w:pPr>
        <w:pStyle w:val="SchedH3"/>
        <w:numPr>
          <w:ilvl w:val="0"/>
          <w:numId w:val="0"/>
        </w:numPr>
        <w:ind w:left="737"/>
      </w:pPr>
      <w:r w:rsidRPr="008129EB">
        <w:t>where:</w:t>
      </w:r>
    </w:p>
    <w:p w14:paraId="33A04447" w14:textId="01D2565F"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Pr="008129EB">
        <w:t xml:space="preserve"> </w:t>
      </w:r>
      <w:r w:rsidR="007A2843" w:rsidRPr="008129EB">
        <w:tab/>
        <w:t>is</w:t>
      </w:r>
      <w:r w:rsidRPr="008129EB">
        <w:t xml:space="preserve"> the Storage Capacity Rebate Percentage for the </w:t>
      </w:r>
      <w:r w:rsidR="00C62BE9" w:rsidRPr="008129EB">
        <w:t xml:space="preserve">Support </w:t>
      </w:r>
      <w:r w:rsidR="003D5031" w:rsidRPr="008129EB">
        <w:t>Year</w:t>
      </w:r>
      <w:r w:rsidRPr="008129EB">
        <w:t xml:space="preserve"> (expressed as a percentage);</w:t>
      </w:r>
    </w:p>
    <w:p w14:paraId="26681F5A" w14:textId="0D62E27C" w:rsidR="002F7E6F" w:rsidRPr="008129EB" w:rsidRDefault="002F7E6F" w:rsidP="002F7E6F">
      <w:pPr>
        <w:pStyle w:val="SchedH3"/>
        <w:numPr>
          <w:ilvl w:val="0"/>
          <w:numId w:val="0"/>
        </w:numPr>
        <w:ind w:left="737"/>
      </w:pPr>
      <w:r w:rsidRPr="008129EB">
        <w:rPr>
          <w:b/>
          <w:bCs/>
          <w:i/>
          <w:iCs/>
        </w:rPr>
        <w:t>SC</w:t>
      </w:r>
      <w:r w:rsidRPr="008129EB">
        <w:rPr>
          <w:b/>
          <w:bCs/>
          <w:i/>
          <w:iCs/>
          <w:vertAlign w:val="subscript"/>
        </w:rPr>
        <w:t>SY</w:t>
      </w:r>
      <w:r w:rsidRPr="008129EB">
        <w:t xml:space="preserve"> </w:t>
      </w:r>
      <w:r w:rsidR="007A2843" w:rsidRPr="008129EB">
        <w:tab/>
        <w:t xml:space="preserve">is </w:t>
      </w:r>
      <w:r w:rsidRPr="008129EB">
        <w:t xml:space="preserve">the Storage Capacity for that </w:t>
      </w:r>
      <w:r w:rsidR="00C62BE9" w:rsidRPr="008129EB">
        <w:t xml:space="preserve">Support </w:t>
      </w:r>
      <w:r w:rsidR="003D5031" w:rsidRPr="008129EB">
        <w:t>Year</w:t>
      </w:r>
      <w:r w:rsidRPr="008129EB">
        <w:t xml:space="preserve">; </w:t>
      </w:r>
    </w:p>
    <w:p w14:paraId="03878515" w14:textId="66F88E43" w:rsidR="002F7E6F" w:rsidRPr="008129EB" w:rsidRDefault="002F7E6F" w:rsidP="002F7E6F">
      <w:pPr>
        <w:pStyle w:val="SchedH3"/>
        <w:numPr>
          <w:ilvl w:val="0"/>
          <w:numId w:val="0"/>
        </w:numPr>
        <w:ind w:left="737"/>
      </w:pPr>
      <w:r w:rsidRPr="008129EB">
        <w:rPr>
          <w:b/>
          <w:bCs/>
          <w:i/>
          <w:iCs/>
        </w:rPr>
        <w:t>MSOC</w:t>
      </w:r>
      <w:r w:rsidRPr="008129EB">
        <w:t xml:space="preserve"> </w:t>
      </w:r>
      <w:r w:rsidR="007A2843" w:rsidRPr="008129EB">
        <w:tab/>
        <w:t>is</w:t>
      </w:r>
      <w:r w:rsidRPr="008129EB">
        <w:t xml:space="preserve"> the Minimum State of Charge; and</w:t>
      </w:r>
    </w:p>
    <w:p w14:paraId="010931C0" w14:textId="5AD4DAD3" w:rsidR="002F7E6F" w:rsidRPr="008129EB" w:rsidRDefault="002F7E6F" w:rsidP="009A1817">
      <w:pPr>
        <w:pStyle w:val="SchedH3"/>
        <w:numPr>
          <w:ilvl w:val="0"/>
          <w:numId w:val="0"/>
        </w:numPr>
        <w:ind w:left="1474" w:hanging="737"/>
      </w:pPr>
      <w:r w:rsidRPr="008129EB">
        <w:rPr>
          <w:b/>
          <w:bCs/>
          <w:i/>
          <w:iCs/>
        </w:rPr>
        <w:t>TSC</w:t>
      </w:r>
      <w:r w:rsidR="00BF5B29" w:rsidRPr="008129EB">
        <w:rPr>
          <w:b/>
          <w:bCs/>
          <w:i/>
          <w:iCs/>
          <w:vertAlign w:val="subscript"/>
        </w:rPr>
        <w:t>OY</w:t>
      </w:r>
      <w:r w:rsidRPr="008129EB">
        <w:t xml:space="preserve"> </w:t>
      </w:r>
      <w:r w:rsidR="007A2843" w:rsidRPr="008129EB">
        <w:tab/>
        <w:t>is</w:t>
      </w:r>
      <w:r w:rsidRPr="008129EB">
        <w:t xml:space="preserve"> the </w:t>
      </w:r>
      <w:r w:rsidR="008A0634">
        <w:t>sum of the</w:t>
      </w:r>
      <w:r w:rsidR="008A0634" w:rsidRPr="008129EB">
        <w:t xml:space="preserve"> </w:t>
      </w:r>
      <w:r w:rsidRPr="008129EB">
        <w:t>Tested Storage Capacit</w:t>
      </w:r>
      <w:r w:rsidR="008A0634">
        <w:t>ies</w:t>
      </w:r>
      <w:r w:rsidRPr="008129EB">
        <w:t xml:space="preserve"> </w:t>
      </w:r>
      <w:r w:rsidR="008A0634">
        <w:t>for each Project Component</w:t>
      </w:r>
      <w:r w:rsidR="008A0634" w:rsidRPr="008129EB">
        <w:t xml:space="preserve"> </w:t>
      </w:r>
      <w:r w:rsidR="00BF5B29" w:rsidRPr="008129EB">
        <w:t xml:space="preserve">for the Operations Year within which the Support Year falls, </w:t>
      </w:r>
      <w:r w:rsidRPr="008129EB">
        <w:t xml:space="preserve">as determined under </w:t>
      </w:r>
      <w:r w:rsidR="00D15F1C">
        <w:t>item</w:t>
      </w:r>
      <w:r w:rsidR="00D15F1C" w:rsidRPr="008129EB">
        <w:t xml:space="preserve"> </w:t>
      </w:r>
      <w:r w:rsidR="00B35124" w:rsidRPr="008129EB">
        <w:fldChar w:fldCharType="begin"/>
      </w:r>
      <w:r w:rsidR="00B35124" w:rsidRPr="008129EB">
        <w:instrText xml:space="preserve"> REF _Ref180055292 \r \h </w:instrText>
      </w:r>
      <w:r w:rsidR="00B35124" w:rsidRPr="008129EB">
        <w:fldChar w:fldCharType="separate"/>
      </w:r>
      <w:r w:rsidR="001B29D8">
        <w:t>5.4</w:t>
      </w:r>
      <w:r w:rsidR="00B35124" w:rsidRPr="008129EB">
        <w:fldChar w:fldCharType="end"/>
      </w:r>
      <w:r w:rsidRPr="008129EB">
        <w:t>,</w:t>
      </w:r>
    </w:p>
    <w:p w14:paraId="58C6524A" w14:textId="77777777" w:rsidR="002F7E6F" w:rsidRPr="008129EB" w:rsidRDefault="002F7E6F" w:rsidP="002F7E6F">
      <w:pPr>
        <w:pStyle w:val="SchedH3"/>
        <w:numPr>
          <w:ilvl w:val="0"/>
          <w:numId w:val="0"/>
        </w:numPr>
        <w:ind w:left="737"/>
      </w:pPr>
      <w:r w:rsidRPr="008129EB">
        <w:t>provided that if the Storage Capacity Rebate Percentage is less than 0% then it will be deemed to be 0%.</w:t>
      </w:r>
    </w:p>
    <w:p w14:paraId="4B4FBBEC" w14:textId="2A76ED2E" w:rsidR="002F7E6F" w:rsidRPr="008129EB" w:rsidRDefault="002F7E6F" w:rsidP="002F7E6F">
      <w:pPr>
        <w:pStyle w:val="SchedH2"/>
      </w:pPr>
      <w:bookmarkStart w:id="5643" w:name="_Ref180055292"/>
      <w:r w:rsidRPr="008129EB">
        <w:t>Determination of Tested Storage Capacity</w:t>
      </w:r>
      <w:bookmarkEnd w:id="5643"/>
      <w:r w:rsidR="008A0634">
        <w:t xml:space="preserve"> for Project Components</w:t>
      </w:r>
    </w:p>
    <w:p w14:paraId="4CE92646" w14:textId="141DCAA5" w:rsidR="002F7E6F" w:rsidRPr="00FB01AC" w:rsidRDefault="003D62F8" w:rsidP="002F7E6F">
      <w:pPr>
        <w:pStyle w:val="SchedH3"/>
      </w:pPr>
      <w:bookmarkStart w:id="5644" w:name="_Ref215053048"/>
      <w:r w:rsidRPr="008129EB">
        <w:t xml:space="preserve">Subject to paragraph </w:t>
      </w:r>
      <w:r w:rsidR="007F7060" w:rsidRPr="008129EB">
        <w:fldChar w:fldCharType="begin"/>
      </w:r>
      <w:r w:rsidR="007F7060" w:rsidRPr="008129EB">
        <w:instrText xml:space="preserve"> REF _Ref191371665 \r \h </w:instrText>
      </w:r>
      <w:r w:rsidR="007F7060" w:rsidRPr="008129EB">
        <w:fldChar w:fldCharType="separate"/>
      </w:r>
      <w:r w:rsidR="001B29D8">
        <w:t>(f)</w:t>
      </w:r>
      <w:r w:rsidR="007F7060" w:rsidRPr="008129EB">
        <w:fldChar w:fldCharType="end"/>
      </w:r>
      <w:r w:rsidRPr="008129EB">
        <w:t xml:space="preserve">, </w:t>
      </w:r>
      <w:r w:rsidR="00937845" w:rsidRPr="008129EB">
        <w:t xml:space="preserve">at or immediately before COD and </w:t>
      </w:r>
      <w:r w:rsidRPr="008129EB">
        <w:t>i</w:t>
      </w:r>
      <w:r w:rsidR="002F7E6F" w:rsidRPr="008129EB">
        <w:t>n the three month period commencing on the last Quarterly Date of each Operations Year</w:t>
      </w:r>
      <w:r w:rsidR="00937845" w:rsidRPr="008129EB">
        <w:t xml:space="preserve"> after COD</w:t>
      </w:r>
      <w:r w:rsidR="002F7E6F" w:rsidRPr="008129EB">
        <w:t xml:space="preserve">, </w:t>
      </w:r>
      <w:r w:rsidR="002F7E6F" w:rsidRPr="00FB01AC">
        <w:t>Project Operator must conduct a Storage Capacity</w:t>
      </w:r>
      <w:r w:rsidR="00EE1DE6" w:rsidRPr="00FB01AC">
        <w:t xml:space="preserve"> </w:t>
      </w:r>
      <w:r w:rsidR="002F7E6F" w:rsidRPr="00FB01AC">
        <w:t xml:space="preserve">test </w:t>
      </w:r>
      <w:r w:rsidR="004F2187" w:rsidRPr="00FB01AC">
        <w:t xml:space="preserve">for each Project Component </w:t>
      </w:r>
      <w:r w:rsidR="002F7E6F" w:rsidRPr="00FB01AC">
        <w:t xml:space="preserve">in accordance with this </w:t>
      </w:r>
      <w:r w:rsidR="00D15F1C" w:rsidRPr="00FB01AC">
        <w:t xml:space="preserve">item </w:t>
      </w:r>
      <w:r w:rsidR="00B35124" w:rsidRPr="00FB01AC">
        <w:fldChar w:fldCharType="begin"/>
      </w:r>
      <w:r w:rsidR="00B35124" w:rsidRPr="00FB01AC">
        <w:instrText xml:space="preserve"> REF _Ref180055292 \r \h </w:instrText>
      </w:r>
      <w:r w:rsidR="00FB01AC">
        <w:instrText xml:space="preserve"> \* MERGEFORMAT </w:instrText>
      </w:r>
      <w:r w:rsidR="00B35124" w:rsidRPr="00FB01AC">
        <w:fldChar w:fldCharType="separate"/>
      </w:r>
      <w:r w:rsidR="001B29D8">
        <w:t>5.4</w:t>
      </w:r>
      <w:r w:rsidR="00B35124" w:rsidRPr="00FB01AC">
        <w:fldChar w:fldCharType="end"/>
      </w:r>
      <w:r w:rsidR="002F7E6F" w:rsidRPr="00FB01AC">
        <w:t xml:space="preserve">. </w:t>
      </w:r>
      <w:bookmarkEnd w:id="5644"/>
    </w:p>
    <w:p w14:paraId="276E2798" w14:textId="7D97351D" w:rsidR="002F7E6F" w:rsidRPr="00FB01AC" w:rsidRDefault="002F7E6F" w:rsidP="002F7E6F">
      <w:pPr>
        <w:pStyle w:val="SchedH3"/>
      </w:pPr>
      <w:r w:rsidRPr="00FB01AC">
        <w:t>Project Operator must use reasonable endeavours to undertake the Storage Capacity test</w:t>
      </w:r>
      <w:r w:rsidR="00EE1DE6" w:rsidRPr="00FB01AC">
        <w:t>s</w:t>
      </w:r>
      <w:r w:rsidRPr="00FB01AC">
        <w:t xml:space="preserve"> at a time that is likely to maximise revenue.</w:t>
      </w:r>
    </w:p>
    <w:p w14:paraId="47F1B5BB" w14:textId="07743602" w:rsidR="002F7E6F" w:rsidRPr="00FB01AC" w:rsidRDefault="002F7E6F" w:rsidP="002F7E6F">
      <w:pPr>
        <w:pStyle w:val="SchedH3"/>
      </w:pPr>
      <w:bookmarkStart w:id="5645" w:name="_Ref193712990"/>
      <w:r w:rsidRPr="00FB01AC">
        <w:t>During the Storage Capacity</w:t>
      </w:r>
      <w:r w:rsidR="00EE1DE6" w:rsidRPr="00FB01AC">
        <w:rPr>
          <w:vanish/>
        </w:rPr>
        <w:t xml:space="preserve"> </w:t>
      </w:r>
      <w:r w:rsidRPr="00FB01AC">
        <w:t>test</w:t>
      </w:r>
      <w:r w:rsidR="00EE1DE6" w:rsidRPr="00FB01AC">
        <w:t>s</w:t>
      </w:r>
      <w:r w:rsidR="004F2187" w:rsidRPr="00FB01AC">
        <w:t xml:space="preserve"> referred to under paragraph </w:t>
      </w:r>
      <w:r w:rsidR="004F2187" w:rsidRPr="00FB01AC">
        <w:fldChar w:fldCharType="begin"/>
      </w:r>
      <w:r w:rsidR="004F2187" w:rsidRPr="00FB01AC">
        <w:instrText xml:space="preserve"> REF _Ref215053048 \n \h  \* MERGEFORMAT </w:instrText>
      </w:r>
      <w:r w:rsidR="004F2187" w:rsidRPr="00FB01AC">
        <w:fldChar w:fldCharType="separate"/>
      </w:r>
      <w:r w:rsidR="001B29D8">
        <w:t>(a)</w:t>
      </w:r>
      <w:r w:rsidR="004F2187" w:rsidRPr="00FB01AC">
        <w:fldChar w:fldCharType="end"/>
      </w:r>
      <w:r w:rsidRPr="00FB01AC">
        <w:t>:</w:t>
      </w:r>
      <w:bookmarkEnd w:id="5645"/>
    </w:p>
    <w:p w14:paraId="1ED593AA" w14:textId="2776BE4A" w:rsidR="002F7E6F" w:rsidRPr="008129EB" w:rsidRDefault="002F7E6F" w:rsidP="002F7E6F">
      <w:pPr>
        <w:pStyle w:val="SchedH4"/>
      </w:pPr>
      <w:r w:rsidRPr="00FB01AC">
        <w:t xml:space="preserve">Project Operator will charge </w:t>
      </w:r>
      <w:r w:rsidR="008A0634" w:rsidRPr="00FB01AC">
        <w:t xml:space="preserve">each </w:t>
      </w:r>
      <w:r w:rsidRPr="00FB01AC">
        <w:t>Project</w:t>
      </w:r>
      <w:r w:rsidR="008A0634" w:rsidRPr="00FB01AC">
        <w:t xml:space="preserve"> Component</w:t>
      </w:r>
      <w:r w:rsidR="00EE1DE6" w:rsidRPr="00FB01AC">
        <w:t xml:space="preserve"> </w:t>
      </w:r>
      <w:r w:rsidRPr="00FB01AC">
        <w:t xml:space="preserve">until it reaches the </w:t>
      </w:r>
      <w:r w:rsidR="008A0634" w:rsidRPr="00FB01AC">
        <w:t>Project Component</w:t>
      </w:r>
      <w:r w:rsidR="008A0634">
        <w:t xml:space="preserve"> </w:t>
      </w:r>
      <w:r w:rsidRPr="008129EB">
        <w:t>Storage Capacity for that Operations Year or the available charge power (as reported by the Project’s</w:t>
      </w:r>
      <w:r w:rsidR="00371D0D" w:rsidRPr="008129EB">
        <w:t xml:space="preserve"> </w:t>
      </w:r>
      <w:r w:rsidRPr="008129EB">
        <w:t xml:space="preserve">SCADA system) is zero; </w:t>
      </w:r>
    </w:p>
    <w:p w14:paraId="028E943D" w14:textId="01C8A8AD" w:rsidR="002F7E6F" w:rsidRPr="008129EB" w:rsidRDefault="002F7E6F" w:rsidP="002F7E6F">
      <w:pPr>
        <w:pStyle w:val="SchedH4"/>
      </w:pPr>
      <w:r w:rsidRPr="008129EB">
        <w:lastRenderedPageBreak/>
        <w:t xml:space="preserve">Project Operator will </w:t>
      </w:r>
      <w:r w:rsidR="00D13F13">
        <w:t xml:space="preserve">then </w:t>
      </w:r>
      <w:r w:rsidRPr="008129EB">
        <w:t xml:space="preserve">discharge </w:t>
      </w:r>
      <w:r w:rsidR="008A0634">
        <w:t>each</w:t>
      </w:r>
      <w:r w:rsidR="008A0634" w:rsidRPr="008129EB">
        <w:t xml:space="preserve"> </w:t>
      </w:r>
      <w:r w:rsidRPr="008129EB">
        <w:t xml:space="preserve">Project </w:t>
      </w:r>
      <w:r w:rsidR="008A0634">
        <w:t xml:space="preserve">Component </w:t>
      </w:r>
      <w:r w:rsidRPr="008129EB">
        <w:t xml:space="preserve">at the </w:t>
      </w:r>
      <w:r w:rsidR="008A0634" w:rsidRPr="008129EB">
        <w:t xml:space="preserve">Project </w:t>
      </w:r>
      <w:r w:rsidR="008A0634">
        <w:t xml:space="preserve">Component </w:t>
      </w:r>
      <w:r w:rsidRPr="008129EB">
        <w:t>Export Capacity</w:t>
      </w:r>
      <w:r w:rsidR="00371D0D" w:rsidRPr="008129EB">
        <w:t xml:space="preserve"> </w:t>
      </w:r>
      <w:r w:rsidRPr="008129EB">
        <w:t>for that Operations Year</w:t>
      </w:r>
      <w:r w:rsidR="00D13F13">
        <w:t xml:space="preserve"> until the state of charge (in MWh) of the Project </w:t>
      </w:r>
      <w:r w:rsidR="008A0634">
        <w:t>Component</w:t>
      </w:r>
      <w:r w:rsidR="00D13F13">
        <w:t xml:space="preserve"> </w:t>
      </w:r>
      <w:r w:rsidR="000A5681">
        <w:t>is</w:t>
      </w:r>
      <w:r w:rsidR="00D13F13">
        <w:t xml:space="preserve"> less than or equal to the </w:t>
      </w:r>
      <w:r w:rsidR="008A0634" w:rsidRPr="008129EB">
        <w:t xml:space="preserve">Project </w:t>
      </w:r>
      <w:r w:rsidR="008A0634">
        <w:t xml:space="preserve">Component </w:t>
      </w:r>
      <w:r w:rsidR="00D13F13">
        <w:t>Minimum State of Charge</w:t>
      </w:r>
      <w:r w:rsidRPr="008129EB">
        <w:t xml:space="preserve">; </w:t>
      </w:r>
    </w:p>
    <w:p w14:paraId="32D99378" w14:textId="6C85E262" w:rsidR="002F7E6F" w:rsidRPr="008129EB" w:rsidRDefault="002F7E6F" w:rsidP="002F7E6F">
      <w:pPr>
        <w:pStyle w:val="SchedH4"/>
      </w:pPr>
      <w:r w:rsidRPr="008129EB">
        <w:t xml:space="preserve">all auxiliary loads must be operating normally and not </w:t>
      </w:r>
      <w:r w:rsidR="008A0634">
        <w:t xml:space="preserve">be </w:t>
      </w:r>
      <w:r w:rsidRPr="008129EB">
        <w:t>restricted; and</w:t>
      </w:r>
    </w:p>
    <w:p w14:paraId="40DCB02B" w14:textId="174FC000" w:rsidR="00371D0D" w:rsidRPr="0011424A" w:rsidRDefault="002F7E6F" w:rsidP="002F7E6F">
      <w:pPr>
        <w:pStyle w:val="SchedH4"/>
      </w:pPr>
      <w:bookmarkStart w:id="5646" w:name="_Ref193712992"/>
      <w:r w:rsidRPr="008129EB">
        <w:t xml:space="preserve">the </w:t>
      </w:r>
      <w:r w:rsidR="00371D0D" w:rsidRPr="008129EB">
        <w:t>”</w:t>
      </w:r>
      <w:r w:rsidRPr="008129EB">
        <w:rPr>
          <w:b/>
          <w:bCs/>
        </w:rPr>
        <w:t>Tested Storage Capacity</w:t>
      </w:r>
      <w:r w:rsidR="00371D0D" w:rsidRPr="008129EB">
        <w:t>”</w:t>
      </w:r>
      <w:r w:rsidRPr="008129EB">
        <w:t xml:space="preserve"> </w:t>
      </w:r>
      <w:r w:rsidR="008A0634">
        <w:t xml:space="preserve">for the </w:t>
      </w:r>
      <w:r w:rsidR="008A0634" w:rsidRPr="008129EB">
        <w:t xml:space="preserve">Project </w:t>
      </w:r>
      <w:r w:rsidR="008A0634">
        <w:t xml:space="preserve">Component </w:t>
      </w:r>
      <w:r w:rsidRPr="008129EB">
        <w:t xml:space="preserve">is the quantity of electricity discharged at the </w:t>
      </w:r>
      <w:r w:rsidR="008A0634" w:rsidRPr="008129EB">
        <w:t xml:space="preserve">Project </w:t>
      </w:r>
      <w:r w:rsidR="008A0634">
        <w:t xml:space="preserve">Component </w:t>
      </w:r>
      <w:r w:rsidRPr="008129EB">
        <w:t xml:space="preserve">Export Capacity by the Project </w:t>
      </w:r>
      <w:r w:rsidR="008A0634">
        <w:t xml:space="preserve">Component </w:t>
      </w:r>
      <w:r w:rsidRPr="008129EB">
        <w:t xml:space="preserve">(in MWh) during the </w:t>
      </w:r>
      <w:r w:rsidR="004A354C">
        <w:t>Storage Capacity test</w:t>
      </w:r>
      <w:r w:rsidRPr="008129EB">
        <w:t xml:space="preserve"> as measured at the AC side of the </w:t>
      </w:r>
      <w:r w:rsidR="008A0634" w:rsidRPr="008129EB">
        <w:t xml:space="preserve">Project </w:t>
      </w:r>
      <w:r w:rsidR="008A0634">
        <w:t xml:space="preserve">Component’s </w:t>
      </w:r>
      <w:r w:rsidRPr="008129EB">
        <w:t>Connection Point</w:t>
      </w:r>
      <w:r w:rsidR="004A354C">
        <w:t>.</w:t>
      </w:r>
      <w:bookmarkEnd w:id="5646"/>
    </w:p>
    <w:p w14:paraId="443917C6" w14:textId="00B56E4E" w:rsidR="002F7E6F" w:rsidRPr="008129EB" w:rsidRDefault="002F7E6F" w:rsidP="002F7E6F">
      <w:pPr>
        <w:pStyle w:val="SchedH3"/>
      </w:pPr>
      <w:r w:rsidRPr="008129EB">
        <w:t xml:space="preserve">No adjustments will be made for ambient temperature. </w:t>
      </w:r>
      <w:r w:rsidR="0062198D" w:rsidRPr="008129EB">
        <w:rPr>
          <w:b/>
          <w:bCs/>
          <w:i/>
          <w:iCs/>
        </w:rPr>
        <w:t>[</w:t>
      </w:r>
      <w:r w:rsidR="0062198D" w:rsidRPr="000E1256">
        <w:rPr>
          <w:b/>
          <w:bCs/>
          <w:i/>
          <w:iCs/>
          <w:highlight w:val="lightGray"/>
        </w:rPr>
        <w:t>Note: given Project Operator has a three month window to run the test it is not proposed to include testing conditions / limitations on the basis that Project Operator can choose one or more times to run the test when conditions are appropriate.</w:t>
      </w:r>
      <w:r w:rsidR="0062198D" w:rsidRPr="008129EB">
        <w:rPr>
          <w:b/>
          <w:bCs/>
          <w:i/>
          <w:iCs/>
        </w:rPr>
        <w:t>]</w:t>
      </w:r>
    </w:p>
    <w:p w14:paraId="5D51EFFA" w14:textId="24B91D3C" w:rsidR="002F7E6F" w:rsidRPr="008129EB" w:rsidRDefault="002F7E6F" w:rsidP="002F7E6F">
      <w:pPr>
        <w:pStyle w:val="SchedH3"/>
        <w:keepNext/>
      </w:pPr>
      <w:r w:rsidRPr="008129EB">
        <w:t>Project Operator must include full details of the Storage Capacity</w:t>
      </w:r>
      <w:r w:rsidR="00543E23" w:rsidRPr="008129EB">
        <w:t xml:space="preserve"> </w:t>
      </w:r>
      <w:r w:rsidRPr="008129EB">
        <w:t>test</w:t>
      </w:r>
      <w:r w:rsidR="00543E23" w:rsidRPr="0011424A">
        <w:t>s</w:t>
      </w:r>
      <w:r w:rsidRPr="008129EB">
        <w:t xml:space="preserve"> in the Annual Storage Capacity Report, including:</w:t>
      </w:r>
    </w:p>
    <w:p w14:paraId="2B703CFD" w14:textId="77777777" w:rsidR="002F7E6F" w:rsidRPr="008129EB" w:rsidRDefault="002F7E6F" w:rsidP="002F7E6F">
      <w:pPr>
        <w:pStyle w:val="SchedH4"/>
      </w:pPr>
      <w:r w:rsidRPr="008129EB">
        <w:t>the ambient temperature;</w:t>
      </w:r>
    </w:p>
    <w:p w14:paraId="0BE0705C" w14:textId="66DC182F" w:rsidR="002F7E6F" w:rsidRPr="00FB01AC" w:rsidRDefault="002F7E6F" w:rsidP="002F7E6F">
      <w:pPr>
        <w:pStyle w:val="SchedH4"/>
      </w:pPr>
      <w:r w:rsidRPr="00FB01AC">
        <w:t xml:space="preserve">the power at the Connection Point </w:t>
      </w:r>
      <w:r w:rsidR="00761EAD" w:rsidRPr="00FB01AC">
        <w:t xml:space="preserve">for </w:t>
      </w:r>
      <w:r w:rsidR="004F2187" w:rsidRPr="00FB01AC">
        <w:t>each</w:t>
      </w:r>
      <w:r w:rsidR="00761EAD" w:rsidRPr="00FB01AC">
        <w:t xml:space="preserve"> Project Component </w:t>
      </w:r>
      <w:r w:rsidRPr="00FB01AC">
        <w:t xml:space="preserve">during the </w:t>
      </w:r>
      <w:r w:rsidR="004A354C" w:rsidRPr="00FB01AC">
        <w:t>Storage Capacity tests</w:t>
      </w:r>
      <w:r w:rsidRPr="00FB01AC">
        <w:t>;</w:t>
      </w:r>
    </w:p>
    <w:p w14:paraId="3C43209C" w14:textId="77777777" w:rsidR="002F7E6F" w:rsidRPr="008129EB" w:rsidRDefault="002F7E6F" w:rsidP="002F7E6F">
      <w:pPr>
        <w:pStyle w:val="SchedH4"/>
      </w:pPr>
      <w:r w:rsidRPr="008129EB">
        <w:t>auxiliary load use;</w:t>
      </w:r>
    </w:p>
    <w:p w14:paraId="7646DA6F" w14:textId="13343A56" w:rsidR="002F7E6F" w:rsidRPr="008129EB" w:rsidRDefault="002F7E6F" w:rsidP="002F7E6F">
      <w:pPr>
        <w:pStyle w:val="SchedH4"/>
      </w:pPr>
      <w:r w:rsidRPr="008129EB">
        <w:t xml:space="preserve">the state of charge during the </w:t>
      </w:r>
      <w:r w:rsidR="004A354C" w:rsidRPr="004A354C">
        <w:t>Storage Capacity tests</w:t>
      </w:r>
      <w:r w:rsidR="00B71D6F" w:rsidRPr="008129EB">
        <w:t xml:space="preserve"> for </w:t>
      </w:r>
      <w:r w:rsidR="00B71D6F" w:rsidRPr="0011424A">
        <w:t xml:space="preserve">each </w:t>
      </w:r>
      <w:r w:rsidR="00B71D6F" w:rsidRPr="008129EB">
        <w:t>Project</w:t>
      </w:r>
      <w:r w:rsidR="00763FA7">
        <w:t xml:space="preserve"> Component</w:t>
      </w:r>
      <w:r w:rsidR="004A354C">
        <w:t xml:space="preserve"> conducted at or immediately before COD</w:t>
      </w:r>
      <w:r w:rsidRPr="008129EB">
        <w:t>; and</w:t>
      </w:r>
    </w:p>
    <w:p w14:paraId="1736C565" w14:textId="51E988ED" w:rsidR="002F7E6F" w:rsidRPr="008129EB" w:rsidRDefault="002F7E6F" w:rsidP="002F7E6F">
      <w:pPr>
        <w:pStyle w:val="SchedH4"/>
      </w:pPr>
      <w:r w:rsidRPr="008129EB">
        <w:t>the Tested Storage Capacity</w:t>
      </w:r>
      <w:r w:rsidR="00763FA7">
        <w:t xml:space="preserve"> </w:t>
      </w:r>
      <w:r w:rsidR="00763FA7" w:rsidRPr="008129EB">
        <w:t xml:space="preserve">for </w:t>
      </w:r>
      <w:r w:rsidR="00763FA7" w:rsidRPr="0011424A">
        <w:t xml:space="preserve">each </w:t>
      </w:r>
      <w:r w:rsidR="00763FA7" w:rsidRPr="008129EB">
        <w:t>Project</w:t>
      </w:r>
      <w:r w:rsidR="00763FA7">
        <w:t xml:space="preserve"> Component</w:t>
      </w:r>
      <w:r w:rsidRPr="008129EB">
        <w:t>.</w:t>
      </w:r>
      <w:r w:rsidR="0039168D" w:rsidRPr="0039168D">
        <w:t xml:space="preserve"> </w:t>
      </w:r>
    </w:p>
    <w:p w14:paraId="1E082B2F" w14:textId="3D5141D7" w:rsidR="003D62F8" w:rsidRPr="008129EB" w:rsidRDefault="003D62F8" w:rsidP="00D34B03">
      <w:pPr>
        <w:pStyle w:val="SchedH3"/>
      </w:pPr>
      <w:bookmarkStart w:id="5647" w:name="_Ref191371665"/>
      <w:r w:rsidRPr="008129EB">
        <w:t xml:space="preserve">If the </w:t>
      </w:r>
      <w:r w:rsidR="007F7060" w:rsidRPr="008129EB">
        <w:t>Commonwealth</w:t>
      </w:r>
      <w:r w:rsidRPr="008129EB">
        <w:t xml:space="preserve"> determines (acting reasonably</w:t>
      </w:r>
      <w:r w:rsidR="007F7060" w:rsidRPr="008129EB">
        <w:t>)</w:t>
      </w:r>
      <w:r w:rsidRPr="008129EB">
        <w:t xml:space="preserve"> that a Project Force Majeure Event has materially </w:t>
      </w:r>
      <w:r w:rsidRPr="00FB01AC">
        <w:t xml:space="preserve">impacted the Storage Capacity of </w:t>
      </w:r>
      <w:r w:rsidR="00763FA7" w:rsidRPr="00FB01AC">
        <w:t xml:space="preserve">a </w:t>
      </w:r>
      <w:r w:rsidRPr="00FB01AC">
        <w:t>Project</w:t>
      </w:r>
      <w:r w:rsidR="00763FA7" w:rsidRPr="00FB01AC">
        <w:t xml:space="preserve"> Component</w:t>
      </w:r>
      <w:r w:rsidR="00543E23" w:rsidRPr="00FB01AC">
        <w:t xml:space="preserve"> </w:t>
      </w:r>
      <w:r w:rsidRPr="00FB01AC">
        <w:t xml:space="preserve">for the entire three month period commencing on the last Quarterly Date of an Operations Year, Project Operator must conduct the Storage Capacity test </w:t>
      </w:r>
      <w:r w:rsidR="00763FA7" w:rsidRPr="00FB01AC">
        <w:t>for that Project Component</w:t>
      </w:r>
      <w:r w:rsidR="00763FA7" w:rsidRPr="00FB01AC" w:rsidDel="00763FA7">
        <w:t xml:space="preserve"> </w:t>
      </w:r>
      <w:r w:rsidRPr="00FB01AC">
        <w:t xml:space="preserve">as soon as practicable after the </w:t>
      </w:r>
      <w:r w:rsidR="00763FA7" w:rsidRPr="00FB01AC">
        <w:t xml:space="preserve">relevant </w:t>
      </w:r>
      <w:r w:rsidRPr="00FB01AC">
        <w:t>Project Force Majeure Event ends.</w:t>
      </w:r>
      <w:bookmarkEnd w:id="5647"/>
      <w:r w:rsidR="007B6197" w:rsidRPr="00FB01AC">
        <w:t xml:space="preserve"> For clarity, this does not enable Project Operator to delay the Storage Capacity test for any other Project Component.</w:t>
      </w:r>
    </w:p>
    <w:p w14:paraId="2B3F6AEA" w14:textId="2C82782D" w:rsidR="002F7E6F" w:rsidRPr="008129EB" w:rsidRDefault="0062198D" w:rsidP="00622681">
      <w:pPr>
        <w:spacing w:after="120"/>
        <w:ind w:left="1474"/>
      </w:pPr>
      <w:bookmarkStart w:id="5648" w:name="_Hlk193903564"/>
      <w:r w:rsidRPr="008129EB">
        <w:t>[</w:t>
      </w:r>
      <w:r w:rsidRPr="000E1256">
        <w:rPr>
          <w:b/>
          <w:bCs/>
          <w:i/>
          <w:iCs/>
          <w:highlight w:val="lightGray"/>
        </w:rPr>
        <w:t>Note: see agreement cover note regarding Non-Storage Projects.</w:t>
      </w:r>
      <w:r w:rsidRPr="008129EB">
        <w:t>]</w:t>
      </w:r>
      <w:bookmarkEnd w:id="5648"/>
    </w:p>
    <w:p w14:paraId="3AF567D4" w14:textId="77777777" w:rsidR="002F7E6F" w:rsidRPr="008129EB" w:rsidRDefault="002F7E6F" w:rsidP="00875A20">
      <w:pPr>
        <w:pStyle w:val="SchedH1"/>
        <w:keepLines/>
      </w:pPr>
      <w:bookmarkStart w:id="5649" w:name="_Ref180053520"/>
      <w:r w:rsidRPr="008129EB">
        <w:lastRenderedPageBreak/>
        <w:t>Annual Reconciliation Payment</w:t>
      </w:r>
      <w:bookmarkEnd w:id="5649"/>
      <w:r w:rsidRPr="008129EB">
        <w:t xml:space="preserve"> </w:t>
      </w:r>
    </w:p>
    <w:p w14:paraId="739CFB2A" w14:textId="77777777" w:rsidR="002F7E6F" w:rsidRPr="008129EB" w:rsidRDefault="002F7E6F" w:rsidP="00875A20">
      <w:pPr>
        <w:pStyle w:val="SchedH2"/>
        <w:keepLines/>
      </w:pPr>
      <w:r w:rsidRPr="008129EB">
        <w:t>Annual Reconciliation Payment Calculation</w:t>
      </w:r>
    </w:p>
    <w:p w14:paraId="685C8194" w14:textId="750E4A8C" w:rsidR="002F7E6F" w:rsidRPr="008129EB" w:rsidRDefault="002F7E6F" w:rsidP="00875A20">
      <w:pPr>
        <w:pStyle w:val="SchedH3"/>
        <w:keepNext/>
        <w:keepLines/>
        <w:numPr>
          <w:ilvl w:val="0"/>
          <w:numId w:val="0"/>
        </w:numPr>
        <w:ind w:left="737"/>
      </w:pPr>
      <w:r w:rsidRPr="008129EB">
        <w:t xml:space="preserve">The </w:t>
      </w:r>
      <w:r w:rsidR="001F0497" w:rsidRPr="008129EB">
        <w:t>“</w:t>
      </w:r>
      <w:r w:rsidRPr="008129EB">
        <w:rPr>
          <w:b/>
          <w:bCs/>
        </w:rPr>
        <w:t>Annual Reconciliation Payment</w:t>
      </w:r>
      <w:r w:rsidR="001F0497" w:rsidRPr="008129EB">
        <w:t>”</w:t>
      </w:r>
      <w:r w:rsidRPr="008129EB">
        <w:t xml:space="preserve"> for each </w:t>
      </w:r>
      <w:r w:rsidR="007A2843" w:rsidRPr="008129EB">
        <w:t xml:space="preserve">Support </w:t>
      </w:r>
      <w:r w:rsidR="003D5031" w:rsidRPr="008129EB">
        <w:t>Year</w:t>
      </w:r>
      <w:r w:rsidRPr="008129EB">
        <w:t xml:space="preserve"> during the Support Period is calculated as follows:</w:t>
      </w:r>
    </w:p>
    <w:p w14:paraId="619F5489" w14:textId="28BCAED6" w:rsidR="00C21F1E" w:rsidRPr="008129EB" w:rsidRDefault="004D279B" w:rsidP="00875A20">
      <w:pPr>
        <w:pStyle w:val="SchedH3"/>
        <w:keepNext/>
        <w:keepLines/>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r>
            <m:rPr>
              <m:sty m:val="b"/>
            </m:rPr>
            <w:rPr>
              <w:rFonts w:ascii="Cambria Math" w:hAnsi="Cambria Math"/>
              <w:sz w:val="22"/>
              <w:szCs w:val="22"/>
            </w:rPr>
            <m:t>Σ</m:t>
          </m:r>
          <m:r>
            <m:rPr>
              <m:sty m:val="bi"/>
            </m:rPr>
            <w:rPr>
              <w:rFonts w:ascii="Cambria Math" w:hAnsi="Cambria Math"/>
              <w:sz w:val="22"/>
              <w:szCs w:val="22"/>
            </w:rPr>
            <m:t>QPA</m:t>
          </m:r>
        </m:oMath>
      </m:oMathPara>
    </w:p>
    <w:p w14:paraId="250ADCE1" w14:textId="0E588AEA" w:rsidR="002F7E6F" w:rsidRPr="008129EB" w:rsidRDefault="006D45C5" w:rsidP="00875A20">
      <w:pPr>
        <w:pStyle w:val="SchedH3"/>
        <w:keepNext/>
        <w:keepLines/>
        <w:numPr>
          <w:ilvl w:val="0"/>
          <w:numId w:val="0"/>
        </w:numPr>
        <w:ind w:left="737"/>
      </w:pPr>
      <w:r w:rsidRPr="008129EB">
        <w:t>w</w:t>
      </w:r>
      <w:r w:rsidR="002F7E6F" w:rsidRPr="008129EB">
        <w:t>here:</w:t>
      </w:r>
    </w:p>
    <w:p w14:paraId="2CC866F3" w14:textId="61805683" w:rsidR="002F7E6F" w:rsidRPr="008129EB" w:rsidRDefault="002F7E6F" w:rsidP="00875A20">
      <w:pPr>
        <w:pStyle w:val="SchedH3"/>
        <w:keepNext/>
        <w:keepLines/>
        <w:numPr>
          <w:ilvl w:val="0"/>
          <w:numId w:val="0"/>
        </w:numPr>
        <w:ind w:left="737"/>
      </w:pPr>
      <w:r w:rsidRPr="008129EB">
        <w:rPr>
          <w:b/>
          <w:bCs/>
          <w:i/>
          <w:iCs/>
        </w:rPr>
        <w:t>ARP</w:t>
      </w:r>
      <w:r w:rsidRPr="008129EB">
        <w:rPr>
          <w:b/>
          <w:bCs/>
          <w:i/>
          <w:iCs/>
          <w:vertAlign w:val="subscript"/>
        </w:rPr>
        <w:t>SY</w:t>
      </w:r>
      <w:r w:rsidRPr="008129EB">
        <w:rPr>
          <w:b/>
          <w:bCs/>
          <w:i/>
          <w:iCs/>
        </w:rPr>
        <w:t xml:space="preserve"> </w:t>
      </w:r>
      <w:r w:rsidR="007A2843" w:rsidRPr="008129EB">
        <w:rPr>
          <w:b/>
          <w:bCs/>
          <w:i/>
          <w:iCs/>
        </w:rPr>
        <w:tab/>
      </w:r>
      <w:r w:rsidR="007A2843" w:rsidRPr="008129EB">
        <w:t>is</w:t>
      </w:r>
      <w:r w:rsidRPr="008129EB">
        <w:t xml:space="preserve"> the Annual Reconciliation Payment for the relevant </w:t>
      </w:r>
      <w:r w:rsidR="007A2843" w:rsidRPr="008129EB">
        <w:t xml:space="preserve">Support </w:t>
      </w:r>
      <w:r w:rsidR="003D5031" w:rsidRPr="008129EB">
        <w:t>Year</w:t>
      </w:r>
      <w:r w:rsidRPr="008129EB">
        <w:t>;</w:t>
      </w:r>
    </w:p>
    <w:p w14:paraId="1F224F7F" w14:textId="59972630" w:rsidR="002F7E6F" w:rsidRPr="008129EB" w:rsidRDefault="002F7E6F" w:rsidP="009A1817">
      <w:pPr>
        <w:pStyle w:val="SchedH3"/>
        <w:numPr>
          <w:ilvl w:val="0"/>
          <w:numId w:val="0"/>
        </w:numPr>
        <w:ind w:left="1474" w:hanging="737"/>
      </w:pPr>
      <w:r w:rsidRPr="008129EB">
        <w:rPr>
          <w:b/>
          <w:bCs/>
          <w:i/>
          <w:iCs/>
        </w:rPr>
        <w:t>NAP</w:t>
      </w:r>
      <w:r w:rsidRPr="008129EB">
        <w:rPr>
          <w:b/>
          <w:bCs/>
          <w:i/>
          <w:iCs/>
          <w:vertAlign w:val="subscript"/>
        </w:rPr>
        <w:t>SY</w:t>
      </w:r>
      <w:r w:rsidRPr="008129EB">
        <w:rPr>
          <w:b/>
          <w:bCs/>
          <w:i/>
          <w:iCs/>
        </w:rPr>
        <w:t xml:space="preserve"> </w:t>
      </w:r>
      <w:r w:rsidR="007A2843" w:rsidRPr="008129EB">
        <w:tab/>
        <w:t>is</w:t>
      </w:r>
      <w:r w:rsidRPr="008129EB">
        <w:t xml:space="preserve"> the Net Annual Payment for the relevant </w:t>
      </w:r>
      <w:r w:rsidR="007A2843" w:rsidRPr="008129EB">
        <w:t xml:space="preserve">Support </w:t>
      </w:r>
      <w:r w:rsidR="003D5031" w:rsidRPr="008129EB">
        <w:t>Year</w:t>
      </w:r>
      <w:r w:rsidRPr="008129EB">
        <w:t xml:space="preserve"> calculated in accordance with </w:t>
      </w:r>
      <w:r w:rsidR="00D15F1C">
        <w:t>item</w:t>
      </w:r>
      <w:r w:rsidR="00D15F1C" w:rsidRPr="008129EB">
        <w:t xml:space="preserve"> </w:t>
      </w:r>
      <w:r w:rsidR="006D45C5" w:rsidRPr="008129EB">
        <w:fldChar w:fldCharType="begin"/>
      </w:r>
      <w:r w:rsidR="006D45C5" w:rsidRPr="008129EB">
        <w:instrText xml:space="preserve"> REF _Ref180055439 \r \h </w:instrText>
      </w:r>
      <w:r w:rsidR="006D45C5" w:rsidRPr="008129EB">
        <w:fldChar w:fldCharType="separate"/>
      </w:r>
      <w:r w:rsidR="001B29D8">
        <w:t>7</w:t>
      </w:r>
      <w:r w:rsidR="006D45C5" w:rsidRPr="008129EB">
        <w:fldChar w:fldCharType="end"/>
      </w:r>
      <w:r w:rsidRPr="008129EB">
        <w:t xml:space="preserve"> (“</w:t>
      </w:r>
      <w:r w:rsidR="006D45C5" w:rsidRPr="008129EB">
        <w:fldChar w:fldCharType="begin"/>
      </w:r>
      <w:r w:rsidR="006D45C5" w:rsidRPr="008129EB">
        <w:instrText xml:space="preserve"> REF _Ref180055439 \h </w:instrText>
      </w:r>
      <w:r w:rsidR="006D45C5" w:rsidRPr="008129EB">
        <w:fldChar w:fldCharType="separate"/>
      </w:r>
      <w:r w:rsidR="001B29D8" w:rsidRPr="008129EB">
        <w:t>Calculation of Net Annual Payment</w:t>
      </w:r>
      <w:r w:rsidR="006D45C5" w:rsidRPr="008129EB">
        <w:fldChar w:fldCharType="end"/>
      </w:r>
      <w:r w:rsidRPr="008129EB">
        <w:t>”’); and</w:t>
      </w:r>
    </w:p>
    <w:p w14:paraId="02507F1A" w14:textId="77689B98" w:rsidR="002F7E6F" w:rsidRPr="008129EB" w:rsidRDefault="002F7E6F" w:rsidP="009A1817">
      <w:pPr>
        <w:pStyle w:val="SchedH3"/>
        <w:numPr>
          <w:ilvl w:val="0"/>
          <w:numId w:val="0"/>
        </w:numPr>
        <w:ind w:left="1474" w:hanging="737"/>
      </w:pPr>
      <w:r w:rsidRPr="008129EB">
        <w:rPr>
          <w:b/>
          <w:bCs/>
          <w:i/>
          <w:iCs/>
        </w:rPr>
        <w:t xml:space="preserve">∑QPA </w:t>
      </w:r>
      <w:r w:rsidR="007A2843" w:rsidRPr="008129EB">
        <w:rPr>
          <w:b/>
          <w:bCs/>
          <w:i/>
          <w:iCs/>
        </w:rPr>
        <w:tab/>
      </w:r>
      <w:r w:rsidR="007A2843" w:rsidRPr="008129EB">
        <w:t>is</w:t>
      </w:r>
      <w:r w:rsidRPr="008129EB">
        <w:t xml:space="preserve"> the </w:t>
      </w:r>
      <w:r w:rsidR="00292AF1" w:rsidRPr="008129EB">
        <w:t xml:space="preserve">sum </w:t>
      </w:r>
      <w:r w:rsidRPr="008129EB">
        <w:t>of the Quarterly Payment Amounts for the first three Quarters of the relevant</w:t>
      </w:r>
      <w:r w:rsidR="007A2843" w:rsidRPr="008129EB">
        <w:t xml:space="preserve"> Support</w:t>
      </w:r>
      <w:r w:rsidRPr="008129EB">
        <w:t xml:space="preserve"> </w:t>
      </w:r>
      <w:r w:rsidR="003D5031" w:rsidRPr="008129EB">
        <w:t>Year</w:t>
      </w:r>
      <w:r w:rsidR="000D7F6F" w:rsidRPr="008129EB">
        <w:t>, being all Quarterly Payment Amounts paid by the Commonwealth to Project Operator, less any Quarterly Payment Amounts paid by Project Operator to the Commonwealth during this period</w:t>
      </w:r>
      <w:r w:rsidRPr="008129EB">
        <w:t xml:space="preserve">. </w:t>
      </w:r>
    </w:p>
    <w:p w14:paraId="4962F7FA" w14:textId="3738E5C7" w:rsidR="002100BA" w:rsidRPr="008129EB" w:rsidRDefault="002100BA" w:rsidP="002100BA">
      <w:pPr>
        <w:pStyle w:val="SchedH2"/>
      </w:pPr>
      <w:bookmarkStart w:id="5650" w:name="_Ref193308442"/>
      <w:r w:rsidRPr="008129EB">
        <w:t>Payment of Annual Reconciliation Payment</w:t>
      </w:r>
      <w:bookmarkEnd w:id="5650"/>
    </w:p>
    <w:p w14:paraId="7DB24381" w14:textId="2DDB73F0" w:rsidR="0039168D" w:rsidRPr="008129EB" w:rsidRDefault="0039168D" w:rsidP="0039168D">
      <w:pPr>
        <w:pStyle w:val="SchedH3"/>
        <w:keepNext/>
        <w:numPr>
          <w:ilvl w:val="0"/>
          <w:numId w:val="0"/>
        </w:numPr>
        <w:ind w:left="737"/>
      </w:pPr>
      <w:bookmarkStart w:id="5651" w:name="_Ref193308435"/>
      <w:r w:rsidRPr="0039168D">
        <w:t xml:space="preserve">The Annual Reconciliation Payment for the relevant Support Year is payable in accordance with </w:t>
      </w:r>
      <w:r w:rsidR="000A5681">
        <w:t>clause </w:t>
      </w:r>
      <w:r>
        <w:fldChar w:fldCharType="begin"/>
      </w:r>
      <w:r>
        <w:instrText xml:space="preserve"> REF _Ref467049795 \n \h </w:instrText>
      </w:r>
      <w:r>
        <w:fldChar w:fldCharType="separate"/>
      </w:r>
      <w:r w:rsidR="001B29D8">
        <w:t>16</w:t>
      </w:r>
      <w:r>
        <w:fldChar w:fldCharType="end"/>
      </w:r>
      <w:r>
        <w:t xml:space="preserve"> (“</w:t>
      </w:r>
      <w:r>
        <w:fldChar w:fldCharType="begin"/>
      </w:r>
      <w:r>
        <w:instrText xml:space="preserve"> REF _Ref467049795 \h </w:instrText>
      </w:r>
      <w:r>
        <w:fldChar w:fldCharType="separate"/>
      </w:r>
      <w:r w:rsidR="001B29D8" w:rsidRPr="008129EB">
        <w:t>Billing and payment</w:t>
      </w:r>
      <w:r>
        <w:fldChar w:fldCharType="end"/>
      </w:r>
      <w:r>
        <w:t xml:space="preserve">”) </w:t>
      </w:r>
      <w:r w:rsidRPr="008129EB">
        <w:t>as follows:</w:t>
      </w:r>
    </w:p>
    <w:p w14:paraId="1FFBC5BF" w14:textId="68047000" w:rsidR="002100BA" w:rsidRPr="008129EB" w:rsidRDefault="002100BA" w:rsidP="002100BA">
      <w:pPr>
        <w:pStyle w:val="SchedH3"/>
      </w:pPr>
      <w:r w:rsidRPr="008129EB">
        <w:t>If the Annual Reconciliation Payment for a Support Year is a positive number, the Commonwealth must pay Project Operator that amount.</w:t>
      </w:r>
      <w:bookmarkEnd w:id="5651"/>
    </w:p>
    <w:p w14:paraId="0FFFE82F" w14:textId="1A033AFC" w:rsidR="002100BA" w:rsidRPr="008129EB" w:rsidRDefault="002100BA" w:rsidP="006426F6">
      <w:pPr>
        <w:pStyle w:val="SchedH3"/>
      </w:pPr>
      <w:bookmarkStart w:id="5652" w:name="_Ref193308455"/>
      <w:r w:rsidRPr="008129EB">
        <w:t>If the Annual Reconciliation Payment for a Support Year is a negative number, Project Operator must pay the Commonwealth the absolute value of that amount.</w:t>
      </w:r>
      <w:bookmarkEnd w:id="5652"/>
    </w:p>
    <w:p w14:paraId="15261048" w14:textId="77777777" w:rsidR="002F7E6F" w:rsidRPr="008129EB" w:rsidRDefault="002F7E6F" w:rsidP="002F7E6F">
      <w:pPr>
        <w:pStyle w:val="SchedH1"/>
      </w:pPr>
      <w:bookmarkStart w:id="5653" w:name="_Ref180055439"/>
      <w:r w:rsidRPr="008129EB">
        <w:t>Calculation of Net Annual Payment</w:t>
      </w:r>
      <w:bookmarkEnd w:id="5653"/>
    </w:p>
    <w:p w14:paraId="704B5559" w14:textId="671940E3"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Net Annual Payment</w:t>
      </w:r>
      <w:r w:rsidR="001F0497" w:rsidRPr="008129EB">
        <w:t>”</w:t>
      </w:r>
      <w:r w:rsidRPr="008129EB">
        <w:t xml:space="preserve"> for each Support Year during the Support Period is calculated as follows:</w:t>
      </w:r>
    </w:p>
    <w:p w14:paraId="1A12FB60" w14:textId="4DCB702E" w:rsidR="001040DA" w:rsidRPr="008129EB" w:rsidRDefault="004D279B"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oMath>
      </m:oMathPara>
    </w:p>
    <w:p w14:paraId="0D77B5E3" w14:textId="58E12F43" w:rsidR="002F7E6F" w:rsidRPr="008129EB" w:rsidRDefault="006D45C5" w:rsidP="002F7E6F">
      <w:pPr>
        <w:pStyle w:val="SchedH3"/>
        <w:keepNext/>
        <w:numPr>
          <w:ilvl w:val="0"/>
          <w:numId w:val="0"/>
        </w:numPr>
        <w:ind w:left="737"/>
      </w:pPr>
      <w:r w:rsidRPr="008129EB">
        <w:t>w</w:t>
      </w:r>
      <w:r w:rsidR="002F7E6F" w:rsidRPr="008129EB">
        <w:t>here:</w:t>
      </w:r>
    </w:p>
    <w:p w14:paraId="44897485" w14:textId="471ACC24" w:rsidR="002F7E6F" w:rsidRPr="008129EB" w:rsidRDefault="002F7E6F" w:rsidP="009A1817">
      <w:pPr>
        <w:pStyle w:val="SchedH3"/>
        <w:keepNext/>
        <w:numPr>
          <w:ilvl w:val="0"/>
          <w:numId w:val="0"/>
        </w:numPr>
        <w:ind w:left="1474" w:hanging="737"/>
      </w:pPr>
      <w:r w:rsidRPr="008129EB">
        <w:rPr>
          <w:b/>
          <w:bCs/>
          <w:i/>
          <w:iCs/>
        </w:rPr>
        <w:t>NAP</w:t>
      </w:r>
      <w:r w:rsidRPr="008129EB">
        <w:rPr>
          <w:b/>
          <w:bCs/>
          <w:i/>
          <w:iCs/>
          <w:vertAlign w:val="subscript"/>
        </w:rPr>
        <w:t>SY</w:t>
      </w:r>
      <w:r w:rsidRPr="008129EB">
        <w:t xml:space="preserve"> </w:t>
      </w:r>
      <w:r w:rsidR="000549F3" w:rsidRPr="008129EB">
        <w:tab/>
        <w:t xml:space="preserve">is </w:t>
      </w:r>
      <w:r w:rsidRPr="008129EB">
        <w:t>the Net Annual Payment for the relevant Support</w:t>
      </w:r>
      <w:r w:rsidR="007A2843" w:rsidRPr="008129EB">
        <w:t xml:space="preserve"> </w:t>
      </w:r>
      <w:r w:rsidRPr="008129EB">
        <w:t>Year;</w:t>
      </w:r>
    </w:p>
    <w:p w14:paraId="6847EEDA" w14:textId="024D414A"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Pr="008129EB">
        <w:rPr>
          <w:b/>
          <w:bCs/>
        </w:rPr>
        <w:t xml:space="preserve"> </w:t>
      </w:r>
      <w:r w:rsidR="000549F3" w:rsidRPr="008129EB">
        <w:tab/>
        <w:t xml:space="preserve">is </w:t>
      </w:r>
      <w:r w:rsidRPr="008129EB">
        <w:t xml:space="preserve">the Annual Support Amount for the relevant Support Year (in $) calculated in accordance with </w:t>
      </w:r>
      <w:r w:rsidR="00D15F1C">
        <w:t>item</w:t>
      </w:r>
      <w:r w:rsidR="00D15F1C" w:rsidRPr="008129EB">
        <w:t xml:space="preserve"> </w:t>
      </w:r>
      <w:r w:rsidR="006D45C5" w:rsidRPr="008129EB">
        <w:fldChar w:fldCharType="begin"/>
      </w:r>
      <w:r w:rsidR="006D45C5" w:rsidRPr="008129EB">
        <w:instrText xml:space="preserve"> REF _Ref180054924 \r \h </w:instrText>
      </w:r>
      <w:r w:rsidR="006D45C5" w:rsidRPr="008129EB">
        <w:fldChar w:fldCharType="separate"/>
      </w:r>
      <w:r w:rsidR="001B29D8">
        <w:t>9</w:t>
      </w:r>
      <w:r w:rsidR="006D45C5" w:rsidRPr="008129EB">
        <w:fldChar w:fldCharType="end"/>
      </w:r>
      <w:r w:rsidRPr="008129EB">
        <w:t xml:space="preserve"> (“</w:t>
      </w:r>
      <w:r w:rsidR="006D45C5" w:rsidRPr="008129EB">
        <w:fldChar w:fldCharType="begin"/>
      </w:r>
      <w:r w:rsidR="006D45C5" w:rsidRPr="008129EB">
        <w:instrText xml:space="preserve"> REF _Ref180054924 \h </w:instrText>
      </w:r>
      <w:r w:rsidR="006D45C5" w:rsidRPr="008129EB">
        <w:fldChar w:fldCharType="separate"/>
      </w:r>
      <w:r w:rsidR="001B29D8" w:rsidRPr="008129EB">
        <w:t>Calculation of Annual Support Amount</w:t>
      </w:r>
      <w:r w:rsidR="006D45C5" w:rsidRPr="008129EB">
        <w:fldChar w:fldCharType="end"/>
      </w:r>
      <w:r w:rsidRPr="008129EB">
        <w:t>”);</w:t>
      </w:r>
    </w:p>
    <w:p w14:paraId="2AA3078D" w14:textId="6A58BB6F" w:rsidR="002F7E6F" w:rsidRPr="008129EB" w:rsidRDefault="002F7E6F" w:rsidP="009A1817">
      <w:pPr>
        <w:pStyle w:val="SchedH3"/>
        <w:numPr>
          <w:ilvl w:val="0"/>
          <w:numId w:val="0"/>
        </w:numPr>
        <w:ind w:left="1474" w:hanging="737"/>
      </w:pPr>
      <w:r w:rsidRPr="008129EB">
        <w:rPr>
          <w:b/>
          <w:bCs/>
          <w:i/>
          <w:iCs/>
        </w:rPr>
        <w:t>ARS</w:t>
      </w:r>
      <w:r w:rsidRPr="008129EB">
        <w:rPr>
          <w:b/>
          <w:bCs/>
          <w:i/>
          <w:iCs/>
          <w:vertAlign w:val="subscript"/>
        </w:rPr>
        <w:t>SY</w:t>
      </w:r>
      <w:r w:rsidRPr="008129EB">
        <w:rPr>
          <w:b/>
          <w:bCs/>
        </w:rPr>
        <w:t xml:space="preserve"> </w:t>
      </w:r>
      <w:r w:rsidR="000549F3" w:rsidRPr="008129EB">
        <w:t xml:space="preserve">is </w:t>
      </w:r>
      <w:r w:rsidRPr="008129EB">
        <w:t xml:space="preserve">the Annual Revenue Sharing Amount for the relevant Support Year calculated in accordance with </w:t>
      </w:r>
      <w:r w:rsidR="00D15F1C">
        <w:t>item</w:t>
      </w:r>
      <w:r w:rsidR="00D15F1C" w:rsidRPr="008129EB">
        <w:rPr>
          <w:b/>
          <w:bCs/>
        </w:rPr>
        <w:t xml:space="preserve"> </w:t>
      </w:r>
      <w:r w:rsidR="006D45C5" w:rsidRPr="008129EB">
        <w:fldChar w:fldCharType="begin"/>
      </w:r>
      <w:r w:rsidR="006D45C5" w:rsidRPr="008129EB">
        <w:instrText xml:space="preserve"> REF _Ref180055647 \r \h  \* MERGEFORMAT </w:instrText>
      </w:r>
      <w:r w:rsidR="006D45C5" w:rsidRPr="008129EB">
        <w:fldChar w:fldCharType="separate"/>
      </w:r>
      <w:r w:rsidR="001B29D8">
        <w:t>10</w:t>
      </w:r>
      <w:r w:rsidR="006D45C5" w:rsidRPr="008129EB">
        <w:fldChar w:fldCharType="end"/>
      </w:r>
      <w:r w:rsidRPr="008129EB">
        <w:t xml:space="preserve"> (“</w:t>
      </w:r>
      <w:r w:rsidR="006D45C5" w:rsidRPr="008129EB">
        <w:fldChar w:fldCharType="begin"/>
      </w:r>
      <w:r w:rsidR="006D45C5" w:rsidRPr="008129EB">
        <w:instrText xml:space="preserve"> REF _Ref180055647 \h </w:instrText>
      </w:r>
      <w:r w:rsidR="006D45C5" w:rsidRPr="008129EB">
        <w:fldChar w:fldCharType="separate"/>
      </w:r>
      <w:r w:rsidR="001B29D8" w:rsidRPr="008129EB">
        <w:t>Calculation of Annual Revenue Sharing Amount</w:t>
      </w:r>
      <w:r w:rsidR="006D45C5" w:rsidRPr="008129EB">
        <w:fldChar w:fldCharType="end"/>
      </w:r>
      <w:r w:rsidRPr="008129EB">
        <w:t>”); and</w:t>
      </w:r>
    </w:p>
    <w:p w14:paraId="4B656458" w14:textId="315A85AE"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t xml:space="preserve"> </w:t>
      </w:r>
      <w:r w:rsidR="000549F3" w:rsidRPr="008129EB">
        <w:t xml:space="preserve">is </w:t>
      </w:r>
      <w:r w:rsidRPr="008129EB">
        <w:t xml:space="preserve">the Aggregate Annual Rebate for the relevant Support Year calculated in accordance with </w:t>
      </w:r>
      <w:r w:rsidR="00D15F1C">
        <w:t>item</w:t>
      </w:r>
      <w:r w:rsidR="00D15F1C" w:rsidRPr="008129EB">
        <w:t xml:space="preserve"> </w:t>
      </w:r>
      <w:r w:rsidR="006D45C5" w:rsidRPr="008129EB">
        <w:fldChar w:fldCharType="begin"/>
      </w:r>
      <w:r w:rsidR="006D45C5" w:rsidRPr="008129EB">
        <w:instrText xml:space="preserve"> REF _Ref180055657 \r \h </w:instrText>
      </w:r>
      <w:r w:rsidR="006D45C5" w:rsidRPr="008129EB">
        <w:fldChar w:fldCharType="separate"/>
      </w:r>
      <w:r w:rsidR="001B29D8">
        <w:t>8</w:t>
      </w:r>
      <w:r w:rsidR="006D45C5" w:rsidRPr="008129EB">
        <w:fldChar w:fldCharType="end"/>
      </w:r>
      <w:r w:rsidRPr="008129EB">
        <w:t xml:space="preserve"> (“</w:t>
      </w:r>
      <w:r w:rsidR="006D45C5" w:rsidRPr="008129EB">
        <w:fldChar w:fldCharType="begin"/>
      </w:r>
      <w:r w:rsidR="006D45C5" w:rsidRPr="008129EB">
        <w:instrText xml:space="preserve"> REF _Ref180055657 \h </w:instrText>
      </w:r>
      <w:r w:rsidR="006D45C5" w:rsidRPr="008129EB">
        <w:fldChar w:fldCharType="separate"/>
      </w:r>
      <w:r w:rsidR="001B29D8" w:rsidRPr="008129EB">
        <w:t>Calculation of Aggregate Annual Rebate</w:t>
      </w:r>
      <w:r w:rsidR="006D45C5" w:rsidRPr="008129EB">
        <w:fldChar w:fldCharType="end"/>
      </w:r>
      <w:r w:rsidRPr="008129EB">
        <w:t xml:space="preserve">”). </w:t>
      </w:r>
    </w:p>
    <w:p w14:paraId="0BC75FAF" w14:textId="77777777" w:rsidR="002F7E6F" w:rsidRPr="008129EB" w:rsidRDefault="002F7E6F" w:rsidP="002F7E6F">
      <w:pPr>
        <w:pStyle w:val="SchedH1"/>
      </w:pPr>
      <w:bookmarkStart w:id="5654" w:name="_Ref180055657"/>
      <w:r w:rsidRPr="008129EB">
        <w:lastRenderedPageBreak/>
        <w:t>Calculation of Aggregate Annual Rebate</w:t>
      </w:r>
      <w:bookmarkEnd w:id="5654"/>
    </w:p>
    <w:p w14:paraId="7AAE7CA2" w14:textId="1C8EAD94"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Aggregate Annual Rebate</w:t>
      </w:r>
      <w:r w:rsidR="001F0497" w:rsidRPr="008129EB">
        <w:t>”</w:t>
      </w:r>
      <w:r w:rsidRPr="008129EB">
        <w:t xml:space="preserve"> for a Support Year is calculated as:</w:t>
      </w:r>
    </w:p>
    <w:p w14:paraId="60E2FC38" w14:textId="4BC97314" w:rsidR="00123574" w:rsidRPr="008129EB" w:rsidRDefault="004D279B"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oMath>
      </m:oMathPara>
    </w:p>
    <w:p w14:paraId="2A6C9DDD" w14:textId="77777777" w:rsidR="002F7E6F" w:rsidRPr="008129EB" w:rsidRDefault="002F7E6F" w:rsidP="002F7E6F">
      <w:pPr>
        <w:pStyle w:val="SchedH3"/>
        <w:keepNext/>
        <w:numPr>
          <w:ilvl w:val="0"/>
          <w:numId w:val="0"/>
        </w:numPr>
        <w:ind w:left="737"/>
      </w:pPr>
      <w:r w:rsidRPr="008129EB">
        <w:t>where:</w:t>
      </w:r>
    </w:p>
    <w:p w14:paraId="23F0F5AA" w14:textId="20E088A5"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rPr>
          <w:vertAlign w:val="subscript"/>
        </w:rPr>
        <w:t xml:space="preserve"> </w:t>
      </w:r>
      <w:r w:rsidR="000549F3" w:rsidRPr="008129EB">
        <w:tab/>
        <w:t xml:space="preserve">is </w:t>
      </w:r>
      <w:r w:rsidRPr="008129EB">
        <w:t>the Aggregate Annual Rebate</w:t>
      </w:r>
      <w:r w:rsidR="003950A1" w:rsidRPr="003950A1">
        <w:t xml:space="preserve"> </w:t>
      </w:r>
      <w:r w:rsidR="003950A1" w:rsidRPr="008129EB">
        <w:t>for the relevant Support Year</w:t>
      </w:r>
      <w:r w:rsidRPr="008129EB">
        <w:t xml:space="preserve">; </w:t>
      </w:r>
    </w:p>
    <w:p w14:paraId="6E0D2E15" w14:textId="2C347246" w:rsidR="002F7E6F" w:rsidRPr="008129EB" w:rsidRDefault="002F7E6F" w:rsidP="009A1817">
      <w:pPr>
        <w:pStyle w:val="SchedH3"/>
        <w:numPr>
          <w:ilvl w:val="0"/>
          <w:numId w:val="0"/>
        </w:numPr>
        <w:ind w:left="1474" w:hanging="737"/>
      </w:pPr>
      <w:r w:rsidRPr="008129EB">
        <w:rPr>
          <w:b/>
          <w:bCs/>
          <w:i/>
          <w:iCs/>
        </w:rPr>
        <w:t>AR</w:t>
      </w:r>
      <w:r w:rsidR="001F6359" w:rsidRPr="008129EB">
        <w:rPr>
          <w:b/>
          <w:bCs/>
          <w:i/>
          <w:iCs/>
          <w:vertAlign w:val="subscript"/>
        </w:rPr>
        <w:t>SY</w:t>
      </w:r>
      <w:r w:rsidR="000549F3" w:rsidRPr="008129EB">
        <w:tab/>
        <w:t xml:space="preserve">is </w:t>
      </w:r>
      <w:r w:rsidRPr="008129EB">
        <w:t xml:space="preserve">the Availability Rebate </w:t>
      </w:r>
      <w:r w:rsidR="003950A1" w:rsidRPr="008129EB">
        <w:t>for the relevant Support Year</w:t>
      </w:r>
      <w:r w:rsidR="003950A1">
        <w:t>,</w:t>
      </w:r>
      <w:r w:rsidR="003950A1" w:rsidRPr="008129EB">
        <w:t xml:space="preserve"> </w:t>
      </w:r>
      <w:r w:rsidRPr="008129EB">
        <w:t xml:space="preserve">calculated in accordance with </w:t>
      </w:r>
      <w:r w:rsidR="00D15F1C">
        <w:t>item</w:t>
      </w:r>
      <w:r w:rsidR="00D15F1C" w:rsidRPr="008129EB">
        <w:t xml:space="preserve"> </w:t>
      </w:r>
      <w:r w:rsidR="00DB3E99" w:rsidRPr="008129EB">
        <w:fldChar w:fldCharType="begin"/>
      </w:r>
      <w:r w:rsidR="00DB3E99" w:rsidRPr="008129EB">
        <w:instrText xml:space="preserve"> REF _Ref180055714 \r \h </w:instrText>
      </w:r>
      <w:r w:rsidR="00DB3E99" w:rsidRPr="008129EB">
        <w:fldChar w:fldCharType="separate"/>
      </w:r>
      <w:r w:rsidR="001B29D8">
        <w:t>4.1</w:t>
      </w:r>
      <w:r w:rsidR="00DB3E99" w:rsidRPr="008129EB">
        <w:fldChar w:fldCharType="end"/>
      </w:r>
      <w:r w:rsidRPr="008129EB">
        <w:t xml:space="preserve"> (“</w:t>
      </w:r>
      <w:r w:rsidR="00DB3E99" w:rsidRPr="008129EB">
        <w:fldChar w:fldCharType="begin"/>
      </w:r>
      <w:r w:rsidR="00DB3E99" w:rsidRPr="008129EB">
        <w:instrText xml:space="preserve"> REF _Ref180055714 \h </w:instrText>
      </w:r>
      <w:r w:rsidR="00DB3E99" w:rsidRPr="008129EB">
        <w:fldChar w:fldCharType="separate"/>
      </w:r>
      <w:r w:rsidR="001B29D8" w:rsidRPr="008129EB">
        <w:t>Calculation of Availability Rebate</w:t>
      </w:r>
      <w:r w:rsidR="00DB3E99" w:rsidRPr="008129EB">
        <w:fldChar w:fldCharType="end"/>
      </w:r>
      <w:r w:rsidRPr="008129EB">
        <w:t xml:space="preserve">”); </w:t>
      </w:r>
      <w:r w:rsidR="0039168D">
        <w:t>and</w:t>
      </w:r>
    </w:p>
    <w:p w14:paraId="0AADC5BB" w14:textId="5C8DF120" w:rsidR="002F7E6F" w:rsidRPr="008129EB" w:rsidRDefault="002F7E6F" w:rsidP="009A1817">
      <w:pPr>
        <w:pStyle w:val="SchedH3"/>
        <w:numPr>
          <w:ilvl w:val="0"/>
          <w:numId w:val="0"/>
        </w:numPr>
        <w:ind w:left="1474" w:hanging="737"/>
      </w:pPr>
      <w:r w:rsidRPr="008129EB">
        <w:rPr>
          <w:b/>
          <w:bCs/>
          <w:i/>
          <w:iCs/>
        </w:rPr>
        <w:t>SCR</w:t>
      </w:r>
      <w:r w:rsidRPr="008129EB">
        <w:rPr>
          <w:b/>
          <w:bCs/>
          <w:i/>
          <w:iCs/>
          <w:vertAlign w:val="subscript"/>
        </w:rPr>
        <w:t>SY</w:t>
      </w:r>
      <w:r w:rsidRPr="008129EB">
        <w:rPr>
          <w:b/>
          <w:bCs/>
        </w:rPr>
        <w:t xml:space="preserve"> </w:t>
      </w:r>
      <w:r w:rsidR="000549F3" w:rsidRPr="008129EB">
        <w:tab/>
        <w:t xml:space="preserve">is </w:t>
      </w:r>
      <w:r w:rsidRPr="008129EB">
        <w:t xml:space="preserve">the Storage Capacity Rebate </w:t>
      </w:r>
      <w:r w:rsidR="003950A1" w:rsidRPr="008129EB">
        <w:t>for the relevant Support Year</w:t>
      </w:r>
      <w:r w:rsidR="003950A1">
        <w:t>,</w:t>
      </w:r>
      <w:r w:rsidR="003950A1" w:rsidRPr="008129EB">
        <w:t xml:space="preserve"> </w:t>
      </w:r>
      <w:r w:rsidRPr="008129EB">
        <w:t xml:space="preserve">calculated in accordance with </w:t>
      </w:r>
      <w:r w:rsidR="00D15F1C">
        <w:t>item</w:t>
      </w:r>
      <w:r w:rsidR="00D15F1C" w:rsidRPr="008129EB">
        <w:t xml:space="preserve"> </w:t>
      </w:r>
      <w:r w:rsidRPr="008129EB">
        <w:fldChar w:fldCharType="begin"/>
      </w:r>
      <w:r w:rsidRPr="008129EB">
        <w:instrText xml:space="preserve"> REF _Ref180050800 \r \h </w:instrText>
      </w:r>
      <w:r w:rsidRPr="008129EB">
        <w:fldChar w:fldCharType="separate"/>
      </w:r>
      <w:r w:rsidR="001B29D8">
        <w:t>5.2</w:t>
      </w:r>
      <w:r w:rsidRPr="008129EB">
        <w:fldChar w:fldCharType="end"/>
      </w:r>
      <w:r w:rsidRPr="008129EB">
        <w:t xml:space="preserve"> (“</w:t>
      </w:r>
      <w:r w:rsidRPr="008129EB">
        <w:fldChar w:fldCharType="begin"/>
      </w:r>
      <w:r w:rsidRPr="008129EB">
        <w:instrText xml:space="preserve"> REF _Ref180050800 \h </w:instrText>
      </w:r>
      <w:r w:rsidRPr="008129EB">
        <w:fldChar w:fldCharType="separate"/>
      </w:r>
      <w:r w:rsidR="001B29D8" w:rsidRPr="008129EB">
        <w:t>Calculation of Storage Capacity Rebate</w:t>
      </w:r>
      <w:r w:rsidRPr="008129EB">
        <w:fldChar w:fldCharType="end"/>
      </w:r>
      <w:r w:rsidRPr="008129EB">
        <w:t xml:space="preserve">”), </w:t>
      </w:r>
      <w:r w:rsidR="00AA22F3" w:rsidRPr="008129EB">
        <w:t>[</w:t>
      </w:r>
      <w:r w:rsidR="00AA22F3" w:rsidRPr="000E1256">
        <w:rPr>
          <w:b/>
          <w:bCs/>
          <w:i/>
          <w:iCs/>
          <w:highlight w:val="lightGray"/>
        </w:rPr>
        <w:t>Note: see agreement cover note regarding Non-Storage Projects.</w:t>
      </w:r>
      <w:r w:rsidR="00AA22F3" w:rsidRPr="008129EB">
        <w:t>]</w:t>
      </w:r>
    </w:p>
    <w:p w14:paraId="47875234" w14:textId="6C0F2CC5" w:rsidR="002F7E6F" w:rsidRPr="008129EB" w:rsidRDefault="002F7E6F" w:rsidP="002F7E6F">
      <w:pPr>
        <w:pStyle w:val="SchedH3"/>
        <w:numPr>
          <w:ilvl w:val="0"/>
          <w:numId w:val="0"/>
        </w:numPr>
        <w:ind w:left="737"/>
      </w:pPr>
      <w:r w:rsidRPr="008129EB">
        <w:t>each for the relevant Support Year, provided that if the Aggregate Annual Rebate is greater than</w:t>
      </w:r>
      <w:r w:rsidR="001F0497" w:rsidRPr="008129EB">
        <w:t xml:space="preserve"> the Annual Support Amount</w:t>
      </w:r>
      <w:r w:rsidRPr="008129EB">
        <w:rPr>
          <w:vertAlign w:val="subscript"/>
        </w:rPr>
        <w:t xml:space="preserve"> </w:t>
      </w:r>
      <w:r w:rsidRPr="008129EB">
        <w:t>then it will be deemed to be equal to</w:t>
      </w:r>
      <w:r w:rsidR="001F0497" w:rsidRPr="008129EB">
        <w:t xml:space="preserve"> the Annual Support Amount</w:t>
      </w:r>
      <w:r w:rsidRPr="008129EB">
        <w:t>.</w:t>
      </w:r>
    </w:p>
    <w:p w14:paraId="2D69625E" w14:textId="77777777" w:rsidR="002F7E6F" w:rsidRPr="008129EB" w:rsidRDefault="002F7E6F" w:rsidP="002F7E6F">
      <w:pPr>
        <w:pStyle w:val="SchedH1"/>
      </w:pPr>
      <w:bookmarkStart w:id="5655" w:name="_Ref180054924"/>
      <w:r w:rsidRPr="008129EB">
        <w:t>Calculation of Annual Support Amount</w:t>
      </w:r>
      <w:bookmarkEnd w:id="5655"/>
    </w:p>
    <w:p w14:paraId="3EEF82F2" w14:textId="5D9FC2EF"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Annual Support Amount</w:t>
      </w:r>
      <w:r w:rsidR="001F0497" w:rsidRPr="008129EB">
        <w:t>”</w:t>
      </w:r>
      <w:r w:rsidRPr="008129EB">
        <w:t xml:space="preserve"> for each </w:t>
      </w:r>
      <w:r w:rsidR="0024607B" w:rsidRPr="008129EB">
        <w:t>Support</w:t>
      </w:r>
      <w:r w:rsidR="00985C8E" w:rsidRPr="008129EB">
        <w:t xml:space="preserve"> </w:t>
      </w:r>
      <w:r w:rsidRPr="008129EB">
        <w:t>Year is calculated as follows:</w:t>
      </w:r>
    </w:p>
    <w:p w14:paraId="056E7542" w14:textId="12836651" w:rsidR="006466C7" w:rsidRPr="008129EB" w:rsidRDefault="004D279B">
      <w:pPr>
        <w:pStyle w:val="SchedH3"/>
        <w:numPr>
          <w:ilvl w:val="0"/>
          <w:numId w:val="0"/>
        </w:numPr>
        <w:ind w:left="737"/>
        <w:jc w:val="center"/>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Min</m:t>
          </m:r>
          <m:r>
            <m:rPr>
              <m:sty m:val="bi"/>
            </m:rPr>
            <w:rPr>
              <w:rFonts w:ascii="Cambria Math" w:hAnsi="Cambria Math"/>
              <w:sz w:val="22"/>
              <w:szCs w:val="22"/>
            </w:rPr>
            <m:t xml:space="preserve"> </m:t>
          </m:r>
          <m:d>
            <m:dPr>
              <m:ctrlPr>
                <w:rPr>
                  <w:rFonts w:ascii="Cambria Math" w:hAnsi="Cambria Math"/>
                  <w:b/>
                  <w:bCs/>
                  <w:i/>
                  <w:sz w:val="22"/>
                  <w:szCs w:val="22"/>
                </w:rPr>
              </m:ctrlPr>
            </m:dPr>
            <m:e>
              <m:d>
                <m:dPr>
                  <m:ctrlPr>
                    <w:rPr>
                      <w:rFonts w:ascii="Cambria Math" w:hAnsi="Cambria Math"/>
                      <w:b/>
                      <w:bCs/>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e>
              </m:d>
              <m:r>
                <m:rPr>
                  <m:sty m:val="bi"/>
                </m:rPr>
                <w:rPr>
                  <w:rFonts w:ascii="Cambria Math" w:hAnsi="Cambria Math"/>
                  <w:sz w:val="22"/>
                  <w:szCs w:val="22"/>
                </w:rPr>
                <m:t xml:space="preserve"> ×</m:t>
              </m:r>
              <m:r>
                <m:rPr>
                  <m:sty m:val="bi"/>
                </m:rPr>
                <w:rPr>
                  <w:rFonts w:ascii="Cambria Math" w:hAnsi="Cambria Math"/>
                  <w:sz w:val="22"/>
                  <w:szCs w:val="22"/>
                </w:rPr>
                <m:t>J</m:t>
              </m:r>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APC</m:t>
                  </m:r>
                </m:e>
                <m:sub>
                  <m:r>
                    <m:rPr>
                      <m:sty m:val="bi"/>
                    </m:rPr>
                    <w:rPr>
                      <w:rFonts w:ascii="Cambria Math" w:hAnsi="Cambria Math"/>
                      <w:sz w:val="22"/>
                      <w:szCs w:val="22"/>
                    </w:rPr>
                    <m:t>SY</m:t>
                  </m:r>
                </m:sub>
              </m:sSub>
            </m:e>
          </m:d>
        </m:oMath>
      </m:oMathPara>
    </w:p>
    <w:p w14:paraId="7FAFCBCB" w14:textId="5D2A7451" w:rsidR="002F7E6F" w:rsidRPr="008129EB" w:rsidRDefault="004B2675" w:rsidP="002F7E6F">
      <w:pPr>
        <w:pStyle w:val="SchedH3"/>
        <w:numPr>
          <w:ilvl w:val="0"/>
          <w:numId w:val="0"/>
        </w:numPr>
        <w:ind w:left="737"/>
      </w:pPr>
      <w:r w:rsidRPr="008129EB">
        <w:t>w</w:t>
      </w:r>
      <w:r w:rsidR="002F7E6F" w:rsidRPr="008129EB">
        <w:t>here:</w:t>
      </w:r>
    </w:p>
    <w:p w14:paraId="162A227C" w14:textId="6871D334" w:rsidR="002F7E6F" w:rsidRPr="008129EB" w:rsidRDefault="002F7E6F" w:rsidP="00025439">
      <w:pPr>
        <w:pStyle w:val="Indent2"/>
      </w:pPr>
      <w:r w:rsidRPr="008129EB">
        <w:rPr>
          <w:b/>
          <w:bCs/>
          <w:i/>
          <w:iCs/>
        </w:rPr>
        <w:t>ASA</w:t>
      </w:r>
      <w:r w:rsidR="0024607B" w:rsidRPr="008129EB">
        <w:rPr>
          <w:b/>
          <w:bCs/>
          <w:i/>
          <w:iCs/>
          <w:vertAlign w:val="subscript"/>
        </w:rPr>
        <w:t>S</w:t>
      </w:r>
      <w:r w:rsidRPr="008129EB">
        <w:rPr>
          <w:b/>
          <w:bCs/>
          <w:i/>
          <w:iCs/>
          <w:vertAlign w:val="subscript"/>
        </w:rPr>
        <w:t>Y</w:t>
      </w:r>
      <w:r w:rsidR="00985C8E" w:rsidRPr="008129EB">
        <w:rPr>
          <w:b/>
          <w:bCs/>
          <w:vertAlign w:val="subscript"/>
        </w:rPr>
        <w:tab/>
      </w:r>
      <w:r w:rsidR="00985C8E" w:rsidRPr="008129EB">
        <w:t>is</w:t>
      </w:r>
      <w:r w:rsidRPr="008129EB">
        <w:t xml:space="preserve"> the Annual Support Amount</w:t>
      </w:r>
      <w:r w:rsidR="002C5DF2" w:rsidRPr="008129EB">
        <w:t xml:space="preserve"> for the </w:t>
      </w:r>
      <w:r w:rsidR="0024607B" w:rsidRPr="008129EB">
        <w:t>Support</w:t>
      </w:r>
      <w:r w:rsidR="002C5DF2" w:rsidRPr="008129EB">
        <w:t xml:space="preserve"> Year</w:t>
      </w:r>
      <w:r w:rsidRPr="008129EB">
        <w:t>;</w:t>
      </w:r>
    </w:p>
    <w:p w14:paraId="69B2E3A6" w14:textId="2167B063" w:rsidR="00F15765" w:rsidRPr="008129EB" w:rsidRDefault="00985C8E" w:rsidP="00092655">
      <w:pPr>
        <w:pStyle w:val="Indent2"/>
        <w:ind w:left="1474" w:hanging="737"/>
      </w:pPr>
      <w:r w:rsidRPr="008129EB">
        <w:rPr>
          <w:b/>
          <w:bCs/>
          <w:i/>
          <w:iCs/>
        </w:rPr>
        <w:t>AF</w:t>
      </w:r>
      <w:r w:rsidR="0024607B" w:rsidRPr="008129EB">
        <w:rPr>
          <w:b/>
          <w:bCs/>
          <w:i/>
          <w:iCs/>
          <w:vertAlign w:val="subscript"/>
        </w:rPr>
        <w:t>SY</w:t>
      </w:r>
      <w:r w:rsidRPr="008129EB">
        <w:rPr>
          <w:b/>
          <w:bCs/>
        </w:rPr>
        <w:tab/>
      </w:r>
      <w:r w:rsidRPr="008129EB">
        <w:t xml:space="preserve">is </w:t>
      </w:r>
      <w:r w:rsidR="00E71342" w:rsidRPr="008129EB">
        <w:t xml:space="preserve">the Annual Floor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_Ref182216613 \r \h </w:instrText>
      </w:r>
      <w:r w:rsidR="006D1CC2" w:rsidRPr="008129EB">
        <w:fldChar w:fldCharType="separate"/>
      </w:r>
      <w:r w:rsidR="001B29D8">
        <w:t>11.1</w:t>
      </w:r>
      <w:r w:rsidR="006D1CC2" w:rsidRPr="008129EB">
        <w:fldChar w:fldCharType="end"/>
      </w:r>
      <w:r w:rsidR="006D1CC2" w:rsidRPr="008129EB">
        <w:t xml:space="preserve"> (“</w:t>
      </w:r>
      <w:r w:rsidR="006D1CC2" w:rsidRPr="008129EB">
        <w:fldChar w:fldCharType="begin"/>
      </w:r>
      <w:r w:rsidR="006D1CC2" w:rsidRPr="008129EB">
        <w:instrText xml:space="preserve"> REF _Ref182216613 \h </w:instrText>
      </w:r>
      <w:r w:rsidR="006D1CC2" w:rsidRPr="008129EB">
        <w:fldChar w:fldCharType="separate"/>
      </w:r>
      <w:r w:rsidR="001B29D8" w:rsidRPr="008129EB">
        <w:t>Annual Floor Calculation</w:t>
      </w:r>
      <w:r w:rsidR="006D1CC2" w:rsidRPr="008129EB">
        <w:fldChar w:fldCharType="end"/>
      </w:r>
      <w:r w:rsidR="006D1CC2" w:rsidRPr="008129EB">
        <w:t>”)</w:t>
      </w:r>
      <w:r w:rsidR="00F15765" w:rsidRPr="008129EB">
        <w:t>;</w:t>
      </w:r>
    </w:p>
    <w:p w14:paraId="7BE3AEC3" w14:textId="6DBC9318" w:rsidR="002F7E6F" w:rsidRPr="008129EB" w:rsidRDefault="002F7E6F" w:rsidP="00025439">
      <w:pPr>
        <w:pStyle w:val="Indent2"/>
        <w:ind w:left="1474" w:hanging="737"/>
      </w:pPr>
      <w:r w:rsidRPr="008129EB">
        <w:rPr>
          <w:b/>
          <w:bCs/>
          <w:i/>
          <w:iCs/>
        </w:rPr>
        <w:t>NOR</w:t>
      </w:r>
      <w:r w:rsidR="008553D4" w:rsidRPr="008129EB">
        <w:rPr>
          <w:b/>
          <w:bCs/>
          <w:i/>
          <w:iCs/>
          <w:vertAlign w:val="subscript"/>
        </w:rPr>
        <w:t>SY</w:t>
      </w:r>
      <w:r w:rsidRPr="008129EB">
        <w:rPr>
          <w:b/>
          <w:bCs/>
        </w:rPr>
        <w:t xml:space="preserve"> </w:t>
      </w:r>
      <w:r w:rsidR="00A93CEB" w:rsidRPr="008129EB">
        <w:tab/>
        <w:t>is</w:t>
      </w:r>
      <w:r w:rsidRPr="008129EB">
        <w:t xml:space="preserve"> the Net Operational Revenue</w:t>
      </w:r>
      <w:r w:rsidR="008553D4" w:rsidRPr="008129EB">
        <w:t xml:space="preserve"> for the Support Year</w:t>
      </w:r>
      <w:r w:rsidRPr="008129EB">
        <w:t>;</w:t>
      </w:r>
    </w:p>
    <w:p w14:paraId="68B45736" w14:textId="5E42E5F0" w:rsidR="002F7E6F" w:rsidRPr="008129EB" w:rsidRDefault="002F7E6F" w:rsidP="00A93CEB">
      <w:pPr>
        <w:pStyle w:val="Indent2"/>
        <w:ind w:left="1474" w:hanging="737"/>
      </w:pPr>
      <w:r w:rsidRPr="008129EB">
        <w:rPr>
          <w:b/>
          <w:bCs/>
          <w:i/>
          <w:iCs/>
        </w:rPr>
        <w:t>J</w:t>
      </w:r>
      <w:r w:rsidRPr="008129EB">
        <w:rPr>
          <w:b/>
          <w:bCs/>
        </w:rPr>
        <w:t xml:space="preserve"> </w:t>
      </w:r>
      <w:r w:rsidR="00A93CEB" w:rsidRPr="008129EB">
        <w:tab/>
        <w:t xml:space="preserve">is </w:t>
      </w:r>
      <w:r w:rsidRPr="008129EB">
        <w:t>the Revenue Floor Support Percentage</w:t>
      </w:r>
      <w:r w:rsidR="0039168D">
        <w:t xml:space="preserve"> for the Support Year, being 90%</w:t>
      </w:r>
      <w:r w:rsidR="001E15B7" w:rsidRPr="008129EB">
        <w:t>;</w:t>
      </w:r>
      <w:r w:rsidR="0039168D">
        <w:t xml:space="preserve"> and</w:t>
      </w:r>
    </w:p>
    <w:p w14:paraId="18F37127" w14:textId="00ED1AEF" w:rsidR="00F90EEB" w:rsidRPr="008129EB" w:rsidRDefault="00F15765" w:rsidP="00092655">
      <w:pPr>
        <w:pStyle w:val="Indent2"/>
        <w:ind w:left="1474" w:hanging="737"/>
      </w:pPr>
      <w:r w:rsidRPr="008129EB">
        <w:rPr>
          <w:b/>
          <w:bCs/>
          <w:i/>
          <w:iCs/>
        </w:rPr>
        <w:t>APC</w:t>
      </w:r>
      <w:r w:rsidR="00F90EEB" w:rsidRPr="008129EB">
        <w:rPr>
          <w:b/>
          <w:bCs/>
          <w:i/>
          <w:iCs/>
          <w:vertAlign w:val="subscript"/>
        </w:rPr>
        <w:t>SY</w:t>
      </w:r>
      <w:r w:rsidR="00F90EEB" w:rsidRPr="008129EB">
        <w:rPr>
          <w:b/>
          <w:bCs/>
          <w:i/>
          <w:iCs/>
          <w:vertAlign w:val="subscript"/>
        </w:rPr>
        <w:tab/>
      </w:r>
      <w:r w:rsidRPr="008129EB">
        <w:t xml:space="preserve">is the </w:t>
      </w:r>
      <w:r w:rsidR="00F90EEB" w:rsidRPr="008129EB">
        <w:t xml:space="preserve">Annual Payment Cap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_Ref182216565 \r \h </w:instrText>
      </w:r>
      <w:r w:rsidR="006D1CC2" w:rsidRPr="008129EB">
        <w:fldChar w:fldCharType="separate"/>
      </w:r>
      <w:r w:rsidR="001B29D8">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1B29D8" w:rsidRPr="008129EB">
        <w:t>Annual Payment Cap Calculation</w:t>
      </w:r>
      <w:r w:rsidR="006D1CC2" w:rsidRPr="008129EB">
        <w:fldChar w:fldCharType="end"/>
      </w:r>
      <w:r w:rsidR="006D1CC2" w:rsidRPr="008129EB">
        <w:t>”)</w:t>
      </w:r>
      <w:r w:rsidR="00F90EEB" w:rsidRPr="008129EB">
        <w:t>;</w:t>
      </w:r>
    </w:p>
    <w:p w14:paraId="563B3226" w14:textId="0E0F8E8C" w:rsidR="002F7E6F" w:rsidRPr="008129EB" w:rsidRDefault="002F7E6F" w:rsidP="002F7E6F">
      <w:pPr>
        <w:pStyle w:val="SchedH3"/>
        <w:numPr>
          <w:ilvl w:val="0"/>
          <w:numId w:val="0"/>
        </w:numPr>
        <w:ind w:left="737"/>
      </w:pPr>
      <w:r w:rsidRPr="008129EB">
        <w:t xml:space="preserve">provided that if the Annual Support Amount </w:t>
      </w:r>
      <w:r w:rsidR="008553D4" w:rsidRPr="008129EB">
        <w:t xml:space="preserve">for a Support Year </w:t>
      </w:r>
      <w:r w:rsidRPr="008129EB">
        <w:t>is less than zero, then it will be deemed to be zero</w:t>
      </w:r>
      <w:r w:rsidR="008553D4" w:rsidRPr="008129EB">
        <w:t xml:space="preserve"> for that Support Year</w:t>
      </w:r>
      <w:r w:rsidRPr="008129EB">
        <w:t>.</w:t>
      </w:r>
    </w:p>
    <w:p w14:paraId="51A783F2" w14:textId="77777777" w:rsidR="002F7E6F" w:rsidRPr="008129EB" w:rsidRDefault="002F7E6F" w:rsidP="002F7E6F">
      <w:pPr>
        <w:pStyle w:val="SchedH1"/>
      </w:pPr>
      <w:bookmarkStart w:id="5656" w:name="_Ref180055647"/>
      <w:r w:rsidRPr="008129EB">
        <w:t>Calculation of Annual Revenue Sharing Amount</w:t>
      </w:r>
      <w:bookmarkEnd w:id="5656"/>
    </w:p>
    <w:p w14:paraId="227DB701" w14:textId="55AF7A88" w:rsidR="002F7E6F" w:rsidRPr="008129EB" w:rsidRDefault="002F7E6F" w:rsidP="002F7E6F">
      <w:pPr>
        <w:pStyle w:val="SchedH3"/>
        <w:numPr>
          <w:ilvl w:val="0"/>
          <w:numId w:val="0"/>
        </w:numPr>
        <w:ind w:left="737"/>
      </w:pPr>
      <w:r w:rsidRPr="008129EB">
        <w:t>The “</w:t>
      </w:r>
      <w:r w:rsidRPr="008129EB">
        <w:rPr>
          <w:b/>
          <w:bCs/>
        </w:rPr>
        <w:t>Annual Revenue Sharing Amount</w:t>
      </w:r>
      <w:r w:rsidRPr="008129EB">
        <w:t>” for each Support Year is calculated as follows:</w:t>
      </w:r>
    </w:p>
    <w:p w14:paraId="00A230CE" w14:textId="031E9194" w:rsidR="00446F27" w:rsidRPr="008129EB" w:rsidRDefault="004D279B" w:rsidP="001E15B7">
      <w:pPr>
        <w:pStyle w:val="SchedH3"/>
        <w:numPr>
          <w:ilvl w:val="0"/>
          <w:numId w:val="0"/>
        </w:numPr>
        <w:ind w:left="737"/>
        <w:rPr>
          <w:b/>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m:t>
          </m:r>
          <m:r>
            <m:rPr>
              <m:sty m:val="bi"/>
            </m:rPr>
            <w:rPr>
              <w:rFonts w:ascii="Cambria Math" w:hAnsi="Cambria Math"/>
              <w:sz w:val="22"/>
              <w:szCs w:val="22"/>
            </w:rPr>
            <m:t>Min</m:t>
          </m:r>
          <m:r>
            <m:rPr>
              <m:sty m:val="bi"/>
            </m:rPr>
            <w:rPr>
              <w:rFonts w:ascii="Cambria Math" w:hAnsi="Cambria Math"/>
              <w:sz w:val="22"/>
              <w:szCs w:val="22"/>
            </w:rPr>
            <m:t xml:space="preserve"> </m:t>
          </m:r>
          <m:d>
            <m:dPr>
              <m:ctrlPr>
                <w:rPr>
                  <w:rFonts w:ascii="Cambria Math" w:hAnsi="Cambria Math"/>
                  <w:b/>
                  <w:i/>
                  <w:sz w:val="22"/>
                  <w:szCs w:val="22"/>
                </w:rPr>
              </m:ctrlPr>
            </m:dPr>
            <m:e>
              <m:d>
                <m:dPr>
                  <m:ctrlPr>
                    <w:rPr>
                      <w:rFonts w:ascii="Cambria Math" w:hAnsi="Cambria Math"/>
                      <w:b/>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SY</m:t>
                      </m:r>
                    </m:sub>
                  </m:sSub>
                  <m:r>
                    <m:rPr>
                      <m:sty m:val="bi"/>
                    </m:rPr>
                    <w:rPr>
                      <w:rFonts w:ascii="Cambria Math" w:hAnsi="Cambria Math"/>
                      <w:sz w:val="22"/>
                      <w:szCs w:val="22"/>
                    </w:rPr>
                    <m:t xml:space="preserve"> </m:t>
                  </m:r>
                </m:e>
              </m:d>
              <m:r>
                <m:rPr>
                  <m:sty m:val="bi"/>
                </m:rPr>
                <w:rPr>
                  <w:rFonts w:ascii="Cambria Math" w:hAnsi="Cambria Math"/>
                  <w:sz w:val="22"/>
                  <w:szCs w:val="22"/>
                </w:rPr>
                <m:t xml:space="preserve"> ×</m:t>
              </m:r>
              <m:r>
                <m:rPr>
                  <m:sty m:val="bi"/>
                </m:rPr>
                <w:rPr>
                  <w:rFonts w:ascii="Cambria Math" w:hAnsi="Cambria Math"/>
                  <w:sz w:val="22"/>
                  <w:szCs w:val="22"/>
                </w:rPr>
                <m:t>L</m:t>
              </m:r>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 xml:space="preserve"> </m:t>
                  </m:r>
                  <m:r>
                    <m:rPr>
                      <m:sty m:val="bi"/>
                    </m:rPr>
                    <w:rPr>
                      <w:rFonts w:ascii="Cambria Math" w:hAnsi="Cambria Math"/>
                      <w:sz w:val="22"/>
                      <w:szCs w:val="22"/>
                    </w:rPr>
                    <m:t>APC</m:t>
                  </m:r>
                </m:e>
                <m:sub>
                  <m:r>
                    <m:rPr>
                      <m:sty m:val="bi"/>
                    </m:rPr>
                    <w:rPr>
                      <w:rFonts w:ascii="Cambria Math" w:hAnsi="Cambria Math"/>
                      <w:sz w:val="22"/>
                      <w:szCs w:val="22"/>
                    </w:rPr>
                    <m:t>SY</m:t>
                  </m:r>
                </m:sub>
              </m:sSub>
            </m:e>
          </m:d>
        </m:oMath>
      </m:oMathPara>
    </w:p>
    <w:p w14:paraId="46395E21" w14:textId="77777777" w:rsidR="002F7E6F" w:rsidRPr="008129EB" w:rsidRDefault="002F7E6F" w:rsidP="002F7E6F">
      <w:pPr>
        <w:pStyle w:val="SchedH3"/>
        <w:numPr>
          <w:ilvl w:val="0"/>
          <w:numId w:val="0"/>
        </w:numPr>
        <w:ind w:left="737"/>
      </w:pPr>
      <w:r w:rsidRPr="008129EB">
        <w:t>where:</w:t>
      </w:r>
    </w:p>
    <w:p w14:paraId="21DCF174" w14:textId="7DA5E9D3" w:rsidR="002F7E6F" w:rsidRPr="008129EB" w:rsidRDefault="002F7E6F" w:rsidP="009A1817">
      <w:pPr>
        <w:pStyle w:val="SchedH3"/>
        <w:numPr>
          <w:ilvl w:val="0"/>
          <w:numId w:val="0"/>
        </w:numPr>
        <w:ind w:left="1474" w:hanging="737"/>
      </w:pPr>
      <w:r w:rsidRPr="008129EB">
        <w:rPr>
          <w:b/>
          <w:bCs/>
        </w:rPr>
        <w:t>ARS</w:t>
      </w:r>
      <w:r w:rsidR="00273D63" w:rsidRPr="008129EB">
        <w:rPr>
          <w:b/>
          <w:bCs/>
          <w:vertAlign w:val="subscript"/>
        </w:rPr>
        <w:t>SY</w:t>
      </w:r>
      <w:r w:rsidR="00F15765" w:rsidRPr="008129EB">
        <w:rPr>
          <w:b/>
          <w:bCs/>
          <w:vertAlign w:val="subscript"/>
        </w:rPr>
        <w:tab/>
      </w:r>
      <w:r w:rsidR="00F15765" w:rsidRPr="008129EB">
        <w:t xml:space="preserve">is </w:t>
      </w:r>
      <w:r w:rsidRPr="008129EB">
        <w:t>the Annual Revenue Sharing Amount</w:t>
      </w:r>
      <w:r w:rsidR="008553D4" w:rsidRPr="008129EB">
        <w:t xml:space="preserve"> for the Support Year</w:t>
      </w:r>
      <w:r w:rsidRPr="008129EB">
        <w:t>;</w:t>
      </w:r>
    </w:p>
    <w:p w14:paraId="3427C456" w14:textId="145D70FD" w:rsidR="002F7E6F" w:rsidRPr="008129EB" w:rsidRDefault="002F7E6F" w:rsidP="009A1817">
      <w:pPr>
        <w:pStyle w:val="SchedH3"/>
        <w:numPr>
          <w:ilvl w:val="0"/>
          <w:numId w:val="0"/>
        </w:numPr>
        <w:ind w:left="1474" w:hanging="737"/>
      </w:pPr>
      <w:r w:rsidRPr="008129EB">
        <w:rPr>
          <w:b/>
          <w:bCs/>
        </w:rPr>
        <w:t>NOR</w:t>
      </w:r>
      <w:r w:rsidR="00D3717F" w:rsidRPr="00DF0DB0">
        <w:rPr>
          <w:b/>
          <w:bCs/>
          <w:vertAlign w:val="subscript"/>
        </w:rPr>
        <w:t>SY</w:t>
      </w:r>
      <w:r w:rsidR="00916D94" w:rsidRPr="008129EB">
        <w:rPr>
          <w:b/>
          <w:bCs/>
        </w:rPr>
        <w:tab/>
      </w:r>
      <w:r w:rsidR="00916D94" w:rsidRPr="008129EB">
        <w:t xml:space="preserve">is </w:t>
      </w:r>
      <w:r w:rsidRPr="008129EB">
        <w:t>the Net Operational Revenue</w:t>
      </w:r>
      <w:r w:rsidR="008553D4" w:rsidRPr="008129EB">
        <w:t xml:space="preserve"> for the Support Year</w:t>
      </w:r>
      <w:r w:rsidRPr="008129EB">
        <w:t xml:space="preserve">; </w:t>
      </w:r>
    </w:p>
    <w:p w14:paraId="43631ADC" w14:textId="5CDB5488" w:rsidR="007E22BB" w:rsidRDefault="00F15765" w:rsidP="006D1CC2">
      <w:pPr>
        <w:pStyle w:val="SchedH3"/>
        <w:numPr>
          <w:ilvl w:val="0"/>
          <w:numId w:val="0"/>
        </w:numPr>
        <w:ind w:left="1474" w:hanging="737"/>
      </w:pPr>
      <w:r w:rsidRPr="008129EB">
        <w:rPr>
          <w:b/>
          <w:bCs/>
        </w:rPr>
        <w:lastRenderedPageBreak/>
        <w:t>AC</w:t>
      </w:r>
      <w:r w:rsidR="00492D07" w:rsidRPr="008129EB">
        <w:rPr>
          <w:b/>
          <w:bCs/>
          <w:vertAlign w:val="subscript"/>
        </w:rPr>
        <w:t>SY</w:t>
      </w:r>
      <w:r w:rsidRPr="008129EB">
        <w:tab/>
        <w:t xml:space="preserve">is the </w:t>
      </w:r>
      <w:r w:rsidR="00492D07" w:rsidRPr="008129EB">
        <w:t xml:space="preserve">Annual Ceiling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_Ref182216697 \n \h </w:instrText>
      </w:r>
      <w:r w:rsidR="006D1CC2" w:rsidRPr="008129EB">
        <w:fldChar w:fldCharType="separate"/>
      </w:r>
      <w:r w:rsidR="001B29D8">
        <w:t>11.2</w:t>
      </w:r>
      <w:r w:rsidR="006D1CC2" w:rsidRPr="008129EB">
        <w:fldChar w:fldCharType="end"/>
      </w:r>
      <w:r w:rsidR="006D1CC2" w:rsidRPr="008129EB">
        <w:t xml:space="preserve"> (“</w:t>
      </w:r>
      <w:r w:rsidR="006D1CC2" w:rsidRPr="008129EB">
        <w:fldChar w:fldCharType="begin"/>
      </w:r>
      <w:r w:rsidR="006D1CC2" w:rsidRPr="008129EB">
        <w:instrText xml:space="preserve"> REF _Ref182216697 \h </w:instrText>
      </w:r>
      <w:r w:rsidR="006D1CC2" w:rsidRPr="008129EB">
        <w:fldChar w:fldCharType="separate"/>
      </w:r>
      <w:r w:rsidR="001B29D8" w:rsidRPr="008129EB">
        <w:t>Annual Ceiling Calculation</w:t>
      </w:r>
      <w:r w:rsidR="006D1CC2" w:rsidRPr="008129EB">
        <w:fldChar w:fldCharType="end"/>
      </w:r>
      <w:r w:rsidR="006D1CC2" w:rsidRPr="008129EB">
        <w:t>”)</w:t>
      </w:r>
      <w:r w:rsidR="007E22BB" w:rsidRPr="008129EB">
        <w:t>;</w:t>
      </w:r>
    </w:p>
    <w:p w14:paraId="7D3DA4A6" w14:textId="335839BF" w:rsidR="002665B1" w:rsidRPr="002665B1" w:rsidRDefault="002665B1" w:rsidP="006D1CC2">
      <w:pPr>
        <w:pStyle w:val="SchedH3"/>
        <w:numPr>
          <w:ilvl w:val="0"/>
          <w:numId w:val="0"/>
        </w:numPr>
        <w:ind w:left="1474" w:hanging="737"/>
      </w:pPr>
      <w:r>
        <w:rPr>
          <w:b/>
          <w:bCs/>
        </w:rPr>
        <w:t>L</w:t>
      </w:r>
      <w:r>
        <w:rPr>
          <w:b/>
          <w:bCs/>
        </w:rPr>
        <w:tab/>
      </w:r>
      <w:r>
        <w:t>is the Revenue Ceiling Sharing Percentage</w:t>
      </w:r>
      <w:r w:rsidR="0039168D">
        <w:t xml:space="preserve"> for the Support Year, being 50%</w:t>
      </w:r>
      <w:r>
        <w:t>; and</w:t>
      </w:r>
    </w:p>
    <w:p w14:paraId="409B179C" w14:textId="5E759779" w:rsidR="002F7E6F" w:rsidRPr="008129EB" w:rsidRDefault="00916D94" w:rsidP="00092655">
      <w:pPr>
        <w:pStyle w:val="Indent2"/>
        <w:ind w:left="1474" w:hanging="737"/>
      </w:pPr>
      <w:r w:rsidRPr="008129EB">
        <w:rPr>
          <w:b/>
          <w:bCs/>
          <w:i/>
          <w:iCs/>
        </w:rPr>
        <w:t>APC</w:t>
      </w:r>
      <w:r w:rsidR="00CD715F" w:rsidRPr="008129EB">
        <w:rPr>
          <w:b/>
          <w:bCs/>
          <w:i/>
          <w:iCs/>
          <w:vertAlign w:val="subscript"/>
        </w:rPr>
        <w:t>SY</w:t>
      </w:r>
      <w:r w:rsidRPr="008129EB">
        <w:tab/>
      </w:r>
      <w:r w:rsidR="00CD715F" w:rsidRPr="008129EB">
        <w:t>is the Annual Payment Cap for the Support Year,</w:t>
      </w:r>
      <w:r w:rsidR="00EC4D3D" w:rsidRPr="008129EB">
        <w:t xml:space="preserve">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_Ref182216565 \r \h </w:instrText>
      </w:r>
      <w:r w:rsidR="006D1CC2" w:rsidRPr="008129EB">
        <w:fldChar w:fldCharType="separate"/>
      </w:r>
      <w:r w:rsidR="001B29D8">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1B29D8" w:rsidRPr="008129EB">
        <w:t>Annual Payment Cap Calculation</w:t>
      </w:r>
      <w:r w:rsidR="006D1CC2" w:rsidRPr="008129EB">
        <w:fldChar w:fldCharType="end"/>
      </w:r>
      <w:r w:rsidR="006D1CC2" w:rsidRPr="008129EB">
        <w:t>”)</w:t>
      </w:r>
      <w:r w:rsidR="007853D9" w:rsidRPr="008129EB">
        <w:t>,</w:t>
      </w:r>
    </w:p>
    <w:p w14:paraId="3AB0C043" w14:textId="0F50A8CD" w:rsidR="00435632" w:rsidRPr="008129EB" w:rsidRDefault="00435632" w:rsidP="007853D9">
      <w:pPr>
        <w:pStyle w:val="Indent2"/>
      </w:pPr>
      <w:r w:rsidRPr="008129EB">
        <w:t>provided that</w:t>
      </w:r>
      <w:r w:rsidR="007853D9" w:rsidRPr="008129EB">
        <w:t>,</w:t>
      </w:r>
      <w:r w:rsidRPr="008129EB">
        <w:t xml:space="preserve"> if the Annual Revenue Sharing Amount for a Support Year is less than zero, then it will be deemed to be zero for that Support Year.</w:t>
      </w:r>
    </w:p>
    <w:bookmarkEnd w:id="5592"/>
    <w:bookmarkEnd w:id="5607"/>
    <w:bookmarkEnd w:id="5608"/>
    <w:bookmarkEnd w:id="5609"/>
    <w:bookmarkEnd w:id="5610"/>
    <w:bookmarkEnd w:id="5611"/>
    <w:bookmarkEnd w:id="5612"/>
    <w:bookmarkEnd w:id="5613"/>
    <w:bookmarkEnd w:id="5614"/>
    <w:bookmarkEnd w:id="5615"/>
    <w:p w14:paraId="47FC86B3" w14:textId="77777777" w:rsidR="00AC0C8B" w:rsidRPr="008129EB" w:rsidRDefault="009F03D5" w:rsidP="00092655">
      <w:pPr>
        <w:pStyle w:val="SchedH1"/>
        <w:ind w:left="737" w:hanging="737"/>
      </w:pPr>
      <w:r w:rsidRPr="008129EB">
        <w:t>Calculation of Annual Floor, Annual Ceiling and Annual Payment Cap</w:t>
      </w:r>
    </w:p>
    <w:p w14:paraId="0F4366D1" w14:textId="26DA1591" w:rsidR="009F03D5" w:rsidRPr="008129EB" w:rsidRDefault="009F03D5" w:rsidP="009F03D5">
      <w:pPr>
        <w:pStyle w:val="SchedH2"/>
      </w:pPr>
      <w:bookmarkStart w:id="5657" w:name="_Ref182216613"/>
      <w:r w:rsidRPr="008129EB">
        <w:t>Annual Floor Calculation</w:t>
      </w:r>
      <w:bookmarkEnd w:id="5657"/>
    </w:p>
    <w:p w14:paraId="04B5B821" w14:textId="1DBFB93D" w:rsidR="00D06EB0" w:rsidRPr="008129EB" w:rsidRDefault="00D06EB0" w:rsidP="00092655">
      <w:pPr>
        <w:pStyle w:val="Indent2"/>
        <w:ind w:left="1474" w:hanging="737"/>
      </w:pPr>
      <w:r w:rsidRPr="008129EB">
        <w:rPr>
          <w:b/>
          <w:bCs/>
          <w:i/>
          <w:iCs/>
        </w:rPr>
        <w:t>AF</w:t>
      </w:r>
      <w:r w:rsidRPr="008129EB">
        <w:rPr>
          <w:b/>
          <w:bCs/>
          <w:i/>
          <w:iCs/>
          <w:vertAlign w:val="subscript"/>
        </w:rPr>
        <w:t>SY</w:t>
      </w:r>
      <w:r w:rsidRPr="008129EB">
        <w:rPr>
          <w:b/>
          <w:bCs/>
          <w:i/>
          <w:iCs/>
          <w:vertAlign w:val="subscript"/>
        </w:rPr>
        <w:tab/>
      </w:r>
      <w:r w:rsidRPr="008129EB">
        <w:t xml:space="preserve">is the </w:t>
      </w:r>
      <w:r w:rsidRPr="008129EB">
        <w:rPr>
          <w:b/>
          <w:bCs/>
        </w:rPr>
        <w:t>“Annual Floor”</w:t>
      </w:r>
      <w:r w:rsidRPr="008129EB">
        <w:t xml:space="preserve"> for each Support Year, except that for each of the first and last Support Year, the Annual Floor will be adjusted as follows:</w:t>
      </w:r>
    </w:p>
    <w:p w14:paraId="42508400" w14:textId="00827B81" w:rsidR="009F03D5" w:rsidRPr="008129EB" w:rsidRDefault="00D06EB0" w:rsidP="00092655">
      <w:pPr>
        <w:pStyle w:val="SchedH3"/>
        <w:numPr>
          <w:ilvl w:val="0"/>
          <w:numId w:val="0"/>
        </w:numPr>
        <w:ind w:left="2579" w:hanging="1105"/>
        <w:jc w:val="center"/>
        <w:rPr>
          <w:sz w:val="22"/>
          <w:szCs w:val="22"/>
        </w:rPr>
      </w:pPr>
      <m:oMathPara>
        <m:oMath>
          <m:r>
            <m:rPr>
              <m:sty m:val="bi"/>
            </m:rPr>
            <w:rPr>
              <w:rFonts w:ascii="Cambria Math" w:hAnsi="Cambria Math"/>
              <w:sz w:val="22"/>
              <w:szCs w:val="22"/>
            </w:rPr>
            <m:t>A</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FY</m:t>
              </m:r>
            </m:sub>
          </m:sSub>
          <m:r>
            <m:rPr>
              <m:sty m:val="bi"/>
            </m:rP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m:oMathPara>
    </w:p>
    <w:p w14:paraId="25E4BB09" w14:textId="77777777" w:rsidR="009F03D5" w:rsidRPr="008129EB" w:rsidRDefault="009F03D5" w:rsidP="009F03D5">
      <w:pPr>
        <w:pStyle w:val="Indent2"/>
        <w:ind w:left="2211" w:hanging="737"/>
      </w:pPr>
      <w:r w:rsidRPr="008129EB">
        <w:t>where:</w:t>
      </w:r>
    </w:p>
    <w:p w14:paraId="52E8033D" w14:textId="77777777" w:rsidR="009F03D5" w:rsidRPr="008129EB" w:rsidRDefault="009F03D5" w:rsidP="009F03D5">
      <w:pPr>
        <w:pStyle w:val="Indent2"/>
        <w:ind w:left="2211" w:hanging="737"/>
      </w:pPr>
      <w:r w:rsidRPr="008129EB">
        <w:rPr>
          <w:i/>
          <w:iCs/>
        </w:rPr>
        <w:t>AAF</w:t>
      </w:r>
      <w:r w:rsidRPr="008129EB">
        <w:rPr>
          <w:i/>
          <w:iCs/>
          <w:vertAlign w:val="subscript"/>
        </w:rPr>
        <w:t>SY</w:t>
      </w:r>
      <w:r w:rsidRPr="008129EB">
        <w:tab/>
        <w:t>is the adjusted Annual Floor for the first or last Support Year (as applicable);</w:t>
      </w:r>
    </w:p>
    <w:p w14:paraId="29D11321" w14:textId="77777777" w:rsidR="009F03D5" w:rsidRPr="008129EB" w:rsidRDefault="009F03D5" w:rsidP="009F03D5">
      <w:pPr>
        <w:pStyle w:val="Indent2"/>
        <w:ind w:left="2211" w:hanging="737"/>
      </w:pPr>
      <w:r w:rsidRPr="008129EB">
        <w:rPr>
          <w:i/>
          <w:iCs/>
        </w:rPr>
        <w:t>AF</w:t>
      </w:r>
      <w:r w:rsidRPr="008129EB">
        <w:rPr>
          <w:i/>
          <w:iCs/>
          <w:vertAlign w:val="subscript"/>
        </w:rPr>
        <w:t>FY</w:t>
      </w:r>
      <w:r w:rsidRPr="008129EB">
        <w:rPr>
          <w:b/>
          <w:bCs/>
        </w:rPr>
        <w:t xml:space="preserve"> </w:t>
      </w:r>
      <w:r w:rsidRPr="008129EB">
        <w:rPr>
          <w:b/>
          <w:bCs/>
        </w:rPr>
        <w:tab/>
      </w:r>
      <w:r w:rsidRPr="008129EB">
        <w:t>is the Annual Floor for the full Financial Year in which the first or last Support Year (as applicable) falls;</w:t>
      </w:r>
    </w:p>
    <w:p w14:paraId="54D795E7" w14:textId="28794037" w:rsidR="009F03D5" w:rsidRPr="008129EB" w:rsidRDefault="009F03D5" w:rsidP="009F03D5">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r w:rsidR="00CE50C5">
        <w:t xml:space="preserve"> and</w:t>
      </w:r>
    </w:p>
    <w:p w14:paraId="6D9EB29B" w14:textId="1DCC1C52" w:rsidR="009F03D5" w:rsidRPr="008129EB" w:rsidRDefault="009F03D5" w:rsidP="009F03D5">
      <w:pPr>
        <w:pStyle w:val="Indent2"/>
        <w:ind w:left="2211" w:hanging="737"/>
      </w:pPr>
      <w:r w:rsidRPr="008129EB">
        <w:rPr>
          <w:i/>
          <w:iCs/>
        </w:rPr>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39E2355E" w14:textId="7475ACF0" w:rsidR="009F03D5" w:rsidRPr="008129EB" w:rsidRDefault="009F03D5" w:rsidP="00D06EB0">
      <w:pPr>
        <w:pStyle w:val="SchedH2"/>
      </w:pPr>
      <w:bookmarkStart w:id="5658" w:name="_Ref182216697"/>
      <w:r w:rsidRPr="008129EB">
        <w:t>Annual Ceiling Calculation</w:t>
      </w:r>
      <w:bookmarkEnd w:id="5658"/>
    </w:p>
    <w:p w14:paraId="2E3F1C2D" w14:textId="1AA233ED" w:rsidR="00F30D50" w:rsidRPr="008129EB" w:rsidRDefault="00F30D50" w:rsidP="00F30D50">
      <w:pPr>
        <w:pStyle w:val="SchedH3"/>
        <w:numPr>
          <w:ilvl w:val="0"/>
          <w:numId w:val="0"/>
        </w:numPr>
        <w:ind w:left="1474" w:hanging="737"/>
      </w:pPr>
      <w:r w:rsidRPr="008129EB">
        <w:rPr>
          <w:b/>
          <w:bCs/>
        </w:rPr>
        <w:t>AC</w:t>
      </w:r>
      <w:r w:rsidRPr="008129EB">
        <w:rPr>
          <w:b/>
          <w:bCs/>
          <w:vertAlign w:val="subscript"/>
        </w:rPr>
        <w:t>SY</w:t>
      </w:r>
      <w:r w:rsidRPr="008129EB">
        <w:tab/>
        <w:t xml:space="preserve">is the </w:t>
      </w:r>
      <w:r w:rsidR="00D06EB0" w:rsidRPr="008129EB">
        <w:t>“</w:t>
      </w:r>
      <w:r w:rsidRPr="008129EB">
        <w:rPr>
          <w:b/>
          <w:bCs/>
        </w:rPr>
        <w:t>Annual Ceiling</w:t>
      </w:r>
      <w:r w:rsidR="00D06EB0" w:rsidRPr="008129EB">
        <w:t>”</w:t>
      </w:r>
      <w:r w:rsidRPr="008129EB">
        <w:t xml:space="preserve"> for the Support Year, except that for each of</w:t>
      </w:r>
      <w:r w:rsidRPr="008129EB">
        <w:rPr>
          <w:b/>
          <w:bCs/>
        </w:rPr>
        <w:t xml:space="preserve"> </w:t>
      </w:r>
      <w:r w:rsidRPr="008129EB">
        <w:t>the first and last Support Year, the Annual Ceiling will be adjusted as follows:</w:t>
      </w:r>
    </w:p>
    <w:p w14:paraId="4628C815" w14:textId="28C8C055" w:rsidR="00F30D50" w:rsidRPr="008129EB" w:rsidRDefault="004D279B" w:rsidP="00092655">
      <w:pPr>
        <w:pStyle w:val="SchedH3"/>
        <w:numPr>
          <w:ilvl w:val="0"/>
          <w:numId w:val="0"/>
        </w:numPr>
        <w:ind w:left="2211" w:hanging="737"/>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AAC</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m:oMathPara>
    </w:p>
    <w:p w14:paraId="2590B063" w14:textId="77777777" w:rsidR="00F30D50" w:rsidRPr="008129EB" w:rsidRDefault="00F30D50" w:rsidP="00F30D50">
      <w:pPr>
        <w:pStyle w:val="SchedH3"/>
        <w:numPr>
          <w:ilvl w:val="0"/>
          <w:numId w:val="0"/>
        </w:numPr>
        <w:ind w:left="2211" w:hanging="737"/>
      </w:pPr>
      <w:r w:rsidRPr="008129EB">
        <w:t>where:</w:t>
      </w:r>
    </w:p>
    <w:p w14:paraId="3ACB88E0" w14:textId="77777777" w:rsidR="00F30D50" w:rsidRPr="008129EB" w:rsidRDefault="00F30D50" w:rsidP="00F30D50">
      <w:pPr>
        <w:pStyle w:val="Indent2"/>
        <w:ind w:left="2211" w:hanging="737"/>
      </w:pPr>
      <w:r w:rsidRPr="008129EB">
        <w:rPr>
          <w:i/>
          <w:iCs/>
        </w:rPr>
        <w:t>AAC</w:t>
      </w:r>
      <w:r w:rsidRPr="008129EB">
        <w:rPr>
          <w:i/>
          <w:iCs/>
          <w:vertAlign w:val="subscript"/>
        </w:rPr>
        <w:t>SY</w:t>
      </w:r>
      <w:r w:rsidRPr="008129EB">
        <w:tab/>
        <w:t>is the adjusted Annual Ceiling for the first or last Support Year (as applicable);</w:t>
      </w:r>
    </w:p>
    <w:p w14:paraId="2D4EDB15" w14:textId="77777777" w:rsidR="00F30D50" w:rsidRPr="008129EB" w:rsidRDefault="00F30D50" w:rsidP="00F30D50">
      <w:pPr>
        <w:pStyle w:val="Indent2"/>
        <w:ind w:left="2211" w:hanging="737"/>
      </w:pPr>
      <w:r w:rsidRPr="008129EB">
        <w:rPr>
          <w:i/>
          <w:iCs/>
        </w:rPr>
        <w:t>AC</w:t>
      </w:r>
      <w:r w:rsidRPr="008129EB">
        <w:rPr>
          <w:i/>
          <w:iCs/>
          <w:vertAlign w:val="subscript"/>
        </w:rPr>
        <w:t>FY</w:t>
      </w:r>
      <w:r w:rsidRPr="008129EB">
        <w:rPr>
          <w:b/>
          <w:bCs/>
        </w:rPr>
        <w:t xml:space="preserve"> </w:t>
      </w:r>
      <w:r w:rsidRPr="008129EB">
        <w:rPr>
          <w:b/>
          <w:bCs/>
        </w:rPr>
        <w:tab/>
      </w:r>
      <w:r w:rsidRPr="008129EB">
        <w:t>is the Annual Ceiling for the full Financial Year in which the first or last Support Year (as applicable) falls;</w:t>
      </w:r>
    </w:p>
    <w:p w14:paraId="45378913" w14:textId="12DAC737"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r w:rsidR="00CE50C5">
        <w:t xml:space="preserve"> and</w:t>
      </w:r>
    </w:p>
    <w:p w14:paraId="7E926C93" w14:textId="4DFBFE90" w:rsidR="00F30D50" w:rsidRPr="008129EB" w:rsidRDefault="00F30D50" w:rsidP="00F30D50">
      <w:pPr>
        <w:pStyle w:val="Indent2"/>
        <w:ind w:left="2211" w:hanging="737"/>
      </w:pPr>
      <w:r w:rsidRPr="008129EB">
        <w:rPr>
          <w:i/>
          <w:iCs/>
        </w:rPr>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25BD4585" w14:textId="21FB4820" w:rsidR="009F03D5" w:rsidRPr="008129EB" w:rsidRDefault="009F03D5" w:rsidP="00092655">
      <w:pPr>
        <w:pStyle w:val="SchedH2"/>
      </w:pPr>
      <w:bookmarkStart w:id="5659" w:name="_Ref182216565"/>
      <w:r w:rsidRPr="008129EB">
        <w:lastRenderedPageBreak/>
        <w:t>Annual Payment Cap Calculation</w:t>
      </w:r>
      <w:bookmarkEnd w:id="5659"/>
    </w:p>
    <w:p w14:paraId="69D989F1" w14:textId="509B0378" w:rsidR="00F30D50" w:rsidRPr="008129EB" w:rsidRDefault="00F30D50" w:rsidP="00F30D50">
      <w:pPr>
        <w:pStyle w:val="Indent2"/>
        <w:ind w:left="1474" w:hanging="737"/>
      </w:pPr>
      <w:r w:rsidRPr="008129EB">
        <w:rPr>
          <w:b/>
          <w:bCs/>
          <w:i/>
          <w:iCs/>
        </w:rPr>
        <w:t>APC</w:t>
      </w:r>
      <w:r w:rsidRPr="008129EB">
        <w:rPr>
          <w:b/>
          <w:bCs/>
          <w:i/>
          <w:iCs/>
          <w:vertAlign w:val="subscript"/>
        </w:rPr>
        <w:t>SY</w:t>
      </w:r>
      <w:r w:rsidRPr="008129EB">
        <w:rPr>
          <w:b/>
          <w:bCs/>
          <w:i/>
          <w:iCs/>
          <w:vertAlign w:val="subscript"/>
        </w:rPr>
        <w:tab/>
      </w:r>
      <w:r w:rsidRPr="008129EB">
        <w:t xml:space="preserve">is the </w:t>
      </w:r>
      <w:r w:rsidR="00D06EB0" w:rsidRPr="008129EB">
        <w:t>“</w:t>
      </w:r>
      <w:r w:rsidRPr="008129EB">
        <w:rPr>
          <w:b/>
          <w:bCs/>
        </w:rPr>
        <w:t>Annual Payment Cap</w:t>
      </w:r>
      <w:r w:rsidR="00D06EB0" w:rsidRPr="008129EB">
        <w:t>”</w:t>
      </w:r>
      <w:r w:rsidRPr="008129EB">
        <w:t xml:space="preserve"> for the Support Year, except that for each of the first and last Support Year, the Annual Payment Cap will be adjusted as follows:</w:t>
      </w:r>
    </w:p>
    <w:p w14:paraId="598DD112" w14:textId="45445996" w:rsidR="00F30D50" w:rsidRPr="008129EB" w:rsidRDefault="004D279B" w:rsidP="00092655">
      <w:pPr>
        <w:pStyle w:val="Indent2"/>
        <w:ind w:left="2579" w:hanging="1105"/>
        <w:jc w:val="center"/>
      </w:pPr>
      <m:oMath>
        <m:sSub>
          <m:sSubPr>
            <m:ctrlPr>
              <w:rPr>
                <w:rFonts w:ascii="Cambria Math" w:hAnsi="Cambria Math"/>
                <w:b/>
                <w:bCs/>
                <w:i/>
                <w:sz w:val="22"/>
                <w:szCs w:val="22"/>
              </w:rPr>
            </m:ctrlPr>
          </m:sSubPr>
          <m:e>
            <m:sSub>
              <m:sSubPr>
                <m:ctrlPr>
                  <w:rPr>
                    <w:rFonts w:ascii="Cambria Math" w:hAnsi="Cambria Math"/>
                    <w:b/>
                    <w:bCs/>
                    <w:i/>
                    <w:sz w:val="22"/>
                    <w:szCs w:val="22"/>
                  </w:rPr>
                </m:ctrlPr>
              </m:sSubPr>
              <m:e>
                <m:r>
                  <m:rPr>
                    <m:sty m:val="bi"/>
                  </m:rPr>
                  <w:rPr>
                    <w:rFonts w:ascii="Cambria Math" w:hAnsi="Cambria Math"/>
                    <w:sz w:val="22"/>
                    <w:szCs w:val="22"/>
                  </w:rPr>
                  <m:t>AAPC</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APC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F30D50" w:rsidRPr="008129EB">
        <w:t>;</w:t>
      </w:r>
    </w:p>
    <w:p w14:paraId="309A764F" w14:textId="77777777" w:rsidR="00F30D50" w:rsidRPr="008129EB" w:rsidRDefault="00F30D50" w:rsidP="00F30D50">
      <w:pPr>
        <w:pStyle w:val="Indent2"/>
        <w:ind w:left="2211" w:hanging="737"/>
      </w:pPr>
      <w:r w:rsidRPr="008129EB">
        <w:t>where:</w:t>
      </w:r>
    </w:p>
    <w:p w14:paraId="30B97537" w14:textId="4A9C687F" w:rsidR="00F30D50" w:rsidRPr="008129EB" w:rsidRDefault="00F30D50" w:rsidP="00F30D50">
      <w:pPr>
        <w:pStyle w:val="Indent2"/>
        <w:ind w:left="2211" w:hanging="737"/>
      </w:pPr>
      <w:r w:rsidRPr="008129EB">
        <w:rPr>
          <w:i/>
          <w:iCs/>
        </w:rPr>
        <w:t>AAPC</w:t>
      </w:r>
      <w:r w:rsidRPr="008129EB">
        <w:rPr>
          <w:i/>
          <w:iCs/>
          <w:vertAlign w:val="subscript"/>
        </w:rPr>
        <w:t>SY</w:t>
      </w:r>
      <w:r w:rsidRPr="008129EB">
        <w:tab/>
        <w:t>is the adjusted Annual Payment Cap for each of the first or last Support Year (as applicable);</w:t>
      </w:r>
    </w:p>
    <w:p w14:paraId="55D28184" w14:textId="77777777" w:rsidR="00F30D50" w:rsidRPr="008129EB" w:rsidRDefault="00F30D50" w:rsidP="00F30D50">
      <w:pPr>
        <w:pStyle w:val="Indent2"/>
        <w:ind w:left="2211" w:hanging="737"/>
      </w:pPr>
      <w:r w:rsidRPr="008129EB">
        <w:rPr>
          <w:i/>
          <w:iCs/>
        </w:rPr>
        <w:t>APC</w:t>
      </w:r>
      <w:r w:rsidRPr="008129EB">
        <w:rPr>
          <w:i/>
          <w:iCs/>
          <w:vertAlign w:val="subscript"/>
        </w:rPr>
        <w:t>FY</w:t>
      </w:r>
      <w:r w:rsidRPr="008129EB">
        <w:tab/>
        <w:t>is the Annual Payment Cap for the full Financial Year in which the first or last Support Year (as applicable) falls;</w:t>
      </w:r>
    </w:p>
    <w:p w14:paraId="07BF8A2F" w14:textId="31129817"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r w:rsidR="00CE50C5">
        <w:t xml:space="preserve"> and</w:t>
      </w:r>
    </w:p>
    <w:p w14:paraId="0AA56009" w14:textId="07DE6024" w:rsidR="00F30D50" w:rsidRPr="008129EB" w:rsidRDefault="00F30D50" w:rsidP="00092655">
      <w:pPr>
        <w:pStyle w:val="Indent2"/>
        <w:ind w:left="2211" w:hanging="737"/>
        <w:sectPr w:rsidR="00F30D50" w:rsidRPr="008129EB" w:rsidSect="000B4C4A">
          <w:headerReference w:type="even" r:id="rId29"/>
          <w:footerReference w:type="even" r:id="rId30"/>
          <w:headerReference w:type="first" r:id="rId31"/>
          <w:footerReference w:type="first" r:id="rId32"/>
          <w:pgSz w:w="11907" w:h="16840" w:code="9"/>
          <w:pgMar w:top="1134" w:right="1134" w:bottom="1418" w:left="2835" w:header="425" w:footer="567" w:gutter="0"/>
          <w:cols w:space="720"/>
          <w:titlePg/>
          <w:docGrid w:linePitch="313"/>
        </w:sectPr>
      </w:pPr>
      <w:r w:rsidRPr="008129EB">
        <w:rPr>
          <w:i/>
          <w:iCs/>
        </w:rPr>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0561E149" w14:textId="2A3D0110" w:rsidR="00A32D4C" w:rsidRPr="008129EB" w:rsidRDefault="001472D1" w:rsidP="006426F6">
      <w:pPr>
        <w:pStyle w:val="SchedulePageHeading"/>
      </w:pPr>
      <w:bookmarkStart w:id="5660" w:name="_Ref159507374"/>
      <w:bookmarkStart w:id="5661" w:name="_Ref_ContractCompanion_9kb9Ur46A"/>
      <w:bookmarkStart w:id="5662" w:name="_Ref181346905"/>
      <w:bookmarkStart w:id="5663" w:name="_Ref181346920"/>
      <w:bookmarkStart w:id="5664" w:name="_Ref193804485"/>
      <w:bookmarkStart w:id="5665" w:name="_Ref214294109"/>
      <w:bookmarkStart w:id="5666" w:name="_Toc215088376"/>
      <w:r w:rsidRPr="008129EB">
        <w:lastRenderedPageBreak/>
        <w:t xml:space="preserve">Social Licence </w:t>
      </w:r>
      <w:r w:rsidR="00E75A43" w:rsidRPr="008129EB">
        <w:t>Commitments</w:t>
      </w:r>
      <w:bookmarkEnd w:id="5660"/>
      <w:bookmarkEnd w:id="5661"/>
      <w:bookmarkEnd w:id="5662"/>
      <w:bookmarkEnd w:id="5663"/>
      <w:bookmarkEnd w:id="5664"/>
      <w:bookmarkEnd w:id="5665"/>
      <w:bookmarkEnd w:id="5666"/>
    </w:p>
    <w:p w14:paraId="2AA9DD9E" w14:textId="466618BD" w:rsidR="0062198D" w:rsidRPr="0011424A" w:rsidRDefault="00CE01BA" w:rsidP="002C3532">
      <w:pPr>
        <w:spacing w:before="240"/>
        <w:rPr>
          <w:b/>
          <w:bCs/>
          <w:i/>
          <w:iCs/>
        </w:rPr>
      </w:pPr>
      <w:r w:rsidRPr="00BC7481">
        <w:rPr>
          <w:rFonts w:eastAsiaTheme="minorEastAsia" w:cstheme="minorBidi"/>
        </w:rPr>
        <w:t>[</w:t>
      </w:r>
      <w:r w:rsidRPr="00622681">
        <w:rPr>
          <w:rFonts w:eastAsiaTheme="minorEastAsia" w:cstheme="minorBidi"/>
          <w:b/>
          <w:bCs/>
          <w:i/>
          <w:iCs/>
          <w:highlight w:val="lightGray"/>
        </w:rPr>
        <w:t xml:space="preserve">Note: </w:t>
      </w:r>
      <w:bookmarkStart w:id="5667" w:name="_Toc175570326"/>
      <w:r w:rsidR="00102097">
        <w:rPr>
          <w:rFonts w:eastAsiaTheme="minorEastAsia"/>
          <w:b/>
          <w:i/>
          <w:highlight w:val="lightGray"/>
        </w:rPr>
        <w:t>t</w:t>
      </w:r>
      <w:r w:rsidR="0062198D" w:rsidRPr="00622681">
        <w:rPr>
          <w:rFonts w:eastAsiaTheme="minorEastAsia"/>
          <w:b/>
          <w:i/>
          <w:highlight w:val="lightGray"/>
        </w:rPr>
        <w:t xml:space="preserve">his Schedule </w:t>
      </w:r>
      <w:r w:rsidRPr="00622681">
        <w:rPr>
          <w:rFonts w:eastAsiaTheme="minorEastAsia" w:cstheme="minorBidi"/>
          <w:b/>
          <w:bCs/>
          <w:i/>
          <w:iCs/>
          <w:highlight w:val="lightGray"/>
        </w:rPr>
        <w:t xml:space="preserve">applies to all Projects. </w:t>
      </w:r>
      <w:r w:rsidR="00BC7481">
        <w:rPr>
          <w:rFonts w:eastAsiaTheme="minorEastAsia" w:cstheme="minorBidi"/>
          <w:b/>
          <w:bCs/>
          <w:i/>
          <w:iCs/>
          <w:highlight w:val="lightGray"/>
        </w:rPr>
        <w:t>If a Proponent is invited to enter into the Project Documents in respect of the Project, this Schedule will be populated by the Commonwealth using information provided in the MC4 and 5 Returnable Schedules</w:t>
      </w:r>
      <w:r w:rsidRPr="00A10342">
        <w:rPr>
          <w:rFonts w:eastAsiaTheme="minorEastAsia" w:cstheme="minorBidi"/>
          <w:b/>
          <w:bCs/>
          <w:i/>
          <w:iCs/>
          <w:highlight w:val="lightGray"/>
        </w:rPr>
        <w:t>.</w:t>
      </w:r>
      <w:r w:rsidR="0062198D" w:rsidRPr="00BC7481">
        <w:rPr>
          <w:rFonts w:eastAsiaTheme="minorEastAsia" w:cstheme="minorBidi"/>
        </w:rPr>
        <w:t>]</w:t>
      </w:r>
    </w:p>
    <w:bookmarkEnd w:id="5667"/>
    <w:p w14:paraId="296D243C" w14:textId="73EFE3C6" w:rsidR="00451F0D" w:rsidRPr="008129EB" w:rsidRDefault="00451F0D" w:rsidP="00DD114E">
      <w:pPr>
        <w:spacing w:before="240"/>
        <w:ind w:left="1361" w:right="538"/>
      </w:pPr>
    </w:p>
    <w:p w14:paraId="0885502B" w14:textId="77777777" w:rsidR="00451F0D" w:rsidRPr="008129EB" w:rsidRDefault="00451F0D" w:rsidP="00451F0D">
      <w:pPr>
        <w:ind w:left="737"/>
      </w:pPr>
    </w:p>
    <w:p w14:paraId="0EDD2450" w14:textId="5828EDA0" w:rsidR="00BE1BD6" w:rsidRPr="008129EB" w:rsidRDefault="00BE1BD6" w:rsidP="0069502F">
      <w:pPr>
        <w:pStyle w:val="SchedH3"/>
        <w:numPr>
          <w:ilvl w:val="3"/>
          <w:numId w:val="0"/>
        </w:numPr>
        <w:shd w:val="clear" w:color="auto" w:fill="FFFFFF" w:themeFill="background1"/>
        <w:sectPr w:rsidR="00BE1BD6" w:rsidRPr="008129EB" w:rsidSect="00611CDD">
          <w:pgSz w:w="11907" w:h="16840" w:code="9"/>
          <w:pgMar w:top="1134" w:right="1134" w:bottom="1418" w:left="2835" w:header="425" w:footer="567" w:gutter="0"/>
          <w:cols w:space="720"/>
          <w:titlePg/>
          <w:docGrid w:linePitch="313"/>
        </w:sectPr>
      </w:pPr>
    </w:p>
    <w:p w14:paraId="54C6B82D" w14:textId="2F889CD2" w:rsidR="00A32D4C" w:rsidRPr="00DF0DB0" w:rsidRDefault="00E57003" w:rsidP="006426F6">
      <w:pPr>
        <w:pStyle w:val="SchedulePageHeading"/>
      </w:pPr>
      <w:bookmarkStart w:id="5668" w:name="_Toc167471301"/>
      <w:bookmarkStart w:id="5669" w:name="_Toc167473710"/>
      <w:bookmarkStart w:id="5670" w:name="_Toc167474363"/>
      <w:bookmarkStart w:id="5671" w:name="_Toc167911425"/>
      <w:bookmarkStart w:id="5672" w:name="_Toc167471302"/>
      <w:bookmarkStart w:id="5673" w:name="_Toc167473711"/>
      <w:bookmarkStart w:id="5674" w:name="_Toc167474364"/>
      <w:bookmarkStart w:id="5675" w:name="_Toc167911426"/>
      <w:bookmarkStart w:id="5676" w:name="_Toc181621196"/>
      <w:bookmarkStart w:id="5677" w:name="_Toc181626330"/>
      <w:bookmarkStart w:id="5678" w:name="_Toc215088377"/>
      <w:bookmarkEnd w:id="5668"/>
      <w:bookmarkEnd w:id="5669"/>
      <w:bookmarkEnd w:id="5670"/>
      <w:bookmarkEnd w:id="5671"/>
      <w:bookmarkEnd w:id="5672"/>
      <w:bookmarkEnd w:id="5673"/>
      <w:bookmarkEnd w:id="5674"/>
      <w:bookmarkEnd w:id="5675"/>
      <w:bookmarkEnd w:id="5676"/>
      <w:bookmarkEnd w:id="5677"/>
      <w:r w:rsidRPr="00DF0DB0">
        <w:lastRenderedPageBreak/>
        <w:t>Not used</w:t>
      </w:r>
      <w:bookmarkEnd w:id="5678"/>
    </w:p>
    <w:p w14:paraId="1D2930D7" w14:textId="235DB452" w:rsidR="00A32D4C" w:rsidRPr="00DF0DB0" w:rsidRDefault="00A32D4C" w:rsidP="00A32D4C">
      <w:pPr>
        <w:pStyle w:val="BodyText"/>
      </w:pPr>
    </w:p>
    <w:p w14:paraId="3BFFB67E" w14:textId="77777777" w:rsidR="00A32D4C" w:rsidRPr="008129EB" w:rsidRDefault="00A32D4C" w:rsidP="00A32D4C">
      <w:pPr>
        <w:pStyle w:val="SchedH3"/>
        <w:numPr>
          <w:ilvl w:val="0"/>
          <w:numId w:val="0"/>
        </w:numPr>
        <w:ind w:left="737" w:hanging="737"/>
        <w:sectPr w:rsidR="00A32D4C" w:rsidRPr="008129EB" w:rsidSect="000B4C4A">
          <w:pgSz w:w="11907" w:h="16840" w:code="9"/>
          <w:pgMar w:top="1134" w:right="1134" w:bottom="1418" w:left="2835" w:header="425" w:footer="567" w:gutter="0"/>
          <w:cols w:space="720"/>
          <w:titlePg/>
          <w:docGrid w:linePitch="313"/>
        </w:sectPr>
      </w:pPr>
    </w:p>
    <w:p w14:paraId="5C08C23C" w14:textId="2EC1FAB8" w:rsidR="00D573DB" w:rsidRPr="008129EB" w:rsidRDefault="00D573DB" w:rsidP="006426F6">
      <w:pPr>
        <w:pStyle w:val="SchedulePageHeading"/>
      </w:pPr>
      <w:bookmarkStart w:id="5679" w:name="_Ref108020757"/>
      <w:bookmarkStart w:id="5680" w:name="_Toc215088378"/>
      <w:r w:rsidRPr="008129EB">
        <w:lastRenderedPageBreak/>
        <w:t xml:space="preserve">Knowledge </w:t>
      </w:r>
      <w:r w:rsidR="00435632" w:rsidRPr="008129EB">
        <w:t>S</w:t>
      </w:r>
      <w:r w:rsidRPr="008129EB">
        <w:t xml:space="preserve">haring </w:t>
      </w:r>
      <w:r w:rsidR="00435632" w:rsidRPr="008129EB">
        <w:t>P</w:t>
      </w:r>
      <w:r w:rsidRPr="008129EB">
        <w:t>lan</w:t>
      </w:r>
      <w:bookmarkEnd w:id="5679"/>
      <w:bookmarkEnd w:id="5680"/>
    </w:p>
    <w:p w14:paraId="5710560E" w14:textId="77777777" w:rsidR="003C5D8E" w:rsidRPr="008129EB" w:rsidRDefault="003C5D8E" w:rsidP="005D106F">
      <w:pPr>
        <w:pStyle w:val="SchedH1"/>
      </w:pPr>
      <w:r w:rsidRPr="008129EB">
        <w:t>Knowledge sharing context</w:t>
      </w:r>
    </w:p>
    <w:p w14:paraId="28C24442" w14:textId="77777777" w:rsidR="003C5D8E" w:rsidRPr="008129EB" w:rsidRDefault="003C5D8E" w:rsidP="00991FDD">
      <w:pPr>
        <w:pStyle w:val="SchedH3"/>
        <w:numPr>
          <w:ilvl w:val="0"/>
          <w:numId w:val="0"/>
        </w:numPr>
        <w:ind w:firstLine="737"/>
      </w:pPr>
      <w:r w:rsidRPr="008129EB">
        <w:t>The Commonwealth may use the Knowledge Sharing Deliverables for the following purposes:</w:t>
      </w:r>
    </w:p>
    <w:p w14:paraId="3FC16467" w14:textId="77777777" w:rsidR="003C5D8E" w:rsidRPr="008129EB" w:rsidRDefault="003C5D8E" w:rsidP="005D106F">
      <w:pPr>
        <w:pStyle w:val="SchedH3"/>
      </w:pPr>
      <w:r w:rsidRPr="008129EB">
        <w:t>to perform the Commonwealth</w:t>
      </w:r>
      <w:r w:rsidR="005A2827" w:rsidRPr="008129EB">
        <w:t>’</w:t>
      </w:r>
      <w:r w:rsidRPr="008129EB">
        <w:t xml:space="preserve">s obligations under this agreement; </w:t>
      </w:r>
    </w:p>
    <w:p w14:paraId="7935A7BE" w14:textId="77777777" w:rsidR="003C5D8E" w:rsidRPr="008129EB" w:rsidRDefault="003C5D8E" w:rsidP="005D106F">
      <w:pPr>
        <w:pStyle w:val="SchedH3"/>
      </w:pPr>
      <w:r w:rsidRPr="008129EB">
        <w:t>to monitor and evaluate the performance of the Commonwealth</w:t>
      </w:r>
      <w:r w:rsidR="005A2827" w:rsidRPr="008129EB">
        <w:t>’</w:t>
      </w:r>
      <w:r w:rsidRPr="008129EB">
        <w:t xml:space="preserve">s Capacity Investment Scheme; </w:t>
      </w:r>
    </w:p>
    <w:p w14:paraId="1A712C8C" w14:textId="77777777" w:rsidR="003C5D8E" w:rsidRPr="008129EB" w:rsidRDefault="003C5D8E" w:rsidP="005D106F">
      <w:pPr>
        <w:pStyle w:val="SchedH3"/>
      </w:pPr>
      <w:r w:rsidRPr="008129EB">
        <w:t>to accurately inform and engage key stakeholders on the following aspects of electricity storage projects in Australia:</w:t>
      </w:r>
    </w:p>
    <w:p w14:paraId="02C6A88A" w14:textId="77777777" w:rsidR="003C5D8E" w:rsidRPr="008129EB" w:rsidRDefault="003C5D8E" w:rsidP="005D106F">
      <w:pPr>
        <w:pStyle w:val="SchedH4"/>
      </w:pPr>
      <w:r w:rsidRPr="008129EB">
        <w:t>actual CAPEX and OPEX costs for such projects, including pathways for cost reductions particularly around risk premiums applied by suppliers as they build experience and confidence in these types of projects;</w:t>
      </w:r>
    </w:p>
    <w:p w14:paraId="1A3C7A05" w14:textId="4CEB0501" w:rsidR="003C5D8E" w:rsidRPr="008129EB" w:rsidRDefault="003C5D8E" w:rsidP="005D106F">
      <w:pPr>
        <w:pStyle w:val="SchedH4"/>
      </w:pPr>
      <w:r w:rsidRPr="008129EB">
        <w:t>challenges and lessons learned about the integration of the various systems and technologies at commercial</w:t>
      </w:r>
      <w:r w:rsidR="005D0619">
        <w:t xml:space="preserve"> </w:t>
      </w:r>
      <w:r w:rsidRPr="008129EB">
        <w:t>scale;</w:t>
      </w:r>
    </w:p>
    <w:p w14:paraId="1D21DB07" w14:textId="77777777" w:rsidR="003C5D8E" w:rsidRPr="008129EB" w:rsidRDefault="003C5D8E" w:rsidP="005D106F">
      <w:pPr>
        <w:pStyle w:val="SchedH4"/>
      </w:pPr>
      <w:r w:rsidRPr="008129EB">
        <w:t>what commercial, regulatory and social barriers the Project encounters, and how they are effectively addressed;</w:t>
      </w:r>
    </w:p>
    <w:p w14:paraId="36DC516B" w14:textId="36062A90" w:rsidR="003C5D8E" w:rsidRPr="008129EB" w:rsidRDefault="003C5D8E" w:rsidP="005D106F">
      <w:pPr>
        <w:pStyle w:val="SchedH4"/>
      </w:pPr>
      <w:r w:rsidRPr="008129EB">
        <w:t>the capabilities, depth and maturity of the various supply chains required to deliver th</w:t>
      </w:r>
      <w:r w:rsidR="003E619F" w:rsidRPr="008129EB">
        <w:t>e</w:t>
      </w:r>
      <w:r w:rsidRPr="008129EB">
        <w:t xml:space="preserve"> Project;</w:t>
      </w:r>
    </w:p>
    <w:p w14:paraId="3D2C405A" w14:textId="77777777" w:rsidR="003C5D8E" w:rsidRPr="008129EB" w:rsidRDefault="003C5D8E" w:rsidP="005D106F">
      <w:pPr>
        <w:pStyle w:val="SchedH4"/>
      </w:pPr>
      <w:r w:rsidRPr="008129EB">
        <w:t>how social licence and genuine support for the Project is established and maintained with relevant communities; and</w:t>
      </w:r>
    </w:p>
    <w:p w14:paraId="65AD854D" w14:textId="77777777" w:rsidR="003C5D8E" w:rsidRPr="008129EB" w:rsidRDefault="003C5D8E" w:rsidP="005D106F">
      <w:pPr>
        <w:pStyle w:val="SchedH4"/>
      </w:pPr>
      <w:r w:rsidRPr="008129EB">
        <w:t>how the actual operation of the completed Project compares to the design forecasts, and how this could be optimised for future projects.</w:t>
      </w:r>
    </w:p>
    <w:p w14:paraId="4CDFB530" w14:textId="77777777" w:rsidR="003C5D8E" w:rsidRPr="008129EB" w:rsidRDefault="003C5D8E" w:rsidP="003C5D8E">
      <w:pPr>
        <w:rPr>
          <w:spacing w:val="-6"/>
          <w:sz w:val="28"/>
        </w:rPr>
      </w:pPr>
      <w:r w:rsidRPr="008129EB">
        <w:br w:type="page"/>
      </w:r>
    </w:p>
    <w:p w14:paraId="3D36C097" w14:textId="77777777" w:rsidR="003C5D8E" w:rsidRPr="008129EB" w:rsidRDefault="003C5D8E" w:rsidP="005D106F">
      <w:pPr>
        <w:pStyle w:val="SchedH1"/>
      </w:pPr>
      <w:r w:rsidRPr="008129EB">
        <w:lastRenderedPageBreak/>
        <w:t xml:space="preserve">Knowledge Sharing Deliverables </w:t>
      </w:r>
    </w:p>
    <w:p w14:paraId="788725A3" w14:textId="259B9BC6" w:rsidR="003C5D8E" w:rsidRPr="008129EB" w:rsidRDefault="003C5D8E" w:rsidP="003C5D8E">
      <w:pPr>
        <w:pStyle w:val="SchedH3"/>
        <w:numPr>
          <w:ilvl w:val="0"/>
          <w:numId w:val="0"/>
        </w:numPr>
        <w:ind w:left="737"/>
      </w:pPr>
      <w:r w:rsidRPr="008129EB">
        <w:t>All deliverables are to be prepared to a standard acceptable to the Commonwealth and, whe</w:t>
      </w:r>
      <w:r w:rsidR="003E619F" w:rsidRPr="008129EB">
        <w:t>n</w:t>
      </w:r>
      <w:r w:rsidRPr="008129EB">
        <w:t xml:space="preserve"> relevant, </w:t>
      </w:r>
      <w:r w:rsidR="003E619F" w:rsidRPr="008129EB">
        <w:t xml:space="preserve">to </w:t>
      </w:r>
      <w:r w:rsidRPr="008129EB">
        <w:t>reflect any guidelines provided by the Commonwealth relating to the preparation and delivery of Knowledge Sharing Deliverables.</w:t>
      </w:r>
    </w:p>
    <w:p w14:paraId="73BBD4AC" w14:textId="47B1DCC1" w:rsidR="003C5D8E" w:rsidRPr="008129EB" w:rsidRDefault="00743EBC" w:rsidP="00991FDD">
      <w:pPr>
        <w:pStyle w:val="SchedH3"/>
        <w:numPr>
          <w:ilvl w:val="0"/>
          <w:numId w:val="0"/>
        </w:numPr>
        <w:ind w:left="737"/>
      </w:pPr>
      <w:r w:rsidRPr="008129EB">
        <w:t>[</w:t>
      </w:r>
      <w:r w:rsidRPr="000E1256">
        <w:rPr>
          <w:b/>
          <w:bCs/>
          <w:i/>
          <w:iCs/>
          <w:highlight w:val="lightGray"/>
        </w:rPr>
        <w:t xml:space="preserve">Note: </w:t>
      </w:r>
      <w:r w:rsidRPr="000E1256">
        <w:rPr>
          <w:b/>
          <w:i/>
          <w:iCs/>
          <w:highlight w:val="lightGray"/>
        </w:rPr>
        <w:t>Proponent</w:t>
      </w:r>
      <w:r w:rsidR="00FD2E28">
        <w:rPr>
          <w:b/>
          <w:i/>
          <w:iCs/>
          <w:highlight w:val="lightGray"/>
        </w:rPr>
        <w:t>s</w:t>
      </w:r>
      <w:r w:rsidRPr="000E1256">
        <w:rPr>
          <w:b/>
          <w:bCs/>
          <w:i/>
          <w:iCs/>
          <w:highlight w:val="lightGray"/>
        </w:rPr>
        <w:t xml:space="preserve"> </w:t>
      </w:r>
      <w:r w:rsidR="00FD2E28">
        <w:rPr>
          <w:b/>
          <w:bCs/>
          <w:i/>
          <w:iCs/>
          <w:highlight w:val="lightGray"/>
        </w:rPr>
        <w:t>are</w:t>
      </w:r>
      <w:r w:rsidRPr="000E1256">
        <w:rPr>
          <w:b/>
          <w:bCs/>
          <w:i/>
          <w:iCs/>
          <w:highlight w:val="lightGray"/>
        </w:rPr>
        <w:t xml:space="preserve"> required to complete this table.</w:t>
      </w:r>
      <w:r w:rsidRPr="008129EB">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8129EB" w14:paraId="6D52F947"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07DAD16F" w14:textId="77777777" w:rsidR="003C5D8E" w:rsidRPr="008129EB" w:rsidRDefault="003C5D8E" w:rsidP="00EB44AD">
            <w:pPr>
              <w:rPr>
                <w:bCs/>
                <w:sz w:val="20"/>
              </w:rPr>
            </w:pPr>
            <w:r w:rsidRPr="008129EB">
              <w:rPr>
                <w:bCs/>
                <w:sz w:val="20"/>
              </w:rPr>
              <w:t>No.</w:t>
            </w:r>
          </w:p>
        </w:tc>
        <w:tc>
          <w:tcPr>
            <w:tcW w:w="546" w:type="pct"/>
            <w:tcBorders>
              <w:bottom w:val="single" w:sz="4" w:space="0" w:color="auto"/>
            </w:tcBorders>
          </w:tcPr>
          <w:p w14:paraId="70A1480B" w14:textId="0FAD37F6"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Knowledge Sharing</w:t>
            </w:r>
            <w:r w:rsidR="0022514D" w:rsidRPr="008129EB">
              <w:rPr>
                <w:rFonts w:ascii="Arial" w:hAnsi="Arial" w:cs="Arial"/>
                <w:bCs/>
                <w:sz w:val="20"/>
                <w:szCs w:val="20"/>
              </w:rPr>
              <w:t xml:space="preserve"> </w:t>
            </w:r>
            <w:r w:rsidRPr="008129EB">
              <w:rPr>
                <w:rFonts w:ascii="Arial" w:hAnsi="Arial" w:cs="Arial"/>
                <w:bCs/>
                <w:sz w:val="20"/>
                <w:szCs w:val="20"/>
              </w:rPr>
              <w:t>Deliverable</w:t>
            </w:r>
          </w:p>
        </w:tc>
        <w:tc>
          <w:tcPr>
            <w:tcW w:w="849" w:type="pct"/>
            <w:tcBorders>
              <w:bottom w:val="single" w:sz="4" w:space="0" w:color="auto"/>
            </w:tcBorders>
          </w:tcPr>
          <w:p w14:paraId="7655BB17"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Purpose</w:t>
            </w:r>
          </w:p>
        </w:tc>
        <w:tc>
          <w:tcPr>
            <w:tcW w:w="849" w:type="pct"/>
            <w:tcBorders>
              <w:bottom w:val="single" w:sz="4" w:space="0" w:color="auto"/>
            </w:tcBorders>
          </w:tcPr>
          <w:p w14:paraId="51F74D2D"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Frequency</w:t>
            </w:r>
          </w:p>
        </w:tc>
        <w:tc>
          <w:tcPr>
            <w:tcW w:w="849" w:type="pct"/>
            <w:tcBorders>
              <w:bottom w:val="single" w:sz="4" w:space="0" w:color="auto"/>
            </w:tcBorders>
          </w:tcPr>
          <w:p w14:paraId="17589FE0"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When?</w:t>
            </w:r>
          </w:p>
        </w:tc>
        <w:tc>
          <w:tcPr>
            <w:tcW w:w="849" w:type="pct"/>
            <w:tcBorders>
              <w:bottom w:val="single" w:sz="4" w:space="0" w:color="auto"/>
            </w:tcBorders>
          </w:tcPr>
          <w:p w14:paraId="3DFA16C3"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Public information or confidential information</w:t>
            </w:r>
          </w:p>
        </w:tc>
        <w:tc>
          <w:tcPr>
            <w:tcW w:w="848" w:type="pct"/>
            <w:tcBorders>
              <w:bottom w:val="single" w:sz="4" w:space="0" w:color="auto"/>
            </w:tcBorders>
          </w:tcPr>
          <w:p w14:paraId="3E480E22"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 xml:space="preserve">Content and delivery </w:t>
            </w:r>
          </w:p>
        </w:tc>
      </w:tr>
      <w:tr w:rsidR="0047498B" w:rsidRPr="008129EB" w14:paraId="39217934"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522B1A36" w14:textId="7BD6F337" w:rsidR="0047498B" w:rsidRPr="008129EB" w:rsidRDefault="0047498B" w:rsidP="0047498B">
            <w:pPr>
              <w:rPr>
                <w:bCs/>
              </w:rPr>
            </w:pPr>
            <w:r w:rsidRPr="008129EB">
              <w:rPr>
                <w:bCs/>
              </w:rPr>
              <w:t>1</w:t>
            </w:r>
          </w:p>
        </w:tc>
        <w:tc>
          <w:tcPr>
            <w:tcW w:w="0" w:type="pct"/>
            <w:tcBorders>
              <w:top w:val="single" w:sz="4" w:space="0" w:color="auto"/>
            </w:tcBorders>
          </w:tcPr>
          <w:p w14:paraId="5A99590A" w14:textId="003D76E0"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Annual Survey</w:t>
            </w:r>
          </w:p>
        </w:tc>
        <w:tc>
          <w:tcPr>
            <w:tcW w:w="0" w:type="pct"/>
            <w:tcBorders>
              <w:top w:val="single" w:sz="4" w:space="0" w:color="auto"/>
            </w:tcBorders>
            <w:shd w:val="clear" w:color="auto" w:fill="auto"/>
          </w:tcPr>
          <w:p w14:paraId="51062672" w14:textId="7EB01459"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Efficient qualitative and quantitative data gathering.</w:t>
            </w:r>
            <w:r w:rsidR="006C77F3" w:rsidRPr="00DF0DB0">
              <w:rPr>
                <w:rFonts w:cs="Arial"/>
                <w:szCs w:val="18"/>
              </w:rPr>
              <w:t xml:space="preserve"> </w:t>
            </w:r>
            <w:r w:rsidRPr="00DF0DB0">
              <w:rPr>
                <w:rFonts w:cs="Arial"/>
                <w:szCs w:val="18"/>
              </w:rPr>
              <w:t>The Commonwealth may use this information in anonymised portfolio analysis and reporting.</w:t>
            </w:r>
          </w:p>
          <w:p w14:paraId="73FDD0A8" w14:textId="77777777"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Share key lessons from the Project, and implications for industry. This should focus in particular on the Project’s experiences during the planning, construction, commissioning and operations phases.</w:t>
            </w:r>
          </w:p>
          <w:p w14:paraId="47F9C327" w14:textId="4B77FF58"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 xml:space="preserve">Project Operator to provide a set of clearly defined and consistent data metrics, over time, to allow the performance of the Project </w:t>
            </w:r>
            <w:r w:rsidR="00E57003" w:rsidRPr="00DF0DB0">
              <w:rPr>
                <w:rFonts w:cs="Arial"/>
                <w:szCs w:val="18"/>
              </w:rPr>
              <w:t xml:space="preserve">and each Project Component </w:t>
            </w:r>
            <w:r w:rsidRPr="00DF0DB0">
              <w:rPr>
                <w:rFonts w:cs="Arial"/>
                <w:szCs w:val="18"/>
              </w:rPr>
              <w:t>to be analysed against forecasts and compared to other relevant projects.</w:t>
            </w:r>
          </w:p>
        </w:tc>
        <w:tc>
          <w:tcPr>
            <w:tcW w:w="0" w:type="pct"/>
            <w:tcBorders>
              <w:top w:val="single" w:sz="4" w:space="0" w:color="auto"/>
            </w:tcBorders>
            <w:shd w:val="clear" w:color="auto" w:fill="auto"/>
          </w:tcPr>
          <w:p w14:paraId="53C085EF" w14:textId="333C536C"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b/>
                <w:bCs/>
                <w:i/>
                <w:iCs/>
                <w:szCs w:val="18"/>
              </w:rPr>
            </w:pPr>
            <w:r w:rsidRPr="00DF0DB0">
              <w:rPr>
                <w:rFonts w:cs="Arial"/>
                <w:szCs w:val="18"/>
              </w:rPr>
              <w:t>Annual</w:t>
            </w:r>
          </w:p>
        </w:tc>
        <w:tc>
          <w:tcPr>
            <w:tcW w:w="0" w:type="pct"/>
            <w:tcBorders>
              <w:top w:val="single" w:sz="4" w:space="0" w:color="auto"/>
            </w:tcBorders>
            <w:shd w:val="clear" w:color="auto" w:fill="auto"/>
          </w:tcPr>
          <w:p w14:paraId="1BDF08B4" w14:textId="2C593731"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 xml:space="preserve">Undertaken during the first </w:t>
            </w:r>
            <w:r w:rsidR="00B32DA3" w:rsidRPr="00DF0DB0">
              <w:rPr>
                <w:rFonts w:cs="Arial"/>
                <w:szCs w:val="18"/>
              </w:rPr>
              <w:t>q</w:t>
            </w:r>
            <w:r w:rsidRPr="00DF0DB0">
              <w:rPr>
                <w:rFonts w:cs="Arial"/>
                <w:szCs w:val="18"/>
              </w:rPr>
              <w:t>uarter commencing on 1</w:t>
            </w:r>
            <w:r w:rsidR="00C83196" w:rsidRPr="00DF0DB0">
              <w:rPr>
                <w:rFonts w:cs="Arial"/>
                <w:szCs w:val="18"/>
              </w:rPr>
              <w:t> </w:t>
            </w:r>
            <w:r w:rsidRPr="00DF0DB0">
              <w:rPr>
                <w:rFonts w:cs="Arial"/>
                <w:szCs w:val="18"/>
              </w:rPr>
              <w:t xml:space="preserve">July in each year of the Term </w:t>
            </w:r>
          </w:p>
        </w:tc>
        <w:tc>
          <w:tcPr>
            <w:tcW w:w="0" w:type="pct"/>
            <w:tcBorders>
              <w:top w:val="single" w:sz="4" w:space="0" w:color="auto"/>
            </w:tcBorders>
            <w:shd w:val="clear" w:color="auto" w:fill="auto"/>
          </w:tcPr>
          <w:p w14:paraId="565DA3ED" w14:textId="3C198FDC"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Confidential</w:t>
            </w:r>
            <w:r w:rsidR="000C7A39" w:rsidRPr="00DF0DB0">
              <w:rPr>
                <w:rFonts w:cs="Arial"/>
                <w:szCs w:val="18"/>
              </w:rPr>
              <w:t xml:space="preserve"> (other than as aggregated and anonymised)</w:t>
            </w:r>
            <w:r w:rsidR="00DF7F5E" w:rsidRPr="00DF0DB0">
              <w:rPr>
                <w:rFonts w:cs="Arial"/>
                <w:szCs w:val="18"/>
              </w:rPr>
              <w:t>.</w:t>
            </w:r>
          </w:p>
        </w:tc>
        <w:tc>
          <w:tcPr>
            <w:tcW w:w="0" w:type="pct"/>
            <w:tcBorders>
              <w:top w:val="single" w:sz="4" w:space="0" w:color="auto"/>
            </w:tcBorders>
            <w:shd w:val="clear" w:color="auto" w:fill="auto"/>
          </w:tcPr>
          <w:p w14:paraId="6166A053" w14:textId="66A5D3C5" w:rsidR="0047498B" w:rsidRPr="00DF0DB0"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DF0DB0">
              <w:rPr>
                <w:rFonts w:cs="Arial"/>
                <w:szCs w:val="18"/>
              </w:rPr>
              <w:t xml:space="preserve">Commonwealth to provide </w:t>
            </w:r>
            <w:r w:rsidR="00DB6737" w:rsidRPr="00DF0DB0">
              <w:rPr>
                <w:rFonts w:cs="Arial"/>
                <w:szCs w:val="18"/>
              </w:rPr>
              <w:t xml:space="preserve">a </w:t>
            </w:r>
            <w:r w:rsidRPr="00DF0DB0">
              <w:rPr>
                <w:rFonts w:cs="Arial"/>
                <w:szCs w:val="18"/>
              </w:rPr>
              <w:t>survey template which Project Operator must complete</w:t>
            </w:r>
          </w:p>
        </w:tc>
      </w:tr>
      <w:tr w:rsidR="0047498B" w:rsidRPr="008129EB" w14:paraId="111361C8" w14:textId="77777777" w:rsidTr="00ED6B6A">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23320B36" w14:textId="36E5ED36" w:rsidR="0047498B" w:rsidRPr="008129EB" w:rsidRDefault="0047498B" w:rsidP="0047498B">
            <w:pPr>
              <w:rPr>
                <w:b w:val="0"/>
                <w:bCs/>
                <w:sz w:val="20"/>
              </w:rPr>
            </w:pPr>
            <w:r w:rsidRPr="008129EB">
              <w:rPr>
                <w:bCs/>
              </w:rPr>
              <w:t>2</w:t>
            </w:r>
          </w:p>
        </w:tc>
        <w:tc>
          <w:tcPr>
            <w:tcW w:w="0" w:type="pct"/>
            <w:tcBorders>
              <w:top w:val="single" w:sz="4" w:space="0" w:color="auto"/>
            </w:tcBorders>
          </w:tcPr>
          <w:p w14:paraId="51E4D82E" w14:textId="3930A0B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Site Visit</w:t>
            </w:r>
          </w:p>
        </w:tc>
        <w:tc>
          <w:tcPr>
            <w:tcW w:w="0" w:type="pct"/>
            <w:tcBorders>
              <w:top w:val="single" w:sz="4" w:space="0" w:color="auto"/>
            </w:tcBorders>
          </w:tcPr>
          <w:p w14:paraId="53463414" w14:textId="342D9490"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DF0DB0">
              <w:rPr>
                <w:rFonts w:cs="Arial"/>
                <w:szCs w:val="18"/>
              </w:rPr>
              <w:t>On ground experience and demonstration of facility</w:t>
            </w:r>
            <w:r w:rsidR="00E57003" w:rsidRPr="00DF0DB0">
              <w:rPr>
                <w:rFonts w:cs="Arial"/>
                <w:szCs w:val="18"/>
              </w:rPr>
              <w:t xml:space="preserve"> for each Project Component</w:t>
            </w:r>
            <w:r w:rsidRPr="00DF0DB0">
              <w:rPr>
                <w:rFonts w:cs="Arial"/>
                <w:szCs w:val="18"/>
              </w:rPr>
              <w:t>.</w:t>
            </w:r>
          </w:p>
        </w:tc>
        <w:tc>
          <w:tcPr>
            <w:tcW w:w="0" w:type="pct"/>
            <w:tcBorders>
              <w:top w:val="single" w:sz="4" w:space="0" w:color="auto"/>
            </w:tcBorders>
          </w:tcPr>
          <w:p w14:paraId="4748B52A" w14:textId="6A2E6855"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b/>
                <w:bCs/>
                <w:i/>
                <w:iCs/>
                <w:szCs w:val="18"/>
              </w:rPr>
            </w:pPr>
            <w:r w:rsidRPr="00DF0DB0">
              <w:rPr>
                <w:rFonts w:cs="Arial"/>
                <w:szCs w:val="18"/>
              </w:rPr>
              <w:t xml:space="preserve">Every </w:t>
            </w:r>
            <w:r w:rsidR="00DB6737" w:rsidRPr="00DF0DB0">
              <w:rPr>
                <w:rFonts w:cs="Arial"/>
                <w:szCs w:val="18"/>
              </w:rPr>
              <w:t>three (</w:t>
            </w:r>
            <w:r w:rsidRPr="00DF0DB0">
              <w:rPr>
                <w:rFonts w:cs="Arial"/>
                <w:szCs w:val="18"/>
              </w:rPr>
              <w:t>3</w:t>
            </w:r>
            <w:r w:rsidR="00DB6737" w:rsidRPr="00DF0DB0">
              <w:rPr>
                <w:rFonts w:cs="Arial"/>
                <w:szCs w:val="18"/>
              </w:rPr>
              <w:t>)</w:t>
            </w:r>
            <w:r w:rsidRPr="00DF0DB0">
              <w:rPr>
                <w:rFonts w:cs="Arial"/>
                <w:szCs w:val="18"/>
              </w:rPr>
              <w:t xml:space="preserve"> years</w:t>
            </w:r>
          </w:p>
        </w:tc>
        <w:tc>
          <w:tcPr>
            <w:tcW w:w="0" w:type="pct"/>
            <w:tcBorders>
              <w:top w:val="single" w:sz="4" w:space="0" w:color="auto"/>
            </w:tcBorders>
          </w:tcPr>
          <w:p w14:paraId="4B5AD430" w14:textId="25646D5B"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DF0DB0">
              <w:rPr>
                <w:rFonts w:cs="Arial"/>
                <w:szCs w:val="18"/>
              </w:rPr>
              <w:t xml:space="preserve">Once in each </w:t>
            </w:r>
            <w:r w:rsidR="00DB6737" w:rsidRPr="00DF0DB0">
              <w:rPr>
                <w:rFonts w:cs="Arial"/>
                <w:szCs w:val="18"/>
              </w:rPr>
              <w:t>three (</w:t>
            </w:r>
            <w:r w:rsidRPr="00DF0DB0">
              <w:rPr>
                <w:rFonts w:cs="Arial"/>
                <w:szCs w:val="18"/>
              </w:rPr>
              <w:t>3</w:t>
            </w:r>
            <w:r w:rsidR="00DB6737" w:rsidRPr="00DF0DB0">
              <w:rPr>
                <w:rFonts w:cs="Arial"/>
                <w:szCs w:val="18"/>
              </w:rPr>
              <w:t>)</w:t>
            </w:r>
            <w:r w:rsidRPr="00DF0DB0">
              <w:rPr>
                <w:rFonts w:cs="Arial"/>
                <w:szCs w:val="18"/>
              </w:rPr>
              <w:t xml:space="preserve"> year period commencing at COD </w:t>
            </w:r>
            <w:r w:rsidR="00C83196" w:rsidRPr="00DF0DB0">
              <w:rPr>
                <w:rFonts w:cs="Arial"/>
                <w:szCs w:val="18"/>
              </w:rPr>
              <w:t xml:space="preserve">and continuing </w:t>
            </w:r>
            <w:r w:rsidRPr="00DF0DB0">
              <w:rPr>
                <w:rFonts w:cs="Arial"/>
                <w:szCs w:val="18"/>
              </w:rPr>
              <w:t xml:space="preserve">until the end of the Operations </w:t>
            </w:r>
            <w:r w:rsidRPr="00DF0DB0">
              <w:rPr>
                <w:rFonts w:cs="Arial"/>
                <w:szCs w:val="18"/>
              </w:rPr>
              <w:lastRenderedPageBreak/>
              <w:t>Period</w:t>
            </w:r>
            <w:r w:rsidR="00C83196" w:rsidRPr="00DF0DB0">
              <w:rPr>
                <w:rFonts w:cs="Arial"/>
                <w:szCs w:val="18"/>
              </w:rPr>
              <w:t>,</w:t>
            </w:r>
            <w:r w:rsidRPr="00DF0DB0">
              <w:rPr>
                <w:rFonts w:cs="Arial"/>
                <w:szCs w:val="18"/>
              </w:rPr>
              <w:t xml:space="preserve"> and </w:t>
            </w:r>
            <w:r w:rsidR="00C83196" w:rsidRPr="00DF0DB0">
              <w:rPr>
                <w:rFonts w:cs="Arial"/>
                <w:szCs w:val="18"/>
              </w:rPr>
              <w:t xml:space="preserve">also </w:t>
            </w:r>
            <w:r w:rsidRPr="00DF0DB0">
              <w:rPr>
                <w:rFonts w:cs="Arial"/>
                <w:szCs w:val="18"/>
              </w:rPr>
              <w:t>on the Final Support End Date.</w:t>
            </w:r>
          </w:p>
        </w:tc>
        <w:tc>
          <w:tcPr>
            <w:tcW w:w="0" w:type="pct"/>
            <w:tcBorders>
              <w:top w:val="single" w:sz="4" w:space="0" w:color="auto"/>
            </w:tcBorders>
          </w:tcPr>
          <w:p w14:paraId="768B1DA9" w14:textId="5A1F59D6"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DF0DB0">
              <w:rPr>
                <w:rFonts w:cs="Arial"/>
                <w:szCs w:val="18"/>
              </w:rPr>
              <w:lastRenderedPageBreak/>
              <w:t xml:space="preserve">Public </w:t>
            </w:r>
          </w:p>
        </w:tc>
        <w:tc>
          <w:tcPr>
            <w:tcW w:w="0" w:type="pct"/>
            <w:tcBorders>
              <w:top w:val="single" w:sz="4" w:space="0" w:color="auto"/>
            </w:tcBorders>
          </w:tcPr>
          <w:p w14:paraId="51FDCFA2" w14:textId="45942714" w:rsidR="0047498B" w:rsidRPr="00DF0DB0"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DF0DB0">
              <w:rPr>
                <w:rFonts w:cs="Arial"/>
                <w:szCs w:val="18"/>
              </w:rPr>
              <w:t>In person tour of the facility</w:t>
            </w:r>
            <w:r w:rsidR="00E57003" w:rsidRPr="00DF0DB0">
              <w:rPr>
                <w:rFonts w:cs="Arial"/>
                <w:szCs w:val="18"/>
              </w:rPr>
              <w:t xml:space="preserve"> for each Project Component</w:t>
            </w:r>
            <w:r w:rsidRPr="00DF0DB0">
              <w:rPr>
                <w:rFonts w:cs="Arial"/>
                <w:szCs w:val="18"/>
              </w:rPr>
              <w:t>.</w:t>
            </w:r>
          </w:p>
        </w:tc>
      </w:tr>
      <w:tr w:rsidR="0047498B" w:rsidRPr="008129EB" w14:paraId="68DDD102"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F9AE6A9" w14:textId="2DC9FB2C" w:rsidR="0047498B" w:rsidRPr="008129EB" w:rsidRDefault="0047498B" w:rsidP="0047498B">
            <w:pPr>
              <w:rPr>
                <w:b w:val="0"/>
                <w:bCs/>
                <w:sz w:val="20"/>
              </w:rPr>
            </w:pPr>
            <w:r w:rsidRPr="008129EB">
              <w:rPr>
                <w:bCs/>
              </w:rPr>
              <w:t>3</w:t>
            </w:r>
          </w:p>
        </w:tc>
        <w:tc>
          <w:tcPr>
            <w:tcW w:w="0" w:type="pct"/>
          </w:tcPr>
          <w:p w14:paraId="648FB34A" w14:textId="5B9B3C8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Technology and Market Report</w:t>
            </w:r>
          </w:p>
        </w:tc>
        <w:tc>
          <w:tcPr>
            <w:tcW w:w="0" w:type="pct"/>
            <w:shd w:val="clear" w:color="auto" w:fill="auto"/>
          </w:tcPr>
          <w:p w14:paraId="6D6DA35D"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77DE0C2D" w14:textId="07A298EA"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The Commonwealth will notify Project Operator of the key questions to be answered in each report at least six months prior to the due date of the report.</w:t>
            </w:r>
          </w:p>
        </w:tc>
        <w:tc>
          <w:tcPr>
            <w:tcW w:w="0" w:type="pct"/>
            <w:shd w:val="clear" w:color="auto" w:fill="auto"/>
          </w:tcPr>
          <w:p w14:paraId="1C860293" w14:textId="6AED6028"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0" w:type="pct"/>
            <w:shd w:val="clear" w:color="auto" w:fill="auto"/>
          </w:tcPr>
          <w:p w14:paraId="5C1D8E5A" w14:textId="75A72E49"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Commonwealth to give minimum </w:t>
            </w:r>
            <w:r w:rsidR="00C83196">
              <w:rPr>
                <w:rFonts w:cs="Arial"/>
                <w:szCs w:val="18"/>
              </w:rPr>
              <w:t>six (</w:t>
            </w:r>
            <w:r w:rsidRPr="008129EB">
              <w:rPr>
                <w:rFonts w:cs="Arial"/>
                <w:szCs w:val="18"/>
              </w:rPr>
              <w:t>6</w:t>
            </w:r>
            <w:r w:rsidR="00C83196">
              <w:rPr>
                <w:rFonts w:cs="Arial"/>
                <w:szCs w:val="18"/>
              </w:rPr>
              <w:t xml:space="preserve">) </w:t>
            </w:r>
            <w:r w:rsidRPr="008129EB">
              <w:rPr>
                <w:rFonts w:cs="Arial"/>
                <w:szCs w:val="18"/>
              </w:rPr>
              <w:t>months’ notice to provide report</w:t>
            </w:r>
          </w:p>
        </w:tc>
        <w:tc>
          <w:tcPr>
            <w:tcW w:w="0" w:type="pct"/>
            <w:shd w:val="clear" w:color="auto" w:fill="auto"/>
          </w:tcPr>
          <w:p w14:paraId="74EB0170" w14:textId="16378D27" w:rsidR="0047498B" w:rsidRPr="008129EB" w:rsidRDefault="0047498B" w:rsidP="0047498B">
            <w:pPr>
              <w:spacing w:after="0" w:line="256" w:lineRule="auto"/>
              <w:ind w:left="2"/>
              <w:cnfStyle w:val="000000100000" w:firstRow="0" w:lastRow="0" w:firstColumn="0" w:lastColumn="0" w:oddVBand="0" w:evenVBand="0" w:oddHBand="1" w:evenHBand="0" w:firstRowFirstColumn="0" w:firstRowLastColumn="0" w:lastRowFirstColumn="0" w:lastRowLastColumn="0"/>
              <w:rPr>
                <w:szCs w:val="18"/>
              </w:rPr>
            </w:pPr>
            <w:r w:rsidRPr="008129EB">
              <w:rPr>
                <w:szCs w:val="18"/>
              </w:rPr>
              <w:t xml:space="preserve">Public </w:t>
            </w:r>
          </w:p>
        </w:tc>
        <w:tc>
          <w:tcPr>
            <w:tcW w:w="0" w:type="pct"/>
            <w:shd w:val="clear" w:color="auto" w:fill="auto"/>
          </w:tcPr>
          <w:p w14:paraId="6C2EDC3E"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Written report which comprehensively responds to each of the key questions provided by the Commonwealth and such report must be prepared in accordance with Good Industry Practice.</w:t>
            </w:r>
          </w:p>
          <w:p w14:paraId="76A3115B" w14:textId="50A10C71"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52DFC4D5"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0A82ACC" w14:textId="38B5968F" w:rsidR="0047498B" w:rsidRPr="008129EB" w:rsidRDefault="0047498B" w:rsidP="0047498B">
            <w:pPr>
              <w:rPr>
                <w:b w:val="0"/>
                <w:bCs/>
                <w:sz w:val="20"/>
              </w:rPr>
            </w:pPr>
            <w:r w:rsidRPr="008129EB">
              <w:rPr>
                <w:bCs/>
              </w:rPr>
              <w:t>4</w:t>
            </w:r>
          </w:p>
        </w:tc>
        <w:tc>
          <w:tcPr>
            <w:tcW w:w="546" w:type="pct"/>
          </w:tcPr>
          <w:p w14:paraId="6E7E8B41" w14:textId="38F0A78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Support Mechanism Reflection</w:t>
            </w:r>
          </w:p>
        </w:tc>
        <w:tc>
          <w:tcPr>
            <w:tcW w:w="849" w:type="pct"/>
          </w:tcPr>
          <w:p w14:paraId="07B130D5" w14:textId="52C9ECC4"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Report outlining how the support mechanism has or has not helped the Project to </w:t>
            </w:r>
            <w:r w:rsidR="000C7A39" w:rsidRPr="008129EB">
              <w:rPr>
                <w:rFonts w:cs="Arial"/>
                <w:szCs w:val="18"/>
              </w:rPr>
              <w:t xml:space="preserve">inform </w:t>
            </w:r>
            <w:r w:rsidRPr="008129EB">
              <w:rPr>
                <w:rFonts w:cs="Arial"/>
                <w:szCs w:val="18"/>
              </w:rPr>
              <w:t>future market design</w:t>
            </w:r>
          </w:p>
        </w:tc>
        <w:tc>
          <w:tcPr>
            <w:tcW w:w="849" w:type="pct"/>
          </w:tcPr>
          <w:p w14:paraId="33AB045E" w14:textId="5B0C946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849" w:type="pct"/>
          </w:tcPr>
          <w:p w14:paraId="42D34B56" w14:textId="5FB86D9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Commonwealth to give minimum </w:t>
            </w:r>
            <w:r w:rsidR="004061A7">
              <w:rPr>
                <w:rFonts w:cs="Arial"/>
                <w:szCs w:val="18"/>
              </w:rPr>
              <w:t>six (</w:t>
            </w:r>
            <w:r w:rsidRPr="008129EB">
              <w:rPr>
                <w:rFonts w:cs="Arial"/>
                <w:szCs w:val="18"/>
              </w:rPr>
              <w:t>6</w:t>
            </w:r>
            <w:r w:rsidR="004061A7">
              <w:rPr>
                <w:rFonts w:cs="Arial"/>
                <w:szCs w:val="18"/>
              </w:rPr>
              <w:t>)</w:t>
            </w:r>
            <w:r w:rsidR="00047FC0" w:rsidRPr="008129EB">
              <w:rPr>
                <w:rFonts w:cs="Arial"/>
                <w:szCs w:val="18"/>
              </w:rPr>
              <w:t xml:space="preserve"> </w:t>
            </w:r>
            <w:r w:rsidRPr="008129EB">
              <w:rPr>
                <w:rFonts w:cs="Arial"/>
                <w:szCs w:val="18"/>
              </w:rPr>
              <w:t>months’ notice to provide report</w:t>
            </w:r>
          </w:p>
        </w:tc>
        <w:tc>
          <w:tcPr>
            <w:tcW w:w="849" w:type="pct"/>
          </w:tcPr>
          <w:p w14:paraId="3EFDFD21" w14:textId="1E74C73D"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Confidential information </w:t>
            </w:r>
            <w:r w:rsidR="00C83196">
              <w:rPr>
                <w:rFonts w:cs="Arial"/>
                <w:szCs w:val="18"/>
              </w:rPr>
              <w:t>(</w:t>
            </w:r>
            <w:r w:rsidRPr="008129EB">
              <w:rPr>
                <w:rFonts w:cs="Arial"/>
                <w:szCs w:val="18"/>
              </w:rPr>
              <w:t>provided</w:t>
            </w:r>
            <w:r w:rsidR="00C83196">
              <w:rPr>
                <w:rFonts w:cs="Arial"/>
                <w:szCs w:val="18"/>
              </w:rPr>
              <w:t>,</w:t>
            </w:r>
            <w:r w:rsidRPr="008129EB">
              <w:rPr>
                <w:rFonts w:cs="Arial"/>
                <w:szCs w:val="18"/>
              </w:rPr>
              <w:t xml:space="preserve"> however</w:t>
            </w:r>
            <w:r w:rsidR="00C83196">
              <w:rPr>
                <w:rFonts w:cs="Arial"/>
                <w:szCs w:val="18"/>
              </w:rPr>
              <w:t>,</w:t>
            </w:r>
            <w:r w:rsidRPr="008129EB">
              <w:rPr>
                <w:rFonts w:cs="Arial"/>
                <w:szCs w:val="18"/>
              </w:rPr>
              <w:t xml:space="preserve"> that the Commonwealth may publish such information and commentary on that information </w:t>
            </w:r>
            <w:r w:rsidR="000C7A39" w:rsidRPr="008129EB">
              <w:rPr>
                <w:rFonts w:cs="Arial"/>
                <w:szCs w:val="18"/>
              </w:rPr>
              <w:t xml:space="preserve">when </w:t>
            </w:r>
            <w:r w:rsidRPr="008129EB">
              <w:rPr>
                <w:rFonts w:cs="Arial"/>
                <w:szCs w:val="18"/>
              </w:rPr>
              <w:t>it is anonymised or deidentified</w:t>
            </w:r>
            <w:r w:rsidR="00C83196">
              <w:rPr>
                <w:rFonts w:cs="Arial"/>
                <w:szCs w:val="18"/>
              </w:rPr>
              <w:t>)</w:t>
            </w:r>
          </w:p>
        </w:tc>
        <w:tc>
          <w:tcPr>
            <w:tcW w:w="848" w:type="pct"/>
          </w:tcPr>
          <w:p w14:paraId="5C1197EB" w14:textId="68D1D3F0" w:rsidR="0047498B" w:rsidRPr="008129EB" w:rsidRDefault="0047498B" w:rsidP="0047498B">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29EB">
              <w:rPr>
                <w:szCs w:val="18"/>
              </w:rPr>
              <w:t xml:space="preserve">Written report which comprehensively outlines how this </w:t>
            </w:r>
            <w:r w:rsidR="000C7A39" w:rsidRPr="008129EB">
              <w:rPr>
                <w:szCs w:val="18"/>
              </w:rPr>
              <w:t xml:space="preserve">agreement </w:t>
            </w:r>
            <w:r w:rsidRPr="008129EB">
              <w:rPr>
                <w:szCs w:val="18"/>
              </w:rPr>
              <w:t>has or has not helped the Project, prepared in accordance with Good Industry Practice.</w:t>
            </w:r>
          </w:p>
          <w:p w14:paraId="30E4C17E" w14:textId="49BF8F9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4DE6D68C"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47F133FB" w14:textId="77777777" w:rsidR="0047498B" w:rsidRPr="008129EB" w:rsidRDefault="0047498B" w:rsidP="0047498B">
            <w:pPr>
              <w:rPr>
                <w:b w:val="0"/>
                <w:bCs/>
                <w:sz w:val="20"/>
              </w:rPr>
            </w:pPr>
            <w:bookmarkStart w:id="5681" w:name="_Ref151049521"/>
            <w:r w:rsidRPr="008129EB">
              <w:rPr>
                <w:bCs/>
              </w:rPr>
              <w:t>5</w:t>
            </w:r>
          </w:p>
        </w:tc>
        <w:bookmarkEnd w:id="5681"/>
        <w:tc>
          <w:tcPr>
            <w:tcW w:w="546" w:type="pct"/>
          </w:tcPr>
          <w:p w14:paraId="0B640D89"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18680315"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694B0CF3"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7F3CBBB0"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57F940FA"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8" w:type="pct"/>
            <w:shd w:val="clear" w:color="auto" w:fill="auto"/>
          </w:tcPr>
          <w:p w14:paraId="103EA258" w14:textId="77777777" w:rsidR="0047498B" w:rsidRPr="008129EB" w:rsidRDefault="0047498B" w:rsidP="0047498B">
            <w:pPr>
              <w:spacing w:before="60" w:after="60"/>
              <w:cnfStyle w:val="000000100000" w:firstRow="0" w:lastRow="0" w:firstColumn="0" w:lastColumn="0" w:oddVBand="0" w:evenVBand="0" w:oddHBand="1" w:evenHBand="0" w:firstRowFirstColumn="0" w:firstRowLastColumn="0" w:lastRowFirstColumn="0" w:lastRowLastColumn="0"/>
              <w:rPr>
                <w:szCs w:val="18"/>
              </w:rPr>
            </w:pPr>
          </w:p>
        </w:tc>
      </w:tr>
      <w:tr w:rsidR="0047498B" w:rsidRPr="008129EB" w14:paraId="2ECB6FCD"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BC184C3" w14:textId="77777777" w:rsidR="0047498B" w:rsidRPr="008129EB" w:rsidRDefault="0047498B" w:rsidP="0047498B">
            <w:pPr>
              <w:rPr>
                <w:b w:val="0"/>
                <w:bCs/>
                <w:sz w:val="20"/>
              </w:rPr>
            </w:pPr>
            <w:bookmarkStart w:id="5682" w:name="_Ref151049523"/>
            <w:r w:rsidRPr="008129EB">
              <w:rPr>
                <w:bCs/>
              </w:rPr>
              <w:t>6</w:t>
            </w:r>
          </w:p>
        </w:tc>
        <w:bookmarkEnd w:id="5682"/>
        <w:tc>
          <w:tcPr>
            <w:tcW w:w="546" w:type="pct"/>
          </w:tcPr>
          <w:p w14:paraId="3A0F06C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D82F2C0"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53A7AB6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2669D59"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15AF5BDE"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8" w:type="pct"/>
          </w:tcPr>
          <w:p w14:paraId="036402C8"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6BE70C4E" w14:textId="77777777" w:rsidR="009B6FD2" w:rsidRPr="008129EB" w:rsidRDefault="009B6FD2" w:rsidP="009B6FD2">
      <w:pPr>
        <w:pStyle w:val="Indent2"/>
        <w:ind w:left="0"/>
      </w:pPr>
    </w:p>
    <w:p w14:paraId="19CFF9F5" w14:textId="77777777" w:rsidR="00D573DB" w:rsidRPr="008129EB" w:rsidRDefault="00D573DB" w:rsidP="00D573DB">
      <w:pPr>
        <w:pStyle w:val="SchedH2"/>
        <w:numPr>
          <w:ilvl w:val="0"/>
          <w:numId w:val="0"/>
        </w:numPr>
        <w:ind w:left="737" w:hanging="737"/>
      </w:pPr>
    </w:p>
    <w:p w14:paraId="5AB4FBF3" w14:textId="77777777" w:rsidR="00D573DB" w:rsidRPr="008129EB" w:rsidRDefault="00D573DB" w:rsidP="00A80D25">
      <w:pPr>
        <w:pStyle w:val="Indent2"/>
        <w:ind w:left="0"/>
        <w:sectPr w:rsidR="00D573DB" w:rsidRPr="008129EB" w:rsidSect="000B4C4A">
          <w:headerReference w:type="even" r:id="rId33"/>
          <w:footerReference w:type="even" r:id="rId34"/>
          <w:headerReference w:type="first" r:id="rId35"/>
          <w:footerReference w:type="first" r:id="rId36"/>
          <w:pgSz w:w="16840" w:h="11907" w:orient="landscape" w:code="9"/>
          <w:pgMar w:top="1135" w:right="1134" w:bottom="1134" w:left="1417" w:header="425" w:footer="567" w:gutter="0"/>
          <w:cols w:space="720"/>
          <w:titlePg/>
          <w:docGrid w:linePitch="313"/>
        </w:sectPr>
      </w:pPr>
    </w:p>
    <w:p w14:paraId="6C329236" w14:textId="77777777" w:rsidR="00D573DB" w:rsidRPr="008129EB" w:rsidRDefault="00D573DB" w:rsidP="006426F6">
      <w:pPr>
        <w:pStyle w:val="SchedulePageHeading"/>
      </w:pPr>
      <w:bookmarkStart w:id="5683" w:name="_Toc94798415"/>
      <w:bookmarkStart w:id="5684" w:name="_Toc94872341"/>
      <w:bookmarkStart w:id="5685" w:name="_Toc94885640"/>
      <w:bookmarkStart w:id="5686" w:name="_Toc94886075"/>
      <w:bookmarkStart w:id="5687" w:name="_Toc94886520"/>
      <w:bookmarkStart w:id="5688" w:name="_Toc99723655"/>
      <w:bookmarkStart w:id="5689" w:name="Execution"/>
      <w:bookmarkStart w:id="5690" w:name="_Ref108089453"/>
      <w:bookmarkStart w:id="5691" w:name="_Ref108089454"/>
      <w:bookmarkStart w:id="5692" w:name="_Ref167362069"/>
      <w:bookmarkStart w:id="5693" w:name="_Toc215088379"/>
      <w:bookmarkEnd w:id="5683"/>
      <w:bookmarkEnd w:id="5684"/>
      <w:bookmarkEnd w:id="5685"/>
      <w:bookmarkEnd w:id="5686"/>
      <w:bookmarkEnd w:id="5687"/>
      <w:bookmarkEnd w:id="5688"/>
      <w:bookmarkEnd w:id="5689"/>
      <w:r w:rsidRPr="008129EB">
        <w:lastRenderedPageBreak/>
        <w:t xml:space="preserve">Fixed Termination </w:t>
      </w:r>
      <w:r w:rsidR="00983A30" w:rsidRPr="008129EB">
        <w:t xml:space="preserve">Amount and Early Termination </w:t>
      </w:r>
      <w:r w:rsidRPr="008129EB">
        <w:t>Amount</w:t>
      </w:r>
      <w:bookmarkStart w:id="5694" w:name="_Toc492504908"/>
      <w:bookmarkStart w:id="5695" w:name="_Toc515359165"/>
      <w:bookmarkStart w:id="5696" w:name="_Toc527410062"/>
      <w:bookmarkEnd w:id="5690"/>
      <w:bookmarkEnd w:id="5691"/>
      <w:bookmarkEnd w:id="5692"/>
      <w:bookmarkEnd w:id="5693"/>
    </w:p>
    <w:p w14:paraId="6B2001E6" w14:textId="77777777" w:rsidR="008013C8" w:rsidRPr="008129EB" w:rsidRDefault="008013C8" w:rsidP="008013C8">
      <w:pPr>
        <w:pStyle w:val="ScheduleL4"/>
        <w:keepNext/>
        <w:numPr>
          <w:ilvl w:val="0"/>
          <w:numId w:val="0"/>
        </w:numPr>
        <w:spacing w:before="240"/>
        <w:ind w:left="680" w:hanging="680"/>
        <w:rPr>
          <w:rFonts w:cs="Arial"/>
          <w:b/>
          <w:bCs/>
          <w:szCs w:val="20"/>
        </w:rPr>
      </w:pPr>
      <w:r w:rsidRPr="008129EB">
        <w:rPr>
          <w:rFonts w:cs="Arial"/>
          <w:b/>
          <w:bCs/>
          <w:szCs w:val="20"/>
        </w:rPr>
        <w:t>Fixed Termination Amount</w:t>
      </w:r>
    </w:p>
    <w:p w14:paraId="45F5BE21" w14:textId="77777777" w:rsidR="00AC30DE" w:rsidRPr="008129EB" w:rsidRDefault="00AC30DE" w:rsidP="00673498">
      <w:pPr>
        <w:pStyle w:val="ScheduleL4"/>
        <w:numPr>
          <w:ilvl w:val="0"/>
          <w:numId w:val="0"/>
        </w:numPr>
        <w:spacing w:before="240"/>
        <w:rPr>
          <w:rFonts w:cs="Arial"/>
          <w:szCs w:val="20"/>
        </w:rPr>
      </w:pPr>
      <w:r w:rsidRPr="008129EB">
        <w:rPr>
          <w:rFonts w:cs="Arial"/>
          <w:szCs w:val="20"/>
        </w:rPr>
        <w:t>The Fixed Termination Amount will be calculated as follows:</w:t>
      </w:r>
    </w:p>
    <w:p w14:paraId="0A1E9263" w14:textId="0BDC22EC" w:rsidR="000549F3" w:rsidRPr="008129EB" w:rsidRDefault="000549F3" w:rsidP="00AC30DE">
      <w:pPr>
        <w:spacing w:before="240"/>
        <w:rPr>
          <w:b/>
          <w:bCs/>
          <w:sz w:val="22"/>
          <w:szCs w:val="22"/>
        </w:rPr>
      </w:pPr>
      <m:oMath>
        <m:r>
          <m:rPr>
            <m:sty m:val="bi"/>
          </m:rPr>
          <w:rPr>
            <w:rFonts w:ascii="Cambria Math" w:hAnsi="Cambria Math"/>
            <w:sz w:val="22"/>
            <w:szCs w:val="22"/>
          </w:rPr>
          <m:t xml:space="preserve">FTA=A-C-E-F +G </m:t>
        </m:r>
      </m:oMath>
      <w:r w:rsidR="000C7A39" w:rsidRPr="008129EB">
        <w:rPr>
          <w:rFonts w:ascii="Cambria Math" w:hAnsi="Cambria Math"/>
          <w:bCs/>
          <w:iCs/>
          <w:sz w:val="22"/>
          <w:szCs w:val="22"/>
        </w:rPr>
        <w:t>+</w:t>
      </w:r>
      <w:r w:rsidR="000C7A39" w:rsidRPr="008129EB">
        <w:rPr>
          <w:rFonts w:ascii="Cambria Math" w:hAnsi="Cambria Math"/>
          <w:b/>
          <w:i/>
          <w:sz w:val="22"/>
          <w:szCs w:val="22"/>
        </w:rPr>
        <w:t xml:space="preserve"> H</w:t>
      </w:r>
    </w:p>
    <w:p w14:paraId="319BC816" w14:textId="7176711D" w:rsidR="00AC30DE" w:rsidRPr="008129EB" w:rsidRDefault="00BE1BD6" w:rsidP="00AC30DE">
      <w:pPr>
        <w:spacing w:before="240"/>
      </w:pPr>
      <w:r w:rsidRPr="008129EB">
        <w:t>w</w:t>
      </w:r>
      <w:r w:rsidR="00AC30DE" w:rsidRPr="008129EB">
        <w:t>here:</w:t>
      </w:r>
    </w:p>
    <w:p w14:paraId="4057C00B" w14:textId="60189666" w:rsidR="00AC30DE" w:rsidRPr="008129EB" w:rsidRDefault="00AC30DE" w:rsidP="004A2340">
      <w:pPr>
        <w:spacing w:before="240"/>
        <w:ind w:left="567" w:hanging="567"/>
      </w:pPr>
      <w:r w:rsidRPr="008129EB">
        <w:rPr>
          <w:b/>
          <w:bCs/>
          <w:i/>
          <w:iCs/>
        </w:rPr>
        <w:t>FTA</w:t>
      </w:r>
      <w:r w:rsidR="00BA5B20" w:rsidRPr="0011424A">
        <w:rPr>
          <w:i/>
          <w:iCs/>
        </w:rPr>
        <w:t>=</w:t>
      </w:r>
      <w:r w:rsidRPr="008129EB">
        <w:t xml:space="preserve"> </w:t>
      </w:r>
      <w:r w:rsidR="000549F3" w:rsidRPr="008129EB">
        <w:tab/>
      </w:r>
      <w:r w:rsidRPr="008129EB">
        <w:t xml:space="preserve">the Fixed Termination </w:t>
      </w:r>
      <w:r w:rsidR="003E619F" w:rsidRPr="008129EB">
        <w:t>Amount</w:t>
      </w:r>
    </w:p>
    <w:p w14:paraId="016F4DDA" w14:textId="010C1F45" w:rsidR="00AC30DE" w:rsidRPr="008129EB" w:rsidRDefault="00AC30DE" w:rsidP="004A2340">
      <w:pPr>
        <w:spacing w:before="240"/>
        <w:ind w:left="567" w:hanging="567"/>
      </w:pPr>
      <w:r w:rsidRPr="008129EB">
        <w:rPr>
          <w:b/>
          <w:bCs/>
          <w:i/>
          <w:iCs/>
        </w:rPr>
        <w:t>A</w:t>
      </w:r>
      <w:r w:rsidR="00BA5B20" w:rsidRPr="0011424A">
        <w:rPr>
          <w:i/>
          <w:iCs/>
        </w:rPr>
        <w:t>=</w:t>
      </w:r>
      <w:r w:rsidRPr="008129EB">
        <w:t xml:space="preserve"> </w:t>
      </w:r>
      <w:r w:rsidR="000549F3" w:rsidRPr="008129EB">
        <w:tab/>
      </w:r>
      <w:r w:rsidRPr="008129EB">
        <w:t>the aggregate of the Annual Payment Cap</w:t>
      </w:r>
      <w:r w:rsidR="00CA69A7">
        <w:t>s</w:t>
      </w:r>
      <w:r w:rsidRPr="008129EB">
        <w:t xml:space="preserve"> for each of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Pr="008129EB">
        <w:t>provided that</w:t>
      </w:r>
      <w:r w:rsidR="00E07D88">
        <w:t>,</w:t>
      </w:r>
      <w:r w:rsidRPr="008129EB">
        <w:t xml:space="preserve"> for the basis of determining that aggregate amount, this </w:t>
      </w:r>
      <w:r w:rsidR="006750E1" w:rsidRPr="008129EB">
        <w:t xml:space="preserve">agreement </w:t>
      </w:r>
      <w:r w:rsidRPr="008129EB">
        <w:t xml:space="preserve">must be read on the assumption that it has not been terminated; </w:t>
      </w:r>
    </w:p>
    <w:p w14:paraId="260A4E3B" w14:textId="49183EB5" w:rsidR="00AC30DE" w:rsidRPr="008129EB" w:rsidRDefault="00AC30DE" w:rsidP="004A2340">
      <w:pPr>
        <w:spacing w:before="240"/>
        <w:ind w:left="567" w:hanging="567"/>
      </w:pPr>
      <w:r w:rsidRPr="008129EB">
        <w:rPr>
          <w:b/>
          <w:bCs/>
          <w:i/>
          <w:iCs/>
        </w:rPr>
        <w:t>C</w:t>
      </w:r>
      <w:r w:rsidRPr="008129EB">
        <w:t xml:space="preserve"> </w:t>
      </w:r>
      <w:r w:rsidR="00BA5B20" w:rsidRPr="008129EB">
        <w:t>=</w:t>
      </w:r>
      <w:r w:rsidR="000549F3" w:rsidRPr="008129EB">
        <w:tab/>
      </w:r>
      <w:r w:rsidRPr="008129EB">
        <w:t xml:space="preserve">any </w:t>
      </w:r>
      <w:r w:rsidR="00CA69A7">
        <w:t>l</w:t>
      </w:r>
      <w:r w:rsidRPr="008129EB">
        <w:t xml:space="preserve">iability of </w:t>
      </w:r>
      <w:r w:rsidR="002542FC" w:rsidRPr="008129EB">
        <w:t xml:space="preserve">Project </w:t>
      </w:r>
      <w:r w:rsidRPr="008129EB">
        <w:t xml:space="preserve">Operator to the Commonwealth under this </w:t>
      </w:r>
      <w:r w:rsidR="006750E1" w:rsidRPr="008129EB">
        <w:t xml:space="preserve">agreement </w:t>
      </w:r>
      <w:r w:rsidRPr="008129EB">
        <w:t xml:space="preserve">as at the date on which </w:t>
      </w:r>
      <w:r w:rsidR="006750E1" w:rsidRPr="008129EB">
        <w:t>this agreement</w:t>
      </w:r>
      <w:r w:rsidRPr="008129EB">
        <w:t xml:space="preserve"> is terminated; </w:t>
      </w:r>
    </w:p>
    <w:p w14:paraId="74680373" w14:textId="26028279" w:rsidR="00AC30DE" w:rsidRPr="008129EB" w:rsidRDefault="00AC30DE" w:rsidP="004A2340">
      <w:pPr>
        <w:spacing w:before="240"/>
        <w:ind w:left="567" w:hanging="567"/>
      </w:pPr>
      <w:r w:rsidRPr="008129EB">
        <w:rPr>
          <w:b/>
          <w:bCs/>
          <w:i/>
          <w:iCs/>
        </w:rPr>
        <w:t>E</w:t>
      </w:r>
      <w:r w:rsidRPr="008129EB">
        <w:t xml:space="preserve"> </w:t>
      </w:r>
      <w:r w:rsidR="00BA5B20" w:rsidRPr="008129EB">
        <w:t>=</w:t>
      </w:r>
      <w:r w:rsidR="000549F3" w:rsidRPr="008129EB">
        <w:tab/>
      </w:r>
      <w:r w:rsidRPr="008129EB">
        <w:t xml:space="preserve">any gains </w:t>
      </w:r>
      <w:r w:rsidR="003E619F" w:rsidRPr="008129EB">
        <w:t xml:space="preserve">that </w:t>
      </w:r>
      <w:r w:rsidRPr="008129EB">
        <w:t xml:space="preserve">have accrued, or will accrue, to </w:t>
      </w:r>
      <w:r w:rsidR="005F06AE" w:rsidRPr="008129EB">
        <w:t>Project</w:t>
      </w:r>
      <w:r w:rsidRPr="008129EB">
        <w:t xml:space="preserve"> Operator as a result of terminating any finance or hedge agreement </w:t>
      </w:r>
      <w:r w:rsidR="00A6236B" w:rsidRPr="008129EB">
        <w:t xml:space="preserve">related to the Project </w:t>
      </w:r>
      <w:r w:rsidRPr="008129EB">
        <w:t>including as a result of terminating, reversing or closing out any derivative position (in part or full) or arising from the prepayment of any debt or interest;</w:t>
      </w:r>
    </w:p>
    <w:p w14:paraId="55594C33" w14:textId="3A005A10" w:rsidR="00AC30DE" w:rsidRPr="008129EB" w:rsidRDefault="00AC30DE" w:rsidP="004A2340">
      <w:pPr>
        <w:spacing w:before="240"/>
        <w:ind w:left="567" w:hanging="567"/>
      </w:pPr>
      <w:r w:rsidRPr="008129EB">
        <w:rPr>
          <w:b/>
          <w:bCs/>
          <w:i/>
          <w:iCs/>
        </w:rPr>
        <w:t>F</w:t>
      </w:r>
      <w:r w:rsidRPr="008129EB">
        <w:t xml:space="preserve"> </w:t>
      </w:r>
      <w:r w:rsidR="00BA5B20" w:rsidRPr="008129EB">
        <w:t>=</w:t>
      </w:r>
      <w:r w:rsidR="000549F3" w:rsidRPr="008129EB">
        <w:tab/>
      </w:r>
      <w:r w:rsidRPr="008129EB">
        <w:t xml:space="preserve">the aggregate of any insurance proceeds related to loss of revenue or profit or to business interruption (howsoever named) received or receivable (or </w:t>
      </w:r>
      <w:r w:rsidR="003E619F" w:rsidRPr="008129EB">
        <w:t xml:space="preserve">that </w:t>
      </w:r>
      <w:r w:rsidRPr="008129EB">
        <w:t xml:space="preserve">should have been received) by </w:t>
      </w:r>
      <w:r w:rsidR="002542FC" w:rsidRPr="008129EB">
        <w:t xml:space="preserve">Project </w:t>
      </w:r>
      <w:r w:rsidRPr="008129EB">
        <w:t>Operator or any of its Related Bod</w:t>
      </w:r>
      <w:r w:rsidR="0044549E" w:rsidRPr="008129EB">
        <w:t>ies</w:t>
      </w:r>
      <w:r w:rsidRPr="008129EB">
        <w:t xml:space="preserve"> Corporate regarding the Project (other than those insurance proceeds required to be applied to repair or reinstate the </w:t>
      </w:r>
      <w:r w:rsidR="0044549E" w:rsidRPr="008129EB">
        <w:t xml:space="preserve">Project </w:t>
      </w:r>
      <w:r w:rsidRPr="008129EB">
        <w:t xml:space="preserve">or to indemnify a third party); </w:t>
      </w:r>
    </w:p>
    <w:p w14:paraId="5DCD14AC" w14:textId="7268331F" w:rsidR="00AC30DE" w:rsidRPr="008129EB" w:rsidRDefault="00AC30DE" w:rsidP="004A2340">
      <w:pPr>
        <w:spacing w:before="240"/>
        <w:ind w:left="567" w:hanging="567"/>
      </w:pPr>
      <w:r w:rsidRPr="008129EB">
        <w:rPr>
          <w:b/>
          <w:bCs/>
          <w:i/>
          <w:iCs/>
        </w:rPr>
        <w:t>G</w:t>
      </w:r>
      <w:r w:rsidRPr="008129EB">
        <w:t xml:space="preserve"> </w:t>
      </w:r>
      <w:r w:rsidR="00BA5B20" w:rsidRPr="008129EB">
        <w:t>=</w:t>
      </w:r>
      <w:r w:rsidR="000549F3" w:rsidRPr="008129EB">
        <w:tab/>
      </w:r>
      <w:r w:rsidRPr="008129EB">
        <w:t xml:space="preserve">any </w:t>
      </w:r>
      <w:r w:rsidR="00CA69A7">
        <w:t>l</w:t>
      </w:r>
      <w:r w:rsidRPr="008129EB">
        <w:t xml:space="preserve">iability of the Commonwealth under </w:t>
      </w:r>
      <w:r w:rsidR="006750E1" w:rsidRPr="008129EB">
        <w:t>this agreement</w:t>
      </w:r>
      <w:r w:rsidRPr="008129EB">
        <w:t xml:space="preserve"> as at the date on which </w:t>
      </w:r>
      <w:r w:rsidR="006750E1" w:rsidRPr="008129EB">
        <w:t>this agreement</w:t>
      </w:r>
      <w:r w:rsidRPr="008129EB">
        <w:t xml:space="preserve"> is terminated (other than the </w:t>
      </w:r>
      <w:r w:rsidR="00CA69A7">
        <w:t>l</w:t>
      </w:r>
      <w:r w:rsidRPr="008129EB">
        <w:t xml:space="preserve">iability of the Commonwealth to </w:t>
      </w:r>
      <w:r w:rsidR="002542FC" w:rsidRPr="008129EB">
        <w:t xml:space="preserve">Project </w:t>
      </w:r>
      <w:r w:rsidRPr="008129EB">
        <w:t xml:space="preserve">Operator regarding this Fixed Termination </w:t>
      </w:r>
      <w:r w:rsidR="003E619F" w:rsidRPr="008129EB">
        <w:t>Amount</w:t>
      </w:r>
      <w:r w:rsidR="00B4464D" w:rsidRPr="008129EB">
        <w:t>; and</w:t>
      </w:r>
    </w:p>
    <w:p w14:paraId="4C623A44" w14:textId="227E1B62" w:rsidR="000C7A39" w:rsidRPr="008129EB" w:rsidRDefault="000C7A39" w:rsidP="000C7A39">
      <w:pPr>
        <w:spacing w:before="240"/>
        <w:ind w:left="567" w:hanging="567"/>
      </w:pPr>
      <w:r w:rsidRPr="008129EB">
        <w:rPr>
          <w:b/>
          <w:bCs/>
          <w:i/>
          <w:iCs/>
        </w:rPr>
        <w:t>H</w:t>
      </w:r>
      <w:r w:rsidRPr="008129EB">
        <w:t xml:space="preserve">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2D9036FD" w14:textId="77777777" w:rsidR="008013C8" w:rsidRPr="008129EB" w:rsidRDefault="008013C8" w:rsidP="00875A20">
      <w:pPr>
        <w:pStyle w:val="ScheduleL4"/>
        <w:keepNext/>
        <w:keepLines/>
        <w:numPr>
          <w:ilvl w:val="0"/>
          <w:numId w:val="0"/>
        </w:numPr>
        <w:spacing w:before="240"/>
        <w:ind w:left="680" w:hanging="680"/>
        <w:rPr>
          <w:rFonts w:cs="Arial"/>
          <w:b/>
          <w:bCs/>
          <w:szCs w:val="20"/>
        </w:rPr>
      </w:pPr>
      <w:r w:rsidRPr="008129EB">
        <w:rPr>
          <w:rFonts w:cs="Arial"/>
          <w:b/>
          <w:bCs/>
          <w:szCs w:val="20"/>
        </w:rPr>
        <w:lastRenderedPageBreak/>
        <w:t>Early Termination Amount</w:t>
      </w:r>
    </w:p>
    <w:p w14:paraId="109A6007" w14:textId="77777777" w:rsidR="007D1597" w:rsidRPr="008129EB" w:rsidRDefault="007D1597" w:rsidP="00875A20">
      <w:pPr>
        <w:pStyle w:val="Indent2"/>
        <w:keepNext/>
        <w:keepLines/>
        <w:ind w:left="0"/>
      </w:pPr>
      <w:r w:rsidRPr="008129EB">
        <w:t>The Early Termination Amount is calculated as follows in the periods identified:</w:t>
      </w:r>
    </w:p>
    <w:p w14:paraId="0D62B766" w14:textId="7E6950E5" w:rsidR="007D1597" w:rsidRPr="008129EB" w:rsidRDefault="007D1597" w:rsidP="00875A20">
      <w:pPr>
        <w:pStyle w:val="Indent2"/>
        <w:keepNext/>
        <w:keepLines/>
        <w:ind w:left="0"/>
      </w:pPr>
      <w:r w:rsidRPr="008129EB">
        <w:t>For the period from and including the Signing Date to the period immediately prior to the COD, the Early Termination Amount is $</w:t>
      </w:r>
      <w:r w:rsidR="00124D31" w:rsidRPr="008129EB">
        <w:t>[</w:t>
      </w:r>
      <w:r w:rsidR="00124D31" w:rsidRPr="000E1256">
        <w:rPr>
          <w:highlight w:val="yellow"/>
        </w:rPr>
        <w:t>insert</w:t>
      </w:r>
      <w:r w:rsidR="00124D31" w:rsidRPr="008129EB">
        <w:t>].</w:t>
      </w:r>
    </w:p>
    <w:p w14:paraId="1F228924" w14:textId="0D6EB003" w:rsidR="007D1597" w:rsidRPr="008129EB" w:rsidRDefault="00124D31" w:rsidP="00875A20">
      <w:pPr>
        <w:pStyle w:val="Indent2"/>
        <w:keepNext/>
        <w:keepLines/>
        <w:ind w:left="0"/>
        <w:rPr>
          <w:b/>
          <w:bCs/>
          <w:i/>
          <w:iCs/>
        </w:rPr>
      </w:pPr>
      <w:r w:rsidRPr="008129EB">
        <w:rPr>
          <w:b/>
          <w:bCs/>
          <w:i/>
          <w:iCs/>
        </w:rPr>
        <w:t>[</w:t>
      </w:r>
      <w:r w:rsidRPr="000E1256">
        <w:rPr>
          <w:b/>
          <w:bCs/>
          <w:i/>
          <w:iCs/>
          <w:highlight w:val="lightGray"/>
        </w:rPr>
        <w:t>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Export Capacity, the Commonwealth is willing to set the Early Termination Amount, for termination for default prior to COD, to which the Commonwealth is entitled under this Schedule 5 at a lower amount for value for money reasons. The amount will be calculated using the following formula: $20,000 multiplied by the Export Capacity</w:t>
      </w:r>
      <w:r w:rsidR="00292AF1" w:rsidRPr="000E1256">
        <w:rPr>
          <w:b/>
          <w:bCs/>
          <w:i/>
          <w:iCs/>
          <w:highlight w:val="lightGray"/>
        </w:rPr>
        <w:t xml:space="preserve"> of the Project in MW</w:t>
      </w:r>
      <w:r w:rsidRPr="000E1256">
        <w:rPr>
          <w:b/>
          <w:bCs/>
          <w:i/>
          <w:iCs/>
          <w:highlight w:val="lightGray"/>
        </w:rPr>
        <w:t>, up to a maximum amount of $4,000,000. The Proponent is required to provide that amount here.</w:t>
      </w:r>
      <w:r w:rsidRPr="008129EB">
        <w:rPr>
          <w:b/>
          <w:bCs/>
          <w:i/>
          <w:iCs/>
        </w:rPr>
        <w:t>]</w:t>
      </w:r>
    </w:p>
    <w:p w14:paraId="0AF3EFB1" w14:textId="763631DE" w:rsidR="008013C8" w:rsidRPr="008129EB" w:rsidRDefault="007D1597" w:rsidP="0011424A">
      <w:pPr>
        <w:pStyle w:val="ScheduleL4"/>
        <w:keepNext/>
        <w:numPr>
          <w:ilvl w:val="0"/>
          <w:numId w:val="0"/>
        </w:numPr>
        <w:spacing w:after="240"/>
        <w:rPr>
          <w:rFonts w:cs="Arial"/>
          <w:szCs w:val="20"/>
        </w:rPr>
      </w:pPr>
      <w:r w:rsidRPr="008129EB">
        <w:rPr>
          <w:rFonts w:cs="Arial"/>
          <w:szCs w:val="20"/>
        </w:rPr>
        <w:t>For the period from and including the COD to the end of the Term, t</w:t>
      </w:r>
      <w:r w:rsidR="008013C8" w:rsidRPr="008129EB">
        <w:rPr>
          <w:rFonts w:cs="Arial"/>
          <w:szCs w:val="20"/>
        </w:rPr>
        <w:t xml:space="preserve">he Early Termination Amount is calculated as follows: </w:t>
      </w:r>
    </w:p>
    <w:p w14:paraId="5382B617" w14:textId="24A26CFD" w:rsidR="000549F3" w:rsidRPr="008129EB" w:rsidRDefault="000549F3" w:rsidP="007D1597">
      <w:pPr>
        <w:pStyle w:val="ScheduleL4"/>
        <w:numPr>
          <w:ilvl w:val="0"/>
          <w:numId w:val="0"/>
        </w:numPr>
        <w:spacing w:before="240"/>
        <w:rPr>
          <w:rFonts w:cs="Arial"/>
          <w:b/>
          <w:bCs/>
          <w:szCs w:val="20"/>
        </w:rPr>
      </w:pPr>
      <m:oMathPara>
        <m:oMath>
          <m:r>
            <m:rPr>
              <m:sty m:val="bi"/>
            </m:rPr>
            <w:rPr>
              <w:rFonts w:ascii="Cambria Math" w:hAnsi="Cambria Math" w:cs="Arial"/>
              <w:szCs w:val="20"/>
            </w:rPr>
            <m:t>ETA=A +B+ C+D +E -F-G</m:t>
          </m:r>
        </m:oMath>
      </m:oMathPara>
    </w:p>
    <w:p w14:paraId="4B6170E8" w14:textId="3928E382" w:rsidR="008013C8" w:rsidRPr="008129EB" w:rsidRDefault="000549F3" w:rsidP="008013C8">
      <w:pPr>
        <w:spacing w:before="240"/>
      </w:pPr>
      <w:r w:rsidRPr="008129EB">
        <w:t>w</w:t>
      </w:r>
      <w:r w:rsidR="008013C8" w:rsidRPr="008129EB">
        <w:t>here:</w:t>
      </w:r>
    </w:p>
    <w:p w14:paraId="74355071" w14:textId="2E58C9AF" w:rsidR="008013C8" w:rsidRPr="008129EB" w:rsidRDefault="008013C8" w:rsidP="004A2340">
      <w:pPr>
        <w:spacing w:before="240"/>
        <w:ind w:left="567" w:hanging="567"/>
      </w:pPr>
      <w:r w:rsidRPr="008129EB">
        <w:t xml:space="preserve">ETA </w:t>
      </w:r>
      <w:r w:rsidR="00BA5B20" w:rsidRPr="008129EB">
        <w:t>=</w:t>
      </w:r>
      <w:r w:rsidRPr="008129EB">
        <w:t xml:space="preserve"> the Early Termination </w:t>
      </w:r>
      <w:r w:rsidR="007D1597" w:rsidRPr="008129EB">
        <w:t>Amount</w:t>
      </w:r>
      <w:r w:rsidR="000549F3" w:rsidRPr="008129EB">
        <w:t>;</w:t>
      </w:r>
    </w:p>
    <w:p w14:paraId="3C5BE8ED" w14:textId="5AED4076" w:rsidR="008013C8" w:rsidRPr="008129EB" w:rsidRDefault="008013C8" w:rsidP="004A2340">
      <w:pPr>
        <w:spacing w:before="240"/>
        <w:ind w:left="567" w:hanging="567"/>
      </w:pPr>
      <w:r w:rsidRPr="008129EB">
        <w:t xml:space="preserve">A </w:t>
      </w:r>
      <w:r w:rsidR="00BA5B20" w:rsidRPr="008129EB">
        <w:t>=</w:t>
      </w:r>
      <w:r w:rsidR="000549F3" w:rsidRPr="008129EB">
        <w:tab/>
      </w:r>
      <w:r w:rsidRPr="008129EB">
        <w:t xml:space="preserve">the aggregate of the net increase in the support amounts to which the Commonwealth is exposed under a replacement agreement on substantially the same terms as </w:t>
      </w:r>
      <w:r w:rsidR="006750E1" w:rsidRPr="008129EB">
        <w:t>this agreement</w:t>
      </w:r>
      <w:r w:rsidRPr="008129EB">
        <w:t xml:space="preserve"> with a new operator over and above the support amounts to which the Commonwealth would have been exposed under </w:t>
      </w:r>
      <w:r w:rsidR="006750E1" w:rsidRPr="008129EB">
        <w:t>this agreement</w:t>
      </w:r>
      <w:r w:rsidRPr="008129EB">
        <w:t xml:space="preserve"> had it not been terminated (assuming</w:t>
      </w:r>
      <w:r w:rsidR="00C36896">
        <w:t>,</w:t>
      </w:r>
      <w:r w:rsidRPr="008129EB">
        <w:t xml:space="preserve"> for that comparison</w:t>
      </w:r>
      <w:r w:rsidR="00C36896">
        <w:t>,</w:t>
      </w:r>
      <w:r w:rsidRPr="008129EB">
        <w:t xml:space="preserve"> that the Commonwealth would be exposed to pay </w:t>
      </w:r>
      <w:r w:rsidR="002542FC" w:rsidRPr="008129EB">
        <w:t xml:space="preserve">Project </w:t>
      </w:r>
      <w:r w:rsidRPr="008129EB">
        <w:t xml:space="preserve">Operator the Annual Payment Cap under </w:t>
      </w:r>
      <w:r w:rsidR="006750E1" w:rsidRPr="008129EB">
        <w:t>this agreement</w:t>
      </w:r>
      <w:r w:rsidRPr="008129EB">
        <w:t xml:space="preserve"> and </w:t>
      </w:r>
      <w:r w:rsidR="00C36896">
        <w:t xml:space="preserve">to pay </w:t>
      </w:r>
      <w:r w:rsidRPr="008129EB">
        <w:t>the new operator the Annual Payment Cap under the new agreement</w:t>
      </w:r>
      <w:r w:rsidR="00C36896">
        <w:t>,</w:t>
      </w:r>
      <w:r w:rsidRPr="008129EB">
        <w:t xml:space="preserve"> in each case as determined over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00C36896">
        <w:t>and</w:t>
      </w:r>
      <w:r w:rsidR="00C36896" w:rsidRPr="008129EB">
        <w:t xml:space="preserve"> </w:t>
      </w:r>
      <w:r w:rsidRPr="008129EB">
        <w:t xml:space="preserve">on the assumption that </w:t>
      </w:r>
      <w:r w:rsidR="006750E1" w:rsidRPr="008129EB">
        <w:t>this agreement</w:t>
      </w:r>
      <w:r w:rsidRPr="008129EB">
        <w:t xml:space="preserve"> has not been terminated) which for the purpose of this </w:t>
      </w:r>
      <w:r w:rsidR="003140DB" w:rsidRPr="008129EB">
        <w:t>Schedule 5</w:t>
      </w:r>
      <w:r w:rsidRPr="008129EB">
        <w:t xml:space="preserve"> is calculated as follows:</w:t>
      </w:r>
    </w:p>
    <w:p w14:paraId="7DFBEC03" w14:textId="5C34A3FE" w:rsidR="000549F3" w:rsidRPr="008129EB" w:rsidRDefault="000549F3" w:rsidP="004A2340">
      <w:pPr>
        <w:spacing w:before="240"/>
        <w:ind w:left="567" w:hanging="567"/>
        <w:rPr>
          <w:b/>
          <w:bCs/>
        </w:rPr>
      </w:pPr>
      <m:oMathPara>
        <m:oMath>
          <m:r>
            <m:rPr>
              <m:sty m:val="bi"/>
            </m:rPr>
            <w:rPr>
              <w:rFonts w:ascii="Cambria Math" w:hAnsi="Cambria Math"/>
            </w:rPr>
            <m:t xml:space="preserve">A = </m:t>
          </m:r>
          <m:d>
            <m:dPr>
              <m:ctrlPr>
                <w:rPr>
                  <w:rFonts w:ascii="Cambria Math" w:hAnsi="Cambria Math"/>
                  <w:b/>
                  <w:bCs/>
                  <w:i/>
                </w:rPr>
              </m:ctrlPr>
            </m:dPr>
            <m:e>
              <m:r>
                <m:rPr>
                  <m:sty m:val="b"/>
                </m:rPr>
                <w:rPr>
                  <w:rFonts w:ascii="Cambria Math" w:hAnsi="Cambria Math"/>
                </w:rPr>
                <m:t>Σ</m:t>
              </m:r>
              <m:sSub>
                <m:sSubPr>
                  <m:ctrlPr>
                    <w:rPr>
                      <w:rFonts w:ascii="Cambria Math" w:hAnsi="Cambria Math"/>
                      <w:b/>
                      <w:bCs/>
                      <w:i/>
                    </w:rPr>
                  </m:ctrlPr>
                </m:sSubPr>
                <m:e>
                  <m:r>
                    <m:rPr>
                      <m:sty m:val="bi"/>
                    </m:rPr>
                    <w:rPr>
                      <w:rFonts w:ascii="Cambria Math" w:hAnsi="Cambria Math"/>
                    </w:rPr>
                    <m:t>MC</m:t>
                  </m:r>
                </m:e>
                <m:sub>
                  <m:r>
                    <m:rPr>
                      <m:sty m:val="bi"/>
                    </m:rPr>
                    <w:rPr>
                      <w:rFonts w:ascii="Cambria Math" w:hAnsi="Cambria Math"/>
                    </w:rPr>
                    <m:t>RSY</m:t>
                  </m:r>
                </m:sub>
              </m:sSub>
            </m:e>
          </m:d>
          <m:r>
            <m:rPr>
              <m:sty m:val="bi"/>
            </m:rPr>
            <w:rPr>
              <w:rFonts w:ascii="Cambria Math" w:hAnsi="Cambria Math"/>
            </w:rPr>
            <m:t xml:space="preserve"> ×10%</m:t>
          </m:r>
        </m:oMath>
      </m:oMathPara>
    </w:p>
    <w:p w14:paraId="6737D602" w14:textId="197F4638" w:rsidR="000549F3" w:rsidRPr="008129EB" w:rsidRDefault="000549F3" w:rsidP="004A2340">
      <w:pPr>
        <w:spacing w:before="240"/>
        <w:ind w:left="567"/>
      </w:pPr>
      <w:r w:rsidRPr="008129EB">
        <w:t>w</w:t>
      </w:r>
      <w:r w:rsidR="008013C8" w:rsidRPr="008129EB">
        <w:t>here</w:t>
      </w:r>
      <w:r w:rsidRPr="008129EB">
        <w:t>:</w:t>
      </w:r>
    </w:p>
    <w:p w14:paraId="7E0D905C" w14:textId="009FB0B6" w:rsidR="008013C8" w:rsidRPr="00C801D7" w:rsidRDefault="008013C8" w:rsidP="00703278">
      <w:pPr>
        <w:spacing w:before="240"/>
        <w:ind w:left="1560" w:hanging="993"/>
      </w:pPr>
      <w:r w:rsidRPr="008129EB">
        <w:rPr>
          <w:i/>
          <w:iCs/>
        </w:rPr>
        <w:t>∑MC</w:t>
      </w:r>
      <w:r w:rsidRPr="008129EB">
        <w:rPr>
          <w:i/>
          <w:iCs/>
          <w:vertAlign w:val="subscript"/>
        </w:rPr>
        <w:t>RSY</w:t>
      </w:r>
      <w:r w:rsidR="00417A71">
        <w:rPr>
          <w:i/>
          <w:iCs/>
        </w:rPr>
        <w:t xml:space="preserve"> =</w:t>
      </w:r>
      <w:r w:rsidR="000549F3" w:rsidRPr="008129EB">
        <w:rPr>
          <w:vertAlign w:val="subscript"/>
        </w:rPr>
        <w:tab/>
      </w:r>
      <w:r w:rsidRPr="008129EB">
        <w:t xml:space="preserve">the sum of the Annual </w:t>
      </w:r>
      <w:r w:rsidRPr="00C801D7">
        <w:t>Payment Cap</w:t>
      </w:r>
      <w:r w:rsidR="00E57003" w:rsidRPr="00106AE8">
        <w:t>s</w:t>
      </w:r>
      <w:r w:rsidRPr="00C801D7">
        <w:t xml:space="preserve"> over the remaining </w:t>
      </w:r>
      <w:r w:rsidR="00B51FCA" w:rsidRPr="00C801D7">
        <w:t>Support</w:t>
      </w:r>
      <w:r w:rsidR="00B51FCA" w:rsidRPr="00C801D7" w:rsidDel="00B51FCA">
        <w:t xml:space="preserve"> </w:t>
      </w:r>
      <w:r w:rsidRPr="00C801D7">
        <w:t xml:space="preserve">Years in the remainder of the Term under </w:t>
      </w:r>
      <w:r w:rsidR="006750E1" w:rsidRPr="00C801D7">
        <w:t>this agreement</w:t>
      </w:r>
      <w:r w:rsidRPr="00C801D7">
        <w:t xml:space="preserve">, determined on the assumption that </w:t>
      </w:r>
      <w:r w:rsidR="006750E1" w:rsidRPr="00C801D7">
        <w:t>this agreement</w:t>
      </w:r>
      <w:r w:rsidRPr="00C801D7">
        <w:t xml:space="preserve"> has not been terminated; </w:t>
      </w:r>
    </w:p>
    <w:p w14:paraId="69680D55" w14:textId="17D90436" w:rsidR="008013C8" w:rsidRPr="008129EB" w:rsidRDefault="008013C8" w:rsidP="004A2340">
      <w:pPr>
        <w:spacing w:before="240"/>
        <w:ind w:left="567" w:hanging="567"/>
      </w:pPr>
      <w:r w:rsidRPr="00C801D7">
        <w:t xml:space="preserve">B </w:t>
      </w:r>
      <w:r w:rsidR="00BA5B20" w:rsidRPr="00C801D7">
        <w:t>=</w:t>
      </w:r>
      <w:r w:rsidR="000549F3" w:rsidRPr="00C801D7">
        <w:tab/>
        <w:t>t</w:t>
      </w:r>
      <w:r w:rsidRPr="00C801D7">
        <w:t>he reasonable and proper internal and external</w:t>
      </w:r>
      <w:r w:rsidRPr="008129EB">
        <w:t xml:space="preserve"> costs incurred by or on behalf of the Commonwealth in carrying out a tender </w:t>
      </w:r>
      <w:r w:rsidR="003E619F" w:rsidRPr="008129EB">
        <w:t xml:space="preserve">process </w:t>
      </w:r>
      <w:r w:rsidRPr="008129EB">
        <w:t xml:space="preserve">to identify another project to replace the </w:t>
      </w:r>
      <w:r w:rsidR="004A0277" w:rsidRPr="008129EB">
        <w:t xml:space="preserve">Export </w:t>
      </w:r>
      <w:r w:rsidRPr="008129EB">
        <w:t xml:space="preserve">Capacity of the </w:t>
      </w:r>
      <w:r w:rsidR="0044549E" w:rsidRPr="008129EB">
        <w:t>Project</w:t>
      </w:r>
      <w:r w:rsidRPr="008129EB">
        <w:t xml:space="preserve"> which</w:t>
      </w:r>
      <w:r w:rsidR="003E619F" w:rsidRPr="008129EB">
        <w:t>,</w:t>
      </w:r>
      <w:r w:rsidRPr="008129EB">
        <w:t xml:space="preserve"> for the purpose of this </w:t>
      </w:r>
      <w:r w:rsidR="003E619F" w:rsidRPr="008129EB">
        <w:t>provision</w:t>
      </w:r>
      <w:r w:rsidRPr="008129EB">
        <w:t xml:space="preserve"> is fixed at $15</w:t>
      </w:r>
      <w:r w:rsidR="003E40F1">
        <w:t>,000,000</w:t>
      </w:r>
      <w:r w:rsidRPr="008129EB">
        <w:t xml:space="preserve"> (</w:t>
      </w:r>
      <w:r w:rsidR="00936733" w:rsidRPr="008129EB">
        <w:t>indexed</w:t>
      </w:r>
      <w:r w:rsidRPr="008129EB">
        <w:t xml:space="preserve">); </w:t>
      </w:r>
    </w:p>
    <w:p w14:paraId="57D47615" w14:textId="4DC50D95" w:rsidR="008013C8" w:rsidRPr="008129EB" w:rsidRDefault="008013C8" w:rsidP="004A2340">
      <w:pPr>
        <w:spacing w:before="240"/>
        <w:ind w:left="567" w:hanging="567"/>
      </w:pPr>
      <w:r w:rsidRPr="008129EB">
        <w:t xml:space="preserve">C </w:t>
      </w:r>
      <w:r w:rsidR="00BA5B20" w:rsidRPr="008129EB">
        <w:t>=</w:t>
      </w:r>
      <w:r w:rsidR="000549F3" w:rsidRPr="008129EB">
        <w:tab/>
      </w:r>
      <w:r w:rsidRPr="008129EB">
        <w:t xml:space="preserve">any </w:t>
      </w:r>
      <w:r w:rsidR="00CA69A7">
        <w:t>l</w:t>
      </w:r>
      <w:r w:rsidRPr="008129EB">
        <w:t xml:space="preserve">iability of </w:t>
      </w:r>
      <w:r w:rsidR="002542FC" w:rsidRPr="008129EB">
        <w:t xml:space="preserve">Project </w:t>
      </w:r>
      <w:r w:rsidRPr="008129EB">
        <w:t xml:space="preserve">Operator to the Commonwealth under </w:t>
      </w:r>
      <w:r w:rsidR="006750E1" w:rsidRPr="008129EB">
        <w:t>this agreement</w:t>
      </w:r>
      <w:r w:rsidRPr="008129EB">
        <w:t xml:space="preserve"> as at the date on which </w:t>
      </w:r>
      <w:r w:rsidR="006750E1" w:rsidRPr="008129EB">
        <w:t>this agreement</w:t>
      </w:r>
      <w:r w:rsidRPr="008129EB">
        <w:t xml:space="preserve"> is terminated; </w:t>
      </w:r>
    </w:p>
    <w:p w14:paraId="0CC2D54E" w14:textId="1E48BFEC" w:rsidR="008013C8" w:rsidRPr="008129EB" w:rsidRDefault="008013C8" w:rsidP="004A2340">
      <w:pPr>
        <w:spacing w:before="240"/>
        <w:ind w:left="567" w:hanging="567"/>
      </w:pPr>
      <w:r w:rsidRPr="008129EB">
        <w:t>D</w:t>
      </w:r>
      <w:r w:rsidR="00BA5B20" w:rsidRPr="008129EB">
        <w:t xml:space="preserve"> =</w:t>
      </w:r>
      <w:r w:rsidR="000549F3" w:rsidRPr="008129EB">
        <w:tab/>
      </w:r>
      <w:r w:rsidRPr="008129EB">
        <w:t xml:space="preserve">any other additional </w:t>
      </w:r>
      <w:r w:rsidR="009A64C4" w:rsidRPr="008129EB">
        <w:t xml:space="preserve">internal and external </w:t>
      </w:r>
      <w:r w:rsidRPr="008129EB">
        <w:t xml:space="preserve">costs reasonably incurred by the Commonwealth as a direct result of the termination of </w:t>
      </w:r>
      <w:r w:rsidR="006750E1" w:rsidRPr="008129EB">
        <w:t>this agreement</w:t>
      </w:r>
      <w:r w:rsidRPr="008129EB">
        <w:t xml:space="preserve">; </w:t>
      </w:r>
    </w:p>
    <w:p w14:paraId="297DC45D" w14:textId="1C687F53" w:rsidR="008013C8" w:rsidRPr="008129EB" w:rsidRDefault="008013C8" w:rsidP="004A2340">
      <w:pPr>
        <w:spacing w:before="240"/>
        <w:ind w:left="567" w:hanging="567"/>
      </w:pPr>
      <w:r w:rsidRPr="008129EB">
        <w:t>E</w:t>
      </w:r>
      <w:r w:rsidR="00BA5B20" w:rsidRPr="008129EB">
        <w:t xml:space="preserve"> =</w:t>
      </w:r>
      <w:r w:rsidR="000549F3" w:rsidRPr="008129EB">
        <w:tab/>
      </w:r>
      <w:r w:rsidRPr="008129EB">
        <w:t xml:space="preserve">any gains </w:t>
      </w:r>
      <w:r w:rsidR="009A64C4" w:rsidRPr="008129EB">
        <w:t xml:space="preserve">that </w:t>
      </w:r>
      <w:r w:rsidRPr="008129EB">
        <w:t xml:space="preserve">have accrued, or will accrue, to </w:t>
      </w:r>
      <w:r w:rsidR="002542FC" w:rsidRPr="008129EB">
        <w:t xml:space="preserve">Project </w:t>
      </w:r>
      <w:r w:rsidRPr="008129EB">
        <w:t xml:space="preserve">Operator as a </w:t>
      </w:r>
      <w:r w:rsidR="00B4464D" w:rsidRPr="008129EB">
        <w:t xml:space="preserve">direct </w:t>
      </w:r>
      <w:r w:rsidRPr="008129EB">
        <w:t xml:space="preserve">result of terminating any finance or hedge agreement </w:t>
      </w:r>
      <w:r w:rsidR="00A6236B" w:rsidRPr="008129EB">
        <w:t xml:space="preserve">related to the Project </w:t>
      </w:r>
      <w:r w:rsidRPr="008129EB">
        <w:t xml:space="preserve">including as a </w:t>
      </w:r>
      <w:r w:rsidRPr="008129EB">
        <w:lastRenderedPageBreak/>
        <w:t>result of terminating, reversing or closing out any derivative position (in part or full) or arising from the prepayment of any debt or interest;</w:t>
      </w:r>
      <w:r w:rsidR="009A64C4" w:rsidRPr="008129EB">
        <w:t xml:space="preserve"> </w:t>
      </w:r>
    </w:p>
    <w:p w14:paraId="58E2F202" w14:textId="1BA6FCED" w:rsidR="008013C8" w:rsidRPr="008129EB" w:rsidRDefault="008013C8" w:rsidP="004A2340">
      <w:pPr>
        <w:spacing w:before="240"/>
        <w:ind w:left="567" w:hanging="567"/>
      </w:pPr>
      <w:r w:rsidRPr="008129EB">
        <w:t>F</w:t>
      </w:r>
      <w:r w:rsidR="00BA5B20" w:rsidRPr="008129EB">
        <w:t xml:space="preserve"> =</w:t>
      </w:r>
      <w:r w:rsidR="000549F3" w:rsidRPr="008129EB">
        <w:tab/>
      </w:r>
      <w:r w:rsidRPr="008129EB">
        <w:t xml:space="preserve">any </w:t>
      </w:r>
      <w:r w:rsidR="00CA69A7">
        <w:t>l</w:t>
      </w:r>
      <w:r w:rsidRPr="008129EB">
        <w:t xml:space="preserve">iability of the Commonwealth to </w:t>
      </w:r>
      <w:r w:rsidR="002542FC" w:rsidRPr="008129EB">
        <w:t xml:space="preserve">Project </w:t>
      </w:r>
      <w:r w:rsidRPr="008129EB">
        <w:t xml:space="preserve">Operator under </w:t>
      </w:r>
      <w:r w:rsidR="006750E1" w:rsidRPr="008129EB">
        <w:t>this agreement</w:t>
      </w:r>
      <w:r w:rsidRPr="008129EB">
        <w:t xml:space="preserve"> as at the date on which </w:t>
      </w:r>
      <w:r w:rsidR="006750E1" w:rsidRPr="008129EB">
        <w:t>this agreement</w:t>
      </w:r>
      <w:r w:rsidRPr="008129EB">
        <w:t xml:space="preserve"> is terminated</w:t>
      </w:r>
      <w:r w:rsidR="00B4464D" w:rsidRPr="008129EB">
        <w:t>; and</w:t>
      </w:r>
    </w:p>
    <w:p w14:paraId="58BCBB27" w14:textId="2782F41D" w:rsidR="00B4464D" w:rsidRPr="008129EB" w:rsidRDefault="00B4464D" w:rsidP="00B4464D">
      <w:pPr>
        <w:spacing w:before="240"/>
        <w:ind w:left="567" w:hanging="567"/>
      </w:pPr>
      <w:r w:rsidRPr="008129EB">
        <w:t xml:space="preserve">G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746CA04B" w14:textId="77777777" w:rsidR="00C15C21" w:rsidRPr="008129EB" w:rsidRDefault="00C15C21" w:rsidP="00AC30DE">
      <w:pPr>
        <w:sectPr w:rsidR="00C15C21" w:rsidRPr="008129EB" w:rsidSect="000B4C4A">
          <w:headerReference w:type="even" r:id="rId37"/>
          <w:footerReference w:type="even" r:id="rId38"/>
          <w:footerReference w:type="first" r:id="rId39"/>
          <w:pgSz w:w="11907" w:h="16840" w:code="9"/>
          <w:pgMar w:top="1134" w:right="1134" w:bottom="1417" w:left="2835" w:header="425" w:footer="567" w:gutter="0"/>
          <w:cols w:space="720"/>
          <w:titlePg/>
          <w:docGrid w:linePitch="313"/>
        </w:sectPr>
      </w:pPr>
    </w:p>
    <w:p w14:paraId="064E5822" w14:textId="77777777" w:rsidR="00C15C21" w:rsidRPr="008129EB" w:rsidRDefault="00C15C21" w:rsidP="006426F6">
      <w:pPr>
        <w:pStyle w:val="SchedulePageHeading"/>
      </w:pPr>
      <w:bookmarkStart w:id="5697" w:name="_Ref159420596"/>
      <w:bookmarkStart w:id="5698" w:name="_Toc215088380"/>
      <w:r w:rsidRPr="008129EB">
        <w:lastRenderedPageBreak/>
        <w:t>Commonwealth Policy and Other Requirements</w:t>
      </w:r>
      <w:bookmarkEnd w:id="5697"/>
      <w:bookmarkEnd w:id="5698"/>
      <w:r w:rsidRPr="008129EB">
        <w:t xml:space="preserve"> </w:t>
      </w:r>
    </w:p>
    <w:p w14:paraId="0697BFA3" w14:textId="375CA9A8" w:rsidR="00C15C21" w:rsidRPr="008129EB" w:rsidRDefault="00710085" w:rsidP="00991FDD">
      <w:pPr>
        <w:pStyle w:val="SchedH3"/>
        <w:numPr>
          <w:ilvl w:val="0"/>
          <w:numId w:val="0"/>
        </w:numPr>
      </w:pPr>
      <w:bookmarkStart w:id="5699" w:name="_Ref151143582"/>
      <w:r w:rsidRPr="008129EB">
        <w:t>Project Operator</w:t>
      </w:r>
      <w:r w:rsidR="00C15C21" w:rsidRPr="008129EB">
        <w:t xml:space="preserve"> is required to comply with the Commonwealth policies and other requirements set out in this </w:t>
      </w:r>
      <w:r w:rsidR="000D3985" w:rsidRPr="008129EB">
        <w:fldChar w:fldCharType="begin"/>
      </w:r>
      <w:r w:rsidR="000D3985" w:rsidRPr="008129EB">
        <w:instrText xml:space="preserve"> REF _Ref159420596 \w \h </w:instrText>
      </w:r>
      <w:r w:rsidR="000D3985" w:rsidRPr="008129EB">
        <w:fldChar w:fldCharType="separate"/>
      </w:r>
      <w:r w:rsidR="001B29D8">
        <w:t>Schedule 6</w:t>
      </w:r>
      <w:r w:rsidR="000D3985" w:rsidRPr="008129EB">
        <w:fldChar w:fldCharType="end"/>
      </w:r>
      <w:r w:rsidR="00C15C21" w:rsidRPr="008129EB">
        <w:t xml:space="preserve">. </w:t>
      </w:r>
      <w:r w:rsidR="004C09CE" w:rsidRPr="008129EB">
        <w:t>S</w:t>
      </w:r>
      <w:r w:rsidR="00C15C21" w:rsidRPr="008129EB">
        <w:t xml:space="preserve">ome of the Commonwealth policies identified below have been modified to suit the subject matter of this </w:t>
      </w:r>
      <w:r w:rsidRPr="008129EB">
        <w:t>agreement</w:t>
      </w:r>
      <w:r w:rsidR="00C15C21" w:rsidRPr="008129EB">
        <w:t xml:space="preserve"> and </w:t>
      </w:r>
      <w:r w:rsidRPr="008129EB">
        <w:t>Project Operator</w:t>
      </w:r>
      <w:r w:rsidR="00C15C21" w:rsidRPr="008129EB">
        <w:t xml:space="preserve"> is only required to comply with that part of the Commonwealth policy and requirements referred to and set out below.</w:t>
      </w:r>
      <w:bookmarkStart w:id="5700" w:name="_Ref151192522"/>
      <w:bookmarkStart w:id="5701" w:name="_Toc151272770"/>
    </w:p>
    <w:p w14:paraId="069F74EF" w14:textId="77777777" w:rsidR="00C15C21" w:rsidRPr="008129EB" w:rsidRDefault="00C15C21" w:rsidP="005D106F">
      <w:pPr>
        <w:pStyle w:val="SchedH1"/>
      </w:pPr>
      <w:bookmarkStart w:id="5702" w:name="_Ref153612432"/>
      <w:bookmarkStart w:id="5703" w:name="_Toc153945298"/>
      <w:r w:rsidRPr="008129EB">
        <w:t>Taxation and Shadow Economy Policy</w:t>
      </w:r>
      <w:bookmarkEnd w:id="5699"/>
      <w:bookmarkEnd w:id="5700"/>
      <w:bookmarkEnd w:id="5701"/>
      <w:bookmarkEnd w:id="5702"/>
      <w:bookmarkEnd w:id="5703"/>
      <w:r w:rsidRPr="008129EB">
        <w:t xml:space="preserve"> </w:t>
      </w:r>
    </w:p>
    <w:p w14:paraId="2E55A874" w14:textId="77777777" w:rsidR="00C15C21" w:rsidRPr="008129EB" w:rsidRDefault="00C15C21" w:rsidP="005D106F">
      <w:pPr>
        <w:pStyle w:val="SchedH2"/>
      </w:pPr>
      <w:bookmarkStart w:id="5704" w:name="_Toc151272771"/>
      <w:bookmarkStart w:id="5705" w:name="_Toc153945299"/>
      <w:r w:rsidRPr="008129EB">
        <w:t>Definitions</w:t>
      </w:r>
      <w:bookmarkEnd w:id="5704"/>
      <w:bookmarkEnd w:id="5705"/>
    </w:p>
    <w:p w14:paraId="272C2363" w14:textId="10C4C597" w:rsidR="00C15C21" w:rsidRPr="008129EB" w:rsidRDefault="00C15C21" w:rsidP="00607644">
      <w:pPr>
        <w:pStyle w:val="SchedH3"/>
        <w:numPr>
          <w:ilvl w:val="0"/>
          <w:numId w:val="0"/>
        </w:numPr>
        <w:ind w:left="794" w:hanging="57"/>
      </w:pPr>
      <w:r w:rsidRPr="008129EB">
        <w:t xml:space="preserve">In this section </w:t>
      </w:r>
      <w:r w:rsidRPr="008129EB">
        <w:fldChar w:fldCharType="begin"/>
      </w:r>
      <w:r w:rsidRPr="008129EB">
        <w:instrText xml:space="preserve"> REF _Ref153612432 \n \h </w:instrText>
      </w:r>
      <w:r w:rsidRPr="008129EB">
        <w:fldChar w:fldCharType="separate"/>
      </w:r>
      <w:r w:rsidR="001B29D8">
        <w:t>1</w:t>
      </w:r>
      <w:r w:rsidRPr="008129EB">
        <w:fldChar w:fldCharType="end"/>
      </w:r>
      <w:r w:rsidRPr="008129EB">
        <w:t>:</w:t>
      </w:r>
    </w:p>
    <w:p w14:paraId="63565E1C" w14:textId="77777777" w:rsidR="00C15C21" w:rsidRPr="008129EB" w:rsidRDefault="00C15C21" w:rsidP="005D106F">
      <w:pPr>
        <w:pStyle w:val="SchedH3"/>
      </w:pPr>
      <w:r w:rsidRPr="008129EB">
        <w:rPr>
          <w:b/>
          <w:bCs/>
        </w:rPr>
        <w:t>Satisfactory</w:t>
      </w:r>
      <w:r w:rsidRPr="008129EB">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03654D83" w14:textId="0B1BA4BB" w:rsidR="00C15C21" w:rsidRPr="008129EB" w:rsidRDefault="00C15C21" w:rsidP="005D106F">
      <w:pPr>
        <w:pStyle w:val="SchedH3"/>
      </w:pPr>
      <w:r w:rsidRPr="008129EB">
        <w:rPr>
          <w:b/>
          <w:bCs/>
        </w:rPr>
        <w:t xml:space="preserve">Statement of Tax Record </w:t>
      </w:r>
      <w:r w:rsidRPr="008129EB">
        <w:t>means a statement of tax record issued by the Australian Taxation Office following an application made in accordance with the process set out at</w:t>
      </w:r>
      <w:r w:rsidR="00E567D8" w:rsidRPr="008129EB">
        <w:t>:</w:t>
      </w:r>
      <w:r w:rsidRPr="008129EB">
        <w:t xml:space="preserve"> </w:t>
      </w:r>
      <w:hyperlink r:id="rId40" w:anchor="Requesting_an_STR" w:history="1">
        <w:r w:rsidRPr="008129EB">
          <w:rPr>
            <w:rStyle w:val="Hyperlink"/>
            <w:lang w:val="en-GB"/>
          </w:rPr>
          <w:t>https://www.ato.gov.au/Business/Bus/Statement-of-tax-record/?page=1#Requesting_an_STR</w:t>
        </w:r>
      </w:hyperlink>
      <w:r w:rsidRPr="008129EB">
        <w:rPr>
          <w:rStyle w:val="Hyperlink"/>
          <w:lang w:val="en-GB"/>
        </w:rPr>
        <w:t xml:space="preserve">;. </w:t>
      </w:r>
    </w:p>
    <w:p w14:paraId="605B5F4C" w14:textId="7F149E9C" w:rsidR="00C15C21" w:rsidRPr="008129EB" w:rsidRDefault="00C15C21" w:rsidP="005D106F">
      <w:pPr>
        <w:pStyle w:val="SchedH3"/>
      </w:pPr>
      <w:r w:rsidRPr="008129EB">
        <w:rPr>
          <w:b/>
          <w:bCs/>
        </w:rPr>
        <w:t>Shadow Economy Policy</w:t>
      </w:r>
      <w:r w:rsidRPr="008129EB">
        <w:t xml:space="preserve"> means the </w:t>
      </w:r>
      <w:r w:rsidRPr="008129EB">
        <w:rPr>
          <w:i/>
          <w:iCs/>
        </w:rPr>
        <w:t xml:space="preserve">Shadow economy – increasing the integrity of government procurement: Procurement connected policy guidelines </w:t>
      </w:r>
      <w:r w:rsidR="009C6B7E" w:rsidRPr="008129EB">
        <w:rPr>
          <w:i/>
          <w:iCs/>
        </w:rPr>
        <w:t>October 2024</w:t>
      </w:r>
      <w:r w:rsidRPr="008129EB">
        <w:t xml:space="preserve"> available at</w:t>
      </w:r>
      <w:r w:rsidR="00E567D8" w:rsidRPr="008129EB">
        <w:t>:</w:t>
      </w:r>
      <w:r w:rsidR="009C6B7E" w:rsidRPr="008129EB">
        <w:br/>
      </w:r>
      <w:hyperlink r:id="rId41" w:history="1">
        <w:r w:rsidR="009C6B7E" w:rsidRPr="008129EB">
          <w:rPr>
            <w:rStyle w:val="Hyperlink"/>
          </w:rPr>
          <w:t>https://treasury.gov.au/policy-topics/economy/shadow-economy/procurement-connected-policy</w:t>
        </w:r>
      </w:hyperlink>
      <w:r w:rsidRPr="008129EB">
        <w:rPr>
          <w:i/>
          <w:iCs/>
        </w:rPr>
        <w:t xml:space="preserve">; </w:t>
      </w:r>
      <w:r w:rsidRPr="008129EB">
        <w:t>and</w:t>
      </w:r>
    </w:p>
    <w:p w14:paraId="2C63D61B" w14:textId="77777777" w:rsidR="00C15C21" w:rsidRPr="008129EB" w:rsidRDefault="00C15C21" w:rsidP="005D106F">
      <w:pPr>
        <w:pStyle w:val="SchedH3"/>
      </w:pPr>
      <w:r w:rsidRPr="008129EB">
        <w:rPr>
          <w:b/>
          <w:bCs/>
          <w:lang w:val="en-GB"/>
        </w:rPr>
        <w:t xml:space="preserve">Valid </w:t>
      </w:r>
      <w:r w:rsidRPr="008129EB">
        <w:rPr>
          <w:lang w:val="en-GB"/>
        </w:rPr>
        <w:t>means valid in accordance with Part 7.e of the Shadow Economy Policy.</w:t>
      </w:r>
    </w:p>
    <w:p w14:paraId="0D198814" w14:textId="77777777" w:rsidR="00C15C21" w:rsidRPr="008129EB" w:rsidRDefault="00C15C21" w:rsidP="005D106F">
      <w:pPr>
        <w:pStyle w:val="SchedH2"/>
      </w:pPr>
      <w:bookmarkStart w:id="5706" w:name="_Ref151150261"/>
      <w:bookmarkStart w:id="5707" w:name="_Toc151272772"/>
      <w:bookmarkStart w:id="5708" w:name="_Toc153945300"/>
      <w:r w:rsidRPr="008129EB">
        <w:t>Taxation</w:t>
      </w:r>
      <w:bookmarkEnd w:id="5706"/>
      <w:bookmarkEnd w:id="5707"/>
      <w:bookmarkEnd w:id="5708"/>
    </w:p>
    <w:p w14:paraId="27861892" w14:textId="77777777" w:rsidR="00C15C21" w:rsidRPr="008129EB" w:rsidRDefault="00710085" w:rsidP="005D106F">
      <w:pPr>
        <w:pStyle w:val="SchedH3"/>
      </w:pPr>
      <w:r w:rsidRPr="008129EB">
        <w:t>Project Operator</w:t>
      </w:r>
      <w:r w:rsidR="00C15C21" w:rsidRPr="008129EB">
        <w:t xml:space="preserve"> must comply with all applicable Laws relating to taxation. </w:t>
      </w:r>
    </w:p>
    <w:p w14:paraId="5E696072" w14:textId="07FBB693" w:rsidR="00C15C21" w:rsidRPr="008129EB" w:rsidRDefault="00710085" w:rsidP="005D106F">
      <w:pPr>
        <w:pStyle w:val="SchedH3"/>
      </w:pPr>
      <w:r w:rsidRPr="008129EB">
        <w:t>Project Operator</w:t>
      </w:r>
      <w:r w:rsidR="00C15C21" w:rsidRPr="008129EB">
        <w:t xml:space="preserve"> must ensure that any first tier </w:t>
      </w:r>
      <w:r w:rsidR="009C7B3B" w:rsidRPr="008129EB">
        <w:t>S</w:t>
      </w:r>
      <w:r w:rsidR="00C15C21" w:rsidRPr="008129EB">
        <w:t xml:space="preserve">ubcontract (namely those </w:t>
      </w:r>
      <w:r w:rsidR="004C09CE" w:rsidRPr="008129EB">
        <w:t xml:space="preserve">that </w:t>
      </w:r>
      <w:r w:rsidRPr="008129EB">
        <w:t>Project Operator</w:t>
      </w:r>
      <w:r w:rsidR="00C15C21" w:rsidRPr="008129EB">
        <w:t xml:space="preserve"> enters into directly with a </w:t>
      </w:r>
      <w:r w:rsidR="009C7B3B" w:rsidRPr="008129EB">
        <w:t>S</w:t>
      </w:r>
      <w:r w:rsidR="00C15C21" w:rsidRPr="008129EB">
        <w:t xml:space="preserve">ubcontractor) for the purposes of fulfilling its obligations under this </w:t>
      </w:r>
      <w:r w:rsidRPr="008129EB">
        <w:t>agreement</w:t>
      </w:r>
      <w:r w:rsidR="00C15C21" w:rsidRPr="008129EB">
        <w:t xml:space="preserve"> imposes on the first tier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_Ref151150261 \w \h </w:instrText>
      </w:r>
      <w:r w:rsidR="009E1640" w:rsidRPr="008129EB">
        <w:instrText xml:space="preserve"> \* MERGEFORMAT </w:instrText>
      </w:r>
      <w:r w:rsidR="00C15C21" w:rsidRPr="008129EB">
        <w:fldChar w:fldCharType="separate"/>
      </w:r>
      <w:r w:rsidR="00C15C21" w:rsidRPr="008129EB">
        <w:t>1.2</w:t>
      </w:r>
      <w:r w:rsidR="00C15C21" w:rsidRPr="008129EB">
        <w:fldChar w:fldCharType="end"/>
      </w:r>
      <w:r w:rsidR="00C15C21" w:rsidRPr="008129EB">
        <w:t>.</w:t>
      </w:r>
    </w:p>
    <w:p w14:paraId="0BA5D33A" w14:textId="77777777" w:rsidR="00C15C21" w:rsidRPr="008129EB" w:rsidRDefault="00C15C21" w:rsidP="005D106F">
      <w:pPr>
        <w:pStyle w:val="SchedH2"/>
      </w:pPr>
      <w:bookmarkStart w:id="5709" w:name="_Ref151189965"/>
      <w:bookmarkStart w:id="5710" w:name="_Toc151272773"/>
      <w:bookmarkStart w:id="5711" w:name="_Toc153945301"/>
      <w:bookmarkStart w:id="5712" w:name="_Ref_ContractCompanion_9kb9Ur46C"/>
      <w:r w:rsidRPr="008129EB">
        <w:t>Valid Statement of Tax Record</w:t>
      </w:r>
      <w:bookmarkEnd w:id="5709"/>
      <w:bookmarkEnd w:id="5710"/>
      <w:bookmarkEnd w:id="5711"/>
      <w:bookmarkEnd w:id="5712"/>
    </w:p>
    <w:p w14:paraId="73A51B6E" w14:textId="1F2BCD01" w:rsidR="00C15C21" w:rsidRPr="008129EB" w:rsidRDefault="00C15C21" w:rsidP="005D106F">
      <w:pPr>
        <w:pStyle w:val="SchedH3"/>
      </w:pPr>
      <w:bookmarkStart w:id="5713" w:name="_Ref148350863"/>
      <w:r w:rsidRPr="008129EB">
        <w:t xml:space="preserve">In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1B29D8">
        <w:t>1.3</w:t>
      </w:r>
      <w:r w:rsidR="00EF6FF8" w:rsidRPr="008129EB">
        <w:fldChar w:fldCharType="end"/>
      </w:r>
      <w:r w:rsidRPr="008129EB">
        <w:t xml:space="preserve">, </w:t>
      </w:r>
      <w:r w:rsidR="00B4464D" w:rsidRPr="008129EB">
        <w:t>“</w:t>
      </w:r>
      <w:r w:rsidRPr="008129EB">
        <w:rPr>
          <w:b/>
          <w:bCs/>
        </w:rPr>
        <w:t>Required Entity</w:t>
      </w:r>
      <w:r w:rsidR="00B4464D" w:rsidRPr="008129EB">
        <w:rPr>
          <w:b/>
          <w:bCs/>
        </w:rPr>
        <w:t>”</w:t>
      </w:r>
      <w:r w:rsidRPr="008129EB">
        <w:t xml:space="preserve"> includes each of the applicable entities listed in the table below.</w:t>
      </w:r>
      <w:r w:rsidR="00CF0863" w:rsidRPr="008129EB">
        <w:t xml:space="preserve"> </w:t>
      </w:r>
      <w:r w:rsidRPr="008129EB">
        <w:t xml:space="preserve">If more than one row of the table below applies to </w:t>
      </w:r>
      <w:r w:rsidR="00710085" w:rsidRPr="008129EB">
        <w:t>Project Operator</w:t>
      </w:r>
      <w:r w:rsidRPr="008129EB">
        <w:t xml:space="preserve">, Required Entity includes all relevant entities listed in each row that applies to </w:t>
      </w:r>
      <w:r w:rsidR="00710085" w:rsidRPr="008129EB">
        <w:t>Project Operator</w:t>
      </w:r>
      <w:r w:rsidRPr="008129EB">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8129EB" w14:paraId="59080010" w14:textId="77777777" w:rsidTr="00BB35BF">
        <w:tc>
          <w:tcPr>
            <w:tcW w:w="2831" w:type="dxa"/>
          </w:tcPr>
          <w:p w14:paraId="201A301E" w14:textId="77777777" w:rsidR="00C15C21" w:rsidRPr="008129EB" w:rsidRDefault="00C15C21" w:rsidP="00607644">
            <w:pPr>
              <w:keepNext/>
              <w:spacing w:after="60"/>
              <w:rPr>
                <w:b/>
                <w:bCs/>
                <w:lang w:eastAsia="ja-JP"/>
              </w:rPr>
            </w:pPr>
            <w:r w:rsidRPr="008129EB">
              <w:rPr>
                <w:b/>
                <w:bCs/>
                <w:lang w:eastAsia="ja-JP"/>
              </w:rPr>
              <w:lastRenderedPageBreak/>
              <w:t xml:space="preserve">If </w:t>
            </w:r>
            <w:r w:rsidR="00710085" w:rsidRPr="008129EB">
              <w:rPr>
                <w:b/>
                <w:bCs/>
                <w:lang w:eastAsia="ja-JP"/>
              </w:rPr>
              <w:t>Project Operator</w:t>
            </w:r>
            <w:r w:rsidRPr="008129EB">
              <w:rPr>
                <w:b/>
                <w:bCs/>
                <w:lang w:eastAsia="ja-JP"/>
              </w:rPr>
              <w:t xml:space="preserve"> is:</w:t>
            </w:r>
          </w:p>
        </w:tc>
        <w:tc>
          <w:tcPr>
            <w:tcW w:w="3684" w:type="dxa"/>
          </w:tcPr>
          <w:p w14:paraId="27B4AAC5" w14:textId="77777777" w:rsidR="00C15C21" w:rsidRPr="008129EB" w:rsidRDefault="00C15C21" w:rsidP="00DA23DD">
            <w:pPr>
              <w:spacing w:after="60"/>
              <w:rPr>
                <w:b/>
                <w:bCs/>
                <w:lang w:eastAsia="ja-JP"/>
              </w:rPr>
            </w:pPr>
            <w:r w:rsidRPr="008129EB">
              <w:rPr>
                <w:b/>
                <w:bCs/>
                <w:lang w:eastAsia="ja-JP"/>
              </w:rPr>
              <w:t>Required Entity includes:</w:t>
            </w:r>
          </w:p>
        </w:tc>
      </w:tr>
      <w:tr w:rsidR="00C15C21" w:rsidRPr="008129EB" w14:paraId="1A7FB867" w14:textId="77777777" w:rsidTr="00BB35BF">
        <w:tc>
          <w:tcPr>
            <w:tcW w:w="2831" w:type="dxa"/>
          </w:tcPr>
          <w:p w14:paraId="22F73E01" w14:textId="77777777" w:rsidR="00C15C21" w:rsidRPr="008129EB" w:rsidRDefault="00C15C21" w:rsidP="00DA23DD">
            <w:pPr>
              <w:spacing w:after="60"/>
              <w:rPr>
                <w:lang w:eastAsia="ja-JP"/>
              </w:rPr>
            </w:pPr>
            <w:r w:rsidRPr="008129EB">
              <w:t>a body corporate or natural person</w:t>
            </w:r>
          </w:p>
        </w:tc>
        <w:tc>
          <w:tcPr>
            <w:tcW w:w="3684" w:type="dxa"/>
          </w:tcPr>
          <w:p w14:paraId="02127E30" w14:textId="77777777" w:rsidR="00C15C21" w:rsidRPr="008129EB" w:rsidRDefault="00C15C21" w:rsidP="00DA23DD">
            <w:pPr>
              <w:spacing w:after="60"/>
              <w:rPr>
                <w:lang w:eastAsia="ja-JP"/>
              </w:rPr>
            </w:pPr>
            <w:r w:rsidRPr="008129EB">
              <w:t xml:space="preserve">that body corporate or person. </w:t>
            </w:r>
          </w:p>
        </w:tc>
      </w:tr>
      <w:tr w:rsidR="00CA69A7" w:rsidRPr="008129EB" w14:paraId="49002112" w14:textId="77777777" w:rsidTr="00BB35BF">
        <w:tc>
          <w:tcPr>
            <w:tcW w:w="2831" w:type="dxa"/>
          </w:tcPr>
          <w:p w14:paraId="57D8DE4D" w14:textId="28F54968" w:rsidR="00CA69A7" w:rsidRPr="008129EB" w:rsidRDefault="00CA69A7" w:rsidP="00CA69A7">
            <w:pPr>
              <w:spacing w:after="60"/>
            </w:pPr>
            <w:r>
              <w:t>a partner acting for and on behalf of the partnership</w:t>
            </w:r>
          </w:p>
        </w:tc>
        <w:tc>
          <w:tcPr>
            <w:tcW w:w="3684" w:type="dxa"/>
          </w:tcPr>
          <w:p w14:paraId="650DE9D4" w14:textId="77777777" w:rsidR="00CA69A7" w:rsidRDefault="00CA69A7" w:rsidP="00CA69A7">
            <w:pPr>
              <w:spacing w:after="60"/>
              <w:rPr>
                <w:lang w:eastAsia="ja-JP"/>
              </w:rPr>
            </w:pPr>
            <w:r>
              <w:rPr>
                <w:lang w:eastAsia="ja-JP"/>
              </w:rPr>
              <w:t>a)</w:t>
            </w:r>
            <w:r>
              <w:rPr>
                <w:lang w:eastAsia="ja-JP"/>
              </w:rPr>
              <w:tab/>
              <w:t>Project Operator; and</w:t>
            </w:r>
          </w:p>
          <w:p w14:paraId="35D50A7D" w14:textId="61D05C0E" w:rsidR="00CA69A7" w:rsidRPr="008129EB" w:rsidRDefault="00CA69A7" w:rsidP="005D0619">
            <w:pPr>
              <w:spacing w:after="60"/>
              <w:ind w:left="737" w:hanging="737"/>
            </w:pPr>
            <w:r>
              <w:rPr>
                <w:lang w:eastAsia="ja-JP"/>
              </w:rPr>
              <w:t>b)</w:t>
            </w:r>
            <w:r>
              <w:rPr>
                <w:lang w:eastAsia="ja-JP"/>
              </w:rPr>
              <w:tab/>
              <w:t>each partner in the partnership that will be directly involved in the delivery of this agreement.</w:t>
            </w:r>
          </w:p>
        </w:tc>
      </w:tr>
      <w:tr w:rsidR="00C15C21" w:rsidRPr="008129EB" w14:paraId="4A1B6897" w14:textId="77777777" w:rsidTr="00BB35BF">
        <w:tc>
          <w:tcPr>
            <w:tcW w:w="2831" w:type="dxa"/>
          </w:tcPr>
          <w:p w14:paraId="30D20D68" w14:textId="77777777" w:rsidR="00C15C21" w:rsidRPr="008129EB" w:rsidRDefault="00C15C21" w:rsidP="00DA23DD">
            <w:pPr>
              <w:spacing w:after="60"/>
              <w:rPr>
                <w:lang w:eastAsia="ja-JP"/>
              </w:rPr>
            </w:pPr>
            <w:r w:rsidRPr="008129EB">
              <w:t>a trustee acting in its capacity as trustee of a trust</w:t>
            </w:r>
          </w:p>
        </w:tc>
        <w:tc>
          <w:tcPr>
            <w:tcW w:w="3684" w:type="dxa"/>
          </w:tcPr>
          <w:p w14:paraId="05590BED" w14:textId="77777777" w:rsidR="00C15C21" w:rsidRPr="008129EB" w:rsidRDefault="00C15C21" w:rsidP="00DA23DD">
            <w:pPr>
              <w:spacing w:after="6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and</w:t>
            </w:r>
          </w:p>
          <w:p w14:paraId="442B3EF7" w14:textId="77777777" w:rsidR="00C15C21" w:rsidRPr="008129EB" w:rsidRDefault="00C15C21" w:rsidP="00DA23DD">
            <w:pPr>
              <w:spacing w:after="60"/>
              <w:rPr>
                <w:lang w:eastAsia="ja-JP"/>
              </w:rPr>
            </w:pPr>
            <w:r w:rsidRPr="008129EB">
              <w:rPr>
                <w:lang w:eastAsia="ja-JP"/>
              </w:rPr>
              <w:t>b)</w:t>
            </w:r>
            <w:r w:rsidRPr="008129EB">
              <w:rPr>
                <w:lang w:eastAsia="ja-JP"/>
              </w:rPr>
              <w:tab/>
              <w:t>the trust.</w:t>
            </w:r>
          </w:p>
        </w:tc>
      </w:tr>
      <w:tr w:rsidR="00CA69A7" w:rsidRPr="008129EB" w14:paraId="1300DF7A" w14:textId="77777777" w:rsidTr="00CA69A7">
        <w:tc>
          <w:tcPr>
            <w:tcW w:w="2831" w:type="dxa"/>
          </w:tcPr>
          <w:p w14:paraId="202FC34D" w14:textId="07F60426" w:rsidR="00CA69A7" w:rsidRPr="008129EB" w:rsidRDefault="00CA69A7" w:rsidP="00CA69A7">
            <w:pPr>
              <w:spacing w:after="60"/>
            </w:pPr>
            <w:r>
              <w:t>an incorporated or non-incorporated joint venture participant</w:t>
            </w:r>
          </w:p>
        </w:tc>
        <w:tc>
          <w:tcPr>
            <w:tcW w:w="3684" w:type="dxa"/>
          </w:tcPr>
          <w:p w14:paraId="0409ED97" w14:textId="77777777" w:rsidR="00CA69A7" w:rsidRDefault="00CA69A7" w:rsidP="00CA69A7">
            <w:pPr>
              <w:spacing w:after="60"/>
              <w:rPr>
                <w:lang w:eastAsia="ja-JP"/>
              </w:rPr>
            </w:pPr>
            <w:r>
              <w:rPr>
                <w:lang w:eastAsia="ja-JP"/>
              </w:rPr>
              <w:t>a)</w:t>
            </w:r>
            <w:r>
              <w:rPr>
                <w:lang w:eastAsia="ja-JP"/>
              </w:rPr>
              <w:tab/>
              <w:t>Project Operator; and</w:t>
            </w:r>
          </w:p>
          <w:p w14:paraId="0BEC6DC9" w14:textId="77777777" w:rsidR="00CA69A7" w:rsidRDefault="00CA69A7" w:rsidP="00CA69A7">
            <w:pPr>
              <w:spacing w:after="60"/>
              <w:ind w:left="720" w:hanging="720"/>
              <w:rPr>
                <w:lang w:eastAsia="ja-JP"/>
              </w:rPr>
            </w:pPr>
            <w:r>
              <w:rPr>
                <w:lang w:eastAsia="ja-JP"/>
              </w:rPr>
              <w:t>b)</w:t>
            </w:r>
            <w:r>
              <w:rPr>
                <w:lang w:eastAsia="ja-JP"/>
              </w:rPr>
              <w:tab/>
              <w:t>each participant in the joint venture; and</w:t>
            </w:r>
          </w:p>
          <w:p w14:paraId="63641EDD" w14:textId="30F7EDD8" w:rsidR="00CA69A7" w:rsidRPr="008129EB" w:rsidRDefault="00CA69A7" w:rsidP="005D0619">
            <w:pPr>
              <w:spacing w:after="60"/>
              <w:ind w:left="737" w:hanging="737"/>
              <w:rPr>
                <w:lang w:eastAsia="ja-JP"/>
              </w:rPr>
            </w:pPr>
            <w:r>
              <w:rPr>
                <w:lang w:eastAsia="ja-JP"/>
              </w:rPr>
              <w:t>c)</w:t>
            </w:r>
            <w:r>
              <w:rPr>
                <w:lang w:eastAsia="ja-JP"/>
              </w:rPr>
              <w:tab/>
              <w:t>the operator of the joint</w:t>
            </w:r>
            <w:r w:rsidR="005D0619">
              <w:rPr>
                <w:lang w:eastAsia="ja-JP"/>
              </w:rPr>
              <w:t xml:space="preserve"> </w:t>
            </w:r>
            <w:r>
              <w:rPr>
                <w:lang w:eastAsia="ja-JP"/>
              </w:rPr>
              <w:t>venture (if the operator is not a participant in the joint</w:t>
            </w:r>
            <w:r w:rsidR="005D0619">
              <w:rPr>
                <w:lang w:eastAsia="ja-JP"/>
              </w:rPr>
              <w:t xml:space="preserve"> </w:t>
            </w:r>
            <w:r>
              <w:rPr>
                <w:lang w:eastAsia="ja-JP"/>
              </w:rPr>
              <w:t>venture).</w:t>
            </w:r>
          </w:p>
        </w:tc>
      </w:tr>
      <w:tr w:rsidR="00C15C21" w:rsidRPr="008129EB" w14:paraId="4D18B49E" w14:textId="77777777" w:rsidTr="00BB35BF">
        <w:tc>
          <w:tcPr>
            <w:tcW w:w="2831" w:type="dxa"/>
          </w:tcPr>
          <w:p w14:paraId="1888410C" w14:textId="77777777" w:rsidR="00C15C21" w:rsidRPr="008129EB" w:rsidRDefault="00C15C21" w:rsidP="00DA23DD">
            <w:pPr>
              <w:spacing w:after="60"/>
              <w:rPr>
                <w:lang w:eastAsia="ja-JP"/>
              </w:rPr>
            </w:pPr>
            <w:r w:rsidRPr="008129EB">
              <w:t>a member of a Consolidated Group</w:t>
            </w:r>
          </w:p>
        </w:tc>
        <w:tc>
          <w:tcPr>
            <w:tcW w:w="3684" w:type="dxa"/>
          </w:tcPr>
          <w:p w14:paraId="3E343B2E"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74CF3B09" w14:textId="7D2DD121" w:rsidR="00C15C21" w:rsidRPr="008129EB" w:rsidRDefault="00C15C21" w:rsidP="00DA23DD">
            <w:pPr>
              <w:spacing w:after="60"/>
              <w:ind w:left="720" w:hanging="720"/>
              <w:rPr>
                <w:lang w:eastAsia="ja-JP"/>
              </w:rPr>
            </w:pPr>
            <w:r w:rsidRPr="008129EB">
              <w:rPr>
                <w:lang w:eastAsia="ja-JP"/>
              </w:rPr>
              <w:t>b)</w:t>
            </w:r>
            <w:r w:rsidRPr="008129EB">
              <w:rPr>
                <w:lang w:eastAsia="ja-JP"/>
              </w:rPr>
              <w:tab/>
              <w:t>the head company in the Consolidated Group</w:t>
            </w:r>
            <w:r w:rsidR="00CA69A7">
              <w:rPr>
                <w:lang w:eastAsia="ja-JP"/>
              </w:rPr>
              <w:t xml:space="preserve"> (where Project Operator is not the head company in the Consolidated Group)</w:t>
            </w:r>
            <w:r w:rsidRPr="008129EB">
              <w:rPr>
                <w:lang w:eastAsia="ja-JP"/>
              </w:rPr>
              <w:t xml:space="preserve">. </w:t>
            </w:r>
          </w:p>
        </w:tc>
      </w:tr>
      <w:tr w:rsidR="00C15C21" w:rsidRPr="008129EB" w14:paraId="57F2582E" w14:textId="77777777" w:rsidTr="00BB35BF">
        <w:tc>
          <w:tcPr>
            <w:tcW w:w="2831" w:type="dxa"/>
          </w:tcPr>
          <w:p w14:paraId="47D5DE0D" w14:textId="77777777" w:rsidR="00C15C21" w:rsidRPr="008129EB" w:rsidRDefault="00C15C21" w:rsidP="00DA23DD">
            <w:pPr>
              <w:spacing w:after="60"/>
              <w:rPr>
                <w:lang w:eastAsia="ja-JP"/>
              </w:rPr>
            </w:pPr>
            <w:r w:rsidRPr="008129EB">
              <w:rPr>
                <w:lang w:eastAsia="ja-JP"/>
              </w:rPr>
              <w:t>a member of a GST Group</w:t>
            </w:r>
          </w:p>
        </w:tc>
        <w:tc>
          <w:tcPr>
            <w:tcW w:w="3684" w:type="dxa"/>
          </w:tcPr>
          <w:p w14:paraId="72B46B97"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0E907C04" w14:textId="77777777" w:rsidR="00C15C21" w:rsidRPr="008129EB" w:rsidRDefault="00C15C21" w:rsidP="00DA23DD">
            <w:pPr>
              <w:spacing w:after="60"/>
              <w:ind w:left="720" w:hanging="720"/>
              <w:rPr>
                <w:lang w:eastAsia="ja-JP"/>
              </w:rPr>
            </w:pPr>
            <w:r w:rsidRPr="008129EB">
              <w:rPr>
                <w:lang w:eastAsia="ja-JP"/>
              </w:rPr>
              <w:t>b)</w:t>
            </w:r>
            <w:r w:rsidRPr="008129EB">
              <w:rPr>
                <w:lang w:eastAsia="ja-JP"/>
              </w:rPr>
              <w:tab/>
              <w:t>the GST Group representative.</w:t>
            </w:r>
          </w:p>
        </w:tc>
      </w:tr>
    </w:tbl>
    <w:p w14:paraId="072DB56E" w14:textId="77777777" w:rsidR="00C15C21" w:rsidRPr="008129EB" w:rsidRDefault="00C15C21" w:rsidP="00C15C21">
      <w:pPr>
        <w:pStyle w:val="MELegal3"/>
        <w:numPr>
          <w:ilvl w:val="0"/>
          <w:numId w:val="0"/>
        </w:numPr>
        <w:ind w:left="1361"/>
      </w:pPr>
    </w:p>
    <w:p w14:paraId="7F95F2D5" w14:textId="77777777" w:rsidR="00C15C21" w:rsidRPr="008129EB" w:rsidRDefault="00710085" w:rsidP="005D106F">
      <w:pPr>
        <w:pStyle w:val="SchedH3"/>
      </w:pPr>
      <w:r w:rsidRPr="008129EB">
        <w:t>Project Operator</w:t>
      </w:r>
      <w:r w:rsidR="00C15C21" w:rsidRPr="008129EB">
        <w:t xml:space="preserve">: </w:t>
      </w:r>
    </w:p>
    <w:p w14:paraId="3691C639" w14:textId="38724FC8" w:rsidR="00C15C21" w:rsidRPr="008129EB" w:rsidRDefault="00C15C21" w:rsidP="005D106F">
      <w:pPr>
        <w:pStyle w:val="SchedH4"/>
      </w:pPr>
      <w:r w:rsidRPr="008129EB">
        <w:t>warrants that</w:t>
      </w:r>
      <w:r w:rsidR="00C36896">
        <w:t>,</w:t>
      </w:r>
      <w:r w:rsidRPr="008129EB">
        <w:t xml:space="preserve"> at the </w:t>
      </w:r>
      <w:r w:rsidR="00DD5C90" w:rsidRPr="008129EB">
        <w:t>Signing D</w:t>
      </w:r>
      <w:r w:rsidRPr="008129EB">
        <w:t>ate</w:t>
      </w:r>
      <w:r w:rsidR="00C36896">
        <w:t>,</w:t>
      </w:r>
      <w:r w:rsidRPr="008129EB">
        <w:t xml:space="preserve"> each Required Entity holds a</w:t>
      </w:r>
      <w:r w:rsidR="009C6B7E" w:rsidRPr="008129EB">
        <w:t>ll</w:t>
      </w:r>
      <w:r w:rsidRPr="008129EB">
        <w:t xml:space="preserve"> Valid and Satisfactory Statement</w:t>
      </w:r>
      <w:r w:rsidR="009C6B7E" w:rsidRPr="008129EB">
        <w:t>s</w:t>
      </w:r>
      <w:r w:rsidRPr="008129EB">
        <w:t xml:space="preserve"> of Tax Record</w:t>
      </w:r>
      <w:bookmarkEnd w:id="5713"/>
      <w:r w:rsidR="009C6B7E" w:rsidRPr="008129EB">
        <w:t xml:space="preserve"> required for its entity type</w:t>
      </w:r>
      <w:r w:rsidRPr="008129EB">
        <w:t xml:space="preserve">; and </w:t>
      </w:r>
    </w:p>
    <w:p w14:paraId="116E4177" w14:textId="0BD286B0" w:rsidR="00C15C21" w:rsidRPr="008129EB" w:rsidRDefault="00C15C21" w:rsidP="005D106F">
      <w:pPr>
        <w:pStyle w:val="SchedH4"/>
      </w:pPr>
      <w:bookmarkStart w:id="5714" w:name="_Ref148350884"/>
      <w:r w:rsidRPr="008129EB">
        <w:t>must ensure that each Required Entity holds a</w:t>
      </w:r>
      <w:r w:rsidR="009C6B7E" w:rsidRPr="008129EB">
        <w:t>ll</w:t>
      </w:r>
      <w:r w:rsidRPr="008129EB">
        <w:t xml:space="preserve"> Valid and Satisfactory Statement</w:t>
      </w:r>
      <w:r w:rsidR="009C6B7E" w:rsidRPr="008129EB">
        <w:t>s</w:t>
      </w:r>
      <w:r w:rsidRPr="008129EB">
        <w:t xml:space="preserve"> of Tax Record </w:t>
      </w:r>
      <w:r w:rsidR="009C6B7E" w:rsidRPr="008129EB">
        <w:t xml:space="preserve">required for its entity type </w:t>
      </w:r>
      <w:r w:rsidRPr="008129EB">
        <w:t xml:space="preserve">at all times from the </w:t>
      </w:r>
      <w:r w:rsidR="00DD5C90" w:rsidRPr="008129EB">
        <w:t>Signing D</w:t>
      </w:r>
      <w:r w:rsidRPr="008129EB">
        <w:t>ate until the end of the Term</w:t>
      </w:r>
      <w:bookmarkEnd w:id="5714"/>
      <w:r w:rsidRPr="008129EB">
        <w:t xml:space="preserve">. </w:t>
      </w:r>
    </w:p>
    <w:p w14:paraId="4DD23404" w14:textId="7B8348C1" w:rsidR="00C15C21" w:rsidRPr="008129EB" w:rsidRDefault="00710085" w:rsidP="005D106F">
      <w:pPr>
        <w:pStyle w:val="SchedH3"/>
      </w:pPr>
      <w:bookmarkStart w:id="5715" w:name="_Ref164693563"/>
      <w:r w:rsidRPr="008129EB">
        <w:t>Project Operator</w:t>
      </w:r>
      <w:r w:rsidR="00C15C21" w:rsidRPr="008129EB">
        <w:t xml:space="preserve">, in relation to each </w:t>
      </w:r>
      <w:r w:rsidR="009C7B3B" w:rsidRPr="008129EB">
        <w:t>S</w:t>
      </w:r>
      <w:r w:rsidR="00C15C21" w:rsidRPr="008129EB">
        <w:t xml:space="preserve">ubcontractor it has engaged to deliver goods or services </w:t>
      </w:r>
      <w:r w:rsidR="00984C50">
        <w:t xml:space="preserve">as part of a contract resulting from a procurement </w:t>
      </w:r>
      <w:r w:rsidR="00C15C21" w:rsidRPr="008129EB">
        <w:t>with an estimated value of $4</w:t>
      </w:r>
      <w:r w:rsidR="003E40F1">
        <w:t>,000,000</w:t>
      </w:r>
      <w:r w:rsidR="00C15C21" w:rsidRPr="008129EB">
        <w:t xml:space="preserve"> </w:t>
      </w:r>
      <w:r w:rsidR="00984C50">
        <w:t xml:space="preserve">or more </w:t>
      </w:r>
      <w:r w:rsidR="00C15C21" w:rsidRPr="008129EB">
        <w:t>(GST inclusive)</w:t>
      </w:r>
      <w:r w:rsidR="00984C50">
        <w:t xml:space="preserve"> in connection with the Project</w:t>
      </w:r>
      <w:r w:rsidR="00C15C21" w:rsidRPr="008129EB">
        <w:t>:</w:t>
      </w:r>
      <w:bookmarkEnd w:id="5715"/>
      <w:r w:rsidR="00C15C21" w:rsidRPr="008129EB">
        <w:t xml:space="preserve"> </w:t>
      </w:r>
    </w:p>
    <w:p w14:paraId="142269BA" w14:textId="5695E510" w:rsidR="00C15C21" w:rsidRPr="008129EB" w:rsidRDefault="00C15C21" w:rsidP="005D106F">
      <w:pPr>
        <w:pStyle w:val="SchedH4"/>
      </w:pPr>
      <w:r w:rsidRPr="008129EB">
        <w:t xml:space="preserve">warrants that such </w:t>
      </w:r>
      <w:r w:rsidR="009C7B3B" w:rsidRPr="008129EB">
        <w:t>S</w:t>
      </w:r>
      <w:r w:rsidRPr="008129EB">
        <w:t>ubcontractor holds a</w:t>
      </w:r>
      <w:r w:rsidR="009C6B7E" w:rsidRPr="008129EB">
        <w:t>ll</w:t>
      </w:r>
      <w:r w:rsidRPr="008129EB">
        <w:t xml:space="preserve"> Satisfactory Statement</w:t>
      </w:r>
      <w:r w:rsidR="009C6B7E" w:rsidRPr="008129EB">
        <w:t>s</w:t>
      </w:r>
      <w:r w:rsidRPr="008129EB">
        <w:t xml:space="preserve"> of Tax Record</w:t>
      </w:r>
      <w:r w:rsidR="009C6B7E" w:rsidRPr="008129EB">
        <w:t>, required for its entity type,</w:t>
      </w:r>
      <w:r w:rsidRPr="008129EB">
        <w:t xml:space="preserve"> for the </w:t>
      </w:r>
      <w:r w:rsidR="009C7B3B" w:rsidRPr="008129EB">
        <w:t>S</w:t>
      </w:r>
      <w:r w:rsidRPr="008129EB">
        <w:t xml:space="preserve">ubcontractor that was Valid at the commencement of the term of the relevant </w:t>
      </w:r>
      <w:r w:rsidR="009C7B3B" w:rsidRPr="008129EB">
        <w:t>S</w:t>
      </w:r>
      <w:r w:rsidRPr="008129EB">
        <w:t xml:space="preserve">ubcontract; </w:t>
      </w:r>
    </w:p>
    <w:p w14:paraId="073ECA1C" w14:textId="5095FBCA" w:rsidR="00C15C21" w:rsidRPr="008129EB" w:rsidRDefault="00C15C21" w:rsidP="005D106F">
      <w:pPr>
        <w:pStyle w:val="SchedH4"/>
      </w:pPr>
      <w:r w:rsidRPr="008129EB">
        <w:t xml:space="preserve">must ensure that such </w:t>
      </w:r>
      <w:r w:rsidR="009C7B3B" w:rsidRPr="008129EB">
        <w:t>S</w:t>
      </w:r>
      <w:r w:rsidRPr="008129EB">
        <w:t>ubcontractor holds a</w:t>
      </w:r>
      <w:r w:rsidR="009C6B7E" w:rsidRPr="008129EB">
        <w:t>ll</w:t>
      </w:r>
      <w:r w:rsidRPr="008129EB">
        <w:t xml:space="preserve"> Valid and Satisfactory Statement</w:t>
      </w:r>
      <w:r w:rsidR="009C6B7E" w:rsidRPr="008129EB">
        <w:t>s</w:t>
      </w:r>
      <w:r w:rsidRPr="008129EB">
        <w:t xml:space="preserve"> of Tax Record at all times during the term of the relevant </w:t>
      </w:r>
      <w:r w:rsidR="009C7B3B" w:rsidRPr="008129EB">
        <w:t>S</w:t>
      </w:r>
      <w:r w:rsidRPr="008129EB">
        <w:t xml:space="preserve">ubcontract; and </w:t>
      </w:r>
    </w:p>
    <w:p w14:paraId="0EDC36DE" w14:textId="77777777" w:rsidR="00C15C21" w:rsidRPr="008129EB" w:rsidRDefault="00C15C21" w:rsidP="005D106F">
      <w:pPr>
        <w:pStyle w:val="SchedH4"/>
      </w:pPr>
      <w:r w:rsidRPr="008129EB">
        <w:t xml:space="preserve">must retain a copy of any Statement of Tax Record held by such </w:t>
      </w:r>
      <w:r w:rsidR="009C7B3B" w:rsidRPr="008129EB">
        <w:t>S</w:t>
      </w:r>
      <w:r w:rsidRPr="008129EB">
        <w:t xml:space="preserve">ubcontractor. </w:t>
      </w:r>
    </w:p>
    <w:p w14:paraId="313199F2" w14:textId="52F5F860" w:rsidR="00C15C21" w:rsidRPr="008129EB" w:rsidRDefault="00C15C21" w:rsidP="005D106F">
      <w:pPr>
        <w:pStyle w:val="SchedH3"/>
      </w:pPr>
      <w:bookmarkStart w:id="5716" w:name="_Ref151145574"/>
      <w:bookmarkStart w:id="5717" w:name="_Ref_ContractCompanion_9kb9Ur475"/>
      <w:r w:rsidRPr="008129EB">
        <w:t xml:space="preserve">The Commonwealth may, by notice in writing to </w:t>
      </w:r>
      <w:r w:rsidR="00710085" w:rsidRPr="008129EB">
        <w:t>Project Operator</w:t>
      </w:r>
      <w:r w:rsidRPr="008129EB">
        <w:t xml:space="preserve"> at any time, require </w:t>
      </w:r>
      <w:r w:rsidR="00710085" w:rsidRPr="008129EB">
        <w:t>Project Operator</w:t>
      </w:r>
      <w:r w:rsidRPr="008129EB">
        <w:t xml:space="preserve"> to provide a copy of any Statement of Tax Record held or retained by </w:t>
      </w:r>
      <w:r w:rsidR="00710085" w:rsidRPr="008129EB">
        <w:t>Project Operator</w:t>
      </w:r>
      <w:r w:rsidRPr="008129EB">
        <w:t xml:space="preserve"> </w:t>
      </w:r>
      <w:r w:rsidR="004C09CE" w:rsidRPr="008129EB">
        <w:t>or a Subcontractor</w:t>
      </w:r>
      <w:r w:rsidR="00C36896">
        <w:t>,</w:t>
      </w:r>
      <w:r w:rsidR="004C09CE" w:rsidRPr="008129EB">
        <w:t xml:space="preserve"> </w:t>
      </w:r>
      <w:r w:rsidRPr="008129EB">
        <w:t xml:space="preserve">or required to be held or retained by </w:t>
      </w:r>
      <w:r w:rsidR="00710085" w:rsidRPr="008129EB">
        <w:t>Project Operator</w:t>
      </w:r>
      <w:r w:rsidRPr="008129EB">
        <w:t xml:space="preserve"> </w:t>
      </w:r>
      <w:r w:rsidR="004C09CE" w:rsidRPr="008129EB">
        <w:t>or a Subcontractor</w:t>
      </w:r>
      <w:r w:rsidR="00C36896">
        <w:t>,</w:t>
      </w:r>
      <w:r w:rsidR="004C09CE" w:rsidRPr="008129EB">
        <w:t xml:space="preserve"> </w:t>
      </w:r>
      <w:r w:rsidRPr="008129EB">
        <w:t xml:space="preserve">under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1B29D8">
        <w:t>1.3</w:t>
      </w:r>
      <w:r w:rsidR="00EF6FF8" w:rsidRPr="008129EB">
        <w:fldChar w:fldCharType="end"/>
      </w:r>
      <w:r w:rsidRPr="008129EB">
        <w:t>.</w:t>
      </w:r>
      <w:r w:rsidR="00CF0863" w:rsidRPr="008129EB">
        <w:t xml:space="preserve"> </w:t>
      </w:r>
      <w:r w:rsidR="00710085" w:rsidRPr="008129EB">
        <w:t>Project Operator</w:t>
      </w:r>
      <w:r w:rsidRPr="008129EB">
        <w:t xml:space="preserve"> must provide a copy of the </w:t>
      </w:r>
      <w:r w:rsidRPr="008129EB">
        <w:lastRenderedPageBreak/>
        <w:t xml:space="preserve">relevant Statement of Tax Record held or retained by </w:t>
      </w:r>
      <w:r w:rsidR="00710085" w:rsidRPr="008129EB">
        <w:t>Project Operator</w:t>
      </w:r>
      <w:r w:rsidRPr="008129EB">
        <w:t xml:space="preserve"> </w:t>
      </w:r>
      <w:r w:rsidR="004C09CE" w:rsidRPr="008129EB">
        <w:t xml:space="preserve">or a Subcontractor </w:t>
      </w:r>
      <w:r w:rsidRPr="008129EB">
        <w:t>to the Commonwealth within</w:t>
      </w:r>
      <w:r w:rsidR="00B4464D" w:rsidRPr="008129EB">
        <w:t xml:space="preserve"> five</w:t>
      </w:r>
      <w:r w:rsidRPr="008129EB">
        <w:t xml:space="preserve"> </w:t>
      </w:r>
      <w:r w:rsidR="00B4464D" w:rsidRPr="008129EB">
        <w:t>(</w:t>
      </w:r>
      <w:r w:rsidRPr="008129EB">
        <w:t>5</w:t>
      </w:r>
      <w:r w:rsidR="00B4464D" w:rsidRPr="008129EB">
        <w:t>)</w:t>
      </w:r>
      <w:r w:rsidRPr="008129EB">
        <w:t xml:space="preserve"> Business Days after receiving the notice under this section </w:t>
      </w:r>
      <w:r w:rsidR="00246483" w:rsidRPr="008129EB">
        <w:fldChar w:fldCharType="begin"/>
      </w:r>
      <w:r w:rsidR="00246483" w:rsidRPr="008129EB">
        <w:instrText xml:space="preserve"> REF _Ref_ContractCompanion_9kb9Ur46C \n \h \t \* MERGEFORMAT </w:instrText>
      </w:r>
      <w:r w:rsidR="00246483" w:rsidRPr="008129EB">
        <w:fldChar w:fldCharType="separate"/>
      </w:r>
      <w:r w:rsidR="001B29D8">
        <w:t>1.3</w:t>
      </w:r>
      <w:r w:rsidR="00246483" w:rsidRPr="008129EB">
        <w:fldChar w:fldCharType="end"/>
      </w:r>
      <w:r w:rsidR="00246483" w:rsidRPr="008129EB">
        <w:fldChar w:fldCharType="begin"/>
      </w:r>
      <w:r w:rsidR="00246483" w:rsidRPr="008129EB">
        <w:instrText xml:space="preserve"> REF _Ref151145574 \n \h </w:instrText>
      </w:r>
      <w:r w:rsidR="00246483" w:rsidRPr="008129EB">
        <w:fldChar w:fldCharType="separate"/>
      </w:r>
      <w:r w:rsidR="001B29D8">
        <w:t>(d)</w:t>
      </w:r>
      <w:r w:rsidR="00246483" w:rsidRPr="008129EB">
        <w:fldChar w:fldCharType="end"/>
      </w:r>
      <w:r w:rsidRPr="008129EB">
        <w:t>.</w:t>
      </w:r>
      <w:bookmarkEnd w:id="5716"/>
      <w:bookmarkEnd w:id="5717"/>
    </w:p>
    <w:p w14:paraId="56EBB4B3" w14:textId="4340B5BD" w:rsidR="00014471" w:rsidRPr="008129EB" w:rsidRDefault="00710085" w:rsidP="005D106F">
      <w:pPr>
        <w:pStyle w:val="SchedH3"/>
      </w:pPr>
      <w:r w:rsidRPr="008129EB">
        <w:t>Project Operator</w:t>
      </w:r>
      <w:r w:rsidR="00C15C21" w:rsidRPr="008129EB">
        <w:t xml:space="preserve"> must notify the Commonwealth </w:t>
      </w:r>
      <w:r w:rsidR="00014471" w:rsidRPr="008129EB">
        <w:t>if</w:t>
      </w:r>
      <w:r w:rsidR="00C15C21" w:rsidRPr="008129EB">
        <w:t xml:space="preserve"> it is in breach of this section </w:t>
      </w:r>
      <w:r w:rsidR="00C15C21" w:rsidRPr="008129EB">
        <w:fldChar w:fldCharType="begin"/>
      </w:r>
      <w:r w:rsidR="00C15C21" w:rsidRPr="008129EB">
        <w:instrText xml:space="preserve"> REF _Ref153612432 \n \h </w:instrText>
      </w:r>
      <w:r w:rsidR="000D3985" w:rsidRPr="008129EB">
        <w:instrText xml:space="preserve"> \* MERGEFORMAT </w:instrText>
      </w:r>
      <w:r w:rsidR="00C15C21" w:rsidRPr="008129EB">
        <w:fldChar w:fldCharType="separate"/>
      </w:r>
      <w:r w:rsidR="001B29D8">
        <w:t>1</w:t>
      </w:r>
      <w:r w:rsidR="00C15C21" w:rsidRPr="008129EB">
        <w:fldChar w:fldCharType="end"/>
      </w:r>
      <w:r w:rsidR="00C15C21" w:rsidRPr="008129EB">
        <w:t xml:space="preserve"> and that notice must be provided by </w:t>
      </w:r>
      <w:r w:rsidRPr="008129EB">
        <w:t>Project Operator</w:t>
      </w:r>
      <w:r w:rsidR="00C15C21" w:rsidRPr="008129EB">
        <w:t xml:space="preserve"> to the Commonwealth within </w:t>
      </w:r>
      <w:r w:rsidR="00B4464D" w:rsidRPr="008129EB">
        <w:t>ten (</w:t>
      </w:r>
      <w:r w:rsidR="00C15C21" w:rsidRPr="008129EB">
        <w:t>10</w:t>
      </w:r>
      <w:r w:rsidR="00B4464D" w:rsidRPr="008129EB">
        <w:t>)</w:t>
      </w:r>
      <w:r w:rsidR="00C15C21" w:rsidRPr="008129EB">
        <w:t xml:space="preserve"> Business Days after </w:t>
      </w:r>
      <w:r w:rsidRPr="008129EB">
        <w:t>Project Operator</w:t>
      </w:r>
      <w:r w:rsidR="00C15C21" w:rsidRPr="008129EB">
        <w:t xml:space="preserve"> becomes aware of that breach.</w:t>
      </w:r>
    </w:p>
    <w:p w14:paraId="2B80246D" w14:textId="2E4C07AC" w:rsidR="00C15C2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_Ref153612432 \n \h  \* MERGEFORMAT </w:instrText>
      </w:r>
      <w:r w:rsidRPr="008129EB">
        <w:fldChar w:fldCharType="separate"/>
      </w:r>
      <w:r w:rsidR="001B29D8">
        <w:t>1</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B29D8">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B29D8" w:rsidRPr="008129EB">
        <w:t>Termination by the Commonwealth for default</w:t>
      </w:r>
      <w:r w:rsidRPr="008129EB">
        <w:fldChar w:fldCharType="end"/>
      </w:r>
      <w:r w:rsidRPr="008129EB">
        <w:t>”).</w:t>
      </w:r>
      <w:r w:rsidR="00C15C21" w:rsidRPr="008129EB">
        <w:t xml:space="preserve"> </w:t>
      </w:r>
    </w:p>
    <w:p w14:paraId="6E022490" w14:textId="77777777" w:rsidR="00C15C21" w:rsidRPr="008129EB" w:rsidRDefault="00C15C21" w:rsidP="005D106F">
      <w:pPr>
        <w:pStyle w:val="SchedH1"/>
      </w:pPr>
      <w:bookmarkStart w:id="5718" w:name="_Toc151272774"/>
      <w:bookmarkStart w:id="5719" w:name="_Toc153945302"/>
      <w:bookmarkStart w:id="5720" w:name="_Ref165043023"/>
      <w:r w:rsidRPr="008129EB">
        <w:t>Workplace Gender Equality</w:t>
      </w:r>
      <w:bookmarkEnd w:id="5718"/>
      <w:bookmarkEnd w:id="5719"/>
      <w:bookmarkEnd w:id="5720"/>
    </w:p>
    <w:p w14:paraId="6341A6A4" w14:textId="77777777" w:rsidR="00C15C21" w:rsidRPr="008129EB" w:rsidRDefault="00C15C21" w:rsidP="005D106F">
      <w:pPr>
        <w:pStyle w:val="SchedH2"/>
      </w:pPr>
      <w:bookmarkStart w:id="5721" w:name="_Ref151129260"/>
      <w:bookmarkStart w:id="5722" w:name="_Toc151272775"/>
      <w:bookmarkStart w:id="5723" w:name="_Toc153945303"/>
      <w:bookmarkStart w:id="5724" w:name="_Ref_ContractCompanion_9kb9Ur477"/>
      <w:r w:rsidRPr="008129EB">
        <w:t>Workplace Gender Equality</w:t>
      </w:r>
      <w:bookmarkEnd w:id="5721"/>
      <w:bookmarkEnd w:id="5722"/>
      <w:bookmarkEnd w:id="5723"/>
      <w:bookmarkEnd w:id="5724"/>
    </w:p>
    <w:p w14:paraId="68A2C501" w14:textId="65F7B541"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1B29D8">
        <w:t>2.1</w:t>
      </w:r>
      <w:r w:rsidR="00EF6FF8" w:rsidRPr="008129EB">
        <w:fldChar w:fldCharType="end"/>
      </w:r>
      <w:r w:rsidRPr="008129EB">
        <w:t xml:space="preserve">, </w:t>
      </w:r>
      <w:r w:rsidRPr="008129EB">
        <w:rPr>
          <w:b/>
          <w:bCs/>
        </w:rPr>
        <w:t>WGE Act</w:t>
      </w:r>
      <w:r w:rsidRPr="008129EB">
        <w:t xml:space="preserve"> means the </w:t>
      </w:r>
      <w:r w:rsidRPr="008129EB">
        <w:rPr>
          <w:i/>
        </w:rPr>
        <w:t>Workplace Gender Equality Act</w:t>
      </w:r>
      <w:r w:rsidRPr="008129EB">
        <w:t xml:space="preserve"> </w:t>
      </w:r>
      <w:r w:rsidR="00B4464D" w:rsidRPr="008129EB">
        <w:rPr>
          <w:i/>
          <w:iCs/>
        </w:rPr>
        <w:t>2012</w:t>
      </w:r>
      <w:r w:rsidR="00B4464D" w:rsidRPr="008129EB">
        <w:t xml:space="preserve"> </w:t>
      </w:r>
      <w:r w:rsidRPr="008129EB">
        <w:rPr>
          <w:iCs/>
        </w:rPr>
        <w:t>(Cth)</w:t>
      </w:r>
      <w:r w:rsidRPr="008129EB">
        <w:t>.</w:t>
      </w:r>
    </w:p>
    <w:p w14:paraId="476CB8FD" w14:textId="77777777" w:rsidR="00C15C21" w:rsidRPr="008129EB" w:rsidRDefault="00710085" w:rsidP="005D106F">
      <w:pPr>
        <w:pStyle w:val="SchedH3"/>
        <w:keepNext/>
      </w:pPr>
      <w:r w:rsidRPr="008129EB">
        <w:t>Project Operator</w:t>
      </w:r>
      <w:r w:rsidR="00C15C21" w:rsidRPr="008129EB">
        <w:t xml:space="preserve"> must: </w:t>
      </w:r>
    </w:p>
    <w:p w14:paraId="3101A4E4" w14:textId="77777777" w:rsidR="00C15C21" w:rsidRPr="008129EB" w:rsidRDefault="00C15C21" w:rsidP="005D106F">
      <w:pPr>
        <w:pStyle w:val="SchedH4"/>
      </w:pPr>
      <w:r w:rsidRPr="008129EB">
        <w:t xml:space="preserve">comply with its obligations (if any) under the WGE Act; </w:t>
      </w:r>
    </w:p>
    <w:p w14:paraId="271F96A5" w14:textId="77777777" w:rsidR="00C15C21" w:rsidRPr="008129EB" w:rsidRDefault="00C15C21" w:rsidP="005D106F">
      <w:pPr>
        <w:pStyle w:val="SchedH4"/>
      </w:pPr>
      <w:r w:rsidRPr="008129EB">
        <w:t xml:space="preserve">immediately notify the Commonwealth of any non-compliance by </w:t>
      </w:r>
      <w:r w:rsidR="00710085" w:rsidRPr="008129EB">
        <w:t>Project Operator</w:t>
      </w:r>
      <w:r w:rsidRPr="008129EB">
        <w:t xml:space="preserve"> with the WGE Act; and</w:t>
      </w:r>
    </w:p>
    <w:p w14:paraId="01E30D4A" w14:textId="77777777" w:rsidR="00C15C21" w:rsidRPr="008129EB" w:rsidRDefault="00C15C21" w:rsidP="005D106F">
      <w:pPr>
        <w:pStyle w:val="SchedH4"/>
      </w:pPr>
      <w:r w:rsidRPr="008129EB">
        <w:t>if requested by the Commonwealth at any time, provide a current letter of compliance with the WGE Act issued by the Workplace Gender Equality Agency.</w:t>
      </w:r>
    </w:p>
    <w:p w14:paraId="7E817F16" w14:textId="77777777" w:rsidR="00C15C21" w:rsidRPr="008129EB" w:rsidRDefault="00710085" w:rsidP="005D106F">
      <w:pPr>
        <w:pStyle w:val="SchedH3"/>
      </w:pPr>
      <w:r w:rsidRPr="008129EB">
        <w:t>Project Operator</w:t>
      </w:r>
      <w:r w:rsidR="00C15C21" w:rsidRPr="008129EB">
        <w:t xml:space="preserve"> must not enter into a </w:t>
      </w:r>
      <w:r w:rsidR="009C7B3B" w:rsidRPr="008129EB">
        <w:t>S</w:t>
      </w:r>
      <w:r w:rsidR="00C15C21" w:rsidRPr="008129EB">
        <w:t xml:space="preserve">ubcontract with a </w:t>
      </w:r>
      <w:r w:rsidR="009C7B3B" w:rsidRPr="008129EB">
        <w:t>S</w:t>
      </w:r>
      <w:r w:rsidR="00C15C21" w:rsidRPr="008129EB">
        <w:t>ubcontractor named by the Workplace Gender Equality Agency as an employer currently not complying with the</w:t>
      </w:r>
      <w:r w:rsidR="00C15C21" w:rsidRPr="008129EB">
        <w:rPr>
          <w:iCs/>
        </w:rPr>
        <w:t xml:space="preserve"> WGE Act. </w:t>
      </w:r>
    </w:p>
    <w:p w14:paraId="48F55978" w14:textId="4D616C2F"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1B29D8">
        <w:t>2.1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07761F59" w14:textId="2B03B911"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_Ref165043023 \n \h </w:instrText>
      </w:r>
      <w:r w:rsidRPr="008129EB">
        <w:fldChar w:fldCharType="separate"/>
      </w:r>
      <w:r w:rsidR="001B29D8">
        <w:t>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B29D8">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B29D8" w:rsidRPr="008129EB">
        <w:t>Termination by the Commonwealth for default</w:t>
      </w:r>
      <w:r w:rsidRPr="008129EB">
        <w:fldChar w:fldCharType="end"/>
      </w:r>
      <w:r w:rsidRPr="008129EB">
        <w:t>”).</w:t>
      </w:r>
    </w:p>
    <w:p w14:paraId="599D4923" w14:textId="77777777" w:rsidR="00C15C21" w:rsidRPr="008129EB" w:rsidRDefault="00C15C21" w:rsidP="005D106F">
      <w:pPr>
        <w:pStyle w:val="SchedH1"/>
      </w:pPr>
      <w:bookmarkStart w:id="5725" w:name="_Toc153945304"/>
      <w:bookmarkStart w:id="5726" w:name="_Ref165043108"/>
      <w:bookmarkStart w:id="5727" w:name="_Toc151272776"/>
      <w:r w:rsidRPr="008129EB">
        <w:t>Modern Slavery</w:t>
      </w:r>
      <w:bookmarkEnd w:id="5725"/>
      <w:bookmarkEnd w:id="5726"/>
      <w:r w:rsidRPr="008129EB">
        <w:t xml:space="preserve"> </w:t>
      </w:r>
      <w:bookmarkEnd w:id="5727"/>
    </w:p>
    <w:p w14:paraId="1A8D8E02" w14:textId="4298D92A" w:rsidR="00CB2F66" w:rsidRPr="008129EB" w:rsidRDefault="00CB2F66" w:rsidP="005D106F">
      <w:pPr>
        <w:pStyle w:val="SchedH3"/>
      </w:pPr>
      <w:r w:rsidRPr="008129EB">
        <w:t xml:space="preserve">In this section </w:t>
      </w:r>
      <w:r w:rsidRPr="008129EB">
        <w:fldChar w:fldCharType="begin"/>
      </w:r>
      <w:r w:rsidRPr="008129EB">
        <w:instrText xml:space="preserve"> REF _Ref165043108 \n \h </w:instrText>
      </w:r>
      <w:r w:rsidRPr="008129EB">
        <w:fldChar w:fldCharType="separate"/>
      </w:r>
      <w:r w:rsidR="001B29D8">
        <w:t>3</w:t>
      </w:r>
      <w:r w:rsidRPr="008129EB">
        <w:fldChar w:fldCharType="end"/>
      </w:r>
      <w:r w:rsidRPr="008129EB">
        <w:t xml:space="preserve">, </w:t>
      </w:r>
      <w:r w:rsidRPr="008129EB">
        <w:rPr>
          <w:b/>
          <w:bCs/>
        </w:rPr>
        <w:t>MS Act</w:t>
      </w:r>
      <w:r w:rsidRPr="008129EB">
        <w:t xml:space="preserve"> means the </w:t>
      </w:r>
      <w:r w:rsidRPr="008129EB">
        <w:rPr>
          <w:i/>
          <w:iCs/>
        </w:rPr>
        <w:t>Modern Slavery Act 2018</w:t>
      </w:r>
      <w:r w:rsidRPr="008129EB">
        <w:t xml:space="preserve"> (Cth) and </w:t>
      </w:r>
      <w:r w:rsidRPr="008129EB">
        <w:rPr>
          <w:b/>
          <w:bCs/>
        </w:rPr>
        <w:t>Modern Slavery</w:t>
      </w:r>
      <w:r w:rsidRPr="008129EB">
        <w:t xml:space="preserve"> has the meaning given in the MS Act. </w:t>
      </w:r>
    </w:p>
    <w:p w14:paraId="020B9936" w14:textId="7FB17539" w:rsidR="00C15C21" w:rsidRPr="008129EB" w:rsidRDefault="00710085" w:rsidP="005D106F">
      <w:pPr>
        <w:pStyle w:val="SchedH3"/>
      </w:pPr>
      <w:r w:rsidRPr="008129EB">
        <w:t>Project Operator</w:t>
      </w:r>
      <w:r w:rsidR="00C15C21" w:rsidRPr="008129EB">
        <w:t xml:space="preserve"> must comply with the </w:t>
      </w:r>
      <w:r w:rsidR="00CB2F66" w:rsidRPr="008129EB">
        <w:t>MS Act</w:t>
      </w:r>
      <w:r w:rsidR="00C15C21" w:rsidRPr="008129EB">
        <w:t xml:space="preserve">. </w:t>
      </w:r>
      <w:r w:rsidRPr="008129EB">
        <w:t>Project Operator</w:t>
      </w:r>
      <w:r w:rsidR="00C15C21" w:rsidRPr="008129EB">
        <w:t xml:space="preserve"> must take reasonable steps to identify, </w:t>
      </w:r>
      <w:r w:rsidR="00C15C21" w:rsidRPr="00DF0DB0">
        <w:t>assess and address risks of Modern Slavery practices in its operations and</w:t>
      </w:r>
      <w:r w:rsidR="001D7F84" w:rsidRPr="00DF0DB0">
        <w:t xml:space="preserve"> in the</w:t>
      </w:r>
      <w:r w:rsidR="00C15C21" w:rsidRPr="00DF0DB0">
        <w:t xml:space="preserve"> supply chains</w:t>
      </w:r>
      <w:r w:rsidR="00C15C21" w:rsidRPr="008129EB">
        <w:t xml:space="preserve"> used by it and its </w:t>
      </w:r>
      <w:r w:rsidR="009C7B3B" w:rsidRPr="008129EB">
        <w:t>S</w:t>
      </w:r>
      <w:r w:rsidR="00C15C21" w:rsidRPr="008129EB">
        <w:t>ubcontractors in the procurement or provision of the goods and/or services in relation to the Project.</w:t>
      </w:r>
    </w:p>
    <w:p w14:paraId="120169C3" w14:textId="6A6309AD" w:rsidR="00C15C21" w:rsidRPr="008129EB" w:rsidRDefault="00C15C21" w:rsidP="005D106F">
      <w:pPr>
        <w:pStyle w:val="SchedH3"/>
      </w:pPr>
      <w:r w:rsidRPr="008129EB">
        <w:lastRenderedPageBreak/>
        <w:t xml:space="preserve">If at any time </w:t>
      </w:r>
      <w:r w:rsidR="00710085" w:rsidRPr="008129EB">
        <w:t>Project Operator</w:t>
      </w:r>
      <w:r w:rsidRPr="008129EB">
        <w:t xml:space="preserve"> becomes aware of </w:t>
      </w:r>
      <w:r w:rsidRPr="00DF0DB0">
        <w:t xml:space="preserve">Modern </w:t>
      </w:r>
      <w:r w:rsidR="00787295" w:rsidRPr="00DF0DB0">
        <w:t>Slavery practices</w:t>
      </w:r>
      <w:r w:rsidRPr="00DF0DB0">
        <w:t xml:space="preserve"> in its operations </w:t>
      </w:r>
      <w:r w:rsidR="00AE4227" w:rsidRPr="00DF0DB0">
        <w:t xml:space="preserve">or the </w:t>
      </w:r>
      <w:r w:rsidRPr="00DF0DB0">
        <w:t xml:space="preserve">supply chains used by it </w:t>
      </w:r>
      <w:r w:rsidR="001D7F84" w:rsidRPr="00DF0DB0">
        <w:t xml:space="preserve">or </w:t>
      </w:r>
      <w:r w:rsidRPr="00DF0DB0">
        <w:t xml:space="preserve">its </w:t>
      </w:r>
      <w:r w:rsidR="009C7B3B" w:rsidRPr="00DF0DB0">
        <w:t>S</w:t>
      </w:r>
      <w:r w:rsidRPr="00DF0DB0">
        <w:t>ubcontractors in the procurement or provision of the goods</w:t>
      </w:r>
      <w:r w:rsidRPr="008129EB">
        <w:t xml:space="preserve"> and/or services in relation to the Project, </w:t>
      </w:r>
      <w:r w:rsidR="00710085" w:rsidRPr="008129EB">
        <w:t>Project Operator</w:t>
      </w:r>
      <w:r w:rsidRPr="008129EB">
        <w:t xml:space="preserve"> must as soon as reasonably practicable take all reasonable action to address or remove these practices, including whe</w:t>
      </w:r>
      <w:r w:rsidR="00AE4227" w:rsidRPr="008129EB">
        <w:t>n</w:t>
      </w:r>
      <w:r w:rsidRPr="008129EB">
        <w:t xml:space="preserve"> relevant by addressing any practices of other entities in its supply chains.</w:t>
      </w:r>
    </w:p>
    <w:p w14:paraId="5B4319B5" w14:textId="3973B388"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_Ref165043108 \n \h </w:instrText>
      </w:r>
      <w:r w:rsidRPr="008129EB">
        <w:fldChar w:fldCharType="separate"/>
      </w:r>
      <w:r w:rsidR="001B29D8">
        <w:t>3</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B29D8">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B29D8" w:rsidRPr="008129EB">
        <w:t>Termination by the Commonwealth for default</w:t>
      </w:r>
      <w:r w:rsidRPr="008129EB">
        <w:fldChar w:fldCharType="end"/>
      </w:r>
      <w:r w:rsidRPr="008129EB">
        <w:t>”).</w:t>
      </w:r>
    </w:p>
    <w:p w14:paraId="383E2A9E" w14:textId="77777777" w:rsidR="00C15C21" w:rsidRPr="008129EB" w:rsidRDefault="00C15C21" w:rsidP="005D106F">
      <w:pPr>
        <w:pStyle w:val="SchedH1"/>
      </w:pPr>
      <w:bookmarkStart w:id="5728" w:name="_Ref151146045"/>
      <w:bookmarkStart w:id="5729" w:name="_Toc151272779"/>
      <w:bookmarkStart w:id="5730" w:name="_Toc153945305"/>
      <w:bookmarkStart w:id="5731" w:name="_Ref151140255"/>
      <w:r w:rsidRPr="008129EB">
        <w:t>Workplace Laws</w:t>
      </w:r>
      <w:bookmarkEnd w:id="5728"/>
      <w:bookmarkEnd w:id="5729"/>
      <w:bookmarkEnd w:id="5730"/>
      <w:r w:rsidRPr="008129EB">
        <w:t xml:space="preserve"> </w:t>
      </w:r>
      <w:bookmarkEnd w:id="5731"/>
    </w:p>
    <w:p w14:paraId="43F5BE86" w14:textId="77777777" w:rsidR="00C15C21" w:rsidRPr="008129EB" w:rsidRDefault="00710085" w:rsidP="005D106F">
      <w:pPr>
        <w:pStyle w:val="SchedH3"/>
      </w:pPr>
      <w:bookmarkStart w:id="5732" w:name="_Hlk166852270"/>
      <w:r w:rsidRPr="008129EB">
        <w:t>Project Operator</w:t>
      </w:r>
      <w:r w:rsidR="00C15C21" w:rsidRPr="008129EB">
        <w:t xml:space="preserve"> must perform its obligations under this </w:t>
      </w:r>
      <w:r w:rsidRPr="008129EB">
        <w:t>agreement</w:t>
      </w:r>
      <w:r w:rsidR="00C15C21" w:rsidRPr="008129EB">
        <w:t xml:space="preserve"> in such a way that </w:t>
      </w:r>
      <w:r w:rsidRPr="008129EB">
        <w:t>Project Operator</w:t>
      </w:r>
      <w:r w:rsidR="00C15C21" w:rsidRPr="008129EB">
        <w:t xml:space="preserve"> does not breach, and the Commonwealth is not placed in breach of, any applicable </w:t>
      </w:r>
      <w:r w:rsidR="00AD023D" w:rsidRPr="008129EB">
        <w:t>W</w:t>
      </w:r>
      <w:r w:rsidR="00C15C21" w:rsidRPr="008129EB">
        <w:t xml:space="preserve">orkplace Laws. </w:t>
      </w:r>
    </w:p>
    <w:p w14:paraId="459AED53" w14:textId="77777777" w:rsidR="00AD023D" w:rsidRPr="008129EB" w:rsidRDefault="00710085" w:rsidP="005D106F">
      <w:pPr>
        <w:pStyle w:val="SchedH3"/>
      </w:pPr>
      <w:r w:rsidRPr="008129EB">
        <w:t>Project Operator</w:t>
      </w:r>
      <w:r w:rsidR="00C15C21" w:rsidRPr="008129EB">
        <w:t xml:space="preserve"> must</w:t>
      </w:r>
      <w:r w:rsidR="00AD023D" w:rsidRPr="008129EB">
        <w:t>, at no cost to the Commonwealth:</w:t>
      </w:r>
      <w:r w:rsidR="00C15C21" w:rsidRPr="008129EB">
        <w:t xml:space="preserve"> </w:t>
      </w:r>
    </w:p>
    <w:p w14:paraId="638F7067" w14:textId="77777777" w:rsidR="00AD023D" w:rsidRPr="008129EB" w:rsidRDefault="00C15C21" w:rsidP="005D106F">
      <w:pPr>
        <w:pStyle w:val="SchedH4"/>
      </w:pPr>
      <w:r w:rsidRPr="008129EB">
        <w:t xml:space="preserve">comply with any request, policy or </w:t>
      </w:r>
      <w:r w:rsidR="00AD023D" w:rsidRPr="008129EB">
        <w:t xml:space="preserve">lawful and reasonable </w:t>
      </w:r>
      <w:r w:rsidRPr="008129EB">
        <w:t>direction issued by the Commonwealth</w:t>
      </w:r>
      <w:r w:rsidR="00AD023D" w:rsidRPr="008129EB">
        <w:t>;</w:t>
      </w:r>
      <w:r w:rsidRPr="008129EB">
        <w:t xml:space="preserve"> and </w:t>
      </w:r>
    </w:p>
    <w:p w14:paraId="10D804CD" w14:textId="77777777" w:rsidR="00AD023D" w:rsidRPr="008129EB" w:rsidRDefault="00C15C21" w:rsidP="005D106F">
      <w:pPr>
        <w:pStyle w:val="SchedH4"/>
      </w:pPr>
      <w:r w:rsidRPr="008129EB">
        <w:t>otherwise cooperate with the Commonwealth in relation to any action taken by the Commonwealth</w:t>
      </w:r>
      <w:r w:rsidR="00AD023D" w:rsidRPr="008129EB">
        <w:t>,</w:t>
      </w:r>
      <w:r w:rsidRPr="008129EB">
        <w:t xml:space="preserve"> </w:t>
      </w:r>
    </w:p>
    <w:p w14:paraId="4A3CD6BB" w14:textId="77777777" w:rsidR="00C15C21" w:rsidRPr="008129EB" w:rsidRDefault="00AD023D" w:rsidP="00AD023D">
      <w:pPr>
        <w:ind w:left="1474"/>
      </w:pPr>
      <w:r w:rsidRPr="008129EB">
        <w:t xml:space="preserve">that is </w:t>
      </w:r>
      <w:r w:rsidR="00C15C21" w:rsidRPr="008129EB">
        <w:t xml:space="preserve">required or authorised by </w:t>
      </w:r>
      <w:r w:rsidRPr="008129EB">
        <w:t xml:space="preserve">any </w:t>
      </w:r>
      <w:r w:rsidR="00C15C21" w:rsidRPr="008129EB">
        <w:t xml:space="preserve">applicable </w:t>
      </w:r>
      <w:r w:rsidRPr="008129EB">
        <w:t>W</w:t>
      </w:r>
      <w:r w:rsidR="00C15C21" w:rsidRPr="008129EB">
        <w:t>orkplace Law.</w:t>
      </w:r>
    </w:p>
    <w:p w14:paraId="1B06AEDC" w14:textId="77777777" w:rsidR="00C15C21" w:rsidRPr="008129EB" w:rsidRDefault="00710085" w:rsidP="005D106F">
      <w:pPr>
        <w:pStyle w:val="SchedH3"/>
        <w:spacing w:before="240"/>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after the Signing Date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_Ref151146045 \w \h  \* MERGEFORMAT </w:instrText>
      </w:r>
      <w:r w:rsidR="00C15C21" w:rsidRPr="008129EB">
        <w:fldChar w:fldCharType="separate"/>
      </w:r>
      <w:r w:rsidR="00C15C21" w:rsidRPr="008129EB">
        <w:t>4</w:t>
      </w:r>
      <w:r w:rsidR="00C15C21" w:rsidRPr="008129EB">
        <w:fldChar w:fldCharType="end"/>
      </w:r>
      <w:r w:rsidR="00C15C21" w:rsidRPr="008129EB">
        <w:t xml:space="preserve">, other than this requirement to impose obligations on any further </w:t>
      </w:r>
      <w:r w:rsidR="009C7B3B" w:rsidRPr="008129EB">
        <w:t>S</w:t>
      </w:r>
      <w:r w:rsidR="00C15C21" w:rsidRPr="008129EB">
        <w:t>ubcontractor.</w:t>
      </w:r>
    </w:p>
    <w:p w14:paraId="6A6EE91D" w14:textId="2652BD53" w:rsidR="00F7538D" w:rsidRPr="008129EB" w:rsidRDefault="00EF3B98" w:rsidP="005D106F">
      <w:pPr>
        <w:pStyle w:val="SchedH3"/>
      </w:pPr>
      <w:bookmarkStart w:id="5733" w:name="_Ref167311274"/>
      <w:r w:rsidRPr="008129EB">
        <w:t xml:space="preserve">If Project Operator fails to comply with this section </w:t>
      </w:r>
      <w:r w:rsidRPr="008129EB">
        <w:fldChar w:fldCharType="begin" w:fldLock="1"/>
      </w:r>
      <w:r w:rsidRPr="008129EB">
        <w:instrText xml:space="preserve"> REF _Ref151146045 \w \h  \* MERGEFORMAT </w:instrText>
      </w:r>
      <w:r w:rsidRPr="008129EB">
        <w:fldChar w:fldCharType="separate"/>
      </w:r>
      <w:r w:rsidRPr="008129EB">
        <w:t>4</w:t>
      </w:r>
      <w:r w:rsidRPr="008129EB">
        <w:fldChar w:fldCharType="end"/>
      </w:r>
      <w:r w:rsidRPr="008129EB">
        <w:t xml:space="preserve">, such that a breach, or potential breach, of Workplace Laws occurs that does or may result in proceedings being commenced alleging </w:t>
      </w:r>
      <w:r w:rsidR="009034BF" w:rsidRPr="008129EB">
        <w:t xml:space="preserve">that </w:t>
      </w:r>
      <w:r w:rsidRPr="008129EB">
        <w:t>an offence under Workplace Laws has occurred</w:t>
      </w:r>
      <w:r w:rsidR="009772B8" w:rsidRPr="008129EB">
        <w:t>,</w:t>
      </w:r>
      <w:r w:rsidRPr="008129EB">
        <w:t xml:space="preserve"> the Commonwealth may terminate this agreement pursuant to clause </w:t>
      </w:r>
      <w:r w:rsidRPr="008129EB">
        <w:fldChar w:fldCharType="begin"/>
      </w:r>
      <w:r w:rsidRPr="008129EB">
        <w:instrText xml:space="preserve"> REF _Ref165015934 \w \h </w:instrText>
      </w:r>
      <w:r w:rsidRPr="008129EB">
        <w:fldChar w:fldCharType="separate"/>
      </w:r>
      <w:r w:rsidR="001B29D8">
        <w:t>22.3(o)</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B29D8" w:rsidRPr="008129EB">
        <w:t>Termination by the Commonwealth for default</w:t>
      </w:r>
      <w:r w:rsidRPr="008129EB">
        <w:fldChar w:fldCharType="end"/>
      </w:r>
      <w:r w:rsidRPr="008129EB">
        <w:t>”).</w:t>
      </w:r>
      <w:bookmarkEnd w:id="5733"/>
      <w:r w:rsidR="00F7538D" w:rsidRPr="008129EB">
        <w:t xml:space="preserve"> </w:t>
      </w:r>
    </w:p>
    <w:p w14:paraId="3BF1EA68" w14:textId="77777777" w:rsidR="00C15C21" w:rsidRPr="008129EB" w:rsidRDefault="00C15C21" w:rsidP="005D106F">
      <w:pPr>
        <w:pStyle w:val="SchedH1"/>
      </w:pPr>
      <w:bookmarkStart w:id="5734" w:name="_Ref151128268"/>
      <w:bookmarkStart w:id="5735" w:name="_Toc151272781"/>
      <w:bookmarkStart w:id="5736" w:name="_Ref152526293"/>
      <w:bookmarkStart w:id="5737" w:name="_Ref152526514"/>
      <w:bookmarkStart w:id="5738" w:name="_Ref152529829"/>
      <w:bookmarkStart w:id="5739" w:name="_Toc153945306"/>
      <w:bookmarkStart w:id="5740" w:name="_Ref151148220"/>
      <w:bookmarkStart w:id="5741" w:name="_Ref_ContractCompanion_9kb9Ur479"/>
      <w:bookmarkStart w:id="5742" w:name="_Ref151129307"/>
      <w:bookmarkEnd w:id="5732"/>
      <w:r w:rsidRPr="008129EB">
        <w:t>Significant Events</w:t>
      </w:r>
      <w:bookmarkEnd w:id="5734"/>
      <w:bookmarkEnd w:id="5735"/>
      <w:bookmarkEnd w:id="5736"/>
      <w:bookmarkEnd w:id="5737"/>
      <w:bookmarkEnd w:id="5738"/>
      <w:bookmarkEnd w:id="5739"/>
      <w:r w:rsidRPr="008129EB">
        <w:t xml:space="preserve"> </w:t>
      </w:r>
      <w:bookmarkEnd w:id="5740"/>
      <w:bookmarkEnd w:id="5741"/>
    </w:p>
    <w:p w14:paraId="4ABA6EB3" w14:textId="77777777" w:rsidR="00C15C21" w:rsidRPr="008129EB" w:rsidRDefault="00C15C21" w:rsidP="005D106F">
      <w:pPr>
        <w:pStyle w:val="SchedH2"/>
      </w:pPr>
      <w:bookmarkStart w:id="5743" w:name="_Toc151272782"/>
      <w:bookmarkStart w:id="5744" w:name="_Toc153945307"/>
      <w:bookmarkStart w:id="5745" w:name="_Ref193307317"/>
      <w:r w:rsidRPr="008129EB">
        <w:t>Definition</w:t>
      </w:r>
      <w:bookmarkEnd w:id="5743"/>
      <w:bookmarkEnd w:id="5744"/>
      <w:bookmarkEnd w:id="5745"/>
    </w:p>
    <w:p w14:paraId="6D35977A" w14:textId="6341F13F" w:rsidR="00C15C21" w:rsidRPr="008129EB" w:rsidRDefault="00C15C21" w:rsidP="000D3985">
      <w:pPr>
        <w:pStyle w:val="SchedH3"/>
        <w:numPr>
          <w:ilvl w:val="0"/>
          <w:numId w:val="0"/>
        </w:numPr>
        <w:ind w:left="737"/>
      </w:pPr>
      <w:r w:rsidRPr="008129EB">
        <w:t xml:space="preserve">In this section </w:t>
      </w:r>
      <w:r w:rsidR="00EF6FF8" w:rsidRPr="008129EB">
        <w:fldChar w:fldCharType="begin"/>
      </w:r>
      <w:r w:rsidR="00EF6FF8" w:rsidRPr="008129EB">
        <w:instrText xml:space="preserve"> REF _Ref_ContractCompanion_9kb9Ur479 \w \n \h \t \* MERGEFORMAT </w:instrText>
      </w:r>
      <w:r w:rsidR="00EF6FF8" w:rsidRPr="008129EB">
        <w:fldChar w:fldCharType="separate"/>
      </w:r>
      <w:r w:rsidR="001B29D8">
        <w:t>5</w:t>
      </w:r>
      <w:r w:rsidR="00EF6FF8" w:rsidRPr="008129EB">
        <w:fldChar w:fldCharType="end"/>
      </w:r>
      <w:r w:rsidRPr="008129EB">
        <w:t xml:space="preserve">, </w:t>
      </w:r>
      <w:r w:rsidRPr="008129EB">
        <w:rPr>
          <w:b/>
        </w:rPr>
        <w:t xml:space="preserve">Significant Event </w:t>
      </w:r>
      <w:r w:rsidRPr="008129EB">
        <w:rPr>
          <w:bCs/>
        </w:rPr>
        <w:t xml:space="preserve">means: </w:t>
      </w:r>
    </w:p>
    <w:p w14:paraId="3C0103FA" w14:textId="2C182FD2" w:rsidR="00C15C21" w:rsidRPr="008129EB" w:rsidRDefault="00C15C21" w:rsidP="005D106F">
      <w:pPr>
        <w:pStyle w:val="SchedH3"/>
      </w:pPr>
      <w:r w:rsidRPr="008129EB">
        <w:t xml:space="preserve">any adverse comments or findings made by a court, commission, tribunal or other statutory or professional body regarding the conduct or performance of </w:t>
      </w:r>
      <w:r w:rsidR="00710085" w:rsidRPr="008129EB">
        <w:t>Project Operator</w:t>
      </w:r>
      <w:r w:rsidRPr="008129EB">
        <w:t xml:space="preserve"> or its </w:t>
      </w:r>
      <w:r w:rsidR="00D4097E" w:rsidRPr="008129EB">
        <w:t xml:space="preserve">officers, employees, </w:t>
      </w:r>
      <w:r w:rsidR="009C7B3B" w:rsidRPr="008129EB">
        <w:t>S</w:t>
      </w:r>
      <w:r w:rsidR="00D4097E" w:rsidRPr="008129EB">
        <w:t xml:space="preserve">ubcontractors or agents </w:t>
      </w:r>
      <w:r w:rsidRPr="008129EB">
        <w:t xml:space="preserve">that </w:t>
      </w:r>
      <w:r w:rsidR="00AE4227" w:rsidRPr="008129EB">
        <w:t xml:space="preserve">has an adverse </w:t>
      </w:r>
      <w:r w:rsidRPr="008129EB">
        <w:t xml:space="preserve">impact or could be reasonably perceived to </w:t>
      </w:r>
      <w:r w:rsidR="00AE4227" w:rsidRPr="008129EB">
        <w:t xml:space="preserve">have an adverse </w:t>
      </w:r>
      <w:r w:rsidRPr="008129EB">
        <w:t xml:space="preserve">impact on their professional capacity, capability, fitness or reputation; </w:t>
      </w:r>
    </w:p>
    <w:p w14:paraId="0E0273F3" w14:textId="36EF4908" w:rsidR="00C15C21" w:rsidRPr="008129EB" w:rsidRDefault="00C15C21" w:rsidP="00875A20">
      <w:pPr>
        <w:pStyle w:val="SchedH3"/>
        <w:keepNext/>
        <w:keepLines/>
      </w:pPr>
      <w:r w:rsidRPr="008129EB">
        <w:lastRenderedPageBreak/>
        <w:t xml:space="preserve">any other significant matters, including the commencement of legal, regulatory or disciplinary action involving </w:t>
      </w:r>
      <w:r w:rsidR="00710085" w:rsidRPr="008129EB">
        <w:t>Project Operator</w:t>
      </w:r>
      <w:r w:rsidRPr="008129EB">
        <w:t xml:space="preserve"> or its </w:t>
      </w:r>
      <w:r w:rsidR="00D4097E" w:rsidRPr="008129EB">
        <w:t xml:space="preserve">officers, employees, </w:t>
      </w:r>
      <w:r w:rsidR="009C7B3B" w:rsidRPr="008129EB">
        <w:t>S</w:t>
      </w:r>
      <w:r w:rsidR="00D4097E" w:rsidRPr="008129EB">
        <w:t>ubcontractors or agents</w:t>
      </w:r>
      <w:r w:rsidRPr="008129EB">
        <w:t xml:space="preserve">, that may </w:t>
      </w:r>
      <w:r w:rsidR="00A60BCC" w:rsidRPr="008129EB">
        <w:t xml:space="preserve">have an </w:t>
      </w:r>
      <w:r w:rsidRPr="008129EB">
        <w:t xml:space="preserve">adverse impact on compliance with Commonwealth policy, applicable Laws or the Commonwealth’s reputation; </w:t>
      </w:r>
    </w:p>
    <w:p w14:paraId="0F26FADC" w14:textId="68007E4B" w:rsidR="00C15C21" w:rsidRPr="008129EB" w:rsidRDefault="6AEBA144" w:rsidP="005D106F">
      <w:pPr>
        <w:pStyle w:val="SchedH3"/>
      </w:pPr>
      <w:r w:rsidRPr="008129EB">
        <w:t>any unsettled judicial decisions against Project Operator (including in or related to overseas jurisdictions</w:t>
      </w:r>
      <w:r w:rsidR="00C36896">
        <w:t>)</w:t>
      </w:r>
      <w:r w:rsidRPr="008129EB">
        <w:t xml:space="preserve"> relating to employee entitlements </w:t>
      </w:r>
      <w:r w:rsidR="00A60BCC" w:rsidRPr="008129EB">
        <w:t xml:space="preserve">if </w:t>
      </w:r>
      <w:r w:rsidRPr="008129EB">
        <w:t xml:space="preserve">the employee entitlements remain unpaid (but excluding judgments under appeal or instances </w:t>
      </w:r>
      <w:r w:rsidR="00A60BCC" w:rsidRPr="008129EB">
        <w:t xml:space="preserve">in which </w:t>
      </w:r>
      <w:r w:rsidRPr="008129EB">
        <w:t xml:space="preserve">the period for appeal or payment/settlement has not expired); </w:t>
      </w:r>
    </w:p>
    <w:p w14:paraId="65728BA2" w14:textId="3FB67DA4" w:rsidR="00C15C21" w:rsidRPr="008129EB" w:rsidRDefault="6AEBA144" w:rsidP="005D106F">
      <w:pPr>
        <w:pStyle w:val="SchedH3"/>
      </w:pPr>
      <w:r w:rsidRPr="008129EB">
        <w:t xml:space="preserve">any non-compliance by Project Operator or its officers, employees, </w:t>
      </w:r>
      <w:r w:rsidR="009C7B3B" w:rsidRPr="008129EB">
        <w:t>S</w:t>
      </w:r>
      <w:r w:rsidRPr="008129EB">
        <w:t xml:space="preserve">ubcontractors or agents </w:t>
      </w:r>
      <w:r w:rsidR="00A60BCC" w:rsidRPr="008129EB">
        <w:t xml:space="preserve">with </w:t>
      </w:r>
      <w:r w:rsidRPr="008129EB">
        <w:t xml:space="preserve">any judgment against that person from any court or tribunal (including overseas jurisdictions, but excluding judgments under appeal or instances </w:t>
      </w:r>
      <w:r w:rsidR="00A60BCC" w:rsidRPr="008129EB">
        <w:t xml:space="preserve">in which </w:t>
      </w:r>
      <w:r w:rsidRPr="008129EB">
        <w:t>the period for appeal or payment/settlement has not expired) relating to a breach of any applicable Workplace Laws; or</w:t>
      </w:r>
    </w:p>
    <w:p w14:paraId="7663AB27" w14:textId="26042F8F" w:rsidR="00C15C21" w:rsidRPr="008129EB" w:rsidRDefault="6AEBA144" w:rsidP="005D106F">
      <w:pPr>
        <w:pStyle w:val="SchedH3"/>
        <w:rPr>
          <w:rFonts w:eastAsia="Arial"/>
        </w:rPr>
      </w:pPr>
      <w:r w:rsidRPr="008129EB">
        <w:t>a</w:t>
      </w:r>
      <w:r w:rsidRPr="008129EB">
        <w:rPr>
          <w:rFonts w:eastAsia="Arial"/>
          <w:b/>
          <w:bCs/>
        </w:rPr>
        <w:t xml:space="preserve"> </w:t>
      </w:r>
      <w:r w:rsidRPr="008129EB">
        <w:rPr>
          <w:rFonts w:eastAsia="Arial"/>
        </w:rPr>
        <w:t>security incident</w:t>
      </w:r>
      <w:r w:rsidR="00595AF2" w:rsidRPr="008129EB">
        <w:rPr>
          <w:rFonts w:eastAsia="Arial"/>
        </w:rPr>
        <w:t>,</w:t>
      </w:r>
      <w:r w:rsidRPr="008129EB">
        <w:rPr>
          <w:rFonts w:eastAsia="Arial"/>
        </w:rPr>
        <w:t xml:space="preserve"> meaning any actual or </w:t>
      </w:r>
      <w:r w:rsidR="00FD35AE" w:rsidRPr="008129EB">
        <w:rPr>
          <w:rFonts w:eastAsia="Arial"/>
        </w:rPr>
        <w:t xml:space="preserve">reasonably </w:t>
      </w:r>
      <w:r w:rsidRPr="008129EB">
        <w:rPr>
          <w:rFonts w:eastAsia="Arial"/>
        </w:rPr>
        <w:t>suspected breach of Project Operator’s security in relation to the Project, including any unauthorised access to</w:t>
      </w:r>
      <w:r w:rsidR="00FD35AE" w:rsidRPr="008129EB">
        <w:rPr>
          <w:rFonts w:eastAsia="Arial"/>
        </w:rPr>
        <w:t xml:space="preserve"> any systems used in connection with the Project</w:t>
      </w:r>
      <w:r w:rsidRPr="008129EB">
        <w:rPr>
          <w:rFonts w:eastAsia="Arial"/>
        </w:rPr>
        <w:t xml:space="preserve">, or any unauthorised disclosure of, or loss involving any data </w:t>
      </w:r>
      <w:r w:rsidR="00595AF2" w:rsidRPr="008129EB">
        <w:rPr>
          <w:rFonts w:eastAsia="Arial"/>
        </w:rPr>
        <w:t xml:space="preserve">to </w:t>
      </w:r>
      <w:r w:rsidRPr="008129EB">
        <w:rPr>
          <w:rFonts w:eastAsia="Arial"/>
        </w:rPr>
        <w:t xml:space="preserve">which Project Operator has access as a result of this </w:t>
      </w:r>
      <w:r w:rsidR="006750E1" w:rsidRPr="008129EB">
        <w:rPr>
          <w:rFonts w:eastAsia="Arial"/>
        </w:rPr>
        <w:t>a</w:t>
      </w:r>
      <w:r w:rsidRPr="008129EB">
        <w:rPr>
          <w:rFonts w:eastAsia="Arial"/>
        </w:rPr>
        <w:t>greement.</w:t>
      </w:r>
    </w:p>
    <w:p w14:paraId="68A9E72F" w14:textId="77777777" w:rsidR="00C15C21" w:rsidRPr="008129EB" w:rsidRDefault="00C15C21" w:rsidP="005D106F">
      <w:pPr>
        <w:pStyle w:val="SchedH2"/>
      </w:pPr>
      <w:bookmarkStart w:id="5746" w:name="_Toc151272783"/>
      <w:bookmarkStart w:id="5747" w:name="_Toc153945308"/>
      <w:r w:rsidRPr="008129EB">
        <w:t>No existing Significant Event</w:t>
      </w:r>
      <w:bookmarkEnd w:id="5746"/>
      <w:bookmarkEnd w:id="5747"/>
      <w:r w:rsidRPr="008129EB">
        <w:t xml:space="preserve"> </w:t>
      </w:r>
    </w:p>
    <w:p w14:paraId="5916E531" w14:textId="1951A9BB" w:rsidR="00C15C21" w:rsidRPr="008129EB" w:rsidRDefault="00710085" w:rsidP="00EF4D4D">
      <w:pPr>
        <w:pStyle w:val="SchedH3"/>
        <w:numPr>
          <w:ilvl w:val="0"/>
          <w:numId w:val="0"/>
        </w:numPr>
        <w:ind w:left="737"/>
      </w:pPr>
      <w:bookmarkStart w:id="5748" w:name="_Ref148025014"/>
      <w:r w:rsidRPr="008129EB">
        <w:t>Project Operator</w:t>
      </w:r>
      <w:r w:rsidR="00C15C21" w:rsidRPr="008129EB">
        <w:t xml:space="preserve"> warrants and represents that there is no Significant Event in relation to </w:t>
      </w:r>
      <w:r w:rsidRPr="008129EB">
        <w:t>Project Operator</w:t>
      </w:r>
      <w:r w:rsidR="00C15C21" w:rsidRPr="008129EB">
        <w:t xml:space="preserve"> </w:t>
      </w:r>
      <w:r w:rsidR="00FD35AE" w:rsidRPr="008129EB">
        <w:t>or</w:t>
      </w:r>
      <w:r w:rsidR="00C15C21" w:rsidRPr="008129EB">
        <w:t xml:space="preserve"> its </w:t>
      </w:r>
      <w:r w:rsidR="00D4097E" w:rsidRPr="008129EB">
        <w:t xml:space="preserve">officers, employees, </w:t>
      </w:r>
      <w:r w:rsidR="009C7B3B" w:rsidRPr="008129EB">
        <w:t>S</w:t>
      </w:r>
      <w:r w:rsidR="00D4097E" w:rsidRPr="008129EB">
        <w:t xml:space="preserve">ubcontractors or agents </w:t>
      </w:r>
      <w:r w:rsidR="00C15C21" w:rsidRPr="008129EB">
        <w:t xml:space="preserve">as at the Signing Date. </w:t>
      </w:r>
    </w:p>
    <w:p w14:paraId="5E6370F3" w14:textId="77777777" w:rsidR="00C15C21" w:rsidRPr="008129EB" w:rsidRDefault="00C15C21" w:rsidP="005D106F">
      <w:pPr>
        <w:pStyle w:val="SchedH2"/>
      </w:pPr>
      <w:bookmarkStart w:id="5749" w:name="_Toc151272784"/>
      <w:bookmarkStart w:id="5750" w:name="_Toc153945309"/>
      <w:r w:rsidRPr="008129EB">
        <w:t>Notice of Significant Event</w:t>
      </w:r>
      <w:bookmarkEnd w:id="5749"/>
      <w:bookmarkEnd w:id="5750"/>
    </w:p>
    <w:p w14:paraId="27F1068D" w14:textId="1CEE5F35" w:rsidR="00C15C21" w:rsidRPr="008129EB" w:rsidRDefault="00710085" w:rsidP="005D106F">
      <w:pPr>
        <w:pStyle w:val="SchedH3"/>
      </w:pPr>
      <w:bookmarkStart w:id="5751" w:name="_Ref151147558"/>
      <w:bookmarkStart w:id="5752" w:name="_Ref_ContractCompanion_9kb9Ur47B"/>
      <w:r w:rsidRPr="008129EB">
        <w:t>Project Operator</w:t>
      </w:r>
      <w:r w:rsidR="00C15C21" w:rsidRPr="008129EB">
        <w:t xml:space="preserve"> must</w:t>
      </w:r>
      <w:r w:rsidR="009F7522" w:rsidRPr="008129EB">
        <w:t>,</w:t>
      </w:r>
      <w:r w:rsidR="00C15C21" w:rsidRPr="008129EB">
        <w:t xml:space="preserve"> </w:t>
      </w:r>
      <w:r w:rsidR="00595AF2" w:rsidRPr="008129EB">
        <w:t xml:space="preserve">as soon as reasonably practicable, and in any case within </w:t>
      </w:r>
      <w:r w:rsidR="00FD35AE" w:rsidRPr="008129EB">
        <w:t>one (</w:t>
      </w:r>
      <w:r w:rsidR="00595AF2" w:rsidRPr="008129EB">
        <w:t>1</w:t>
      </w:r>
      <w:r w:rsidR="00FD35AE" w:rsidRPr="008129EB">
        <w:t>)</w:t>
      </w:r>
      <w:r w:rsidR="00595AF2" w:rsidRPr="008129EB">
        <w:t xml:space="preserve"> Business Day</w:t>
      </w:r>
      <w:r w:rsidR="00C36896">
        <w:t>,</w:t>
      </w:r>
      <w:r w:rsidR="00595AF2" w:rsidRPr="008129EB">
        <w:t xml:space="preserve"> after</w:t>
      </w:r>
      <w:r w:rsidR="00C15C21" w:rsidRPr="008129EB">
        <w:t xml:space="preserve"> becoming aware of a Significant Event in relation to </w:t>
      </w:r>
      <w:r w:rsidRPr="008129EB">
        <w:t>Project Operator</w:t>
      </w:r>
      <w:r w:rsidR="00C15C21" w:rsidRPr="008129EB">
        <w:t xml:space="preserve"> or its </w:t>
      </w:r>
      <w:r w:rsidR="00D4097E" w:rsidRPr="008129EB">
        <w:t xml:space="preserve">officers, employees, </w:t>
      </w:r>
      <w:r w:rsidR="009C7B3B" w:rsidRPr="008129EB">
        <w:t>S</w:t>
      </w:r>
      <w:r w:rsidR="00D4097E" w:rsidRPr="008129EB">
        <w:t>ubcontractors or agents</w:t>
      </w:r>
      <w:r w:rsidR="00FD35AE" w:rsidRPr="008129EB">
        <w:t xml:space="preserve"> after the Signing Date</w:t>
      </w:r>
      <w:r w:rsidR="00C15C21" w:rsidRPr="008129EB">
        <w:t>, notify the Commonwealth in writing, providing:</w:t>
      </w:r>
      <w:bookmarkEnd w:id="5751"/>
      <w:r w:rsidR="00C15C21" w:rsidRPr="008129EB">
        <w:t xml:space="preserve"> </w:t>
      </w:r>
      <w:bookmarkEnd w:id="5752"/>
    </w:p>
    <w:p w14:paraId="649514C1" w14:textId="77777777" w:rsidR="00C15C21" w:rsidRPr="008129EB" w:rsidRDefault="00C15C21" w:rsidP="005D106F">
      <w:pPr>
        <w:pStyle w:val="SchedH4"/>
      </w:pPr>
      <w:r w:rsidRPr="008129EB">
        <w:t xml:space="preserve">a summary of the Significant Event, including the date or dates on which it occurred and the date on which </w:t>
      </w:r>
      <w:r w:rsidR="00710085" w:rsidRPr="008129EB">
        <w:t>Project Operator</w:t>
      </w:r>
      <w:r w:rsidRPr="008129EB">
        <w:t xml:space="preserve"> became aware of it; and </w:t>
      </w:r>
    </w:p>
    <w:p w14:paraId="464A1F88" w14:textId="68C07AD2" w:rsidR="00C15C21" w:rsidRPr="008129EB" w:rsidRDefault="00C15C21" w:rsidP="005D106F">
      <w:pPr>
        <w:pStyle w:val="SchedH4"/>
      </w:pPr>
      <w:r w:rsidRPr="008129EB">
        <w:t xml:space="preserve">details of the relevant </w:t>
      </w:r>
      <w:r w:rsidR="00595AF2" w:rsidRPr="008129EB">
        <w:t xml:space="preserve">entity </w:t>
      </w:r>
      <w:r w:rsidRPr="008129EB">
        <w:t xml:space="preserve">and/or its </w:t>
      </w:r>
      <w:r w:rsidR="00D4097E" w:rsidRPr="008129EB">
        <w:t xml:space="preserve">officers, employees, </w:t>
      </w:r>
      <w:r w:rsidR="009C7B3B" w:rsidRPr="008129EB">
        <w:t>S</w:t>
      </w:r>
      <w:r w:rsidR="00D4097E" w:rsidRPr="008129EB">
        <w:t xml:space="preserve">ubcontractors or agents </w:t>
      </w:r>
      <w:r w:rsidRPr="008129EB">
        <w:t>involved in the Significant Event</w:t>
      </w:r>
      <w:r w:rsidR="009F7522" w:rsidRPr="008129EB">
        <w:t xml:space="preserve"> and of any actions being taken by any person to address that Significant Event</w:t>
      </w:r>
      <w:r w:rsidRPr="008129EB">
        <w:t>.</w:t>
      </w:r>
    </w:p>
    <w:p w14:paraId="24A88212" w14:textId="5F8EC073" w:rsidR="00C15C21" w:rsidRPr="008129EB" w:rsidRDefault="00C15C21" w:rsidP="005D106F">
      <w:pPr>
        <w:pStyle w:val="SchedH3"/>
      </w:pPr>
      <w:bookmarkStart w:id="5753" w:name="_Ref151148097"/>
      <w:bookmarkStart w:id="5754" w:name="_Ref_ContractCompanion_9kb9Ur47D"/>
      <w:r w:rsidRPr="008129EB">
        <w:t xml:space="preserve">If, prior to </w:t>
      </w:r>
      <w:r w:rsidR="00710085" w:rsidRPr="008129EB">
        <w:t>Project Operator</w:t>
      </w:r>
      <w:r w:rsidRPr="008129EB">
        <w:t xml:space="preserve"> providing notice under section </w:t>
      </w:r>
      <w:r w:rsidRPr="008129EB">
        <w:fldChar w:fldCharType="begin" w:fldLock="1"/>
      </w:r>
      <w:r w:rsidRPr="008129EB">
        <w:instrText xml:space="preserve"> REF _Ref151147558 \w \h </w:instrText>
      </w:r>
      <w:r w:rsidRPr="008129EB">
        <w:fldChar w:fldCharType="separate"/>
      </w:r>
      <w:r w:rsidRPr="008129EB">
        <w:t>5.3(a)</w:t>
      </w:r>
      <w:r w:rsidRPr="008129EB">
        <w:fldChar w:fldCharType="end"/>
      </w:r>
      <w:r w:rsidRPr="008129EB">
        <w:t xml:space="preserve">, the Commonwealth notifies </w:t>
      </w:r>
      <w:r w:rsidR="00710085" w:rsidRPr="008129EB">
        <w:t>Project Operator</w:t>
      </w:r>
      <w:r w:rsidRPr="008129EB">
        <w:t xml:space="preserve"> in writing that an event or circumstance is to be considered a Significant Event for the purposes of this section </w:t>
      </w:r>
      <w:r w:rsidRPr="008129EB">
        <w:fldChar w:fldCharType="begin" w:fldLock="1"/>
      </w:r>
      <w:r w:rsidRPr="008129EB">
        <w:instrText xml:space="preserve"> REF _Ref152526514 \w \h </w:instrText>
      </w:r>
      <w:r w:rsidRPr="008129EB">
        <w:fldChar w:fldCharType="separate"/>
      </w:r>
      <w:r w:rsidRPr="008129EB">
        <w:t>5</w:t>
      </w:r>
      <w:r w:rsidRPr="008129EB">
        <w:fldChar w:fldCharType="end"/>
      </w:r>
      <w:r w:rsidRPr="008129EB">
        <w:rPr>
          <w:b/>
          <w:bCs/>
        </w:rPr>
        <w:t xml:space="preserve">, </w:t>
      </w:r>
      <w:r w:rsidR="00710085" w:rsidRPr="008129EB">
        <w:t>Project Operator</w:t>
      </w:r>
      <w:r w:rsidRPr="008129EB">
        <w:t xml:space="preserve"> must notify the Commonwealth in writing as if section </w:t>
      </w:r>
      <w:r w:rsidRPr="008129EB">
        <w:fldChar w:fldCharType="begin" w:fldLock="1"/>
      </w:r>
      <w:r w:rsidRPr="008129EB">
        <w:instrText xml:space="preserve"> REF _Ref151147558 \w \h </w:instrText>
      </w:r>
      <w:r w:rsidR="009E1640" w:rsidRPr="008129EB">
        <w:instrText xml:space="preserve"> \* MERGEFORMAT </w:instrText>
      </w:r>
      <w:r w:rsidRPr="008129EB">
        <w:fldChar w:fldCharType="separate"/>
      </w:r>
      <w:r w:rsidRPr="008129EB">
        <w:t>5.3(a)</w:t>
      </w:r>
      <w:r w:rsidRPr="008129EB">
        <w:fldChar w:fldCharType="end"/>
      </w:r>
      <w:r w:rsidRPr="008129EB">
        <w:t xml:space="preserve"> applied, within </w:t>
      </w:r>
      <w:r w:rsidR="00FD35AE" w:rsidRPr="008129EB">
        <w:t>one (</w:t>
      </w:r>
      <w:r w:rsidR="00595AF2" w:rsidRPr="008129EB">
        <w:t>1</w:t>
      </w:r>
      <w:r w:rsidR="00FD35AE" w:rsidRPr="008129EB">
        <w:t>)</w:t>
      </w:r>
      <w:r w:rsidRPr="008129EB">
        <w:t xml:space="preserve"> Business Day after receiving the notice issued under this section </w:t>
      </w:r>
      <w:r w:rsidRPr="008129EB">
        <w:fldChar w:fldCharType="begin" w:fldLock="1"/>
      </w:r>
      <w:r w:rsidRPr="008129EB">
        <w:instrText xml:space="preserve"> REF _Ref151148097 \w \h </w:instrText>
      </w:r>
      <w:r w:rsidR="009E1640" w:rsidRPr="008129EB">
        <w:instrText xml:space="preserve"> \* MERGEFORMAT </w:instrText>
      </w:r>
      <w:r w:rsidRPr="008129EB">
        <w:fldChar w:fldCharType="separate"/>
      </w:r>
      <w:r w:rsidRPr="008129EB">
        <w:t>5.3(b)</w:t>
      </w:r>
      <w:r w:rsidRPr="008129EB">
        <w:fldChar w:fldCharType="end"/>
      </w:r>
      <w:r w:rsidRPr="008129EB">
        <w:t>.</w:t>
      </w:r>
      <w:bookmarkEnd w:id="5753"/>
      <w:bookmarkEnd w:id="5754"/>
    </w:p>
    <w:p w14:paraId="6F92A1F6" w14:textId="1C32EB0D" w:rsidR="00C15C21" w:rsidRPr="008129EB" w:rsidRDefault="00C15C21" w:rsidP="005D106F">
      <w:pPr>
        <w:pStyle w:val="SchedH3"/>
      </w:pPr>
      <w:r w:rsidRPr="008129EB">
        <w:t>Whe</w:t>
      </w:r>
      <w:r w:rsidR="009F7522" w:rsidRPr="008129EB">
        <w:t>n</w:t>
      </w:r>
      <w:r w:rsidRPr="008129EB">
        <w:t xml:space="preserve"> reasonably requested by the Commonwealth, </w:t>
      </w:r>
      <w:r w:rsidR="00710085" w:rsidRPr="008129EB">
        <w:t>Project Operator</w:t>
      </w:r>
      <w:r w:rsidRPr="008129EB">
        <w:t xml:space="preserve"> must, </w:t>
      </w:r>
      <w:r w:rsidR="00595AF2" w:rsidRPr="008129EB">
        <w:t xml:space="preserve">as soon as reasonably practicable and in any case </w:t>
      </w:r>
      <w:r w:rsidRPr="008129EB">
        <w:t xml:space="preserve">within </w:t>
      </w:r>
      <w:r w:rsidR="00FD35AE" w:rsidRPr="008129EB">
        <w:t>three (</w:t>
      </w:r>
      <w:r w:rsidRPr="008129EB">
        <w:t>3</w:t>
      </w:r>
      <w:r w:rsidR="00FD35AE" w:rsidRPr="008129EB">
        <w:t>)</w:t>
      </w:r>
      <w:r w:rsidR="00595AF2" w:rsidRPr="008129EB">
        <w:t> </w:t>
      </w:r>
      <w:r w:rsidRPr="008129EB">
        <w:t xml:space="preserve">Business Days after the request, provide </w:t>
      </w:r>
      <w:r w:rsidR="009F7522" w:rsidRPr="008129EB">
        <w:t xml:space="preserve">to </w:t>
      </w:r>
      <w:r w:rsidRPr="008129EB">
        <w:t xml:space="preserve">the Commonwealth additional information in writing regarding a Significant Event, to the extent that information is known by or reasonably available to </w:t>
      </w:r>
      <w:r w:rsidR="00710085" w:rsidRPr="008129EB">
        <w:t>Project Operator</w:t>
      </w:r>
      <w:r w:rsidRPr="008129EB">
        <w:t>.</w:t>
      </w:r>
    </w:p>
    <w:p w14:paraId="675C47C3" w14:textId="77777777" w:rsidR="00C15C21" w:rsidRPr="008129EB" w:rsidRDefault="00C15C21" w:rsidP="005D106F">
      <w:pPr>
        <w:pStyle w:val="SchedH2"/>
      </w:pPr>
      <w:bookmarkStart w:id="5755" w:name="_Toc151272785"/>
      <w:bookmarkStart w:id="5756" w:name="_Ref153778206"/>
      <w:bookmarkStart w:id="5757" w:name="_Toc153945310"/>
      <w:bookmarkStart w:id="5758" w:name="_Ref167311593"/>
      <w:bookmarkStart w:id="5759" w:name="_Ref207897438"/>
      <w:bookmarkStart w:id="5760" w:name="_Ref207897461"/>
      <w:r w:rsidRPr="008129EB">
        <w:lastRenderedPageBreak/>
        <w:t>Commonwealth response to a Significant Event</w:t>
      </w:r>
      <w:bookmarkEnd w:id="5755"/>
      <w:bookmarkEnd w:id="5756"/>
      <w:bookmarkEnd w:id="5757"/>
      <w:bookmarkEnd w:id="5758"/>
      <w:bookmarkEnd w:id="5759"/>
      <w:bookmarkEnd w:id="5760"/>
    </w:p>
    <w:p w14:paraId="5A39E52C" w14:textId="3022DBD7" w:rsidR="00C15C21" w:rsidRPr="008129EB" w:rsidRDefault="00C15C21" w:rsidP="00DD114E">
      <w:pPr>
        <w:pStyle w:val="SchedH3"/>
        <w:keepNext/>
        <w:numPr>
          <w:ilvl w:val="0"/>
          <w:numId w:val="0"/>
        </w:numPr>
        <w:ind w:left="737"/>
      </w:pPr>
      <w:bookmarkStart w:id="5761" w:name="_Ref135736150"/>
      <w:r w:rsidRPr="008129EB">
        <w:t>If the Commonwealth is notified of a Significant Event pursuant to section</w:t>
      </w:r>
      <w:r w:rsidR="000A60E2" w:rsidRPr="008129EB">
        <w:t> </w:t>
      </w:r>
      <w:r w:rsidR="00246483" w:rsidRPr="008129EB">
        <w:fldChar w:fldCharType="begin" w:fldLock="1"/>
      </w:r>
      <w:r w:rsidR="00246483" w:rsidRPr="008129EB">
        <w:instrText xml:space="preserve"> REF _Ref151147558 \w \h  \* MERGEFORMAT </w:instrText>
      </w:r>
      <w:r w:rsidR="00246483" w:rsidRPr="008129EB">
        <w:fldChar w:fldCharType="separate"/>
      </w:r>
      <w:r w:rsidR="00246483" w:rsidRPr="008129EB">
        <w:t>5.3(a)</w:t>
      </w:r>
      <w:r w:rsidR="00246483" w:rsidRPr="008129EB">
        <w:fldChar w:fldCharType="end"/>
      </w:r>
      <w:r w:rsidRPr="008129EB">
        <w:t xml:space="preserve"> or notifies </w:t>
      </w:r>
      <w:r w:rsidR="00710085" w:rsidRPr="008129EB">
        <w:t>Project Operator</w:t>
      </w:r>
      <w:r w:rsidRPr="008129EB">
        <w:t xml:space="preserve"> of a Significant Event pursuant to section </w:t>
      </w:r>
      <w:r w:rsidR="00CB2F66" w:rsidRPr="008129EB">
        <w:fldChar w:fldCharType="begin" w:fldLock="1"/>
      </w:r>
      <w:r w:rsidR="00CB2F66" w:rsidRPr="008129EB">
        <w:instrText xml:space="preserve"> REF _Ref151148097 \w \h  \* MERGEFORMAT </w:instrText>
      </w:r>
      <w:r w:rsidR="00CB2F66" w:rsidRPr="008129EB">
        <w:fldChar w:fldCharType="separate"/>
      </w:r>
      <w:r w:rsidR="00CB2F66" w:rsidRPr="008129EB">
        <w:t>5.3(b)</w:t>
      </w:r>
      <w:r w:rsidR="00CB2F66" w:rsidRPr="008129EB">
        <w:fldChar w:fldCharType="end"/>
      </w:r>
      <w:r w:rsidRPr="008129EB">
        <w:t>, the Commonwealth may:</w:t>
      </w:r>
    </w:p>
    <w:p w14:paraId="7A19A0F2" w14:textId="77777777" w:rsidR="00C15C21" w:rsidRPr="008129EB" w:rsidRDefault="00C15C21" w:rsidP="005D106F">
      <w:pPr>
        <w:pStyle w:val="SchedH3"/>
      </w:pPr>
      <w:r w:rsidRPr="008129EB">
        <w:t xml:space="preserve">notify </w:t>
      </w:r>
      <w:r w:rsidR="00710085" w:rsidRPr="008129EB">
        <w:t>Project Operator</w:t>
      </w:r>
      <w:r w:rsidRPr="008129EB">
        <w:t xml:space="preserve"> that no further action in relation to the Significant Event is required;</w:t>
      </w:r>
    </w:p>
    <w:p w14:paraId="44406D8F" w14:textId="77777777" w:rsidR="00C15C21" w:rsidRPr="008129EB" w:rsidRDefault="00C15C21" w:rsidP="005D106F">
      <w:pPr>
        <w:pStyle w:val="SchedH3"/>
      </w:pPr>
      <w:bookmarkStart w:id="5762" w:name="_Ref136003339"/>
      <w:r w:rsidRPr="008129EB">
        <w:t xml:space="preserve">request </w:t>
      </w:r>
      <w:r w:rsidR="00710085" w:rsidRPr="008129EB">
        <w:t>Project Operator</w:t>
      </w:r>
      <w:r w:rsidRPr="008129EB">
        <w:t xml:space="preserve"> to submit a remediation plan to the Commonwealth; or</w:t>
      </w:r>
      <w:bookmarkEnd w:id="5762"/>
    </w:p>
    <w:p w14:paraId="76B7D459" w14:textId="30329240" w:rsidR="00C15C21" w:rsidRPr="008129EB" w:rsidRDefault="00C15C21" w:rsidP="005D106F">
      <w:pPr>
        <w:pStyle w:val="SchedH3"/>
      </w:pPr>
      <w:bookmarkStart w:id="5763" w:name="_Ref153778211"/>
      <w:r w:rsidRPr="008129EB">
        <w:t xml:space="preserve">acting reasonably, determine that the Significant Event is of such a serious or significant nature that it is not appropriate in the circumstances for </w:t>
      </w:r>
      <w:r w:rsidR="00710085" w:rsidRPr="008129EB">
        <w:t>Project Operator</w:t>
      </w:r>
      <w:r w:rsidRPr="008129EB">
        <w:t xml:space="preserve"> to continue as a party to this </w:t>
      </w:r>
      <w:r w:rsidR="00710085" w:rsidRPr="008129EB">
        <w:t>agreement</w:t>
      </w:r>
      <w:r w:rsidRPr="008129EB">
        <w:t xml:space="preserve">, in which case the Commonwealth may terminate this </w:t>
      </w:r>
      <w:r w:rsidR="00710085" w:rsidRPr="008129EB">
        <w:t>agreement</w:t>
      </w:r>
      <w:r w:rsidRPr="008129EB">
        <w:t xml:space="preserve"> in accordance with clause </w:t>
      </w:r>
      <w:r w:rsidR="00856C10" w:rsidRPr="008129EB">
        <w:fldChar w:fldCharType="begin"/>
      </w:r>
      <w:r w:rsidR="00856C10" w:rsidRPr="008129EB">
        <w:instrText xml:space="preserve"> REF _Ref165017616 \r \h </w:instrText>
      </w:r>
      <w:r w:rsidR="00856C10" w:rsidRPr="008129EB">
        <w:fldChar w:fldCharType="separate"/>
      </w:r>
      <w:r w:rsidR="001B29D8">
        <w:t>22.3(p)</w:t>
      </w:r>
      <w:r w:rsidR="00856C10" w:rsidRPr="008129EB">
        <w:fldChar w:fldCharType="end"/>
      </w:r>
      <w:r w:rsidR="00B525A5">
        <w:t xml:space="preserve"> (“Significant Event”)</w:t>
      </w:r>
      <w:r w:rsidRPr="008129EB">
        <w:t>.</w:t>
      </w:r>
      <w:bookmarkEnd w:id="5763"/>
      <w:r w:rsidRPr="008129EB">
        <w:t xml:space="preserve"> </w:t>
      </w:r>
    </w:p>
    <w:p w14:paraId="055A4C87" w14:textId="77777777" w:rsidR="00C15C21" w:rsidRPr="008129EB" w:rsidRDefault="00C15C21" w:rsidP="005D106F">
      <w:pPr>
        <w:pStyle w:val="SchedH2"/>
      </w:pPr>
      <w:bookmarkStart w:id="5764" w:name="_Ref151149310"/>
      <w:bookmarkStart w:id="5765" w:name="_Toc151272786"/>
      <w:bookmarkStart w:id="5766" w:name="_Toc153945311"/>
      <w:bookmarkStart w:id="5767" w:name="_Ref_ContractCompanion_9kb9Ur377"/>
      <w:bookmarkStart w:id="5768" w:name="_Ref139382575"/>
      <w:r w:rsidRPr="008129EB">
        <w:t>Remediation plan</w:t>
      </w:r>
      <w:bookmarkEnd w:id="5764"/>
      <w:bookmarkEnd w:id="5765"/>
      <w:bookmarkEnd w:id="5766"/>
      <w:bookmarkEnd w:id="5767"/>
    </w:p>
    <w:p w14:paraId="7436839F" w14:textId="3C1A9942" w:rsidR="00C15C21" w:rsidRPr="008129EB" w:rsidRDefault="00C15C21" w:rsidP="005D106F">
      <w:pPr>
        <w:pStyle w:val="SchedH3"/>
      </w:pPr>
      <w:bookmarkStart w:id="5769" w:name="_Ref151148923"/>
      <w:bookmarkStart w:id="5770" w:name="_Ref_ContractCompanion_9kb9Ur486"/>
      <w:r w:rsidRPr="008129EB">
        <w:t xml:space="preserve">If notified by the Commonwealth pursuant to section </w:t>
      </w:r>
      <w:r w:rsidRPr="008129EB">
        <w:fldChar w:fldCharType="begin" w:fldLock="1"/>
      </w:r>
      <w:r w:rsidRPr="008129EB">
        <w:instrText xml:space="preserve"> REF _Ref136003339 \w \h </w:instrText>
      </w:r>
      <w:r w:rsidR="00EF4D4D" w:rsidRPr="008129EB">
        <w:instrText xml:space="preserve"> \* MERGEFORMAT </w:instrText>
      </w:r>
      <w:r w:rsidRPr="008129EB">
        <w:fldChar w:fldCharType="separate"/>
      </w:r>
      <w:r w:rsidRPr="008129EB">
        <w:t>5.4(b)</w:t>
      </w:r>
      <w:r w:rsidRPr="008129EB">
        <w:fldChar w:fldCharType="end"/>
      </w:r>
      <w:r w:rsidRPr="008129EB">
        <w:t xml:space="preserve">, </w:t>
      </w:r>
      <w:r w:rsidR="00710085" w:rsidRPr="008129EB">
        <w:t>Project Operator</w:t>
      </w:r>
      <w:r w:rsidRPr="008129EB">
        <w:t xml:space="preserve"> must prepare a draft remediation plan and submit that draft plan to the Commonwealth for approval within </w:t>
      </w:r>
      <w:r w:rsidR="00801835">
        <w:t>ten (</w:t>
      </w:r>
      <w:r w:rsidRPr="008129EB">
        <w:t>10</w:t>
      </w:r>
      <w:r w:rsidR="00801835">
        <w:t>)</w:t>
      </w:r>
      <w:r w:rsidRPr="008129EB">
        <w:t xml:space="preserve"> Business Days after receipt of that request.</w:t>
      </w:r>
      <w:bookmarkEnd w:id="5761"/>
      <w:bookmarkEnd w:id="5768"/>
      <w:bookmarkEnd w:id="5769"/>
      <w:bookmarkEnd w:id="5770"/>
    </w:p>
    <w:p w14:paraId="6A646DE2" w14:textId="2A231C99" w:rsidR="00C15C21" w:rsidRPr="008129EB" w:rsidRDefault="00C15C21" w:rsidP="005D0619">
      <w:pPr>
        <w:pStyle w:val="SchedH3"/>
      </w:pPr>
      <w:r w:rsidRPr="008129EB">
        <w:t xml:space="preserve">A draft remediation plan prepared by </w:t>
      </w:r>
      <w:r w:rsidR="00710085" w:rsidRPr="008129EB">
        <w:t>Project Operator</w:t>
      </w:r>
      <w:r w:rsidRPr="008129EB">
        <w:t xml:space="preserve"> under section</w:t>
      </w:r>
      <w:r w:rsidR="005D0619">
        <w:t> </w:t>
      </w:r>
      <w:r w:rsidR="00477C03" w:rsidRPr="008129EB">
        <w:fldChar w:fldCharType="begin"/>
      </w:r>
      <w:r w:rsidR="00477C03" w:rsidRPr="008129EB">
        <w:instrText xml:space="preserve"> REF _Ref151149310 \r \h </w:instrText>
      </w:r>
      <w:r w:rsidR="00477C03" w:rsidRPr="008129EB">
        <w:fldChar w:fldCharType="separate"/>
      </w:r>
      <w:r w:rsidR="001B29D8">
        <w:t>5.5</w:t>
      </w:r>
      <w:r w:rsidR="00477C03" w:rsidRPr="008129EB">
        <w:fldChar w:fldCharType="end"/>
      </w:r>
      <w:r w:rsidR="00477C03" w:rsidRPr="008129EB">
        <w:fldChar w:fldCharType="begin"/>
      </w:r>
      <w:r w:rsidR="00477C03" w:rsidRPr="008129EB">
        <w:instrText xml:space="preserve"> REF _Ref151148923 \r \h </w:instrText>
      </w:r>
      <w:r w:rsidR="00477C03" w:rsidRPr="008129EB">
        <w:fldChar w:fldCharType="separate"/>
      </w:r>
      <w:r w:rsidR="001B29D8">
        <w:t>(a)</w:t>
      </w:r>
      <w:r w:rsidR="00477C03" w:rsidRPr="008129EB">
        <w:fldChar w:fldCharType="end"/>
      </w:r>
      <w:r w:rsidRPr="008129EB">
        <w:t xml:space="preserve"> must include the following information:</w:t>
      </w:r>
    </w:p>
    <w:p w14:paraId="29D87283" w14:textId="52344DA8" w:rsidR="00C15C21" w:rsidRPr="008129EB" w:rsidRDefault="00656743" w:rsidP="005D106F">
      <w:pPr>
        <w:pStyle w:val="SchedH4"/>
      </w:pPr>
      <w:r w:rsidRPr="008129EB">
        <w:t>h</w:t>
      </w:r>
      <w:r w:rsidR="00C15C21" w:rsidRPr="008129EB">
        <w:t>ow</w:t>
      </w:r>
      <w:r w:rsidR="00595AF2" w:rsidRPr="008129EB">
        <w:t>,</w:t>
      </w:r>
      <w:r w:rsidR="00C15C21" w:rsidRPr="008129EB">
        <w:t xml:space="preserve"> and the timeframe within which</w:t>
      </w:r>
      <w:r w:rsidR="00595AF2" w:rsidRPr="008129EB">
        <w:t>,</w:t>
      </w:r>
      <w:r w:rsidR="00C15C21" w:rsidRPr="008129EB">
        <w:t xml:space="preserve"> </w:t>
      </w:r>
      <w:r w:rsidR="00710085" w:rsidRPr="008129EB">
        <w:t>Project Operator</w:t>
      </w:r>
      <w:r w:rsidR="00C15C21" w:rsidRPr="008129EB">
        <w:t xml:space="preserve"> will address the Significant Event in the context of this </w:t>
      </w:r>
      <w:r w:rsidR="00710085" w:rsidRPr="008129EB">
        <w:t>agreement</w:t>
      </w:r>
      <w:r w:rsidR="00C15C21" w:rsidRPr="008129EB">
        <w:t xml:space="preserve"> and the Project, including confirmation that the implementation of the remediation plan will not </w:t>
      </w:r>
      <w:r w:rsidR="00595AF2" w:rsidRPr="008129EB">
        <w:t xml:space="preserve">have </w:t>
      </w:r>
      <w:r w:rsidR="00C15C21" w:rsidRPr="008129EB">
        <w:t xml:space="preserve">any </w:t>
      </w:r>
      <w:r w:rsidR="00595AF2" w:rsidRPr="008129EB">
        <w:t xml:space="preserve">adverse </w:t>
      </w:r>
      <w:r w:rsidR="00C15C21" w:rsidRPr="008129EB">
        <w:t xml:space="preserve">impact </w:t>
      </w:r>
      <w:r w:rsidR="00595AF2" w:rsidRPr="008129EB">
        <w:t xml:space="preserve">on the performance of </w:t>
      </w:r>
      <w:r w:rsidR="00C15C21" w:rsidRPr="008129EB">
        <w:t xml:space="preserve">this </w:t>
      </w:r>
      <w:r w:rsidR="00710085" w:rsidRPr="008129EB">
        <w:t>agreement</w:t>
      </w:r>
      <w:r w:rsidR="00C15C21" w:rsidRPr="008129EB">
        <w:t xml:space="preserve"> or the Project or compliance by </w:t>
      </w:r>
      <w:r w:rsidR="00710085" w:rsidRPr="008129EB">
        <w:t>Project Operator</w:t>
      </w:r>
      <w:r w:rsidR="00C15C21" w:rsidRPr="008129EB">
        <w:t xml:space="preserve"> with its other obligations under this </w:t>
      </w:r>
      <w:r w:rsidR="00710085" w:rsidRPr="008129EB">
        <w:t>agreement</w:t>
      </w:r>
      <w:r w:rsidR="00C15C21" w:rsidRPr="008129EB">
        <w:t xml:space="preserve"> or otherwise at Law; </w:t>
      </w:r>
    </w:p>
    <w:p w14:paraId="6FADC548" w14:textId="77777777" w:rsidR="00C15C21" w:rsidRPr="008129EB" w:rsidRDefault="00C15C21" w:rsidP="005D106F">
      <w:pPr>
        <w:pStyle w:val="SchedH4"/>
      </w:pPr>
      <w:r w:rsidRPr="008129EB">
        <w:t xml:space="preserve">how </w:t>
      </w:r>
      <w:r w:rsidR="00710085" w:rsidRPr="008129EB">
        <w:t>Project Operator</w:t>
      </w:r>
      <w:r w:rsidRPr="008129EB">
        <w:t xml:space="preserve"> will ensure </w:t>
      </w:r>
      <w:r w:rsidR="009F7522" w:rsidRPr="008129EB">
        <w:t xml:space="preserve">that </w:t>
      </w:r>
      <w:r w:rsidRPr="008129EB">
        <w:t>events or circumstances similar to the Significant Event do not occur again; and</w:t>
      </w:r>
    </w:p>
    <w:p w14:paraId="7876561C" w14:textId="77777777" w:rsidR="00C15C21" w:rsidRPr="008129EB" w:rsidRDefault="00C15C21" w:rsidP="005D106F">
      <w:pPr>
        <w:pStyle w:val="SchedH4"/>
      </w:pPr>
      <w:r w:rsidRPr="008129EB">
        <w:t>any other matter reasonably requested by the Commonwealth.</w:t>
      </w:r>
    </w:p>
    <w:p w14:paraId="6ED27338" w14:textId="77777777" w:rsidR="00C15C21" w:rsidRPr="008129EB" w:rsidRDefault="00C15C21" w:rsidP="005D106F">
      <w:pPr>
        <w:pStyle w:val="SchedH3"/>
      </w:pPr>
      <w:bookmarkStart w:id="5771" w:name="_Ref136003495"/>
      <w:bookmarkStart w:id="5772" w:name="_Ref_ContractCompanion_9kb9Ur379"/>
      <w:bookmarkStart w:id="5773" w:name="_Ref135736218"/>
      <w:r w:rsidRPr="008129EB">
        <w:t>The Commonwealth must review the draft remediation plan and may:</w:t>
      </w:r>
      <w:bookmarkEnd w:id="5771"/>
      <w:bookmarkEnd w:id="5772"/>
    </w:p>
    <w:p w14:paraId="1A9B1FB6" w14:textId="77777777" w:rsidR="00C15C21" w:rsidRPr="008129EB" w:rsidRDefault="00C15C21" w:rsidP="005D106F">
      <w:pPr>
        <w:pStyle w:val="SchedH4"/>
      </w:pPr>
      <w:bookmarkStart w:id="5774" w:name="_Ref136009259"/>
      <w:r w:rsidRPr="008129EB">
        <w:t>approve the draft remediation plan;</w:t>
      </w:r>
      <w:bookmarkEnd w:id="5774"/>
      <w:r w:rsidRPr="008129EB">
        <w:t xml:space="preserve"> </w:t>
      </w:r>
    </w:p>
    <w:p w14:paraId="4C1C400A" w14:textId="77777777" w:rsidR="00C15C21" w:rsidRPr="008129EB" w:rsidRDefault="00C15C21" w:rsidP="005D106F">
      <w:pPr>
        <w:pStyle w:val="SchedH4"/>
      </w:pPr>
      <w:r w:rsidRPr="008129EB">
        <w:t xml:space="preserve">notify </w:t>
      </w:r>
      <w:r w:rsidR="00710085" w:rsidRPr="008129EB">
        <w:t>Project Operator</w:t>
      </w:r>
      <w:r w:rsidRPr="008129EB">
        <w:t xml:space="preserve"> of the details of any changes that the Commonwealth considers are reasonably required to the draft remediation plan; or</w:t>
      </w:r>
    </w:p>
    <w:p w14:paraId="72D19EF0" w14:textId="2B594E1E" w:rsidR="00C15C21" w:rsidRPr="008129EB" w:rsidRDefault="00C15C21" w:rsidP="005D106F">
      <w:pPr>
        <w:pStyle w:val="SchedH4"/>
      </w:pPr>
      <w:bookmarkStart w:id="5775" w:name="_Ref153778223"/>
      <w:r w:rsidRPr="008129EB">
        <w:t xml:space="preserve">reject the draft remediation plan if the Commonwealth, acting reasonably, considers that the draft remediation plan is unsatisfactory having regard to the nature of the Significant Event and the likelihood that the 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0E48FD" w:rsidRPr="008129EB">
        <w:t>a failure to comply in a material respect with an obligation under this agreement</w:t>
      </w:r>
      <w:r w:rsidR="0022514D" w:rsidRPr="008129EB">
        <w:t xml:space="preserve"> </w:t>
      </w:r>
      <w:r w:rsidRPr="008129EB">
        <w:t xml:space="preserve">for the purposes of clause </w:t>
      </w:r>
      <w:r w:rsidR="00A4523F">
        <w:fldChar w:fldCharType="begin"/>
      </w:r>
      <w:r w:rsidR="00A4523F">
        <w:instrText xml:space="preserve"> REF _Ref166078687 \w \h </w:instrText>
      </w:r>
      <w:r w:rsidR="00A4523F">
        <w:fldChar w:fldCharType="separate"/>
      </w:r>
      <w:r w:rsidR="001B29D8">
        <w:t>22.3(b)</w:t>
      </w:r>
      <w:r w:rsidR="00A4523F">
        <w:fldChar w:fldCharType="end"/>
      </w:r>
      <w:r w:rsidRPr="008129EB">
        <w:t>.</w:t>
      </w:r>
      <w:bookmarkEnd w:id="5775"/>
      <w:r w:rsidRPr="008129EB">
        <w:t xml:space="preserve"> </w:t>
      </w:r>
    </w:p>
    <w:p w14:paraId="6ECB5F30" w14:textId="5E66F997" w:rsidR="00C15C21" w:rsidRPr="008129EB" w:rsidRDefault="00710085" w:rsidP="005D106F">
      <w:pPr>
        <w:pStyle w:val="SchedH3"/>
      </w:pPr>
      <w:bookmarkStart w:id="5776" w:name="_Ref153840670"/>
      <w:bookmarkStart w:id="5777" w:name="_Ref_ContractCompanion_9kb9Ur488"/>
      <w:bookmarkStart w:id="5778" w:name="_Ref136003521"/>
      <w:bookmarkEnd w:id="5773"/>
      <w:r w:rsidRPr="008129EB">
        <w:lastRenderedPageBreak/>
        <w:t>Project Operator</w:t>
      </w:r>
      <w:r w:rsidR="00C15C21" w:rsidRPr="008129EB">
        <w:t xml:space="preserve"> must make any changes to the draft remediation plan reasonably requested by the Commonwealth and resubmit the draft remediation plan to the Commonwealth for approval </w:t>
      </w:r>
      <w:r w:rsidR="00595AF2" w:rsidRPr="008129EB">
        <w:t xml:space="preserve">as soon as reasonably practicable and in any case </w:t>
      </w:r>
      <w:r w:rsidR="00C15C21" w:rsidRPr="008129EB">
        <w:t xml:space="preserve">within </w:t>
      </w:r>
      <w:r w:rsidR="00B4464D" w:rsidRPr="008129EB">
        <w:t>three (</w:t>
      </w:r>
      <w:r w:rsidR="00C15C21" w:rsidRPr="008129EB">
        <w:t>3</w:t>
      </w:r>
      <w:r w:rsidR="00B4464D" w:rsidRPr="008129EB">
        <w:t>)</w:t>
      </w:r>
      <w:r w:rsidR="00C15C21" w:rsidRPr="008129EB">
        <w:t xml:space="preserve"> Business Days after the request unless otherwise agreed in writing by the Commonwealth.</w:t>
      </w:r>
      <w:r w:rsidR="00CF0863" w:rsidRPr="008129EB">
        <w:t xml:space="preserve"> </w:t>
      </w:r>
      <w:r w:rsidR="00C15C21" w:rsidRPr="008129EB">
        <w:t xml:space="preserve">This section </w:t>
      </w:r>
      <w:r w:rsidR="00CB2F66" w:rsidRPr="008129EB">
        <w:fldChar w:fldCharType="begin"/>
      </w:r>
      <w:r w:rsidR="00CB2F66" w:rsidRPr="008129EB">
        <w:instrText xml:space="preserve"> REF _Ref151149310 \r \h </w:instrText>
      </w:r>
      <w:r w:rsidR="00CB2F66" w:rsidRPr="008129EB">
        <w:fldChar w:fldCharType="separate"/>
      </w:r>
      <w:r w:rsidR="001B29D8">
        <w:t>5.5</w:t>
      </w:r>
      <w:r w:rsidR="00CB2F66" w:rsidRPr="008129EB">
        <w:fldChar w:fldCharType="end"/>
      </w:r>
      <w:r w:rsidR="00CB2F66" w:rsidRPr="008129EB">
        <w:fldChar w:fldCharType="begin"/>
      </w:r>
      <w:r w:rsidR="00CB2F66" w:rsidRPr="008129EB">
        <w:instrText xml:space="preserve"> REF _Ref153840670 \r \h </w:instrText>
      </w:r>
      <w:r w:rsidR="00CB2F66" w:rsidRPr="008129EB">
        <w:fldChar w:fldCharType="separate"/>
      </w:r>
      <w:r w:rsidR="001B29D8">
        <w:t>(d)</w:t>
      </w:r>
      <w:r w:rsidR="00CB2F66" w:rsidRPr="008129EB">
        <w:fldChar w:fldCharType="end"/>
      </w:r>
      <w:r w:rsidR="00C15C21" w:rsidRPr="008129EB">
        <w:t xml:space="preserve"> will also apply to any resubmitted draft remediation plan</w:t>
      </w:r>
      <w:r w:rsidR="00FD35AE" w:rsidRPr="008129EB">
        <w:t xml:space="preserve"> that is the subject of</w:t>
      </w:r>
      <w:r w:rsidR="00A4523F">
        <w:t xml:space="preserve"> subparagraph</w:t>
      </w:r>
      <w:r w:rsidR="00FD35AE" w:rsidRPr="008129EB">
        <w:t xml:space="preserve"> </w:t>
      </w:r>
      <w:r w:rsidR="003E35B3" w:rsidRPr="008129EB">
        <w:fldChar w:fldCharType="begin"/>
      </w:r>
      <w:r w:rsidR="003E35B3" w:rsidRPr="008129EB">
        <w:instrText xml:space="preserve"> REF _Ref151149310 \r \h </w:instrText>
      </w:r>
      <w:r w:rsidR="003E35B3" w:rsidRPr="008129EB">
        <w:fldChar w:fldCharType="separate"/>
      </w:r>
      <w:r w:rsidR="001B29D8">
        <w:t>5.5</w:t>
      </w:r>
      <w:r w:rsidR="003E35B3" w:rsidRPr="008129EB">
        <w:fldChar w:fldCharType="end"/>
      </w:r>
      <w:r w:rsidR="003E35B3" w:rsidRPr="008129EB">
        <w:fldChar w:fldCharType="begin"/>
      </w:r>
      <w:r w:rsidR="003E35B3" w:rsidRPr="008129EB">
        <w:instrText xml:space="preserve"> REF _Ref177061823 \r \h </w:instrText>
      </w:r>
      <w:r w:rsidR="003E35B3" w:rsidRPr="008129EB">
        <w:fldChar w:fldCharType="separate"/>
      </w:r>
      <w:r w:rsidR="001B29D8">
        <w:t>(e)(ii)</w:t>
      </w:r>
      <w:r w:rsidR="003E35B3" w:rsidRPr="008129EB">
        <w:fldChar w:fldCharType="end"/>
      </w:r>
      <w:r w:rsidR="00C15C21" w:rsidRPr="008129EB">
        <w:t>.</w:t>
      </w:r>
      <w:bookmarkEnd w:id="5776"/>
      <w:bookmarkEnd w:id="5777"/>
    </w:p>
    <w:p w14:paraId="0B0F93FA" w14:textId="536446AF" w:rsidR="00C15C21" w:rsidRPr="008129EB" w:rsidRDefault="00C15C21" w:rsidP="005D106F">
      <w:pPr>
        <w:pStyle w:val="SchedH3"/>
      </w:pPr>
      <w:r w:rsidRPr="008129EB">
        <w:t xml:space="preserve">The Commonwealth must review the resubmitted </w:t>
      </w:r>
      <w:r w:rsidR="00FD35AE" w:rsidRPr="008129EB">
        <w:t xml:space="preserve">draft </w:t>
      </w:r>
      <w:r w:rsidRPr="008129EB">
        <w:t>remediation plan and may:</w:t>
      </w:r>
      <w:bookmarkEnd w:id="5778"/>
      <w:r w:rsidRPr="008129EB">
        <w:t xml:space="preserve"> </w:t>
      </w:r>
    </w:p>
    <w:p w14:paraId="6FAC81B5" w14:textId="43930044" w:rsidR="00C15C21" w:rsidRPr="008129EB" w:rsidRDefault="00C15C21" w:rsidP="005D106F">
      <w:pPr>
        <w:pStyle w:val="SchedH4"/>
      </w:pPr>
      <w:r w:rsidRPr="008129EB">
        <w:t xml:space="preserve">approve the </w:t>
      </w:r>
      <w:r w:rsidR="00FD35AE" w:rsidRPr="008129EB">
        <w:t xml:space="preserve">resubmitted </w:t>
      </w:r>
      <w:r w:rsidRPr="008129EB">
        <w:t xml:space="preserve">draft remediation plan; </w:t>
      </w:r>
    </w:p>
    <w:p w14:paraId="47F8FD2E" w14:textId="69168930" w:rsidR="00C15C21" w:rsidRPr="008129EB" w:rsidRDefault="00C15C21" w:rsidP="005D106F">
      <w:pPr>
        <w:pStyle w:val="SchedH4"/>
      </w:pPr>
      <w:bookmarkStart w:id="5779" w:name="_Ref177061823"/>
      <w:r w:rsidRPr="008129EB">
        <w:t xml:space="preserve">notify </w:t>
      </w:r>
      <w:r w:rsidR="00710085" w:rsidRPr="008129EB">
        <w:t>Project Operator</w:t>
      </w:r>
      <w:r w:rsidRPr="008129EB">
        <w:t xml:space="preserve"> of the details of any changes that the Commonwealth considers are reasonably required to the </w:t>
      </w:r>
      <w:r w:rsidR="00FD35AE" w:rsidRPr="008129EB">
        <w:t xml:space="preserve">resubmitted </w:t>
      </w:r>
      <w:r w:rsidRPr="008129EB">
        <w:t>draft remediation plan; or</w:t>
      </w:r>
      <w:bookmarkEnd w:id="5779"/>
    </w:p>
    <w:p w14:paraId="3615B470" w14:textId="27C106BC" w:rsidR="00C15C21" w:rsidRPr="008129EB" w:rsidRDefault="00C15C21" w:rsidP="005D106F">
      <w:pPr>
        <w:pStyle w:val="SchedH4"/>
      </w:pPr>
      <w:bookmarkStart w:id="5780" w:name="_Ref153778261"/>
      <w:r w:rsidRPr="008129EB">
        <w:t xml:space="preserve">reject the </w:t>
      </w:r>
      <w:r w:rsidR="00FD35AE" w:rsidRPr="008129EB">
        <w:t xml:space="preserve">resubmitted </w:t>
      </w:r>
      <w:r w:rsidRPr="008129EB">
        <w:t xml:space="preserve">draft remediation plan if the Commonwealth, acting reasonably, considers that the </w:t>
      </w:r>
      <w:r w:rsidR="00FD35AE" w:rsidRPr="008129EB">
        <w:t xml:space="preserve">resubmitted </w:t>
      </w:r>
      <w:r w:rsidRPr="008129EB">
        <w:t xml:space="preserve">draft remediation plan is unsatisfactory having regard to the nature of the Significant Event and the likelihood that the </w:t>
      </w:r>
      <w:r w:rsidR="00FD35AE" w:rsidRPr="008129EB">
        <w:t xml:space="preserve">resubmitted </w:t>
      </w:r>
      <w:r w:rsidRPr="008129EB">
        <w:t xml:space="preserve">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451D40" w:rsidRPr="008129EB">
        <w:t xml:space="preserve">a </w:t>
      </w:r>
      <w:r w:rsidR="008F0B7C" w:rsidRPr="008129EB">
        <w:t xml:space="preserve">failure to comply in a material respect with an obligation under this </w:t>
      </w:r>
      <w:r w:rsidR="007E14CF" w:rsidRPr="008129EB">
        <w:t>a</w:t>
      </w:r>
      <w:r w:rsidR="008F0B7C" w:rsidRPr="008129EB">
        <w:t>greement</w:t>
      </w:r>
      <w:r w:rsidRPr="008129EB">
        <w:t xml:space="preserve"> for the purposes of clause </w:t>
      </w:r>
      <w:r w:rsidR="00A440CA">
        <w:fldChar w:fldCharType="begin"/>
      </w:r>
      <w:r w:rsidR="00A440CA">
        <w:instrText xml:space="preserve"> REF _Ref166078687 \w \h </w:instrText>
      </w:r>
      <w:r w:rsidR="00A440CA">
        <w:fldChar w:fldCharType="separate"/>
      </w:r>
      <w:r w:rsidR="001B29D8">
        <w:t>22.3(b)</w:t>
      </w:r>
      <w:r w:rsidR="00A440CA">
        <w:fldChar w:fldCharType="end"/>
      </w:r>
      <w:r w:rsidRPr="008129EB">
        <w:t>.</w:t>
      </w:r>
      <w:bookmarkEnd w:id="5780"/>
      <w:r w:rsidRPr="008129EB">
        <w:t xml:space="preserve"> </w:t>
      </w:r>
    </w:p>
    <w:p w14:paraId="79B807A6" w14:textId="1BEA5838" w:rsidR="00C15C21" w:rsidRPr="008129EB" w:rsidRDefault="00C15C21" w:rsidP="005D106F">
      <w:pPr>
        <w:pStyle w:val="SchedH3"/>
      </w:pPr>
      <w:r w:rsidRPr="008129EB">
        <w:t xml:space="preserve">Without limiting its other obligations under this </w:t>
      </w:r>
      <w:r w:rsidR="00710085" w:rsidRPr="008129EB">
        <w:t>agreement</w:t>
      </w:r>
      <w:r w:rsidRPr="008129EB">
        <w:t xml:space="preserve">, </w:t>
      </w:r>
      <w:r w:rsidR="00710085" w:rsidRPr="008129EB">
        <w:t>Project Operator</w:t>
      </w:r>
      <w:r w:rsidRPr="008129EB">
        <w:t xml:space="preserve"> must comply with the approved remediation plan</w:t>
      </w:r>
      <w:r w:rsidR="00451D40" w:rsidRPr="008129EB">
        <w:t xml:space="preserve"> or </w:t>
      </w:r>
      <w:r w:rsidR="00FD35AE" w:rsidRPr="008129EB">
        <w:t xml:space="preserve">any </w:t>
      </w:r>
      <w:r w:rsidR="00451D40" w:rsidRPr="008129EB">
        <w:t>approved resubmitted remediation plan</w:t>
      </w:r>
      <w:r w:rsidRPr="008129EB">
        <w:t xml:space="preserve">. </w:t>
      </w:r>
    </w:p>
    <w:p w14:paraId="240A58C7" w14:textId="77777777" w:rsidR="00C15C21" w:rsidRPr="008129EB" w:rsidRDefault="00710085" w:rsidP="005D106F">
      <w:pPr>
        <w:pStyle w:val="SchedH3"/>
      </w:pPr>
      <w:r w:rsidRPr="008129EB">
        <w:t>Project Operator</w:t>
      </w:r>
      <w:r w:rsidR="00C15C21" w:rsidRPr="008129EB">
        <w:t xml:space="preserve"> must provide reports and other information about </w:t>
      </w:r>
      <w:r w:rsidRPr="008129EB">
        <w:t>Project Operator</w:t>
      </w:r>
      <w:r w:rsidR="00C15C21" w:rsidRPr="008129EB">
        <w:t>'s progress in implementing the approved remediation plan as reasonably requested by the Commonwealth and within the time reasonably requested by the Commonwealth.</w:t>
      </w:r>
    </w:p>
    <w:p w14:paraId="3BFC8C4E" w14:textId="3D21AAB4" w:rsidR="00C15C21" w:rsidRPr="008129EB" w:rsidRDefault="00C15C21" w:rsidP="005D106F">
      <w:pPr>
        <w:pStyle w:val="SchedH3"/>
      </w:pPr>
      <w:r w:rsidRPr="008129EB">
        <w:t xml:space="preserve">A failure by </w:t>
      </w:r>
      <w:r w:rsidR="00710085" w:rsidRPr="008129EB">
        <w:t>Project Operator</w:t>
      </w:r>
      <w:r w:rsidRPr="008129EB">
        <w:t xml:space="preserve"> to comply with its obligations </w:t>
      </w:r>
      <w:r w:rsidR="00FD35AE" w:rsidRPr="008129EB">
        <w:t xml:space="preserve">in respect of a remediation plan approved </w:t>
      </w:r>
      <w:r w:rsidRPr="008129EB">
        <w:t xml:space="preserve">under this section </w:t>
      </w:r>
      <w:r w:rsidRPr="008129EB">
        <w:fldChar w:fldCharType="begin" w:fldLock="1"/>
      </w:r>
      <w:r w:rsidRPr="008129EB">
        <w:instrText xml:space="preserve"> REF _Ref152529829 \w \h </w:instrText>
      </w:r>
      <w:r w:rsidRPr="008129EB">
        <w:fldChar w:fldCharType="separate"/>
      </w:r>
      <w:r w:rsidRPr="008129EB">
        <w:t>5</w:t>
      </w:r>
      <w:r w:rsidRPr="008129EB">
        <w:fldChar w:fldCharType="end"/>
      </w:r>
      <w:r w:rsidRPr="008129EB">
        <w:t xml:space="preserve"> will be a failure to comply in a material respect with an obligation under this </w:t>
      </w:r>
      <w:r w:rsidR="00710085" w:rsidRPr="008129EB">
        <w:t>agreement</w:t>
      </w:r>
      <w:r w:rsidRPr="008129EB">
        <w:t xml:space="preserve"> for the purposes of clause </w:t>
      </w:r>
      <w:r w:rsidR="00FD35AE" w:rsidRPr="008129EB">
        <w:fldChar w:fldCharType="begin"/>
      </w:r>
      <w:r w:rsidR="00FD35AE" w:rsidRPr="008129EB">
        <w:instrText xml:space="preserve"> REF _Ref166078687 \r \h </w:instrText>
      </w:r>
      <w:r w:rsidR="00FD35AE" w:rsidRPr="008129EB">
        <w:fldChar w:fldCharType="separate"/>
      </w:r>
      <w:r w:rsidR="001B29D8">
        <w:t>22.3(b)</w:t>
      </w:r>
      <w:r w:rsidR="00FD35AE" w:rsidRPr="008129EB">
        <w:fldChar w:fldCharType="end"/>
      </w:r>
      <w:r w:rsidR="003E35B3" w:rsidRPr="008129EB">
        <w:t>.</w:t>
      </w:r>
    </w:p>
    <w:p w14:paraId="629F6726" w14:textId="77777777" w:rsidR="00C15C21" w:rsidRPr="008129EB" w:rsidRDefault="00C15C21" w:rsidP="005D106F">
      <w:pPr>
        <w:pStyle w:val="SchedH2"/>
      </w:pPr>
      <w:bookmarkStart w:id="5781" w:name="_Toc151272787"/>
      <w:bookmarkStart w:id="5782" w:name="_Toc153945312"/>
      <w:bookmarkStart w:id="5783" w:name="_Ref176543535"/>
      <w:r w:rsidRPr="008129EB">
        <w:t>General</w:t>
      </w:r>
      <w:bookmarkEnd w:id="5781"/>
      <w:bookmarkEnd w:id="5782"/>
      <w:bookmarkEnd w:id="5783"/>
    </w:p>
    <w:p w14:paraId="1844FC57" w14:textId="77777777" w:rsidR="00C15C21" w:rsidRPr="008129EB" w:rsidRDefault="00C15C21" w:rsidP="005D106F">
      <w:pPr>
        <w:pStyle w:val="SchedH3"/>
      </w:pPr>
      <w:r w:rsidRPr="008129EB">
        <w:t xml:space="preserve">The Commonwealth's rights under this section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are in addition to and do not otherwise limit or affect any other rights the Commonwealth may have under this </w:t>
      </w:r>
      <w:r w:rsidR="00710085" w:rsidRPr="008129EB">
        <w:t>agreement</w:t>
      </w:r>
      <w:r w:rsidRPr="008129EB">
        <w:t xml:space="preserve"> or otherwise at Law. </w:t>
      </w:r>
    </w:p>
    <w:p w14:paraId="29915FC9" w14:textId="77777777" w:rsidR="00C15C21" w:rsidRPr="008129EB" w:rsidRDefault="00C15C21" w:rsidP="005D106F">
      <w:pPr>
        <w:pStyle w:val="SchedH3"/>
      </w:pPr>
      <w:r w:rsidRPr="008129EB">
        <w:t xml:space="preserve">The performance by </w:t>
      </w:r>
      <w:r w:rsidR="00710085" w:rsidRPr="008129EB">
        <w:t>Project Operator</w:t>
      </w:r>
      <w:r w:rsidRPr="008129EB">
        <w:t xml:space="preserve"> of its obligations under this section</w:t>
      </w:r>
      <w:r w:rsidR="004A2340" w:rsidRPr="008129EB">
        <w:t>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will be at no additional cost to the Commonwealth.</w:t>
      </w:r>
    </w:p>
    <w:p w14:paraId="4914751D" w14:textId="77777777" w:rsidR="00C15C21" w:rsidRPr="008129EB" w:rsidRDefault="00C15C21" w:rsidP="005D106F">
      <w:pPr>
        <w:pStyle w:val="SchedH3"/>
      </w:pPr>
      <w:bookmarkStart w:id="5784" w:name="_Ref176543513"/>
      <w:r w:rsidRPr="008129EB">
        <w:t xml:space="preserve">The Commonwealth may, in addition to any of its other rights or remedies under this </w:t>
      </w:r>
      <w:r w:rsidR="00710085" w:rsidRPr="008129EB">
        <w:t>agreement</w:t>
      </w:r>
      <w:r w:rsidRPr="008129EB">
        <w:t xml:space="preserve"> or otherwise at Law, take into account the occurrence of a Significant Event at any time, including when:</w:t>
      </w:r>
      <w:bookmarkEnd w:id="5784"/>
    </w:p>
    <w:p w14:paraId="30DDC43C" w14:textId="77777777" w:rsidR="00C15C21" w:rsidRPr="008129EB" w:rsidRDefault="00C15C21" w:rsidP="005D106F">
      <w:pPr>
        <w:pStyle w:val="SchedH4"/>
      </w:pPr>
      <w:r w:rsidRPr="008129EB">
        <w:t>conducting future tenders or procurement processes;</w:t>
      </w:r>
    </w:p>
    <w:p w14:paraId="46BDFE73" w14:textId="77777777" w:rsidR="00C15C21" w:rsidRPr="008129EB" w:rsidRDefault="00C15C21" w:rsidP="005D106F">
      <w:pPr>
        <w:pStyle w:val="SchedH4"/>
      </w:pPr>
      <w:r w:rsidRPr="008129EB">
        <w:t xml:space="preserve">exercising any rights of the Commonwealth in relation to access, audit, or the treatment of documentation under or in connection with this </w:t>
      </w:r>
      <w:r w:rsidR="00710085" w:rsidRPr="008129EB">
        <w:t>agreement</w:t>
      </w:r>
      <w:r w:rsidRPr="008129EB">
        <w:t>; and</w:t>
      </w:r>
    </w:p>
    <w:p w14:paraId="01D754A7" w14:textId="77777777" w:rsidR="00C15C21" w:rsidRPr="008129EB" w:rsidRDefault="00C15C21" w:rsidP="005D106F">
      <w:pPr>
        <w:pStyle w:val="SchedH4"/>
      </w:pPr>
      <w:r w:rsidRPr="008129EB">
        <w:lastRenderedPageBreak/>
        <w:t xml:space="preserve">deciding whether to exercise any rights in relation to termination of this </w:t>
      </w:r>
      <w:r w:rsidR="00710085" w:rsidRPr="008129EB">
        <w:t>agreement</w:t>
      </w:r>
      <w:r w:rsidRPr="008129EB">
        <w:t>.</w:t>
      </w:r>
    </w:p>
    <w:p w14:paraId="3CD73A19" w14:textId="37CE1A18" w:rsidR="009F7522" w:rsidRPr="008129EB" w:rsidRDefault="009F7522" w:rsidP="005D106F">
      <w:pPr>
        <w:pStyle w:val="SchedH3"/>
      </w:pPr>
      <w:r w:rsidRPr="008129EB">
        <w:t>If Project Operator fails to comply with this section </w:t>
      </w:r>
      <w:r w:rsidRPr="008129EB">
        <w:fldChar w:fldCharType="begin"/>
      </w:r>
      <w:r w:rsidRPr="008129EB">
        <w:instrText xml:space="preserve"> REF _Ref151128268 \n \h </w:instrText>
      </w:r>
      <w:r w:rsidRPr="008129EB">
        <w:fldChar w:fldCharType="separate"/>
      </w:r>
      <w:r w:rsidR="001B29D8">
        <w:t>5</w:t>
      </w:r>
      <w:r w:rsidRPr="008129EB">
        <w:fldChar w:fldCharType="end"/>
      </w:r>
      <w:r w:rsidRPr="008129EB">
        <w:t xml:space="preserve">, </w:t>
      </w:r>
      <w:r w:rsidR="00FD35AE" w:rsidRPr="008129EB">
        <w:t xml:space="preserve">in addition to the rights of immediate termination set out in </w:t>
      </w:r>
      <w:r w:rsidR="00A4523F">
        <w:t xml:space="preserve">paragraph </w:t>
      </w:r>
      <w:r w:rsidR="00A4523F">
        <w:fldChar w:fldCharType="begin"/>
      </w:r>
      <w:r w:rsidR="00A4523F">
        <w:instrText xml:space="preserve"> REF _Ref207897461 \n \h </w:instrText>
      </w:r>
      <w:r w:rsidR="00A4523F">
        <w:fldChar w:fldCharType="separate"/>
      </w:r>
      <w:r w:rsidR="001B29D8">
        <w:t>5.4</w:t>
      </w:r>
      <w:r w:rsidR="00A4523F">
        <w:fldChar w:fldCharType="end"/>
      </w:r>
      <w:r w:rsidR="00A4523F">
        <w:fldChar w:fldCharType="begin"/>
      </w:r>
      <w:r w:rsidR="00A4523F">
        <w:instrText xml:space="preserve"> REF _Ref153778211 \n \h </w:instrText>
      </w:r>
      <w:r w:rsidR="00A4523F">
        <w:fldChar w:fldCharType="separate"/>
      </w:r>
      <w:r w:rsidR="001B29D8">
        <w:t>(c)</w:t>
      </w:r>
      <w:r w:rsidR="00A4523F">
        <w:fldChar w:fldCharType="end"/>
      </w:r>
      <w:r w:rsidR="00A4523F">
        <w:t xml:space="preserve"> above,</w:t>
      </w:r>
      <w:r w:rsidR="001C2775" w:rsidRPr="008129EB">
        <w:t xml:space="preserve"> </w:t>
      </w:r>
      <w:r w:rsidRPr="008129EB">
        <w:t>the Commonwealth may terminate this agreement pursuant to clause </w:t>
      </w:r>
      <w:r w:rsidR="00A4523F">
        <w:fldChar w:fldCharType="begin"/>
      </w:r>
      <w:r w:rsidR="00A4523F">
        <w:instrText xml:space="preserve"> REF _Ref166078687 \w \h </w:instrText>
      </w:r>
      <w:r w:rsidR="00A4523F">
        <w:fldChar w:fldCharType="separate"/>
      </w:r>
      <w:r w:rsidR="001B29D8">
        <w:t>22.3(b)</w:t>
      </w:r>
      <w:r w:rsidR="00A4523F">
        <w:fldChar w:fldCharType="end"/>
      </w:r>
      <w:r w:rsidRPr="008129EB">
        <w:t xml:space="preserve">. </w:t>
      </w:r>
    </w:p>
    <w:p w14:paraId="27DCAA1A" w14:textId="77777777" w:rsidR="00C15C21" w:rsidRPr="008129EB" w:rsidRDefault="00C15C21" w:rsidP="005D106F">
      <w:pPr>
        <w:pStyle w:val="SchedH1"/>
      </w:pPr>
      <w:bookmarkStart w:id="5785" w:name="_Ref151129325"/>
      <w:bookmarkStart w:id="5786" w:name="_Toc151272789"/>
      <w:bookmarkStart w:id="5787" w:name="_Toc153945313"/>
      <w:bookmarkEnd w:id="5742"/>
      <w:bookmarkEnd w:id="5748"/>
      <w:r w:rsidRPr="008129EB">
        <w:t>Archives Act</w:t>
      </w:r>
      <w:bookmarkEnd w:id="5785"/>
      <w:bookmarkEnd w:id="5786"/>
      <w:bookmarkEnd w:id="5787"/>
    </w:p>
    <w:p w14:paraId="577669D5" w14:textId="22A0D015" w:rsidR="00C15C21" w:rsidRPr="008129EB" w:rsidRDefault="00C15C21" w:rsidP="00F528E6">
      <w:pPr>
        <w:pStyle w:val="SchedH3"/>
        <w:keepNext/>
      </w:pPr>
      <w:r w:rsidRPr="008129EB">
        <w:t xml:space="preserve">In this section </w:t>
      </w:r>
      <w:r w:rsidRPr="008129EB">
        <w:rPr>
          <w:b/>
          <w:bCs/>
        </w:rPr>
        <w:fldChar w:fldCharType="begin" w:fldLock="1"/>
      </w:r>
      <w:r w:rsidRPr="008129EB">
        <w:instrText xml:space="preserve"> REF _Ref151129325 \w \h </w:instrText>
      </w:r>
      <w:r w:rsidR="009E1640"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t>
      </w:r>
      <w:r w:rsidRPr="008129EB">
        <w:rPr>
          <w:b/>
          <w:bCs/>
        </w:rPr>
        <w:t>Archives Act</w:t>
      </w:r>
      <w:r w:rsidRPr="008129EB">
        <w:t xml:space="preserve"> means the </w:t>
      </w:r>
      <w:r w:rsidRPr="008129EB">
        <w:rPr>
          <w:i/>
          <w:iCs/>
        </w:rPr>
        <w:t>Archives Act</w:t>
      </w:r>
      <w:r w:rsidRPr="008129EB">
        <w:t xml:space="preserve"> </w:t>
      </w:r>
      <w:r w:rsidRPr="008129EB">
        <w:rPr>
          <w:i/>
          <w:iCs/>
        </w:rPr>
        <w:t>1983</w:t>
      </w:r>
      <w:r w:rsidRPr="008129EB">
        <w:t xml:space="preserve"> (Cth). </w:t>
      </w:r>
    </w:p>
    <w:p w14:paraId="74C6E7AB" w14:textId="77777777" w:rsidR="00C15C21" w:rsidRPr="008129EB" w:rsidRDefault="00710085" w:rsidP="005D106F">
      <w:pPr>
        <w:pStyle w:val="SchedH3"/>
      </w:pPr>
      <w:r w:rsidRPr="008129EB">
        <w:t>Project Operator</w:t>
      </w:r>
      <w:r w:rsidR="00C15C21" w:rsidRPr="008129EB">
        <w:t xml:space="preserve"> acknowledges that the Commonwealth is the owner of certain records relating to the Project (including those required to be delivered to the Commonwealth in accordance with this </w:t>
      </w:r>
      <w:r w:rsidRPr="008129EB">
        <w:t>agreement</w:t>
      </w:r>
      <w:r w:rsidR="00C15C21" w:rsidRPr="008129EB">
        <w:t xml:space="preserve">) that are created or maintained by </w:t>
      </w:r>
      <w:r w:rsidRPr="008129EB">
        <w:t>Project Operator</w:t>
      </w:r>
      <w:r w:rsidR="00C15C21" w:rsidRPr="008129EB">
        <w:t xml:space="preserve"> and that these records are to be dealt with in accordance with the Archives Act. </w:t>
      </w:r>
    </w:p>
    <w:p w14:paraId="0DB27C6B" w14:textId="0E5B80A3" w:rsidR="00C15C21" w:rsidRPr="008129EB" w:rsidRDefault="00710085" w:rsidP="005D106F">
      <w:pPr>
        <w:pStyle w:val="SchedH3"/>
      </w:pPr>
      <w:r w:rsidRPr="008129EB">
        <w:t>Project Operator</w:t>
      </w:r>
      <w:r w:rsidR="00C15C21" w:rsidRPr="008129EB">
        <w:t xml:space="preserve"> must not take any action </w:t>
      </w:r>
      <w:r w:rsidR="00246483" w:rsidRPr="008129EB">
        <w:t xml:space="preserve">that </w:t>
      </w:r>
      <w:r w:rsidR="00C15C21" w:rsidRPr="008129EB">
        <w:t xml:space="preserve">would cause the Commonwealth to be in breach of its obligations under the Archives Act. </w:t>
      </w:r>
    </w:p>
    <w:p w14:paraId="135BBA90" w14:textId="74772097" w:rsidR="00C15C21" w:rsidRPr="008129EB" w:rsidRDefault="00B4464D" w:rsidP="005D106F">
      <w:pPr>
        <w:pStyle w:val="SchedH3"/>
      </w:pPr>
      <w:r w:rsidRPr="008129EB">
        <w:t xml:space="preserve">Project Operator must comply, and </w:t>
      </w:r>
      <w:r w:rsidRPr="00DF0DB0">
        <w:t>must ensure that its Related Bodies Corporate and its and their respective officers, employees, Subcontractors and agents comply</w:t>
      </w:r>
      <w:r w:rsidR="00874783" w:rsidRPr="00DF0DB0">
        <w:t>,</w:t>
      </w:r>
      <w:r w:rsidR="00C15C21" w:rsidRPr="00DF0DB0">
        <w:t xml:space="preserve"> with any reasonable request, policy or direction</w:t>
      </w:r>
      <w:r w:rsidR="00C15C21" w:rsidRPr="008129EB">
        <w:t xml:space="preserve"> issued by the Commonwealth and otherwise cooperate with the Commonwealth in relation to any action taken by the Commonwealth required or authorised by the Archives Act</w:t>
      </w:r>
      <w:r w:rsidR="00246483" w:rsidRPr="008129EB">
        <w:t>,</w:t>
      </w:r>
      <w:r w:rsidR="00C15C21" w:rsidRPr="008129EB">
        <w:t xml:space="preserve"> at no cost to the Commonwealth. </w:t>
      </w:r>
    </w:p>
    <w:p w14:paraId="4110E7CD" w14:textId="17E03E7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874783" w:rsidRPr="008129EB">
        <w:t xml:space="preserve"> </w:t>
      </w:r>
      <w:r w:rsidR="00C15C21" w:rsidRPr="008129EB">
        <w:t xml:space="preserve">the same obligations that </w:t>
      </w:r>
      <w:r w:rsidRPr="008129EB">
        <w:t>Project Operator</w:t>
      </w:r>
      <w:r w:rsidR="00C15C21" w:rsidRPr="008129EB">
        <w:t xml:space="preserve"> has under this section </w:t>
      </w:r>
      <w:r w:rsidR="00C15C21" w:rsidRPr="008129EB">
        <w:rPr>
          <w:b/>
          <w:bCs/>
        </w:rPr>
        <w:fldChar w:fldCharType="begin" w:fldLock="1"/>
      </w:r>
      <w:r w:rsidR="00C15C21" w:rsidRPr="008129EB">
        <w:instrText xml:space="preserve"> REF _Ref151129325 \w \h </w:instrText>
      </w:r>
      <w:r w:rsidR="009E1640"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including this requirement to impose obligations on any further </w:t>
      </w:r>
      <w:r w:rsidR="009C7B3B" w:rsidRPr="008129EB">
        <w:t>S</w:t>
      </w:r>
      <w:r w:rsidR="00C15C21" w:rsidRPr="008129EB">
        <w:t>ubcontractor.</w:t>
      </w:r>
    </w:p>
    <w:p w14:paraId="409973DF"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rPr>
          <w:b/>
          <w:bCs/>
        </w:rPr>
        <w:fldChar w:fldCharType="begin" w:fldLock="1"/>
      </w:r>
      <w:r w:rsidR="00C15C21" w:rsidRPr="008129EB">
        <w:instrText xml:space="preserve"> REF _Ref151129325 \w \h </w:instrText>
      </w:r>
      <w:r w:rsidR="00EF4D4D"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59FF0807" w14:textId="404E5C28" w:rsidR="009F7522" w:rsidRPr="008129EB" w:rsidRDefault="009F7522" w:rsidP="005D106F">
      <w:pPr>
        <w:pStyle w:val="SchedH3"/>
      </w:pPr>
      <w:r w:rsidRPr="008129EB">
        <w:t xml:space="preserve">A failure by Project Operator to comply with this section </w:t>
      </w:r>
      <w:r w:rsidRPr="008129EB">
        <w:rPr>
          <w:b/>
          <w:bCs/>
        </w:rPr>
        <w:fldChar w:fldCharType="begin" w:fldLock="1"/>
      </w:r>
      <w:r w:rsidRPr="008129EB">
        <w:instrText xml:space="preserve"> REF _Ref151129325 \w \h </w:instrText>
      </w:r>
      <w:r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will constitute a failure to comply in a material respect with an obligation under this agreement for the purposes of clause </w:t>
      </w:r>
      <w:r w:rsidR="003E35B3" w:rsidRPr="008129EB">
        <w:fldChar w:fldCharType="begin"/>
      </w:r>
      <w:r w:rsidR="003E35B3" w:rsidRPr="008129EB">
        <w:instrText xml:space="preserve"> REF _Ref166078687 \r \h </w:instrText>
      </w:r>
      <w:r w:rsidR="003E35B3" w:rsidRPr="008129EB">
        <w:fldChar w:fldCharType="separate"/>
      </w:r>
      <w:r w:rsidR="001B29D8">
        <w:t>22.3(b)</w:t>
      </w:r>
      <w:r w:rsidR="003E35B3" w:rsidRPr="008129EB">
        <w:fldChar w:fldCharType="end"/>
      </w:r>
      <w:r w:rsidRPr="008129EB">
        <w:t>.</w:t>
      </w:r>
    </w:p>
    <w:p w14:paraId="27E3E277" w14:textId="77777777" w:rsidR="00C15C21" w:rsidRPr="008129EB" w:rsidRDefault="00C15C21" w:rsidP="005D106F">
      <w:pPr>
        <w:pStyle w:val="SchedH1"/>
      </w:pPr>
      <w:bookmarkStart w:id="5788" w:name="_Ref151130228"/>
      <w:bookmarkStart w:id="5789" w:name="_Toc151272790"/>
      <w:bookmarkStart w:id="5790" w:name="_Toc153945314"/>
      <w:r w:rsidRPr="008129EB">
        <w:t>National Anti-Corruption Commission</w:t>
      </w:r>
      <w:bookmarkEnd w:id="5788"/>
      <w:bookmarkEnd w:id="5789"/>
      <w:bookmarkEnd w:id="5790"/>
      <w:r w:rsidRPr="008129EB">
        <w:t xml:space="preserve"> </w:t>
      </w:r>
    </w:p>
    <w:p w14:paraId="6C73B49D" w14:textId="4CB5E3BE"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_Ref151130228 \w \h </w:instrText>
      </w:r>
      <w:r w:rsidR="00EF4D4D" w:rsidRPr="008129EB">
        <w:instrText xml:space="preserve"> \* MERGEFORMAT </w:instrText>
      </w:r>
      <w:r w:rsidRPr="008129EB">
        <w:fldChar w:fldCharType="separate"/>
      </w:r>
      <w:r w:rsidRPr="008129EB">
        <w:t>7</w:t>
      </w:r>
      <w:r w:rsidRPr="008129EB">
        <w:fldChar w:fldCharType="end"/>
      </w:r>
      <w:r w:rsidRPr="008129EB">
        <w:t xml:space="preserve">, </w:t>
      </w:r>
      <w:r w:rsidRPr="008129EB">
        <w:rPr>
          <w:b/>
          <w:bCs/>
        </w:rPr>
        <w:t>NACC Act</w:t>
      </w:r>
      <w:r w:rsidRPr="008129EB">
        <w:t xml:space="preserve"> means the </w:t>
      </w:r>
      <w:r w:rsidRPr="008129EB">
        <w:rPr>
          <w:i/>
          <w:iCs/>
        </w:rPr>
        <w:t>National Anti</w:t>
      </w:r>
      <w:r w:rsidRPr="008129EB">
        <w:rPr>
          <w:i/>
          <w:iCs/>
        </w:rPr>
        <w:noBreakHyphen/>
        <w:t>Corruption Commission Act 2022</w:t>
      </w:r>
      <w:r w:rsidRPr="008129EB">
        <w:t xml:space="preserve"> (Cth). </w:t>
      </w:r>
    </w:p>
    <w:p w14:paraId="2DE4CC85" w14:textId="3DDFB05C" w:rsidR="00C15C21" w:rsidRPr="008129EB" w:rsidRDefault="00B4464D" w:rsidP="005D106F">
      <w:pPr>
        <w:pStyle w:val="SchedH3"/>
      </w:pPr>
      <w:r w:rsidRPr="008129EB">
        <w:t xml:space="preserve">Project Operator must comply, and </w:t>
      </w:r>
      <w:r w:rsidRPr="00DF0DB0">
        <w:t>must ensure that its Related Bodies Cor</w:t>
      </w:r>
      <w:r w:rsidRPr="008129EB">
        <w:t>porate and its and their respective officers, employees, Subcontractors and agents comply</w:t>
      </w:r>
      <w:r w:rsidR="009377BD" w:rsidRPr="008129EB">
        <w:t>,</w:t>
      </w:r>
      <w:r w:rsidR="00C15C21" w:rsidRPr="008129EB">
        <w:t xml:space="preserve"> with any reasonable request, policy or direction issued by the Commonwealth</w:t>
      </w:r>
      <w:r w:rsidR="001C2775" w:rsidRPr="008129EB">
        <w:t xml:space="preserve"> </w:t>
      </w:r>
      <w:bookmarkStart w:id="5791" w:name="_Hlk174445879"/>
      <w:r w:rsidR="001C2775" w:rsidRPr="008129EB">
        <w:t xml:space="preserve">(including the Commonwealth Fraud and Corruption Control Framework available at: </w:t>
      </w:r>
      <w:hyperlink r:id="rId42" w:history="1">
        <w:r w:rsidR="001C2775" w:rsidRPr="008129EB">
          <w:rPr>
            <w:rStyle w:val="Hyperlink"/>
          </w:rPr>
          <w:t>https://www.counterfraud.gov.au/library/framework-2024</w:t>
        </w:r>
      </w:hyperlink>
      <w:r w:rsidR="001C2775" w:rsidRPr="008129EB">
        <w:t>)</w:t>
      </w:r>
      <w:bookmarkEnd w:id="5791"/>
      <w:r w:rsidR="00246483" w:rsidRPr="008129EB">
        <w:t>,</w:t>
      </w:r>
      <w:r w:rsidR="00C15C21" w:rsidRPr="008129EB">
        <w:t xml:space="preserve"> and otherwise cooperate with the Commonwealth</w:t>
      </w:r>
      <w:r w:rsidR="00246483" w:rsidRPr="008129EB">
        <w:t>,</w:t>
      </w:r>
      <w:r w:rsidR="00C15C21" w:rsidRPr="008129EB">
        <w:t xml:space="preserve"> in relation to any action taken by the Commonwealth required or authorised by the NACC Act. </w:t>
      </w:r>
    </w:p>
    <w:p w14:paraId="3D86C9EE" w14:textId="013C27BC" w:rsidR="00C15C21" w:rsidRPr="008129EB" w:rsidRDefault="00710085" w:rsidP="005D106F">
      <w:pPr>
        <w:pStyle w:val="SchedH3"/>
      </w:pPr>
      <w:r w:rsidRPr="008129EB">
        <w:lastRenderedPageBreak/>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6FD9177" w14:textId="77777777" w:rsidR="00C15C21" w:rsidRPr="008129EB" w:rsidRDefault="00710085" w:rsidP="005D106F">
      <w:pPr>
        <w:pStyle w:val="SchedH3"/>
      </w:pPr>
      <w:r w:rsidRPr="008129EB">
        <w:t>Project Operator</w:t>
      </w:r>
      <w:r w:rsidR="00C15C21" w:rsidRPr="008129EB">
        <w:t xml:space="preserve">'s obligations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78C2728B" w14:textId="6BCC5190" w:rsidR="009F7522" w:rsidRPr="008129EB" w:rsidRDefault="009F7522" w:rsidP="005D106F">
      <w:pPr>
        <w:pStyle w:val="SchedH3"/>
      </w:pPr>
      <w:r w:rsidRPr="008129EB">
        <w:t xml:space="preserve">A failure by Project Operator to comply with this section </w:t>
      </w:r>
      <w:r w:rsidRPr="008129EB">
        <w:fldChar w:fldCharType="begin"/>
      </w:r>
      <w:r w:rsidRPr="008129EB">
        <w:instrText xml:space="preserve"> REF _Ref151130228 \r \h </w:instrText>
      </w:r>
      <w:r w:rsidRPr="008129EB">
        <w:fldChar w:fldCharType="separate"/>
      </w:r>
      <w:r w:rsidR="001B29D8">
        <w:t>7</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B29D8">
        <w:t>22.3</w:t>
      </w:r>
      <w:r w:rsidRPr="008129EB">
        <w:fldChar w:fldCharType="end"/>
      </w:r>
      <w:r w:rsidRPr="008129EB">
        <w:t>.</w:t>
      </w:r>
    </w:p>
    <w:p w14:paraId="56B1497D" w14:textId="77777777" w:rsidR="00C15C21" w:rsidRPr="008129EB" w:rsidRDefault="00C15C21" w:rsidP="005D106F">
      <w:pPr>
        <w:pStyle w:val="SchedH1"/>
      </w:pPr>
      <w:bookmarkStart w:id="5792" w:name="_Toc151272791"/>
      <w:bookmarkStart w:id="5793" w:name="_Toc153945315"/>
      <w:bookmarkStart w:id="5794" w:name="_Ref204786983"/>
      <w:bookmarkStart w:id="5795" w:name="_Ref204786991"/>
      <w:bookmarkStart w:id="5796" w:name="_Ref151141160"/>
      <w:bookmarkStart w:id="5797" w:name="_Hlk165986744"/>
      <w:bookmarkStart w:id="5798" w:name="_Ref151130198"/>
      <w:r w:rsidRPr="008129EB">
        <w:t>Public Interest Disclosure</w:t>
      </w:r>
      <w:bookmarkEnd w:id="5792"/>
      <w:bookmarkEnd w:id="5793"/>
      <w:bookmarkEnd w:id="5794"/>
      <w:bookmarkEnd w:id="5795"/>
      <w:r w:rsidRPr="008129EB">
        <w:t xml:space="preserve"> </w:t>
      </w:r>
      <w:bookmarkEnd w:id="5796"/>
    </w:p>
    <w:p w14:paraId="6A5D1826" w14:textId="7A67249A"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_Ref151141160 \w \h </w:instrText>
      </w:r>
      <w:r w:rsidR="009E1640" w:rsidRPr="008129EB">
        <w:instrText xml:space="preserve"> \* MERGEFORMAT </w:instrText>
      </w:r>
      <w:r w:rsidRPr="008129EB">
        <w:fldChar w:fldCharType="separate"/>
      </w:r>
      <w:r w:rsidRPr="008129EB">
        <w:t>8</w:t>
      </w:r>
      <w:r w:rsidRPr="008129EB">
        <w:fldChar w:fldCharType="end"/>
      </w:r>
      <w:r w:rsidRPr="008129EB">
        <w:t xml:space="preserve">, </w:t>
      </w:r>
      <w:r w:rsidRPr="008129EB">
        <w:rPr>
          <w:b/>
          <w:bCs/>
        </w:rPr>
        <w:t>PID Act</w:t>
      </w:r>
      <w:r w:rsidRPr="008129EB">
        <w:t xml:space="preserve"> means the </w:t>
      </w:r>
      <w:r w:rsidRPr="008129EB">
        <w:rPr>
          <w:i/>
          <w:iCs/>
        </w:rPr>
        <w:t>Public Interest Disclosure Act 2013</w:t>
      </w:r>
      <w:r w:rsidRPr="008129EB">
        <w:t xml:space="preserve"> (Cth). </w:t>
      </w:r>
    </w:p>
    <w:p w14:paraId="10745E8C" w14:textId="7BCCFE1B" w:rsidR="00C15C21" w:rsidRPr="008129EB" w:rsidRDefault="00B4464D" w:rsidP="005D106F">
      <w:pPr>
        <w:pStyle w:val="SchedH3"/>
      </w:pPr>
      <w:r w:rsidRPr="008129EB">
        <w:t xml:space="preserve">Project Operator must comply, and </w:t>
      </w:r>
      <w:r w:rsidRPr="00DF0DB0">
        <w:t>must ensure that its Related Bodies Corporate and its and their respective officers, employees, Subcontractors</w:t>
      </w:r>
      <w:r w:rsidRPr="008129EB">
        <w:t xml:space="preserve">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the PID Act. </w:t>
      </w:r>
    </w:p>
    <w:p w14:paraId="5B5BD42F" w14:textId="6F27BB27"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after the Signing Date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AB2BDC" w:rsidRPr="008129EB">
        <w:t>other than this requirement to impose</w:t>
      </w:r>
      <w:r w:rsidR="00C15C21" w:rsidRPr="008129EB">
        <w:t xml:space="preserve"> obligations on any further </w:t>
      </w:r>
      <w:r w:rsidR="009C7B3B" w:rsidRPr="008129EB">
        <w:t>S</w:t>
      </w:r>
      <w:r w:rsidR="00C15C21" w:rsidRPr="008129EB">
        <w:t>ubcontractor.</w:t>
      </w:r>
    </w:p>
    <w:p w14:paraId="6CE7F92C"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1A4EEE9E" w14:textId="02A7794A" w:rsidR="0075721F" w:rsidRPr="008129EB" w:rsidRDefault="0075721F" w:rsidP="005D106F">
      <w:pPr>
        <w:pStyle w:val="SchedH3"/>
      </w:pPr>
      <w:r w:rsidRPr="008129EB">
        <w:t>A failure by Project Operator to comply</w:t>
      </w:r>
      <w:r w:rsidR="00246483" w:rsidRPr="008129EB">
        <w:t xml:space="preserve"> with</w:t>
      </w:r>
      <w:r w:rsidRPr="008129EB">
        <w:t xml:space="preserve"> this section </w:t>
      </w:r>
      <w:r w:rsidRPr="008129EB">
        <w:fldChar w:fldCharType="begin" w:fldLock="1"/>
      </w:r>
      <w:r w:rsidRPr="008129EB">
        <w:instrText xml:space="preserve"> REF _Ref151141160 \w \h  \* MERGEFORMAT </w:instrText>
      </w:r>
      <w:r w:rsidRPr="008129EB">
        <w:fldChar w:fldCharType="separate"/>
      </w:r>
      <w:r w:rsidRPr="008129EB">
        <w:t>8</w:t>
      </w:r>
      <w:r w:rsidRPr="008129EB">
        <w:fldChar w:fldCharType="end"/>
      </w:r>
      <w:r w:rsidRPr="008129EB">
        <w:t xml:space="preserve"> will constitute a failure to comply in a material respect with an obligation under this agreement for the purposes of clause </w:t>
      </w:r>
      <w:r w:rsidR="007F39C0">
        <w:fldChar w:fldCharType="begin"/>
      </w:r>
      <w:r w:rsidR="007F39C0">
        <w:instrText xml:space="preserve"> REF _Ref166078687 \w \h </w:instrText>
      </w:r>
      <w:r w:rsidR="007F39C0">
        <w:fldChar w:fldCharType="separate"/>
      </w:r>
      <w:r w:rsidR="001B29D8">
        <w:t>22.3(b)</w:t>
      </w:r>
      <w:r w:rsidR="007F39C0">
        <w:fldChar w:fldCharType="end"/>
      </w:r>
      <w:r w:rsidRPr="008129EB">
        <w:t>.</w:t>
      </w:r>
    </w:p>
    <w:p w14:paraId="6124F0F3" w14:textId="77777777" w:rsidR="00C15C21" w:rsidRPr="008129EB" w:rsidRDefault="00C15C21" w:rsidP="005D106F">
      <w:pPr>
        <w:pStyle w:val="SchedH1"/>
      </w:pPr>
      <w:bookmarkStart w:id="5799" w:name="_Toc151272792"/>
      <w:bookmarkStart w:id="5800" w:name="_Toc153945316"/>
      <w:bookmarkStart w:id="5801" w:name="_Ref165040667"/>
      <w:bookmarkStart w:id="5802" w:name="_Ref165040671"/>
      <w:bookmarkStart w:id="5803" w:name="_Ref165040673"/>
      <w:bookmarkStart w:id="5804" w:name="_Ref165040686"/>
      <w:bookmarkStart w:id="5805" w:name="_Ref167311754"/>
      <w:bookmarkStart w:id="5806" w:name="_Ref204787001"/>
      <w:bookmarkStart w:id="5807" w:name="_Ref204787008"/>
      <w:bookmarkStart w:id="5808" w:name="_Ref151142169"/>
      <w:bookmarkEnd w:id="5797"/>
      <w:r w:rsidRPr="008129EB">
        <w:t>Criminal Code</w:t>
      </w:r>
      <w:bookmarkEnd w:id="5799"/>
      <w:bookmarkEnd w:id="5800"/>
      <w:bookmarkEnd w:id="5801"/>
      <w:bookmarkEnd w:id="5802"/>
      <w:bookmarkEnd w:id="5803"/>
      <w:bookmarkEnd w:id="5804"/>
      <w:bookmarkEnd w:id="5805"/>
      <w:bookmarkEnd w:id="5806"/>
      <w:bookmarkEnd w:id="5807"/>
      <w:r w:rsidRPr="008129EB">
        <w:t xml:space="preserve"> </w:t>
      </w:r>
      <w:bookmarkEnd w:id="5798"/>
      <w:bookmarkEnd w:id="5808"/>
    </w:p>
    <w:p w14:paraId="613C740A" w14:textId="6EA3CC53"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_Ref151142169 \w \h </w:instrText>
      </w:r>
      <w:r w:rsidR="009E1640" w:rsidRPr="008129EB">
        <w:instrText xml:space="preserve"> \* MERGEFORMAT </w:instrText>
      </w:r>
      <w:r w:rsidRPr="008129EB">
        <w:fldChar w:fldCharType="separate"/>
      </w:r>
      <w:r w:rsidRPr="008129EB">
        <w:t>9</w:t>
      </w:r>
      <w:r w:rsidRPr="008129EB">
        <w:fldChar w:fldCharType="end"/>
      </w:r>
      <w:r w:rsidRPr="008129EB">
        <w:t xml:space="preserve">, </w:t>
      </w:r>
      <w:r w:rsidRPr="008129EB">
        <w:rPr>
          <w:b/>
          <w:bCs/>
        </w:rPr>
        <w:t>Criminal Code</w:t>
      </w:r>
      <w:r w:rsidRPr="008129EB">
        <w:t xml:space="preserve"> means</w:t>
      </w:r>
      <w:r w:rsidR="00246483" w:rsidRPr="008129EB">
        <w:t xml:space="preserve"> the</w:t>
      </w:r>
      <w:r w:rsidRPr="008129EB">
        <w:t xml:space="preserve"> </w:t>
      </w:r>
      <w:r w:rsidRPr="008129EB">
        <w:rPr>
          <w:i/>
          <w:iCs/>
        </w:rPr>
        <w:t>Criminal Code Act</w:t>
      </w:r>
      <w:r w:rsidRPr="008129EB">
        <w:t xml:space="preserve"> </w:t>
      </w:r>
      <w:r w:rsidRPr="008129EB">
        <w:rPr>
          <w:i/>
          <w:iCs/>
        </w:rPr>
        <w:t xml:space="preserve">1995 </w:t>
      </w:r>
      <w:r w:rsidRPr="008129EB">
        <w:t xml:space="preserve">(Cth). </w:t>
      </w:r>
    </w:p>
    <w:p w14:paraId="673C94B3" w14:textId="6243CB08" w:rsidR="00C15C21" w:rsidRPr="00DF0DB0" w:rsidRDefault="00710085" w:rsidP="005D106F">
      <w:pPr>
        <w:pStyle w:val="SchedH3"/>
      </w:pPr>
      <w:r w:rsidRPr="008129EB">
        <w:t>Project Operator</w:t>
      </w:r>
      <w:r w:rsidR="00C15C21" w:rsidRPr="008129EB">
        <w:t xml:space="preserve"> acknowledges</w:t>
      </w:r>
      <w:r w:rsidR="00E818B8" w:rsidRPr="008129EB">
        <w:t xml:space="preserve">, </w:t>
      </w:r>
      <w:r w:rsidR="00B4464D" w:rsidRPr="008129EB">
        <w:t xml:space="preserve">and </w:t>
      </w:r>
      <w:r w:rsidR="00B4464D" w:rsidRPr="00DF0DB0">
        <w:t>must ensure that its Related Bodies Corporate and its and their respective officers, employees, Subcontractors and agents involved in the performance of the Project acknowledge</w:t>
      </w:r>
      <w:r w:rsidR="00E818B8" w:rsidRPr="00DF0DB0">
        <w:t>,</w:t>
      </w:r>
      <w:r w:rsidR="00C15C21" w:rsidRPr="00DF0DB0">
        <w:t xml:space="preserve"> that the giving of false or misleading information to the Commonwealth is a serious offence under section</w:t>
      </w:r>
      <w:r w:rsidR="00E86ACC" w:rsidRPr="00DF0DB0">
        <w:t> </w:t>
      </w:r>
      <w:r w:rsidR="00C15C21" w:rsidRPr="00DF0DB0">
        <w:t xml:space="preserve">137.1 of the schedule to the Criminal Code. </w:t>
      </w:r>
    </w:p>
    <w:p w14:paraId="1A21748A" w14:textId="5DD0D6FC" w:rsidR="00C15C21" w:rsidRPr="008129EB" w:rsidRDefault="00710085" w:rsidP="00875A20">
      <w:pPr>
        <w:pStyle w:val="SchedH3"/>
        <w:keepNext/>
        <w:keepLines/>
      </w:pPr>
      <w:r w:rsidRPr="00DF0DB0">
        <w:lastRenderedPageBreak/>
        <w:t>Project Operator</w:t>
      </w:r>
      <w:r w:rsidR="00C15C21" w:rsidRPr="00DF0DB0">
        <w:t xml:space="preserve"> acknowledges</w:t>
      </w:r>
      <w:r w:rsidR="00E818B8" w:rsidRPr="00DF0DB0">
        <w:t xml:space="preserve">, </w:t>
      </w:r>
      <w:r w:rsidR="00B4464D" w:rsidRPr="00DF0DB0">
        <w:t>and must ensure that its Related Bodies Corporate and its</w:t>
      </w:r>
      <w:r w:rsidR="00B4464D" w:rsidRPr="008129EB">
        <w:t xml:space="preserve"> and their respective officers, employees, Subcontractors and agents involved in the performance of the Project acknowledge</w:t>
      </w:r>
      <w:r w:rsidR="00E818B8" w:rsidRPr="008129EB">
        <w:t>,</w:t>
      </w:r>
      <w:r w:rsidR="00C15C21" w:rsidRPr="008129EB">
        <w:t xml:space="preserve"> that unauthorised disclosure of security-classified information is an offence and that there are Laws, including the Criminal Code</w:t>
      </w:r>
      <w:r w:rsidR="00246483" w:rsidRPr="008129EB">
        <w:t>,</w:t>
      </w:r>
      <w:r w:rsidR="00C15C21" w:rsidRPr="008129EB">
        <w:t xml:space="preserve"> </w:t>
      </w:r>
      <w:r w:rsidR="00246483" w:rsidRPr="008129EB">
        <w:t xml:space="preserve">that </w:t>
      </w:r>
      <w:r w:rsidR="00C15C21" w:rsidRPr="008129EB">
        <w:t>contain provisions relating to the protection of certain information and set out the penalties for the unauthorised disclosure of that information.</w:t>
      </w:r>
    </w:p>
    <w:p w14:paraId="10809FFD" w14:textId="1B926CC0"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E818B8" w:rsidRPr="008129EB">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318655D2"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099739E0" w14:textId="7D628903" w:rsidR="0075721F" w:rsidRPr="008129EB" w:rsidRDefault="0075721F" w:rsidP="005D106F">
      <w:pPr>
        <w:pStyle w:val="SchedH3"/>
      </w:pPr>
      <w:bookmarkStart w:id="5809" w:name="_Ref167311758"/>
      <w:r w:rsidRPr="008129EB">
        <w:t xml:space="preserve">If </w:t>
      </w:r>
      <w:r w:rsidR="009772B8" w:rsidRPr="008129EB">
        <w:t xml:space="preserve">proceedings are brought against </w:t>
      </w:r>
      <w:r w:rsidRPr="008129EB">
        <w:t xml:space="preserve">Project Operator </w:t>
      </w:r>
      <w:r w:rsidR="009772B8" w:rsidRPr="008129EB">
        <w:t>or any of its officers, employees</w:t>
      </w:r>
      <w:r w:rsidR="00E86ACC" w:rsidRPr="008129EB">
        <w:t xml:space="preserve">, or any of its </w:t>
      </w:r>
      <w:r w:rsidR="009C7B3B" w:rsidRPr="008129EB">
        <w:t xml:space="preserve">Subcontractors </w:t>
      </w:r>
      <w:r w:rsidR="009772B8" w:rsidRPr="008129EB">
        <w:t xml:space="preserve">or agents </w:t>
      </w:r>
      <w:r w:rsidR="00E86ACC" w:rsidRPr="008129EB">
        <w:t xml:space="preserve">who are involved in the Project, </w:t>
      </w:r>
      <w:r w:rsidR="009772B8" w:rsidRPr="008129EB">
        <w:t xml:space="preserve">for a breach of the Criminal Code, or Project Operator otherwise </w:t>
      </w:r>
      <w:r w:rsidRPr="008129EB">
        <w:t xml:space="preserve">fails to comply with this section </w:t>
      </w:r>
      <w:r w:rsidRPr="008129EB">
        <w:fldChar w:fldCharType="begin" w:fldLock="1"/>
      </w:r>
      <w:r w:rsidRPr="008129EB">
        <w:instrText xml:space="preserve"> REF _Ref151142169 \w \h  \* MERGEFORMAT </w:instrText>
      </w:r>
      <w:r w:rsidRPr="008129EB">
        <w:fldChar w:fldCharType="separate"/>
      </w:r>
      <w:r w:rsidRPr="008129EB">
        <w:t>9</w:t>
      </w:r>
      <w:r w:rsidRPr="008129EB">
        <w:fldChar w:fldCharType="end"/>
      </w:r>
      <w:r w:rsidRPr="008129EB">
        <w:t>, the Commonwealth may terminate this agreement pursuant to clause </w:t>
      </w:r>
      <w:r w:rsidRPr="008129EB">
        <w:fldChar w:fldCharType="begin"/>
      </w:r>
      <w:r w:rsidRPr="008129EB">
        <w:instrText xml:space="preserve"> REF _Ref165017996 \w \h </w:instrText>
      </w:r>
      <w:r w:rsidR="004E4BC4" w:rsidRPr="008129EB">
        <w:instrText xml:space="preserve"> \* MERGEFORMAT </w:instrText>
      </w:r>
      <w:r w:rsidRPr="008129EB">
        <w:fldChar w:fldCharType="separate"/>
      </w:r>
      <w:r w:rsidR="001B29D8">
        <w:t>22.3(q)</w:t>
      </w:r>
      <w:r w:rsidRPr="008129EB">
        <w:fldChar w:fldCharType="end"/>
      </w:r>
      <w:r w:rsidRPr="008129EB">
        <w:t xml:space="preserve"> (“</w:t>
      </w:r>
      <w:r w:rsidR="00B525A5">
        <w:t>Criminal Code</w:t>
      </w:r>
      <w:r w:rsidRPr="008129EB">
        <w:t>”).</w:t>
      </w:r>
      <w:bookmarkEnd w:id="5809"/>
      <w:r w:rsidRPr="008129EB">
        <w:t xml:space="preserve"> </w:t>
      </w:r>
    </w:p>
    <w:p w14:paraId="0993FF06" w14:textId="77777777" w:rsidR="00C15C21" w:rsidRPr="008129EB" w:rsidRDefault="00C15C21" w:rsidP="005D106F">
      <w:pPr>
        <w:pStyle w:val="SchedH1"/>
      </w:pPr>
      <w:bookmarkStart w:id="5810" w:name="_Toc151272793"/>
      <w:bookmarkStart w:id="5811" w:name="_Toc153945317"/>
      <w:bookmarkStart w:id="5812" w:name="_Ref165040677"/>
      <w:bookmarkStart w:id="5813" w:name="_Ref165040695"/>
      <w:bookmarkStart w:id="5814" w:name="_Ref172207973"/>
      <w:bookmarkStart w:id="5815" w:name="_Ref151146366"/>
      <w:r w:rsidRPr="008129EB">
        <w:t>Prohibited dealings</w:t>
      </w:r>
      <w:bookmarkEnd w:id="5810"/>
      <w:bookmarkEnd w:id="5811"/>
      <w:bookmarkEnd w:id="5812"/>
      <w:bookmarkEnd w:id="5813"/>
      <w:bookmarkEnd w:id="5814"/>
      <w:r w:rsidRPr="008129EB">
        <w:t xml:space="preserve"> </w:t>
      </w:r>
      <w:bookmarkEnd w:id="5815"/>
    </w:p>
    <w:p w14:paraId="0DAB48F2" w14:textId="7FAD876C" w:rsidR="00C15C21" w:rsidRPr="008129EB" w:rsidRDefault="00710085" w:rsidP="005D106F">
      <w:pPr>
        <w:pStyle w:val="SchedH3"/>
      </w:pPr>
      <w:bookmarkStart w:id="5816" w:name="_Ref151146342"/>
      <w:r w:rsidRPr="008129EB">
        <w:t>Project Operator</w:t>
      </w:r>
      <w:r w:rsidR="00C15C21" w:rsidRPr="008129EB">
        <w:t xml:space="preserve"> must ensure that </w:t>
      </w:r>
      <w:r w:rsidRPr="008129EB">
        <w:t>Project Operator</w:t>
      </w:r>
      <w:r w:rsidR="00C15C21" w:rsidRPr="008129EB">
        <w:t xml:space="preserve"> and any individuals, persons, entities or organisations involved in the </w:t>
      </w:r>
      <w:r w:rsidR="00E818B8" w:rsidRPr="008129EB">
        <w:t xml:space="preserve">performance of the </w:t>
      </w:r>
      <w:r w:rsidR="00C15C21" w:rsidRPr="008129EB">
        <w:t xml:space="preserve">Project, including its </w:t>
      </w:r>
      <w:r w:rsidR="00D4097E" w:rsidRPr="008129EB">
        <w:t xml:space="preserve">officers, employees, </w:t>
      </w:r>
      <w:r w:rsidR="009C7B3B" w:rsidRPr="008129EB">
        <w:t>S</w:t>
      </w:r>
      <w:r w:rsidR="00D4097E" w:rsidRPr="008129EB">
        <w:t>ubcontractors or agents</w:t>
      </w:r>
      <w:r w:rsidR="00C15C21" w:rsidRPr="008129EB">
        <w:t>, are not:</w:t>
      </w:r>
      <w:bookmarkEnd w:id="5816"/>
    </w:p>
    <w:p w14:paraId="7F1A357D" w14:textId="77777777" w:rsidR="00C15C21" w:rsidRPr="008129EB" w:rsidRDefault="00C15C21" w:rsidP="005D106F">
      <w:pPr>
        <w:pStyle w:val="SchedH4"/>
      </w:pPr>
      <w:bookmarkStart w:id="5817" w:name="_Ref151146254"/>
      <w:bookmarkStart w:id="5818" w:name="_Ref_ContractCompanion_9kb9Ur48A"/>
      <w:r w:rsidRPr="008129EB">
        <w:t>directly or indirectly engaged in preparing, planning, assisting or fostering a terrorist act;</w:t>
      </w:r>
      <w:bookmarkEnd w:id="5817"/>
      <w:bookmarkEnd w:id="5818"/>
    </w:p>
    <w:p w14:paraId="2B830ADA" w14:textId="63448E9C" w:rsidR="00C15C21" w:rsidRPr="008129EB" w:rsidRDefault="00C15C21" w:rsidP="005D106F">
      <w:pPr>
        <w:pStyle w:val="SchedH4"/>
      </w:pPr>
      <w:r w:rsidRPr="008129EB">
        <w:t xml:space="preserve">listed terrorist organisations for the purposes of the </w:t>
      </w:r>
      <w:r w:rsidRPr="008129EB">
        <w:rPr>
          <w:i/>
          <w:iCs/>
        </w:rPr>
        <w:t>Criminal Code Act 1995</w:t>
      </w:r>
      <w:r w:rsidRPr="008129EB">
        <w:t xml:space="preserve"> (Cth) (details of listed terrorist organisations are available at</w:t>
      </w:r>
      <w:r w:rsidR="005E5AF1">
        <w:t>:</w:t>
      </w:r>
      <w:r w:rsidRPr="008129EB">
        <w:t xml:space="preserve"> </w:t>
      </w:r>
      <w:hyperlink r:id="rId43" w:history="1">
        <w:r w:rsidR="005E5AF1" w:rsidRPr="008E7756">
          <w:rPr>
            <w:rStyle w:val="Hyperlink"/>
          </w:rPr>
          <w:t>https://www.nationalsecurity.gov.au/what-australia-is-doing/terrorist-organisations/listed-terrorist-organisations</w:t>
        </w:r>
      </w:hyperlink>
      <w:r w:rsidRPr="008129EB">
        <w:t>);</w:t>
      </w:r>
    </w:p>
    <w:p w14:paraId="5D440C35" w14:textId="582A3C47" w:rsidR="00C15C21" w:rsidRPr="008129EB" w:rsidRDefault="00C15C21" w:rsidP="005D106F">
      <w:pPr>
        <w:pStyle w:val="SchedH4"/>
      </w:pPr>
      <w:r w:rsidRPr="008129EB">
        <w:t xml:space="preserve">subject to sanctions or similar measures under the </w:t>
      </w:r>
      <w:r w:rsidRPr="008129EB">
        <w:rPr>
          <w:i/>
          <w:iCs/>
        </w:rPr>
        <w:t xml:space="preserve">Charter of the United Nations Act 1945 </w:t>
      </w:r>
      <w:r w:rsidRPr="008129EB">
        <w:t xml:space="preserve">(Cth) or the </w:t>
      </w:r>
      <w:r w:rsidRPr="008129EB">
        <w:rPr>
          <w:i/>
          <w:iCs/>
        </w:rPr>
        <w:t>Autonomous Sanctions Act 2011</w:t>
      </w:r>
      <w:r w:rsidRPr="008129EB">
        <w:t xml:space="preserve"> (Cth) (details of individuals and entities are available at: </w:t>
      </w:r>
      <w:hyperlink r:id="rId44" w:history="1">
        <w:r w:rsidR="005E5AF1" w:rsidRPr="008E7756">
          <w:rPr>
            <w:rStyle w:val="Hyperlink"/>
          </w:rPr>
          <w:t>https://dfat.gov.au/international-relations/security/sanctions/Pages/consolidated-list.aspx</w:t>
        </w:r>
      </w:hyperlink>
      <w:r w:rsidRPr="008129EB">
        <w:t>);</w:t>
      </w:r>
    </w:p>
    <w:p w14:paraId="1695443E" w14:textId="77777777" w:rsidR="00C15C21" w:rsidRPr="008129EB" w:rsidRDefault="00C15C21" w:rsidP="005D106F">
      <w:pPr>
        <w:pStyle w:val="SchedH4"/>
      </w:pPr>
      <w:bookmarkStart w:id="5819" w:name="_Ref151146306"/>
      <w:bookmarkStart w:id="5820" w:name="_Ref_ContractCompanion_9kb9Ur48C"/>
      <w:r w:rsidRPr="008129EB">
        <w:t>listed on the 'World Bank's Listing of Ineligible Firms and Individuals' posted at: https://www.worldbank.org/en/projects-operations/procurement/debarred-firms;</w:t>
      </w:r>
      <w:bookmarkEnd w:id="5819"/>
      <w:bookmarkEnd w:id="5820"/>
    </w:p>
    <w:p w14:paraId="7767C314" w14:textId="2078D2E2" w:rsidR="00C15C21" w:rsidRPr="008129EB" w:rsidRDefault="00C15C21" w:rsidP="005D106F">
      <w:pPr>
        <w:pStyle w:val="SchedH4"/>
      </w:pPr>
      <w:r w:rsidRPr="008129EB">
        <w:t>owned, controlled by, acting on behalf of, or at the direction of individuals, persons, entities or organisations referred to in section</w:t>
      </w:r>
      <w:r w:rsidR="00D94213">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1B29D8">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1B29D8">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1B29D8">
        <w:t>(i)</w:t>
      </w:r>
      <w:r w:rsidR="00CB2F66" w:rsidRPr="008129EB">
        <w:fldChar w:fldCharType="end"/>
      </w:r>
      <w:r w:rsidR="00CB2F66" w:rsidRPr="008129EB" w:rsidDel="00CB2F66">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1B29D8">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1B29D8">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1B29D8">
        <w:t>(iv)</w:t>
      </w:r>
      <w:r w:rsidR="00CB2F66" w:rsidRPr="008129EB">
        <w:fldChar w:fldCharType="end"/>
      </w:r>
      <w:r w:rsidRPr="008129EB">
        <w:t>; or</w:t>
      </w:r>
    </w:p>
    <w:p w14:paraId="62B3DE2F" w14:textId="2A14BD4A" w:rsidR="00C15C21" w:rsidRPr="008129EB" w:rsidRDefault="00C15C21" w:rsidP="005D106F">
      <w:pPr>
        <w:pStyle w:val="SchedH4"/>
      </w:pPr>
      <w:r w:rsidRPr="008129EB">
        <w:t>providing direct or indirect support, resources or assets (including any grant monies) to individuals, persons, entities or organisations referred to in section</w:t>
      </w:r>
      <w:r w:rsidR="00B4464D" w:rsidRPr="008129EB">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1B29D8">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1B29D8">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1B29D8">
        <w:t>(i)</w:t>
      </w:r>
      <w:r w:rsidR="00CB2F66" w:rsidRPr="008129EB">
        <w:fldChar w:fldCharType="end"/>
      </w:r>
      <w:r w:rsidRPr="008129EB">
        <w:rPr>
          <w:b/>
          <w:bCs/>
        </w:rPr>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1B29D8">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1B29D8">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1B29D8">
        <w:t>(iv)</w:t>
      </w:r>
      <w:r w:rsidR="00CB2F66" w:rsidRPr="008129EB">
        <w:fldChar w:fldCharType="end"/>
      </w:r>
      <w:r w:rsidRPr="008129EB">
        <w:t>.</w:t>
      </w:r>
    </w:p>
    <w:p w14:paraId="295F9E19" w14:textId="77777777" w:rsidR="00C15C21" w:rsidRPr="008129EB" w:rsidRDefault="00C15C21" w:rsidP="005D106F">
      <w:pPr>
        <w:pStyle w:val="SchedH3"/>
      </w:pPr>
      <w:r w:rsidRPr="008129EB">
        <w:lastRenderedPageBreak/>
        <w:t xml:space="preserve">If </w:t>
      </w:r>
      <w:r w:rsidR="00710085" w:rsidRPr="008129EB">
        <w:t>Project Operator</w:t>
      </w:r>
      <w:r w:rsidRPr="008129EB">
        <w:t xml:space="preserve"> becomes aware that there are reasonable grounds to suspect it or any of its </w:t>
      </w:r>
      <w:r w:rsidR="00D4097E" w:rsidRPr="008129EB">
        <w:t xml:space="preserve">officers, employees, </w:t>
      </w:r>
      <w:r w:rsidR="009C7B3B" w:rsidRPr="008129EB">
        <w:t>S</w:t>
      </w:r>
      <w:r w:rsidR="00D4097E" w:rsidRPr="008129EB">
        <w:t xml:space="preserve">ubcontractors or agents </w:t>
      </w:r>
      <w:r w:rsidRPr="008129EB">
        <w:t xml:space="preserve">has or may have contravened any part of section </w:t>
      </w:r>
      <w:r w:rsidRPr="008129EB">
        <w:rPr>
          <w:b/>
          <w:bCs/>
        </w:rPr>
        <w:fldChar w:fldCharType="begin" w:fldLock="1"/>
      </w:r>
      <w:r w:rsidRPr="008129EB">
        <w:instrText xml:space="preserve"> REF _Ref151146342 \w \h </w:instrText>
      </w:r>
      <w:r w:rsidRPr="008129EB">
        <w:rPr>
          <w:b/>
          <w:bCs/>
        </w:rPr>
      </w:r>
      <w:r w:rsidRPr="008129EB">
        <w:rPr>
          <w:b/>
          <w:bCs/>
        </w:rPr>
        <w:fldChar w:fldCharType="separate"/>
      </w:r>
      <w:r w:rsidRPr="008129EB">
        <w:t>10(a)</w:t>
      </w:r>
      <w:r w:rsidRPr="008129EB">
        <w:rPr>
          <w:b/>
          <w:bCs/>
        </w:rPr>
        <w:fldChar w:fldCharType="end"/>
      </w:r>
      <w:r w:rsidRPr="008129EB">
        <w:t xml:space="preserve">, </w:t>
      </w:r>
      <w:r w:rsidR="00710085" w:rsidRPr="008129EB">
        <w:t>Project Operator</w:t>
      </w:r>
      <w:r w:rsidRPr="008129EB">
        <w:t xml:space="preserve"> must:</w:t>
      </w:r>
    </w:p>
    <w:p w14:paraId="5440E392" w14:textId="51B3D7AF" w:rsidR="00C15C21" w:rsidRPr="008129EB" w:rsidRDefault="00C15C21" w:rsidP="005D106F">
      <w:pPr>
        <w:pStyle w:val="SchedH4"/>
      </w:pPr>
      <w:r w:rsidRPr="008129EB">
        <w:t>notify the Commonwealth and confirm that information in writing as soon as possible, which must be no later than within 24</w:t>
      </w:r>
      <w:r w:rsidR="0022514D" w:rsidRPr="008129EB">
        <w:t> </w:t>
      </w:r>
      <w:r w:rsidRPr="008129EB">
        <w:t>hours;</w:t>
      </w:r>
    </w:p>
    <w:p w14:paraId="5867449C" w14:textId="77777777" w:rsidR="00C15C21" w:rsidRPr="008129EB" w:rsidRDefault="00C15C21" w:rsidP="005D106F">
      <w:pPr>
        <w:pStyle w:val="SchedH4"/>
      </w:pPr>
      <w:r w:rsidRPr="008129EB">
        <w:t>immediately take all reasonable action to mitigate the risks; and</w:t>
      </w:r>
    </w:p>
    <w:p w14:paraId="0CBFF615" w14:textId="77777777" w:rsidR="00C15C21" w:rsidRPr="008129EB" w:rsidRDefault="00C15C21" w:rsidP="005D106F">
      <w:pPr>
        <w:pStyle w:val="SchedH4"/>
      </w:pPr>
      <w:r w:rsidRPr="008129EB">
        <w:t>take any other action required by the Commonwealth.</w:t>
      </w:r>
    </w:p>
    <w:p w14:paraId="3B503C33" w14:textId="28DEF12E"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_Ref151146366 \w \h </w:instrText>
      </w:r>
      <w:r w:rsidR="00C15C21" w:rsidRPr="008129EB">
        <w:fldChar w:fldCharType="separate"/>
      </w:r>
      <w:r w:rsidR="00C15C21" w:rsidRPr="008129EB">
        <w:t>10</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10224FB1" w14:textId="58E55293" w:rsidR="0075721F" w:rsidRPr="008129EB" w:rsidRDefault="0075721F" w:rsidP="005D106F">
      <w:pPr>
        <w:pStyle w:val="SchedH3"/>
      </w:pPr>
      <w:bookmarkStart w:id="5821" w:name="_Ref167311873"/>
      <w:r w:rsidRPr="008129EB">
        <w:t xml:space="preserve">If Project Operator fails to comply with this section </w:t>
      </w:r>
      <w:r w:rsidRPr="008129EB">
        <w:fldChar w:fldCharType="begin" w:fldLock="1"/>
      </w:r>
      <w:r w:rsidRPr="008129EB">
        <w:instrText xml:space="preserve"> REF _Ref151146366 \w \h </w:instrText>
      </w:r>
      <w:r w:rsidRPr="008129EB">
        <w:fldChar w:fldCharType="separate"/>
      </w:r>
      <w:r w:rsidRPr="008129EB">
        <w:t>10</w:t>
      </w:r>
      <w:r w:rsidRPr="008129EB">
        <w:fldChar w:fldCharType="end"/>
      </w:r>
      <w:r w:rsidRPr="008129EB">
        <w:t>, the Commonwealth may terminate this agreement pursuant to clause </w:t>
      </w:r>
      <w:r w:rsidRPr="008129EB">
        <w:fldChar w:fldCharType="begin"/>
      </w:r>
      <w:r w:rsidRPr="008129EB">
        <w:instrText xml:space="preserve"> REF _Ref165018009 \w \h </w:instrText>
      </w:r>
      <w:r w:rsidRPr="008129EB">
        <w:fldChar w:fldCharType="separate"/>
      </w:r>
      <w:r w:rsidR="001B29D8">
        <w:t>22.3(r)</w:t>
      </w:r>
      <w:r w:rsidRPr="008129EB">
        <w:fldChar w:fldCharType="end"/>
      </w:r>
      <w:r w:rsidRPr="008129EB">
        <w:t xml:space="preserve"> (“</w:t>
      </w:r>
      <w:r w:rsidR="008E048F">
        <w:t>Prohibited Dealings</w:t>
      </w:r>
      <w:r w:rsidRPr="008129EB">
        <w:t>”).</w:t>
      </w:r>
      <w:bookmarkEnd w:id="5821"/>
      <w:r w:rsidRPr="008129EB">
        <w:t xml:space="preserve"> </w:t>
      </w:r>
    </w:p>
    <w:p w14:paraId="0F57E0A4" w14:textId="77777777" w:rsidR="00C15C21" w:rsidRPr="008129EB" w:rsidRDefault="00C15C21" w:rsidP="005D106F">
      <w:pPr>
        <w:pStyle w:val="SchedH1"/>
      </w:pPr>
      <w:bookmarkStart w:id="5822" w:name="_Ref151139938"/>
      <w:bookmarkStart w:id="5823" w:name="_Toc151272794"/>
      <w:bookmarkStart w:id="5824" w:name="_Toc153945318"/>
      <w:bookmarkStart w:id="5825" w:name="_Ref204787021"/>
      <w:bookmarkStart w:id="5826" w:name="_Ref_ContractCompanion_9kb9Ur48E"/>
      <w:r w:rsidRPr="008129EB">
        <w:t>Environment</w:t>
      </w:r>
      <w:bookmarkEnd w:id="5822"/>
      <w:bookmarkEnd w:id="5823"/>
      <w:bookmarkEnd w:id="5824"/>
      <w:r w:rsidR="0075721F" w:rsidRPr="008129EB">
        <w:t>, native title and cultural heritage</w:t>
      </w:r>
      <w:bookmarkEnd w:id="5825"/>
      <w:r w:rsidRPr="008129EB">
        <w:t xml:space="preserve"> </w:t>
      </w:r>
      <w:bookmarkEnd w:id="5826"/>
    </w:p>
    <w:p w14:paraId="3951B4EB" w14:textId="77777777" w:rsidR="0075721F"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it does not b</w:t>
      </w:r>
      <w:r w:rsidR="00763324" w:rsidRPr="008129EB">
        <w:t>r</w:t>
      </w:r>
      <w:r w:rsidR="0075721F" w:rsidRPr="008129EB">
        <w:t xml:space="preserve">each, and </w:t>
      </w:r>
      <w:r w:rsidR="00C15C21" w:rsidRPr="008129EB">
        <w:t>the Commonwealth is not placed in breach of</w:t>
      </w:r>
      <w:r w:rsidR="0075721F" w:rsidRPr="008129EB">
        <w:t>,</w:t>
      </w:r>
      <w:r w:rsidR="00C15C21" w:rsidRPr="008129EB">
        <w:t xml:space="preserve"> any applicable</w:t>
      </w:r>
      <w:r w:rsidR="0075721F" w:rsidRPr="008129EB">
        <w:t>:</w:t>
      </w:r>
      <w:r w:rsidR="00C15C21" w:rsidRPr="008129EB">
        <w:t xml:space="preserve"> </w:t>
      </w:r>
    </w:p>
    <w:p w14:paraId="0E965DD6"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 </w:t>
      </w:r>
    </w:p>
    <w:p w14:paraId="399A92A4"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79F86462" w14:textId="77777777" w:rsidR="00C15C21" w:rsidRPr="00DF0DB0" w:rsidRDefault="0075721F" w:rsidP="005D106F">
      <w:pPr>
        <w:pStyle w:val="SchedH4"/>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w:t>
      </w:r>
      <w:r w:rsidRPr="00DF0DB0">
        <w:t>Jurisdiction</w:t>
      </w:r>
      <w:r w:rsidR="00C15C21" w:rsidRPr="00DF0DB0">
        <w:t xml:space="preserve">. </w:t>
      </w:r>
    </w:p>
    <w:p w14:paraId="492FF664" w14:textId="0BD735F9" w:rsidR="0075721F" w:rsidRPr="008129EB" w:rsidRDefault="00B4464D" w:rsidP="005D106F">
      <w:pPr>
        <w:pStyle w:val="SchedH3"/>
      </w:pPr>
      <w:r w:rsidRPr="00DF0DB0">
        <w:t>Project Operator must comply, and must ensure that its Related Bodies Corporate and its and their respective officers, employees, Subcontractors</w:t>
      </w:r>
      <w:r w:rsidRPr="008129EB">
        <w:t xml:space="preserve">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w:t>
      </w:r>
      <w:r w:rsidR="0075721F" w:rsidRPr="008129EB">
        <w:t>:</w:t>
      </w:r>
      <w:r w:rsidR="00C15C21" w:rsidRPr="008129EB">
        <w:t xml:space="preserve"> </w:t>
      </w:r>
    </w:p>
    <w:p w14:paraId="500C3EA8"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w:t>
      </w:r>
    </w:p>
    <w:p w14:paraId="00CC9531"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43842A54" w14:textId="77777777" w:rsidR="00C15C21" w:rsidRPr="008129EB" w:rsidRDefault="0075721F" w:rsidP="00875A20">
      <w:pPr>
        <w:pStyle w:val="SchedH4"/>
        <w:keepNext/>
        <w:keepLines/>
      </w:pPr>
      <w:r w:rsidRPr="008129EB">
        <w:lastRenderedPageBreak/>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Jurisdiction</w:t>
      </w:r>
      <w:r w:rsidR="00C15C21" w:rsidRPr="008129EB">
        <w:t xml:space="preserve">. </w:t>
      </w:r>
    </w:p>
    <w:p w14:paraId="4058B4D4" w14:textId="6C54B478"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C728AA">
        <w:t>,</w:t>
      </w:r>
      <w:r w:rsidR="00C728AA" w:rsidRPr="008129EB">
        <w:t xml:space="preserve"> </w:t>
      </w:r>
      <w:r w:rsidR="00C728AA">
        <w:t xml:space="preserve">in respect of itself </w:t>
      </w:r>
      <w:r w:rsidR="00B4464D" w:rsidRPr="008129EB">
        <w:t>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1B29D8">
        <w:t>11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261E05EE" w14:textId="6EAA0E2B" w:rsidR="00C15C21" w:rsidRPr="008129EB" w:rsidRDefault="00710085" w:rsidP="005D106F">
      <w:pPr>
        <w:pStyle w:val="SchedH3"/>
      </w:pPr>
      <w:r w:rsidRPr="008129EB">
        <w:t>Project Operator</w:t>
      </w:r>
      <w:r w:rsidR="00C15C21" w:rsidRPr="008129EB">
        <w:t xml:space="preserve">'s obligations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1B29D8">
        <w:t>11</w:t>
      </w:r>
      <w:r w:rsidR="00EF6FF8"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68D637ED" w14:textId="17A1D0DF" w:rsidR="0075721F" w:rsidRPr="008129EB" w:rsidRDefault="0075721F" w:rsidP="005D106F">
      <w:pPr>
        <w:pStyle w:val="SchedH3"/>
      </w:pPr>
      <w:r w:rsidRPr="008129EB">
        <w:t xml:space="preserve">A failure by Project Operator to comply with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1B29D8">
        <w:t>11</w:t>
      </w:r>
      <w:r w:rsidR="00EF6FF8"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1B29D8">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B29D8" w:rsidRPr="008129EB">
        <w:t>Termination by the Commonwealth for default</w:t>
      </w:r>
      <w:r w:rsidRPr="008129EB">
        <w:fldChar w:fldCharType="end"/>
      </w:r>
      <w:r w:rsidRPr="008129EB">
        <w:t>”).</w:t>
      </w:r>
    </w:p>
    <w:p w14:paraId="7D2C6F56" w14:textId="554E1B97" w:rsidR="00C15C21" w:rsidRPr="008129EB" w:rsidRDefault="00C15C21" w:rsidP="005D106F">
      <w:pPr>
        <w:pStyle w:val="SchedH1"/>
      </w:pPr>
      <w:bookmarkStart w:id="5827" w:name="_Ref151140295"/>
      <w:bookmarkStart w:id="5828" w:name="_Toc151272795"/>
      <w:bookmarkStart w:id="5829" w:name="_Toc153945319"/>
      <w:bookmarkStart w:id="5830" w:name="_Ref_ContractCompanion_9kb9Ur497"/>
      <w:bookmarkStart w:id="5831" w:name="_Ref204787041"/>
      <w:r w:rsidRPr="008129EB">
        <w:t>Privacy</w:t>
      </w:r>
      <w:bookmarkEnd w:id="5827"/>
      <w:bookmarkEnd w:id="5828"/>
      <w:bookmarkEnd w:id="5829"/>
      <w:r w:rsidRPr="008129EB">
        <w:t xml:space="preserve"> </w:t>
      </w:r>
      <w:bookmarkEnd w:id="5830"/>
      <w:r w:rsidR="006D6413" w:rsidRPr="008129EB">
        <w:t xml:space="preserve">and </w:t>
      </w:r>
      <w:r w:rsidR="0000582C" w:rsidRPr="008129EB">
        <w:t xml:space="preserve">Mandatory </w:t>
      </w:r>
      <w:r w:rsidR="006D6413" w:rsidRPr="008129EB">
        <w:t>Data Breach Notification</w:t>
      </w:r>
      <w:bookmarkEnd w:id="5831"/>
    </w:p>
    <w:p w14:paraId="3BB0D040" w14:textId="6A6ED1C6" w:rsidR="006D6413" w:rsidRPr="008129EB" w:rsidRDefault="006D6413" w:rsidP="006D6413">
      <w:pPr>
        <w:pStyle w:val="SchedH2"/>
      </w:pPr>
      <w:bookmarkStart w:id="5832" w:name="_Ref182167190"/>
      <w:r w:rsidRPr="008129EB">
        <w:t>Privacy</w:t>
      </w:r>
      <w:bookmarkEnd w:id="5832"/>
    </w:p>
    <w:p w14:paraId="2CB83A31" w14:textId="07DCA3FE"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_Ref_ContractCompanion_9kb9Ur497 \w \n \h \t \* MERGEFORMAT </w:instrText>
      </w:r>
      <w:r w:rsidR="00EF6FF8" w:rsidRPr="008129EB">
        <w:fldChar w:fldCharType="separate"/>
      </w:r>
      <w:r w:rsidR="001B29D8">
        <w:t>12</w:t>
      </w:r>
      <w:r w:rsidR="00EF6FF8" w:rsidRPr="008129EB">
        <w:fldChar w:fldCharType="end"/>
      </w:r>
      <w:r w:rsidRPr="008129EB">
        <w:rPr>
          <w:b/>
          <w:bCs/>
        </w:rPr>
        <w:t>,</w:t>
      </w:r>
      <w:r w:rsidRPr="008129EB">
        <w:t xml:space="preserve"> </w:t>
      </w:r>
      <w:r w:rsidRPr="008129EB">
        <w:rPr>
          <w:b/>
          <w:bCs/>
        </w:rPr>
        <w:t>Privacy Act</w:t>
      </w:r>
      <w:r w:rsidRPr="008129EB">
        <w:t xml:space="preserve"> means the </w:t>
      </w:r>
      <w:r w:rsidRPr="008129EB">
        <w:rPr>
          <w:i/>
          <w:iCs/>
        </w:rPr>
        <w:t xml:space="preserve">Privacy Act 1988 </w:t>
      </w:r>
      <w:r w:rsidRPr="008129EB">
        <w:t>(Cth)</w:t>
      </w:r>
      <w:r w:rsidR="00317C1D" w:rsidRPr="008129EB">
        <w:t xml:space="preserve"> and </w:t>
      </w:r>
      <w:r w:rsidR="00317C1D" w:rsidRPr="008129EB">
        <w:rPr>
          <w:b/>
          <w:bCs/>
        </w:rPr>
        <w:t>Australian Privacy Principles</w:t>
      </w:r>
      <w:r w:rsidR="00317C1D" w:rsidRPr="008129EB">
        <w:t xml:space="preserve"> has the meaning given in the Privacy Act</w:t>
      </w:r>
      <w:r w:rsidRPr="008129EB">
        <w:t xml:space="preserve">. </w:t>
      </w:r>
    </w:p>
    <w:p w14:paraId="329D3EB2" w14:textId="17C33594" w:rsidR="00C15C21"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 xml:space="preserve">it does not breach, and </w:t>
      </w:r>
      <w:r w:rsidR="00C15C21" w:rsidRPr="008129EB">
        <w:t>the Commonwealth is not placed in breach of</w:t>
      </w:r>
      <w:r w:rsidR="0075721F" w:rsidRPr="008129EB">
        <w:t>,</w:t>
      </w:r>
      <w:r w:rsidR="00C15C21" w:rsidRPr="008129EB">
        <w:t xml:space="preserve"> any applicable privacy Laws, including the Privacy Act and the Australian Privacy Principles. </w:t>
      </w:r>
    </w:p>
    <w:p w14:paraId="557B04C9" w14:textId="65AC6D8A" w:rsidR="00C15C21" w:rsidRPr="008129EB" w:rsidRDefault="00B4464D" w:rsidP="005D106F">
      <w:pPr>
        <w:pStyle w:val="SchedH3"/>
      </w:pPr>
      <w:r w:rsidRPr="008129EB">
        <w:t>Project Operator must comply</w:t>
      </w:r>
      <w:r w:rsidRPr="00DF0DB0">
        <w:t>, and must ensure that its Related Bodies Corporate and its and their respective officers, employees, Subcontractors</w:t>
      </w:r>
      <w:r w:rsidRPr="008129EB">
        <w:t xml:space="preserve">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 privacy Laws, including the Privacy Act and the Australian Privacy Principles.</w:t>
      </w:r>
    </w:p>
    <w:p w14:paraId="6B736FDA" w14:textId="31A11AA0"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AC2B5F">
        <w:t>,</w:t>
      </w:r>
      <w:r w:rsidR="00AC2B5F" w:rsidRPr="008129EB">
        <w:t xml:space="preserve"> </w:t>
      </w:r>
      <w:r w:rsidR="00AC2B5F">
        <w:t>in respect of itself</w:t>
      </w:r>
      <w:r w:rsidR="00B4464D" w:rsidRPr="008129EB">
        <w:t xml:space="preserve">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6D6413" w:rsidRPr="008129EB">
        <w:fldChar w:fldCharType="begin"/>
      </w:r>
      <w:r w:rsidR="006D6413" w:rsidRPr="008129EB">
        <w:instrText xml:space="preserve"> REF _Ref182167190 \r \h </w:instrText>
      </w:r>
      <w:r w:rsidR="006D6413" w:rsidRPr="008129EB">
        <w:fldChar w:fldCharType="separate"/>
      </w:r>
      <w:r w:rsidR="001B29D8">
        <w:t>12.1</w:t>
      </w:r>
      <w:r w:rsidR="006D6413"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4697006C" w14:textId="38697662" w:rsidR="00C15C21" w:rsidRPr="008129EB" w:rsidRDefault="00710085" w:rsidP="005D106F">
      <w:pPr>
        <w:pStyle w:val="SchedH3"/>
      </w:pPr>
      <w:r w:rsidRPr="008129EB">
        <w:t>Project Operator</w:t>
      </w:r>
      <w:r w:rsidR="00C15C21" w:rsidRPr="008129EB">
        <w:t xml:space="preserve">'s obligations under this section </w:t>
      </w:r>
      <w:r w:rsidR="006D6413" w:rsidRPr="008129EB">
        <w:fldChar w:fldCharType="begin"/>
      </w:r>
      <w:r w:rsidR="006D6413" w:rsidRPr="008129EB">
        <w:instrText xml:space="preserve"> REF _Ref182167190 \r \h </w:instrText>
      </w:r>
      <w:r w:rsidR="006D6413" w:rsidRPr="008129EB">
        <w:fldChar w:fldCharType="separate"/>
      </w:r>
      <w:r w:rsidR="001B29D8">
        <w:t>12.1</w:t>
      </w:r>
      <w:r w:rsidR="006D6413"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29F7FD63" w14:textId="26A82863" w:rsidR="0075721F" w:rsidRPr="008129EB" w:rsidRDefault="0075721F" w:rsidP="005D106F">
      <w:pPr>
        <w:pStyle w:val="SchedH3"/>
      </w:pPr>
      <w:r w:rsidRPr="008129EB">
        <w:t xml:space="preserve">A failure by Project Operator to comply with this section </w:t>
      </w:r>
      <w:r w:rsidR="006D6413" w:rsidRPr="008129EB">
        <w:fldChar w:fldCharType="begin"/>
      </w:r>
      <w:r w:rsidR="006D6413" w:rsidRPr="008129EB">
        <w:instrText xml:space="preserve"> REF _Ref182167190 \r \h </w:instrText>
      </w:r>
      <w:r w:rsidR="006D6413" w:rsidRPr="008129EB">
        <w:fldChar w:fldCharType="separate"/>
      </w:r>
      <w:r w:rsidR="001B29D8">
        <w:t>12.1</w:t>
      </w:r>
      <w:r w:rsidR="006D6413" w:rsidRPr="008129EB">
        <w:fldChar w:fldCharType="end"/>
      </w:r>
      <w:r w:rsidRPr="008129EB">
        <w:t xml:space="preserve"> will constitute a failure to comply in a material respect with an obligation under this agreement for the purposes of clause </w:t>
      </w:r>
      <w:r w:rsidR="00940F67">
        <w:fldChar w:fldCharType="begin"/>
      </w:r>
      <w:r w:rsidR="00940F67">
        <w:instrText xml:space="preserve"> REF _Ref166078687 \w \h </w:instrText>
      </w:r>
      <w:r w:rsidR="00940F67">
        <w:fldChar w:fldCharType="separate"/>
      </w:r>
      <w:r w:rsidR="001B29D8">
        <w:t>22.3(b)</w:t>
      </w:r>
      <w:r w:rsidR="00940F67">
        <w:fldChar w:fldCharType="end"/>
      </w:r>
      <w:r w:rsidRPr="008129EB">
        <w:t>.</w:t>
      </w:r>
    </w:p>
    <w:p w14:paraId="328788E9" w14:textId="77777777" w:rsidR="006D6413" w:rsidRPr="008129EB" w:rsidRDefault="006D6413" w:rsidP="006D6413">
      <w:pPr>
        <w:pStyle w:val="SchedH2"/>
      </w:pPr>
      <w:bookmarkStart w:id="5833" w:name="_Ref182167244"/>
      <w:r w:rsidRPr="008129EB">
        <w:lastRenderedPageBreak/>
        <w:t>Mandatory Data Breach Notification</w:t>
      </w:r>
      <w:bookmarkEnd w:id="5833"/>
    </w:p>
    <w:p w14:paraId="149C23DF" w14:textId="62688932" w:rsidR="006D6413" w:rsidRPr="008129EB" w:rsidRDefault="006D6413" w:rsidP="006D6413">
      <w:pPr>
        <w:pStyle w:val="SchedH3"/>
      </w:pPr>
      <w:r w:rsidRPr="008129EB">
        <w:t xml:space="preserve">For the purpose of this section </w:t>
      </w:r>
      <w:r w:rsidRPr="008129EB">
        <w:fldChar w:fldCharType="begin"/>
      </w:r>
      <w:r w:rsidRPr="008129EB">
        <w:instrText xml:space="preserve"> REF _Ref182167244 \r \h </w:instrText>
      </w:r>
      <w:r w:rsidR="006C12FE" w:rsidRPr="008129EB">
        <w:instrText xml:space="preserve"> \* MERGEFORMAT </w:instrText>
      </w:r>
      <w:r w:rsidRPr="008129EB">
        <w:fldChar w:fldCharType="separate"/>
      </w:r>
      <w:r w:rsidR="001B29D8">
        <w:t>12.2</w:t>
      </w:r>
      <w:r w:rsidRPr="008129EB">
        <w:fldChar w:fldCharType="end"/>
      </w:r>
      <w:r w:rsidRPr="008129EB">
        <w:t xml:space="preserve"> </w:t>
      </w:r>
      <w:r w:rsidR="00B66146" w:rsidRPr="008129EB">
        <w:t>“</w:t>
      </w:r>
      <w:r w:rsidRPr="008129EB">
        <w:rPr>
          <w:b/>
          <w:bCs/>
        </w:rPr>
        <w:t>Eligible Data Breach</w:t>
      </w:r>
      <w:r w:rsidR="00B66146" w:rsidRPr="008129EB">
        <w:t>”</w:t>
      </w:r>
      <w:r w:rsidRPr="008129EB">
        <w:t xml:space="preserve"> has the meaning given in the </w:t>
      </w:r>
      <w:r w:rsidRPr="008129EB">
        <w:rPr>
          <w:i/>
          <w:iCs/>
        </w:rPr>
        <w:t>Privacy Amendment (Notifiable Data Breaches) Act 2017</w:t>
      </w:r>
      <w:r w:rsidRPr="008129EB">
        <w:t xml:space="preserve"> (Cth).</w:t>
      </w:r>
    </w:p>
    <w:p w14:paraId="3CF9C480" w14:textId="77499E98" w:rsidR="006D6413" w:rsidRPr="008129EB" w:rsidRDefault="006D6413" w:rsidP="006D6413">
      <w:pPr>
        <w:pStyle w:val="SchedH3"/>
      </w:pPr>
      <w:bookmarkStart w:id="5834" w:name="_Ref182167558"/>
      <w:r w:rsidRPr="008129EB">
        <w:t xml:space="preserve">If Project Operator has reasonable grounds to suspect </w:t>
      </w:r>
      <w:r w:rsidR="00AD68A9">
        <w:t xml:space="preserve">that </w:t>
      </w:r>
      <w:r w:rsidRPr="008129EB">
        <w:t>there may have been an event which amounts to an Eligible Data Breach:</w:t>
      </w:r>
      <w:bookmarkEnd w:id="5834"/>
    </w:p>
    <w:p w14:paraId="54F4258F" w14:textId="3B05B4C4" w:rsidR="006D6413" w:rsidRPr="008129EB" w:rsidRDefault="006D6413" w:rsidP="006D6413">
      <w:pPr>
        <w:pStyle w:val="SchedH4"/>
      </w:pPr>
      <w:r w:rsidRPr="008129EB">
        <w:t>Project Operator must as soon as possible, but within no more than</w:t>
      </w:r>
      <w:r w:rsidR="00D94213">
        <w:t xml:space="preserve"> two</w:t>
      </w:r>
      <w:r w:rsidRPr="008129EB">
        <w:t xml:space="preserve"> </w:t>
      </w:r>
      <w:r w:rsidR="00D94213">
        <w:t>(</w:t>
      </w:r>
      <w:r w:rsidRPr="008129EB">
        <w:t>2</w:t>
      </w:r>
      <w:r w:rsidR="00D94213">
        <w:t>)</w:t>
      </w:r>
      <w:r w:rsidRPr="008129EB">
        <w:t xml:space="preserve"> Business Days, notify the Commonwealth;</w:t>
      </w:r>
    </w:p>
    <w:p w14:paraId="3551CE98" w14:textId="77777777" w:rsidR="006D6413" w:rsidRPr="008129EB" w:rsidRDefault="006D6413" w:rsidP="006D6413">
      <w:pPr>
        <w:pStyle w:val="SchedH4"/>
      </w:pPr>
      <w:r w:rsidRPr="008129EB">
        <w:t>comply with its obligations under the Privacy Act in relation to that event;</w:t>
      </w:r>
    </w:p>
    <w:p w14:paraId="1E6F696C" w14:textId="138AACFC" w:rsidR="006D6413" w:rsidRPr="008129EB" w:rsidRDefault="006D6413" w:rsidP="006D6413">
      <w:pPr>
        <w:pStyle w:val="SchedH4"/>
      </w:pPr>
      <w:r w:rsidRPr="008129EB">
        <w:t>provide the Commonwealth with all information requested by the Commonwealth about the event; and</w:t>
      </w:r>
    </w:p>
    <w:p w14:paraId="332C23A9" w14:textId="3ABE0DD3" w:rsidR="006D6413" w:rsidRPr="008129EB" w:rsidRDefault="006D6413" w:rsidP="006D6413">
      <w:pPr>
        <w:pStyle w:val="SchedH4"/>
      </w:pPr>
      <w:r w:rsidRPr="008129EB">
        <w:t>if requested, allow the Commonwealth to participate in Project Operator’s assessment of the event and whether it amounts to an Eligible Data Breach.</w:t>
      </w:r>
    </w:p>
    <w:p w14:paraId="3F60D28D" w14:textId="2009D1E8" w:rsidR="006D6413" w:rsidRPr="008129EB" w:rsidRDefault="006D6413" w:rsidP="006D6413">
      <w:pPr>
        <w:pStyle w:val="SchedH3"/>
      </w:pPr>
      <w:r w:rsidRPr="008129EB">
        <w:t xml:space="preserve">If Project Operator, after complying with </w:t>
      </w:r>
      <w:r w:rsidR="00C76BE2">
        <w:t>paragraph</w:t>
      </w:r>
      <w:r w:rsidRPr="008129EB">
        <w:t> </w:t>
      </w:r>
      <w:r w:rsidRPr="008129EB">
        <w:fldChar w:fldCharType="begin"/>
      </w:r>
      <w:r w:rsidRPr="008129EB">
        <w:instrText xml:space="preserve"> REF _Ref182167558 \r \h </w:instrText>
      </w:r>
      <w:r w:rsidR="006C12FE" w:rsidRPr="008129EB">
        <w:instrText xml:space="preserve"> \* MERGEFORMAT </w:instrText>
      </w:r>
      <w:r w:rsidRPr="008129EB">
        <w:fldChar w:fldCharType="separate"/>
      </w:r>
      <w:r w:rsidR="001B29D8">
        <w:t>(b)</w:t>
      </w:r>
      <w:r w:rsidRPr="008129EB">
        <w:fldChar w:fldCharType="end"/>
      </w:r>
      <w:r w:rsidRPr="008129EB">
        <w:t>, determines that an Eligible Data Breach has occurred and notification of that Eligible Data Breach is required under the Privacy Act:</w:t>
      </w:r>
    </w:p>
    <w:p w14:paraId="007A41FE" w14:textId="143A6E76" w:rsidR="006D6413" w:rsidRPr="008129EB" w:rsidRDefault="006D6413" w:rsidP="006D6413">
      <w:pPr>
        <w:pStyle w:val="SchedH4"/>
      </w:pPr>
      <w:r w:rsidRPr="008129EB">
        <w:t>if requested by the Commonwealth, the parties must meet to discuss and endeavour to agree who will issue the notification (but if the parties are unable to agree, then the Commonwealth will, acting reasonably, decide which party will issue that notification);</w:t>
      </w:r>
    </w:p>
    <w:p w14:paraId="6D426DC9" w14:textId="32C622E8" w:rsidR="006D6413" w:rsidRPr="008129EB" w:rsidRDefault="006D6413" w:rsidP="006D6413">
      <w:pPr>
        <w:pStyle w:val="SchedH4"/>
      </w:pPr>
      <w:r w:rsidRPr="008129EB">
        <w:t>if Project Operator is to issue a notification, then:</w:t>
      </w:r>
    </w:p>
    <w:p w14:paraId="287AA0EC" w14:textId="59834E48" w:rsidR="006D6413" w:rsidRPr="008129EB" w:rsidRDefault="006D6413" w:rsidP="006D6413">
      <w:pPr>
        <w:pStyle w:val="SchedH5"/>
      </w:pPr>
      <w:r w:rsidRPr="008129EB">
        <w:t xml:space="preserve">Project Operator must as soon as possible, but within no more than </w:t>
      </w:r>
      <w:r w:rsidR="00801835">
        <w:t>two (</w:t>
      </w:r>
      <w:r w:rsidRPr="008129EB">
        <w:t>2</w:t>
      </w:r>
      <w:r w:rsidR="00801835">
        <w:t>)</w:t>
      </w:r>
      <w:r w:rsidRPr="008129EB">
        <w:t xml:space="preserve"> </w:t>
      </w:r>
      <w:r w:rsidR="006C12FE" w:rsidRPr="008129EB">
        <w:t>Business Day</w:t>
      </w:r>
      <w:r w:rsidRPr="008129EB">
        <w:t xml:space="preserve">s, provide </w:t>
      </w:r>
      <w:r w:rsidR="006C12FE" w:rsidRPr="008129EB">
        <w:t xml:space="preserve">to </w:t>
      </w:r>
      <w:r w:rsidRPr="008129EB">
        <w:t>the Commonwealth a draft of the notification;</w:t>
      </w:r>
    </w:p>
    <w:p w14:paraId="037C4824" w14:textId="23FEE89C" w:rsidR="006D6413" w:rsidRPr="008129EB" w:rsidRDefault="006D6413" w:rsidP="006D6413">
      <w:pPr>
        <w:pStyle w:val="SchedH5"/>
      </w:pPr>
      <w:r w:rsidRPr="008129EB">
        <w:t>make any changes to the draft notification that are reasonably required by the Commonwealth; and</w:t>
      </w:r>
    </w:p>
    <w:p w14:paraId="51E84EB7" w14:textId="4C53892F" w:rsidR="006D6413" w:rsidRPr="008129EB" w:rsidRDefault="006D6413" w:rsidP="006D6413">
      <w:pPr>
        <w:pStyle w:val="SchedH5"/>
      </w:pPr>
      <w:r w:rsidRPr="008129EB">
        <w:t>issue the notification in accordance with the requirements of the Privacy Act (including any applicable time periods)</w:t>
      </w:r>
      <w:r w:rsidR="006C12FE" w:rsidRPr="008129EB">
        <w:t>;</w:t>
      </w:r>
    </w:p>
    <w:p w14:paraId="5820A0D0" w14:textId="28F26699" w:rsidR="006D6413" w:rsidRPr="008129EB" w:rsidRDefault="006C12FE" w:rsidP="006D6413">
      <w:pPr>
        <w:pStyle w:val="SchedH4"/>
      </w:pPr>
      <w:r w:rsidRPr="008129EB">
        <w:t>i</w:t>
      </w:r>
      <w:r w:rsidR="006D6413" w:rsidRPr="008129EB">
        <w:t>f the Commonwealth is to issue the notification, then:</w:t>
      </w:r>
    </w:p>
    <w:p w14:paraId="76C63FB3" w14:textId="0743FAD2" w:rsidR="006D6413" w:rsidRPr="008129EB" w:rsidRDefault="006D6413" w:rsidP="006D6413">
      <w:pPr>
        <w:pStyle w:val="SchedH5"/>
      </w:pPr>
      <w:r w:rsidRPr="008129EB">
        <w:t xml:space="preserve">the Commonwealth must as soon as possible, but within no more than </w:t>
      </w:r>
      <w:r w:rsidR="0050218A">
        <w:t>two (</w:t>
      </w:r>
      <w:r w:rsidR="006C12FE" w:rsidRPr="008129EB">
        <w:t>2</w:t>
      </w:r>
      <w:r w:rsidR="0050218A">
        <w:t>)</w:t>
      </w:r>
      <w:r w:rsidRPr="008129EB">
        <w:t xml:space="preserve"> </w:t>
      </w:r>
      <w:r w:rsidR="006C12FE" w:rsidRPr="008129EB">
        <w:t>Business Day</w:t>
      </w:r>
      <w:r w:rsidRPr="008129EB">
        <w:t>s, notify Project Operator and provide a draft of the notification;</w:t>
      </w:r>
    </w:p>
    <w:p w14:paraId="2E86A4B3" w14:textId="674E10DC" w:rsidR="006D6413" w:rsidRPr="008129EB" w:rsidRDefault="006D6413" w:rsidP="006C12FE">
      <w:pPr>
        <w:pStyle w:val="SchedH5"/>
      </w:pPr>
      <w:r w:rsidRPr="008129EB">
        <w:t>make any changes to the notification that are reasonably required by Project Operator for consistency with the Privacy Act; and</w:t>
      </w:r>
    </w:p>
    <w:p w14:paraId="7E692570" w14:textId="77777777" w:rsidR="006D6413" w:rsidRPr="008129EB" w:rsidRDefault="006D6413" w:rsidP="006C12FE">
      <w:pPr>
        <w:pStyle w:val="SchedH5"/>
      </w:pPr>
      <w:r w:rsidRPr="008129EB">
        <w:t>issue the notification in accordance with the requirements of the Privacy Act (including any applicable time periods).</w:t>
      </w:r>
    </w:p>
    <w:p w14:paraId="22CE45A8" w14:textId="585FC58C" w:rsidR="006D6413" w:rsidRPr="008129EB" w:rsidRDefault="006D6413" w:rsidP="00CC0E02">
      <w:pPr>
        <w:pStyle w:val="SchedH3"/>
        <w:keepNext/>
      </w:pPr>
      <w:r w:rsidRPr="008129EB">
        <w:lastRenderedPageBreak/>
        <w:t>Project Operator must ensure that:</w:t>
      </w:r>
    </w:p>
    <w:p w14:paraId="5E52FD32" w14:textId="36C4FB61" w:rsidR="006D6413" w:rsidRPr="008129EB" w:rsidRDefault="006D6413" w:rsidP="006D6413">
      <w:pPr>
        <w:pStyle w:val="SchedH4"/>
      </w:pPr>
      <w:r w:rsidRPr="008129EB">
        <w:t>the Commonwealth is promptly notified of any investigation or other action taken by the Privacy Commissioner in connection with any actual or suspected Eligible Data Breach, or notification in relation to that matter; and</w:t>
      </w:r>
    </w:p>
    <w:p w14:paraId="30C845BA" w14:textId="545F1591" w:rsidR="006D6413" w:rsidRPr="008129EB" w:rsidRDefault="006D6413" w:rsidP="006D6413">
      <w:pPr>
        <w:pStyle w:val="SchedH4"/>
      </w:pPr>
      <w:r w:rsidRPr="008129EB">
        <w:t>the Commonwealth is kept informed in relation to that investigation or other action.</w:t>
      </w:r>
    </w:p>
    <w:p w14:paraId="0E27ACE4" w14:textId="5F7E3C57" w:rsidR="006D6413" w:rsidRPr="008129EB" w:rsidRDefault="006D6413" w:rsidP="006D6413">
      <w:pPr>
        <w:pStyle w:val="SchedH3"/>
      </w:pPr>
      <w:r w:rsidRPr="008129EB">
        <w:t xml:space="preserve">The parties acknowledge and agree that nothing in </w:t>
      </w:r>
      <w:r w:rsidR="006C12FE" w:rsidRPr="008129EB">
        <w:t xml:space="preserve">this section </w:t>
      </w:r>
      <w:r w:rsidR="006C12FE" w:rsidRPr="008129EB">
        <w:fldChar w:fldCharType="begin"/>
      </w:r>
      <w:r w:rsidR="006C12FE" w:rsidRPr="008129EB">
        <w:instrText xml:space="preserve"> REF _Ref182167244 \r \h  \* MERGEFORMAT </w:instrText>
      </w:r>
      <w:r w:rsidR="006C12FE" w:rsidRPr="008129EB">
        <w:fldChar w:fldCharType="separate"/>
      </w:r>
      <w:r w:rsidR="001B29D8">
        <w:t>12.2</w:t>
      </w:r>
      <w:r w:rsidR="006C12FE" w:rsidRPr="008129EB">
        <w:fldChar w:fldCharType="end"/>
      </w:r>
      <w:r w:rsidR="006C12FE" w:rsidRPr="008129EB">
        <w:t xml:space="preserve"> </w:t>
      </w:r>
      <w:r w:rsidRPr="008129EB">
        <w:t xml:space="preserve">affects their obligations under the Privacy Act and under this </w:t>
      </w:r>
      <w:r w:rsidR="006C12FE" w:rsidRPr="008129EB">
        <w:t>agreement</w:t>
      </w:r>
      <w:r w:rsidRPr="008129EB">
        <w:t xml:space="preserve">, unless otherwise agreed in writing by the </w:t>
      </w:r>
      <w:r w:rsidR="00B66146" w:rsidRPr="008129EB">
        <w:t>p</w:t>
      </w:r>
      <w:r w:rsidRPr="008129EB">
        <w:t>arties.</w:t>
      </w:r>
    </w:p>
    <w:p w14:paraId="5554324D" w14:textId="7A8BC1D1" w:rsidR="000201B0" w:rsidRPr="008129EB" w:rsidRDefault="000201B0" w:rsidP="004B3A70">
      <w:pPr>
        <w:pStyle w:val="SchedH3"/>
      </w:pPr>
      <w:r w:rsidRPr="008129EB">
        <w:t xml:space="preserve">A failure by Project Operator to comply with this section </w:t>
      </w:r>
      <w:r w:rsidRPr="008129EB">
        <w:fldChar w:fldCharType="begin"/>
      </w:r>
      <w:r w:rsidRPr="008129EB">
        <w:instrText xml:space="preserve"> REF _Ref182167244 \n \h </w:instrText>
      </w:r>
      <w:r w:rsidRPr="008129EB">
        <w:fldChar w:fldCharType="separate"/>
      </w:r>
      <w:r w:rsidR="001B29D8">
        <w:t>12.2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_Ref166078687 \r \h </w:instrText>
      </w:r>
      <w:r w:rsidRPr="008129EB">
        <w:fldChar w:fldCharType="separate"/>
      </w:r>
      <w:r w:rsidR="001B29D8">
        <w:t>22.3(b)</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1B29D8" w:rsidRPr="008129EB">
        <w:t>Termination by the Commonwealth for default</w:t>
      </w:r>
      <w:r w:rsidRPr="008129EB">
        <w:fldChar w:fldCharType="end"/>
      </w:r>
      <w:r w:rsidRPr="008129EB">
        <w:t>”).</w:t>
      </w:r>
    </w:p>
    <w:p w14:paraId="29C083C0" w14:textId="77777777" w:rsidR="00C15C21" w:rsidRPr="008129EB" w:rsidRDefault="00C15C21" w:rsidP="005D106F">
      <w:pPr>
        <w:pStyle w:val="SchedH1"/>
      </w:pPr>
      <w:bookmarkStart w:id="5835" w:name="_Toc151272796"/>
      <w:bookmarkStart w:id="5836" w:name="_Toc153945320"/>
      <w:bookmarkStart w:id="5837" w:name="_Ref165040706"/>
      <w:bookmarkStart w:id="5838" w:name="_Ref165040710"/>
      <w:bookmarkStart w:id="5839" w:name="_Ref204787063"/>
      <w:bookmarkStart w:id="5840" w:name="_Ref204787072"/>
      <w:bookmarkStart w:id="5841" w:name="_Ref151142584"/>
      <w:bookmarkStart w:id="5842" w:name="_Ref_ContractCompanion_9kb9Ur499"/>
      <w:r w:rsidRPr="008129EB">
        <w:t>Fraud</w:t>
      </w:r>
      <w:bookmarkEnd w:id="5835"/>
      <w:bookmarkEnd w:id="5836"/>
      <w:bookmarkEnd w:id="5837"/>
      <w:bookmarkEnd w:id="5838"/>
      <w:bookmarkEnd w:id="5839"/>
      <w:bookmarkEnd w:id="5840"/>
      <w:r w:rsidRPr="008129EB">
        <w:t xml:space="preserve"> </w:t>
      </w:r>
      <w:bookmarkEnd w:id="5841"/>
      <w:bookmarkEnd w:id="5842"/>
    </w:p>
    <w:p w14:paraId="11921427" w14:textId="5E661A69" w:rsidR="001C2775" w:rsidRPr="008129EB" w:rsidRDefault="001C2775" w:rsidP="005D106F">
      <w:pPr>
        <w:pStyle w:val="SchedH3"/>
      </w:pPr>
      <w:r w:rsidRPr="008129EB">
        <w:t xml:space="preserve">In this section </w:t>
      </w:r>
      <w:r w:rsidRPr="008129EB">
        <w:fldChar w:fldCharType="begin" w:fldLock="1"/>
      </w:r>
      <w:r w:rsidRPr="008129EB">
        <w:instrText xml:space="preserve"> REF _Ref151142584 \w \h  \* MERGEFORMAT </w:instrText>
      </w:r>
      <w:r w:rsidRPr="008129EB">
        <w:fldChar w:fldCharType="separate"/>
      </w:r>
      <w:r w:rsidRPr="008129EB">
        <w:t>13</w:t>
      </w:r>
      <w:r w:rsidRPr="008129EB">
        <w:fldChar w:fldCharType="end"/>
      </w:r>
      <w:r w:rsidRPr="008129EB">
        <w:t>, “</w:t>
      </w:r>
      <w:r w:rsidRPr="008129EB">
        <w:rPr>
          <w:b/>
          <w:bCs/>
        </w:rPr>
        <w:t>Fraud</w:t>
      </w:r>
      <w:r w:rsidRPr="008129EB">
        <w:t xml:space="preserve">” means dishonestly obtaining </w:t>
      </w:r>
      <w:bookmarkStart w:id="5843" w:name="_Hlk174448361"/>
      <w:r w:rsidRPr="008129EB">
        <w:t>(including attempting to obtain) a gain or benefit from the Commonwealth or causing a loss or risk of loss to the Commonwealth by deception or other means. A benefit or loss is not restricted to a material benefit or loss, and may be tangible or intangible. A benefit may also be obtained by a third party</w:t>
      </w:r>
      <w:bookmarkEnd w:id="5843"/>
      <w:r w:rsidRPr="008129EB">
        <w:t>.</w:t>
      </w:r>
    </w:p>
    <w:p w14:paraId="2C1BDBB5" w14:textId="32E891DA" w:rsidR="001C2775" w:rsidRPr="008129EB" w:rsidRDefault="001C2775" w:rsidP="005D106F">
      <w:pPr>
        <w:pStyle w:val="SchedH3"/>
      </w:pPr>
      <w:r w:rsidRPr="008129EB">
        <w:t xml:space="preserve">Project Operator must take all reasonable steps to prevent and detect Fraud in relation to the </w:t>
      </w:r>
      <w:r w:rsidRPr="00DF0DB0">
        <w:t xml:space="preserve">performance of this agreement and the Project </w:t>
      </w:r>
      <w:bookmarkStart w:id="5844" w:name="_Hlk174448375"/>
      <w:r w:rsidRPr="00DF0DB0">
        <w:t>and must otherwise comply</w:t>
      </w:r>
      <w:r w:rsidR="00E818B8" w:rsidRPr="00DF0DB0">
        <w:t xml:space="preserve">, </w:t>
      </w:r>
      <w:r w:rsidR="00D9137A" w:rsidRPr="00DF0DB0">
        <w:t>and must ensure that its Related Bodies Corporate and its and their respective officers, employees, Subcontractors</w:t>
      </w:r>
      <w:r w:rsidR="00D9137A" w:rsidRPr="008129EB">
        <w:t xml:space="preserve"> and agents comply</w:t>
      </w:r>
      <w:r w:rsidR="00E818B8" w:rsidRPr="008129EB">
        <w:t>,</w:t>
      </w:r>
      <w:r w:rsidRPr="008129EB">
        <w:t xml:space="preserve"> with any reasonable request, policy or direction issued by the Commonwealth (including complying with the Commonwealth Fraud and Corruption Control Framework available at: </w:t>
      </w:r>
      <w:hyperlink r:id="rId45" w:history="1">
        <w:r w:rsidRPr="008129EB">
          <w:rPr>
            <w:rStyle w:val="Hyperlink"/>
          </w:rPr>
          <w:t>https://www.counterfraud.gov.au/library/framework-2024</w:t>
        </w:r>
      </w:hyperlink>
      <w:r w:rsidRPr="008129EB">
        <w:t>)</w:t>
      </w:r>
      <w:bookmarkEnd w:id="5844"/>
      <w:r w:rsidRPr="008129EB">
        <w:t>.</w:t>
      </w:r>
    </w:p>
    <w:p w14:paraId="19571EA6" w14:textId="6FB4F795" w:rsidR="00C15C21" w:rsidRPr="008129EB" w:rsidRDefault="00710085" w:rsidP="005D106F">
      <w:pPr>
        <w:pStyle w:val="SchedH3"/>
      </w:pPr>
      <w:r w:rsidRPr="008129EB">
        <w:t>Project Operator</w:t>
      </w:r>
      <w:r w:rsidR="00C15C21" w:rsidRPr="008129EB">
        <w:t xml:space="preserve"> acknowledges the occurrence of Fraud </w:t>
      </w:r>
      <w:r w:rsidR="002A02B1" w:rsidRPr="008129EB">
        <w:t xml:space="preserve">in relation to the performance of this agreement and the Project </w:t>
      </w:r>
      <w:r w:rsidR="00C15C21" w:rsidRPr="008129EB">
        <w:t xml:space="preserve">will constitute a </w:t>
      </w:r>
      <w:r w:rsidR="0075721F" w:rsidRPr="008129EB">
        <w:t>failure to comply in a material respect with an obligation under</w:t>
      </w:r>
      <w:r w:rsidR="00C15C21" w:rsidRPr="008129EB">
        <w:t xml:space="preserve"> this </w:t>
      </w:r>
      <w:r w:rsidRPr="008129EB">
        <w:t>agreement</w:t>
      </w:r>
      <w:r w:rsidR="00630D34">
        <w:t xml:space="preserve"> for the purposes of clause </w:t>
      </w:r>
      <w:r w:rsidR="00630D34">
        <w:fldChar w:fldCharType="begin"/>
      </w:r>
      <w:r w:rsidR="00630D34">
        <w:instrText xml:space="preserve"> REF _Ref166078687 \w \h </w:instrText>
      </w:r>
      <w:r w:rsidR="00630D34">
        <w:fldChar w:fldCharType="separate"/>
      </w:r>
      <w:r w:rsidR="001B29D8">
        <w:t>22.3(b)</w:t>
      </w:r>
      <w:r w:rsidR="00630D34">
        <w:fldChar w:fldCharType="end"/>
      </w:r>
      <w:r w:rsidR="00C15C21" w:rsidRPr="008129EB">
        <w:t xml:space="preserve">. </w:t>
      </w:r>
    </w:p>
    <w:p w14:paraId="3E3F8A31" w14:textId="447BC1D0" w:rsidR="0075721F" w:rsidRPr="008129EB" w:rsidRDefault="73E595EF" w:rsidP="005D106F">
      <w:pPr>
        <w:pStyle w:val="SchedH3"/>
      </w:pPr>
      <w:bookmarkStart w:id="5845" w:name="_Ref167311950"/>
      <w:r w:rsidRPr="008129EB">
        <w:t xml:space="preserve">If an investigation finds that Project Operator or any of its officers, employees, Subcontractors or agents have committed Fraud, or that Project Operator has failed to take reasonable steps to prevent Fraud in relation to the performance of this agreement </w:t>
      </w:r>
      <w:r w:rsidR="003F4AF0">
        <w:t>or</w:t>
      </w:r>
      <w:r w:rsidR="003F4AF0" w:rsidRPr="008129EB">
        <w:t xml:space="preserve"> </w:t>
      </w:r>
      <w:r w:rsidRPr="008129EB">
        <w:t>the Project:</w:t>
      </w:r>
      <w:bookmarkEnd w:id="5845"/>
      <w:r w:rsidRPr="008129EB">
        <w:t xml:space="preserve"> </w:t>
      </w:r>
    </w:p>
    <w:p w14:paraId="26A54302" w14:textId="77777777" w:rsidR="0075721F" w:rsidRPr="008129EB" w:rsidRDefault="00710085" w:rsidP="005D106F">
      <w:pPr>
        <w:pStyle w:val="SchedH4"/>
      </w:pPr>
      <w:r w:rsidRPr="008129EB">
        <w:t>Project Operator</w:t>
      </w:r>
      <w:r w:rsidR="00C15C21" w:rsidRPr="008129EB">
        <w:t xml:space="preserve"> must reimburse or compensate the Commonwealth in full</w:t>
      </w:r>
      <w:r w:rsidR="0075721F" w:rsidRPr="008129EB">
        <w:t xml:space="preserve">; and </w:t>
      </w:r>
    </w:p>
    <w:p w14:paraId="2D0868F6" w14:textId="4AB605A2" w:rsidR="00C15C21" w:rsidRPr="008129EB" w:rsidRDefault="00F65EB7" w:rsidP="005D106F">
      <w:pPr>
        <w:pStyle w:val="SchedH4"/>
      </w:pPr>
      <w:bookmarkStart w:id="5846" w:name="_Ref167311952"/>
      <w:r w:rsidRPr="008129EB">
        <w:t>i</w:t>
      </w:r>
      <w:r w:rsidR="003E35B3" w:rsidRPr="008129EB">
        <w:t xml:space="preserve">n addition, or alternatively, </w:t>
      </w:r>
      <w:r w:rsidR="73E595EF" w:rsidRPr="008129EB">
        <w:t>the Commonwealth may terminate this agreement pursuant to clause </w:t>
      </w:r>
      <w:r w:rsidR="0075721F" w:rsidRPr="008129EB">
        <w:fldChar w:fldCharType="begin"/>
      </w:r>
      <w:r w:rsidR="0075721F" w:rsidRPr="008129EB">
        <w:instrText xml:space="preserve"> REF _Ref165018032 \w \h </w:instrText>
      </w:r>
      <w:r w:rsidR="0075721F" w:rsidRPr="008129EB">
        <w:fldChar w:fldCharType="separate"/>
      </w:r>
      <w:r w:rsidR="001B29D8">
        <w:t>22.3(s)</w:t>
      </w:r>
      <w:r w:rsidR="0075721F" w:rsidRPr="008129EB">
        <w:fldChar w:fldCharType="end"/>
      </w:r>
      <w:r w:rsidR="73E595EF" w:rsidRPr="008129EB">
        <w:t xml:space="preserve"> (“</w:t>
      </w:r>
      <w:r w:rsidR="00DF3719">
        <w:t>Fraud</w:t>
      </w:r>
      <w:r w:rsidR="73E595EF" w:rsidRPr="008129EB">
        <w:t>”).</w:t>
      </w:r>
      <w:bookmarkEnd w:id="5846"/>
      <w:r w:rsidR="73E595EF" w:rsidRPr="008129EB">
        <w:t xml:space="preserve"> </w:t>
      </w:r>
    </w:p>
    <w:p w14:paraId="36AF78EA" w14:textId="3FC287B0"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AC2B5F">
        <w:t>,</w:t>
      </w:r>
      <w:r w:rsidR="00AC2B5F" w:rsidRPr="008129EB">
        <w:t xml:space="preserve"> </w:t>
      </w:r>
      <w:r w:rsidR="00AC2B5F">
        <w:t>in respect of itself</w:t>
      </w:r>
      <w:r w:rsidR="00D9137A" w:rsidRPr="008129EB">
        <w:t xml:space="preserve"> and its Related Bodies Corporate and its and their respective officers, employees, Subcontractors and agents</w:t>
      </w:r>
      <w:r w:rsidR="005A28C9">
        <w:t>,</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_Ref_ContractCompanion_9kb9Ur499 \w \n \h \t \* MERGEFORMAT </w:instrText>
      </w:r>
      <w:r w:rsidR="00EF6FF8" w:rsidRPr="008129EB">
        <w:fldChar w:fldCharType="separate"/>
      </w:r>
      <w:r w:rsidR="001B29D8">
        <w:t>13</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9E85929" w14:textId="32AEA7CD" w:rsidR="00D803A5" w:rsidRPr="008129EB" w:rsidRDefault="000201B0" w:rsidP="000201B0">
      <w:pPr>
        <w:pStyle w:val="SchedH3"/>
      </w:pPr>
      <w:r w:rsidRPr="008129EB">
        <w:lastRenderedPageBreak/>
        <w:t xml:space="preserve">Project Operator's obligations under this section </w:t>
      </w:r>
      <w:r w:rsidRPr="008129EB">
        <w:fldChar w:fldCharType="begin"/>
      </w:r>
      <w:r w:rsidRPr="008129EB">
        <w:instrText xml:space="preserve"> REF _Ref_ContractCompanion_9kb9Ur499 \w \n \h \t \* MERGEFORMAT </w:instrText>
      </w:r>
      <w:r w:rsidRPr="008129EB">
        <w:fldChar w:fldCharType="separate"/>
      </w:r>
      <w:r w:rsidR="001B29D8">
        <w:t>13</w:t>
      </w:r>
      <w:r w:rsidRPr="008129EB">
        <w:fldChar w:fldCharType="end"/>
      </w:r>
      <w:r w:rsidRPr="008129EB">
        <w:t xml:space="preserve"> will survive termination or expiry of this agreement.</w:t>
      </w:r>
    </w:p>
    <w:p w14:paraId="728A0BF2" w14:textId="77777777" w:rsidR="0000582C" w:rsidRPr="008129EB" w:rsidRDefault="0000582C" w:rsidP="003E7B31"/>
    <w:p w14:paraId="42A0CE9A" w14:textId="6D4BB019" w:rsidR="0000582C" w:rsidRPr="008129EB" w:rsidRDefault="0000582C" w:rsidP="003E7B31">
      <w:pPr>
        <w:sectPr w:rsidR="0000582C" w:rsidRPr="008129EB" w:rsidSect="000B4C4A">
          <w:pgSz w:w="11907" w:h="16840" w:code="9"/>
          <w:pgMar w:top="1134" w:right="1134" w:bottom="1417" w:left="2835" w:header="425" w:footer="567" w:gutter="0"/>
          <w:cols w:space="720"/>
          <w:titlePg/>
          <w:docGrid w:linePitch="313"/>
        </w:sectPr>
      </w:pPr>
    </w:p>
    <w:p w14:paraId="2E22D0F9" w14:textId="1E7F012E" w:rsidR="003E7B31" w:rsidRPr="008129EB" w:rsidRDefault="003E7B31" w:rsidP="006426F6">
      <w:pPr>
        <w:pStyle w:val="SchedulePageHeading"/>
        <w:spacing w:after="480"/>
      </w:pPr>
      <w:bookmarkStart w:id="5847" w:name="_Ref151252775"/>
      <w:bookmarkStart w:id="5848" w:name="_Ref151253699"/>
      <w:bookmarkStart w:id="5849" w:name="_Toc165647654"/>
      <w:bookmarkStart w:id="5850" w:name="_Toc215088381"/>
      <w:r w:rsidRPr="008129EB">
        <w:lastRenderedPageBreak/>
        <w:t>Key Subcontracts</w:t>
      </w:r>
      <w:bookmarkEnd w:id="5847"/>
      <w:bookmarkEnd w:id="5848"/>
      <w:bookmarkEnd w:id="5849"/>
      <w:bookmarkEnd w:id="5850"/>
      <w:r w:rsidRPr="008129EB">
        <w:t xml:space="preserve"> </w:t>
      </w:r>
    </w:p>
    <w:p w14:paraId="08B7B0EF" w14:textId="77777777" w:rsidR="003E7B31" w:rsidRPr="008129EB" w:rsidRDefault="003E7B31" w:rsidP="003E7B31">
      <w:r w:rsidRPr="008129EB">
        <w:t xml:space="preserve">The following Subcontractors are Key Subcontractors for the purpose of </w:t>
      </w:r>
      <w:r w:rsidR="006750E1" w:rsidRPr="008129EB">
        <w:t>this agreement</w:t>
      </w:r>
      <w:r w:rsidRPr="008129EB">
        <w:t>:</w:t>
      </w:r>
    </w:p>
    <w:p w14:paraId="0A0B7773" w14:textId="77777777" w:rsidR="003E7B31" w:rsidRPr="008129EB" w:rsidRDefault="003E7B31" w:rsidP="003E7B31"/>
    <w:p w14:paraId="74F23A36" w14:textId="73598A61" w:rsidR="003E7B31" w:rsidRPr="008129EB" w:rsidRDefault="00124D31" w:rsidP="003E7B31">
      <w:pPr>
        <w:rPr>
          <w:b/>
          <w:bCs/>
          <w:i/>
          <w:iCs/>
        </w:rPr>
      </w:pPr>
      <w:r w:rsidRPr="008129EB">
        <w:rPr>
          <w:b/>
          <w:bCs/>
          <w:i/>
          <w:iCs/>
        </w:rPr>
        <w:t>[</w:t>
      </w:r>
      <w:r w:rsidRPr="000E1256">
        <w:rPr>
          <w:b/>
          <w:bCs/>
          <w:i/>
          <w:iCs/>
          <w:highlight w:val="lightGray"/>
        </w:rPr>
        <w:t xml:space="preserve">Note: </w:t>
      </w:r>
      <w:r w:rsidRPr="000E1256">
        <w:rPr>
          <w:b/>
          <w:i/>
          <w:iCs/>
          <w:highlight w:val="lightGray"/>
        </w:rPr>
        <w:t>Proponent</w:t>
      </w:r>
      <w:r w:rsidR="00020A8F">
        <w:rPr>
          <w:b/>
          <w:i/>
          <w:iCs/>
          <w:highlight w:val="lightGray"/>
        </w:rPr>
        <w:t>s</w:t>
      </w:r>
      <w:r w:rsidRPr="000E1256">
        <w:rPr>
          <w:b/>
          <w:bCs/>
          <w:i/>
          <w:iCs/>
          <w:highlight w:val="lightGray"/>
        </w:rPr>
        <w:t xml:space="preserve"> </w:t>
      </w:r>
      <w:r w:rsidR="00020A8F">
        <w:rPr>
          <w:b/>
          <w:bCs/>
          <w:i/>
          <w:iCs/>
          <w:highlight w:val="lightGray"/>
        </w:rPr>
        <w:t>are</w:t>
      </w:r>
      <w:r w:rsidRPr="000E1256">
        <w:rPr>
          <w:b/>
          <w:bCs/>
          <w:i/>
          <w:iCs/>
          <w:highlight w:val="lightGray"/>
        </w:rPr>
        <w:t xml:space="preserve"> required to complete the table below. If a Proponent does not complete the table below, it will </w:t>
      </w:r>
      <w:r w:rsidR="005A0FA1">
        <w:rPr>
          <w:b/>
          <w:bCs/>
          <w:i/>
          <w:iCs/>
          <w:highlight w:val="lightGray"/>
        </w:rPr>
        <w:t xml:space="preserve">be </w:t>
      </w:r>
      <w:r w:rsidRPr="000E1256">
        <w:rPr>
          <w:b/>
          <w:bCs/>
          <w:i/>
          <w:iCs/>
          <w:highlight w:val="lightGray"/>
        </w:rPr>
        <w:t>deemed to have not requested pre</w:t>
      </w:r>
      <w:r w:rsidR="00020A8F">
        <w:rPr>
          <w:b/>
          <w:bCs/>
          <w:i/>
          <w:iCs/>
          <w:highlight w:val="lightGray"/>
        </w:rPr>
        <w:t>-</w:t>
      </w:r>
      <w:r w:rsidRPr="000E1256">
        <w:rPr>
          <w:b/>
          <w:bCs/>
          <w:i/>
          <w:iCs/>
          <w:highlight w:val="lightGray"/>
        </w:rPr>
        <w:t>approval for any of its Key Subcontractors.</w:t>
      </w:r>
      <w:r w:rsidRPr="008129EB">
        <w:rPr>
          <w:b/>
          <w:bCs/>
          <w:i/>
          <w:iCs/>
        </w:rPr>
        <w:t>]</w:t>
      </w:r>
    </w:p>
    <w:p w14:paraId="0BB015BE" w14:textId="77777777" w:rsidR="003E7B31" w:rsidRPr="008129EB" w:rsidRDefault="003E7B31" w:rsidP="003E7B31"/>
    <w:tbl>
      <w:tblPr>
        <w:tblStyle w:val="MEClassic"/>
        <w:tblW w:w="5000" w:type="pct"/>
        <w:tblLook w:val="04A0" w:firstRow="1" w:lastRow="0" w:firstColumn="1" w:lastColumn="0" w:noHBand="0" w:noVBand="1"/>
      </w:tblPr>
      <w:tblGrid>
        <w:gridCol w:w="757"/>
        <w:gridCol w:w="1615"/>
        <w:gridCol w:w="2334"/>
        <w:gridCol w:w="1424"/>
        <w:gridCol w:w="1798"/>
      </w:tblGrid>
      <w:tr w:rsidR="009342CD" w:rsidRPr="008129EB" w14:paraId="1CCE6B1A" w14:textId="77777777" w:rsidTr="009C113F">
        <w:trPr>
          <w:cnfStyle w:val="100000000000" w:firstRow="1" w:lastRow="0" w:firstColumn="0" w:lastColumn="0" w:oddVBand="0" w:evenVBand="0" w:oddHBand="0" w:evenHBand="0" w:firstRowFirstColumn="0" w:firstRowLastColumn="0" w:lastRowFirstColumn="0" w:lastRowLastColumn="0"/>
          <w:tblHeader/>
        </w:trPr>
        <w:tc>
          <w:tcPr>
            <w:tcW w:w="3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ED1B1" w14:textId="56CDBD5A" w:rsidR="003E7B31" w:rsidRPr="008129EB" w:rsidRDefault="00317C1D" w:rsidP="009C113F">
            <w:pPr>
              <w:spacing w:before="60" w:after="60"/>
              <w:jc w:val="center"/>
              <w:rPr>
                <w:b w:val="0"/>
                <w:color w:val="000000" w:themeColor="text1"/>
              </w:rPr>
            </w:pPr>
            <w:r w:rsidRPr="008129EB">
              <w:rPr>
                <w:color w:val="000000" w:themeColor="text1"/>
              </w:rPr>
              <w:t>No.</w:t>
            </w:r>
          </w:p>
          <w:p w14:paraId="6DFF71ED" w14:textId="44949B0E" w:rsidR="003E7B31" w:rsidRPr="008129EB" w:rsidRDefault="003E7B31" w:rsidP="009C113F">
            <w:pPr>
              <w:spacing w:before="60" w:after="60"/>
              <w:jc w:val="center"/>
              <w:rPr>
                <w:color w:val="000000" w:themeColor="text1"/>
              </w:rPr>
            </w:pPr>
          </w:p>
        </w:tc>
        <w:tc>
          <w:tcPr>
            <w:tcW w:w="10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29066" w14:textId="77777777" w:rsidR="003E7B31" w:rsidRPr="008129EB" w:rsidRDefault="003E7B31" w:rsidP="009C113F">
            <w:pPr>
              <w:spacing w:before="60" w:after="60"/>
              <w:jc w:val="center"/>
              <w:rPr>
                <w:color w:val="000000" w:themeColor="text1"/>
              </w:rPr>
            </w:pPr>
            <w:r w:rsidRPr="008129EB">
              <w:rPr>
                <w:color w:val="000000" w:themeColor="text1"/>
              </w:rPr>
              <w:t>Key Subcontractor and Address</w:t>
            </w:r>
          </w:p>
        </w:tc>
        <w:tc>
          <w:tcPr>
            <w:tcW w:w="149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2A8A45" w14:textId="3EE4563A" w:rsidR="003E7B31" w:rsidRPr="008129EB" w:rsidRDefault="003E7B31" w:rsidP="009C113F">
            <w:pPr>
              <w:spacing w:before="60" w:after="60"/>
              <w:jc w:val="center"/>
              <w:rPr>
                <w:color w:val="000000" w:themeColor="text1"/>
              </w:rPr>
            </w:pPr>
            <w:r w:rsidRPr="008129EB">
              <w:rPr>
                <w:color w:val="000000" w:themeColor="text1"/>
              </w:rPr>
              <w:t>Relevant goods, services or work</w:t>
            </w:r>
          </w:p>
        </w:tc>
        <w:tc>
          <w:tcPr>
            <w:tcW w:w="9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076496" w14:textId="77777777" w:rsidR="003E7B31" w:rsidRPr="008129EB" w:rsidRDefault="003E7B31" w:rsidP="009C113F">
            <w:pPr>
              <w:spacing w:before="60" w:after="60"/>
              <w:jc w:val="center"/>
              <w:rPr>
                <w:color w:val="000000" w:themeColor="text1"/>
              </w:rPr>
            </w:pPr>
            <w:r w:rsidRPr="008129EB">
              <w:rPr>
                <w:color w:val="000000" w:themeColor="text1"/>
              </w:rPr>
              <w:t>Engaged By</w:t>
            </w:r>
          </w:p>
        </w:tc>
        <w:tc>
          <w:tcPr>
            <w:tcW w:w="11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AAC181" w14:textId="77777777" w:rsidR="003E7B31" w:rsidRPr="008129EB" w:rsidRDefault="003E7B31" w:rsidP="009C113F">
            <w:pPr>
              <w:spacing w:before="60" w:after="60"/>
              <w:jc w:val="center"/>
              <w:rPr>
                <w:color w:val="000000" w:themeColor="text1"/>
              </w:rPr>
            </w:pPr>
            <w:r w:rsidRPr="008129EB">
              <w:rPr>
                <w:color w:val="000000" w:themeColor="text1"/>
              </w:rPr>
              <w:t>Country of Headquarters and from which the relevant goods, services or work will be provided</w:t>
            </w:r>
          </w:p>
        </w:tc>
      </w:tr>
      <w:tr w:rsidR="00124D31" w:rsidRPr="008129EB" w14:paraId="50F52D8A" w14:textId="77777777" w:rsidTr="009C113F">
        <w:tc>
          <w:tcPr>
            <w:tcW w:w="377" w:type="pct"/>
            <w:tcBorders>
              <w:top w:val="single" w:sz="4" w:space="0" w:color="auto"/>
              <w:left w:val="single" w:sz="4" w:space="0" w:color="auto"/>
              <w:bottom w:val="single" w:sz="4" w:space="0" w:color="auto"/>
              <w:right w:val="single" w:sz="4" w:space="0" w:color="auto"/>
            </w:tcBorders>
            <w:vAlign w:val="center"/>
          </w:tcPr>
          <w:p w14:paraId="35EF73E0" w14:textId="6DBE2879" w:rsidR="00124D31" w:rsidRPr="008129EB" w:rsidRDefault="00124D31" w:rsidP="009C113F">
            <w:pPr>
              <w:spacing w:before="60" w:after="60"/>
              <w:jc w:val="center"/>
            </w:pPr>
            <w:r w:rsidRPr="008129EB">
              <w:t>[</w:t>
            </w:r>
            <w:r w:rsidRPr="000E1256">
              <w:rPr>
                <w:highlight w:val="yellow"/>
              </w:rPr>
              <w:t>insert</w:t>
            </w:r>
            <w:r w:rsidRPr="008129EB">
              <w:t>]</w:t>
            </w:r>
          </w:p>
        </w:tc>
        <w:tc>
          <w:tcPr>
            <w:tcW w:w="1044" w:type="pct"/>
            <w:tcBorders>
              <w:top w:val="single" w:sz="4" w:space="0" w:color="auto"/>
              <w:left w:val="single" w:sz="4" w:space="0" w:color="auto"/>
              <w:bottom w:val="single" w:sz="4" w:space="0" w:color="auto"/>
              <w:right w:val="single" w:sz="4" w:space="0" w:color="auto"/>
            </w:tcBorders>
            <w:vAlign w:val="center"/>
          </w:tcPr>
          <w:p w14:paraId="3E3D3164" w14:textId="3323AB82" w:rsidR="00124D31" w:rsidRPr="008129EB" w:rsidRDefault="00124D31" w:rsidP="009C113F">
            <w:pPr>
              <w:spacing w:before="60" w:after="60"/>
              <w:jc w:val="center"/>
            </w:pPr>
            <w:r w:rsidRPr="008129EB">
              <w:t>[</w:t>
            </w:r>
            <w:r w:rsidRPr="000E1256">
              <w:rPr>
                <w:highlight w:val="yellow"/>
              </w:rPr>
              <w:t>insert</w:t>
            </w:r>
            <w:r w:rsidRPr="008129EB">
              <w:t>]</w:t>
            </w:r>
          </w:p>
        </w:tc>
        <w:tc>
          <w:tcPr>
            <w:tcW w:w="1497" w:type="pct"/>
            <w:tcBorders>
              <w:top w:val="single" w:sz="4" w:space="0" w:color="auto"/>
              <w:left w:val="single" w:sz="4" w:space="0" w:color="auto"/>
              <w:bottom w:val="single" w:sz="4" w:space="0" w:color="auto"/>
              <w:right w:val="single" w:sz="4" w:space="0" w:color="auto"/>
            </w:tcBorders>
            <w:vAlign w:val="center"/>
          </w:tcPr>
          <w:p w14:paraId="4C9C9B13" w14:textId="7A77764F" w:rsidR="00124D31" w:rsidRPr="008129EB" w:rsidRDefault="00124D31" w:rsidP="009C113F">
            <w:pPr>
              <w:spacing w:before="60" w:after="60"/>
              <w:jc w:val="center"/>
            </w:pPr>
            <w:r w:rsidRPr="008129EB">
              <w:t>[</w:t>
            </w:r>
            <w:r w:rsidRPr="000E1256">
              <w:rPr>
                <w:highlight w:val="yellow"/>
              </w:rPr>
              <w:t>insert</w:t>
            </w:r>
            <w:r w:rsidRPr="008129EB">
              <w:t>]</w:t>
            </w:r>
          </w:p>
        </w:tc>
        <w:tc>
          <w:tcPr>
            <w:tcW w:w="923" w:type="pct"/>
            <w:tcBorders>
              <w:top w:val="single" w:sz="4" w:space="0" w:color="auto"/>
              <w:left w:val="single" w:sz="4" w:space="0" w:color="auto"/>
              <w:bottom w:val="single" w:sz="4" w:space="0" w:color="auto"/>
              <w:right w:val="single" w:sz="4" w:space="0" w:color="auto"/>
            </w:tcBorders>
            <w:vAlign w:val="center"/>
          </w:tcPr>
          <w:p w14:paraId="2EF60843" w14:textId="5402BDF8" w:rsidR="00124D31" w:rsidRPr="008129EB" w:rsidRDefault="00124D31" w:rsidP="009C113F">
            <w:pPr>
              <w:spacing w:before="60" w:after="60"/>
              <w:jc w:val="center"/>
            </w:pPr>
            <w:r w:rsidRPr="008129EB">
              <w:t>[</w:t>
            </w:r>
            <w:r w:rsidRPr="000E1256">
              <w:rPr>
                <w:highlight w:val="yellow"/>
              </w:rPr>
              <w:t>insert</w:t>
            </w:r>
            <w:r w:rsidRPr="008129EB">
              <w:t>]</w:t>
            </w:r>
          </w:p>
        </w:tc>
        <w:tc>
          <w:tcPr>
            <w:tcW w:w="1160" w:type="pct"/>
            <w:tcBorders>
              <w:top w:val="single" w:sz="4" w:space="0" w:color="auto"/>
              <w:left w:val="single" w:sz="4" w:space="0" w:color="auto"/>
              <w:bottom w:val="single" w:sz="4" w:space="0" w:color="auto"/>
              <w:right w:val="single" w:sz="4" w:space="0" w:color="auto"/>
            </w:tcBorders>
            <w:vAlign w:val="center"/>
          </w:tcPr>
          <w:p w14:paraId="2FA7BC72" w14:textId="083EA3F2" w:rsidR="00124D31" w:rsidRPr="008129EB" w:rsidRDefault="00124D31" w:rsidP="009C113F">
            <w:pPr>
              <w:spacing w:before="60" w:after="60"/>
              <w:jc w:val="center"/>
            </w:pPr>
            <w:r w:rsidRPr="008129EB">
              <w:t>[</w:t>
            </w:r>
            <w:r w:rsidRPr="000E1256">
              <w:rPr>
                <w:highlight w:val="yellow"/>
              </w:rPr>
              <w:t>insert</w:t>
            </w:r>
            <w:r w:rsidRPr="008129EB">
              <w:t>]</w:t>
            </w:r>
          </w:p>
        </w:tc>
      </w:tr>
      <w:tr w:rsidR="003E7B31" w:rsidRPr="008129EB" w14:paraId="6CDA4553" w14:textId="77777777" w:rsidTr="009C113F">
        <w:tc>
          <w:tcPr>
            <w:tcW w:w="377" w:type="pct"/>
            <w:tcBorders>
              <w:top w:val="single" w:sz="4" w:space="0" w:color="auto"/>
              <w:left w:val="single" w:sz="4" w:space="0" w:color="auto"/>
              <w:bottom w:val="single" w:sz="4" w:space="0" w:color="000000"/>
              <w:right w:val="single" w:sz="4" w:space="0" w:color="auto"/>
            </w:tcBorders>
            <w:vAlign w:val="center"/>
          </w:tcPr>
          <w:p w14:paraId="68E0F5F3" w14:textId="77777777" w:rsidR="003E7B31" w:rsidRPr="008129EB" w:rsidRDefault="003E7B31" w:rsidP="009C113F">
            <w:pPr>
              <w:spacing w:before="60" w:after="60"/>
              <w:jc w:val="center"/>
            </w:pPr>
          </w:p>
        </w:tc>
        <w:tc>
          <w:tcPr>
            <w:tcW w:w="1044" w:type="pct"/>
            <w:tcBorders>
              <w:top w:val="single" w:sz="4" w:space="0" w:color="auto"/>
              <w:left w:val="single" w:sz="4" w:space="0" w:color="auto"/>
              <w:bottom w:val="single" w:sz="4" w:space="0" w:color="000000"/>
              <w:right w:val="single" w:sz="4" w:space="0" w:color="auto"/>
            </w:tcBorders>
            <w:vAlign w:val="center"/>
          </w:tcPr>
          <w:p w14:paraId="19485DEC" w14:textId="77777777" w:rsidR="003E7B31" w:rsidRPr="008129EB" w:rsidRDefault="003E7B31" w:rsidP="009C113F">
            <w:pPr>
              <w:spacing w:before="60" w:after="60"/>
              <w:jc w:val="center"/>
            </w:pPr>
          </w:p>
        </w:tc>
        <w:tc>
          <w:tcPr>
            <w:tcW w:w="1497" w:type="pct"/>
            <w:tcBorders>
              <w:top w:val="single" w:sz="4" w:space="0" w:color="auto"/>
              <w:left w:val="single" w:sz="4" w:space="0" w:color="auto"/>
              <w:bottom w:val="single" w:sz="4" w:space="0" w:color="000000"/>
              <w:right w:val="single" w:sz="4" w:space="0" w:color="auto"/>
            </w:tcBorders>
            <w:vAlign w:val="center"/>
          </w:tcPr>
          <w:p w14:paraId="0847D6C4" w14:textId="77777777" w:rsidR="003E7B31" w:rsidRPr="008129EB" w:rsidRDefault="003E7B31" w:rsidP="009C113F">
            <w:pPr>
              <w:spacing w:before="60" w:after="60"/>
              <w:jc w:val="center"/>
            </w:pPr>
          </w:p>
        </w:tc>
        <w:tc>
          <w:tcPr>
            <w:tcW w:w="923" w:type="pct"/>
            <w:tcBorders>
              <w:top w:val="single" w:sz="4" w:space="0" w:color="auto"/>
              <w:left w:val="single" w:sz="4" w:space="0" w:color="auto"/>
              <w:bottom w:val="single" w:sz="4" w:space="0" w:color="000000"/>
              <w:right w:val="single" w:sz="4" w:space="0" w:color="auto"/>
            </w:tcBorders>
            <w:vAlign w:val="center"/>
          </w:tcPr>
          <w:p w14:paraId="4706E13D" w14:textId="77777777" w:rsidR="003E7B31" w:rsidRPr="008129EB" w:rsidRDefault="003E7B31" w:rsidP="009C113F">
            <w:pPr>
              <w:spacing w:before="60" w:after="60"/>
              <w:jc w:val="center"/>
            </w:pPr>
          </w:p>
        </w:tc>
        <w:tc>
          <w:tcPr>
            <w:tcW w:w="1160" w:type="pct"/>
            <w:tcBorders>
              <w:top w:val="single" w:sz="4" w:space="0" w:color="auto"/>
              <w:left w:val="single" w:sz="4" w:space="0" w:color="auto"/>
              <w:bottom w:val="single" w:sz="4" w:space="0" w:color="000000"/>
              <w:right w:val="single" w:sz="4" w:space="0" w:color="auto"/>
            </w:tcBorders>
            <w:vAlign w:val="center"/>
          </w:tcPr>
          <w:p w14:paraId="6DFBB84D" w14:textId="77777777" w:rsidR="003E7B31" w:rsidRPr="008129EB" w:rsidRDefault="003E7B31" w:rsidP="009C113F">
            <w:pPr>
              <w:spacing w:before="60" w:after="60"/>
              <w:jc w:val="center"/>
            </w:pPr>
          </w:p>
        </w:tc>
      </w:tr>
      <w:tr w:rsidR="003E7B31" w:rsidRPr="008129EB" w14:paraId="17849BE6"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0CA27BF7"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507A5B1E"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01066412"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6D39B5AB"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9FB44A0" w14:textId="77777777" w:rsidR="003E7B31" w:rsidRPr="008129EB" w:rsidRDefault="003E7B31" w:rsidP="009C113F">
            <w:pPr>
              <w:spacing w:before="60" w:after="60"/>
              <w:jc w:val="center"/>
            </w:pPr>
          </w:p>
        </w:tc>
      </w:tr>
      <w:tr w:rsidR="003E7B31" w:rsidRPr="008129EB" w14:paraId="5DAC7C3B"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555D7E00"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7EB7AFB8"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67DD315C"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2BBB78A8"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2107D87" w14:textId="77777777" w:rsidR="003E7B31" w:rsidRPr="008129EB" w:rsidRDefault="003E7B31" w:rsidP="009C113F">
            <w:pPr>
              <w:spacing w:before="60" w:after="60"/>
              <w:jc w:val="center"/>
            </w:pPr>
          </w:p>
        </w:tc>
      </w:tr>
      <w:tr w:rsidR="003E7B31" w:rsidRPr="008129EB" w14:paraId="62974FC9"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3D26DB9E"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16C423BA"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7D9B5C8D"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4C3A8016"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7B50B75C" w14:textId="77777777" w:rsidR="003E7B31" w:rsidRPr="008129EB" w:rsidRDefault="003E7B31" w:rsidP="009C113F">
            <w:pPr>
              <w:spacing w:before="60" w:after="60"/>
              <w:jc w:val="center"/>
            </w:pPr>
          </w:p>
        </w:tc>
      </w:tr>
      <w:tr w:rsidR="003E7B31" w:rsidRPr="008129EB" w14:paraId="6CD7DCA5"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61DCCC87"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6E9F3035"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6C0940EF"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3A0D0F61"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2213CE23" w14:textId="77777777" w:rsidR="003E7B31" w:rsidRPr="008129EB" w:rsidRDefault="003E7B31" w:rsidP="009C113F">
            <w:pPr>
              <w:spacing w:before="60" w:after="60"/>
              <w:jc w:val="center"/>
            </w:pPr>
          </w:p>
        </w:tc>
      </w:tr>
      <w:tr w:rsidR="003E7B31" w:rsidRPr="008129EB" w14:paraId="74C42690"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30388E2B"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04B2D494"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5B91D3C8"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04768B55"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2CBF007" w14:textId="77777777" w:rsidR="003E7B31" w:rsidRPr="008129EB" w:rsidRDefault="003E7B31" w:rsidP="009C113F">
            <w:pPr>
              <w:spacing w:before="60" w:after="60"/>
              <w:jc w:val="center"/>
            </w:pPr>
          </w:p>
        </w:tc>
      </w:tr>
    </w:tbl>
    <w:p w14:paraId="24086357" w14:textId="77777777" w:rsidR="003E7B31" w:rsidRPr="008129EB" w:rsidRDefault="003E7B31" w:rsidP="003E7B31"/>
    <w:p w14:paraId="70D7D259" w14:textId="77777777" w:rsidR="003E7B31" w:rsidRPr="008129EB" w:rsidRDefault="003E7B31" w:rsidP="003E7B31"/>
    <w:p w14:paraId="1EAAC572" w14:textId="77777777" w:rsidR="000135CD" w:rsidRDefault="000135CD">
      <w:pPr>
        <w:sectPr w:rsidR="000135CD" w:rsidSect="000B4C4A">
          <w:pgSz w:w="11907" w:h="16840" w:code="9"/>
          <w:pgMar w:top="1134" w:right="1134" w:bottom="1417" w:left="2835" w:header="425" w:footer="567" w:gutter="0"/>
          <w:cols w:space="720"/>
          <w:titlePg/>
          <w:docGrid w:linePitch="313"/>
        </w:sectPr>
      </w:pPr>
    </w:p>
    <w:p w14:paraId="22CCD5AC" w14:textId="77777777" w:rsidR="00622022" w:rsidRDefault="000135CD" w:rsidP="000135CD">
      <w:pPr>
        <w:pStyle w:val="SchedulePageHeading"/>
        <w:spacing w:after="480"/>
      </w:pPr>
      <w:bookmarkStart w:id="5851" w:name="_Ref214452844"/>
      <w:bookmarkStart w:id="5852" w:name="_Toc215088382"/>
      <w:r>
        <w:lastRenderedPageBreak/>
        <w:t>Project Components</w:t>
      </w:r>
      <w:bookmarkEnd w:id="5851"/>
      <w:bookmarkEnd w:id="5852"/>
    </w:p>
    <w:p w14:paraId="47341652" w14:textId="1DAD774C" w:rsidR="00622022" w:rsidRDefault="009221A5" w:rsidP="00622022">
      <w:r w:rsidRPr="0059152D">
        <w:t>[</w:t>
      </w:r>
      <w:r w:rsidRPr="00A55543">
        <w:rPr>
          <w:b/>
          <w:bCs/>
          <w:i/>
          <w:iCs/>
          <w:highlight w:val="lightGray"/>
        </w:rPr>
        <w:t>Notes:</w:t>
      </w:r>
    </w:p>
    <w:p w14:paraId="53AEADA6" w14:textId="72B0A5FE" w:rsidR="009221A5" w:rsidRPr="00A55543" w:rsidRDefault="009221A5" w:rsidP="009221A5">
      <w:pPr>
        <w:rPr>
          <w:b/>
          <w:bCs/>
          <w:i/>
          <w:iCs/>
          <w:highlight w:val="lightGray"/>
        </w:rPr>
      </w:pPr>
    </w:p>
    <w:p w14:paraId="6F48964A" w14:textId="6288ED0E" w:rsidR="009221A5" w:rsidRPr="00A55543" w:rsidRDefault="009221A5" w:rsidP="00D847EB">
      <w:pPr>
        <w:numPr>
          <w:ilvl w:val="0"/>
          <w:numId w:val="154"/>
        </w:numPr>
        <w:ind w:left="360"/>
        <w:rPr>
          <w:highlight w:val="lightGray"/>
        </w:rPr>
      </w:pPr>
      <w:r>
        <w:rPr>
          <w:b/>
          <w:bCs/>
          <w:i/>
          <w:iCs/>
          <w:highlight w:val="lightGray"/>
        </w:rPr>
        <w:t>The details of each Project Component</w:t>
      </w:r>
      <w:r w:rsidRPr="00A55543">
        <w:rPr>
          <w:b/>
          <w:bCs/>
          <w:i/>
          <w:iCs/>
          <w:highlight w:val="lightGray"/>
        </w:rPr>
        <w:t xml:space="preserve"> </w:t>
      </w:r>
      <w:r>
        <w:rPr>
          <w:b/>
          <w:bCs/>
          <w:i/>
          <w:iCs/>
          <w:highlight w:val="lightGray"/>
        </w:rPr>
        <w:t xml:space="preserve">are </w:t>
      </w:r>
      <w:r w:rsidRPr="00A55543">
        <w:rPr>
          <w:b/>
          <w:bCs/>
          <w:i/>
          <w:iCs/>
          <w:highlight w:val="lightGray"/>
        </w:rPr>
        <w:t xml:space="preserve">to be </w:t>
      </w:r>
      <w:r>
        <w:rPr>
          <w:b/>
          <w:bCs/>
          <w:i/>
          <w:iCs/>
          <w:highlight w:val="lightGray"/>
        </w:rPr>
        <w:t xml:space="preserve">included </w:t>
      </w:r>
      <w:r w:rsidRPr="00A55543">
        <w:rPr>
          <w:b/>
          <w:bCs/>
          <w:i/>
          <w:iCs/>
          <w:highlight w:val="lightGray"/>
        </w:rPr>
        <w:t>in this Project Component Schedule prior to signing and</w:t>
      </w:r>
      <w:r>
        <w:rPr>
          <w:b/>
          <w:bCs/>
          <w:i/>
          <w:iCs/>
          <w:highlight w:val="lightGray"/>
        </w:rPr>
        <w:t>, collectively,</w:t>
      </w:r>
      <w:r w:rsidRPr="00A55543">
        <w:rPr>
          <w:b/>
          <w:bCs/>
          <w:i/>
          <w:iCs/>
          <w:highlight w:val="lightGray"/>
        </w:rPr>
        <w:t xml:space="preserve"> will continue to form the Project for the life of the </w:t>
      </w:r>
      <w:r>
        <w:rPr>
          <w:b/>
          <w:bCs/>
          <w:i/>
          <w:iCs/>
          <w:highlight w:val="lightGray"/>
        </w:rPr>
        <w:t>CISA</w:t>
      </w:r>
      <w:r w:rsidRPr="00A55543">
        <w:rPr>
          <w:b/>
          <w:bCs/>
          <w:i/>
          <w:iCs/>
          <w:highlight w:val="lightGray"/>
        </w:rPr>
        <w:t xml:space="preserve">. By executing the </w:t>
      </w:r>
      <w:r>
        <w:rPr>
          <w:b/>
          <w:bCs/>
          <w:i/>
          <w:iCs/>
          <w:highlight w:val="lightGray"/>
        </w:rPr>
        <w:t>CISA</w:t>
      </w:r>
      <w:r w:rsidRPr="00A55543">
        <w:rPr>
          <w:b/>
          <w:bCs/>
          <w:i/>
          <w:iCs/>
          <w:highlight w:val="lightGray"/>
        </w:rPr>
        <w:t xml:space="preserve">, </w:t>
      </w:r>
      <w:r>
        <w:rPr>
          <w:b/>
          <w:bCs/>
          <w:i/>
          <w:iCs/>
          <w:highlight w:val="lightGray"/>
        </w:rPr>
        <w:t xml:space="preserve">Project </w:t>
      </w:r>
      <w:r w:rsidRPr="00A55543">
        <w:rPr>
          <w:b/>
          <w:bCs/>
          <w:i/>
          <w:iCs/>
          <w:highlight w:val="lightGray"/>
        </w:rPr>
        <w:t xml:space="preserve">Operator is committing to construct and operate these </w:t>
      </w:r>
      <w:r>
        <w:rPr>
          <w:b/>
          <w:bCs/>
          <w:i/>
          <w:iCs/>
          <w:highlight w:val="lightGray"/>
        </w:rPr>
        <w:t>Project Components</w:t>
      </w:r>
      <w:r w:rsidRPr="00A55543">
        <w:rPr>
          <w:b/>
          <w:bCs/>
          <w:i/>
          <w:iCs/>
          <w:highlight w:val="lightGray"/>
        </w:rPr>
        <w:t xml:space="preserve">. There is no mechanism for </w:t>
      </w:r>
      <w:r>
        <w:rPr>
          <w:b/>
          <w:bCs/>
          <w:i/>
          <w:iCs/>
          <w:highlight w:val="lightGray"/>
        </w:rPr>
        <w:t xml:space="preserve">changing </w:t>
      </w:r>
      <w:r w:rsidRPr="00A55543">
        <w:rPr>
          <w:b/>
          <w:bCs/>
          <w:i/>
          <w:iCs/>
          <w:highlight w:val="lightGray"/>
        </w:rPr>
        <w:t xml:space="preserve">the </w:t>
      </w:r>
      <w:r>
        <w:rPr>
          <w:b/>
          <w:bCs/>
          <w:i/>
          <w:iCs/>
          <w:highlight w:val="lightGray"/>
        </w:rPr>
        <w:t>Project Components</w:t>
      </w:r>
      <w:r w:rsidRPr="00A55543">
        <w:rPr>
          <w:b/>
          <w:bCs/>
          <w:i/>
          <w:iCs/>
          <w:highlight w:val="lightGray"/>
        </w:rPr>
        <w:t xml:space="preserve"> except </w:t>
      </w:r>
      <w:r>
        <w:rPr>
          <w:b/>
          <w:bCs/>
          <w:i/>
          <w:iCs/>
          <w:highlight w:val="lightGray"/>
        </w:rPr>
        <w:t xml:space="preserve">as permitted under </w:t>
      </w:r>
      <w:r w:rsidRPr="00A55543">
        <w:rPr>
          <w:b/>
          <w:bCs/>
          <w:i/>
          <w:iCs/>
          <w:highlight w:val="lightGray"/>
        </w:rPr>
        <w:t>the Material Alteration regime.</w:t>
      </w:r>
    </w:p>
    <w:p w14:paraId="553D9200" w14:textId="77777777" w:rsidR="009221A5" w:rsidRPr="009221A5" w:rsidRDefault="009221A5" w:rsidP="009221A5"/>
    <w:p w14:paraId="3CD658F2" w14:textId="32919F65" w:rsidR="009221A5" w:rsidRPr="009221A5" w:rsidRDefault="009221A5" w:rsidP="00D847EB">
      <w:pPr>
        <w:numPr>
          <w:ilvl w:val="0"/>
          <w:numId w:val="154"/>
        </w:numPr>
        <w:ind w:left="360"/>
      </w:pPr>
      <w:r w:rsidRPr="00A55543">
        <w:rPr>
          <w:b/>
          <w:bCs/>
          <w:i/>
          <w:iCs/>
          <w:highlight w:val="lightGray"/>
        </w:rPr>
        <w:t xml:space="preserve">Each </w:t>
      </w:r>
      <w:r>
        <w:rPr>
          <w:b/>
          <w:bCs/>
          <w:i/>
          <w:iCs/>
          <w:highlight w:val="lightGray"/>
        </w:rPr>
        <w:t>Project Component</w:t>
      </w:r>
      <w:r w:rsidRPr="00A55543">
        <w:rPr>
          <w:b/>
          <w:bCs/>
          <w:i/>
          <w:iCs/>
          <w:highlight w:val="lightGray"/>
        </w:rPr>
        <w:t xml:space="preserve"> must have a </w:t>
      </w:r>
      <w:r>
        <w:rPr>
          <w:b/>
          <w:bCs/>
          <w:i/>
          <w:iCs/>
          <w:highlight w:val="lightGray"/>
        </w:rPr>
        <w:t>Project Component</w:t>
      </w:r>
      <w:r w:rsidRPr="002B0E4E">
        <w:rPr>
          <w:b/>
          <w:bCs/>
          <w:i/>
          <w:iCs/>
          <w:highlight w:val="lightGray"/>
        </w:rPr>
        <w:t xml:space="preserve"> </w:t>
      </w:r>
      <w:r w:rsidRPr="00A55543">
        <w:rPr>
          <w:b/>
          <w:bCs/>
          <w:i/>
          <w:iCs/>
          <w:highlight w:val="lightGray"/>
        </w:rPr>
        <w:t xml:space="preserve">Import Capacity and </w:t>
      </w:r>
      <w:r>
        <w:rPr>
          <w:b/>
          <w:bCs/>
          <w:i/>
          <w:iCs/>
          <w:highlight w:val="lightGray"/>
        </w:rPr>
        <w:t>Project Component</w:t>
      </w:r>
      <w:r w:rsidRPr="002B0E4E">
        <w:rPr>
          <w:b/>
          <w:bCs/>
          <w:i/>
          <w:iCs/>
          <w:highlight w:val="lightGray"/>
        </w:rPr>
        <w:t xml:space="preserve"> </w:t>
      </w:r>
      <w:r w:rsidRPr="00A55543">
        <w:rPr>
          <w:b/>
          <w:bCs/>
          <w:i/>
          <w:iCs/>
          <w:highlight w:val="lightGray"/>
        </w:rPr>
        <w:t xml:space="preserve">Export Capacity that is </w:t>
      </w:r>
      <w:r>
        <w:rPr>
          <w:b/>
          <w:bCs/>
          <w:i/>
          <w:iCs/>
          <w:highlight w:val="lightGray"/>
        </w:rPr>
        <w:t xml:space="preserve">at least </w:t>
      </w:r>
      <w:r w:rsidRPr="00A55543">
        <w:rPr>
          <w:b/>
          <w:bCs/>
          <w:i/>
          <w:iCs/>
          <w:highlight w:val="lightGray"/>
        </w:rPr>
        <w:t>5MW</w:t>
      </w:r>
      <w:r>
        <w:rPr>
          <w:b/>
          <w:bCs/>
          <w:i/>
          <w:iCs/>
          <w:highlight w:val="lightGray"/>
        </w:rPr>
        <w:t>.</w:t>
      </w:r>
    </w:p>
    <w:p w14:paraId="2AADCA73" w14:textId="77777777" w:rsidR="009221A5" w:rsidRPr="009221A5" w:rsidRDefault="009221A5" w:rsidP="009221A5"/>
    <w:p w14:paraId="4EBA7EAE" w14:textId="0840FD58" w:rsidR="009221A5" w:rsidRPr="00A55543" w:rsidRDefault="009221A5" w:rsidP="00D847EB">
      <w:pPr>
        <w:numPr>
          <w:ilvl w:val="0"/>
          <w:numId w:val="154"/>
        </w:numPr>
        <w:ind w:left="360"/>
      </w:pPr>
      <w:r>
        <w:rPr>
          <w:b/>
          <w:bCs/>
          <w:i/>
          <w:iCs/>
          <w:highlight w:val="lightGray"/>
        </w:rPr>
        <w:t>The Project Component</w:t>
      </w:r>
      <w:r w:rsidRPr="002B0E4E">
        <w:rPr>
          <w:b/>
          <w:bCs/>
          <w:i/>
          <w:iCs/>
          <w:highlight w:val="lightGray"/>
        </w:rPr>
        <w:t xml:space="preserve"> </w:t>
      </w:r>
      <w:r w:rsidRPr="00A55543">
        <w:rPr>
          <w:b/>
          <w:bCs/>
          <w:i/>
          <w:iCs/>
          <w:highlight w:val="lightGray"/>
        </w:rPr>
        <w:t>Import Capacit</w:t>
      </w:r>
      <w:r>
        <w:rPr>
          <w:b/>
          <w:bCs/>
          <w:i/>
          <w:iCs/>
          <w:highlight w:val="lightGray"/>
        </w:rPr>
        <w:t>ies</w:t>
      </w:r>
      <w:r w:rsidRPr="00A55543">
        <w:rPr>
          <w:b/>
          <w:bCs/>
          <w:i/>
          <w:iCs/>
          <w:highlight w:val="lightGray"/>
        </w:rPr>
        <w:t xml:space="preserve"> and </w:t>
      </w:r>
      <w:r>
        <w:rPr>
          <w:b/>
          <w:bCs/>
          <w:i/>
          <w:iCs/>
          <w:highlight w:val="lightGray"/>
        </w:rPr>
        <w:t>Project Component</w:t>
      </w:r>
      <w:r w:rsidRPr="002B0E4E">
        <w:rPr>
          <w:b/>
          <w:bCs/>
          <w:i/>
          <w:iCs/>
          <w:highlight w:val="lightGray"/>
        </w:rPr>
        <w:t xml:space="preserve"> </w:t>
      </w:r>
      <w:r w:rsidRPr="00A55543">
        <w:rPr>
          <w:b/>
          <w:bCs/>
          <w:i/>
          <w:iCs/>
          <w:highlight w:val="lightGray"/>
        </w:rPr>
        <w:t>Export Capacit</w:t>
      </w:r>
      <w:r>
        <w:rPr>
          <w:b/>
          <w:bCs/>
          <w:i/>
          <w:iCs/>
          <w:highlight w:val="lightGray"/>
        </w:rPr>
        <w:t>ies</w:t>
      </w:r>
      <w:r w:rsidRPr="00A55543">
        <w:rPr>
          <w:b/>
          <w:bCs/>
          <w:i/>
          <w:iCs/>
          <w:highlight w:val="lightGray"/>
        </w:rPr>
        <w:t xml:space="preserve"> must sum to the </w:t>
      </w:r>
      <w:r>
        <w:rPr>
          <w:b/>
          <w:bCs/>
          <w:i/>
          <w:iCs/>
          <w:highlight w:val="lightGray"/>
        </w:rPr>
        <w:t xml:space="preserve">Export Capacity </w:t>
      </w:r>
      <w:r w:rsidRPr="00A55543">
        <w:rPr>
          <w:b/>
          <w:bCs/>
          <w:i/>
          <w:iCs/>
          <w:highlight w:val="lightGray"/>
        </w:rPr>
        <w:t xml:space="preserve">listed in item </w:t>
      </w:r>
      <w:r>
        <w:rPr>
          <w:b/>
          <w:bCs/>
          <w:i/>
          <w:iCs/>
          <w:highlight w:val="lightGray"/>
        </w:rPr>
        <w:t>2</w:t>
      </w:r>
      <w:r w:rsidRPr="00A55543">
        <w:rPr>
          <w:b/>
          <w:bCs/>
          <w:i/>
          <w:iCs/>
          <w:highlight w:val="lightGray"/>
        </w:rPr>
        <w:t xml:space="preserve"> of the Reference Details and the Import Capacity listed in item </w:t>
      </w:r>
      <w:r>
        <w:rPr>
          <w:b/>
          <w:bCs/>
          <w:i/>
          <w:iCs/>
          <w:highlight w:val="lightGray"/>
        </w:rPr>
        <w:t>3</w:t>
      </w:r>
      <w:r w:rsidRPr="00A55543">
        <w:rPr>
          <w:b/>
          <w:bCs/>
          <w:i/>
          <w:iCs/>
          <w:highlight w:val="lightGray"/>
        </w:rPr>
        <w:t xml:space="preserve"> of the Reference Details</w:t>
      </w:r>
      <w:r>
        <w:rPr>
          <w:b/>
          <w:bCs/>
          <w:i/>
          <w:iCs/>
          <w:highlight w:val="lightGray"/>
        </w:rPr>
        <w:t>,</w:t>
      </w:r>
      <w:r w:rsidRPr="00A55543">
        <w:rPr>
          <w:b/>
          <w:bCs/>
          <w:i/>
          <w:iCs/>
          <w:highlight w:val="lightGray"/>
        </w:rPr>
        <w:t xml:space="preserve"> respectively. </w:t>
      </w:r>
    </w:p>
    <w:p w14:paraId="5B16E902" w14:textId="77777777" w:rsidR="009221A5" w:rsidRPr="009221A5" w:rsidRDefault="009221A5" w:rsidP="009221A5"/>
    <w:p w14:paraId="43912BD7" w14:textId="49B06771" w:rsidR="009221A5" w:rsidRPr="009221A5" w:rsidRDefault="009221A5" w:rsidP="00D847EB">
      <w:pPr>
        <w:numPr>
          <w:ilvl w:val="0"/>
          <w:numId w:val="154"/>
        </w:numPr>
        <w:ind w:left="360"/>
      </w:pPr>
      <w:r>
        <w:rPr>
          <w:b/>
          <w:bCs/>
          <w:i/>
          <w:iCs/>
          <w:highlight w:val="lightGray"/>
        </w:rPr>
        <w:t xml:space="preserve">The </w:t>
      </w:r>
      <w:r w:rsidRPr="009221A5">
        <w:rPr>
          <w:b/>
          <w:bCs/>
          <w:i/>
          <w:iCs/>
          <w:highlight w:val="lightGray"/>
        </w:rPr>
        <w:t>Project Component Storage Capacit</w:t>
      </w:r>
      <w:r>
        <w:rPr>
          <w:b/>
          <w:bCs/>
          <w:i/>
          <w:iCs/>
          <w:highlight w:val="lightGray"/>
        </w:rPr>
        <w:t>ies</w:t>
      </w:r>
      <w:r w:rsidRPr="009221A5">
        <w:rPr>
          <w:b/>
          <w:bCs/>
          <w:i/>
          <w:iCs/>
          <w:highlight w:val="lightGray"/>
        </w:rPr>
        <w:t xml:space="preserve"> must sum to the Storage Capacity that is listed as at COD in item 4 of the Reference Details.</w:t>
      </w:r>
    </w:p>
    <w:p w14:paraId="2DBC3C35" w14:textId="77777777" w:rsidR="009221A5" w:rsidRPr="009221A5" w:rsidRDefault="009221A5" w:rsidP="009221A5"/>
    <w:p w14:paraId="334BA867" w14:textId="7A9187DC" w:rsidR="009221A5" w:rsidRDefault="009221A5" w:rsidP="00D847EB">
      <w:pPr>
        <w:numPr>
          <w:ilvl w:val="0"/>
          <w:numId w:val="154"/>
        </w:numPr>
        <w:ind w:left="360"/>
      </w:pPr>
      <w:r>
        <w:rPr>
          <w:b/>
          <w:bCs/>
          <w:i/>
          <w:iCs/>
          <w:highlight w:val="lightGray"/>
        </w:rPr>
        <w:t xml:space="preserve">The </w:t>
      </w:r>
      <w:r w:rsidRPr="009221A5">
        <w:rPr>
          <w:b/>
          <w:bCs/>
          <w:i/>
          <w:iCs/>
          <w:highlight w:val="lightGray"/>
        </w:rPr>
        <w:t>Project Component Minimum State of Charge must sum to the Minimum State of Charge that is listed in item 5 of the Reference Details.</w:t>
      </w:r>
      <w:r w:rsidRPr="0059152D">
        <w:t xml:space="preserve">] </w:t>
      </w:r>
    </w:p>
    <w:p w14:paraId="75AAE64C" w14:textId="77777777" w:rsidR="009221A5" w:rsidRPr="0059152D" w:rsidRDefault="009221A5" w:rsidP="009221A5"/>
    <w:tbl>
      <w:tblPr>
        <w:tblStyle w:val="TableGrid"/>
        <w:tblpPr w:leftFromText="180" w:rightFromText="180" w:vertAnchor="text" w:horzAnchor="margin" w:tblpY="193"/>
        <w:tblOverlap w:val="never"/>
        <w:tblW w:w="14279" w:type="dxa"/>
        <w:tblLook w:val="04A0" w:firstRow="1" w:lastRow="0" w:firstColumn="1" w:lastColumn="0" w:noHBand="0" w:noVBand="1"/>
      </w:tblPr>
      <w:tblGrid>
        <w:gridCol w:w="3107"/>
        <w:gridCol w:w="2644"/>
        <w:gridCol w:w="2244"/>
        <w:gridCol w:w="2070"/>
        <w:gridCol w:w="2244"/>
        <w:gridCol w:w="1970"/>
      </w:tblGrid>
      <w:tr w:rsidR="009221A5" w14:paraId="3F663565" w14:textId="77777777">
        <w:trPr>
          <w:trHeight w:val="186"/>
        </w:trPr>
        <w:tc>
          <w:tcPr>
            <w:tcW w:w="3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85453" w14:textId="77777777" w:rsidR="009221A5" w:rsidRPr="0059152D" w:rsidRDefault="009221A5">
            <w:pPr>
              <w:rPr>
                <w:b/>
              </w:rPr>
            </w:pPr>
            <w:r>
              <w:rPr>
                <w:b/>
              </w:rPr>
              <w:t>Project Component</w:t>
            </w:r>
            <w:r w:rsidRPr="0059152D">
              <w:rPr>
                <w:b/>
              </w:rPr>
              <w:t xml:space="preserve"> name</w:t>
            </w:r>
          </w:p>
        </w:tc>
        <w:tc>
          <w:tcPr>
            <w:tcW w:w="2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7FD59" w14:textId="77777777" w:rsidR="009221A5" w:rsidRPr="0059152D" w:rsidRDefault="009221A5">
            <w:pPr>
              <w:rPr>
                <w:b/>
              </w:rPr>
            </w:pPr>
            <w:r w:rsidRPr="0059152D">
              <w:rPr>
                <w:b/>
              </w:rPr>
              <w:t>Location</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5F094A" w14:textId="77777777" w:rsidR="009221A5" w:rsidRPr="0059152D" w:rsidRDefault="009221A5">
            <w:pPr>
              <w:rPr>
                <w:b/>
              </w:rPr>
            </w:pPr>
            <w:bookmarkStart w:id="5853" w:name="_Hlk209554808"/>
            <w:r>
              <w:rPr>
                <w:b/>
              </w:rPr>
              <w:t>Project Component</w:t>
            </w:r>
            <w:r w:rsidRPr="00696C16">
              <w:rPr>
                <w:b/>
              </w:rPr>
              <w:t xml:space="preserve"> </w:t>
            </w:r>
            <w:r w:rsidRPr="0059152D">
              <w:rPr>
                <w:b/>
              </w:rPr>
              <w:t xml:space="preserve">Export Capacity </w:t>
            </w:r>
            <w:bookmarkEnd w:id="5853"/>
            <w:r w:rsidRPr="0059152D">
              <w:rPr>
                <w:b/>
              </w:rPr>
              <w:t>(MW)</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F41A13" w14:textId="77777777" w:rsidR="009221A5" w:rsidRPr="0059152D" w:rsidRDefault="009221A5">
            <w:pPr>
              <w:rPr>
                <w:b/>
              </w:rPr>
            </w:pPr>
            <w:r>
              <w:rPr>
                <w:b/>
              </w:rPr>
              <w:t>Project Component</w:t>
            </w:r>
            <w:r w:rsidRPr="0059152D">
              <w:rPr>
                <w:b/>
              </w:rPr>
              <w:t xml:space="preserve"> Import Capacity (MW)</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91B99" w14:textId="77777777" w:rsidR="009221A5" w:rsidRPr="0059152D" w:rsidRDefault="009221A5">
            <w:pPr>
              <w:rPr>
                <w:b/>
              </w:rPr>
            </w:pPr>
            <w:r>
              <w:rPr>
                <w:b/>
              </w:rPr>
              <w:t xml:space="preserve">Project Component </w:t>
            </w:r>
            <w:r w:rsidRPr="0059152D">
              <w:rPr>
                <w:b/>
              </w:rPr>
              <w:t>Storage Capacity (MWh)</w:t>
            </w:r>
            <w:r>
              <w:rPr>
                <w:b/>
              </w:rPr>
              <w:t xml:space="preserve"> </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4AE7A" w14:textId="77777777" w:rsidR="009221A5" w:rsidRPr="002406E0" w:rsidRDefault="009221A5">
            <w:pPr>
              <w:rPr>
                <w:b/>
                <w:bCs/>
              </w:rPr>
            </w:pPr>
            <w:r>
              <w:rPr>
                <w:b/>
                <w:bCs/>
              </w:rPr>
              <w:t>Project Component</w:t>
            </w:r>
            <w:r w:rsidRPr="00A55543">
              <w:rPr>
                <w:b/>
                <w:bCs/>
              </w:rPr>
              <w:t xml:space="preserve"> Minimum State of Charge </w:t>
            </w:r>
            <w:r w:rsidRPr="002406E0">
              <w:rPr>
                <w:b/>
                <w:bCs/>
              </w:rPr>
              <w:t>(MWh)</w:t>
            </w:r>
          </w:p>
        </w:tc>
      </w:tr>
      <w:tr w:rsidR="009221A5" w14:paraId="3BA66331" w14:textId="77777777">
        <w:trPr>
          <w:trHeight w:val="123"/>
        </w:trPr>
        <w:tc>
          <w:tcPr>
            <w:tcW w:w="3107" w:type="dxa"/>
            <w:tcBorders>
              <w:top w:val="single" w:sz="4" w:space="0" w:color="auto"/>
              <w:left w:val="single" w:sz="4" w:space="0" w:color="auto"/>
              <w:bottom w:val="single" w:sz="4" w:space="0" w:color="auto"/>
              <w:right w:val="single" w:sz="4" w:space="0" w:color="auto"/>
            </w:tcBorders>
            <w:hideMark/>
          </w:tcPr>
          <w:p w14:paraId="4F1B2A93"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644" w:type="dxa"/>
            <w:tcBorders>
              <w:top w:val="single" w:sz="4" w:space="0" w:color="auto"/>
              <w:left w:val="single" w:sz="4" w:space="0" w:color="auto"/>
              <w:bottom w:val="single" w:sz="4" w:space="0" w:color="auto"/>
              <w:right w:val="single" w:sz="4" w:space="0" w:color="auto"/>
            </w:tcBorders>
            <w:hideMark/>
          </w:tcPr>
          <w:p w14:paraId="603D1CCC"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23869E52"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070" w:type="dxa"/>
            <w:tcBorders>
              <w:top w:val="single" w:sz="4" w:space="0" w:color="auto"/>
              <w:left w:val="single" w:sz="4" w:space="0" w:color="auto"/>
              <w:bottom w:val="single" w:sz="4" w:space="0" w:color="auto"/>
              <w:right w:val="single" w:sz="4" w:space="0" w:color="auto"/>
            </w:tcBorders>
            <w:hideMark/>
          </w:tcPr>
          <w:p w14:paraId="7E746BF4"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535E6A5F" w14:textId="77777777" w:rsidR="009221A5" w:rsidRPr="0059152D" w:rsidRDefault="009221A5">
            <w:pPr>
              <w:rPr>
                <w:bCs/>
              </w:rPr>
            </w:pPr>
            <w:r w:rsidRPr="0059152D">
              <w:rPr>
                <w:bCs/>
              </w:rPr>
              <w:t>[</w:t>
            </w:r>
            <w:r w:rsidRPr="00973197">
              <w:rPr>
                <w:bCs/>
                <w:highlight w:val="yellow"/>
              </w:rPr>
              <w:t>insert</w:t>
            </w:r>
            <w:r w:rsidRPr="0059152D">
              <w:rPr>
                <w:bCs/>
              </w:rPr>
              <w:t>]</w:t>
            </w:r>
          </w:p>
        </w:tc>
        <w:tc>
          <w:tcPr>
            <w:tcW w:w="1970" w:type="dxa"/>
            <w:tcBorders>
              <w:top w:val="single" w:sz="4" w:space="0" w:color="auto"/>
              <w:left w:val="single" w:sz="4" w:space="0" w:color="auto"/>
              <w:bottom w:val="single" w:sz="4" w:space="0" w:color="auto"/>
              <w:right w:val="single" w:sz="4" w:space="0" w:color="auto"/>
            </w:tcBorders>
          </w:tcPr>
          <w:p w14:paraId="6823ACBB" w14:textId="77777777" w:rsidR="009221A5" w:rsidRPr="0059152D" w:rsidRDefault="009221A5">
            <w:pPr>
              <w:rPr>
                <w:bCs/>
              </w:rPr>
            </w:pPr>
            <w:r w:rsidRPr="0059152D">
              <w:rPr>
                <w:bCs/>
              </w:rPr>
              <w:t>[</w:t>
            </w:r>
            <w:r w:rsidRPr="00C124A9">
              <w:rPr>
                <w:bCs/>
                <w:highlight w:val="yellow"/>
              </w:rPr>
              <w:t>insert</w:t>
            </w:r>
            <w:r w:rsidRPr="0059152D">
              <w:rPr>
                <w:bCs/>
              </w:rPr>
              <w:t>]</w:t>
            </w:r>
          </w:p>
        </w:tc>
      </w:tr>
      <w:tr w:rsidR="009221A5" w14:paraId="3843FE3D" w14:textId="77777777">
        <w:trPr>
          <w:trHeight w:val="123"/>
        </w:trPr>
        <w:tc>
          <w:tcPr>
            <w:tcW w:w="3107" w:type="dxa"/>
            <w:tcBorders>
              <w:top w:val="single" w:sz="4" w:space="0" w:color="auto"/>
              <w:left w:val="single" w:sz="4" w:space="0" w:color="auto"/>
              <w:bottom w:val="single" w:sz="4" w:space="0" w:color="auto"/>
              <w:right w:val="single" w:sz="4" w:space="0" w:color="auto"/>
            </w:tcBorders>
            <w:hideMark/>
          </w:tcPr>
          <w:p w14:paraId="79381FCC"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644" w:type="dxa"/>
            <w:tcBorders>
              <w:top w:val="single" w:sz="4" w:space="0" w:color="auto"/>
              <w:left w:val="single" w:sz="4" w:space="0" w:color="auto"/>
              <w:bottom w:val="single" w:sz="4" w:space="0" w:color="auto"/>
              <w:right w:val="single" w:sz="4" w:space="0" w:color="auto"/>
            </w:tcBorders>
            <w:hideMark/>
          </w:tcPr>
          <w:p w14:paraId="7928BC82"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2AD4BA8B"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070" w:type="dxa"/>
            <w:tcBorders>
              <w:top w:val="single" w:sz="4" w:space="0" w:color="auto"/>
              <w:left w:val="single" w:sz="4" w:space="0" w:color="auto"/>
              <w:bottom w:val="single" w:sz="4" w:space="0" w:color="auto"/>
              <w:right w:val="single" w:sz="4" w:space="0" w:color="auto"/>
            </w:tcBorders>
            <w:hideMark/>
          </w:tcPr>
          <w:p w14:paraId="3E052EF4"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67E712EA" w14:textId="77777777" w:rsidR="009221A5" w:rsidRPr="0059152D" w:rsidRDefault="009221A5">
            <w:pPr>
              <w:rPr>
                <w:bCs/>
              </w:rPr>
            </w:pPr>
            <w:r w:rsidRPr="0059152D">
              <w:rPr>
                <w:bCs/>
              </w:rPr>
              <w:t>[</w:t>
            </w:r>
            <w:r w:rsidRPr="00973197">
              <w:rPr>
                <w:bCs/>
                <w:highlight w:val="yellow"/>
              </w:rPr>
              <w:t>insert</w:t>
            </w:r>
            <w:r w:rsidRPr="0059152D">
              <w:rPr>
                <w:bCs/>
              </w:rPr>
              <w:t>]</w:t>
            </w:r>
          </w:p>
        </w:tc>
        <w:tc>
          <w:tcPr>
            <w:tcW w:w="1970" w:type="dxa"/>
            <w:tcBorders>
              <w:top w:val="single" w:sz="4" w:space="0" w:color="auto"/>
              <w:left w:val="single" w:sz="4" w:space="0" w:color="auto"/>
              <w:bottom w:val="single" w:sz="4" w:space="0" w:color="auto"/>
              <w:right w:val="single" w:sz="4" w:space="0" w:color="auto"/>
            </w:tcBorders>
          </w:tcPr>
          <w:p w14:paraId="26CD97C4" w14:textId="77777777" w:rsidR="009221A5" w:rsidRPr="0059152D" w:rsidRDefault="009221A5">
            <w:pPr>
              <w:rPr>
                <w:bCs/>
              </w:rPr>
            </w:pPr>
            <w:r w:rsidRPr="0059152D">
              <w:rPr>
                <w:bCs/>
              </w:rPr>
              <w:t>[</w:t>
            </w:r>
            <w:r w:rsidRPr="00C124A9">
              <w:rPr>
                <w:bCs/>
                <w:highlight w:val="yellow"/>
              </w:rPr>
              <w:t>insert</w:t>
            </w:r>
            <w:r w:rsidRPr="0059152D">
              <w:rPr>
                <w:bCs/>
              </w:rPr>
              <w:t>]</w:t>
            </w:r>
          </w:p>
        </w:tc>
      </w:tr>
      <w:tr w:rsidR="009221A5" w14:paraId="6F66868E" w14:textId="77777777">
        <w:trPr>
          <w:trHeight w:val="123"/>
        </w:trPr>
        <w:tc>
          <w:tcPr>
            <w:tcW w:w="3107" w:type="dxa"/>
            <w:tcBorders>
              <w:top w:val="single" w:sz="4" w:space="0" w:color="auto"/>
              <w:left w:val="single" w:sz="4" w:space="0" w:color="auto"/>
              <w:bottom w:val="single" w:sz="4" w:space="0" w:color="auto"/>
              <w:right w:val="single" w:sz="4" w:space="0" w:color="auto"/>
            </w:tcBorders>
            <w:hideMark/>
          </w:tcPr>
          <w:p w14:paraId="237D414E"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644" w:type="dxa"/>
            <w:tcBorders>
              <w:top w:val="single" w:sz="4" w:space="0" w:color="auto"/>
              <w:left w:val="single" w:sz="4" w:space="0" w:color="auto"/>
              <w:bottom w:val="single" w:sz="4" w:space="0" w:color="auto"/>
              <w:right w:val="single" w:sz="4" w:space="0" w:color="auto"/>
            </w:tcBorders>
            <w:hideMark/>
          </w:tcPr>
          <w:p w14:paraId="173F0A55"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687C0CCF"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070" w:type="dxa"/>
            <w:tcBorders>
              <w:top w:val="single" w:sz="4" w:space="0" w:color="auto"/>
              <w:left w:val="single" w:sz="4" w:space="0" w:color="auto"/>
              <w:bottom w:val="single" w:sz="4" w:space="0" w:color="auto"/>
              <w:right w:val="single" w:sz="4" w:space="0" w:color="auto"/>
            </w:tcBorders>
            <w:hideMark/>
          </w:tcPr>
          <w:p w14:paraId="7A04484C" w14:textId="77777777" w:rsidR="009221A5" w:rsidRPr="0059152D" w:rsidRDefault="009221A5">
            <w:pPr>
              <w:rPr>
                <w:bCs/>
              </w:rPr>
            </w:pPr>
            <w:r w:rsidRPr="0059152D">
              <w:rPr>
                <w:bCs/>
              </w:rPr>
              <w:t>[</w:t>
            </w:r>
            <w:r w:rsidRPr="00973197">
              <w:rPr>
                <w:bCs/>
                <w:highlight w:val="yellow"/>
              </w:rPr>
              <w:t>insert</w:t>
            </w:r>
            <w:r w:rsidRPr="0059152D">
              <w:rPr>
                <w:bCs/>
              </w:rPr>
              <w:t>]</w:t>
            </w:r>
          </w:p>
        </w:tc>
        <w:tc>
          <w:tcPr>
            <w:tcW w:w="2244" w:type="dxa"/>
            <w:tcBorders>
              <w:top w:val="single" w:sz="4" w:space="0" w:color="auto"/>
              <w:left w:val="single" w:sz="4" w:space="0" w:color="auto"/>
              <w:bottom w:val="single" w:sz="4" w:space="0" w:color="auto"/>
              <w:right w:val="single" w:sz="4" w:space="0" w:color="auto"/>
            </w:tcBorders>
            <w:hideMark/>
          </w:tcPr>
          <w:p w14:paraId="1156896B" w14:textId="77777777" w:rsidR="009221A5" w:rsidRPr="0059152D" w:rsidRDefault="009221A5">
            <w:pPr>
              <w:rPr>
                <w:bCs/>
              </w:rPr>
            </w:pPr>
            <w:r w:rsidRPr="0059152D">
              <w:rPr>
                <w:bCs/>
              </w:rPr>
              <w:t>[</w:t>
            </w:r>
            <w:r w:rsidRPr="00973197">
              <w:rPr>
                <w:bCs/>
                <w:highlight w:val="yellow"/>
              </w:rPr>
              <w:t>insert</w:t>
            </w:r>
            <w:r w:rsidRPr="0059152D">
              <w:rPr>
                <w:bCs/>
              </w:rPr>
              <w:t>]</w:t>
            </w:r>
          </w:p>
        </w:tc>
        <w:tc>
          <w:tcPr>
            <w:tcW w:w="1970" w:type="dxa"/>
            <w:tcBorders>
              <w:top w:val="single" w:sz="4" w:space="0" w:color="auto"/>
              <w:left w:val="single" w:sz="4" w:space="0" w:color="auto"/>
              <w:bottom w:val="single" w:sz="4" w:space="0" w:color="auto"/>
              <w:right w:val="single" w:sz="4" w:space="0" w:color="auto"/>
            </w:tcBorders>
          </w:tcPr>
          <w:p w14:paraId="3FE28073" w14:textId="77777777" w:rsidR="009221A5" w:rsidRPr="0059152D" w:rsidRDefault="009221A5">
            <w:pPr>
              <w:rPr>
                <w:bCs/>
              </w:rPr>
            </w:pPr>
            <w:r w:rsidRPr="0059152D">
              <w:rPr>
                <w:bCs/>
              </w:rPr>
              <w:t>[</w:t>
            </w:r>
            <w:r w:rsidRPr="00C124A9">
              <w:rPr>
                <w:bCs/>
                <w:highlight w:val="yellow"/>
              </w:rPr>
              <w:t>insert</w:t>
            </w:r>
            <w:r w:rsidRPr="0059152D">
              <w:rPr>
                <w:bCs/>
              </w:rPr>
              <w:t>]</w:t>
            </w:r>
          </w:p>
        </w:tc>
      </w:tr>
    </w:tbl>
    <w:p w14:paraId="026ABCCC" w14:textId="77777777" w:rsidR="009221A5" w:rsidRDefault="009221A5" w:rsidP="009221A5"/>
    <w:p w14:paraId="3CB32732" w14:textId="77777777" w:rsidR="009221A5" w:rsidRDefault="009221A5" w:rsidP="009221A5"/>
    <w:p w14:paraId="2EADBC11" w14:textId="77777777" w:rsidR="009221A5" w:rsidRDefault="009221A5" w:rsidP="009221A5"/>
    <w:p w14:paraId="4B44DA10" w14:textId="77777777" w:rsidR="009221A5" w:rsidRDefault="009221A5" w:rsidP="009221A5">
      <w:pPr>
        <w:sectPr w:rsidR="009221A5" w:rsidSect="009221A5">
          <w:pgSz w:w="16840" w:h="11907" w:orient="landscape" w:code="9"/>
          <w:pgMar w:top="2835" w:right="1134" w:bottom="1134" w:left="1417" w:header="425" w:footer="567" w:gutter="0"/>
          <w:cols w:space="720"/>
          <w:titlePg/>
          <w:docGrid w:linePitch="313"/>
        </w:sectPr>
      </w:pPr>
    </w:p>
    <w:p w14:paraId="658D49F5" w14:textId="77777777" w:rsidR="00622022" w:rsidRDefault="00622022" w:rsidP="00622022"/>
    <w:p w14:paraId="22ADA70E" w14:textId="6E63CF6C" w:rsidR="00620864" w:rsidRPr="008129EB" w:rsidRDefault="00620864" w:rsidP="00F676D9"/>
    <w:p w14:paraId="65461EB0" w14:textId="77777777" w:rsidR="00002CB2" w:rsidRDefault="00002CB2" w:rsidP="00BB35BF">
      <w:pPr>
        <w:spacing w:after="960"/>
      </w:pPr>
      <w:r w:rsidRPr="00BB35BF">
        <w:rPr>
          <w:b/>
          <w:bCs/>
        </w:rPr>
        <w:t>EXECUTED</w:t>
      </w:r>
      <w:r>
        <w:t xml:space="preserve"> as an agreement</w:t>
      </w:r>
    </w:p>
    <w:p w14:paraId="7AEE8E56" w14:textId="596726BE" w:rsidR="003B3F37" w:rsidRPr="008129EB" w:rsidRDefault="003B3F37" w:rsidP="004A2340">
      <w:pPr>
        <w:pStyle w:val="SchedulePageHeading"/>
        <w:numPr>
          <w:ilvl w:val="0"/>
          <w:numId w:val="0"/>
        </w:numPr>
      </w:pPr>
      <w:bookmarkStart w:id="5854" w:name="_Toc215088383"/>
      <w:r w:rsidRPr="008129EB">
        <w:t>Signing page</w:t>
      </w:r>
      <w:bookmarkEnd w:id="5694"/>
      <w:bookmarkEnd w:id="5695"/>
      <w:bookmarkEnd w:id="5696"/>
      <w:bookmarkEnd w:id="5854"/>
    </w:p>
    <w:p w14:paraId="2CD779AC" w14:textId="77777777" w:rsidR="003B3F37" w:rsidRPr="008129EB" w:rsidRDefault="003B3F37">
      <w:r w:rsidRPr="008129EB">
        <w:rPr>
          <w:b/>
        </w:rPr>
        <w:t>DATED:______________________</w:t>
      </w:r>
      <w:r w:rsidRPr="008129EB">
        <w:t xml:space="preserve"> </w:t>
      </w:r>
    </w:p>
    <w:p w14:paraId="61637BD9" w14:textId="77777777" w:rsidR="003B3F37" w:rsidRPr="008129EB" w:rsidRDefault="003B3F37"/>
    <w:p w14:paraId="40930ECC" w14:textId="77777777" w:rsidR="006177CD" w:rsidRPr="008129EB" w:rsidRDefault="006177CD"/>
    <w:p w14:paraId="64AB6F37" w14:textId="77777777" w:rsidR="000E134A" w:rsidRPr="008129EB" w:rsidRDefault="000E134A" w:rsidP="000E134A">
      <w:pPr>
        <w:pStyle w:val="BodyText"/>
      </w:pPr>
    </w:p>
    <w:p w14:paraId="1FD67948" w14:textId="77777777" w:rsidR="007132C0" w:rsidRPr="008129EB" w:rsidRDefault="00BE77D6" w:rsidP="007132C0">
      <w:pPr>
        <w:pStyle w:val="BodyText"/>
        <w:rPr>
          <w:b/>
          <w:bCs/>
        </w:rPr>
      </w:pPr>
      <w:bookmarkStart w:id="5855" w:name="Annexures"/>
      <w:bookmarkStart w:id="5856" w:name="Annexures2"/>
      <w:bookmarkEnd w:id="0"/>
      <w:bookmarkEnd w:id="5855"/>
      <w:bookmarkEnd w:id="5856"/>
      <w:r w:rsidRPr="008129EB">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rsidRPr="008129EB" w14:paraId="5FAE9964" w14:textId="77777777" w:rsidTr="00DA23DD">
        <w:trPr>
          <w:cantSplit/>
        </w:trPr>
        <w:tc>
          <w:tcPr>
            <w:tcW w:w="3742" w:type="dxa"/>
          </w:tcPr>
          <w:p w14:paraId="01F79301" w14:textId="77777777" w:rsidR="00FD3670" w:rsidRPr="008129EB" w:rsidRDefault="00FD3670" w:rsidP="00DA23DD">
            <w:r w:rsidRPr="008129EB">
              <w:rPr>
                <w:b/>
              </w:rPr>
              <w:t>SIGNED</w:t>
            </w:r>
            <w:r w:rsidRPr="008129EB">
              <w:rPr>
                <w:bCs/>
              </w:rPr>
              <w:t xml:space="preserve"> for and on behalf of</w:t>
            </w:r>
            <w:r w:rsidRPr="008129EB">
              <w:rPr>
                <w:b/>
              </w:rPr>
              <w:t xml:space="preserve"> THE COMMONWEALTH OF AUSTRALIA </w:t>
            </w:r>
            <w:r w:rsidRPr="008129EB">
              <w:rPr>
                <w:bCs/>
              </w:rPr>
              <w:t xml:space="preserve">as represented by the </w:t>
            </w:r>
            <w:r w:rsidRPr="008129EB">
              <w:rPr>
                <w:b/>
              </w:rPr>
              <w:t>Department of Climate Change, Energy, the Environment and Water</w:t>
            </w:r>
            <w:r w:rsidRPr="008129EB">
              <w:rPr>
                <w:bCs/>
              </w:rPr>
              <w:t xml:space="preserve"> by its duly authorised delegate in the presence of:</w:t>
            </w:r>
          </w:p>
          <w:p w14:paraId="11CF4AA8" w14:textId="77777777" w:rsidR="00FD3670" w:rsidRPr="008129EB" w:rsidRDefault="00FD3670" w:rsidP="00DA23DD"/>
          <w:p w14:paraId="586FD8D6" w14:textId="77777777" w:rsidR="00FD3670" w:rsidRPr="008129EB" w:rsidRDefault="00FD3670" w:rsidP="00DA23DD"/>
          <w:p w14:paraId="55DE775C" w14:textId="77777777" w:rsidR="00FD3670" w:rsidRPr="008129EB" w:rsidRDefault="00FD3670" w:rsidP="00DA23DD">
            <w:pPr>
              <w:tabs>
                <w:tab w:val="right" w:leader="dot" w:pos="3528"/>
              </w:tabs>
            </w:pPr>
            <w:r w:rsidRPr="008129EB">
              <w:tab/>
            </w:r>
          </w:p>
          <w:p w14:paraId="5295FAA8" w14:textId="642C975B" w:rsidR="00FD3670" w:rsidRPr="008129EB" w:rsidRDefault="00FD3670" w:rsidP="00DA23DD">
            <w:r w:rsidRPr="008129EB">
              <w:t xml:space="preserve">Signature of </w:t>
            </w:r>
            <w:r w:rsidR="001D64EF">
              <w:t>W</w:t>
            </w:r>
            <w:r w:rsidR="001D64EF" w:rsidRPr="008129EB">
              <w:t>itness</w:t>
            </w:r>
          </w:p>
          <w:p w14:paraId="5EBDF0FF" w14:textId="77777777" w:rsidR="00FD3670" w:rsidRPr="008129EB" w:rsidRDefault="00FD3670" w:rsidP="00DA23DD"/>
          <w:p w14:paraId="37D34B0B" w14:textId="77777777" w:rsidR="00FD3670" w:rsidRPr="008129EB" w:rsidRDefault="00FD3670" w:rsidP="00DA23DD"/>
          <w:p w14:paraId="3FF2A7C2" w14:textId="77777777" w:rsidR="00FD3670" w:rsidRPr="008129EB" w:rsidRDefault="00FD3670" w:rsidP="00DA23DD">
            <w:pPr>
              <w:tabs>
                <w:tab w:val="right" w:leader="dot" w:pos="3528"/>
              </w:tabs>
            </w:pPr>
            <w:r w:rsidRPr="008129EB">
              <w:tab/>
            </w:r>
          </w:p>
          <w:p w14:paraId="5B1A913F" w14:textId="20E43F80" w:rsidR="00FD3670" w:rsidRPr="008129EB" w:rsidRDefault="00FD3670" w:rsidP="00DA23DD">
            <w:r w:rsidRPr="008129EB">
              <w:t xml:space="preserve">Name of </w:t>
            </w:r>
            <w:r w:rsidR="001D64EF">
              <w:t>W</w:t>
            </w:r>
            <w:r w:rsidR="001D64EF" w:rsidRPr="008129EB">
              <w:t>itness</w:t>
            </w:r>
          </w:p>
        </w:tc>
        <w:tc>
          <w:tcPr>
            <w:tcW w:w="567" w:type="dxa"/>
            <w:hideMark/>
          </w:tcPr>
          <w:p w14:paraId="2542FA93" w14:textId="77777777" w:rsidR="00FD3670" w:rsidRPr="008129EB" w:rsidRDefault="00FD3670" w:rsidP="00DA23DD">
            <w:r w:rsidRPr="008129EB">
              <w:t>)</w:t>
            </w:r>
          </w:p>
          <w:p w14:paraId="1593A755" w14:textId="77777777" w:rsidR="00FD3670" w:rsidRPr="008129EB" w:rsidRDefault="00FD3670" w:rsidP="00DA23DD">
            <w:r w:rsidRPr="008129EB">
              <w:t>)</w:t>
            </w:r>
          </w:p>
          <w:p w14:paraId="5C8717C2" w14:textId="77777777" w:rsidR="00FD3670" w:rsidRPr="008129EB" w:rsidRDefault="00FD3670" w:rsidP="00DA23DD">
            <w:r w:rsidRPr="008129EB">
              <w:t>)</w:t>
            </w:r>
          </w:p>
          <w:p w14:paraId="45A749F0" w14:textId="77777777" w:rsidR="00FD3670" w:rsidRPr="008129EB" w:rsidRDefault="00FD3670" w:rsidP="00DA23DD">
            <w:r w:rsidRPr="008129EB">
              <w:t>)</w:t>
            </w:r>
          </w:p>
          <w:p w14:paraId="3DCC5B92" w14:textId="77777777" w:rsidR="00FD3670" w:rsidRPr="008129EB" w:rsidRDefault="00FD3670" w:rsidP="00DA23DD">
            <w:r w:rsidRPr="008129EB">
              <w:t>)</w:t>
            </w:r>
          </w:p>
          <w:p w14:paraId="63E1D2A5" w14:textId="77777777" w:rsidR="00FD3670" w:rsidRPr="008129EB" w:rsidRDefault="00FD3670" w:rsidP="00DA23DD">
            <w:r w:rsidRPr="008129EB">
              <w:t>)</w:t>
            </w:r>
          </w:p>
          <w:p w14:paraId="695ADF47" w14:textId="77777777" w:rsidR="00FD3670" w:rsidRPr="008129EB" w:rsidRDefault="00FD3670" w:rsidP="00DA23DD">
            <w:r w:rsidRPr="008129EB">
              <w:t>)</w:t>
            </w:r>
          </w:p>
          <w:p w14:paraId="5E3490BD" w14:textId="77777777" w:rsidR="00FD3670" w:rsidRPr="008129EB" w:rsidRDefault="00FD3670" w:rsidP="00DA23DD">
            <w:r w:rsidRPr="008129EB">
              <w:t>)</w:t>
            </w:r>
          </w:p>
          <w:p w14:paraId="21A19CB8" w14:textId="77777777" w:rsidR="00FD3670" w:rsidRPr="008129EB" w:rsidRDefault="00FD3670" w:rsidP="00DA23DD">
            <w:r w:rsidRPr="008129EB">
              <w:t>)</w:t>
            </w:r>
          </w:p>
          <w:p w14:paraId="50061490" w14:textId="77777777" w:rsidR="00FD3670" w:rsidRPr="008129EB" w:rsidRDefault="00FD3670" w:rsidP="00DA23DD">
            <w:r w:rsidRPr="008129EB">
              <w:t>)</w:t>
            </w:r>
          </w:p>
          <w:p w14:paraId="144FAA5D" w14:textId="77777777" w:rsidR="00FD3670" w:rsidRPr="008129EB" w:rsidRDefault="00FD3670" w:rsidP="00DA23DD">
            <w:r w:rsidRPr="008129EB">
              <w:t>)</w:t>
            </w:r>
          </w:p>
          <w:p w14:paraId="4F47614A" w14:textId="77777777" w:rsidR="00FD3670" w:rsidRPr="008129EB" w:rsidRDefault="00FD3670" w:rsidP="00DA23DD">
            <w:r w:rsidRPr="008129EB">
              <w:t>)</w:t>
            </w:r>
          </w:p>
          <w:p w14:paraId="006C33DF" w14:textId="77777777" w:rsidR="00FD3670" w:rsidRPr="008129EB" w:rsidRDefault="00FD3670" w:rsidP="00DA23DD">
            <w:r w:rsidRPr="008129EB">
              <w:t>)</w:t>
            </w:r>
          </w:p>
          <w:p w14:paraId="520E9946" w14:textId="77777777" w:rsidR="00FD3670" w:rsidRPr="008129EB" w:rsidRDefault="00FD3670" w:rsidP="00DA23DD">
            <w:r w:rsidRPr="008129EB">
              <w:t>)</w:t>
            </w:r>
          </w:p>
        </w:tc>
        <w:tc>
          <w:tcPr>
            <w:tcW w:w="3742" w:type="dxa"/>
          </w:tcPr>
          <w:p w14:paraId="151AF32B" w14:textId="77777777" w:rsidR="00FD3670" w:rsidRPr="008129EB" w:rsidRDefault="00FD3670" w:rsidP="00DA23DD"/>
          <w:p w14:paraId="45EF644E" w14:textId="77777777" w:rsidR="00FD3670" w:rsidRPr="008129EB" w:rsidRDefault="00FD3670" w:rsidP="00DA23DD"/>
          <w:p w14:paraId="0BE7DA35" w14:textId="77777777" w:rsidR="00FD3670" w:rsidRPr="008129EB" w:rsidRDefault="00FD3670" w:rsidP="00DA23DD"/>
          <w:p w14:paraId="58AADCDF" w14:textId="77777777" w:rsidR="00FD3670" w:rsidRPr="008129EB" w:rsidRDefault="00FD3670" w:rsidP="00DA23DD"/>
          <w:p w14:paraId="2DE84B01" w14:textId="77777777" w:rsidR="00FD3670" w:rsidRPr="008129EB" w:rsidRDefault="00FD3670" w:rsidP="00DA23DD"/>
          <w:p w14:paraId="43921FBC" w14:textId="77777777" w:rsidR="00FD3670" w:rsidRPr="008129EB" w:rsidRDefault="00FD3670" w:rsidP="00DA23DD"/>
          <w:p w14:paraId="57D835E1" w14:textId="77777777" w:rsidR="00FD3670" w:rsidRPr="008129EB" w:rsidRDefault="00FD3670" w:rsidP="00DA23DD"/>
          <w:p w14:paraId="1C97D6A0" w14:textId="77777777" w:rsidR="00FD3670" w:rsidRPr="008129EB" w:rsidRDefault="00FD3670" w:rsidP="00DA23DD"/>
          <w:p w14:paraId="08118275" w14:textId="77777777" w:rsidR="00FD3670" w:rsidRPr="008129EB" w:rsidRDefault="00FD3670" w:rsidP="00DA23DD">
            <w:pPr>
              <w:tabs>
                <w:tab w:val="right" w:leader="dot" w:pos="3528"/>
              </w:tabs>
            </w:pPr>
            <w:r w:rsidRPr="008129EB">
              <w:tab/>
            </w:r>
          </w:p>
          <w:p w14:paraId="22C67D2D" w14:textId="6F64D768" w:rsidR="00FD3670" w:rsidRPr="008129EB" w:rsidRDefault="00FD3670" w:rsidP="00FD3670">
            <w:pPr>
              <w:rPr>
                <w:sz w:val="16"/>
              </w:rPr>
            </w:pPr>
            <w:r w:rsidRPr="008129EB">
              <w:t xml:space="preserve">Signature of </w:t>
            </w:r>
            <w:r w:rsidR="001D64EF">
              <w:t>D</w:t>
            </w:r>
            <w:r w:rsidR="001D64EF" w:rsidRPr="008129EB">
              <w:t>elegate</w:t>
            </w:r>
          </w:p>
          <w:p w14:paraId="33BCE371" w14:textId="77777777" w:rsidR="00FD3670" w:rsidRPr="008129EB" w:rsidRDefault="00FD3670" w:rsidP="00FD3670"/>
          <w:p w14:paraId="706E3373" w14:textId="77777777" w:rsidR="00FD3670" w:rsidRPr="008129EB" w:rsidRDefault="00FD3670" w:rsidP="00DA23DD"/>
          <w:p w14:paraId="4EB8B4F8" w14:textId="77777777" w:rsidR="00FD3670" w:rsidRPr="008129EB" w:rsidRDefault="00FD3670" w:rsidP="00DA23DD">
            <w:pPr>
              <w:tabs>
                <w:tab w:val="right" w:leader="dot" w:pos="3528"/>
              </w:tabs>
            </w:pPr>
            <w:r w:rsidRPr="008129EB">
              <w:tab/>
            </w:r>
          </w:p>
          <w:p w14:paraId="1F03610B" w14:textId="018F8845" w:rsidR="00FD3670" w:rsidRPr="008129EB" w:rsidRDefault="00FD3670" w:rsidP="00DA23DD">
            <w:pPr>
              <w:tabs>
                <w:tab w:val="right" w:leader="dot" w:pos="6521"/>
              </w:tabs>
            </w:pPr>
            <w:r w:rsidRPr="008129EB">
              <w:t xml:space="preserve">Name of </w:t>
            </w:r>
            <w:r w:rsidR="001D64EF">
              <w:t>D</w:t>
            </w:r>
            <w:r w:rsidR="001D64EF" w:rsidRPr="008129EB">
              <w:t>elegate</w:t>
            </w:r>
          </w:p>
        </w:tc>
      </w:tr>
    </w:tbl>
    <w:p w14:paraId="483F8C96" w14:textId="77777777" w:rsidR="00FD3670" w:rsidRPr="008129EB" w:rsidRDefault="00FD3670" w:rsidP="007132C0">
      <w:pPr>
        <w:pStyle w:val="BodyText"/>
        <w:rPr>
          <w:b/>
          <w:bCs/>
        </w:rPr>
      </w:pPr>
    </w:p>
    <w:p w14:paraId="4901289D" w14:textId="77777777" w:rsidR="007132C0" w:rsidRPr="008129EB" w:rsidRDefault="007132C0" w:rsidP="007132C0">
      <w:pPr>
        <w:pStyle w:val="BodyText"/>
      </w:pPr>
    </w:p>
    <w:p w14:paraId="4C7FEBDF" w14:textId="77777777" w:rsidR="007132C0" w:rsidRPr="008129EB" w:rsidRDefault="00411B14" w:rsidP="007132C0">
      <w:pPr>
        <w:pStyle w:val="BodyText"/>
        <w:rPr>
          <w:b/>
          <w:bCs/>
        </w:rPr>
      </w:pPr>
      <w:r w:rsidRPr="008129EB">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rsidRPr="008129EB" w14:paraId="6818F294" w14:textId="77777777" w:rsidTr="009C25DC">
        <w:trPr>
          <w:cantSplit/>
        </w:trPr>
        <w:tc>
          <w:tcPr>
            <w:tcW w:w="3742" w:type="dxa"/>
          </w:tcPr>
          <w:p w14:paraId="6288A5DF" w14:textId="7D03210A" w:rsidR="007132C0" w:rsidRPr="008129EB" w:rsidRDefault="007132C0" w:rsidP="009C25DC">
            <w:r w:rsidRPr="008129EB">
              <w:rPr>
                <w:b/>
              </w:rPr>
              <w:t xml:space="preserve">EXECUTED </w:t>
            </w:r>
            <w:r w:rsidRPr="008129EB">
              <w:t xml:space="preserve">by </w:t>
            </w:r>
            <w:r w:rsidR="00124D31" w:rsidRPr="008129EB">
              <w:t>[</w:t>
            </w:r>
            <w:r w:rsidR="00124D31" w:rsidRPr="000E1256">
              <w:rPr>
                <w:b/>
                <w:bCs/>
                <w:highlight w:val="yellow"/>
              </w:rPr>
              <w:t>INSERT</w:t>
            </w:r>
            <w:r w:rsidR="00124D31" w:rsidRPr="008129EB">
              <w:t>]</w:t>
            </w:r>
            <w:r w:rsidRPr="008129EB">
              <w:rPr>
                <w:b/>
              </w:rPr>
              <w:t xml:space="preserve"> </w:t>
            </w:r>
            <w:r w:rsidRPr="008129EB">
              <w:t xml:space="preserve">in accordance with section 127(1) of the </w:t>
            </w:r>
            <w:r w:rsidRPr="008129EB">
              <w:rPr>
                <w:i/>
              </w:rPr>
              <w:t xml:space="preserve">Corporations Act 2001 </w:t>
            </w:r>
            <w:r w:rsidRPr="008129EB">
              <w:t>(Cth) by authority of its directors:</w:t>
            </w:r>
          </w:p>
          <w:p w14:paraId="2F505060" w14:textId="77777777" w:rsidR="007132C0" w:rsidRPr="008129EB" w:rsidRDefault="007132C0" w:rsidP="009C25DC"/>
          <w:p w14:paraId="37285016" w14:textId="77777777" w:rsidR="007132C0" w:rsidRPr="008129EB" w:rsidRDefault="007132C0" w:rsidP="009C25DC"/>
          <w:p w14:paraId="20953456" w14:textId="77777777" w:rsidR="007132C0" w:rsidRPr="008129EB" w:rsidRDefault="007132C0" w:rsidP="009C25DC">
            <w:pPr>
              <w:tabs>
                <w:tab w:val="right" w:leader="dot" w:pos="3528"/>
              </w:tabs>
            </w:pPr>
            <w:r w:rsidRPr="008129EB">
              <w:tab/>
            </w:r>
          </w:p>
          <w:p w14:paraId="170580A4" w14:textId="7A6B765C" w:rsidR="007132C0" w:rsidRPr="008129EB" w:rsidRDefault="007132C0" w:rsidP="009C25DC">
            <w:r w:rsidRPr="008129EB">
              <w:t xml:space="preserve">Signature of </w:t>
            </w:r>
            <w:r w:rsidR="001D64EF">
              <w:t>D</w:t>
            </w:r>
            <w:r w:rsidR="001D64EF" w:rsidRPr="008129EB">
              <w:t>irector</w:t>
            </w:r>
          </w:p>
          <w:p w14:paraId="4924CC4C" w14:textId="77777777" w:rsidR="007132C0" w:rsidRPr="008129EB" w:rsidRDefault="007132C0" w:rsidP="009C25DC"/>
          <w:p w14:paraId="23BE6CB5" w14:textId="77777777" w:rsidR="007132C0" w:rsidRPr="008129EB" w:rsidRDefault="007132C0" w:rsidP="009C25DC"/>
          <w:p w14:paraId="5B5D2136" w14:textId="77777777" w:rsidR="007132C0" w:rsidRPr="008129EB" w:rsidRDefault="007132C0" w:rsidP="009C25DC">
            <w:pPr>
              <w:tabs>
                <w:tab w:val="right" w:leader="dot" w:pos="3528"/>
              </w:tabs>
            </w:pPr>
            <w:r w:rsidRPr="008129EB">
              <w:tab/>
            </w:r>
          </w:p>
          <w:p w14:paraId="1ECFFD12" w14:textId="6C7E3F0C" w:rsidR="007132C0" w:rsidRPr="008129EB" w:rsidRDefault="007132C0" w:rsidP="009C25DC">
            <w:r w:rsidRPr="008129EB">
              <w:t xml:space="preserve">Name of </w:t>
            </w:r>
            <w:r w:rsidR="001D64EF">
              <w:t>D</w:t>
            </w:r>
            <w:r w:rsidR="001D64EF" w:rsidRPr="008129EB">
              <w:t>irector</w:t>
            </w:r>
          </w:p>
        </w:tc>
        <w:tc>
          <w:tcPr>
            <w:tcW w:w="567" w:type="dxa"/>
            <w:hideMark/>
          </w:tcPr>
          <w:p w14:paraId="2C2C56F5" w14:textId="77777777" w:rsidR="007132C0" w:rsidRPr="008129EB" w:rsidRDefault="007132C0" w:rsidP="009C25DC">
            <w:r w:rsidRPr="008129EB">
              <w:t>)</w:t>
            </w:r>
          </w:p>
          <w:p w14:paraId="3C10D06B" w14:textId="77777777" w:rsidR="007132C0" w:rsidRPr="008129EB" w:rsidRDefault="007132C0" w:rsidP="009C25DC">
            <w:r w:rsidRPr="008129EB">
              <w:t>)</w:t>
            </w:r>
          </w:p>
          <w:p w14:paraId="6C18636C" w14:textId="77777777" w:rsidR="007132C0" w:rsidRPr="008129EB" w:rsidRDefault="007132C0" w:rsidP="009C25DC">
            <w:r w:rsidRPr="008129EB">
              <w:t>)</w:t>
            </w:r>
          </w:p>
          <w:p w14:paraId="7EAB1C2B" w14:textId="77777777" w:rsidR="007132C0" w:rsidRPr="008129EB" w:rsidRDefault="007132C0" w:rsidP="009C25DC">
            <w:r w:rsidRPr="008129EB">
              <w:t>)</w:t>
            </w:r>
          </w:p>
          <w:p w14:paraId="05649A3B" w14:textId="77777777" w:rsidR="007132C0" w:rsidRPr="008129EB" w:rsidRDefault="007132C0" w:rsidP="009C25DC">
            <w:r w:rsidRPr="008129EB">
              <w:t>)</w:t>
            </w:r>
          </w:p>
          <w:p w14:paraId="7F7D7F9A" w14:textId="77777777" w:rsidR="007132C0" w:rsidRPr="008129EB" w:rsidRDefault="007132C0" w:rsidP="009C25DC">
            <w:r w:rsidRPr="008129EB">
              <w:t>)</w:t>
            </w:r>
          </w:p>
          <w:p w14:paraId="0C9543AA" w14:textId="77777777" w:rsidR="007132C0" w:rsidRPr="008129EB" w:rsidRDefault="007132C0" w:rsidP="009C25DC">
            <w:r w:rsidRPr="008129EB">
              <w:t>)</w:t>
            </w:r>
          </w:p>
          <w:p w14:paraId="55518907" w14:textId="77777777" w:rsidR="007132C0" w:rsidRPr="008129EB" w:rsidRDefault="007132C0" w:rsidP="009C25DC">
            <w:r w:rsidRPr="008129EB">
              <w:t>)</w:t>
            </w:r>
          </w:p>
          <w:p w14:paraId="3402BB31" w14:textId="77777777" w:rsidR="007132C0" w:rsidRPr="008129EB" w:rsidRDefault="007132C0" w:rsidP="009C25DC">
            <w:r w:rsidRPr="008129EB">
              <w:t>)</w:t>
            </w:r>
          </w:p>
          <w:p w14:paraId="67D424FC" w14:textId="77777777" w:rsidR="007132C0" w:rsidRPr="008129EB" w:rsidRDefault="007132C0" w:rsidP="009C25DC">
            <w:r w:rsidRPr="008129EB">
              <w:t>)</w:t>
            </w:r>
          </w:p>
          <w:p w14:paraId="509BBDC0" w14:textId="77777777" w:rsidR="007132C0" w:rsidRPr="008129EB" w:rsidRDefault="007132C0" w:rsidP="009C25DC">
            <w:r w:rsidRPr="008129EB">
              <w:t>)</w:t>
            </w:r>
          </w:p>
          <w:p w14:paraId="01CB3F4D" w14:textId="77777777" w:rsidR="007132C0" w:rsidRPr="008129EB" w:rsidRDefault="007132C0" w:rsidP="009C25DC">
            <w:r w:rsidRPr="008129EB">
              <w:t>)</w:t>
            </w:r>
          </w:p>
          <w:p w14:paraId="6D482A90" w14:textId="77777777" w:rsidR="007132C0" w:rsidRPr="008129EB" w:rsidRDefault="007132C0" w:rsidP="009C25DC">
            <w:r w:rsidRPr="008129EB">
              <w:t>)</w:t>
            </w:r>
          </w:p>
          <w:p w14:paraId="0495BBFF" w14:textId="77777777" w:rsidR="007132C0" w:rsidRPr="008129EB" w:rsidRDefault="007132C0" w:rsidP="009C25DC">
            <w:r w:rsidRPr="008129EB">
              <w:t>)</w:t>
            </w:r>
          </w:p>
        </w:tc>
        <w:tc>
          <w:tcPr>
            <w:tcW w:w="3742" w:type="dxa"/>
          </w:tcPr>
          <w:p w14:paraId="7F59DC68" w14:textId="77777777" w:rsidR="007132C0" w:rsidRPr="008129EB" w:rsidRDefault="007132C0" w:rsidP="009C25DC"/>
          <w:p w14:paraId="35697985" w14:textId="77777777" w:rsidR="007132C0" w:rsidRPr="008129EB" w:rsidRDefault="007132C0" w:rsidP="009C25DC"/>
          <w:p w14:paraId="2A67A0FC" w14:textId="77777777" w:rsidR="007132C0" w:rsidRPr="008129EB" w:rsidRDefault="007132C0" w:rsidP="009C25DC"/>
          <w:p w14:paraId="6497A9D4" w14:textId="77777777" w:rsidR="007132C0" w:rsidRPr="008129EB" w:rsidRDefault="007132C0" w:rsidP="009C25DC"/>
          <w:p w14:paraId="295B1264" w14:textId="77777777" w:rsidR="007132C0" w:rsidRPr="008129EB" w:rsidRDefault="007132C0" w:rsidP="009C25DC"/>
          <w:p w14:paraId="25DD6125" w14:textId="77777777" w:rsidR="007132C0" w:rsidRPr="008129EB" w:rsidRDefault="007132C0" w:rsidP="009C25DC"/>
          <w:p w14:paraId="38E4819D" w14:textId="77777777" w:rsidR="007132C0" w:rsidRPr="008129EB" w:rsidRDefault="007132C0" w:rsidP="009C25DC">
            <w:pPr>
              <w:tabs>
                <w:tab w:val="right" w:leader="dot" w:pos="3528"/>
              </w:tabs>
            </w:pPr>
            <w:r w:rsidRPr="008129EB">
              <w:tab/>
            </w:r>
          </w:p>
          <w:p w14:paraId="314D2E37" w14:textId="2C06B717" w:rsidR="007132C0" w:rsidRPr="008129EB" w:rsidRDefault="007132C0" w:rsidP="009C25DC">
            <w:r w:rsidRPr="008129EB">
              <w:t xml:space="preserve">Signature of </w:t>
            </w:r>
            <w:r w:rsidR="001D64EF">
              <w:t>D</w:t>
            </w:r>
            <w:r w:rsidR="001D64EF" w:rsidRPr="008129EB">
              <w:t>irector</w:t>
            </w:r>
            <w:r w:rsidRPr="008129EB">
              <w:t>/</w:t>
            </w:r>
            <w:r w:rsidR="001D64EF">
              <w:t>C</w:t>
            </w:r>
            <w:r w:rsidR="001D64EF" w:rsidRPr="008129EB">
              <w:t xml:space="preserve">ompany </w:t>
            </w:r>
            <w:r w:rsidR="001D64EF">
              <w:t>S</w:t>
            </w:r>
            <w:r w:rsidR="001D64EF" w:rsidRPr="008129EB">
              <w:t>ecretary</w:t>
            </w:r>
            <w:r w:rsidRPr="008129EB">
              <w:t>*</w:t>
            </w:r>
          </w:p>
          <w:p w14:paraId="78F2C713" w14:textId="77777777" w:rsidR="007132C0" w:rsidRPr="008129EB" w:rsidRDefault="007132C0" w:rsidP="009C25DC">
            <w:r w:rsidRPr="008129EB">
              <w:rPr>
                <w:sz w:val="16"/>
              </w:rPr>
              <w:t>*delete whichever is not applicable</w:t>
            </w:r>
          </w:p>
          <w:p w14:paraId="14CC0E9A" w14:textId="77777777" w:rsidR="007132C0" w:rsidRPr="008129EB" w:rsidRDefault="007132C0" w:rsidP="009C25DC"/>
          <w:p w14:paraId="7358F698" w14:textId="77777777" w:rsidR="007132C0" w:rsidRPr="008129EB" w:rsidRDefault="007132C0" w:rsidP="009C25DC">
            <w:pPr>
              <w:tabs>
                <w:tab w:val="right" w:leader="dot" w:pos="3528"/>
              </w:tabs>
            </w:pPr>
            <w:r w:rsidRPr="008129EB">
              <w:tab/>
            </w:r>
          </w:p>
          <w:p w14:paraId="36F91E74" w14:textId="2C5C5C82" w:rsidR="007132C0" w:rsidRPr="008129EB" w:rsidRDefault="007132C0" w:rsidP="009C25DC">
            <w:pPr>
              <w:tabs>
                <w:tab w:val="right" w:leader="dot" w:pos="6521"/>
              </w:tabs>
            </w:pPr>
            <w:r w:rsidRPr="008129EB">
              <w:t xml:space="preserve">Name of </w:t>
            </w:r>
            <w:r w:rsidR="001D64EF">
              <w:t>D</w:t>
            </w:r>
            <w:r w:rsidR="001D64EF" w:rsidRPr="008129EB">
              <w:t>irector</w:t>
            </w:r>
            <w:r w:rsidRPr="008129EB">
              <w:t>/</w:t>
            </w:r>
            <w:r w:rsidR="001D64EF">
              <w:t>C</w:t>
            </w:r>
            <w:r w:rsidR="001D64EF" w:rsidRPr="008129EB">
              <w:t xml:space="preserve">ompany </w:t>
            </w:r>
            <w:r w:rsidR="001D64EF">
              <w:t>S</w:t>
            </w:r>
            <w:r w:rsidRPr="008129EB">
              <w:t>ecretary* (block letters)</w:t>
            </w:r>
          </w:p>
          <w:p w14:paraId="0E121E16" w14:textId="77777777" w:rsidR="007132C0" w:rsidRPr="008129EB" w:rsidRDefault="007132C0" w:rsidP="009C25DC">
            <w:pPr>
              <w:tabs>
                <w:tab w:val="right" w:leader="dot" w:pos="6521"/>
              </w:tabs>
            </w:pPr>
            <w:r w:rsidRPr="008129EB">
              <w:rPr>
                <w:sz w:val="16"/>
              </w:rPr>
              <w:t>*delete whichever is not applicable</w:t>
            </w:r>
          </w:p>
        </w:tc>
      </w:tr>
    </w:tbl>
    <w:p w14:paraId="201F07A3" w14:textId="77777777" w:rsidR="003D756B" w:rsidRPr="008129EB" w:rsidRDefault="003D756B" w:rsidP="00E44379"/>
    <w:bookmarkEnd w:id="1"/>
    <w:p w14:paraId="6174B2F5" w14:textId="77777777" w:rsidR="00481240" w:rsidRPr="008129EB" w:rsidRDefault="00481240" w:rsidP="000C1CD1">
      <w:pPr>
        <w:pStyle w:val="BodyText"/>
        <w:sectPr w:rsidR="00481240" w:rsidRPr="008129EB" w:rsidSect="000B4C4A">
          <w:pgSz w:w="11907" w:h="16840" w:code="9"/>
          <w:pgMar w:top="1134" w:right="1134" w:bottom="1417" w:left="2835" w:header="425" w:footer="567" w:gutter="0"/>
          <w:cols w:space="720"/>
          <w:titlePg/>
          <w:docGrid w:linePitch="313"/>
        </w:sectPr>
      </w:pPr>
    </w:p>
    <w:p w14:paraId="55024A6D" w14:textId="77777777" w:rsidR="00481240" w:rsidRPr="008129EB" w:rsidRDefault="00481240" w:rsidP="00481240">
      <w:pPr>
        <w:pStyle w:val="AnnexurePageHeading"/>
      </w:pPr>
      <w:bookmarkStart w:id="5857" w:name="_Ref100152700"/>
      <w:bookmarkStart w:id="5858" w:name="_Toc100220648"/>
      <w:bookmarkStart w:id="5859" w:name="_Ref101534647"/>
      <w:bookmarkStart w:id="5860" w:name="_Ref165043794"/>
      <w:bookmarkStart w:id="5861" w:name="_Ref_ContractCompanion_9kb9Ur49B"/>
      <w:bookmarkStart w:id="5862" w:name="_Toc215088384"/>
      <w:r w:rsidRPr="008129EB">
        <w:lastRenderedPageBreak/>
        <w:t>Form of Tripartite</w:t>
      </w:r>
      <w:bookmarkEnd w:id="5857"/>
      <w:bookmarkEnd w:id="5858"/>
      <w:bookmarkEnd w:id="5859"/>
      <w:r w:rsidR="0075721F" w:rsidRPr="008129EB">
        <w:t xml:space="preserve"> Deed</w:t>
      </w:r>
      <w:bookmarkEnd w:id="5860"/>
      <w:bookmarkEnd w:id="5861"/>
      <w:bookmarkEnd w:id="5862"/>
    </w:p>
    <w:bookmarkEnd w:id="2"/>
    <w:p w14:paraId="391B144E" w14:textId="1CA6FDF7" w:rsidR="007F7859" w:rsidRPr="008129EB" w:rsidRDefault="00124D31" w:rsidP="00DF05AE">
      <w:pPr>
        <w:pStyle w:val="BodyText"/>
      </w:pPr>
      <w:r w:rsidRPr="008129EB">
        <w:t>[</w:t>
      </w:r>
      <w:r w:rsidRPr="008129EB">
        <w:rPr>
          <w:b/>
          <w:bCs/>
          <w:i/>
          <w:iCs/>
        </w:rPr>
        <w:t xml:space="preserve">See </w:t>
      </w:r>
      <w:r w:rsidRPr="008129EB">
        <w:rPr>
          <w:b/>
          <w:bCs/>
          <w:i/>
          <w:iCs/>
        </w:rPr>
        <w:fldChar w:fldCharType="begin"/>
      </w:r>
      <w:r w:rsidRPr="008129EB">
        <w:rPr>
          <w:b/>
          <w:bCs/>
          <w:i/>
          <w:iCs/>
        </w:rPr>
        <w:instrText xml:space="preserve"> REF _Ref_ContractCompanion_9kb9Ur49B \w \n \h \* MERGEFORMAT </w:instrText>
      </w:r>
      <w:r w:rsidRPr="008129EB">
        <w:rPr>
          <w:b/>
          <w:bCs/>
          <w:i/>
          <w:iCs/>
        </w:rPr>
      </w:r>
      <w:r w:rsidRPr="008129EB">
        <w:rPr>
          <w:b/>
          <w:bCs/>
          <w:i/>
          <w:iCs/>
        </w:rPr>
        <w:fldChar w:fldCharType="separate"/>
      </w:r>
      <w:r w:rsidR="001B29D8">
        <w:rPr>
          <w:b/>
          <w:bCs/>
          <w:i/>
          <w:iCs/>
        </w:rPr>
        <w:t>Annexure A</w:t>
      </w:r>
      <w:r w:rsidRPr="008129EB">
        <w:rPr>
          <w:b/>
          <w:bCs/>
          <w:i/>
          <w:iCs/>
        </w:rPr>
        <w:fldChar w:fldCharType="end"/>
      </w:r>
      <w:r w:rsidRPr="008129EB">
        <w:rPr>
          <w:b/>
          <w:bCs/>
          <w:i/>
          <w:iCs/>
        </w:rPr>
        <w:t>: Form of Tripartite Deed]</w:t>
      </w:r>
      <w:bookmarkEnd w:id="3"/>
    </w:p>
    <w:p w14:paraId="03687A2F" w14:textId="24741E31" w:rsidR="007F7859" w:rsidRPr="008129EB" w:rsidRDefault="007F7859">
      <w:r w:rsidRPr="008129EB">
        <w:br w:type="page"/>
      </w:r>
    </w:p>
    <w:p w14:paraId="21139B99" w14:textId="3268AAF1" w:rsidR="007F7859" w:rsidRDefault="007F7859" w:rsidP="007F7859">
      <w:pPr>
        <w:pStyle w:val="AnnexurePageHeading"/>
      </w:pPr>
      <w:bookmarkStart w:id="5863" w:name="_Ref193817462"/>
      <w:bookmarkStart w:id="5864" w:name="_Toc215088385"/>
      <w:r w:rsidRPr="008129EB">
        <w:lastRenderedPageBreak/>
        <w:t xml:space="preserve">Form of </w:t>
      </w:r>
      <w:r w:rsidR="002665B1">
        <w:t>Performance Security</w:t>
      </w:r>
      <w:bookmarkEnd w:id="5863"/>
      <w:bookmarkEnd w:id="5864"/>
      <w:r w:rsidRPr="008129EB">
        <w:t xml:space="preserve"> </w:t>
      </w:r>
    </w:p>
    <w:p w14:paraId="1063751F" w14:textId="77777777" w:rsidR="002665B1" w:rsidRDefault="002665B1" w:rsidP="002665B1">
      <w:pPr>
        <w:tabs>
          <w:tab w:val="left" w:pos="6237"/>
        </w:tabs>
        <w:jc w:val="center"/>
      </w:pPr>
      <w:r w:rsidRPr="0085060B">
        <w:t>[</w:t>
      </w:r>
      <w:r w:rsidRPr="00357C63">
        <w:rPr>
          <w:b/>
          <w:i/>
          <w:highlight w:val="lightGray"/>
        </w:rPr>
        <w:t>insert Lender Letterhead</w:t>
      </w:r>
      <w:r w:rsidRPr="0085060B">
        <w:t>]</w:t>
      </w:r>
    </w:p>
    <w:p w14:paraId="5290E294" w14:textId="77777777" w:rsidR="002665B1" w:rsidRPr="0085060B" w:rsidRDefault="002665B1" w:rsidP="002665B1">
      <w:pPr>
        <w:tabs>
          <w:tab w:val="left" w:pos="6237"/>
        </w:tabs>
        <w:jc w:val="center"/>
      </w:pPr>
    </w:p>
    <w:p w14:paraId="1B512A13" w14:textId="77777777" w:rsidR="002665B1" w:rsidRDefault="002665B1" w:rsidP="002665B1">
      <w:pPr>
        <w:tabs>
          <w:tab w:val="left" w:pos="6237"/>
        </w:tabs>
        <w:jc w:val="right"/>
      </w:pPr>
      <w:r w:rsidRPr="00F06585">
        <w:t>[</w:t>
      </w:r>
      <w:r w:rsidRPr="00357C63">
        <w:rPr>
          <w:b/>
          <w:bCs/>
          <w:i/>
          <w:highlight w:val="lightGray"/>
        </w:rPr>
        <w:t>Date</w:t>
      </w:r>
      <w:r w:rsidRPr="00F06585">
        <w:t>]</w:t>
      </w:r>
    </w:p>
    <w:p w14:paraId="13C7DA5F" w14:textId="77777777" w:rsidR="002665B1" w:rsidRPr="00C923FB" w:rsidRDefault="002665B1" w:rsidP="002665B1">
      <w:pPr>
        <w:tabs>
          <w:tab w:val="left" w:pos="6237"/>
        </w:tabs>
        <w:jc w:val="center"/>
        <w:rPr>
          <w:b/>
          <w:bCs/>
        </w:rPr>
      </w:pPr>
      <w:r w:rsidRPr="002665B1">
        <w:rPr>
          <w:b/>
        </w:rPr>
        <w:t>Bank Guarantee</w:t>
      </w:r>
      <w:r w:rsidRPr="002665B1">
        <w:rPr>
          <w:b/>
          <w:bCs/>
        </w:rPr>
        <w:t xml:space="preserve"> No.</w:t>
      </w:r>
      <w:r w:rsidRPr="00C923FB">
        <w:rPr>
          <w:b/>
          <w:bCs/>
        </w:rPr>
        <w:t xml:space="preserve"> [</w:t>
      </w:r>
      <w:r w:rsidRPr="00357C63">
        <w:rPr>
          <w:b/>
          <w:bCs/>
          <w:i/>
          <w:iCs/>
          <w:highlight w:val="lightGray"/>
        </w:rPr>
        <w:t>insert</w:t>
      </w:r>
      <w:r w:rsidRPr="00C923FB">
        <w:rPr>
          <w:b/>
          <w:bCs/>
        </w:rPr>
        <w:t>]</w:t>
      </w:r>
    </w:p>
    <w:p w14:paraId="75111C37" w14:textId="77777777" w:rsidR="002665B1" w:rsidRDefault="002665B1" w:rsidP="002665B1">
      <w:pPr>
        <w:tabs>
          <w:tab w:val="left" w:pos="6237"/>
        </w:tabs>
      </w:pP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6413"/>
      </w:tblGrid>
      <w:tr w:rsidR="002665B1" w14:paraId="63A64DCC" w14:textId="77777777" w:rsidTr="00B96780">
        <w:tc>
          <w:tcPr>
            <w:tcW w:w="1696" w:type="dxa"/>
          </w:tcPr>
          <w:p w14:paraId="2C74628B" w14:textId="77777777" w:rsidR="002665B1" w:rsidRPr="00453F98" w:rsidRDefault="002665B1">
            <w:pPr>
              <w:tabs>
                <w:tab w:val="left" w:pos="6237"/>
              </w:tabs>
              <w:spacing w:before="120" w:after="200"/>
              <w:jc w:val="both"/>
              <w:rPr>
                <w:b/>
                <w:lang w:val="en-GB"/>
              </w:rPr>
            </w:pPr>
            <w:r w:rsidRPr="00453F98">
              <w:rPr>
                <w:b/>
                <w:lang w:val="en-GB"/>
              </w:rPr>
              <w:t>Lender</w:t>
            </w:r>
          </w:p>
        </w:tc>
        <w:tc>
          <w:tcPr>
            <w:tcW w:w="7711" w:type="dxa"/>
          </w:tcPr>
          <w:p w14:paraId="07F52C04" w14:textId="77777777" w:rsidR="002665B1" w:rsidRPr="00453F98" w:rsidRDefault="002665B1">
            <w:pPr>
              <w:tabs>
                <w:tab w:val="left" w:pos="6237"/>
              </w:tabs>
              <w:spacing w:before="120" w:after="200"/>
              <w:jc w:val="both"/>
              <w:rPr>
                <w:lang w:val="en-GB"/>
              </w:rPr>
            </w:pPr>
            <w:r w:rsidRPr="00453F98">
              <w:rPr>
                <w:lang w:val="en-GB"/>
              </w:rPr>
              <w:t>[</w:t>
            </w:r>
            <w:r w:rsidRPr="00357C63">
              <w:rPr>
                <w:b/>
                <w:i/>
                <w:highlight w:val="lightGray"/>
                <w:lang w:val="en-GB"/>
              </w:rPr>
              <w:t>Lender</w:t>
            </w:r>
            <w:r w:rsidRPr="00453F98">
              <w:rPr>
                <w:lang w:val="en-GB"/>
              </w:rPr>
              <w:t>]</w:t>
            </w:r>
            <w:r>
              <w:rPr>
                <w:lang w:val="en-GB"/>
              </w:rPr>
              <w:t xml:space="preserve"> </w:t>
            </w:r>
          </w:p>
        </w:tc>
      </w:tr>
      <w:tr w:rsidR="002665B1" w14:paraId="4BF0F594" w14:textId="77777777" w:rsidTr="00B96780">
        <w:tc>
          <w:tcPr>
            <w:tcW w:w="1696" w:type="dxa"/>
          </w:tcPr>
          <w:p w14:paraId="7E037BB9" w14:textId="77777777" w:rsidR="002665B1" w:rsidRPr="00453F98" w:rsidRDefault="002665B1">
            <w:pPr>
              <w:tabs>
                <w:tab w:val="left" w:pos="6237"/>
              </w:tabs>
              <w:spacing w:before="120" w:after="200"/>
              <w:jc w:val="both"/>
              <w:rPr>
                <w:b/>
                <w:lang w:val="en-GB"/>
              </w:rPr>
            </w:pPr>
            <w:r w:rsidRPr="00453F98">
              <w:rPr>
                <w:b/>
                <w:lang w:val="en-GB"/>
              </w:rPr>
              <w:t>Beneficiary</w:t>
            </w:r>
          </w:p>
        </w:tc>
        <w:tc>
          <w:tcPr>
            <w:tcW w:w="7711" w:type="dxa"/>
          </w:tcPr>
          <w:p w14:paraId="66AE68A2" w14:textId="77777777" w:rsidR="002665B1" w:rsidRPr="00515C0B" w:rsidRDefault="002665B1">
            <w:pPr>
              <w:tabs>
                <w:tab w:val="left" w:pos="6237"/>
              </w:tabs>
              <w:spacing w:before="120" w:after="200"/>
              <w:jc w:val="both"/>
              <w:rPr>
                <w:b/>
                <w:highlight w:val="lightGray"/>
              </w:rPr>
            </w:pPr>
            <w:r>
              <w:rPr>
                <w:b/>
              </w:rPr>
              <w:t xml:space="preserve">The Commonwealth of Australia </w:t>
            </w:r>
            <w:r w:rsidRPr="009F68A3">
              <w:rPr>
                <w:bCs/>
              </w:rPr>
              <w:t>represented by the</w:t>
            </w:r>
            <w:r>
              <w:rPr>
                <w:b/>
              </w:rPr>
              <w:t xml:space="preserve"> Department of Climate Change, Energy, the Environment and Water</w:t>
            </w:r>
            <w:r>
              <w:rPr>
                <w:bCs/>
              </w:rPr>
              <w:t xml:space="preserve"> of </w:t>
            </w:r>
            <w:r w:rsidRPr="002665B1">
              <w:t>51 Allara St, City, Australian Capital Territory 2601, Australia</w:t>
            </w:r>
          </w:p>
        </w:tc>
      </w:tr>
      <w:tr w:rsidR="002665B1" w14:paraId="54D4F202" w14:textId="77777777" w:rsidTr="00B96780">
        <w:tc>
          <w:tcPr>
            <w:tcW w:w="1696" w:type="dxa"/>
          </w:tcPr>
          <w:p w14:paraId="760A09BA" w14:textId="77777777" w:rsidR="002665B1" w:rsidRPr="00453F98" w:rsidRDefault="002665B1">
            <w:pPr>
              <w:tabs>
                <w:tab w:val="left" w:pos="6237"/>
              </w:tabs>
              <w:spacing w:before="120" w:after="200"/>
              <w:jc w:val="both"/>
              <w:rPr>
                <w:b/>
                <w:lang w:val="en-GB"/>
              </w:rPr>
            </w:pPr>
            <w:r>
              <w:rPr>
                <w:b/>
                <w:lang w:val="en-GB"/>
              </w:rPr>
              <w:t>Project Operator</w:t>
            </w:r>
          </w:p>
        </w:tc>
        <w:tc>
          <w:tcPr>
            <w:tcW w:w="7711" w:type="dxa"/>
          </w:tcPr>
          <w:p w14:paraId="7A24120A" w14:textId="77777777" w:rsidR="002665B1" w:rsidRPr="00453F98" w:rsidRDefault="002665B1">
            <w:pPr>
              <w:tabs>
                <w:tab w:val="left" w:pos="6237"/>
              </w:tabs>
              <w:spacing w:before="120" w:after="200"/>
              <w:jc w:val="both"/>
              <w:rPr>
                <w:lang w:val="en-GB"/>
              </w:rPr>
            </w:pPr>
            <w:r w:rsidRPr="00453F98">
              <w:rPr>
                <w:lang w:val="en-GB"/>
              </w:rPr>
              <w:t>[</w:t>
            </w:r>
            <w:r w:rsidRPr="007C1CFD">
              <w:rPr>
                <w:b/>
                <w:bCs/>
                <w:i/>
                <w:iCs/>
                <w:highlight w:val="lightGray"/>
                <w:lang w:val="en-GB"/>
              </w:rPr>
              <w:t>insert name of</w:t>
            </w:r>
            <w:r w:rsidRPr="003B72FE">
              <w:rPr>
                <w:highlight w:val="lightGray"/>
                <w:lang w:val="en-GB"/>
              </w:rPr>
              <w:t xml:space="preserve"> </w:t>
            </w:r>
            <w:r w:rsidRPr="00CB5DD1">
              <w:rPr>
                <w:b/>
                <w:bCs/>
                <w:i/>
                <w:iCs/>
                <w:highlight w:val="lightGray"/>
                <w:lang w:val="en-GB"/>
              </w:rPr>
              <w:t xml:space="preserve">Project </w:t>
            </w:r>
            <w:r w:rsidRPr="00820EC6">
              <w:rPr>
                <w:b/>
                <w:bCs/>
                <w:i/>
                <w:iCs/>
                <w:highlight w:val="lightGray"/>
                <w:lang w:val="en-GB"/>
              </w:rPr>
              <w:t>Operator</w:t>
            </w:r>
            <w:r w:rsidRPr="00453F98">
              <w:rPr>
                <w:lang w:val="en-GB"/>
              </w:rPr>
              <w:t>]</w:t>
            </w:r>
            <w:r>
              <w:rPr>
                <w:lang w:val="en-GB"/>
              </w:rPr>
              <w:t xml:space="preserve"> of [</w:t>
            </w:r>
            <w:r w:rsidRPr="00357C63">
              <w:rPr>
                <w:b/>
                <w:i/>
                <w:highlight w:val="lightGray"/>
                <w:lang w:val="en-GB"/>
              </w:rPr>
              <w:t>insert address</w:t>
            </w:r>
            <w:r>
              <w:rPr>
                <w:lang w:val="en-GB"/>
              </w:rPr>
              <w:t>]</w:t>
            </w:r>
          </w:p>
        </w:tc>
      </w:tr>
      <w:tr w:rsidR="002665B1" w14:paraId="66E26630" w14:textId="77777777" w:rsidTr="00B96780">
        <w:tc>
          <w:tcPr>
            <w:tcW w:w="1696" w:type="dxa"/>
          </w:tcPr>
          <w:p w14:paraId="0855119E" w14:textId="77777777" w:rsidR="002665B1" w:rsidRPr="00453F98" w:rsidRDefault="002665B1">
            <w:pPr>
              <w:tabs>
                <w:tab w:val="left" w:pos="6237"/>
              </w:tabs>
              <w:spacing w:before="120" w:after="200"/>
              <w:jc w:val="both"/>
              <w:rPr>
                <w:b/>
                <w:lang w:val="en-GB"/>
              </w:rPr>
            </w:pPr>
            <w:r>
              <w:rPr>
                <w:b/>
                <w:lang w:val="en-GB"/>
              </w:rPr>
              <w:t xml:space="preserve">Agreement </w:t>
            </w:r>
          </w:p>
        </w:tc>
        <w:tc>
          <w:tcPr>
            <w:tcW w:w="7711" w:type="dxa"/>
          </w:tcPr>
          <w:p w14:paraId="42919A8A" w14:textId="78406634" w:rsidR="002665B1" w:rsidRPr="00453F98" w:rsidRDefault="002665B1">
            <w:pPr>
              <w:tabs>
                <w:tab w:val="left" w:pos="6237"/>
              </w:tabs>
              <w:spacing w:before="120" w:after="200"/>
              <w:jc w:val="both"/>
              <w:rPr>
                <w:lang w:val="en-GB"/>
              </w:rPr>
            </w:pPr>
            <w:r>
              <w:rPr>
                <w:lang w:val="en-GB"/>
              </w:rPr>
              <w:t>Capacity Investment Scheme</w:t>
            </w:r>
            <w:r w:rsidRPr="00453F98">
              <w:rPr>
                <w:lang w:val="en-GB"/>
              </w:rPr>
              <w:t xml:space="preserve"> Agreement </w:t>
            </w:r>
            <w:r w:rsidR="00AF12C7">
              <w:rPr>
                <w:lang w:val="en-GB"/>
              </w:rPr>
              <w:t>(</w:t>
            </w:r>
            <w:r w:rsidRPr="002665B1">
              <w:rPr>
                <w:lang w:val="en-GB"/>
              </w:rPr>
              <w:t>in respect of the [</w:t>
            </w:r>
            <w:r w:rsidRPr="002665B1">
              <w:rPr>
                <w:b/>
                <w:i/>
                <w:highlight w:val="lightGray"/>
                <w:lang w:val="en-GB"/>
              </w:rPr>
              <w:t>insert name</w:t>
            </w:r>
            <w:r w:rsidRPr="002665B1">
              <w:rPr>
                <w:lang w:val="en-GB"/>
              </w:rPr>
              <w:t>] Project</w:t>
            </w:r>
            <w:r w:rsidR="00AF12C7">
              <w:rPr>
                <w:lang w:val="en-GB"/>
              </w:rPr>
              <w:t>)</w:t>
            </w:r>
            <w:r w:rsidRPr="002665B1">
              <w:rPr>
                <w:lang w:val="en-GB"/>
              </w:rPr>
              <w:t xml:space="preserve"> dated [</w:t>
            </w:r>
            <w:r w:rsidRPr="003B72FE">
              <w:rPr>
                <w:b/>
                <w:bCs/>
                <w:highlight w:val="lightGray"/>
                <w:lang w:val="en-GB"/>
              </w:rPr>
              <w:t>insert</w:t>
            </w:r>
            <w:r w:rsidRPr="003B72FE">
              <w:rPr>
                <w:highlight w:val="lightGray"/>
                <w:lang w:val="en-GB"/>
              </w:rPr>
              <w:t xml:space="preserve"> </w:t>
            </w:r>
            <w:r w:rsidRPr="00820EC6">
              <w:rPr>
                <w:b/>
                <w:i/>
                <w:highlight w:val="lightGray"/>
                <w:lang w:val="en-GB"/>
              </w:rPr>
              <w:t>date</w:t>
            </w:r>
            <w:r w:rsidRPr="00453F98">
              <w:rPr>
                <w:lang w:val="en-GB"/>
              </w:rPr>
              <w:t>]</w:t>
            </w:r>
          </w:p>
        </w:tc>
      </w:tr>
      <w:tr w:rsidR="002665B1" w14:paraId="156C6FF0" w14:textId="77777777" w:rsidTr="00B96780">
        <w:tc>
          <w:tcPr>
            <w:tcW w:w="1696" w:type="dxa"/>
          </w:tcPr>
          <w:p w14:paraId="16773946" w14:textId="77777777" w:rsidR="002665B1" w:rsidRPr="00453F98" w:rsidRDefault="002665B1">
            <w:pPr>
              <w:tabs>
                <w:tab w:val="left" w:pos="6237"/>
              </w:tabs>
              <w:spacing w:before="120" w:after="200"/>
              <w:jc w:val="both"/>
              <w:rPr>
                <w:b/>
                <w:lang w:val="en-GB"/>
              </w:rPr>
            </w:pPr>
            <w:r w:rsidRPr="00453F98">
              <w:rPr>
                <w:b/>
                <w:lang w:val="en-GB"/>
              </w:rPr>
              <w:t>Sum</w:t>
            </w:r>
          </w:p>
        </w:tc>
        <w:tc>
          <w:tcPr>
            <w:tcW w:w="7711" w:type="dxa"/>
          </w:tcPr>
          <w:p w14:paraId="76DCF33D" w14:textId="568D4571" w:rsidR="002665B1" w:rsidRPr="00453F98" w:rsidRDefault="002665B1">
            <w:pPr>
              <w:tabs>
                <w:tab w:val="left" w:pos="6237"/>
              </w:tabs>
              <w:spacing w:before="120" w:after="200"/>
              <w:jc w:val="both"/>
              <w:rPr>
                <w:lang w:val="en-GB"/>
              </w:rPr>
            </w:pPr>
            <w:r w:rsidRPr="002665B1">
              <w:rPr>
                <w:lang w:val="en-GB"/>
              </w:rPr>
              <w:t>$</w:t>
            </w:r>
            <w:r w:rsidR="00AF12C7">
              <w:rPr>
                <w:lang w:val="en-GB"/>
              </w:rPr>
              <w:t xml:space="preserve"> </w:t>
            </w:r>
            <w:r w:rsidRPr="002665B1">
              <w:rPr>
                <w:lang w:val="en-GB"/>
              </w:rPr>
              <w:t>[</w:t>
            </w:r>
            <w:r w:rsidRPr="003B72FE">
              <w:rPr>
                <w:b/>
                <w:bCs/>
                <w:i/>
                <w:iCs/>
                <w:highlight w:val="lightGray"/>
                <w:lang w:val="en-GB"/>
              </w:rPr>
              <w:t>insert</w:t>
            </w:r>
            <w:r>
              <w:rPr>
                <w:lang w:val="en-GB"/>
              </w:rPr>
              <w:t xml:space="preserve"> </w:t>
            </w:r>
            <w:r w:rsidRPr="00357C63">
              <w:rPr>
                <w:b/>
                <w:i/>
                <w:highlight w:val="lightGray"/>
                <w:lang w:val="en-GB"/>
              </w:rPr>
              <w:t>Amount</w:t>
            </w:r>
            <w:r w:rsidRPr="00453F98">
              <w:rPr>
                <w:lang w:val="en-GB"/>
              </w:rPr>
              <w:t>]</w:t>
            </w:r>
          </w:p>
        </w:tc>
      </w:tr>
    </w:tbl>
    <w:p w14:paraId="7C0EF891" w14:textId="77777777" w:rsidR="002665B1" w:rsidRPr="002665B1" w:rsidRDefault="002665B1" w:rsidP="00D847EB">
      <w:pPr>
        <w:pStyle w:val="ListParagraph"/>
        <w:numPr>
          <w:ilvl w:val="0"/>
          <w:numId w:val="141"/>
        </w:numPr>
        <w:tabs>
          <w:tab w:val="left" w:pos="6237"/>
        </w:tabs>
        <w:spacing w:before="240" w:after="200"/>
        <w:jc w:val="both"/>
        <w:rPr>
          <w:lang w:val="en-GB"/>
        </w:rPr>
      </w:pPr>
      <w:r w:rsidRPr="00515C0B">
        <w:rPr>
          <w:lang w:val="en-GB"/>
        </w:rPr>
        <w:t xml:space="preserve">At the request of Project Operator, and in consideration of the Beneficiary accepting this undertaking in respect of the Agreement, the Lender irrevocably and unconditionally undertakes to pay to the Beneficiary on demand and without deduction or set off any sum or sums which may from time to time be demanded by the Beneficiary to a maximum </w:t>
      </w:r>
      <w:r w:rsidRPr="002665B1">
        <w:rPr>
          <w:lang w:val="en-GB"/>
        </w:rPr>
        <w:t>aggregate sum of the Sum.</w:t>
      </w:r>
    </w:p>
    <w:p w14:paraId="6562BD39" w14:textId="77777777" w:rsidR="002665B1" w:rsidRPr="002665B1" w:rsidRDefault="002665B1" w:rsidP="00D847EB">
      <w:pPr>
        <w:pStyle w:val="ListParagraph"/>
        <w:numPr>
          <w:ilvl w:val="0"/>
          <w:numId w:val="141"/>
        </w:numPr>
        <w:tabs>
          <w:tab w:val="left" w:pos="6237"/>
        </w:tabs>
        <w:spacing w:after="200"/>
        <w:jc w:val="both"/>
        <w:rPr>
          <w:lang w:val="en-GB"/>
        </w:rPr>
      </w:pPr>
      <w:r w:rsidRPr="002665B1">
        <w:rPr>
          <w:lang w:val="en-GB"/>
        </w:rPr>
        <w:t>This undertaking is to continue until:</w:t>
      </w:r>
    </w:p>
    <w:p w14:paraId="180218F0" w14:textId="77777777"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notification has been received from the Beneficiary that the Sum is no longer required by the Beneficiary;</w:t>
      </w:r>
    </w:p>
    <w:p w14:paraId="238371E0" w14:textId="77777777"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 xml:space="preserve">this undertaking is returned to the Lender; or </w:t>
      </w:r>
    </w:p>
    <w:p w14:paraId="04B46B2E" w14:textId="77777777"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payment to the Beneficiary by the Lender of the whole of the Sum.</w:t>
      </w:r>
    </w:p>
    <w:p w14:paraId="18807E28" w14:textId="77777777" w:rsidR="002665B1" w:rsidRPr="002665B1" w:rsidRDefault="002665B1" w:rsidP="00D847EB">
      <w:pPr>
        <w:pStyle w:val="ListParagraph"/>
        <w:numPr>
          <w:ilvl w:val="0"/>
          <w:numId w:val="141"/>
        </w:numPr>
        <w:tabs>
          <w:tab w:val="left" w:pos="6237"/>
        </w:tabs>
        <w:spacing w:after="200"/>
        <w:jc w:val="both"/>
        <w:rPr>
          <w:lang w:val="en-GB"/>
        </w:rPr>
      </w:pPr>
      <w:r w:rsidRPr="002665B1">
        <w:rPr>
          <w:lang w:val="en-GB"/>
        </w:rPr>
        <w:t>Should the Lender be notified in writing, purporting to be signed by or on behalf of the Beneficiary that the Beneficiary desires payment to be made of the whole or any part or parts of the Sum, it is irrevocably and unconditionally agreed that the Lender must make the payment or payments to the Beneficiary immediately, in Australian dollars and in same day funds without reference to Project Operator and notwithstanding any notice given by Project Operator not to pay same.</w:t>
      </w:r>
    </w:p>
    <w:p w14:paraId="14749216" w14:textId="77777777" w:rsidR="002665B1" w:rsidRPr="002665B1" w:rsidRDefault="002665B1" w:rsidP="00D847EB">
      <w:pPr>
        <w:pStyle w:val="ListParagraph"/>
        <w:numPr>
          <w:ilvl w:val="0"/>
          <w:numId w:val="141"/>
        </w:numPr>
        <w:tabs>
          <w:tab w:val="left" w:pos="6237"/>
        </w:tabs>
        <w:spacing w:after="200"/>
        <w:jc w:val="both"/>
        <w:rPr>
          <w:lang w:val="en-GB"/>
        </w:rPr>
      </w:pPr>
      <w:r w:rsidRPr="002665B1">
        <w:rPr>
          <w:lang w:val="en-GB"/>
        </w:rPr>
        <w:t>The Lender may at any time, without being required to do so, pay to the Beneficiary:</w:t>
      </w:r>
    </w:p>
    <w:p w14:paraId="57150964" w14:textId="705AABD6"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 xml:space="preserve">the Sum less any amount or amounts it may previously have paid under this undertaking; or </w:t>
      </w:r>
    </w:p>
    <w:p w14:paraId="5D163265" w14:textId="77777777" w:rsidR="002665B1" w:rsidRPr="002665B1" w:rsidRDefault="002665B1" w:rsidP="00D847EB">
      <w:pPr>
        <w:pStyle w:val="ListParagraph"/>
        <w:numPr>
          <w:ilvl w:val="1"/>
          <w:numId w:val="141"/>
        </w:numPr>
        <w:tabs>
          <w:tab w:val="left" w:pos="6237"/>
        </w:tabs>
        <w:spacing w:after="200"/>
        <w:ind w:left="1095"/>
        <w:jc w:val="both"/>
        <w:rPr>
          <w:lang w:val="en-GB"/>
        </w:rPr>
      </w:pPr>
      <w:r w:rsidRPr="002665B1">
        <w:rPr>
          <w:lang w:val="en-GB"/>
        </w:rPr>
        <w:t xml:space="preserve">such lesser sum as may be required and specified by the Beneficiary, </w:t>
      </w:r>
    </w:p>
    <w:p w14:paraId="37982A34" w14:textId="77777777" w:rsidR="002665B1" w:rsidRPr="002665B1" w:rsidRDefault="002665B1" w:rsidP="002665B1">
      <w:pPr>
        <w:spacing w:after="200"/>
        <w:ind w:left="360"/>
        <w:rPr>
          <w:lang w:val="en-GB"/>
        </w:rPr>
      </w:pPr>
      <w:r w:rsidRPr="002665B1">
        <w:rPr>
          <w:lang w:val="en-GB"/>
        </w:rPr>
        <w:t>and, thereupon, the liability of the Lender hereunder will immediately cease.</w:t>
      </w:r>
    </w:p>
    <w:p w14:paraId="6397DABD" w14:textId="77777777" w:rsidR="002665B1" w:rsidRDefault="002665B1" w:rsidP="00D847EB">
      <w:pPr>
        <w:pStyle w:val="BodyText"/>
        <w:numPr>
          <w:ilvl w:val="0"/>
          <w:numId w:val="141"/>
        </w:numPr>
        <w:tabs>
          <w:tab w:val="left" w:pos="6237"/>
        </w:tabs>
      </w:pPr>
      <w:r w:rsidRPr="002665B1">
        <w:t xml:space="preserve">The Beneficiary's rights under this undertaking may not be assigned, novated or transferred, other than to an entity to which the Beneficiary is assigning, novating or </w:t>
      </w:r>
      <w:r w:rsidRPr="002665B1">
        <w:lastRenderedPageBreak/>
        <w:t>transferring the Beneficiary's rights under the Agreement (when such</w:t>
      </w:r>
      <w:r w:rsidRPr="00405F3E">
        <w:t xml:space="preserve"> assignment</w:t>
      </w:r>
      <w:r>
        <w:t>, novation or transfer</w:t>
      </w:r>
      <w:r w:rsidRPr="00405F3E">
        <w:t xml:space="preserve"> is in accordance </w:t>
      </w:r>
      <w:r>
        <w:t>with the terms of the Agreement)</w:t>
      </w:r>
      <w:r w:rsidRPr="00F06585">
        <w:t>.</w:t>
      </w:r>
    </w:p>
    <w:p w14:paraId="53AF7A4C" w14:textId="275FF984" w:rsidR="002665B1" w:rsidRPr="008104F9" w:rsidRDefault="002665B1" w:rsidP="00D847EB">
      <w:pPr>
        <w:pStyle w:val="ListParagraph"/>
        <w:numPr>
          <w:ilvl w:val="0"/>
          <w:numId w:val="141"/>
        </w:numPr>
        <w:tabs>
          <w:tab w:val="left" w:pos="6237"/>
        </w:tabs>
        <w:spacing w:after="200"/>
        <w:jc w:val="both"/>
        <w:rPr>
          <w:lang w:val="en-GB"/>
        </w:rPr>
      </w:pPr>
      <w:r w:rsidRPr="008104F9">
        <w:t>This undertaking is governed by the laws of [</w:t>
      </w:r>
      <w:r w:rsidRPr="008104F9">
        <w:rPr>
          <w:b/>
          <w:i/>
          <w:highlight w:val="lightGray"/>
        </w:rPr>
        <w:t>the Relevant Jurisdiction</w:t>
      </w:r>
      <w:r w:rsidRPr="008104F9">
        <w:t xml:space="preserve">]. </w:t>
      </w:r>
    </w:p>
    <w:p w14:paraId="0DF39632" w14:textId="77777777" w:rsidR="002665B1" w:rsidRDefault="002665B1" w:rsidP="00D847EB">
      <w:pPr>
        <w:pStyle w:val="ListParagraph"/>
        <w:numPr>
          <w:ilvl w:val="0"/>
          <w:numId w:val="141"/>
        </w:numPr>
        <w:tabs>
          <w:tab w:val="left" w:pos="6237"/>
        </w:tabs>
        <w:spacing w:after="200"/>
        <w:jc w:val="both"/>
        <w:rPr>
          <w:lang w:val="en-GB"/>
        </w:rPr>
      </w:pPr>
      <w:r w:rsidRPr="00515C0B">
        <w:rPr>
          <w:lang w:val="en-GB"/>
        </w:rPr>
        <w:t>Each of the Lender, Project Operator and the Beneficiary irrevocably and unconditionally submits to the exclusive jurisdiction of the courts of [</w:t>
      </w:r>
      <w:r w:rsidRPr="00515C0B">
        <w:rPr>
          <w:b/>
          <w:bCs/>
          <w:i/>
          <w:iCs/>
          <w:highlight w:val="lightGray"/>
          <w:lang w:val="en-GB"/>
        </w:rPr>
        <w:t>the Relevant Jurisdiction</w:t>
      </w:r>
      <w:r w:rsidRPr="00515C0B">
        <w:rPr>
          <w:lang w:val="en-GB"/>
        </w:rPr>
        <w:t>] and any courts which have jurisdiction to hear appeals from any of those courts and waives any right to object to any proceedings being brought in those courts.</w:t>
      </w:r>
    </w:p>
    <w:p w14:paraId="54D5B4CF" w14:textId="77777777" w:rsidR="002665B1" w:rsidRPr="00453F98" w:rsidRDefault="002665B1" w:rsidP="002665B1">
      <w:pPr>
        <w:tabs>
          <w:tab w:val="left" w:pos="6237"/>
        </w:tabs>
        <w:spacing w:after="200"/>
        <w:jc w:val="both"/>
        <w:rPr>
          <w:lang w:val="en-GB"/>
        </w:rPr>
      </w:pPr>
      <w:r w:rsidRPr="00453F98">
        <w:rPr>
          <w:lang w:val="en-GB"/>
        </w:rPr>
        <w:t xml:space="preserve">Signed for and on behalf of </w:t>
      </w:r>
    </w:p>
    <w:p w14:paraId="25864F54" w14:textId="77777777" w:rsidR="002665B1" w:rsidRPr="00D35741" w:rsidRDefault="002665B1" w:rsidP="002665B1">
      <w:r w:rsidRPr="00453F98">
        <w:rPr>
          <w:lang w:val="en-GB"/>
        </w:rPr>
        <w:t>[</w:t>
      </w:r>
      <w:r w:rsidRPr="00A47EA1">
        <w:rPr>
          <w:b/>
          <w:i/>
          <w:highlight w:val="lightGray"/>
          <w:lang w:val="en-GB"/>
        </w:rPr>
        <w:t>Lender</w:t>
      </w:r>
      <w:r w:rsidRPr="00453F98">
        <w:rPr>
          <w:lang w:val="en-GB"/>
        </w:rPr>
        <w:t>]</w:t>
      </w:r>
    </w:p>
    <w:p w14:paraId="15B7001D" w14:textId="77777777" w:rsidR="007F7859" w:rsidRPr="008129EB" w:rsidRDefault="007F7859" w:rsidP="00DF05AE">
      <w:pPr>
        <w:pStyle w:val="BodyText"/>
      </w:pPr>
    </w:p>
    <w:sectPr w:rsidR="007F7859" w:rsidRPr="008129EB" w:rsidSect="00800586">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57FA" w14:textId="77777777" w:rsidR="002414D6" w:rsidRDefault="002414D6">
      <w:r>
        <w:separator/>
      </w:r>
    </w:p>
  </w:endnote>
  <w:endnote w:type="continuationSeparator" w:id="0">
    <w:p w14:paraId="0ABC8C4A" w14:textId="77777777" w:rsidR="002414D6" w:rsidRDefault="002414D6">
      <w:r>
        <w:continuationSeparator/>
      </w:r>
    </w:p>
  </w:endnote>
  <w:endnote w:type="continuationNotice" w:id="1">
    <w:p w14:paraId="12686ED8" w14:textId="77777777" w:rsidR="002414D6" w:rsidRDefault="00241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3127" w14:textId="4B6DD0C2" w:rsidR="005B60E4" w:rsidRDefault="005F41F9">
    <w:pPr>
      <w:pStyle w:val="Footer"/>
    </w:pPr>
    <w:r>
      <w:rPr>
        <w:noProof/>
      </w:rPr>
      <mc:AlternateContent>
        <mc:Choice Requires="wps">
          <w:drawing>
            <wp:anchor distT="0" distB="0" distL="0" distR="0" simplePos="0" relativeHeight="251658253" behindDoc="0" locked="0" layoutInCell="1" allowOverlap="1" wp14:anchorId="4EEE8515" wp14:editId="585B32A1">
              <wp:simplePos x="635" y="635"/>
              <wp:positionH relativeFrom="page">
                <wp:align>center</wp:align>
              </wp:positionH>
              <wp:positionV relativeFrom="page">
                <wp:align>bottom</wp:align>
              </wp:positionV>
              <wp:extent cx="551815" cy="376555"/>
              <wp:effectExtent l="0" t="0" r="635" b="0"/>
              <wp:wrapNone/>
              <wp:docPr id="661793855" name="Text Box 6617938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E8515" id="_x0000_t202" coordsize="21600,21600" o:spt="202" path="m,l,21600r21600,l21600,xe">
              <v:stroke joinstyle="miter"/>
              <v:path gradientshapeok="t" o:connecttype="rect"/>
            </v:shapetype>
            <v:shape id="Text Box 661793855" o:spid="_x0000_s1027"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E80B" w14:textId="32CA2D36" w:rsidR="005F41F9" w:rsidRDefault="005F41F9">
    <w:pPr>
      <w:pStyle w:val="Footer"/>
    </w:pPr>
    <w:r>
      <w:rPr>
        <w:noProof/>
      </w:rPr>
      <mc:AlternateContent>
        <mc:Choice Requires="wps">
          <w:drawing>
            <wp:anchor distT="0" distB="0" distL="0" distR="0" simplePos="0" relativeHeight="251658257" behindDoc="0" locked="0" layoutInCell="1" allowOverlap="1" wp14:anchorId="1135400B" wp14:editId="06879091">
              <wp:simplePos x="635" y="635"/>
              <wp:positionH relativeFrom="page">
                <wp:align>center</wp:align>
              </wp:positionH>
              <wp:positionV relativeFrom="page">
                <wp:align>bottom</wp:align>
              </wp:positionV>
              <wp:extent cx="551815" cy="376555"/>
              <wp:effectExtent l="0" t="0" r="635" b="0"/>
              <wp:wrapNone/>
              <wp:docPr id="355811549" name="Text Box 3558115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00B" id="_x0000_t202" coordsize="21600,21600" o:spt="202" path="m,l,21600r21600,l21600,xe">
              <v:stroke joinstyle="miter"/>
              <v:path gradientshapeok="t" o:connecttype="rect"/>
            </v:shapetype>
            <v:shape id="Text Box 355811549" o:spid="_x0000_s104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56908"/>
      <w:docPartObj>
        <w:docPartGallery w:val="Page Numbers (Bottom of Page)"/>
        <w:docPartUnique/>
      </w:docPartObj>
    </w:sdtPr>
    <w:sdtEndPr>
      <w:rPr>
        <w:noProof/>
      </w:rPr>
    </w:sdtEndPr>
    <w:sdtContent>
      <w:p w14:paraId="647D6427" w14:textId="542E5CFE"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B9AF7" w14:textId="676C984F" w:rsidR="00F47BD9" w:rsidRPr="00E8207D" w:rsidRDefault="00F47BD9" w:rsidP="00E8207D">
    <w:pP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789" w14:textId="300D5C71" w:rsidR="005F41F9" w:rsidRDefault="005F41F9">
    <w:pPr>
      <w:pStyle w:val="Footer"/>
    </w:pPr>
    <w:r>
      <w:rPr>
        <w:noProof/>
      </w:rPr>
      <mc:AlternateContent>
        <mc:Choice Requires="wps">
          <w:drawing>
            <wp:anchor distT="0" distB="0" distL="0" distR="0" simplePos="0" relativeHeight="251658258" behindDoc="0" locked="0" layoutInCell="1" allowOverlap="1" wp14:anchorId="0BA0295B" wp14:editId="19C1AF65">
              <wp:simplePos x="635" y="635"/>
              <wp:positionH relativeFrom="page">
                <wp:align>center</wp:align>
              </wp:positionH>
              <wp:positionV relativeFrom="page">
                <wp:align>bottom</wp:align>
              </wp:positionV>
              <wp:extent cx="551815" cy="376555"/>
              <wp:effectExtent l="0" t="0" r="635" b="0"/>
              <wp:wrapNone/>
              <wp:docPr id="2014425425" name="Text Box 20144254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295B" id="_x0000_t202" coordsize="21600,21600" o:spt="202" path="m,l,21600r21600,l21600,xe">
              <v:stroke joinstyle="miter"/>
              <v:path gradientshapeok="t" o:connecttype="rect"/>
            </v:shapetype>
            <v:shape id="Text Box 2014425425" o:spid="_x0000_s1043"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51F515EA" w14:textId="77777777" w:rsidTr="00956FDB">
      <w:trPr>
        <w:trHeight w:hRule="exact" w:val="575"/>
      </w:trPr>
      <w:tc>
        <w:tcPr>
          <w:tcW w:w="3117" w:type="dxa"/>
          <w:tcBorders>
            <w:top w:val="single" w:sz="2" w:space="0" w:color="auto"/>
            <w:right w:val="nil"/>
          </w:tcBorders>
        </w:tcPr>
        <w:p w14:paraId="1373A0DE" w14:textId="6BDD72F2" w:rsidR="00D573DB" w:rsidRPr="007217B9" w:rsidRDefault="00D573DB">
          <w:pPr>
            <w:pStyle w:val="Footer"/>
            <w:spacing w:before="60"/>
          </w:pPr>
        </w:p>
        <w:p w14:paraId="55EF1D38" w14:textId="77777777" w:rsidR="00D573DB" w:rsidRPr="007217B9" w:rsidRDefault="00D573DB">
          <w:pPr>
            <w:pStyle w:val="Footer"/>
          </w:pPr>
        </w:p>
      </w:tc>
      <w:tc>
        <w:tcPr>
          <w:tcW w:w="10394" w:type="dxa"/>
          <w:tcBorders>
            <w:left w:val="nil"/>
          </w:tcBorders>
        </w:tcPr>
        <w:p w14:paraId="5140CC80" w14:textId="77777777" w:rsidR="00D573DB" w:rsidRPr="007217B9" w:rsidRDefault="00D573DB">
          <w:pPr>
            <w:pStyle w:val="Footer"/>
            <w:spacing w:before="60"/>
            <w:ind w:left="113"/>
          </w:pPr>
        </w:p>
        <w:p w14:paraId="3DF23E90" w14:textId="77777777" w:rsidR="00D573DB" w:rsidRPr="007217B9" w:rsidRDefault="00D573DB">
          <w:pPr>
            <w:pStyle w:val="Footer"/>
            <w:ind w:left="113"/>
          </w:pPr>
        </w:p>
      </w:tc>
      <w:tc>
        <w:tcPr>
          <w:tcW w:w="799" w:type="dxa"/>
        </w:tcPr>
        <w:p w14:paraId="11570204"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DE96DE1" w14:textId="25BFE4E5" w:rsidR="00D573DB" w:rsidRPr="00E8207D" w:rsidRDefault="00D573DB" w:rsidP="00E8207D">
    <w:pP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1FF" w14:textId="14821474" w:rsidR="005F41F9" w:rsidRDefault="005F41F9">
    <w:pPr>
      <w:pStyle w:val="Footer"/>
    </w:pPr>
    <w:r>
      <w:rPr>
        <w:noProof/>
      </w:rPr>
      <mc:AlternateContent>
        <mc:Choice Requires="wps">
          <w:drawing>
            <wp:anchor distT="0" distB="0" distL="0" distR="0" simplePos="0" relativeHeight="251658259" behindDoc="0" locked="0" layoutInCell="1" allowOverlap="1" wp14:anchorId="5D576C7F" wp14:editId="5E3F2808">
              <wp:simplePos x="635" y="635"/>
              <wp:positionH relativeFrom="page">
                <wp:align>center</wp:align>
              </wp:positionH>
              <wp:positionV relativeFrom="page">
                <wp:align>bottom</wp:align>
              </wp:positionV>
              <wp:extent cx="551815" cy="376555"/>
              <wp:effectExtent l="0" t="0" r="635" b="0"/>
              <wp:wrapNone/>
              <wp:docPr id="1598969482" name="Text Box 15989694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6C7F" id="_x0000_t202" coordsize="21600,21600" o:spt="202" path="m,l,21600r21600,l21600,xe">
              <v:stroke joinstyle="miter"/>
              <v:path gradientshapeok="t" o:connecttype="rect"/>
            </v:shapetype>
            <v:shape id="Text Box 1598969482" o:spid="_x0000_s1045"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C1D85B6" w14:textId="77777777" w:rsidTr="00956FDB">
      <w:trPr>
        <w:trHeight w:hRule="exact" w:val="440"/>
      </w:trPr>
      <w:tc>
        <w:tcPr>
          <w:tcW w:w="2211" w:type="dxa"/>
          <w:tcBorders>
            <w:top w:val="single" w:sz="2" w:space="0" w:color="auto"/>
            <w:right w:val="nil"/>
          </w:tcBorders>
        </w:tcPr>
        <w:p w14:paraId="620FF7C1" w14:textId="2DDB5320" w:rsidR="00D573DB" w:rsidRPr="007217B9" w:rsidRDefault="00D573DB" w:rsidP="00D573DB">
          <w:pPr>
            <w:pStyle w:val="Footer"/>
            <w:spacing w:before="60"/>
          </w:pPr>
        </w:p>
        <w:p w14:paraId="19A09A95" w14:textId="77777777" w:rsidR="00D573DB" w:rsidRPr="007217B9" w:rsidRDefault="00D573DB" w:rsidP="00D573DB">
          <w:pPr>
            <w:pStyle w:val="Footer"/>
          </w:pPr>
        </w:p>
      </w:tc>
      <w:tc>
        <w:tcPr>
          <w:tcW w:w="7371" w:type="dxa"/>
          <w:tcBorders>
            <w:left w:val="nil"/>
          </w:tcBorders>
        </w:tcPr>
        <w:p w14:paraId="4156F615" w14:textId="16686F81" w:rsidR="00D573DB" w:rsidRPr="007217B9" w:rsidRDefault="00D573DB" w:rsidP="00D573DB">
          <w:pPr>
            <w:pStyle w:val="Footer"/>
            <w:ind w:left="113"/>
          </w:pPr>
        </w:p>
      </w:tc>
      <w:tc>
        <w:tcPr>
          <w:tcW w:w="567" w:type="dxa"/>
        </w:tcPr>
        <w:p w14:paraId="402B670F"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39F7A18" w14:textId="5EBBD55D" w:rsidR="00D573DB"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970561"/>
      <w:docPartObj>
        <w:docPartGallery w:val="Page Numbers (Bottom of Page)"/>
        <w:docPartUnique/>
      </w:docPartObj>
    </w:sdtPr>
    <w:sdtEndPr>
      <w:rPr>
        <w:noProof/>
      </w:rPr>
    </w:sdtEndPr>
    <w:sdtContent>
      <w:p w14:paraId="5FE3803F" w14:textId="7611BCA9"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2F5ED" w14:textId="25F9077C" w:rsidR="001278C3" w:rsidRPr="00E8207D" w:rsidRDefault="001278C3" w:rsidP="00E8207D">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16811"/>
      <w:docPartObj>
        <w:docPartGallery w:val="Page Numbers (Bottom of Page)"/>
        <w:docPartUnique/>
      </w:docPartObj>
    </w:sdtPr>
    <w:sdtEndPr>
      <w:rPr>
        <w:noProof/>
      </w:rPr>
    </w:sdtEndPr>
    <w:sdtContent>
      <w:p w14:paraId="0C879AE4" w14:textId="4E70AD9F"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9ED63" w14:textId="00B07510" w:rsidR="005B60E4" w:rsidRDefault="005B60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2F5F" w14:textId="69806977" w:rsidR="005F41F9" w:rsidRDefault="005F41F9">
    <w:pPr>
      <w:pStyle w:val="Footer"/>
    </w:pPr>
    <w:r>
      <w:rPr>
        <w:noProof/>
      </w:rPr>
      <mc:AlternateContent>
        <mc:Choice Requires="wps">
          <w:drawing>
            <wp:anchor distT="0" distB="0" distL="0" distR="0" simplePos="0" relativeHeight="251658254" behindDoc="0" locked="0" layoutInCell="1" allowOverlap="1" wp14:anchorId="7E5AEFDD" wp14:editId="3DB21E1C">
              <wp:simplePos x="635" y="635"/>
              <wp:positionH relativeFrom="page">
                <wp:align>center</wp:align>
              </wp:positionH>
              <wp:positionV relativeFrom="page">
                <wp:align>bottom</wp:align>
              </wp:positionV>
              <wp:extent cx="551815" cy="376555"/>
              <wp:effectExtent l="0" t="0" r="635" b="0"/>
              <wp:wrapNone/>
              <wp:docPr id="776866778" name="Text Box 7768667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AEFDD" id="_x0000_t202" coordsize="21600,21600" o:spt="202" path="m,l,21600r21600,l21600,xe">
              <v:stroke joinstyle="miter"/>
              <v:path gradientshapeok="t" o:connecttype="rect"/>
            </v:shapetype>
            <v:shape id="Text Box 776866778" o:spid="_x0000_s1031"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6C9" w14:textId="687BD963" w:rsidR="005F41F9" w:rsidRDefault="005F41F9">
    <w:pPr>
      <w:pStyle w:val="Footer"/>
    </w:pPr>
    <w:r>
      <w:rPr>
        <w:noProof/>
      </w:rPr>
      <mc:AlternateContent>
        <mc:Choice Requires="wps">
          <w:drawing>
            <wp:anchor distT="0" distB="0" distL="0" distR="0" simplePos="0" relativeHeight="251658255" behindDoc="0" locked="0" layoutInCell="1" allowOverlap="1" wp14:anchorId="724F9104" wp14:editId="7539E6EB">
              <wp:simplePos x="635" y="635"/>
              <wp:positionH relativeFrom="page">
                <wp:align>center</wp:align>
              </wp:positionH>
              <wp:positionV relativeFrom="page">
                <wp:align>bottom</wp:align>
              </wp:positionV>
              <wp:extent cx="551815" cy="376555"/>
              <wp:effectExtent l="0" t="0" r="635" b="0"/>
              <wp:wrapNone/>
              <wp:docPr id="2096959445" name="Text Box 20969594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F9104" id="_x0000_t202" coordsize="21600,21600" o:spt="202" path="m,l,21600r21600,l21600,xe">
              <v:stroke joinstyle="miter"/>
              <v:path gradientshapeok="t" o:connecttype="rect"/>
            </v:shapetype>
            <v:shape id="Text Box 2096959445" o:spid="_x0000_s1034"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A0B6DF8" w14:textId="77777777" w:rsidTr="00956FDB">
      <w:trPr>
        <w:trHeight w:hRule="exact" w:val="440"/>
      </w:trPr>
      <w:tc>
        <w:tcPr>
          <w:tcW w:w="2211" w:type="dxa"/>
          <w:tcBorders>
            <w:top w:val="single" w:sz="2" w:space="0" w:color="auto"/>
            <w:right w:val="nil"/>
          </w:tcBorders>
        </w:tcPr>
        <w:p w14:paraId="7F102716" w14:textId="0BE3CD06" w:rsidR="0033665F" w:rsidRPr="007217B9" w:rsidRDefault="005F41F9">
          <w:pPr>
            <w:pStyle w:val="Footer"/>
            <w:spacing w:before="60"/>
          </w:pPr>
          <w:r>
            <w:rPr>
              <w:noProof/>
            </w:rPr>
            <mc:AlternateContent>
              <mc:Choice Requires="wps">
                <w:drawing>
                  <wp:anchor distT="0" distB="0" distL="0" distR="0" simplePos="0" relativeHeight="251658240" behindDoc="0" locked="0" layoutInCell="1" allowOverlap="1" wp14:anchorId="3D3D149B" wp14:editId="21725F37">
                    <wp:simplePos x="635" y="635"/>
                    <wp:positionH relativeFrom="page">
                      <wp:align>center</wp:align>
                    </wp:positionH>
                    <wp:positionV relativeFrom="page">
                      <wp:align>bottom</wp:align>
                    </wp:positionV>
                    <wp:extent cx="551815" cy="376555"/>
                    <wp:effectExtent l="0" t="0" r="635" b="0"/>
                    <wp:wrapNone/>
                    <wp:docPr id="349911920" name="Text Box 3499119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D149B" id="_x0000_t202" coordsize="21600,21600" o:spt="202" path="m,l,21600r21600,l21600,xe">
                    <v:stroke joinstyle="miter"/>
                    <v:path gradientshapeok="t" o:connecttype="rect"/>
                  </v:shapetype>
                  <v:shape id="Text Box 349911920" o:spid="_x0000_s1035"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29B884AF" w14:textId="77777777" w:rsidR="0033665F" w:rsidRPr="007217B9" w:rsidRDefault="0033665F">
          <w:pPr>
            <w:pStyle w:val="Footer"/>
          </w:pPr>
        </w:p>
      </w:tc>
      <w:tc>
        <w:tcPr>
          <w:tcW w:w="7371" w:type="dxa"/>
          <w:tcBorders>
            <w:left w:val="nil"/>
          </w:tcBorders>
        </w:tcPr>
        <w:p w14:paraId="26C6F3A2" w14:textId="77777777" w:rsidR="0033665F" w:rsidRPr="007217B9" w:rsidRDefault="0033665F">
          <w:pPr>
            <w:pStyle w:val="Footer"/>
            <w:ind w:left="113"/>
          </w:pPr>
        </w:p>
      </w:tc>
      <w:tc>
        <w:tcPr>
          <w:tcW w:w="567" w:type="dxa"/>
        </w:tcPr>
        <w:p w14:paraId="397D6153"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3867B24" w14:textId="618B27C3" w:rsidR="0033665F"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5B28FF">
      <w:rPr>
        <w:sz w:val="14"/>
      </w:rPr>
      <w:t>[9479258:51006835_16]</w:t>
    </w:r>
    <w:r>
      <w:rPr>
        <w:sz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67AE" w14:textId="3EA621F5" w:rsidR="005F41F9" w:rsidRDefault="005F41F9">
    <w:pPr>
      <w:pStyle w:val="Footer"/>
    </w:pPr>
    <w:r>
      <w:rPr>
        <w:noProof/>
      </w:rPr>
      <mc:AlternateContent>
        <mc:Choice Requires="wps">
          <w:drawing>
            <wp:anchor distT="0" distB="0" distL="0" distR="0" simplePos="0" relativeHeight="251658256" behindDoc="0" locked="0" layoutInCell="1" allowOverlap="1" wp14:anchorId="06717EC9" wp14:editId="495CC1E7">
              <wp:simplePos x="635" y="635"/>
              <wp:positionH relativeFrom="page">
                <wp:align>center</wp:align>
              </wp:positionH>
              <wp:positionV relativeFrom="page">
                <wp:align>bottom</wp:align>
              </wp:positionV>
              <wp:extent cx="551815" cy="376555"/>
              <wp:effectExtent l="0" t="0" r="635" b="0"/>
              <wp:wrapNone/>
              <wp:docPr id="1598936422" name="Text Box 15989364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17EC9" id="_x0000_t202" coordsize="21600,21600" o:spt="202" path="m,l,21600r21600,l21600,xe">
              <v:stroke joinstyle="miter"/>
              <v:path gradientshapeok="t" o:connecttype="rect"/>
            </v:shapetype>
            <v:shape id="Text Box 1598936422" o:spid="_x0000_s1037"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3BA6" w:rsidRPr="007217B9" w14:paraId="074E272A" w14:textId="77777777" w:rsidTr="00956FDB">
      <w:trPr>
        <w:trHeight w:hRule="exact" w:val="440"/>
      </w:trPr>
      <w:tc>
        <w:tcPr>
          <w:tcW w:w="2211" w:type="dxa"/>
          <w:tcBorders>
            <w:top w:val="single" w:sz="2" w:space="0" w:color="auto"/>
            <w:right w:val="nil"/>
          </w:tcBorders>
        </w:tcPr>
        <w:p w14:paraId="7BB1C39A" w14:textId="4C27F829" w:rsidR="001C3BA6" w:rsidRPr="007217B9" w:rsidRDefault="00AF3D2A">
          <w:pPr>
            <w:pStyle w:val="Footer"/>
            <w:spacing w:before="60"/>
          </w:pPr>
          <w:r>
            <w:ptab w:relativeTo="margin" w:alignment="center" w:leader="none"/>
          </w:r>
        </w:p>
        <w:p w14:paraId="6DA9EDB2" w14:textId="77777777" w:rsidR="001C3BA6" w:rsidRPr="007217B9" w:rsidRDefault="001C3BA6">
          <w:pPr>
            <w:pStyle w:val="Footer"/>
          </w:pPr>
        </w:p>
      </w:tc>
      <w:tc>
        <w:tcPr>
          <w:tcW w:w="7371" w:type="dxa"/>
          <w:tcBorders>
            <w:left w:val="nil"/>
          </w:tcBorders>
        </w:tcPr>
        <w:p w14:paraId="2B10A9B2" w14:textId="20D26A23" w:rsidR="001C3BA6" w:rsidRPr="007217B9" w:rsidRDefault="001C3BA6">
          <w:pPr>
            <w:pStyle w:val="Footer"/>
            <w:ind w:left="113"/>
          </w:pPr>
        </w:p>
      </w:tc>
      <w:tc>
        <w:tcPr>
          <w:tcW w:w="567" w:type="dxa"/>
        </w:tcPr>
        <w:p w14:paraId="394AD806" w14:textId="77777777" w:rsidR="001C3BA6" w:rsidRPr="007217B9" w:rsidRDefault="001C3BA6">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C412696" w14:textId="59A14CE5" w:rsidR="001C3BA6" w:rsidRPr="00E8207D" w:rsidRDefault="001C3BA6" w:rsidP="00E8207D">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54AE" w14:textId="66A55835" w:rsidR="005F41F9" w:rsidRDefault="005F41F9">
    <w:pPr>
      <w:pStyle w:val="Footer"/>
    </w:pPr>
    <w:r>
      <w:rPr>
        <w:noProof/>
      </w:rPr>
      <mc:AlternateContent>
        <mc:Choice Requires="wps">
          <w:drawing>
            <wp:anchor distT="0" distB="0" distL="0" distR="0" simplePos="0" relativeHeight="251658241" behindDoc="0" locked="0" layoutInCell="1" allowOverlap="1" wp14:anchorId="7035D78C" wp14:editId="3BBB8D7C">
              <wp:simplePos x="635" y="635"/>
              <wp:positionH relativeFrom="page">
                <wp:align>center</wp:align>
              </wp:positionH>
              <wp:positionV relativeFrom="page">
                <wp:align>bottom</wp:align>
              </wp:positionV>
              <wp:extent cx="551815" cy="376555"/>
              <wp:effectExtent l="0" t="0" r="635" b="0"/>
              <wp:wrapNone/>
              <wp:docPr id="1416661216" name="Text Box 14166612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5D78C" id="_x0000_t202" coordsize="21600,21600" o:spt="202" path="m,l,21600r21600,l21600,xe">
              <v:stroke joinstyle="miter"/>
              <v:path gradientshapeok="t" o:connecttype="rect"/>
            </v:shapetype>
            <v:shape id="Text Box 1416661216" o:spid="_x0000_s1039"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60EAA97B" w14:textId="20F3202F" w:rsidR="00F045C8" w:rsidRPr="00F045C8" w:rsidRDefault="00F045C8">
    <w:pPr>
      <w:pStyle w:val="Footer"/>
      <w:rPr>
        <w:sz w:val="14"/>
      </w:rPr>
    </w:pPr>
  </w:p>
  <w:p w14:paraId="543C8460" w14:textId="2302AF91" w:rsidR="008F7FFA" w:rsidRPr="00E8207D" w:rsidRDefault="00E8207D" w:rsidP="00E8207D">
    <w:pPr>
      <w:rPr>
        <w:sz w:val="14"/>
      </w:rPr>
    </w:pPr>
    <w:r>
      <w:rPr>
        <w:sz w:val="14"/>
      </w:rPr>
      <w:fldChar w:fldCharType="begin"/>
    </w:r>
    <w:r>
      <w:rPr>
        <w:sz w:val="14"/>
      </w:rPr>
      <w:instrText xml:space="preserve"> DOCPROPERTY  iManageFooter </w:instrText>
    </w:r>
    <w:r>
      <w:rPr>
        <w:sz w:val="14"/>
      </w:rPr>
      <w:fldChar w:fldCharType="separate"/>
    </w:r>
    <w:r w:rsidR="005B28FF">
      <w:rPr>
        <w:sz w:val="14"/>
      </w:rPr>
      <w:t>[9479258:51006835_16]</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414D6" w:rsidRPr="007217B9" w14:paraId="615B9448" w14:textId="77777777">
        <w:trPr>
          <w:trHeight w:hRule="exact" w:val="440"/>
        </w:trPr>
        <w:tc>
          <w:tcPr>
            <w:tcW w:w="2211" w:type="dxa"/>
            <w:tcBorders>
              <w:top w:val="single" w:sz="2" w:space="0" w:color="auto"/>
              <w:right w:val="single" w:sz="2" w:space="0" w:color="auto"/>
            </w:tcBorders>
          </w:tcPr>
          <w:p w14:paraId="0C9B5B49" w14:textId="77777777" w:rsidR="002414D6" w:rsidRPr="007217B9" w:rsidRDefault="002414D6">
            <w:pPr>
              <w:pStyle w:val="Footer"/>
              <w:spacing w:before="60"/>
            </w:pPr>
            <w:r w:rsidRPr="007217B9">
              <w:rPr>
                <w:rFonts w:ascii="Symbol" w:eastAsia="Symbol" w:hAnsi="Symbol" w:cs="Symbol"/>
              </w:rPr>
              <w:t>ã</w:t>
            </w:r>
            <w:r w:rsidRPr="007217B9">
              <w:t xml:space="preserve"> </w:t>
            </w:r>
            <w:r>
              <w:t>King &amp; Wood Mallesons</w:t>
            </w:r>
          </w:p>
          <w:p w14:paraId="3F09A92E" w14:textId="77777777" w:rsidR="002414D6" w:rsidRPr="007217B9" w:rsidRDefault="002414D6">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70AC233F" w14:textId="77777777" w:rsidR="002414D6" w:rsidRPr="007217B9" w:rsidRDefault="002414D6">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6D12A6A" w14:textId="0E5C9366" w:rsidR="002414D6" w:rsidRPr="007217B9" w:rsidRDefault="002414D6">
            <w:pPr>
              <w:pStyle w:val="Footer"/>
              <w:ind w:left="113"/>
            </w:pPr>
            <w:r w:rsidRPr="007217B9">
              <w:fldChar w:fldCharType="begin"/>
            </w:r>
            <w:r w:rsidRPr="007217B9">
              <w:instrText xml:space="preserve"> SAVEDATE \@ “d MMMM yyyy” </w:instrText>
            </w:r>
            <w:r w:rsidRPr="007217B9">
              <w:fldChar w:fldCharType="separate"/>
            </w:r>
            <w:r w:rsidR="004D279B">
              <w:rPr>
                <w:noProof/>
              </w:rPr>
              <w:t>27 November 2025</w:t>
            </w:r>
            <w:r w:rsidRPr="007217B9">
              <w:fldChar w:fldCharType="end"/>
            </w:r>
          </w:p>
        </w:tc>
        <w:tc>
          <w:tcPr>
            <w:tcW w:w="567" w:type="dxa"/>
          </w:tcPr>
          <w:p w14:paraId="7154E82A" w14:textId="77777777" w:rsidR="002414D6" w:rsidRPr="007217B9" w:rsidRDefault="002414D6">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1548645" w14:textId="77777777" w:rsidR="002414D6" w:rsidRPr="007217B9" w:rsidRDefault="002414D6">
      <w:pPr>
        <w:pStyle w:val="Footer"/>
        <w:rPr>
          <w:sz w:val="2"/>
        </w:rPr>
      </w:pPr>
    </w:p>
    <w:p w14:paraId="72AFBF0F" w14:textId="77777777" w:rsidR="002414D6" w:rsidRDefault="002414D6">
      <w:pPr>
        <w:pStyle w:val="Footer"/>
      </w:pPr>
    </w:p>
    <w:p w14:paraId="5B4192EA" w14:textId="77777777" w:rsidR="002414D6" w:rsidRDefault="002414D6"/>
    <w:p w14:paraId="7DAE0D92" w14:textId="77777777" w:rsidR="002414D6" w:rsidRPr="007217B9" w:rsidRDefault="002414D6">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94B8FD4" w14:textId="77777777" w:rsidR="002414D6" w:rsidRDefault="002414D6">
      <w:pPr>
        <w:pStyle w:val="Header"/>
      </w:pPr>
    </w:p>
    <w:p w14:paraId="02D9802D" w14:textId="77777777" w:rsidR="002414D6" w:rsidRDefault="002414D6"/>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414D6" w:rsidRPr="007217B9" w14:paraId="01BE406F" w14:textId="77777777">
        <w:trPr>
          <w:trHeight w:hRule="exact" w:val="440"/>
        </w:trPr>
        <w:tc>
          <w:tcPr>
            <w:tcW w:w="2211" w:type="dxa"/>
            <w:tcBorders>
              <w:top w:val="single" w:sz="2" w:space="0" w:color="auto"/>
              <w:right w:val="single" w:sz="2" w:space="0" w:color="auto"/>
            </w:tcBorders>
          </w:tcPr>
          <w:p w14:paraId="6D16EEC0" w14:textId="77777777" w:rsidR="002414D6" w:rsidRPr="007217B9" w:rsidRDefault="002414D6">
            <w:pPr>
              <w:pStyle w:val="Footer"/>
              <w:spacing w:before="60"/>
            </w:pPr>
            <w:r w:rsidRPr="007217B9">
              <w:rPr>
                <w:rFonts w:ascii="Symbol" w:eastAsia="Symbol" w:hAnsi="Symbol" w:cs="Symbol"/>
              </w:rPr>
              <w:t>ã</w:t>
            </w:r>
            <w:r w:rsidRPr="007217B9">
              <w:t xml:space="preserve"> </w:t>
            </w:r>
            <w:r>
              <w:t>King &amp; Wood Mallesons</w:t>
            </w:r>
          </w:p>
          <w:p w14:paraId="23D222A2" w14:textId="77777777" w:rsidR="002414D6" w:rsidRPr="007217B9" w:rsidRDefault="002414D6">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4F875407" w14:textId="77777777" w:rsidR="002414D6" w:rsidRPr="007217B9" w:rsidRDefault="002414D6">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5AF6CB5" w14:textId="31EEE50B" w:rsidR="002414D6" w:rsidRPr="007217B9" w:rsidRDefault="002414D6">
            <w:pPr>
              <w:pStyle w:val="Footer"/>
              <w:ind w:left="113"/>
            </w:pPr>
            <w:r w:rsidRPr="007217B9">
              <w:fldChar w:fldCharType="begin"/>
            </w:r>
            <w:r w:rsidRPr="007217B9">
              <w:instrText xml:space="preserve"> SAVEDATE \@ “d MMMM yyyy” </w:instrText>
            </w:r>
            <w:r w:rsidRPr="007217B9">
              <w:fldChar w:fldCharType="separate"/>
            </w:r>
            <w:r w:rsidR="004D279B">
              <w:rPr>
                <w:noProof/>
              </w:rPr>
              <w:t>27 November 2025</w:t>
            </w:r>
            <w:r w:rsidRPr="007217B9">
              <w:fldChar w:fldCharType="end"/>
            </w:r>
          </w:p>
        </w:tc>
        <w:tc>
          <w:tcPr>
            <w:tcW w:w="567" w:type="dxa"/>
          </w:tcPr>
          <w:p w14:paraId="05EA1F45" w14:textId="77777777" w:rsidR="002414D6" w:rsidRPr="007217B9" w:rsidRDefault="002414D6">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ABA95CC" w14:textId="77777777" w:rsidR="002414D6" w:rsidRPr="007217B9" w:rsidRDefault="002414D6">
      <w:pPr>
        <w:pStyle w:val="Footer"/>
        <w:rPr>
          <w:sz w:val="2"/>
        </w:rPr>
      </w:pPr>
    </w:p>
    <w:p w14:paraId="6311AB25" w14:textId="77777777" w:rsidR="002414D6" w:rsidRDefault="002414D6">
      <w:pPr>
        <w:pStyle w:val="Footer"/>
      </w:pPr>
    </w:p>
    <w:p w14:paraId="37DF9AE9" w14:textId="77777777" w:rsidR="002414D6" w:rsidRDefault="002414D6"/>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414D6" w:rsidRPr="007217B9" w14:paraId="080421ED" w14:textId="77777777">
        <w:trPr>
          <w:trHeight w:hRule="exact" w:val="440"/>
        </w:trPr>
        <w:tc>
          <w:tcPr>
            <w:tcW w:w="2211" w:type="dxa"/>
            <w:tcBorders>
              <w:top w:val="single" w:sz="2" w:space="0" w:color="auto"/>
              <w:right w:val="single" w:sz="2" w:space="0" w:color="auto"/>
            </w:tcBorders>
          </w:tcPr>
          <w:p w14:paraId="1846A8C6" w14:textId="77777777" w:rsidR="002414D6" w:rsidRPr="007217B9" w:rsidRDefault="002414D6">
            <w:pPr>
              <w:pStyle w:val="Footer"/>
              <w:spacing w:before="60"/>
            </w:pPr>
            <w:r w:rsidRPr="007217B9">
              <w:rPr>
                <w:rFonts w:ascii="Symbol" w:eastAsia="Symbol" w:hAnsi="Symbol" w:cs="Symbol"/>
              </w:rPr>
              <w:t>ã</w:t>
            </w:r>
            <w:r w:rsidRPr="007217B9">
              <w:t xml:space="preserve"> </w:t>
            </w:r>
            <w:r>
              <w:t>King &amp; Wood Mallesons</w:t>
            </w:r>
          </w:p>
          <w:p w14:paraId="69C57C62" w14:textId="77777777" w:rsidR="002414D6" w:rsidRPr="007217B9" w:rsidRDefault="002414D6">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5841AE3E" w14:textId="77777777" w:rsidR="002414D6" w:rsidRPr="007217B9" w:rsidRDefault="002414D6">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AC656EA" w14:textId="43B0B1E7" w:rsidR="002414D6" w:rsidRPr="007217B9" w:rsidRDefault="002414D6">
            <w:pPr>
              <w:pStyle w:val="Footer"/>
              <w:ind w:left="113"/>
            </w:pPr>
            <w:r w:rsidRPr="007217B9">
              <w:fldChar w:fldCharType="begin"/>
            </w:r>
            <w:r w:rsidRPr="007217B9">
              <w:instrText xml:space="preserve"> SAVEDATE \@ “d MMMM yyyy” </w:instrText>
            </w:r>
            <w:r w:rsidRPr="007217B9">
              <w:fldChar w:fldCharType="separate"/>
            </w:r>
            <w:r w:rsidR="004D279B">
              <w:rPr>
                <w:noProof/>
              </w:rPr>
              <w:t>27 November 2025</w:t>
            </w:r>
            <w:r w:rsidRPr="007217B9">
              <w:fldChar w:fldCharType="end"/>
            </w:r>
          </w:p>
        </w:tc>
        <w:tc>
          <w:tcPr>
            <w:tcW w:w="567" w:type="dxa"/>
          </w:tcPr>
          <w:p w14:paraId="56013968" w14:textId="77777777" w:rsidR="002414D6" w:rsidRPr="007217B9" w:rsidRDefault="002414D6">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1963E17" w14:textId="77777777" w:rsidR="002414D6" w:rsidRPr="007217B9" w:rsidRDefault="002414D6">
      <w:pPr>
        <w:pStyle w:val="Footer"/>
        <w:rPr>
          <w:sz w:val="2"/>
        </w:rPr>
      </w:pPr>
    </w:p>
    <w:p w14:paraId="1BD8CCA7" w14:textId="77777777" w:rsidR="002414D6" w:rsidRDefault="002414D6">
      <w:pPr>
        <w:pStyle w:val="Footer"/>
      </w:pPr>
    </w:p>
    <w:p w14:paraId="672FE367" w14:textId="77777777" w:rsidR="002414D6" w:rsidRDefault="002414D6"/>
    <w:p w14:paraId="3333E439" w14:textId="77777777" w:rsidR="002414D6" w:rsidRPr="007217B9" w:rsidRDefault="002414D6">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8C73792" w14:textId="77777777" w:rsidR="002414D6" w:rsidRDefault="002414D6">
      <w:pPr>
        <w:pStyle w:val="Header"/>
      </w:pPr>
    </w:p>
    <w:p w14:paraId="3DABC637" w14:textId="77777777" w:rsidR="002414D6" w:rsidRDefault="002414D6"/>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414D6" w:rsidRPr="007217B9" w14:paraId="7F9C17F3" w14:textId="77777777">
        <w:trPr>
          <w:trHeight w:hRule="exact" w:val="440"/>
        </w:trPr>
        <w:tc>
          <w:tcPr>
            <w:tcW w:w="2211" w:type="dxa"/>
            <w:tcBorders>
              <w:top w:val="single" w:sz="2" w:space="0" w:color="auto"/>
              <w:right w:val="single" w:sz="2" w:space="0" w:color="auto"/>
            </w:tcBorders>
          </w:tcPr>
          <w:p w14:paraId="01DFEE39" w14:textId="77777777" w:rsidR="002414D6" w:rsidRPr="007217B9" w:rsidRDefault="002414D6">
            <w:pPr>
              <w:pStyle w:val="Footer"/>
              <w:spacing w:before="60"/>
            </w:pPr>
            <w:r w:rsidRPr="007217B9">
              <w:rPr>
                <w:rFonts w:ascii="Symbol" w:eastAsia="Symbol" w:hAnsi="Symbol" w:cs="Symbol"/>
              </w:rPr>
              <w:t>ã</w:t>
            </w:r>
            <w:r w:rsidRPr="007217B9">
              <w:t xml:space="preserve"> </w:t>
            </w:r>
            <w:r>
              <w:t>King &amp; Wood Mallesons</w:t>
            </w:r>
          </w:p>
          <w:p w14:paraId="06C2A3B4" w14:textId="77777777" w:rsidR="002414D6" w:rsidRPr="007217B9" w:rsidRDefault="002414D6">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740EDD32" w14:textId="77777777" w:rsidR="002414D6" w:rsidRPr="007217B9" w:rsidRDefault="002414D6">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7948CFD2" w14:textId="52CAC90A" w:rsidR="002414D6" w:rsidRPr="007217B9" w:rsidRDefault="002414D6">
            <w:pPr>
              <w:pStyle w:val="Footer"/>
              <w:ind w:left="113"/>
            </w:pPr>
            <w:r w:rsidRPr="007217B9">
              <w:fldChar w:fldCharType="begin"/>
            </w:r>
            <w:r w:rsidRPr="007217B9">
              <w:instrText xml:space="preserve"> SAVEDATE \@ “d MMMM yyyy” </w:instrText>
            </w:r>
            <w:r w:rsidRPr="007217B9">
              <w:fldChar w:fldCharType="separate"/>
            </w:r>
            <w:r w:rsidR="004D279B">
              <w:rPr>
                <w:noProof/>
              </w:rPr>
              <w:t>27 November 2025</w:t>
            </w:r>
            <w:r w:rsidRPr="007217B9">
              <w:fldChar w:fldCharType="end"/>
            </w:r>
          </w:p>
        </w:tc>
        <w:tc>
          <w:tcPr>
            <w:tcW w:w="567" w:type="dxa"/>
          </w:tcPr>
          <w:p w14:paraId="7959A857" w14:textId="77777777" w:rsidR="002414D6" w:rsidRPr="007217B9" w:rsidRDefault="002414D6">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24FB958" w14:textId="77777777" w:rsidR="002414D6" w:rsidRPr="007217B9" w:rsidRDefault="002414D6">
      <w:pPr>
        <w:pStyle w:val="Footer"/>
        <w:rPr>
          <w:sz w:val="2"/>
        </w:rPr>
      </w:pPr>
    </w:p>
    <w:p w14:paraId="67862661" w14:textId="77777777" w:rsidR="002414D6" w:rsidRDefault="002414D6">
      <w:pPr>
        <w:pStyle w:val="Footer"/>
      </w:pPr>
    </w:p>
    <w:p w14:paraId="207B4709" w14:textId="77777777" w:rsidR="002414D6" w:rsidRDefault="002414D6"/>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414D6" w:rsidRPr="007217B9" w14:paraId="415178C0" w14:textId="77777777" w:rsidTr="00D00429">
        <w:trPr>
          <w:trHeight w:hRule="exact" w:val="440"/>
        </w:trPr>
        <w:tc>
          <w:tcPr>
            <w:tcW w:w="2211" w:type="dxa"/>
            <w:tcBorders>
              <w:top w:val="single" w:sz="2" w:space="0" w:color="auto"/>
              <w:right w:val="single" w:sz="2" w:space="0" w:color="auto"/>
            </w:tcBorders>
          </w:tcPr>
          <w:p w14:paraId="3460D80C" w14:textId="77777777" w:rsidR="002414D6" w:rsidRPr="007217B9" w:rsidRDefault="002414D6" w:rsidP="00D00429">
            <w:pPr>
              <w:pStyle w:val="Footer"/>
              <w:spacing w:before="60"/>
            </w:pPr>
            <w:r w:rsidRPr="007217B9">
              <w:rPr>
                <w:rFonts w:ascii="Symbol" w:eastAsia="Symbol" w:hAnsi="Symbol" w:cs="Symbol"/>
              </w:rPr>
              <w:t>ã</w:t>
            </w:r>
            <w:r w:rsidRPr="007217B9">
              <w:t xml:space="preserve"> </w:t>
            </w:r>
            <w:r>
              <w:t>King &amp; Wood Mallesons</w:t>
            </w:r>
          </w:p>
          <w:p w14:paraId="024D0B8C" w14:textId="77777777" w:rsidR="002414D6" w:rsidRPr="007217B9" w:rsidRDefault="002414D6" w:rsidP="00D00429">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60C09C66" w14:textId="77777777" w:rsidR="002414D6" w:rsidRPr="007217B9" w:rsidRDefault="002414D6"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83CEB25" w14:textId="44040D93" w:rsidR="002414D6" w:rsidRPr="007217B9" w:rsidRDefault="002414D6" w:rsidP="00D00429">
            <w:pPr>
              <w:pStyle w:val="Footer"/>
              <w:ind w:left="113"/>
            </w:pPr>
            <w:r w:rsidRPr="007217B9">
              <w:fldChar w:fldCharType="begin"/>
            </w:r>
            <w:r w:rsidRPr="007217B9">
              <w:instrText xml:space="preserve"> SAVEDATE \@ “d MMMM yyyy” </w:instrText>
            </w:r>
            <w:r w:rsidRPr="007217B9">
              <w:fldChar w:fldCharType="separate"/>
            </w:r>
            <w:r w:rsidR="004D279B">
              <w:rPr>
                <w:noProof/>
              </w:rPr>
              <w:t>27 November 2025</w:t>
            </w:r>
            <w:r w:rsidRPr="007217B9">
              <w:fldChar w:fldCharType="end"/>
            </w:r>
          </w:p>
        </w:tc>
        <w:tc>
          <w:tcPr>
            <w:tcW w:w="567" w:type="dxa"/>
          </w:tcPr>
          <w:p w14:paraId="3415BF1D" w14:textId="77777777" w:rsidR="002414D6" w:rsidRPr="007217B9" w:rsidRDefault="002414D6"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D9246F2" w14:textId="77777777" w:rsidR="002414D6" w:rsidRPr="005A0A6F" w:rsidRDefault="002414D6" w:rsidP="005A0A6F">
      <w:pPr>
        <w:pStyle w:val="Footer"/>
        <w:rPr>
          <w:sz w:val="2"/>
        </w:rPr>
      </w:pPr>
    </w:p>
    <w:p w14:paraId="1FB8B305" w14:textId="77777777" w:rsidR="002414D6" w:rsidRDefault="002414D6">
      <w:pPr>
        <w:pStyle w:val="Footer"/>
      </w:pPr>
    </w:p>
    <w:p w14:paraId="0BB87919" w14:textId="77777777" w:rsidR="002414D6" w:rsidRDefault="002414D6"/>
    <w:p w14:paraId="3F0A62FD" w14:textId="77777777" w:rsidR="002414D6" w:rsidRDefault="002414D6">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0C845283" w14:textId="77777777" w:rsidR="002414D6" w:rsidRDefault="002414D6">
      <w:pPr>
        <w:pStyle w:val="Header"/>
      </w:pPr>
    </w:p>
    <w:p w14:paraId="4B5E33D2" w14:textId="77777777" w:rsidR="002414D6" w:rsidRDefault="002414D6"/>
    <w:p w14:paraId="77F6DD05" w14:textId="77777777" w:rsidR="002414D6" w:rsidRDefault="002414D6"/>
    <w:p w14:paraId="548A11EF" w14:textId="77777777" w:rsidR="002414D6" w:rsidRDefault="002414D6"/>
    <w:p w14:paraId="4FDEE73F" w14:textId="77777777" w:rsidR="002414D6" w:rsidRDefault="002414D6"/>
  </w:footnote>
  <w:footnote w:type="continuationSeparator" w:id="0">
    <w:p w14:paraId="64106C9B" w14:textId="77777777" w:rsidR="002414D6" w:rsidRDefault="002414D6">
      <w:r>
        <w:continuationSeparator/>
      </w:r>
    </w:p>
  </w:footnote>
  <w:footnote w:type="continuationNotice" w:id="1">
    <w:p w14:paraId="1AF6C33E" w14:textId="77777777" w:rsidR="002414D6" w:rsidRDefault="00241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DF36" w14:textId="569EE599" w:rsidR="005B60E4" w:rsidRDefault="005F41F9">
    <w:pPr>
      <w:pStyle w:val="Header"/>
    </w:pPr>
    <w:r>
      <w:rPr>
        <w:noProof/>
      </w:rPr>
      <mc:AlternateContent>
        <mc:Choice Requires="wps">
          <w:drawing>
            <wp:anchor distT="0" distB="0" distL="0" distR="0" simplePos="0" relativeHeight="251658244" behindDoc="0" locked="0" layoutInCell="1" allowOverlap="1" wp14:anchorId="28DB13EC" wp14:editId="39D18D9C">
              <wp:simplePos x="635" y="635"/>
              <wp:positionH relativeFrom="page">
                <wp:align>center</wp:align>
              </wp:positionH>
              <wp:positionV relativeFrom="page">
                <wp:align>top</wp:align>
              </wp:positionV>
              <wp:extent cx="551815" cy="376555"/>
              <wp:effectExtent l="0" t="0" r="635" b="4445"/>
              <wp:wrapNone/>
              <wp:docPr id="159162234" name="Text Box 1591622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B13EC" id="_x0000_t202" coordsize="21600,21600" o:spt="202" path="m,l,21600r21600,l21600,xe">
              <v:stroke joinstyle="miter"/>
              <v:path gradientshapeok="t" o:connecttype="rect"/>
            </v:shapetype>
            <v:shape id="Text Box 159162234"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B67" w14:textId="6C5EA7C1" w:rsidR="00D366FD" w:rsidRPr="007217B9" w:rsidRDefault="00D366FD" w:rsidP="00D366FD">
    <w:pPr>
      <w:pStyle w:val="Header"/>
    </w:pPr>
  </w:p>
  <w:p w14:paraId="0984E377" w14:textId="77777777" w:rsidR="0033665F" w:rsidRPr="007217B9" w:rsidRDefault="0033665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29B0" w14:textId="39A3B505" w:rsidR="001742AB" w:rsidRPr="007217B9" w:rsidRDefault="005F41F9" w:rsidP="001742AB">
    <w:pPr>
      <w:pStyle w:val="Header"/>
    </w:pPr>
    <w:r>
      <w:rPr>
        <w:noProof/>
      </w:rPr>
      <mc:AlternateContent>
        <mc:Choice Requires="wps">
          <w:drawing>
            <wp:anchor distT="0" distB="0" distL="0" distR="0" simplePos="0" relativeHeight="251658248" behindDoc="0" locked="0" layoutInCell="1" allowOverlap="1" wp14:anchorId="566E0FB4" wp14:editId="398A1DBF">
              <wp:simplePos x="635" y="635"/>
              <wp:positionH relativeFrom="page">
                <wp:align>center</wp:align>
              </wp:positionH>
              <wp:positionV relativeFrom="page">
                <wp:align>top</wp:align>
              </wp:positionV>
              <wp:extent cx="551815" cy="376555"/>
              <wp:effectExtent l="0" t="0" r="635" b="4445"/>
              <wp:wrapNone/>
              <wp:docPr id="993784923" name="Text Box 9937849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E0FB4" id="_x0000_t202" coordsize="21600,21600" o:spt="202" path="m,l,21600r21600,l21600,xe">
              <v:stroke joinstyle="miter"/>
              <v:path gradientshapeok="t" o:connecttype="rect"/>
            </v:shapetype>
            <v:shape id="Text Box 993784923" o:spid="_x0000_s103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sidR="00371D0D">
      <w:rPr>
        <w:noProof/>
      </w:rPr>
      <w:t>Capacity Investment Scheme Agreement</w:t>
    </w:r>
    <w:r w:rsidR="001742AB">
      <w:rPr>
        <w:noProof/>
      </w:rPr>
      <w:fldChar w:fldCharType="end"/>
    </w:r>
  </w:p>
  <w:p w14:paraId="0E8B47EA" w14:textId="77777777" w:rsidR="0033665F" w:rsidRPr="007217B9" w:rsidRDefault="003366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D1AC" w14:textId="036D1B6B" w:rsidR="005F41F9" w:rsidRDefault="005F41F9">
    <w:pPr>
      <w:pStyle w:val="Header"/>
    </w:pPr>
    <w:r>
      <w:rPr>
        <w:noProof/>
      </w:rPr>
      <mc:AlternateContent>
        <mc:Choice Requires="wps">
          <w:drawing>
            <wp:anchor distT="0" distB="0" distL="0" distR="0" simplePos="0" relativeHeight="251658250" behindDoc="0" locked="0" layoutInCell="1" allowOverlap="1" wp14:anchorId="0BC18D99" wp14:editId="42598064">
              <wp:simplePos x="635" y="635"/>
              <wp:positionH relativeFrom="page">
                <wp:align>center</wp:align>
              </wp:positionH>
              <wp:positionV relativeFrom="page">
                <wp:align>top</wp:align>
              </wp:positionV>
              <wp:extent cx="551815" cy="376555"/>
              <wp:effectExtent l="0" t="0" r="635" b="4445"/>
              <wp:wrapNone/>
              <wp:docPr id="842739967" name="Text Box 8427399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18D99" id="_x0000_t202" coordsize="21600,21600" o:spt="202" path="m,l,21600r21600,l21600,xe">
              <v:stroke joinstyle="miter"/>
              <v:path gradientshapeok="t" o:connecttype="rect"/>
            </v:shapetype>
            <v:shape id="Text Box 842739967" o:spid="_x0000_s1040"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6D95" w14:textId="18F02DE0" w:rsidR="005F41F9" w:rsidRDefault="005F41F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7554" w14:textId="372B4738" w:rsidR="005F41F9" w:rsidRDefault="005F41F9">
    <w:pPr>
      <w:pStyle w:val="Header"/>
    </w:pPr>
    <w:r>
      <w:rPr>
        <w:noProof/>
      </w:rPr>
      <mc:AlternateContent>
        <mc:Choice Requires="wps">
          <w:drawing>
            <wp:anchor distT="0" distB="0" distL="0" distR="0" simplePos="0" relativeHeight="251658251" behindDoc="0" locked="0" layoutInCell="1" allowOverlap="1" wp14:anchorId="125807E9" wp14:editId="2E080669">
              <wp:simplePos x="635" y="635"/>
              <wp:positionH relativeFrom="page">
                <wp:align>center</wp:align>
              </wp:positionH>
              <wp:positionV relativeFrom="page">
                <wp:align>top</wp:align>
              </wp:positionV>
              <wp:extent cx="551815" cy="376555"/>
              <wp:effectExtent l="0" t="0" r="635" b="4445"/>
              <wp:wrapNone/>
              <wp:docPr id="1201563492" name="Text Box 12015634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07E9" id="_x0000_t202" coordsize="21600,21600" o:spt="202" path="m,l,21600r21600,l21600,xe">
              <v:stroke joinstyle="miter"/>
              <v:path gradientshapeok="t" o:connecttype="rect"/>
            </v:shapetype>
            <v:shape id="Text Box 1201563492" o:spid="_x0000_s1042"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D514" w14:textId="5A333962" w:rsidR="005F41F9" w:rsidRDefault="005F41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29C0" w14:textId="64BBCF09" w:rsidR="005F41F9" w:rsidRDefault="005F41F9">
    <w:pPr>
      <w:pStyle w:val="Header"/>
    </w:pPr>
    <w:r>
      <w:rPr>
        <w:noProof/>
      </w:rPr>
      <mc:AlternateContent>
        <mc:Choice Requires="wps">
          <w:drawing>
            <wp:anchor distT="0" distB="0" distL="0" distR="0" simplePos="0" relativeHeight="251658252" behindDoc="0" locked="0" layoutInCell="1" allowOverlap="1" wp14:anchorId="14027BB1" wp14:editId="0B0C0D7B">
              <wp:simplePos x="635" y="635"/>
              <wp:positionH relativeFrom="page">
                <wp:align>center</wp:align>
              </wp:positionH>
              <wp:positionV relativeFrom="page">
                <wp:align>top</wp:align>
              </wp:positionV>
              <wp:extent cx="551815" cy="376555"/>
              <wp:effectExtent l="0" t="0" r="635" b="4445"/>
              <wp:wrapNone/>
              <wp:docPr id="445284119" name="Text Box 445284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27BB1" id="_x0000_t202" coordsize="21600,21600" o:spt="202" path="m,l,21600r21600,l21600,xe">
              <v:stroke joinstyle="miter"/>
              <v:path gradientshapeok="t" o:connecttype="rect"/>
            </v:shapetype>
            <v:shape id="Text Box 445284119" o:spid="_x0000_s1044"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2C4E" w14:textId="1D74B707" w:rsidR="0033665F" w:rsidRPr="007217B9" w:rsidRDefault="005F41F9">
    <w:pPr>
      <w:pStyle w:val="Header"/>
      <w:spacing w:after="1985"/>
    </w:pPr>
    <w:r>
      <w:rPr>
        <w:noProof/>
      </w:rPr>
      <mc:AlternateContent>
        <mc:Choice Requires="wps">
          <w:drawing>
            <wp:anchor distT="0" distB="0" distL="0" distR="0" simplePos="0" relativeHeight="251658243" behindDoc="0" locked="0" layoutInCell="1" allowOverlap="1" wp14:anchorId="219E474F" wp14:editId="2D268538">
              <wp:simplePos x="2667000" y="266700"/>
              <wp:positionH relativeFrom="page">
                <wp:align>center</wp:align>
              </wp:positionH>
              <wp:positionV relativeFrom="page">
                <wp:align>top</wp:align>
              </wp:positionV>
              <wp:extent cx="551815" cy="376555"/>
              <wp:effectExtent l="0" t="0" r="635" b="4445"/>
              <wp:wrapNone/>
              <wp:docPr id="1034544281" name="Text Box 10345442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62ABF4" w14:textId="49EEE11A"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E474F" id="_x0000_t202" coordsize="21600,21600" o:spt="202" path="m,l,21600r21600,l21600,xe">
              <v:stroke joinstyle="miter"/>
              <v:path gradientshapeok="t" o:connecttype="rect"/>
            </v:shapetype>
            <v:shape id="Text Box 1034544281"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A62ABF4" w14:textId="49EEE11A"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r w:rsidR="003A4E51">
      <w:rPr>
        <w:noProof/>
      </w:rPr>
      <mc:AlternateContent>
        <mc:Choice Requires="wps">
          <w:drawing>
            <wp:anchor distT="0" distB="0" distL="114300" distR="114300" simplePos="0" relativeHeight="251658242" behindDoc="0" locked="0" layoutInCell="0" allowOverlap="1" wp14:anchorId="50D7111F" wp14:editId="252F92FC">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111F" id="Rectangle 1" o:spid="_x0000_s1029"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4AC6" w14:textId="6224E9AA" w:rsidR="005F41F9" w:rsidRDefault="005F41F9">
    <w:pPr>
      <w:pStyle w:val="Header"/>
    </w:pPr>
    <w:r>
      <w:rPr>
        <w:noProof/>
      </w:rPr>
      <mc:AlternateContent>
        <mc:Choice Requires="wps">
          <w:drawing>
            <wp:anchor distT="0" distB="0" distL="0" distR="0" simplePos="0" relativeHeight="251658245" behindDoc="0" locked="0" layoutInCell="1" allowOverlap="1" wp14:anchorId="3D250EC7" wp14:editId="255DFC13">
              <wp:simplePos x="635" y="635"/>
              <wp:positionH relativeFrom="page">
                <wp:align>center</wp:align>
              </wp:positionH>
              <wp:positionV relativeFrom="page">
                <wp:align>top</wp:align>
              </wp:positionV>
              <wp:extent cx="551815" cy="376555"/>
              <wp:effectExtent l="0" t="0" r="635" b="4445"/>
              <wp:wrapNone/>
              <wp:docPr id="984910392" name="Text Box 9849103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0EC7" id="_x0000_t202" coordsize="21600,21600" o:spt="202" path="m,l,21600r21600,l21600,xe">
              <v:stroke joinstyle="miter"/>
              <v:path gradientshapeok="t" o:connecttype="rect"/>
            </v:shapetype>
            <v:shape id="Text Box 984910392" o:spid="_x0000_s1030"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0652" w14:textId="184778D5" w:rsidR="0033665F" w:rsidRPr="007217B9" w:rsidRDefault="003366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HeaderFirstPage"/>
  <w:p w14:paraId="2CE0C69D" w14:textId="62AB22E6" w:rsidR="0033665F" w:rsidRPr="007217B9" w:rsidRDefault="00F3354A">
    <w:pPr>
      <w:pStyle w:val="Header"/>
    </w:pPr>
    <w:r>
      <w:fldChar w:fldCharType="begin"/>
    </w:r>
    <w:r>
      <w:instrText>STYLEREF  PrecNameCover  \* MERGEFORMAT  \* MERGEFORMAT</w:instrText>
    </w:r>
    <w:r>
      <w:fldChar w:fldCharType="separate"/>
    </w:r>
    <w:r w:rsidR="004D279B">
      <w:rPr>
        <w:noProof/>
      </w:rPr>
      <w:t>Capacity Investment Scheme Agreement</w:t>
    </w:r>
    <w:r>
      <w:rPr>
        <w:noProof/>
      </w:rPr>
      <w:fldChar w:fldCharType="end"/>
    </w:r>
  </w:p>
  <w:p w14:paraId="4630474E" w14:textId="77777777" w:rsidR="0033665F" w:rsidRPr="007217B9" w:rsidRDefault="0033665F">
    <w:pPr>
      <w:pStyle w:val="Header"/>
      <w:spacing w:after="1240"/>
    </w:pPr>
    <w:r w:rsidRPr="007217B9">
      <w:rPr>
        <w:b w:val="0"/>
      </w:rPr>
      <w:t>Contents</w:t>
    </w:r>
    <w:bookmarkEnd w:id="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FE75" w14:textId="57211600" w:rsidR="005F41F9" w:rsidRDefault="005F41F9">
    <w:pPr>
      <w:pStyle w:val="Header"/>
    </w:pPr>
    <w:r>
      <w:rPr>
        <w:noProof/>
      </w:rPr>
      <mc:AlternateContent>
        <mc:Choice Requires="wps">
          <w:drawing>
            <wp:anchor distT="0" distB="0" distL="0" distR="0" simplePos="0" relativeHeight="251658246" behindDoc="0" locked="0" layoutInCell="1" allowOverlap="1" wp14:anchorId="2B55D18C" wp14:editId="1A128A7C">
              <wp:simplePos x="635" y="635"/>
              <wp:positionH relativeFrom="page">
                <wp:align>center</wp:align>
              </wp:positionH>
              <wp:positionV relativeFrom="page">
                <wp:align>top</wp:align>
              </wp:positionV>
              <wp:extent cx="551815" cy="376555"/>
              <wp:effectExtent l="0" t="0" r="635" b="4445"/>
              <wp:wrapNone/>
              <wp:docPr id="1403314336" name="Text Box 14033143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5D18C" id="_x0000_t202" coordsize="21600,21600" o:spt="202" path="m,l,21600r21600,l21600,xe">
              <v:stroke joinstyle="miter"/>
              <v:path gradientshapeok="t" o:connecttype="rect"/>
            </v:shapetype>
            <v:shape id="Text Box 1403314336"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B5B8" w14:textId="178C2CD3" w:rsidR="0033665F" w:rsidRPr="007217B9" w:rsidRDefault="005F41F9">
    <w:pPr>
      <w:pStyle w:val="Header"/>
    </w:pPr>
    <w:r>
      <w:rPr>
        <w:noProof/>
      </w:rPr>
      <mc:AlternateContent>
        <mc:Choice Requires="wps">
          <w:drawing>
            <wp:anchor distT="0" distB="0" distL="0" distR="0" simplePos="0" relativeHeight="251658247" behindDoc="0" locked="0" layoutInCell="1" allowOverlap="1" wp14:anchorId="77A05ACA" wp14:editId="545770AA">
              <wp:simplePos x="635" y="635"/>
              <wp:positionH relativeFrom="page">
                <wp:align>center</wp:align>
              </wp:positionH>
              <wp:positionV relativeFrom="page">
                <wp:align>top</wp:align>
              </wp:positionV>
              <wp:extent cx="551815" cy="376555"/>
              <wp:effectExtent l="0" t="0" r="635" b="4445"/>
              <wp:wrapNone/>
              <wp:docPr id="1089482348" name="Text Box 10894823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05ACA" id="_x0000_t202" coordsize="21600,21600" o:spt="202" path="m,l,21600r21600,l21600,xe">
              <v:stroke joinstyle="miter"/>
              <v:path gradientshapeok="t" o:connecttype="rect"/>
            </v:shapetype>
            <v:shape id="Text Box 1089482348"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AAD7" w14:textId="3253B623"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4D279B">
      <w:rPr>
        <w:noProof/>
      </w:rPr>
      <w:t>Capacity Investment Scheme Agreement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F3C" w14:textId="012ECACB" w:rsidR="005F41F9" w:rsidRDefault="005F41F9">
    <w:pPr>
      <w:pStyle w:val="Header"/>
    </w:pPr>
    <w:r>
      <w:rPr>
        <w:noProof/>
      </w:rPr>
      <mc:AlternateContent>
        <mc:Choice Requires="wps">
          <w:drawing>
            <wp:anchor distT="0" distB="0" distL="0" distR="0" simplePos="0" relativeHeight="251658249" behindDoc="0" locked="0" layoutInCell="1" allowOverlap="1" wp14:anchorId="7B267947" wp14:editId="02A40920">
              <wp:simplePos x="635" y="635"/>
              <wp:positionH relativeFrom="page">
                <wp:align>center</wp:align>
              </wp:positionH>
              <wp:positionV relativeFrom="page">
                <wp:align>top</wp:align>
              </wp:positionV>
              <wp:extent cx="551815" cy="376555"/>
              <wp:effectExtent l="0" t="0" r="635" b="4445"/>
              <wp:wrapNone/>
              <wp:docPr id="432867750" name="Text Box 4328677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67947" id="_x0000_t202" coordsize="21600,21600" o:spt="202" path="m,l,21600r21600,l21600,xe">
              <v:stroke joinstyle="miter"/>
              <v:path gradientshapeok="t" o:connecttype="rect"/>
            </v:shapetype>
            <v:shape id="Text Box 432867750" o:spid="_x0000_s103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F02A61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rFonts w:hint="default"/>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58D8B30C"/>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A4404D"/>
    <w:multiLevelType w:val="hybridMultilevel"/>
    <w:tmpl w:val="128252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77013A"/>
    <w:multiLevelType w:val="hybridMultilevel"/>
    <w:tmpl w:val="94FE5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C046C21"/>
    <w:multiLevelType w:val="multilevel"/>
    <w:tmpl w:val="D5D4D4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BB1F68"/>
    <w:multiLevelType w:val="hybridMultilevel"/>
    <w:tmpl w:val="3CAE501E"/>
    <w:lvl w:ilvl="0" w:tplc="FFFFFFFF">
      <w:start w:val="1"/>
      <w:numFmt w:val="lowerLetter"/>
      <w:lvlText w:val="(%1)"/>
      <w:lvlJc w:val="left"/>
      <w:pPr>
        <w:ind w:left="735" w:hanging="7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1" w15:restartNumberingAfterBreak="0">
    <w:nsid w:val="25777B4C"/>
    <w:multiLevelType w:val="hybridMultilevel"/>
    <w:tmpl w:val="A9EC3A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2774556E"/>
    <w:multiLevelType w:val="hybridMultilevel"/>
    <w:tmpl w:val="DF100DCC"/>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5"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F24058"/>
    <w:multiLevelType w:val="hybridMultilevel"/>
    <w:tmpl w:val="FF04D2F6"/>
    <w:lvl w:ilvl="0" w:tplc="C374C3BC">
      <w:numFmt w:val="bullet"/>
      <w:lvlText w:val=""/>
      <w:lvlJc w:val="left"/>
      <w:pPr>
        <w:ind w:left="360" w:hanging="360"/>
      </w:pPr>
      <w:rPr>
        <w:rFonts w:ascii="Symbol" w:eastAsia="Times New Roman" w:hAnsi="Symbol" w:cs="Arial" w:hint="default"/>
      </w:rPr>
    </w:lvl>
    <w:lvl w:ilvl="1" w:tplc="AEA8FF98" w:tentative="1">
      <w:start w:val="1"/>
      <w:numFmt w:val="bullet"/>
      <w:lvlText w:val="o"/>
      <w:lvlJc w:val="left"/>
      <w:pPr>
        <w:ind w:left="1080" w:hanging="360"/>
      </w:pPr>
      <w:rPr>
        <w:rFonts w:ascii="Courier New" w:hAnsi="Courier New" w:cs="Courier New" w:hint="default"/>
      </w:rPr>
    </w:lvl>
    <w:lvl w:ilvl="2" w:tplc="1108B498" w:tentative="1">
      <w:start w:val="1"/>
      <w:numFmt w:val="bullet"/>
      <w:lvlText w:val=""/>
      <w:lvlJc w:val="left"/>
      <w:pPr>
        <w:ind w:left="1800" w:hanging="360"/>
      </w:pPr>
      <w:rPr>
        <w:rFonts w:ascii="Wingdings" w:hAnsi="Wingdings" w:hint="default"/>
      </w:rPr>
    </w:lvl>
    <w:lvl w:ilvl="3" w:tplc="CA0E231E" w:tentative="1">
      <w:start w:val="1"/>
      <w:numFmt w:val="bullet"/>
      <w:lvlText w:val=""/>
      <w:lvlJc w:val="left"/>
      <w:pPr>
        <w:ind w:left="2520" w:hanging="360"/>
      </w:pPr>
      <w:rPr>
        <w:rFonts w:ascii="Symbol" w:hAnsi="Symbol" w:hint="default"/>
      </w:rPr>
    </w:lvl>
    <w:lvl w:ilvl="4" w:tplc="90F45752" w:tentative="1">
      <w:start w:val="1"/>
      <w:numFmt w:val="bullet"/>
      <w:lvlText w:val="o"/>
      <w:lvlJc w:val="left"/>
      <w:pPr>
        <w:ind w:left="3240" w:hanging="360"/>
      </w:pPr>
      <w:rPr>
        <w:rFonts w:ascii="Courier New" w:hAnsi="Courier New" w:cs="Courier New" w:hint="default"/>
      </w:rPr>
    </w:lvl>
    <w:lvl w:ilvl="5" w:tplc="6D886468" w:tentative="1">
      <w:start w:val="1"/>
      <w:numFmt w:val="bullet"/>
      <w:lvlText w:val=""/>
      <w:lvlJc w:val="left"/>
      <w:pPr>
        <w:ind w:left="3960" w:hanging="360"/>
      </w:pPr>
      <w:rPr>
        <w:rFonts w:ascii="Wingdings" w:hAnsi="Wingdings" w:hint="default"/>
      </w:rPr>
    </w:lvl>
    <w:lvl w:ilvl="6" w:tplc="459E2C48" w:tentative="1">
      <w:start w:val="1"/>
      <w:numFmt w:val="bullet"/>
      <w:lvlText w:val=""/>
      <w:lvlJc w:val="left"/>
      <w:pPr>
        <w:ind w:left="4680" w:hanging="360"/>
      </w:pPr>
      <w:rPr>
        <w:rFonts w:ascii="Symbol" w:hAnsi="Symbol" w:hint="default"/>
      </w:rPr>
    </w:lvl>
    <w:lvl w:ilvl="7" w:tplc="09BCB6FA" w:tentative="1">
      <w:start w:val="1"/>
      <w:numFmt w:val="bullet"/>
      <w:lvlText w:val="o"/>
      <w:lvlJc w:val="left"/>
      <w:pPr>
        <w:ind w:left="5400" w:hanging="360"/>
      </w:pPr>
      <w:rPr>
        <w:rFonts w:ascii="Courier New" w:hAnsi="Courier New" w:cs="Courier New" w:hint="default"/>
      </w:rPr>
    </w:lvl>
    <w:lvl w:ilvl="8" w:tplc="1B20F13E" w:tentative="1">
      <w:start w:val="1"/>
      <w:numFmt w:val="bullet"/>
      <w:lvlText w:val=""/>
      <w:lvlJc w:val="left"/>
      <w:pPr>
        <w:ind w:left="6120" w:hanging="360"/>
      </w:pPr>
      <w:rPr>
        <w:rFonts w:ascii="Wingdings" w:hAnsi="Wingdings" w:hint="default"/>
      </w:rPr>
    </w:lvl>
  </w:abstractNum>
  <w:abstractNum w:abstractNumId="28"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7F74A8D"/>
    <w:multiLevelType w:val="hybridMultilevel"/>
    <w:tmpl w:val="9368A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943436"/>
    <w:multiLevelType w:val="singleLevel"/>
    <w:tmpl w:val="B7E698B0"/>
    <w:lvl w:ilvl="0">
      <w:start w:val="1"/>
      <w:numFmt w:val="lowerRoman"/>
      <w:lvlText w:val="(%1)"/>
      <w:lvlJc w:val="left"/>
      <w:pPr>
        <w:ind w:left="1474" w:hanging="737"/>
      </w:pPr>
      <w:rPr>
        <w:rFonts w:hint="default"/>
      </w:rPr>
    </w:lvl>
  </w:abstractNum>
  <w:abstractNum w:abstractNumId="31"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2"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3"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34"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5" w15:restartNumberingAfterBreak="0">
    <w:nsid w:val="406527A1"/>
    <w:multiLevelType w:val="hybridMultilevel"/>
    <w:tmpl w:val="9510F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37"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42"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4" w15:restartNumberingAfterBreak="0">
    <w:nsid w:val="59C93720"/>
    <w:multiLevelType w:val="hybridMultilevel"/>
    <w:tmpl w:val="13E490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674"/>
        </w:tabs>
        <w:ind w:left="1674"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0F30796"/>
    <w:multiLevelType w:val="hybridMultilevel"/>
    <w:tmpl w:val="32EA855A"/>
    <w:lvl w:ilvl="0" w:tplc="7004AF76">
      <w:start w:val="1"/>
      <w:numFmt w:val="lowerLetter"/>
      <w:lvlText w:val="%1."/>
      <w:lvlJc w:val="left"/>
      <w:pPr>
        <w:ind w:left="1628" w:hanging="360"/>
      </w:pPr>
      <w:rPr>
        <w:b/>
        <w:bCs/>
        <w:i/>
        <w:iCs/>
      </w:rPr>
    </w:lvl>
    <w:lvl w:ilvl="1" w:tplc="0C090019" w:tentative="1">
      <w:start w:val="1"/>
      <w:numFmt w:val="lowerLetter"/>
      <w:lvlText w:val="%2."/>
      <w:lvlJc w:val="left"/>
      <w:pPr>
        <w:ind w:left="2348" w:hanging="360"/>
      </w:pPr>
    </w:lvl>
    <w:lvl w:ilvl="2" w:tplc="0C09001B" w:tentative="1">
      <w:start w:val="1"/>
      <w:numFmt w:val="lowerRoman"/>
      <w:lvlText w:val="%3."/>
      <w:lvlJc w:val="right"/>
      <w:pPr>
        <w:ind w:left="3068" w:hanging="180"/>
      </w:pPr>
    </w:lvl>
    <w:lvl w:ilvl="3" w:tplc="0C09000F" w:tentative="1">
      <w:start w:val="1"/>
      <w:numFmt w:val="decimal"/>
      <w:lvlText w:val="%4."/>
      <w:lvlJc w:val="left"/>
      <w:pPr>
        <w:ind w:left="3788" w:hanging="360"/>
      </w:pPr>
    </w:lvl>
    <w:lvl w:ilvl="4" w:tplc="0C090019" w:tentative="1">
      <w:start w:val="1"/>
      <w:numFmt w:val="lowerLetter"/>
      <w:lvlText w:val="%5."/>
      <w:lvlJc w:val="left"/>
      <w:pPr>
        <w:ind w:left="4508" w:hanging="360"/>
      </w:pPr>
    </w:lvl>
    <w:lvl w:ilvl="5" w:tplc="0C09001B" w:tentative="1">
      <w:start w:val="1"/>
      <w:numFmt w:val="lowerRoman"/>
      <w:lvlText w:val="%6."/>
      <w:lvlJc w:val="right"/>
      <w:pPr>
        <w:ind w:left="5228" w:hanging="180"/>
      </w:pPr>
    </w:lvl>
    <w:lvl w:ilvl="6" w:tplc="0C09000F" w:tentative="1">
      <w:start w:val="1"/>
      <w:numFmt w:val="decimal"/>
      <w:lvlText w:val="%7."/>
      <w:lvlJc w:val="left"/>
      <w:pPr>
        <w:ind w:left="5948" w:hanging="360"/>
      </w:pPr>
    </w:lvl>
    <w:lvl w:ilvl="7" w:tplc="0C090019" w:tentative="1">
      <w:start w:val="1"/>
      <w:numFmt w:val="lowerLetter"/>
      <w:lvlText w:val="%8."/>
      <w:lvlJc w:val="left"/>
      <w:pPr>
        <w:ind w:left="6668" w:hanging="360"/>
      </w:pPr>
    </w:lvl>
    <w:lvl w:ilvl="8" w:tplc="0C09001B" w:tentative="1">
      <w:start w:val="1"/>
      <w:numFmt w:val="lowerRoman"/>
      <w:lvlText w:val="%9."/>
      <w:lvlJc w:val="right"/>
      <w:pPr>
        <w:ind w:left="7388" w:hanging="180"/>
      </w:pPr>
    </w:lvl>
  </w:abstractNum>
  <w:abstractNum w:abstractNumId="49"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37955AC"/>
    <w:multiLevelType w:val="hybridMultilevel"/>
    <w:tmpl w:val="451A4C36"/>
    <w:lvl w:ilvl="0" w:tplc="0450AC9A">
      <w:start w:val="1"/>
      <w:numFmt w:val="lowerLetter"/>
      <w:lvlText w:val="(%1)"/>
      <w:lvlJc w:val="left"/>
      <w:pPr>
        <w:ind w:left="720" w:hanging="360"/>
      </w:pPr>
      <w:rPr>
        <w:rFonts w:hint="default"/>
      </w:rPr>
    </w:lvl>
    <w:lvl w:ilvl="1" w:tplc="3FD2E526">
      <w:start w:val="1"/>
      <w:numFmt w:val="lowerRoman"/>
      <w:lvlText w:val="%2."/>
      <w:lvlJc w:val="right"/>
      <w:pPr>
        <w:ind w:left="1440" w:hanging="360"/>
      </w:pPr>
      <w:rPr>
        <w:b w:val="0"/>
        <w:b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4B8248A"/>
    <w:multiLevelType w:val="multilevel"/>
    <w:tmpl w:val="140C694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50F338E"/>
    <w:multiLevelType w:val="hybridMultilevel"/>
    <w:tmpl w:val="7F3A6EE4"/>
    <w:lvl w:ilvl="0" w:tplc="FFFFFFFF">
      <w:start w:val="1"/>
      <w:numFmt w:val="lowerLetter"/>
      <w:lvlText w:val="%1."/>
      <w:lvlJc w:val="left"/>
      <w:pPr>
        <w:ind w:left="322" w:hanging="360"/>
      </w:pPr>
    </w:lvl>
    <w:lvl w:ilvl="1" w:tplc="FFFFFFFF" w:tentative="1">
      <w:start w:val="1"/>
      <w:numFmt w:val="lowerLetter"/>
      <w:lvlText w:val="%2."/>
      <w:lvlJc w:val="left"/>
      <w:pPr>
        <w:ind w:left="1042" w:hanging="360"/>
      </w:pPr>
    </w:lvl>
    <w:lvl w:ilvl="2" w:tplc="FFFFFFFF" w:tentative="1">
      <w:start w:val="1"/>
      <w:numFmt w:val="lowerRoman"/>
      <w:lvlText w:val="%3."/>
      <w:lvlJc w:val="right"/>
      <w:pPr>
        <w:ind w:left="1762" w:hanging="180"/>
      </w:pPr>
    </w:lvl>
    <w:lvl w:ilvl="3" w:tplc="FFFFFFFF" w:tentative="1">
      <w:start w:val="1"/>
      <w:numFmt w:val="decimal"/>
      <w:lvlText w:val="%4."/>
      <w:lvlJc w:val="left"/>
      <w:pPr>
        <w:ind w:left="2482" w:hanging="360"/>
      </w:pPr>
    </w:lvl>
    <w:lvl w:ilvl="4" w:tplc="FFFFFFFF" w:tentative="1">
      <w:start w:val="1"/>
      <w:numFmt w:val="lowerLetter"/>
      <w:lvlText w:val="%5."/>
      <w:lvlJc w:val="left"/>
      <w:pPr>
        <w:ind w:left="3202" w:hanging="360"/>
      </w:pPr>
    </w:lvl>
    <w:lvl w:ilvl="5" w:tplc="FFFFFFFF" w:tentative="1">
      <w:start w:val="1"/>
      <w:numFmt w:val="lowerRoman"/>
      <w:lvlText w:val="%6."/>
      <w:lvlJc w:val="right"/>
      <w:pPr>
        <w:ind w:left="3922" w:hanging="180"/>
      </w:pPr>
    </w:lvl>
    <w:lvl w:ilvl="6" w:tplc="FFFFFFFF" w:tentative="1">
      <w:start w:val="1"/>
      <w:numFmt w:val="decimal"/>
      <w:lvlText w:val="%7."/>
      <w:lvlJc w:val="left"/>
      <w:pPr>
        <w:ind w:left="4642" w:hanging="360"/>
      </w:pPr>
    </w:lvl>
    <w:lvl w:ilvl="7" w:tplc="FFFFFFFF" w:tentative="1">
      <w:start w:val="1"/>
      <w:numFmt w:val="lowerLetter"/>
      <w:lvlText w:val="%8."/>
      <w:lvlJc w:val="left"/>
      <w:pPr>
        <w:ind w:left="5362" w:hanging="360"/>
      </w:pPr>
    </w:lvl>
    <w:lvl w:ilvl="8" w:tplc="FFFFFFFF" w:tentative="1">
      <w:start w:val="1"/>
      <w:numFmt w:val="lowerRoman"/>
      <w:lvlText w:val="%9."/>
      <w:lvlJc w:val="right"/>
      <w:pPr>
        <w:ind w:left="6082" w:hanging="180"/>
      </w:pPr>
    </w:lvl>
  </w:abstractNum>
  <w:abstractNum w:abstractNumId="54"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95F2B7A"/>
    <w:multiLevelType w:val="hybridMultilevel"/>
    <w:tmpl w:val="3CAE501E"/>
    <w:lvl w:ilvl="0" w:tplc="4F2E05EA">
      <w:start w:val="1"/>
      <w:numFmt w:val="lowerLetter"/>
      <w:lvlText w:val="(%1)"/>
      <w:lvlJc w:val="left"/>
      <w:pPr>
        <w:ind w:left="735" w:hanging="735"/>
      </w:pPr>
      <w:rPr>
        <w:rFonts w:hint="default"/>
      </w:rPr>
    </w:lvl>
    <w:lvl w:ilvl="1" w:tplc="3FC03324" w:tentative="1">
      <w:start w:val="1"/>
      <w:numFmt w:val="lowerLetter"/>
      <w:lvlText w:val="%2."/>
      <w:lvlJc w:val="left"/>
      <w:pPr>
        <w:ind w:left="1080" w:hanging="360"/>
      </w:pPr>
    </w:lvl>
    <w:lvl w:ilvl="2" w:tplc="4036C84C" w:tentative="1">
      <w:start w:val="1"/>
      <w:numFmt w:val="lowerRoman"/>
      <w:lvlText w:val="%3."/>
      <w:lvlJc w:val="right"/>
      <w:pPr>
        <w:ind w:left="1800" w:hanging="180"/>
      </w:pPr>
    </w:lvl>
    <w:lvl w:ilvl="3" w:tplc="A6E6579C" w:tentative="1">
      <w:start w:val="1"/>
      <w:numFmt w:val="decimal"/>
      <w:lvlText w:val="%4."/>
      <w:lvlJc w:val="left"/>
      <w:pPr>
        <w:ind w:left="2520" w:hanging="360"/>
      </w:pPr>
    </w:lvl>
    <w:lvl w:ilvl="4" w:tplc="7AE0700C" w:tentative="1">
      <w:start w:val="1"/>
      <w:numFmt w:val="lowerLetter"/>
      <w:lvlText w:val="%5."/>
      <w:lvlJc w:val="left"/>
      <w:pPr>
        <w:ind w:left="3240" w:hanging="360"/>
      </w:pPr>
    </w:lvl>
    <w:lvl w:ilvl="5" w:tplc="EE141634" w:tentative="1">
      <w:start w:val="1"/>
      <w:numFmt w:val="lowerRoman"/>
      <w:lvlText w:val="%6."/>
      <w:lvlJc w:val="right"/>
      <w:pPr>
        <w:ind w:left="3960" w:hanging="180"/>
      </w:pPr>
    </w:lvl>
    <w:lvl w:ilvl="6" w:tplc="09AC8F3C" w:tentative="1">
      <w:start w:val="1"/>
      <w:numFmt w:val="decimal"/>
      <w:lvlText w:val="%7."/>
      <w:lvlJc w:val="left"/>
      <w:pPr>
        <w:ind w:left="4680" w:hanging="360"/>
      </w:pPr>
    </w:lvl>
    <w:lvl w:ilvl="7" w:tplc="6E4819E6" w:tentative="1">
      <w:start w:val="1"/>
      <w:numFmt w:val="lowerLetter"/>
      <w:lvlText w:val="%8."/>
      <w:lvlJc w:val="left"/>
      <w:pPr>
        <w:ind w:left="5400" w:hanging="360"/>
      </w:pPr>
    </w:lvl>
    <w:lvl w:ilvl="8" w:tplc="F3E41288" w:tentative="1">
      <w:start w:val="1"/>
      <w:numFmt w:val="lowerRoman"/>
      <w:lvlText w:val="%9."/>
      <w:lvlJc w:val="right"/>
      <w:pPr>
        <w:ind w:left="6120" w:hanging="180"/>
      </w:pPr>
    </w:lvl>
  </w:abstractNum>
  <w:abstractNum w:abstractNumId="57" w15:restartNumberingAfterBreak="0">
    <w:nsid w:val="6ABB51F8"/>
    <w:multiLevelType w:val="hybridMultilevel"/>
    <w:tmpl w:val="E72C422C"/>
    <w:lvl w:ilvl="0" w:tplc="EEF0EC1C">
      <w:start w:val="1"/>
      <w:numFmt w:val="decimal"/>
      <w:lvlText w:val="%1."/>
      <w:lvlJc w:val="left"/>
      <w:pPr>
        <w:ind w:left="360" w:hanging="360"/>
      </w:pPr>
      <w:rPr>
        <w:b w:val="0"/>
        <w:bCs w:val="0"/>
      </w:r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D16E53"/>
    <w:multiLevelType w:val="hybridMultilevel"/>
    <w:tmpl w:val="6AFA787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60" w15:restartNumberingAfterBreak="0">
    <w:nsid w:val="6D6058F6"/>
    <w:multiLevelType w:val="singleLevel"/>
    <w:tmpl w:val="08D664FA"/>
    <w:lvl w:ilvl="0">
      <w:start w:val="1"/>
      <w:numFmt w:val="lowerLetter"/>
      <w:lvlText w:val="(%1)"/>
      <w:lvlJc w:val="left"/>
      <w:pPr>
        <w:tabs>
          <w:tab w:val="num" w:pos="737"/>
        </w:tabs>
        <w:ind w:left="737" w:hanging="737"/>
      </w:pPr>
      <w:rPr>
        <w:rFonts w:hint="default"/>
      </w:rPr>
    </w:lvl>
  </w:abstractNum>
  <w:abstractNum w:abstractNumId="61"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52B4A17"/>
    <w:multiLevelType w:val="multilevel"/>
    <w:tmpl w:val="D354F8D6"/>
    <w:numStyleLink w:val="Definitions"/>
  </w:abstractNum>
  <w:abstractNum w:abstractNumId="63"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86E7240"/>
    <w:multiLevelType w:val="multilevel"/>
    <w:tmpl w:val="AA8A0A60"/>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5"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6" w15:restartNumberingAfterBreak="0">
    <w:nsid w:val="796C6BBC"/>
    <w:multiLevelType w:val="hybridMultilevel"/>
    <w:tmpl w:val="B7F48748"/>
    <w:lvl w:ilvl="0" w:tplc="C8202668">
      <w:start w:val="1"/>
      <w:numFmt w:val="decimal"/>
      <w:lvlText w:val="(%1)"/>
      <w:lvlJc w:val="left"/>
      <w:pPr>
        <w:ind w:left="720" w:hanging="360"/>
      </w:pPr>
      <w:rPr>
        <w:b/>
        <w:i/>
      </w:rPr>
    </w:lvl>
    <w:lvl w:ilvl="1" w:tplc="A9CA3E22">
      <w:start w:val="1"/>
      <w:numFmt w:val="lowerLetter"/>
      <w:lvlText w:val="%2."/>
      <w:lvlJc w:val="left"/>
      <w:pPr>
        <w:ind w:left="1440" w:hanging="360"/>
      </w:pPr>
    </w:lvl>
    <w:lvl w:ilvl="2" w:tplc="04C20144">
      <w:start w:val="1"/>
      <w:numFmt w:val="lowerRoman"/>
      <w:lvlText w:val="%3."/>
      <w:lvlJc w:val="right"/>
      <w:pPr>
        <w:ind w:left="2160" w:hanging="180"/>
      </w:pPr>
    </w:lvl>
    <w:lvl w:ilvl="3" w:tplc="D61C696A">
      <w:start w:val="1"/>
      <w:numFmt w:val="decimal"/>
      <w:lvlText w:val="%4."/>
      <w:lvlJc w:val="left"/>
      <w:pPr>
        <w:ind w:left="2880" w:hanging="360"/>
      </w:pPr>
    </w:lvl>
    <w:lvl w:ilvl="4" w:tplc="855C7C4A">
      <w:start w:val="1"/>
      <w:numFmt w:val="lowerLetter"/>
      <w:lvlText w:val="%5."/>
      <w:lvlJc w:val="left"/>
      <w:pPr>
        <w:ind w:left="3600" w:hanging="360"/>
      </w:pPr>
    </w:lvl>
    <w:lvl w:ilvl="5" w:tplc="860A9952">
      <w:start w:val="1"/>
      <w:numFmt w:val="lowerRoman"/>
      <w:lvlText w:val="%6."/>
      <w:lvlJc w:val="right"/>
      <w:pPr>
        <w:ind w:left="4320" w:hanging="180"/>
      </w:pPr>
    </w:lvl>
    <w:lvl w:ilvl="6" w:tplc="55840036">
      <w:start w:val="1"/>
      <w:numFmt w:val="decimal"/>
      <w:lvlText w:val="%7."/>
      <w:lvlJc w:val="left"/>
      <w:pPr>
        <w:ind w:left="5040" w:hanging="360"/>
      </w:pPr>
    </w:lvl>
    <w:lvl w:ilvl="7" w:tplc="6EFC5864">
      <w:start w:val="1"/>
      <w:numFmt w:val="lowerLetter"/>
      <w:lvlText w:val="%8."/>
      <w:lvlJc w:val="left"/>
      <w:pPr>
        <w:ind w:left="5760" w:hanging="360"/>
      </w:pPr>
    </w:lvl>
    <w:lvl w:ilvl="8" w:tplc="618ED832">
      <w:start w:val="1"/>
      <w:numFmt w:val="lowerRoman"/>
      <w:lvlText w:val="%9."/>
      <w:lvlJc w:val="right"/>
      <w:pPr>
        <w:ind w:left="6480" w:hanging="180"/>
      </w:pPr>
    </w:lvl>
  </w:abstractNum>
  <w:abstractNum w:abstractNumId="67" w15:restartNumberingAfterBreak="0">
    <w:nsid w:val="79882A4E"/>
    <w:multiLevelType w:val="hybridMultilevel"/>
    <w:tmpl w:val="CE4496A4"/>
    <w:lvl w:ilvl="0" w:tplc="FFFFFFFF">
      <w:start w:val="1"/>
      <w:numFmt w:val="decimal"/>
      <w:lvlText w:val="%1."/>
      <w:lvlJc w:val="left"/>
      <w:pPr>
        <w:ind w:left="360" w:hanging="360"/>
      </w:pPr>
    </w:lvl>
    <w:lvl w:ilvl="1" w:tplc="FFFFFFFF">
      <w:start w:val="1"/>
      <w:numFmt w:val="lowerLetter"/>
      <w:lvlText w:val="(%2)"/>
      <w:lvlJc w:val="left"/>
      <w:pPr>
        <w:ind w:left="1455" w:hanging="73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DAA3041"/>
    <w:multiLevelType w:val="hybridMultilevel"/>
    <w:tmpl w:val="3CAE501E"/>
    <w:lvl w:ilvl="0" w:tplc="F8264AE8">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31178388">
    <w:abstractNumId w:val="58"/>
  </w:num>
  <w:num w:numId="2" w16cid:durableId="1498770917">
    <w:abstractNumId w:val="47"/>
  </w:num>
  <w:num w:numId="3" w16cid:durableId="1632981332">
    <w:abstractNumId w:val="25"/>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50"/>
  </w:num>
  <w:num w:numId="15" w16cid:durableId="2136944932">
    <w:abstractNumId w:val="63"/>
  </w:num>
  <w:num w:numId="16" w16cid:durableId="1975284725">
    <w:abstractNumId w:val="23"/>
  </w:num>
  <w:num w:numId="17" w16cid:durableId="1951619827">
    <w:abstractNumId w:val="15"/>
  </w:num>
  <w:num w:numId="18" w16cid:durableId="453982759">
    <w:abstractNumId w:val="65"/>
  </w:num>
  <w:num w:numId="19" w16cid:durableId="1993437495">
    <w:abstractNumId w:val="43"/>
  </w:num>
  <w:num w:numId="20" w16cid:durableId="271717006">
    <w:abstractNumId w:val="20"/>
  </w:num>
  <w:num w:numId="21" w16cid:durableId="191236281">
    <w:abstractNumId w:val="54"/>
  </w:num>
  <w:num w:numId="22" w16cid:durableId="1909655411">
    <w:abstractNumId w:val="41"/>
    <w:lvlOverride w:ilvl="0">
      <w:startOverride w:val="1"/>
    </w:lvlOverride>
  </w:num>
  <w:num w:numId="23" w16cid:durableId="2018340820">
    <w:abstractNumId w:val="46"/>
  </w:num>
  <w:num w:numId="24" w16cid:durableId="501431845">
    <w:abstractNumId w:val="62"/>
  </w:num>
  <w:num w:numId="25" w16cid:durableId="395280228">
    <w:abstractNumId w:val="37"/>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6" w16cid:durableId="1205018679">
    <w:abstractNumId w:val="37"/>
  </w:num>
  <w:num w:numId="27" w16cid:durableId="1041590776">
    <w:abstractNumId w:val="32"/>
  </w:num>
  <w:num w:numId="28" w16cid:durableId="121504917">
    <w:abstractNumId w:val="11"/>
  </w:num>
  <w:num w:numId="29" w16cid:durableId="1609655602">
    <w:abstractNumId w:val="31"/>
  </w:num>
  <w:num w:numId="30" w16cid:durableId="666518528">
    <w:abstractNumId w:val="42"/>
  </w:num>
  <w:num w:numId="31" w16cid:durableId="310334157">
    <w:abstractNumId w:val="38"/>
  </w:num>
  <w:num w:numId="32" w16cid:durableId="690572221">
    <w:abstractNumId w:val="16"/>
  </w:num>
  <w:num w:numId="33" w16cid:durableId="774446731">
    <w:abstractNumId w:val="40"/>
  </w:num>
  <w:num w:numId="34" w16cid:durableId="1947420662">
    <w:abstractNumId w:val="13"/>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64117475">
    <w:abstractNumId w:val="26"/>
  </w:num>
  <w:num w:numId="36" w16cid:durableId="587009292">
    <w:abstractNumId w:val="61"/>
  </w:num>
  <w:num w:numId="37" w16cid:durableId="2121292956">
    <w:abstractNumId w:val="13"/>
  </w:num>
  <w:num w:numId="38" w16cid:durableId="1620648995">
    <w:abstractNumId w:val="39"/>
  </w:num>
  <w:num w:numId="39" w16cid:durableId="1003818376">
    <w:abstractNumId w:val="45"/>
  </w:num>
  <w:num w:numId="40" w16cid:durableId="2102875419">
    <w:abstractNumId w:val="24"/>
  </w:num>
  <w:num w:numId="41" w16cid:durableId="563664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4634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4781832">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3370782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5"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1215236600">
    <w:abstractNumId w:val="57"/>
  </w:num>
  <w:num w:numId="47"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8"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9" w16cid:durableId="537746262">
    <w:abstractNumId w:val="34"/>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0" w16cid:durableId="732702880">
    <w:abstractNumId w:val="34"/>
  </w:num>
  <w:num w:numId="51"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52" w16cid:durableId="1594783091">
    <w:abstractNumId w:val="55"/>
  </w:num>
  <w:num w:numId="53" w16cid:durableId="2016879004">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9617016">
    <w:abstractNumId w:val="68"/>
  </w:num>
  <w:num w:numId="57"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8" w16cid:durableId="1297100722">
    <w:abstractNumId w:val="36"/>
  </w:num>
  <w:num w:numId="59" w16cid:durableId="711029624">
    <w:abstractNumId w:val="33"/>
  </w:num>
  <w:num w:numId="60"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489752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2"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3" w16cid:durableId="10538467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4"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5"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6"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7"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8"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9"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0"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1"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3"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4" w16cid:durableId="1534805519">
    <w:abstractNumId w:val="10"/>
  </w:num>
  <w:num w:numId="75" w16cid:durableId="316694056">
    <w:abstractNumId w:val="19"/>
  </w:num>
  <w:num w:numId="76" w16cid:durableId="1690057875">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3"/>
    </w:lvlOverride>
    <w:lvlOverride w:ilvl="7">
      <w:startOverride w:val="7"/>
    </w:lvlOverride>
    <w:lvlOverride w:ilvl="8">
      <w:startOverride w:val="1"/>
    </w:lvlOverride>
  </w:num>
  <w:num w:numId="77" w16cid:durableId="1280186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33889018">
    <w:abstractNumId w:val="18"/>
  </w:num>
  <w:num w:numId="79" w16cid:durableId="10392861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80" w16cid:durableId="8225448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1" w16cid:durableId="5552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8"/>
    </w:lvlOverride>
    <w:lvlOverride w:ilvl="7">
      <w:startOverride w:val="1"/>
    </w:lvlOverride>
    <w:lvlOverride w:ilvl="8">
      <w:startOverride w:val="1"/>
    </w:lvlOverride>
  </w:num>
  <w:num w:numId="82" w16cid:durableId="1328364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4"/>
    </w:lvlOverride>
    <w:lvlOverride w:ilvl="8">
      <w:startOverride w:val="1"/>
    </w:lvlOverride>
  </w:num>
  <w:num w:numId="83" w16cid:durableId="107437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8"/>
    </w:lvlOverride>
    <w:lvlOverride w:ilvl="7">
      <w:startOverride w:val="1"/>
    </w:lvlOverride>
    <w:lvlOverride w:ilvl="8">
      <w:startOverride w:val="1"/>
    </w:lvlOverride>
  </w:num>
  <w:num w:numId="84" w16cid:durableId="1911302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9"/>
    </w:lvlOverride>
    <w:lvlOverride w:ilvl="7">
      <w:startOverride w:val="1"/>
    </w:lvlOverride>
    <w:lvlOverride w:ilvl="8">
      <w:startOverride w:val="1"/>
    </w:lvlOverride>
  </w:num>
  <w:num w:numId="85" w16cid:durableId="1241677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1"/>
    </w:lvlOverride>
    <w:lvlOverride w:ilvl="7">
      <w:startOverride w:val="1"/>
    </w:lvlOverride>
    <w:lvlOverride w:ilvl="8">
      <w:startOverride w:val="1"/>
    </w:lvlOverride>
  </w:num>
  <w:num w:numId="86" w16cid:durableId="17396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2"/>
    </w:lvlOverride>
    <w:lvlOverride w:ilvl="7">
      <w:startOverride w:val="1"/>
    </w:lvlOverride>
    <w:lvlOverride w:ilvl="8">
      <w:startOverride w:val="1"/>
    </w:lvlOverride>
  </w:num>
  <w:num w:numId="87" w16cid:durableId="522718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7"/>
    </w:lvlOverride>
    <w:lvlOverride w:ilvl="7">
      <w:startOverride w:val="1"/>
    </w:lvlOverride>
    <w:lvlOverride w:ilvl="8">
      <w:startOverride w:val="1"/>
    </w:lvlOverride>
  </w:num>
  <w:num w:numId="88" w16cid:durableId="1539271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89" w16cid:durableId="1203637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90" w16cid:durableId="1659920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4"/>
    </w:lvlOverride>
    <w:lvlOverride w:ilvl="7">
      <w:startOverride w:val="1"/>
    </w:lvlOverride>
    <w:lvlOverride w:ilvl="8">
      <w:startOverride w:val="1"/>
    </w:lvlOverride>
  </w:num>
  <w:num w:numId="91" w16cid:durableId="518396082">
    <w:abstractNumId w:val="10"/>
  </w:num>
  <w:num w:numId="92" w16cid:durableId="2865925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3" w16cid:durableId="6890683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4" w16cid:durableId="58800020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5" w16cid:durableId="2829286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6" w16cid:durableId="221686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7" w16cid:durableId="57347049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8" w16cid:durableId="19404078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9" w16cid:durableId="7003964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0" w16cid:durableId="141540101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1" w16cid:durableId="16318650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2" w16cid:durableId="6213073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3" w16cid:durableId="4570727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4" w16cid:durableId="51237817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5" w16cid:durableId="65858235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6" w16cid:durableId="21460741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7" w16cid:durableId="46419741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8" w16cid:durableId="130281071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9" w16cid:durableId="9382217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0" w16cid:durableId="104097766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1" w16cid:durableId="151907768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2" w16cid:durableId="8906567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3" w16cid:durableId="63402504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4" w16cid:durableId="70898874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5" w16cid:durableId="400955879">
    <w:abstractNumId w:val="44"/>
  </w:num>
  <w:num w:numId="116" w16cid:durableId="62385533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17" w16cid:durableId="430512047">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8" w16cid:durableId="11167551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19" w16cid:durableId="11586950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0" w16cid:durableId="10755118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1" w16cid:durableId="11228440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22" w16cid:durableId="390857150">
    <w:abstractNumId w:val="14"/>
  </w:num>
  <w:num w:numId="123" w16cid:durableId="713652846">
    <w:abstractNumId w:val="17"/>
  </w:num>
  <w:num w:numId="124" w16cid:durableId="670068334">
    <w:abstractNumId w:val="35"/>
  </w:num>
  <w:num w:numId="125" w16cid:durableId="1758675432">
    <w:abstractNumId w:val="29"/>
  </w:num>
  <w:num w:numId="126" w16cid:durableId="624039503">
    <w:abstractNumId w:val="21"/>
  </w:num>
  <w:num w:numId="127" w16cid:durableId="6672507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28" w16cid:durableId="1632512602">
    <w:abstractNumId w:val="59"/>
  </w:num>
  <w:num w:numId="129" w16cid:durableId="493302666">
    <w:abstractNumId w:val="18"/>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0" w16cid:durableId="1433890597">
    <w:abstractNumId w:val="18"/>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1" w16cid:durableId="2024166648">
    <w:abstractNumId w:val="12"/>
  </w:num>
  <w:num w:numId="132" w16cid:durableId="229968907">
    <w:abstractNumId w:val="56"/>
  </w:num>
  <w:num w:numId="133" w16cid:durableId="340470085">
    <w:abstractNumId w:val="27"/>
  </w:num>
  <w:num w:numId="134" w16cid:durableId="12037069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35" w16cid:durableId="139242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2"/>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2"/>
        <w:numFmt w:val="lowerRoman"/>
        <w:pStyle w:val="Heading9"/>
        <w:lvlText w:val="(%9)"/>
        <w:lvlJc w:val="left"/>
        <w:pPr>
          <w:tabs>
            <w:tab w:val="num" w:pos="2211"/>
          </w:tabs>
          <w:ind w:left="2211" w:hanging="737"/>
        </w:pPr>
        <w:rPr>
          <w:rFonts w:hint="default"/>
        </w:rPr>
      </w:lvl>
    </w:lvlOverride>
  </w:num>
  <w:num w:numId="136" w16cid:durableId="520749221">
    <w:abstractNumId w:val="18"/>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7" w16cid:durableId="1719206480">
    <w:abstractNumId w:val="52"/>
  </w:num>
  <w:num w:numId="138" w16cid:durableId="1916669667">
    <w:abstractNumId w:val="22"/>
  </w:num>
  <w:num w:numId="139" w16cid:durableId="1350108154">
    <w:abstractNumId w:val="28"/>
  </w:num>
  <w:num w:numId="140" w16cid:durableId="152201095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41" w16cid:durableId="546793092">
    <w:abstractNumId w:val="67"/>
  </w:num>
  <w:num w:numId="142" w16cid:durableId="1759789239">
    <w:abstractNumId w:val="51"/>
  </w:num>
  <w:num w:numId="143" w16cid:durableId="618731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45" w16cid:durableId="82262794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lvl>
    </w:lvlOverride>
    <w:lvlOverride w:ilvl="4">
      <w:startOverride w:val="1"/>
      <w:lvl w:ilvl="4">
        <w:start w:val="1"/>
        <w:numFmt w:val="upperLetter"/>
        <w:pStyle w:val="Heading5"/>
        <w:lvlText w:val="(%5)"/>
        <w:lvlJc w:val="left"/>
        <w:pPr>
          <w:tabs>
            <w:tab w:val="num" w:pos="2948"/>
          </w:tabs>
          <w:ind w:left="2948" w:hanging="737"/>
        </w:p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6" w16cid:durableId="28003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707103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34059308">
    <w:abstractNumId w:val="64"/>
  </w:num>
  <w:num w:numId="149" w16cid:durableId="816259320">
    <w:abstractNumId w:val="60"/>
  </w:num>
  <w:num w:numId="150" w16cid:durableId="854225444">
    <w:abstractNumId w:val="30"/>
  </w:num>
  <w:num w:numId="151" w16cid:durableId="222133800">
    <w:abstractNumId w:val="53"/>
  </w:num>
  <w:num w:numId="152" w16cid:durableId="641153660">
    <w:abstractNumId w:val="48"/>
  </w:num>
  <w:num w:numId="153" w16cid:durableId="100972258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54" w16cid:durableId="12695873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23462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4"/>
    </w:lvlOverride>
    <w:lvlOverride w:ilvl="7">
      <w:startOverride w:val="9"/>
    </w:lvlOverride>
    <w:lvlOverride w:ilvl="8">
      <w:startOverride w:val="1"/>
    </w:lvlOverride>
  </w:num>
  <w:num w:numId="156" w16cid:durableId="427429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71205429">
    <w:abstractNumId w:val="10"/>
  </w:num>
  <w:num w:numId="158" w16cid:durableId="603153659">
    <w:abstractNumId w:val="10"/>
  </w:num>
  <w:num w:numId="159" w16cid:durableId="940258262">
    <w:abstractNumId w:val="10"/>
  </w:num>
  <w:num w:numId="160" w16cid:durableId="1071663330">
    <w:abstractNumId w:val="10"/>
  </w:num>
  <w:num w:numId="161" w16cid:durableId="1740518723">
    <w:abstractNumId w:val="10"/>
  </w:num>
  <w:num w:numId="162" w16cid:durableId="63232302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946106_8"/>
    <w:docVar w:name="kwmDescription" w:val="[MARK-UP] Draft 2 - WEM CIS Tender 1 - Draft Capacity Investment Scheme Agreement - 11 July 2024"/>
    <w:docVar w:name="KWMSetGroupVis" w:val="-1"/>
  </w:docVars>
  <w:rsids>
    <w:rsidRoot w:val="00890FC3"/>
    <w:rsid w:val="00000265"/>
    <w:rsid w:val="000002DC"/>
    <w:rsid w:val="000004E5"/>
    <w:rsid w:val="000005D6"/>
    <w:rsid w:val="00000845"/>
    <w:rsid w:val="000009BD"/>
    <w:rsid w:val="00000A34"/>
    <w:rsid w:val="00000F1C"/>
    <w:rsid w:val="00000F9A"/>
    <w:rsid w:val="00001178"/>
    <w:rsid w:val="00001188"/>
    <w:rsid w:val="000012CF"/>
    <w:rsid w:val="0000165C"/>
    <w:rsid w:val="000017ED"/>
    <w:rsid w:val="0000192A"/>
    <w:rsid w:val="00001A31"/>
    <w:rsid w:val="00001D94"/>
    <w:rsid w:val="00001FBF"/>
    <w:rsid w:val="00001FE1"/>
    <w:rsid w:val="00002075"/>
    <w:rsid w:val="000020BC"/>
    <w:rsid w:val="00002292"/>
    <w:rsid w:val="000022EA"/>
    <w:rsid w:val="000024A2"/>
    <w:rsid w:val="00002562"/>
    <w:rsid w:val="0000268A"/>
    <w:rsid w:val="00002A4C"/>
    <w:rsid w:val="00002BAA"/>
    <w:rsid w:val="00002CB2"/>
    <w:rsid w:val="00002CCA"/>
    <w:rsid w:val="00002D0A"/>
    <w:rsid w:val="00002D75"/>
    <w:rsid w:val="00002FE7"/>
    <w:rsid w:val="00003678"/>
    <w:rsid w:val="00003878"/>
    <w:rsid w:val="00003A6F"/>
    <w:rsid w:val="00003C26"/>
    <w:rsid w:val="00003EC5"/>
    <w:rsid w:val="00003F04"/>
    <w:rsid w:val="000042A3"/>
    <w:rsid w:val="00004326"/>
    <w:rsid w:val="00004377"/>
    <w:rsid w:val="00004468"/>
    <w:rsid w:val="000046FF"/>
    <w:rsid w:val="00004A9C"/>
    <w:rsid w:val="00004CE8"/>
    <w:rsid w:val="00004D61"/>
    <w:rsid w:val="00004DA9"/>
    <w:rsid w:val="00004DC4"/>
    <w:rsid w:val="00004E7A"/>
    <w:rsid w:val="0000509F"/>
    <w:rsid w:val="000050B9"/>
    <w:rsid w:val="000052BD"/>
    <w:rsid w:val="00005348"/>
    <w:rsid w:val="000056AB"/>
    <w:rsid w:val="000056E8"/>
    <w:rsid w:val="000056EF"/>
    <w:rsid w:val="0000582C"/>
    <w:rsid w:val="0000586B"/>
    <w:rsid w:val="00005C13"/>
    <w:rsid w:val="00005CA6"/>
    <w:rsid w:val="00005E52"/>
    <w:rsid w:val="000060E4"/>
    <w:rsid w:val="000061CA"/>
    <w:rsid w:val="0000627E"/>
    <w:rsid w:val="00006598"/>
    <w:rsid w:val="00006DAF"/>
    <w:rsid w:val="00006E75"/>
    <w:rsid w:val="00006FAD"/>
    <w:rsid w:val="0000795C"/>
    <w:rsid w:val="00007A0C"/>
    <w:rsid w:val="00007AC6"/>
    <w:rsid w:val="00007F05"/>
    <w:rsid w:val="00007F24"/>
    <w:rsid w:val="000103A0"/>
    <w:rsid w:val="0001054F"/>
    <w:rsid w:val="0001072A"/>
    <w:rsid w:val="000109AF"/>
    <w:rsid w:val="00010A0A"/>
    <w:rsid w:val="00010C22"/>
    <w:rsid w:val="00010C60"/>
    <w:rsid w:val="00010C7D"/>
    <w:rsid w:val="00010EF9"/>
    <w:rsid w:val="0001120A"/>
    <w:rsid w:val="0001160B"/>
    <w:rsid w:val="00011AB4"/>
    <w:rsid w:val="00011C9F"/>
    <w:rsid w:val="00011DD6"/>
    <w:rsid w:val="00011E91"/>
    <w:rsid w:val="00011F67"/>
    <w:rsid w:val="000126AB"/>
    <w:rsid w:val="000127D8"/>
    <w:rsid w:val="00012988"/>
    <w:rsid w:val="00012B22"/>
    <w:rsid w:val="00012D30"/>
    <w:rsid w:val="00012E43"/>
    <w:rsid w:val="00012FE4"/>
    <w:rsid w:val="00012FF4"/>
    <w:rsid w:val="00013377"/>
    <w:rsid w:val="000133F5"/>
    <w:rsid w:val="0001352D"/>
    <w:rsid w:val="000135CD"/>
    <w:rsid w:val="000138C1"/>
    <w:rsid w:val="00013924"/>
    <w:rsid w:val="00013EBD"/>
    <w:rsid w:val="00013EF9"/>
    <w:rsid w:val="00013F74"/>
    <w:rsid w:val="000141DE"/>
    <w:rsid w:val="00014211"/>
    <w:rsid w:val="0001422E"/>
    <w:rsid w:val="00014324"/>
    <w:rsid w:val="00014337"/>
    <w:rsid w:val="00014471"/>
    <w:rsid w:val="00014819"/>
    <w:rsid w:val="000149AE"/>
    <w:rsid w:val="00014CDD"/>
    <w:rsid w:val="00015092"/>
    <w:rsid w:val="000150E8"/>
    <w:rsid w:val="000159A7"/>
    <w:rsid w:val="00015A9F"/>
    <w:rsid w:val="00015B18"/>
    <w:rsid w:val="00015CC3"/>
    <w:rsid w:val="0001613A"/>
    <w:rsid w:val="0001648A"/>
    <w:rsid w:val="00016531"/>
    <w:rsid w:val="000165C4"/>
    <w:rsid w:val="000165F2"/>
    <w:rsid w:val="0001687A"/>
    <w:rsid w:val="00016E8A"/>
    <w:rsid w:val="00016FAA"/>
    <w:rsid w:val="00017080"/>
    <w:rsid w:val="00017158"/>
    <w:rsid w:val="00017429"/>
    <w:rsid w:val="00017D50"/>
    <w:rsid w:val="00017DAE"/>
    <w:rsid w:val="00017E4C"/>
    <w:rsid w:val="00017EDA"/>
    <w:rsid w:val="00017F2D"/>
    <w:rsid w:val="000201B0"/>
    <w:rsid w:val="000202B6"/>
    <w:rsid w:val="00020A8F"/>
    <w:rsid w:val="00020AE4"/>
    <w:rsid w:val="00020D47"/>
    <w:rsid w:val="0002129A"/>
    <w:rsid w:val="000212D9"/>
    <w:rsid w:val="0002130B"/>
    <w:rsid w:val="0002145B"/>
    <w:rsid w:val="0002145F"/>
    <w:rsid w:val="0002193F"/>
    <w:rsid w:val="00021DEA"/>
    <w:rsid w:val="0002209B"/>
    <w:rsid w:val="000222C0"/>
    <w:rsid w:val="0002253A"/>
    <w:rsid w:val="00022547"/>
    <w:rsid w:val="000226F8"/>
    <w:rsid w:val="00022745"/>
    <w:rsid w:val="000227D6"/>
    <w:rsid w:val="000228F9"/>
    <w:rsid w:val="00022993"/>
    <w:rsid w:val="00022AAA"/>
    <w:rsid w:val="00022DF2"/>
    <w:rsid w:val="000230C9"/>
    <w:rsid w:val="00023348"/>
    <w:rsid w:val="00023353"/>
    <w:rsid w:val="00023482"/>
    <w:rsid w:val="0002353A"/>
    <w:rsid w:val="00023828"/>
    <w:rsid w:val="00023872"/>
    <w:rsid w:val="000239E5"/>
    <w:rsid w:val="00023A56"/>
    <w:rsid w:val="00023EAC"/>
    <w:rsid w:val="00023F16"/>
    <w:rsid w:val="00024367"/>
    <w:rsid w:val="00024473"/>
    <w:rsid w:val="000244EE"/>
    <w:rsid w:val="00024F5C"/>
    <w:rsid w:val="00025208"/>
    <w:rsid w:val="00025439"/>
    <w:rsid w:val="00025633"/>
    <w:rsid w:val="000256E6"/>
    <w:rsid w:val="0002574C"/>
    <w:rsid w:val="00025769"/>
    <w:rsid w:val="0002598D"/>
    <w:rsid w:val="00025B24"/>
    <w:rsid w:val="00025D57"/>
    <w:rsid w:val="00025DAF"/>
    <w:rsid w:val="00025E3F"/>
    <w:rsid w:val="00026156"/>
    <w:rsid w:val="00026FB7"/>
    <w:rsid w:val="00027100"/>
    <w:rsid w:val="000271C7"/>
    <w:rsid w:val="000276D0"/>
    <w:rsid w:val="0002784E"/>
    <w:rsid w:val="000279B9"/>
    <w:rsid w:val="00027B47"/>
    <w:rsid w:val="00027BDA"/>
    <w:rsid w:val="00027F6B"/>
    <w:rsid w:val="000300A4"/>
    <w:rsid w:val="000301D3"/>
    <w:rsid w:val="00030357"/>
    <w:rsid w:val="00030506"/>
    <w:rsid w:val="00030510"/>
    <w:rsid w:val="0003051F"/>
    <w:rsid w:val="00030607"/>
    <w:rsid w:val="000307EF"/>
    <w:rsid w:val="00030A92"/>
    <w:rsid w:val="00030B32"/>
    <w:rsid w:val="00030E48"/>
    <w:rsid w:val="00030F01"/>
    <w:rsid w:val="0003106E"/>
    <w:rsid w:val="0003148B"/>
    <w:rsid w:val="00031581"/>
    <w:rsid w:val="0003169E"/>
    <w:rsid w:val="000318DC"/>
    <w:rsid w:val="00031AF1"/>
    <w:rsid w:val="00031C59"/>
    <w:rsid w:val="00031D79"/>
    <w:rsid w:val="00031E0E"/>
    <w:rsid w:val="00031F67"/>
    <w:rsid w:val="0003205A"/>
    <w:rsid w:val="00032091"/>
    <w:rsid w:val="00032122"/>
    <w:rsid w:val="00032164"/>
    <w:rsid w:val="000326CB"/>
    <w:rsid w:val="0003276A"/>
    <w:rsid w:val="00032807"/>
    <w:rsid w:val="00032AA4"/>
    <w:rsid w:val="00032CD7"/>
    <w:rsid w:val="00032EF6"/>
    <w:rsid w:val="0003302B"/>
    <w:rsid w:val="0003323C"/>
    <w:rsid w:val="0003327A"/>
    <w:rsid w:val="000335E6"/>
    <w:rsid w:val="0003378C"/>
    <w:rsid w:val="000338A0"/>
    <w:rsid w:val="00033C64"/>
    <w:rsid w:val="00033EB9"/>
    <w:rsid w:val="00034194"/>
    <w:rsid w:val="000346D4"/>
    <w:rsid w:val="00034779"/>
    <w:rsid w:val="00034ACF"/>
    <w:rsid w:val="00034BEF"/>
    <w:rsid w:val="00034D96"/>
    <w:rsid w:val="00034FCF"/>
    <w:rsid w:val="000350B0"/>
    <w:rsid w:val="00035543"/>
    <w:rsid w:val="000355F8"/>
    <w:rsid w:val="000357AD"/>
    <w:rsid w:val="0003581D"/>
    <w:rsid w:val="000358E6"/>
    <w:rsid w:val="00035D9A"/>
    <w:rsid w:val="00035D9F"/>
    <w:rsid w:val="00035F1F"/>
    <w:rsid w:val="00035F2A"/>
    <w:rsid w:val="000360D1"/>
    <w:rsid w:val="00036181"/>
    <w:rsid w:val="0003622F"/>
    <w:rsid w:val="00036351"/>
    <w:rsid w:val="00036426"/>
    <w:rsid w:val="000366F9"/>
    <w:rsid w:val="000369D7"/>
    <w:rsid w:val="00036E1C"/>
    <w:rsid w:val="00036E96"/>
    <w:rsid w:val="00036EDC"/>
    <w:rsid w:val="00036FE1"/>
    <w:rsid w:val="000370E6"/>
    <w:rsid w:val="000373CE"/>
    <w:rsid w:val="0003766E"/>
    <w:rsid w:val="00037CA7"/>
    <w:rsid w:val="00037E1A"/>
    <w:rsid w:val="00037EEE"/>
    <w:rsid w:val="00037F49"/>
    <w:rsid w:val="0004015E"/>
    <w:rsid w:val="000403CE"/>
    <w:rsid w:val="000403FD"/>
    <w:rsid w:val="000404E7"/>
    <w:rsid w:val="000405FE"/>
    <w:rsid w:val="00040A3E"/>
    <w:rsid w:val="00040A76"/>
    <w:rsid w:val="00040AE3"/>
    <w:rsid w:val="00040F90"/>
    <w:rsid w:val="0004122B"/>
    <w:rsid w:val="00041233"/>
    <w:rsid w:val="00041AB4"/>
    <w:rsid w:val="00041FDC"/>
    <w:rsid w:val="000421F7"/>
    <w:rsid w:val="0004224E"/>
    <w:rsid w:val="00042278"/>
    <w:rsid w:val="0004241B"/>
    <w:rsid w:val="00042A2C"/>
    <w:rsid w:val="00042AAD"/>
    <w:rsid w:val="00042AD5"/>
    <w:rsid w:val="00042BDE"/>
    <w:rsid w:val="00043293"/>
    <w:rsid w:val="000432D0"/>
    <w:rsid w:val="000435F4"/>
    <w:rsid w:val="00043A15"/>
    <w:rsid w:val="00043A97"/>
    <w:rsid w:val="00043BB8"/>
    <w:rsid w:val="00043DD2"/>
    <w:rsid w:val="00043DE4"/>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A8"/>
    <w:rsid w:val="000466BA"/>
    <w:rsid w:val="00046ACF"/>
    <w:rsid w:val="00046EDD"/>
    <w:rsid w:val="000477B1"/>
    <w:rsid w:val="000478A4"/>
    <w:rsid w:val="00047951"/>
    <w:rsid w:val="00047C08"/>
    <w:rsid w:val="00047E09"/>
    <w:rsid w:val="00047EA6"/>
    <w:rsid w:val="00047FC0"/>
    <w:rsid w:val="00050094"/>
    <w:rsid w:val="0005023B"/>
    <w:rsid w:val="000502DF"/>
    <w:rsid w:val="00050803"/>
    <w:rsid w:val="00050892"/>
    <w:rsid w:val="00050B48"/>
    <w:rsid w:val="00050B9A"/>
    <w:rsid w:val="00050DC3"/>
    <w:rsid w:val="00050F30"/>
    <w:rsid w:val="00051832"/>
    <w:rsid w:val="00051923"/>
    <w:rsid w:val="00051B05"/>
    <w:rsid w:val="00051B72"/>
    <w:rsid w:val="00051BF5"/>
    <w:rsid w:val="00051F06"/>
    <w:rsid w:val="00051FEA"/>
    <w:rsid w:val="00052464"/>
    <w:rsid w:val="000524E4"/>
    <w:rsid w:val="0005264D"/>
    <w:rsid w:val="00052908"/>
    <w:rsid w:val="000529A8"/>
    <w:rsid w:val="00052BC9"/>
    <w:rsid w:val="00052CD3"/>
    <w:rsid w:val="00052DB8"/>
    <w:rsid w:val="000531FF"/>
    <w:rsid w:val="000535B4"/>
    <w:rsid w:val="00053A4E"/>
    <w:rsid w:val="00053D48"/>
    <w:rsid w:val="0005455F"/>
    <w:rsid w:val="000545C2"/>
    <w:rsid w:val="0005463E"/>
    <w:rsid w:val="00054668"/>
    <w:rsid w:val="000549F3"/>
    <w:rsid w:val="00054B7B"/>
    <w:rsid w:val="00054F7F"/>
    <w:rsid w:val="00055248"/>
    <w:rsid w:val="0005556A"/>
    <w:rsid w:val="00055629"/>
    <w:rsid w:val="00055669"/>
    <w:rsid w:val="00055728"/>
    <w:rsid w:val="000557A5"/>
    <w:rsid w:val="00055898"/>
    <w:rsid w:val="000559A0"/>
    <w:rsid w:val="00055A52"/>
    <w:rsid w:val="00055A91"/>
    <w:rsid w:val="00055DFF"/>
    <w:rsid w:val="000561B0"/>
    <w:rsid w:val="00056483"/>
    <w:rsid w:val="000564BF"/>
    <w:rsid w:val="00056A56"/>
    <w:rsid w:val="00056AAF"/>
    <w:rsid w:val="00056D57"/>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5BD"/>
    <w:rsid w:val="0006175D"/>
    <w:rsid w:val="000617D2"/>
    <w:rsid w:val="00061B31"/>
    <w:rsid w:val="00061D6C"/>
    <w:rsid w:val="00062271"/>
    <w:rsid w:val="0006240E"/>
    <w:rsid w:val="000624E4"/>
    <w:rsid w:val="000626F7"/>
    <w:rsid w:val="00062B48"/>
    <w:rsid w:val="00062BBD"/>
    <w:rsid w:val="00062C5B"/>
    <w:rsid w:val="00062CF4"/>
    <w:rsid w:val="00062D25"/>
    <w:rsid w:val="00062D7B"/>
    <w:rsid w:val="00062FBE"/>
    <w:rsid w:val="0006316A"/>
    <w:rsid w:val="0006355C"/>
    <w:rsid w:val="00063576"/>
    <w:rsid w:val="0006394D"/>
    <w:rsid w:val="00063C10"/>
    <w:rsid w:val="00063C27"/>
    <w:rsid w:val="0006401E"/>
    <w:rsid w:val="0006425A"/>
    <w:rsid w:val="00064604"/>
    <w:rsid w:val="0006466F"/>
    <w:rsid w:val="00064781"/>
    <w:rsid w:val="000648C1"/>
    <w:rsid w:val="000649F1"/>
    <w:rsid w:val="00064B77"/>
    <w:rsid w:val="00064C72"/>
    <w:rsid w:val="00065433"/>
    <w:rsid w:val="00065588"/>
    <w:rsid w:val="000658BA"/>
    <w:rsid w:val="00065959"/>
    <w:rsid w:val="00065994"/>
    <w:rsid w:val="00065AB4"/>
    <w:rsid w:val="00065B4C"/>
    <w:rsid w:val="00065BC6"/>
    <w:rsid w:val="00065BEA"/>
    <w:rsid w:val="0006608D"/>
    <w:rsid w:val="00066210"/>
    <w:rsid w:val="00066573"/>
    <w:rsid w:val="000666AA"/>
    <w:rsid w:val="00066B20"/>
    <w:rsid w:val="0006708B"/>
    <w:rsid w:val="00067145"/>
    <w:rsid w:val="000671AC"/>
    <w:rsid w:val="000673BA"/>
    <w:rsid w:val="00067460"/>
    <w:rsid w:val="00067552"/>
    <w:rsid w:val="000675DA"/>
    <w:rsid w:val="000675EA"/>
    <w:rsid w:val="00067799"/>
    <w:rsid w:val="000677EE"/>
    <w:rsid w:val="00067A4B"/>
    <w:rsid w:val="00067BC4"/>
    <w:rsid w:val="00067CE2"/>
    <w:rsid w:val="00067E84"/>
    <w:rsid w:val="00070759"/>
    <w:rsid w:val="00070EC8"/>
    <w:rsid w:val="00070FBF"/>
    <w:rsid w:val="00070FC8"/>
    <w:rsid w:val="00071041"/>
    <w:rsid w:val="00071240"/>
    <w:rsid w:val="0007156C"/>
    <w:rsid w:val="00071664"/>
    <w:rsid w:val="00071908"/>
    <w:rsid w:val="000719A4"/>
    <w:rsid w:val="00071AC1"/>
    <w:rsid w:val="00072238"/>
    <w:rsid w:val="0007248C"/>
    <w:rsid w:val="00072618"/>
    <w:rsid w:val="0007283C"/>
    <w:rsid w:val="000729F6"/>
    <w:rsid w:val="00072A24"/>
    <w:rsid w:val="00072BBB"/>
    <w:rsid w:val="00072C51"/>
    <w:rsid w:val="00072E62"/>
    <w:rsid w:val="000731C6"/>
    <w:rsid w:val="000739D9"/>
    <w:rsid w:val="00073C8F"/>
    <w:rsid w:val="0007410E"/>
    <w:rsid w:val="00074414"/>
    <w:rsid w:val="00074746"/>
    <w:rsid w:val="000749E3"/>
    <w:rsid w:val="00074BD3"/>
    <w:rsid w:val="00074BF0"/>
    <w:rsid w:val="0007504F"/>
    <w:rsid w:val="000751CB"/>
    <w:rsid w:val="00075429"/>
    <w:rsid w:val="000755C1"/>
    <w:rsid w:val="000759E9"/>
    <w:rsid w:val="00075A13"/>
    <w:rsid w:val="00075D42"/>
    <w:rsid w:val="00075EEA"/>
    <w:rsid w:val="00075FBB"/>
    <w:rsid w:val="00075FE9"/>
    <w:rsid w:val="000765D3"/>
    <w:rsid w:val="00076A13"/>
    <w:rsid w:val="00076AB5"/>
    <w:rsid w:val="00076C79"/>
    <w:rsid w:val="00076EF3"/>
    <w:rsid w:val="00077388"/>
    <w:rsid w:val="000773F7"/>
    <w:rsid w:val="00077405"/>
    <w:rsid w:val="0007788C"/>
    <w:rsid w:val="0007794A"/>
    <w:rsid w:val="00077B27"/>
    <w:rsid w:val="00077CC8"/>
    <w:rsid w:val="00080119"/>
    <w:rsid w:val="00080232"/>
    <w:rsid w:val="00080AC8"/>
    <w:rsid w:val="00080B0F"/>
    <w:rsid w:val="00080E73"/>
    <w:rsid w:val="00081282"/>
    <w:rsid w:val="00081491"/>
    <w:rsid w:val="00081591"/>
    <w:rsid w:val="00081622"/>
    <w:rsid w:val="00081696"/>
    <w:rsid w:val="000817B7"/>
    <w:rsid w:val="00081F04"/>
    <w:rsid w:val="000820BF"/>
    <w:rsid w:val="00082137"/>
    <w:rsid w:val="00082472"/>
    <w:rsid w:val="00082C59"/>
    <w:rsid w:val="00082D28"/>
    <w:rsid w:val="00082D35"/>
    <w:rsid w:val="000831EC"/>
    <w:rsid w:val="0008321E"/>
    <w:rsid w:val="00083C34"/>
    <w:rsid w:val="00083D1F"/>
    <w:rsid w:val="00083D39"/>
    <w:rsid w:val="00083E99"/>
    <w:rsid w:val="00083FED"/>
    <w:rsid w:val="00084124"/>
    <w:rsid w:val="000841F8"/>
    <w:rsid w:val="00084318"/>
    <w:rsid w:val="000844DB"/>
    <w:rsid w:val="0008455A"/>
    <w:rsid w:val="000845E7"/>
    <w:rsid w:val="000846B5"/>
    <w:rsid w:val="00084966"/>
    <w:rsid w:val="00084D7D"/>
    <w:rsid w:val="00084DDA"/>
    <w:rsid w:val="00085045"/>
    <w:rsid w:val="000851F2"/>
    <w:rsid w:val="00085290"/>
    <w:rsid w:val="000857DC"/>
    <w:rsid w:val="0008591C"/>
    <w:rsid w:val="00085A43"/>
    <w:rsid w:val="00085DC4"/>
    <w:rsid w:val="0008611C"/>
    <w:rsid w:val="000861C6"/>
    <w:rsid w:val="000862E6"/>
    <w:rsid w:val="00086457"/>
    <w:rsid w:val="00086758"/>
    <w:rsid w:val="00086827"/>
    <w:rsid w:val="000868E1"/>
    <w:rsid w:val="00086948"/>
    <w:rsid w:val="00086A5B"/>
    <w:rsid w:val="00086BF4"/>
    <w:rsid w:val="00086C59"/>
    <w:rsid w:val="00086CF1"/>
    <w:rsid w:val="00086EAB"/>
    <w:rsid w:val="00086F1B"/>
    <w:rsid w:val="000871D1"/>
    <w:rsid w:val="000871EA"/>
    <w:rsid w:val="00087534"/>
    <w:rsid w:val="000876D9"/>
    <w:rsid w:val="00087B03"/>
    <w:rsid w:val="00087D6F"/>
    <w:rsid w:val="00087F21"/>
    <w:rsid w:val="000901E0"/>
    <w:rsid w:val="00090251"/>
    <w:rsid w:val="000902F4"/>
    <w:rsid w:val="0009038A"/>
    <w:rsid w:val="00090547"/>
    <w:rsid w:val="000905ED"/>
    <w:rsid w:val="000908C9"/>
    <w:rsid w:val="00090AAF"/>
    <w:rsid w:val="00090DD0"/>
    <w:rsid w:val="000912AE"/>
    <w:rsid w:val="00091412"/>
    <w:rsid w:val="000916F8"/>
    <w:rsid w:val="00091FCC"/>
    <w:rsid w:val="000920DC"/>
    <w:rsid w:val="000921CF"/>
    <w:rsid w:val="000922A3"/>
    <w:rsid w:val="00092567"/>
    <w:rsid w:val="0009262A"/>
    <w:rsid w:val="00092655"/>
    <w:rsid w:val="00092942"/>
    <w:rsid w:val="00092B12"/>
    <w:rsid w:val="00092C32"/>
    <w:rsid w:val="00092C75"/>
    <w:rsid w:val="00092E10"/>
    <w:rsid w:val="000931EB"/>
    <w:rsid w:val="00093BFB"/>
    <w:rsid w:val="00093C30"/>
    <w:rsid w:val="00093CC0"/>
    <w:rsid w:val="00093E4E"/>
    <w:rsid w:val="00094077"/>
    <w:rsid w:val="000942C7"/>
    <w:rsid w:val="00094536"/>
    <w:rsid w:val="000948C0"/>
    <w:rsid w:val="00094A3E"/>
    <w:rsid w:val="00094B2A"/>
    <w:rsid w:val="00095572"/>
    <w:rsid w:val="00095B12"/>
    <w:rsid w:val="00095F74"/>
    <w:rsid w:val="00096004"/>
    <w:rsid w:val="000960D1"/>
    <w:rsid w:val="000961EE"/>
    <w:rsid w:val="000964EE"/>
    <w:rsid w:val="000965A2"/>
    <w:rsid w:val="000965D3"/>
    <w:rsid w:val="0009668E"/>
    <w:rsid w:val="00096712"/>
    <w:rsid w:val="00096756"/>
    <w:rsid w:val="00096FDD"/>
    <w:rsid w:val="00097511"/>
    <w:rsid w:val="000975E3"/>
    <w:rsid w:val="0009764A"/>
    <w:rsid w:val="00097677"/>
    <w:rsid w:val="000978A7"/>
    <w:rsid w:val="00097C5B"/>
    <w:rsid w:val="00097D8D"/>
    <w:rsid w:val="00097E94"/>
    <w:rsid w:val="000A027B"/>
    <w:rsid w:val="000A03F2"/>
    <w:rsid w:val="000A044E"/>
    <w:rsid w:val="000A04EE"/>
    <w:rsid w:val="000A05CD"/>
    <w:rsid w:val="000A07AA"/>
    <w:rsid w:val="000A092F"/>
    <w:rsid w:val="000A09FC"/>
    <w:rsid w:val="000A0C36"/>
    <w:rsid w:val="000A0E17"/>
    <w:rsid w:val="000A1059"/>
    <w:rsid w:val="000A11E2"/>
    <w:rsid w:val="000A12FB"/>
    <w:rsid w:val="000A149C"/>
    <w:rsid w:val="000A16D1"/>
    <w:rsid w:val="000A17A1"/>
    <w:rsid w:val="000A1BE3"/>
    <w:rsid w:val="000A1D2B"/>
    <w:rsid w:val="000A21AF"/>
    <w:rsid w:val="000A2567"/>
    <w:rsid w:val="000A27AB"/>
    <w:rsid w:val="000A2832"/>
    <w:rsid w:val="000A2924"/>
    <w:rsid w:val="000A29C7"/>
    <w:rsid w:val="000A2C1B"/>
    <w:rsid w:val="000A2D34"/>
    <w:rsid w:val="000A2EC9"/>
    <w:rsid w:val="000A34FF"/>
    <w:rsid w:val="000A3687"/>
    <w:rsid w:val="000A38F6"/>
    <w:rsid w:val="000A393A"/>
    <w:rsid w:val="000A3972"/>
    <w:rsid w:val="000A3DA7"/>
    <w:rsid w:val="000A3E99"/>
    <w:rsid w:val="000A44F0"/>
    <w:rsid w:val="000A4652"/>
    <w:rsid w:val="000A4885"/>
    <w:rsid w:val="000A48A0"/>
    <w:rsid w:val="000A4943"/>
    <w:rsid w:val="000A4BC3"/>
    <w:rsid w:val="000A4E02"/>
    <w:rsid w:val="000A4F03"/>
    <w:rsid w:val="000A4F71"/>
    <w:rsid w:val="000A51F3"/>
    <w:rsid w:val="000A5681"/>
    <w:rsid w:val="000A58E5"/>
    <w:rsid w:val="000A59F8"/>
    <w:rsid w:val="000A5AED"/>
    <w:rsid w:val="000A5B4D"/>
    <w:rsid w:val="000A5CD2"/>
    <w:rsid w:val="000A5CE3"/>
    <w:rsid w:val="000A5DAF"/>
    <w:rsid w:val="000A5F2A"/>
    <w:rsid w:val="000A60E2"/>
    <w:rsid w:val="000A6316"/>
    <w:rsid w:val="000A6566"/>
    <w:rsid w:val="000A65FB"/>
    <w:rsid w:val="000A661B"/>
    <w:rsid w:val="000A699D"/>
    <w:rsid w:val="000A6B0A"/>
    <w:rsid w:val="000A6B22"/>
    <w:rsid w:val="000A6CDB"/>
    <w:rsid w:val="000A7156"/>
    <w:rsid w:val="000A7260"/>
    <w:rsid w:val="000A737F"/>
    <w:rsid w:val="000A76C2"/>
    <w:rsid w:val="000A77C8"/>
    <w:rsid w:val="000A7A2B"/>
    <w:rsid w:val="000B01F4"/>
    <w:rsid w:val="000B0261"/>
    <w:rsid w:val="000B051E"/>
    <w:rsid w:val="000B09CF"/>
    <w:rsid w:val="000B1427"/>
    <w:rsid w:val="000B1489"/>
    <w:rsid w:val="000B15FD"/>
    <w:rsid w:val="000B16FD"/>
    <w:rsid w:val="000B173E"/>
    <w:rsid w:val="000B17F1"/>
    <w:rsid w:val="000B1A1A"/>
    <w:rsid w:val="000B1C33"/>
    <w:rsid w:val="000B1FA8"/>
    <w:rsid w:val="000B20F1"/>
    <w:rsid w:val="000B228A"/>
    <w:rsid w:val="000B249E"/>
    <w:rsid w:val="000B2500"/>
    <w:rsid w:val="000B2601"/>
    <w:rsid w:val="000B262B"/>
    <w:rsid w:val="000B26A7"/>
    <w:rsid w:val="000B26C1"/>
    <w:rsid w:val="000B2902"/>
    <w:rsid w:val="000B2A05"/>
    <w:rsid w:val="000B30EA"/>
    <w:rsid w:val="000B31E5"/>
    <w:rsid w:val="000B343E"/>
    <w:rsid w:val="000B3443"/>
    <w:rsid w:val="000B35D9"/>
    <w:rsid w:val="000B3605"/>
    <w:rsid w:val="000B36CB"/>
    <w:rsid w:val="000B3952"/>
    <w:rsid w:val="000B3A1C"/>
    <w:rsid w:val="000B3CCF"/>
    <w:rsid w:val="000B3DCB"/>
    <w:rsid w:val="000B3DDF"/>
    <w:rsid w:val="000B421E"/>
    <w:rsid w:val="000B4588"/>
    <w:rsid w:val="000B47C7"/>
    <w:rsid w:val="000B4826"/>
    <w:rsid w:val="000B4916"/>
    <w:rsid w:val="000B4968"/>
    <w:rsid w:val="000B4A1A"/>
    <w:rsid w:val="000B4A9F"/>
    <w:rsid w:val="000B4AB9"/>
    <w:rsid w:val="000B4C4A"/>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74A"/>
    <w:rsid w:val="000B697E"/>
    <w:rsid w:val="000B6DA2"/>
    <w:rsid w:val="000B6F68"/>
    <w:rsid w:val="000B6F7D"/>
    <w:rsid w:val="000B6FA7"/>
    <w:rsid w:val="000B7060"/>
    <w:rsid w:val="000B723E"/>
    <w:rsid w:val="000B79E7"/>
    <w:rsid w:val="000B7A77"/>
    <w:rsid w:val="000B7ADF"/>
    <w:rsid w:val="000B7B61"/>
    <w:rsid w:val="000B7D77"/>
    <w:rsid w:val="000B7E78"/>
    <w:rsid w:val="000B7ED4"/>
    <w:rsid w:val="000C0350"/>
    <w:rsid w:val="000C06CC"/>
    <w:rsid w:val="000C072E"/>
    <w:rsid w:val="000C09EB"/>
    <w:rsid w:val="000C0AD8"/>
    <w:rsid w:val="000C0B46"/>
    <w:rsid w:val="000C0B53"/>
    <w:rsid w:val="000C0EAE"/>
    <w:rsid w:val="000C1467"/>
    <w:rsid w:val="000C1A46"/>
    <w:rsid w:val="000C1CD1"/>
    <w:rsid w:val="000C2015"/>
    <w:rsid w:val="000C2148"/>
    <w:rsid w:val="000C21D6"/>
    <w:rsid w:val="000C24B3"/>
    <w:rsid w:val="000C25FA"/>
    <w:rsid w:val="000C27C3"/>
    <w:rsid w:val="000C2873"/>
    <w:rsid w:val="000C28B5"/>
    <w:rsid w:val="000C2A7D"/>
    <w:rsid w:val="000C2B14"/>
    <w:rsid w:val="000C2B6A"/>
    <w:rsid w:val="000C319B"/>
    <w:rsid w:val="000C3249"/>
    <w:rsid w:val="000C32A8"/>
    <w:rsid w:val="000C35CC"/>
    <w:rsid w:val="000C3656"/>
    <w:rsid w:val="000C36D3"/>
    <w:rsid w:val="000C3812"/>
    <w:rsid w:val="000C39D3"/>
    <w:rsid w:val="000C3A24"/>
    <w:rsid w:val="000C3CF1"/>
    <w:rsid w:val="000C3D5F"/>
    <w:rsid w:val="000C3F0B"/>
    <w:rsid w:val="000C4752"/>
    <w:rsid w:val="000C48C7"/>
    <w:rsid w:val="000C4CBC"/>
    <w:rsid w:val="000C4D54"/>
    <w:rsid w:val="000C4DFF"/>
    <w:rsid w:val="000C4E74"/>
    <w:rsid w:val="000C51DC"/>
    <w:rsid w:val="000C5227"/>
    <w:rsid w:val="000C52BF"/>
    <w:rsid w:val="000C584D"/>
    <w:rsid w:val="000C5A32"/>
    <w:rsid w:val="000C5EBA"/>
    <w:rsid w:val="000C5EC7"/>
    <w:rsid w:val="000C62C2"/>
    <w:rsid w:val="000C644F"/>
    <w:rsid w:val="000C65A6"/>
    <w:rsid w:val="000C6659"/>
    <w:rsid w:val="000C6698"/>
    <w:rsid w:val="000C6982"/>
    <w:rsid w:val="000C6B38"/>
    <w:rsid w:val="000C6D02"/>
    <w:rsid w:val="000C6FA7"/>
    <w:rsid w:val="000C6FA8"/>
    <w:rsid w:val="000C7288"/>
    <w:rsid w:val="000C7A10"/>
    <w:rsid w:val="000C7A39"/>
    <w:rsid w:val="000C7A6B"/>
    <w:rsid w:val="000C7BBB"/>
    <w:rsid w:val="000C7C24"/>
    <w:rsid w:val="000C7D3D"/>
    <w:rsid w:val="000C7D41"/>
    <w:rsid w:val="000C7E97"/>
    <w:rsid w:val="000C7EF4"/>
    <w:rsid w:val="000C7F6C"/>
    <w:rsid w:val="000C7FDA"/>
    <w:rsid w:val="000D0089"/>
    <w:rsid w:val="000D010D"/>
    <w:rsid w:val="000D026D"/>
    <w:rsid w:val="000D03BA"/>
    <w:rsid w:val="000D046C"/>
    <w:rsid w:val="000D068A"/>
    <w:rsid w:val="000D0860"/>
    <w:rsid w:val="000D0895"/>
    <w:rsid w:val="000D09F9"/>
    <w:rsid w:val="000D0A5E"/>
    <w:rsid w:val="000D0EB3"/>
    <w:rsid w:val="000D0F1D"/>
    <w:rsid w:val="000D0FBF"/>
    <w:rsid w:val="000D1026"/>
    <w:rsid w:val="000D1BFA"/>
    <w:rsid w:val="000D1C41"/>
    <w:rsid w:val="000D1E00"/>
    <w:rsid w:val="000D1F90"/>
    <w:rsid w:val="000D20F0"/>
    <w:rsid w:val="000D21AC"/>
    <w:rsid w:val="000D2331"/>
    <w:rsid w:val="000D2336"/>
    <w:rsid w:val="000D2ABB"/>
    <w:rsid w:val="000D2C5E"/>
    <w:rsid w:val="000D2D2F"/>
    <w:rsid w:val="000D311A"/>
    <w:rsid w:val="000D3518"/>
    <w:rsid w:val="000D374D"/>
    <w:rsid w:val="000D3985"/>
    <w:rsid w:val="000D3E29"/>
    <w:rsid w:val="000D3FA2"/>
    <w:rsid w:val="000D4271"/>
    <w:rsid w:val="000D4384"/>
    <w:rsid w:val="000D44B7"/>
    <w:rsid w:val="000D4775"/>
    <w:rsid w:val="000D491A"/>
    <w:rsid w:val="000D4A55"/>
    <w:rsid w:val="000D4E56"/>
    <w:rsid w:val="000D4EF2"/>
    <w:rsid w:val="000D5195"/>
    <w:rsid w:val="000D52D6"/>
    <w:rsid w:val="000D5531"/>
    <w:rsid w:val="000D5549"/>
    <w:rsid w:val="000D559F"/>
    <w:rsid w:val="000D573C"/>
    <w:rsid w:val="000D582A"/>
    <w:rsid w:val="000D5883"/>
    <w:rsid w:val="000D58A8"/>
    <w:rsid w:val="000D59F7"/>
    <w:rsid w:val="000D5DC9"/>
    <w:rsid w:val="000D60A1"/>
    <w:rsid w:val="000D60E3"/>
    <w:rsid w:val="000D6216"/>
    <w:rsid w:val="000D6231"/>
    <w:rsid w:val="000D6453"/>
    <w:rsid w:val="000D6A76"/>
    <w:rsid w:val="000D6B18"/>
    <w:rsid w:val="000D6D2B"/>
    <w:rsid w:val="000D6E75"/>
    <w:rsid w:val="000D6FB2"/>
    <w:rsid w:val="000D72B5"/>
    <w:rsid w:val="000D7617"/>
    <w:rsid w:val="000D77B2"/>
    <w:rsid w:val="000D785C"/>
    <w:rsid w:val="000D7914"/>
    <w:rsid w:val="000D7918"/>
    <w:rsid w:val="000D7A84"/>
    <w:rsid w:val="000D7BCC"/>
    <w:rsid w:val="000D7DDB"/>
    <w:rsid w:val="000D7E7F"/>
    <w:rsid w:val="000D7F6F"/>
    <w:rsid w:val="000D7FC0"/>
    <w:rsid w:val="000E0196"/>
    <w:rsid w:val="000E01BF"/>
    <w:rsid w:val="000E08DA"/>
    <w:rsid w:val="000E0998"/>
    <w:rsid w:val="000E0C0B"/>
    <w:rsid w:val="000E0E03"/>
    <w:rsid w:val="000E1126"/>
    <w:rsid w:val="000E1256"/>
    <w:rsid w:val="000E12D3"/>
    <w:rsid w:val="000E12DA"/>
    <w:rsid w:val="000E134A"/>
    <w:rsid w:val="000E13D6"/>
    <w:rsid w:val="000E15F2"/>
    <w:rsid w:val="000E1610"/>
    <w:rsid w:val="000E1620"/>
    <w:rsid w:val="000E162E"/>
    <w:rsid w:val="000E18AD"/>
    <w:rsid w:val="000E1A8B"/>
    <w:rsid w:val="000E1B68"/>
    <w:rsid w:val="000E1B79"/>
    <w:rsid w:val="000E1C39"/>
    <w:rsid w:val="000E1CDF"/>
    <w:rsid w:val="000E1D00"/>
    <w:rsid w:val="000E1FCF"/>
    <w:rsid w:val="000E20EC"/>
    <w:rsid w:val="000E23BF"/>
    <w:rsid w:val="000E24CF"/>
    <w:rsid w:val="000E25F6"/>
    <w:rsid w:val="000E2721"/>
    <w:rsid w:val="000E2800"/>
    <w:rsid w:val="000E282C"/>
    <w:rsid w:val="000E287D"/>
    <w:rsid w:val="000E2889"/>
    <w:rsid w:val="000E2A51"/>
    <w:rsid w:val="000E2BFC"/>
    <w:rsid w:val="000E2C07"/>
    <w:rsid w:val="000E2EAA"/>
    <w:rsid w:val="000E365C"/>
    <w:rsid w:val="000E3666"/>
    <w:rsid w:val="000E3689"/>
    <w:rsid w:val="000E370D"/>
    <w:rsid w:val="000E3769"/>
    <w:rsid w:val="000E380F"/>
    <w:rsid w:val="000E3C67"/>
    <w:rsid w:val="000E3D17"/>
    <w:rsid w:val="000E3F74"/>
    <w:rsid w:val="000E3F8B"/>
    <w:rsid w:val="000E3FD5"/>
    <w:rsid w:val="000E41FD"/>
    <w:rsid w:val="000E4358"/>
    <w:rsid w:val="000E4513"/>
    <w:rsid w:val="000E45D4"/>
    <w:rsid w:val="000E46F2"/>
    <w:rsid w:val="000E48FD"/>
    <w:rsid w:val="000E4BEB"/>
    <w:rsid w:val="000E4C14"/>
    <w:rsid w:val="000E4EC5"/>
    <w:rsid w:val="000E5122"/>
    <w:rsid w:val="000E531C"/>
    <w:rsid w:val="000E5A4A"/>
    <w:rsid w:val="000E5A51"/>
    <w:rsid w:val="000E5EA5"/>
    <w:rsid w:val="000E6236"/>
    <w:rsid w:val="000E626B"/>
    <w:rsid w:val="000E6343"/>
    <w:rsid w:val="000E687C"/>
    <w:rsid w:val="000E7125"/>
    <w:rsid w:val="000E72B9"/>
    <w:rsid w:val="000E7392"/>
    <w:rsid w:val="000E74E8"/>
    <w:rsid w:val="000E74F5"/>
    <w:rsid w:val="000E766A"/>
    <w:rsid w:val="000E7730"/>
    <w:rsid w:val="000E790D"/>
    <w:rsid w:val="000E7D22"/>
    <w:rsid w:val="000E7FF5"/>
    <w:rsid w:val="000F00AB"/>
    <w:rsid w:val="000F00D4"/>
    <w:rsid w:val="000F0365"/>
    <w:rsid w:val="000F0C2A"/>
    <w:rsid w:val="000F0D7D"/>
    <w:rsid w:val="000F0FDC"/>
    <w:rsid w:val="000F1125"/>
    <w:rsid w:val="000F1314"/>
    <w:rsid w:val="000F154F"/>
    <w:rsid w:val="000F15E5"/>
    <w:rsid w:val="000F192C"/>
    <w:rsid w:val="000F1989"/>
    <w:rsid w:val="000F1AA7"/>
    <w:rsid w:val="000F1C4E"/>
    <w:rsid w:val="000F25A5"/>
    <w:rsid w:val="000F2620"/>
    <w:rsid w:val="000F2690"/>
    <w:rsid w:val="000F2A09"/>
    <w:rsid w:val="000F2F05"/>
    <w:rsid w:val="000F2F4A"/>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11A"/>
    <w:rsid w:val="000F527F"/>
    <w:rsid w:val="000F535A"/>
    <w:rsid w:val="000F5415"/>
    <w:rsid w:val="000F5456"/>
    <w:rsid w:val="000F54CD"/>
    <w:rsid w:val="000F55D9"/>
    <w:rsid w:val="000F56CA"/>
    <w:rsid w:val="000F5A2E"/>
    <w:rsid w:val="000F5C8E"/>
    <w:rsid w:val="000F5DB6"/>
    <w:rsid w:val="000F5ED8"/>
    <w:rsid w:val="000F5F36"/>
    <w:rsid w:val="000F603C"/>
    <w:rsid w:val="000F61C4"/>
    <w:rsid w:val="000F6889"/>
    <w:rsid w:val="000F68A1"/>
    <w:rsid w:val="000F6B58"/>
    <w:rsid w:val="000F6BEE"/>
    <w:rsid w:val="000F6F7F"/>
    <w:rsid w:val="000F6F8A"/>
    <w:rsid w:val="000F707E"/>
    <w:rsid w:val="000F73C5"/>
    <w:rsid w:val="000F75CE"/>
    <w:rsid w:val="000F781C"/>
    <w:rsid w:val="000F78FA"/>
    <w:rsid w:val="000F7A25"/>
    <w:rsid w:val="000F7C22"/>
    <w:rsid w:val="000F7C97"/>
    <w:rsid w:val="000F7DE3"/>
    <w:rsid w:val="0010064D"/>
    <w:rsid w:val="0010078F"/>
    <w:rsid w:val="001009D7"/>
    <w:rsid w:val="00100A57"/>
    <w:rsid w:val="00100A60"/>
    <w:rsid w:val="00100AE9"/>
    <w:rsid w:val="00100BED"/>
    <w:rsid w:val="00100D13"/>
    <w:rsid w:val="00100DE6"/>
    <w:rsid w:val="00100FC3"/>
    <w:rsid w:val="001013E7"/>
    <w:rsid w:val="00101817"/>
    <w:rsid w:val="001019CC"/>
    <w:rsid w:val="00101A30"/>
    <w:rsid w:val="00101A56"/>
    <w:rsid w:val="00101AB2"/>
    <w:rsid w:val="00101DDA"/>
    <w:rsid w:val="00102097"/>
    <w:rsid w:val="0010228B"/>
    <w:rsid w:val="00102668"/>
    <w:rsid w:val="00102850"/>
    <w:rsid w:val="001029FB"/>
    <w:rsid w:val="00102EB4"/>
    <w:rsid w:val="00102FBB"/>
    <w:rsid w:val="001033D1"/>
    <w:rsid w:val="0010362B"/>
    <w:rsid w:val="0010373F"/>
    <w:rsid w:val="00103745"/>
    <w:rsid w:val="001037B2"/>
    <w:rsid w:val="0010384B"/>
    <w:rsid w:val="0010391B"/>
    <w:rsid w:val="00103B6D"/>
    <w:rsid w:val="00103FF9"/>
    <w:rsid w:val="001040DA"/>
    <w:rsid w:val="00104269"/>
    <w:rsid w:val="00105143"/>
    <w:rsid w:val="001051A0"/>
    <w:rsid w:val="001051B1"/>
    <w:rsid w:val="0010539A"/>
    <w:rsid w:val="00105995"/>
    <w:rsid w:val="00105B57"/>
    <w:rsid w:val="00105B7D"/>
    <w:rsid w:val="00105BF4"/>
    <w:rsid w:val="00105EE6"/>
    <w:rsid w:val="00106236"/>
    <w:rsid w:val="001062BC"/>
    <w:rsid w:val="00106320"/>
    <w:rsid w:val="0010635D"/>
    <w:rsid w:val="0010679C"/>
    <w:rsid w:val="0010693C"/>
    <w:rsid w:val="00106A57"/>
    <w:rsid w:val="00106AE8"/>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91"/>
    <w:rsid w:val="00111162"/>
    <w:rsid w:val="00111190"/>
    <w:rsid w:val="001111E7"/>
    <w:rsid w:val="0011137F"/>
    <w:rsid w:val="0011154A"/>
    <w:rsid w:val="0011173A"/>
    <w:rsid w:val="001117F7"/>
    <w:rsid w:val="00111878"/>
    <w:rsid w:val="001118FF"/>
    <w:rsid w:val="00111B81"/>
    <w:rsid w:val="00112193"/>
    <w:rsid w:val="001124BC"/>
    <w:rsid w:val="00112828"/>
    <w:rsid w:val="001129E4"/>
    <w:rsid w:val="00112B6A"/>
    <w:rsid w:val="00112C90"/>
    <w:rsid w:val="00112F3A"/>
    <w:rsid w:val="0011323A"/>
    <w:rsid w:val="001133B4"/>
    <w:rsid w:val="00113697"/>
    <w:rsid w:val="001136C5"/>
    <w:rsid w:val="00113742"/>
    <w:rsid w:val="00113AB3"/>
    <w:rsid w:val="00113AD3"/>
    <w:rsid w:val="00113C09"/>
    <w:rsid w:val="00113F3F"/>
    <w:rsid w:val="00113F4A"/>
    <w:rsid w:val="001141C3"/>
    <w:rsid w:val="0011424A"/>
    <w:rsid w:val="001142F2"/>
    <w:rsid w:val="00114709"/>
    <w:rsid w:val="00114AC6"/>
    <w:rsid w:val="00114E0A"/>
    <w:rsid w:val="001151FD"/>
    <w:rsid w:val="00115202"/>
    <w:rsid w:val="00115379"/>
    <w:rsid w:val="001153B2"/>
    <w:rsid w:val="001153FA"/>
    <w:rsid w:val="001154FC"/>
    <w:rsid w:val="0011556F"/>
    <w:rsid w:val="001156A9"/>
    <w:rsid w:val="00115C53"/>
    <w:rsid w:val="00115C9A"/>
    <w:rsid w:val="00115D2E"/>
    <w:rsid w:val="0011611D"/>
    <w:rsid w:val="0011640B"/>
    <w:rsid w:val="0011648E"/>
    <w:rsid w:val="001166D7"/>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518"/>
    <w:rsid w:val="001209BE"/>
    <w:rsid w:val="00120A94"/>
    <w:rsid w:val="00120AD5"/>
    <w:rsid w:val="00120D71"/>
    <w:rsid w:val="00120DFF"/>
    <w:rsid w:val="0012108F"/>
    <w:rsid w:val="00121269"/>
    <w:rsid w:val="001212C6"/>
    <w:rsid w:val="00121590"/>
    <w:rsid w:val="00121873"/>
    <w:rsid w:val="00121AFD"/>
    <w:rsid w:val="00121DF1"/>
    <w:rsid w:val="0012209F"/>
    <w:rsid w:val="0012221E"/>
    <w:rsid w:val="001222E8"/>
    <w:rsid w:val="00122343"/>
    <w:rsid w:val="00122396"/>
    <w:rsid w:val="001226AC"/>
    <w:rsid w:val="00122B7A"/>
    <w:rsid w:val="00122C1D"/>
    <w:rsid w:val="00122D52"/>
    <w:rsid w:val="00122E4E"/>
    <w:rsid w:val="00122F28"/>
    <w:rsid w:val="001231E9"/>
    <w:rsid w:val="001231F5"/>
    <w:rsid w:val="00123574"/>
    <w:rsid w:val="00123A32"/>
    <w:rsid w:val="00123E1A"/>
    <w:rsid w:val="0012403F"/>
    <w:rsid w:val="00124043"/>
    <w:rsid w:val="0012425C"/>
    <w:rsid w:val="001242A9"/>
    <w:rsid w:val="00124597"/>
    <w:rsid w:val="001246B3"/>
    <w:rsid w:val="0012480A"/>
    <w:rsid w:val="00124938"/>
    <w:rsid w:val="00124C2D"/>
    <w:rsid w:val="00124D31"/>
    <w:rsid w:val="00124DEF"/>
    <w:rsid w:val="00124FD3"/>
    <w:rsid w:val="00125025"/>
    <w:rsid w:val="001255FC"/>
    <w:rsid w:val="0012576B"/>
    <w:rsid w:val="00125825"/>
    <w:rsid w:val="00125833"/>
    <w:rsid w:val="00125980"/>
    <w:rsid w:val="00125B9B"/>
    <w:rsid w:val="0012621D"/>
    <w:rsid w:val="001262C3"/>
    <w:rsid w:val="001263FC"/>
    <w:rsid w:val="001264BA"/>
    <w:rsid w:val="001264EA"/>
    <w:rsid w:val="00126516"/>
    <w:rsid w:val="00126B1E"/>
    <w:rsid w:val="00126BB8"/>
    <w:rsid w:val="00126D8C"/>
    <w:rsid w:val="0012703F"/>
    <w:rsid w:val="001270B5"/>
    <w:rsid w:val="0012717A"/>
    <w:rsid w:val="001271B7"/>
    <w:rsid w:val="0012724D"/>
    <w:rsid w:val="0012738E"/>
    <w:rsid w:val="001278C3"/>
    <w:rsid w:val="00127E80"/>
    <w:rsid w:val="00127FF2"/>
    <w:rsid w:val="00130374"/>
    <w:rsid w:val="001307B4"/>
    <w:rsid w:val="001308F9"/>
    <w:rsid w:val="00130CAA"/>
    <w:rsid w:val="00131021"/>
    <w:rsid w:val="00131162"/>
    <w:rsid w:val="0013116C"/>
    <w:rsid w:val="0013119E"/>
    <w:rsid w:val="001313DE"/>
    <w:rsid w:val="0013175B"/>
    <w:rsid w:val="0013182E"/>
    <w:rsid w:val="00131A71"/>
    <w:rsid w:val="00131BC1"/>
    <w:rsid w:val="00132300"/>
    <w:rsid w:val="0013253F"/>
    <w:rsid w:val="001325C6"/>
    <w:rsid w:val="0013267E"/>
    <w:rsid w:val="00132C43"/>
    <w:rsid w:val="00132CA7"/>
    <w:rsid w:val="00132E64"/>
    <w:rsid w:val="00133059"/>
    <w:rsid w:val="00133ACA"/>
    <w:rsid w:val="00133CC0"/>
    <w:rsid w:val="00133CE7"/>
    <w:rsid w:val="00133D4F"/>
    <w:rsid w:val="00133EC8"/>
    <w:rsid w:val="001343EA"/>
    <w:rsid w:val="00134603"/>
    <w:rsid w:val="00134613"/>
    <w:rsid w:val="00134C48"/>
    <w:rsid w:val="00134E76"/>
    <w:rsid w:val="00134F68"/>
    <w:rsid w:val="00135019"/>
    <w:rsid w:val="00135170"/>
    <w:rsid w:val="00135233"/>
    <w:rsid w:val="001352C8"/>
    <w:rsid w:val="001359F2"/>
    <w:rsid w:val="00135A91"/>
    <w:rsid w:val="00135B26"/>
    <w:rsid w:val="00135CD1"/>
    <w:rsid w:val="001361A8"/>
    <w:rsid w:val="00136307"/>
    <w:rsid w:val="00136403"/>
    <w:rsid w:val="00136812"/>
    <w:rsid w:val="001369C3"/>
    <w:rsid w:val="00136C33"/>
    <w:rsid w:val="0013728F"/>
    <w:rsid w:val="001372F7"/>
    <w:rsid w:val="001377C9"/>
    <w:rsid w:val="001378B4"/>
    <w:rsid w:val="00137ABE"/>
    <w:rsid w:val="00137D37"/>
    <w:rsid w:val="00137EA9"/>
    <w:rsid w:val="00137F9C"/>
    <w:rsid w:val="00137FDC"/>
    <w:rsid w:val="001405E4"/>
    <w:rsid w:val="00140611"/>
    <w:rsid w:val="0014067C"/>
    <w:rsid w:val="001406CA"/>
    <w:rsid w:val="00140A20"/>
    <w:rsid w:val="00140B55"/>
    <w:rsid w:val="00141056"/>
    <w:rsid w:val="00141110"/>
    <w:rsid w:val="00141261"/>
    <w:rsid w:val="0014126C"/>
    <w:rsid w:val="00141370"/>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2EEC"/>
    <w:rsid w:val="00143135"/>
    <w:rsid w:val="001431D5"/>
    <w:rsid w:val="00143568"/>
    <w:rsid w:val="001435D2"/>
    <w:rsid w:val="001435E7"/>
    <w:rsid w:val="00143824"/>
    <w:rsid w:val="0014426D"/>
    <w:rsid w:val="00144641"/>
    <w:rsid w:val="0014464D"/>
    <w:rsid w:val="00144654"/>
    <w:rsid w:val="00144756"/>
    <w:rsid w:val="001447B1"/>
    <w:rsid w:val="00144B78"/>
    <w:rsid w:val="0014518E"/>
    <w:rsid w:val="001452FA"/>
    <w:rsid w:val="001453D6"/>
    <w:rsid w:val="00145460"/>
    <w:rsid w:val="00145DCF"/>
    <w:rsid w:val="00145E3E"/>
    <w:rsid w:val="001461B4"/>
    <w:rsid w:val="001463A0"/>
    <w:rsid w:val="0014675D"/>
    <w:rsid w:val="0014695F"/>
    <w:rsid w:val="00146C5B"/>
    <w:rsid w:val="00146D9A"/>
    <w:rsid w:val="00146DC6"/>
    <w:rsid w:val="00146E24"/>
    <w:rsid w:val="001472D1"/>
    <w:rsid w:val="00147353"/>
    <w:rsid w:val="00147665"/>
    <w:rsid w:val="001478BD"/>
    <w:rsid w:val="001478F6"/>
    <w:rsid w:val="00147902"/>
    <w:rsid w:val="001479C4"/>
    <w:rsid w:val="001479E5"/>
    <w:rsid w:val="00147DC3"/>
    <w:rsid w:val="00147E2D"/>
    <w:rsid w:val="001504DC"/>
    <w:rsid w:val="001506F6"/>
    <w:rsid w:val="0015077A"/>
    <w:rsid w:val="00150836"/>
    <w:rsid w:val="00150882"/>
    <w:rsid w:val="00150FEE"/>
    <w:rsid w:val="00151211"/>
    <w:rsid w:val="0015132D"/>
    <w:rsid w:val="00151641"/>
    <w:rsid w:val="00151C1B"/>
    <w:rsid w:val="00151DD9"/>
    <w:rsid w:val="00151E36"/>
    <w:rsid w:val="00151E47"/>
    <w:rsid w:val="001526E2"/>
    <w:rsid w:val="00152743"/>
    <w:rsid w:val="001527E0"/>
    <w:rsid w:val="00152C2B"/>
    <w:rsid w:val="00152C54"/>
    <w:rsid w:val="00152C5E"/>
    <w:rsid w:val="00152ED2"/>
    <w:rsid w:val="001531F1"/>
    <w:rsid w:val="0015333A"/>
    <w:rsid w:val="001533F1"/>
    <w:rsid w:val="00153549"/>
    <w:rsid w:val="001538CE"/>
    <w:rsid w:val="00153914"/>
    <w:rsid w:val="00153BF3"/>
    <w:rsid w:val="00153C34"/>
    <w:rsid w:val="00153ED2"/>
    <w:rsid w:val="00153F3D"/>
    <w:rsid w:val="001540CC"/>
    <w:rsid w:val="00154129"/>
    <w:rsid w:val="00154150"/>
    <w:rsid w:val="00154305"/>
    <w:rsid w:val="00154491"/>
    <w:rsid w:val="001544FE"/>
    <w:rsid w:val="00154555"/>
    <w:rsid w:val="0015465A"/>
    <w:rsid w:val="00154B70"/>
    <w:rsid w:val="00154B79"/>
    <w:rsid w:val="00154E25"/>
    <w:rsid w:val="001550D1"/>
    <w:rsid w:val="001558BE"/>
    <w:rsid w:val="00156056"/>
    <w:rsid w:val="0015606F"/>
    <w:rsid w:val="0015619D"/>
    <w:rsid w:val="001561A2"/>
    <w:rsid w:val="00156386"/>
    <w:rsid w:val="00156727"/>
    <w:rsid w:val="0015679A"/>
    <w:rsid w:val="00156A1E"/>
    <w:rsid w:val="00156B24"/>
    <w:rsid w:val="00156B71"/>
    <w:rsid w:val="00156E9F"/>
    <w:rsid w:val="00156EB8"/>
    <w:rsid w:val="00156F1A"/>
    <w:rsid w:val="00156FDB"/>
    <w:rsid w:val="001571F7"/>
    <w:rsid w:val="001574ED"/>
    <w:rsid w:val="0015759B"/>
    <w:rsid w:val="00157A00"/>
    <w:rsid w:val="00157A80"/>
    <w:rsid w:val="00157AFF"/>
    <w:rsid w:val="00160266"/>
    <w:rsid w:val="00160604"/>
    <w:rsid w:val="001608DB"/>
    <w:rsid w:val="00160A1A"/>
    <w:rsid w:val="00160B6F"/>
    <w:rsid w:val="00161294"/>
    <w:rsid w:val="001613D0"/>
    <w:rsid w:val="001613FB"/>
    <w:rsid w:val="001618FC"/>
    <w:rsid w:val="00161903"/>
    <w:rsid w:val="0016195B"/>
    <w:rsid w:val="00161971"/>
    <w:rsid w:val="00161A04"/>
    <w:rsid w:val="0016213E"/>
    <w:rsid w:val="001621E7"/>
    <w:rsid w:val="001624A8"/>
    <w:rsid w:val="001625F6"/>
    <w:rsid w:val="0016277A"/>
    <w:rsid w:val="00162981"/>
    <w:rsid w:val="00162B03"/>
    <w:rsid w:val="00162E2E"/>
    <w:rsid w:val="00162FBA"/>
    <w:rsid w:val="0016303D"/>
    <w:rsid w:val="00163363"/>
    <w:rsid w:val="001639E2"/>
    <w:rsid w:val="00163A06"/>
    <w:rsid w:val="00163ABA"/>
    <w:rsid w:val="00163B11"/>
    <w:rsid w:val="00163D8B"/>
    <w:rsid w:val="00163FA2"/>
    <w:rsid w:val="00163FBB"/>
    <w:rsid w:val="001644B8"/>
    <w:rsid w:val="001644D7"/>
    <w:rsid w:val="0016468B"/>
    <w:rsid w:val="00164BB5"/>
    <w:rsid w:val="00165348"/>
    <w:rsid w:val="0016573A"/>
    <w:rsid w:val="00165A21"/>
    <w:rsid w:val="00165EA5"/>
    <w:rsid w:val="00166421"/>
    <w:rsid w:val="00166667"/>
    <w:rsid w:val="001666C6"/>
    <w:rsid w:val="00166C15"/>
    <w:rsid w:val="00166C20"/>
    <w:rsid w:val="00166F50"/>
    <w:rsid w:val="00167406"/>
    <w:rsid w:val="001676C9"/>
    <w:rsid w:val="00167DDE"/>
    <w:rsid w:val="00170362"/>
    <w:rsid w:val="00170537"/>
    <w:rsid w:val="00170542"/>
    <w:rsid w:val="00170756"/>
    <w:rsid w:val="001708C9"/>
    <w:rsid w:val="001709A8"/>
    <w:rsid w:val="00170ACB"/>
    <w:rsid w:val="00170C1B"/>
    <w:rsid w:val="00170C49"/>
    <w:rsid w:val="00170DD1"/>
    <w:rsid w:val="00171183"/>
    <w:rsid w:val="00171782"/>
    <w:rsid w:val="001717B6"/>
    <w:rsid w:val="001718CB"/>
    <w:rsid w:val="001718E3"/>
    <w:rsid w:val="001718F9"/>
    <w:rsid w:val="00171CE1"/>
    <w:rsid w:val="00171D88"/>
    <w:rsid w:val="001727B3"/>
    <w:rsid w:val="00172819"/>
    <w:rsid w:val="00172998"/>
    <w:rsid w:val="00172D01"/>
    <w:rsid w:val="00172D6D"/>
    <w:rsid w:val="00172DFF"/>
    <w:rsid w:val="00172F8F"/>
    <w:rsid w:val="00173115"/>
    <w:rsid w:val="0017324E"/>
    <w:rsid w:val="001732AE"/>
    <w:rsid w:val="0017334B"/>
    <w:rsid w:val="00173536"/>
    <w:rsid w:val="001736CC"/>
    <w:rsid w:val="001739C7"/>
    <w:rsid w:val="00173AC4"/>
    <w:rsid w:val="00173D65"/>
    <w:rsid w:val="00173DE1"/>
    <w:rsid w:val="00173F37"/>
    <w:rsid w:val="00173FCE"/>
    <w:rsid w:val="001740ED"/>
    <w:rsid w:val="001742AB"/>
    <w:rsid w:val="00174386"/>
    <w:rsid w:val="001743A3"/>
    <w:rsid w:val="00174477"/>
    <w:rsid w:val="00174561"/>
    <w:rsid w:val="00174594"/>
    <w:rsid w:val="0017477C"/>
    <w:rsid w:val="001747F4"/>
    <w:rsid w:val="00174908"/>
    <w:rsid w:val="00174FD6"/>
    <w:rsid w:val="001750B1"/>
    <w:rsid w:val="0017526F"/>
    <w:rsid w:val="001755AA"/>
    <w:rsid w:val="00175813"/>
    <w:rsid w:val="00175B65"/>
    <w:rsid w:val="00175CCF"/>
    <w:rsid w:val="001764BA"/>
    <w:rsid w:val="0017668C"/>
    <w:rsid w:val="0017680D"/>
    <w:rsid w:val="00176C1D"/>
    <w:rsid w:val="00176C78"/>
    <w:rsid w:val="00176CB3"/>
    <w:rsid w:val="00177083"/>
    <w:rsid w:val="0017726F"/>
    <w:rsid w:val="0017754C"/>
    <w:rsid w:val="00177917"/>
    <w:rsid w:val="00177C4D"/>
    <w:rsid w:val="00177DEA"/>
    <w:rsid w:val="0018016A"/>
    <w:rsid w:val="0018019C"/>
    <w:rsid w:val="0018046E"/>
    <w:rsid w:val="001804F0"/>
    <w:rsid w:val="0018081C"/>
    <w:rsid w:val="00180BC4"/>
    <w:rsid w:val="00180D43"/>
    <w:rsid w:val="00180E43"/>
    <w:rsid w:val="00180EDD"/>
    <w:rsid w:val="00181062"/>
    <w:rsid w:val="0018111C"/>
    <w:rsid w:val="00181213"/>
    <w:rsid w:val="001812CA"/>
    <w:rsid w:val="00181317"/>
    <w:rsid w:val="001813CA"/>
    <w:rsid w:val="001814C7"/>
    <w:rsid w:val="001816DC"/>
    <w:rsid w:val="00181941"/>
    <w:rsid w:val="001819FD"/>
    <w:rsid w:val="00181D0D"/>
    <w:rsid w:val="00181DE1"/>
    <w:rsid w:val="001822BC"/>
    <w:rsid w:val="001823B1"/>
    <w:rsid w:val="0018243A"/>
    <w:rsid w:val="0018283E"/>
    <w:rsid w:val="0018292C"/>
    <w:rsid w:val="00182940"/>
    <w:rsid w:val="00182C85"/>
    <w:rsid w:val="00183100"/>
    <w:rsid w:val="001833B1"/>
    <w:rsid w:val="001837AA"/>
    <w:rsid w:val="00183928"/>
    <w:rsid w:val="00183939"/>
    <w:rsid w:val="00183E96"/>
    <w:rsid w:val="00184173"/>
    <w:rsid w:val="00184591"/>
    <w:rsid w:val="001848A3"/>
    <w:rsid w:val="001848A6"/>
    <w:rsid w:val="00184B4A"/>
    <w:rsid w:val="00184BA4"/>
    <w:rsid w:val="00184E72"/>
    <w:rsid w:val="00184F98"/>
    <w:rsid w:val="001851F8"/>
    <w:rsid w:val="0018528C"/>
    <w:rsid w:val="001852E0"/>
    <w:rsid w:val="0018547B"/>
    <w:rsid w:val="001855F0"/>
    <w:rsid w:val="0018564C"/>
    <w:rsid w:val="0018568D"/>
    <w:rsid w:val="0018571C"/>
    <w:rsid w:val="00185E79"/>
    <w:rsid w:val="001860CA"/>
    <w:rsid w:val="001862A4"/>
    <w:rsid w:val="00186397"/>
    <w:rsid w:val="00186512"/>
    <w:rsid w:val="001868BA"/>
    <w:rsid w:val="00186CF1"/>
    <w:rsid w:val="00186D0A"/>
    <w:rsid w:val="00186D67"/>
    <w:rsid w:val="00186E2D"/>
    <w:rsid w:val="00187136"/>
    <w:rsid w:val="0018716B"/>
    <w:rsid w:val="001874AA"/>
    <w:rsid w:val="001876B4"/>
    <w:rsid w:val="001877F0"/>
    <w:rsid w:val="0019016E"/>
    <w:rsid w:val="001901FB"/>
    <w:rsid w:val="00190303"/>
    <w:rsid w:val="0019045A"/>
    <w:rsid w:val="0019063F"/>
    <w:rsid w:val="00190857"/>
    <w:rsid w:val="00190962"/>
    <w:rsid w:val="00190A5D"/>
    <w:rsid w:val="00190D50"/>
    <w:rsid w:val="00190DAD"/>
    <w:rsid w:val="00190E38"/>
    <w:rsid w:val="001912A9"/>
    <w:rsid w:val="00191339"/>
    <w:rsid w:val="00191556"/>
    <w:rsid w:val="001915B6"/>
    <w:rsid w:val="001915EF"/>
    <w:rsid w:val="0019170E"/>
    <w:rsid w:val="00191850"/>
    <w:rsid w:val="00191B56"/>
    <w:rsid w:val="00191E51"/>
    <w:rsid w:val="001922D1"/>
    <w:rsid w:val="00192360"/>
    <w:rsid w:val="001923F6"/>
    <w:rsid w:val="001925D9"/>
    <w:rsid w:val="001926DB"/>
    <w:rsid w:val="001927CB"/>
    <w:rsid w:val="00192A19"/>
    <w:rsid w:val="00192A88"/>
    <w:rsid w:val="00193000"/>
    <w:rsid w:val="00193016"/>
    <w:rsid w:val="0019302E"/>
    <w:rsid w:val="001930E8"/>
    <w:rsid w:val="001933FC"/>
    <w:rsid w:val="00193774"/>
    <w:rsid w:val="00193958"/>
    <w:rsid w:val="00193C40"/>
    <w:rsid w:val="00193D97"/>
    <w:rsid w:val="00193F01"/>
    <w:rsid w:val="00193FC2"/>
    <w:rsid w:val="00194129"/>
    <w:rsid w:val="001942C0"/>
    <w:rsid w:val="00194699"/>
    <w:rsid w:val="00194800"/>
    <w:rsid w:val="001948F5"/>
    <w:rsid w:val="00194971"/>
    <w:rsid w:val="001950A7"/>
    <w:rsid w:val="0019514A"/>
    <w:rsid w:val="0019563B"/>
    <w:rsid w:val="00195CFB"/>
    <w:rsid w:val="00195DD7"/>
    <w:rsid w:val="00195DED"/>
    <w:rsid w:val="00196060"/>
    <w:rsid w:val="00196270"/>
    <w:rsid w:val="0019684D"/>
    <w:rsid w:val="001969F7"/>
    <w:rsid w:val="00196B66"/>
    <w:rsid w:val="00196B7E"/>
    <w:rsid w:val="00196C00"/>
    <w:rsid w:val="0019711B"/>
    <w:rsid w:val="0019720C"/>
    <w:rsid w:val="0019735F"/>
    <w:rsid w:val="00197442"/>
    <w:rsid w:val="00197A15"/>
    <w:rsid w:val="00197A20"/>
    <w:rsid w:val="00197E06"/>
    <w:rsid w:val="00197F4A"/>
    <w:rsid w:val="00197FEC"/>
    <w:rsid w:val="001A0009"/>
    <w:rsid w:val="001A00A7"/>
    <w:rsid w:val="001A0126"/>
    <w:rsid w:val="001A04A7"/>
    <w:rsid w:val="001A05C5"/>
    <w:rsid w:val="001A0E00"/>
    <w:rsid w:val="001A1006"/>
    <w:rsid w:val="001A1282"/>
    <w:rsid w:val="001A13F7"/>
    <w:rsid w:val="001A1667"/>
    <w:rsid w:val="001A16DF"/>
    <w:rsid w:val="001A171B"/>
    <w:rsid w:val="001A19ED"/>
    <w:rsid w:val="001A1ABB"/>
    <w:rsid w:val="001A1B39"/>
    <w:rsid w:val="001A1CF1"/>
    <w:rsid w:val="001A2225"/>
    <w:rsid w:val="001A2434"/>
    <w:rsid w:val="001A26E2"/>
    <w:rsid w:val="001A2713"/>
    <w:rsid w:val="001A2742"/>
    <w:rsid w:val="001A27BC"/>
    <w:rsid w:val="001A2805"/>
    <w:rsid w:val="001A2888"/>
    <w:rsid w:val="001A2A53"/>
    <w:rsid w:val="001A2BC0"/>
    <w:rsid w:val="001A2BD7"/>
    <w:rsid w:val="001A2C74"/>
    <w:rsid w:val="001A2C87"/>
    <w:rsid w:val="001A2DBA"/>
    <w:rsid w:val="001A2EAA"/>
    <w:rsid w:val="001A3076"/>
    <w:rsid w:val="001A32DC"/>
    <w:rsid w:val="001A37EC"/>
    <w:rsid w:val="001A3C85"/>
    <w:rsid w:val="001A3EAC"/>
    <w:rsid w:val="001A3F9B"/>
    <w:rsid w:val="001A4141"/>
    <w:rsid w:val="001A4160"/>
    <w:rsid w:val="001A4184"/>
    <w:rsid w:val="001A4279"/>
    <w:rsid w:val="001A4634"/>
    <w:rsid w:val="001A4785"/>
    <w:rsid w:val="001A47BC"/>
    <w:rsid w:val="001A4833"/>
    <w:rsid w:val="001A48A6"/>
    <w:rsid w:val="001A4B08"/>
    <w:rsid w:val="001A4BDF"/>
    <w:rsid w:val="001A4CCD"/>
    <w:rsid w:val="001A4CCE"/>
    <w:rsid w:val="001A4E46"/>
    <w:rsid w:val="001A4EBD"/>
    <w:rsid w:val="001A501C"/>
    <w:rsid w:val="001A5072"/>
    <w:rsid w:val="001A50E1"/>
    <w:rsid w:val="001A522F"/>
    <w:rsid w:val="001A523F"/>
    <w:rsid w:val="001A55C9"/>
    <w:rsid w:val="001A584A"/>
    <w:rsid w:val="001A587A"/>
    <w:rsid w:val="001A5A96"/>
    <w:rsid w:val="001A5B74"/>
    <w:rsid w:val="001A5C42"/>
    <w:rsid w:val="001A5C85"/>
    <w:rsid w:val="001A5DDC"/>
    <w:rsid w:val="001A6253"/>
    <w:rsid w:val="001A62C9"/>
    <w:rsid w:val="001A6504"/>
    <w:rsid w:val="001A6509"/>
    <w:rsid w:val="001A6552"/>
    <w:rsid w:val="001A6660"/>
    <w:rsid w:val="001A6898"/>
    <w:rsid w:val="001A696A"/>
    <w:rsid w:val="001A6A32"/>
    <w:rsid w:val="001A6FCE"/>
    <w:rsid w:val="001A7045"/>
    <w:rsid w:val="001A708F"/>
    <w:rsid w:val="001A729F"/>
    <w:rsid w:val="001A7348"/>
    <w:rsid w:val="001A7386"/>
    <w:rsid w:val="001A73B0"/>
    <w:rsid w:val="001A73B8"/>
    <w:rsid w:val="001A73BC"/>
    <w:rsid w:val="001A758F"/>
    <w:rsid w:val="001A759E"/>
    <w:rsid w:val="001A7747"/>
    <w:rsid w:val="001B0099"/>
    <w:rsid w:val="001B00B1"/>
    <w:rsid w:val="001B03AE"/>
    <w:rsid w:val="001B0D13"/>
    <w:rsid w:val="001B0FDB"/>
    <w:rsid w:val="001B1159"/>
    <w:rsid w:val="001B117B"/>
    <w:rsid w:val="001B1634"/>
    <w:rsid w:val="001B16A5"/>
    <w:rsid w:val="001B1B69"/>
    <w:rsid w:val="001B20FE"/>
    <w:rsid w:val="001B24BA"/>
    <w:rsid w:val="001B2641"/>
    <w:rsid w:val="001B27A2"/>
    <w:rsid w:val="001B27CA"/>
    <w:rsid w:val="001B2937"/>
    <w:rsid w:val="001B29D8"/>
    <w:rsid w:val="001B2A3C"/>
    <w:rsid w:val="001B2CD9"/>
    <w:rsid w:val="001B2DC0"/>
    <w:rsid w:val="001B2F84"/>
    <w:rsid w:val="001B2FAD"/>
    <w:rsid w:val="001B3323"/>
    <w:rsid w:val="001B35C3"/>
    <w:rsid w:val="001B39D3"/>
    <w:rsid w:val="001B39E0"/>
    <w:rsid w:val="001B3D1D"/>
    <w:rsid w:val="001B3EB7"/>
    <w:rsid w:val="001B3F9E"/>
    <w:rsid w:val="001B4144"/>
    <w:rsid w:val="001B415D"/>
    <w:rsid w:val="001B432E"/>
    <w:rsid w:val="001B43C8"/>
    <w:rsid w:val="001B4487"/>
    <w:rsid w:val="001B4646"/>
    <w:rsid w:val="001B467C"/>
    <w:rsid w:val="001B4C18"/>
    <w:rsid w:val="001B4F2C"/>
    <w:rsid w:val="001B4F62"/>
    <w:rsid w:val="001B4F74"/>
    <w:rsid w:val="001B5016"/>
    <w:rsid w:val="001B52F1"/>
    <w:rsid w:val="001B532A"/>
    <w:rsid w:val="001B5518"/>
    <w:rsid w:val="001B5724"/>
    <w:rsid w:val="001B584A"/>
    <w:rsid w:val="001B58C0"/>
    <w:rsid w:val="001B58D2"/>
    <w:rsid w:val="001B5E40"/>
    <w:rsid w:val="001B5EFA"/>
    <w:rsid w:val="001B619B"/>
    <w:rsid w:val="001B61D9"/>
    <w:rsid w:val="001B620F"/>
    <w:rsid w:val="001B62AC"/>
    <w:rsid w:val="001B62F0"/>
    <w:rsid w:val="001B6457"/>
    <w:rsid w:val="001B650B"/>
    <w:rsid w:val="001B667D"/>
    <w:rsid w:val="001B681F"/>
    <w:rsid w:val="001B702C"/>
    <w:rsid w:val="001B7056"/>
    <w:rsid w:val="001B706B"/>
    <w:rsid w:val="001B71C2"/>
    <w:rsid w:val="001B75B0"/>
    <w:rsid w:val="001B7772"/>
    <w:rsid w:val="001B77E1"/>
    <w:rsid w:val="001B788D"/>
    <w:rsid w:val="001B796C"/>
    <w:rsid w:val="001B79E3"/>
    <w:rsid w:val="001B7BC7"/>
    <w:rsid w:val="001B7C25"/>
    <w:rsid w:val="001C01FA"/>
    <w:rsid w:val="001C0507"/>
    <w:rsid w:val="001C0528"/>
    <w:rsid w:val="001C0660"/>
    <w:rsid w:val="001C06E1"/>
    <w:rsid w:val="001C0788"/>
    <w:rsid w:val="001C0A6E"/>
    <w:rsid w:val="001C0F79"/>
    <w:rsid w:val="001C1652"/>
    <w:rsid w:val="001C17EA"/>
    <w:rsid w:val="001C18EF"/>
    <w:rsid w:val="001C191F"/>
    <w:rsid w:val="001C1946"/>
    <w:rsid w:val="001C197B"/>
    <w:rsid w:val="001C1A88"/>
    <w:rsid w:val="001C1B8F"/>
    <w:rsid w:val="001C202A"/>
    <w:rsid w:val="001C227A"/>
    <w:rsid w:val="001C2481"/>
    <w:rsid w:val="001C24DC"/>
    <w:rsid w:val="001C2593"/>
    <w:rsid w:val="001C2775"/>
    <w:rsid w:val="001C2981"/>
    <w:rsid w:val="001C29A2"/>
    <w:rsid w:val="001C2AB1"/>
    <w:rsid w:val="001C2DD1"/>
    <w:rsid w:val="001C2E15"/>
    <w:rsid w:val="001C2FB1"/>
    <w:rsid w:val="001C32A0"/>
    <w:rsid w:val="001C3527"/>
    <w:rsid w:val="001C3935"/>
    <w:rsid w:val="001C3961"/>
    <w:rsid w:val="001C3AB5"/>
    <w:rsid w:val="001C3B1F"/>
    <w:rsid w:val="001C3BA6"/>
    <w:rsid w:val="001C3BBF"/>
    <w:rsid w:val="001C3C18"/>
    <w:rsid w:val="001C3C90"/>
    <w:rsid w:val="001C3D6A"/>
    <w:rsid w:val="001C3E0F"/>
    <w:rsid w:val="001C4044"/>
    <w:rsid w:val="001C41C5"/>
    <w:rsid w:val="001C4B78"/>
    <w:rsid w:val="001C4CDE"/>
    <w:rsid w:val="001C4CEB"/>
    <w:rsid w:val="001C4D00"/>
    <w:rsid w:val="001C50D6"/>
    <w:rsid w:val="001C51D9"/>
    <w:rsid w:val="001C5505"/>
    <w:rsid w:val="001C55EB"/>
    <w:rsid w:val="001C5A0B"/>
    <w:rsid w:val="001C5A3C"/>
    <w:rsid w:val="001C5C89"/>
    <w:rsid w:val="001C5ED5"/>
    <w:rsid w:val="001C5EEB"/>
    <w:rsid w:val="001C5EF0"/>
    <w:rsid w:val="001C5F2D"/>
    <w:rsid w:val="001C60B9"/>
    <w:rsid w:val="001C653C"/>
    <w:rsid w:val="001C65B3"/>
    <w:rsid w:val="001C6798"/>
    <w:rsid w:val="001C68C4"/>
    <w:rsid w:val="001C692E"/>
    <w:rsid w:val="001C69AC"/>
    <w:rsid w:val="001C6EBF"/>
    <w:rsid w:val="001C72E7"/>
    <w:rsid w:val="001C72EA"/>
    <w:rsid w:val="001C73DC"/>
    <w:rsid w:val="001C74BC"/>
    <w:rsid w:val="001C7942"/>
    <w:rsid w:val="001C7AAB"/>
    <w:rsid w:val="001C7B91"/>
    <w:rsid w:val="001C7D5D"/>
    <w:rsid w:val="001C7EAD"/>
    <w:rsid w:val="001C7FD3"/>
    <w:rsid w:val="001D00DC"/>
    <w:rsid w:val="001D029C"/>
    <w:rsid w:val="001D0401"/>
    <w:rsid w:val="001D0482"/>
    <w:rsid w:val="001D0724"/>
    <w:rsid w:val="001D0873"/>
    <w:rsid w:val="001D0B45"/>
    <w:rsid w:val="001D0C73"/>
    <w:rsid w:val="001D12B0"/>
    <w:rsid w:val="001D1405"/>
    <w:rsid w:val="001D1853"/>
    <w:rsid w:val="001D1933"/>
    <w:rsid w:val="001D1A85"/>
    <w:rsid w:val="001D1C1B"/>
    <w:rsid w:val="001D212B"/>
    <w:rsid w:val="001D22B8"/>
    <w:rsid w:val="001D27FE"/>
    <w:rsid w:val="001D2848"/>
    <w:rsid w:val="001D2ADE"/>
    <w:rsid w:val="001D2F9E"/>
    <w:rsid w:val="001D2FE6"/>
    <w:rsid w:val="001D30F0"/>
    <w:rsid w:val="001D33EA"/>
    <w:rsid w:val="001D361D"/>
    <w:rsid w:val="001D3670"/>
    <w:rsid w:val="001D3901"/>
    <w:rsid w:val="001D390E"/>
    <w:rsid w:val="001D3B7B"/>
    <w:rsid w:val="001D3BFE"/>
    <w:rsid w:val="001D3C62"/>
    <w:rsid w:val="001D3DCA"/>
    <w:rsid w:val="001D425D"/>
    <w:rsid w:val="001D43AB"/>
    <w:rsid w:val="001D4444"/>
    <w:rsid w:val="001D45D3"/>
    <w:rsid w:val="001D479E"/>
    <w:rsid w:val="001D4899"/>
    <w:rsid w:val="001D4B12"/>
    <w:rsid w:val="001D4DE4"/>
    <w:rsid w:val="001D4E8F"/>
    <w:rsid w:val="001D5070"/>
    <w:rsid w:val="001D50C9"/>
    <w:rsid w:val="001D51B9"/>
    <w:rsid w:val="001D52C7"/>
    <w:rsid w:val="001D577B"/>
    <w:rsid w:val="001D58C0"/>
    <w:rsid w:val="001D58ED"/>
    <w:rsid w:val="001D5B72"/>
    <w:rsid w:val="001D5CC9"/>
    <w:rsid w:val="001D6008"/>
    <w:rsid w:val="001D623E"/>
    <w:rsid w:val="001D64EF"/>
    <w:rsid w:val="001D6763"/>
    <w:rsid w:val="001D69AD"/>
    <w:rsid w:val="001D69CC"/>
    <w:rsid w:val="001D6C16"/>
    <w:rsid w:val="001D6C8A"/>
    <w:rsid w:val="001D6D7C"/>
    <w:rsid w:val="001D6E18"/>
    <w:rsid w:val="001D6EA9"/>
    <w:rsid w:val="001D716C"/>
    <w:rsid w:val="001D71B2"/>
    <w:rsid w:val="001D74D7"/>
    <w:rsid w:val="001D76C7"/>
    <w:rsid w:val="001D773F"/>
    <w:rsid w:val="001D776B"/>
    <w:rsid w:val="001D789C"/>
    <w:rsid w:val="001D7C26"/>
    <w:rsid w:val="001D7E32"/>
    <w:rsid w:val="001D7E91"/>
    <w:rsid w:val="001D7EEE"/>
    <w:rsid w:val="001D7F84"/>
    <w:rsid w:val="001E0186"/>
    <w:rsid w:val="001E02AB"/>
    <w:rsid w:val="001E0337"/>
    <w:rsid w:val="001E042C"/>
    <w:rsid w:val="001E048B"/>
    <w:rsid w:val="001E048F"/>
    <w:rsid w:val="001E0720"/>
    <w:rsid w:val="001E0ACB"/>
    <w:rsid w:val="001E0AF7"/>
    <w:rsid w:val="001E0C81"/>
    <w:rsid w:val="001E0CFC"/>
    <w:rsid w:val="001E0EA0"/>
    <w:rsid w:val="001E1079"/>
    <w:rsid w:val="001E10C7"/>
    <w:rsid w:val="001E11E4"/>
    <w:rsid w:val="001E15B7"/>
    <w:rsid w:val="001E16B5"/>
    <w:rsid w:val="001E195B"/>
    <w:rsid w:val="001E1B3E"/>
    <w:rsid w:val="001E1C89"/>
    <w:rsid w:val="001E1F1B"/>
    <w:rsid w:val="001E1FE5"/>
    <w:rsid w:val="001E20D2"/>
    <w:rsid w:val="001E2332"/>
    <w:rsid w:val="001E25A6"/>
    <w:rsid w:val="001E2614"/>
    <w:rsid w:val="001E287F"/>
    <w:rsid w:val="001E2ADF"/>
    <w:rsid w:val="001E2B00"/>
    <w:rsid w:val="001E2D45"/>
    <w:rsid w:val="001E2EAD"/>
    <w:rsid w:val="001E2EF4"/>
    <w:rsid w:val="001E2F03"/>
    <w:rsid w:val="001E2F2F"/>
    <w:rsid w:val="001E3527"/>
    <w:rsid w:val="001E38F4"/>
    <w:rsid w:val="001E3C0E"/>
    <w:rsid w:val="001E3DDB"/>
    <w:rsid w:val="001E3FED"/>
    <w:rsid w:val="001E4288"/>
    <w:rsid w:val="001E43A3"/>
    <w:rsid w:val="001E44CA"/>
    <w:rsid w:val="001E46A5"/>
    <w:rsid w:val="001E473A"/>
    <w:rsid w:val="001E4844"/>
    <w:rsid w:val="001E497C"/>
    <w:rsid w:val="001E4A70"/>
    <w:rsid w:val="001E4AAB"/>
    <w:rsid w:val="001E4BD9"/>
    <w:rsid w:val="001E5083"/>
    <w:rsid w:val="001E5339"/>
    <w:rsid w:val="001E53DA"/>
    <w:rsid w:val="001E5673"/>
    <w:rsid w:val="001E570A"/>
    <w:rsid w:val="001E57DF"/>
    <w:rsid w:val="001E5831"/>
    <w:rsid w:val="001E5D39"/>
    <w:rsid w:val="001E5E0F"/>
    <w:rsid w:val="001E5EBC"/>
    <w:rsid w:val="001E61F8"/>
    <w:rsid w:val="001E656B"/>
    <w:rsid w:val="001E65D0"/>
    <w:rsid w:val="001E6708"/>
    <w:rsid w:val="001E6A28"/>
    <w:rsid w:val="001E6CFC"/>
    <w:rsid w:val="001E726F"/>
    <w:rsid w:val="001E72F3"/>
    <w:rsid w:val="001E7337"/>
    <w:rsid w:val="001E7884"/>
    <w:rsid w:val="001E7972"/>
    <w:rsid w:val="001E79B6"/>
    <w:rsid w:val="001E7A0B"/>
    <w:rsid w:val="001E7AD9"/>
    <w:rsid w:val="001E7B6C"/>
    <w:rsid w:val="001E7C1B"/>
    <w:rsid w:val="001F0038"/>
    <w:rsid w:val="001F00F4"/>
    <w:rsid w:val="001F012E"/>
    <w:rsid w:val="001F0208"/>
    <w:rsid w:val="001F0497"/>
    <w:rsid w:val="001F0528"/>
    <w:rsid w:val="001F05E6"/>
    <w:rsid w:val="001F097D"/>
    <w:rsid w:val="001F0A75"/>
    <w:rsid w:val="001F0BE2"/>
    <w:rsid w:val="001F0CE1"/>
    <w:rsid w:val="001F0D1F"/>
    <w:rsid w:val="001F0DDE"/>
    <w:rsid w:val="001F0F91"/>
    <w:rsid w:val="001F0FFF"/>
    <w:rsid w:val="001F1006"/>
    <w:rsid w:val="001F1175"/>
    <w:rsid w:val="001F153F"/>
    <w:rsid w:val="001F1627"/>
    <w:rsid w:val="001F17CB"/>
    <w:rsid w:val="001F1A4A"/>
    <w:rsid w:val="001F1B64"/>
    <w:rsid w:val="001F1C6E"/>
    <w:rsid w:val="001F1DA5"/>
    <w:rsid w:val="001F1E0E"/>
    <w:rsid w:val="001F20C3"/>
    <w:rsid w:val="001F22D5"/>
    <w:rsid w:val="001F2461"/>
    <w:rsid w:val="001F26B7"/>
    <w:rsid w:val="001F2D7D"/>
    <w:rsid w:val="001F37CC"/>
    <w:rsid w:val="001F3C09"/>
    <w:rsid w:val="001F3CB3"/>
    <w:rsid w:val="001F3F79"/>
    <w:rsid w:val="001F409D"/>
    <w:rsid w:val="001F442B"/>
    <w:rsid w:val="001F44A0"/>
    <w:rsid w:val="001F450B"/>
    <w:rsid w:val="001F4531"/>
    <w:rsid w:val="001F45DD"/>
    <w:rsid w:val="001F4887"/>
    <w:rsid w:val="001F490A"/>
    <w:rsid w:val="001F4B16"/>
    <w:rsid w:val="001F4E59"/>
    <w:rsid w:val="001F4E5D"/>
    <w:rsid w:val="001F5002"/>
    <w:rsid w:val="001F50F7"/>
    <w:rsid w:val="001F5221"/>
    <w:rsid w:val="001F555A"/>
    <w:rsid w:val="001F5BC5"/>
    <w:rsid w:val="001F5C05"/>
    <w:rsid w:val="001F60DE"/>
    <w:rsid w:val="001F634B"/>
    <w:rsid w:val="001F6359"/>
    <w:rsid w:val="001F657D"/>
    <w:rsid w:val="001F6650"/>
    <w:rsid w:val="001F67BC"/>
    <w:rsid w:val="001F69AE"/>
    <w:rsid w:val="001F6A66"/>
    <w:rsid w:val="001F6CFD"/>
    <w:rsid w:val="001F6F6D"/>
    <w:rsid w:val="001F6FC8"/>
    <w:rsid w:val="001F7023"/>
    <w:rsid w:val="001F703E"/>
    <w:rsid w:val="001F71B2"/>
    <w:rsid w:val="001F7419"/>
    <w:rsid w:val="001F7464"/>
    <w:rsid w:val="001F76BF"/>
    <w:rsid w:val="001F79E5"/>
    <w:rsid w:val="001F7A5B"/>
    <w:rsid w:val="001F7B60"/>
    <w:rsid w:val="001F7D58"/>
    <w:rsid w:val="0020046E"/>
    <w:rsid w:val="00200544"/>
    <w:rsid w:val="00200615"/>
    <w:rsid w:val="00200675"/>
    <w:rsid w:val="00200773"/>
    <w:rsid w:val="00200794"/>
    <w:rsid w:val="00200ABF"/>
    <w:rsid w:val="00200BC2"/>
    <w:rsid w:val="00200D3B"/>
    <w:rsid w:val="00200DE1"/>
    <w:rsid w:val="00200ED6"/>
    <w:rsid w:val="0020106D"/>
    <w:rsid w:val="002013D2"/>
    <w:rsid w:val="002014E6"/>
    <w:rsid w:val="002017F7"/>
    <w:rsid w:val="0020183F"/>
    <w:rsid w:val="00201899"/>
    <w:rsid w:val="002028C4"/>
    <w:rsid w:val="00202A8B"/>
    <w:rsid w:val="00202B0A"/>
    <w:rsid w:val="00202B7E"/>
    <w:rsid w:val="00202BEA"/>
    <w:rsid w:val="00202C25"/>
    <w:rsid w:val="00202F3D"/>
    <w:rsid w:val="00203013"/>
    <w:rsid w:val="002035CD"/>
    <w:rsid w:val="00203901"/>
    <w:rsid w:val="00203B43"/>
    <w:rsid w:val="00203B86"/>
    <w:rsid w:val="00203BC2"/>
    <w:rsid w:val="00203CAC"/>
    <w:rsid w:val="00203DA0"/>
    <w:rsid w:val="00203DA3"/>
    <w:rsid w:val="00203E13"/>
    <w:rsid w:val="00203E76"/>
    <w:rsid w:val="0020421E"/>
    <w:rsid w:val="002043BF"/>
    <w:rsid w:val="00204437"/>
    <w:rsid w:val="00204484"/>
    <w:rsid w:val="00204707"/>
    <w:rsid w:val="00204739"/>
    <w:rsid w:val="00204BC6"/>
    <w:rsid w:val="00204C91"/>
    <w:rsid w:val="00204CD8"/>
    <w:rsid w:val="00204EE7"/>
    <w:rsid w:val="00204F8B"/>
    <w:rsid w:val="00205145"/>
    <w:rsid w:val="002053E2"/>
    <w:rsid w:val="002053FC"/>
    <w:rsid w:val="00205429"/>
    <w:rsid w:val="00205565"/>
    <w:rsid w:val="002055F8"/>
    <w:rsid w:val="00205617"/>
    <w:rsid w:val="0020568C"/>
    <w:rsid w:val="002057FB"/>
    <w:rsid w:val="00205F76"/>
    <w:rsid w:val="002061DC"/>
    <w:rsid w:val="00206321"/>
    <w:rsid w:val="00206578"/>
    <w:rsid w:val="002065A6"/>
    <w:rsid w:val="00206651"/>
    <w:rsid w:val="0020674E"/>
    <w:rsid w:val="00206B22"/>
    <w:rsid w:val="00206BF9"/>
    <w:rsid w:val="00206D39"/>
    <w:rsid w:val="0020704C"/>
    <w:rsid w:val="002070D4"/>
    <w:rsid w:val="0020715A"/>
    <w:rsid w:val="002071F0"/>
    <w:rsid w:val="0020721B"/>
    <w:rsid w:val="002077EB"/>
    <w:rsid w:val="00207C29"/>
    <w:rsid w:val="00207FD9"/>
    <w:rsid w:val="002100A6"/>
    <w:rsid w:val="002100BA"/>
    <w:rsid w:val="00210192"/>
    <w:rsid w:val="002102B2"/>
    <w:rsid w:val="00210485"/>
    <w:rsid w:val="00210B33"/>
    <w:rsid w:val="00210DE7"/>
    <w:rsid w:val="00210E2E"/>
    <w:rsid w:val="00210FAB"/>
    <w:rsid w:val="0021104E"/>
    <w:rsid w:val="002112B0"/>
    <w:rsid w:val="0021146F"/>
    <w:rsid w:val="002114C4"/>
    <w:rsid w:val="00211538"/>
    <w:rsid w:val="0021175C"/>
    <w:rsid w:val="00211A48"/>
    <w:rsid w:val="00211C12"/>
    <w:rsid w:val="00211E71"/>
    <w:rsid w:val="00211FE5"/>
    <w:rsid w:val="00212030"/>
    <w:rsid w:val="00212207"/>
    <w:rsid w:val="00212334"/>
    <w:rsid w:val="002124E1"/>
    <w:rsid w:val="002124E8"/>
    <w:rsid w:val="00212A7D"/>
    <w:rsid w:val="00212D93"/>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EC"/>
    <w:rsid w:val="00214F92"/>
    <w:rsid w:val="0021524B"/>
    <w:rsid w:val="00215291"/>
    <w:rsid w:val="00215361"/>
    <w:rsid w:val="00215451"/>
    <w:rsid w:val="00215888"/>
    <w:rsid w:val="0021589F"/>
    <w:rsid w:val="00215DE9"/>
    <w:rsid w:val="00215E8B"/>
    <w:rsid w:val="00215FE4"/>
    <w:rsid w:val="00216A79"/>
    <w:rsid w:val="00216D91"/>
    <w:rsid w:val="00216DE2"/>
    <w:rsid w:val="00216ECC"/>
    <w:rsid w:val="00216FB2"/>
    <w:rsid w:val="0021710E"/>
    <w:rsid w:val="002171AD"/>
    <w:rsid w:val="002174C1"/>
    <w:rsid w:val="0021780C"/>
    <w:rsid w:val="00217A1D"/>
    <w:rsid w:val="00217D29"/>
    <w:rsid w:val="00217E59"/>
    <w:rsid w:val="00217FAA"/>
    <w:rsid w:val="00217FF0"/>
    <w:rsid w:val="00220189"/>
    <w:rsid w:val="002205F6"/>
    <w:rsid w:val="00220830"/>
    <w:rsid w:val="00220851"/>
    <w:rsid w:val="002208EB"/>
    <w:rsid w:val="00220F4C"/>
    <w:rsid w:val="00220FDA"/>
    <w:rsid w:val="00221183"/>
    <w:rsid w:val="002211DD"/>
    <w:rsid w:val="0022129E"/>
    <w:rsid w:val="002215BB"/>
    <w:rsid w:val="00221734"/>
    <w:rsid w:val="00221765"/>
    <w:rsid w:val="0022177E"/>
    <w:rsid w:val="00221894"/>
    <w:rsid w:val="002219F0"/>
    <w:rsid w:val="00221C5D"/>
    <w:rsid w:val="00221DEF"/>
    <w:rsid w:val="0022201E"/>
    <w:rsid w:val="002224D8"/>
    <w:rsid w:val="00222857"/>
    <w:rsid w:val="00222BAC"/>
    <w:rsid w:val="00222C58"/>
    <w:rsid w:val="00222D69"/>
    <w:rsid w:val="00222EC2"/>
    <w:rsid w:val="00223189"/>
    <w:rsid w:val="00223366"/>
    <w:rsid w:val="002235B0"/>
    <w:rsid w:val="00223613"/>
    <w:rsid w:val="00223B09"/>
    <w:rsid w:val="00223BB2"/>
    <w:rsid w:val="00223D45"/>
    <w:rsid w:val="00223E02"/>
    <w:rsid w:val="00224292"/>
    <w:rsid w:val="00224446"/>
    <w:rsid w:val="00224491"/>
    <w:rsid w:val="00224745"/>
    <w:rsid w:val="00224766"/>
    <w:rsid w:val="0022476E"/>
    <w:rsid w:val="00224956"/>
    <w:rsid w:val="00224B0E"/>
    <w:rsid w:val="00224D3E"/>
    <w:rsid w:val="0022514D"/>
    <w:rsid w:val="002252DD"/>
    <w:rsid w:val="002253A6"/>
    <w:rsid w:val="002257E1"/>
    <w:rsid w:val="00225BD5"/>
    <w:rsid w:val="00225DDA"/>
    <w:rsid w:val="00226201"/>
    <w:rsid w:val="002265C8"/>
    <w:rsid w:val="0022682B"/>
    <w:rsid w:val="002268A5"/>
    <w:rsid w:val="00226A7B"/>
    <w:rsid w:val="00226B9E"/>
    <w:rsid w:val="00226F51"/>
    <w:rsid w:val="00227091"/>
    <w:rsid w:val="002275B3"/>
    <w:rsid w:val="00227B91"/>
    <w:rsid w:val="00230101"/>
    <w:rsid w:val="002302EA"/>
    <w:rsid w:val="00230527"/>
    <w:rsid w:val="002305FC"/>
    <w:rsid w:val="002307AE"/>
    <w:rsid w:val="00230D6C"/>
    <w:rsid w:val="00230E39"/>
    <w:rsid w:val="00230F07"/>
    <w:rsid w:val="00230FCF"/>
    <w:rsid w:val="002315B9"/>
    <w:rsid w:val="002315C5"/>
    <w:rsid w:val="002319DF"/>
    <w:rsid w:val="00231DE9"/>
    <w:rsid w:val="0023205D"/>
    <w:rsid w:val="00232205"/>
    <w:rsid w:val="00232540"/>
    <w:rsid w:val="00232685"/>
    <w:rsid w:val="002327D1"/>
    <w:rsid w:val="0023286E"/>
    <w:rsid w:val="00232B94"/>
    <w:rsid w:val="00232C0F"/>
    <w:rsid w:val="00232D4C"/>
    <w:rsid w:val="0023313B"/>
    <w:rsid w:val="002331FD"/>
    <w:rsid w:val="00233628"/>
    <w:rsid w:val="00233877"/>
    <w:rsid w:val="00233AE4"/>
    <w:rsid w:val="00233C0A"/>
    <w:rsid w:val="00233D7E"/>
    <w:rsid w:val="002341B2"/>
    <w:rsid w:val="0023429F"/>
    <w:rsid w:val="0023464F"/>
    <w:rsid w:val="002347E9"/>
    <w:rsid w:val="00234910"/>
    <w:rsid w:val="00234C75"/>
    <w:rsid w:val="00234DC0"/>
    <w:rsid w:val="00234EEC"/>
    <w:rsid w:val="00235164"/>
    <w:rsid w:val="0023525E"/>
    <w:rsid w:val="0023535B"/>
    <w:rsid w:val="00235647"/>
    <w:rsid w:val="002359BE"/>
    <w:rsid w:val="00235A2C"/>
    <w:rsid w:val="002361D0"/>
    <w:rsid w:val="00236390"/>
    <w:rsid w:val="00236797"/>
    <w:rsid w:val="002368CC"/>
    <w:rsid w:val="00236B78"/>
    <w:rsid w:val="00236BE6"/>
    <w:rsid w:val="00236CBC"/>
    <w:rsid w:val="00236EE2"/>
    <w:rsid w:val="002372CA"/>
    <w:rsid w:val="002372E6"/>
    <w:rsid w:val="0023737A"/>
    <w:rsid w:val="002374AB"/>
    <w:rsid w:val="00237707"/>
    <w:rsid w:val="00237ADD"/>
    <w:rsid w:val="00240DA6"/>
    <w:rsid w:val="00240F33"/>
    <w:rsid w:val="00241267"/>
    <w:rsid w:val="002412AE"/>
    <w:rsid w:val="002414D6"/>
    <w:rsid w:val="00241519"/>
    <w:rsid w:val="002415D7"/>
    <w:rsid w:val="00241748"/>
    <w:rsid w:val="00241A26"/>
    <w:rsid w:val="00241A8B"/>
    <w:rsid w:val="00241EF6"/>
    <w:rsid w:val="00241F7B"/>
    <w:rsid w:val="0024206E"/>
    <w:rsid w:val="00242130"/>
    <w:rsid w:val="002424C2"/>
    <w:rsid w:val="002426A3"/>
    <w:rsid w:val="002426A6"/>
    <w:rsid w:val="00242719"/>
    <w:rsid w:val="002428E5"/>
    <w:rsid w:val="00242ADF"/>
    <w:rsid w:val="002430A5"/>
    <w:rsid w:val="00243244"/>
    <w:rsid w:val="0024336D"/>
    <w:rsid w:val="002433AB"/>
    <w:rsid w:val="002436C6"/>
    <w:rsid w:val="002436C9"/>
    <w:rsid w:val="002437BE"/>
    <w:rsid w:val="00243969"/>
    <w:rsid w:val="002439A0"/>
    <w:rsid w:val="00243B1C"/>
    <w:rsid w:val="00243BA0"/>
    <w:rsid w:val="00243F59"/>
    <w:rsid w:val="0024409A"/>
    <w:rsid w:val="00244492"/>
    <w:rsid w:val="0024487C"/>
    <w:rsid w:val="00244951"/>
    <w:rsid w:val="00244A40"/>
    <w:rsid w:val="00244ACB"/>
    <w:rsid w:val="00244B4C"/>
    <w:rsid w:val="00244B5F"/>
    <w:rsid w:val="00244BC2"/>
    <w:rsid w:val="00244BD0"/>
    <w:rsid w:val="00244F0C"/>
    <w:rsid w:val="0024510A"/>
    <w:rsid w:val="00245406"/>
    <w:rsid w:val="002455E0"/>
    <w:rsid w:val="00245700"/>
    <w:rsid w:val="0024596E"/>
    <w:rsid w:val="00245A07"/>
    <w:rsid w:val="00245C19"/>
    <w:rsid w:val="0024607B"/>
    <w:rsid w:val="00246143"/>
    <w:rsid w:val="00246223"/>
    <w:rsid w:val="00246483"/>
    <w:rsid w:val="0024650A"/>
    <w:rsid w:val="002467DA"/>
    <w:rsid w:val="00246894"/>
    <w:rsid w:val="00246967"/>
    <w:rsid w:val="00246ED9"/>
    <w:rsid w:val="00246F02"/>
    <w:rsid w:val="0024714F"/>
    <w:rsid w:val="00247232"/>
    <w:rsid w:val="00247329"/>
    <w:rsid w:val="002473D0"/>
    <w:rsid w:val="002474FC"/>
    <w:rsid w:val="0024758E"/>
    <w:rsid w:val="00247692"/>
    <w:rsid w:val="00247AA0"/>
    <w:rsid w:val="00247C93"/>
    <w:rsid w:val="00247E54"/>
    <w:rsid w:val="00247F62"/>
    <w:rsid w:val="00250092"/>
    <w:rsid w:val="002501B4"/>
    <w:rsid w:val="00250B23"/>
    <w:rsid w:val="00251035"/>
    <w:rsid w:val="00251552"/>
    <w:rsid w:val="002516F3"/>
    <w:rsid w:val="00251845"/>
    <w:rsid w:val="0025190C"/>
    <w:rsid w:val="0025194A"/>
    <w:rsid w:val="00251B3E"/>
    <w:rsid w:val="00251BD8"/>
    <w:rsid w:val="00251D53"/>
    <w:rsid w:val="002523EA"/>
    <w:rsid w:val="00252507"/>
    <w:rsid w:val="00252558"/>
    <w:rsid w:val="00252578"/>
    <w:rsid w:val="0025274A"/>
    <w:rsid w:val="00252814"/>
    <w:rsid w:val="002528B3"/>
    <w:rsid w:val="00252945"/>
    <w:rsid w:val="00252A5B"/>
    <w:rsid w:val="00252EFD"/>
    <w:rsid w:val="00252F39"/>
    <w:rsid w:val="00253545"/>
    <w:rsid w:val="00253868"/>
    <w:rsid w:val="002538F9"/>
    <w:rsid w:val="0025393A"/>
    <w:rsid w:val="0025413A"/>
    <w:rsid w:val="002542FC"/>
    <w:rsid w:val="002542FE"/>
    <w:rsid w:val="002544D3"/>
    <w:rsid w:val="0025468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8BC"/>
    <w:rsid w:val="00256B17"/>
    <w:rsid w:val="00256EDD"/>
    <w:rsid w:val="00257041"/>
    <w:rsid w:val="00257042"/>
    <w:rsid w:val="00257095"/>
    <w:rsid w:val="00257279"/>
    <w:rsid w:val="00260138"/>
    <w:rsid w:val="00260489"/>
    <w:rsid w:val="002606F2"/>
    <w:rsid w:val="0026072C"/>
    <w:rsid w:val="002608A6"/>
    <w:rsid w:val="00260D24"/>
    <w:rsid w:val="002612F3"/>
    <w:rsid w:val="0026165A"/>
    <w:rsid w:val="00261B3C"/>
    <w:rsid w:val="00261B4B"/>
    <w:rsid w:val="00261BCE"/>
    <w:rsid w:val="00261C38"/>
    <w:rsid w:val="00261C5B"/>
    <w:rsid w:val="00261C72"/>
    <w:rsid w:val="00261DBE"/>
    <w:rsid w:val="00261DF8"/>
    <w:rsid w:val="00262015"/>
    <w:rsid w:val="00262035"/>
    <w:rsid w:val="00262467"/>
    <w:rsid w:val="00262625"/>
    <w:rsid w:val="00262744"/>
    <w:rsid w:val="00262808"/>
    <w:rsid w:val="0026280F"/>
    <w:rsid w:val="00262925"/>
    <w:rsid w:val="00262B48"/>
    <w:rsid w:val="00262B6D"/>
    <w:rsid w:val="00262DE8"/>
    <w:rsid w:val="002632EE"/>
    <w:rsid w:val="00263308"/>
    <w:rsid w:val="00263989"/>
    <w:rsid w:val="002639B5"/>
    <w:rsid w:val="00263D11"/>
    <w:rsid w:val="00263F3D"/>
    <w:rsid w:val="002643CA"/>
    <w:rsid w:val="00264524"/>
    <w:rsid w:val="002647CF"/>
    <w:rsid w:val="00264827"/>
    <w:rsid w:val="00264AC4"/>
    <w:rsid w:val="00264B50"/>
    <w:rsid w:val="00264FC9"/>
    <w:rsid w:val="002651D9"/>
    <w:rsid w:val="002654B9"/>
    <w:rsid w:val="002654BF"/>
    <w:rsid w:val="002654C2"/>
    <w:rsid w:val="002658F0"/>
    <w:rsid w:val="00265A0B"/>
    <w:rsid w:val="00265B59"/>
    <w:rsid w:val="00265E1F"/>
    <w:rsid w:val="00265F7D"/>
    <w:rsid w:val="002660BC"/>
    <w:rsid w:val="00266351"/>
    <w:rsid w:val="00266356"/>
    <w:rsid w:val="0026636C"/>
    <w:rsid w:val="00266461"/>
    <w:rsid w:val="002665B1"/>
    <w:rsid w:val="00266A2F"/>
    <w:rsid w:val="00266E72"/>
    <w:rsid w:val="00267423"/>
    <w:rsid w:val="00267534"/>
    <w:rsid w:val="002679BD"/>
    <w:rsid w:val="00267A34"/>
    <w:rsid w:val="00267ACE"/>
    <w:rsid w:val="00267D52"/>
    <w:rsid w:val="00267D73"/>
    <w:rsid w:val="00267E72"/>
    <w:rsid w:val="00267E9B"/>
    <w:rsid w:val="002700A9"/>
    <w:rsid w:val="002701E5"/>
    <w:rsid w:val="002701F1"/>
    <w:rsid w:val="00270585"/>
    <w:rsid w:val="00270B86"/>
    <w:rsid w:val="00270C79"/>
    <w:rsid w:val="00270E1B"/>
    <w:rsid w:val="0027109F"/>
    <w:rsid w:val="002710A8"/>
    <w:rsid w:val="002712F2"/>
    <w:rsid w:val="002714E7"/>
    <w:rsid w:val="002715B9"/>
    <w:rsid w:val="002716CE"/>
    <w:rsid w:val="002717D4"/>
    <w:rsid w:val="00271906"/>
    <w:rsid w:val="0027191F"/>
    <w:rsid w:val="00271968"/>
    <w:rsid w:val="00271E4C"/>
    <w:rsid w:val="00272396"/>
    <w:rsid w:val="0027263D"/>
    <w:rsid w:val="002727E1"/>
    <w:rsid w:val="00272966"/>
    <w:rsid w:val="00272FD8"/>
    <w:rsid w:val="0027308E"/>
    <w:rsid w:val="002730AC"/>
    <w:rsid w:val="00273257"/>
    <w:rsid w:val="002736DC"/>
    <w:rsid w:val="00273822"/>
    <w:rsid w:val="00273BA1"/>
    <w:rsid w:val="00273D63"/>
    <w:rsid w:val="00273DAB"/>
    <w:rsid w:val="002741A6"/>
    <w:rsid w:val="00274478"/>
    <w:rsid w:val="002745D0"/>
    <w:rsid w:val="002746B3"/>
    <w:rsid w:val="00274980"/>
    <w:rsid w:val="00274B6B"/>
    <w:rsid w:val="00274BB3"/>
    <w:rsid w:val="00274E80"/>
    <w:rsid w:val="00275207"/>
    <w:rsid w:val="00275262"/>
    <w:rsid w:val="0027539E"/>
    <w:rsid w:val="002758EB"/>
    <w:rsid w:val="0027656F"/>
    <w:rsid w:val="002767D1"/>
    <w:rsid w:val="00276960"/>
    <w:rsid w:val="00276A64"/>
    <w:rsid w:val="00276A66"/>
    <w:rsid w:val="00276B58"/>
    <w:rsid w:val="00276DBA"/>
    <w:rsid w:val="00277192"/>
    <w:rsid w:val="00277233"/>
    <w:rsid w:val="002775A4"/>
    <w:rsid w:val="0027767B"/>
    <w:rsid w:val="00277809"/>
    <w:rsid w:val="002778F0"/>
    <w:rsid w:val="00277A95"/>
    <w:rsid w:val="00277F93"/>
    <w:rsid w:val="0028022C"/>
    <w:rsid w:val="0028028B"/>
    <w:rsid w:val="002803E7"/>
    <w:rsid w:val="00280698"/>
    <w:rsid w:val="00280958"/>
    <w:rsid w:val="002809C9"/>
    <w:rsid w:val="00281186"/>
    <w:rsid w:val="002811DD"/>
    <w:rsid w:val="0028152B"/>
    <w:rsid w:val="00281567"/>
    <w:rsid w:val="00281852"/>
    <w:rsid w:val="00281941"/>
    <w:rsid w:val="00281B7B"/>
    <w:rsid w:val="00282173"/>
    <w:rsid w:val="00282411"/>
    <w:rsid w:val="00282508"/>
    <w:rsid w:val="00282633"/>
    <w:rsid w:val="0028293A"/>
    <w:rsid w:val="00282B5B"/>
    <w:rsid w:val="00282DEA"/>
    <w:rsid w:val="00282EFD"/>
    <w:rsid w:val="00282F33"/>
    <w:rsid w:val="00282F7E"/>
    <w:rsid w:val="00282F88"/>
    <w:rsid w:val="002832BA"/>
    <w:rsid w:val="00283B47"/>
    <w:rsid w:val="00283B7D"/>
    <w:rsid w:val="00283C14"/>
    <w:rsid w:val="00283C64"/>
    <w:rsid w:val="00283DAB"/>
    <w:rsid w:val="00283DCE"/>
    <w:rsid w:val="00283E67"/>
    <w:rsid w:val="00283F02"/>
    <w:rsid w:val="00283F2E"/>
    <w:rsid w:val="00284050"/>
    <w:rsid w:val="002842AF"/>
    <w:rsid w:val="0028493B"/>
    <w:rsid w:val="00284A5E"/>
    <w:rsid w:val="00285203"/>
    <w:rsid w:val="0028535E"/>
    <w:rsid w:val="002855E0"/>
    <w:rsid w:val="00285710"/>
    <w:rsid w:val="00285773"/>
    <w:rsid w:val="00285871"/>
    <w:rsid w:val="00285BEF"/>
    <w:rsid w:val="00285C50"/>
    <w:rsid w:val="00285D4D"/>
    <w:rsid w:val="00285F86"/>
    <w:rsid w:val="00285FF8"/>
    <w:rsid w:val="00286492"/>
    <w:rsid w:val="002867A3"/>
    <w:rsid w:val="002869E7"/>
    <w:rsid w:val="00286A7C"/>
    <w:rsid w:val="00286AE7"/>
    <w:rsid w:val="00286AF9"/>
    <w:rsid w:val="00286EE7"/>
    <w:rsid w:val="00286F3E"/>
    <w:rsid w:val="002874EE"/>
    <w:rsid w:val="00287639"/>
    <w:rsid w:val="00287A7C"/>
    <w:rsid w:val="00287B7B"/>
    <w:rsid w:val="00287C3F"/>
    <w:rsid w:val="002900B1"/>
    <w:rsid w:val="002901EA"/>
    <w:rsid w:val="00290461"/>
    <w:rsid w:val="002907BC"/>
    <w:rsid w:val="0029085E"/>
    <w:rsid w:val="002908E3"/>
    <w:rsid w:val="00290B25"/>
    <w:rsid w:val="00290B30"/>
    <w:rsid w:val="00290CFD"/>
    <w:rsid w:val="002912D9"/>
    <w:rsid w:val="00291392"/>
    <w:rsid w:val="00291601"/>
    <w:rsid w:val="002917C2"/>
    <w:rsid w:val="0029194F"/>
    <w:rsid w:val="0029197E"/>
    <w:rsid w:val="00291A30"/>
    <w:rsid w:val="00291C97"/>
    <w:rsid w:val="002920FB"/>
    <w:rsid w:val="0029292A"/>
    <w:rsid w:val="00292A44"/>
    <w:rsid w:val="00292AF1"/>
    <w:rsid w:val="002931BD"/>
    <w:rsid w:val="00293234"/>
    <w:rsid w:val="0029324F"/>
    <w:rsid w:val="00293774"/>
    <w:rsid w:val="002939F3"/>
    <w:rsid w:val="00293EC3"/>
    <w:rsid w:val="00293EE0"/>
    <w:rsid w:val="00294027"/>
    <w:rsid w:val="00294031"/>
    <w:rsid w:val="00294384"/>
    <w:rsid w:val="00294387"/>
    <w:rsid w:val="00294983"/>
    <w:rsid w:val="00294A39"/>
    <w:rsid w:val="00294D91"/>
    <w:rsid w:val="00294DEB"/>
    <w:rsid w:val="00294F19"/>
    <w:rsid w:val="00295466"/>
    <w:rsid w:val="002957E8"/>
    <w:rsid w:val="00295AFD"/>
    <w:rsid w:val="00295B36"/>
    <w:rsid w:val="00295E67"/>
    <w:rsid w:val="00295FF3"/>
    <w:rsid w:val="00296025"/>
    <w:rsid w:val="002960C9"/>
    <w:rsid w:val="00296340"/>
    <w:rsid w:val="0029634D"/>
    <w:rsid w:val="00296668"/>
    <w:rsid w:val="00296672"/>
    <w:rsid w:val="002966C0"/>
    <w:rsid w:val="00296878"/>
    <w:rsid w:val="002969FD"/>
    <w:rsid w:val="00296A14"/>
    <w:rsid w:val="00296AC9"/>
    <w:rsid w:val="00296C0A"/>
    <w:rsid w:val="00296EBA"/>
    <w:rsid w:val="002970EC"/>
    <w:rsid w:val="002978D5"/>
    <w:rsid w:val="00297A6D"/>
    <w:rsid w:val="00297AB4"/>
    <w:rsid w:val="00297AC3"/>
    <w:rsid w:val="00297ACA"/>
    <w:rsid w:val="00297CF7"/>
    <w:rsid w:val="00297CFF"/>
    <w:rsid w:val="00297D2E"/>
    <w:rsid w:val="002A0252"/>
    <w:rsid w:val="002A027E"/>
    <w:rsid w:val="002A02B1"/>
    <w:rsid w:val="002A0374"/>
    <w:rsid w:val="002A03BF"/>
    <w:rsid w:val="002A0CC5"/>
    <w:rsid w:val="002A0D92"/>
    <w:rsid w:val="002A1179"/>
    <w:rsid w:val="002A16E0"/>
    <w:rsid w:val="002A1FC8"/>
    <w:rsid w:val="002A2020"/>
    <w:rsid w:val="002A2200"/>
    <w:rsid w:val="002A2245"/>
    <w:rsid w:val="002A224F"/>
    <w:rsid w:val="002A2351"/>
    <w:rsid w:val="002A246E"/>
    <w:rsid w:val="002A2616"/>
    <w:rsid w:val="002A276F"/>
    <w:rsid w:val="002A27EB"/>
    <w:rsid w:val="002A2EAA"/>
    <w:rsid w:val="002A30E9"/>
    <w:rsid w:val="002A337A"/>
    <w:rsid w:val="002A3891"/>
    <w:rsid w:val="002A3960"/>
    <w:rsid w:val="002A3C5A"/>
    <w:rsid w:val="002A3ED9"/>
    <w:rsid w:val="002A410E"/>
    <w:rsid w:val="002A42C0"/>
    <w:rsid w:val="002A432A"/>
    <w:rsid w:val="002A4516"/>
    <w:rsid w:val="002A47E2"/>
    <w:rsid w:val="002A47F8"/>
    <w:rsid w:val="002A4AD6"/>
    <w:rsid w:val="002A4B19"/>
    <w:rsid w:val="002A4BD5"/>
    <w:rsid w:val="002A52B7"/>
    <w:rsid w:val="002A5484"/>
    <w:rsid w:val="002A58B2"/>
    <w:rsid w:val="002A5971"/>
    <w:rsid w:val="002A5B9A"/>
    <w:rsid w:val="002A5BB4"/>
    <w:rsid w:val="002A5E47"/>
    <w:rsid w:val="002A5EF7"/>
    <w:rsid w:val="002A5F36"/>
    <w:rsid w:val="002A60F9"/>
    <w:rsid w:val="002A6887"/>
    <w:rsid w:val="002A688C"/>
    <w:rsid w:val="002A6C7A"/>
    <w:rsid w:val="002A6D85"/>
    <w:rsid w:val="002A6E19"/>
    <w:rsid w:val="002A770B"/>
    <w:rsid w:val="002A7716"/>
    <w:rsid w:val="002A7A43"/>
    <w:rsid w:val="002A7B56"/>
    <w:rsid w:val="002A7F94"/>
    <w:rsid w:val="002B0189"/>
    <w:rsid w:val="002B023E"/>
    <w:rsid w:val="002B0728"/>
    <w:rsid w:val="002B073A"/>
    <w:rsid w:val="002B087A"/>
    <w:rsid w:val="002B09C0"/>
    <w:rsid w:val="002B09E5"/>
    <w:rsid w:val="002B0B70"/>
    <w:rsid w:val="002B0B8A"/>
    <w:rsid w:val="002B0F45"/>
    <w:rsid w:val="002B10A6"/>
    <w:rsid w:val="002B1317"/>
    <w:rsid w:val="002B139F"/>
    <w:rsid w:val="002B1442"/>
    <w:rsid w:val="002B159C"/>
    <w:rsid w:val="002B185E"/>
    <w:rsid w:val="002B1992"/>
    <w:rsid w:val="002B1B7B"/>
    <w:rsid w:val="002B21BE"/>
    <w:rsid w:val="002B21FB"/>
    <w:rsid w:val="002B226C"/>
    <w:rsid w:val="002B2284"/>
    <w:rsid w:val="002B263D"/>
    <w:rsid w:val="002B2A2A"/>
    <w:rsid w:val="002B2A40"/>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0A1"/>
    <w:rsid w:val="002B531A"/>
    <w:rsid w:val="002B544F"/>
    <w:rsid w:val="002B5786"/>
    <w:rsid w:val="002B583E"/>
    <w:rsid w:val="002B5B15"/>
    <w:rsid w:val="002B5B2B"/>
    <w:rsid w:val="002B5C14"/>
    <w:rsid w:val="002B5C85"/>
    <w:rsid w:val="002B5CDF"/>
    <w:rsid w:val="002B5E44"/>
    <w:rsid w:val="002B603D"/>
    <w:rsid w:val="002B67AD"/>
    <w:rsid w:val="002B68B1"/>
    <w:rsid w:val="002B6D9F"/>
    <w:rsid w:val="002B6DF1"/>
    <w:rsid w:val="002B70BE"/>
    <w:rsid w:val="002B7514"/>
    <w:rsid w:val="002B7B70"/>
    <w:rsid w:val="002B7B8F"/>
    <w:rsid w:val="002C0152"/>
    <w:rsid w:val="002C0771"/>
    <w:rsid w:val="002C07DC"/>
    <w:rsid w:val="002C084D"/>
    <w:rsid w:val="002C0A2F"/>
    <w:rsid w:val="002C0AD9"/>
    <w:rsid w:val="002C0BFB"/>
    <w:rsid w:val="002C0CDD"/>
    <w:rsid w:val="002C0DB5"/>
    <w:rsid w:val="002C0E6C"/>
    <w:rsid w:val="002C0ED1"/>
    <w:rsid w:val="002C1565"/>
    <w:rsid w:val="002C15C6"/>
    <w:rsid w:val="002C163C"/>
    <w:rsid w:val="002C17E0"/>
    <w:rsid w:val="002C190F"/>
    <w:rsid w:val="002C1AB0"/>
    <w:rsid w:val="002C1B53"/>
    <w:rsid w:val="002C1FD6"/>
    <w:rsid w:val="002C1FD8"/>
    <w:rsid w:val="002C20DF"/>
    <w:rsid w:val="002C2157"/>
    <w:rsid w:val="002C2435"/>
    <w:rsid w:val="002C2438"/>
    <w:rsid w:val="002C24DA"/>
    <w:rsid w:val="002C27BD"/>
    <w:rsid w:val="002C2D60"/>
    <w:rsid w:val="002C2E7C"/>
    <w:rsid w:val="002C30D4"/>
    <w:rsid w:val="002C31C9"/>
    <w:rsid w:val="002C33F9"/>
    <w:rsid w:val="002C3532"/>
    <w:rsid w:val="002C37F0"/>
    <w:rsid w:val="002C3AFF"/>
    <w:rsid w:val="002C3D48"/>
    <w:rsid w:val="002C3FC2"/>
    <w:rsid w:val="002C418B"/>
    <w:rsid w:val="002C42B3"/>
    <w:rsid w:val="002C4C9A"/>
    <w:rsid w:val="002C4D13"/>
    <w:rsid w:val="002C4FB1"/>
    <w:rsid w:val="002C56EA"/>
    <w:rsid w:val="002C57C0"/>
    <w:rsid w:val="002C59B4"/>
    <w:rsid w:val="002C5DF2"/>
    <w:rsid w:val="002C5FB6"/>
    <w:rsid w:val="002C6179"/>
    <w:rsid w:val="002C6250"/>
    <w:rsid w:val="002C68FC"/>
    <w:rsid w:val="002C6953"/>
    <w:rsid w:val="002C6B4B"/>
    <w:rsid w:val="002C6F01"/>
    <w:rsid w:val="002C6FD4"/>
    <w:rsid w:val="002C73A1"/>
    <w:rsid w:val="002C7577"/>
    <w:rsid w:val="002C78E5"/>
    <w:rsid w:val="002C7952"/>
    <w:rsid w:val="002C7A34"/>
    <w:rsid w:val="002C7ACF"/>
    <w:rsid w:val="002C7DFD"/>
    <w:rsid w:val="002C7EE4"/>
    <w:rsid w:val="002C7F12"/>
    <w:rsid w:val="002C7F78"/>
    <w:rsid w:val="002D01C4"/>
    <w:rsid w:val="002D02C7"/>
    <w:rsid w:val="002D037D"/>
    <w:rsid w:val="002D0467"/>
    <w:rsid w:val="002D0593"/>
    <w:rsid w:val="002D06B5"/>
    <w:rsid w:val="002D07FD"/>
    <w:rsid w:val="002D0F81"/>
    <w:rsid w:val="002D104D"/>
    <w:rsid w:val="002D10A8"/>
    <w:rsid w:val="002D16A1"/>
    <w:rsid w:val="002D16E1"/>
    <w:rsid w:val="002D1873"/>
    <w:rsid w:val="002D1876"/>
    <w:rsid w:val="002D19BC"/>
    <w:rsid w:val="002D21DE"/>
    <w:rsid w:val="002D231F"/>
    <w:rsid w:val="002D251E"/>
    <w:rsid w:val="002D2F5A"/>
    <w:rsid w:val="002D3029"/>
    <w:rsid w:val="002D304F"/>
    <w:rsid w:val="002D315F"/>
    <w:rsid w:val="002D3305"/>
    <w:rsid w:val="002D338E"/>
    <w:rsid w:val="002D364B"/>
    <w:rsid w:val="002D3673"/>
    <w:rsid w:val="002D40BD"/>
    <w:rsid w:val="002D43B3"/>
    <w:rsid w:val="002D4806"/>
    <w:rsid w:val="002D493E"/>
    <w:rsid w:val="002D4B96"/>
    <w:rsid w:val="002D4E52"/>
    <w:rsid w:val="002D4F58"/>
    <w:rsid w:val="002D4FDB"/>
    <w:rsid w:val="002D5513"/>
    <w:rsid w:val="002D579C"/>
    <w:rsid w:val="002D57E6"/>
    <w:rsid w:val="002D59A4"/>
    <w:rsid w:val="002D5B3D"/>
    <w:rsid w:val="002D5D0C"/>
    <w:rsid w:val="002D5FF4"/>
    <w:rsid w:val="002D6121"/>
    <w:rsid w:val="002D62BB"/>
    <w:rsid w:val="002D6549"/>
    <w:rsid w:val="002D65A7"/>
    <w:rsid w:val="002D6634"/>
    <w:rsid w:val="002D6A97"/>
    <w:rsid w:val="002D6D4F"/>
    <w:rsid w:val="002D6D66"/>
    <w:rsid w:val="002D6E20"/>
    <w:rsid w:val="002D6FD1"/>
    <w:rsid w:val="002D74F3"/>
    <w:rsid w:val="002D757D"/>
    <w:rsid w:val="002D787E"/>
    <w:rsid w:val="002D7B29"/>
    <w:rsid w:val="002D7F2F"/>
    <w:rsid w:val="002D7FE4"/>
    <w:rsid w:val="002E01F1"/>
    <w:rsid w:val="002E055E"/>
    <w:rsid w:val="002E06C2"/>
    <w:rsid w:val="002E072D"/>
    <w:rsid w:val="002E0A21"/>
    <w:rsid w:val="002E0D4F"/>
    <w:rsid w:val="002E0EE2"/>
    <w:rsid w:val="002E124F"/>
    <w:rsid w:val="002E129C"/>
    <w:rsid w:val="002E1546"/>
    <w:rsid w:val="002E162C"/>
    <w:rsid w:val="002E1978"/>
    <w:rsid w:val="002E1A81"/>
    <w:rsid w:val="002E1B57"/>
    <w:rsid w:val="002E1C66"/>
    <w:rsid w:val="002E1FA9"/>
    <w:rsid w:val="002E1FC1"/>
    <w:rsid w:val="002E2065"/>
    <w:rsid w:val="002E2191"/>
    <w:rsid w:val="002E220D"/>
    <w:rsid w:val="002E2813"/>
    <w:rsid w:val="002E2A20"/>
    <w:rsid w:val="002E2CAB"/>
    <w:rsid w:val="002E2EF5"/>
    <w:rsid w:val="002E304E"/>
    <w:rsid w:val="002E313E"/>
    <w:rsid w:val="002E33FF"/>
    <w:rsid w:val="002E365E"/>
    <w:rsid w:val="002E36D2"/>
    <w:rsid w:val="002E36D7"/>
    <w:rsid w:val="002E37AC"/>
    <w:rsid w:val="002E3878"/>
    <w:rsid w:val="002E3A1E"/>
    <w:rsid w:val="002E3AF7"/>
    <w:rsid w:val="002E3B6E"/>
    <w:rsid w:val="002E3D1B"/>
    <w:rsid w:val="002E3E8C"/>
    <w:rsid w:val="002E4412"/>
    <w:rsid w:val="002E4A26"/>
    <w:rsid w:val="002E4A34"/>
    <w:rsid w:val="002E4C8D"/>
    <w:rsid w:val="002E4D87"/>
    <w:rsid w:val="002E4E15"/>
    <w:rsid w:val="002E4E47"/>
    <w:rsid w:val="002E4EED"/>
    <w:rsid w:val="002E510E"/>
    <w:rsid w:val="002E52BD"/>
    <w:rsid w:val="002E58A6"/>
    <w:rsid w:val="002E5E75"/>
    <w:rsid w:val="002E5F68"/>
    <w:rsid w:val="002E6032"/>
    <w:rsid w:val="002E6128"/>
    <w:rsid w:val="002E6195"/>
    <w:rsid w:val="002E6501"/>
    <w:rsid w:val="002E72AD"/>
    <w:rsid w:val="002E72BE"/>
    <w:rsid w:val="002E7512"/>
    <w:rsid w:val="002E7544"/>
    <w:rsid w:val="002E7671"/>
    <w:rsid w:val="002E77B6"/>
    <w:rsid w:val="002E798D"/>
    <w:rsid w:val="002E79D9"/>
    <w:rsid w:val="002E7BB4"/>
    <w:rsid w:val="002E7D9F"/>
    <w:rsid w:val="002E7E25"/>
    <w:rsid w:val="002E7E7C"/>
    <w:rsid w:val="002F0090"/>
    <w:rsid w:val="002F00D5"/>
    <w:rsid w:val="002F0438"/>
    <w:rsid w:val="002F0513"/>
    <w:rsid w:val="002F083B"/>
    <w:rsid w:val="002F098E"/>
    <w:rsid w:val="002F0993"/>
    <w:rsid w:val="002F099A"/>
    <w:rsid w:val="002F0C27"/>
    <w:rsid w:val="002F0CAA"/>
    <w:rsid w:val="002F0FE6"/>
    <w:rsid w:val="002F10DE"/>
    <w:rsid w:val="002F1319"/>
    <w:rsid w:val="002F1352"/>
    <w:rsid w:val="002F155B"/>
    <w:rsid w:val="002F184E"/>
    <w:rsid w:val="002F190E"/>
    <w:rsid w:val="002F1ECE"/>
    <w:rsid w:val="002F201F"/>
    <w:rsid w:val="002F2046"/>
    <w:rsid w:val="002F21C7"/>
    <w:rsid w:val="002F220D"/>
    <w:rsid w:val="002F2355"/>
    <w:rsid w:val="002F27CF"/>
    <w:rsid w:val="002F2B03"/>
    <w:rsid w:val="002F2EAC"/>
    <w:rsid w:val="002F2FA5"/>
    <w:rsid w:val="002F30A1"/>
    <w:rsid w:val="002F342D"/>
    <w:rsid w:val="002F343B"/>
    <w:rsid w:val="002F3592"/>
    <w:rsid w:val="002F3614"/>
    <w:rsid w:val="002F3742"/>
    <w:rsid w:val="002F3923"/>
    <w:rsid w:val="002F39BF"/>
    <w:rsid w:val="002F4039"/>
    <w:rsid w:val="002F4044"/>
    <w:rsid w:val="002F430A"/>
    <w:rsid w:val="002F4645"/>
    <w:rsid w:val="002F4BD7"/>
    <w:rsid w:val="002F4BD9"/>
    <w:rsid w:val="002F4DE1"/>
    <w:rsid w:val="002F509B"/>
    <w:rsid w:val="002F5149"/>
    <w:rsid w:val="002F52B7"/>
    <w:rsid w:val="002F5320"/>
    <w:rsid w:val="002F57DD"/>
    <w:rsid w:val="002F5ACB"/>
    <w:rsid w:val="002F5B06"/>
    <w:rsid w:val="002F5B67"/>
    <w:rsid w:val="002F5D55"/>
    <w:rsid w:val="002F5D6E"/>
    <w:rsid w:val="002F5D8A"/>
    <w:rsid w:val="002F5DD2"/>
    <w:rsid w:val="002F5F3E"/>
    <w:rsid w:val="002F6168"/>
    <w:rsid w:val="002F6801"/>
    <w:rsid w:val="002F68E6"/>
    <w:rsid w:val="002F6B1A"/>
    <w:rsid w:val="002F6B30"/>
    <w:rsid w:val="002F6B92"/>
    <w:rsid w:val="002F6CE4"/>
    <w:rsid w:val="002F7041"/>
    <w:rsid w:val="002F7883"/>
    <w:rsid w:val="002F78BB"/>
    <w:rsid w:val="002F7C9C"/>
    <w:rsid w:val="002F7E19"/>
    <w:rsid w:val="002F7E6F"/>
    <w:rsid w:val="002F7E9E"/>
    <w:rsid w:val="002F7EE1"/>
    <w:rsid w:val="002F7F1E"/>
    <w:rsid w:val="0030010A"/>
    <w:rsid w:val="00300261"/>
    <w:rsid w:val="0030048A"/>
    <w:rsid w:val="00300569"/>
    <w:rsid w:val="0030058F"/>
    <w:rsid w:val="003005F5"/>
    <w:rsid w:val="00300737"/>
    <w:rsid w:val="00300A3E"/>
    <w:rsid w:val="00300B1E"/>
    <w:rsid w:val="00300F53"/>
    <w:rsid w:val="00301148"/>
    <w:rsid w:val="00301173"/>
    <w:rsid w:val="003011BD"/>
    <w:rsid w:val="00301409"/>
    <w:rsid w:val="0030144B"/>
    <w:rsid w:val="0030155E"/>
    <w:rsid w:val="00301AD7"/>
    <w:rsid w:val="00301C90"/>
    <w:rsid w:val="00301D0B"/>
    <w:rsid w:val="00301E65"/>
    <w:rsid w:val="00301FD2"/>
    <w:rsid w:val="003021CD"/>
    <w:rsid w:val="0030236C"/>
    <w:rsid w:val="00302734"/>
    <w:rsid w:val="00302942"/>
    <w:rsid w:val="00302A16"/>
    <w:rsid w:val="00302A59"/>
    <w:rsid w:val="00302EAF"/>
    <w:rsid w:val="00302EB8"/>
    <w:rsid w:val="00303239"/>
    <w:rsid w:val="00303666"/>
    <w:rsid w:val="0030394A"/>
    <w:rsid w:val="00303A30"/>
    <w:rsid w:val="00303D9B"/>
    <w:rsid w:val="00303DD2"/>
    <w:rsid w:val="00303E4F"/>
    <w:rsid w:val="00303EAE"/>
    <w:rsid w:val="003040B0"/>
    <w:rsid w:val="00304ADA"/>
    <w:rsid w:val="00304AFC"/>
    <w:rsid w:val="00304BC4"/>
    <w:rsid w:val="0030501F"/>
    <w:rsid w:val="00305353"/>
    <w:rsid w:val="003053C8"/>
    <w:rsid w:val="00305745"/>
    <w:rsid w:val="00305764"/>
    <w:rsid w:val="003057FF"/>
    <w:rsid w:val="00305886"/>
    <w:rsid w:val="003058D3"/>
    <w:rsid w:val="00305C59"/>
    <w:rsid w:val="00305ED5"/>
    <w:rsid w:val="00306464"/>
    <w:rsid w:val="0030677B"/>
    <w:rsid w:val="00306888"/>
    <w:rsid w:val="00306BCE"/>
    <w:rsid w:val="00306C15"/>
    <w:rsid w:val="00306DD5"/>
    <w:rsid w:val="00306E04"/>
    <w:rsid w:val="00307384"/>
    <w:rsid w:val="003076D3"/>
    <w:rsid w:val="00307A93"/>
    <w:rsid w:val="003101F6"/>
    <w:rsid w:val="0031030E"/>
    <w:rsid w:val="0031049D"/>
    <w:rsid w:val="003106C4"/>
    <w:rsid w:val="00310701"/>
    <w:rsid w:val="00310F20"/>
    <w:rsid w:val="00310F36"/>
    <w:rsid w:val="0031120D"/>
    <w:rsid w:val="003116ED"/>
    <w:rsid w:val="003118B8"/>
    <w:rsid w:val="00311AFA"/>
    <w:rsid w:val="00311B14"/>
    <w:rsid w:val="00311EDE"/>
    <w:rsid w:val="00312749"/>
    <w:rsid w:val="003129F2"/>
    <w:rsid w:val="00312C16"/>
    <w:rsid w:val="00312CB3"/>
    <w:rsid w:val="00312E83"/>
    <w:rsid w:val="00313139"/>
    <w:rsid w:val="0031375D"/>
    <w:rsid w:val="00313874"/>
    <w:rsid w:val="0031395E"/>
    <w:rsid w:val="003139BC"/>
    <w:rsid w:val="00313A08"/>
    <w:rsid w:val="00313C8A"/>
    <w:rsid w:val="00313FC0"/>
    <w:rsid w:val="003140DB"/>
    <w:rsid w:val="003146C2"/>
    <w:rsid w:val="003146CC"/>
    <w:rsid w:val="003146FF"/>
    <w:rsid w:val="00314ACE"/>
    <w:rsid w:val="00314F33"/>
    <w:rsid w:val="00314F8E"/>
    <w:rsid w:val="003151B1"/>
    <w:rsid w:val="00315204"/>
    <w:rsid w:val="0031532A"/>
    <w:rsid w:val="00315450"/>
    <w:rsid w:val="00315455"/>
    <w:rsid w:val="003154AA"/>
    <w:rsid w:val="003158ED"/>
    <w:rsid w:val="00315C41"/>
    <w:rsid w:val="00315DE0"/>
    <w:rsid w:val="00315EEF"/>
    <w:rsid w:val="0031611C"/>
    <w:rsid w:val="003165C0"/>
    <w:rsid w:val="00316829"/>
    <w:rsid w:val="003169DC"/>
    <w:rsid w:val="00316A12"/>
    <w:rsid w:val="00316CE8"/>
    <w:rsid w:val="00316E2E"/>
    <w:rsid w:val="00316E2F"/>
    <w:rsid w:val="00316ECB"/>
    <w:rsid w:val="00316F43"/>
    <w:rsid w:val="00316FB7"/>
    <w:rsid w:val="003170CE"/>
    <w:rsid w:val="003171A0"/>
    <w:rsid w:val="003171FE"/>
    <w:rsid w:val="00317226"/>
    <w:rsid w:val="00317392"/>
    <w:rsid w:val="003174C5"/>
    <w:rsid w:val="00317870"/>
    <w:rsid w:val="003178F0"/>
    <w:rsid w:val="00317C1D"/>
    <w:rsid w:val="00320474"/>
    <w:rsid w:val="003206E6"/>
    <w:rsid w:val="0032089C"/>
    <w:rsid w:val="00320B32"/>
    <w:rsid w:val="00321466"/>
    <w:rsid w:val="0032171D"/>
    <w:rsid w:val="0032176D"/>
    <w:rsid w:val="00321917"/>
    <w:rsid w:val="0032191E"/>
    <w:rsid w:val="00321971"/>
    <w:rsid w:val="0032197E"/>
    <w:rsid w:val="003219AA"/>
    <w:rsid w:val="00322024"/>
    <w:rsid w:val="003220DF"/>
    <w:rsid w:val="00322184"/>
    <w:rsid w:val="00322329"/>
    <w:rsid w:val="00322453"/>
    <w:rsid w:val="00322481"/>
    <w:rsid w:val="0032258C"/>
    <w:rsid w:val="003226E2"/>
    <w:rsid w:val="00322753"/>
    <w:rsid w:val="00322801"/>
    <w:rsid w:val="00322875"/>
    <w:rsid w:val="00322A60"/>
    <w:rsid w:val="00322BCE"/>
    <w:rsid w:val="003230C4"/>
    <w:rsid w:val="0032313F"/>
    <w:rsid w:val="00323461"/>
    <w:rsid w:val="00323695"/>
    <w:rsid w:val="00323AE4"/>
    <w:rsid w:val="00323BAC"/>
    <w:rsid w:val="00323D12"/>
    <w:rsid w:val="00323D2E"/>
    <w:rsid w:val="00323D40"/>
    <w:rsid w:val="003241D7"/>
    <w:rsid w:val="0032451A"/>
    <w:rsid w:val="00324891"/>
    <w:rsid w:val="00324965"/>
    <w:rsid w:val="00324B37"/>
    <w:rsid w:val="00324C6C"/>
    <w:rsid w:val="00324DCC"/>
    <w:rsid w:val="00324FC2"/>
    <w:rsid w:val="003252EE"/>
    <w:rsid w:val="0032549B"/>
    <w:rsid w:val="003255BC"/>
    <w:rsid w:val="00325D91"/>
    <w:rsid w:val="00325E7C"/>
    <w:rsid w:val="00325E9E"/>
    <w:rsid w:val="00326066"/>
    <w:rsid w:val="003260A3"/>
    <w:rsid w:val="00326273"/>
    <w:rsid w:val="00326591"/>
    <w:rsid w:val="0032674D"/>
    <w:rsid w:val="003267CE"/>
    <w:rsid w:val="0032691D"/>
    <w:rsid w:val="00326B66"/>
    <w:rsid w:val="00326D8D"/>
    <w:rsid w:val="00326E19"/>
    <w:rsid w:val="003273DB"/>
    <w:rsid w:val="00327C78"/>
    <w:rsid w:val="00327CD3"/>
    <w:rsid w:val="00327DB1"/>
    <w:rsid w:val="00327DCE"/>
    <w:rsid w:val="00330056"/>
    <w:rsid w:val="0033079B"/>
    <w:rsid w:val="00330906"/>
    <w:rsid w:val="003309A3"/>
    <w:rsid w:val="00330A79"/>
    <w:rsid w:val="00330AB4"/>
    <w:rsid w:val="00330B45"/>
    <w:rsid w:val="00330CEC"/>
    <w:rsid w:val="00330D59"/>
    <w:rsid w:val="00330D86"/>
    <w:rsid w:val="00330DAD"/>
    <w:rsid w:val="00331001"/>
    <w:rsid w:val="00331266"/>
    <w:rsid w:val="0033150E"/>
    <w:rsid w:val="00331851"/>
    <w:rsid w:val="0033194D"/>
    <w:rsid w:val="0033195C"/>
    <w:rsid w:val="00331990"/>
    <w:rsid w:val="00331EF6"/>
    <w:rsid w:val="0033214C"/>
    <w:rsid w:val="00332792"/>
    <w:rsid w:val="003329C3"/>
    <w:rsid w:val="00332A69"/>
    <w:rsid w:val="00332A97"/>
    <w:rsid w:val="00332B47"/>
    <w:rsid w:val="00332B79"/>
    <w:rsid w:val="00332E16"/>
    <w:rsid w:val="003330F7"/>
    <w:rsid w:val="00333303"/>
    <w:rsid w:val="00334021"/>
    <w:rsid w:val="00334147"/>
    <w:rsid w:val="00334370"/>
    <w:rsid w:val="003344CC"/>
    <w:rsid w:val="00334C6A"/>
    <w:rsid w:val="00334D69"/>
    <w:rsid w:val="00334DEA"/>
    <w:rsid w:val="00335081"/>
    <w:rsid w:val="003353C6"/>
    <w:rsid w:val="00335685"/>
    <w:rsid w:val="00335968"/>
    <w:rsid w:val="00335D77"/>
    <w:rsid w:val="00335F31"/>
    <w:rsid w:val="0033613F"/>
    <w:rsid w:val="003361C9"/>
    <w:rsid w:val="00336235"/>
    <w:rsid w:val="0033633B"/>
    <w:rsid w:val="00336453"/>
    <w:rsid w:val="003365ED"/>
    <w:rsid w:val="0033664E"/>
    <w:rsid w:val="0033665F"/>
    <w:rsid w:val="0033682F"/>
    <w:rsid w:val="00336950"/>
    <w:rsid w:val="00336AB6"/>
    <w:rsid w:val="00336B92"/>
    <w:rsid w:val="00336F5F"/>
    <w:rsid w:val="003370D1"/>
    <w:rsid w:val="00337436"/>
    <w:rsid w:val="0033773A"/>
    <w:rsid w:val="00337785"/>
    <w:rsid w:val="00337888"/>
    <w:rsid w:val="00337896"/>
    <w:rsid w:val="00337A44"/>
    <w:rsid w:val="00337A5F"/>
    <w:rsid w:val="00337B36"/>
    <w:rsid w:val="00337E0A"/>
    <w:rsid w:val="00337F88"/>
    <w:rsid w:val="00337F92"/>
    <w:rsid w:val="00340011"/>
    <w:rsid w:val="00340118"/>
    <w:rsid w:val="00340147"/>
    <w:rsid w:val="0034020B"/>
    <w:rsid w:val="00340697"/>
    <w:rsid w:val="00340871"/>
    <w:rsid w:val="00340A03"/>
    <w:rsid w:val="00340ED5"/>
    <w:rsid w:val="003412D6"/>
    <w:rsid w:val="003413C0"/>
    <w:rsid w:val="003415B6"/>
    <w:rsid w:val="0034160F"/>
    <w:rsid w:val="00341C1E"/>
    <w:rsid w:val="00341CDE"/>
    <w:rsid w:val="00341DBF"/>
    <w:rsid w:val="00341E93"/>
    <w:rsid w:val="00342387"/>
    <w:rsid w:val="00342701"/>
    <w:rsid w:val="00342758"/>
    <w:rsid w:val="003427D6"/>
    <w:rsid w:val="003429A0"/>
    <w:rsid w:val="00342BA5"/>
    <w:rsid w:val="00342E88"/>
    <w:rsid w:val="00342EA4"/>
    <w:rsid w:val="00342F82"/>
    <w:rsid w:val="0034319A"/>
    <w:rsid w:val="00343208"/>
    <w:rsid w:val="003433E5"/>
    <w:rsid w:val="003434C4"/>
    <w:rsid w:val="00343BA4"/>
    <w:rsid w:val="00343E14"/>
    <w:rsid w:val="00343EBC"/>
    <w:rsid w:val="00343F59"/>
    <w:rsid w:val="00343F9D"/>
    <w:rsid w:val="00344AAC"/>
    <w:rsid w:val="00344BEC"/>
    <w:rsid w:val="00344C13"/>
    <w:rsid w:val="003450C7"/>
    <w:rsid w:val="003454F2"/>
    <w:rsid w:val="003458CD"/>
    <w:rsid w:val="003458D0"/>
    <w:rsid w:val="00345B59"/>
    <w:rsid w:val="00345BB0"/>
    <w:rsid w:val="00345EB1"/>
    <w:rsid w:val="003460CC"/>
    <w:rsid w:val="00346448"/>
    <w:rsid w:val="0034650E"/>
    <w:rsid w:val="00346771"/>
    <w:rsid w:val="003467AB"/>
    <w:rsid w:val="00346A33"/>
    <w:rsid w:val="00346BE1"/>
    <w:rsid w:val="0034718D"/>
    <w:rsid w:val="00347270"/>
    <w:rsid w:val="0034729D"/>
    <w:rsid w:val="00347A10"/>
    <w:rsid w:val="00347AF7"/>
    <w:rsid w:val="00347E65"/>
    <w:rsid w:val="0035012F"/>
    <w:rsid w:val="00350496"/>
    <w:rsid w:val="00350627"/>
    <w:rsid w:val="00350A88"/>
    <w:rsid w:val="00350ADD"/>
    <w:rsid w:val="00350C50"/>
    <w:rsid w:val="00351061"/>
    <w:rsid w:val="0035110D"/>
    <w:rsid w:val="003512C4"/>
    <w:rsid w:val="0035168A"/>
    <w:rsid w:val="00351DF6"/>
    <w:rsid w:val="00351E10"/>
    <w:rsid w:val="003520CC"/>
    <w:rsid w:val="00352590"/>
    <w:rsid w:val="003527C7"/>
    <w:rsid w:val="003528F7"/>
    <w:rsid w:val="003529CF"/>
    <w:rsid w:val="003534B1"/>
    <w:rsid w:val="003534CA"/>
    <w:rsid w:val="00353513"/>
    <w:rsid w:val="0035377F"/>
    <w:rsid w:val="00353A48"/>
    <w:rsid w:val="00353C8E"/>
    <w:rsid w:val="00353D9D"/>
    <w:rsid w:val="00353EFC"/>
    <w:rsid w:val="0035420B"/>
    <w:rsid w:val="0035460E"/>
    <w:rsid w:val="0035470B"/>
    <w:rsid w:val="00354736"/>
    <w:rsid w:val="003547F5"/>
    <w:rsid w:val="00355438"/>
    <w:rsid w:val="00355468"/>
    <w:rsid w:val="0035546E"/>
    <w:rsid w:val="00355561"/>
    <w:rsid w:val="00355667"/>
    <w:rsid w:val="0035574F"/>
    <w:rsid w:val="0035578B"/>
    <w:rsid w:val="00355A1F"/>
    <w:rsid w:val="00355C16"/>
    <w:rsid w:val="00355DE9"/>
    <w:rsid w:val="00355F5D"/>
    <w:rsid w:val="003563B9"/>
    <w:rsid w:val="0035645E"/>
    <w:rsid w:val="00356F81"/>
    <w:rsid w:val="00356FBC"/>
    <w:rsid w:val="003571E4"/>
    <w:rsid w:val="00357772"/>
    <w:rsid w:val="0035796B"/>
    <w:rsid w:val="00357982"/>
    <w:rsid w:val="00357C74"/>
    <w:rsid w:val="00357D8E"/>
    <w:rsid w:val="00357ED5"/>
    <w:rsid w:val="00360BCE"/>
    <w:rsid w:val="00360F2B"/>
    <w:rsid w:val="00361020"/>
    <w:rsid w:val="00361070"/>
    <w:rsid w:val="00361320"/>
    <w:rsid w:val="00361509"/>
    <w:rsid w:val="0036186F"/>
    <w:rsid w:val="003619FE"/>
    <w:rsid w:val="00361C4C"/>
    <w:rsid w:val="00361C50"/>
    <w:rsid w:val="00361E3B"/>
    <w:rsid w:val="003621D1"/>
    <w:rsid w:val="003621DB"/>
    <w:rsid w:val="00362597"/>
    <w:rsid w:val="00362614"/>
    <w:rsid w:val="00362751"/>
    <w:rsid w:val="0036277C"/>
    <w:rsid w:val="00362839"/>
    <w:rsid w:val="00362A84"/>
    <w:rsid w:val="0036312B"/>
    <w:rsid w:val="00363173"/>
    <w:rsid w:val="003634D1"/>
    <w:rsid w:val="003634EB"/>
    <w:rsid w:val="00363627"/>
    <w:rsid w:val="0036362B"/>
    <w:rsid w:val="003636A7"/>
    <w:rsid w:val="00363CF7"/>
    <w:rsid w:val="00364545"/>
    <w:rsid w:val="00364665"/>
    <w:rsid w:val="003648BF"/>
    <w:rsid w:val="003649F6"/>
    <w:rsid w:val="00364E44"/>
    <w:rsid w:val="00365259"/>
    <w:rsid w:val="0036525C"/>
    <w:rsid w:val="003652DF"/>
    <w:rsid w:val="003654F5"/>
    <w:rsid w:val="00365745"/>
    <w:rsid w:val="00365BAB"/>
    <w:rsid w:val="00365C60"/>
    <w:rsid w:val="00365E9F"/>
    <w:rsid w:val="00365F57"/>
    <w:rsid w:val="00365FDA"/>
    <w:rsid w:val="003661F9"/>
    <w:rsid w:val="003664B1"/>
    <w:rsid w:val="003667F5"/>
    <w:rsid w:val="0036687D"/>
    <w:rsid w:val="00366896"/>
    <w:rsid w:val="003669D0"/>
    <w:rsid w:val="00366AFF"/>
    <w:rsid w:val="00366B11"/>
    <w:rsid w:val="00366B60"/>
    <w:rsid w:val="00366EDA"/>
    <w:rsid w:val="00366FD0"/>
    <w:rsid w:val="00367585"/>
    <w:rsid w:val="0036767C"/>
    <w:rsid w:val="003677F2"/>
    <w:rsid w:val="00367A1C"/>
    <w:rsid w:val="00367A23"/>
    <w:rsid w:val="00367B00"/>
    <w:rsid w:val="00367BD6"/>
    <w:rsid w:val="00367D2A"/>
    <w:rsid w:val="00370338"/>
    <w:rsid w:val="003703AA"/>
    <w:rsid w:val="0037093C"/>
    <w:rsid w:val="00370B34"/>
    <w:rsid w:val="00370B43"/>
    <w:rsid w:val="00370C99"/>
    <w:rsid w:val="00371144"/>
    <w:rsid w:val="00371AC5"/>
    <w:rsid w:val="00371B42"/>
    <w:rsid w:val="00371D0D"/>
    <w:rsid w:val="00371E3A"/>
    <w:rsid w:val="00371FF8"/>
    <w:rsid w:val="003723C3"/>
    <w:rsid w:val="0037251C"/>
    <w:rsid w:val="0037254B"/>
    <w:rsid w:val="00372612"/>
    <w:rsid w:val="003728E8"/>
    <w:rsid w:val="00372AFD"/>
    <w:rsid w:val="00372B78"/>
    <w:rsid w:val="00372C02"/>
    <w:rsid w:val="00372FB7"/>
    <w:rsid w:val="00372FE3"/>
    <w:rsid w:val="0037380D"/>
    <w:rsid w:val="0037397B"/>
    <w:rsid w:val="00373CE0"/>
    <w:rsid w:val="00373D11"/>
    <w:rsid w:val="00373D5A"/>
    <w:rsid w:val="003742E4"/>
    <w:rsid w:val="0037433C"/>
    <w:rsid w:val="003743E0"/>
    <w:rsid w:val="003744F2"/>
    <w:rsid w:val="003747DC"/>
    <w:rsid w:val="003749E3"/>
    <w:rsid w:val="00374A4A"/>
    <w:rsid w:val="00374B97"/>
    <w:rsid w:val="00374C89"/>
    <w:rsid w:val="00374D0F"/>
    <w:rsid w:val="003750E4"/>
    <w:rsid w:val="00375242"/>
    <w:rsid w:val="003752F9"/>
    <w:rsid w:val="00375409"/>
    <w:rsid w:val="00375CEB"/>
    <w:rsid w:val="003761CC"/>
    <w:rsid w:val="00376783"/>
    <w:rsid w:val="003767A6"/>
    <w:rsid w:val="00376A2B"/>
    <w:rsid w:val="00376C63"/>
    <w:rsid w:val="00376F04"/>
    <w:rsid w:val="00377079"/>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80"/>
    <w:rsid w:val="0038124C"/>
    <w:rsid w:val="00381405"/>
    <w:rsid w:val="00381669"/>
    <w:rsid w:val="00381949"/>
    <w:rsid w:val="00381A08"/>
    <w:rsid w:val="00381A5E"/>
    <w:rsid w:val="00381AE4"/>
    <w:rsid w:val="00381C1B"/>
    <w:rsid w:val="00381CA0"/>
    <w:rsid w:val="00381DB4"/>
    <w:rsid w:val="00381FC1"/>
    <w:rsid w:val="003821CC"/>
    <w:rsid w:val="00382204"/>
    <w:rsid w:val="00382357"/>
    <w:rsid w:val="00382368"/>
    <w:rsid w:val="00382502"/>
    <w:rsid w:val="0038283F"/>
    <w:rsid w:val="003830A1"/>
    <w:rsid w:val="003830D6"/>
    <w:rsid w:val="0038318C"/>
    <w:rsid w:val="003834DB"/>
    <w:rsid w:val="00383538"/>
    <w:rsid w:val="003836A6"/>
    <w:rsid w:val="003837C1"/>
    <w:rsid w:val="003837C9"/>
    <w:rsid w:val="00383BC0"/>
    <w:rsid w:val="00383F62"/>
    <w:rsid w:val="003845DC"/>
    <w:rsid w:val="00384830"/>
    <w:rsid w:val="00384866"/>
    <w:rsid w:val="003849F1"/>
    <w:rsid w:val="00384E2E"/>
    <w:rsid w:val="00384F84"/>
    <w:rsid w:val="00385319"/>
    <w:rsid w:val="00385382"/>
    <w:rsid w:val="003855C8"/>
    <w:rsid w:val="00385725"/>
    <w:rsid w:val="003858BB"/>
    <w:rsid w:val="0038591B"/>
    <w:rsid w:val="00385999"/>
    <w:rsid w:val="00385B3A"/>
    <w:rsid w:val="00385C4A"/>
    <w:rsid w:val="00386022"/>
    <w:rsid w:val="0038635F"/>
    <w:rsid w:val="00386619"/>
    <w:rsid w:val="00386749"/>
    <w:rsid w:val="003868CB"/>
    <w:rsid w:val="0038691F"/>
    <w:rsid w:val="003869D3"/>
    <w:rsid w:val="00386E67"/>
    <w:rsid w:val="003872C3"/>
    <w:rsid w:val="003872E4"/>
    <w:rsid w:val="003873D5"/>
    <w:rsid w:val="003873E3"/>
    <w:rsid w:val="00387AC4"/>
    <w:rsid w:val="00387C82"/>
    <w:rsid w:val="00387CC5"/>
    <w:rsid w:val="003901AE"/>
    <w:rsid w:val="00390214"/>
    <w:rsid w:val="00390249"/>
    <w:rsid w:val="003905ED"/>
    <w:rsid w:val="00390947"/>
    <w:rsid w:val="0039168D"/>
    <w:rsid w:val="00391C05"/>
    <w:rsid w:val="00391CE6"/>
    <w:rsid w:val="0039210A"/>
    <w:rsid w:val="00392329"/>
    <w:rsid w:val="00392336"/>
    <w:rsid w:val="00392375"/>
    <w:rsid w:val="003923F0"/>
    <w:rsid w:val="0039267C"/>
    <w:rsid w:val="003928EC"/>
    <w:rsid w:val="0039292C"/>
    <w:rsid w:val="00392B67"/>
    <w:rsid w:val="00392C13"/>
    <w:rsid w:val="00392CFB"/>
    <w:rsid w:val="00392D23"/>
    <w:rsid w:val="00392D4E"/>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7FD"/>
    <w:rsid w:val="0039486E"/>
    <w:rsid w:val="00394B96"/>
    <w:rsid w:val="00394C36"/>
    <w:rsid w:val="00394C4B"/>
    <w:rsid w:val="00394CC9"/>
    <w:rsid w:val="003950A1"/>
    <w:rsid w:val="003951B2"/>
    <w:rsid w:val="003951FE"/>
    <w:rsid w:val="003959EB"/>
    <w:rsid w:val="00395D6D"/>
    <w:rsid w:val="00395F51"/>
    <w:rsid w:val="003960DE"/>
    <w:rsid w:val="00396178"/>
    <w:rsid w:val="00396458"/>
    <w:rsid w:val="003964C2"/>
    <w:rsid w:val="003968DB"/>
    <w:rsid w:val="003968E6"/>
    <w:rsid w:val="00397027"/>
    <w:rsid w:val="00397307"/>
    <w:rsid w:val="00397493"/>
    <w:rsid w:val="003974C6"/>
    <w:rsid w:val="00397A27"/>
    <w:rsid w:val="00397DC1"/>
    <w:rsid w:val="00397DDC"/>
    <w:rsid w:val="00397F66"/>
    <w:rsid w:val="003A02FE"/>
    <w:rsid w:val="003A0552"/>
    <w:rsid w:val="003A061C"/>
    <w:rsid w:val="003A0781"/>
    <w:rsid w:val="003A084B"/>
    <w:rsid w:val="003A0A1B"/>
    <w:rsid w:val="003A0AC2"/>
    <w:rsid w:val="003A0BCC"/>
    <w:rsid w:val="003A0C3B"/>
    <w:rsid w:val="003A0F20"/>
    <w:rsid w:val="003A13D6"/>
    <w:rsid w:val="003A149E"/>
    <w:rsid w:val="003A1670"/>
    <w:rsid w:val="003A1903"/>
    <w:rsid w:val="003A1943"/>
    <w:rsid w:val="003A1C85"/>
    <w:rsid w:val="003A1D22"/>
    <w:rsid w:val="003A241C"/>
    <w:rsid w:val="003A24AE"/>
    <w:rsid w:val="003A2D1F"/>
    <w:rsid w:val="003A2EAA"/>
    <w:rsid w:val="003A2F80"/>
    <w:rsid w:val="003A2FD0"/>
    <w:rsid w:val="003A3507"/>
    <w:rsid w:val="003A3563"/>
    <w:rsid w:val="003A36CE"/>
    <w:rsid w:val="003A38DF"/>
    <w:rsid w:val="003A3B5E"/>
    <w:rsid w:val="003A3D17"/>
    <w:rsid w:val="003A3E62"/>
    <w:rsid w:val="003A3FB9"/>
    <w:rsid w:val="003A3FF4"/>
    <w:rsid w:val="003A42DE"/>
    <w:rsid w:val="003A435E"/>
    <w:rsid w:val="003A462D"/>
    <w:rsid w:val="003A4E51"/>
    <w:rsid w:val="003A4FB4"/>
    <w:rsid w:val="003A5939"/>
    <w:rsid w:val="003A5BB5"/>
    <w:rsid w:val="003A5F5F"/>
    <w:rsid w:val="003A5F93"/>
    <w:rsid w:val="003A6513"/>
    <w:rsid w:val="003A680A"/>
    <w:rsid w:val="003A6C5A"/>
    <w:rsid w:val="003A6C8C"/>
    <w:rsid w:val="003A6CC3"/>
    <w:rsid w:val="003A6D05"/>
    <w:rsid w:val="003A73B7"/>
    <w:rsid w:val="003A77D9"/>
    <w:rsid w:val="003A7879"/>
    <w:rsid w:val="003A7C4B"/>
    <w:rsid w:val="003A7C73"/>
    <w:rsid w:val="003A7CB6"/>
    <w:rsid w:val="003A7E4D"/>
    <w:rsid w:val="003B0176"/>
    <w:rsid w:val="003B03C4"/>
    <w:rsid w:val="003B067E"/>
    <w:rsid w:val="003B0DFF"/>
    <w:rsid w:val="003B0E63"/>
    <w:rsid w:val="003B12A4"/>
    <w:rsid w:val="003B134D"/>
    <w:rsid w:val="003B13C2"/>
    <w:rsid w:val="003B1466"/>
    <w:rsid w:val="003B14BE"/>
    <w:rsid w:val="003B1754"/>
    <w:rsid w:val="003B19C4"/>
    <w:rsid w:val="003B1C3C"/>
    <w:rsid w:val="003B1F97"/>
    <w:rsid w:val="003B20F2"/>
    <w:rsid w:val="003B2255"/>
    <w:rsid w:val="003B22DE"/>
    <w:rsid w:val="003B23EB"/>
    <w:rsid w:val="003B2456"/>
    <w:rsid w:val="003B2B73"/>
    <w:rsid w:val="003B2F6C"/>
    <w:rsid w:val="003B3115"/>
    <w:rsid w:val="003B372E"/>
    <w:rsid w:val="003B37EE"/>
    <w:rsid w:val="003B38E8"/>
    <w:rsid w:val="003B3980"/>
    <w:rsid w:val="003B3E32"/>
    <w:rsid w:val="003B3F37"/>
    <w:rsid w:val="003B41BD"/>
    <w:rsid w:val="003B427A"/>
    <w:rsid w:val="003B4329"/>
    <w:rsid w:val="003B4397"/>
    <w:rsid w:val="003B4621"/>
    <w:rsid w:val="003B4626"/>
    <w:rsid w:val="003B46B9"/>
    <w:rsid w:val="003B47B8"/>
    <w:rsid w:val="003B4F2B"/>
    <w:rsid w:val="003B4F77"/>
    <w:rsid w:val="003B4FB8"/>
    <w:rsid w:val="003B52C8"/>
    <w:rsid w:val="003B5E7F"/>
    <w:rsid w:val="003B603D"/>
    <w:rsid w:val="003B606F"/>
    <w:rsid w:val="003B60E9"/>
    <w:rsid w:val="003B6265"/>
    <w:rsid w:val="003B6319"/>
    <w:rsid w:val="003B64F6"/>
    <w:rsid w:val="003B66ED"/>
    <w:rsid w:val="003B69A0"/>
    <w:rsid w:val="003B6A85"/>
    <w:rsid w:val="003B6BE1"/>
    <w:rsid w:val="003B6C7B"/>
    <w:rsid w:val="003B701D"/>
    <w:rsid w:val="003B71D1"/>
    <w:rsid w:val="003B7253"/>
    <w:rsid w:val="003B794D"/>
    <w:rsid w:val="003B7B98"/>
    <w:rsid w:val="003B7CB4"/>
    <w:rsid w:val="003B7D82"/>
    <w:rsid w:val="003B7EF4"/>
    <w:rsid w:val="003C0168"/>
    <w:rsid w:val="003C020B"/>
    <w:rsid w:val="003C02DF"/>
    <w:rsid w:val="003C0305"/>
    <w:rsid w:val="003C046C"/>
    <w:rsid w:val="003C0556"/>
    <w:rsid w:val="003C091F"/>
    <w:rsid w:val="003C092D"/>
    <w:rsid w:val="003C096C"/>
    <w:rsid w:val="003C0C91"/>
    <w:rsid w:val="003C0F6D"/>
    <w:rsid w:val="003C10E2"/>
    <w:rsid w:val="003C115F"/>
    <w:rsid w:val="003C1275"/>
    <w:rsid w:val="003C1383"/>
    <w:rsid w:val="003C1401"/>
    <w:rsid w:val="003C1A46"/>
    <w:rsid w:val="003C1A9B"/>
    <w:rsid w:val="003C1B2C"/>
    <w:rsid w:val="003C1B7D"/>
    <w:rsid w:val="003C1F92"/>
    <w:rsid w:val="003C2442"/>
    <w:rsid w:val="003C2631"/>
    <w:rsid w:val="003C29B1"/>
    <w:rsid w:val="003C2BB7"/>
    <w:rsid w:val="003C2C44"/>
    <w:rsid w:val="003C2F32"/>
    <w:rsid w:val="003C306C"/>
    <w:rsid w:val="003C30A3"/>
    <w:rsid w:val="003C3159"/>
    <w:rsid w:val="003C3225"/>
    <w:rsid w:val="003C3BE2"/>
    <w:rsid w:val="003C3DA7"/>
    <w:rsid w:val="003C3DE4"/>
    <w:rsid w:val="003C40CE"/>
    <w:rsid w:val="003C45F0"/>
    <w:rsid w:val="003C4682"/>
    <w:rsid w:val="003C46BE"/>
    <w:rsid w:val="003C47E2"/>
    <w:rsid w:val="003C483B"/>
    <w:rsid w:val="003C4C70"/>
    <w:rsid w:val="003C4CFA"/>
    <w:rsid w:val="003C4EB6"/>
    <w:rsid w:val="003C4F9C"/>
    <w:rsid w:val="003C5234"/>
    <w:rsid w:val="003C53F2"/>
    <w:rsid w:val="003C547A"/>
    <w:rsid w:val="003C54EE"/>
    <w:rsid w:val="003C57C3"/>
    <w:rsid w:val="003C57EE"/>
    <w:rsid w:val="003C5957"/>
    <w:rsid w:val="003C595F"/>
    <w:rsid w:val="003C5A78"/>
    <w:rsid w:val="003C5AEC"/>
    <w:rsid w:val="003C5B4B"/>
    <w:rsid w:val="003C5B5A"/>
    <w:rsid w:val="003C5C5F"/>
    <w:rsid w:val="003C5CF7"/>
    <w:rsid w:val="003C5D38"/>
    <w:rsid w:val="003C5D8E"/>
    <w:rsid w:val="003C5DDF"/>
    <w:rsid w:val="003C6130"/>
    <w:rsid w:val="003C63E7"/>
    <w:rsid w:val="003C6447"/>
    <w:rsid w:val="003C65F0"/>
    <w:rsid w:val="003C67D5"/>
    <w:rsid w:val="003C6A35"/>
    <w:rsid w:val="003C6A58"/>
    <w:rsid w:val="003C6A8E"/>
    <w:rsid w:val="003C6C0E"/>
    <w:rsid w:val="003C6CB6"/>
    <w:rsid w:val="003C6D4E"/>
    <w:rsid w:val="003C6DA1"/>
    <w:rsid w:val="003C7021"/>
    <w:rsid w:val="003C7068"/>
    <w:rsid w:val="003C706A"/>
    <w:rsid w:val="003C72FC"/>
    <w:rsid w:val="003C73FB"/>
    <w:rsid w:val="003C785B"/>
    <w:rsid w:val="003C78D3"/>
    <w:rsid w:val="003C79A3"/>
    <w:rsid w:val="003C7B58"/>
    <w:rsid w:val="003C7C36"/>
    <w:rsid w:val="003C7D64"/>
    <w:rsid w:val="003C7E7C"/>
    <w:rsid w:val="003D0380"/>
    <w:rsid w:val="003D03C1"/>
    <w:rsid w:val="003D072A"/>
    <w:rsid w:val="003D072D"/>
    <w:rsid w:val="003D0D5D"/>
    <w:rsid w:val="003D0E6F"/>
    <w:rsid w:val="003D0F4D"/>
    <w:rsid w:val="003D0F8B"/>
    <w:rsid w:val="003D1474"/>
    <w:rsid w:val="003D177C"/>
    <w:rsid w:val="003D1C61"/>
    <w:rsid w:val="003D1E43"/>
    <w:rsid w:val="003D1F7F"/>
    <w:rsid w:val="003D2499"/>
    <w:rsid w:val="003D2880"/>
    <w:rsid w:val="003D28B0"/>
    <w:rsid w:val="003D2F4F"/>
    <w:rsid w:val="003D2FB7"/>
    <w:rsid w:val="003D3706"/>
    <w:rsid w:val="003D39C3"/>
    <w:rsid w:val="003D40C2"/>
    <w:rsid w:val="003D45F9"/>
    <w:rsid w:val="003D4825"/>
    <w:rsid w:val="003D48D7"/>
    <w:rsid w:val="003D4C56"/>
    <w:rsid w:val="003D4E92"/>
    <w:rsid w:val="003D4E99"/>
    <w:rsid w:val="003D4F85"/>
    <w:rsid w:val="003D4F8D"/>
    <w:rsid w:val="003D5031"/>
    <w:rsid w:val="003D51E3"/>
    <w:rsid w:val="003D5257"/>
    <w:rsid w:val="003D53F2"/>
    <w:rsid w:val="003D57C8"/>
    <w:rsid w:val="003D5E83"/>
    <w:rsid w:val="003D6008"/>
    <w:rsid w:val="003D62F8"/>
    <w:rsid w:val="003D6489"/>
    <w:rsid w:val="003D66AF"/>
    <w:rsid w:val="003D6830"/>
    <w:rsid w:val="003D6BC4"/>
    <w:rsid w:val="003D6ECF"/>
    <w:rsid w:val="003D7036"/>
    <w:rsid w:val="003D754B"/>
    <w:rsid w:val="003D756B"/>
    <w:rsid w:val="003D766E"/>
    <w:rsid w:val="003D7B72"/>
    <w:rsid w:val="003D7BDF"/>
    <w:rsid w:val="003D7D26"/>
    <w:rsid w:val="003D7EBA"/>
    <w:rsid w:val="003D7FBC"/>
    <w:rsid w:val="003E012F"/>
    <w:rsid w:val="003E05A4"/>
    <w:rsid w:val="003E05B6"/>
    <w:rsid w:val="003E06D4"/>
    <w:rsid w:val="003E0BCD"/>
    <w:rsid w:val="003E0C13"/>
    <w:rsid w:val="003E0C8A"/>
    <w:rsid w:val="003E0DBA"/>
    <w:rsid w:val="003E0F4F"/>
    <w:rsid w:val="003E1089"/>
    <w:rsid w:val="003E1095"/>
    <w:rsid w:val="003E10A8"/>
    <w:rsid w:val="003E1213"/>
    <w:rsid w:val="003E127D"/>
    <w:rsid w:val="003E1582"/>
    <w:rsid w:val="003E16BF"/>
    <w:rsid w:val="003E198B"/>
    <w:rsid w:val="003E1BA4"/>
    <w:rsid w:val="003E1DB5"/>
    <w:rsid w:val="003E2200"/>
    <w:rsid w:val="003E2333"/>
    <w:rsid w:val="003E23DF"/>
    <w:rsid w:val="003E243B"/>
    <w:rsid w:val="003E24D7"/>
    <w:rsid w:val="003E2858"/>
    <w:rsid w:val="003E2C9E"/>
    <w:rsid w:val="003E2D55"/>
    <w:rsid w:val="003E339C"/>
    <w:rsid w:val="003E3523"/>
    <w:rsid w:val="003E35B3"/>
    <w:rsid w:val="003E38F8"/>
    <w:rsid w:val="003E391C"/>
    <w:rsid w:val="003E3AD7"/>
    <w:rsid w:val="003E3B05"/>
    <w:rsid w:val="003E3DD9"/>
    <w:rsid w:val="003E40F1"/>
    <w:rsid w:val="003E41DA"/>
    <w:rsid w:val="003E4371"/>
    <w:rsid w:val="003E438A"/>
    <w:rsid w:val="003E4421"/>
    <w:rsid w:val="003E4A5C"/>
    <w:rsid w:val="003E4DE7"/>
    <w:rsid w:val="003E4E3E"/>
    <w:rsid w:val="003E501C"/>
    <w:rsid w:val="003E51C0"/>
    <w:rsid w:val="003E527E"/>
    <w:rsid w:val="003E541A"/>
    <w:rsid w:val="003E5569"/>
    <w:rsid w:val="003E556E"/>
    <w:rsid w:val="003E5BDD"/>
    <w:rsid w:val="003E619F"/>
    <w:rsid w:val="003E6304"/>
    <w:rsid w:val="003E68A7"/>
    <w:rsid w:val="003E6B8A"/>
    <w:rsid w:val="003E6BE6"/>
    <w:rsid w:val="003E6E49"/>
    <w:rsid w:val="003E6FD3"/>
    <w:rsid w:val="003E7144"/>
    <w:rsid w:val="003E726E"/>
    <w:rsid w:val="003E73A3"/>
    <w:rsid w:val="003E7578"/>
    <w:rsid w:val="003E759F"/>
    <w:rsid w:val="003E75AF"/>
    <w:rsid w:val="003E75FA"/>
    <w:rsid w:val="003E7B31"/>
    <w:rsid w:val="003E7C73"/>
    <w:rsid w:val="003F0417"/>
    <w:rsid w:val="003F060A"/>
    <w:rsid w:val="003F08AA"/>
    <w:rsid w:val="003F0ADA"/>
    <w:rsid w:val="003F0C6D"/>
    <w:rsid w:val="003F1011"/>
    <w:rsid w:val="003F1260"/>
    <w:rsid w:val="003F130A"/>
    <w:rsid w:val="003F13A5"/>
    <w:rsid w:val="003F16A8"/>
    <w:rsid w:val="003F1A0B"/>
    <w:rsid w:val="003F1A93"/>
    <w:rsid w:val="003F1C16"/>
    <w:rsid w:val="003F1E38"/>
    <w:rsid w:val="003F1F8E"/>
    <w:rsid w:val="003F2283"/>
    <w:rsid w:val="003F228F"/>
    <w:rsid w:val="003F231B"/>
    <w:rsid w:val="003F2639"/>
    <w:rsid w:val="003F290E"/>
    <w:rsid w:val="003F2B1E"/>
    <w:rsid w:val="003F2C88"/>
    <w:rsid w:val="003F2D8D"/>
    <w:rsid w:val="003F308A"/>
    <w:rsid w:val="003F3436"/>
    <w:rsid w:val="003F3A56"/>
    <w:rsid w:val="003F3AD2"/>
    <w:rsid w:val="003F3BE7"/>
    <w:rsid w:val="003F3C0E"/>
    <w:rsid w:val="003F3E4C"/>
    <w:rsid w:val="003F4015"/>
    <w:rsid w:val="003F40DE"/>
    <w:rsid w:val="003F41CA"/>
    <w:rsid w:val="003F46B7"/>
    <w:rsid w:val="003F47A0"/>
    <w:rsid w:val="003F4860"/>
    <w:rsid w:val="003F487F"/>
    <w:rsid w:val="003F4AF0"/>
    <w:rsid w:val="003F4F54"/>
    <w:rsid w:val="003F50FC"/>
    <w:rsid w:val="003F56F4"/>
    <w:rsid w:val="003F5759"/>
    <w:rsid w:val="003F57A0"/>
    <w:rsid w:val="003F5DC4"/>
    <w:rsid w:val="003F5E19"/>
    <w:rsid w:val="003F60C1"/>
    <w:rsid w:val="003F6122"/>
    <w:rsid w:val="003F6602"/>
    <w:rsid w:val="003F66A6"/>
    <w:rsid w:val="003F6B94"/>
    <w:rsid w:val="003F6C8D"/>
    <w:rsid w:val="003F6F84"/>
    <w:rsid w:val="003F705C"/>
    <w:rsid w:val="003F718F"/>
    <w:rsid w:val="003F722B"/>
    <w:rsid w:val="003F74FA"/>
    <w:rsid w:val="003F790D"/>
    <w:rsid w:val="003F7DD3"/>
    <w:rsid w:val="003F7E26"/>
    <w:rsid w:val="003F7EFA"/>
    <w:rsid w:val="003F7F8C"/>
    <w:rsid w:val="003F7FD9"/>
    <w:rsid w:val="0040000E"/>
    <w:rsid w:val="004004F5"/>
    <w:rsid w:val="00400626"/>
    <w:rsid w:val="00400685"/>
    <w:rsid w:val="00400CB9"/>
    <w:rsid w:val="00401156"/>
    <w:rsid w:val="004011DD"/>
    <w:rsid w:val="004015C5"/>
    <w:rsid w:val="0040177A"/>
    <w:rsid w:val="00401E75"/>
    <w:rsid w:val="00402084"/>
    <w:rsid w:val="004022ED"/>
    <w:rsid w:val="004025C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ABF"/>
    <w:rsid w:val="00404BE6"/>
    <w:rsid w:val="00405073"/>
    <w:rsid w:val="00405754"/>
    <w:rsid w:val="004057E7"/>
    <w:rsid w:val="00405990"/>
    <w:rsid w:val="00405F0E"/>
    <w:rsid w:val="004061A7"/>
    <w:rsid w:val="004061DE"/>
    <w:rsid w:val="004061E1"/>
    <w:rsid w:val="004062F4"/>
    <w:rsid w:val="0040665B"/>
    <w:rsid w:val="00406B1B"/>
    <w:rsid w:val="00406B52"/>
    <w:rsid w:val="00406B6D"/>
    <w:rsid w:val="00406C28"/>
    <w:rsid w:val="00406C65"/>
    <w:rsid w:val="00406DE6"/>
    <w:rsid w:val="00406E25"/>
    <w:rsid w:val="00407048"/>
    <w:rsid w:val="0040754E"/>
    <w:rsid w:val="004076B1"/>
    <w:rsid w:val="00407789"/>
    <w:rsid w:val="00407C0D"/>
    <w:rsid w:val="00407D58"/>
    <w:rsid w:val="00407E65"/>
    <w:rsid w:val="00407FF3"/>
    <w:rsid w:val="004102A3"/>
    <w:rsid w:val="0041058E"/>
    <w:rsid w:val="0041073E"/>
    <w:rsid w:val="00410839"/>
    <w:rsid w:val="00410D75"/>
    <w:rsid w:val="00411009"/>
    <w:rsid w:val="004111CC"/>
    <w:rsid w:val="00411617"/>
    <w:rsid w:val="00411B14"/>
    <w:rsid w:val="00411B52"/>
    <w:rsid w:val="0041208E"/>
    <w:rsid w:val="00412116"/>
    <w:rsid w:val="00412514"/>
    <w:rsid w:val="00412652"/>
    <w:rsid w:val="0041296D"/>
    <w:rsid w:val="00412986"/>
    <w:rsid w:val="00412A5F"/>
    <w:rsid w:val="00412C4A"/>
    <w:rsid w:val="00413163"/>
    <w:rsid w:val="00413338"/>
    <w:rsid w:val="00413617"/>
    <w:rsid w:val="004139A5"/>
    <w:rsid w:val="00413BA7"/>
    <w:rsid w:val="00413C53"/>
    <w:rsid w:val="00413D37"/>
    <w:rsid w:val="00413FA3"/>
    <w:rsid w:val="00414071"/>
    <w:rsid w:val="0041420D"/>
    <w:rsid w:val="0041432B"/>
    <w:rsid w:val="00414368"/>
    <w:rsid w:val="00414378"/>
    <w:rsid w:val="0041477D"/>
    <w:rsid w:val="0041492A"/>
    <w:rsid w:val="00414AE2"/>
    <w:rsid w:val="00414C95"/>
    <w:rsid w:val="00414EC6"/>
    <w:rsid w:val="004150D6"/>
    <w:rsid w:val="00415234"/>
    <w:rsid w:val="004152F5"/>
    <w:rsid w:val="004154E9"/>
    <w:rsid w:val="004155F8"/>
    <w:rsid w:val="00415934"/>
    <w:rsid w:val="00415967"/>
    <w:rsid w:val="00415AC8"/>
    <w:rsid w:val="00415C24"/>
    <w:rsid w:val="00415DB2"/>
    <w:rsid w:val="00416660"/>
    <w:rsid w:val="00416932"/>
    <w:rsid w:val="00416941"/>
    <w:rsid w:val="00416A11"/>
    <w:rsid w:val="00416B14"/>
    <w:rsid w:val="00416BE1"/>
    <w:rsid w:val="00416CF2"/>
    <w:rsid w:val="00416D40"/>
    <w:rsid w:val="00416DF4"/>
    <w:rsid w:val="00416DF5"/>
    <w:rsid w:val="0041711F"/>
    <w:rsid w:val="00417236"/>
    <w:rsid w:val="004172B9"/>
    <w:rsid w:val="00417307"/>
    <w:rsid w:val="00417411"/>
    <w:rsid w:val="0041749D"/>
    <w:rsid w:val="004177FD"/>
    <w:rsid w:val="00417A71"/>
    <w:rsid w:val="00417BCB"/>
    <w:rsid w:val="00417E45"/>
    <w:rsid w:val="00417EB7"/>
    <w:rsid w:val="00417ED1"/>
    <w:rsid w:val="00417ED9"/>
    <w:rsid w:val="00420052"/>
    <w:rsid w:val="004200F7"/>
    <w:rsid w:val="0042027B"/>
    <w:rsid w:val="0042030C"/>
    <w:rsid w:val="00420800"/>
    <w:rsid w:val="004208E5"/>
    <w:rsid w:val="00420920"/>
    <w:rsid w:val="00420A06"/>
    <w:rsid w:val="00420A4E"/>
    <w:rsid w:val="00420ABB"/>
    <w:rsid w:val="00420B14"/>
    <w:rsid w:val="00420B56"/>
    <w:rsid w:val="00420BAE"/>
    <w:rsid w:val="00420F60"/>
    <w:rsid w:val="00421930"/>
    <w:rsid w:val="00421E96"/>
    <w:rsid w:val="00422243"/>
    <w:rsid w:val="004223BF"/>
    <w:rsid w:val="00422654"/>
    <w:rsid w:val="00422A77"/>
    <w:rsid w:val="00422BF1"/>
    <w:rsid w:val="00422C09"/>
    <w:rsid w:val="00422CB2"/>
    <w:rsid w:val="00422CB8"/>
    <w:rsid w:val="00422DA4"/>
    <w:rsid w:val="00422DC5"/>
    <w:rsid w:val="00423264"/>
    <w:rsid w:val="0042329B"/>
    <w:rsid w:val="0042372C"/>
    <w:rsid w:val="00423974"/>
    <w:rsid w:val="00423DCB"/>
    <w:rsid w:val="00423EAE"/>
    <w:rsid w:val="0042480D"/>
    <w:rsid w:val="00424B0F"/>
    <w:rsid w:val="00424D4E"/>
    <w:rsid w:val="00424D87"/>
    <w:rsid w:val="00424E04"/>
    <w:rsid w:val="00424EE6"/>
    <w:rsid w:val="0042539A"/>
    <w:rsid w:val="004254B6"/>
    <w:rsid w:val="0042553D"/>
    <w:rsid w:val="00425732"/>
    <w:rsid w:val="00425B13"/>
    <w:rsid w:val="00425E5E"/>
    <w:rsid w:val="00425FAB"/>
    <w:rsid w:val="00426129"/>
    <w:rsid w:val="00426321"/>
    <w:rsid w:val="00426460"/>
    <w:rsid w:val="00426495"/>
    <w:rsid w:val="00426677"/>
    <w:rsid w:val="00426765"/>
    <w:rsid w:val="00426958"/>
    <w:rsid w:val="00426A50"/>
    <w:rsid w:val="00426D38"/>
    <w:rsid w:val="00426E40"/>
    <w:rsid w:val="004271A6"/>
    <w:rsid w:val="00427469"/>
    <w:rsid w:val="00427999"/>
    <w:rsid w:val="00427C20"/>
    <w:rsid w:val="00427F45"/>
    <w:rsid w:val="0043024D"/>
    <w:rsid w:val="00430503"/>
    <w:rsid w:val="00430535"/>
    <w:rsid w:val="00430923"/>
    <w:rsid w:val="00430D6A"/>
    <w:rsid w:val="00430F74"/>
    <w:rsid w:val="0043139F"/>
    <w:rsid w:val="00431854"/>
    <w:rsid w:val="00431860"/>
    <w:rsid w:val="00431D51"/>
    <w:rsid w:val="00431F28"/>
    <w:rsid w:val="00432231"/>
    <w:rsid w:val="00432250"/>
    <w:rsid w:val="004322C6"/>
    <w:rsid w:val="004322D8"/>
    <w:rsid w:val="00432524"/>
    <w:rsid w:val="004325B7"/>
    <w:rsid w:val="004326BA"/>
    <w:rsid w:val="00432AF9"/>
    <w:rsid w:val="00432FB6"/>
    <w:rsid w:val="004330B6"/>
    <w:rsid w:val="00433499"/>
    <w:rsid w:val="004334E7"/>
    <w:rsid w:val="0043371F"/>
    <w:rsid w:val="0043374C"/>
    <w:rsid w:val="004339D9"/>
    <w:rsid w:val="00433A95"/>
    <w:rsid w:val="00433AD2"/>
    <w:rsid w:val="00433C0F"/>
    <w:rsid w:val="004343D5"/>
    <w:rsid w:val="00434563"/>
    <w:rsid w:val="004346AB"/>
    <w:rsid w:val="00434DD2"/>
    <w:rsid w:val="00434E70"/>
    <w:rsid w:val="00435064"/>
    <w:rsid w:val="0043518E"/>
    <w:rsid w:val="00435225"/>
    <w:rsid w:val="004352E3"/>
    <w:rsid w:val="00435449"/>
    <w:rsid w:val="00435632"/>
    <w:rsid w:val="00435714"/>
    <w:rsid w:val="00435E68"/>
    <w:rsid w:val="00435F04"/>
    <w:rsid w:val="00435FB3"/>
    <w:rsid w:val="0043616A"/>
    <w:rsid w:val="00436184"/>
    <w:rsid w:val="00436249"/>
    <w:rsid w:val="0043630D"/>
    <w:rsid w:val="004364BD"/>
    <w:rsid w:val="00436886"/>
    <w:rsid w:val="0043699C"/>
    <w:rsid w:val="00436AEF"/>
    <w:rsid w:val="00436B06"/>
    <w:rsid w:val="00436E74"/>
    <w:rsid w:val="004370BE"/>
    <w:rsid w:val="0043713A"/>
    <w:rsid w:val="004373A5"/>
    <w:rsid w:val="00437A0A"/>
    <w:rsid w:val="00437ACC"/>
    <w:rsid w:val="00437BC1"/>
    <w:rsid w:val="00437EB5"/>
    <w:rsid w:val="00437EED"/>
    <w:rsid w:val="004402C4"/>
    <w:rsid w:val="004406F4"/>
    <w:rsid w:val="00440768"/>
    <w:rsid w:val="00440ADD"/>
    <w:rsid w:val="00440D2E"/>
    <w:rsid w:val="004410A7"/>
    <w:rsid w:val="004410B6"/>
    <w:rsid w:val="004410DD"/>
    <w:rsid w:val="0044134D"/>
    <w:rsid w:val="00441513"/>
    <w:rsid w:val="0044152E"/>
    <w:rsid w:val="00441882"/>
    <w:rsid w:val="0044194E"/>
    <w:rsid w:val="00442075"/>
    <w:rsid w:val="004422B6"/>
    <w:rsid w:val="00442309"/>
    <w:rsid w:val="0044247C"/>
    <w:rsid w:val="00442495"/>
    <w:rsid w:val="0044256C"/>
    <w:rsid w:val="00442597"/>
    <w:rsid w:val="004426D6"/>
    <w:rsid w:val="00442AFD"/>
    <w:rsid w:val="00442B55"/>
    <w:rsid w:val="00442BF0"/>
    <w:rsid w:val="00442C75"/>
    <w:rsid w:val="00442DE1"/>
    <w:rsid w:val="00442EA8"/>
    <w:rsid w:val="00442FFD"/>
    <w:rsid w:val="004431C4"/>
    <w:rsid w:val="00443285"/>
    <w:rsid w:val="004433DB"/>
    <w:rsid w:val="00443614"/>
    <w:rsid w:val="0044369D"/>
    <w:rsid w:val="00443D07"/>
    <w:rsid w:val="00443E59"/>
    <w:rsid w:val="004440F2"/>
    <w:rsid w:val="00444215"/>
    <w:rsid w:val="004442BD"/>
    <w:rsid w:val="004444CB"/>
    <w:rsid w:val="004445A6"/>
    <w:rsid w:val="004446D4"/>
    <w:rsid w:val="00444753"/>
    <w:rsid w:val="0044485C"/>
    <w:rsid w:val="00444957"/>
    <w:rsid w:val="00444B30"/>
    <w:rsid w:val="00444B80"/>
    <w:rsid w:val="00444D28"/>
    <w:rsid w:val="00445074"/>
    <w:rsid w:val="0044530C"/>
    <w:rsid w:val="00445421"/>
    <w:rsid w:val="0044549E"/>
    <w:rsid w:val="0044569E"/>
    <w:rsid w:val="004458C2"/>
    <w:rsid w:val="004458D0"/>
    <w:rsid w:val="00445BF3"/>
    <w:rsid w:val="00446044"/>
    <w:rsid w:val="004460B5"/>
    <w:rsid w:val="00446151"/>
    <w:rsid w:val="004464FC"/>
    <w:rsid w:val="00446509"/>
    <w:rsid w:val="0044661C"/>
    <w:rsid w:val="00446C68"/>
    <w:rsid w:val="00446E69"/>
    <w:rsid w:val="00446EE9"/>
    <w:rsid w:val="00446F27"/>
    <w:rsid w:val="0044717B"/>
    <w:rsid w:val="0044743B"/>
    <w:rsid w:val="00447517"/>
    <w:rsid w:val="004475D4"/>
    <w:rsid w:val="004477AB"/>
    <w:rsid w:val="0044781B"/>
    <w:rsid w:val="004478BD"/>
    <w:rsid w:val="004478DF"/>
    <w:rsid w:val="00447922"/>
    <w:rsid w:val="00447CB0"/>
    <w:rsid w:val="00447E53"/>
    <w:rsid w:val="00450203"/>
    <w:rsid w:val="00450372"/>
    <w:rsid w:val="00450475"/>
    <w:rsid w:val="004504D3"/>
    <w:rsid w:val="004505F9"/>
    <w:rsid w:val="004507F6"/>
    <w:rsid w:val="00450B02"/>
    <w:rsid w:val="00450B64"/>
    <w:rsid w:val="00450E35"/>
    <w:rsid w:val="00450EA9"/>
    <w:rsid w:val="00451083"/>
    <w:rsid w:val="004514AF"/>
    <w:rsid w:val="0045198E"/>
    <w:rsid w:val="00451AA8"/>
    <w:rsid w:val="00451D40"/>
    <w:rsid w:val="00451F0D"/>
    <w:rsid w:val="004521C8"/>
    <w:rsid w:val="004523CE"/>
    <w:rsid w:val="00452A3A"/>
    <w:rsid w:val="00452FC8"/>
    <w:rsid w:val="00453432"/>
    <w:rsid w:val="0045398F"/>
    <w:rsid w:val="004539AC"/>
    <w:rsid w:val="00453A8C"/>
    <w:rsid w:val="00453BBC"/>
    <w:rsid w:val="00453BC3"/>
    <w:rsid w:val="00453C92"/>
    <w:rsid w:val="00453ECB"/>
    <w:rsid w:val="004543F3"/>
    <w:rsid w:val="00454855"/>
    <w:rsid w:val="0045494F"/>
    <w:rsid w:val="00454BE7"/>
    <w:rsid w:val="00454DA3"/>
    <w:rsid w:val="00454F0A"/>
    <w:rsid w:val="00454F7C"/>
    <w:rsid w:val="004551FC"/>
    <w:rsid w:val="00455217"/>
    <w:rsid w:val="00455232"/>
    <w:rsid w:val="00455313"/>
    <w:rsid w:val="004555B0"/>
    <w:rsid w:val="0045599E"/>
    <w:rsid w:val="00455B30"/>
    <w:rsid w:val="00455CAF"/>
    <w:rsid w:val="00455E9C"/>
    <w:rsid w:val="00456154"/>
    <w:rsid w:val="0045620A"/>
    <w:rsid w:val="0045635B"/>
    <w:rsid w:val="004564D1"/>
    <w:rsid w:val="00456CC3"/>
    <w:rsid w:val="00456ED3"/>
    <w:rsid w:val="00456FFD"/>
    <w:rsid w:val="00457086"/>
    <w:rsid w:val="004570A8"/>
    <w:rsid w:val="004573BC"/>
    <w:rsid w:val="004575D6"/>
    <w:rsid w:val="00457638"/>
    <w:rsid w:val="00457841"/>
    <w:rsid w:val="00457B41"/>
    <w:rsid w:val="00457B79"/>
    <w:rsid w:val="00457BF8"/>
    <w:rsid w:val="00457F1C"/>
    <w:rsid w:val="00460D37"/>
    <w:rsid w:val="00460D96"/>
    <w:rsid w:val="00460E76"/>
    <w:rsid w:val="004611DD"/>
    <w:rsid w:val="00461429"/>
    <w:rsid w:val="0046193E"/>
    <w:rsid w:val="004619BE"/>
    <w:rsid w:val="00461B2A"/>
    <w:rsid w:val="00461BD8"/>
    <w:rsid w:val="00461C2A"/>
    <w:rsid w:val="00461CD2"/>
    <w:rsid w:val="00461CE7"/>
    <w:rsid w:val="00461F16"/>
    <w:rsid w:val="00461F3F"/>
    <w:rsid w:val="00461FD2"/>
    <w:rsid w:val="00461FF4"/>
    <w:rsid w:val="004622A0"/>
    <w:rsid w:val="00462532"/>
    <w:rsid w:val="00462574"/>
    <w:rsid w:val="004626BB"/>
    <w:rsid w:val="00462968"/>
    <w:rsid w:val="00463709"/>
    <w:rsid w:val="00463717"/>
    <w:rsid w:val="00463D4A"/>
    <w:rsid w:val="00463E48"/>
    <w:rsid w:val="00464197"/>
    <w:rsid w:val="00464237"/>
    <w:rsid w:val="00464261"/>
    <w:rsid w:val="00464582"/>
    <w:rsid w:val="00464805"/>
    <w:rsid w:val="004648EC"/>
    <w:rsid w:val="00464943"/>
    <w:rsid w:val="00464E84"/>
    <w:rsid w:val="00465288"/>
    <w:rsid w:val="004652FB"/>
    <w:rsid w:val="0046540D"/>
    <w:rsid w:val="0046543A"/>
    <w:rsid w:val="004656C2"/>
    <w:rsid w:val="004657B3"/>
    <w:rsid w:val="004658A7"/>
    <w:rsid w:val="00465DC4"/>
    <w:rsid w:val="00465EB9"/>
    <w:rsid w:val="00466319"/>
    <w:rsid w:val="0046638F"/>
    <w:rsid w:val="00466892"/>
    <w:rsid w:val="00466B0D"/>
    <w:rsid w:val="00466CB2"/>
    <w:rsid w:val="00466CB3"/>
    <w:rsid w:val="00467120"/>
    <w:rsid w:val="00467340"/>
    <w:rsid w:val="004673F7"/>
    <w:rsid w:val="004674C8"/>
    <w:rsid w:val="00467538"/>
    <w:rsid w:val="004679B9"/>
    <w:rsid w:val="00467A89"/>
    <w:rsid w:val="00467AE4"/>
    <w:rsid w:val="00467B09"/>
    <w:rsid w:val="00467C4B"/>
    <w:rsid w:val="00467E24"/>
    <w:rsid w:val="00467E8A"/>
    <w:rsid w:val="004703B1"/>
    <w:rsid w:val="004708E0"/>
    <w:rsid w:val="004709D8"/>
    <w:rsid w:val="004709EB"/>
    <w:rsid w:val="00470C1B"/>
    <w:rsid w:val="00470CFC"/>
    <w:rsid w:val="0047101F"/>
    <w:rsid w:val="00471949"/>
    <w:rsid w:val="00471C82"/>
    <w:rsid w:val="00471FDC"/>
    <w:rsid w:val="00472270"/>
    <w:rsid w:val="00472382"/>
    <w:rsid w:val="00472453"/>
    <w:rsid w:val="0047255D"/>
    <w:rsid w:val="0047260B"/>
    <w:rsid w:val="004726D9"/>
    <w:rsid w:val="00472918"/>
    <w:rsid w:val="00472A10"/>
    <w:rsid w:val="00472C12"/>
    <w:rsid w:val="00472EE2"/>
    <w:rsid w:val="004732F3"/>
    <w:rsid w:val="00473610"/>
    <w:rsid w:val="004736C0"/>
    <w:rsid w:val="00473704"/>
    <w:rsid w:val="0047387C"/>
    <w:rsid w:val="00473A53"/>
    <w:rsid w:val="00473B81"/>
    <w:rsid w:val="00473D10"/>
    <w:rsid w:val="00473E8F"/>
    <w:rsid w:val="0047450F"/>
    <w:rsid w:val="00474524"/>
    <w:rsid w:val="00474589"/>
    <w:rsid w:val="00474652"/>
    <w:rsid w:val="00474928"/>
    <w:rsid w:val="00474965"/>
    <w:rsid w:val="0047498B"/>
    <w:rsid w:val="00474B1D"/>
    <w:rsid w:val="00474C04"/>
    <w:rsid w:val="00474C4A"/>
    <w:rsid w:val="00474DBA"/>
    <w:rsid w:val="004750F4"/>
    <w:rsid w:val="00475186"/>
    <w:rsid w:val="00475318"/>
    <w:rsid w:val="00475A8B"/>
    <w:rsid w:val="00475E4A"/>
    <w:rsid w:val="00475ED1"/>
    <w:rsid w:val="00476321"/>
    <w:rsid w:val="004767A0"/>
    <w:rsid w:val="004769B9"/>
    <w:rsid w:val="004769BB"/>
    <w:rsid w:val="00477081"/>
    <w:rsid w:val="0047734C"/>
    <w:rsid w:val="004773EE"/>
    <w:rsid w:val="0047743B"/>
    <w:rsid w:val="004774C0"/>
    <w:rsid w:val="00477674"/>
    <w:rsid w:val="00477930"/>
    <w:rsid w:val="00477A34"/>
    <w:rsid w:val="00477A71"/>
    <w:rsid w:val="00477A82"/>
    <w:rsid w:val="00477A9C"/>
    <w:rsid w:val="00477B62"/>
    <w:rsid w:val="00477C03"/>
    <w:rsid w:val="00477C2E"/>
    <w:rsid w:val="00477DDD"/>
    <w:rsid w:val="00480297"/>
    <w:rsid w:val="00480520"/>
    <w:rsid w:val="00480583"/>
    <w:rsid w:val="004806C9"/>
    <w:rsid w:val="00480882"/>
    <w:rsid w:val="004808A2"/>
    <w:rsid w:val="00480A7B"/>
    <w:rsid w:val="00480EBE"/>
    <w:rsid w:val="00480F06"/>
    <w:rsid w:val="00480F9D"/>
    <w:rsid w:val="00481240"/>
    <w:rsid w:val="004812C9"/>
    <w:rsid w:val="0048153B"/>
    <w:rsid w:val="00481862"/>
    <w:rsid w:val="004818B1"/>
    <w:rsid w:val="004818CA"/>
    <w:rsid w:val="00481C18"/>
    <w:rsid w:val="00481C95"/>
    <w:rsid w:val="00481F01"/>
    <w:rsid w:val="00481F36"/>
    <w:rsid w:val="00482AAD"/>
    <w:rsid w:val="00482B58"/>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9F0"/>
    <w:rsid w:val="00484B3D"/>
    <w:rsid w:val="00484CF8"/>
    <w:rsid w:val="00484ECE"/>
    <w:rsid w:val="00485052"/>
    <w:rsid w:val="00485079"/>
    <w:rsid w:val="00485149"/>
    <w:rsid w:val="004851E6"/>
    <w:rsid w:val="004852EB"/>
    <w:rsid w:val="00485349"/>
    <w:rsid w:val="00485570"/>
    <w:rsid w:val="00485BBE"/>
    <w:rsid w:val="00485C08"/>
    <w:rsid w:val="00485E9B"/>
    <w:rsid w:val="004860ED"/>
    <w:rsid w:val="004862BF"/>
    <w:rsid w:val="00486410"/>
    <w:rsid w:val="00486448"/>
    <w:rsid w:val="004867E6"/>
    <w:rsid w:val="00486827"/>
    <w:rsid w:val="00486D4D"/>
    <w:rsid w:val="00486DDE"/>
    <w:rsid w:val="00486ED4"/>
    <w:rsid w:val="00486EDE"/>
    <w:rsid w:val="00487354"/>
    <w:rsid w:val="00487534"/>
    <w:rsid w:val="0048784D"/>
    <w:rsid w:val="00487B3A"/>
    <w:rsid w:val="00487EC1"/>
    <w:rsid w:val="00490442"/>
    <w:rsid w:val="00490739"/>
    <w:rsid w:val="00490A18"/>
    <w:rsid w:val="00490B07"/>
    <w:rsid w:val="00490C89"/>
    <w:rsid w:val="00490D8D"/>
    <w:rsid w:val="00491136"/>
    <w:rsid w:val="004913A3"/>
    <w:rsid w:val="004913E2"/>
    <w:rsid w:val="00491751"/>
    <w:rsid w:val="00491942"/>
    <w:rsid w:val="00491B22"/>
    <w:rsid w:val="00491E27"/>
    <w:rsid w:val="00491FFE"/>
    <w:rsid w:val="004922B8"/>
    <w:rsid w:val="004923DC"/>
    <w:rsid w:val="004927BD"/>
    <w:rsid w:val="004928C4"/>
    <w:rsid w:val="00492936"/>
    <w:rsid w:val="00492B3D"/>
    <w:rsid w:val="00492D07"/>
    <w:rsid w:val="004934A7"/>
    <w:rsid w:val="004934CC"/>
    <w:rsid w:val="004934DF"/>
    <w:rsid w:val="004939A9"/>
    <w:rsid w:val="004939AE"/>
    <w:rsid w:val="00493B39"/>
    <w:rsid w:val="00493EF2"/>
    <w:rsid w:val="00493F02"/>
    <w:rsid w:val="00494215"/>
    <w:rsid w:val="004942A7"/>
    <w:rsid w:val="00494688"/>
    <w:rsid w:val="0049478A"/>
    <w:rsid w:val="00494A06"/>
    <w:rsid w:val="00494BFF"/>
    <w:rsid w:val="00494DFC"/>
    <w:rsid w:val="00494E22"/>
    <w:rsid w:val="004950EB"/>
    <w:rsid w:val="00495229"/>
    <w:rsid w:val="004956C0"/>
    <w:rsid w:val="00495B0A"/>
    <w:rsid w:val="00495C48"/>
    <w:rsid w:val="00495EB4"/>
    <w:rsid w:val="00495FFC"/>
    <w:rsid w:val="0049600D"/>
    <w:rsid w:val="00496096"/>
    <w:rsid w:val="00496134"/>
    <w:rsid w:val="00496237"/>
    <w:rsid w:val="00496374"/>
    <w:rsid w:val="00496447"/>
    <w:rsid w:val="00496827"/>
    <w:rsid w:val="00496835"/>
    <w:rsid w:val="00496CD0"/>
    <w:rsid w:val="0049733F"/>
    <w:rsid w:val="0049772B"/>
    <w:rsid w:val="00497CDC"/>
    <w:rsid w:val="00497DD1"/>
    <w:rsid w:val="00497F64"/>
    <w:rsid w:val="00497FA8"/>
    <w:rsid w:val="004A0277"/>
    <w:rsid w:val="004A02FE"/>
    <w:rsid w:val="004A08A1"/>
    <w:rsid w:val="004A0A8B"/>
    <w:rsid w:val="004A0D2D"/>
    <w:rsid w:val="004A0DDC"/>
    <w:rsid w:val="004A1180"/>
    <w:rsid w:val="004A11BB"/>
    <w:rsid w:val="004A125D"/>
    <w:rsid w:val="004A142F"/>
    <w:rsid w:val="004A1857"/>
    <w:rsid w:val="004A18AD"/>
    <w:rsid w:val="004A1A64"/>
    <w:rsid w:val="004A1B79"/>
    <w:rsid w:val="004A1DDB"/>
    <w:rsid w:val="004A2101"/>
    <w:rsid w:val="004A22B2"/>
    <w:rsid w:val="004A2340"/>
    <w:rsid w:val="004A2528"/>
    <w:rsid w:val="004A2537"/>
    <w:rsid w:val="004A2959"/>
    <w:rsid w:val="004A2C3B"/>
    <w:rsid w:val="004A2EC7"/>
    <w:rsid w:val="004A3024"/>
    <w:rsid w:val="004A30E9"/>
    <w:rsid w:val="004A3505"/>
    <w:rsid w:val="004A354C"/>
    <w:rsid w:val="004A3586"/>
    <w:rsid w:val="004A397E"/>
    <w:rsid w:val="004A39CC"/>
    <w:rsid w:val="004A3C4F"/>
    <w:rsid w:val="004A3F11"/>
    <w:rsid w:val="004A3F20"/>
    <w:rsid w:val="004A435C"/>
    <w:rsid w:val="004A452E"/>
    <w:rsid w:val="004A49E7"/>
    <w:rsid w:val="004A4BB5"/>
    <w:rsid w:val="004A4D1D"/>
    <w:rsid w:val="004A4D9C"/>
    <w:rsid w:val="004A4DD4"/>
    <w:rsid w:val="004A5000"/>
    <w:rsid w:val="004A546E"/>
    <w:rsid w:val="004A5B36"/>
    <w:rsid w:val="004A5C35"/>
    <w:rsid w:val="004A5F64"/>
    <w:rsid w:val="004A6236"/>
    <w:rsid w:val="004A65B6"/>
    <w:rsid w:val="004A6631"/>
    <w:rsid w:val="004A6826"/>
    <w:rsid w:val="004A6A9C"/>
    <w:rsid w:val="004A6C83"/>
    <w:rsid w:val="004A6C92"/>
    <w:rsid w:val="004A6D2B"/>
    <w:rsid w:val="004A6E07"/>
    <w:rsid w:val="004A7026"/>
    <w:rsid w:val="004A70B5"/>
    <w:rsid w:val="004A7190"/>
    <w:rsid w:val="004A72C6"/>
    <w:rsid w:val="004A73AB"/>
    <w:rsid w:val="004A750A"/>
    <w:rsid w:val="004A7584"/>
    <w:rsid w:val="004A780F"/>
    <w:rsid w:val="004A7D93"/>
    <w:rsid w:val="004B0095"/>
    <w:rsid w:val="004B01CB"/>
    <w:rsid w:val="004B024F"/>
    <w:rsid w:val="004B02A7"/>
    <w:rsid w:val="004B04CA"/>
    <w:rsid w:val="004B0730"/>
    <w:rsid w:val="004B090C"/>
    <w:rsid w:val="004B0944"/>
    <w:rsid w:val="004B0A84"/>
    <w:rsid w:val="004B0B5C"/>
    <w:rsid w:val="004B0CFB"/>
    <w:rsid w:val="004B101E"/>
    <w:rsid w:val="004B1134"/>
    <w:rsid w:val="004B181E"/>
    <w:rsid w:val="004B1945"/>
    <w:rsid w:val="004B1972"/>
    <w:rsid w:val="004B19F8"/>
    <w:rsid w:val="004B1AAC"/>
    <w:rsid w:val="004B1C78"/>
    <w:rsid w:val="004B20D1"/>
    <w:rsid w:val="004B20D8"/>
    <w:rsid w:val="004B225C"/>
    <w:rsid w:val="004B2272"/>
    <w:rsid w:val="004B24CC"/>
    <w:rsid w:val="004B24DC"/>
    <w:rsid w:val="004B2675"/>
    <w:rsid w:val="004B2724"/>
    <w:rsid w:val="004B284B"/>
    <w:rsid w:val="004B2DBD"/>
    <w:rsid w:val="004B2EB8"/>
    <w:rsid w:val="004B2FB8"/>
    <w:rsid w:val="004B3554"/>
    <w:rsid w:val="004B3592"/>
    <w:rsid w:val="004B3618"/>
    <w:rsid w:val="004B391C"/>
    <w:rsid w:val="004B3A57"/>
    <w:rsid w:val="004B3A70"/>
    <w:rsid w:val="004B3AD9"/>
    <w:rsid w:val="004B3B89"/>
    <w:rsid w:val="004B3F3C"/>
    <w:rsid w:val="004B4487"/>
    <w:rsid w:val="004B4A8F"/>
    <w:rsid w:val="004B4B06"/>
    <w:rsid w:val="004B4C71"/>
    <w:rsid w:val="004B4D12"/>
    <w:rsid w:val="004B4D55"/>
    <w:rsid w:val="004B5034"/>
    <w:rsid w:val="004B52BC"/>
    <w:rsid w:val="004B53E6"/>
    <w:rsid w:val="004B5473"/>
    <w:rsid w:val="004B552D"/>
    <w:rsid w:val="004B5782"/>
    <w:rsid w:val="004B57E2"/>
    <w:rsid w:val="004B59AF"/>
    <w:rsid w:val="004B5B14"/>
    <w:rsid w:val="004B684D"/>
    <w:rsid w:val="004B68DE"/>
    <w:rsid w:val="004B6922"/>
    <w:rsid w:val="004B6CF2"/>
    <w:rsid w:val="004B6F47"/>
    <w:rsid w:val="004B751E"/>
    <w:rsid w:val="004B766D"/>
    <w:rsid w:val="004B7781"/>
    <w:rsid w:val="004B7ACA"/>
    <w:rsid w:val="004B7D0B"/>
    <w:rsid w:val="004B7F56"/>
    <w:rsid w:val="004C004D"/>
    <w:rsid w:val="004C00AB"/>
    <w:rsid w:val="004C0155"/>
    <w:rsid w:val="004C01AB"/>
    <w:rsid w:val="004C0218"/>
    <w:rsid w:val="004C031A"/>
    <w:rsid w:val="004C03AC"/>
    <w:rsid w:val="004C03F7"/>
    <w:rsid w:val="004C06CD"/>
    <w:rsid w:val="004C07F1"/>
    <w:rsid w:val="004C07FF"/>
    <w:rsid w:val="004C09CE"/>
    <w:rsid w:val="004C0FA4"/>
    <w:rsid w:val="004C0FC4"/>
    <w:rsid w:val="004C1001"/>
    <w:rsid w:val="004C1207"/>
    <w:rsid w:val="004C132A"/>
    <w:rsid w:val="004C17E9"/>
    <w:rsid w:val="004C1823"/>
    <w:rsid w:val="004C1928"/>
    <w:rsid w:val="004C1EF3"/>
    <w:rsid w:val="004C1F56"/>
    <w:rsid w:val="004C2045"/>
    <w:rsid w:val="004C2312"/>
    <w:rsid w:val="004C23CB"/>
    <w:rsid w:val="004C2502"/>
    <w:rsid w:val="004C2668"/>
    <w:rsid w:val="004C289E"/>
    <w:rsid w:val="004C2B25"/>
    <w:rsid w:val="004C31B1"/>
    <w:rsid w:val="004C31CA"/>
    <w:rsid w:val="004C3228"/>
    <w:rsid w:val="004C34AC"/>
    <w:rsid w:val="004C3B57"/>
    <w:rsid w:val="004C3C15"/>
    <w:rsid w:val="004C3D3C"/>
    <w:rsid w:val="004C3DBA"/>
    <w:rsid w:val="004C3DFA"/>
    <w:rsid w:val="004C3F70"/>
    <w:rsid w:val="004C4058"/>
    <w:rsid w:val="004C4365"/>
    <w:rsid w:val="004C460D"/>
    <w:rsid w:val="004C462D"/>
    <w:rsid w:val="004C463E"/>
    <w:rsid w:val="004C4880"/>
    <w:rsid w:val="004C493D"/>
    <w:rsid w:val="004C4A4A"/>
    <w:rsid w:val="004C4B3E"/>
    <w:rsid w:val="004C4B9A"/>
    <w:rsid w:val="004C4CAC"/>
    <w:rsid w:val="004C4D71"/>
    <w:rsid w:val="004C4F3B"/>
    <w:rsid w:val="004C53BC"/>
    <w:rsid w:val="004C568D"/>
    <w:rsid w:val="004C5C4D"/>
    <w:rsid w:val="004C5FE3"/>
    <w:rsid w:val="004C6B4B"/>
    <w:rsid w:val="004C7031"/>
    <w:rsid w:val="004C7386"/>
    <w:rsid w:val="004C7543"/>
    <w:rsid w:val="004C7585"/>
    <w:rsid w:val="004C7743"/>
    <w:rsid w:val="004C7808"/>
    <w:rsid w:val="004C7901"/>
    <w:rsid w:val="004C79A5"/>
    <w:rsid w:val="004C7D14"/>
    <w:rsid w:val="004C7FC0"/>
    <w:rsid w:val="004D0126"/>
    <w:rsid w:val="004D01B7"/>
    <w:rsid w:val="004D040F"/>
    <w:rsid w:val="004D04B8"/>
    <w:rsid w:val="004D0696"/>
    <w:rsid w:val="004D1347"/>
    <w:rsid w:val="004D159E"/>
    <w:rsid w:val="004D15AF"/>
    <w:rsid w:val="004D16BF"/>
    <w:rsid w:val="004D17AA"/>
    <w:rsid w:val="004D1C27"/>
    <w:rsid w:val="004D20C8"/>
    <w:rsid w:val="004D2128"/>
    <w:rsid w:val="004D234D"/>
    <w:rsid w:val="004D2474"/>
    <w:rsid w:val="004D2597"/>
    <w:rsid w:val="004D265D"/>
    <w:rsid w:val="004D279B"/>
    <w:rsid w:val="004D27CB"/>
    <w:rsid w:val="004D2B40"/>
    <w:rsid w:val="004D30DC"/>
    <w:rsid w:val="004D33B0"/>
    <w:rsid w:val="004D3415"/>
    <w:rsid w:val="004D380A"/>
    <w:rsid w:val="004D3942"/>
    <w:rsid w:val="004D39BE"/>
    <w:rsid w:val="004D3A86"/>
    <w:rsid w:val="004D3DA8"/>
    <w:rsid w:val="004D3E03"/>
    <w:rsid w:val="004D3E80"/>
    <w:rsid w:val="004D3ECC"/>
    <w:rsid w:val="004D3F58"/>
    <w:rsid w:val="004D412E"/>
    <w:rsid w:val="004D4362"/>
    <w:rsid w:val="004D4565"/>
    <w:rsid w:val="004D46B4"/>
    <w:rsid w:val="004D496F"/>
    <w:rsid w:val="004D49D0"/>
    <w:rsid w:val="004D4E9B"/>
    <w:rsid w:val="004D4F04"/>
    <w:rsid w:val="004D51E7"/>
    <w:rsid w:val="004D5586"/>
    <w:rsid w:val="004D573B"/>
    <w:rsid w:val="004D5ABA"/>
    <w:rsid w:val="004D5B73"/>
    <w:rsid w:val="004D5C4F"/>
    <w:rsid w:val="004D5E3C"/>
    <w:rsid w:val="004D5FF4"/>
    <w:rsid w:val="004D6062"/>
    <w:rsid w:val="004D6313"/>
    <w:rsid w:val="004D699B"/>
    <w:rsid w:val="004D6AF4"/>
    <w:rsid w:val="004D6D6A"/>
    <w:rsid w:val="004D6ECC"/>
    <w:rsid w:val="004D7104"/>
    <w:rsid w:val="004D7245"/>
    <w:rsid w:val="004D792D"/>
    <w:rsid w:val="004D7959"/>
    <w:rsid w:val="004D7B7E"/>
    <w:rsid w:val="004D7C0C"/>
    <w:rsid w:val="004D7CE2"/>
    <w:rsid w:val="004E00AE"/>
    <w:rsid w:val="004E02E5"/>
    <w:rsid w:val="004E064D"/>
    <w:rsid w:val="004E0839"/>
    <w:rsid w:val="004E0AA8"/>
    <w:rsid w:val="004E0B90"/>
    <w:rsid w:val="004E1041"/>
    <w:rsid w:val="004E1218"/>
    <w:rsid w:val="004E1340"/>
    <w:rsid w:val="004E17CF"/>
    <w:rsid w:val="004E190F"/>
    <w:rsid w:val="004E1BC8"/>
    <w:rsid w:val="004E1BF2"/>
    <w:rsid w:val="004E1D64"/>
    <w:rsid w:val="004E1EB8"/>
    <w:rsid w:val="004E2134"/>
    <w:rsid w:val="004E21DA"/>
    <w:rsid w:val="004E2326"/>
    <w:rsid w:val="004E2698"/>
    <w:rsid w:val="004E2A91"/>
    <w:rsid w:val="004E2B55"/>
    <w:rsid w:val="004E31CB"/>
    <w:rsid w:val="004E324B"/>
    <w:rsid w:val="004E3388"/>
    <w:rsid w:val="004E340D"/>
    <w:rsid w:val="004E34CB"/>
    <w:rsid w:val="004E3802"/>
    <w:rsid w:val="004E38CA"/>
    <w:rsid w:val="004E38F6"/>
    <w:rsid w:val="004E3BC6"/>
    <w:rsid w:val="004E43AF"/>
    <w:rsid w:val="004E47E1"/>
    <w:rsid w:val="004E4891"/>
    <w:rsid w:val="004E48B8"/>
    <w:rsid w:val="004E4A6F"/>
    <w:rsid w:val="004E4BC4"/>
    <w:rsid w:val="004E4E57"/>
    <w:rsid w:val="004E4EF3"/>
    <w:rsid w:val="004E5102"/>
    <w:rsid w:val="004E5171"/>
    <w:rsid w:val="004E523B"/>
    <w:rsid w:val="004E5588"/>
    <w:rsid w:val="004E574C"/>
    <w:rsid w:val="004E57C3"/>
    <w:rsid w:val="004E5912"/>
    <w:rsid w:val="004E59D6"/>
    <w:rsid w:val="004E5A95"/>
    <w:rsid w:val="004E5AF3"/>
    <w:rsid w:val="004E5D92"/>
    <w:rsid w:val="004E6011"/>
    <w:rsid w:val="004E647D"/>
    <w:rsid w:val="004E660B"/>
    <w:rsid w:val="004E67D9"/>
    <w:rsid w:val="004E6824"/>
    <w:rsid w:val="004E69A9"/>
    <w:rsid w:val="004E6AAF"/>
    <w:rsid w:val="004E6B2D"/>
    <w:rsid w:val="004E6B36"/>
    <w:rsid w:val="004E7044"/>
    <w:rsid w:val="004E710D"/>
    <w:rsid w:val="004E7178"/>
    <w:rsid w:val="004E73F7"/>
    <w:rsid w:val="004E7721"/>
    <w:rsid w:val="004E77E8"/>
    <w:rsid w:val="004E78E7"/>
    <w:rsid w:val="004E7C35"/>
    <w:rsid w:val="004E7FB0"/>
    <w:rsid w:val="004F00D4"/>
    <w:rsid w:val="004F01E3"/>
    <w:rsid w:val="004F02B3"/>
    <w:rsid w:val="004F0347"/>
    <w:rsid w:val="004F0368"/>
    <w:rsid w:val="004F0831"/>
    <w:rsid w:val="004F092A"/>
    <w:rsid w:val="004F0A5B"/>
    <w:rsid w:val="004F0E96"/>
    <w:rsid w:val="004F0F72"/>
    <w:rsid w:val="004F131F"/>
    <w:rsid w:val="004F135E"/>
    <w:rsid w:val="004F16BA"/>
    <w:rsid w:val="004F16D2"/>
    <w:rsid w:val="004F171F"/>
    <w:rsid w:val="004F1AB8"/>
    <w:rsid w:val="004F1F8F"/>
    <w:rsid w:val="004F2187"/>
    <w:rsid w:val="004F2286"/>
    <w:rsid w:val="004F231F"/>
    <w:rsid w:val="004F23C9"/>
    <w:rsid w:val="004F2617"/>
    <w:rsid w:val="004F2A17"/>
    <w:rsid w:val="004F2A1E"/>
    <w:rsid w:val="004F2AB1"/>
    <w:rsid w:val="004F2BDD"/>
    <w:rsid w:val="004F3005"/>
    <w:rsid w:val="004F32D0"/>
    <w:rsid w:val="004F34A6"/>
    <w:rsid w:val="004F34D7"/>
    <w:rsid w:val="004F364D"/>
    <w:rsid w:val="004F376C"/>
    <w:rsid w:val="004F3908"/>
    <w:rsid w:val="004F39C8"/>
    <w:rsid w:val="004F3A9E"/>
    <w:rsid w:val="004F3D04"/>
    <w:rsid w:val="004F3F7A"/>
    <w:rsid w:val="004F4408"/>
    <w:rsid w:val="004F44C7"/>
    <w:rsid w:val="004F4520"/>
    <w:rsid w:val="004F4613"/>
    <w:rsid w:val="004F4626"/>
    <w:rsid w:val="004F48EE"/>
    <w:rsid w:val="004F4D62"/>
    <w:rsid w:val="004F5218"/>
    <w:rsid w:val="004F5528"/>
    <w:rsid w:val="004F5568"/>
    <w:rsid w:val="004F5853"/>
    <w:rsid w:val="004F5A31"/>
    <w:rsid w:val="004F5FB0"/>
    <w:rsid w:val="004F62BB"/>
    <w:rsid w:val="004F6393"/>
    <w:rsid w:val="004F65C2"/>
    <w:rsid w:val="004F6681"/>
    <w:rsid w:val="004F6713"/>
    <w:rsid w:val="004F6D54"/>
    <w:rsid w:val="004F6D8E"/>
    <w:rsid w:val="004F734D"/>
    <w:rsid w:val="004F757B"/>
    <w:rsid w:val="004F760F"/>
    <w:rsid w:val="004F762A"/>
    <w:rsid w:val="004F77AD"/>
    <w:rsid w:val="004F7958"/>
    <w:rsid w:val="004F7AA6"/>
    <w:rsid w:val="004F7DF7"/>
    <w:rsid w:val="004F7EFC"/>
    <w:rsid w:val="0050003D"/>
    <w:rsid w:val="0050004D"/>
    <w:rsid w:val="00500331"/>
    <w:rsid w:val="00500340"/>
    <w:rsid w:val="0050046B"/>
    <w:rsid w:val="005005B6"/>
    <w:rsid w:val="005006A4"/>
    <w:rsid w:val="00500905"/>
    <w:rsid w:val="00500934"/>
    <w:rsid w:val="0050094A"/>
    <w:rsid w:val="00500A2E"/>
    <w:rsid w:val="00500DBE"/>
    <w:rsid w:val="00500DE7"/>
    <w:rsid w:val="00500E05"/>
    <w:rsid w:val="00500F72"/>
    <w:rsid w:val="00501016"/>
    <w:rsid w:val="0050116D"/>
    <w:rsid w:val="005015BE"/>
    <w:rsid w:val="005017B4"/>
    <w:rsid w:val="005017DB"/>
    <w:rsid w:val="00501E49"/>
    <w:rsid w:val="00501F1F"/>
    <w:rsid w:val="00502177"/>
    <w:rsid w:val="0050218A"/>
    <w:rsid w:val="005021D4"/>
    <w:rsid w:val="005023C0"/>
    <w:rsid w:val="005026D7"/>
    <w:rsid w:val="0050276D"/>
    <w:rsid w:val="00502902"/>
    <w:rsid w:val="00502944"/>
    <w:rsid w:val="00502B49"/>
    <w:rsid w:val="00502C92"/>
    <w:rsid w:val="00502E65"/>
    <w:rsid w:val="00503033"/>
    <w:rsid w:val="005032FF"/>
    <w:rsid w:val="00503412"/>
    <w:rsid w:val="00503566"/>
    <w:rsid w:val="005036E2"/>
    <w:rsid w:val="0050377C"/>
    <w:rsid w:val="005039AB"/>
    <w:rsid w:val="00503A69"/>
    <w:rsid w:val="00503BA8"/>
    <w:rsid w:val="00503C0C"/>
    <w:rsid w:val="00503CC0"/>
    <w:rsid w:val="00504070"/>
    <w:rsid w:val="005042B1"/>
    <w:rsid w:val="005047DE"/>
    <w:rsid w:val="00504BD3"/>
    <w:rsid w:val="00504DA0"/>
    <w:rsid w:val="00504DDD"/>
    <w:rsid w:val="00504E6E"/>
    <w:rsid w:val="00505005"/>
    <w:rsid w:val="005050C4"/>
    <w:rsid w:val="00505188"/>
    <w:rsid w:val="00505268"/>
    <w:rsid w:val="0050583E"/>
    <w:rsid w:val="005059DD"/>
    <w:rsid w:val="00505C51"/>
    <w:rsid w:val="00505E61"/>
    <w:rsid w:val="0050609B"/>
    <w:rsid w:val="00506159"/>
    <w:rsid w:val="005061AD"/>
    <w:rsid w:val="00506261"/>
    <w:rsid w:val="005063E3"/>
    <w:rsid w:val="00506DCC"/>
    <w:rsid w:val="005071F8"/>
    <w:rsid w:val="00507575"/>
    <w:rsid w:val="00507591"/>
    <w:rsid w:val="005079EA"/>
    <w:rsid w:val="00507BC1"/>
    <w:rsid w:val="00507C0A"/>
    <w:rsid w:val="00507C50"/>
    <w:rsid w:val="00510278"/>
    <w:rsid w:val="005102AA"/>
    <w:rsid w:val="005106D1"/>
    <w:rsid w:val="00510703"/>
    <w:rsid w:val="0051079E"/>
    <w:rsid w:val="005108CF"/>
    <w:rsid w:val="0051096D"/>
    <w:rsid w:val="00510A02"/>
    <w:rsid w:val="00510B57"/>
    <w:rsid w:val="00510FD2"/>
    <w:rsid w:val="005110C5"/>
    <w:rsid w:val="005110E3"/>
    <w:rsid w:val="005114A4"/>
    <w:rsid w:val="005115F3"/>
    <w:rsid w:val="0051168F"/>
    <w:rsid w:val="005116E0"/>
    <w:rsid w:val="00511D90"/>
    <w:rsid w:val="00511E93"/>
    <w:rsid w:val="00511EAC"/>
    <w:rsid w:val="00511FF0"/>
    <w:rsid w:val="00512008"/>
    <w:rsid w:val="00512040"/>
    <w:rsid w:val="00512046"/>
    <w:rsid w:val="005123A0"/>
    <w:rsid w:val="0051259C"/>
    <w:rsid w:val="005128EA"/>
    <w:rsid w:val="005129B0"/>
    <w:rsid w:val="00512DA4"/>
    <w:rsid w:val="00512E8F"/>
    <w:rsid w:val="00513102"/>
    <w:rsid w:val="0051353E"/>
    <w:rsid w:val="005135BC"/>
    <w:rsid w:val="005135D0"/>
    <w:rsid w:val="005135F4"/>
    <w:rsid w:val="00513632"/>
    <w:rsid w:val="0051375C"/>
    <w:rsid w:val="005139A9"/>
    <w:rsid w:val="00513C91"/>
    <w:rsid w:val="00513CEF"/>
    <w:rsid w:val="00514293"/>
    <w:rsid w:val="005145F4"/>
    <w:rsid w:val="00514B0B"/>
    <w:rsid w:val="00514DFA"/>
    <w:rsid w:val="00515031"/>
    <w:rsid w:val="00515196"/>
    <w:rsid w:val="005152BB"/>
    <w:rsid w:val="005154CA"/>
    <w:rsid w:val="00515A4A"/>
    <w:rsid w:val="00515AA0"/>
    <w:rsid w:val="00515BC4"/>
    <w:rsid w:val="00515EDC"/>
    <w:rsid w:val="00516482"/>
    <w:rsid w:val="00516498"/>
    <w:rsid w:val="005164C8"/>
    <w:rsid w:val="005165E1"/>
    <w:rsid w:val="00516634"/>
    <w:rsid w:val="00516734"/>
    <w:rsid w:val="00516E57"/>
    <w:rsid w:val="00516F09"/>
    <w:rsid w:val="00517921"/>
    <w:rsid w:val="00520242"/>
    <w:rsid w:val="00520463"/>
    <w:rsid w:val="0052052A"/>
    <w:rsid w:val="0052074F"/>
    <w:rsid w:val="005209D5"/>
    <w:rsid w:val="00520AAC"/>
    <w:rsid w:val="00520E41"/>
    <w:rsid w:val="005212DA"/>
    <w:rsid w:val="0052144C"/>
    <w:rsid w:val="005215E5"/>
    <w:rsid w:val="0052178E"/>
    <w:rsid w:val="0052179B"/>
    <w:rsid w:val="00521A55"/>
    <w:rsid w:val="00521B05"/>
    <w:rsid w:val="00521DB0"/>
    <w:rsid w:val="00521DFF"/>
    <w:rsid w:val="00522004"/>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342"/>
    <w:rsid w:val="0052445D"/>
    <w:rsid w:val="00524641"/>
    <w:rsid w:val="005247D9"/>
    <w:rsid w:val="00524951"/>
    <w:rsid w:val="005249C1"/>
    <w:rsid w:val="00524A53"/>
    <w:rsid w:val="00524DE4"/>
    <w:rsid w:val="00524E65"/>
    <w:rsid w:val="005252BD"/>
    <w:rsid w:val="0052585A"/>
    <w:rsid w:val="00525E66"/>
    <w:rsid w:val="00525F43"/>
    <w:rsid w:val="00526127"/>
    <w:rsid w:val="0052670F"/>
    <w:rsid w:val="0052688F"/>
    <w:rsid w:val="00526B35"/>
    <w:rsid w:val="00526DB7"/>
    <w:rsid w:val="00526F80"/>
    <w:rsid w:val="00527289"/>
    <w:rsid w:val="005273FB"/>
    <w:rsid w:val="00527869"/>
    <w:rsid w:val="0053048E"/>
    <w:rsid w:val="005304AD"/>
    <w:rsid w:val="00530DB0"/>
    <w:rsid w:val="00530F67"/>
    <w:rsid w:val="00530FB9"/>
    <w:rsid w:val="00531147"/>
    <w:rsid w:val="005316D4"/>
    <w:rsid w:val="005317BE"/>
    <w:rsid w:val="005318AA"/>
    <w:rsid w:val="00531A00"/>
    <w:rsid w:val="00531BCF"/>
    <w:rsid w:val="00532302"/>
    <w:rsid w:val="00532324"/>
    <w:rsid w:val="005324A0"/>
    <w:rsid w:val="005326D0"/>
    <w:rsid w:val="00532D2A"/>
    <w:rsid w:val="00532E03"/>
    <w:rsid w:val="00532F4E"/>
    <w:rsid w:val="00532FCE"/>
    <w:rsid w:val="00533435"/>
    <w:rsid w:val="00533646"/>
    <w:rsid w:val="0053392B"/>
    <w:rsid w:val="00533934"/>
    <w:rsid w:val="00533A1E"/>
    <w:rsid w:val="00533E3E"/>
    <w:rsid w:val="00533E79"/>
    <w:rsid w:val="00534121"/>
    <w:rsid w:val="005346E5"/>
    <w:rsid w:val="00534C3A"/>
    <w:rsid w:val="005350C0"/>
    <w:rsid w:val="0053534D"/>
    <w:rsid w:val="00535B31"/>
    <w:rsid w:val="00535B5A"/>
    <w:rsid w:val="00535B64"/>
    <w:rsid w:val="00535DF2"/>
    <w:rsid w:val="0053608A"/>
    <w:rsid w:val="00536178"/>
    <w:rsid w:val="0053620A"/>
    <w:rsid w:val="00536271"/>
    <w:rsid w:val="00536371"/>
    <w:rsid w:val="005365A8"/>
    <w:rsid w:val="005365AF"/>
    <w:rsid w:val="00536660"/>
    <w:rsid w:val="00536B34"/>
    <w:rsid w:val="00536BB1"/>
    <w:rsid w:val="00536C19"/>
    <w:rsid w:val="00536C56"/>
    <w:rsid w:val="00536D0B"/>
    <w:rsid w:val="005370E8"/>
    <w:rsid w:val="005371CB"/>
    <w:rsid w:val="005376DA"/>
    <w:rsid w:val="0053774C"/>
    <w:rsid w:val="005378CA"/>
    <w:rsid w:val="00537A46"/>
    <w:rsid w:val="00537C2D"/>
    <w:rsid w:val="00537CF9"/>
    <w:rsid w:val="0054012C"/>
    <w:rsid w:val="005404AD"/>
    <w:rsid w:val="005408AF"/>
    <w:rsid w:val="00540A10"/>
    <w:rsid w:val="00540CE2"/>
    <w:rsid w:val="00540D1A"/>
    <w:rsid w:val="0054132B"/>
    <w:rsid w:val="005415B2"/>
    <w:rsid w:val="005416B9"/>
    <w:rsid w:val="00541983"/>
    <w:rsid w:val="00541A86"/>
    <w:rsid w:val="00541BDB"/>
    <w:rsid w:val="00541DE6"/>
    <w:rsid w:val="00541DFA"/>
    <w:rsid w:val="00541F9E"/>
    <w:rsid w:val="00542023"/>
    <w:rsid w:val="005425EA"/>
    <w:rsid w:val="00542850"/>
    <w:rsid w:val="00542A4E"/>
    <w:rsid w:val="005432BB"/>
    <w:rsid w:val="00543419"/>
    <w:rsid w:val="00543504"/>
    <w:rsid w:val="00543512"/>
    <w:rsid w:val="0054360B"/>
    <w:rsid w:val="00543A6F"/>
    <w:rsid w:val="00543E23"/>
    <w:rsid w:val="00544023"/>
    <w:rsid w:val="00544142"/>
    <w:rsid w:val="005441E8"/>
    <w:rsid w:val="0054428F"/>
    <w:rsid w:val="005445E9"/>
    <w:rsid w:val="005447E9"/>
    <w:rsid w:val="005449A7"/>
    <w:rsid w:val="00544AD0"/>
    <w:rsid w:val="00544C54"/>
    <w:rsid w:val="00544DFB"/>
    <w:rsid w:val="00545304"/>
    <w:rsid w:val="005454E8"/>
    <w:rsid w:val="00545CE5"/>
    <w:rsid w:val="00545D32"/>
    <w:rsid w:val="0054606E"/>
    <w:rsid w:val="00546176"/>
    <w:rsid w:val="0054640F"/>
    <w:rsid w:val="00546763"/>
    <w:rsid w:val="00546C62"/>
    <w:rsid w:val="00546CA6"/>
    <w:rsid w:val="00546CCE"/>
    <w:rsid w:val="00546D1B"/>
    <w:rsid w:val="0054722D"/>
    <w:rsid w:val="005472D1"/>
    <w:rsid w:val="005472E4"/>
    <w:rsid w:val="00547420"/>
    <w:rsid w:val="00547589"/>
    <w:rsid w:val="00547CD0"/>
    <w:rsid w:val="00547EA0"/>
    <w:rsid w:val="00547EA1"/>
    <w:rsid w:val="0055028D"/>
    <w:rsid w:val="005509C4"/>
    <w:rsid w:val="00550A0F"/>
    <w:rsid w:val="00550A30"/>
    <w:rsid w:val="00550D94"/>
    <w:rsid w:val="00551081"/>
    <w:rsid w:val="00551086"/>
    <w:rsid w:val="005512AD"/>
    <w:rsid w:val="0055162E"/>
    <w:rsid w:val="005516EB"/>
    <w:rsid w:val="00551789"/>
    <w:rsid w:val="00551A08"/>
    <w:rsid w:val="00551B5F"/>
    <w:rsid w:val="00551E0D"/>
    <w:rsid w:val="005520AF"/>
    <w:rsid w:val="005521A5"/>
    <w:rsid w:val="00552282"/>
    <w:rsid w:val="00552391"/>
    <w:rsid w:val="00552475"/>
    <w:rsid w:val="0055253E"/>
    <w:rsid w:val="005525A5"/>
    <w:rsid w:val="00552781"/>
    <w:rsid w:val="005527F1"/>
    <w:rsid w:val="00552912"/>
    <w:rsid w:val="00552A50"/>
    <w:rsid w:val="00552A6D"/>
    <w:rsid w:val="00552A94"/>
    <w:rsid w:val="00552AF2"/>
    <w:rsid w:val="00552BCC"/>
    <w:rsid w:val="00552C3B"/>
    <w:rsid w:val="00552E7E"/>
    <w:rsid w:val="00552ED5"/>
    <w:rsid w:val="0055356D"/>
    <w:rsid w:val="005535CF"/>
    <w:rsid w:val="0055367C"/>
    <w:rsid w:val="005536DB"/>
    <w:rsid w:val="00553854"/>
    <w:rsid w:val="00553963"/>
    <w:rsid w:val="00553B60"/>
    <w:rsid w:val="00553BB6"/>
    <w:rsid w:val="00553F13"/>
    <w:rsid w:val="0055410E"/>
    <w:rsid w:val="00554280"/>
    <w:rsid w:val="0055447E"/>
    <w:rsid w:val="00554BC6"/>
    <w:rsid w:val="00554CE9"/>
    <w:rsid w:val="00554DBC"/>
    <w:rsid w:val="0055506E"/>
    <w:rsid w:val="00555242"/>
    <w:rsid w:val="005555AF"/>
    <w:rsid w:val="00555747"/>
    <w:rsid w:val="00555771"/>
    <w:rsid w:val="005565A9"/>
    <w:rsid w:val="0055666F"/>
    <w:rsid w:val="00556787"/>
    <w:rsid w:val="00556818"/>
    <w:rsid w:val="00556AE8"/>
    <w:rsid w:val="00556B34"/>
    <w:rsid w:val="00556CAC"/>
    <w:rsid w:val="00556FA6"/>
    <w:rsid w:val="005572B4"/>
    <w:rsid w:val="0055737A"/>
    <w:rsid w:val="00557494"/>
    <w:rsid w:val="005574BB"/>
    <w:rsid w:val="00557A95"/>
    <w:rsid w:val="005600C8"/>
    <w:rsid w:val="005613FF"/>
    <w:rsid w:val="005615FB"/>
    <w:rsid w:val="00561786"/>
    <w:rsid w:val="005619CD"/>
    <w:rsid w:val="00561AAA"/>
    <w:rsid w:val="00561B67"/>
    <w:rsid w:val="00561D96"/>
    <w:rsid w:val="00561FAD"/>
    <w:rsid w:val="0056210C"/>
    <w:rsid w:val="005627A8"/>
    <w:rsid w:val="0056284F"/>
    <w:rsid w:val="005629E9"/>
    <w:rsid w:val="00562BD2"/>
    <w:rsid w:val="00562C55"/>
    <w:rsid w:val="00562D2D"/>
    <w:rsid w:val="005632E6"/>
    <w:rsid w:val="00563432"/>
    <w:rsid w:val="00563698"/>
    <w:rsid w:val="005638A8"/>
    <w:rsid w:val="00563A5E"/>
    <w:rsid w:val="00563DFC"/>
    <w:rsid w:val="00564208"/>
    <w:rsid w:val="00564552"/>
    <w:rsid w:val="00564590"/>
    <w:rsid w:val="00564A1E"/>
    <w:rsid w:val="00564A30"/>
    <w:rsid w:val="00564DA3"/>
    <w:rsid w:val="00565082"/>
    <w:rsid w:val="005659B7"/>
    <w:rsid w:val="00565F67"/>
    <w:rsid w:val="00566590"/>
    <w:rsid w:val="005665D1"/>
    <w:rsid w:val="00566946"/>
    <w:rsid w:val="005669A5"/>
    <w:rsid w:val="005669EC"/>
    <w:rsid w:val="00566D38"/>
    <w:rsid w:val="005671A0"/>
    <w:rsid w:val="005673CB"/>
    <w:rsid w:val="005675E0"/>
    <w:rsid w:val="005675E9"/>
    <w:rsid w:val="00567691"/>
    <w:rsid w:val="00567711"/>
    <w:rsid w:val="00567835"/>
    <w:rsid w:val="005678F4"/>
    <w:rsid w:val="00567A3D"/>
    <w:rsid w:val="00567C64"/>
    <w:rsid w:val="00567D8A"/>
    <w:rsid w:val="00567F72"/>
    <w:rsid w:val="005703EF"/>
    <w:rsid w:val="005705B7"/>
    <w:rsid w:val="00570930"/>
    <w:rsid w:val="00570D29"/>
    <w:rsid w:val="00570E42"/>
    <w:rsid w:val="005710CB"/>
    <w:rsid w:val="0057111E"/>
    <w:rsid w:val="0057145C"/>
    <w:rsid w:val="00571543"/>
    <w:rsid w:val="005715D6"/>
    <w:rsid w:val="0057167E"/>
    <w:rsid w:val="00571685"/>
    <w:rsid w:val="00571696"/>
    <w:rsid w:val="00571920"/>
    <w:rsid w:val="00571CC1"/>
    <w:rsid w:val="00571F19"/>
    <w:rsid w:val="00571F9C"/>
    <w:rsid w:val="00572339"/>
    <w:rsid w:val="005726BF"/>
    <w:rsid w:val="00572750"/>
    <w:rsid w:val="0057275C"/>
    <w:rsid w:val="00572C93"/>
    <w:rsid w:val="00572D19"/>
    <w:rsid w:val="00572D8A"/>
    <w:rsid w:val="00572F1C"/>
    <w:rsid w:val="00573221"/>
    <w:rsid w:val="0057388C"/>
    <w:rsid w:val="0057396D"/>
    <w:rsid w:val="00573AC8"/>
    <w:rsid w:val="00573B34"/>
    <w:rsid w:val="00573BE4"/>
    <w:rsid w:val="00573C22"/>
    <w:rsid w:val="005746AE"/>
    <w:rsid w:val="00574740"/>
    <w:rsid w:val="00574813"/>
    <w:rsid w:val="00574921"/>
    <w:rsid w:val="00574B58"/>
    <w:rsid w:val="00574B87"/>
    <w:rsid w:val="00574E22"/>
    <w:rsid w:val="00574E4D"/>
    <w:rsid w:val="00574F4B"/>
    <w:rsid w:val="00575081"/>
    <w:rsid w:val="0057528F"/>
    <w:rsid w:val="00575493"/>
    <w:rsid w:val="005755C5"/>
    <w:rsid w:val="005759B0"/>
    <w:rsid w:val="00575B0E"/>
    <w:rsid w:val="00575C2D"/>
    <w:rsid w:val="00575DC1"/>
    <w:rsid w:val="00575EFA"/>
    <w:rsid w:val="00576005"/>
    <w:rsid w:val="0057616D"/>
    <w:rsid w:val="005762B8"/>
    <w:rsid w:val="00576441"/>
    <w:rsid w:val="00576490"/>
    <w:rsid w:val="0057654C"/>
    <w:rsid w:val="00576627"/>
    <w:rsid w:val="00576860"/>
    <w:rsid w:val="00576CC1"/>
    <w:rsid w:val="00576D66"/>
    <w:rsid w:val="00576E82"/>
    <w:rsid w:val="00577029"/>
    <w:rsid w:val="005772CA"/>
    <w:rsid w:val="00577362"/>
    <w:rsid w:val="005774A8"/>
    <w:rsid w:val="005775F9"/>
    <w:rsid w:val="00577806"/>
    <w:rsid w:val="00577BAD"/>
    <w:rsid w:val="00577CAE"/>
    <w:rsid w:val="00577CD5"/>
    <w:rsid w:val="00577D9A"/>
    <w:rsid w:val="00577DF3"/>
    <w:rsid w:val="0058002E"/>
    <w:rsid w:val="0058045D"/>
    <w:rsid w:val="005806AE"/>
    <w:rsid w:val="005808C0"/>
    <w:rsid w:val="00580A89"/>
    <w:rsid w:val="00580F02"/>
    <w:rsid w:val="00581375"/>
    <w:rsid w:val="00581ABE"/>
    <w:rsid w:val="00581CA4"/>
    <w:rsid w:val="00581ED7"/>
    <w:rsid w:val="00581F1D"/>
    <w:rsid w:val="005820BB"/>
    <w:rsid w:val="00582638"/>
    <w:rsid w:val="00582656"/>
    <w:rsid w:val="00582B66"/>
    <w:rsid w:val="00582C08"/>
    <w:rsid w:val="00583032"/>
    <w:rsid w:val="005830A9"/>
    <w:rsid w:val="00583281"/>
    <w:rsid w:val="00583298"/>
    <w:rsid w:val="00583443"/>
    <w:rsid w:val="0058367A"/>
    <w:rsid w:val="005837FE"/>
    <w:rsid w:val="00583907"/>
    <w:rsid w:val="00583DD5"/>
    <w:rsid w:val="0058412A"/>
    <w:rsid w:val="00584441"/>
    <w:rsid w:val="0058445F"/>
    <w:rsid w:val="005847C4"/>
    <w:rsid w:val="0058485F"/>
    <w:rsid w:val="005848FB"/>
    <w:rsid w:val="00584914"/>
    <w:rsid w:val="005849B1"/>
    <w:rsid w:val="005849ED"/>
    <w:rsid w:val="00584CAB"/>
    <w:rsid w:val="00584DAB"/>
    <w:rsid w:val="00584DCC"/>
    <w:rsid w:val="00585285"/>
    <w:rsid w:val="005852CA"/>
    <w:rsid w:val="005853FD"/>
    <w:rsid w:val="005856E2"/>
    <w:rsid w:val="00585CE8"/>
    <w:rsid w:val="00585D84"/>
    <w:rsid w:val="00585FDE"/>
    <w:rsid w:val="00586234"/>
    <w:rsid w:val="0058630E"/>
    <w:rsid w:val="00586348"/>
    <w:rsid w:val="00586518"/>
    <w:rsid w:val="00586556"/>
    <w:rsid w:val="0058659D"/>
    <w:rsid w:val="0058687D"/>
    <w:rsid w:val="00586926"/>
    <w:rsid w:val="00586A07"/>
    <w:rsid w:val="00586DB6"/>
    <w:rsid w:val="00586E0B"/>
    <w:rsid w:val="00587729"/>
    <w:rsid w:val="0058777F"/>
    <w:rsid w:val="0058781A"/>
    <w:rsid w:val="00587846"/>
    <w:rsid w:val="00587864"/>
    <w:rsid w:val="00587BA9"/>
    <w:rsid w:val="00587D90"/>
    <w:rsid w:val="00587F67"/>
    <w:rsid w:val="00590006"/>
    <w:rsid w:val="00590377"/>
    <w:rsid w:val="005903F6"/>
    <w:rsid w:val="0059058B"/>
    <w:rsid w:val="005906C9"/>
    <w:rsid w:val="005909C6"/>
    <w:rsid w:val="00590B3C"/>
    <w:rsid w:val="00590BCF"/>
    <w:rsid w:val="00590C40"/>
    <w:rsid w:val="00590E71"/>
    <w:rsid w:val="00590F59"/>
    <w:rsid w:val="00590F81"/>
    <w:rsid w:val="00591163"/>
    <w:rsid w:val="005911CA"/>
    <w:rsid w:val="00591255"/>
    <w:rsid w:val="005915BA"/>
    <w:rsid w:val="005918D0"/>
    <w:rsid w:val="005918E1"/>
    <w:rsid w:val="00591956"/>
    <w:rsid w:val="00591BDF"/>
    <w:rsid w:val="00591CC9"/>
    <w:rsid w:val="00591E96"/>
    <w:rsid w:val="00591FDC"/>
    <w:rsid w:val="005920AA"/>
    <w:rsid w:val="00592247"/>
    <w:rsid w:val="005922C0"/>
    <w:rsid w:val="005924EA"/>
    <w:rsid w:val="00592B0C"/>
    <w:rsid w:val="00592B6B"/>
    <w:rsid w:val="00592BCA"/>
    <w:rsid w:val="00592E8C"/>
    <w:rsid w:val="005931BC"/>
    <w:rsid w:val="005936EE"/>
    <w:rsid w:val="0059397E"/>
    <w:rsid w:val="00593A7C"/>
    <w:rsid w:val="00593AF3"/>
    <w:rsid w:val="00593B5B"/>
    <w:rsid w:val="00593BFF"/>
    <w:rsid w:val="00593CAD"/>
    <w:rsid w:val="0059412A"/>
    <w:rsid w:val="005946F7"/>
    <w:rsid w:val="00594938"/>
    <w:rsid w:val="00594A69"/>
    <w:rsid w:val="00594AFE"/>
    <w:rsid w:val="00594B36"/>
    <w:rsid w:val="00594CCC"/>
    <w:rsid w:val="00594DDE"/>
    <w:rsid w:val="00594E69"/>
    <w:rsid w:val="00594E9A"/>
    <w:rsid w:val="00594F8A"/>
    <w:rsid w:val="005959DE"/>
    <w:rsid w:val="00595AF2"/>
    <w:rsid w:val="00595E93"/>
    <w:rsid w:val="00595EFB"/>
    <w:rsid w:val="00595F41"/>
    <w:rsid w:val="005960C9"/>
    <w:rsid w:val="0059651C"/>
    <w:rsid w:val="005967B5"/>
    <w:rsid w:val="00596968"/>
    <w:rsid w:val="00596AD9"/>
    <w:rsid w:val="00596BE2"/>
    <w:rsid w:val="00596E6C"/>
    <w:rsid w:val="00597820"/>
    <w:rsid w:val="00597A6A"/>
    <w:rsid w:val="00597AC7"/>
    <w:rsid w:val="00597B57"/>
    <w:rsid w:val="00597FA3"/>
    <w:rsid w:val="00597FF3"/>
    <w:rsid w:val="005A00CC"/>
    <w:rsid w:val="005A0112"/>
    <w:rsid w:val="005A0A6F"/>
    <w:rsid w:val="005A0B1C"/>
    <w:rsid w:val="005A0C8D"/>
    <w:rsid w:val="005A0F16"/>
    <w:rsid w:val="005A0FA1"/>
    <w:rsid w:val="005A129E"/>
    <w:rsid w:val="005A13D8"/>
    <w:rsid w:val="005A13EE"/>
    <w:rsid w:val="005A18E5"/>
    <w:rsid w:val="005A1A93"/>
    <w:rsid w:val="005A24DA"/>
    <w:rsid w:val="005A2704"/>
    <w:rsid w:val="005A2827"/>
    <w:rsid w:val="005A28C9"/>
    <w:rsid w:val="005A2CF9"/>
    <w:rsid w:val="005A2D52"/>
    <w:rsid w:val="005A2F20"/>
    <w:rsid w:val="005A3003"/>
    <w:rsid w:val="005A388C"/>
    <w:rsid w:val="005A3A42"/>
    <w:rsid w:val="005A3EBE"/>
    <w:rsid w:val="005A4197"/>
    <w:rsid w:val="005A43B0"/>
    <w:rsid w:val="005A446A"/>
    <w:rsid w:val="005A4493"/>
    <w:rsid w:val="005A45C1"/>
    <w:rsid w:val="005A4756"/>
    <w:rsid w:val="005A4A15"/>
    <w:rsid w:val="005A4F64"/>
    <w:rsid w:val="005A5BA5"/>
    <w:rsid w:val="005A5C3F"/>
    <w:rsid w:val="005A5C44"/>
    <w:rsid w:val="005A5E0C"/>
    <w:rsid w:val="005A6484"/>
    <w:rsid w:val="005A6812"/>
    <w:rsid w:val="005A68A7"/>
    <w:rsid w:val="005A6A61"/>
    <w:rsid w:val="005A6B48"/>
    <w:rsid w:val="005A6BAA"/>
    <w:rsid w:val="005A6CF2"/>
    <w:rsid w:val="005A7038"/>
    <w:rsid w:val="005A762F"/>
    <w:rsid w:val="005A788C"/>
    <w:rsid w:val="005A7CB7"/>
    <w:rsid w:val="005A7D8F"/>
    <w:rsid w:val="005A7F3F"/>
    <w:rsid w:val="005A7FDC"/>
    <w:rsid w:val="005B040B"/>
    <w:rsid w:val="005B04C9"/>
    <w:rsid w:val="005B05C0"/>
    <w:rsid w:val="005B063E"/>
    <w:rsid w:val="005B0777"/>
    <w:rsid w:val="005B08D2"/>
    <w:rsid w:val="005B0E85"/>
    <w:rsid w:val="005B1239"/>
    <w:rsid w:val="005B1271"/>
    <w:rsid w:val="005B13D9"/>
    <w:rsid w:val="005B148A"/>
    <w:rsid w:val="005B14C2"/>
    <w:rsid w:val="005B1793"/>
    <w:rsid w:val="005B1993"/>
    <w:rsid w:val="005B1C80"/>
    <w:rsid w:val="005B1D4D"/>
    <w:rsid w:val="005B24B9"/>
    <w:rsid w:val="005B26CB"/>
    <w:rsid w:val="005B28FF"/>
    <w:rsid w:val="005B2984"/>
    <w:rsid w:val="005B2A04"/>
    <w:rsid w:val="005B2BFF"/>
    <w:rsid w:val="005B329A"/>
    <w:rsid w:val="005B32B1"/>
    <w:rsid w:val="005B32B5"/>
    <w:rsid w:val="005B3FE8"/>
    <w:rsid w:val="005B41D1"/>
    <w:rsid w:val="005B4302"/>
    <w:rsid w:val="005B4642"/>
    <w:rsid w:val="005B4B73"/>
    <w:rsid w:val="005B503F"/>
    <w:rsid w:val="005B5388"/>
    <w:rsid w:val="005B54AD"/>
    <w:rsid w:val="005B5544"/>
    <w:rsid w:val="005B57FE"/>
    <w:rsid w:val="005B5D89"/>
    <w:rsid w:val="005B60E4"/>
    <w:rsid w:val="005B62ED"/>
    <w:rsid w:val="005B6502"/>
    <w:rsid w:val="005B6679"/>
    <w:rsid w:val="005B6879"/>
    <w:rsid w:val="005B6B35"/>
    <w:rsid w:val="005B6B67"/>
    <w:rsid w:val="005B6DB7"/>
    <w:rsid w:val="005B6E5A"/>
    <w:rsid w:val="005B6E5F"/>
    <w:rsid w:val="005B702D"/>
    <w:rsid w:val="005B730C"/>
    <w:rsid w:val="005B73D5"/>
    <w:rsid w:val="005B74B0"/>
    <w:rsid w:val="005B7791"/>
    <w:rsid w:val="005B78BA"/>
    <w:rsid w:val="005B7B35"/>
    <w:rsid w:val="005B7BAD"/>
    <w:rsid w:val="005B7C38"/>
    <w:rsid w:val="005B7DC1"/>
    <w:rsid w:val="005B7E1B"/>
    <w:rsid w:val="005B7FDA"/>
    <w:rsid w:val="005C079F"/>
    <w:rsid w:val="005C0AA5"/>
    <w:rsid w:val="005C0B4A"/>
    <w:rsid w:val="005C0B80"/>
    <w:rsid w:val="005C0FA3"/>
    <w:rsid w:val="005C107B"/>
    <w:rsid w:val="005C10C9"/>
    <w:rsid w:val="005C1848"/>
    <w:rsid w:val="005C18D5"/>
    <w:rsid w:val="005C1B28"/>
    <w:rsid w:val="005C1CD3"/>
    <w:rsid w:val="005C1DE1"/>
    <w:rsid w:val="005C213D"/>
    <w:rsid w:val="005C2309"/>
    <w:rsid w:val="005C2356"/>
    <w:rsid w:val="005C2A10"/>
    <w:rsid w:val="005C2AD1"/>
    <w:rsid w:val="005C2CDE"/>
    <w:rsid w:val="005C2E0B"/>
    <w:rsid w:val="005C2FE8"/>
    <w:rsid w:val="005C309F"/>
    <w:rsid w:val="005C31D3"/>
    <w:rsid w:val="005C37B0"/>
    <w:rsid w:val="005C3C9C"/>
    <w:rsid w:val="005C3FCC"/>
    <w:rsid w:val="005C4737"/>
    <w:rsid w:val="005C4971"/>
    <w:rsid w:val="005C4F4B"/>
    <w:rsid w:val="005C5048"/>
    <w:rsid w:val="005C5346"/>
    <w:rsid w:val="005C5693"/>
    <w:rsid w:val="005C584D"/>
    <w:rsid w:val="005C5975"/>
    <w:rsid w:val="005C5B79"/>
    <w:rsid w:val="005C5D09"/>
    <w:rsid w:val="005C6459"/>
    <w:rsid w:val="005C661A"/>
    <w:rsid w:val="005C68F9"/>
    <w:rsid w:val="005C69C1"/>
    <w:rsid w:val="005C69E6"/>
    <w:rsid w:val="005C6B32"/>
    <w:rsid w:val="005C6F2E"/>
    <w:rsid w:val="005C7494"/>
    <w:rsid w:val="005C7702"/>
    <w:rsid w:val="005C7749"/>
    <w:rsid w:val="005C775D"/>
    <w:rsid w:val="005C79F2"/>
    <w:rsid w:val="005C7B51"/>
    <w:rsid w:val="005C7DC5"/>
    <w:rsid w:val="005D021E"/>
    <w:rsid w:val="005D0327"/>
    <w:rsid w:val="005D0555"/>
    <w:rsid w:val="005D05D9"/>
    <w:rsid w:val="005D0619"/>
    <w:rsid w:val="005D0BEB"/>
    <w:rsid w:val="005D0CC6"/>
    <w:rsid w:val="005D0D97"/>
    <w:rsid w:val="005D0E57"/>
    <w:rsid w:val="005D0E77"/>
    <w:rsid w:val="005D0F09"/>
    <w:rsid w:val="005D106F"/>
    <w:rsid w:val="005D10EE"/>
    <w:rsid w:val="005D13E4"/>
    <w:rsid w:val="005D140D"/>
    <w:rsid w:val="005D1575"/>
    <w:rsid w:val="005D1828"/>
    <w:rsid w:val="005D18DD"/>
    <w:rsid w:val="005D1923"/>
    <w:rsid w:val="005D1D3E"/>
    <w:rsid w:val="005D1DF8"/>
    <w:rsid w:val="005D1FDE"/>
    <w:rsid w:val="005D227C"/>
    <w:rsid w:val="005D23DC"/>
    <w:rsid w:val="005D256A"/>
    <w:rsid w:val="005D25BF"/>
    <w:rsid w:val="005D2737"/>
    <w:rsid w:val="005D2A4E"/>
    <w:rsid w:val="005D2B86"/>
    <w:rsid w:val="005D2F06"/>
    <w:rsid w:val="005D2FEA"/>
    <w:rsid w:val="005D345F"/>
    <w:rsid w:val="005D351E"/>
    <w:rsid w:val="005D3848"/>
    <w:rsid w:val="005D3A7E"/>
    <w:rsid w:val="005D425F"/>
    <w:rsid w:val="005D478C"/>
    <w:rsid w:val="005D4970"/>
    <w:rsid w:val="005D4B45"/>
    <w:rsid w:val="005D4FBF"/>
    <w:rsid w:val="005D52F0"/>
    <w:rsid w:val="005D55A2"/>
    <w:rsid w:val="005D5749"/>
    <w:rsid w:val="005D5B30"/>
    <w:rsid w:val="005D6072"/>
    <w:rsid w:val="005D64AE"/>
    <w:rsid w:val="005D65B9"/>
    <w:rsid w:val="005D677D"/>
    <w:rsid w:val="005D68BD"/>
    <w:rsid w:val="005D6BA7"/>
    <w:rsid w:val="005D6F16"/>
    <w:rsid w:val="005D705C"/>
    <w:rsid w:val="005D709A"/>
    <w:rsid w:val="005D70F6"/>
    <w:rsid w:val="005D7336"/>
    <w:rsid w:val="005D763E"/>
    <w:rsid w:val="005D76CA"/>
    <w:rsid w:val="005E000C"/>
    <w:rsid w:val="005E004D"/>
    <w:rsid w:val="005E085D"/>
    <w:rsid w:val="005E0998"/>
    <w:rsid w:val="005E0BA5"/>
    <w:rsid w:val="005E0BCF"/>
    <w:rsid w:val="005E0CD0"/>
    <w:rsid w:val="005E0F1B"/>
    <w:rsid w:val="005E1191"/>
    <w:rsid w:val="005E14A9"/>
    <w:rsid w:val="005E15B3"/>
    <w:rsid w:val="005E16C3"/>
    <w:rsid w:val="005E1F02"/>
    <w:rsid w:val="005E1F16"/>
    <w:rsid w:val="005E20AE"/>
    <w:rsid w:val="005E228F"/>
    <w:rsid w:val="005E26EE"/>
    <w:rsid w:val="005E294A"/>
    <w:rsid w:val="005E295D"/>
    <w:rsid w:val="005E2964"/>
    <w:rsid w:val="005E2A2C"/>
    <w:rsid w:val="005E2A78"/>
    <w:rsid w:val="005E2ABC"/>
    <w:rsid w:val="005E2BFC"/>
    <w:rsid w:val="005E2D24"/>
    <w:rsid w:val="005E3069"/>
    <w:rsid w:val="005E364A"/>
    <w:rsid w:val="005E391C"/>
    <w:rsid w:val="005E3930"/>
    <w:rsid w:val="005E39E7"/>
    <w:rsid w:val="005E39F8"/>
    <w:rsid w:val="005E3CA2"/>
    <w:rsid w:val="005E3F90"/>
    <w:rsid w:val="005E41BE"/>
    <w:rsid w:val="005E4587"/>
    <w:rsid w:val="005E484D"/>
    <w:rsid w:val="005E48D6"/>
    <w:rsid w:val="005E4B88"/>
    <w:rsid w:val="005E4D3D"/>
    <w:rsid w:val="005E5566"/>
    <w:rsid w:val="005E5705"/>
    <w:rsid w:val="005E5AF1"/>
    <w:rsid w:val="005E5AF7"/>
    <w:rsid w:val="005E5B47"/>
    <w:rsid w:val="005E5D1E"/>
    <w:rsid w:val="005E5D9C"/>
    <w:rsid w:val="005E5DC2"/>
    <w:rsid w:val="005E64BA"/>
    <w:rsid w:val="005E68CB"/>
    <w:rsid w:val="005E69D6"/>
    <w:rsid w:val="005E69DF"/>
    <w:rsid w:val="005E6B06"/>
    <w:rsid w:val="005E6C6F"/>
    <w:rsid w:val="005E6EB4"/>
    <w:rsid w:val="005E6F3B"/>
    <w:rsid w:val="005E7167"/>
    <w:rsid w:val="005E7237"/>
    <w:rsid w:val="005E7434"/>
    <w:rsid w:val="005E7462"/>
    <w:rsid w:val="005E754D"/>
    <w:rsid w:val="005E7783"/>
    <w:rsid w:val="005E77DD"/>
    <w:rsid w:val="005E7825"/>
    <w:rsid w:val="005E7AFD"/>
    <w:rsid w:val="005E7D83"/>
    <w:rsid w:val="005E7F62"/>
    <w:rsid w:val="005F025B"/>
    <w:rsid w:val="005F02D6"/>
    <w:rsid w:val="005F0579"/>
    <w:rsid w:val="005F0670"/>
    <w:rsid w:val="005F06AE"/>
    <w:rsid w:val="005F06C4"/>
    <w:rsid w:val="005F06D0"/>
    <w:rsid w:val="005F0712"/>
    <w:rsid w:val="005F07F4"/>
    <w:rsid w:val="005F13FA"/>
    <w:rsid w:val="005F140C"/>
    <w:rsid w:val="005F14C9"/>
    <w:rsid w:val="005F14D3"/>
    <w:rsid w:val="005F19EE"/>
    <w:rsid w:val="005F1CC5"/>
    <w:rsid w:val="005F1F51"/>
    <w:rsid w:val="005F23A8"/>
    <w:rsid w:val="005F23C4"/>
    <w:rsid w:val="005F24B2"/>
    <w:rsid w:val="005F261D"/>
    <w:rsid w:val="005F285A"/>
    <w:rsid w:val="005F2D10"/>
    <w:rsid w:val="005F2F4D"/>
    <w:rsid w:val="005F310E"/>
    <w:rsid w:val="005F3742"/>
    <w:rsid w:val="005F3748"/>
    <w:rsid w:val="005F388B"/>
    <w:rsid w:val="005F3B2E"/>
    <w:rsid w:val="005F3DA8"/>
    <w:rsid w:val="005F406A"/>
    <w:rsid w:val="005F41F9"/>
    <w:rsid w:val="005F4205"/>
    <w:rsid w:val="005F474C"/>
    <w:rsid w:val="005F4921"/>
    <w:rsid w:val="005F4AB1"/>
    <w:rsid w:val="005F4AB7"/>
    <w:rsid w:val="005F4B58"/>
    <w:rsid w:val="005F4C34"/>
    <w:rsid w:val="005F4CA1"/>
    <w:rsid w:val="005F5021"/>
    <w:rsid w:val="005F5067"/>
    <w:rsid w:val="005F51FD"/>
    <w:rsid w:val="005F532E"/>
    <w:rsid w:val="005F552C"/>
    <w:rsid w:val="005F554B"/>
    <w:rsid w:val="005F5977"/>
    <w:rsid w:val="005F5D8E"/>
    <w:rsid w:val="005F5FD2"/>
    <w:rsid w:val="005F6619"/>
    <w:rsid w:val="005F6922"/>
    <w:rsid w:val="005F6982"/>
    <w:rsid w:val="005F6A2E"/>
    <w:rsid w:val="005F6B3F"/>
    <w:rsid w:val="005F6BEB"/>
    <w:rsid w:val="005F6BF8"/>
    <w:rsid w:val="005F6C97"/>
    <w:rsid w:val="005F6D56"/>
    <w:rsid w:val="005F72CB"/>
    <w:rsid w:val="005F72EF"/>
    <w:rsid w:val="005F7320"/>
    <w:rsid w:val="005F788F"/>
    <w:rsid w:val="005F7A0E"/>
    <w:rsid w:val="005F7B88"/>
    <w:rsid w:val="0060014F"/>
    <w:rsid w:val="0060026D"/>
    <w:rsid w:val="00600289"/>
    <w:rsid w:val="0060028E"/>
    <w:rsid w:val="006005DC"/>
    <w:rsid w:val="00600CAB"/>
    <w:rsid w:val="00600E51"/>
    <w:rsid w:val="00600E6D"/>
    <w:rsid w:val="0060104C"/>
    <w:rsid w:val="00601058"/>
    <w:rsid w:val="00601158"/>
    <w:rsid w:val="006013E2"/>
    <w:rsid w:val="006014B8"/>
    <w:rsid w:val="00601E38"/>
    <w:rsid w:val="0060203B"/>
    <w:rsid w:val="00602563"/>
    <w:rsid w:val="00602B52"/>
    <w:rsid w:val="0060321A"/>
    <w:rsid w:val="006036B6"/>
    <w:rsid w:val="00603726"/>
    <w:rsid w:val="00603961"/>
    <w:rsid w:val="00603FD3"/>
    <w:rsid w:val="006040CF"/>
    <w:rsid w:val="006041D4"/>
    <w:rsid w:val="006043C8"/>
    <w:rsid w:val="00604408"/>
    <w:rsid w:val="006044A6"/>
    <w:rsid w:val="00604501"/>
    <w:rsid w:val="0060479E"/>
    <w:rsid w:val="00604991"/>
    <w:rsid w:val="006049BB"/>
    <w:rsid w:val="00604D82"/>
    <w:rsid w:val="00604E1C"/>
    <w:rsid w:val="00604FAE"/>
    <w:rsid w:val="0060504D"/>
    <w:rsid w:val="00605333"/>
    <w:rsid w:val="006053C6"/>
    <w:rsid w:val="00605488"/>
    <w:rsid w:val="0060553F"/>
    <w:rsid w:val="00605863"/>
    <w:rsid w:val="0060591A"/>
    <w:rsid w:val="00605CF5"/>
    <w:rsid w:val="00605D89"/>
    <w:rsid w:val="00605E78"/>
    <w:rsid w:val="00606453"/>
    <w:rsid w:val="006065B3"/>
    <w:rsid w:val="00606874"/>
    <w:rsid w:val="00606921"/>
    <w:rsid w:val="00606925"/>
    <w:rsid w:val="00606A9E"/>
    <w:rsid w:val="00606AB8"/>
    <w:rsid w:val="00606B93"/>
    <w:rsid w:val="00606D39"/>
    <w:rsid w:val="00606D5D"/>
    <w:rsid w:val="00606DC8"/>
    <w:rsid w:val="006070AE"/>
    <w:rsid w:val="0060714B"/>
    <w:rsid w:val="00607611"/>
    <w:rsid w:val="00607644"/>
    <w:rsid w:val="00607754"/>
    <w:rsid w:val="0060794C"/>
    <w:rsid w:val="00607B14"/>
    <w:rsid w:val="00607F10"/>
    <w:rsid w:val="00607F31"/>
    <w:rsid w:val="00610147"/>
    <w:rsid w:val="00610213"/>
    <w:rsid w:val="00610483"/>
    <w:rsid w:val="00611062"/>
    <w:rsid w:val="0061110F"/>
    <w:rsid w:val="00611AB7"/>
    <w:rsid w:val="00611C73"/>
    <w:rsid w:val="00611CDD"/>
    <w:rsid w:val="00611CFE"/>
    <w:rsid w:val="00611D22"/>
    <w:rsid w:val="00611DC9"/>
    <w:rsid w:val="00611F09"/>
    <w:rsid w:val="006120F7"/>
    <w:rsid w:val="006128FE"/>
    <w:rsid w:val="00612FDC"/>
    <w:rsid w:val="006134E0"/>
    <w:rsid w:val="00613682"/>
    <w:rsid w:val="006138E7"/>
    <w:rsid w:val="00613A81"/>
    <w:rsid w:val="00613B98"/>
    <w:rsid w:val="00613C68"/>
    <w:rsid w:val="00613F2C"/>
    <w:rsid w:val="0061461A"/>
    <w:rsid w:val="006146D3"/>
    <w:rsid w:val="00614783"/>
    <w:rsid w:val="00614CCA"/>
    <w:rsid w:val="00614D20"/>
    <w:rsid w:val="00614E5B"/>
    <w:rsid w:val="00615222"/>
    <w:rsid w:val="006152BC"/>
    <w:rsid w:val="006154ED"/>
    <w:rsid w:val="00615B6B"/>
    <w:rsid w:val="00616102"/>
    <w:rsid w:val="00616229"/>
    <w:rsid w:val="00616403"/>
    <w:rsid w:val="00616695"/>
    <w:rsid w:val="0061676E"/>
    <w:rsid w:val="00616E62"/>
    <w:rsid w:val="00616F6F"/>
    <w:rsid w:val="00616F75"/>
    <w:rsid w:val="00616FBD"/>
    <w:rsid w:val="00617086"/>
    <w:rsid w:val="006170BA"/>
    <w:rsid w:val="006177CD"/>
    <w:rsid w:val="00617A71"/>
    <w:rsid w:val="00617BEB"/>
    <w:rsid w:val="00617D38"/>
    <w:rsid w:val="006201B1"/>
    <w:rsid w:val="0062028E"/>
    <w:rsid w:val="0062051D"/>
    <w:rsid w:val="006206DB"/>
    <w:rsid w:val="006207C8"/>
    <w:rsid w:val="00620864"/>
    <w:rsid w:val="00620947"/>
    <w:rsid w:val="00620DF5"/>
    <w:rsid w:val="00620E0B"/>
    <w:rsid w:val="00620E17"/>
    <w:rsid w:val="00620FB6"/>
    <w:rsid w:val="00621166"/>
    <w:rsid w:val="006215F8"/>
    <w:rsid w:val="00621640"/>
    <w:rsid w:val="006217D3"/>
    <w:rsid w:val="0062188E"/>
    <w:rsid w:val="0062198D"/>
    <w:rsid w:val="006219C2"/>
    <w:rsid w:val="00622022"/>
    <w:rsid w:val="00622106"/>
    <w:rsid w:val="0062246C"/>
    <w:rsid w:val="00622489"/>
    <w:rsid w:val="00622681"/>
    <w:rsid w:val="00622798"/>
    <w:rsid w:val="0062298A"/>
    <w:rsid w:val="00622CF9"/>
    <w:rsid w:val="00622D9D"/>
    <w:rsid w:val="00623188"/>
    <w:rsid w:val="00623400"/>
    <w:rsid w:val="00623566"/>
    <w:rsid w:val="006237C7"/>
    <w:rsid w:val="00623C4E"/>
    <w:rsid w:val="00623DDB"/>
    <w:rsid w:val="00623E05"/>
    <w:rsid w:val="00623E81"/>
    <w:rsid w:val="0062402F"/>
    <w:rsid w:val="006240EB"/>
    <w:rsid w:val="00624158"/>
    <w:rsid w:val="00624218"/>
    <w:rsid w:val="0062439F"/>
    <w:rsid w:val="006244D0"/>
    <w:rsid w:val="006246EF"/>
    <w:rsid w:val="00624777"/>
    <w:rsid w:val="00624B7A"/>
    <w:rsid w:val="00624DA1"/>
    <w:rsid w:val="00624F4C"/>
    <w:rsid w:val="00624FE4"/>
    <w:rsid w:val="00625287"/>
    <w:rsid w:val="006252A2"/>
    <w:rsid w:val="006252BC"/>
    <w:rsid w:val="00625478"/>
    <w:rsid w:val="006256DF"/>
    <w:rsid w:val="006258C5"/>
    <w:rsid w:val="006259B3"/>
    <w:rsid w:val="006259C6"/>
    <w:rsid w:val="00625C7E"/>
    <w:rsid w:val="00626267"/>
    <w:rsid w:val="00626712"/>
    <w:rsid w:val="00626AC5"/>
    <w:rsid w:val="00626B1E"/>
    <w:rsid w:val="00626E73"/>
    <w:rsid w:val="0062719B"/>
    <w:rsid w:val="0062723B"/>
    <w:rsid w:val="00627288"/>
    <w:rsid w:val="006272DB"/>
    <w:rsid w:val="006277A1"/>
    <w:rsid w:val="00627829"/>
    <w:rsid w:val="00627D25"/>
    <w:rsid w:val="00627FA0"/>
    <w:rsid w:val="00627FC3"/>
    <w:rsid w:val="006300E2"/>
    <w:rsid w:val="00630214"/>
    <w:rsid w:val="0063030A"/>
    <w:rsid w:val="00630656"/>
    <w:rsid w:val="006307CD"/>
    <w:rsid w:val="00630855"/>
    <w:rsid w:val="00630944"/>
    <w:rsid w:val="00630A48"/>
    <w:rsid w:val="00630A75"/>
    <w:rsid w:val="00630B4B"/>
    <w:rsid w:val="00630D34"/>
    <w:rsid w:val="00630DDB"/>
    <w:rsid w:val="00630E10"/>
    <w:rsid w:val="00630E41"/>
    <w:rsid w:val="0063112C"/>
    <w:rsid w:val="006311C2"/>
    <w:rsid w:val="0063131C"/>
    <w:rsid w:val="00631430"/>
    <w:rsid w:val="006314C8"/>
    <w:rsid w:val="006315B0"/>
    <w:rsid w:val="00631758"/>
    <w:rsid w:val="006318AF"/>
    <w:rsid w:val="006319C6"/>
    <w:rsid w:val="00631C21"/>
    <w:rsid w:val="00631C8A"/>
    <w:rsid w:val="00631CEA"/>
    <w:rsid w:val="00632022"/>
    <w:rsid w:val="00632268"/>
    <w:rsid w:val="006322C0"/>
    <w:rsid w:val="006324D8"/>
    <w:rsid w:val="0063282E"/>
    <w:rsid w:val="00632B60"/>
    <w:rsid w:val="006330DA"/>
    <w:rsid w:val="0063321F"/>
    <w:rsid w:val="0063347E"/>
    <w:rsid w:val="00633629"/>
    <w:rsid w:val="0063367C"/>
    <w:rsid w:val="0063368B"/>
    <w:rsid w:val="00633761"/>
    <w:rsid w:val="00633CEC"/>
    <w:rsid w:val="00633E72"/>
    <w:rsid w:val="00634026"/>
    <w:rsid w:val="00634239"/>
    <w:rsid w:val="006343BF"/>
    <w:rsid w:val="0063446A"/>
    <w:rsid w:val="00634501"/>
    <w:rsid w:val="0063492B"/>
    <w:rsid w:val="00634F5D"/>
    <w:rsid w:val="00634FA3"/>
    <w:rsid w:val="00634FAF"/>
    <w:rsid w:val="00634FC3"/>
    <w:rsid w:val="00635533"/>
    <w:rsid w:val="00635E94"/>
    <w:rsid w:val="0063623C"/>
    <w:rsid w:val="0063645D"/>
    <w:rsid w:val="006365A7"/>
    <w:rsid w:val="00636C70"/>
    <w:rsid w:val="00636D87"/>
    <w:rsid w:val="00636E7C"/>
    <w:rsid w:val="00637176"/>
    <w:rsid w:val="00637249"/>
    <w:rsid w:val="006373DE"/>
    <w:rsid w:val="00637405"/>
    <w:rsid w:val="006374D0"/>
    <w:rsid w:val="0063766A"/>
    <w:rsid w:val="00640538"/>
    <w:rsid w:val="00640B28"/>
    <w:rsid w:val="00640BC7"/>
    <w:rsid w:val="00640C74"/>
    <w:rsid w:val="00640C9E"/>
    <w:rsid w:val="00641040"/>
    <w:rsid w:val="00641129"/>
    <w:rsid w:val="00641151"/>
    <w:rsid w:val="00641373"/>
    <w:rsid w:val="006417FF"/>
    <w:rsid w:val="00641E77"/>
    <w:rsid w:val="0064247F"/>
    <w:rsid w:val="006425DC"/>
    <w:rsid w:val="006426F6"/>
    <w:rsid w:val="0064288B"/>
    <w:rsid w:val="00642B6B"/>
    <w:rsid w:val="00642E11"/>
    <w:rsid w:val="00642F8F"/>
    <w:rsid w:val="00643036"/>
    <w:rsid w:val="006431E6"/>
    <w:rsid w:val="00643241"/>
    <w:rsid w:val="00643250"/>
    <w:rsid w:val="006434F9"/>
    <w:rsid w:val="00643512"/>
    <w:rsid w:val="006435F8"/>
    <w:rsid w:val="00643693"/>
    <w:rsid w:val="00643910"/>
    <w:rsid w:val="00643B12"/>
    <w:rsid w:val="00643B31"/>
    <w:rsid w:val="00643EB8"/>
    <w:rsid w:val="00644130"/>
    <w:rsid w:val="0064464D"/>
    <w:rsid w:val="00644921"/>
    <w:rsid w:val="00644A09"/>
    <w:rsid w:val="00644D29"/>
    <w:rsid w:val="00644DC8"/>
    <w:rsid w:val="00644ED6"/>
    <w:rsid w:val="00645060"/>
    <w:rsid w:val="0064524E"/>
    <w:rsid w:val="00645A3D"/>
    <w:rsid w:val="00645AD8"/>
    <w:rsid w:val="0064610B"/>
    <w:rsid w:val="00646501"/>
    <w:rsid w:val="006466C3"/>
    <w:rsid w:val="006466C7"/>
    <w:rsid w:val="00646A2A"/>
    <w:rsid w:val="00646AFC"/>
    <w:rsid w:val="00646F3B"/>
    <w:rsid w:val="0064722B"/>
    <w:rsid w:val="0064729A"/>
    <w:rsid w:val="006479A2"/>
    <w:rsid w:val="00647B34"/>
    <w:rsid w:val="00647BFF"/>
    <w:rsid w:val="00647EF2"/>
    <w:rsid w:val="006501B8"/>
    <w:rsid w:val="006501F0"/>
    <w:rsid w:val="006503AB"/>
    <w:rsid w:val="006503D3"/>
    <w:rsid w:val="00650453"/>
    <w:rsid w:val="00650818"/>
    <w:rsid w:val="00650EF6"/>
    <w:rsid w:val="0065110A"/>
    <w:rsid w:val="00651299"/>
    <w:rsid w:val="006512AD"/>
    <w:rsid w:val="006516FA"/>
    <w:rsid w:val="00651829"/>
    <w:rsid w:val="00651879"/>
    <w:rsid w:val="00651BC4"/>
    <w:rsid w:val="00651D50"/>
    <w:rsid w:val="00651DEF"/>
    <w:rsid w:val="0065227F"/>
    <w:rsid w:val="00652377"/>
    <w:rsid w:val="00652C71"/>
    <w:rsid w:val="00652CA4"/>
    <w:rsid w:val="00652CE4"/>
    <w:rsid w:val="00652F3C"/>
    <w:rsid w:val="00653032"/>
    <w:rsid w:val="0065358D"/>
    <w:rsid w:val="00653625"/>
    <w:rsid w:val="00653710"/>
    <w:rsid w:val="0065381C"/>
    <w:rsid w:val="00653902"/>
    <w:rsid w:val="0065393E"/>
    <w:rsid w:val="0065399A"/>
    <w:rsid w:val="00653D9C"/>
    <w:rsid w:val="00653E8B"/>
    <w:rsid w:val="006540EA"/>
    <w:rsid w:val="00654131"/>
    <w:rsid w:val="00654284"/>
    <w:rsid w:val="006543EE"/>
    <w:rsid w:val="006547CB"/>
    <w:rsid w:val="00654954"/>
    <w:rsid w:val="00654CB9"/>
    <w:rsid w:val="00655160"/>
    <w:rsid w:val="006551F4"/>
    <w:rsid w:val="00655320"/>
    <w:rsid w:val="00655359"/>
    <w:rsid w:val="00655A45"/>
    <w:rsid w:val="006564EB"/>
    <w:rsid w:val="00656672"/>
    <w:rsid w:val="006566BA"/>
    <w:rsid w:val="006566E5"/>
    <w:rsid w:val="00656743"/>
    <w:rsid w:val="00656893"/>
    <w:rsid w:val="0065692A"/>
    <w:rsid w:val="006569D3"/>
    <w:rsid w:val="00656B56"/>
    <w:rsid w:val="00656BA1"/>
    <w:rsid w:val="00656E4B"/>
    <w:rsid w:val="00656E79"/>
    <w:rsid w:val="006571A7"/>
    <w:rsid w:val="006571BE"/>
    <w:rsid w:val="006577D6"/>
    <w:rsid w:val="006579B4"/>
    <w:rsid w:val="00657B27"/>
    <w:rsid w:val="00657B43"/>
    <w:rsid w:val="00657C40"/>
    <w:rsid w:val="00657DD0"/>
    <w:rsid w:val="00657F00"/>
    <w:rsid w:val="006600FF"/>
    <w:rsid w:val="00660213"/>
    <w:rsid w:val="006606AD"/>
    <w:rsid w:val="00660870"/>
    <w:rsid w:val="006608AB"/>
    <w:rsid w:val="00660A33"/>
    <w:rsid w:val="00660AC6"/>
    <w:rsid w:val="00660FF7"/>
    <w:rsid w:val="006610A9"/>
    <w:rsid w:val="00661101"/>
    <w:rsid w:val="00661171"/>
    <w:rsid w:val="00661347"/>
    <w:rsid w:val="0066138E"/>
    <w:rsid w:val="00661642"/>
    <w:rsid w:val="006619F2"/>
    <w:rsid w:val="00661CE7"/>
    <w:rsid w:val="00661EA0"/>
    <w:rsid w:val="006620FD"/>
    <w:rsid w:val="006623A7"/>
    <w:rsid w:val="006629DC"/>
    <w:rsid w:val="00662A93"/>
    <w:rsid w:val="00662C4F"/>
    <w:rsid w:val="00662DF5"/>
    <w:rsid w:val="0066313C"/>
    <w:rsid w:val="0066342F"/>
    <w:rsid w:val="00663455"/>
    <w:rsid w:val="0066354E"/>
    <w:rsid w:val="0066370A"/>
    <w:rsid w:val="006637A7"/>
    <w:rsid w:val="00663B3E"/>
    <w:rsid w:val="00663BFC"/>
    <w:rsid w:val="00663C63"/>
    <w:rsid w:val="00663ED3"/>
    <w:rsid w:val="0066412A"/>
    <w:rsid w:val="006642B0"/>
    <w:rsid w:val="006642E5"/>
    <w:rsid w:val="006643ED"/>
    <w:rsid w:val="00664C10"/>
    <w:rsid w:val="00664D0D"/>
    <w:rsid w:val="00664E8F"/>
    <w:rsid w:val="006650E1"/>
    <w:rsid w:val="006651E2"/>
    <w:rsid w:val="0066521D"/>
    <w:rsid w:val="00665268"/>
    <w:rsid w:val="0066541C"/>
    <w:rsid w:val="00665860"/>
    <w:rsid w:val="00665DA4"/>
    <w:rsid w:val="00665E16"/>
    <w:rsid w:val="00666295"/>
    <w:rsid w:val="006662A9"/>
    <w:rsid w:val="006666E9"/>
    <w:rsid w:val="00666A1B"/>
    <w:rsid w:val="00666ED4"/>
    <w:rsid w:val="00666FBD"/>
    <w:rsid w:val="00667299"/>
    <w:rsid w:val="00667320"/>
    <w:rsid w:val="006675DA"/>
    <w:rsid w:val="00667660"/>
    <w:rsid w:val="006677D7"/>
    <w:rsid w:val="00667A0A"/>
    <w:rsid w:val="00667DD1"/>
    <w:rsid w:val="00667E26"/>
    <w:rsid w:val="00667ED4"/>
    <w:rsid w:val="00670005"/>
    <w:rsid w:val="00670708"/>
    <w:rsid w:val="00670722"/>
    <w:rsid w:val="00670905"/>
    <w:rsid w:val="00670CDB"/>
    <w:rsid w:val="00670F1C"/>
    <w:rsid w:val="0067113F"/>
    <w:rsid w:val="006713C5"/>
    <w:rsid w:val="006713CB"/>
    <w:rsid w:val="006718B3"/>
    <w:rsid w:val="00671BB5"/>
    <w:rsid w:val="00671D70"/>
    <w:rsid w:val="00671E9E"/>
    <w:rsid w:val="00672223"/>
    <w:rsid w:val="00672288"/>
    <w:rsid w:val="006725E4"/>
    <w:rsid w:val="0067260D"/>
    <w:rsid w:val="00672676"/>
    <w:rsid w:val="0067286E"/>
    <w:rsid w:val="00672904"/>
    <w:rsid w:val="00672B92"/>
    <w:rsid w:val="00672BF5"/>
    <w:rsid w:val="00672DDB"/>
    <w:rsid w:val="00672F2A"/>
    <w:rsid w:val="006733E4"/>
    <w:rsid w:val="00673498"/>
    <w:rsid w:val="00673A29"/>
    <w:rsid w:val="00673B68"/>
    <w:rsid w:val="00674037"/>
    <w:rsid w:val="0067457F"/>
    <w:rsid w:val="00674672"/>
    <w:rsid w:val="0067479C"/>
    <w:rsid w:val="00674D4B"/>
    <w:rsid w:val="00674EC5"/>
    <w:rsid w:val="00674EC7"/>
    <w:rsid w:val="006750E1"/>
    <w:rsid w:val="00675248"/>
    <w:rsid w:val="006752FC"/>
    <w:rsid w:val="006754E1"/>
    <w:rsid w:val="006754EA"/>
    <w:rsid w:val="00675716"/>
    <w:rsid w:val="006757BB"/>
    <w:rsid w:val="00675AFD"/>
    <w:rsid w:val="00675F03"/>
    <w:rsid w:val="00676495"/>
    <w:rsid w:val="00676544"/>
    <w:rsid w:val="00676800"/>
    <w:rsid w:val="00676839"/>
    <w:rsid w:val="006769C0"/>
    <w:rsid w:val="00676B23"/>
    <w:rsid w:val="00676C74"/>
    <w:rsid w:val="00676E55"/>
    <w:rsid w:val="00676F88"/>
    <w:rsid w:val="00677443"/>
    <w:rsid w:val="0067777A"/>
    <w:rsid w:val="00677A17"/>
    <w:rsid w:val="00677C68"/>
    <w:rsid w:val="00677C9F"/>
    <w:rsid w:val="00677CCA"/>
    <w:rsid w:val="00677F52"/>
    <w:rsid w:val="0068013F"/>
    <w:rsid w:val="00680380"/>
    <w:rsid w:val="00680395"/>
    <w:rsid w:val="00680716"/>
    <w:rsid w:val="00680905"/>
    <w:rsid w:val="00680ABB"/>
    <w:rsid w:val="00680B9B"/>
    <w:rsid w:val="00680C9F"/>
    <w:rsid w:val="00680D80"/>
    <w:rsid w:val="00680E90"/>
    <w:rsid w:val="00680F37"/>
    <w:rsid w:val="006810FB"/>
    <w:rsid w:val="006814CD"/>
    <w:rsid w:val="00681607"/>
    <w:rsid w:val="006818B4"/>
    <w:rsid w:val="00681B43"/>
    <w:rsid w:val="00681BA8"/>
    <w:rsid w:val="00681D16"/>
    <w:rsid w:val="00681D43"/>
    <w:rsid w:val="00681DBE"/>
    <w:rsid w:val="0068228B"/>
    <w:rsid w:val="006822C4"/>
    <w:rsid w:val="00682386"/>
    <w:rsid w:val="006823D3"/>
    <w:rsid w:val="00682465"/>
    <w:rsid w:val="006824DB"/>
    <w:rsid w:val="00682537"/>
    <w:rsid w:val="00682623"/>
    <w:rsid w:val="006826DC"/>
    <w:rsid w:val="006828AF"/>
    <w:rsid w:val="00682B21"/>
    <w:rsid w:val="00682E2C"/>
    <w:rsid w:val="00683120"/>
    <w:rsid w:val="006833E3"/>
    <w:rsid w:val="00683495"/>
    <w:rsid w:val="00683884"/>
    <w:rsid w:val="006838A4"/>
    <w:rsid w:val="00683C8D"/>
    <w:rsid w:val="00683DE7"/>
    <w:rsid w:val="00683E1F"/>
    <w:rsid w:val="00683F79"/>
    <w:rsid w:val="00684105"/>
    <w:rsid w:val="00684294"/>
    <w:rsid w:val="00684504"/>
    <w:rsid w:val="00684702"/>
    <w:rsid w:val="00684BB9"/>
    <w:rsid w:val="00684D51"/>
    <w:rsid w:val="00684DD7"/>
    <w:rsid w:val="00684F04"/>
    <w:rsid w:val="0068510C"/>
    <w:rsid w:val="00685441"/>
    <w:rsid w:val="0068555E"/>
    <w:rsid w:val="0068593D"/>
    <w:rsid w:val="00685B97"/>
    <w:rsid w:val="00685CAC"/>
    <w:rsid w:val="00685DCA"/>
    <w:rsid w:val="00685E14"/>
    <w:rsid w:val="006860E5"/>
    <w:rsid w:val="0068615A"/>
    <w:rsid w:val="00686308"/>
    <w:rsid w:val="006868FB"/>
    <w:rsid w:val="006869D4"/>
    <w:rsid w:val="00686CBD"/>
    <w:rsid w:val="00686D43"/>
    <w:rsid w:val="006870BE"/>
    <w:rsid w:val="0068758B"/>
    <w:rsid w:val="006875A4"/>
    <w:rsid w:val="00687603"/>
    <w:rsid w:val="00687688"/>
    <w:rsid w:val="00687939"/>
    <w:rsid w:val="006879F6"/>
    <w:rsid w:val="00687CAA"/>
    <w:rsid w:val="00687CC6"/>
    <w:rsid w:val="00687D5C"/>
    <w:rsid w:val="0069010B"/>
    <w:rsid w:val="00690ADF"/>
    <w:rsid w:val="00690AE8"/>
    <w:rsid w:val="0069101A"/>
    <w:rsid w:val="00691200"/>
    <w:rsid w:val="00691586"/>
    <w:rsid w:val="00692083"/>
    <w:rsid w:val="006921B6"/>
    <w:rsid w:val="0069253B"/>
    <w:rsid w:val="00692601"/>
    <w:rsid w:val="00692754"/>
    <w:rsid w:val="006927F3"/>
    <w:rsid w:val="0069284F"/>
    <w:rsid w:val="00692A7B"/>
    <w:rsid w:val="00692B23"/>
    <w:rsid w:val="00692F9B"/>
    <w:rsid w:val="00692FBC"/>
    <w:rsid w:val="00693538"/>
    <w:rsid w:val="0069364E"/>
    <w:rsid w:val="006936DE"/>
    <w:rsid w:val="00693817"/>
    <w:rsid w:val="00693BD7"/>
    <w:rsid w:val="00693C38"/>
    <w:rsid w:val="00694238"/>
    <w:rsid w:val="00694524"/>
    <w:rsid w:val="0069455E"/>
    <w:rsid w:val="006945C2"/>
    <w:rsid w:val="006946C2"/>
    <w:rsid w:val="00694800"/>
    <w:rsid w:val="00694CA5"/>
    <w:rsid w:val="00694F6F"/>
    <w:rsid w:val="0069502F"/>
    <w:rsid w:val="006951A1"/>
    <w:rsid w:val="0069523A"/>
    <w:rsid w:val="00695273"/>
    <w:rsid w:val="00695443"/>
    <w:rsid w:val="006955AE"/>
    <w:rsid w:val="006956FE"/>
    <w:rsid w:val="00695767"/>
    <w:rsid w:val="0069595E"/>
    <w:rsid w:val="00695A0F"/>
    <w:rsid w:val="00695E39"/>
    <w:rsid w:val="00695E40"/>
    <w:rsid w:val="00695F53"/>
    <w:rsid w:val="00695F99"/>
    <w:rsid w:val="00696003"/>
    <w:rsid w:val="00696B70"/>
    <w:rsid w:val="00696E30"/>
    <w:rsid w:val="00696EB9"/>
    <w:rsid w:val="006973A6"/>
    <w:rsid w:val="006975CF"/>
    <w:rsid w:val="0069767D"/>
    <w:rsid w:val="006977DD"/>
    <w:rsid w:val="006978E8"/>
    <w:rsid w:val="00697C7C"/>
    <w:rsid w:val="00697F7A"/>
    <w:rsid w:val="006A0355"/>
    <w:rsid w:val="006A0506"/>
    <w:rsid w:val="006A076A"/>
    <w:rsid w:val="006A082E"/>
    <w:rsid w:val="006A0925"/>
    <w:rsid w:val="006A0CA5"/>
    <w:rsid w:val="006A0D35"/>
    <w:rsid w:val="006A0D6D"/>
    <w:rsid w:val="006A0DB9"/>
    <w:rsid w:val="006A0E1E"/>
    <w:rsid w:val="006A108F"/>
    <w:rsid w:val="006A1353"/>
    <w:rsid w:val="006A157F"/>
    <w:rsid w:val="006A163E"/>
    <w:rsid w:val="006A1910"/>
    <w:rsid w:val="006A1CAF"/>
    <w:rsid w:val="006A1E90"/>
    <w:rsid w:val="006A1FF9"/>
    <w:rsid w:val="006A2525"/>
    <w:rsid w:val="006A2601"/>
    <w:rsid w:val="006A26E0"/>
    <w:rsid w:val="006A27E0"/>
    <w:rsid w:val="006A293A"/>
    <w:rsid w:val="006A2A37"/>
    <w:rsid w:val="006A2C34"/>
    <w:rsid w:val="006A2C70"/>
    <w:rsid w:val="006A2F3C"/>
    <w:rsid w:val="006A2F61"/>
    <w:rsid w:val="006A2FDB"/>
    <w:rsid w:val="006A3193"/>
    <w:rsid w:val="006A3235"/>
    <w:rsid w:val="006A3679"/>
    <w:rsid w:val="006A3B3C"/>
    <w:rsid w:val="006A4217"/>
    <w:rsid w:val="006A44A4"/>
    <w:rsid w:val="006A46A9"/>
    <w:rsid w:val="006A4851"/>
    <w:rsid w:val="006A4A7B"/>
    <w:rsid w:val="006A4AE1"/>
    <w:rsid w:val="006A501B"/>
    <w:rsid w:val="006A521A"/>
    <w:rsid w:val="006A5319"/>
    <w:rsid w:val="006A53F2"/>
    <w:rsid w:val="006A5570"/>
    <w:rsid w:val="006A5630"/>
    <w:rsid w:val="006A56CF"/>
    <w:rsid w:val="006A5C5C"/>
    <w:rsid w:val="006A615B"/>
    <w:rsid w:val="006A615C"/>
    <w:rsid w:val="006A628B"/>
    <w:rsid w:val="006A6755"/>
    <w:rsid w:val="006A69C4"/>
    <w:rsid w:val="006A6BE0"/>
    <w:rsid w:val="006A6DEF"/>
    <w:rsid w:val="006A6F45"/>
    <w:rsid w:val="006A7199"/>
    <w:rsid w:val="006A727A"/>
    <w:rsid w:val="006A730E"/>
    <w:rsid w:val="006A73BC"/>
    <w:rsid w:val="006A74AD"/>
    <w:rsid w:val="006A79F1"/>
    <w:rsid w:val="006A7A9D"/>
    <w:rsid w:val="006A7BB4"/>
    <w:rsid w:val="006A7D0A"/>
    <w:rsid w:val="006A7DF7"/>
    <w:rsid w:val="006A7EDD"/>
    <w:rsid w:val="006A7F47"/>
    <w:rsid w:val="006B0104"/>
    <w:rsid w:val="006B035B"/>
    <w:rsid w:val="006B036F"/>
    <w:rsid w:val="006B0530"/>
    <w:rsid w:val="006B0A1D"/>
    <w:rsid w:val="006B0AFA"/>
    <w:rsid w:val="006B0C26"/>
    <w:rsid w:val="006B0E02"/>
    <w:rsid w:val="006B0E1F"/>
    <w:rsid w:val="006B1029"/>
    <w:rsid w:val="006B11DC"/>
    <w:rsid w:val="006B12F2"/>
    <w:rsid w:val="006B136C"/>
    <w:rsid w:val="006B15D0"/>
    <w:rsid w:val="006B17D5"/>
    <w:rsid w:val="006B1890"/>
    <w:rsid w:val="006B1A26"/>
    <w:rsid w:val="006B1E56"/>
    <w:rsid w:val="006B1EDC"/>
    <w:rsid w:val="006B1FBD"/>
    <w:rsid w:val="006B22D0"/>
    <w:rsid w:val="006B2347"/>
    <w:rsid w:val="006B246C"/>
    <w:rsid w:val="006B2816"/>
    <w:rsid w:val="006B2E09"/>
    <w:rsid w:val="006B3088"/>
    <w:rsid w:val="006B312B"/>
    <w:rsid w:val="006B3226"/>
    <w:rsid w:val="006B34C0"/>
    <w:rsid w:val="006B380B"/>
    <w:rsid w:val="006B3873"/>
    <w:rsid w:val="006B3D96"/>
    <w:rsid w:val="006B3FEA"/>
    <w:rsid w:val="006B4116"/>
    <w:rsid w:val="006B450A"/>
    <w:rsid w:val="006B45F7"/>
    <w:rsid w:val="006B461F"/>
    <w:rsid w:val="006B48D4"/>
    <w:rsid w:val="006B49D1"/>
    <w:rsid w:val="006B4F33"/>
    <w:rsid w:val="006B533F"/>
    <w:rsid w:val="006B5653"/>
    <w:rsid w:val="006B59CF"/>
    <w:rsid w:val="006B59FE"/>
    <w:rsid w:val="006B60D6"/>
    <w:rsid w:val="006B6480"/>
    <w:rsid w:val="006B654E"/>
    <w:rsid w:val="006B6899"/>
    <w:rsid w:val="006B6D6C"/>
    <w:rsid w:val="006B6FF7"/>
    <w:rsid w:val="006B70D2"/>
    <w:rsid w:val="006B7249"/>
    <w:rsid w:val="006B72A0"/>
    <w:rsid w:val="006B7B45"/>
    <w:rsid w:val="006C02BD"/>
    <w:rsid w:val="006C0365"/>
    <w:rsid w:val="006C075F"/>
    <w:rsid w:val="006C09FD"/>
    <w:rsid w:val="006C0B48"/>
    <w:rsid w:val="006C0C8B"/>
    <w:rsid w:val="006C0D49"/>
    <w:rsid w:val="006C0E33"/>
    <w:rsid w:val="006C12FE"/>
    <w:rsid w:val="006C1526"/>
    <w:rsid w:val="006C153C"/>
    <w:rsid w:val="006C1AC2"/>
    <w:rsid w:val="006C1C6F"/>
    <w:rsid w:val="006C1C7A"/>
    <w:rsid w:val="006C1E12"/>
    <w:rsid w:val="006C21A3"/>
    <w:rsid w:val="006C21EF"/>
    <w:rsid w:val="006C2248"/>
    <w:rsid w:val="006C2367"/>
    <w:rsid w:val="006C2545"/>
    <w:rsid w:val="006C2556"/>
    <w:rsid w:val="006C2A01"/>
    <w:rsid w:val="006C2BF4"/>
    <w:rsid w:val="006C2D24"/>
    <w:rsid w:val="006C30EC"/>
    <w:rsid w:val="006C3237"/>
    <w:rsid w:val="006C3422"/>
    <w:rsid w:val="006C35A4"/>
    <w:rsid w:val="006C3882"/>
    <w:rsid w:val="006C3A40"/>
    <w:rsid w:val="006C3FA0"/>
    <w:rsid w:val="006C4333"/>
    <w:rsid w:val="006C44A9"/>
    <w:rsid w:val="006C4649"/>
    <w:rsid w:val="006C464E"/>
    <w:rsid w:val="006C4724"/>
    <w:rsid w:val="006C4805"/>
    <w:rsid w:val="006C4D0A"/>
    <w:rsid w:val="006C4D16"/>
    <w:rsid w:val="006C5119"/>
    <w:rsid w:val="006C5735"/>
    <w:rsid w:val="006C57A3"/>
    <w:rsid w:val="006C6236"/>
    <w:rsid w:val="006C6B97"/>
    <w:rsid w:val="006C777E"/>
    <w:rsid w:val="006C77F3"/>
    <w:rsid w:val="006C7D75"/>
    <w:rsid w:val="006D038C"/>
    <w:rsid w:val="006D04D2"/>
    <w:rsid w:val="006D0742"/>
    <w:rsid w:val="006D083D"/>
    <w:rsid w:val="006D09AE"/>
    <w:rsid w:val="006D0E9A"/>
    <w:rsid w:val="006D0FB0"/>
    <w:rsid w:val="006D1001"/>
    <w:rsid w:val="006D1091"/>
    <w:rsid w:val="006D13C0"/>
    <w:rsid w:val="006D1B5D"/>
    <w:rsid w:val="006D1CC2"/>
    <w:rsid w:val="006D1ECA"/>
    <w:rsid w:val="006D2598"/>
    <w:rsid w:val="006D2B2B"/>
    <w:rsid w:val="006D2E90"/>
    <w:rsid w:val="006D3195"/>
    <w:rsid w:val="006D3435"/>
    <w:rsid w:val="006D35CE"/>
    <w:rsid w:val="006D3883"/>
    <w:rsid w:val="006D38C7"/>
    <w:rsid w:val="006D38F4"/>
    <w:rsid w:val="006D3914"/>
    <w:rsid w:val="006D3CEE"/>
    <w:rsid w:val="006D3E7C"/>
    <w:rsid w:val="006D3F87"/>
    <w:rsid w:val="006D418A"/>
    <w:rsid w:val="006D41F1"/>
    <w:rsid w:val="006D45C5"/>
    <w:rsid w:val="006D47CF"/>
    <w:rsid w:val="006D4965"/>
    <w:rsid w:val="006D4CBF"/>
    <w:rsid w:val="006D4CCF"/>
    <w:rsid w:val="006D4FAA"/>
    <w:rsid w:val="006D51C6"/>
    <w:rsid w:val="006D54FC"/>
    <w:rsid w:val="006D5594"/>
    <w:rsid w:val="006D56E9"/>
    <w:rsid w:val="006D59A6"/>
    <w:rsid w:val="006D5B46"/>
    <w:rsid w:val="006D5BCF"/>
    <w:rsid w:val="006D5C03"/>
    <w:rsid w:val="006D60FE"/>
    <w:rsid w:val="006D61A0"/>
    <w:rsid w:val="006D6413"/>
    <w:rsid w:val="006D676C"/>
    <w:rsid w:val="006D6985"/>
    <w:rsid w:val="006D698A"/>
    <w:rsid w:val="006D6B05"/>
    <w:rsid w:val="006D6BAB"/>
    <w:rsid w:val="006D6BD9"/>
    <w:rsid w:val="006D6FCC"/>
    <w:rsid w:val="006D700F"/>
    <w:rsid w:val="006D701D"/>
    <w:rsid w:val="006D740F"/>
    <w:rsid w:val="006D74E1"/>
    <w:rsid w:val="006D78E2"/>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C30"/>
    <w:rsid w:val="006E1F02"/>
    <w:rsid w:val="006E1F1C"/>
    <w:rsid w:val="006E1F55"/>
    <w:rsid w:val="006E24A1"/>
    <w:rsid w:val="006E268F"/>
    <w:rsid w:val="006E26FB"/>
    <w:rsid w:val="006E2BBF"/>
    <w:rsid w:val="006E2E58"/>
    <w:rsid w:val="006E2EF1"/>
    <w:rsid w:val="006E33C6"/>
    <w:rsid w:val="006E3459"/>
    <w:rsid w:val="006E356B"/>
    <w:rsid w:val="006E3D30"/>
    <w:rsid w:val="006E4281"/>
    <w:rsid w:val="006E4282"/>
    <w:rsid w:val="006E44B6"/>
    <w:rsid w:val="006E473B"/>
    <w:rsid w:val="006E4ABA"/>
    <w:rsid w:val="006E4BEC"/>
    <w:rsid w:val="006E4CA9"/>
    <w:rsid w:val="006E4FB6"/>
    <w:rsid w:val="006E53BC"/>
    <w:rsid w:val="006E563A"/>
    <w:rsid w:val="006E573A"/>
    <w:rsid w:val="006E57CF"/>
    <w:rsid w:val="006E5818"/>
    <w:rsid w:val="006E5AB4"/>
    <w:rsid w:val="006E5D3D"/>
    <w:rsid w:val="006E5E2E"/>
    <w:rsid w:val="006E5FE9"/>
    <w:rsid w:val="006E6094"/>
    <w:rsid w:val="006E636D"/>
    <w:rsid w:val="006E6834"/>
    <w:rsid w:val="006E6A76"/>
    <w:rsid w:val="006E6AA2"/>
    <w:rsid w:val="006E7015"/>
    <w:rsid w:val="006E70D8"/>
    <w:rsid w:val="006E70FD"/>
    <w:rsid w:val="006E71EA"/>
    <w:rsid w:val="006E76CE"/>
    <w:rsid w:val="006E776B"/>
    <w:rsid w:val="006E7988"/>
    <w:rsid w:val="006E7CC0"/>
    <w:rsid w:val="006E7D30"/>
    <w:rsid w:val="006E7E0E"/>
    <w:rsid w:val="006E7E3A"/>
    <w:rsid w:val="006F0005"/>
    <w:rsid w:val="006F0280"/>
    <w:rsid w:val="006F0297"/>
    <w:rsid w:val="006F02AC"/>
    <w:rsid w:val="006F04B8"/>
    <w:rsid w:val="006F0506"/>
    <w:rsid w:val="006F05A8"/>
    <w:rsid w:val="006F05D8"/>
    <w:rsid w:val="006F0AB5"/>
    <w:rsid w:val="006F0AD1"/>
    <w:rsid w:val="006F0CD9"/>
    <w:rsid w:val="006F0D92"/>
    <w:rsid w:val="006F0FBF"/>
    <w:rsid w:val="006F103F"/>
    <w:rsid w:val="006F13CE"/>
    <w:rsid w:val="006F1450"/>
    <w:rsid w:val="006F147C"/>
    <w:rsid w:val="006F1878"/>
    <w:rsid w:val="006F18DD"/>
    <w:rsid w:val="006F192E"/>
    <w:rsid w:val="006F1AB5"/>
    <w:rsid w:val="006F1BB1"/>
    <w:rsid w:val="006F1BD1"/>
    <w:rsid w:val="006F1D66"/>
    <w:rsid w:val="006F1F71"/>
    <w:rsid w:val="006F202C"/>
    <w:rsid w:val="006F2070"/>
    <w:rsid w:val="006F21AE"/>
    <w:rsid w:val="006F230F"/>
    <w:rsid w:val="006F232F"/>
    <w:rsid w:val="006F23A6"/>
    <w:rsid w:val="006F24B9"/>
    <w:rsid w:val="006F25F1"/>
    <w:rsid w:val="006F288E"/>
    <w:rsid w:val="006F28C2"/>
    <w:rsid w:val="006F2D16"/>
    <w:rsid w:val="006F2E66"/>
    <w:rsid w:val="006F2E85"/>
    <w:rsid w:val="006F2ECF"/>
    <w:rsid w:val="006F2F65"/>
    <w:rsid w:val="006F355C"/>
    <w:rsid w:val="006F36C1"/>
    <w:rsid w:val="006F387B"/>
    <w:rsid w:val="006F38A9"/>
    <w:rsid w:val="006F3AEA"/>
    <w:rsid w:val="006F3D3C"/>
    <w:rsid w:val="006F3DD7"/>
    <w:rsid w:val="006F3FB9"/>
    <w:rsid w:val="006F40C4"/>
    <w:rsid w:val="006F421D"/>
    <w:rsid w:val="006F451F"/>
    <w:rsid w:val="006F45ED"/>
    <w:rsid w:val="006F4F9F"/>
    <w:rsid w:val="006F5008"/>
    <w:rsid w:val="006F5067"/>
    <w:rsid w:val="006F5187"/>
    <w:rsid w:val="006F568E"/>
    <w:rsid w:val="006F56E5"/>
    <w:rsid w:val="006F584F"/>
    <w:rsid w:val="006F5901"/>
    <w:rsid w:val="006F59FA"/>
    <w:rsid w:val="006F5B3C"/>
    <w:rsid w:val="006F5C9E"/>
    <w:rsid w:val="006F5E5C"/>
    <w:rsid w:val="006F6107"/>
    <w:rsid w:val="006F6485"/>
    <w:rsid w:val="006F672E"/>
    <w:rsid w:val="006F68AB"/>
    <w:rsid w:val="006F69CC"/>
    <w:rsid w:val="006F6AD5"/>
    <w:rsid w:val="006F6B24"/>
    <w:rsid w:val="006F6C03"/>
    <w:rsid w:val="006F6CC8"/>
    <w:rsid w:val="006F6D1E"/>
    <w:rsid w:val="006F6D76"/>
    <w:rsid w:val="006F6E9B"/>
    <w:rsid w:val="006F6F12"/>
    <w:rsid w:val="006F728C"/>
    <w:rsid w:val="006F73CD"/>
    <w:rsid w:val="006F7683"/>
    <w:rsid w:val="006F7768"/>
    <w:rsid w:val="006F7BDE"/>
    <w:rsid w:val="006F7C78"/>
    <w:rsid w:val="006F7DA0"/>
    <w:rsid w:val="006F7E78"/>
    <w:rsid w:val="00700047"/>
    <w:rsid w:val="00700902"/>
    <w:rsid w:val="00700C76"/>
    <w:rsid w:val="00700CB8"/>
    <w:rsid w:val="0070171E"/>
    <w:rsid w:val="00702272"/>
    <w:rsid w:val="00702645"/>
    <w:rsid w:val="00702673"/>
    <w:rsid w:val="00702873"/>
    <w:rsid w:val="00702AEF"/>
    <w:rsid w:val="00702C98"/>
    <w:rsid w:val="00703278"/>
    <w:rsid w:val="00703430"/>
    <w:rsid w:val="007036EF"/>
    <w:rsid w:val="0070397E"/>
    <w:rsid w:val="00703A23"/>
    <w:rsid w:val="00703A96"/>
    <w:rsid w:val="00703B4A"/>
    <w:rsid w:val="00703CCB"/>
    <w:rsid w:val="00703F91"/>
    <w:rsid w:val="00703FAF"/>
    <w:rsid w:val="00703FC9"/>
    <w:rsid w:val="00704281"/>
    <w:rsid w:val="00704536"/>
    <w:rsid w:val="0070466F"/>
    <w:rsid w:val="00704B11"/>
    <w:rsid w:val="00704B74"/>
    <w:rsid w:val="00704C19"/>
    <w:rsid w:val="00704E6E"/>
    <w:rsid w:val="00705183"/>
    <w:rsid w:val="007051CC"/>
    <w:rsid w:val="007053C2"/>
    <w:rsid w:val="00705945"/>
    <w:rsid w:val="00705D6C"/>
    <w:rsid w:val="00705E32"/>
    <w:rsid w:val="00706179"/>
    <w:rsid w:val="00706219"/>
    <w:rsid w:val="00706242"/>
    <w:rsid w:val="00706615"/>
    <w:rsid w:val="0070676D"/>
    <w:rsid w:val="00706B4C"/>
    <w:rsid w:val="00706D3C"/>
    <w:rsid w:val="00706F65"/>
    <w:rsid w:val="007071A1"/>
    <w:rsid w:val="00707555"/>
    <w:rsid w:val="00707915"/>
    <w:rsid w:val="00707A6C"/>
    <w:rsid w:val="00707D17"/>
    <w:rsid w:val="00707DAC"/>
    <w:rsid w:val="00710085"/>
    <w:rsid w:val="007101A7"/>
    <w:rsid w:val="00710616"/>
    <w:rsid w:val="00710A8E"/>
    <w:rsid w:val="00710B99"/>
    <w:rsid w:val="00711099"/>
    <w:rsid w:val="007114C2"/>
    <w:rsid w:val="007115A5"/>
    <w:rsid w:val="0071181E"/>
    <w:rsid w:val="00711AD9"/>
    <w:rsid w:val="00711CB4"/>
    <w:rsid w:val="00711CDD"/>
    <w:rsid w:val="00711F23"/>
    <w:rsid w:val="00711F33"/>
    <w:rsid w:val="00711FE1"/>
    <w:rsid w:val="007122EE"/>
    <w:rsid w:val="007123B1"/>
    <w:rsid w:val="00712416"/>
    <w:rsid w:val="00712420"/>
    <w:rsid w:val="007131D3"/>
    <w:rsid w:val="007132C0"/>
    <w:rsid w:val="0071388B"/>
    <w:rsid w:val="007138B5"/>
    <w:rsid w:val="00713BFA"/>
    <w:rsid w:val="00713CDC"/>
    <w:rsid w:val="00713FA9"/>
    <w:rsid w:val="00713FB9"/>
    <w:rsid w:val="007140D7"/>
    <w:rsid w:val="00714196"/>
    <w:rsid w:val="00714287"/>
    <w:rsid w:val="00714520"/>
    <w:rsid w:val="0071487E"/>
    <w:rsid w:val="0071490C"/>
    <w:rsid w:val="00714914"/>
    <w:rsid w:val="00714979"/>
    <w:rsid w:val="00714A88"/>
    <w:rsid w:val="00714FDF"/>
    <w:rsid w:val="0071518F"/>
    <w:rsid w:val="00715202"/>
    <w:rsid w:val="007157F2"/>
    <w:rsid w:val="00715968"/>
    <w:rsid w:val="00715E18"/>
    <w:rsid w:val="00715E89"/>
    <w:rsid w:val="00715F7C"/>
    <w:rsid w:val="00715FCD"/>
    <w:rsid w:val="00716206"/>
    <w:rsid w:val="007162EE"/>
    <w:rsid w:val="00716441"/>
    <w:rsid w:val="00716547"/>
    <w:rsid w:val="0071661E"/>
    <w:rsid w:val="00716947"/>
    <w:rsid w:val="00716CD5"/>
    <w:rsid w:val="00716D5C"/>
    <w:rsid w:val="00716D74"/>
    <w:rsid w:val="00716FEF"/>
    <w:rsid w:val="00717186"/>
    <w:rsid w:val="0071718E"/>
    <w:rsid w:val="007177D9"/>
    <w:rsid w:val="00717C08"/>
    <w:rsid w:val="00717CB2"/>
    <w:rsid w:val="00720192"/>
    <w:rsid w:val="00720609"/>
    <w:rsid w:val="0072061E"/>
    <w:rsid w:val="0072080A"/>
    <w:rsid w:val="00720889"/>
    <w:rsid w:val="00720957"/>
    <w:rsid w:val="00720AD7"/>
    <w:rsid w:val="00720B9A"/>
    <w:rsid w:val="00720CDA"/>
    <w:rsid w:val="00720E4F"/>
    <w:rsid w:val="00721096"/>
    <w:rsid w:val="007217B9"/>
    <w:rsid w:val="00721B74"/>
    <w:rsid w:val="00721CE7"/>
    <w:rsid w:val="00721F5B"/>
    <w:rsid w:val="007220FC"/>
    <w:rsid w:val="007223A7"/>
    <w:rsid w:val="0072254A"/>
    <w:rsid w:val="007227C7"/>
    <w:rsid w:val="00722DE9"/>
    <w:rsid w:val="00722FC6"/>
    <w:rsid w:val="00723037"/>
    <w:rsid w:val="007231A1"/>
    <w:rsid w:val="007231FB"/>
    <w:rsid w:val="007232E6"/>
    <w:rsid w:val="00723573"/>
    <w:rsid w:val="007237D3"/>
    <w:rsid w:val="00723BC2"/>
    <w:rsid w:val="00723F13"/>
    <w:rsid w:val="007242A6"/>
    <w:rsid w:val="007242B9"/>
    <w:rsid w:val="007246BA"/>
    <w:rsid w:val="0072476F"/>
    <w:rsid w:val="00724DB3"/>
    <w:rsid w:val="00724DCF"/>
    <w:rsid w:val="00724DEC"/>
    <w:rsid w:val="00724E9A"/>
    <w:rsid w:val="00725618"/>
    <w:rsid w:val="00725937"/>
    <w:rsid w:val="00725D05"/>
    <w:rsid w:val="00725DFD"/>
    <w:rsid w:val="007261E3"/>
    <w:rsid w:val="00726445"/>
    <w:rsid w:val="00726641"/>
    <w:rsid w:val="00726708"/>
    <w:rsid w:val="00726958"/>
    <w:rsid w:val="00726B4D"/>
    <w:rsid w:val="00726FBE"/>
    <w:rsid w:val="0072714A"/>
    <w:rsid w:val="0072724D"/>
    <w:rsid w:val="0072743D"/>
    <w:rsid w:val="00727620"/>
    <w:rsid w:val="007276A8"/>
    <w:rsid w:val="007276C2"/>
    <w:rsid w:val="00727963"/>
    <w:rsid w:val="0072797F"/>
    <w:rsid w:val="00727AB2"/>
    <w:rsid w:val="00727F70"/>
    <w:rsid w:val="007306AE"/>
    <w:rsid w:val="007306E0"/>
    <w:rsid w:val="007307C0"/>
    <w:rsid w:val="0073094C"/>
    <w:rsid w:val="00730AC7"/>
    <w:rsid w:val="00730B53"/>
    <w:rsid w:val="00730B9F"/>
    <w:rsid w:val="007310E6"/>
    <w:rsid w:val="0073115B"/>
    <w:rsid w:val="00731168"/>
    <w:rsid w:val="00731236"/>
    <w:rsid w:val="0073152B"/>
    <w:rsid w:val="00731680"/>
    <w:rsid w:val="00731686"/>
    <w:rsid w:val="007317E9"/>
    <w:rsid w:val="00731898"/>
    <w:rsid w:val="00731A27"/>
    <w:rsid w:val="00731DC0"/>
    <w:rsid w:val="00731DC2"/>
    <w:rsid w:val="00731DCB"/>
    <w:rsid w:val="007327C9"/>
    <w:rsid w:val="007327F6"/>
    <w:rsid w:val="00732B6F"/>
    <w:rsid w:val="00732CC9"/>
    <w:rsid w:val="00732FD4"/>
    <w:rsid w:val="00733315"/>
    <w:rsid w:val="0073337F"/>
    <w:rsid w:val="007333B2"/>
    <w:rsid w:val="0073341F"/>
    <w:rsid w:val="0073346B"/>
    <w:rsid w:val="0073350C"/>
    <w:rsid w:val="007338D9"/>
    <w:rsid w:val="00733920"/>
    <w:rsid w:val="007339F3"/>
    <w:rsid w:val="00733A83"/>
    <w:rsid w:val="00733C04"/>
    <w:rsid w:val="00734625"/>
    <w:rsid w:val="007347AB"/>
    <w:rsid w:val="00734A3F"/>
    <w:rsid w:val="00734C54"/>
    <w:rsid w:val="00734E82"/>
    <w:rsid w:val="00735495"/>
    <w:rsid w:val="00735752"/>
    <w:rsid w:val="007357E2"/>
    <w:rsid w:val="00735A5E"/>
    <w:rsid w:val="00735A94"/>
    <w:rsid w:val="00735C78"/>
    <w:rsid w:val="00735D12"/>
    <w:rsid w:val="00735D61"/>
    <w:rsid w:val="00735F97"/>
    <w:rsid w:val="0073614D"/>
    <w:rsid w:val="007362DB"/>
    <w:rsid w:val="0073640C"/>
    <w:rsid w:val="00736485"/>
    <w:rsid w:val="0073648A"/>
    <w:rsid w:val="007365F0"/>
    <w:rsid w:val="0073674E"/>
    <w:rsid w:val="00736783"/>
    <w:rsid w:val="007368E4"/>
    <w:rsid w:val="00736900"/>
    <w:rsid w:val="00736A9D"/>
    <w:rsid w:val="00736C53"/>
    <w:rsid w:val="00736E18"/>
    <w:rsid w:val="00737AFB"/>
    <w:rsid w:val="00737B34"/>
    <w:rsid w:val="00737DB1"/>
    <w:rsid w:val="007402FB"/>
    <w:rsid w:val="00740410"/>
    <w:rsid w:val="007404D5"/>
    <w:rsid w:val="00740570"/>
    <w:rsid w:val="007406F0"/>
    <w:rsid w:val="00740915"/>
    <w:rsid w:val="00740B8E"/>
    <w:rsid w:val="00740C8B"/>
    <w:rsid w:val="00740CA4"/>
    <w:rsid w:val="00740D6B"/>
    <w:rsid w:val="00740D71"/>
    <w:rsid w:val="00740DCF"/>
    <w:rsid w:val="00740E50"/>
    <w:rsid w:val="00740E94"/>
    <w:rsid w:val="00740F34"/>
    <w:rsid w:val="00740F97"/>
    <w:rsid w:val="00740FD0"/>
    <w:rsid w:val="007411EC"/>
    <w:rsid w:val="00741284"/>
    <w:rsid w:val="007412F6"/>
    <w:rsid w:val="0074150A"/>
    <w:rsid w:val="00741689"/>
    <w:rsid w:val="00741B3B"/>
    <w:rsid w:val="00741BF1"/>
    <w:rsid w:val="00741F60"/>
    <w:rsid w:val="00742423"/>
    <w:rsid w:val="00742573"/>
    <w:rsid w:val="007427F1"/>
    <w:rsid w:val="00742A09"/>
    <w:rsid w:val="00742A4B"/>
    <w:rsid w:val="00742E24"/>
    <w:rsid w:val="007430C8"/>
    <w:rsid w:val="0074316C"/>
    <w:rsid w:val="0074316D"/>
    <w:rsid w:val="0074329C"/>
    <w:rsid w:val="00743319"/>
    <w:rsid w:val="00743555"/>
    <w:rsid w:val="00743A75"/>
    <w:rsid w:val="00743B19"/>
    <w:rsid w:val="00743CAD"/>
    <w:rsid w:val="00743EAD"/>
    <w:rsid w:val="00743EBC"/>
    <w:rsid w:val="00744032"/>
    <w:rsid w:val="00744199"/>
    <w:rsid w:val="007445C8"/>
    <w:rsid w:val="0074470E"/>
    <w:rsid w:val="007449D5"/>
    <w:rsid w:val="00744D45"/>
    <w:rsid w:val="00744E78"/>
    <w:rsid w:val="00745352"/>
    <w:rsid w:val="00745527"/>
    <w:rsid w:val="00745804"/>
    <w:rsid w:val="0074584A"/>
    <w:rsid w:val="00745967"/>
    <w:rsid w:val="00745B45"/>
    <w:rsid w:val="00745BB8"/>
    <w:rsid w:val="0074600F"/>
    <w:rsid w:val="007460F7"/>
    <w:rsid w:val="007464BA"/>
    <w:rsid w:val="00746731"/>
    <w:rsid w:val="00746863"/>
    <w:rsid w:val="007469E9"/>
    <w:rsid w:val="00746B7A"/>
    <w:rsid w:val="007472F6"/>
    <w:rsid w:val="007478A4"/>
    <w:rsid w:val="00747A21"/>
    <w:rsid w:val="00747F0C"/>
    <w:rsid w:val="00750101"/>
    <w:rsid w:val="00750468"/>
    <w:rsid w:val="00750CED"/>
    <w:rsid w:val="00751032"/>
    <w:rsid w:val="0075124C"/>
    <w:rsid w:val="0075129F"/>
    <w:rsid w:val="0075132F"/>
    <w:rsid w:val="007514A4"/>
    <w:rsid w:val="007515CD"/>
    <w:rsid w:val="00751B78"/>
    <w:rsid w:val="00751B83"/>
    <w:rsid w:val="00751D15"/>
    <w:rsid w:val="00751D8D"/>
    <w:rsid w:val="007521BA"/>
    <w:rsid w:val="0075240A"/>
    <w:rsid w:val="00752520"/>
    <w:rsid w:val="007528AB"/>
    <w:rsid w:val="00752CB9"/>
    <w:rsid w:val="00752E8E"/>
    <w:rsid w:val="00753084"/>
    <w:rsid w:val="00753092"/>
    <w:rsid w:val="00753151"/>
    <w:rsid w:val="00753680"/>
    <w:rsid w:val="00753BEA"/>
    <w:rsid w:val="00753E4D"/>
    <w:rsid w:val="00754005"/>
    <w:rsid w:val="007540C4"/>
    <w:rsid w:val="00754384"/>
    <w:rsid w:val="007543AA"/>
    <w:rsid w:val="00754978"/>
    <w:rsid w:val="00754983"/>
    <w:rsid w:val="007550E3"/>
    <w:rsid w:val="007553C7"/>
    <w:rsid w:val="0075546A"/>
    <w:rsid w:val="007555E5"/>
    <w:rsid w:val="0075560D"/>
    <w:rsid w:val="007557BE"/>
    <w:rsid w:val="00756398"/>
    <w:rsid w:val="00756445"/>
    <w:rsid w:val="00756489"/>
    <w:rsid w:val="007566BA"/>
    <w:rsid w:val="007568DD"/>
    <w:rsid w:val="00756A8E"/>
    <w:rsid w:val="00756C7F"/>
    <w:rsid w:val="00756D1E"/>
    <w:rsid w:val="00756EEB"/>
    <w:rsid w:val="00757058"/>
    <w:rsid w:val="007571C9"/>
    <w:rsid w:val="0075721F"/>
    <w:rsid w:val="007572F2"/>
    <w:rsid w:val="00757356"/>
    <w:rsid w:val="00757418"/>
    <w:rsid w:val="00757891"/>
    <w:rsid w:val="00757926"/>
    <w:rsid w:val="00757BC7"/>
    <w:rsid w:val="00757CB1"/>
    <w:rsid w:val="00760087"/>
    <w:rsid w:val="007602B3"/>
    <w:rsid w:val="007603B0"/>
    <w:rsid w:val="007603FE"/>
    <w:rsid w:val="00760435"/>
    <w:rsid w:val="00760530"/>
    <w:rsid w:val="00760800"/>
    <w:rsid w:val="00760855"/>
    <w:rsid w:val="00760A3D"/>
    <w:rsid w:val="00760D72"/>
    <w:rsid w:val="00760DEB"/>
    <w:rsid w:val="00760F63"/>
    <w:rsid w:val="007610C5"/>
    <w:rsid w:val="007611B3"/>
    <w:rsid w:val="007613E2"/>
    <w:rsid w:val="007614CA"/>
    <w:rsid w:val="00761599"/>
    <w:rsid w:val="007615D4"/>
    <w:rsid w:val="007616DA"/>
    <w:rsid w:val="007617C4"/>
    <w:rsid w:val="007617FC"/>
    <w:rsid w:val="00761A07"/>
    <w:rsid w:val="00761E4A"/>
    <w:rsid w:val="00761EAD"/>
    <w:rsid w:val="00762022"/>
    <w:rsid w:val="007620AC"/>
    <w:rsid w:val="007620C0"/>
    <w:rsid w:val="0076235A"/>
    <w:rsid w:val="0076259B"/>
    <w:rsid w:val="00762758"/>
    <w:rsid w:val="00762BF4"/>
    <w:rsid w:val="00762BF5"/>
    <w:rsid w:val="00763279"/>
    <w:rsid w:val="00763324"/>
    <w:rsid w:val="00763566"/>
    <w:rsid w:val="00763791"/>
    <w:rsid w:val="00763A90"/>
    <w:rsid w:val="00763AD6"/>
    <w:rsid w:val="00763B7A"/>
    <w:rsid w:val="00763E3E"/>
    <w:rsid w:val="00763FA7"/>
    <w:rsid w:val="0076408E"/>
    <w:rsid w:val="007641B1"/>
    <w:rsid w:val="00764371"/>
    <w:rsid w:val="00764CDD"/>
    <w:rsid w:val="0076519D"/>
    <w:rsid w:val="00765341"/>
    <w:rsid w:val="007654F9"/>
    <w:rsid w:val="007656FC"/>
    <w:rsid w:val="00766069"/>
    <w:rsid w:val="00766130"/>
    <w:rsid w:val="00766215"/>
    <w:rsid w:val="00766480"/>
    <w:rsid w:val="00766497"/>
    <w:rsid w:val="00766893"/>
    <w:rsid w:val="00766A8E"/>
    <w:rsid w:val="00766BB7"/>
    <w:rsid w:val="00766C88"/>
    <w:rsid w:val="00766EB2"/>
    <w:rsid w:val="00767075"/>
    <w:rsid w:val="007672CE"/>
    <w:rsid w:val="00767441"/>
    <w:rsid w:val="00767881"/>
    <w:rsid w:val="00767951"/>
    <w:rsid w:val="007679C3"/>
    <w:rsid w:val="00767A33"/>
    <w:rsid w:val="00767CAB"/>
    <w:rsid w:val="00767F1E"/>
    <w:rsid w:val="007700AC"/>
    <w:rsid w:val="00770177"/>
    <w:rsid w:val="00770551"/>
    <w:rsid w:val="00770693"/>
    <w:rsid w:val="007708A3"/>
    <w:rsid w:val="00770EEC"/>
    <w:rsid w:val="00770FB1"/>
    <w:rsid w:val="00771068"/>
    <w:rsid w:val="0077130E"/>
    <w:rsid w:val="0077162F"/>
    <w:rsid w:val="007716F1"/>
    <w:rsid w:val="00771726"/>
    <w:rsid w:val="00771B0B"/>
    <w:rsid w:val="00772216"/>
    <w:rsid w:val="00772F24"/>
    <w:rsid w:val="00772FBB"/>
    <w:rsid w:val="007731DE"/>
    <w:rsid w:val="007732DB"/>
    <w:rsid w:val="007734D3"/>
    <w:rsid w:val="007735AB"/>
    <w:rsid w:val="007736FA"/>
    <w:rsid w:val="00773797"/>
    <w:rsid w:val="00773A66"/>
    <w:rsid w:val="00773BFB"/>
    <w:rsid w:val="00773E8F"/>
    <w:rsid w:val="00773F6C"/>
    <w:rsid w:val="00774305"/>
    <w:rsid w:val="007743A8"/>
    <w:rsid w:val="007746D8"/>
    <w:rsid w:val="00774788"/>
    <w:rsid w:val="007748CA"/>
    <w:rsid w:val="007748EA"/>
    <w:rsid w:val="00774ACB"/>
    <w:rsid w:val="00774BA5"/>
    <w:rsid w:val="00774EDC"/>
    <w:rsid w:val="0077500A"/>
    <w:rsid w:val="00775108"/>
    <w:rsid w:val="0077524C"/>
    <w:rsid w:val="00775575"/>
    <w:rsid w:val="007755B2"/>
    <w:rsid w:val="00775630"/>
    <w:rsid w:val="007758E8"/>
    <w:rsid w:val="00775A28"/>
    <w:rsid w:val="00775DDF"/>
    <w:rsid w:val="0077628E"/>
    <w:rsid w:val="007763C8"/>
    <w:rsid w:val="00776457"/>
    <w:rsid w:val="007766A2"/>
    <w:rsid w:val="00776923"/>
    <w:rsid w:val="00776C65"/>
    <w:rsid w:val="00776D8B"/>
    <w:rsid w:val="00777020"/>
    <w:rsid w:val="007771BE"/>
    <w:rsid w:val="00777325"/>
    <w:rsid w:val="00777368"/>
    <w:rsid w:val="007773CD"/>
    <w:rsid w:val="00777424"/>
    <w:rsid w:val="0077749D"/>
    <w:rsid w:val="0077758A"/>
    <w:rsid w:val="0077783D"/>
    <w:rsid w:val="00777855"/>
    <w:rsid w:val="0077797E"/>
    <w:rsid w:val="00777AAF"/>
    <w:rsid w:val="00777AF5"/>
    <w:rsid w:val="00780352"/>
    <w:rsid w:val="00780A21"/>
    <w:rsid w:val="00780C72"/>
    <w:rsid w:val="00780FE0"/>
    <w:rsid w:val="007810BF"/>
    <w:rsid w:val="00781189"/>
    <w:rsid w:val="007812BC"/>
    <w:rsid w:val="00781405"/>
    <w:rsid w:val="007814B2"/>
    <w:rsid w:val="0078173D"/>
    <w:rsid w:val="00781853"/>
    <w:rsid w:val="00781ACE"/>
    <w:rsid w:val="00781D5E"/>
    <w:rsid w:val="00781DC6"/>
    <w:rsid w:val="007821CD"/>
    <w:rsid w:val="007823A1"/>
    <w:rsid w:val="007826EC"/>
    <w:rsid w:val="00782A64"/>
    <w:rsid w:val="00782C39"/>
    <w:rsid w:val="00782DC7"/>
    <w:rsid w:val="0078348C"/>
    <w:rsid w:val="007838BB"/>
    <w:rsid w:val="00783909"/>
    <w:rsid w:val="00783AB2"/>
    <w:rsid w:val="007840C2"/>
    <w:rsid w:val="007842FB"/>
    <w:rsid w:val="007845EF"/>
    <w:rsid w:val="00784638"/>
    <w:rsid w:val="00784724"/>
    <w:rsid w:val="007847D2"/>
    <w:rsid w:val="00784833"/>
    <w:rsid w:val="00784A33"/>
    <w:rsid w:val="00784B2A"/>
    <w:rsid w:val="00784C12"/>
    <w:rsid w:val="00784E66"/>
    <w:rsid w:val="0078523F"/>
    <w:rsid w:val="007853A4"/>
    <w:rsid w:val="007853D9"/>
    <w:rsid w:val="00785919"/>
    <w:rsid w:val="00785A96"/>
    <w:rsid w:val="00785AA2"/>
    <w:rsid w:val="00785C7A"/>
    <w:rsid w:val="00785D11"/>
    <w:rsid w:val="00785D27"/>
    <w:rsid w:val="00785DCC"/>
    <w:rsid w:val="007865A0"/>
    <w:rsid w:val="00786D99"/>
    <w:rsid w:val="00786F3E"/>
    <w:rsid w:val="00786FF1"/>
    <w:rsid w:val="00787295"/>
    <w:rsid w:val="00787335"/>
    <w:rsid w:val="00787939"/>
    <w:rsid w:val="00787A84"/>
    <w:rsid w:val="00787BF6"/>
    <w:rsid w:val="00787EA8"/>
    <w:rsid w:val="00790014"/>
    <w:rsid w:val="007900C1"/>
    <w:rsid w:val="0079019A"/>
    <w:rsid w:val="00790330"/>
    <w:rsid w:val="007904BB"/>
    <w:rsid w:val="00790524"/>
    <w:rsid w:val="0079074C"/>
    <w:rsid w:val="00790755"/>
    <w:rsid w:val="007907E4"/>
    <w:rsid w:val="00790884"/>
    <w:rsid w:val="007908FC"/>
    <w:rsid w:val="007909FB"/>
    <w:rsid w:val="00790CC0"/>
    <w:rsid w:val="00790D6E"/>
    <w:rsid w:val="00790E56"/>
    <w:rsid w:val="00791165"/>
    <w:rsid w:val="00791182"/>
    <w:rsid w:val="007911DC"/>
    <w:rsid w:val="007912B9"/>
    <w:rsid w:val="00791555"/>
    <w:rsid w:val="007916B2"/>
    <w:rsid w:val="007919F9"/>
    <w:rsid w:val="00791D91"/>
    <w:rsid w:val="00791F1B"/>
    <w:rsid w:val="00791F62"/>
    <w:rsid w:val="00791FDC"/>
    <w:rsid w:val="0079214A"/>
    <w:rsid w:val="007926C1"/>
    <w:rsid w:val="007928BF"/>
    <w:rsid w:val="00792B2C"/>
    <w:rsid w:val="00792B2E"/>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8C"/>
    <w:rsid w:val="00794ACC"/>
    <w:rsid w:val="00795099"/>
    <w:rsid w:val="0079527C"/>
    <w:rsid w:val="0079527D"/>
    <w:rsid w:val="00795340"/>
    <w:rsid w:val="00795634"/>
    <w:rsid w:val="007957C6"/>
    <w:rsid w:val="0079582D"/>
    <w:rsid w:val="0079594E"/>
    <w:rsid w:val="00795AEA"/>
    <w:rsid w:val="00795B67"/>
    <w:rsid w:val="00795ED6"/>
    <w:rsid w:val="00795F0F"/>
    <w:rsid w:val="0079619C"/>
    <w:rsid w:val="00796279"/>
    <w:rsid w:val="0079639B"/>
    <w:rsid w:val="007967D4"/>
    <w:rsid w:val="007968C1"/>
    <w:rsid w:val="007969E0"/>
    <w:rsid w:val="00796B0D"/>
    <w:rsid w:val="00796D0F"/>
    <w:rsid w:val="00796D7D"/>
    <w:rsid w:val="00796DA1"/>
    <w:rsid w:val="007972AF"/>
    <w:rsid w:val="00797363"/>
    <w:rsid w:val="00797690"/>
    <w:rsid w:val="00797731"/>
    <w:rsid w:val="00797910"/>
    <w:rsid w:val="00797AC6"/>
    <w:rsid w:val="00797D8E"/>
    <w:rsid w:val="007A0156"/>
    <w:rsid w:val="007A0183"/>
    <w:rsid w:val="007A01CA"/>
    <w:rsid w:val="007A0259"/>
    <w:rsid w:val="007A0266"/>
    <w:rsid w:val="007A03D1"/>
    <w:rsid w:val="007A062F"/>
    <w:rsid w:val="007A0653"/>
    <w:rsid w:val="007A07CD"/>
    <w:rsid w:val="007A08E2"/>
    <w:rsid w:val="007A0A4A"/>
    <w:rsid w:val="007A0DED"/>
    <w:rsid w:val="007A1096"/>
    <w:rsid w:val="007A1181"/>
    <w:rsid w:val="007A1341"/>
    <w:rsid w:val="007A162F"/>
    <w:rsid w:val="007A1782"/>
    <w:rsid w:val="007A1D67"/>
    <w:rsid w:val="007A1E61"/>
    <w:rsid w:val="007A1F58"/>
    <w:rsid w:val="007A22BC"/>
    <w:rsid w:val="007A2612"/>
    <w:rsid w:val="007A2706"/>
    <w:rsid w:val="007A27D6"/>
    <w:rsid w:val="007A2843"/>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4988"/>
    <w:rsid w:val="007A4B53"/>
    <w:rsid w:val="007A4C84"/>
    <w:rsid w:val="007A4F5F"/>
    <w:rsid w:val="007A5419"/>
    <w:rsid w:val="007A55A4"/>
    <w:rsid w:val="007A5645"/>
    <w:rsid w:val="007A57DE"/>
    <w:rsid w:val="007A5A74"/>
    <w:rsid w:val="007A5AD2"/>
    <w:rsid w:val="007A5AE9"/>
    <w:rsid w:val="007A5BB7"/>
    <w:rsid w:val="007A5CB1"/>
    <w:rsid w:val="007A5CCD"/>
    <w:rsid w:val="007A5D81"/>
    <w:rsid w:val="007A6056"/>
    <w:rsid w:val="007A637A"/>
    <w:rsid w:val="007A6662"/>
    <w:rsid w:val="007A67B1"/>
    <w:rsid w:val="007A6842"/>
    <w:rsid w:val="007A69FE"/>
    <w:rsid w:val="007A6B8B"/>
    <w:rsid w:val="007A6C34"/>
    <w:rsid w:val="007A6E31"/>
    <w:rsid w:val="007A704E"/>
    <w:rsid w:val="007A722A"/>
    <w:rsid w:val="007A7604"/>
    <w:rsid w:val="007A7876"/>
    <w:rsid w:val="007A7922"/>
    <w:rsid w:val="007A7A7D"/>
    <w:rsid w:val="007B037E"/>
    <w:rsid w:val="007B046B"/>
    <w:rsid w:val="007B04F4"/>
    <w:rsid w:val="007B0656"/>
    <w:rsid w:val="007B0939"/>
    <w:rsid w:val="007B1645"/>
    <w:rsid w:val="007B182E"/>
    <w:rsid w:val="007B218D"/>
    <w:rsid w:val="007B21D8"/>
    <w:rsid w:val="007B2561"/>
    <w:rsid w:val="007B2A06"/>
    <w:rsid w:val="007B2AA3"/>
    <w:rsid w:val="007B2F84"/>
    <w:rsid w:val="007B3130"/>
    <w:rsid w:val="007B33AF"/>
    <w:rsid w:val="007B3686"/>
    <w:rsid w:val="007B3F08"/>
    <w:rsid w:val="007B3F7E"/>
    <w:rsid w:val="007B42C2"/>
    <w:rsid w:val="007B4445"/>
    <w:rsid w:val="007B47B8"/>
    <w:rsid w:val="007B48EF"/>
    <w:rsid w:val="007B48FC"/>
    <w:rsid w:val="007B4A20"/>
    <w:rsid w:val="007B4AB9"/>
    <w:rsid w:val="007B4B66"/>
    <w:rsid w:val="007B4C9E"/>
    <w:rsid w:val="007B4D1A"/>
    <w:rsid w:val="007B4F5F"/>
    <w:rsid w:val="007B4FCA"/>
    <w:rsid w:val="007B50C6"/>
    <w:rsid w:val="007B5194"/>
    <w:rsid w:val="007B51A1"/>
    <w:rsid w:val="007B5386"/>
    <w:rsid w:val="007B5431"/>
    <w:rsid w:val="007B55FB"/>
    <w:rsid w:val="007B5688"/>
    <w:rsid w:val="007B571E"/>
    <w:rsid w:val="007B57E4"/>
    <w:rsid w:val="007B5998"/>
    <w:rsid w:val="007B59BB"/>
    <w:rsid w:val="007B5B5D"/>
    <w:rsid w:val="007B5B8F"/>
    <w:rsid w:val="007B5CE9"/>
    <w:rsid w:val="007B5F76"/>
    <w:rsid w:val="007B6197"/>
    <w:rsid w:val="007B624A"/>
    <w:rsid w:val="007B62D1"/>
    <w:rsid w:val="007B62EA"/>
    <w:rsid w:val="007B65C7"/>
    <w:rsid w:val="007B6606"/>
    <w:rsid w:val="007B699C"/>
    <w:rsid w:val="007B6AE8"/>
    <w:rsid w:val="007B6AF0"/>
    <w:rsid w:val="007B6AFF"/>
    <w:rsid w:val="007B6D42"/>
    <w:rsid w:val="007B6EF8"/>
    <w:rsid w:val="007B724D"/>
    <w:rsid w:val="007B725F"/>
    <w:rsid w:val="007B74EF"/>
    <w:rsid w:val="007B74FB"/>
    <w:rsid w:val="007B7808"/>
    <w:rsid w:val="007B7951"/>
    <w:rsid w:val="007B7B08"/>
    <w:rsid w:val="007B7E1A"/>
    <w:rsid w:val="007B7E5B"/>
    <w:rsid w:val="007B7EDD"/>
    <w:rsid w:val="007C0062"/>
    <w:rsid w:val="007C020F"/>
    <w:rsid w:val="007C0237"/>
    <w:rsid w:val="007C0995"/>
    <w:rsid w:val="007C0A89"/>
    <w:rsid w:val="007C0B15"/>
    <w:rsid w:val="007C0B27"/>
    <w:rsid w:val="007C0CE7"/>
    <w:rsid w:val="007C0D2C"/>
    <w:rsid w:val="007C0D66"/>
    <w:rsid w:val="007C0F31"/>
    <w:rsid w:val="007C137B"/>
    <w:rsid w:val="007C138A"/>
    <w:rsid w:val="007C1A77"/>
    <w:rsid w:val="007C1E72"/>
    <w:rsid w:val="007C1F5D"/>
    <w:rsid w:val="007C1F64"/>
    <w:rsid w:val="007C21FB"/>
    <w:rsid w:val="007C22D7"/>
    <w:rsid w:val="007C2345"/>
    <w:rsid w:val="007C2806"/>
    <w:rsid w:val="007C28D4"/>
    <w:rsid w:val="007C2924"/>
    <w:rsid w:val="007C2BC5"/>
    <w:rsid w:val="007C2C6A"/>
    <w:rsid w:val="007C2F24"/>
    <w:rsid w:val="007C2FD7"/>
    <w:rsid w:val="007C3086"/>
    <w:rsid w:val="007C3218"/>
    <w:rsid w:val="007C328C"/>
    <w:rsid w:val="007C3324"/>
    <w:rsid w:val="007C3507"/>
    <w:rsid w:val="007C35CA"/>
    <w:rsid w:val="007C38C0"/>
    <w:rsid w:val="007C3977"/>
    <w:rsid w:val="007C39CD"/>
    <w:rsid w:val="007C3DAF"/>
    <w:rsid w:val="007C3F60"/>
    <w:rsid w:val="007C4111"/>
    <w:rsid w:val="007C4960"/>
    <w:rsid w:val="007C4A04"/>
    <w:rsid w:val="007C4A74"/>
    <w:rsid w:val="007C4A7B"/>
    <w:rsid w:val="007C4D17"/>
    <w:rsid w:val="007C4E8C"/>
    <w:rsid w:val="007C5224"/>
    <w:rsid w:val="007C567E"/>
    <w:rsid w:val="007C56D2"/>
    <w:rsid w:val="007C5963"/>
    <w:rsid w:val="007C606C"/>
    <w:rsid w:val="007C6195"/>
    <w:rsid w:val="007C6252"/>
    <w:rsid w:val="007C6377"/>
    <w:rsid w:val="007C677A"/>
    <w:rsid w:val="007C6878"/>
    <w:rsid w:val="007C6BF8"/>
    <w:rsid w:val="007C6D66"/>
    <w:rsid w:val="007C6D7E"/>
    <w:rsid w:val="007C708A"/>
    <w:rsid w:val="007C71E1"/>
    <w:rsid w:val="007C723D"/>
    <w:rsid w:val="007C72A0"/>
    <w:rsid w:val="007C751D"/>
    <w:rsid w:val="007C7595"/>
    <w:rsid w:val="007C7694"/>
    <w:rsid w:val="007C7ACF"/>
    <w:rsid w:val="007C7DF2"/>
    <w:rsid w:val="007D0640"/>
    <w:rsid w:val="007D0D63"/>
    <w:rsid w:val="007D10D3"/>
    <w:rsid w:val="007D12D9"/>
    <w:rsid w:val="007D1597"/>
    <w:rsid w:val="007D1658"/>
    <w:rsid w:val="007D16A0"/>
    <w:rsid w:val="007D16ED"/>
    <w:rsid w:val="007D18EC"/>
    <w:rsid w:val="007D1A92"/>
    <w:rsid w:val="007D1AC4"/>
    <w:rsid w:val="007D1AFC"/>
    <w:rsid w:val="007D1B3B"/>
    <w:rsid w:val="007D1C06"/>
    <w:rsid w:val="007D1E0E"/>
    <w:rsid w:val="007D1E8E"/>
    <w:rsid w:val="007D2259"/>
    <w:rsid w:val="007D29AD"/>
    <w:rsid w:val="007D2C0C"/>
    <w:rsid w:val="007D2EC2"/>
    <w:rsid w:val="007D2F38"/>
    <w:rsid w:val="007D2FF1"/>
    <w:rsid w:val="007D3402"/>
    <w:rsid w:val="007D3567"/>
    <w:rsid w:val="007D36F6"/>
    <w:rsid w:val="007D392C"/>
    <w:rsid w:val="007D3A1D"/>
    <w:rsid w:val="007D3C00"/>
    <w:rsid w:val="007D3CFD"/>
    <w:rsid w:val="007D3FBB"/>
    <w:rsid w:val="007D409D"/>
    <w:rsid w:val="007D41FD"/>
    <w:rsid w:val="007D437F"/>
    <w:rsid w:val="007D46D2"/>
    <w:rsid w:val="007D4856"/>
    <w:rsid w:val="007D4C77"/>
    <w:rsid w:val="007D4F58"/>
    <w:rsid w:val="007D508E"/>
    <w:rsid w:val="007D510E"/>
    <w:rsid w:val="007D528C"/>
    <w:rsid w:val="007D5786"/>
    <w:rsid w:val="007D587D"/>
    <w:rsid w:val="007D59DE"/>
    <w:rsid w:val="007D5ED1"/>
    <w:rsid w:val="007D62D5"/>
    <w:rsid w:val="007D62E4"/>
    <w:rsid w:val="007D6456"/>
    <w:rsid w:val="007D67A7"/>
    <w:rsid w:val="007D68AC"/>
    <w:rsid w:val="007D69A8"/>
    <w:rsid w:val="007D6ED0"/>
    <w:rsid w:val="007D708C"/>
    <w:rsid w:val="007D713E"/>
    <w:rsid w:val="007D7309"/>
    <w:rsid w:val="007D7AC9"/>
    <w:rsid w:val="007D7B4D"/>
    <w:rsid w:val="007D7F2C"/>
    <w:rsid w:val="007D7F4B"/>
    <w:rsid w:val="007E0017"/>
    <w:rsid w:val="007E005D"/>
    <w:rsid w:val="007E0107"/>
    <w:rsid w:val="007E04B6"/>
    <w:rsid w:val="007E0748"/>
    <w:rsid w:val="007E07F8"/>
    <w:rsid w:val="007E086D"/>
    <w:rsid w:val="007E0BC6"/>
    <w:rsid w:val="007E0C34"/>
    <w:rsid w:val="007E0CB5"/>
    <w:rsid w:val="007E0D0D"/>
    <w:rsid w:val="007E0EF2"/>
    <w:rsid w:val="007E0F18"/>
    <w:rsid w:val="007E10C9"/>
    <w:rsid w:val="007E1107"/>
    <w:rsid w:val="007E136D"/>
    <w:rsid w:val="007E13C7"/>
    <w:rsid w:val="007E1496"/>
    <w:rsid w:val="007E14CF"/>
    <w:rsid w:val="007E1765"/>
    <w:rsid w:val="007E1BE0"/>
    <w:rsid w:val="007E1D23"/>
    <w:rsid w:val="007E1E1B"/>
    <w:rsid w:val="007E1F47"/>
    <w:rsid w:val="007E2097"/>
    <w:rsid w:val="007E228C"/>
    <w:rsid w:val="007E22BB"/>
    <w:rsid w:val="007E247E"/>
    <w:rsid w:val="007E2AB7"/>
    <w:rsid w:val="007E2CA8"/>
    <w:rsid w:val="007E2CC0"/>
    <w:rsid w:val="007E2D17"/>
    <w:rsid w:val="007E2E6E"/>
    <w:rsid w:val="007E2EE4"/>
    <w:rsid w:val="007E2FCA"/>
    <w:rsid w:val="007E30AA"/>
    <w:rsid w:val="007E320C"/>
    <w:rsid w:val="007E3699"/>
    <w:rsid w:val="007E3A6B"/>
    <w:rsid w:val="007E3D67"/>
    <w:rsid w:val="007E439D"/>
    <w:rsid w:val="007E4593"/>
    <w:rsid w:val="007E45B4"/>
    <w:rsid w:val="007E48A6"/>
    <w:rsid w:val="007E491E"/>
    <w:rsid w:val="007E4C28"/>
    <w:rsid w:val="007E4C9C"/>
    <w:rsid w:val="007E4C9F"/>
    <w:rsid w:val="007E4F06"/>
    <w:rsid w:val="007E4F0B"/>
    <w:rsid w:val="007E50B1"/>
    <w:rsid w:val="007E50D1"/>
    <w:rsid w:val="007E5203"/>
    <w:rsid w:val="007E5406"/>
    <w:rsid w:val="007E55E2"/>
    <w:rsid w:val="007E568C"/>
    <w:rsid w:val="007E5840"/>
    <w:rsid w:val="007E58C0"/>
    <w:rsid w:val="007E58F7"/>
    <w:rsid w:val="007E5AC0"/>
    <w:rsid w:val="007E5B64"/>
    <w:rsid w:val="007E5C14"/>
    <w:rsid w:val="007E5C3D"/>
    <w:rsid w:val="007E5D98"/>
    <w:rsid w:val="007E6000"/>
    <w:rsid w:val="007E616D"/>
    <w:rsid w:val="007E656D"/>
    <w:rsid w:val="007E6681"/>
    <w:rsid w:val="007E6786"/>
    <w:rsid w:val="007E6901"/>
    <w:rsid w:val="007E69A9"/>
    <w:rsid w:val="007E69DD"/>
    <w:rsid w:val="007E706A"/>
    <w:rsid w:val="007E7226"/>
    <w:rsid w:val="007E72EC"/>
    <w:rsid w:val="007E75BA"/>
    <w:rsid w:val="007E793B"/>
    <w:rsid w:val="007E79F5"/>
    <w:rsid w:val="007E7A89"/>
    <w:rsid w:val="007E7B05"/>
    <w:rsid w:val="007E7D05"/>
    <w:rsid w:val="007E7D2A"/>
    <w:rsid w:val="007E7ED8"/>
    <w:rsid w:val="007F005E"/>
    <w:rsid w:val="007F0125"/>
    <w:rsid w:val="007F0161"/>
    <w:rsid w:val="007F02AB"/>
    <w:rsid w:val="007F02BD"/>
    <w:rsid w:val="007F0623"/>
    <w:rsid w:val="007F08B0"/>
    <w:rsid w:val="007F095B"/>
    <w:rsid w:val="007F0A4A"/>
    <w:rsid w:val="007F0A4E"/>
    <w:rsid w:val="007F1A89"/>
    <w:rsid w:val="007F1CBE"/>
    <w:rsid w:val="007F20BA"/>
    <w:rsid w:val="007F2433"/>
    <w:rsid w:val="007F2453"/>
    <w:rsid w:val="007F24FD"/>
    <w:rsid w:val="007F27A6"/>
    <w:rsid w:val="007F2953"/>
    <w:rsid w:val="007F2A4E"/>
    <w:rsid w:val="007F2A55"/>
    <w:rsid w:val="007F2C89"/>
    <w:rsid w:val="007F314D"/>
    <w:rsid w:val="007F37F8"/>
    <w:rsid w:val="007F392E"/>
    <w:rsid w:val="007F3984"/>
    <w:rsid w:val="007F39C0"/>
    <w:rsid w:val="007F3AC5"/>
    <w:rsid w:val="007F3D3C"/>
    <w:rsid w:val="007F3E58"/>
    <w:rsid w:val="007F4030"/>
    <w:rsid w:val="007F4185"/>
    <w:rsid w:val="007F41C7"/>
    <w:rsid w:val="007F4280"/>
    <w:rsid w:val="007F4413"/>
    <w:rsid w:val="007F4415"/>
    <w:rsid w:val="007F4432"/>
    <w:rsid w:val="007F47BB"/>
    <w:rsid w:val="007F4A56"/>
    <w:rsid w:val="007F4AFD"/>
    <w:rsid w:val="007F4D33"/>
    <w:rsid w:val="007F502D"/>
    <w:rsid w:val="007F5165"/>
    <w:rsid w:val="007F5530"/>
    <w:rsid w:val="007F56FF"/>
    <w:rsid w:val="007F5796"/>
    <w:rsid w:val="007F58B6"/>
    <w:rsid w:val="007F5C75"/>
    <w:rsid w:val="007F5D07"/>
    <w:rsid w:val="007F60C8"/>
    <w:rsid w:val="007F6466"/>
    <w:rsid w:val="007F67B3"/>
    <w:rsid w:val="007F6E47"/>
    <w:rsid w:val="007F7060"/>
    <w:rsid w:val="007F7239"/>
    <w:rsid w:val="007F728A"/>
    <w:rsid w:val="007F7859"/>
    <w:rsid w:val="007F7927"/>
    <w:rsid w:val="007F7FD6"/>
    <w:rsid w:val="007F7FFB"/>
    <w:rsid w:val="00800586"/>
    <w:rsid w:val="008006B2"/>
    <w:rsid w:val="008007E2"/>
    <w:rsid w:val="0080084C"/>
    <w:rsid w:val="008008A2"/>
    <w:rsid w:val="00800980"/>
    <w:rsid w:val="00800F27"/>
    <w:rsid w:val="0080104F"/>
    <w:rsid w:val="0080108A"/>
    <w:rsid w:val="0080122D"/>
    <w:rsid w:val="008013C8"/>
    <w:rsid w:val="00801835"/>
    <w:rsid w:val="00801B41"/>
    <w:rsid w:val="00801D39"/>
    <w:rsid w:val="0080210D"/>
    <w:rsid w:val="00802854"/>
    <w:rsid w:val="00802F67"/>
    <w:rsid w:val="00802F7F"/>
    <w:rsid w:val="00802FB0"/>
    <w:rsid w:val="00803196"/>
    <w:rsid w:val="008032DF"/>
    <w:rsid w:val="0080342B"/>
    <w:rsid w:val="00803907"/>
    <w:rsid w:val="00803A96"/>
    <w:rsid w:val="00803CFA"/>
    <w:rsid w:val="00803D6F"/>
    <w:rsid w:val="00803DAE"/>
    <w:rsid w:val="00804154"/>
    <w:rsid w:val="00804179"/>
    <w:rsid w:val="0080465F"/>
    <w:rsid w:val="00804697"/>
    <w:rsid w:val="00804BC9"/>
    <w:rsid w:val="00804D86"/>
    <w:rsid w:val="00804E96"/>
    <w:rsid w:val="0080506F"/>
    <w:rsid w:val="0080516C"/>
    <w:rsid w:val="008053B0"/>
    <w:rsid w:val="00805468"/>
    <w:rsid w:val="008055A0"/>
    <w:rsid w:val="008055C4"/>
    <w:rsid w:val="00805665"/>
    <w:rsid w:val="00805743"/>
    <w:rsid w:val="00805861"/>
    <w:rsid w:val="00805A37"/>
    <w:rsid w:val="00805C9A"/>
    <w:rsid w:val="00805DA4"/>
    <w:rsid w:val="0080633E"/>
    <w:rsid w:val="008063FC"/>
    <w:rsid w:val="00806663"/>
    <w:rsid w:val="008068F3"/>
    <w:rsid w:val="00806ADF"/>
    <w:rsid w:val="00806C17"/>
    <w:rsid w:val="00806F9F"/>
    <w:rsid w:val="0080709B"/>
    <w:rsid w:val="00807286"/>
    <w:rsid w:val="008074F3"/>
    <w:rsid w:val="00807508"/>
    <w:rsid w:val="008075DD"/>
    <w:rsid w:val="00807798"/>
    <w:rsid w:val="00807884"/>
    <w:rsid w:val="00807CFB"/>
    <w:rsid w:val="00807D13"/>
    <w:rsid w:val="00807EF4"/>
    <w:rsid w:val="0081024F"/>
    <w:rsid w:val="008102C7"/>
    <w:rsid w:val="0081071C"/>
    <w:rsid w:val="00810AB6"/>
    <w:rsid w:val="00810BEE"/>
    <w:rsid w:val="0081102A"/>
    <w:rsid w:val="008111B6"/>
    <w:rsid w:val="00811258"/>
    <w:rsid w:val="0081131E"/>
    <w:rsid w:val="0081155B"/>
    <w:rsid w:val="0081157D"/>
    <w:rsid w:val="008115C8"/>
    <w:rsid w:val="008117DB"/>
    <w:rsid w:val="00811A21"/>
    <w:rsid w:val="00811ABA"/>
    <w:rsid w:val="00811DA9"/>
    <w:rsid w:val="00811F99"/>
    <w:rsid w:val="008122EE"/>
    <w:rsid w:val="008123A3"/>
    <w:rsid w:val="008125D1"/>
    <w:rsid w:val="008128C2"/>
    <w:rsid w:val="008129EB"/>
    <w:rsid w:val="00812D53"/>
    <w:rsid w:val="0081300E"/>
    <w:rsid w:val="0081301F"/>
    <w:rsid w:val="0081309E"/>
    <w:rsid w:val="0081316A"/>
    <w:rsid w:val="00813208"/>
    <w:rsid w:val="008135F4"/>
    <w:rsid w:val="00813AD2"/>
    <w:rsid w:val="00813B08"/>
    <w:rsid w:val="00813CA2"/>
    <w:rsid w:val="00814228"/>
    <w:rsid w:val="008142DC"/>
    <w:rsid w:val="00814368"/>
    <w:rsid w:val="00814857"/>
    <w:rsid w:val="0081498F"/>
    <w:rsid w:val="00814CAD"/>
    <w:rsid w:val="0081510E"/>
    <w:rsid w:val="0081523B"/>
    <w:rsid w:val="0081527E"/>
    <w:rsid w:val="00815419"/>
    <w:rsid w:val="00815628"/>
    <w:rsid w:val="0081586F"/>
    <w:rsid w:val="00815900"/>
    <w:rsid w:val="0081590A"/>
    <w:rsid w:val="00816172"/>
    <w:rsid w:val="00816292"/>
    <w:rsid w:val="008163EE"/>
    <w:rsid w:val="00816717"/>
    <w:rsid w:val="008168DD"/>
    <w:rsid w:val="008169BB"/>
    <w:rsid w:val="008169F1"/>
    <w:rsid w:val="00816A8C"/>
    <w:rsid w:val="00816B49"/>
    <w:rsid w:val="00816E3B"/>
    <w:rsid w:val="00816F55"/>
    <w:rsid w:val="00816FAF"/>
    <w:rsid w:val="008171B2"/>
    <w:rsid w:val="00817619"/>
    <w:rsid w:val="00817807"/>
    <w:rsid w:val="00817A64"/>
    <w:rsid w:val="00817AAF"/>
    <w:rsid w:val="00817D38"/>
    <w:rsid w:val="00817FE5"/>
    <w:rsid w:val="008204C1"/>
    <w:rsid w:val="00820668"/>
    <w:rsid w:val="008206B9"/>
    <w:rsid w:val="0082086E"/>
    <w:rsid w:val="00820981"/>
    <w:rsid w:val="00820D40"/>
    <w:rsid w:val="00821193"/>
    <w:rsid w:val="008215F0"/>
    <w:rsid w:val="00821674"/>
    <w:rsid w:val="0082183F"/>
    <w:rsid w:val="00821883"/>
    <w:rsid w:val="00821D33"/>
    <w:rsid w:val="00822031"/>
    <w:rsid w:val="008220E4"/>
    <w:rsid w:val="00822282"/>
    <w:rsid w:val="00822776"/>
    <w:rsid w:val="00822A17"/>
    <w:rsid w:val="00822E39"/>
    <w:rsid w:val="00822E6B"/>
    <w:rsid w:val="00822F5E"/>
    <w:rsid w:val="008235C8"/>
    <w:rsid w:val="008237A3"/>
    <w:rsid w:val="00823815"/>
    <w:rsid w:val="00823B07"/>
    <w:rsid w:val="00823B6C"/>
    <w:rsid w:val="00823EE0"/>
    <w:rsid w:val="00823F69"/>
    <w:rsid w:val="00824046"/>
    <w:rsid w:val="00824181"/>
    <w:rsid w:val="00824511"/>
    <w:rsid w:val="0082463B"/>
    <w:rsid w:val="00824777"/>
    <w:rsid w:val="008247FA"/>
    <w:rsid w:val="0082498F"/>
    <w:rsid w:val="00824A29"/>
    <w:rsid w:val="00824A40"/>
    <w:rsid w:val="00824B2B"/>
    <w:rsid w:val="00824B53"/>
    <w:rsid w:val="00824D5A"/>
    <w:rsid w:val="00824DD0"/>
    <w:rsid w:val="00824F85"/>
    <w:rsid w:val="00825182"/>
    <w:rsid w:val="008253D5"/>
    <w:rsid w:val="0082543A"/>
    <w:rsid w:val="00825491"/>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A6C"/>
    <w:rsid w:val="00827AEB"/>
    <w:rsid w:val="00827AFC"/>
    <w:rsid w:val="00827B11"/>
    <w:rsid w:val="00827B31"/>
    <w:rsid w:val="00827DC9"/>
    <w:rsid w:val="008304C5"/>
    <w:rsid w:val="00830523"/>
    <w:rsid w:val="008307DF"/>
    <w:rsid w:val="0083089E"/>
    <w:rsid w:val="00830D29"/>
    <w:rsid w:val="00830F4C"/>
    <w:rsid w:val="008310BE"/>
    <w:rsid w:val="0083117D"/>
    <w:rsid w:val="008312DC"/>
    <w:rsid w:val="00831332"/>
    <w:rsid w:val="00831409"/>
    <w:rsid w:val="008317D4"/>
    <w:rsid w:val="008319C5"/>
    <w:rsid w:val="00832021"/>
    <w:rsid w:val="0083226A"/>
    <w:rsid w:val="008322C5"/>
    <w:rsid w:val="008323BA"/>
    <w:rsid w:val="00832758"/>
    <w:rsid w:val="00832A2E"/>
    <w:rsid w:val="00832B49"/>
    <w:rsid w:val="00832BCD"/>
    <w:rsid w:val="00832BDE"/>
    <w:rsid w:val="00832BE0"/>
    <w:rsid w:val="00832D1E"/>
    <w:rsid w:val="0083304B"/>
    <w:rsid w:val="00833330"/>
    <w:rsid w:val="008333BD"/>
    <w:rsid w:val="00833876"/>
    <w:rsid w:val="00833ADB"/>
    <w:rsid w:val="00833C4C"/>
    <w:rsid w:val="00833E64"/>
    <w:rsid w:val="00833F5C"/>
    <w:rsid w:val="008340BF"/>
    <w:rsid w:val="00834162"/>
    <w:rsid w:val="00834262"/>
    <w:rsid w:val="008342C5"/>
    <w:rsid w:val="00834538"/>
    <w:rsid w:val="0083473C"/>
    <w:rsid w:val="008348B6"/>
    <w:rsid w:val="00834D0F"/>
    <w:rsid w:val="00834DEE"/>
    <w:rsid w:val="0083502E"/>
    <w:rsid w:val="0083515E"/>
    <w:rsid w:val="00835369"/>
    <w:rsid w:val="00835790"/>
    <w:rsid w:val="008359D4"/>
    <w:rsid w:val="00835FBB"/>
    <w:rsid w:val="00836181"/>
    <w:rsid w:val="00836224"/>
    <w:rsid w:val="00836752"/>
    <w:rsid w:val="00836897"/>
    <w:rsid w:val="008368B5"/>
    <w:rsid w:val="00836C4D"/>
    <w:rsid w:val="00836DA7"/>
    <w:rsid w:val="00836E25"/>
    <w:rsid w:val="00837166"/>
    <w:rsid w:val="008372FA"/>
    <w:rsid w:val="00837365"/>
    <w:rsid w:val="00837455"/>
    <w:rsid w:val="0083776A"/>
    <w:rsid w:val="008400C2"/>
    <w:rsid w:val="008400CB"/>
    <w:rsid w:val="00840186"/>
    <w:rsid w:val="0084038C"/>
    <w:rsid w:val="0084095E"/>
    <w:rsid w:val="00840B92"/>
    <w:rsid w:val="00840D7E"/>
    <w:rsid w:val="00840EB9"/>
    <w:rsid w:val="0084138E"/>
    <w:rsid w:val="0084147A"/>
    <w:rsid w:val="008414EA"/>
    <w:rsid w:val="00841661"/>
    <w:rsid w:val="008416FE"/>
    <w:rsid w:val="00841A70"/>
    <w:rsid w:val="00841B3E"/>
    <w:rsid w:val="00841EAB"/>
    <w:rsid w:val="00841EDA"/>
    <w:rsid w:val="00842573"/>
    <w:rsid w:val="0084265F"/>
    <w:rsid w:val="00842746"/>
    <w:rsid w:val="008429F6"/>
    <w:rsid w:val="00842D5A"/>
    <w:rsid w:val="00842E59"/>
    <w:rsid w:val="00842F32"/>
    <w:rsid w:val="008431AD"/>
    <w:rsid w:val="00843390"/>
    <w:rsid w:val="008434C3"/>
    <w:rsid w:val="00843A14"/>
    <w:rsid w:val="00843B87"/>
    <w:rsid w:val="00843F6A"/>
    <w:rsid w:val="00844145"/>
    <w:rsid w:val="00844299"/>
    <w:rsid w:val="0084457C"/>
    <w:rsid w:val="0084485A"/>
    <w:rsid w:val="00844C2D"/>
    <w:rsid w:val="00844E29"/>
    <w:rsid w:val="00844F33"/>
    <w:rsid w:val="0084512C"/>
    <w:rsid w:val="0084512F"/>
    <w:rsid w:val="008457FE"/>
    <w:rsid w:val="00845A54"/>
    <w:rsid w:val="00845A58"/>
    <w:rsid w:val="00845A5E"/>
    <w:rsid w:val="00845A95"/>
    <w:rsid w:val="00845B2B"/>
    <w:rsid w:val="00845F0E"/>
    <w:rsid w:val="008460E7"/>
    <w:rsid w:val="00846108"/>
    <w:rsid w:val="00846240"/>
    <w:rsid w:val="0084625A"/>
    <w:rsid w:val="00846538"/>
    <w:rsid w:val="008466BA"/>
    <w:rsid w:val="008468DE"/>
    <w:rsid w:val="00846B92"/>
    <w:rsid w:val="00846BBC"/>
    <w:rsid w:val="00846BDB"/>
    <w:rsid w:val="00846C5A"/>
    <w:rsid w:val="00846C80"/>
    <w:rsid w:val="00847315"/>
    <w:rsid w:val="00847692"/>
    <w:rsid w:val="00847699"/>
    <w:rsid w:val="00847A3B"/>
    <w:rsid w:val="00847A9E"/>
    <w:rsid w:val="00847B17"/>
    <w:rsid w:val="00847C7B"/>
    <w:rsid w:val="00847CBD"/>
    <w:rsid w:val="008501A2"/>
    <w:rsid w:val="008504C6"/>
    <w:rsid w:val="008505A9"/>
    <w:rsid w:val="0085071C"/>
    <w:rsid w:val="008507B7"/>
    <w:rsid w:val="00850BA6"/>
    <w:rsid w:val="00850CD3"/>
    <w:rsid w:val="00850E99"/>
    <w:rsid w:val="0085125C"/>
    <w:rsid w:val="0085148C"/>
    <w:rsid w:val="008514DB"/>
    <w:rsid w:val="00851653"/>
    <w:rsid w:val="00851781"/>
    <w:rsid w:val="008518C7"/>
    <w:rsid w:val="00851A75"/>
    <w:rsid w:val="00851B4F"/>
    <w:rsid w:val="00851BF7"/>
    <w:rsid w:val="00851E28"/>
    <w:rsid w:val="00851E65"/>
    <w:rsid w:val="00851F7C"/>
    <w:rsid w:val="00852274"/>
    <w:rsid w:val="008526EA"/>
    <w:rsid w:val="00852853"/>
    <w:rsid w:val="008529B2"/>
    <w:rsid w:val="00852D4D"/>
    <w:rsid w:val="00852DD7"/>
    <w:rsid w:val="00852EFD"/>
    <w:rsid w:val="0085303E"/>
    <w:rsid w:val="00853297"/>
    <w:rsid w:val="0085377B"/>
    <w:rsid w:val="00853946"/>
    <w:rsid w:val="00853C58"/>
    <w:rsid w:val="00853F47"/>
    <w:rsid w:val="00853FE5"/>
    <w:rsid w:val="008540B8"/>
    <w:rsid w:val="008541D0"/>
    <w:rsid w:val="00854476"/>
    <w:rsid w:val="00854913"/>
    <w:rsid w:val="00854A84"/>
    <w:rsid w:val="00854B0B"/>
    <w:rsid w:val="00854B54"/>
    <w:rsid w:val="008550BD"/>
    <w:rsid w:val="008552AC"/>
    <w:rsid w:val="00855360"/>
    <w:rsid w:val="008553D4"/>
    <w:rsid w:val="00855D5A"/>
    <w:rsid w:val="00855F5F"/>
    <w:rsid w:val="008560AC"/>
    <w:rsid w:val="00856459"/>
    <w:rsid w:val="0085665D"/>
    <w:rsid w:val="008569DE"/>
    <w:rsid w:val="00856B9B"/>
    <w:rsid w:val="00856BA4"/>
    <w:rsid w:val="00856C10"/>
    <w:rsid w:val="00856C64"/>
    <w:rsid w:val="00857AAF"/>
    <w:rsid w:val="00857B2C"/>
    <w:rsid w:val="00857BA9"/>
    <w:rsid w:val="00857C24"/>
    <w:rsid w:val="00857CD2"/>
    <w:rsid w:val="00857D2C"/>
    <w:rsid w:val="00857F91"/>
    <w:rsid w:val="008605DB"/>
    <w:rsid w:val="008606D5"/>
    <w:rsid w:val="00860A6A"/>
    <w:rsid w:val="0086103C"/>
    <w:rsid w:val="0086106F"/>
    <w:rsid w:val="00861111"/>
    <w:rsid w:val="00861155"/>
    <w:rsid w:val="008612AB"/>
    <w:rsid w:val="00861608"/>
    <w:rsid w:val="0086198F"/>
    <w:rsid w:val="00861BD3"/>
    <w:rsid w:val="00861D15"/>
    <w:rsid w:val="00861DE1"/>
    <w:rsid w:val="00861EBD"/>
    <w:rsid w:val="00861EF3"/>
    <w:rsid w:val="0086221E"/>
    <w:rsid w:val="00862746"/>
    <w:rsid w:val="00862976"/>
    <w:rsid w:val="00862C3F"/>
    <w:rsid w:val="00862ED7"/>
    <w:rsid w:val="00862F4A"/>
    <w:rsid w:val="00862FEC"/>
    <w:rsid w:val="00863583"/>
    <w:rsid w:val="0086372F"/>
    <w:rsid w:val="00863976"/>
    <w:rsid w:val="00863CFC"/>
    <w:rsid w:val="00863FEB"/>
    <w:rsid w:val="00864125"/>
    <w:rsid w:val="008644E3"/>
    <w:rsid w:val="00864738"/>
    <w:rsid w:val="00864892"/>
    <w:rsid w:val="008648FA"/>
    <w:rsid w:val="00864D82"/>
    <w:rsid w:val="00864D99"/>
    <w:rsid w:val="00864FCA"/>
    <w:rsid w:val="00864FED"/>
    <w:rsid w:val="008650BC"/>
    <w:rsid w:val="0086513A"/>
    <w:rsid w:val="008658FC"/>
    <w:rsid w:val="00865AAB"/>
    <w:rsid w:val="00865EC9"/>
    <w:rsid w:val="00866109"/>
    <w:rsid w:val="00866133"/>
    <w:rsid w:val="008661A2"/>
    <w:rsid w:val="008661A4"/>
    <w:rsid w:val="008664FE"/>
    <w:rsid w:val="008665FD"/>
    <w:rsid w:val="00866B93"/>
    <w:rsid w:val="00867052"/>
    <w:rsid w:val="00867088"/>
    <w:rsid w:val="008670A4"/>
    <w:rsid w:val="00867179"/>
    <w:rsid w:val="008672B7"/>
    <w:rsid w:val="008672D0"/>
    <w:rsid w:val="00867E3B"/>
    <w:rsid w:val="00867F71"/>
    <w:rsid w:val="00870061"/>
    <w:rsid w:val="00870252"/>
    <w:rsid w:val="0087035B"/>
    <w:rsid w:val="008704AC"/>
    <w:rsid w:val="008704BC"/>
    <w:rsid w:val="008708F8"/>
    <w:rsid w:val="00870A0A"/>
    <w:rsid w:val="00870B93"/>
    <w:rsid w:val="00870FAA"/>
    <w:rsid w:val="008711CD"/>
    <w:rsid w:val="00871225"/>
    <w:rsid w:val="0087125F"/>
    <w:rsid w:val="00871322"/>
    <w:rsid w:val="00871458"/>
    <w:rsid w:val="0087166B"/>
    <w:rsid w:val="008718A3"/>
    <w:rsid w:val="00872077"/>
    <w:rsid w:val="008720FF"/>
    <w:rsid w:val="008726B9"/>
    <w:rsid w:val="008727C1"/>
    <w:rsid w:val="00872941"/>
    <w:rsid w:val="008729AC"/>
    <w:rsid w:val="00872AB9"/>
    <w:rsid w:val="00872B2E"/>
    <w:rsid w:val="00873112"/>
    <w:rsid w:val="00873121"/>
    <w:rsid w:val="00873166"/>
    <w:rsid w:val="008734FA"/>
    <w:rsid w:val="00873871"/>
    <w:rsid w:val="00873D4A"/>
    <w:rsid w:val="00873DDE"/>
    <w:rsid w:val="00873FE6"/>
    <w:rsid w:val="00874024"/>
    <w:rsid w:val="00874223"/>
    <w:rsid w:val="0087443F"/>
    <w:rsid w:val="0087444B"/>
    <w:rsid w:val="008744FA"/>
    <w:rsid w:val="0087461E"/>
    <w:rsid w:val="0087466D"/>
    <w:rsid w:val="00874783"/>
    <w:rsid w:val="00874877"/>
    <w:rsid w:val="008748CF"/>
    <w:rsid w:val="00874E4E"/>
    <w:rsid w:val="00875251"/>
    <w:rsid w:val="008756A1"/>
    <w:rsid w:val="00875A20"/>
    <w:rsid w:val="00875DAF"/>
    <w:rsid w:val="008762CF"/>
    <w:rsid w:val="00876314"/>
    <w:rsid w:val="00876382"/>
    <w:rsid w:val="008766CB"/>
    <w:rsid w:val="008768B6"/>
    <w:rsid w:val="00876A5E"/>
    <w:rsid w:val="00876EBD"/>
    <w:rsid w:val="00876FBF"/>
    <w:rsid w:val="0087700B"/>
    <w:rsid w:val="0087704A"/>
    <w:rsid w:val="00877092"/>
    <w:rsid w:val="0087726D"/>
    <w:rsid w:val="008773C9"/>
    <w:rsid w:val="008773DB"/>
    <w:rsid w:val="008779A9"/>
    <w:rsid w:val="008779B8"/>
    <w:rsid w:val="00880043"/>
    <w:rsid w:val="00880156"/>
    <w:rsid w:val="008804D1"/>
    <w:rsid w:val="008806DB"/>
    <w:rsid w:val="00880B36"/>
    <w:rsid w:val="00880B95"/>
    <w:rsid w:val="00880C5A"/>
    <w:rsid w:val="00880C78"/>
    <w:rsid w:val="00880CFA"/>
    <w:rsid w:val="00880D11"/>
    <w:rsid w:val="00880DCA"/>
    <w:rsid w:val="00880E3C"/>
    <w:rsid w:val="0088101F"/>
    <w:rsid w:val="008814B9"/>
    <w:rsid w:val="008817DD"/>
    <w:rsid w:val="00881A09"/>
    <w:rsid w:val="0088234E"/>
    <w:rsid w:val="008823B4"/>
    <w:rsid w:val="00882415"/>
    <w:rsid w:val="008829BF"/>
    <w:rsid w:val="00882A58"/>
    <w:rsid w:val="00882D82"/>
    <w:rsid w:val="00882DB1"/>
    <w:rsid w:val="00883042"/>
    <w:rsid w:val="0088322E"/>
    <w:rsid w:val="0088323E"/>
    <w:rsid w:val="00883322"/>
    <w:rsid w:val="008833BC"/>
    <w:rsid w:val="00883777"/>
    <w:rsid w:val="008839D3"/>
    <w:rsid w:val="00883B48"/>
    <w:rsid w:val="00883B66"/>
    <w:rsid w:val="008842EC"/>
    <w:rsid w:val="008843AC"/>
    <w:rsid w:val="008847BE"/>
    <w:rsid w:val="0088496F"/>
    <w:rsid w:val="00884B19"/>
    <w:rsid w:val="00884E9E"/>
    <w:rsid w:val="00885511"/>
    <w:rsid w:val="0088571A"/>
    <w:rsid w:val="0088572E"/>
    <w:rsid w:val="008859DD"/>
    <w:rsid w:val="00885C61"/>
    <w:rsid w:val="00885C99"/>
    <w:rsid w:val="00885E17"/>
    <w:rsid w:val="0088610E"/>
    <w:rsid w:val="008864F4"/>
    <w:rsid w:val="008865C7"/>
    <w:rsid w:val="0088668E"/>
    <w:rsid w:val="008866FA"/>
    <w:rsid w:val="00886905"/>
    <w:rsid w:val="00886909"/>
    <w:rsid w:val="00886DF7"/>
    <w:rsid w:val="00886E5E"/>
    <w:rsid w:val="00887032"/>
    <w:rsid w:val="00887197"/>
    <w:rsid w:val="008871E2"/>
    <w:rsid w:val="008871FD"/>
    <w:rsid w:val="00887221"/>
    <w:rsid w:val="00887231"/>
    <w:rsid w:val="00887288"/>
    <w:rsid w:val="008874AE"/>
    <w:rsid w:val="008874E4"/>
    <w:rsid w:val="00887C16"/>
    <w:rsid w:val="00890780"/>
    <w:rsid w:val="00890862"/>
    <w:rsid w:val="00890D82"/>
    <w:rsid w:val="00890F57"/>
    <w:rsid w:val="00890FC3"/>
    <w:rsid w:val="008910DE"/>
    <w:rsid w:val="008913AD"/>
    <w:rsid w:val="00891454"/>
    <w:rsid w:val="00891475"/>
    <w:rsid w:val="0089159B"/>
    <w:rsid w:val="008917CB"/>
    <w:rsid w:val="00891883"/>
    <w:rsid w:val="00891B8A"/>
    <w:rsid w:val="00891CC7"/>
    <w:rsid w:val="008920E2"/>
    <w:rsid w:val="008922C2"/>
    <w:rsid w:val="00892382"/>
    <w:rsid w:val="00892830"/>
    <w:rsid w:val="008929EA"/>
    <w:rsid w:val="00892B06"/>
    <w:rsid w:val="00892F78"/>
    <w:rsid w:val="00893025"/>
    <w:rsid w:val="00893751"/>
    <w:rsid w:val="008937BF"/>
    <w:rsid w:val="00893BDC"/>
    <w:rsid w:val="00893C8A"/>
    <w:rsid w:val="00893E06"/>
    <w:rsid w:val="0089450B"/>
    <w:rsid w:val="008948D3"/>
    <w:rsid w:val="00894A96"/>
    <w:rsid w:val="00894AA7"/>
    <w:rsid w:val="00894B8F"/>
    <w:rsid w:val="00894BD1"/>
    <w:rsid w:val="00894FCF"/>
    <w:rsid w:val="008951EF"/>
    <w:rsid w:val="008953EE"/>
    <w:rsid w:val="00895490"/>
    <w:rsid w:val="00895492"/>
    <w:rsid w:val="00895C75"/>
    <w:rsid w:val="00895DE8"/>
    <w:rsid w:val="00895EA8"/>
    <w:rsid w:val="00895F2F"/>
    <w:rsid w:val="008960C2"/>
    <w:rsid w:val="00896414"/>
    <w:rsid w:val="00896457"/>
    <w:rsid w:val="0089645A"/>
    <w:rsid w:val="00896601"/>
    <w:rsid w:val="0089663F"/>
    <w:rsid w:val="00896779"/>
    <w:rsid w:val="00896985"/>
    <w:rsid w:val="00896AC8"/>
    <w:rsid w:val="00897396"/>
    <w:rsid w:val="008973B5"/>
    <w:rsid w:val="00897B4A"/>
    <w:rsid w:val="00897D41"/>
    <w:rsid w:val="008A02E0"/>
    <w:rsid w:val="008A03DD"/>
    <w:rsid w:val="008A0634"/>
    <w:rsid w:val="008A06B1"/>
    <w:rsid w:val="008A07B7"/>
    <w:rsid w:val="008A0B94"/>
    <w:rsid w:val="008A0DE8"/>
    <w:rsid w:val="008A0E58"/>
    <w:rsid w:val="008A0F55"/>
    <w:rsid w:val="008A1059"/>
    <w:rsid w:val="008A10E8"/>
    <w:rsid w:val="008A1187"/>
    <w:rsid w:val="008A15A0"/>
    <w:rsid w:val="008A1873"/>
    <w:rsid w:val="008A1BAB"/>
    <w:rsid w:val="008A1D5E"/>
    <w:rsid w:val="008A1DD2"/>
    <w:rsid w:val="008A1E68"/>
    <w:rsid w:val="008A232C"/>
    <w:rsid w:val="008A2343"/>
    <w:rsid w:val="008A234D"/>
    <w:rsid w:val="008A2926"/>
    <w:rsid w:val="008A295C"/>
    <w:rsid w:val="008A3076"/>
    <w:rsid w:val="008A343D"/>
    <w:rsid w:val="008A3693"/>
    <w:rsid w:val="008A3BAA"/>
    <w:rsid w:val="008A3D25"/>
    <w:rsid w:val="008A3F92"/>
    <w:rsid w:val="008A3FB6"/>
    <w:rsid w:val="008A4548"/>
    <w:rsid w:val="008A45E8"/>
    <w:rsid w:val="008A4CAF"/>
    <w:rsid w:val="008A52A5"/>
    <w:rsid w:val="008A54E8"/>
    <w:rsid w:val="008A5537"/>
    <w:rsid w:val="008A55A3"/>
    <w:rsid w:val="008A56FA"/>
    <w:rsid w:val="008A5875"/>
    <w:rsid w:val="008A5DC9"/>
    <w:rsid w:val="008A5E45"/>
    <w:rsid w:val="008A5F78"/>
    <w:rsid w:val="008A6610"/>
    <w:rsid w:val="008A6BBD"/>
    <w:rsid w:val="008A6DD7"/>
    <w:rsid w:val="008A6DEF"/>
    <w:rsid w:val="008A6F6E"/>
    <w:rsid w:val="008A71A4"/>
    <w:rsid w:val="008A7435"/>
    <w:rsid w:val="008A753D"/>
    <w:rsid w:val="008A763F"/>
    <w:rsid w:val="008A7704"/>
    <w:rsid w:val="008A7888"/>
    <w:rsid w:val="008A799D"/>
    <w:rsid w:val="008A7FE0"/>
    <w:rsid w:val="008B051A"/>
    <w:rsid w:val="008B060E"/>
    <w:rsid w:val="008B0D00"/>
    <w:rsid w:val="008B0D64"/>
    <w:rsid w:val="008B1080"/>
    <w:rsid w:val="008B1097"/>
    <w:rsid w:val="008B12A1"/>
    <w:rsid w:val="008B137C"/>
    <w:rsid w:val="008B1CD2"/>
    <w:rsid w:val="008B235E"/>
    <w:rsid w:val="008B2512"/>
    <w:rsid w:val="008B2531"/>
    <w:rsid w:val="008B25A8"/>
    <w:rsid w:val="008B25EC"/>
    <w:rsid w:val="008B2723"/>
    <w:rsid w:val="008B28F2"/>
    <w:rsid w:val="008B298C"/>
    <w:rsid w:val="008B2B42"/>
    <w:rsid w:val="008B34B6"/>
    <w:rsid w:val="008B3593"/>
    <w:rsid w:val="008B372E"/>
    <w:rsid w:val="008B3730"/>
    <w:rsid w:val="008B3F46"/>
    <w:rsid w:val="008B42B0"/>
    <w:rsid w:val="008B43FA"/>
    <w:rsid w:val="008B441D"/>
    <w:rsid w:val="008B444A"/>
    <w:rsid w:val="008B4483"/>
    <w:rsid w:val="008B4580"/>
    <w:rsid w:val="008B4607"/>
    <w:rsid w:val="008B47D5"/>
    <w:rsid w:val="008B4956"/>
    <w:rsid w:val="008B4D82"/>
    <w:rsid w:val="008B4E4F"/>
    <w:rsid w:val="008B539F"/>
    <w:rsid w:val="008B53F4"/>
    <w:rsid w:val="008B566D"/>
    <w:rsid w:val="008B56D9"/>
    <w:rsid w:val="008B5966"/>
    <w:rsid w:val="008B5D7B"/>
    <w:rsid w:val="008B5ED3"/>
    <w:rsid w:val="008B6025"/>
    <w:rsid w:val="008B6094"/>
    <w:rsid w:val="008B6249"/>
    <w:rsid w:val="008B6287"/>
    <w:rsid w:val="008B66BD"/>
    <w:rsid w:val="008B6725"/>
    <w:rsid w:val="008B679A"/>
    <w:rsid w:val="008B6EE9"/>
    <w:rsid w:val="008B7068"/>
    <w:rsid w:val="008B745F"/>
    <w:rsid w:val="008B750A"/>
    <w:rsid w:val="008B75E7"/>
    <w:rsid w:val="008B78BE"/>
    <w:rsid w:val="008B7935"/>
    <w:rsid w:val="008B79A6"/>
    <w:rsid w:val="008B7C88"/>
    <w:rsid w:val="008B7F5E"/>
    <w:rsid w:val="008B7F65"/>
    <w:rsid w:val="008B7FF2"/>
    <w:rsid w:val="008C02E2"/>
    <w:rsid w:val="008C038D"/>
    <w:rsid w:val="008C0B4C"/>
    <w:rsid w:val="008C0D79"/>
    <w:rsid w:val="008C0F6C"/>
    <w:rsid w:val="008C1079"/>
    <w:rsid w:val="008C11A7"/>
    <w:rsid w:val="008C170E"/>
    <w:rsid w:val="008C1745"/>
    <w:rsid w:val="008C1C9B"/>
    <w:rsid w:val="008C1DCF"/>
    <w:rsid w:val="008C1FCC"/>
    <w:rsid w:val="008C2405"/>
    <w:rsid w:val="008C2504"/>
    <w:rsid w:val="008C2579"/>
    <w:rsid w:val="008C2585"/>
    <w:rsid w:val="008C2744"/>
    <w:rsid w:val="008C2B5B"/>
    <w:rsid w:val="008C2CE7"/>
    <w:rsid w:val="008C2E11"/>
    <w:rsid w:val="008C2F58"/>
    <w:rsid w:val="008C312F"/>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5FA"/>
    <w:rsid w:val="008C5909"/>
    <w:rsid w:val="008C5935"/>
    <w:rsid w:val="008C5D2F"/>
    <w:rsid w:val="008C5E09"/>
    <w:rsid w:val="008C5F55"/>
    <w:rsid w:val="008C6136"/>
    <w:rsid w:val="008C618E"/>
    <w:rsid w:val="008C636E"/>
    <w:rsid w:val="008C6541"/>
    <w:rsid w:val="008C6782"/>
    <w:rsid w:val="008C678A"/>
    <w:rsid w:val="008C6BDB"/>
    <w:rsid w:val="008C6D2C"/>
    <w:rsid w:val="008C72CB"/>
    <w:rsid w:val="008C72D2"/>
    <w:rsid w:val="008C75C5"/>
    <w:rsid w:val="008C7A29"/>
    <w:rsid w:val="008C7AB0"/>
    <w:rsid w:val="008C7F47"/>
    <w:rsid w:val="008C7FFD"/>
    <w:rsid w:val="008D00D7"/>
    <w:rsid w:val="008D045C"/>
    <w:rsid w:val="008D0764"/>
    <w:rsid w:val="008D08D0"/>
    <w:rsid w:val="008D0A42"/>
    <w:rsid w:val="008D0CCC"/>
    <w:rsid w:val="008D0D0D"/>
    <w:rsid w:val="008D10F4"/>
    <w:rsid w:val="008D112D"/>
    <w:rsid w:val="008D12C0"/>
    <w:rsid w:val="008D1506"/>
    <w:rsid w:val="008D1875"/>
    <w:rsid w:val="008D1987"/>
    <w:rsid w:val="008D1A29"/>
    <w:rsid w:val="008D1E1C"/>
    <w:rsid w:val="008D240B"/>
    <w:rsid w:val="008D25D5"/>
    <w:rsid w:val="008D267B"/>
    <w:rsid w:val="008D2931"/>
    <w:rsid w:val="008D3050"/>
    <w:rsid w:val="008D3158"/>
    <w:rsid w:val="008D32C7"/>
    <w:rsid w:val="008D3362"/>
    <w:rsid w:val="008D3382"/>
    <w:rsid w:val="008D34AE"/>
    <w:rsid w:val="008D360E"/>
    <w:rsid w:val="008D3BA3"/>
    <w:rsid w:val="008D3C8C"/>
    <w:rsid w:val="008D3D03"/>
    <w:rsid w:val="008D40BB"/>
    <w:rsid w:val="008D4447"/>
    <w:rsid w:val="008D44AD"/>
    <w:rsid w:val="008D45ED"/>
    <w:rsid w:val="008D4727"/>
    <w:rsid w:val="008D49B1"/>
    <w:rsid w:val="008D4F2E"/>
    <w:rsid w:val="008D5209"/>
    <w:rsid w:val="008D537A"/>
    <w:rsid w:val="008D5592"/>
    <w:rsid w:val="008D55C8"/>
    <w:rsid w:val="008D57E5"/>
    <w:rsid w:val="008D58B8"/>
    <w:rsid w:val="008D5992"/>
    <w:rsid w:val="008D5A17"/>
    <w:rsid w:val="008D5C01"/>
    <w:rsid w:val="008D5D11"/>
    <w:rsid w:val="008D5F91"/>
    <w:rsid w:val="008D5F95"/>
    <w:rsid w:val="008D6038"/>
    <w:rsid w:val="008D6250"/>
    <w:rsid w:val="008D63D9"/>
    <w:rsid w:val="008D6473"/>
    <w:rsid w:val="008D6A29"/>
    <w:rsid w:val="008D6BFD"/>
    <w:rsid w:val="008D6CC7"/>
    <w:rsid w:val="008D6DF7"/>
    <w:rsid w:val="008D6F21"/>
    <w:rsid w:val="008D6F49"/>
    <w:rsid w:val="008D70B7"/>
    <w:rsid w:val="008D70E1"/>
    <w:rsid w:val="008D71DE"/>
    <w:rsid w:val="008D72DB"/>
    <w:rsid w:val="008D7334"/>
    <w:rsid w:val="008D73F7"/>
    <w:rsid w:val="008D75FE"/>
    <w:rsid w:val="008D762B"/>
    <w:rsid w:val="008D7688"/>
    <w:rsid w:val="008D7874"/>
    <w:rsid w:val="008D7882"/>
    <w:rsid w:val="008D78E9"/>
    <w:rsid w:val="008D7A1A"/>
    <w:rsid w:val="008D7B01"/>
    <w:rsid w:val="008D7D04"/>
    <w:rsid w:val="008D7F27"/>
    <w:rsid w:val="008E0056"/>
    <w:rsid w:val="008E0062"/>
    <w:rsid w:val="008E01FE"/>
    <w:rsid w:val="008E048F"/>
    <w:rsid w:val="008E068A"/>
    <w:rsid w:val="008E072E"/>
    <w:rsid w:val="008E0832"/>
    <w:rsid w:val="008E09CC"/>
    <w:rsid w:val="008E0A6E"/>
    <w:rsid w:val="008E0D50"/>
    <w:rsid w:val="008E10DA"/>
    <w:rsid w:val="008E1314"/>
    <w:rsid w:val="008E132E"/>
    <w:rsid w:val="008E144A"/>
    <w:rsid w:val="008E14A3"/>
    <w:rsid w:val="008E14F2"/>
    <w:rsid w:val="008E156D"/>
    <w:rsid w:val="008E18F6"/>
    <w:rsid w:val="008E1C0D"/>
    <w:rsid w:val="008E1C5E"/>
    <w:rsid w:val="008E1D80"/>
    <w:rsid w:val="008E1D88"/>
    <w:rsid w:val="008E2411"/>
    <w:rsid w:val="008E281E"/>
    <w:rsid w:val="008E28F0"/>
    <w:rsid w:val="008E2A75"/>
    <w:rsid w:val="008E2B57"/>
    <w:rsid w:val="008E2CDC"/>
    <w:rsid w:val="008E311A"/>
    <w:rsid w:val="008E330A"/>
    <w:rsid w:val="008E3E15"/>
    <w:rsid w:val="008E40BE"/>
    <w:rsid w:val="008E4227"/>
    <w:rsid w:val="008E428E"/>
    <w:rsid w:val="008E439C"/>
    <w:rsid w:val="008E47D4"/>
    <w:rsid w:val="008E4860"/>
    <w:rsid w:val="008E49F3"/>
    <w:rsid w:val="008E4A1B"/>
    <w:rsid w:val="008E4A1C"/>
    <w:rsid w:val="008E4BD4"/>
    <w:rsid w:val="008E4D9A"/>
    <w:rsid w:val="008E4FEA"/>
    <w:rsid w:val="008E52EE"/>
    <w:rsid w:val="008E5621"/>
    <w:rsid w:val="008E5944"/>
    <w:rsid w:val="008E59D2"/>
    <w:rsid w:val="008E5B2D"/>
    <w:rsid w:val="008E5C94"/>
    <w:rsid w:val="008E5E0E"/>
    <w:rsid w:val="008E5F52"/>
    <w:rsid w:val="008E5F6F"/>
    <w:rsid w:val="008E6012"/>
    <w:rsid w:val="008E636B"/>
    <w:rsid w:val="008E63AE"/>
    <w:rsid w:val="008E6575"/>
    <w:rsid w:val="008E660F"/>
    <w:rsid w:val="008E688A"/>
    <w:rsid w:val="008E688D"/>
    <w:rsid w:val="008E6B7C"/>
    <w:rsid w:val="008E6D9A"/>
    <w:rsid w:val="008E6FC6"/>
    <w:rsid w:val="008E6FF4"/>
    <w:rsid w:val="008E71A0"/>
    <w:rsid w:val="008E71DF"/>
    <w:rsid w:val="008E72B4"/>
    <w:rsid w:val="008E72DA"/>
    <w:rsid w:val="008E730F"/>
    <w:rsid w:val="008E73B2"/>
    <w:rsid w:val="008E74BA"/>
    <w:rsid w:val="008E7608"/>
    <w:rsid w:val="008E79C8"/>
    <w:rsid w:val="008E7F89"/>
    <w:rsid w:val="008F0360"/>
    <w:rsid w:val="008F045C"/>
    <w:rsid w:val="008F04E1"/>
    <w:rsid w:val="008F0A12"/>
    <w:rsid w:val="008F0B7C"/>
    <w:rsid w:val="008F0FA9"/>
    <w:rsid w:val="008F1081"/>
    <w:rsid w:val="008F1483"/>
    <w:rsid w:val="008F15E6"/>
    <w:rsid w:val="008F1707"/>
    <w:rsid w:val="008F1A81"/>
    <w:rsid w:val="008F1AEE"/>
    <w:rsid w:val="008F1DB4"/>
    <w:rsid w:val="008F1EBE"/>
    <w:rsid w:val="008F1F51"/>
    <w:rsid w:val="008F2027"/>
    <w:rsid w:val="008F20CE"/>
    <w:rsid w:val="008F2106"/>
    <w:rsid w:val="008F229D"/>
    <w:rsid w:val="008F2672"/>
    <w:rsid w:val="008F27F0"/>
    <w:rsid w:val="008F28E5"/>
    <w:rsid w:val="008F291A"/>
    <w:rsid w:val="008F2A00"/>
    <w:rsid w:val="008F2C9F"/>
    <w:rsid w:val="008F3026"/>
    <w:rsid w:val="008F3172"/>
    <w:rsid w:val="008F32A1"/>
    <w:rsid w:val="008F32B3"/>
    <w:rsid w:val="008F3DF3"/>
    <w:rsid w:val="008F3E03"/>
    <w:rsid w:val="008F3FB9"/>
    <w:rsid w:val="008F47BD"/>
    <w:rsid w:val="008F495F"/>
    <w:rsid w:val="008F5095"/>
    <w:rsid w:val="008F516E"/>
    <w:rsid w:val="008F520C"/>
    <w:rsid w:val="008F5229"/>
    <w:rsid w:val="008F54B1"/>
    <w:rsid w:val="008F56F8"/>
    <w:rsid w:val="008F58DF"/>
    <w:rsid w:val="008F5ADD"/>
    <w:rsid w:val="008F5DC2"/>
    <w:rsid w:val="008F5DC9"/>
    <w:rsid w:val="008F5E39"/>
    <w:rsid w:val="008F5EB7"/>
    <w:rsid w:val="008F5FC5"/>
    <w:rsid w:val="008F60EC"/>
    <w:rsid w:val="008F60F9"/>
    <w:rsid w:val="008F62B6"/>
    <w:rsid w:val="008F62CE"/>
    <w:rsid w:val="008F6657"/>
    <w:rsid w:val="008F6777"/>
    <w:rsid w:val="008F69D6"/>
    <w:rsid w:val="008F6C39"/>
    <w:rsid w:val="008F71B5"/>
    <w:rsid w:val="008F78B1"/>
    <w:rsid w:val="008F7977"/>
    <w:rsid w:val="008F7EB9"/>
    <w:rsid w:val="008F7FFA"/>
    <w:rsid w:val="00900421"/>
    <w:rsid w:val="00900B4A"/>
    <w:rsid w:val="00900CF8"/>
    <w:rsid w:val="00900E7D"/>
    <w:rsid w:val="00901299"/>
    <w:rsid w:val="0090148F"/>
    <w:rsid w:val="00901925"/>
    <w:rsid w:val="00901E41"/>
    <w:rsid w:val="009021E7"/>
    <w:rsid w:val="009023A7"/>
    <w:rsid w:val="0090256B"/>
    <w:rsid w:val="00902833"/>
    <w:rsid w:val="00902912"/>
    <w:rsid w:val="00903043"/>
    <w:rsid w:val="00903139"/>
    <w:rsid w:val="0090328D"/>
    <w:rsid w:val="0090348B"/>
    <w:rsid w:val="009034BF"/>
    <w:rsid w:val="00903537"/>
    <w:rsid w:val="00903538"/>
    <w:rsid w:val="009035EF"/>
    <w:rsid w:val="0090386E"/>
    <w:rsid w:val="0090391A"/>
    <w:rsid w:val="00904040"/>
    <w:rsid w:val="00904053"/>
    <w:rsid w:val="00904168"/>
    <w:rsid w:val="0090417F"/>
    <w:rsid w:val="009041DF"/>
    <w:rsid w:val="0090426C"/>
    <w:rsid w:val="00904992"/>
    <w:rsid w:val="009049CA"/>
    <w:rsid w:val="00904B80"/>
    <w:rsid w:val="00904DE4"/>
    <w:rsid w:val="009053E0"/>
    <w:rsid w:val="0090555C"/>
    <w:rsid w:val="00905625"/>
    <w:rsid w:val="00905A7A"/>
    <w:rsid w:val="00905C68"/>
    <w:rsid w:val="00905CF6"/>
    <w:rsid w:val="00905F86"/>
    <w:rsid w:val="0090606F"/>
    <w:rsid w:val="009060D7"/>
    <w:rsid w:val="009060F0"/>
    <w:rsid w:val="00906253"/>
    <w:rsid w:val="00906305"/>
    <w:rsid w:val="0090633F"/>
    <w:rsid w:val="009063A5"/>
    <w:rsid w:val="009064D4"/>
    <w:rsid w:val="00906601"/>
    <w:rsid w:val="0090667F"/>
    <w:rsid w:val="0090688D"/>
    <w:rsid w:val="00906A58"/>
    <w:rsid w:val="00906A67"/>
    <w:rsid w:val="00906D83"/>
    <w:rsid w:val="00906DC2"/>
    <w:rsid w:val="009070C5"/>
    <w:rsid w:val="00907281"/>
    <w:rsid w:val="009078E9"/>
    <w:rsid w:val="00907BC0"/>
    <w:rsid w:val="00907F1C"/>
    <w:rsid w:val="00910140"/>
    <w:rsid w:val="0091047B"/>
    <w:rsid w:val="0091049C"/>
    <w:rsid w:val="00910567"/>
    <w:rsid w:val="009105A0"/>
    <w:rsid w:val="00910652"/>
    <w:rsid w:val="009107E8"/>
    <w:rsid w:val="009109DD"/>
    <w:rsid w:val="00910BCB"/>
    <w:rsid w:val="00910C04"/>
    <w:rsid w:val="00910C26"/>
    <w:rsid w:val="00910FA4"/>
    <w:rsid w:val="0091100F"/>
    <w:rsid w:val="00911014"/>
    <w:rsid w:val="009112D4"/>
    <w:rsid w:val="00911403"/>
    <w:rsid w:val="00911405"/>
    <w:rsid w:val="00911420"/>
    <w:rsid w:val="00911506"/>
    <w:rsid w:val="00911796"/>
    <w:rsid w:val="009118D7"/>
    <w:rsid w:val="009118FB"/>
    <w:rsid w:val="009119F6"/>
    <w:rsid w:val="00911C1F"/>
    <w:rsid w:val="00912433"/>
    <w:rsid w:val="00912663"/>
    <w:rsid w:val="00912894"/>
    <w:rsid w:val="00912D88"/>
    <w:rsid w:val="00912D8F"/>
    <w:rsid w:val="00912D94"/>
    <w:rsid w:val="00912DF3"/>
    <w:rsid w:val="00912E73"/>
    <w:rsid w:val="00912FCF"/>
    <w:rsid w:val="0091333D"/>
    <w:rsid w:val="0091353E"/>
    <w:rsid w:val="009135B6"/>
    <w:rsid w:val="0091364F"/>
    <w:rsid w:val="00913662"/>
    <w:rsid w:val="009136B0"/>
    <w:rsid w:val="0091375E"/>
    <w:rsid w:val="00913945"/>
    <w:rsid w:val="00913C46"/>
    <w:rsid w:val="0091401D"/>
    <w:rsid w:val="009140D0"/>
    <w:rsid w:val="009147DB"/>
    <w:rsid w:val="00914C0E"/>
    <w:rsid w:val="00914DC9"/>
    <w:rsid w:val="00914EA2"/>
    <w:rsid w:val="00914ED2"/>
    <w:rsid w:val="009153E0"/>
    <w:rsid w:val="0091567E"/>
    <w:rsid w:val="009158C4"/>
    <w:rsid w:val="00915C36"/>
    <w:rsid w:val="00915C8D"/>
    <w:rsid w:val="00915CE7"/>
    <w:rsid w:val="00916062"/>
    <w:rsid w:val="00916251"/>
    <w:rsid w:val="009164DF"/>
    <w:rsid w:val="009166EC"/>
    <w:rsid w:val="00916720"/>
    <w:rsid w:val="00916C88"/>
    <w:rsid w:val="00916D94"/>
    <w:rsid w:val="00916DD6"/>
    <w:rsid w:val="00916E0F"/>
    <w:rsid w:val="00917696"/>
    <w:rsid w:val="009176CA"/>
    <w:rsid w:val="0091779C"/>
    <w:rsid w:val="009177B5"/>
    <w:rsid w:val="00917C51"/>
    <w:rsid w:val="00917FAB"/>
    <w:rsid w:val="00920015"/>
    <w:rsid w:val="0092002A"/>
    <w:rsid w:val="0092008B"/>
    <w:rsid w:val="009201A2"/>
    <w:rsid w:val="009205FD"/>
    <w:rsid w:val="00920660"/>
    <w:rsid w:val="00920C0D"/>
    <w:rsid w:val="00920ED7"/>
    <w:rsid w:val="0092126B"/>
    <w:rsid w:val="0092137F"/>
    <w:rsid w:val="0092164C"/>
    <w:rsid w:val="00921681"/>
    <w:rsid w:val="009216B2"/>
    <w:rsid w:val="009216DA"/>
    <w:rsid w:val="00921782"/>
    <w:rsid w:val="0092182D"/>
    <w:rsid w:val="009218CC"/>
    <w:rsid w:val="0092199F"/>
    <w:rsid w:val="009219AC"/>
    <w:rsid w:val="00921BE0"/>
    <w:rsid w:val="00921E5F"/>
    <w:rsid w:val="00921F04"/>
    <w:rsid w:val="009221A5"/>
    <w:rsid w:val="009221EE"/>
    <w:rsid w:val="009222F1"/>
    <w:rsid w:val="00922377"/>
    <w:rsid w:val="00922390"/>
    <w:rsid w:val="009225A5"/>
    <w:rsid w:val="0092283B"/>
    <w:rsid w:val="00922854"/>
    <w:rsid w:val="009228A4"/>
    <w:rsid w:val="0092293C"/>
    <w:rsid w:val="00922E7F"/>
    <w:rsid w:val="00923025"/>
    <w:rsid w:val="0092327C"/>
    <w:rsid w:val="009236A3"/>
    <w:rsid w:val="00923700"/>
    <w:rsid w:val="009237D9"/>
    <w:rsid w:val="00923DEE"/>
    <w:rsid w:val="009241CC"/>
    <w:rsid w:val="00924587"/>
    <w:rsid w:val="009247C6"/>
    <w:rsid w:val="009249E3"/>
    <w:rsid w:val="00924AD7"/>
    <w:rsid w:val="00924CAB"/>
    <w:rsid w:val="00924D0E"/>
    <w:rsid w:val="00924DBC"/>
    <w:rsid w:val="00925233"/>
    <w:rsid w:val="00925675"/>
    <w:rsid w:val="00925826"/>
    <w:rsid w:val="00926079"/>
    <w:rsid w:val="009262A7"/>
    <w:rsid w:val="009262D3"/>
    <w:rsid w:val="00926374"/>
    <w:rsid w:val="00926404"/>
    <w:rsid w:val="00926484"/>
    <w:rsid w:val="0092686E"/>
    <w:rsid w:val="00926A41"/>
    <w:rsid w:val="00926BA8"/>
    <w:rsid w:val="00926F0D"/>
    <w:rsid w:val="009270CA"/>
    <w:rsid w:val="009271B8"/>
    <w:rsid w:val="0092741C"/>
    <w:rsid w:val="00927532"/>
    <w:rsid w:val="009277AD"/>
    <w:rsid w:val="00927D67"/>
    <w:rsid w:val="00927E34"/>
    <w:rsid w:val="0093016A"/>
    <w:rsid w:val="009302C2"/>
    <w:rsid w:val="00930873"/>
    <w:rsid w:val="0093089D"/>
    <w:rsid w:val="00930A60"/>
    <w:rsid w:val="00930A69"/>
    <w:rsid w:val="00930B0F"/>
    <w:rsid w:val="00930E8D"/>
    <w:rsid w:val="00931566"/>
    <w:rsid w:val="009315AE"/>
    <w:rsid w:val="00931934"/>
    <w:rsid w:val="00931BA1"/>
    <w:rsid w:val="00931C5F"/>
    <w:rsid w:val="00931CF2"/>
    <w:rsid w:val="00931FCD"/>
    <w:rsid w:val="00932273"/>
    <w:rsid w:val="00932293"/>
    <w:rsid w:val="009322BD"/>
    <w:rsid w:val="0093239C"/>
    <w:rsid w:val="009323CA"/>
    <w:rsid w:val="009326DA"/>
    <w:rsid w:val="00932926"/>
    <w:rsid w:val="0093293D"/>
    <w:rsid w:val="0093298A"/>
    <w:rsid w:val="00932AC9"/>
    <w:rsid w:val="00932ACB"/>
    <w:rsid w:val="00932B12"/>
    <w:rsid w:val="00932D6B"/>
    <w:rsid w:val="00932F89"/>
    <w:rsid w:val="00932FCC"/>
    <w:rsid w:val="009330B7"/>
    <w:rsid w:val="0093323C"/>
    <w:rsid w:val="0093323F"/>
    <w:rsid w:val="00933269"/>
    <w:rsid w:val="00933318"/>
    <w:rsid w:val="00933362"/>
    <w:rsid w:val="0093359B"/>
    <w:rsid w:val="00933CE0"/>
    <w:rsid w:val="00933DE9"/>
    <w:rsid w:val="00933F60"/>
    <w:rsid w:val="009342CD"/>
    <w:rsid w:val="00934300"/>
    <w:rsid w:val="00934404"/>
    <w:rsid w:val="009345E6"/>
    <w:rsid w:val="0093477B"/>
    <w:rsid w:val="00934893"/>
    <w:rsid w:val="0093495F"/>
    <w:rsid w:val="00934B2F"/>
    <w:rsid w:val="00934CCD"/>
    <w:rsid w:val="00934D5E"/>
    <w:rsid w:val="00935322"/>
    <w:rsid w:val="00935513"/>
    <w:rsid w:val="00935523"/>
    <w:rsid w:val="00935593"/>
    <w:rsid w:val="009355A4"/>
    <w:rsid w:val="009355A7"/>
    <w:rsid w:val="009355CE"/>
    <w:rsid w:val="009355D3"/>
    <w:rsid w:val="009355EB"/>
    <w:rsid w:val="00935643"/>
    <w:rsid w:val="00935690"/>
    <w:rsid w:val="0093578E"/>
    <w:rsid w:val="00935792"/>
    <w:rsid w:val="00935855"/>
    <w:rsid w:val="00935A50"/>
    <w:rsid w:val="00935DAA"/>
    <w:rsid w:val="00935E9F"/>
    <w:rsid w:val="00935F69"/>
    <w:rsid w:val="0093638D"/>
    <w:rsid w:val="00936733"/>
    <w:rsid w:val="009367D0"/>
    <w:rsid w:val="00936ACF"/>
    <w:rsid w:val="00936B7F"/>
    <w:rsid w:val="00936D09"/>
    <w:rsid w:val="00936E11"/>
    <w:rsid w:val="00937470"/>
    <w:rsid w:val="00937606"/>
    <w:rsid w:val="0093770A"/>
    <w:rsid w:val="0093776C"/>
    <w:rsid w:val="009377BD"/>
    <w:rsid w:val="00937845"/>
    <w:rsid w:val="00937BE7"/>
    <w:rsid w:val="009401E1"/>
    <w:rsid w:val="009405AD"/>
    <w:rsid w:val="00940634"/>
    <w:rsid w:val="0094064D"/>
    <w:rsid w:val="009408A0"/>
    <w:rsid w:val="00940A55"/>
    <w:rsid w:val="00940F67"/>
    <w:rsid w:val="00941175"/>
    <w:rsid w:val="0094119E"/>
    <w:rsid w:val="009411D1"/>
    <w:rsid w:val="009412B8"/>
    <w:rsid w:val="009412D6"/>
    <w:rsid w:val="00941319"/>
    <w:rsid w:val="009413EE"/>
    <w:rsid w:val="009416E0"/>
    <w:rsid w:val="00941D0F"/>
    <w:rsid w:val="00941E14"/>
    <w:rsid w:val="00941E61"/>
    <w:rsid w:val="00941FC2"/>
    <w:rsid w:val="00942038"/>
    <w:rsid w:val="009420AA"/>
    <w:rsid w:val="0094218B"/>
    <w:rsid w:val="00942481"/>
    <w:rsid w:val="0094249C"/>
    <w:rsid w:val="009426F7"/>
    <w:rsid w:val="00942789"/>
    <w:rsid w:val="00942820"/>
    <w:rsid w:val="00942A28"/>
    <w:rsid w:val="00942B93"/>
    <w:rsid w:val="0094335D"/>
    <w:rsid w:val="0094347E"/>
    <w:rsid w:val="00943535"/>
    <w:rsid w:val="00943947"/>
    <w:rsid w:val="00943A6B"/>
    <w:rsid w:val="00943AF2"/>
    <w:rsid w:val="00943F82"/>
    <w:rsid w:val="00944274"/>
    <w:rsid w:val="009442A9"/>
    <w:rsid w:val="00944639"/>
    <w:rsid w:val="00944BCA"/>
    <w:rsid w:val="00944C44"/>
    <w:rsid w:val="00944D55"/>
    <w:rsid w:val="00944F7B"/>
    <w:rsid w:val="0094511A"/>
    <w:rsid w:val="00945733"/>
    <w:rsid w:val="009457B5"/>
    <w:rsid w:val="00945A3A"/>
    <w:rsid w:val="00945E36"/>
    <w:rsid w:val="0094606B"/>
    <w:rsid w:val="009461BE"/>
    <w:rsid w:val="009466BA"/>
    <w:rsid w:val="00946737"/>
    <w:rsid w:val="009467E0"/>
    <w:rsid w:val="00946C48"/>
    <w:rsid w:val="00946D09"/>
    <w:rsid w:val="00946E28"/>
    <w:rsid w:val="00946EA0"/>
    <w:rsid w:val="00946EA8"/>
    <w:rsid w:val="00946EAD"/>
    <w:rsid w:val="00946EE4"/>
    <w:rsid w:val="00947070"/>
    <w:rsid w:val="009473EC"/>
    <w:rsid w:val="009475FF"/>
    <w:rsid w:val="0094784A"/>
    <w:rsid w:val="0094793C"/>
    <w:rsid w:val="00947A84"/>
    <w:rsid w:val="00947CC1"/>
    <w:rsid w:val="009501AA"/>
    <w:rsid w:val="00950243"/>
    <w:rsid w:val="009502C2"/>
    <w:rsid w:val="009502E6"/>
    <w:rsid w:val="00950309"/>
    <w:rsid w:val="0095036A"/>
    <w:rsid w:val="009504E6"/>
    <w:rsid w:val="0095061E"/>
    <w:rsid w:val="00950626"/>
    <w:rsid w:val="009506AC"/>
    <w:rsid w:val="0095073B"/>
    <w:rsid w:val="00950BA2"/>
    <w:rsid w:val="00950C23"/>
    <w:rsid w:val="00950DE6"/>
    <w:rsid w:val="00950F76"/>
    <w:rsid w:val="00950FCC"/>
    <w:rsid w:val="00951011"/>
    <w:rsid w:val="00951374"/>
    <w:rsid w:val="009514C5"/>
    <w:rsid w:val="009517BA"/>
    <w:rsid w:val="009519CE"/>
    <w:rsid w:val="00951C58"/>
    <w:rsid w:val="009520D6"/>
    <w:rsid w:val="0095224D"/>
    <w:rsid w:val="009523EF"/>
    <w:rsid w:val="00952766"/>
    <w:rsid w:val="0095281C"/>
    <w:rsid w:val="00952C8B"/>
    <w:rsid w:val="00952DDA"/>
    <w:rsid w:val="00953527"/>
    <w:rsid w:val="009537D5"/>
    <w:rsid w:val="00953902"/>
    <w:rsid w:val="00953915"/>
    <w:rsid w:val="0095393D"/>
    <w:rsid w:val="009539A5"/>
    <w:rsid w:val="00953B7E"/>
    <w:rsid w:val="00953E46"/>
    <w:rsid w:val="0095417A"/>
    <w:rsid w:val="009542C4"/>
    <w:rsid w:val="009545B4"/>
    <w:rsid w:val="009548FC"/>
    <w:rsid w:val="00954B05"/>
    <w:rsid w:val="00954CEB"/>
    <w:rsid w:val="00954DB2"/>
    <w:rsid w:val="0095503D"/>
    <w:rsid w:val="00955443"/>
    <w:rsid w:val="009554A6"/>
    <w:rsid w:val="009555B2"/>
    <w:rsid w:val="00955660"/>
    <w:rsid w:val="0095587F"/>
    <w:rsid w:val="009559B3"/>
    <w:rsid w:val="009559BC"/>
    <w:rsid w:val="00955BF8"/>
    <w:rsid w:val="00955E1A"/>
    <w:rsid w:val="009564A2"/>
    <w:rsid w:val="00956694"/>
    <w:rsid w:val="009566A3"/>
    <w:rsid w:val="009566E3"/>
    <w:rsid w:val="0095685F"/>
    <w:rsid w:val="00956884"/>
    <w:rsid w:val="009568A4"/>
    <w:rsid w:val="00956A0C"/>
    <w:rsid w:val="00956B12"/>
    <w:rsid w:val="00956CC9"/>
    <w:rsid w:val="00956FDB"/>
    <w:rsid w:val="0095705C"/>
    <w:rsid w:val="009570D9"/>
    <w:rsid w:val="0095725C"/>
    <w:rsid w:val="00957478"/>
    <w:rsid w:val="00957496"/>
    <w:rsid w:val="0095770E"/>
    <w:rsid w:val="00957726"/>
    <w:rsid w:val="009577D3"/>
    <w:rsid w:val="00957905"/>
    <w:rsid w:val="0095790A"/>
    <w:rsid w:val="009579A9"/>
    <w:rsid w:val="009579B0"/>
    <w:rsid w:val="00957CC9"/>
    <w:rsid w:val="00957FD0"/>
    <w:rsid w:val="00960196"/>
    <w:rsid w:val="00960305"/>
    <w:rsid w:val="00960399"/>
    <w:rsid w:val="0096043C"/>
    <w:rsid w:val="00960794"/>
    <w:rsid w:val="00960839"/>
    <w:rsid w:val="0096098F"/>
    <w:rsid w:val="00960C89"/>
    <w:rsid w:val="0096137E"/>
    <w:rsid w:val="0096169D"/>
    <w:rsid w:val="00961817"/>
    <w:rsid w:val="00961AF2"/>
    <w:rsid w:val="00961B42"/>
    <w:rsid w:val="00961DA8"/>
    <w:rsid w:val="00961F1C"/>
    <w:rsid w:val="00961F64"/>
    <w:rsid w:val="009620ED"/>
    <w:rsid w:val="009621AB"/>
    <w:rsid w:val="0096285E"/>
    <w:rsid w:val="00962AAB"/>
    <w:rsid w:val="00962B1D"/>
    <w:rsid w:val="00962CE8"/>
    <w:rsid w:val="009633C4"/>
    <w:rsid w:val="00963401"/>
    <w:rsid w:val="00963500"/>
    <w:rsid w:val="0096357B"/>
    <w:rsid w:val="00963586"/>
    <w:rsid w:val="00963B53"/>
    <w:rsid w:val="00963BFD"/>
    <w:rsid w:val="00963F80"/>
    <w:rsid w:val="00964011"/>
    <w:rsid w:val="0096428E"/>
    <w:rsid w:val="00964312"/>
    <w:rsid w:val="00964796"/>
    <w:rsid w:val="009648FD"/>
    <w:rsid w:val="00964912"/>
    <w:rsid w:val="00964C61"/>
    <w:rsid w:val="00964D1F"/>
    <w:rsid w:val="009652BA"/>
    <w:rsid w:val="009655DD"/>
    <w:rsid w:val="00965761"/>
    <w:rsid w:val="00965AB4"/>
    <w:rsid w:val="00965B05"/>
    <w:rsid w:val="00965C3A"/>
    <w:rsid w:val="00965D90"/>
    <w:rsid w:val="00966144"/>
    <w:rsid w:val="00966417"/>
    <w:rsid w:val="009665A1"/>
    <w:rsid w:val="0096697D"/>
    <w:rsid w:val="009669A8"/>
    <w:rsid w:val="00966A08"/>
    <w:rsid w:val="00966AB7"/>
    <w:rsid w:val="00966AE1"/>
    <w:rsid w:val="00966B58"/>
    <w:rsid w:val="00966E00"/>
    <w:rsid w:val="00967094"/>
    <w:rsid w:val="00967209"/>
    <w:rsid w:val="00967263"/>
    <w:rsid w:val="00967339"/>
    <w:rsid w:val="009674CC"/>
    <w:rsid w:val="009674D2"/>
    <w:rsid w:val="0096753B"/>
    <w:rsid w:val="00967784"/>
    <w:rsid w:val="00967973"/>
    <w:rsid w:val="00967C19"/>
    <w:rsid w:val="00970113"/>
    <w:rsid w:val="00970298"/>
    <w:rsid w:val="009702CB"/>
    <w:rsid w:val="00970AB0"/>
    <w:rsid w:val="00970BEB"/>
    <w:rsid w:val="00971424"/>
    <w:rsid w:val="009715C2"/>
    <w:rsid w:val="009716E1"/>
    <w:rsid w:val="0097193D"/>
    <w:rsid w:val="00971BA4"/>
    <w:rsid w:val="00971EB7"/>
    <w:rsid w:val="0097243C"/>
    <w:rsid w:val="00972483"/>
    <w:rsid w:val="009728AE"/>
    <w:rsid w:val="00972916"/>
    <w:rsid w:val="00972AA6"/>
    <w:rsid w:val="00972C6B"/>
    <w:rsid w:val="00972C96"/>
    <w:rsid w:val="00973119"/>
    <w:rsid w:val="009733F7"/>
    <w:rsid w:val="009735E0"/>
    <w:rsid w:val="00973716"/>
    <w:rsid w:val="009738C1"/>
    <w:rsid w:val="00973B4A"/>
    <w:rsid w:val="00973BBA"/>
    <w:rsid w:val="00973CEA"/>
    <w:rsid w:val="0097409A"/>
    <w:rsid w:val="009741A4"/>
    <w:rsid w:val="0097438F"/>
    <w:rsid w:val="00974471"/>
    <w:rsid w:val="00974631"/>
    <w:rsid w:val="00974769"/>
    <w:rsid w:val="00975010"/>
    <w:rsid w:val="009750D2"/>
    <w:rsid w:val="009750E8"/>
    <w:rsid w:val="00975A33"/>
    <w:rsid w:val="00975BA0"/>
    <w:rsid w:val="00975F0B"/>
    <w:rsid w:val="00975F1E"/>
    <w:rsid w:val="00975F28"/>
    <w:rsid w:val="00975F35"/>
    <w:rsid w:val="00975F92"/>
    <w:rsid w:val="00975F94"/>
    <w:rsid w:val="009763EC"/>
    <w:rsid w:val="00976514"/>
    <w:rsid w:val="0097665E"/>
    <w:rsid w:val="00976F3C"/>
    <w:rsid w:val="00976F7A"/>
    <w:rsid w:val="0097715B"/>
    <w:rsid w:val="00977278"/>
    <w:rsid w:val="009772B8"/>
    <w:rsid w:val="009773B2"/>
    <w:rsid w:val="009774CA"/>
    <w:rsid w:val="00977603"/>
    <w:rsid w:val="00977641"/>
    <w:rsid w:val="00977BFF"/>
    <w:rsid w:val="0098022F"/>
    <w:rsid w:val="00980397"/>
    <w:rsid w:val="0098047F"/>
    <w:rsid w:val="00980594"/>
    <w:rsid w:val="009805BD"/>
    <w:rsid w:val="00980A4E"/>
    <w:rsid w:val="00980F36"/>
    <w:rsid w:val="00981028"/>
    <w:rsid w:val="009810E7"/>
    <w:rsid w:val="009811A6"/>
    <w:rsid w:val="009813EC"/>
    <w:rsid w:val="00981470"/>
    <w:rsid w:val="009814EE"/>
    <w:rsid w:val="009817F5"/>
    <w:rsid w:val="00981C6E"/>
    <w:rsid w:val="00981E09"/>
    <w:rsid w:val="00981EE8"/>
    <w:rsid w:val="0098218A"/>
    <w:rsid w:val="009821EA"/>
    <w:rsid w:val="00982434"/>
    <w:rsid w:val="00982956"/>
    <w:rsid w:val="00982BC2"/>
    <w:rsid w:val="00982C87"/>
    <w:rsid w:val="00982D33"/>
    <w:rsid w:val="00983092"/>
    <w:rsid w:val="0098311D"/>
    <w:rsid w:val="00983137"/>
    <w:rsid w:val="0098316F"/>
    <w:rsid w:val="00983491"/>
    <w:rsid w:val="00983541"/>
    <w:rsid w:val="00983776"/>
    <w:rsid w:val="009839E4"/>
    <w:rsid w:val="00983A30"/>
    <w:rsid w:val="00983A7F"/>
    <w:rsid w:val="00983D0A"/>
    <w:rsid w:val="00983D2C"/>
    <w:rsid w:val="00983E44"/>
    <w:rsid w:val="00983F66"/>
    <w:rsid w:val="0098420A"/>
    <w:rsid w:val="00984389"/>
    <w:rsid w:val="00984516"/>
    <w:rsid w:val="00984822"/>
    <w:rsid w:val="00984C50"/>
    <w:rsid w:val="00984DE8"/>
    <w:rsid w:val="00984EDE"/>
    <w:rsid w:val="00985048"/>
    <w:rsid w:val="00985065"/>
    <w:rsid w:val="00985113"/>
    <w:rsid w:val="009851C1"/>
    <w:rsid w:val="009852BE"/>
    <w:rsid w:val="009855DB"/>
    <w:rsid w:val="009855F7"/>
    <w:rsid w:val="00985C82"/>
    <w:rsid w:val="00985C8E"/>
    <w:rsid w:val="00985D59"/>
    <w:rsid w:val="00986285"/>
    <w:rsid w:val="00986447"/>
    <w:rsid w:val="009865B0"/>
    <w:rsid w:val="009865E3"/>
    <w:rsid w:val="0098662B"/>
    <w:rsid w:val="009866F2"/>
    <w:rsid w:val="009867F4"/>
    <w:rsid w:val="00986817"/>
    <w:rsid w:val="00986B2D"/>
    <w:rsid w:val="00987087"/>
    <w:rsid w:val="009872D3"/>
    <w:rsid w:val="0098746A"/>
    <w:rsid w:val="009874C5"/>
    <w:rsid w:val="00987759"/>
    <w:rsid w:val="0098779C"/>
    <w:rsid w:val="00987A50"/>
    <w:rsid w:val="00987B95"/>
    <w:rsid w:val="00987BD0"/>
    <w:rsid w:val="00987CCE"/>
    <w:rsid w:val="00987D4E"/>
    <w:rsid w:val="009901BA"/>
    <w:rsid w:val="00990249"/>
    <w:rsid w:val="009904F3"/>
    <w:rsid w:val="009906B0"/>
    <w:rsid w:val="00990A8C"/>
    <w:rsid w:val="00990D29"/>
    <w:rsid w:val="009910A7"/>
    <w:rsid w:val="00991371"/>
    <w:rsid w:val="009918DE"/>
    <w:rsid w:val="009919B6"/>
    <w:rsid w:val="00991FDD"/>
    <w:rsid w:val="00992047"/>
    <w:rsid w:val="009923A7"/>
    <w:rsid w:val="0099241D"/>
    <w:rsid w:val="0099243B"/>
    <w:rsid w:val="00992460"/>
    <w:rsid w:val="009927C6"/>
    <w:rsid w:val="00992899"/>
    <w:rsid w:val="00992B51"/>
    <w:rsid w:val="00992BE0"/>
    <w:rsid w:val="00992C34"/>
    <w:rsid w:val="00992DA2"/>
    <w:rsid w:val="00993169"/>
    <w:rsid w:val="00993790"/>
    <w:rsid w:val="009939C7"/>
    <w:rsid w:val="00993A59"/>
    <w:rsid w:val="00993BA5"/>
    <w:rsid w:val="00993D88"/>
    <w:rsid w:val="00993DB1"/>
    <w:rsid w:val="00993F17"/>
    <w:rsid w:val="0099407B"/>
    <w:rsid w:val="0099415C"/>
    <w:rsid w:val="0099498D"/>
    <w:rsid w:val="009949A7"/>
    <w:rsid w:val="00994AA2"/>
    <w:rsid w:val="00994D66"/>
    <w:rsid w:val="00994F64"/>
    <w:rsid w:val="009950FB"/>
    <w:rsid w:val="00995229"/>
    <w:rsid w:val="00995339"/>
    <w:rsid w:val="0099556C"/>
    <w:rsid w:val="009956C4"/>
    <w:rsid w:val="0099570E"/>
    <w:rsid w:val="009957D5"/>
    <w:rsid w:val="009959A8"/>
    <w:rsid w:val="00995F44"/>
    <w:rsid w:val="009960A5"/>
    <w:rsid w:val="00996585"/>
    <w:rsid w:val="009968DC"/>
    <w:rsid w:val="00996918"/>
    <w:rsid w:val="00996C5C"/>
    <w:rsid w:val="00996C62"/>
    <w:rsid w:val="00996D97"/>
    <w:rsid w:val="00996E02"/>
    <w:rsid w:val="00996F15"/>
    <w:rsid w:val="00996F79"/>
    <w:rsid w:val="00996FC0"/>
    <w:rsid w:val="0099701F"/>
    <w:rsid w:val="00997106"/>
    <w:rsid w:val="0099714A"/>
    <w:rsid w:val="00997162"/>
    <w:rsid w:val="0099717B"/>
    <w:rsid w:val="009972EB"/>
    <w:rsid w:val="00997439"/>
    <w:rsid w:val="00997441"/>
    <w:rsid w:val="00997592"/>
    <w:rsid w:val="0099782B"/>
    <w:rsid w:val="009978B6"/>
    <w:rsid w:val="00997B43"/>
    <w:rsid w:val="00997C46"/>
    <w:rsid w:val="00997CC8"/>
    <w:rsid w:val="009A0043"/>
    <w:rsid w:val="009A0114"/>
    <w:rsid w:val="009A018D"/>
    <w:rsid w:val="009A0524"/>
    <w:rsid w:val="009A0699"/>
    <w:rsid w:val="009A072E"/>
    <w:rsid w:val="009A07A2"/>
    <w:rsid w:val="009A08AD"/>
    <w:rsid w:val="009A0B27"/>
    <w:rsid w:val="009A0E8D"/>
    <w:rsid w:val="009A0F3B"/>
    <w:rsid w:val="009A1296"/>
    <w:rsid w:val="009A139C"/>
    <w:rsid w:val="009A14DD"/>
    <w:rsid w:val="009A16A9"/>
    <w:rsid w:val="009A1817"/>
    <w:rsid w:val="009A1A62"/>
    <w:rsid w:val="009A1B6E"/>
    <w:rsid w:val="009A1E8F"/>
    <w:rsid w:val="009A20EB"/>
    <w:rsid w:val="009A2254"/>
    <w:rsid w:val="009A2374"/>
    <w:rsid w:val="009A2433"/>
    <w:rsid w:val="009A2552"/>
    <w:rsid w:val="009A26AA"/>
    <w:rsid w:val="009A27F3"/>
    <w:rsid w:val="009A29B6"/>
    <w:rsid w:val="009A2B53"/>
    <w:rsid w:val="009A2BF1"/>
    <w:rsid w:val="009A2D3F"/>
    <w:rsid w:val="009A2D91"/>
    <w:rsid w:val="009A2DA7"/>
    <w:rsid w:val="009A3552"/>
    <w:rsid w:val="009A38BD"/>
    <w:rsid w:val="009A3A73"/>
    <w:rsid w:val="009A3DED"/>
    <w:rsid w:val="009A3E00"/>
    <w:rsid w:val="009A3EE0"/>
    <w:rsid w:val="009A3F0A"/>
    <w:rsid w:val="009A4531"/>
    <w:rsid w:val="009A456C"/>
    <w:rsid w:val="009A470A"/>
    <w:rsid w:val="009A53AE"/>
    <w:rsid w:val="009A5509"/>
    <w:rsid w:val="009A583E"/>
    <w:rsid w:val="009A5989"/>
    <w:rsid w:val="009A5B67"/>
    <w:rsid w:val="009A5C0C"/>
    <w:rsid w:val="009A5CC2"/>
    <w:rsid w:val="009A5E87"/>
    <w:rsid w:val="009A63EC"/>
    <w:rsid w:val="009A64C4"/>
    <w:rsid w:val="009A6581"/>
    <w:rsid w:val="009A6837"/>
    <w:rsid w:val="009A687B"/>
    <w:rsid w:val="009A6A8D"/>
    <w:rsid w:val="009A6FE2"/>
    <w:rsid w:val="009A7526"/>
    <w:rsid w:val="009A7745"/>
    <w:rsid w:val="009A782D"/>
    <w:rsid w:val="009A7834"/>
    <w:rsid w:val="009A7A42"/>
    <w:rsid w:val="009A7B47"/>
    <w:rsid w:val="009A7D13"/>
    <w:rsid w:val="009B0024"/>
    <w:rsid w:val="009B0139"/>
    <w:rsid w:val="009B03C8"/>
    <w:rsid w:val="009B0604"/>
    <w:rsid w:val="009B06ED"/>
    <w:rsid w:val="009B08A6"/>
    <w:rsid w:val="009B08C4"/>
    <w:rsid w:val="009B090D"/>
    <w:rsid w:val="009B09C2"/>
    <w:rsid w:val="009B0D89"/>
    <w:rsid w:val="009B0ED7"/>
    <w:rsid w:val="009B110F"/>
    <w:rsid w:val="009B1499"/>
    <w:rsid w:val="009B1615"/>
    <w:rsid w:val="009B18D4"/>
    <w:rsid w:val="009B1A32"/>
    <w:rsid w:val="009B1A60"/>
    <w:rsid w:val="009B1A7F"/>
    <w:rsid w:val="009B1E35"/>
    <w:rsid w:val="009B1FF1"/>
    <w:rsid w:val="009B2063"/>
    <w:rsid w:val="009B2626"/>
    <w:rsid w:val="009B286F"/>
    <w:rsid w:val="009B29CE"/>
    <w:rsid w:val="009B2B93"/>
    <w:rsid w:val="009B2F6C"/>
    <w:rsid w:val="009B3000"/>
    <w:rsid w:val="009B3017"/>
    <w:rsid w:val="009B3140"/>
    <w:rsid w:val="009B3431"/>
    <w:rsid w:val="009B36A0"/>
    <w:rsid w:val="009B3700"/>
    <w:rsid w:val="009B3BB2"/>
    <w:rsid w:val="009B3D75"/>
    <w:rsid w:val="009B3DCA"/>
    <w:rsid w:val="009B4407"/>
    <w:rsid w:val="009B48F0"/>
    <w:rsid w:val="009B4C73"/>
    <w:rsid w:val="009B4D62"/>
    <w:rsid w:val="009B4DCE"/>
    <w:rsid w:val="009B4FD8"/>
    <w:rsid w:val="009B50A4"/>
    <w:rsid w:val="009B5353"/>
    <w:rsid w:val="009B547D"/>
    <w:rsid w:val="009B56DD"/>
    <w:rsid w:val="009B584C"/>
    <w:rsid w:val="009B590C"/>
    <w:rsid w:val="009B5E0F"/>
    <w:rsid w:val="009B5EA2"/>
    <w:rsid w:val="009B60D1"/>
    <w:rsid w:val="009B6232"/>
    <w:rsid w:val="009B6B41"/>
    <w:rsid w:val="009B6C57"/>
    <w:rsid w:val="009B6C5D"/>
    <w:rsid w:val="009B6FD2"/>
    <w:rsid w:val="009B7347"/>
    <w:rsid w:val="009B7556"/>
    <w:rsid w:val="009B7803"/>
    <w:rsid w:val="009B7AD5"/>
    <w:rsid w:val="009B7B9E"/>
    <w:rsid w:val="009B7BB8"/>
    <w:rsid w:val="009B7C17"/>
    <w:rsid w:val="009B7CEB"/>
    <w:rsid w:val="009B7E06"/>
    <w:rsid w:val="009B7E2D"/>
    <w:rsid w:val="009B7EFA"/>
    <w:rsid w:val="009B7FE9"/>
    <w:rsid w:val="009C0020"/>
    <w:rsid w:val="009C047E"/>
    <w:rsid w:val="009C081E"/>
    <w:rsid w:val="009C08D7"/>
    <w:rsid w:val="009C0A93"/>
    <w:rsid w:val="009C0C03"/>
    <w:rsid w:val="009C0D22"/>
    <w:rsid w:val="009C0DB9"/>
    <w:rsid w:val="009C0E9A"/>
    <w:rsid w:val="009C113F"/>
    <w:rsid w:val="009C12CD"/>
    <w:rsid w:val="009C14CB"/>
    <w:rsid w:val="009C1568"/>
    <w:rsid w:val="009C15DF"/>
    <w:rsid w:val="009C1602"/>
    <w:rsid w:val="009C1766"/>
    <w:rsid w:val="009C17D0"/>
    <w:rsid w:val="009C1832"/>
    <w:rsid w:val="009C1ADE"/>
    <w:rsid w:val="009C1E34"/>
    <w:rsid w:val="009C200B"/>
    <w:rsid w:val="009C209B"/>
    <w:rsid w:val="009C2316"/>
    <w:rsid w:val="009C25B7"/>
    <w:rsid w:val="009C25DC"/>
    <w:rsid w:val="009C2636"/>
    <w:rsid w:val="009C26D2"/>
    <w:rsid w:val="009C28BC"/>
    <w:rsid w:val="009C294E"/>
    <w:rsid w:val="009C29BD"/>
    <w:rsid w:val="009C2E5E"/>
    <w:rsid w:val="009C307D"/>
    <w:rsid w:val="009C317B"/>
    <w:rsid w:val="009C353D"/>
    <w:rsid w:val="009C3606"/>
    <w:rsid w:val="009C38CE"/>
    <w:rsid w:val="009C3974"/>
    <w:rsid w:val="009C3C79"/>
    <w:rsid w:val="009C3CD3"/>
    <w:rsid w:val="009C3E69"/>
    <w:rsid w:val="009C3EE2"/>
    <w:rsid w:val="009C455F"/>
    <w:rsid w:val="009C48D1"/>
    <w:rsid w:val="009C4917"/>
    <w:rsid w:val="009C4D23"/>
    <w:rsid w:val="009C4F76"/>
    <w:rsid w:val="009C50A1"/>
    <w:rsid w:val="009C50CD"/>
    <w:rsid w:val="009C5185"/>
    <w:rsid w:val="009C5197"/>
    <w:rsid w:val="009C5835"/>
    <w:rsid w:val="009C592F"/>
    <w:rsid w:val="009C5AB8"/>
    <w:rsid w:val="009C5B90"/>
    <w:rsid w:val="009C6528"/>
    <w:rsid w:val="009C6547"/>
    <w:rsid w:val="009C6758"/>
    <w:rsid w:val="009C6907"/>
    <w:rsid w:val="009C6A71"/>
    <w:rsid w:val="009C6B13"/>
    <w:rsid w:val="009C6B7E"/>
    <w:rsid w:val="009C6C2D"/>
    <w:rsid w:val="009C7009"/>
    <w:rsid w:val="009C78D7"/>
    <w:rsid w:val="009C7B3B"/>
    <w:rsid w:val="009C7E98"/>
    <w:rsid w:val="009C7F36"/>
    <w:rsid w:val="009D00A4"/>
    <w:rsid w:val="009D011A"/>
    <w:rsid w:val="009D03F5"/>
    <w:rsid w:val="009D0A9C"/>
    <w:rsid w:val="009D0DB0"/>
    <w:rsid w:val="009D1075"/>
    <w:rsid w:val="009D1459"/>
    <w:rsid w:val="009D17CB"/>
    <w:rsid w:val="009D19C4"/>
    <w:rsid w:val="009D1BC7"/>
    <w:rsid w:val="009D1C5E"/>
    <w:rsid w:val="009D22AB"/>
    <w:rsid w:val="009D2350"/>
    <w:rsid w:val="009D23D2"/>
    <w:rsid w:val="009D25FD"/>
    <w:rsid w:val="009D281D"/>
    <w:rsid w:val="009D2963"/>
    <w:rsid w:val="009D2C19"/>
    <w:rsid w:val="009D2F3B"/>
    <w:rsid w:val="009D31D8"/>
    <w:rsid w:val="009D355E"/>
    <w:rsid w:val="009D361F"/>
    <w:rsid w:val="009D3755"/>
    <w:rsid w:val="009D3B01"/>
    <w:rsid w:val="009D3C98"/>
    <w:rsid w:val="009D3FC8"/>
    <w:rsid w:val="009D4130"/>
    <w:rsid w:val="009D446B"/>
    <w:rsid w:val="009D47F9"/>
    <w:rsid w:val="009D48A2"/>
    <w:rsid w:val="009D4B70"/>
    <w:rsid w:val="009D4D52"/>
    <w:rsid w:val="009D4E45"/>
    <w:rsid w:val="009D5265"/>
    <w:rsid w:val="009D53CD"/>
    <w:rsid w:val="009D59DC"/>
    <w:rsid w:val="009D5A51"/>
    <w:rsid w:val="009D5EF6"/>
    <w:rsid w:val="009D600B"/>
    <w:rsid w:val="009D602E"/>
    <w:rsid w:val="009D6051"/>
    <w:rsid w:val="009D6115"/>
    <w:rsid w:val="009D64EE"/>
    <w:rsid w:val="009D6532"/>
    <w:rsid w:val="009D66E4"/>
    <w:rsid w:val="009D6708"/>
    <w:rsid w:val="009D6A45"/>
    <w:rsid w:val="009D6B76"/>
    <w:rsid w:val="009D6ED9"/>
    <w:rsid w:val="009D718F"/>
    <w:rsid w:val="009D7209"/>
    <w:rsid w:val="009D75E8"/>
    <w:rsid w:val="009D7C01"/>
    <w:rsid w:val="009D7D9D"/>
    <w:rsid w:val="009E060E"/>
    <w:rsid w:val="009E0862"/>
    <w:rsid w:val="009E0954"/>
    <w:rsid w:val="009E0A47"/>
    <w:rsid w:val="009E0AD2"/>
    <w:rsid w:val="009E0E6A"/>
    <w:rsid w:val="009E11EC"/>
    <w:rsid w:val="009E1290"/>
    <w:rsid w:val="009E1539"/>
    <w:rsid w:val="009E1640"/>
    <w:rsid w:val="009E19A8"/>
    <w:rsid w:val="009E1B47"/>
    <w:rsid w:val="009E21E5"/>
    <w:rsid w:val="009E2647"/>
    <w:rsid w:val="009E27C1"/>
    <w:rsid w:val="009E2AE6"/>
    <w:rsid w:val="009E2E1C"/>
    <w:rsid w:val="009E345F"/>
    <w:rsid w:val="009E36B0"/>
    <w:rsid w:val="009E3D72"/>
    <w:rsid w:val="009E3E0B"/>
    <w:rsid w:val="009E409D"/>
    <w:rsid w:val="009E40FA"/>
    <w:rsid w:val="009E42D1"/>
    <w:rsid w:val="009E4528"/>
    <w:rsid w:val="009E480E"/>
    <w:rsid w:val="009E4C8E"/>
    <w:rsid w:val="009E54AF"/>
    <w:rsid w:val="009E582E"/>
    <w:rsid w:val="009E5E84"/>
    <w:rsid w:val="009E5E85"/>
    <w:rsid w:val="009E5F23"/>
    <w:rsid w:val="009E602D"/>
    <w:rsid w:val="009E6862"/>
    <w:rsid w:val="009E68EA"/>
    <w:rsid w:val="009E69EE"/>
    <w:rsid w:val="009E6B59"/>
    <w:rsid w:val="009E6BFB"/>
    <w:rsid w:val="009E6EDE"/>
    <w:rsid w:val="009E7171"/>
    <w:rsid w:val="009E7731"/>
    <w:rsid w:val="009E77C0"/>
    <w:rsid w:val="009E7820"/>
    <w:rsid w:val="009E7836"/>
    <w:rsid w:val="009E7A35"/>
    <w:rsid w:val="009E7B21"/>
    <w:rsid w:val="009E7B3A"/>
    <w:rsid w:val="009E7D61"/>
    <w:rsid w:val="009E7D86"/>
    <w:rsid w:val="009F0146"/>
    <w:rsid w:val="009F0168"/>
    <w:rsid w:val="009F03D5"/>
    <w:rsid w:val="009F098E"/>
    <w:rsid w:val="009F0A52"/>
    <w:rsid w:val="009F107A"/>
    <w:rsid w:val="009F129C"/>
    <w:rsid w:val="009F12C9"/>
    <w:rsid w:val="009F14D0"/>
    <w:rsid w:val="009F181D"/>
    <w:rsid w:val="009F19BC"/>
    <w:rsid w:val="009F1A21"/>
    <w:rsid w:val="009F1B06"/>
    <w:rsid w:val="009F1B24"/>
    <w:rsid w:val="009F1D3C"/>
    <w:rsid w:val="009F1F7E"/>
    <w:rsid w:val="009F1FE1"/>
    <w:rsid w:val="009F2125"/>
    <w:rsid w:val="009F214A"/>
    <w:rsid w:val="009F254F"/>
    <w:rsid w:val="009F2B17"/>
    <w:rsid w:val="009F2D66"/>
    <w:rsid w:val="009F2E17"/>
    <w:rsid w:val="009F2FCD"/>
    <w:rsid w:val="009F3136"/>
    <w:rsid w:val="009F3202"/>
    <w:rsid w:val="009F34A4"/>
    <w:rsid w:val="009F3531"/>
    <w:rsid w:val="009F361E"/>
    <w:rsid w:val="009F3685"/>
    <w:rsid w:val="009F37EF"/>
    <w:rsid w:val="009F3BE6"/>
    <w:rsid w:val="009F3E1B"/>
    <w:rsid w:val="009F3E83"/>
    <w:rsid w:val="009F406F"/>
    <w:rsid w:val="009F407F"/>
    <w:rsid w:val="009F41F8"/>
    <w:rsid w:val="009F438E"/>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91"/>
    <w:rsid w:val="009F6E40"/>
    <w:rsid w:val="009F6F64"/>
    <w:rsid w:val="009F7039"/>
    <w:rsid w:val="009F7222"/>
    <w:rsid w:val="009F7236"/>
    <w:rsid w:val="009F7522"/>
    <w:rsid w:val="009F7565"/>
    <w:rsid w:val="009F7757"/>
    <w:rsid w:val="009F7914"/>
    <w:rsid w:val="009F7A0C"/>
    <w:rsid w:val="009F7B4A"/>
    <w:rsid w:val="009F7FFA"/>
    <w:rsid w:val="00A0020A"/>
    <w:rsid w:val="00A00637"/>
    <w:rsid w:val="00A0067C"/>
    <w:rsid w:val="00A00824"/>
    <w:rsid w:val="00A008B6"/>
    <w:rsid w:val="00A008F6"/>
    <w:rsid w:val="00A00902"/>
    <w:rsid w:val="00A009E8"/>
    <w:rsid w:val="00A00E2E"/>
    <w:rsid w:val="00A00ED6"/>
    <w:rsid w:val="00A00EF9"/>
    <w:rsid w:val="00A01190"/>
    <w:rsid w:val="00A01580"/>
    <w:rsid w:val="00A016A2"/>
    <w:rsid w:val="00A0171D"/>
    <w:rsid w:val="00A01897"/>
    <w:rsid w:val="00A018BB"/>
    <w:rsid w:val="00A0199C"/>
    <w:rsid w:val="00A01AB4"/>
    <w:rsid w:val="00A01F29"/>
    <w:rsid w:val="00A02518"/>
    <w:rsid w:val="00A02892"/>
    <w:rsid w:val="00A02998"/>
    <w:rsid w:val="00A0324A"/>
    <w:rsid w:val="00A03493"/>
    <w:rsid w:val="00A03525"/>
    <w:rsid w:val="00A03581"/>
    <w:rsid w:val="00A0358A"/>
    <w:rsid w:val="00A035AD"/>
    <w:rsid w:val="00A04042"/>
    <w:rsid w:val="00A040BC"/>
    <w:rsid w:val="00A04146"/>
    <w:rsid w:val="00A04167"/>
    <w:rsid w:val="00A0436E"/>
    <w:rsid w:val="00A0437A"/>
    <w:rsid w:val="00A04461"/>
    <w:rsid w:val="00A04462"/>
    <w:rsid w:val="00A0460B"/>
    <w:rsid w:val="00A04A60"/>
    <w:rsid w:val="00A04B12"/>
    <w:rsid w:val="00A04EA5"/>
    <w:rsid w:val="00A04F5C"/>
    <w:rsid w:val="00A05045"/>
    <w:rsid w:val="00A0512A"/>
    <w:rsid w:val="00A0532B"/>
    <w:rsid w:val="00A05432"/>
    <w:rsid w:val="00A054BE"/>
    <w:rsid w:val="00A0556A"/>
    <w:rsid w:val="00A05592"/>
    <w:rsid w:val="00A05652"/>
    <w:rsid w:val="00A05BCD"/>
    <w:rsid w:val="00A05D5B"/>
    <w:rsid w:val="00A05F92"/>
    <w:rsid w:val="00A05FF8"/>
    <w:rsid w:val="00A06009"/>
    <w:rsid w:val="00A0606A"/>
    <w:rsid w:val="00A0606F"/>
    <w:rsid w:val="00A065E7"/>
    <w:rsid w:val="00A066A3"/>
    <w:rsid w:val="00A06878"/>
    <w:rsid w:val="00A0688A"/>
    <w:rsid w:val="00A06F77"/>
    <w:rsid w:val="00A0703D"/>
    <w:rsid w:val="00A07271"/>
    <w:rsid w:val="00A076A7"/>
    <w:rsid w:val="00A0771D"/>
    <w:rsid w:val="00A07786"/>
    <w:rsid w:val="00A07B92"/>
    <w:rsid w:val="00A07CF7"/>
    <w:rsid w:val="00A07DFA"/>
    <w:rsid w:val="00A07FEE"/>
    <w:rsid w:val="00A10024"/>
    <w:rsid w:val="00A10342"/>
    <w:rsid w:val="00A10374"/>
    <w:rsid w:val="00A10375"/>
    <w:rsid w:val="00A1053D"/>
    <w:rsid w:val="00A10605"/>
    <w:rsid w:val="00A106DA"/>
    <w:rsid w:val="00A10751"/>
    <w:rsid w:val="00A10ECD"/>
    <w:rsid w:val="00A112FF"/>
    <w:rsid w:val="00A117DB"/>
    <w:rsid w:val="00A11A9A"/>
    <w:rsid w:val="00A11AAA"/>
    <w:rsid w:val="00A11E4B"/>
    <w:rsid w:val="00A123CC"/>
    <w:rsid w:val="00A12410"/>
    <w:rsid w:val="00A12439"/>
    <w:rsid w:val="00A1252B"/>
    <w:rsid w:val="00A12555"/>
    <w:rsid w:val="00A126FF"/>
    <w:rsid w:val="00A12B68"/>
    <w:rsid w:val="00A12BE8"/>
    <w:rsid w:val="00A12D84"/>
    <w:rsid w:val="00A12F0A"/>
    <w:rsid w:val="00A1307A"/>
    <w:rsid w:val="00A13192"/>
    <w:rsid w:val="00A131E5"/>
    <w:rsid w:val="00A13466"/>
    <w:rsid w:val="00A13860"/>
    <w:rsid w:val="00A1387E"/>
    <w:rsid w:val="00A1394F"/>
    <w:rsid w:val="00A13A3F"/>
    <w:rsid w:val="00A13A64"/>
    <w:rsid w:val="00A13F80"/>
    <w:rsid w:val="00A143FE"/>
    <w:rsid w:val="00A14592"/>
    <w:rsid w:val="00A145DB"/>
    <w:rsid w:val="00A148AB"/>
    <w:rsid w:val="00A14B43"/>
    <w:rsid w:val="00A14DEB"/>
    <w:rsid w:val="00A14FC5"/>
    <w:rsid w:val="00A151B9"/>
    <w:rsid w:val="00A15269"/>
    <w:rsid w:val="00A15EF1"/>
    <w:rsid w:val="00A1604B"/>
    <w:rsid w:val="00A164EF"/>
    <w:rsid w:val="00A165AE"/>
    <w:rsid w:val="00A16930"/>
    <w:rsid w:val="00A169AA"/>
    <w:rsid w:val="00A16AC6"/>
    <w:rsid w:val="00A16B41"/>
    <w:rsid w:val="00A16E01"/>
    <w:rsid w:val="00A1741F"/>
    <w:rsid w:val="00A175C9"/>
    <w:rsid w:val="00A17684"/>
    <w:rsid w:val="00A17D31"/>
    <w:rsid w:val="00A17DC4"/>
    <w:rsid w:val="00A17DCC"/>
    <w:rsid w:val="00A17EE0"/>
    <w:rsid w:val="00A17F6C"/>
    <w:rsid w:val="00A20331"/>
    <w:rsid w:val="00A2067E"/>
    <w:rsid w:val="00A20B07"/>
    <w:rsid w:val="00A20BED"/>
    <w:rsid w:val="00A2147A"/>
    <w:rsid w:val="00A214F9"/>
    <w:rsid w:val="00A219A6"/>
    <w:rsid w:val="00A219F5"/>
    <w:rsid w:val="00A21BE7"/>
    <w:rsid w:val="00A21C6D"/>
    <w:rsid w:val="00A21CB5"/>
    <w:rsid w:val="00A21FDF"/>
    <w:rsid w:val="00A22717"/>
    <w:rsid w:val="00A2292C"/>
    <w:rsid w:val="00A2294A"/>
    <w:rsid w:val="00A22A1A"/>
    <w:rsid w:val="00A22D26"/>
    <w:rsid w:val="00A23267"/>
    <w:rsid w:val="00A23324"/>
    <w:rsid w:val="00A237DD"/>
    <w:rsid w:val="00A239DB"/>
    <w:rsid w:val="00A2457C"/>
    <w:rsid w:val="00A248DC"/>
    <w:rsid w:val="00A24981"/>
    <w:rsid w:val="00A24A18"/>
    <w:rsid w:val="00A24A59"/>
    <w:rsid w:val="00A24BD9"/>
    <w:rsid w:val="00A24C79"/>
    <w:rsid w:val="00A24DE0"/>
    <w:rsid w:val="00A250A8"/>
    <w:rsid w:val="00A253E2"/>
    <w:rsid w:val="00A254B4"/>
    <w:rsid w:val="00A255B0"/>
    <w:rsid w:val="00A256F9"/>
    <w:rsid w:val="00A2591A"/>
    <w:rsid w:val="00A25A50"/>
    <w:rsid w:val="00A25A81"/>
    <w:rsid w:val="00A25E4A"/>
    <w:rsid w:val="00A263CF"/>
    <w:rsid w:val="00A264F8"/>
    <w:rsid w:val="00A26928"/>
    <w:rsid w:val="00A269D3"/>
    <w:rsid w:val="00A26BCD"/>
    <w:rsid w:val="00A2705F"/>
    <w:rsid w:val="00A273A8"/>
    <w:rsid w:val="00A273DD"/>
    <w:rsid w:val="00A275A5"/>
    <w:rsid w:val="00A2783F"/>
    <w:rsid w:val="00A279DD"/>
    <w:rsid w:val="00A300E5"/>
    <w:rsid w:val="00A3032D"/>
    <w:rsid w:val="00A309E6"/>
    <w:rsid w:val="00A30A4F"/>
    <w:rsid w:val="00A30AB3"/>
    <w:rsid w:val="00A30BFE"/>
    <w:rsid w:val="00A30D47"/>
    <w:rsid w:val="00A30E55"/>
    <w:rsid w:val="00A31077"/>
    <w:rsid w:val="00A310D5"/>
    <w:rsid w:val="00A31368"/>
    <w:rsid w:val="00A31373"/>
    <w:rsid w:val="00A314E0"/>
    <w:rsid w:val="00A3166D"/>
    <w:rsid w:val="00A31951"/>
    <w:rsid w:val="00A31964"/>
    <w:rsid w:val="00A31FE5"/>
    <w:rsid w:val="00A32312"/>
    <w:rsid w:val="00A32349"/>
    <w:rsid w:val="00A3237D"/>
    <w:rsid w:val="00A32A29"/>
    <w:rsid w:val="00A32D4C"/>
    <w:rsid w:val="00A32DFD"/>
    <w:rsid w:val="00A33417"/>
    <w:rsid w:val="00A33429"/>
    <w:rsid w:val="00A33560"/>
    <w:rsid w:val="00A3362B"/>
    <w:rsid w:val="00A337E6"/>
    <w:rsid w:val="00A3384B"/>
    <w:rsid w:val="00A338F4"/>
    <w:rsid w:val="00A33FC0"/>
    <w:rsid w:val="00A340E5"/>
    <w:rsid w:val="00A341C7"/>
    <w:rsid w:val="00A3420F"/>
    <w:rsid w:val="00A34219"/>
    <w:rsid w:val="00A3424E"/>
    <w:rsid w:val="00A3456B"/>
    <w:rsid w:val="00A3461E"/>
    <w:rsid w:val="00A3478C"/>
    <w:rsid w:val="00A3483B"/>
    <w:rsid w:val="00A349F2"/>
    <w:rsid w:val="00A34A83"/>
    <w:rsid w:val="00A34FB6"/>
    <w:rsid w:val="00A3510B"/>
    <w:rsid w:val="00A354F4"/>
    <w:rsid w:val="00A354FA"/>
    <w:rsid w:val="00A35549"/>
    <w:rsid w:val="00A355DF"/>
    <w:rsid w:val="00A355F9"/>
    <w:rsid w:val="00A35837"/>
    <w:rsid w:val="00A35965"/>
    <w:rsid w:val="00A35980"/>
    <w:rsid w:val="00A35F00"/>
    <w:rsid w:val="00A35F2C"/>
    <w:rsid w:val="00A35F66"/>
    <w:rsid w:val="00A3609A"/>
    <w:rsid w:val="00A36152"/>
    <w:rsid w:val="00A362B8"/>
    <w:rsid w:val="00A362D9"/>
    <w:rsid w:val="00A36377"/>
    <w:rsid w:val="00A3649E"/>
    <w:rsid w:val="00A36641"/>
    <w:rsid w:val="00A367B8"/>
    <w:rsid w:val="00A36B16"/>
    <w:rsid w:val="00A37131"/>
    <w:rsid w:val="00A3724C"/>
    <w:rsid w:val="00A3771F"/>
    <w:rsid w:val="00A379D4"/>
    <w:rsid w:val="00A37C42"/>
    <w:rsid w:val="00A37E3B"/>
    <w:rsid w:val="00A40159"/>
    <w:rsid w:val="00A401FD"/>
    <w:rsid w:val="00A40223"/>
    <w:rsid w:val="00A403F9"/>
    <w:rsid w:val="00A40640"/>
    <w:rsid w:val="00A4064D"/>
    <w:rsid w:val="00A40C68"/>
    <w:rsid w:val="00A40C6A"/>
    <w:rsid w:val="00A40EBE"/>
    <w:rsid w:val="00A41031"/>
    <w:rsid w:val="00A4122B"/>
    <w:rsid w:val="00A41404"/>
    <w:rsid w:val="00A4175F"/>
    <w:rsid w:val="00A417BB"/>
    <w:rsid w:val="00A41903"/>
    <w:rsid w:val="00A4190B"/>
    <w:rsid w:val="00A4192C"/>
    <w:rsid w:val="00A41AF0"/>
    <w:rsid w:val="00A41AF7"/>
    <w:rsid w:val="00A41B3A"/>
    <w:rsid w:val="00A41E86"/>
    <w:rsid w:val="00A41FEA"/>
    <w:rsid w:val="00A421BE"/>
    <w:rsid w:val="00A4230D"/>
    <w:rsid w:val="00A423C7"/>
    <w:rsid w:val="00A427BB"/>
    <w:rsid w:val="00A42C6F"/>
    <w:rsid w:val="00A43009"/>
    <w:rsid w:val="00A43158"/>
    <w:rsid w:val="00A431BF"/>
    <w:rsid w:val="00A433CD"/>
    <w:rsid w:val="00A43A13"/>
    <w:rsid w:val="00A43AE2"/>
    <w:rsid w:val="00A43E25"/>
    <w:rsid w:val="00A440CA"/>
    <w:rsid w:val="00A443B5"/>
    <w:rsid w:val="00A4472B"/>
    <w:rsid w:val="00A44DBB"/>
    <w:rsid w:val="00A44E61"/>
    <w:rsid w:val="00A45031"/>
    <w:rsid w:val="00A45075"/>
    <w:rsid w:val="00A450BD"/>
    <w:rsid w:val="00A4523F"/>
    <w:rsid w:val="00A4525A"/>
    <w:rsid w:val="00A453C9"/>
    <w:rsid w:val="00A45538"/>
    <w:rsid w:val="00A45902"/>
    <w:rsid w:val="00A45913"/>
    <w:rsid w:val="00A45FF6"/>
    <w:rsid w:val="00A4627A"/>
    <w:rsid w:val="00A464A9"/>
    <w:rsid w:val="00A46A83"/>
    <w:rsid w:val="00A46C41"/>
    <w:rsid w:val="00A46E57"/>
    <w:rsid w:val="00A46F1D"/>
    <w:rsid w:val="00A47739"/>
    <w:rsid w:val="00A47844"/>
    <w:rsid w:val="00A4788B"/>
    <w:rsid w:val="00A47A6E"/>
    <w:rsid w:val="00A47B27"/>
    <w:rsid w:val="00A504CD"/>
    <w:rsid w:val="00A50548"/>
    <w:rsid w:val="00A5060F"/>
    <w:rsid w:val="00A50CC9"/>
    <w:rsid w:val="00A51227"/>
    <w:rsid w:val="00A515E9"/>
    <w:rsid w:val="00A516C7"/>
    <w:rsid w:val="00A517B5"/>
    <w:rsid w:val="00A51956"/>
    <w:rsid w:val="00A51BDE"/>
    <w:rsid w:val="00A51CEA"/>
    <w:rsid w:val="00A51DB3"/>
    <w:rsid w:val="00A52111"/>
    <w:rsid w:val="00A5223E"/>
    <w:rsid w:val="00A522F3"/>
    <w:rsid w:val="00A524BB"/>
    <w:rsid w:val="00A52515"/>
    <w:rsid w:val="00A5255C"/>
    <w:rsid w:val="00A526FA"/>
    <w:rsid w:val="00A52B12"/>
    <w:rsid w:val="00A52C18"/>
    <w:rsid w:val="00A52C33"/>
    <w:rsid w:val="00A52C50"/>
    <w:rsid w:val="00A52DD5"/>
    <w:rsid w:val="00A52DE4"/>
    <w:rsid w:val="00A52E8A"/>
    <w:rsid w:val="00A532AA"/>
    <w:rsid w:val="00A5336F"/>
    <w:rsid w:val="00A534D5"/>
    <w:rsid w:val="00A53660"/>
    <w:rsid w:val="00A53A14"/>
    <w:rsid w:val="00A53BC9"/>
    <w:rsid w:val="00A53E3A"/>
    <w:rsid w:val="00A5400A"/>
    <w:rsid w:val="00A540D3"/>
    <w:rsid w:val="00A5410F"/>
    <w:rsid w:val="00A5432C"/>
    <w:rsid w:val="00A54750"/>
    <w:rsid w:val="00A54A84"/>
    <w:rsid w:val="00A54AA1"/>
    <w:rsid w:val="00A54B2F"/>
    <w:rsid w:val="00A54C04"/>
    <w:rsid w:val="00A54FAF"/>
    <w:rsid w:val="00A55255"/>
    <w:rsid w:val="00A55740"/>
    <w:rsid w:val="00A55994"/>
    <w:rsid w:val="00A55C8A"/>
    <w:rsid w:val="00A55E83"/>
    <w:rsid w:val="00A55FA1"/>
    <w:rsid w:val="00A560AC"/>
    <w:rsid w:val="00A5614C"/>
    <w:rsid w:val="00A56185"/>
    <w:rsid w:val="00A56313"/>
    <w:rsid w:val="00A563C1"/>
    <w:rsid w:val="00A56562"/>
    <w:rsid w:val="00A566D8"/>
    <w:rsid w:val="00A5687D"/>
    <w:rsid w:val="00A56C25"/>
    <w:rsid w:val="00A5713E"/>
    <w:rsid w:val="00A57359"/>
    <w:rsid w:val="00A5759A"/>
    <w:rsid w:val="00A57625"/>
    <w:rsid w:val="00A57B24"/>
    <w:rsid w:val="00A57B4D"/>
    <w:rsid w:val="00A57B85"/>
    <w:rsid w:val="00A57EAF"/>
    <w:rsid w:val="00A57F02"/>
    <w:rsid w:val="00A6007C"/>
    <w:rsid w:val="00A60083"/>
    <w:rsid w:val="00A60202"/>
    <w:rsid w:val="00A60364"/>
    <w:rsid w:val="00A605CC"/>
    <w:rsid w:val="00A6063B"/>
    <w:rsid w:val="00A60773"/>
    <w:rsid w:val="00A60832"/>
    <w:rsid w:val="00A6092E"/>
    <w:rsid w:val="00A60BCC"/>
    <w:rsid w:val="00A60C38"/>
    <w:rsid w:val="00A60C77"/>
    <w:rsid w:val="00A60D37"/>
    <w:rsid w:val="00A60E1A"/>
    <w:rsid w:val="00A60EBC"/>
    <w:rsid w:val="00A612D9"/>
    <w:rsid w:val="00A6156F"/>
    <w:rsid w:val="00A616AF"/>
    <w:rsid w:val="00A6186B"/>
    <w:rsid w:val="00A61D15"/>
    <w:rsid w:val="00A61D61"/>
    <w:rsid w:val="00A61EEE"/>
    <w:rsid w:val="00A6200B"/>
    <w:rsid w:val="00A620DD"/>
    <w:rsid w:val="00A62349"/>
    <w:rsid w:val="00A6236B"/>
    <w:rsid w:val="00A62462"/>
    <w:rsid w:val="00A62601"/>
    <w:rsid w:val="00A62BC8"/>
    <w:rsid w:val="00A62C8A"/>
    <w:rsid w:val="00A62C91"/>
    <w:rsid w:val="00A62D4A"/>
    <w:rsid w:val="00A62DAB"/>
    <w:rsid w:val="00A62F06"/>
    <w:rsid w:val="00A62FFF"/>
    <w:rsid w:val="00A63180"/>
    <w:rsid w:val="00A6335E"/>
    <w:rsid w:val="00A636BF"/>
    <w:rsid w:val="00A63745"/>
    <w:rsid w:val="00A63751"/>
    <w:rsid w:val="00A63998"/>
    <w:rsid w:val="00A63CE0"/>
    <w:rsid w:val="00A6414E"/>
    <w:rsid w:val="00A64236"/>
    <w:rsid w:val="00A64299"/>
    <w:rsid w:val="00A64300"/>
    <w:rsid w:val="00A643CC"/>
    <w:rsid w:val="00A6463F"/>
    <w:rsid w:val="00A64B6C"/>
    <w:rsid w:val="00A6518A"/>
    <w:rsid w:val="00A65282"/>
    <w:rsid w:val="00A653E0"/>
    <w:rsid w:val="00A654DA"/>
    <w:rsid w:val="00A654F1"/>
    <w:rsid w:val="00A657C3"/>
    <w:rsid w:val="00A6594B"/>
    <w:rsid w:val="00A65A41"/>
    <w:rsid w:val="00A65B99"/>
    <w:rsid w:val="00A65F12"/>
    <w:rsid w:val="00A65F30"/>
    <w:rsid w:val="00A663DB"/>
    <w:rsid w:val="00A66563"/>
    <w:rsid w:val="00A6682A"/>
    <w:rsid w:val="00A66860"/>
    <w:rsid w:val="00A66B3C"/>
    <w:rsid w:val="00A66B59"/>
    <w:rsid w:val="00A66BC2"/>
    <w:rsid w:val="00A66D32"/>
    <w:rsid w:val="00A66F02"/>
    <w:rsid w:val="00A66F9F"/>
    <w:rsid w:val="00A6720A"/>
    <w:rsid w:val="00A67426"/>
    <w:rsid w:val="00A67435"/>
    <w:rsid w:val="00A67840"/>
    <w:rsid w:val="00A6793E"/>
    <w:rsid w:val="00A70EEF"/>
    <w:rsid w:val="00A70F74"/>
    <w:rsid w:val="00A71093"/>
    <w:rsid w:val="00A71214"/>
    <w:rsid w:val="00A713D0"/>
    <w:rsid w:val="00A71481"/>
    <w:rsid w:val="00A71679"/>
    <w:rsid w:val="00A71D89"/>
    <w:rsid w:val="00A71F6A"/>
    <w:rsid w:val="00A724D1"/>
    <w:rsid w:val="00A72A10"/>
    <w:rsid w:val="00A72C43"/>
    <w:rsid w:val="00A72C88"/>
    <w:rsid w:val="00A72E49"/>
    <w:rsid w:val="00A7314C"/>
    <w:rsid w:val="00A73339"/>
    <w:rsid w:val="00A73787"/>
    <w:rsid w:val="00A73CC8"/>
    <w:rsid w:val="00A73D9D"/>
    <w:rsid w:val="00A73DC8"/>
    <w:rsid w:val="00A73E1E"/>
    <w:rsid w:val="00A742FE"/>
    <w:rsid w:val="00A7453F"/>
    <w:rsid w:val="00A7481A"/>
    <w:rsid w:val="00A74858"/>
    <w:rsid w:val="00A74FA0"/>
    <w:rsid w:val="00A75292"/>
    <w:rsid w:val="00A754B0"/>
    <w:rsid w:val="00A756E2"/>
    <w:rsid w:val="00A757B0"/>
    <w:rsid w:val="00A75B2E"/>
    <w:rsid w:val="00A75BB4"/>
    <w:rsid w:val="00A75BE6"/>
    <w:rsid w:val="00A75F13"/>
    <w:rsid w:val="00A7609E"/>
    <w:rsid w:val="00A762F0"/>
    <w:rsid w:val="00A76432"/>
    <w:rsid w:val="00A76496"/>
    <w:rsid w:val="00A765B2"/>
    <w:rsid w:val="00A766F8"/>
    <w:rsid w:val="00A76BD5"/>
    <w:rsid w:val="00A76D9D"/>
    <w:rsid w:val="00A7735E"/>
    <w:rsid w:val="00A777F6"/>
    <w:rsid w:val="00A7790C"/>
    <w:rsid w:val="00A77911"/>
    <w:rsid w:val="00A77BC8"/>
    <w:rsid w:val="00A77C2C"/>
    <w:rsid w:val="00A79068"/>
    <w:rsid w:val="00A80199"/>
    <w:rsid w:val="00A8075D"/>
    <w:rsid w:val="00A80770"/>
    <w:rsid w:val="00A80787"/>
    <w:rsid w:val="00A80854"/>
    <w:rsid w:val="00A808AA"/>
    <w:rsid w:val="00A80C51"/>
    <w:rsid w:val="00A80C75"/>
    <w:rsid w:val="00A80D25"/>
    <w:rsid w:val="00A80D87"/>
    <w:rsid w:val="00A80E5A"/>
    <w:rsid w:val="00A811B9"/>
    <w:rsid w:val="00A81295"/>
    <w:rsid w:val="00A813EB"/>
    <w:rsid w:val="00A81754"/>
    <w:rsid w:val="00A817B4"/>
    <w:rsid w:val="00A81991"/>
    <w:rsid w:val="00A81A37"/>
    <w:rsid w:val="00A81B90"/>
    <w:rsid w:val="00A81C7F"/>
    <w:rsid w:val="00A81F04"/>
    <w:rsid w:val="00A82256"/>
    <w:rsid w:val="00A82379"/>
    <w:rsid w:val="00A823C8"/>
    <w:rsid w:val="00A8264F"/>
    <w:rsid w:val="00A82916"/>
    <w:rsid w:val="00A82CB2"/>
    <w:rsid w:val="00A82D71"/>
    <w:rsid w:val="00A82E0F"/>
    <w:rsid w:val="00A82E3C"/>
    <w:rsid w:val="00A82E9A"/>
    <w:rsid w:val="00A83387"/>
    <w:rsid w:val="00A83532"/>
    <w:rsid w:val="00A8393E"/>
    <w:rsid w:val="00A839D8"/>
    <w:rsid w:val="00A83C2D"/>
    <w:rsid w:val="00A83CE9"/>
    <w:rsid w:val="00A83DAF"/>
    <w:rsid w:val="00A83E59"/>
    <w:rsid w:val="00A83F52"/>
    <w:rsid w:val="00A84057"/>
    <w:rsid w:val="00A84485"/>
    <w:rsid w:val="00A84562"/>
    <w:rsid w:val="00A8479B"/>
    <w:rsid w:val="00A84E4C"/>
    <w:rsid w:val="00A84EC1"/>
    <w:rsid w:val="00A8506C"/>
    <w:rsid w:val="00A85549"/>
    <w:rsid w:val="00A85DD9"/>
    <w:rsid w:val="00A85EDD"/>
    <w:rsid w:val="00A863B8"/>
    <w:rsid w:val="00A8655E"/>
    <w:rsid w:val="00A86606"/>
    <w:rsid w:val="00A868A9"/>
    <w:rsid w:val="00A869BC"/>
    <w:rsid w:val="00A86DDE"/>
    <w:rsid w:val="00A86FE8"/>
    <w:rsid w:val="00A87453"/>
    <w:rsid w:val="00A8761D"/>
    <w:rsid w:val="00A87A68"/>
    <w:rsid w:val="00A87B2F"/>
    <w:rsid w:val="00A87BB0"/>
    <w:rsid w:val="00A87C5D"/>
    <w:rsid w:val="00A87EC6"/>
    <w:rsid w:val="00A90040"/>
    <w:rsid w:val="00A904C2"/>
    <w:rsid w:val="00A904D3"/>
    <w:rsid w:val="00A90644"/>
    <w:rsid w:val="00A90BE8"/>
    <w:rsid w:val="00A90D23"/>
    <w:rsid w:val="00A90FC4"/>
    <w:rsid w:val="00A91174"/>
    <w:rsid w:val="00A915F7"/>
    <w:rsid w:val="00A91A18"/>
    <w:rsid w:val="00A920D5"/>
    <w:rsid w:val="00A92475"/>
    <w:rsid w:val="00A926AB"/>
    <w:rsid w:val="00A927D1"/>
    <w:rsid w:val="00A92D14"/>
    <w:rsid w:val="00A931B5"/>
    <w:rsid w:val="00A933C6"/>
    <w:rsid w:val="00A935D3"/>
    <w:rsid w:val="00A935F0"/>
    <w:rsid w:val="00A93A47"/>
    <w:rsid w:val="00A93CAC"/>
    <w:rsid w:val="00A93CEB"/>
    <w:rsid w:val="00A93D90"/>
    <w:rsid w:val="00A940E2"/>
    <w:rsid w:val="00A94B2A"/>
    <w:rsid w:val="00A94BCD"/>
    <w:rsid w:val="00A94DA5"/>
    <w:rsid w:val="00A9533D"/>
    <w:rsid w:val="00A953AB"/>
    <w:rsid w:val="00A95620"/>
    <w:rsid w:val="00A95681"/>
    <w:rsid w:val="00A9577F"/>
    <w:rsid w:val="00A957A1"/>
    <w:rsid w:val="00A958A5"/>
    <w:rsid w:val="00A95927"/>
    <w:rsid w:val="00A95A42"/>
    <w:rsid w:val="00A95E30"/>
    <w:rsid w:val="00A96114"/>
    <w:rsid w:val="00A96251"/>
    <w:rsid w:val="00A963C9"/>
    <w:rsid w:val="00A965BF"/>
    <w:rsid w:val="00A969C0"/>
    <w:rsid w:val="00A96CDC"/>
    <w:rsid w:val="00A97143"/>
    <w:rsid w:val="00A9727F"/>
    <w:rsid w:val="00A973CF"/>
    <w:rsid w:val="00A977C7"/>
    <w:rsid w:val="00A977DC"/>
    <w:rsid w:val="00A9795A"/>
    <w:rsid w:val="00A97B66"/>
    <w:rsid w:val="00A97D58"/>
    <w:rsid w:val="00A97FBF"/>
    <w:rsid w:val="00AA073A"/>
    <w:rsid w:val="00AA08A5"/>
    <w:rsid w:val="00AA0C08"/>
    <w:rsid w:val="00AA0F8F"/>
    <w:rsid w:val="00AA111C"/>
    <w:rsid w:val="00AA1125"/>
    <w:rsid w:val="00AA14C5"/>
    <w:rsid w:val="00AA16EA"/>
    <w:rsid w:val="00AA1889"/>
    <w:rsid w:val="00AA18B9"/>
    <w:rsid w:val="00AA1C2C"/>
    <w:rsid w:val="00AA1C56"/>
    <w:rsid w:val="00AA1DB6"/>
    <w:rsid w:val="00AA1EC1"/>
    <w:rsid w:val="00AA1F12"/>
    <w:rsid w:val="00AA1F43"/>
    <w:rsid w:val="00AA22BD"/>
    <w:rsid w:val="00AA22F3"/>
    <w:rsid w:val="00AA2407"/>
    <w:rsid w:val="00AA2547"/>
    <w:rsid w:val="00AA2592"/>
    <w:rsid w:val="00AA25A7"/>
    <w:rsid w:val="00AA2BBD"/>
    <w:rsid w:val="00AA2C57"/>
    <w:rsid w:val="00AA2C73"/>
    <w:rsid w:val="00AA2EC1"/>
    <w:rsid w:val="00AA2EDD"/>
    <w:rsid w:val="00AA3058"/>
    <w:rsid w:val="00AA30C6"/>
    <w:rsid w:val="00AA318F"/>
    <w:rsid w:val="00AA31A4"/>
    <w:rsid w:val="00AA327F"/>
    <w:rsid w:val="00AA32B6"/>
    <w:rsid w:val="00AA385E"/>
    <w:rsid w:val="00AA3BBB"/>
    <w:rsid w:val="00AA3F35"/>
    <w:rsid w:val="00AA40F0"/>
    <w:rsid w:val="00AA425E"/>
    <w:rsid w:val="00AA4453"/>
    <w:rsid w:val="00AA4519"/>
    <w:rsid w:val="00AA4ACC"/>
    <w:rsid w:val="00AA4EB1"/>
    <w:rsid w:val="00AA5192"/>
    <w:rsid w:val="00AA51F1"/>
    <w:rsid w:val="00AA5217"/>
    <w:rsid w:val="00AA5237"/>
    <w:rsid w:val="00AA5517"/>
    <w:rsid w:val="00AA565B"/>
    <w:rsid w:val="00AA5829"/>
    <w:rsid w:val="00AA58D4"/>
    <w:rsid w:val="00AA5983"/>
    <w:rsid w:val="00AA59C5"/>
    <w:rsid w:val="00AA5CDF"/>
    <w:rsid w:val="00AA5F32"/>
    <w:rsid w:val="00AA5FAE"/>
    <w:rsid w:val="00AA60C6"/>
    <w:rsid w:val="00AA6185"/>
    <w:rsid w:val="00AA61F0"/>
    <w:rsid w:val="00AA6317"/>
    <w:rsid w:val="00AA6556"/>
    <w:rsid w:val="00AA6B9D"/>
    <w:rsid w:val="00AA6C27"/>
    <w:rsid w:val="00AA6C77"/>
    <w:rsid w:val="00AA6EC6"/>
    <w:rsid w:val="00AA6F9D"/>
    <w:rsid w:val="00AA70E0"/>
    <w:rsid w:val="00AA74D1"/>
    <w:rsid w:val="00AA797A"/>
    <w:rsid w:val="00AA7A20"/>
    <w:rsid w:val="00AA7AFF"/>
    <w:rsid w:val="00AA7BA6"/>
    <w:rsid w:val="00AA7D6E"/>
    <w:rsid w:val="00AA7DDA"/>
    <w:rsid w:val="00AA7E6F"/>
    <w:rsid w:val="00AA7F26"/>
    <w:rsid w:val="00AB05C3"/>
    <w:rsid w:val="00AB05F1"/>
    <w:rsid w:val="00AB0ADC"/>
    <w:rsid w:val="00AB1041"/>
    <w:rsid w:val="00AB1119"/>
    <w:rsid w:val="00AB12DA"/>
    <w:rsid w:val="00AB18AE"/>
    <w:rsid w:val="00AB1901"/>
    <w:rsid w:val="00AB1BC8"/>
    <w:rsid w:val="00AB1BCA"/>
    <w:rsid w:val="00AB2454"/>
    <w:rsid w:val="00AB25FD"/>
    <w:rsid w:val="00AB2B1B"/>
    <w:rsid w:val="00AB2BDC"/>
    <w:rsid w:val="00AB2C65"/>
    <w:rsid w:val="00AB2D63"/>
    <w:rsid w:val="00AB2DEC"/>
    <w:rsid w:val="00AB2FAC"/>
    <w:rsid w:val="00AB3327"/>
    <w:rsid w:val="00AB3408"/>
    <w:rsid w:val="00AB361B"/>
    <w:rsid w:val="00AB3795"/>
    <w:rsid w:val="00AB394E"/>
    <w:rsid w:val="00AB39AD"/>
    <w:rsid w:val="00AB3B88"/>
    <w:rsid w:val="00AB3BAF"/>
    <w:rsid w:val="00AB3C47"/>
    <w:rsid w:val="00AB3D5E"/>
    <w:rsid w:val="00AB3FEC"/>
    <w:rsid w:val="00AB4183"/>
    <w:rsid w:val="00AB41A3"/>
    <w:rsid w:val="00AB4241"/>
    <w:rsid w:val="00AB42D4"/>
    <w:rsid w:val="00AB4303"/>
    <w:rsid w:val="00AB44D0"/>
    <w:rsid w:val="00AB4A8B"/>
    <w:rsid w:val="00AB4A9B"/>
    <w:rsid w:val="00AB4C50"/>
    <w:rsid w:val="00AB4E30"/>
    <w:rsid w:val="00AB4ED3"/>
    <w:rsid w:val="00AB52DB"/>
    <w:rsid w:val="00AB54F1"/>
    <w:rsid w:val="00AB5705"/>
    <w:rsid w:val="00AB5B40"/>
    <w:rsid w:val="00AB5B71"/>
    <w:rsid w:val="00AB6225"/>
    <w:rsid w:val="00AB62CF"/>
    <w:rsid w:val="00AB6622"/>
    <w:rsid w:val="00AB68ED"/>
    <w:rsid w:val="00AB6B7B"/>
    <w:rsid w:val="00AB6F12"/>
    <w:rsid w:val="00AB70E1"/>
    <w:rsid w:val="00AB7185"/>
    <w:rsid w:val="00AB71EA"/>
    <w:rsid w:val="00AB73FF"/>
    <w:rsid w:val="00AB766E"/>
    <w:rsid w:val="00AB780A"/>
    <w:rsid w:val="00AB796C"/>
    <w:rsid w:val="00AB7A2C"/>
    <w:rsid w:val="00AB7B55"/>
    <w:rsid w:val="00AB7DFB"/>
    <w:rsid w:val="00AB7F58"/>
    <w:rsid w:val="00AC038A"/>
    <w:rsid w:val="00AC0539"/>
    <w:rsid w:val="00AC074B"/>
    <w:rsid w:val="00AC08B5"/>
    <w:rsid w:val="00AC0B3F"/>
    <w:rsid w:val="00AC0BF4"/>
    <w:rsid w:val="00AC0C8B"/>
    <w:rsid w:val="00AC0D23"/>
    <w:rsid w:val="00AC0EA5"/>
    <w:rsid w:val="00AC13E1"/>
    <w:rsid w:val="00AC1788"/>
    <w:rsid w:val="00AC17C1"/>
    <w:rsid w:val="00AC17ED"/>
    <w:rsid w:val="00AC183F"/>
    <w:rsid w:val="00AC18E0"/>
    <w:rsid w:val="00AC1C17"/>
    <w:rsid w:val="00AC1C2B"/>
    <w:rsid w:val="00AC1C65"/>
    <w:rsid w:val="00AC1D67"/>
    <w:rsid w:val="00AC1F1B"/>
    <w:rsid w:val="00AC20F2"/>
    <w:rsid w:val="00AC2179"/>
    <w:rsid w:val="00AC23E1"/>
    <w:rsid w:val="00AC2731"/>
    <w:rsid w:val="00AC2B5F"/>
    <w:rsid w:val="00AC30DE"/>
    <w:rsid w:val="00AC3112"/>
    <w:rsid w:val="00AC3195"/>
    <w:rsid w:val="00AC34C7"/>
    <w:rsid w:val="00AC3603"/>
    <w:rsid w:val="00AC373E"/>
    <w:rsid w:val="00AC38CB"/>
    <w:rsid w:val="00AC38FF"/>
    <w:rsid w:val="00AC3931"/>
    <w:rsid w:val="00AC39AD"/>
    <w:rsid w:val="00AC3CA9"/>
    <w:rsid w:val="00AC3F9A"/>
    <w:rsid w:val="00AC42FA"/>
    <w:rsid w:val="00AC4B1E"/>
    <w:rsid w:val="00AC4F40"/>
    <w:rsid w:val="00AC4F42"/>
    <w:rsid w:val="00AC543B"/>
    <w:rsid w:val="00AC5580"/>
    <w:rsid w:val="00AC56FF"/>
    <w:rsid w:val="00AC5809"/>
    <w:rsid w:val="00AC5968"/>
    <w:rsid w:val="00AC59E3"/>
    <w:rsid w:val="00AC5BA9"/>
    <w:rsid w:val="00AC5F80"/>
    <w:rsid w:val="00AC6078"/>
    <w:rsid w:val="00AC60B8"/>
    <w:rsid w:val="00AC60FC"/>
    <w:rsid w:val="00AC6138"/>
    <w:rsid w:val="00AC619B"/>
    <w:rsid w:val="00AC63F7"/>
    <w:rsid w:val="00AC6983"/>
    <w:rsid w:val="00AC6CA4"/>
    <w:rsid w:val="00AC6F2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1ED6"/>
    <w:rsid w:val="00AD2094"/>
    <w:rsid w:val="00AD21EC"/>
    <w:rsid w:val="00AD244D"/>
    <w:rsid w:val="00AD25F0"/>
    <w:rsid w:val="00AD26F0"/>
    <w:rsid w:val="00AD2740"/>
    <w:rsid w:val="00AD2A82"/>
    <w:rsid w:val="00AD2B5D"/>
    <w:rsid w:val="00AD2BDB"/>
    <w:rsid w:val="00AD2C14"/>
    <w:rsid w:val="00AD2C2B"/>
    <w:rsid w:val="00AD3659"/>
    <w:rsid w:val="00AD38BF"/>
    <w:rsid w:val="00AD38D4"/>
    <w:rsid w:val="00AD3C8A"/>
    <w:rsid w:val="00AD3E1E"/>
    <w:rsid w:val="00AD3EFC"/>
    <w:rsid w:val="00AD40E9"/>
    <w:rsid w:val="00AD4216"/>
    <w:rsid w:val="00AD42F4"/>
    <w:rsid w:val="00AD4346"/>
    <w:rsid w:val="00AD4455"/>
    <w:rsid w:val="00AD46A2"/>
    <w:rsid w:val="00AD46B1"/>
    <w:rsid w:val="00AD474A"/>
    <w:rsid w:val="00AD4876"/>
    <w:rsid w:val="00AD48BF"/>
    <w:rsid w:val="00AD4C09"/>
    <w:rsid w:val="00AD4DA5"/>
    <w:rsid w:val="00AD4EA6"/>
    <w:rsid w:val="00AD5044"/>
    <w:rsid w:val="00AD541E"/>
    <w:rsid w:val="00AD553F"/>
    <w:rsid w:val="00AD56FF"/>
    <w:rsid w:val="00AD5990"/>
    <w:rsid w:val="00AD5FDF"/>
    <w:rsid w:val="00AD62DF"/>
    <w:rsid w:val="00AD653E"/>
    <w:rsid w:val="00AD66A4"/>
    <w:rsid w:val="00AD66CE"/>
    <w:rsid w:val="00AD68A9"/>
    <w:rsid w:val="00AD6BB9"/>
    <w:rsid w:val="00AD6CB5"/>
    <w:rsid w:val="00AD723D"/>
    <w:rsid w:val="00AD7403"/>
    <w:rsid w:val="00AD7780"/>
    <w:rsid w:val="00AD7AD3"/>
    <w:rsid w:val="00AD7AE9"/>
    <w:rsid w:val="00AD7D94"/>
    <w:rsid w:val="00AE02BC"/>
    <w:rsid w:val="00AE0724"/>
    <w:rsid w:val="00AE074B"/>
    <w:rsid w:val="00AE0783"/>
    <w:rsid w:val="00AE0A05"/>
    <w:rsid w:val="00AE0A1A"/>
    <w:rsid w:val="00AE0B1C"/>
    <w:rsid w:val="00AE0CBC"/>
    <w:rsid w:val="00AE0D7C"/>
    <w:rsid w:val="00AE1068"/>
    <w:rsid w:val="00AE1267"/>
    <w:rsid w:val="00AE1295"/>
    <w:rsid w:val="00AE1472"/>
    <w:rsid w:val="00AE1B84"/>
    <w:rsid w:val="00AE2129"/>
    <w:rsid w:val="00AE225A"/>
    <w:rsid w:val="00AE244A"/>
    <w:rsid w:val="00AE2787"/>
    <w:rsid w:val="00AE29C2"/>
    <w:rsid w:val="00AE2BB1"/>
    <w:rsid w:val="00AE2D44"/>
    <w:rsid w:val="00AE2F07"/>
    <w:rsid w:val="00AE2F9B"/>
    <w:rsid w:val="00AE30FD"/>
    <w:rsid w:val="00AE32BC"/>
    <w:rsid w:val="00AE34C8"/>
    <w:rsid w:val="00AE3773"/>
    <w:rsid w:val="00AE39DB"/>
    <w:rsid w:val="00AE3B5F"/>
    <w:rsid w:val="00AE3C5B"/>
    <w:rsid w:val="00AE3F58"/>
    <w:rsid w:val="00AE4193"/>
    <w:rsid w:val="00AE4227"/>
    <w:rsid w:val="00AE46EA"/>
    <w:rsid w:val="00AE476D"/>
    <w:rsid w:val="00AE49ED"/>
    <w:rsid w:val="00AE4BEE"/>
    <w:rsid w:val="00AE52FD"/>
    <w:rsid w:val="00AE557F"/>
    <w:rsid w:val="00AE5884"/>
    <w:rsid w:val="00AE58E2"/>
    <w:rsid w:val="00AE59BA"/>
    <w:rsid w:val="00AE5C28"/>
    <w:rsid w:val="00AE5C98"/>
    <w:rsid w:val="00AE5CEE"/>
    <w:rsid w:val="00AE6193"/>
    <w:rsid w:val="00AE62C2"/>
    <w:rsid w:val="00AE62EB"/>
    <w:rsid w:val="00AE6542"/>
    <w:rsid w:val="00AE6951"/>
    <w:rsid w:val="00AE6A92"/>
    <w:rsid w:val="00AE6B06"/>
    <w:rsid w:val="00AE6CE3"/>
    <w:rsid w:val="00AE6D7C"/>
    <w:rsid w:val="00AE7265"/>
    <w:rsid w:val="00AE728C"/>
    <w:rsid w:val="00AE74C8"/>
    <w:rsid w:val="00AE74D6"/>
    <w:rsid w:val="00AE7568"/>
    <w:rsid w:val="00AE7925"/>
    <w:rsid w:val="00AE7CC6"/>
    <w:rsid w:val="00AE7CD3"/>
    <w:rsid w:val="00AF0695"/>
    <w:rsid w:val="00AF06DA"/>
    <w:rsid w:val="00AF0774"/>
    <w:rsid w:val="00AF0AAF"/>
    <w:rsid w:val="00AF0B76"/>
    <w:rsid w:val="00AF0B98"/>
    <w:rsid w:val="00AF0F8E"/>
    <w:rsid w:val="00AF12C7"/>
    <w:rsid w:val="00AF1310"/>
    <w:rsid w:val="00AF1454"/>
    <w:rsid w:val="00AF1581"/>
    <w:rsid w:val="00AF15C3"/>
    <w:rsid w:val="00AF1911"/>
    <w:rsid w:val="00AF1B77"/>
    <w:rsid w:val="00AF1BD1"/>
    <w:rsid w:val="00AF1D5E"/>
    <w:rsid w:val="00AF1FDE"/>
    <w:rsid w:val="00AF24E1"/>
    <w:rsid w:val="00AF2569"/>
    <w:rsid w:val="00AF262B"/>
    <w:rsid w:val="00AF2751"/>
    <w:rsid w:val="00AF28CF"/>
    <w:rsid w:val="00AF2A75"/>
    <w:rsid w:val="00AF2EE0"/>
    <w:rsid w:val="00AF3081"/>
    <w:rsid w:val="00AF30E9"/>
    <w:rsid w:val="00AF32FA"/>
    <w:rsid w:val="00AF33B0"/>
    <w:rsid w:val="00AF3575"/>
    <w:rsid w:val="00AF35B8"/>
    <w:rsid w:val="00AF35DC"/>
    <w:rsid w:val="00AF3737"/>
    <w:rsid w:val="00AF377D"/>
    <w:rsid w:val="00AF39BB"/>
    <w:rsid w:val="00AF3A82"/>
    <w:rsid w:val="00AF3C81"/>
    <w:rsid w:val="00AF3C9D"/>
    <w:rsid w:val="00AF3D2A"/>
    <w:rsid w:val="00AF3E3B"/>
    <w:rsid w:val="00AF47B3"/>
    <w:rsid w:val="00AF48A8"/>
    <w:rsid w:val="00AF4D56"/>
    <w:rsid w:val="00AF4DC9"/>
    <w:rsid w:val="00AF4F5F"/>
    <w:rsid w:val="00AF52F7"/>
    <w:rsid w:val="00AF54DC"/>
    <w:rsid w:val="00AF5907"/>
    <w:rsid w:val="00AF5C92"/>
    <w:rsid w:val="00AF5E07"/>
    <w:rsid w:val="00AF5E72"/>
    <w:rsid w:val="00AF5F80"/>
    <w:rsid w:val="00AF6758"/>
    <w:rsid w:val="00AF68CD"/>
    <w:rsid w:val="00AF6A1E"/>
    <w:rsid w:val="00AF6BEE"/>
    <w:rsid w:val="00AF6D96"/>
    <w:rsid w:val="00AF7027"/>
    <w:rsid w:val="00AF72CC"/>
    <w:rsid w:val="00AF731B"/>
    <w:rsid w:val="00AF73C7"/>
    <w:rsid w:val="00AF756A"/>
    <w:rsid w:val="00AF76E0"/>
    <w:rsid w:val="00AF780D"/>
    <w:rsid w:val="00AF7D4B"/>
    <w:rsid w:val="00B00082"/>
    <w:rsid w:val="00B00260"/>
    <w:rsid w:val="00B004AE"/>
    <w:rsid w:val="00B00838"/>
    <w:rsid w:val="00B00981"/>
    <w:rsid w:val="00B00995"/>
    <w:rsid w:val="00B00A9B"/>
    <w:rsid w:val="00B00F53"/>
    <w:rsid w:val="00B012F3"/>
    <w:rsid w:val="00B01628"/>
    <w:rsid w:val="00B017F6"/>
    <w:rsid w:val="00B018BC"/>
    <w:rsid w:val="00B0190E"/>
    <w:rsid w:val="00B01A93"/>
    <w:rsid w:val="00B01A9A"/>
    <w:rsid w:val="00B021DD"/>
    <w:rsid w:val="00B0225F"/>
    <w:rsid w:val="00B02291"/>
    <w:rsid w:val="00B0259F"/>
    <w:rsid w:val="00B026F2"/>
    <w:rsid w:val="00B02D41"/>
    <w:rsid w:val="00B02F03"/>
    <w:rsid w:val="00B03402"/>
    <w:rsid w:val="00B0346A"/>
    <w:rsid w:val="00B0347B"/>
    <w:rsid w:val="00B0382B"/>
    <w:rsid w:val="00B03B43"/>
    <w:rsid w:val="00B03CBC"/>
    <w:rsid w:val="00B03D05"/>
    <w:rsid w:val="00B03E00"/>
    <w:rsid w:val="00B03F32"/>
    <w:rsid w:val="00B042D4"/>
    <w:rsid w:val="00B04473"/>
    <w:rsid w:val="00B044B0"/>
    <w:rsid w:val="00B04771"/>
    <w:rsid w:val="00B0478C"/>
    <w:rsid w:val="00B04949"/>
    <w:rsid w:val="00B04983"/>
    <w:rsid w:val="00B04986"/>
    <w:rsid w:val="00B04A4E"/>
    <w:rsid w:val="00B04A95"/>
    <w:rsid w:val="00B04ADB"/>
    <w:rsid w:val="00B04C39"/>
    <w:rsid w:val="00B04ECD"/>
    <w:rsid w:val="00B04FBE"/>
    <w:rsid w:val="00B05245"/>
    <w:rsid w:val="00B0551D"/>
    <w:rsid w:val="00B0573F"/>
    <w:rsid w:val="00B05768"/>
    <w:rsid w:val="00B05BC6"/>
    <w:rsid w:val="00B05DDC"/>
    <w:rsid w:val="00B06103"/>
    <w:rsid w:val="00B0610B"/>
    <w:rsid w:val="00B061AA"/>
    <w:rsid w:val="00B061FA"/>
    <w:rsid w:val="00B064D3"/>
    <w:rsid w:val="00B064FA"/>
    <w:rsid w:val="00B06626"/>
    <w:rsid w:val="00B066B8"/>
    <w:rsid w:val="00B06774"/>
    <w:rsid w:val="00B070CC"/>
    <w:rsid w:val="00B07286"/>
    <w:rsid w:val="00B076B2"/>
    <w:rsid w:val="00B07889"/>
    <w:rsid w:val="00B07DC5"/>
    <w:rsid w:val="00B07E29"/>
    <w:rsid w:val="00B07F04"/>
    <w:rsid w:val="00B07F19"/>
    <w:rsid w:val="00B07FEB"/>
    <w:rsid w:val="00B10277"/>
    <w:rsid w:val="00B1031D"/>
    <w:rsid w:val="00B1047F"/>
    <w:rsid w:val="00B1085A"/>
    <w:rsid w:val="00B10869"/>
    <w:rsid w:val="00B109FA"/>
    <w:rsid w:val="00B10C87"/>
    <w:rsid w:val="00B10E6D"/>
    <w:rsid w:val="00B1149F"/>
    <w:rsid w:val="00B11689"/>
    <w:rsid w:val="00B11701"/>
    <w:rsid w:val="00B11862"/>
    <w:rsid w:val="00B11999"/>
    <w:rsid w:val="00B11E85"/>
    <w:rsid w:val="00B12175"/>
    <w:rsid w:val="00B121FB"/>
    <w:rsid w:val="00B124DE"/>
    <w:rsid w:val="00B12536"/>
    <w:rsid w:val="00B1293B"/>
    <w:rsid w:val="00B12B2E"/>
    <w:rsid w:val="00B12BEB"/>
    <w:rsid w:val="00B12C80"/>
    <w:rsid w:val="00B12FED"/>
    <w:rsid w:val="00B13696"/>
    <w:rsid w:val="00B1389E"/>
    <w:rsid w:val="00B13A72"/>
    <w:rsid w:val="00B13CE5"/>
    <w:rsid w:val="00B140C7"/>
    <w:rsid w:val="00B1439C"/>
    <w:rsid w:val="00B1451F"/>
    <w:rsid w:val="00B14634"/>
    <w:rsid w:val="00B1478A"/>
    <w:rsid w:val="00B1487C"/>
    <w:rsid w:val="00B148A6"/>
    <w:rsid w:val="00B14BC2"/>
    <w:rsid w:val="00B14C2F"/>
    <w:rsid w:val="00B14EDD"/>
    <w:rsid w:val="00B14F92"/>
    <w:rsid w:val="00B151AF"/>
    <w:rsid w:val="00B151F8"/>
    <w:rsid w:val="00B153AA"/>
    <w:rsid w:val="00B153B1"/>
    <w:rsid w:val="00B15443"/>
    <w:rsid w:val="00B15465"/>
    <w:rsid w:val="00B154E8"/>
    <w:rsid w:val="00B15720"/>
    <w:rsid w:val="00B16121"/>
    <w:rsid w:val="00B1627E"/>
    <w:rsid w:val="00B16301"/>
    <w:rsid w:val="00B1632D"/>
    <w:rsid w:val="00B16387"/>
    <w:rsid w:val="00B1639C"/>
    <w:rsid w:val="00B16628"/>
    <w:rsid w:val="00B1671A"/>
    <w:rsid w:val="00B16B32"/>
    <w:rsid w:val="00B16E12"/>
    <w:rsid w:val="00B17020"/>
    <w:rsid w:val="00B17452"/>
    <w:rsid w:val="00B177E0"/>
    <w:rsid w:val="00B17AAB"/>
    <w:rsid w:val="00B17C05"/>
    <w:rsid w:val="00B17D99"/>
    <w:rsid w:val="00B17EA1"/>
    <w:rsid w:val="00B201BF"/>
    <w:rsid w:val="00B202BD"/>
    <w:rsid w:val="00B20350"/>
    <w:rsid w:val="00B204E4"/>
    <w:rsid w:val="00B20A69"/>
    <w:rsid w:val="00B20A9D"/>
    <w:rsid w:val="00B20B88"/>
    <w:rsid w:val="00B20E72"/>
    <w:rsid w:val="00B20FF7"/>
    <w:rsid w:val="00B2127E"/>
    <w:rsid w:val="00B212E8"/>
    <w:rsid w:val="00B214B3"/>
    <w:rsid w:val="00B21530"/>
    <w:rsid w:val="00B21E45"/>
    <w:rsid w:val="00B22242"/>
    <w:rsid w:val="00B222D9"/>
    <w:rsid w:val="00B223A6"/>
    <w:rsid w:val="00B224B6"/>
    <w:rsid w:val="00B2259C"/>
    <w:rsid w:val="00B22876"/>
    <w:rsid w:val="00B228B2"/>
    <w:rsid w:val="00B22AA9"/>
    <w:rsid w:val="00B22DB7"/>
    <w:rsid w:val="00B22DF5"/>
    <w:rsid w:val="00B231F8"/>
    <w:rsid w:val="00B234EB"/>
    <w:rsid w:val="00B23624"/>
    <w:rsid w:val="00B23771"/>
    <w:rsid w:val="00B239BD"/>
    <w:rsid w:val="00B23A67"/>
    <w:rsid w:val="00B23BCB"/>
    <w:rsid w:val="00B23E9C"/>
    <w:rsid w:val="00B23F44"/>
    <w:rsid w:val="00B24540"/>
    <w:rsid w:val="00B24598"/>
    <w:rsid w:val="00B2459E"/>
    <w:rsid w:val="00B246E5"/>
    <w:rsid w:val="00B247DA"/>
    <w:rsid w:val="00B24995"/>
    <w:rsid w:val="00B24B45"/>
    <w:rsid w:val="00B24C1C"/>
    <w:rsid w:val="00B24CC6"/>
    <w:rsid w:val="00B24F12"/>
    <w:rsid w:val="00B25026"/>
    <w:rsid w:val="00B252C7"/>
    <w:rsid w:val="00B253EF"/>
    <w:rsid w:val="00B25409"/>
    <w:rsid w:val="00B25880"/>
    <w:rsid w:val="00B25A4B"/>
    <w:rsid w:val="00B25B80"/>
    <w:rsid w:val="00B25B83"/>
    <w:rsid w:val="00B25BA0"/>
    <w:rsid w:val="00B25F6E"/>
    <w:rsid w:val="00B25FC8"/>
    <w:rsid w:val="00B26013"/>
    <w:rsid w:val="00B26364"/>
    <w:rsid w:val="00B264E9"/>
    <w:rsid w:val="00B26599"/>
    <w:rsid w:val="00B268D5"/>
    <w:rsid w:val="00B269BF"/>
    <w:rsid w:val="00B27559"/>
    <w:rsid w:val="00B2783D"/>
    <w:rsid w:val="00B27D27"/>
    <w:rsid w:val="00B27E1C"/>
    <w:rsid w:val="00B30085"/>
    <w:rsid w:val="00B301E8"/>
    <w:rsid w:val="00B304BB"/>
    <w:rsid w:val="00B3057C"/>
    <w:rsid w:val="00B30C1C"/>
    <w:rsid w:val="00B30DFE"/>
    <w:rsid w:val="00B313B1"/>
    <w:rsid w:val="00B314B2"/>
    <w:rsid w:val="00B319B4"/>
    <w:rsid w:val="00B31F07"/>
    <w:rsid w:val="00B3209B"/>
    <w:rsid w:val="00B321BE"/>
    <w:rsid w:val="00B32422"/>
    <w:rsid w:val="00B325D7"/>
    <w:rsid w:val="00B32DA3"/>
    <w:rsid w:val="00B330E2"/>
    <w:rsid w:val="00B33242"/>
    <w:rsid w:val="00B333D5"/>
    <w:rsid w:val="00B33737"/>
    <w:rsid w:val="00B33800"/>
    <w:rsid w:val="00B338A4"/>
    <w:rsid w:val="00B339B2"/>
    <w:rsid w:val="00B33A58"/>
    <w:rsid w:val="00B33E6E"/>
    <w:rsid w:val="00B33F03"/>
    <w:rsid w:val="00B33F75"/>
    <w:rsid w:val="00B3402E"/>
    <w:rsid w:val="00B340C7"/>
    <w:rsid w:val="00B3418C"/>
    <w:rsid w:val="00B3433A"/>
    <w:rsid w:val="00B343F4"/>
    <w:rsid w:val="00B3491D"/>
    <w:rsid w:val="00B34A4A"/>
    <w:rsid w:val="00B34B2E"/>
    <w:rsid w:val="00B34DA8"/>
    <w:rsid w:val="00B350F4"/>
    <w:rsid w:val="00B35124"/>
    <w:rsid w:val="00B3547D"/>
    <w:rsid w:val="00B3548A"/>
    <w:rsid w:val="00B357B9"/>
    <w:rsid w:val="00B35A43"/>
    <w:rsid w:val="00B35C54"/>
    <w:rsid w:val="00B35F5E"/>
    <w:rsid w:val="00B35FA2"/>
    <w:rsid w:val="00B363B0"/>
    <w:rsid w:val="00B3664D"/>
    <w:rsid w:val="00B366D3"/>
    <w:rsid w:val="00B368A1"/>
    <w:rsid w:val="00B36A9D"/>
    <w:rsid w:val="00B36C7F"/>
    <w:rsid w:val="00B36D71"/>
    <w:rsid w:val="00B36E53"/>
    <w:rsid w:val="00B36ED7"/>
    <w:rsid w:val="00B37348"/>
    <w:rsid w:val="00B374CE"/>
    <w:rsid w:val="00B374D2"/>
    <w:rsid w:val="00B374F5"/>
    <w:rsid w:val="00B377EF"/>
    <w:rsid w:val="00B37901"/>
    <w:rsid w:val="00B37A30"/>
    <w:rsid w:val="00B37FC1"/>
    <w:rsid w:val="00B400F8"/>
    <w:rsid w:val="00B4020F"/>
    <w:rsid w:val="00B40713"/>
    <w:rsid w:val="00B4078B"/>
    <w:rsid w:val="00B40946"/>
    <w:rsid w:val="00B40A36"/>
    <w:rsid w:val="00B40BD1"/>
    <w:rsid w:val="00B40D4D"/>
    <w:rsid w:val="00B40E03"/>
    <w:rsid w:val="00B40FCC"/>
    <w:rsid w:val="00B4101D"/>
    <w:rsid w:val="00B41975"/>
    <w:rsid w:val="00B41B3E"/>
    <w:rsid w:val="00B41BDE"/>
    <w:rsid w:val="00B420AE"/>
    <w:rsid w:val="00B4215F"/>
    <w:rsid w:val="00B421C5"/>
    <w:rsid w:val="00B424AD"/>
    <w:rsid w:val="00B42592"/>
    <w:rsid w:val="00B42F11"/>
    <w:rsid w:val="00B43051"/>
    <w:rsid w:val="00B43452"/>
    <w:rsid w:val="00B43556"/>
    <w:rsid w:val="00B4376D"/>
    <w:rsid w:val="00B43783"/>
    <w:rsid w:val="00B43ACC"/>
    <w:rsid w:val="00B43B21"/>
    <w:rsid w:val="00B43B91"/>
    <w:rsid w:val="00B43C20"/>
    <w:rsid w:val="00B440D6"/>
    <w:rsid w:val="00B44179"/>
    <w:rsid w:val="00B441B7"/>
    <w:rsid w:val="00B4449C"/>
    <w:rsid w:val="00B444A6"/>
    <w:rsid w:val="00B4464D"/>
    <w:rsid w:val="00B446D2"/>
    <w:rsid w:val="00B44711"/>
    <w:rsid w:val="00B44776"/>
    <w:rsid w:val="00B449FF"/>
    <w:rsid w:val="00B44D76"/>
    <w:rsid w:val="00B44EB1"/>
    <w:rsid w:val="00B453E3"/>
    <w:rsid w:val="00B453FD"/>
    <w:rsid w:val="00B45601"/>
    <w:rsid w:val="00B45609"/>
    <w:rsid w:val="00B45909"/>
    <w:rsid w:val="00B45920"/>
    <w:rsid w:val="00B45B88"/>
    <w:rsid w:val="00B45CDD"/>
    <w:rsid w:val="00B45E94"/>
    <w:rsid w:val="00B46001"/>
    <w:rsid w:val="00B460E1"/>
    <w:rsid w:val="00B464B3"/>
    <w:rsid w:val="00B4659C"/>
    <w:rsid w:val="00B4674F"/>
    <w:rsid w:val="00B46766"/>
    <w:rsid w:val="00B467A7"/>
    <w:rsid w:val="00B467B4"/>
    <w:rsid w:val="00B469D9"/>
    <w:rsid w:val="00B46AE8"/>
    <w:rsid w:val="00B46C8D"/>
    <w:rsid w:val="00B46DCC"/>
    <w:rsid w:val="00B46EB6"/>
    <w:rsid w:val="00B46F89"/>
    <w:rsid w:val="00B47116"/>
    <w:rsid w:val="00B47507"/>
    <w:rsid w:val="00B47D44"/>
    <w:rsid w:val="00B5022F"/>
    <w:rsid w:val="00B5037A"/>
    <w:rsid w:val="00B503A8"/>
    <w:rsid w:val="00B503F5"/>
    <w:rsid w:val="00B50417"/>
    <w:rsid w:val="00B50447"/>
    <w:rsid w:val="00B506A7"/>
    <w:rsid w:val="00B50D10"/>
    <w:rsid w:val="00B510C3"/>
    <w:rsid w:val="00B512A1"/>
    <w:rsid w:val="00B51431"/>
    <w:rsid w:val="00B51880"/>
    <w:rsid w:val="00B5196E"/>
    <w:rsid w:val="00B51A22"/>
    <w:rsid w:val="00B51C91"/>
    <w:rsid w:val="00B51E4E"/>
    <w:rsid w:val="00B51EC2"/>
    <w:rsid w:val="00B51F28"/>
    <w:rsid w:val="00B51FCA"/>
    <w:rsid w:val="00B52057"/>
    <w:rsid w:val="00B52237"/>
    <w:rsid w:val="00B52399"/>
    <w:rsid w:val="00B52447"/>
    <w:rsid w:val="00B52459"/>
    <w:rsid w:val="00B524B5"/>
    <w:rsid w:val="00B524CE"/>
    <w:rsid w:val="00B525A5"/>
    <w:rsid w:val="00B52940"/>
    <w:rsid w:val="00B52B75"/>
    <w:rsid w:val="00B52F9B"/>
    <w:rsid w:val="00B530BA"/>
    <w:rsid w:val="00B531C2"/>
    <w:rsid w:val="00B5334A"/>
    <w:rsid w:val="00B533CC"/>
    <w:rsid w:val="00B538A9"/>
    <w:rsid w:val="00B538F6"/>
    <w:rsid w:val="00B539F3"/>
    <w:rsid w:val="00B53BB4"/>
    <w:rsid w:val="00B53C50"/>
    <w:rsid w:val="00B53FC2"/>
    <w:rsid w:val="00B53FC3"/>
    <w:rsid w:val="00B540B6"/>
    <w:rsid w:val="00B54173"/>
    <w:rsid w:val="00B541BB"/>
    <w:rsid w:val="00B54731"/>
    <w:rsid w:val="00B54873"/>
    <w:rsid w:val="00B5493E"/>
    <w:rsid w:val="00B54A19"/>
    <w:rsid w:val="00B54A6F"/>
    <w:rsid w:val="00B54BAA"/>
    <w:rsid w:val="00B54BB5"/>
    <w:rsid w:val="00B54BFC"/>
    <w:rsid w:val="00B54EBA"/>
    <w:rsid w:val="00B5506F"/>
    <w:rsid w:val="00B5507C"/>
    <w:rsid w:val="00B55139"/>
    <w:rsid w:val="00B55200"/>
    <w:rsid w:val="00B555CD"/>
    <w:rsid w:val="00B559CA"/>
    <w:rsid w:val="00B55FF2"/>
    <w:rsid w:val="00B56105"/>
    <w:rsid w:val="00B56144"/>
    <w:rsid w:val="00B563BB"/>
    <w:rsid w:val="00B56601"/>
    <w:rsid w:val="00B5692A"/>
    <w:rsid w:val="00B56F47"/>
    <w:rsid w:val="00B56F7E"/>
    <w:rsid w:val="00B56FAF"/>
    <w:rsid w:val="00B5703D"/>
    <w:rsid w:val="00B57083"/>
    <w:rsid w:val="00B57475"/>
    <w:rsid w:val="00B5766B"/>
    <w:rsid w:val="00B576BF"/>
    <w:rsid w:val="00B57A28"/>
    <w:rsid w:val="00B57DA1"/>
    <w:rsid w:val="00B603B5"/>
    <w:rsid w:val="00B60B9E"/>
    <w:rsid w:val="00B60ED6"/>
    <w:rsid w:val="00B60F84"/>
    <w:rsid w:val="00B6101B"/>
    <w:rsid w:val="00B6121B"/>
    <w:rsid w:val="00B61544"/>
    <w:rsid w:val="00B61725"/>
    <w:rsid w:val="00B61A05"/>
    <w:rsid w:val="00B62077"/>
    <w:rsid w:val="00B621E0"/>
    <w:rsid w:val="00B625DC"/>
    <w:rsid w:val="00B62668"/>
    <w:rsid w:val="00B62693"/>
    <w:rsid w:val="00B62AAD"/>
    <w:rsid w:val="00B62CB2"/>
    <w:rsid w:val="00B62E69"/>
    <w:rsid w:val="00B62EFE"/>
    <w:rsid w:val="00B6304D"/>
    <w:rsid w:val="00B63114"/>
    <w:rsid w:val="00B63123"/>
    <w:rsid w:val="00B631B3"/>
    <w:rsid w:val="00B6359E"/>
    <w:rsid w:val="00B6398D"/>
    <w:rsid w:val="00B63C02"/>
    <w:rsid w:val="00B63D09"/>
    <w:rsid w:val="00B63F0A"/>
    <w:rsid w:val="00B63FF4"/>
    <w:rsid w:val="00B640A0"/>
    <w:rsid w:val="00B6461E"/>
    <w:rsid w:val="00B648EF"/>
    <w:rsid w:val="00B649D2"/>
    <w:rsid w:val="00B64C7F"/>
    <w:rsid w:val="00B65267"/>
    <w:rsid w:val="00B6550B"/>
    <w:rsid w:val="00B6568D"/>
    <w:rsid w:val="00B65EC9"/>
    <w:rsid w:val="00B66146"/>
    <w:rsid w:val="00B666F1"/>
    <w:rsid w:val="00B667BC"/>
    <w:rsid w:val="00B669F8"/>
    <w:rsid w:val="00B66C5B"/>
    <w:rsid w:val="00B67195"/>
    <w:rsid w:val="00B67596"/>
    <w:rsid w:val="00B6766F"/>
    <w:rsid w:val="00B67AC3"/>
    <w:rsid w:val="00B67ADC"/>
    <w:rsid w:val="00B67D3D"/>
    <w:rsid w:val="00B67DAE"/>
    <w:rsid w:val="00B67E13"/>
    <w:rsid w:val="00B7009D"/>
    <w:rsid w:val="00B7038E"/>
    <w:rsid w:val="00B70729"/>
    <w:rsid w:val="00B70871"/>
    <w:rsid w:val="00B70996"/>
    <w:rsid w:val="00B70B00"/>
    <w:rsid w:val="00B70FE8"/>
    <w:rsid w:val="00B71076"/>
    <w:rsid w:val="00B712DD"/>
    <w:rsid w:val="00B71501"/>
    <w:rsid w:val="00B715BE"/>
    <w:rsid w:val="00B71737"/>
    <w:rsid w:val="00B7192C"/>
    <w:rsid w:val="00B71B0C"/>
    <w:rsid w:val="00B71C85"/>
    <w:rsid w:val="00B71CA8"/>
    <w:rsid w:val="00B71D6F"/>
    <w:rsid w:val="00B72113"/>
    <w:rsid w:val="00B7213E"/>
    <w:rsid w:val="00B72156"/>
    <w:rsid w:val="00B72371"/>
    <w:rsid w:val="00B7267F"/>
    <w:rsid w:val="00B727EF"/>
    <w:rsid w:val="00B72EED"/>
    <w:rsid w:val="00B72F60"/>
    <w:rsid w:val="00B73032"/>
    <w:rsid w:val="00B734B0"/>
    <w:rsid w:val="00B73510"/>
    <w:rsid w:val="00B73695"/>
    <w:rsid w:val="00B736EB"/>
    <w:rsid w:val="00B7375A"/>
    <w:rsid w:val="00B7381B"/>
    <w:rsid w:val="00B73931"/>
    <w:rsid w:val="00B73954"/>
    <w:rsid w:val="00B73B12"/>
    <w:rsid w:val="00B73B1A"/>
    <w:rsid w:val="00B73BFB"/>
    <w:rsid w:val="00B73D2A"/>
    <w:rsid w:val="00B73DC8"/>
    <w:rsid w:val="00B73ED4"/>
    <w:rsid w:val="00B73EF0"/>
    <w:rsid w:val="00B73F30"/>
    <w:rsid w:val="00B73F73"/>
    <w:rsid w:val="00B74687"/>
    <w:rsid w:val="00B746C5"/>
    <w:rsid w:val="00B7491E"/>
    <w:rsid w:val="00B74C89"/>
    <w:rsid w:val="00B74DA6"/>
    <w:rsid w:val="00B74DB1"/>
    <w:rsid w:val="00B74DE1"/>
    <w:rsid w:val="00B751AC"/>
    <w:rsid w:val="00B75251"/>
    <w:rsid w:val="00B7534F"/>
    <w:rsid w:val="00B75495"/>
    <w:rsid w:val="00B754F6"/>
    <w:rsid w:val="00B7555C"/>
    <w:rsid w:val="00B75664"/>
    <w:rsid w:val="00B75733"/>
    <w:rsid w:val="00B75B4D"/>
    <w:rsid w:val="00B75FBD"/>
    <w:rsid w:val="00B764BA"/>
    <w:rsid w:val="00B76503"/>
    <w:rsid w:val="00B767E6"/>
    <w:rsid w:val="00B76AC7"/>
    <w:rsid w:val="00B76DA9"/>
    <w:rsid w:val="00B76F74"/>
    <w:rsid w:val="00B76FEB"/>
    <w:rsid w:val="00B77511"/>
    <w:rsid w:val="00B77843"/>
    <w:rsid w:val="00B77C50"/>
    <w:rsid w:val="00B8042D"/>
    <w:rsid w:val="00B8046F"/>
    <w:rsid w:val="00B80653"/>
    <w:rsid w:val="00B806ED"/>
    <w:rsid w:val="00B807DD"/>
    <w:rsid w:val="00B809D7"/>
    <w:rsid w:val="00B80A8D"/>
    <w:rsid w:val="00B80DE7"/>
    <w:rsid w:val="00B811A5"/>
    <w:rsid w:val="00B81359"/>
    <w:rsid w:val="00B817DD"/>
    <w:rsid w:val="00B819E0"/>
    <w:rsid w:val="00B81A21"/>
    <w:rsid w:val="00B81CA8"/>
    <w:rsid w:val="00B81F88"/>
    <w:rsid w:val="00B8229F"/>
    <w:rsid w:val="00B823A8"/>
    <w:rsid w:val="00B823FA"/>
    <w:rsid w:val="00B825C8"/>
    <w:rsid w:val="00B82655"/>
    <w:rsid w:val="00B82656"/>
    <w:rsid w:val="00B82874"/>
    <w:rsid w:val="00B82C08"/>
    <w:rsid w:val="00B8314C"/>
    <w:rsid w:val="00B83622"/>
    <w:rsid w:val="00B837D8"/>
    <w:rsid w:val="00B838B5"/>
    <w:rsid w:val="00B83A05"/>
    <w:rsid w:val="00B83B7D"/>
    <w:rsid w:val="00B83C04"/>
    <w:rsid w:val="00B83F5E"/>
    <w:rsid w:val="00B83FA0"/>
    <w:rsid w:val="00B84107"/>
    <w:rsid w:val="00B8430F"/>
    <w:rsid w:val="00B849AA"/>
    <w:rsid w:val="00B849EA"/>
    <w:rsid w:val="00B84ACC"/>
    <w:rsid w:val="00B84C8B"/>
    <w:rsid w:val="00B84FE9"/>
    <w:rsid w:val="00B8503D"/>
    <w:rsid w:val="00B85069"/>
    <w:rsid w:val="00B85176"/>
    <w:rsid w:val="00B851C8"/>
    <w:rsid w:val="00B8527B"/>
    <w:rsid w:val="00B85600"/>
    <w:rsid w:val="00B85725"/>
    <w:rsid w:val="00B85D5B"/>
    <w:rsid w:val="00B8605B"/>
    <w:rsid w:val="00B8617E"/>
    <w:rsid w:val="00B86637"/>
    <w:rsid w:val="00B86692"/>
    <w:rsid w:val="00B86DE4"/>
    <w:rsid w:val="00B8749C"/>
    <w:rsid w:val="00B87505"/>
    <w:rsid w:val="00B8751A"/>
    <w:rsid w:val="00B87557"/>
    <w:rsid w:val="00B87A43"/>
    <w:rsid w:val="00B87B8E"/>
    <w:rsid w:val="00B87D57"/>
    <w:rsid w:val="00B87D84"/>
    <w:rsid w:val="00B87DBB"/>
    <w:rsid w:val="00B87F93"/>
    <w:rsid w:val="00B9010E"/>
    <w:rsid w:val="00B90308"/>
    <w:rsid w:val="00B9033F"/>
    <w:rsid w:val="00B90439"/>
    <w:rsid w:val="00B904F2"/>
    <w:rsid w:val="00B90695"/>
    <w:rsid w:val="00B906D6"/>
    <w:rsid w:val="00B90A71"/>
    <w:rsid w:val="00B90CFD"/>
    <w:rsid w:val="00B90DE9"/>
    <w:rsid w:val="00B90FFA"/>
    <w:rsid w:val="00B91052"/>
    <w:rsid w:val="00B91062"/>
    <w:rsid w:val="00B91325"/>
    <w:rsid w:val="00B91479"/>
    <w:rsid w:val="00B91D73"/>
    <w:rsid w:val="00B92037"/>
    <w:rsid w:val="00B9288A"/>
    <w:rsid w:val="00B92A38"/>
    <w:rsid w:val="00B92AAA"/>
    <w:rsid w:val="00B92DD2"/>
    <w:rsid w:val="00B931C8"/>
    <w:rsid w:val="00B935E5"/>
    <w:rsid w:val="00B9363E"/>
    <w:rsid w:val="00B9379F"/>
    <w:rsid w:val="00B937D9"/>
    <w:rsid w:val="00B93BAE"/>
    <w:rsid w:val="00B93C06"/>
    <w:rsid w:val="00B93EA0"/>
    <w:rsid w:val="00B93F56"/>
    <w:rsid w:val="00B93F61"/>
    <w:rsid w:val="00B93FF1"/>
    <w:rsid w:val="00B940B1"/>
    <w:rsid w:val="00B94127"/>
    <w:rsid w:val="00B94202"/>
    <w:rsid w:val="00B942B2"/>
    <w:rsid w:val="00B94512"/>
    <w:rsid w:val="00B9457F"/>
    <w:rsid w:val="00B945C1"/>
    <w:rsid w:val="00B9460B"/>
    <w:rsid w:val="00B9491A"/>
    <w:rsid w:val="00B94923"/>
    <w:rsid w:val="00B9494C"/>
    <w:rsid w:val="00B949DF"/>
    <w:rsid w:val="00B94C9A"/>
    <w:rsid w:val="00B94DDC"/>
    <w:rsid w:val="00B95081"/>
    <w:rsid w:val="00B95281"/>
    <w:rsid w:val="00B952A6"/>
    <w:rsid w:val="00B953E8"/>
    <w:rsid w:val="00B95592"/>
    <w:rsid w:val="00B9573A"/>
    <w:rsid w:val="00B95928"/>
    <w:rsid w:val="00B95A9F"/>
    <w:rsid w:val="00B95BCE"/>
    <w:rsid w:val="00B95C68"/>
    <w:rsid w:val="00B95D06"/>
    <w:rsid w:val="00B95E9A"/>
    <w:rsid w:val="00B961BB"/>
    <w:rsid w:val="00B9621F"/>
    <w:rsid w:val="00B9624E"/>
    <w:rsid w:val="00B96780"/>
    <w:rsid w:val="00B9679E"/>
    <w:rsid w:val="00B969C0"/>
    <w:rsid w:val="00B96A85"/>
    <w:rsid w:val="00B96C70"/>
    <w:rsid w:val="00B96EAE"/>
    <w:rsid w:val="00B96ED1"/>
    <w:rsid w:val="00B970C2"/>
    <w:rsid w:val="00B9730A"/>
    <w:rsid w:val="00B9734B"/>
    <w:rsid w:val="00B97460"/>
    <w:rsid w:val="00B97610"/>
    <w:rsid w:val="00B976D1"/>
    <w:rsid w:val="00B979EE"/>
    <w:rsid w:val="00B97B07"/>
    <w:rsid w:val="00B97B5D"/>
    <w:rsid w:val="00B97F54"/>
    <w:rsid w:val="00BA01F9"/>
    <w:rsid w:val="00BA0798"/>
    <w:rsid w:val="00BA0B9D"/>
    <w:rsid w:val="00BA0DC5"/>
    <w:rsid w:val="00BA0DD2"/>
    <w:rsid w:val="00BA11F9"/>
    <w:rsid w:val="00BA1240"/>
    <w:rsid w:val="00BA13EE"/>
    <w:rsid w:val="00BA16FF"/>
    <w:rsid w:val="00BA1982"/>
    <w:rsid w:val="00BA198F"/>
    <w:rsid w:val="00BA19DE"/>
    <w:rsid w:val="00BA1BD2"/>
    <w:rsid w:val="00BA1E66"/>
    <w:rsid w:val="00BA1F0B"/>
    <w:rsid w:val="00BA1FFA"/>
    <w:rsid w:val="00BA23AA"/>
    <w:rsid w:val="00BA299B"/>
    <w:rsid w:val="00BA2B57"/>
    <w:rsid w:val="00BA2CBE"/>
    <w:rsid w:val="00BA3910"/>
    <w:rsid w:val="00BA3E0F"/>
    <w:rsid w:val="00BA4100"/>
    <w:rsid w:val="00BA4257"/>
    <w:rsid w:val="00BA44A1"/>
    <w:rsid w:val="00BA454C"/>
    <w:rsid w:val="00BA49F2"/>
    <w:rsid w:val="00BA4DE5"/>
    <w:rsid w:val="00BA4FFF"/>
    <w:rsid w:val="00BA5030"/>
    <w:rsid w:val="00BA5108"/>
    <w:rsid w:val="00BA523F"/>
    <w:rsid w:val="00BA5430"/>
    <w:rsid w:val="00BA5435"/>
    <w:rsid w:val="00BA58DF"/>
    <w:rsid w:val="00BA5B20"/>
    <w:rsid w:val="00BA61E6"/>
    <w:rsid w:val="00BA6469"/>
    <w:rsid w:val="00BA6643"/>
    <w:rsid w:val="00BA6698"/>
    <w:rsid w:val="00BA66A5"/>
    <w:rsid w:val="00BA6950"/>
    <w:rsid w:val="00BA6B41"/>
    <w:rsid w:val="00BA6BFD"/>
    <w:rsid w:val="00BA6D66"/>
    <w:rsid w:val="00BA6E45"/>
    <w:rsid w:val="00BA6E9D"/>
    <w:rsid w:val="00BA6EE6"/>
    <w:rsid w:val="00BA72F8"/>
    <w:rsid w:val="00BA7492"/>
    <w:rsid w:val="00BA78A7"/>
    <w:rsid w:val="00BA78DD"/>
    <w:rsid w:val="00BA791F"/>
    <w:rsid w:val="00BA7A50"/>
    <w:rsid w:val="00BA7C1F"/>
    <w:rsid w:val="00BA7CCD"/>
    <w:rsid w:val="00BA7DA9"/>
    <w:rsid w:val="00BB007C"/>
    <w:rsid w:val="00BB024A"/>
    <w:rsid w:val="00BB04CD"/>
    <w:rsid w:val="00BB06E4"/>
    <w:rsid w:val="00BB072C"/>
    <w:rsid w:val="00BB0BB8"/>
    <w:rsid w:val="00BB0D18"/>
    <w:rsid w:val="00BB0E28"/>
    <w:rsid w:val="00BB0E3B"/>
    <w:rsid w:val="00BB0FD7"/>
    <w:rsid w:val="00BB19D2"/>
    <w:rsid w:val="00BB19EB"/>
    <w:rsid w:val="00BB1D78"/>
    <w:rsid w:val="00BB1E0F"/>
    <w:rsid w:val="00BB1FD6"/>
    <w:rsid w:val="00BB24EA"/>
    <w:rsid w:val="00BB2791"/>
    <w:rsid w:val="00BB2968"/>
    <w:rsid w:val="00BB2974"/>
    <w:rsid w:val="00BB2A82"/>
    <w:rsid w:val="00BB2EE4"/>
    <w:rsid w:val="00BB325D"/>
    <w:rsid w:val="00BB33B0"/>
    <w:rsid w:val="00BB34E4"/>
    <w:rsid w:val="00BB3512"/>
    <w:rsid w:val="00BB35A6"/>
    <w:rsid w:val="00BB35BF"/>
    <w:rsid w:val="00BB38FF"/>
    <w:rsid w:val="00BB394F"/>
    <w:rsid w:val="00BB3ADD"/>
    <w:rsid w:val="00BB3F9B"/>
    <w:rsid w:val="00BB431E"/>
    <w:rsid w:val="00BB434D"/>
    <w:rsid w:val="00BB4A8D"/>
    <w:rsid w:val="00BB4B5D"/>
    <w:rsid w:val="00BB4BA6"/>
    <w:rsid w:val="00BB4C6A"/>
    <w:rsid w:val="00BB4C9A"/>
    <w:rsid w:val="00BB502E"/>
    <w:rsid w:val="00BB525E"/>
    <w:rsid w:val="00BB57DD"/>
    <w:rsid w:val="00BB5941"/>
    <w:rsid w:val="00BB5A6F"/>
    <w:rsid w:val="00BB5B82"/>
    <w:rsid w:val="00BB5C12"/>
    <w:rsid w:val="00BB5EB0"/>
    <w:rsid w:val="00BB5FEE"/>
    <w:rsid w:val="00BB62D7"/>
    <w:rsid w:val="00BB668F"/>
    <w:rsid w:val="00BB6D01"/>
    <w:rsid w:val="00BB6E13"/>
    <w:rsid w:val="00BB6E2D"/>
    <w:rsid w:val="00BB7159"/>
    <w:rsid w:val="00BB72B6"/>
    <w:rsid w:val="00BB7681"/>
    <w:rsid w:val="00BB770B"/>
    <w:rsid w:val="00BB7717"/>
    <w:rsid w:val="00BB771A"/>
    <w:rsid w:val="00BB795C"/>
    <w:rsid w:val="00BB7F30"/>
    <w:rsid w:val="00BC037F"/>
    <w:rsid w:val="00BC0634"/>
    <w:rsid w:val="00BC09C0"/>
    <w:rsid w:val="00BC0A3F"/>
    <w:rsid w:val="00BC0C36"/>
    <w:rsid w:val="00BC0E67"/>
    <w:rsid w:val="00BC0FC8"/>
    <w:rsid w:val="00BC136D"/>
    <w:rsid w:val="00BC1429"/>
    <w:rsid w:val="00BC157A"/>
    <w:rsid w:val="00BC17CC"/>
    <w:rsid w:val="00BC17FB"/>
    <w:rsid w:val="00BC1884"/>
    <w:rsid w:val="00BC1A8C"/>
    <w:rsid w:val="00BC1CDD"/>
    <w:rsid w:val="00BC1FD4"/>
    <w:rsid w:val="00BC2036"/>
    <w:rsid w:val="00BC22A4"/>
    <w:rsid w:val="00BC26EF"/>
    <w:rsid w:val="00BC2826"/>
    <w:rsid w:val="00BC290B"/>
    <w:rsid w:val="00BC294D"/>
    <w:rsid w:val="00BC2ACF"/>
    <w:rsid w:val="00BC2B0C"/>
    <w:rsid w:val="00BC2C49"/>
    <w:rsid w:val="00BC3108"/>
    <w:rsid w:val="00BC31D8"/>
    <w:rsid w:val="00BC361F"/>
    <w:rsid w:val="00BC3656"/>
    <w:rsid w:val="00BC3824"/>
    <w:rsid w:val="00BC3C3B"/>
    <w:rsid w:val="00BC3D5E"/>
    <w:rsid w:val="00BC3E6C"/>
    <w:rsid w:val="00BC3FEC"/>
    <w:rsid w:val="00BC414E"/>
    <w:rsid w:val="00BC48C3"/>
    <w:rsid w:val="00BC48CB"/>
    <w:rsid w:val="00BC4AF8"/>
    <w:rsid w:val="00BC4D5A"/>
    <w:rsid w:val="00BC52A2"/>
    <w:rsid w:val="00BC5532"/>
    <w:rsid w:val="00BC56BF"/>
    <w:rsid w:val="00BC58A3"/>
    <w:rsid w:val="00BC5AE2"/>
    <w:rsid w:val="00BC5D85"/>
    <w:rsid w:val="00BC5E1A"/>
    <w:rsid w:val="00BC5ED5"/>
    <w:rsid w:val="00BC6000"/>
    <w:rsid w:val="00BC6331"/>
    <w:rsid w:val="00BC677D"/>
    <w:rsid w:val="00BC6941"/>
    <w:rsid w:val="00BC696A"/>
    <w:rsid w:val="00BC6B4A"/>
    <w:rsid w:val="00BC6C91"/>
    <w:rsid w:val="00BC6FD1"/>
    <w:rsid w:val="00BC7481"/>
    <w:rsid w:val="00BC75A2"/>
    <w:rsid w:val="00BC762E"/>
    <w:rsid w:val="00BC773E"/>
    <w:rsid w:val="00BC77BF"/>
    <w:rsid w:val="00BC7C39"/>
    <w:rsid w:val="00BC7DAC"/>
    <w:rsid w:val="00BC7F44"/>
    <w:rsid w:val="00BD03AA"/>
    <w:rsid w:val="00BD03CB"/>
    <w:rsid w:val="00BD05D5"/>
    <w:rsid w:val="00BD0603"/>
    <w:rsid w:val="00BD0A43"/>
    <w:rsid w:val="00BD0EA7"/>
    <w:rsid w:val="00BD0F15"/>
    <w:rsid w:val="00BD0F2D"/>
    <w:rsid w:val="00BD100F"/>
    <w:rsid w:val="00BD1038"/>
    <w:rsid w:val="00BD132C"/>
    <w:rsid w:val="00BD144D"/>
    <w:rsid w:val="00BD153B"/>
    <w:rsid w:val="00BD1B98"/>
    <w:rsid w:val="00BD1DB7"/>
    <w:rsid w:val="00BD1E4A"/>
    <w:rsid w:val="00BD211C"/>
    <w:rsid w:val="00BD2237"/>
    <w:rsid w:val="00BD2296"/>
    <w:rsid w:val="00BD24D6"/>
    <w:rsid w:val="00BD26BF"/>
    <w:rsid w:val="00BD2A0D"/>
    <w:rsid w:val="00BD2A49"/>
    <w:rsid w:val="00BD2E37"/>
    <w:rsid w:val="00BD31C6"/>
    <w:rsid w:val="00BD33D7"/>
    <w:rsid w:val="00BD3608"/>
    <w:rsid w:val="00BD3716"/>
    <w:rsid w:val="00BD3815"/>
    <w:rsid w:val="00BD3E9C"/>
    <w:rsid w:val="00BD4208"/>
    <w:rsid w:val="00BD432B"/>
    <w:rsid w:val="00BD45BC"/>
    <w:rsid w:val="00BD4624"/>
    <w:rsid w:val="00BD46CB"/>
    <w:rsid w:val="00BD4846"/>
    <w:rsid w:val="00BD4CD5"/>
    <w:rsid w:val="00BD4DB4"/>
    <w:rsid w:val="00BD4EC9"/>
    <w:rsid w:val="00BD5041"/>
    <w:rsid w:val="00BD524D"/>
    <w:rsid w:val="00BD538A"/>
    <w:rsid w:val="00BD5406"/>
    <w:rsid w:val="00BD5423"/>
    <w:rsid w:val="00BD5519"/>
    <w:rsid w:val="00BD55A6"/>
    <w:rsid w:val="00BD57A7"/>
    <w:rsid w:val="00BD5D19"/>
    <w:rsid w:val="00BD619A"/>
    <w:rsid w:val="00BD63CE"/>
    <w:rsid w:val="00BD6406"/>
    <w:rsid w:val="00BD6496"/>
    <w:rsid w:val="00BD662E"/>
    <w:rsid w:val="00BD6C73"/>
    <w:rsid w:val="00BD6D8A"/>
    <w:rsid w:val="00BD714C"/>
    <w:rsid w:val="00BD7375"/>
    <w:rsid w:val="00BD7D7D"/>
    <w:rsid w:val="00BD7F41"/>
    <w:rsid w:val="00BD7FE2"/>
    <w:rsid w:val="00BE01B6"/>
    <w:rsid w:val="00BE03A6"/>
    <w:rsid w:val="00BE09D2"/>
    <w:rsid w:val="00BE0B2F"/>
    <w:rsid w:val="00BE0D7C"/>
    <w:rsid w:val="00BE0D9D"/>
    <w:rsid w:val="00BE0E6D"/>
    <w:rsid w:val="00BE1058"/>
    <w:rsid w:val="00BE111A"/>
    <w:rsid w:val="00BE14AA"/>
    <w:rsid w:val="00BE14BA"/>
    <w:rsid w:val="00BE186C"/>
    <w:rsid w:val="00BE1A63"/>
    <w:rsid w:val="00BE1B5F"/>
    <w:rsid w:val="00BE1BD6"/>
    <w:rsid w:val="00BE1C1B"/>
    <w:rsid w:val="00BE1D5A"/>
    <w:rsid w:val="00BE278B"/>
    <w:rsid w:val="00BE290B"/>
    <w:rsid w:val="00BE299B"/>
    <w:rsid w:val="00BE2A15"/>
    <w:rsid w:val="00BE2A19"/>
    <w:rsid w:val="00BE2C69"/>
    <w:rsid w:val="00BE2C93"/>
    <w:rsid w:val="00BE2CE4"/>
    <w:rsid w:val="00BE2D4A"/>
    <w:rsid w:val="00BE32F6"/>
    <w:rsid w:val="00BE33D1"/>
    <w:rsid w:val="00BE34F5"/>
    <w:rsid w:val="00BE394A"/>
    <w:rsid w:val="00BE39A6"/>
    <w:rsid w:val="00BE407B"/>
    <w:rsid w:val="00BE4137"/>
    <w:rsid w:val="00BE43EC"/>
    <w:rsid w:val="00BE4542"/>
    <w:rsid w:val="00BE45C0"/>
    <w:rsid w:val="00BE46E6"/>
    <w:rsid w:val="00BE4766"/>
    <w:rsid w:val="00BE48E6"/>
    <w:rsid w:val="00BE4907"/>
    <w:rsid w:val="00BE4CC1"/>
    <w:rsid w:val="00BE4E23"/>
    <w:rsid w:val="00BE4E79"/>
    <w:rsid w:val="00BE5015"/>
    <w:rsid w:val="00BE505D"/>
    <w:rsid w:val="00BE524F"/>
    <w:rsid w:val="00BE5315"/>
    <w:rsid w:val="00BE5B17"/>
    <w:rsid w:val="00BE5C25"/>
    <w:rsid w:val="00BE5C4E"/>
    <w:rsid w:val="00BE60AE"/>
    <w:rsid w:val="00BE60B2"/>
    <w:rsid w:val="00BE60F9"/>
    <w:rsid w:val="00BE626D"/>
    <w:rsid w:val="00BE638A"/>
    <w:rsid w:val="00BE63F0"/>
    <w:rsid w:val="00BE63F6"/>
    <w:rsid w:val="00BE6629"/>
    <w:rsid w:val="00BE66AE"/>
    <w:rsid w:val="00BE6798"/>
    <w:rsid w:val="00BE69D4"/>
    <w:rsid w:val="00BE6A48"/>
    <w:rsid w:val="00BE6C0B"/>
    <w:rsid w:val="00BE7252"/>
    <w:rsid w:val="00BE72B1"/>
    <w:rsid w:val="00BE73B9"/>
    <w:rsid w:val="00BE73E1"/>
    <w:rsid w:val="00BE7422"/>
    <w:rsid w:val="00BE7491"/>
    <w:rsid w:val="00BE77D6"/>
    <w:rsid w:val="00BE7A18"/>
    <w:rsid w:val="00BE7D31"/>
    <w:rsid w:val="00BE7ED3"/>
    <w:rsid w:val="00BE7F1E"/>
    <w:rsid w:val="00BE7FC5"/>
    <w:rsid w:val="00BF03A2"/>
    <w:rsid w:val="00BF046C"/>
    <w:rsid w:val="00BF050C"/>
    <w:rsid w:val="00BF05A3"/>
    <w:rsid w:val="00BF06BD"/>
    <w:rsid w:val="00BF078D"/>
    <w:rsid w:val="00BF091A"/>
    <w:rsid w:val="00BF0B3C"/>
    <w:rsid w:val="00BF0B78"/>
    <w:rsid w:val="00BF0D51"/>
    <w:rsid w:val="00BF0EE8"/>
    <w:rsid w:val="00BF1500"/>
    <w:rsid w:val="00BF153C"/>
    <w:rsid w:val="00BF16C4"/>
    <w:rsid w:val="00BF1761"/>
    <w:rsid w:val="00BF185B"/>
    <w:rsid w:val="00BF19EA"/>
    <w:rsid w:val="00BF1B5E"/>
    <w:rsid w:val="00BF20C5"/>
    <w:rsid w:val="00BF215A"/>
    <w:rsid w:val="00BF2358"/>
    <w:rsid w:val="00BF23AD"/>
    <w:rsid w:val="00BF28D4"/>
    <w:rsid w:val="00BF2977"/>
    <w:rsid w:val="00BF29A5"/>
    <w:rsid w:val="00BF2B6F"/>
    <w:rsid w:val="00BF2BF6"/>
    <w:rsid w:val="00BF2EE8"/>
    <w:rsid w:val="00BF3162"/>
    <w:rsid w:val="00BF3899"/>
    <w:rsid w:val="00BF3C32"/>
    <w:rsid w:val="00BF3D99"/>
    <w:rsid w:val="00BF3E24"/>
    <w:rsid w:val="00BF3EE1"/>
    <w:rsid w:val="00BF4022"/>
    <w:rsid w:val="00BF4115"/>
    <w:rsid w:val="00BF412B"/>
    <w:rsid w:val="00BF4158"/>
    <w:rsid w:val="00BF430B"/>
    <w:rsid w:val="00BF4894"/>
    <w:rsid w:val="00BF4A05"/>
    <w:rsid w:val="00BF4A7C"/>
    <w:rsid w:val="00BF4B70"/>
    <w:rsid w:val="00BF4BD1"/>
    <w:rsid w:val="00BF4E7B"/>
    <w:rsid w:val="00BF4EEF"/>
    <w:rsid w:val="00BF5056"/>
    <w:rsid w:val="00BF5152"/>
    <w:rsid w:val="00BF52A5"/>
    <w:rsid w:val="00BF5532"/>
    <w:rsid w:val="00BF566E"/>
    <w:rsid w:val="00BF58A2"/>
    <w:rsid w:val="00BF592B"/>
    <w:rsid w:val="00BF5B29"/>
    <w:rsid w:val="00BF5C24"/>
    <w:rsid w:val="00BF5C3C"/>
    <w:rsid w:val="00BF61FA"/>
    <w:rsid w:val="00BF6296"/>
    <w:rsid w:val="00BF6297"/>
    <w:rsid w:val="00BF62E1"/>
    <w:rsid w:val="00BF6454"/>
    <w:rsid w:val="00BF67E7"/>
    <w:rsid w:val="00BF68F1"/>
    <w:rsid w:val="00BF6B6B"/>
    <w:rsid w:val="00BF6BAC"/>
    <w:rsid w:val="00BF6E69"/>
    <w:rsid w:val="00BF758D"/>
    <w:rsid w:val="00BF78F5"/>
    <w:rsid w:val="00BF79E1"/>
    <w:rsid w:val="00BF7D4F"/>
    <w:rsid w:val="00BF7E08"/>
    <w:rsid w:val="00BF7E0E"/>
    <w:rsid w:val="00BF7E63"/>
    <w:rsid w:val="00C000B7"/>
    <w:rsid w:val="00C00235"/>
    <w:rsid w:val="00C0028F"/>
    <w:rsid w:val="00C00384"/>
    <w:rsid w:val="00C00650"/>
    <w:rsid w:val="00C0070D"/>
    <w:rsid w:val="00C0080E"/>
    <w:rsid w:val="00C0082D"/>
    <w:rsid w:val="00C00853"/>
    <w:rsid w:val="00C00BA5"/>
    <w:rsid w:val="00C00DBF"/>
    <w:rsid w:val="00C0116D"/>
    <w:rsid w:val="00C01289"/>
    <w:rsid w:val="00C012A2"/>
    <w:rsid w:val="00C0139C"/>
    <w:rsid w:val="00C013F9"/>
    <w:rsid w:val="00C01401"/>
    <w:rsid w:val="00C016D5"/>
    <w:rsid w:val="00C01804"/>
    <w:rsid w:val="00C01831"/>
    <w:rsid w:val="00C019A0"/>
    <w:rsid w:val="00C01AD0"/>
    <w:rsid w:val="00C01BBC"/>
    <w:rsid w:val="00C01D4A"/>
    <w:rsid w:val="00C01F3F"/>
    <w:rsid w:val="00C02350"/>
    <w:rsid w:val="00C02585"/>
    <w:rsid w:val="00C0274B"/>
    <w:rsid w:val="00C028A2"/>
    <w:rsid w:val="00C02A3A"/>
    <w:rsid w:val="00C02BD8"/>
    <w:rsid w:val="00C032DF"/>
    <w:rsid w:val="00C034CD"/>
    <w:rsid w:val="00C03C76"/>
    <w:rsid w:val="00C03CFE"/>
    <w:rsid w:val="00C03E3F"/>
    <w:rsid w:val="00C03F13"/>
    <w:rsid w:val="00C04112"/>
    <w:rsid w:val="00C045FA"/>
    <w:rsid w:val="00C04796"/>
    <w:rsid w:val="00C04B0E"/>
    <w:rsid w:val="00C04D29"/>
    <w:rsid w:val="00C04DB6"/>
    <w:rsid w:val="00C05113"/>
    <w:rsid w:val="00C05670"/>
    <w:rsid w:val="00C0582E"/>
    <w:rsid w:val="00C0589A"/>
    <w:rsid w:val="00C05A53"/>
    <w:rsid w:val="00C05C8E"/>
    <w:rsid w:val="00C05D02"/>
    <w:rsid w:val="00C05D18"/>
    <w:rsid w:val="00C05D54"/>
    <w:rsid w:val="00C05F52"/>
    <w:rsid w:val="00C06008"/>
    <w:rsid w:val="00C06090"/>
    <w:rsid w:val="00C06444"/>
    <w:rsid w:val="00C0644A"/>
    <w:rsid w:val="00C06454"/>
    <w:rsid w:val="00C0645C"/>
    <w:rsid w:val="00C06680"/>
    <w:rsid w:val="00C06704"/>
    <w:rsid w:val="00C06C29"/>
    <w:rsid w:val="00C0745A"/>
    <w:rsid w:val="00C075C9"/>
    <w:rsid w:val="00C075E7"/>
    <w:rsid w:val="00C07888"/>
    <w:rsid w:val="00C07AF2"/>
    <w:rsid w:val="00C10396"/>
    <w:rsid w:val="00C103D2"/>
    <w:rsid w:val="00C10555"/>
    <w:rsid w:val="00C1079B"/>
    <w:rsid w:val="00C107E9"/>
    <w:rsid w:val="00C108DA"/>
    <w:rsid w:val="00C11145"/>
    <w:rsid w:val="00C11169"/>
    <w:rsid w:val="00C114EA"/>
    <w:rsid w:val="00C1179E"/>
    <w:rsid w:val="00C1182F"/>
    <w:rsid w:val="00C1187A"/>
    <w:rsid w:val="00C11A2A"/>
    <w:rsid w:val="00C11A3E"/>
    <w:rsid w:val="00C11B2D"/>
    <w:rsid w:val="00C11BD9"/>
    <w:rsid w:val="00C11E08"/>
    <w:rsid w:val="00C11E1E"/>
    <w:rsid w:val="00C11F79"/>
    <w:rsid w:val="00C124D3"/>
    <w:rsid w:val="00C12798"/>
    <w:rsid w:val="00C129B2"/>
    <w:rsid w:val="00C12C78"/>
    <w:rsid w:val="00C12D3E"/>
    <w:rsid w:val="00C12E20"/>
    <w:rsid w:val="00C1366C"/>
    <w:rsid w:val="00C1397F"/>
    <w:rsid w:val="00C139CC"/>
    <w:rsid w:val="00C139ED"/>
    <w:rsid w:val="00C13D81"/>
    <w:rsid w:val="00C13F8F"/>
    <w:rsid w:val="00C14026"/>
    <w:rsid w:val="00C141EA"/>
    <w:rsid w:val="00C14527"/>
    <w:rsid w:val="00C1478B"/>
    <w:rsid w:val="00C14A2A"/>
    <w:rsid w:val="00C14A72"/>
    <w:rsid w:val="00C15864"/>
    <w:rsid w:val="00C15C21"/>
    <w:rsid w:val="00C15E20"/>
    <w:rsid w:val="00C1611D"/>
    <w:rsid w:val="00C16419"/>
    <w:rsid w:val="00C16954"/>
    <w:rsid w:val="00C16C9B"/>
    <w:rsid w:val="00C16DFA"/>
    <w:rsid w:val="00C176F8"/>
    <w:rsid w:val="00C17C99"/>
    <w:rsid w:val="00C17FE9"/>
    <w:rsid w:val="00C2001F"/>
    <w:rsid w:val="00C200D9"/>
    <w:rsid w:val="00C200F1"/>
    <w:rsid w:val="00C2012F"/>
    <w:rsid w:val="00C20475"/>
    <w:rsid w:val="00C204CF"/>
    <w:rsid w:val="00C20541"/>
    <w:rsid w:val="00C20590"/>
    <w:rsid w:val="00C2096B"/>
    <w:rsid w:val="00C21014"/>
    <w:rsid w:val="00C2102A"/>
    <w:rsid w:val="00C21353"/>
    <w:rsid w:val="00C21397"/>
    <w:rsid w:val="00C21549"/>
    <w:rsid w:val="00C21751"/>
    <w:rsid w:val="00C21BEE"/>
    <w:rsid w:val="00C21D11"/>
    <w:rsid w:val="00C21F1E"/>
    <w:rsid w:val="00C221E7"/>
    <w:rsid w:val="00C22265"/>
    <w:rsid w:val="00C22420"/>
    <w:rsid w:val="00C22645"/>
    <w:rsid w:val="00C22755"/>
    <w:rsid w:val="00C2277B"/>
    <w:rsid w:val="00C22AFC"/>
    <w:rsid w:val="00C22D9F"/>
    <w:rsid w:val="00C232FB"/>
    <w:rsid w:val="00C233E1"/>
    <w:rsid w:val="00C2351C"/>
    <w:rsid w:val="00C237CF"/>
    <w:rsid w:val="00C23BE7"/>
    <w:rsid w:val="00C23E72"/>
    <w:rsid w:val="00C242AF"/>
    <w:rsid w:val="00C24307"/>
    <w:rsid w:val="00C2461F"/>
    <w:rsid w:val="00C24A42"/>
    <w:rsid w:val="00C24B65"/>
    <w:rsid w:val="00C24B68"/>
    <w:rsid w:val="00C24BFC"/>
    <w:rsid w:val="00C24CA1"/>
    <w:rsid w:val="00C24DD8"/>
    <w:rsid w:val="00C251B2"/>
    <w:rsid w:val="00C2547B"/>
    <w:rsid w:val="00C25507"/>
    <w:rsid w:val="00C25559"/>
    <w:rsid w:val="00C25643"/>
    <w:rsid w:val="00C2565E"/>
    <w:rsid w:val="00C25898"/>
    <w:rsid w:val="00C25B3B"/>
    <w:rsid w:val="00C25BA8"/>
    <w:rsid w:val="00C25D8B"/>
    <w:rsid w:val="00C25FF0"/>
    <w:rsid w:val="00C2668F"/>
    <w:rsid w:val="00C26723"/>
    <w:rsid w:val="00C267FA"/>
    <w:rsid w:val="00C2696F"/>
    <w:rsid w:val="00C26CD7"/>
    <w:rsid w:val="00C26EAA"/>
    <w:rsid w:val="00C26ED4"/>
    <w:rsid w:val="00C26ED5"/>
    <w:rsid w:val="00C27111"/>
    <w:rsid w:val="00C27260"/>
    <w:rsid w:val="00C27401"/>
    <w:rsid w:val="00C2790B"/>
    <w:rsid w:val="00C27B2A"/>
    <w:rsid w:val="00C27E0E"/>
    <w:rsid w:val="00C27F78"/>
    <w:rsid w:val="00C3023A"/>
    <w:rsid w:val="00C30617"/>
    <w:rsid w:val="00C308E0"/>
    <w:rsid w:val="00C30E51"/>
    <w:rsid w:val="00C31080"/>
    <w:rsid w:val="00C3132F"/>
    <w:rsid w:val="00C31466"/>
    <w:rsid w:val="00C314C3"/>
    <w:rsid w:val="00C31666"/>
    <w:rsid w:val="00C318FF"/>
    <w:rsid w:val="00C319A5"/>
    <w:rsid w:val="00C31AA1"/>
    <w:rsid w:val="00C31C4A"/>
    <w:rsid w:val="00C31E89"/>
    <w:rsid w:val="00C321DE"/>
    <w:rsid w:val="00C324E6"/>
    <w:rsid w:val="00C32544"/>
    <w:rsid w:val="00C32713"/>
    <w:rsid w:val="00C32946"/>
    <w:rsid w:val="00C32E5A"/>
    <w:rsid w:val="00C32FF6"/>
    <w:rsid w:val="00C33140"/>
    <w:rsid w:val="00C332FF"/>
    <w:rsid w:val="00C33A30"/>
    <w:rsid w:val="00C33A68"/>
    <w:rsid w:val="00C33B4F"/>
    <w:rsid w:val="00C33E05"/>
    <w:rsid w:val="00C349E0"/>
    <w:rsid w:val="00C34D69"/>
    <w:rsid w:val="00C34F7F"/>
    <w:rsid w:val="00C35032"/>
    <w:rsid w:val="00C35210"/>
    <w:rsid w:val="00C35226"/>
    <w:rsid w:val="00C352BE"/>
    <w:rsid w:val="00C3564B"/>
    <w:rsid w:val="00C357A9"/>
    <w:rsid w:val="00C3589E"/>
    <w:rsid w:val="00C35D8B"/>
    <w:rsid w:val="00C35EEE"/>
    <w:rsid w:val="00C360CD"/>
    <w:rsid w:val="00C3643B"/>
    <w:rsid w:val="00C3645B"/>
    <w:rsid w:val="00C36460"/>
    <w:rsid w:val="00C365EF"/>
    <w:rsid w:val="00C36890"/>
    <w:rsid w:val="00C36896"/>
    <w:rsid w:val="00C36E48"/>
    <w:rsid w:val="00C36F19"/>
    <w:rsid w:val="00C36F38"/>
    <w:rsid w:val="00C37112"/>
    <w:rsid w:val="00C372FA"/>
    <w:rsid w:val="00C37375"/>
    <w:rsid w:val="00C373C9"/>
    <w:rsid w:val="00C374EA"/>
    <w:rsid w:val="00C377A7"/>
    <w:rsid w:val="00C37C31"/>
    <w:rsid w:val="00C37C58"/>
    <w:rsid w:val="00C4052C"/>
    <w:rsid w:val="00C40538"/>
    <w:rsid w:val="00C405C3"/>
    <w:rsid w:val="00C40967"/>
    <w:rsid w:val="00C41299"/>
    <w:rsid w:val="00C413A2"/>
    <w:rsid w:val="00C4144C"/>
    <w:rsid w:val="00C41730"/>
    <w:rsid w:val="00C418F3"/>
    <w:rsid w:val="00C41CBC"/>
    <w:rsid w:val="00C4214D"/>
    <w:rsid w:val="00C4232C"/>
    <w:rsid w:val="00C423A6"/>
    <w:rsid w:val="00C423B2"/>
    <w:rsid w:val="00C428FA"/>
    <w:rsid w:val="00C42FB9"/>
    <w:rsid w:val="00C434CD"/>
    <w:rsid w:val="00C4379E"/>
    <w:rsid w:val="00C43A5A"/>
    <w:rsid w:val="00C43A8B"/>
    <w:rsid w:val="00C43B55"/>
    <w:rsid w:val="00C43DD9"/>
    <w:rsid w:val="00C43F27"/>
    <w:rsid w:val="00C43F42"/>
    <w:rsid w:val="00C44009"/>
    <w:rsid w:val="00C44457"/>
    <w:rsid w:val="00C44A8E"/>
    <w:rsid w:val="00C44B69"/>
    <w:rsid w:val="00C44E4D"/>
    <w:rsid w:val="00C45023"/>
    <w:rsid w:val="00C4506A"/>
    <w:rsid w:val="00C45183"/>
    <w:rsid w:val="00C45266"/>
    <w:rsid w:val="00C45714"/>
    <w:rsid w:val="00C45860"/>
    <w:rsid w:val="00C459E1"/>
    <w:rsid w:val="00C45BAD"/>
    <w:rsid w:val="00C45F02"/>
    <w:rsid w:val="00C46308"/>
    <w:rsid w:val="00C465E5"/>
    <w:rsid w:val="00C46C84"/>
    <w:rsid w:val="00C46DC1"/>
    <w:rsid w:val="00C46E09"/>
    <w:rsid w:val="00C46E9E"/>
    <w:rsid w:val="00C46F1A"/>
    <w:rsid w:val="00C47824"/>
    <w:rsid w:val="00C47863"/>
    <w:rsid w:val="00C47CCE"/>
    <w:rsid w:val="00C500CE"/>
    <w:rsid w:val="00C50439"/>
    <w:rsid w:val="00C50509"/>
    <w:rsid w:val="00C50727"/>
    <w:rsid w:val="00C50759"/>
    <w:rsid w:val="00C50934"/>
    <w:rsid w:val="00C50974"/>
    <w:rsid w:val="00C509E1"/>
    <w:rsid w:val="00C50A42"/>
    <w:rsid w:val="00C50CAA"/>
    <w:rsid w:val="00C50E9F"/>
    <w:rsid w:val="00C511BC"/>
    <w:rsid w:val="00C511D8"/>
    <w:rsid w:val="00C5144D"/>
    <w:rsid w:val="00C516CD"/>
    <w:rsid w:val="00C51AAA"/>
    <w:rsid w:val="00C51E9C"/>
    <w:rsid w:val="00C5267D"/>
    <w:rsid w:val="00C5297B"/>
    <w:rsid w:val="00C52AAC"/>
    <w:rsid w:val="00C52B39"/>
    <w:rsid w:val="00C52D84"/>
    <w:rsid w:val="00C52E66"/>
    <w:rsid w:val="00C52EAB"/>
    <w:rsid w:val="00C52F3B"/>
    <w:rsid w:val="00C52F40"/>
    <w:rsid w:val="00C53015"/>
    <w:rsid w:val="00C530F0"/>
    <w:rsid w:val="00C531A7"/>
    <w:rsid w:val="00C531F9"/>
    <w:rsid w:val="00C53285"/>
    <w:rsid w:val="00C53950"/>
    <w:rsid w:val="00C53C92"/>
    <w:rsid w:val="00C53CD6"/>
    <w:rsid w:val="00C53F6F"/>
    <w:rsid w:val="00C541C4"/>
    <w:rsid w:val="00C54215"/>
    <w:rsid w:val="00C54288"/>
    <w:rsid w:val="00C54A0C"/>
    <w:rsid w:val="00C54A2C"/>
    <w:rsid w:val="00C54C00"/>
    <w:rsid w:val="00C55107"/>
    <w:rsid w:val="00C5547A"/>
    <w:rsid w:val="00C55816"/>
    <w:rsid w:val="00C55873"/>
    <w:rsid w:val="00C55C5F"/>
    <w:rsid w:val="00C55D2D"/>
    <w:rsid w:val="00C55DEE"/>
    <w:rsid w:val="00C55E1C"/>
    <w:rsid w:val="00C55ECB"/>
    <w:rsid w:val="00C55F91"/>
    <w:rsid w:val="00C5600B"/>
    <w:rsid w:val="00C56ADD"/>
    <w:rsid w:val="00C56DA5"/>
    <w:rsid w:val="00C56DAA"/>
    <w:rsid w:val="00C56FB8"/>
    <w:rsid w:val="00C56FF7"/>
    <w:rsid w:val="00C57010"/>
    <w:rsid w:val="00C5710E"/>
    <w:rsid w:val="00C5712C"/>
    <w:rsid w:val="00C574DC"/>
    <w:rsid w:val="00C5759B"/>
    <w:rsid w:val="00C577AC"/>
    <w:rsid w:val="00C57D41"/>
    <w:rsid w:val="00C60391"/>
    <w:rsid w:val="00C6039D"/>
    <w:rsid w:val="00C604F8"/>
    <w:rsid w:val="00C60953"/>
    <w:rsid w:val="00C60DCA"/>
    <w:rsid w:val="00C612C0"/>
    <w:rsid w:val="00C614C6"/>
    <w:rsid w:val="00C61981"/>
    <w:rsid w:val="00C61A32"/>
    <w:rsid w:val="00C61C5A"/>
    <w:rsid w:val="00C61F0D"/>
    <w:rsid w:val="00C61FDA"/>
    <w:rsid w:val="00C61FFD"/>
    <w:rsid w:val="00C62021"/>
    <w:rsid w:val="00C621D1"/>
    <w:rsid w:val="00C62211"/>
    <w:rsid w:val="00C6264B"/>
    <w:rsid w:val="00C629BE"/>
    <w:rsid w:val="00C62AA9"/>
    <w:rsid w:val="00C62BE9"/>
    <w:rsid w:val="00C62E5F"/>
    <w:rsid w:val="00C63039"/>
    <w:rsid w:val="00C6309F"/>
    <w:rsid w:val="00C632ED"/>
    <w:rsid w:val="00C63370"/>
    <w:rsid w:val="00C637E2"/>
    <w:rsid w:val="00C63DC1"/>
    <w:rsid w:val="00C63F1A"/>
    <w:rsid w:val="00C63FB5"/>
    <w:rsid w:val="00C6419C"/>
    <w:rsid w:val="00C642F1"/>
    <w:rsid w:val="00C643DC"/>
    <w:rsid w:val="00C646AA"/>
    <w:rsid w:val="00C648AE"/>
    <w:rsid w:val="00C64B5F"/>
    <w:rsid w:val="00C65145"/>
    <w:rsid w:val="00C6532D"/>
    <w:rsid w:val="00C654AA"/>
    <w:rsid w:val="00C659B9"/>
    <w:rsid w:val="00C65A15"/>
    <w:rsid w:val="00C65D45"/>
    <w:rsid w:val="00C65F4A"/>
    <w:rsid w:val="00C65F76"/>
    <w:rsid w:val="00C66039"/>
    <w:rsid w:val="00C660E7"/>
    <w:rsid w:val="00C661D8"/>
    <w:rsid w:val="00C667B5"/>
    <w:rsid w:val="00C6683A"/>
    <w:rsid w:val="00C66ABC"/>
    <w:rsid w:val="00C66ECA"/>
    <w:rsid w:val="00C66EDE"/>
    <w:rsid w:val="00C67160"/>
    <w:rsid w:val="00C675D8"/>
    <w:rsid w:val="00C67985"/>
    <w:rsid w:val="00C67BBF"/>
    <w:rsid w:val="00C67DAE"/>
    <w:rsid w:val="00C70010"/>
    <w:rsid w:val="00C70193"/>
    <w:rsid w:val="00C7021E"/>
    <w:rsid w:val="00C7032A"/>
    <w:rsid w:val="00C705BD"/>
    <w:rsid w:val="00C707E9"/>
    <w:rsid w:val="00C708E0"/>
    <w:rsid w:val="00C70A94"/>
    <w:rsid w:val="00C71024"/>
    <w:rsid w:val="00C71134"/>
    <w:rsid w:val="00C716AD"/>
    <w:rsid w:val="00C71918"/>
    <w:rsid w:val="00C71B53"/>
    <w:rsid w:val="00C71BF0"/>
    <w:rsid w:val="00C71CC9"/>
    <w:rsid w:val="00C72074"/>
    <w:rsid w:val="00C720EA"/>
    <w:rsid w:val="00C72395"/>
    <w:rsid w:val="00C72549"/>
    <w:rsid w:val="00C727CD"/>
    <w:rsid w:val="00C728AA"/>
    <w:rsid w:val="00C72FBF"/>
    <w:rsid w:val="00C73040"/>
    <w:rsid w:val="00C7369E"/>
    <w:rsid w:val="00C737F6"/>
    <w:rsid w:val="00C73856"/>
    <w:rsid w:val="00C73B05"/>
    <w:rsid w:val="00C73D92"/>
    <w:rsid w:val="00C740B2"/>
    <w:rsid w:val="00C740C8"/>
    <w:rsid w:val="00C74105"/>
    <w:rsid w:val="00C74530"/>
    <w:rsid w:val="00C74897"/>
    <w:rsid w:val="00C74C82"/>
    <w:rsid w:val="00C74E7A"/>
    <w:rsid w:val="00C74F4D"/>
    <w:rsid w:val="00C74FEE"/>
    <w:rsid w:val="00C75050"/>
    <w:rsid w:val="00C750E7"/>
    <w:rsid w:val="00C751CA"/>
    <w:rsid w:val="00C75751"/>
    <w:rsid w:val="00C75847"/>
    <w:rsid w:val="00C75F6A"/>
    <w:rsid w:val="00C76429"/>
    <w:rsid w:val="00C76552"/>
    <w:rsid w:val="00C766E9"/>
    <w:rsid w:val="00C76AD6"/>
    <w:rsid w:val="00C76B5D"/>
    <w:rsid w:val="00C76BE2"/>
    <w:rsid w:val="00C76CB9"/>
    <w:rsid w:val="00C76EF6"/>
    <w:rsid w:val="00C76F16"/>
    <w:rsid w:val="00C77144"/>
    <w:rsid w:val="00C77411"/>
    <w:rsid w:val="00C77530"/>
    <w:rsid w:val="00C77864"/>
    <w:rsid w:val="00C77A02"/>
    <w:rsid w:val="00C77BE0"/>
    <w:rsid w:val="00C77C5B"/>
    <w:rsid w:val="00C77D77"/>
    <w:rsid w:val="00C77FF3"/>
    <w:rsid w:val="00C801D7"/>
    <w:rsid w:val="00C804E2"/>
    <w:rsid w:val="00C808D5"/>
    <w:rsid w:val="00C808F8"/>
    <w:rsid w:val="00C8090F"/>
    <w:rsid w:val="00C80988"/>
    <w:rsid w:val="00C80B26"/>
    <w:rsid w:val="00C80E03"/>
    <w:rsid w:val="00C81576"/>
    <w:rsid w:val="00C815AF"/>
    <w:rsid w:val="00C81648"/>
    <w:rsid w:val="00C816AC"/>
    <w:rsid w:val="00C81822"/>
    <w:rsid w:val="00C81855"/>
    <w:rsid w:val="00C818B1"/>
    <w:rsid w:val="00C81931"/>
    <w:rsid w:val="00C81A52"/>
    <w:rsid w:val="00C81C84"/>
    <w:rsid w:val="00C823C5"/>
    <w:rsid w:val="00C82607"/>
    <w:rsid w:val="00C82642"/>
    <w:rsid w:val="00C8267E"/>
    <w:rsid w:val="00C82A92"/>
    <w:rsid w:val="00C82C3D"/>
    <w:rsid w:val="00C8307D"/>
    <w:rsid w:val="00C83196"/>
    <w:rsid w:val="00C83292"/>
    <w:rsid w:val="00C832B6"/>
    <w:rsid w:val="00C8333A"/>
    <w:rsid w:val="00C8365C"/>
    <w:rsid w:val="00C836C7"/>
    <w:rsid w:val="00C83876"/>
    <w:rsid w:val="00C839B9"/>
    <w:rsid w:val="00C83DE1"/>
    <w:rsid w:val="00C84263"/>
    <w:rsid w:val="00C84330"/>
    <w:rsid w:val="00C8450F"/>
    <w:rsid w:val="00C845C8"/>
    <w:rsid w:val="00C848DD"/>
    <w:rsid w:val="00C84B6E"/>
    <w:rsid w:val="00C84BB7"/>
    <w:rsid w:val="00C84E2F"/>
    <w:rsid w:val="00C85035"/>
    <w:rsid w:val="00C85045"/>
    <w:rsid w:val="00C854DA"/>
    <w:rsid w:val="00C854FE"/>
    <w:rsid w:val="00C85520"/>
    <w:rsid w:val="00C85662"/>
    <w:rsid w:val="00C85872"/>
    <w:rsid w:val="00C858CC"/>
    <w:rsid w:val="00C859B7"/>
    <w:rsid w:val="00C85A11"/>
    <w:rsid w:val="00C85AE4"/>
    <w:rsid w:val="00C85C38"/>
    <w:rsid w:val="00C85D98"/>
    <w:rsid w:val="00C85DED"/>
    <w:rsid w:val="00C85F3C"/>
    <w:rsid w:val="00C86141"/>
    <w:rsid w:val="00C8638F"/>
    <w:rsid w:val="00C8641A"/>
    <w:rsid w:val="00C86655"/>
    <w:rsid w:val="00C867AF"/>
    <w:rsid w:val="00C86901"/>
    <w:rsid w:val="00C86A3F"/>
    <w:rsid w:val="00C86AF6"/>
    <w:rsid w:val="00C86B43"/>
    <w:rsid w:val="00C86BDB"/>
    <w:rsid w:val="00C86E67"/>
    <w:rsid w:val="00C86F2D"/>
    <w:rsid w:val="00C86FA5"/>
    <w:rsid w:val="00C87257"/>
    <w:rsid w:val="00C872FC"/>
    <w:rsid w:val="00C87414"/>
    <w:rsid w:val="00C876E4"/>
    <w:rsid w:val="00C8783A"/>
    <w:rsid w:val="00C8785D"/>
    <w:rsid w:val="00C879FA"/>
    <w:rsid w:val="00C87ACB"/>
    <w:rsid w:val="00C87BAF"/>
    <w:rsid w:val="00C87C80"/>
    <w:rsid w:val="00C87C9D"/>
    <w:rsid w:val="00C90052"/>
    <w:rsid w:val="00C9009F"/>
    <w:rsid w:val="00C900F1"/>
    <w:rsid w:val="00C90103"/>
    <w:rsid w:val="00C905A6"/>
    <w:rsid w:val="00C90819"/>
    <w:rsid w:val="00C90900"/>
    <w:rsid w:val="00C90997"/>
    <w:rsid w:val="00C90A30"/>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493"/>
    <w:rsid w:val="00C929E4"/>
    <w:rsid w:val="00C92AA0"/>
    <w:rsid w:val="00C92B05"/>
    <w:rsid w:val="00C92DAC"/>
    <w:rsid w:val="00C93145"/>
    <w:rsid w:val="00C931CA"/>
    <w:rsid w:val="00C933E2"/>
    <w:rsid w:val="00C93953"/>
    <w:rsid w:val="00C93B64"/>
    <w:rsid w:val="00C93BB3"/>
    <w:rsid w:val="00C93C49"/>
    <w:rsid w:val="00C93ECE"/>
    <w:rsid w:val="00C944B7"/>
    <w:rsid w:val="00C94B20"/>
    <w:rsid w:val="00C94B51"/>
    <w:rsid w:val="00C94D33"/>
    <w:rsid w:val="00C94D3C"/>
    <w:rsid w:val="00C94EAD"/>
    <w:rsid w:val="00C950CB"/>
    <w:rsid w:val="00C9520C"/>
    <w:rsid w:val="00C95579"/>
    <w:rsid w:val="00C95591"/>
    <w:rsid w:val="00C95905"/>
    <w:rsid w:val="00C95A32"/>
    <w:rsid w:val="00C95AB5"/>
    <w:rsid w:val="00C96057"/>
    <w:rsid w:val="00C962F2"/>
    <w:rsid w:val="00C96466"/>
    <w:rsid w:val="00C96589"/>
    <w:rsid w:val="00C9682D"/>
    <w:rsid w:val="00C96BE7"/>
    <w:rsid w:val="00C96D20"/>
    <w:rsid w:val="00C96D87"/>
    <w:rsid w:val="00C96E3B"/>
    <w:rsid w:val="00C97098"/>
    <w:rsid w:val="00C97151"/>
    <w:rsid w:val="00C971F4"/>
    <w:rsid w:val="00C973E5"/>
    <w:rsid w:val="00C97A90"/>
    <w:rsid w:val="00C97FEF"/>
    <w:rsid w:val="00CA0034"/>
    <w:rsid w:val="00CA0393"/>
    <w:rsid w:val="00CA0730"/>
    <w:rsid w:val="00CA0BA1"/>
    <w:rsid w:val="00CA111D"/>
    <w:rsid w:val="00CA12AC"/>
    <w:rsid w:val="00CA170F"/>
    <w:rsid w:val="00CA1755"/>
    <w:rsid w:val="00CA19D3"/>
    <w:rsid w:val="00CA1B78"/>
    <w:rsid w:val="00CA1DE6"/>
    <w:rsid w:val="00CA1F1C"/>
    <w:rsid w:val="00CA1F76"/>
    <w:rsid w:val="00CA2011"/>
    <w:rsid w:val="00CA2046"/>
    <w:rsid w:val="00CA21F4"/>
    <w:rsid w:val="00CA23F0"/>
    <w:rsid w:val="00CA2528"/>
    <w:rsid w:val="00CA258C"/>
    <w:rsid w:val="00CA266B"/>
    <w:rsid w:val="00CA26D7"/>
    <w:rsid w:val="00CA26FA"/>
    <w:rsid w:val="00CA274A"/>
    <w:rsid w:val="00CA28D7"/>
    <w:rsid w:val="00CA297E"/>
    <w:rsid w:val="00CA2A67"/>
    <w:rsid w:val="00CA2AE7"/>
    <w:rsid w:val="00CA2CB9"/>
    <w:rsid w:val="00CA2E43"/>
    <w:rsid w:val="00CA320C"/>
    <w:rsid w:val="00CA3419"/>
    <w:rsid w:val="00CA3936"/>
    <w:rsid w:val="00CA3C25"/>
    <w:rsid w:val="00CA404B"/>
    <w:rsid w:val="00CA4110"/>
    <w:rsid w:val="00CA48AB"/>
    <w:rsid w:val="00CA49B8"/>
    <w:rsid w:val="00CA49F7"/>
    <w:rsid w:val="00CA4B5F"/>
    <w:rsid w:val="00CA4C0D"/>
    <w:rsid w:val="00CA4C94"/>
    <w:rsid w:val="00CA4CA6"/>
    <w:rsid w:val="00CA4CCE"/>
    <w:rsid w:val="00CA4DA3"/>
    <w:rsid w:val="00CA4FFD"/>
    <w:rsid w:val="00CA5392"/>
    <w:rsid w:val="00CA53FF"/>
    <w:rsid w:val="00CA5A97"/>
    <w:rsid w:val="00CA5B79"/>
    <w:rsid w:val="00CA5BCB"/>
    <w:rsid w:val="00CA6116"/>
    <w:rsid w:val="00CA6854"/>
    <w:rsid w:val="00CA6890"/>
    <w:rsid w:val="00CA69A7"/>
    <w:rsid w:val="00CA69D5"/>
    <w:rsid w:val="00CA6DC1"/>
    <w:rsid w:val="00CA6E59"/>
    <w:rsid w:val="00CA7648"/>
    <w:rsid w:val="00CA78D4"/>
    <w:rsid w:val="00CA78FC"/>
    <w:rsid w:val="00CA79A4"/>
    <w:rsid w:val="00CA7A7B"/>
    <w:rsid w:val="00CA7A92"/>
    <w:rsid w:val="00CA7AC4"/>
    <w:rsid w:val="00CA7E0D"/>
    <w:rsid w:val="00CA7EA0"/>
    <w:rsid w:val="00CB0395"/>
    <w:rsid w:val="00CB06D0"/>
    <w:rsid w:val="00CB0DA3"/>
    <w:rsid w:val="00CB0F1B"/>
    <w:rsid w:val="00CB0FB9"/>
    <w:rsid w:val="00CB15F1"/>
    <w:rsid w:val="00CB1653"/>
    <w:rsid w:val="00CB17A9"/>
    <w:rsid w:val="00CB1987"/>
    <w:rsid w:val="00CB19E5"/>
    <w:rsid w:val="00CB1B2C"/>
    <w:rsid w:val="00CB2027"/>
    <w:rsid w:val="00CB212F"/>
    <w:rsid w:val="00CB220A"/>
    <w:rsid w:val="00CB224C"/>
    <w:rsid w:val="00CB2315"/>
    <w:rsid w:val="00CB247A"/>
    <w:rsid w:val="00CB25EF"/>
    <w:rsid w:val="00CB2725"/>
    <w:rsid w:val="00CB2BD8"/>
    <w:rsid w:val="00CB2F66"/>
    <w:rsid w:val="00CB2FAB"/>
    <w:rsid w:val="00CB32BD"/>
    <w:rsid w:val="00CB3305"/>
    <w:rsid w:val="00CB331F"/>
    <w:rsid w:val="00CB33FE"/>
    <w:rsid w:val="00CB3406"/>
    <w:rsid w:val="00CB38D3"/>
    <w:rsid w:val="00CB393C"/>
    <w:rsid w:val="00CB4483"/>
    <w:rsid w:val="00CB45E3"/>
    <w:rsid w:val="00CB45F3"/>
    <w:rsid w:val="00CB478B"/>
    <w:rsid w:val="00CB482A"/>
    <w:rsid w:val="00CB4ADC"/>
    <w:rsid w:val="00CB4B62"/>
    <w:rsid w:val="00CB4B72"/>
    <w:rsid w:val="00CB4C8F"/>
    <w:rsid w:val="00CB4CC9"/>
    <w:rsid w:val="00CB4F41"/>
    <w:rsid w:val="00CB502F"/>
    <w:rsid w:val="00CB51B2"/>
    <w:rsid w:val="00CB5262"/>
    <w:rsid w:val="00CB5639"/>
    <w:rsid w:val="00CB59CB"/>
    <w:rsid w:val="00CB5AA3"/>
    <w:rsid w:val="00CB5AAB"/>
    <w:rsid w:val="00CB5EA8"/>
    <w:rsid w:val="00CB6184"/>
    <w:rsid w:val="00CB62E9"/>
    <w:rsid w:val="00CB647F"/>
    <w:rsid w:val="00CB6537"/>
    <w:rsid w:val="00CB657E"/>
    <w:rsid w:val="00CB67A5"/>
    <w:rsid w:val="00CB68BB"/>
    <w:rsid w:val="00CB6C12"/>
    <w:rsid w:val="00CB739B"/>
    <w:rsid w:val="00CB75E6"/>
    <w:rsid w:val="00CB7877"/>
    <w:rsid w:val="00CB7CA2"/>
    <w:rsid w:val="00CC001E"/>
    <w:rsid w:val="00CC006A"/>
    <w:rsid w:val="00CC0181"/>
    <w:rsid w:val="00CC0248"/>
    <w:rsid w:val="00CC05B7"/>
    <w:rsid w:val="00CC07B9"/>
    <w:rsid w:val="00CC0D94"/>
    <w:rsid w:val="00CC0E02"/>
    <w:rsid w:val="00CC0E2A"/>
    <w:rsid w:val="00CC0E74"/>
    <w:rsid w:val="00CC0EDD"/>
    <w:rsid w:val="00CC103C"/>
    <w:rsid w:val="00CC1117"/>
    <w:rsid w:val="00CC117A"/>
    <w:rsid w:val="00CC11C0"/>
    <w:rsid w:val="00CC1278"/>
    <w:rsid w:val="00CC149F"/>
    <w:rsid w:val="00CC1628"/>
    <w:rsid w:val="00CC188B"/>
    <w:rsid w:val="00CC1987"/>
    <w:rsid w:val="00CC1C74"/>
    <w:rsid w:val="00CC1D85"/>
    <w:rsid w:val="00CC1DD6"/>
    <w:rsid w:val="00CC2043"/>
    <w:rsid w:val="00CC228D"/>
    <w:rsid w:val="00CC24CF"/>
    <w:rsid w:val="00CC250A"/>
    <w:rsid w:val="00CC289E"/>
    <w:rsid w:val="00CC2AED"/>
    <w:rsid w:val="00CC2CE7"/>
    <w:rsid w:val="00CC2F87"/>
    <w:rsid w:val="00CC35A6"/>
    <w:rsid w:val="00CC38A3"/>
    <w:rsid w:val="00CC3A4E"/>
    <w:rsid w:val="00CC3A60"/>
    <w:rsid w:val="00CC3ED1"/>
    <w:rsid w:val="00CC4091"/>
    <w:rsid w:val="00CC422C"/>
    <w:rsid w:val="00CC46DA"/>
    <w:rsid w:val="00CC4B25"/>
    <w:rsid w:val="00CC4BA6"/>
    <w:rsid w:val="00CC4C42"/>
    <w:rsid w:val="00CC4CE1"/>
    <w:rsid w:val="00CC4DBF"/>
    <w:rsid w:val="00CC4FBE"/>
    <w:rsid w:val="00CC5043"/>
    <w:rsid w:val="00CC51F2"/>
    <w:rsid w:val="00CC5368"/>
    <w:rsid w:val="00CC576F"/>
    <w:rsid w:val="00CC5790"/>
    <w:rsid w:val="00CC5A74"/>
    <w:rsid w:val="00CC5EC9"/>
    <w:rsid w:val="00CC614F"/>
    <w:rsid w:val="00CC658C"/>
    <w:rsid w:val="00CC6ABF"/>
    <w:rsid w:val="00CC6BAC"/>
    <w:rsid w:val="00CC6CF4"/>
    <w:rsid w:val="00CC7131"/>
    <w:rsid w:val="00CC71E4"/>
    <w:rsid w:val="00CC73DC"/>
    <w:rsid w:val="00CC7795"/>
    <w:rsid w:val="00CC77A8"/>
    <w:rsid w:val="00CC7DE6"/>
    <w:rsid w:val="00CC7E61"/>
    <w:rsid w:val="00CD01A9"/>
    <w:rsid w:val="00CD035F"/>
    <w:rsid w:val="00CD07A8"/>
    <w:rsid w:val="00CD0960"/>
    <w:rsid w:val="00CD0EA1"/>
    <w:rsid w:val="00CD0F69"/>
    <w:rsid w:val="00CD104E"/>
    <w:rsid w:val="00CD16D4"/>
    <w:rsid w:val="00CD1B0C"/>
    <w:rsid w:val="00CD1D90"/>
    <w:rsid w:val="00CD202A"/>
    <w:rsid w:val="00CD209D"/>
    <w:rsid w:val="00CD210B"/>
    <w:rsid w:val="00CD2111"/>
    <w:rsid w:val="00CD2151"/>
    <w:rsid w:val="00CD21D1"/>
    <w:rsid w:val="00CD23DF"/>
    <w:rsid w:val="00CD24E1"/>
    <w:rsid w:val="00CD254F"/>
    <w:rsid w:val="00CD27DF"/>
    <w:rsid w:val="00CD28BD"/>
    <w:rsid w:val="00CD2920"/>
    <w:rsid w:val="00CD293A"/>
    <w:rsid w:val="00CD2999"/>
    <w:rsid w:val="00CD2A8C"/>
    <w:rsid w:val="00CD2BA0"/>
    <w:rsid w:val="00CD2C3A"/>
    <w:rsid w:val="00CD2C63"/>
    <w:rsid w:val="00CD2C80"/>
    <w:rsid w:val="00CD2CF5"/>
    <w:rsid w:val="00CD2D71"/>
    <w:rsid w:val="00CD2F78"/>
    <w:rsid w:val="00CD3077"/>
    <w:rsid w:val="00CD30B0"/>
    <w:rsid w:val="00CD326C"/>
    <w:rsid w:val="00CD38E2"/>
    <w:rsid w:val="00CD395A"/>
    <w:rsid w:val="00CD39AA"/>
    <w:rsid w:val="00CD3C83"/>
    <w:rsid w:val="00CD4085"/>
    <w:rsid w:val="00CD4676"/>
    <w:rsid w:val="00CD4895"/>
    <w:rsid w:val="00CD4A00"/>
    <w:rsid w:val="00CD4AAC"/>
    <w:rsid w:val="00CD4C93"/>
    <w:rsid w:val="00CD4D34"/>
    <w:rsid w:val="00CD4E81"/>
    <w:rsid w:val="00CD4F84"/>
    <w:rsid w:val="00CD5015"/>
    <w:rsid w:val="00CD501C"/>
    <w:rsid w:val="00CD5326"/>
    <w:rsid w:val="00CD580F"/>
    <w:rsid w:val="00CD58A4"/>
    <w:rsid w:val="00CD5900"/>
    <w:rsid w:val="00CD5C26"/>
    <w:rsid w:val="00CD5C44"/>
    <w:rsid w:val="00CD61A8"/>
    <w:rsid w:val="00CD6333"/>
    <w:rsid w:val="00CD6575"/>
    <w:rsid w:val="00CD6766"/>
    <w:rsid w:val="00CD6BEF"/>
    <w:rsid w:val="00CD6F4B"/>
    <w:rsid w:val="00CD7012"/>
    <w:rsid w:val="00CD715F"/>
    <w:rsid w:val="00CD74D2"/>
    <w:rsid w:val="00CD751A"/>
    <w:rsid w:val="00CD7897"/>
    <w:rsid w:val="00CD78CC"/>
    <w:rsid w:val="00CD7A7B"/>
    <w:rsid w:val="00CD7CDD"/>
    <w:rsid w:val="00CE01BA"/>
    <w:rsid w:val="00CE03C0"/>
    <w:rsid w:val="00CE06CB"/>
    <w:rsid w:val="00CE07C6"/>
    <w:rsid w:val="00CE0B86"/>
    <w:rsid w:val="00CE0D9A"/>
    <w:rsid w:val="00CE136F"/>
    <w:rsid w:val="00CE185D"/>
    <w:rsid w:val="00CE1D01"/>
    <w:rsid w:val="00CE1E1D"/>
    <w:rsid w:val="00CE1EBE"/>
    <w:rsid w:val="00CE1F61"/>
    <w:rsid w:val="00CE2306"/>
    <w:rsid w:val="00CE2581"/>
    <w:rsid w:val="00CE2A4C"/>
    <w:rsid w:val="00CE2CAA"/>
    <w:rsid w:val="00CE2F0D"/>
    <w:rsid w:val="00CE2FAB"/>
    <w:rsid w:val="00CE3475"/>
    <w:rsid w:val="00CE354C"/>
    <w:rsid w:val="00CE358F"/>
    <w:rsid w:val="00CE3AF9"/>
    <w:rsid w:val="00CE3D36"/>
    <w:rsid w:val="00CE3D9E"/>
    <w:rsid w:val="00CE3F85"/>
    <w:rsid w:val="00CE41F3"/>
    <w:rsid w:val="00CE47B7"/>
    <w:rsid w:val="00CE48A9"/>
    <w:rsid w:val="00CE49E6"/>
    <w:rsid w:val="00CE4BEE"/>
    <w:rsid w:val="00CE4C95"/>
    <w:rsid w:val="00CE4E50"/>
    <w:rsid w:val="00CE4E9E"/>
    <w:rsid w:val="00CE50C5"/>
    <w:rsid w:val="00CE53B1"/>
    <w:rsid w:val="00CE5632"/>
    <w:rsid w:val="00CE5A02"/>
    <w:rsid w:val="00CE5B01"/>
    <w:rsid w:val="00CE6068"/>
    <w:rsid w:val="00CE636C"/>
    <w:rsid w:val="00CE63A1"/>
    <w:rsid w:val="00CE69F9"/>
    <w:rsid w:val="00CE7055"/>
    <w:rsid w:val="00CE7374"/>
    <w:rsid w:val="00CE778F"/>
    <w:rsid w:val="00CE7913"/>
    <w:rsid w:val="00CE79D3"/>
    <w:rsid w:val="00CE7BFF"/>
    <w:rsid w:val="00CE7C85"/>
    <w:rsid w:val="00CE7D8D"/>
    <w:rsid w:val="00CF0014"/>
    <w:rsid w:val="00CF011A"/>
    <w:rsid w:val="00CF02FC"/>
    <w:rsid w:val="00CF03C0"/>
    <w:rsid w:val="00CF0833"/>
    <w:rsid w:val="00CF0863"/>
    <w:rsid w:val="00CF0DE9"/>
    <w:rsid w:val="00CF0EA5"/>
    <w:rsid w:val="00CF0EC4"/>
    <w:rsid w:val="00CF0FF0"/>
    <w:rsid w:val="00CF1186"/>
    <w:rsid w:val="00CF127E"/>
    <w:rsid w:val="00CF153F"/>
    <w:rsid w:val="00CF16A0"/>
    <w:rsid w:val="00CF1908"/>
    <w:rsid w:val="00CF192C"/>
    <w:rsid w:val="00CF1AD7"/>
    <w:rsid w:val="00CF1AE4"/>
    <w:rsid w:val="00CF1C26"/>
    <w:rsid w:val="00CF1F37"/>
    <w:rsid w:val="00CF20E7"/>
    <w:rsid w:val="00CF21FF"/>
    <w:rsid w:val="00CF23BD"/>
    <w:rsid w:val="00CF26F4"/>
    <w:rsid w:val="00CF2B47"/>
    <w:rsid w:val="00CF2B6C"/>
    <w:rsid w:val="00CF33B3"/>
    <w:rsid w:val="00CF3535"/>
    <w:rsid w:val="00CF37C5"/>
    <w:rsid w:val="00CF3866"/>
    <w:rsid w:val="00CF3A37"/>
    <w:rsid w:val="00CF3A9D"/>
    <w:rsid w:val="00CF3B9F"/>
    <w:rsid w:val="00CF3DEB"/>
    <w:rsid w:val="00CF3FB9"/>
    <w:rsid w:val="00CF3FBE"/>
    <w:rsid w:val="00CF407F"/>
    <w:rsid w:val="00CF4085"/>
    <w:rsid w:val="00CF41AA"/>
    <w:rsid w:val="00CF4296"/>
    <w:rsid w:val="00CF4401"/>
    <w:rsid w:val="00CF45B4"/>
    <w:rsid w:val="00CF4662"/>
    <w:rsid w:val="00CF4972"/>
    <w:rsid w:val="00CF49FF"/>
    <w:rsid w:val="00CF4A5C"/>
    <w:rsid w:val="00CF4DF8"/>
    <w:rsid w:val="00CF5431"/>
    <w:rsid w:val="00CF5841"/>
    <w:rsid w:val="00CF59E0"/>
    <w:rsid w:val="00CF5F46"/>
    <w:rsid w:val="00CF605C"/>
    <w:rsid w:val="00CF63ED"/>
    <w:rsid w:val="00CF6C6D"/>
    <w:rsid w:val="00CF6E38"/>
    <w:rsid w:val="00CF762E"/>
    <w:rsid w:val="00CF7688"/>
    <w:rsid w:val="00CF7719"/>
    <w:rsid w:val="00CF7770"/>
    <w:rsid w:val="00CF778E"/>
    <w:rsid w:val="00CF7807"/>
    <w:rsid w:val="00CF783E"/>
    <w:rsid w:val="00CF7A47"/>
    <w:rsid w:val="00D00033"/>
    <w:rsid w:val="00D002EA"/>
    <w:rsid w:val="00D00429"/>
    <w:rsid w:val="00D00453"/>
    <w:rsid w:val="00D00492"/>
    <w:rsid w:val="00D00DD5"/>
    <w:rsid w:val="00D00E94"/>
    <w:rsid w:val="00D00EBC"/>
    <w:rsid w:val="00D011A8"/>
    <w:rsid w:val="00D014F5"/>
    <w:rsid w:val="00D015F5"/>
    <w:rsid w:val="00D0181E"/>
    <w:rsid w:val="00D01C77"/>
    <w:rsid w:val="00D0218E"/>
    <w:rsid w:val="00D026A0"/>
    <w:rsid w:val="00D0275B"/>
    <w:rsid w:val="00D02982"/>
    <w:rsid w:val="00D0298B"/>
    <w:rsid w:val="00D02A27"/>
    <w:rsid w:val="00D02C9C"/>
    <w:rsid w:val="00D02CD7"/>
    <w:rsid w:val="00D0329D"/>
    <w:rsid w:val="00D03312"/>
    <w:rsid w:val="00D0354F"/>
    <w:rsid w:val="00D03608"/>
    <w:rsid w:val="00D03805"/>
    <w:rsid w:val="00D0387B"/>
    <w:rsid w:val="00D038F5"/>
    <w:rsid w:val="00D03BEF"/>
    <w:rsid w:val="00D03E39"/>
    <w:rsid w:val="00D03EF8"/>
    <w:rsid w:val="00D04025"/>
    <w:rsid w:val="00D0404C"/>
    <w:rsid w:val="00D040E1"/>
    <w:rsid w:val="00D04362"/>
    <w:rsid w:val="00D04698"/>
    <w:rsid w:val="00D04BED"/>
    <w:rsid w:val="00D04CB3"/>
    <w:rsid w:val="00D04D5C"/>
    <w:rsid w:val="00D04ED6"/>
    <w:rsid w:val="00D05019"/>
    <w:rsid w:val="00D051A6"/>
    <w:rsid w:val="00D0574A"/>
    <w:rsid w:val="00D05965"/>
    <w:rsid w:val="00D06066"/>
    <w:rsid w:val="00D06584"/>
    <w:rsid w:val="00D06739"/>
    <w:rsid w:val="00D069CD"/>
    <w:rsid w:val="00D06EB0"/>
    <w:rsid w:val="00D06F94"/>
    <w:rsid w:val="00D07145"/>
    <w:rsid w:val="00D074C5"/>
    <w:rsid w:val="00D076CF"/>
    <w:rsid w:val="00D0770E"/>
    <w:rsid w:val="00D078BB"/>
    <w:rsid w:val="00D07E82"/>
    <w:rsid w:val="00D07EB5"/>
    <w:rsid w:val="00D07F51"/>
    <w:rsid w:val="00D07FD9"/>
    <w:rsid w:val="00D07FFA"/>
    <w:rsid w:val="00D1000C"/>
    <w:rsid w:val="00D101A5"/>
    <w:rsid w:val="00D10211"/>
    <w:rsid w:val="00D105EE"/>
    <w:rsid w:val="00D10603"/>
    <w:rsid w:val="00D10622"/>
    <w:rsid w:val="00D10901"/>
    <w:rsid w:val="00D10F1A"/>
    <w:rsid w:val="00D1103B"/>
    <w:rsid w:val="00D112A6"/>
    <w:rsid w:val="00D114D7"/>
    <w:rsid w:val="00D11727"/>
    <w:rsid w:val="00D11B41"/>
    <w:rsid w:val="00D11EBD"/>
    <w:rsid w:val="00D121D7"/>
    <w:rsid w:val="00D121DB"/>
    <w:rsid w:val="00D121FF"/>
    <w:rsid w:val="00D12C35"/>
    <w:rsid w:val="00D12DC6"/>
    <w:rsid w:val="00D12FD7"/>
    <w:rsid w:val="00D1300A"/>
    <w:rsid w:val="00D131C5"/>
    <w:rsid w:val="00D131F5"/>
    <w:rsid w:val="00D13B9B"/>
    <w:rsid w:val="00D13C70"/>
    <w:rsid w:val="00D13CF9"/>
    <w:rsid w:val="00D13DBD"/>
    <w:rsid w:val="00D13DE4"/>
    <w:rsid w:val="00D13E11"/>
    <w:rsid w:val="00D13EAA"/>
    <w:rsid w:val="00D13F13"/>
    <w:rsid w:val="00D141A4"/>
    <w:rsid w:val="00D14203"/>
    <w:rsid w:val="00D144D9"/>
    <w:rsid w:val="00D145D0"/>
    <w:rsid w:val="00D14A3E"/>
    <w:rsid w:val="00D14B98"/>
    <w:rsid w:val="00D14BE9"/>
    <w:rsid w:val="00D14E19"/>
    <w:rsid w:val="00D14EC8"/>
    <w:rsid w:val="00D1502C"/>
    <w:rsid w:val="00D15321"/>
    <w:rsid w:val="00D153CC"/>
    <w:rsid w:val="00D156BB"/>
    <w:rsid w:val="00D15A65"/>
    <w:rsid w:val="00D15D2F"/>
    <w:rsid w:val="00D15E55"/>
    <w:rsid w:val="00D15E79"/>
    <w:rsid w:val="00D15ED4"/>
    <w:rsid w:val="00D15F0E"/>
    <w:rsid w:val="00D15F1C"/>
    <w:rsid w:val="00D16144"/>
    <w:rsid w:val="00D163CC"/>
    <w:rsid w:val="00D16592"/>
    <w:rsid w:val="00D16693"/>
    <w:rsid w:val="00D1684A"/>
    <w:rsid w:val="00D16DC2"/>
    <w:rsid w:val="00D16FE8"/>
    <w:rsid w:val="00D17047"/>
    <w:rsid w:val="00D170A0"/>
    <w:rsid w:val="00D17203"/>
    <w:rsid w:val="00D1735E"/>
    <w:rsid w:val="00D17817"/>
    <w:rsid w:val="00D17984"/>
    <w:rsid w:val="00D179B4"/>
    <w:rsid w:val="00D17CB1"/>
    <w:rsid w:val="00D17E12"/>
    <w:rsid w:val="00D17E30"/>
    <w:rsid w:val="00D200A1"/>
    <w:rsid w:val="00D203C5"/>
    <w:rsid w:val="00D206A0"/>
    <w:rsid w:val="00D20888"/>
    <w:rsid w:val="00D20CB4"/>
    <w:rsid w:val="00D20ED1"/>
    <w:rsid w:val="00D20FE9"/>
    <w:rsid w:val="00D210D8"/>
    <w:rsid w:val="00D21132"/>
    <w:rsid w:val="00D2143B"/>
    <w:rsid w:val="00D21674"/>
    <w:rsid w:val="00D21683"/>
    <w:rsid w:val="00D2177F"/>
    <w:rsid w:val="00D21820"/>
    <w:rsid w:val="00D21865"/>
    <w:rsid w:val="00D21CDE"/>
    <w:rsid w:val="00D21F09"/>
    <w:rsid w:val="00D21FA7"/>
    <w:rsid w:val="00D22146"/>
    <w:rsid w:val="00D22362"/>
    <w:rsid w:val="00D22BCA"/>
    <w:rsid w:val="00D22E0C"/>
    <w:rsid w:val="00D22E75"/>
    <w:rsid w:val="00D23629"/>
    <w:rsid w:val="00D2384F"/>
    <w:rsid w:val="00D238B0"/>
    <w:rsid w:val="00D2390C"/>
    <w:rsid w:val="00D23973"/>
    <w:rsid w:val="00D23B4B"/>
    <w:rsid w:val="00D23B61"/>
    <w:rsid w:val="00D23B62"/>
    <w:rsid w:val="00D23CD3"/>
    <w:rsid w:val="00D23FAB"/>
    <w:rsid w:val="00D2414D"/>
    <w:rsid w:val="00D24183"/>
    <w:rsid w:val="00D24203"/>
    <w:rsid w:val="00D2456C"/>
    <w:rsid w:val="00D24820"/>
    <w:rsid w:val="00D2483E"/>
    <w:rsid w:val="00D24B1E"/>
    <w:rsid w:val="00D24D6A"/>
    <w:rsid w:val="00D25279"/>
    <w:rsid w:val="00D2531A"/>
    <w:rsid w:val="00D254FF"/>
    <w:rsid w:val="00D2582C"/>
    <w:rsid w:val="00D259C9"/>
    <w:rsid w:val="00D259F7"/>
    <w:rsid w:val="00D25A5D"/>
    <w:rsid w:val="00D25D56"/>
    <w:rsid w:val="00D25DDC"/>
    <w:rsid w:val="00D260A3"/>
    <w:rsid w:val="00D260F3"/>
    <w:rsid w:val="00D26243"/>
    <w:rsid w:val="00D262CF"/>
    <w:rsid w:val="00D2697C"/>
    <w:rsid w:val="00D26986"/>
    <w:rsid w:val="00D26CE6"/>
    <w:rsid w:val="00D275BF"/>
    <w:rsid w:val="00D2761A"/>
    <w:rsid w:val="00D27C7D"/>
    <w:rsid w:val="00D27D15"/>
    <w:rsid w:val="00D27DC1"/>
    <w:rsid w:val="00D27E24"/>
    <w:rsid w:val="00D3021F"/>
    <w:rsid w:val="00D303B3"/>
    <w:rsid w:val="00D304F7"/>
    <w:rsid w:val="00D305A2"/>
    <w:rsid w:val="00D30B6D"/>
    <w:rsid w:val="00D310B4"/>
    <w:rsid w:val="00D310B5"/>
    <w:rsid w:val="00D31270"/>
    <w:rsid w:val="00D3147D"/>
    <w:rsid w:val="00D315FB"/>
    <w:rsid w:val="00D319D6"/>
    <w:rsid w:val="00D31A3E"/>
    <w:rsid w:val="00D31C9C"/>
    <w:rsid w:val="00D31FCD"/>
    <w:rsid w:val="00D326C7"/>
    <w:rsid w:val="00D32904"/>
    <w:rsid w:val="00D329EC"/>
    <w:rsid w:val="00D32AD5"/>
    <w:rsid w:val="00D32BAC"/>
    <w:rsid w:val="00D3317E"/>
    <w:rsid w:val="00D3343E"/>
    <w:rsid w:val="00D335D1"/>
    <w:rsid w:val="00D33753"/>
    <w:rsid w:val="00D33831"/>
    <w:rsid w:val="00D33BD9"/>
    <w:rsid w:val="00D33C70"/>
    <w:rsid w:val="00D33D03"/>
    <w:rsid w:val="00D33D24"/>
    <w:rsid w:val="00D33DFE"/>
    <w:rsid w:val="00D344F3"/>
    <w:rsid w:val="00D34673"/>
    <w:rsid w:val="00D34858"/>
    <w:rsid w:val="00D3485E"/>
    <w:rsid w:val="00D34B03"/>
    <w:rsid w:val="00D34DF9"/>
    <w:rsid w:val="00D3514E"/>
    <w:rsid w:val="00D35206"/>
    <w:rsid w:val="00D3546B"/>
    <w:rsid w:val="00D35B90"/>
    <w:rsid w:val="00D35E78"/>
    <w:rsid w:val="00D36195"/>
    <w:rsid w:val="00D36299"/>
    <w:rsid w:val="00D363BE"/>
    <w:rsid w:val="00D36404"/>
    <w:rsid w:val="00D366FD"/>
    <w:rsid w:val="00D367B9"/>
    <w:rsid w:val="00D3698E"/>
    <w:rsid w:val="00D36A7C"/>
    <w:rsid w:val="00D36ADA"/>
    <w:rsid w:val="00D36B9B"/>
    <w:rsid w:val="00D36D60"/>
    <w:rsid w:val="00D36E6C"/>
    <w:rsid w:val="00D36F0A"/>
    <w:rsid w:val="00D36F5E"/>
    <w:rsid w:val="00D36FED"/>
    <w:rsid w:val="00D3717F"/>
    <w:rsid w:val="00D37462"/>
    <w:rsid w:val="00D37609"/>
    <w:rsid w:val="00D37BC4"/>
    <w:rsid w:val="00D37C89"/>
    <w:rsid w:val="00D4042D"/>
    <w:rsid w:val="00D40541"/>
    <w:rsid w:val="00D407D3"/>
    <w:rsid w:val="00D40816"/>
    <w:rsid w:val="00D4097E"/>
    <w:rsid w:val="00D40F5A"/>
    <w:rsid w:val="00D41199"/>
    <w:rsid w:val="00D413F7"/>
    <w:rsid w:val="00D41577"/>
    <w:rsid w:val="00D41A67"/>
    <w:rsid w:val="00D41AA6"/>
    <w:rsid w:val="00D41E1C"/>
    <w:rsid w:val="00D42053"/>
    <w:rsid w:val="00D42385"/>
    <w:rsid w:val="00D427C6"/>
    <w:rsid w:val="00D429A0"/>
    <w:rsid w:val="00D42CEC"/>
    <w:rsid w:val="00D42DE9"/>
    <w:rsid w:val="00D43014"/>
    <w:rsid w:val="00D433E8"/>
    <w:rsid w:val="00D434E9"/>
    <w:rsid w:val="00D435E1"/>
    <w:rsid w:val="00D4360F"/>
    <w:rsid w:val="00D4378E"/>
    <w:rsid w:val="00D43B53"/>
    <w:rsid w:val="00D43C57"/>
    <w:rsid w:val="00D43DC4"/>
    <w:rsid w:val="00D43F30"/>
    <w:rsid w:val="00D43FF5"/>
    <w:rsid w:val="00D4418D"/>
    <w:rsid w:val="00D44313"/>
    <w:rsid w:val="00D4433E"/>
    <w:rsid w:val="00D4434B"/>
    <w:rsid w:val="00D4457A"/>
    <w:rsid w:val="00D44839"/>
    <w:rsid w:val="00D44885"/>
    <w:rsid w:val="00D44F75"/>
    <w:rsid w:val="00D44F81"/>
    <w:rsid w:val="00D4540B"/>
    <w:rsid w:val="00D454C4"/>
    <w:rsid w:val="00D4559B"/>
    <w:rsid w:val="00D455FE"/>
    <w:rsid w:val="00D4563E"/>
    <w:rsid w:val="00D458A9"/>
    <w:rsid w:val="00D45B51"/>
    <w:rsid w:val="00D46037"/>
    <w:rsid w:val="00D461E4"/>
    <w:rsid w:val="00D462B5"/>
    <w:rsid w:val="00D462DF"/>
    <w:rsid w:val="00D46481"/>
    <w:rsid w:val="00D4666D"/>
    <w:rsid w:val="00D466ED"/>
    <w:rsid w:val="00D46830"/>
    <w:rsid w:val="00D46961"/>
    <w:rsid w:val="00D470C1"/>
    <w:rsid w:val="00D4710F"/>
    <w:rsid w:val="00D47213"/>
    <w:rsid w:val="00D478DA"/>
    <w:rsid w:val="00D47962"/>
    <w:rsid w:val="00D47A0C"/>
    <w:rsid w:val="00D47D87"/>
    <w:rsid w:val="00D47DA8"/>
    <w:rsid w:val="00D47EFE"/>
    <w:rsid w:val="00D5023C"/>
    <w:rsid w:val="00D50B50"/>
    <w:rsid w:val="00D50B81"/>
    <w:rsid w:val="00D50C82"/>
    <w:rsid w:val="00D50CF5"/>
    <w:rsid w:val="00D50EBA"/>
    <w:rsid w:val="00D51035"/>
    <w:rsid w:val="00D5117D"/>
    <w:rsid w:val="00D5143E"/>
    <w:rsid w:val="00D515D3"/>
    <w:rsid w:val="00D51630"/>
    <w:rsid w:val="00D51900"/>
    <w:rsid w:val="00D519DC"/>
    <w:rsid w:val="00D51AEE"/>
    <w:rsid w:val="00D51DB7"/>
    <w:rsid w:val="00D523FE"/>
    <w:rsid w:val="00D52511"/>
    <w:rsid w:val="00D52C4B"/>
    <w:rsid w:val="00D52CEA"/>
    <w:rsid w:val="00D52E43"/>
    <w:rsid w:val="00D52E8A"/>
    <w:rsid w:val="00D53157"/>
    <w:rsid w:val="00D5356C"/>
    <w:rsid w:val="00D5359F"/>
    <w:rsid w:val="00D53683"/>
    <w:rsid w:val="00D539AE"/>
    <w:rsid w:val="00D53BD5"/>
    <w:rsid w:val="00D53F15"/>
    <w:rsid w:val="00D540A8"/>
    <w:rsid w:val="00D541ED"/>
    <w:rsid w:val="00D544AC"/>
    <w:rsid w:val="00D54834"/>
    <w:rsid w:val="00D5490E"/>
    <w:rsid w:val="00D54AC4"/>
    <w:rsid w:val="00D54FD9"/>
    <w:rsid w:val="00D55021"/>
    <w:rsid w:val="00D557D3"/>
    <w:rsid w:val="00D557E2"/>
    <w:rsid w:val="00D55ADD"/>
    <w:rsid w:val="00D55B26"/>
    <w:rsid w:val="00D55EE0"/>
    <w:rsid w:val="00D56072"/>
    <w:rsid w:val="00D5609F"/>
    <w:rsid w:val="00D56156"/>
    <w:rsid w:val="00D56615"/>
    <w:rsid w:val="00D56CBB"/>
    <w:rsid w:val="00D56DAF"/>
    <w:rsid w:val="00D56DFB"/>
    <w:rsid w:val="00D56E98"/>
    <w:rsid w:val="00D57022"/>
    <w:rsid w:val="00D57223"/>
    <w:rsid w:val="00D573DB"/>
    <w:rsid w:val="00D57618"/>
    <w:rsid w:val="00D576BB"/>
    <w:rsid w:val="00D5787E"/>
    <w:rsid w:val="00D57A30"/>
    <w:rsid w:val="00D57DAC"/>
    <w:rsid w:val="00D6006C"/>
    <w:rsid w:val="00D6026C"/>
    <w:rsid w:val="00D603E4"/>
    <w:rsid w:val="00D60903"/>
    <w:rsid w:val="00D60A49"/>
    <w:rsid w:val="00D60AF4"/>
    <w:rsid w:val="00D60E48"/>
    <w:rsid w:val="00D60F03"/>
    <w:rsid w:val="00D60F22"/>
    <w:rsid w:val="00D60F79"/>
    <w:rsid w:val="00D614C8"/>
    <w:rsid w:val="00D616AC"/>
    <w:rsid w:val="00D61772"/>
    <w:rsid w:val="00D618C1"/>
    <w:rsid w:val="00D61B60"/>
    <w:rsid w:val="00D61B61"/>
    <w:rsid w:val="00D61DEA"/>
    <w:rsid w:val="00D61E8C"/>
    <w:rsid w:val="00D621BE"/>
    <w:rsid w:val="00D62350"/>
    <w:rsid w:val="00D624B1"/>
    <w:rsid w:val="00D62577"/>
    <w:rsid w:val="00D62C50"/>
    <w:rsid w:val="00D62E97"/>
    <w:rsid w:val="00D63834"/>
    <w:rsid w:val="00D63997"/>
    <w:rsid w:val="00D63A76"/>
    <w:rsid w:val="00D63B35"/>
    <w:rsid w:val="00D63B91"/>
    <w:rsid w:val="00D63C55"/>
    <w:rsid w:val="00D64014"/>
    <w:rsid w:val="00D640D1"/>
    <w:rsid w:val="00D641CA"/>
    <w:rsid w:val="00D6422A"/>
    <w:rsid w:val="00D6429C"/>
    <w:rsid w:val="00D644C9"/>
    <w:rsid w:val="00D6450E"/>
    <w:rsid w:val="00D64A22"/>
    <w:rsid w:val="00D64A58"/>
    <w:rsid w:val="00D64C8C"/>
    <w:rsid w:val="00D65445"/>
    <w:rsid w:val="00D6570A"/>
    <w:rsid w:val="00D65751"/>
    <w:rsid w:val="00D6579D"/>
    <w:rsid w:val="00D65CC9"/>
    <w:rsid w:val="00D65EEB"/>
    <w:rsid w:val="00D66231"/>
    <w:rsid w:val="00D6658B"/>
    <w:rsid w:val="00D666D8"/>
    <w:rsid w:val="00D66822"/>
    <w:rsid w:val="00D66913"/>
    <w:rsid w:val="00D66ACD"/>
    <w:rsid w:val="00D66E20"/>
    <w:rsid w:val="00D66F9A"/>
    <w:rsid w:val="00D66FD1"/>
    <w:rsid w:val="00D6723C"/>
    <w:rsid w:val="00D6726A"/>
    <w:rsid w:val="00D6743F"/>
    <w:rsid w:val="00D675A0"/>
    <w:rsid w:val="00D675CC"/>
    <w:rsid w:val="00D678D6"/>
    <w:rsid w:val="00D67AB5"/>
    <w:rsid w:val="00D70038"/>
    <w:rsid w:val="00D700C2"/>
    <w:rsid w:val="00D702E9"/>
    <w:rsid w:val="00D7031C"/>
    <w:rsid w:val="00D703AC"/>
    <w:rsid w:val="00D70571"/>
    <w:rsid w:val="00D70992"/>
    <w:rsid w:val="00D70A98"/>
    <w:rsid w:val="00D70B11"/>
    <w:rsid w:val="00D70C98"/>
    <w:rsid w:val="00D70F70"/>
    <w:rsid w:val="00D71232"/>
    <w:rsid w:val="00D713A2"/>
    <w:rsid w:val="00D716F7"/>
    <w:rsid w:val="00D71B85"/>
    <w:rsid w:val="00D7249A"/>
    <w:rsid w:val="00D725F1"/>
    <w:rsid w:val="00D726D8"/>
    <w:rsid w:val="00D72D30"/>
    <w:rsid w:val="00D72F12"/>
    <w:rsid w:val="00D72FAC"/>
    <w:rsid w:val="00D72FC3"/>
    <w:rsid w:val="00D73430"/>
    <w:rsid w:val="00D73576"/>
    <w:rsid w:val="00D73805"/>
    <w:rsid w:val="00D738A5"/>
    <w:rsid w:val="00D73A9E"/>
    <w:rsid w:val="00D73AAC"/>
    <w:rsid w:val="00D73AF6"/>
    <w:rsid w:val="00D73BCA"/>
    <w:rsid w:val="00D74142"/>
    <w:rsid w:val="00D7422F"/>
    <w:rsid w:val="00D74338"/>
    <w:rsid w:val="00D7435B"/>
    <w:rsid w:val="00D743E5"/>
    <w:rsid w:val="00D74585"/>
    <w:rsid w:val="00D747AA"/>
    <w:rsid w:val="00D74877"/>
    <w:rsid w:val="00D7496F"/>
    <w:rsid w:val="00D74AC7"/>
    <w:rsid w:val="00D74B56"/>
    <w:rsid w:val="00D75C4F"/>
    <w:rsid w:val="00D75C9C"/>
    <w:rsid w:val="00D75D53"/>
    <w:rsid w:val="00D75DC4"/>
    <w:rsid w:val="00D75E0C"/>
    <w:rsid w:val="00D76178"/>
    <w:rsid w:val="00D76265"/>
    <w:rsid w:val="00D76434"/>
    <w:rsid w:val="00D76FE3"/>
    <w:rsid w:val="00D772B2"/>
    <w:rsid w:val="00D773FA"/>
    <w:rsid w:val="00D775E0"/>
    <w:rsid w:val="00D775F2"/>
    <w:rsid w:val="00D77B1D"/>
    <w:rsid w:val="00D77B25"/>
    <w:rsid w:val="00D77FDB"/>
    <w:rsid w:val="00D80252"/>
    <w:rsid w:val="00D80316"/>
    <w:rsid w:val="00D803A5"/>
    <w:rsid w:val="00D80AAE"/>
    <w:rsid w:val="00D80FC4"/>
    <w:rsid w:val="00D81178"/>
    <w:rsid w:val="00D81211"/>
    <w:rsid w:val="00D812E2"/>
    <w:rsid w:val="00D8130A"/>
    <w:rsid w:val="00D816E2"/>
    <w:rsid w:val="00D81F4B"/>
    <w:rsid w:val="00D82481"/>
    <w:rsid w:val="00D82829"/>
    <w:rsid w:val="00D82AC4"/>
    <w:rsid w:val="00D82C68"/>
    <w:rsid w:val="00D82C98"/>
    <w:rsid w:val="00D82D25"/>
    <w:rsid w:val="00D82E21"/>
    <w:rsid w:val="00D83100"/>
    <w:rsid w:val="00D83108"/>
    <w:rsid w:val="00D83239"/>
    <w:rsid w:val="00D83442"/>
    <w:rsid w:val="00D83919"/>
    <w:rsid w:val="00D83BFF"/>
    <w:rsid w:val="00D83CBB"/>
    <w:rsid w:val="00D83D11"/>
    <w:rsid w:val="00D83D1F"/>
    <w:rsid w:val="00D83E5D"/>
    <w:rsid w:val="00D84181"/>
    <w:rsid w:val="00D841F3"/>
    <w:rsid w:val="00D842DA"/>
    <w:rsid w:val="00D8460A"/>
    <w:rsid w:val="00D84791"/>
    <w:rsid w:val="00D847CA"/>
    <w:rsid w:val="00D847EB"/>
    <w:rsid w:val="00D848ED"/>
    <w:rsid w:val="00D84C7B"/>
    <w:rsid w:val="00D84F0D"/>
    <w:rsid w:val="00D85252"/>
    <w:rsid w:val="00D853B8"/>
    <w:rsid w:val="00D85467"/>
    <w:rsid w:val="00D85522"/>
    <w:rsid w:val="00D855C4"/>
    <w:rsid w:val="00D85B30"/>
    <w:rsid w:val="00D85C11"/>
    <w:rsid w:val="00D85C68"/>
    <w:rsid w:val="00D85CE4"/>
    <w:rsid w:val="00D85D1E"/>
    <w:rsid w:val="00D85DC5"/>
    <w:rsid w:val="00D86134"/>
    <w:rsid w:val="00D861C4"/>
    <w:rsid w:val="00D86679"/>
    <w:rsid w:val="00D869D6"/>
    <w:rsid w:val="00D86FC5"/>
    <w:rsid w:val="00D8708F"/>
    <w:rsid w:val="00D871AA"/>
    <w:rsid w:val="00D87223"/>
    <w:rsid w:val="00D87385"/>
    <w:rsid w:val="00D874BC"/>
    <w:rsid w:val="00D874FA"/>
    <w:rsid w:val="00D87868"/>
    <w:rsid w:val="00D8790A"/>
    <w:rsid w:val="00D87938"/>
    <w:rsid w:val="00D879EA"/>
    <w:rsid w:val="00D87FAE"/>
    <w:rsid w:val="00D87FB1"/>
    <w:rsid w:val="00D9031A"/>
    <w:rsid w:val="00D90450"/>
    <w:rsid w:val="00D905AC"/>
    <w:rsid w:val="00D906B9"/>
    <w:rsid w:val="00D906FB"/>
    <w:rsid w:val="00D906FE"/>
    <w:rsid w:val="00D90998"/>
    <w:rsid w:val="00D90DBF"/>
    <w:rsid w:val="00D90EFD"/>
    <w:rsid w:val="00D9137A"/>
    <w:rsid w:val="00D914C8"/>
    <w:rsid w:val="00D91885"/>
    <w:rsid w:val="00D91A38"/>
    <w:rsid w:val="00D91C5C"/>
    <w:rsid w:val="00D91DB4"/>
    <w:rsid w:val="00D91E81"/>
    <w:rsid w:val="00D91E82"/>
    <w:rsid w:val="00D91F1C"/>
    <w:rsid w:val="00D9200B"/>
    <w:rsid w:val="00D923A4"/>
    <w:rsid w:val="00D92489"/>
    <w:rsid w:val="00D924AE"/>
    <w:rsid w:val="00D927A4"/>
    <w:rsid w:val="00D92879"/>
    <w:rsid w:val="00D928A4"/>
    <w:rsid w:val="00D92A02"/>
    <w:rsid w:val="00D92A95"/>
    <w:rsid w:val="00D92DF6"/>
    <w:rsid w:val="00D9305C"/>
    <w:rsid w:val="00D930E5"/>
    <w:rsid w:val="00D93173"/>
    <w:rsid w:val="00D936FB"/>
    <w:rsid w:val="00D93880"/>
    <w:rsid w:val="00D938E6"/>
    <w:rsid w:val="00D9392A"/>
    <w:rsid w:val="00D93B2C"/>
    <w:rsid w:val="00D93D7A"/>
    <w:rsid w:val="00D93E7F"/>
    <w:rsid w:val="00D93FB9"/>
    <w:rsid w:val="00D94213"/>
    <w:rsid w:val="00D94776"/>
    <w:rsid w:val="00D947C9"/>
    <w:rsid w:val="00D94D67"/>
    <w:rsid w:val="00D95198"/>
    <w:rsid w:val="00D95209"/>
    <w:rsid w:val="00D952AB"/>
    <w:rsid w:val="00D9534E"/>
    <w:rsid w:val="00D9565B"/>
    <w:rsid w:val="00D95755"/>
    <w:rsid w:val="00D95824"/>
    <w:rsid w:val="00D95924"/>
    <w:rsid w:val="00D965FB"/>
    <w:rsid w:val="00D96707"/>
    <w:rsid w:val="00D96772"/>
    <w:rsid w:val="00D96B58"/>
    <w:rsid w:val="00D96CB4"/>
    <w:rsid w:val="00D96CFC"/>
    <w:rsid w:val="00D96EB5"/>
    <w:rsid w:val="00D96FD9"/>
    <w:rsid w:val="00D97389"/>
    <w:rsid w:val="00D973DC"/>
    <w:rsid w:val="00D97418"/>
    <w:rsid w:val="00D97552"/>
    <w:rsid w:val="00D97AC1"/>
    <w:rsid w:val="00D97D47"/>
    <w:rsid w:val="00D97F8C"/>
    <w:rsid w:val="00DA0000"/>
    <w:rsid w:val="00DA0141"/>
    <w:rsid w:val="00DA02D2"/>
    <w:rsid w:val="00DA0339"/>
    <w:rsid w:val="00DA076E"/>
    <w:rsid w:val="00DA080A"/>
    <w:rsid w:val="00DA0BFE"/>
    <w:rsid w:val="00DA0D17"/>
    <w:rsid w:val="00DA0FC6"/>
    <w:rsid w:val="00DA15B7"/>
    <w:rsid w:val="00DA1677"/>
    <w:rsid w:val="00DA1790"/>
    <w:rsid w:val="00DA187C"/>
    <w:rsid w:val="00DA1EF2"/>
    <w:rsid w:val="00DA1EF3"/>
    <w:rsid w:val="00DA23DD"/>
    <w:rsid w:val="00DA2640"/>
    <w:rsid w:val="00DA26E1"/>
    <w:rsid w:val="00DA2726"/>
    <w:rsid w:val="00DA279F"/>
    <w:rsid w:val="00DA27DF"/>
    <w:rsid w:val="00DA2B8F"/>
    <w:rsid w:val="00DA2C8F"/>
    <w:rsid w:val="00DA30FC"/>
    <w:rsid w:val="00DA33DD"/>
    <w:rsid w:val="00DA3B89"/>
    <w:rsid w:val="00DA3CC5"/>
    <w:rsid w:val="00DA3DC3"/>
    <w:rsid w:val="00DA3E85"/>
    <w:rsid w:val="00DA3F01"/>
    <w:rsid w:val="00DA42D7"/>
    <w:rsid w:val="00DA4781"/>
    <w:rsid w:val="00DA488C"/>
    <w:rsid w:val="00DA48DA"/>
    <w:rsid w:val="00DA48EF"/>
    <w:rsid w:val="00DA49CA"/>
    <w:rsid w:val="00DA4D71"/>
    <w:rsid w:val="00DA540C"/>
    <w:rsid w:val="00DA5751"/>
    <w:rsid w:val="00DA590A"/>
    <w:rsid w:val="00DA5D4E"/>
    <w:rsid w:val="00DA620A"/>
    <w:rsid w:val="00DA6310"/>
    <w:rsid w:val="00DA6332"/>
    <w:rsid w:val="00DA6353"/>
    <w:rsid w:val="00DA64AD"/>
    <w:rsid w:val="00DA6649"/>
    <w:rsid w:val="00DA682F"/>
    <w:rsid w:val="00DA6A0B"/>
    <w:rsid w:val="00DA6AB8"/>
    <w:rsid w:val="00DA6AE3"/>
    <w:rsid w:val="00DA6AF6"/>
    <w:rsid w:val="00DA6B7A"/>
    <w:rsid w:val="00DA6D2E"/>
    <w:rsid w:val="00DA7282"/>
    <w:rsid w:val="00DA730E"/>
    <w:rsid w:val="00DA7393"/>
    <w:rsid w:val="00DA73A5"/>
    <w:rsid w:val="00DA74A4"/>
    <w:rsid w:val="00DA7618"/>
    <w:rsid w:val="00DA77CF"/>
    <w:rsid w:val="00DA7BB6"/>
    <w:rsid w:val="00DA7BEF"/>
    <w:rsid w:val="00DA7CF4"/>
    <w:rsid w:val="00DA7D17"/>
    <w:rsid w:val="00DA7E28"/>
    <w:rsid w:val="00DB010E"/>
    <w:rsid w:val="00DB0131"/>
    <w:rsid w:val="00DB01C4"/>
    <w:rsid w:val="00DB028F"/>
    <w:rsid w:val="00DB04E2"/>
    <w:rsid w:val="00DB0526"/>
    <w:rsid w:val="00DB0601"/>
    <w:rsid w:val="00DB0664"/>
    <w:rsid w:val="00DB06CA"/>
    <w:rsid w:val="00DB0792"/>
    <w:rsid w:val="00DB0823"/>
    <w:rsid w:val="00DB09AD"/>
    <w:rsid w:val="00DB0BCB"/>
    <w:rsid w:val="00DB0CD6"/>
    <w:rsid w:val="00DB1075"/>
    <w:rsid w:val="00DB11B0"/>
    <w:rsid w:val="00DB1412"/>
    <w:rsid w:val="00DB1493"/>
    <w:rsid w:val="00DB1848"/>
    <w:rsid w:val="00DB184A"/>
    <w:rsid w:val="00DB19ED"/>
    <w:rsid w:val="00DB1A4D"/>
    <w:rsid w:val="00DB22BC"/>
    <w:rsid w:val="00DB23DB"/>
    <w:rsid w:val="00DB2542"/>
    <w:rsid w:val="00DB26F5"/>
    <w:rsid w:val="00DB29A5"/>
    <w:rsid w:val="00DB2B1A"/>
    <w:rsid w:val="00DB3171"/>
    <w:rsid w:val="00DB31CD"/>
    <w:rsid w:val="00DB331F"/>
    <w:rsid w:val="00DB346D"/>
    <w:rsid w:val="00DB3635"/>
    <w:rsid w:val="00DB370F"/>
    <w:rsid w:val="00DB372A"/>
    <w:rsid w:val="00DB3842"/>
    <w:rsid w:val="00DB389C"/>
    <w:rsid w:val="00DB3D0F"/>
    <w:rsid w:val="00DB3E07"/>
    <w:rsid w:val="00DB3E99"/>
    <w:rsid w:val="00DB3EEC"/>
    <w:rsid w:val="00DB4022"/>
    <w:rsid w:val="00DB4497"/>
    <w:rsid w:val="00DB44A5"/>
    <w:rsid w:val="00DB474D"/>
    <w:rsid w:val="00DB483D"/>
    <w:rsid w:val="00DB4A2A"/>
    <w:rsid w:val="00DB4BC5"/>
    <w:rsid w:val="00DB4C26"/>
    <w:rsid w:val="00DB4CC0"/>
    <w:rsid w:val="00DB4EE9"/>
    <w:rsid w:val="00DB4F85"/>
    <w:rsid w:val="00DB4FAF"/>
    <w:rsid w:val="00DB50ED"/>
    <w:rsid w:val="00DB5156"/>
    <w:rsid w:val="00DB590B"/>
    <w:rsid w:val="00DB59FB"/>
    <w:rsid w:val="00DB5A9C"/>
    <w:rsid w:val="00DB5BFB"/>
    <w:rsid w:val="00DB5D0A"/>
    <w:rsid w:val="00DB5D1E"/>
    <w:rsid w:val="00DB5ECD"/>
    <w:rsid w:val="00DB5F6A"/>
    <w:rsid w:val="00DB5FA3"/>
    <w:rsid w:val="00DB6003"/>
    <w:rsid w:val="00DB6290"/>
    <w:rsid w:val="00DB62C3"/>
    <w:rsid w:val="00DB6468"/>
    <w:rsid w:val="00DB658D"/>
    <w:rsid w:val="00DB6730"/>
    <w:rsid w:val="00DB6737"/>
    <w:rsid w:val="00DB6B43"/>
    <w:rsid w:val="00DB6E2C"/>
    <w:rsid w:val="00DB6F3D"/>
    <w:rsid w:val="00DB6FD0"/>
    <w:rsid w:val="00DB73D4"/>
    <w:rsid w:val="00DB77A7"/>
    <w:rsid w:val="00DB79FE"/>
    <w:rsid w:val="00DB7C31"/>
    <w:rsid w:val="00DB7EAD"/>
    <w:rsid w:val="00DB7F93"/>
    <w:rsid w:val="00DC0028"/>
    <w:rsid w:val="00DC00C1"/>
    <w:rsid w:val="00DC08FC"/>
    <w:rsid w:val="00DC0967"/>
    <w:rsid w:val="00DC0A1A"/>
    <w:rsid w:val="00DC0B1C"/>
    <w:rsid w:val="00DC0BAF"/>
    <w:rsid w:val="00DC0C21"/>
    <w:rsid w:val="00DC0F31"/>
    <w:rsid w:val="00DC1239"/>
    <w:rsid w:val="00DC14C5"/>
    <w:rsid w:val="00DC1873"/>
    <w:rsid w:val="00DC1D20"/>
    <w:rsid w:val="00DC2342"/>
    <w:rsid w:val="00DC2752"/>
    <w:rsid w:val="00DC2854"/>
    <w:rsid w:val="00DC289D"/>
    <w:rsid w:val="00DC2952"/>
    <w:rsid w:val="00DC2BF3"/>
    <w:rsid w:val="00DC2C94"/>
    <w:rsid w:val="00DC2FD8"/>
    <w:rsid w:val="00DC3BC3"/>
    <w:rsid w:val="00DC3C4E"/>
    <w:rsid w:val="00DC3D64"/>
    <w:rsid w:val="00DC3D8E"/>
    <w:rsid w:val="00DC42BC"/>
    <w:rsid w:val="00DC43C8"/>
    <w:rsid w:val="00DC46D4"/>
    <w:rsid w:val="00DC46E6"/>
    <w:rsid w:val="00DC487F"/>
    <w:rsid w:val="00DC4941"/>
    <w:rsid w:val="00DC4ADF"/>
    <w:rsid w:val="00DC4B0B"/>
    <w:rsid w:val="00DC4C42"/>
    <w:rsid w:val="00DC4E80"/>
    <w:rsid w:val="00DC4F52"/>
    <w:rsid w:val="00DC5256"/>
    <w:rsid w:val="00DC5329"/>
    <w:rsid w:val="00DC5571"/>
    <w:rsid w:val="00DC5663"/>
    <w:rsid w:val="00DC5BAB"/>
    <w:rsid w:val="00DC5D93"/>
    <w:rsid w:val="00DC5E96"/>
    <w:rsid w:val="00DC5F7A"/>
    <w:rsid w:val="00DC6311"/>
    <w:rsid w:val="00DC6342"/>
    <w:rsid w:val="00DC654D"/>
    <w:rsid w:val="00DC6640"/>
    <w:rsid w:val="00DC6691"/>
    <w:rsid w:val="00DC6721"/>
    <w:rsid w:val="00DC672F"/>
    <w:rsid w:val="00DC6C75"/>
    <w:rsid w:val="00DC701C"/>
    <w:rsid w:val="00DC7065"/>
    <w:rsid w:val="00DC70D7"/>
    <w:rsid w:val="00DC70DC"/>
    <w:rsid w:val="00DC7577"/>
    <w:rsid w:val="00DC76C8"/>
    <w:rsid w:val="00DC7723"/>
    <w:rsid w:val="00DC78CE"/>
    <w:rsid w:val="00DC7B38"/>
    <w:rsid w:val="00DC7C0E"/>
    <w:rsid w:val="00DC7D6D"/>
    <w:rsid w:val="00DC7FCB"/>
    <w:rsid w:val="00DD003A"/>
    <w:rsid w:val="00DD0432"/>
    <w:rsid w:val="00DD0523"/>
    <w:rsid w:val="00DD05D2"/>
    <w:rsid w:val="00DD06B4"/>
    <w:rsid w:val="00DD0860"/>
    <w:rsid w:val="00DD0A9A"/>
    <w:rsid w:val="00DD0B64"/>
    <w:rsid w:val="00DD0D0B"/>
    <w:rsid w:val="00DD103F"/>
    <w:rsid w:val="00DD114E"/>
    <w:rsid w:val="00DD1202"/>
    <w:rsid w:val="00DD1287"/>
    <w:rsid w:val="00DD169D"/>
    <w:rsid w:val="00DD1871"/>
    <w:rsid w:val="00DD19CB"/>
    <w:rsid w:val="00DD1AAF"/>
    <w:rsid w:val="00DD1B81"/>
    <w:rsid w:val="00DD1C52"/>
    <w:rsid w:val="00DD20E0"/>
    <w:rsid w:val="00DD214C"/>
    <w:rsid w:val="00DD217A"/>
    <w:rsid w:val="00DD239F"/>
    <w:rsid w:val="00DD2601"/>
    <w:rsid w:val="00DD2939"/>
    <w:rsid w:val="00DD2996"/>
    <w:rsid w:val="00DD2A0E"/>
    <w:rsid w:val="00DD2A35"/>
    <w:rsid w:val="00DD2AD5"/>
    <w:rsid w:val="00DD2C8C"/>
    <w:rsid w:val="00DD2F67"/>
    <w:rsid w:val="00DD2F7F"/>
    <w:rsid w:val="00DD308E"/>
    <w:rsid w:val="00DD3527"/>
    <w:rsid w:val="00DD3541"/>
    <w:rsid w:val="00DD386A"/>
    <w:rsid w:val="00DD39EC"/>
    <w:rsid w:val="00DD3BB0"/>
    <w:rsid w:val="00DD3CEC"/>
    <w:rsid w:val="00DD3F51"/>
    <w:rsid w:val="00DD4867"/>
    <w:rsid w:val="00DD4960"/>
    <w:rsid w:val="00DD4C6D"/>
    <w:rsid w:val="00DD4E57"/>
    <w:rsid w:val="00DD4FF8"/>
    <w:rsid w:val="00DD5217"/>
    <w:rsid w:val="00DD52BE"/>
    <w:rsid w:val="00DD5336"/>
    <w:rsid w:val="00DD534F"/>
    <w:rsid w:val="00DD54D8"/>
    <w:rsid w:val="00DD55C3"/>
    <w:rsid w:val="00DD5675"/>
    <w:rsid w:val="00DD56C9"/>
    <w:rsid w:val="00DD5712"/>
    <w:rsid w:val="00DD5C90"/>
    <w:rsid w:val="00DD5D31"/>
    <w:rsid w:val="00DD5ECC"/>
    <w:rsid w:val="00DD613D"/>
    <w:rsid w:val="00DD64DD"/>
    <w:rsid w:val="00DD66FF"/>
    <w:rsid w:val="00DD6784"/>
    <w:rsid w:val="00DD6B8B"/>
    <w:rsid w:val="00DD6C30"/>
    <w:rsid w:val="00DD6CE2"/>
    <w:rsid w:val="00DD6D01"/>
    <w:rsid w:val="00DD6E4E"/>
    <w:rsid w:val="00DD735D"/>
    <w:rsid w:val="00DD7573"/>
    <w:rsid w:val="00DD764B"/>
    <w:rsid w:val="00DD7756"/>
    <w:rsid w:val="00DD788E"/>
    <w:rsid w:val="00DD7A46"/>
    <w:rsid w:val="00DD7A7E"/>
    <w:rsid w:val="00DE0170"/>
    <w:rsid w:val="00DE01DC"/>
    <w:rsid w:val="00DE105B"/>
    <w:rsid w:val="00DE129A"/>
    <w:rsid w:val="00DE15DA"/>
    <w:rsid w:val="00DE1812"/>
    <w:rsid w:val="00DE1C6D"/>
    <w:rsid w:val="00DE1EC2"/>
    <w:rsid w:val="00DE21EE"/>
    <w:rsid w:val="00DE260F"/>
    <w:rsid w:val="00DE2834"/>
    <w:rsid w:val="00DE2868"/>
    <w:rsid w:val="00DE2A56"/>
    <w:rsid w:val="00DE2AAB"/>
    <w:rsid w:val="00DE2D43"/>
    <w:rsid w:val="00DE2E9F"/>
    <w:rsid w:val="00DE33EC"/>
    <w:rsid w:val="00DE37F0"/>
    <w:rsid w:val="00DE3C1E"/>
    <w:rsid w:val="00DE3E61"/>
    <w:rsid w:val="00DE40B8"/>
    <w:rsid w:val="00DE415B"/>
    <w:rsid w:val="00DE429A"/>
    <w:rsid w:val="00DE4363"/>
    <w:rsid w:val="00DE43B1"/>
    <w:rsid w:val="00DE43EA"/>
    <w:rsid w:val="00DE454D"/>
    <w:rsid w:val="00DE4852"/>
    <w:rsid w:val="00DE4861"/>
    <w:rsid w:val="00DE4A69"/>
    <w:rsid w:val="00DE4BB8"/>
    <w:rsid w:val="00DE4FD4"/>
    <w:rsid w:val="00DE5062"/>
    <w:rsid w:val="00DE543F"/>
    <w:rsid w:val="00DE5888"/>
    <w:rsid w:val="00DE58A4"/>
    <w:rsid w:val="00DE5DA1"/>
    <w:rsid w:val="00DE5EF8"/>
    <w:rsid w:val="00DE61F5"/>
    <w:rsid w:val="00DE6357"/>
    <w:rsid w:val="00DE647C"/>
    <w:rsid w:val="00DE6CB8"/>
    <w:rsid w:val="00DE6EFF"/>
    <w:rsid w:val="00DE7161"/>
    <w:rsid w:val="00DE730C"/>
    <w:rsid w:val="00DE7423"/>
    <w:rsid w:val="00DE78B0"/>
    <w:rsid w:val="00DE7974"/>
    <w:rsid w:val="00DE7C09"/>
    <w:rsid w:val="00DE7CEB"/>
    <w:rsid w:val="00DF002E"/>
    <w:rsid w:val="00DF02CD"/>
    <w:rsid w:val="00DF04B1"/>
    <w:rsid w:val="00DF05AE"/>
    <w:rsid w:val="00DF07A9"/>
    <w:rsid w:val="00DF0A2A"/>
    <w:rsid w:val="00DF0DB0"/>
    <w:rsid w:val="00DF12DA"/>
    <w:rsid w:val="00DF15C7"/>
    <w:rsid w:val="00DF1660"/>
    <w:rsid w:val="00DF16D3"/>
    <w:rsid w:val="00DF1B2B"/>
    <w:rsid w:val="00DF1CA2"/>
    <w:rsid w:val="00DF1D01"/>
    <w:rsid w:val="00DF1DFC"/>
    <w:rsid w:val="00DF1E74"/>
    <w:rsid w:val="00DF1EB0"/>
    <w:rsid w:val="00DF1EEB"/>
    <w:rsid w:val="00DF21A1"/>
    <w:rsid w:val="00DF24A5"/>
    <w:rsid w:val="00DF2570"/>
    <w:rsid w:val="00DF27B0"/>
    <w:rsid w:val="00DF2982"/>
    <w:rsid w:val="00DF2A77"/>
    <w:rsid w:val="00DF2B68"/>
    <w:rsid w:val="00DF2C7E"/>
    <w:rsid w:val="00DF2E7B"/>
    <w:rsid w:val="00DF2EAB"/>
    <w:rsid w:val="00DF2F00"/>
    <w:rsid w:val="00DF33C3"/>
    <w:rsid w:val="00DF3719"/>
    <w:rsid w:val="00DF378E"/>
    <w:rsid w:val="00DF3906"/>
    <w:rsid w:val="00DF398A"/>
    <w:rsid w:val="00DF3A43"/>
    <w:rsid w:val="00DF3C2F"/>
    <w:rsid w:val="00DF3D93"/>
    <w:rsid w:val="00DF3D9B"/>
    <w:rsid w:val="00DF3F50"/>
    <w:rsid w:val="00DF411C"/>
    <w:rsid w:val="00DF42C1"/>
    <w:rsid w:val="00DF4510"/>
    <w:rsid w:val="00DF45F7"/>
    <w:rsid w:val="00DF470F"/>
    <w:rsid w:val="00DF488E"/>
    <w:rsid w:val="00DF4EB8"/>
    <w:rsid w:val="00DF4F83"/>
    <w:rsid w:val="00DF517F"/>
    <w:rsid w:val="00DF53D4"/>
    <w:rsid w:val="00DF5822"/>
    <w:rsid w:val="00DF5861"/>
    <w:rsid w:val="00DF5A5E"/>
    <w:rsid w:val="00DF5B3A"/>
    <w:rsid w:val="00DF5BF0"/>
    <w:rsid w:val="00DF5F33"/>
    <w:rsid w:val="00DF5FD0"/>
    <w:rsid w:val="00DF6039"/>
    <w:rsid w:val="00DF610F"/>
    <w:rsid w:val="00DF6596"/>
    <w:rsid w:val="00DF67F3"/>
    <w:rsid w:val="00DF6819"/>
    <w:rsid w:val="00DF6B61"/>
    <w:rsid w:val="00DF6B77"/>
    <w:rsid w:val="00DF6D15"/>
    <w:rsid w:val="00DF6D81"/>
    <w:rsid w:val="00DF6DA3"/>
    <w:rsid w:val="00DF6DF6"/>
    <w:rsid w:val="00DF6F0A"/>
    <w:rsid w:val="00DF6FEC"/>
    <w:rsid w:val="00DF7585"/>
    <w:rsid w:val="00DF7961"/>
    <w:rsid w:val="00DF7965"/>
    <w:rsid w:val="00DF7F5E"/>
    <w:rsid w:val="00E0022C"/>
    <w:rsid w:val="00E002A9"/>
    <w:rsid w:val="00E00309"/>
    <w:rsid w:val="00E0079C"/>
    <w:rsid w:val="00E00A5A"/>
    <w:rsid w:val="00E00F70"/>
    <w:rsid w:val="00E01229"/>
    <w:rsid w:val="00E0127F"/>
    <w:rsid w:val="00E0195E"/>
    <w:rsid w:val="00E01AE3"/>
    <w:rsid w:val="00E02626"/>
    <w:rsid w:val="00E02743"/>
    <w:rsid w:val="00E0274F"/>
    <w:rsid w:val="00E029B0"/>
    <w:rsid w:val="00E02A10"/>
    <w:rsid w:val="00E02A50"/>
    <w:rsid w:val="00E02DC0"/>
    <w:rsid w:val="00E02E89"/>
    <w:rsid w:val="00E02FFA"/>
    <w:rsid w:val="00E03047"/>
    <w:rsid w:val="00E03054"/>
    <w:rsid w:val="00E03437"/>
    <w:rsid w:val="00E034AE"/>
    <w:rsid w:val="00E03585"/>
    <w:rsid w:val="00E036EF"/>
    <w:rsid w:val="00E03831"/>
    <w:rsid w:val="00E039D9"/>
    <w:rsid w:val="00E04115"/>
    <w:rsid w:val="00E0462F"/>
    <w:rsid w:val="00E04729"/>
    <w:rsid w:val="00E047ED"/>
    <w:rsid w:val="00E04940"/>
    <w:rsid w:val="00E04A22"/>
    <w:rsid w:val="00E04BC0"/>
    <w:rsid w:val="00E04BF8"/>
    <w:rsid w:val="00E04D87"/>
    <w:rsid w:val="00E050D8"/>
    <w:rsid w:val="00E0510E"/>
    <w:rsid w:val="00E0513A"/>
    <w:rsid w:val="00E051C9"/>
    <w:rsid w:val="00E0533B"/>
    <w:rsid w:val="00E05563"/>
    <w:rsid w:val="00E05770"/>
    <w:rsid w:val="00E057D5"/>
    <w:rsid w:val="00E0595A"/>
    <w:rsid w:val="00E05B74"/>
    <w:rsid w:val="00E05C0A"/>
    <w:rsid w:val="00E05CF6"/>
    <w:rsid w:val="00E060A3"/>
    <w:rsid w:val="00E06149"/>
    <w:rsid w:val="00E06295"/>
    <w:rsid w:val="00E06322"/>
    <w:rsid w:val="00E066DD"/>
    <w:rsid w:val="00E067C0"/>
    <w:rsid w:val="00E069ED"/>
    <w:rsid w:val="00E06BD0"/>
    <w:rsid w:val="00E06C7C"/>
    <w:rsid w:val="00E07046"/>
    <w:rsid w:val="00E0734F"/>
    <w:rsid w:val="00E07562"/>
    <w:rsid w:val="00E079F5"/>
    <w:rsid w:val="00E07B27"/>
    <w:rsid w:val="00E07D88"/>
    <w:rsid w:val="00E07EAE"/>
    <w:rsid w:val="00E101AB"/>
    <w:rsid w:val="00E101D3"/>
    <w:rsid w:val="00E1042C"/>
    <w:rsid w:val="00E104A4"/>
    <w:rsid w:val="00E1080D"/>
    <w:rsid w:val="00E10A6F"/>
    <w:rsid w:val="00E10F5D"/>
    <w:rsid w:val="00E1133D"/>
    <w:rsid w:val="00E11629"/>
    <w:rsid w:val="00E1162D"/>
    <w:rsid w:val="00E119C7"/>
    <w:rsid w:val="00E12302"/>
    <w:rsid w:val="00E12576"/>
    <w:rsid w:val="00E12598"/>
    <w:rsid w:val="00E12683"/>
    <w:rsid w:val="00E12809"/>
    <w:rsid w:val="00E12A18"/>
    <w:rsid w:val="00E12C3B"/>
    <w:rsid w:val="00E132AA"/>
    <w:rsid w:val="00E13F1D"/>
    <w:rsid w:val="00E14428"/>
    <w:rsid w:val="00E144BB"/>
    <w:rsid w:val="00E147D4"/>
    <w:rsid w:val="00E14838"/>
    <w:rsid w:val="00E14D31"/>
    <w:rsid w:val="00E15090"/>
    <w:rsid w:val="00E150FB"/>
    <w:rsid w:val="00E15103"/>
    <w:rsid w:val="00E15250"/>
    <w:rsid w:val="00E1578F"/>
    <w:rsid w:val="00E158E5"/>
    <w:rsid w:val="00E159DA"/>
    <w:rsid w:val="00E15AF0"/>
    <w:rsid w:val="00E15BB5"/>
    <w:rsid w:val="00E15C7B"/>
    <w:rsid w:val="00E15D02"/>
    <w:rsid w:val="00E16024"/>
    <w:rsid w:val="00E16326"/>
    <w:rsid w:val="00E167FB"/>
    <w:rsid w:val="00E16D9D"/>
    <w:rsid w:val="00E17051"/>
    <w:rsid w:val="00E17176"/>
    <w:rsid w:val="00E174DA"/>
    <w:rsid w:val="00E17868"/>
    <w:rsid w:val="00E17B3F"/>
    <w:rsid w:val="00E17DBF"/>
    <w:rsid w:val="00E200E7"/>
    <w:rsid w:val="00E2033A"/>
    <w:rsid w:val="00E20687"/>
    <w:rsid w:val="00E2085E"/>
    <w:rsid w:val="00E2145F"/>
    <w:rsid w:val="00E21468"/>
    <w:rsid w:val="00E214BE"/>
    <w:rsid w:val="00E21562"/>
    <w:rsid w:val="00E21904"/>
    <w:rsid w:val="00E21B7A"/>
    <w:rsid w:val="00E21D83"/>
    <w:rsid w:val="00E21D97"/>
    <w:rsid w:val="00E22058"/>
    <w:rsid w:val="00E225C6"/>
    <w:rsid w:val="00E229D4"/>
    <w:rsid w:val="00E22A81"/>
    <w:rsid w:val="00E22B59"/>
    <w:rsid w:val="00E22C0B"/>
    <w:rsid w:val="00E22C0D"/>
    <w:rsid w:val="00E232C7"/>
    <w:rsid w:val="00E235AB"/>
    <w:rsid w:val="00E23814"/>
    <w:rsid w:val="00E238AF"/>
    <w:rsid w:val="00E239AA"/>
    <w:rsid w:val="00E23C66"/>
    <w:rsid w:val="00E23C96"/>
    <w:rsid w:val="00E23D69"/>
    <w:rsid w:val="00E23EC7"/>
    <w:rsid w:val="00E24019"/>
    <w:rsid w:val="00E2402B"/>
    <w:rsid w:val="00E242E1"/>
    <w:rsid w:val="00E24587"/>
    <w:rsid w:val="00E246B8"/>
    <w:rsid w:val="00E2473E"/>
    <w:rsid w:val="00E250C9"/>
    <w:rsid w:val="00E252DA"/>
    <w:rsid w:val="00E253C0"/>
    <w:rsid w:val="00E2567C"/>
    <w:rsid w:val="00E25705"/>
    <w:rsid w:val="00E258ED"/>
    <w:rsid w:val="00E25A6D"/>
    <w:rsid w:val="00E25AC1"/>
    <w:rsid w:val="00E25B80"/>
    <w:rsid w:val="00E25BA3"/>
    <w:rsid w:val="00E25C14"/>
    <w:rsid w:val="00E25DB0"/>
    <w:rsid w:val="00E26060"/>
    <w:rsid w:val="00E26201"/>
    <w:rsid w:val="00E26254"/>
    <w:rsid w:val="00E26528"/>
    <w:rsid w:val="00E26759"/>
    <w:rsid w:val="00E26807"/>
    <w:rsid w:val="00E26A82"/>
    <w:rsid w:val="00E26B93"/>
    <w:rsid w:val="00E26DDD"/>
    <w:rsid w:val="00E26EB5"/>
    <w:rsid w:val="00E2718F"/>
    <w:rsid w:val="00E27256"/>
    <w:rsid w:val="00E2753A"/>
    <w:rsid w:val="00E275D4"/>
    <w:rsid w:val="00E27718"/>
    <w:rsid w:val="00E2792E"/>
    <w:rsid w:val="00E27958"/>
    <w:rsid w:val="00E279C0"/>
    <w:rsid w:val="00E27A17"/>
    <w:rsid w:val="00E27C7B"/>
    <w:rsid w:val="00E27F42"/>
    <w:rsid w:val="00E300C3"/>
    <w:rsid w:val="00E30157"/>
    <w:rsid w:val="00E30201"/>
    <w:rsid w:val="00E3050D"/>
    <w:rsid w:val="00E30667"/>
    <w:rsid w:val="00E30752"/>
    <w:rsid w:val="00E30DF5"/>
    <w:rsid w:val="00E31177"/>
    <w:rsid w:val="00E314B4"/>
    <w:rsid w:val="00E315CD"/>
    <w:rsid w:val="00E3160F"/>
    <w:rsid w:val="00E317C7"/>
    <w:rsid w:val="00E31D6E"/>
    <w:rsid w:val="00E31E20"/>
    <w:rsid w:val="00E31E5C"/>
    <w:rsid w:val="00E32039"/>
    <w:rsid w:val="00E32285"/>
    <w:rsid w:val="00E32343"/>
    <w:rsid w:val="00E32365"/>
    <w:rsid w:val="00E324F0"/>
    <w:rsid w:val="00E325BB"/>
    <w:rsid w:val="00E3283D"/>
    <w:rsid w:val="00E32AC7"/>
    <w:rsid w:val="00E32AE0"/>
    <w:rsid w:val="00E32D70"/>
    <w:rsid w:val="00E32DF0"/>
    <w:rsid w:val="00E32E7D"/>
    <w:rsid w:val="00E33018"/>
    <w:rsid w:val="00E33085"/>
    <w:rsid w:val="00E330E8"/>
    <w:rsid w:val="00E331D2"/>
    <w:rsid w:val="00E334CC"/>
    <w:rsid w:val="00E335D9"/>
    <w:rsid w:val="00E3379C"/>
    <w:rsid w:val="00E33888"/>
    <w:rsid w:val="00E33C28"/>
    <w:rsid w:val="00E33C67"/>
    <w:rsid w:val="00E33CAF"/>
    <w:rsid w:val="00E33E27"/>
    <w:rsid w:val="00E33FED"/>
    <w:rsid w:val="00E3405D"/>
    <w:rsid w:val="00E340A5"/>
    <w:rsid w:val="00E341BB"/>
    <w:rsid w:val="00E342D6"/>
    <w:rsid w:val="00E344A0"/>
    <w:rsid w:val="00E344DB"/>
    <w:rsid w:val="00E344FD"/>
    <w:rsid w:val="00E34762"/>
    <w:rsid w:val="00E349E1"/>
    <w:rsid w:val="00E34BC5"/>
    <w:rsid w:val="00E34EE2"/>
    <w:rsid w:val="00E350A3"/>
    <w:rsid w:val="00E35155"/>
    <w:rsid w:val="00E3524E"/>
    <w:rsid w:val="00E352F3"/>
    <w:rsid w:val="00E3597A"/>
    <w:rsid w:val="00E35EF7"/>
    <w:rsid w:val="00E3627A"/>
    <w:rsid w:val="00E364AB"/>
    <w:rsid w:val="00E364C1"/>
    <w:rsid w:val="00E36810"/>
    <w:rsid w:val="00E36A39"/>
    <w:rsid w:val="00E36C93"/>
    <w:rsid w:val="00E36EF3"/>
    <w:rsid w:val="00E36F1D"/>
    <w:rsid w:val="00E36F28"/>
    <w:rsid w:val="00E374A9"/>
    <w:rsid w:val="00E375BC"/>
    <w:rsid w:val="00E37BB6"/>
    <w:rsid w:val="00E37EF5"/>
    <w:rsid w:val="00E37F42"/>
    <w:rsid w:val="00E40017"/>
    <w:rsid w:val="00E40026"/>
    <w:rsid w:val="00E401A0"/>
    <w:rsid w:val="00E4083E"/>
    <w:rsid w:val="00E40A7D"/>
    <w:rsid w:val="00E40BAB"/>
    <w:rsid w:val="00E40C7A"/>
    <w:rsid w:val="00E41299"/>
    <w:rsid w:val="00E415E2"/>
    <w:rsid w:val="00E415EC"/>
    <w:rsid w:val="00E41714"/>
    <w:rsid w:val="00E41727"/>
    <w:rsid w:val="00E41959"/>
    <w:rsid w:val="00E41E6B"/>
    <w:rsid w:val="00E41E89"/>
    <w:rsid w:val="00E42136"/>
    <w:rsid w:val="00E42319"/>
    <w:rsid w:val="00E42851"/>
    <w:rsid w:val="00E42BED"/>
    <w:rsid w:val="00E42CFB"/>
    <w:rsid w:val="00E43174"/>
    <w:rsid w:val="00E431C8"/>
    <w:rsid w:val="00E4340F"/>
    <w:rsid w:val="00E43548"/>
    <w:rsid w:val="00E4354D"/>
    <w:rsid w:val="00E435C9"/>
    <w:rsid w:val="00E43AFB"/>
    <w:rsid w:val="00E43C64"/>
    <w:rsid w:val="00E44379"/>
    <w:rsid w:val="00E443A8"/>
    <w:rsid w:val="00E443D1"/>
    <w:rsid w:val="00E4443C"/>
    <w:rsid w:val="00E44487"/>
    <w:rsid w:val="00E445E0"/>
    <w:rsid w:val="00E44681"/>
    <w:rsid w:val="00E446A7"/>
    <w:rsid w:val="00E44A4A"/>
    <w:rsid w:val="00E44DCB"/>
    <w:rsid w:val="00E44F79"/>
    <w:rsid w:val="00E454BC"/>
    <w:rsid w:val="00E4550C"/>
    <w:rsid w:val="00E45510"/>
    <w:rsid w:val="00E45A04"/>
    <w:rsid w:val="00E45A3A"/>
    <w:rsid w:val="00E45B48"/>
    <w:rsid w:val="00E45D19"/>
    <w:rsid w:val="00E46366"/>
    <w:rsid w:val="00E46419"/>
    <w:rsid w:val="00E46442"/>
    <w:rsid w:val="00E46673"/>
    <w:rsid w:val="00E467BD"/>
    <w:rsid w:val="00E46A47"/>
    <w:rsid w:val="00E46B4D"/>
    <w:rsid w:val="00E46B9E"/>
    <w:rsid w:val="00E46D1F"/>
    <w:rsid w:val="00E46EF7"/>
    <w:rsid w:val="00E471B6"/>
    <w:rsid w:val="00E47352"/>
    <w:rsid w:val="00E47365"/>
    <w:rsid w:val="00E4739A"/>
    <w:rsid w:val="00E47522"/>
    <w:rsid w:val="00E47622"/>
    <w:rsid w:val="00E4779D"/>
    <w:rsid w:val="00E47A09"/>
    <w:rsid w:val="00E47B02"/>
    <w:rsid w:val="00E501AD"/>
    <w:rsid w:val="00E50213"/>
    <w:rsid w:val="00E50809"/>
    <w:rsid w:val="00E50907"/>
    <w:rsid w:val="00E50A8F"/>
    <w:rsid w:val="00E50E7F"/>
    <w:rsid w:val="00E51223"/>
    <w:rsid w:val="00E51325"/>
    <w:rsid w:val="00E51434"/>
    <w:rsid w:val="00E5159E"/>
    <w:rsid w:val="00E519C5"/>
    <w:rsid w:val="00E51E7E"/>
    <w:rsid w:val="00E51F78"/>
    <w:rsid w:val="00E52631"/>
    <w:rsid w:val="00E52822"/>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4880"/>
    <w:rsid w:val="00E55848"/>
    <w:rsid w:val="00E55A5C"/>
    <w:rsid w:val="00E55A70"/>
    <w:rsid w:val="00E55EB6"/>
    <w:rsid w:val="00E55FCA"/>
    <w:rsid w:val="00E560E7"/>
    <w:rsid w:val="00E562AE"/>
    <w:rsid w:val="00E56557"/>
    <w:rsid w:val="00E565DA"/>
    <w:rsid w:val="00E567D8"/>
    <w:rsid w:val="00E567F0"/>
    <w:rsid w:val="00E56A23"/>
    <w:rsid w:val="00E56B18"/>
    <w:rsid w:val="00E56C0E"/>
    <w:rsid w:val="00E56F24"/>
    <w:rsid w:val="00E57003"/>
    <w:rsid w:val="00E5723F"/>
    <w:rsid w:val="00E57329"/>
    <w:rsid w:val="00E57466"/>
    <w:rsid w:val="00E576B1"/>
    <w:rsid w:val="00E57BB9"/>
    <w:rsid w:val="00E57DFC"/>
    <w:rsid w:val="00E6000F"/>
    <w:rsid w:val="00E6015F"/>
    <w:rsid w:val="00E604AA"/>
    <w:rsid w:val="00E60627"/>
    <w:rsid w:val="00E60738"/>
    <w:rsid w:val="00E60883"/>
    <w:rsid w:val="00E608E6"/>
    <w:rsid w:val="00E60D56"/>
    <w:rsid w:val="00E61105"/>
    <w:rsid w:val="00E611A4"/>
    <w:rsid w:val="00E61311"/>
    <w:rsid w:val="00E6139E"/>
    <w:rsid w:val="00E6148F"/>
    <w:rsid w:val="00E614A0"/>
    <w:rsid w:val="00E615E4"/>
    <w:rsid w:val="00E6188F"/>
    <w:rsid w:val="00E6195E"/>
    <w:rsid w:val="00E6197B"/>
    <w:rsid w:val="00E6199E"/>
    <w:rsid w:val="00E61BC5"/>
    <w:rsid w:val="00E61F5B"/>
    <w:rsid w:val="00E62027"/>
    <w:rsid w:val="00E6203A"/>
    <w:rsid w:val="00E62426"/>
    <w:rsid w:val="00E62739"/>
    <w:rsid w:val="00E62925"/>
    <w:rsid w:val="00E629D1"/>
    <w:rsid w:val="00E62A64"/>
    <w:rsid w:val="00E62A78"/>
    <w:rsid w:val="00E62C94"/>
    <w:rsid w:val="00E62D3F"/>
    <w:rsid w:val="00E62F82"/>
    <w:rsid w:val="00E6303D"/>
    <w:rsid w:val="00E630A6"/>
    <w:rsid w:val="00E630FD"/>
    <w:rsid w:val="00E63215"/>
    <w:rsid w:val="00E632E0"/>
    <w:rsid w:val="00E633A2"/>
    <w:rsid w:val="00E634E3"/>
    <w:rsid w:val="00E63681"/>
    <w:rsid w:val="00E6372B"/>
    <w:rsid w:val="00E6378A"/>
    <w:rsid w:val="00E63882"/>
    <w:rsid w:val="00E6395B"/>
    <w:rsid w:val="00E64190"/>
    <w:rsid w:val="00E6431B"/>
    <w:rsid w:val="00E64649"/>
    <w:rsid w:val="00E64D20"/>
    <w:rsid w:val="00E6511F"/>
    <w:rsid w:val="00E6574D"/>
    <w:rsid w:val="00E658F2"/>
    <w:rsid w:val="00E65EA2"/>
    <w:rsid w:val="00E6644B"/>
    <w:rsid w:val="00E66674"/>
    <w:rsid w:val="00E667CA"/>
    <w:rsid w:val="00E672EE"/>
    <w:rsid w:val="00E6746C"/>
    <w:rsid w:val="00E674B6"/>
    <w:rsid w:val="00E677F9"/>
    <w:rsid w:val="00E6794F"/>
    <w:rsid w:val="00E67A5E"/>
    <w:rsid w:val="00E67CB7"/>
    <w:rsid w:val="00E67D10"/>
    <w:rsid w:val="00E7012C"/>
    <w:rsid w:val="00E70195"/>
    <w:rsid w:val="00E701C1"/>
    <w:rsid w:val="00E70253"/>
    <w:rsid w:val="00E70654"/>
    <w:rsid w:val="00E7083E"/>
    <w:rsid w:val="00E70B7D"/>
    <w:rsid w:val="00E70FA4"/>
    <w:rsid w:val="00E71019"/>
    <w:rsid w:val="00E7122D"/>
    <w:rsid w:val="00E7130E"/>
    <w:rsid w:val="00E71342"/>
    <w:rsid w:val="00E713BA"/>
    <w:rsid w:val="00E716D6"/>
    <w:rsid w:val="00E717A1"/>
    <w:rsid w:val="00E71886"/>
    <w:rsid w:val="00E71D31"/>
    <w:rsid w:val="00E71E25"/>
    <w:rsid w:val="00E71E7C"/>
    <w:rsid w:val="00E722D5"/>
    <w:rsid w:val="00E722EC"/>
    <w:rsid w:val="00E7243E"/>
    <w:rsid w:val="00E72A0E"/>
    <w:rsid w:val="00E72D4A"/>
    <w:rsid w:val="00E72F18"/>
    <w:rsid w:val="00E7335C"/>
    <w:rsid w:val="00E734AD"/>
    <w:rsid w:val="00E734BD"/>
    <w:rsid w:val="00E734E4"/>
    <w:rsid w:val="00E7369D"/>
    <w:rsid w:val="00E7378F"/>
    <w:rsid w:val="00E738CB"/>
    <w:rsid w:val="00E73ADA"/>
    <w:rsid w:val="00E73C65"/>
    <w:rsid w:val="00E73CE4"/>
    <w:rsid w:val="00E73F25"/>
    <w:rsid w:val="00E740A6"/>
    <w:rsid w:val="00E741D9"/>
    <w:rsid w:val="00E7448F"/>
    <w:rsid w:val="00E746FB"/>
    <w:rsid w:val="00E7472E"/>
    <w:rsid w:val="00E74826"/>
    <w:rsid w:val="00E74980"/>
    <w:rsid w:val="00E7547A"/>
    <w:rsid w:val="00E754C6"/>
    <w:rsid w:val="00E75565"/>
    <w:rsid w:val="00E75A43"/>
    <w:rsid w:val="00E75AAD"/>
    <w:rsid w:val="00E75C30"/>
    <w:rsid w:val="00E75CA9"/>
    <w:rsid w:val="00E75D54"/>
    <w:rsid w:val="00E75E2C"/>
    <w:rsid w:val="00E75EA6"/>
    <w:rsid w:val="00E764E4"/>
    <w:rsid w:val="00E76596"/>
    <w:rsid w:val="00E7668E"/>
    <w:rsid w:val="00E766F9"/>
    <w:rsid w:val="00E76A5F"/>
    <w:rsid w:val="00E76C17"/>
    <w:rsid w:val="00E76D89"/>
    <w:rsid w:val="00E77001"/>
    <w:rsid w:val="00E77470"/>
    <w:rsid w:val="00E77834"/>
    <w:rsid w:val="00E77841"/>
    <w:rsid w:val="00E77C75"/>
    <w:rsid w:val="00E77C9B"/>
    <w:rsid w:val="00E800F7"/>
    <w:rsid w:val="00E8043D"/>
    <w:rsid w:val="00E805A9"/>
    <w:rsid w:val="00E80AD7"/>
    <w:rsid w:val="00E80E45"/>
    <w:rsid w:val="00E80FD4"/>
    <w:rsid w:val="00E815B8"/>
    <w:rsid w:val="00E81674"/>
    <w:rsid w:val="00E81694"/>
    <w:rsid w:val="00E8174B"/>
    <w:rsid w:val="00E81805"/>
    <w:rsid w:val="00E818B8"/>
    <w:rsid w:val="00E81966"/>
    <w:rsid w:val="00E8198B"/>
    <w:rsid w:val="00E81C9A"/>
    <w:rsid w:val="00E81D01"/>
    <w:rsid w:val="00E81D61"/>
    <w:rsid w:val="00E81E16"/>
    <w:rsid w:val="00E8207D"/>
    <w:rsid w:val="00E820C2"/>
    <w:rsid w:val="00E820C6"/>
    <w:rsid w:val="00E82522"/>
    <w:rsid w:val="00E826A8"/>
    <w:rsid w:val="00E82D47"/>
    <w:rsid w:val="00E82D4F"/>
    <w:rsid w:val="00E83335"/>
    <w:rsid w:val="00E8348E"/>
    <w:rsid w:val="00E837F9"/>
    <w:rsid w:val="00E83A9D"/>
    <w:rsid w:val="00E83CFD"/>
    <w:rsid w:val="00E84048"/>
    <w:rsid w:val="00E840C5"/>
    <w:rsid w:val="00E84579"/>
    <w:rsid w:val="00E8462B"/>
    <w:rsid w:val="00E8466B"/>
    <w:rsid w:val="00E84A31"/>
    <w:rsid w:val="00E84AAE"/>
    <w:rsid w:val="00E84BB6"/>
    <w:rsid w:val="00E84E5D"/>
    <w:rsid w:val="00E84ED7"/>
    <w:rsid w:val="00E84FBF"/>
    <w:rsid w:val="00E85378"/>
    <w:rsid w:val="00E8538C"/>
    <w:rsid w:val="00E8549C"/>
    <w:rsid w:val="00E85875"/>
    <w:rsid w:val="00E85B57"/>
    <w:rsid w:val="00E85B9E"/>
    <w:rsid w:val="00E85D00"/>
    <w:rsid w:val="00E85DAE"/>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26A"/>
    <w:rsid w:val="00E91385"/>
    <w:rsid w:val="00E91457"/>
    <w:rsid w:val="00E914B5"/>
    <w:rsid w:val="00E915C0"/>
    <w:rsid w:val="00E91831"/>
    <w:rsid w:val="00E919EB"/>
    <w:rsid w:val="00E91A33"/>
    <w:rsid w:val="00E91C0F"/>
    <w:rsid w:val="00E91C81"/>
    <w:rsid w:val="00E91FFA"/>
    <w:rsid w:val="00E92043"/>
    <w:rsid w:val="00E92212"/>
    <w:rsid w:val="00E922F9"/>
    <w:rsid w:val="00E92536"/>
    <w:rsid w:val="00E925E3"/>
    <w:rsid w:val="00E9276C"/>
    <w:rsid w:val="00E927A7"/>
    <w:rsid w:val="00E92B3B"/>
    <w:rsid w:val="00E92C1A"/>
    <w:rsid w:val="00E93159"/>
    <w:rsid w:val="00E936FA"/>
    <w:rsid w:val="00E938EC"/>
    <w:rsid w:val="00E93AE0"/>
    <w:rsid w:val="00E93B72"/>
    <w:rsid w:val="00E93DF4"/>
    <w:rsid w:val="00E9416D"/>
    <w:rsid w:val="00E9417A"/>
    <w:rsid w:val="00E948D2"/>
    <w:rsid w:val="00E9496B"/>
    <w:rsid w:val="00E949EB"/>
    <w:rsid w:val="00E94AA6"/>
    <w:rsid w:val="00E94B77"/>
    <w:rsid w:val="00E95128"/>
    <w:rsid w:val="00E95179"/>
    <w:rsid w:val="00E958BD"/>
    <w:rsid w:val="00E959A8"/>
    <w:rsid w:val="00E9602A"/>
    <w:rsid w:val="00E9620F"/>
    <w:rsid w:val="00E96229"/>
    <w:rsid w:val="00E96279"/>
    <w:rsid w:val="00E967AE"/>
    <w:rsid w:val="00E968AD"/>
    <w:rsid w:val="00E96CA5"/>
    <w:rsid w:val="00E96E1C"/>
    <w:rsid w:val="00E96E23"/>
    <w:rsid w:val="00E96F79"/>
    <w:rsid w:val="00E97023"/>
    <w:rsid w:val="00E97049"/>
    <w:rsid w:val="00E971A8"/>
    <w:rsid w:val="00E97241"/>
    <w:rsid w:val="00E97428"/>
    <w:rsid w:val="00E97587"/>
    <w:rsid w:val="00E9776E"/>
    <w:rsid w:val="00E97940"/>
    <w:rsid w:val="00E97A09"/>
    <w:rsid w:val="00E97A9F"/>
    <w:rsid w:val="00E97B33"/>
    <w:rsid w:val="00E97F39"/>
    <w:rsid w:val="00E97F3F"/>
    <w:rsid w:val="00EA0124"/>
    <w:rsid w:val="00EA084D"/>
    <w:rsid w:val="00EA09BE"/>
    <w:rsid w:val="00EA0A2C"/>
    <w:rsid w:val="00EA1082"/>
    <w:rsid w:val="00EA108E"/>
    <w:rsid w:val="00EA110A"/>
    <w:rsid w:val="00EA11B7"/>
    <w:rsid w:val="00EA1508"/>
    <w:rsid w:val="00EA155B"/>
    <w:rsid w:val="00EA16FE"/>
    <w:rsid w:val="00EA1B45"/>
    <w:rsid w:val="00EA1D42"/>
    <w:rsid w:val="00EA1E06"/>
    <w:rsid w:val="00EA2094"/>
    <w:rsid w:val="00EA21CC"/>
    <w:rsid w:val="00EA234E"/>
    <w:rsid w:val="00EA236D"/>
    <w:rsid w:val="00EA2570"/>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1C0"/>
    <w:rsid w:val="00EA52A3"/>
    <w:rsid w:val="00EA53B6"/>
    <w:rsid w:val="00EA53CD"/>
    <w:rsid w:val="00EA5417"/>
    <w:rsid w:val="00EA54A9"/>
    <w:rsid w:val="00EA5790"/>
    <w:rsid w:val="00EA5860"/>
    <w:rsid w:val="00EA5AE4"/>
    <w:rsid w:val="00EA5B1F"/>
    <w:rsid w:val="00EA5D83"/>
    <w:rsid w:val="00EA5E34"/>
    <w:rsid w:val="00EA5F3B"/>
    <w:rsid w:val="00EA5FCF"/>
    <w:rsid w:val="00EA6103"/>
    <w:rsid w:val="00EA6219"/>
    <w:rsid w:val="00EA63E7"/>
    <w:rsid w:val="00EA65EC"/>
    <w:rsid w:val="00EA6896"/>
    <w:rsid w:val="00EA708B"/>
    <w:rsid w:val="00EA7170"/>
    <w:rsid w:val="00EA7415"/>
    <w:rsid w:val="00EA7449"/>
    <w:rsid w:val="00EA7499"/>
    <w:rsid w:val="00EA775D"/>
    <w:rsid w:val="00EA7D45"/>
    <w:rsid w:val="00EB0148"/>
    <w:rsid w:val="00EB01A5"/>
    <w:rsid w:val="00EB04BE"/>
    <w:rsid w:val="00EB05F8"/>
    <w:rsid w:val="00EB083C"/>
    <w:rsid w:val="00EB0CBA"/>
    <w:rsid w:val="00EB0EF6"/>
    <w:rsid w:val="00EB0F64"/>
    <w:rsid w:val="00EB13A2"/>
    <w:rsid w:val="00EB1616"/>
    <w:rsid w:val="00EB1756"/>
    <w:rsid w:val="00EB18B6"/>
    <w:rsid w:val="00EB1960"/>
    <w:rsid w:val="00EB1966"/>
    <w:rsid w:val="00EB1D1D"/>
    <w:rsid w:val="00EB2362"/>
    <w:rsid w:val="00EB24DB"/>
    <w:rsid w:val="00EB2546"/>
    <w:rsid w:val="00EB2560"/>
    <w:rsid w:val="00EB2909"/>
    <w:rsid w:val="00EB2993"/>
    <w:rsid w:val="00EB2BC0"/>
    <w:rsid w:val="00EB2CF6"/>
    <w:rsid w:val="00EB348A"/>
    <w:rsid w:val="00EB35DA"/>
    <w:rsid w:val="00EB36CE"/>
    <w:rsid w:val="00EB37FA"/>
    <w:rsid w:val="00EB3977"/>
    <w:rsid w:val="00EB3B10"/>
    <w:rsid w:val="00EB3F57"/>
    <w:rsid w:val="00EB3FD5"/>
    <w:rsid w:val="00EB4057"/>
    <w:rsid w:val="00EB44AD"/>
    <w:rsid w:val="00EB4838"/>
    <w:rsid w:val="00EB49E4"/>
    <w:rsid w:val="00EB4A2E"/>
    <w:rsid w:val="00EB4BA9"/>
    <w:rsid w:val="00EB4C42"/>
    <w:rsid w:val="00EB4C76"/>
    <w:rsid w:val="00EB4E31"/>
    <w:rsid w:val="00EB5028"/>
    <w:rsid w:val="00EB5056"/>
    <w:rsid w:val="00EB5780"/>
    <w:rsid w:val="00EB5CC5"/>
    <w:rsid w:val="00EB5D1B"/>
    <w:rsid w:val="00EB6138"/>
    <w:rsid w:val="00EB6257"/>
    <w:rsid w:val="00EB6829"/>
    <w:rsid w:val="00EB6B01"/>
    <w:rsid w:val="00EB6B7E"/>
    <w:rsid w:val="00EB6CA3"/>
    <w:rsid w:val="00EB7069"/>
    <w:rsid w:val="00EB71B4"/>
    <w:rsid w:val="00EB727F"/>
    <w:rsid w:val="00EB7480"/>
    <w:rsid w:val="00EB7685"/>
    <w:rsid w:val="00EB791C"/>
    <w:rsid w:val="00EB7A0C"/>
    <w:rsid w:val="00EB7AFA"/>
    <w:rsid w:val="00EB7E18"/>
    <w:rsid w:val="00EC0201"/>
    <w:rsid w:val="00EC02D8"/>
    <w:rsid w:val="00EC0345"/>
    <w:rsid w:val="00EC0483"/>
    <w:rsid w:val="00EC0487"/>
    <w:rsid w:val="00EC07DD"/>
    <w:rsid w:val="00EC07E2"/>
    <w:rsid w:val="00EC0926"/>
    <w:rsid w:val="00EC0AB8"/>
    <w:rsid w:val="00EC0AE5"/>
    <w:rsid w:val="00EC0B19"/>
    <w:rsid w:val="00EC0B3C"/>
    <w:rsid w:val="00EC0F7C"/>
    <w:rsid w:val="00EC1147"/>
    <w:rsid w:val="00EC121E"/>
    <w:rsid w:val="00EC12BA"/>
    <w:rsid w:val="00EC181F"/>
    <w:rsid w:val="00EC1A9B"/>
    <w:rsid w:val="00EC1ADB"/>
    <w:rsid w:val="00EC21B8"/>
    <w:rsid w:val="00EC2271"/>
    <w:rsid w:val="00EC2484"/>
    <w:rsid w:val="00EC2499"/>
    <w:rsid w:val="00EC2517"/>
    <w:rsid w:val="00EC25E4"/>
    <w:rsid w:val="00EC2884"/>
    <w:rsid w:val="00EC2912"/>
    <w:rsid w:val="00EC2BB7"/>
    <w:rsid w:val="00EC2C7C"/>
    <w:rsid w:val="00EC2E01"/>
    <w:rsid w:val="00EC2ECE"/>
    <w:rsid w:val="00EC3316"/>
    <w:rsid w:val="00EC336B"/>
    <w:rsid w:val="00EC3385"/>
    <w:rsid w:val="00EC33FE"/>
    <w:rsid w:val="00EC3CEB"/>
    <w:rsid w:val="00EC4322"/>
    <w:rsid w:val="00EC4379"/>
    <w:rsid w:val="00EC4534"/>
    <w:rsid w:val="00EC4595"/>
    <w:rsid w:val="00EC4710"/>
    <w:rsid w:val="00EC4A64"/>
    <w:rsid w:val="00EC4BFF"/>
    <w:rsid w:val="00EC4C3B"/>
    <w:rsid w:val="00EC4D3D"/>
    <w:rsid w:val="00EC4E39"/>
    <w:rsid w:val="00EC4E53"/>
    <w:rsid w:val="00EC52AB"/>
    <w:rsid w:val="00EC534A"/>
    <w:rsid w:val="00EC55B3"/>
    <w:rsid w:val="00EC56A4"/>
    <w:rsid w:val="00EC56C9"/>
    <w:rsid w:val="00EC572A"/>
    <w:rsid w:val="00EC5842"/>
    <w:rsid w:val="00EC59FB"/>
    <w:rsid w:val="00EC5AAD"/>
    <w:rsid w:val="00EC5BD3"/>
    <w:rsid w:val="00EC5C89"/>
    <w:rsid w:val="00EC5D6F"/>
    <w:rsid w:val="00EC5EE2"/>
    <w:rsid w:val="00EC61D8"/>
    <w:rsid w:val="00EC6341"/>
    <w:rsid w:val="00EC6429"/>
    <w:rsid w:val="00EC65B8"/>
    <w:rsid w:val="00EC662E"/>
    <w:rsid w:val="00EC67C8"/>
    <w:rsid w:val="00EC6CD6"/>
    <w:rsid w:val="00EC6CE7"/>
    <w:rsid w:val="00EC6D02"/>
    <w:rsid w:val="00EC6EC4"/>
    <w:rsid w:val="00EC722F"/>
    <w:rsid w:val="00EC746A"/>
    <w:rsid w:val="00EC7B86"/>
    <w:rsid w:val="00EC7DE2"/>
    <w:rsid w:val="00EC7E0B"/>
    <w:rsid w:val="00EC7FD8"/>
    <w:rsid w:val="00ED00CA"/>
    <w:rsid w:val="00ED03C3"/>
    <w:rsid w:val="00ED0723"/>
    <w:rsid w:val="00ED09BF"/>
    <w:rsid w:val="00ED0BA5"/>
    <w:rsid w:val="00ED0E6E"/>
    <w:rsid w:val="00ED130C"/>
    <w:rsid w:val="00ED136A"/>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81"/>
    <w:rsid w:val="00ED37E7"/>
    <w:rsid w:val="00ED39FC"/>
    <w:rsid w:val="00ED3F05"/>
    <w:rsid w:val="00ED3F07"/>
    <w:rsid w:val="00ED401A"/>
    <w:rsid w:val="00ED4494"/>
    <w:rsid w:val="00ED4554"/>
    <w:rsid w:val="00ED45B1"/>
    <w:rsid w:val="00ED48F9"/>
    <w:rsid w:val="00ED490A"/>
    <w:rsid w:val="00ED4CD7"/>
    <w:rsid w:val="00ED4EBD"/>
    <w:rsid w:val="00ED4F4A"/>
    <w:rsid w:val="00ED513C"/>
    <w:rsid w:val="00ED523A"/>
    <w:rsid w:val="00ED5532"/>
    <w:rsid w:val="00ED5855"/>
    <w:rsid w:val="00ED588A"/>
    <w:rsid w:val="00ED5948"/>
    <w:rsid w:val="00ED5F71"/>
    <w:rsid w:val="00ED6400"/>
    <w:rsid w:val="00ED6487"/>
    <w:rsid w:val="00ED65E3"/>
    <w:rsid w:val="00ED6B6A"/>
    <w:rsid w:val="00ED6CA7"/>
    <w:rsid w:val="00ED6E70"/>
    <w:rsid w:val="00ED7150"/>
    <w:rsid w:val="00ED75CF"/>
    <w:rsid w:val="00ED76C4"/>
    <w:rsid w:val="00ED79ED"/>
    <w:rsid w:val="00ED7AA6"/>
    <w:rsid w:val="00ED7BE1"/>
    <w:rsid w:val="00ED7C34"/>
    <w:rsid w:val="00ED7CB4"/>
    <w:rsid w:val="00EE0034"/>
    <w:rsid w:val="00EE004E"/>
    <w:rsid w:val="00EE0552"/>
    <w:rsid w:val="00EE05D4"/>
    <w:rsid w:val="00EE08A9"/>
    <w:rsid w:val="00EE08C4"/>
    <w:rsid w:val="00EE0ADC"/>
    <w:rsid w:val="00EE0C34"/>
    <w:rsid w:val="00EE0D44"/>
    <w:rsid w:val="00EE0DFD"/>
    <w:rsid w:val="00EE12D8"/>
    <w:rsid w:val="00EE13CC"/>
    <w:rsid w:val="00EE1728"/>
    <w:rsid w:val="00EE196C"/>
    <w:rsid w:val="00EE1DE6"/>
    <w:rsid w:val="00EE23A9"/>
    <w:rsid w:val="00EE2559"/>
    <w:rsid w:val="00EE2AFC"/>
    <w:rsid w:val="00EE2C08"/>
    <w:rsid w:val="00EE2CBB"/>
    <w:rsid w:val="00EE30A3"/>
    <w:rsid w:val="00EE30BA"/>
    <w:rsid w:val="00EE32DC"/>
    <w:rsid w:val="00EE356E"/>
    <w:rsid w:val="00EE35BA"/>
    <w:rsid w:val="00EE38BC"/>
    <w:rsid w:val="00EE39BA"/>
    <w:rsid w:val="00EE39DF"/>
    <w:rsid w:val="00EE3E79"/>
    <w:rsid w:val="00EE3EC6"/>
    <w:rsid w:val="00EE416B"/>
    <w:rsid w:val="00EE41BB"/>
    <w:rsid w:val="00EE4287"/>
    <w:rsid w:val="00EE4635"/>
    <w:rsid w:val="00EE4643"/>
    <w:rsid w:val="00EE4681"/>
    <w:rsid w:val="00EE4684"/>
    <w:rsid w:val="00EE46E0"/>
    <w:rsid w:val="00EE491B"/>
    <w:rsid w:val="00EE4921"/>
    <w:rsid w:val="00EE4B27"/>
    <w:rsid w:val="00EE4D9E"/>
    <w:rsid w:val="00EE510D"/>
    <w:rsid w:val="00EE5220"/>
    <w:rsid w:val="00EE539F"/>
    <w:rsid w:val="00EE5480"/>
    <w:rsid w:val="00EE558E"/>
    <w:rsid w:val="00EE5AAC"/>
    <w:rsid w:val="00EE5B95"/>
    <w:rsid w:val="00EE5D28"/>
    <w:rsid w:val="00EE5E81"/>
    <w:rsid w:val="00EE5EC0"/>
    <w:rsid w:val="00EE6555"/>
    <w:rsid w:val="00EE6577"/>
    <w:rsid w:val="00EE65F0"/>
    <w:rsid w:val="00EE66F1"/>
    <w:rsid w:val="00EE6939"/>
    <w:rsid w:val="00EE6EF7"/>
    <w:rsid w:val="00EE725D"/>
    <w:rsid w:val="00EE7560"/>
    <w:rsid w:val="00EE764F"/>
    <w:rsid w:val="00EE76A5"/>
    <w:rsid w:val="00EE78A4"/>
    <w:rsid w:val="00EE78A6"/>
    <w:rsid w:val="00EE7A99"/>
    <w:rsid w:val="00EE7A9D"/>
    <w:rsid w:val="00EE7DAA"/>
    <w:rsid w:val="00EE7E9C"/>
    <w:rsid w:val="00EF032C"/>
    <w:rsid w:val="00EF046A"/>
    <w:rsid w:val="00EF0757"/>
    <w:rsid w:val="00EF07C0"/>
    <w:rsid w:val="00EF08F0"/>
    <w:rsid w:val="00EF0965"/>
    <w:rsid w:val="00EF0B0C"/>
    <w:rsid w:val="00EF0BE2"/>
    <w:rsid w:val="00EF0C06"/>
    <w:rsid w:val="00EF0C07"/>
    <w:rsid w:val="00EF0D40"/>
    <w:rsid w:val="00EF1064"/>
    <w:rsid w:val="00EF1071"/>
    <w:rsid w:val="00EF13D9"/>
    <w:rsid w:val="00EF157F"/>
    <w:rsid w:val="00EF1845"/>
    <w:rsid w:val="00EF1A52"/>
    <w:rsid w:val="00EF1C66"/>
    <w:rsid w:val="00EF1C6B"/>
    <w:rsid w:val="00EF1D1D"/>
    <w:rsid w:val="00EF1EE8"/>
    <w:rsid w:val="00EF20A4"/>
    <w:rsid w:val="00EF2330"/>
    <w:rsid w:val="00EF24C2"/>
    <w:rsid w:val="00EF250B"/>
    <w:rsid w:val="00EF2739"/>
    <w:rsid w:val="00EF273B"/>
    <w:rsid w:val="00EF27E0"/>
    <w:rsid w:val="00EF288D"/>
    <w:rsid w:val="00EF28C3"/>
    <w:rsid w:val="00EF29A2"/>
    <w:rsid w:val="00EF2D7A"/>
    <w:rsid w:val="00EF2E71"/>
    <w:rsid w:val="00EF2F5E"/>
    <w:rsid w:val="00EF31A8"/>
    <w:rsid w:val="00EF32D0"/>
    <w:rsid w:val="00EF33F7"/>
    <w:rsid w:val="00EF3418"/>
    <w:rsid w:val="00EF34A3"/>
    <w:rsid w:val="00EF35DE"/>
    <w:rsid w:val="00EF3724"/>
    <w:rsid w:val="00EF3916"/>
    <w:rsid w:val="00EF3A44"/>
    <w:rsid w:val="00EF3A99"/>
    <w:rsid w:val="00EF3B98"/>
    <w:rsid w:val="00EF3D2C"/>
    <w:rsid w:val="00EF4078"/>
    <w:rsid w:val="00EF496C"/>
    <w:rsid w:val="00EF4AE9"/>
    <w:rsid w:val="00EF4D4D"/>
    <w:rsid w:val="00EF4EC8"/>
    <w:rsid w:val="00EF53D6"/>
    <w:rsid w:val="00EF557A"/>
    <w:rsid w:val="00EF55F8"/>
    <w:rsid w:val="00EF5715"/>
    <w:rsid w:val="00EF593F"/>
    <w:rsid w:val="00EF5945"/>
    <w:rsid w:val="00EF5FAC"/>
    <w:rsid w:val="00EF610B"/>
    <w:rsid w:val="00EF6400"/>
    <w:rsid w:val="00EF641A"/>
    <w:rsid w:val="00EF65F2"/>
    <w:rsid w:val="00EF67D3"/>
    <w:rsid w:val="00EF67EB"/>
    <w:rsid w:val="00EF6FF8"/>
    <w:rsid w:val="00EF75A0"/>
    <w:rsid w:val="00EF7898"/>
    <w:rsid w:val="00EF79B9"/>
    <w:rsid w:val="00F00468"/>
    <w:rsid w:val="00F004FC"/>
    <w:rsid w:val="00F00827"/>
    <w:rsid w:val="00F00AC3"/>
    <w:rsid w:val="00F00B71"/>
    <w:rsid w:val="00F00D84"/>
    <w:rsid w:val="00F00DE8"/>
    <w:rsid w:val="00F01152"/>
    <w:rsid w:val="00F0130D"/>
    <w:rsid w:val="00F01432"/>
    <w:rsid w:val="00F016A4"/>
    <w:rsid w:val="00F01777"/>
    <w:rsid w:val="00F01A0E"/>
    <w:rsid w:val="00F01A16"/>
    <w:rsid w:val="00F01AA3"/>
    <w:rsid w:val="00F01D22"/>
    <w:rsid w:val="00F01D36"/>
    <w:rsid w:val="00F01DBB"/>
    <w:rsid w:val="00F01E52"/>
    <w:rsid w:val="00F021B1"/>
    <w:rsid w:val="00F0225F"/>
    <w:rsid w:val="00F02320"/>
    <w:rsid w:val="00F0282B"/>
    <w:rsid w:val="00F02A87"/>
    <w:rsid w:val="00F02B13"/>
    <w:rsid w:val="00F02C12"/>
    <w:rsid w:val="00F02D24"/>
    <w:rsid w:val="00F02EC5"/>
    <w:rsid w:val="00F0332B"/>
    <w:rsid w:val="00F03382"/>
    <w:rsid w:val="00F03745"/>
    <w:rsid w:val="00F03820"/>
    <w:rsid w:val="00F0395B"/>
    <w:rsid w:val="00F03A87"/>
    <w:rsid w:val="00F045C8"/>
    <w:rsid w:val="00F045FA"/>
    <w:rsid w:val="00F0476A"/>
    <w:rsid w:val="00F047FE"/>
    <w:rsid w:val="00F04B49"/>
    <w:rsid w:val="00F04B92"/>
    <w:rsid w:val="00F05032"/>
    <w:rsid w:val="00F052AE"/>
    <w:rsid w:val="00F05311"/>
    <w:rsid w:val="00F0539F"/>
    <w:rsid w:val="00F054A4"/>
    <w:rsid w:val="00F055BE"/>
    <w:rsid w:val="00F058A7"/>
    <w:rsid w:val="00F059FF"/>
    <w:rsid w:val="00F05BFB"/>
    <w:rsid w:val="00F05E3F"/>
    <w:rsid w:val="00F05EA0"/>
    <w:rsid w:val="00F05FA2"/>
    <w:rsid w:val="00F06646"/>
    <w:rsid w:val="00F066DC"/>
    <w:rsid w:val="00F06843"/>
    <w:rsid w:val="00F06B2E"/>
    <w:rsid w:val="00F073FD"/>
    <w:rsid w:val="00F079BE"/>
    <w:rsid w:val="00F079E4"/>
    <w:rsid w:val="00F07ACF"/>
    <w:rsid w:val="00F07B2B"/>
    <w:rsid w:val="00F07B9B"/>
    <w:rsid w:val="00F07C8C"/>
    <w:rsid w:val="00F07F7D"/>
    <w:rsid w:val="00F100C4"/>
    <w:rsid w:val="00F101F7"/>
    <w:rsid w:val="00F104D3"/>
    <w:rsid w:val="00F1056C"/>
    <w:rsid w:val="00F106F8"/>
    <w:rsid w:val="00F10775"/>
    <w:rsid w:val="00F108D8"/>
    <w:rsid w:val="00F10BD0"/>
    <w:rsid w:val="00F10DBF"/>
    <w:rsid w:val="00F10EFC"/>
    <w:rsid w:val="00F10F8E"/>
    <w:rsid w:val="00F1112C"/>
    <w:rsid w:val="00F1147B"/>
    <w:rsid w:val="00F11796"/>
    <w:rsid w:val="00F1187D"/>
    <w:rsid w:val="00F11BB3"/>
    <w:rsid w:val="00F11F74"/>
    <w:rsid w:val="00F12177"/>
    <w:rsid w:val="00F124AD"/>
    <w:rsid w:val="00F1277B"/>
    <w:rsid w:val="00F12C6B"/>
    <w:rsid w:val="00F12E3C"/>
    <w:rsid w:val="00F131B2"/>
    <w:rsid w:val="00F131B8"/>
    <w:rsid w:val="00F131FB"/>
    <w:rsid w:val="00F13259"/>
    <w:rsid w:val="00F1337F"/>
    <w:rsid w:val="00F133A8"/>
    <w:rsid w:val="00F1345C"/>
    <w:rsid w:val="00F1352D"/>
    <w:rsid w:val="00F135C2"/>
    <w:rsid w:val="00F135CB"/>
    <w:rsid w:val="00F13770"/>
    <w:rsid w:val="00F13AB5"/>
    <w:rsid w:val="00F13D12"/>
    <w:rsid w:val="00F141F0"/>
    <w:rsid w:val="00F143D1"/>
    <w:rsid w:val="00F14609"/>
    <w:rsid w:val="00F14827"/>
    <w:rsid w:val="00F149A1"/>
    <w:rsid w:val="00F15034"/>
    <w:rsid w:val="00F151B2"/>
    <w:rsid w:val="00F15420"/>
    <w:rsid w:val="00F15494"/>
    <w:rsid w:val="00F156CC"/>
    <w:rsid w:val="00F15765"/>
    <w:rsid w:val="00F15A9B"/>
    <w:rsid w:val="00F15E10"/>
    <w:rsid w:val="00F1609C"/>
    <w:rsid w:val="00F16474"/>
    <w:rsid w:val="00F16596"/>
    <w:rsid w:val="00F165D3"/>
    <w:rsid w:val="00F1666A"/>
    <w:rsid w:val="00F1672B"/>
    <w:rsid w:val="00F1679D"/>
    <w:rsid w:val="00F168AA"/>
    <w:rsid w:val="00F168D6"/>
    <w:rsid w:val="00F169FF"/>
    <w:rsid w:val="00F16CA0"/>
    <w:rsid w:val="00F16FC5"/>
    <w:rsid w:val="00F17145"/>
    <w:rsid w:val="00F1742E"/>
    <w:rsid w:val="00F176CF"/>
    <w:rsid w:val="00F177CD"/>
    <w:rsid w:val="00F17884"/>
    <w:rsid w:val="00F17A70"/>
    <w:rsid w:val="00F17BA7"/>
    <w:rsid w:val="00F17EAC"/>
    <w:rsid w:val="00F205EC"/>
    <w:rsid w:val="00F209DB"/>
    <w:rsid w:val="00F20F6B"/>
    <w:rsid w:val="00F211D4"/>
    <w:rsid w:val="00F2129F"/>
    <w:rsid w:val="00F2176F"/>
    <w:rsid w:val="00F2192D"/>
    <w:rsid w:val="00F21ACE"/>
    <w:rsid w:val="00F21AFC"/>
    <w:rsid w:val="00F21B2C"/>
    <w:rsid w:val="00F21B81"/>
    <w:rsid w:val="00F21F20"/>
    <w:rsid w:val="00F21F50"/>
    <w:rsid w:val="00F2228D"/>
    <w:rsid w:val="00F229A7"/>
    <w:rsid w:val="00F22B33"/>
    <w:rsid w:val="00F22C5A"/>
    <w:rsid w:val="00F22E32"/>
    <w:rsid w:val="00F230A4"/>
    <w:rsid w:val="00F23248"/>
    <w:rsid w:val="00F23277"/>
    <w:rsid w:val="00F23319"/>
    <w:rsid w:val="00F2331F"/>
    <w:rsid w:val="00F23C6E"/>
    <w:rsid w:val="00F23DC1"/>
    <w:rsid w:val="00F23E80"/>
    <w:rsid w:val="00F23FE6"/>
    <w:rsid w:val="00F24211"/>
    <w:rsid w:val="00F2455E"/>
    <w:rsid w:val="00F247AB"/>
    <w:rsid w:val="00F2482D"/>
    <w:rsid w:val="00F24844"/>
    <w:rsid w:val="00F248BD"/>
    <w:rsid w:val="00F248EC"/>
    <w:rsid w:val="00F248FA"/>
    <w:rsid w:val="00F24CC0"/>
    <w:rsid w:val="00F24DC2"/>
    <w:rsid w:val="00F25013"/>
    <w:rsid w:val="00F2509A"/>
    <w:rsid w:val="00F250CC"/>
    <w:rsid w:val="00F25145"/>
    <w:rsid w:val="00F2527D"/>
    <w:rsid w:val="00F2534D"/>
    <w:rsid w:val="00F254A7"/>
    <w:rsid w:val="00F25727"/>
    <w:rsid w:val="00F257FC"/>
    <w:rsid w:val="00F26063"/>
    <w:rsid w:val="00F2608E"/>
    <w:rsid w:val="00F2628B"/>
    <w:rsid w:val="00F2641F"/>
    <w:rsid w:val="00F26455"/>
    <w:rsid w:val="00F265E1"/>
    <w:rsid w:val="00F26681"/>
    <w:rsid w:val="00F26D25"/>
    <w:rsid w:val="00F26DD8"/>
    <w:rsid w:val="00F26E94"/>
    <w:rsid w:val="00F277C8"/>
    <w:rsid w:val="00F27B22"/>
    <w:rsid w:val="00F27B97"/>
    <w:rsid w:val="00F27CBD"/>
    <w:rsid w:val="00F27F4F"/>
    <w:rsid w:val="00F30039"/>
    <w:rsid w:val="00F30A71"/>
    <w:rsid w:val="00F30D50"/>
    <w:rsid w:val="00F31289"/>
    <w:rsid w:val="00F312FC"/>
    <w:rsid w:val="00F31C16"/>
    <w:rsid w:val="00F31D6E"/>
    <w:rsid w:val="00F31FCF"/>
    <w:rsid w:val="00F323B2"/>
    <w:rsid w:val="00F323E9"/>
    <w:rsid w:val="00F325C4"/>
    <w:rsid w:val="00F326AA"/>
    <w:rsid w:val="00F329B2"/>
    <w:rsid w:val="00F32B35"/>
    <w:rsid w:val="00F32B51"/>
    <w:rsid w:val="00F32E1A"/>
    <w:rsid w:val="00F330D6"/>
    <w:rsid w:val="00F33144"/>
    <w:rsid w:val="00F33173"/>
    <w:rsid w:val="00F3322C"/>
    <w:rsid w:val="00F33261"/>
    <w:rsid w:val="00F33392"/>
    <w:rsid w:val="00F3354A"/>
    <w:rsid w:val="00F338A3"/>
    <w:rsid w:val="00F33954"/>
    <w:rsid w:val="00F33F4C"/>
    <w:rsid w:val="00F34227"/>
    <w:rsid w:val="00F342B5"/>
    <w:rsid w:val="00F348CD"/>
    <w:rsid w:val="00F34AC7"/>
    <w:rsid w:val="00F34B6A"/>
    <w:rsid w:val="00F34C74"/>
    <w:rsid w:val="00F34E94"/>
    <w:rsid w:val="00F35269"/>
    <w:rsid w:val="00F35284"/>
    <w:rsid w:val="00F35579"/>
    <w:rsid w:val="00F356EF"/>
    <w:rsid w:val="00F358EA"/>
    <w:rsid w:val="00F35CC8"/>
    <w:rsid w:val="00F36164"/>
    <w:rsid w:val="00F3633D"/>
    <w:rsid w:val="00F3640E"/>
    <w:rsid w:val="00F36501"/>
    <w:rsid w:val="00F36A49"/>
    <w:rsid w:val="00F36AB0"/>
    <w:rsid w:val="00F3717D"/>
    <w:rsid w:val="00F37786"/>
    <w:rsid w:val="00F37A21"/>
    <w:rsid w:val="00F37A5B"/>
    <w:rsid w:val="00F37AAE"/>
    <w:rsid w:val="00F37C32"/>
    <w:rsid w:val="00F37D7B"/>
    <w:rsid w:val="00F37E8C"/>
    <w:rsid w:val="00F37EA8"/>
    <w:rsid w:val="00F40177"/>
    <w:rsid w:val="00F4034E"/>
    <w:rsid w:val="00F4042F"/>
    <w:rsid w:val="00F404FA"/>
    <w:rsid w:val="00F407B6"/>
    <w:rsid w:val="00F40CBB"/>
    <w:rsid w:val="00F40E20"/>
    <w:rsid w:val="00F40E68"/>
    <w:rsid w:val="00F40F0A"/>
    <w:rsid w:val="00F410B3"/>
    <w:rsid w:val="00F4111C"/>
    <w:rsid w:val="00F41135"/>
    <w:rsid w:val="00F41480"/>
    <w:rsid w:val="00F41649"/>
    <w:rsid w:val="00F416FB"/>
    <w:rsid w:val="00F418DE"/>
    <w:rsid w:val="00F41C6A"/>
    <w:rsid w:val="00F41EAA"/>
    <w:rsid w:val="00F41F0E"/>
    <w:rsid w:val="00F41F7E"/>
    <w:rsid w:val="00F41FD7"/>
    <w:rsid w:val="00F422AD"/>
    <w:rsid w:val="00F4234A"/>
    <w:rsid w:val="00F4239F"/>
    <w:rsid w:val="00F424FB"/>
    <w:rsid w:val="00F4257C"/>
    <w:rsid w:val="00F425E1"/>
    <w:rsid w:val="00F4272B"/>
    <w:rsid w:val="00F427FA"/>
    <w:rsid w:val="00F42973"/>
    <w:rsid w:val="00F42BA6"/>
    <w:rsid w:val="00F42C5B"/>
    <w:rsid w:val="00F42C60"/>
    <w:rsid w:val="00F42F2B"/>
    <w:rsid w:val="00F42F73"/>
    <w:rsid w:val="00F432FA"/>
    <w:rsid w:val="00F433C1"/>
    <w:rsid w:val="00F43565"/>
    <w:rsid w:val="00F435A3"/>
    <w:rsid w:val="00F436F7"/>
    <w:rsid w:val="00F4374B"/>
    <w:rsid w:val="00F43777"/>
    <w:rsid w:val="00F43FF4"/>
    <w:rsid w:val="00F44001"/>
    <w:rsid w:val="00F442DC"/>
    <w:rsid w:val="00F44387"/>
    <w:rsid w:val="00F44D31"/>
    <w:rsid w:val="00F44E9E"/>
    <w:rsid w:val="00F45095"/>
    <w:rsid w:val="00F45236"/>
    <w:rsid w:val="00F45279"/>
    <w:rsid w:val="00F4529E"/>
    <w:rsid w:val="00F45581"/>
    <w:rsid w:val="00F4562F"/>
    <w:rsid w:val="00F45C32"/>
    <w:rsid w:val="00F4622C"/>
    <w:rsid w:val="00F46466"/>
    <w:rsid w:val="00F46720"/>
    <w:rsid w:val="00F46752"/>
    <w:rsid w:val="00F46BAA"/>
    <w:rsid w:val="00F46BB0"/>
    <w:rsid w:val="00F46E16"/>
    <w:rsid w:val="00F47366"/>
    <w:rsid w:val="00F47BD9"/>
    <w:rsid w:val="00F47C5B"/>
    <w:rsid w:val="00F47D12"/>
    <w:rsid w:val="00F47D58"/>
    <w:rsid w:val="00F47FDE"/>
    <w:rsid w:val="00F50167"/>
    <w:rsid w:val="00F50397"/>
    <w:rsid w:val="00F503AA"/>
    <w:rsid w:val="00F5049E"/>
    <w:rsid w:val="00F50609"/>
    <w:rsid w:val="00F506A9"/>
    <w:rsid w:val="00F509CB"/>
    <w:rsid w:val="00F50BB8"/>
    <w:rsid w:val="00F50BF8"/>
    <w:rsid w:val="00F50C2C"/>
    <w:rsid w:val="00F50F09"/>
    <w:rsid w:val="00F510B3"/>
    <w:rsid w:val="00F5130D"/>
    <w:rsid w:val="00F51927"/>
    <w:rsid w:val="00F51967"/>
    <w:rsid w:val="00F519DB"/>
    <w:rsid w:val="00F51FF2"/>
    <w:rsid w:val="00F5213C"/>
    <w:rsid w:val="00F52328"/>
    <w:rsid w:val="00F526FE"/>
    <w:rsid w:val="00F52783"/>
    <w:rsid w:val="00F527ED"/>
    <w:rsid w:val="00F52816"/>
    <w:rsid w:val="00F528E6"/>
    <w:rsid w:val="00F52A84"/>
    <w:rsid w:val="00F52F2C"/>
    <w:rsid w:val="00F52FBC"/>
    <w:rsid w:val="00F531E4"/>
    <w:rsid w:val="00F5334C"/>
    <w:rsid w:val="00F53409"/>
    <w:rsid w:val="00F534BB"/>
    <w:rsid w:val="00F53762"/>
    <w:rsid w:val="00F539F9"/>
    <w:rsid w:val="00F53CB3"/>
    <w:rsid w:val="00F53D0D"/>
    <w:rsid w:val="00F54222"/>
    <w:rsid w:val="00F5423C"/>
    <w:rsid w:val="00F54297"/>
    <w:rsid w:val="00F542B7"/>
    <w:rsid w:val="00F54419"/>
    <w:rsid w:val="00F545A6"/>
    <w:rsid w:val="00F54782"/>
    <w:rsid w:val="00F54809"/>
    <w:rsid w:val="00F54890"/>
    <w:rsid w:val="00F548DD"/>
    <w:rsid w:val="00F54BA3"/>
    <w:rsid w:val="00F54E3D"/>
    <w:rsid w:val="00F550C7"/>
    <w:rsid w:val="00F55169"/>
    <w:rsid w:val="00F5521A"/>
    <w:rsid w:val="00F5531C"/>
    <w:rsid w:val="00F553EF"/>
    <w:rsid w:val="00F55611"/>
    <w:rsid w:val="00F55734"/>
    <w:rsid w:val="00F55A67"/>
    <w:rsid w:val="00F55BA8"/>
    <w:rsid w:val="00F55BB1"/>
    <w:rsid w:val="00F55D9C"/>
    <w:rsid w:val="00F560E6"/>
    <w:rsid w:val="00F56396"/>
    <w:rsid w:val="00F5640E"/>
    <w:rsid w:val="00F564F2"/>
    <w:rsid w:val="00F5656F"/>
    <w:rsid w:val="00F567D8"/>
    <w:rsid w:val="00F5682F"/>
    <w:rsid w:val="00F56C55"/>
    <w:rsid w:val="00F56D15"/>
    <w:rsid w:val="00F56DB0"/>
    <w:rsid w:val="00F5704C"/>
    <w:rsid w:val="00F57144"/>
    <w:rsid w:val="00F573D5"/>
    <w:rsid w:val="00F57413"/>
    <w:rsid w:val="00F5752A"/>
    <w:rsid w:val="00F5772D"/>
    <w:rsid w:val="00F57777"/>
    <w:rsid w:val="00F577B2"/>
    <w:rsid w:val="00F578C1"/>
    <w:rsid w:val="00F57CF6"/>
    <w:rsid w:val="00F602D2"/>
    <w:rsid w:val="00F603BA"/>
    <w:rsid w:val="00F604A2"/>
    <w:rsid w:val="00F606A7"/>
    <w:rsid w:val="00F607A8"/>
    <w:rsid w:val="00F60908"/>
    <w:rsid w:val="00F60D55"/>
    <w:rsid w:val="00F60F15"/>
    <w:rsid w:val="00F60FAA"/>
    <w:rsid w:val="00F60FC5"/>
    <w:rsid w:val="00F61032"/>
    <w:rsid w:val="00F61170"/>
    <w:rsid w:val="00F6137B"/>
    <w:rsid w:val="00F614E2"/>
    <w:rsid w:val="00F616FD"/>
    <w:rsid w:val="00F61885"/>
    <w:rsid w:val="00F618DB"/>
    <w:rsid w:val="00F61961"/>
    <w:rsid w:val="00F61CDA"/>
    <w:rsid w:val="00F6200C"/>
    <w:rsid w:val="00F620A9"/>
    <w:rsid w:val="00F621B4"/>
    <w:rsid w:val="00F62557"/>
    <w:rsid w:val="00F627C5"/>
    <w:rsid w:val="00F6281F"/>
    <w:rsid w:val="00F6289C"/>
    <w:rsid w:val="00F62916"/>
    <w:rsid w:val="00F62986"/>
    <w:rsid w:val="00F62D02"/>
    <w:rsid w:val="00F62EB5"/>
    <w:rsid w:val="00F62FBB"/>
    <w:rsid w:val="00F63182"/>
    <w:rsid w:val="00F63205"/>
    <w:rsid w:val="00F63797"/>
    <w:rsid w:val="00F63B84"/>
    <w:rsid w:val="00F64279"/>
    <w:rsid w:val="00F645B4"/>
    <w:rsid w:val="00F6461A"/>
    <w:rsid w:val="00F6471D"/>
    <w:rsid w:val="00F647B1"/>
    <w:rsid w:val="00F65218"/>
    <w:rsid w:val="00F656CE"/>
    <w:rsid w:val="00F65875"/>
    <w:rsid w:val="00F658C1"/>
    <w:rsid w:val="00F65B81"/>
    <w:rsid w:val="00F65C18"/>
    <w:rsid w:val="00F65D3A"/>
    <w:rsid w:val="00F65D42"/>
    <w:rsid w:val="00F65D8D"/>
    <w:rsid w:val="00F65E84"/>
    <w:rsid w:val="00F65EAD"/>
    <w:rsid w:val="00F65EB6"/>
    <w:rsid w:val="00F65EB7"/>
    <w:rsid w:val="00F65EEA"/>
    <w:rsid w:val="00F65FBD"/>
    <w:rsid w:val="00F66304"/>
    <w:rsid w:val="00F664FB"/>
    <w:rsid w:val="00F66A8B"/>
    <w:rsid w:val="00F66CB0"/>
    <w:rsid w:val="00F66EDF"/>
    <w:rsid w:val="00F66EEB"/>
    <w:rsid w:val="00F66F05"/>
    <w:rsid w:val="00F66F73"/>
    <w:rsid w:val="00F6704B"/>
    <w:rsid w:val="00F6713A"/>
    <w:rsid w:val="00F671C1"/>
    <w:rsid w:val="00F67399"/>
    <w:rsid w:val="00F6739F"/>
    <w:rsid w:val="00F675E4"/>
    <w:rsid w:val="00F67626"/>
    <w:rsid w:val="00F676D9"/>
    <w:rsid w:val="00F67AAE"/>
    <w:rsid w:val="00F67C24"/>
    <w:rsid w:val="00F67DFF"/>
    <w:rsid w:val="00F67FB2"/>
    <w:rsid w:val="00F67FCA"/>
    <w:rsid w:val="00F701DB"/>
    <w:rsid w:val="00F701FE"/>
    <w:rsid w:val="00F70353"/>
    <w:rsid w:val="00F703E3"/>
    <w:rsid w:val="00F704B8"/>
    <w:rsid w:val="00F70585"/>
    <w:rsid w:val="00F707C0"/>
    <w:rsid w:val="00F708B6"/>
    <w:rsid w:val="00F70A8A"/>
    <w:rsid w:val="00F70ABA"/>
    <w:rsid w:val="00F70B6E"/>
    <w:rsid w:val="00F70F84"/>
    <w:rsid w:val="00F7128F"/>
    <w:rsid w:val="00F713B1"/>
    <w:rsid w:val="00F71460"/>
    <w:rsid w:val="00F714BF"/>
    <w:rsid w:val="00F71A5E"/>
    <w:rsid w:val="00F71B2A"/>
    <w:rsid w:val="00F71B9F"/>
    <w:rsid w:val="00F71C4D"/>
    <w:rsid w:val="00F71DEA"/>
    <w:rsid w:val="00F71EA0"/>
    <w:rsid w:val="00F72086"/>
    <w:rsid w:val="00F725D5"/>
    <w:rsid w:val="00F729B8"/>
    <w:rsid w:val="00F7304C"/>
    <w:rsid w:val="00F73281"/>
    <w:rsid w:val="00F73317"/>
    <w:rsid w:val="00F73337"/>
    <w:rsid w:val="00F7353B"/>
    <w:rsid w:val="00F73564"/>
    <w:rsid w:val="00F73E9F"/>
    <w:rsid w:val="00F74295"/>
    <w:rsid w:val="00F742D2"/>
    <w:rsid w:val="00F74A8B"/>
    <w:rsid w:val="00F74BFB"/>
    <w:rsid w:val="00F74E5D"/>
    <w:rsid w:val="00F74ED3"/>
    <w:rsid w:val="00F74F06"/>
    <w:rsid w:val="00F75007"/>
    <w:rsid w:val="00F7538D"/>
    <w:rsid w:val="00F75565"/>
    <w:rsid w:val="00F75A58"/>
    <w:rsid w:val="00F75AA3"/>
    <w:rsid w:val="00F75C47"/>
    <w:rsid w:val="00F75E71"/>
    <w:rsid w:val="00F75FBC"/>
    <w:rsid w:val="00F7639C"/>
    <w:rsid w:val="00F763EB"/>
    <w:rsid w:val="00F764EC"/>
    <w:rsid w:val="00F7691F"/>
    <w:rsid w:val="00F76961"/>
    <w:rsid w:val="00F76AD7"/>
    <w:rsid w:val="00F76F93"/>
    <w:rsid w:val="00F7718F"/>
    <w:rsid w:val="00F771D7"/>
    <w:rsid w:val="00F772BD"/>
    <w:rsid w:val="00F77380"/>
    <w:rsid w:val="00F775F5"/>
    <w:rsid w:val="00F77A5A"/>
    <w:rsid w:val="00F77B5E"/>
    <w:rsid w:val="00F77D7F"/>
    <w:rsid w:val="00F8020C"/>
    <w:rsid w:val="00F8056B"/>
    <w:rsid w:val="00F805BB"/>
    <w:rsid w:val="00F806E8"/>
    <w:rsid w:val="00F808DE"/>
    <w:rsid w:val="00F80A14"/>
    <w:rsid w:val="00F80B38"/>
    <w:rsid w:val="00F80C94"/>
    <w:rsid w:val="00F810ED"/>
    <w:rsid w:val="00F812BD"/>
    <w:rsid w:val="00F813B4"/>
    <w:rsid w:val="00F817D2"/>
    <w:rsid w:val="00F81813"/>
    <w:rsid w:val="00F81901"/>
    <w:rsid w:val="00F81A1C"/>
    <w:rsid w:val="00F81D01"/>
    <w:rsid w:val="00F82035"/>
    <w:rsid w:val="00F823AE"/>
    <w:rsid w:val="00F82476"/>
    <w:rsid w:val="00F82763"/>
    <w:rsid w:val="00F827CB"/>
    <w:rsid w:val="00F82C07"/>
    <w:rsid w:val="00F830B3"/>
    <w:rsid w:val="00F8318A"/>
    <w:rsid w:val="00F83550"/>
    <w:rsid w:val="00F8385A"/>
    <w:rsid w:val="00F83A1C"/>
    <w:rsid w:val="00F83A51"/>
    <w:rsid w:val="00F83A6F"/>
    <w:rsid w:val="00F83B0B"/>
    <w:rsid w:val="00F83C34"/>
    <w:rsid w:val="00F83D30"/>
    <w:rsid w:val="00F83D82"/>
    <w:rsid w:val="00F840C8"/>
    <w:rsid w:val="00F84437"/>
    <w:rsid w:val="00F84448"/>
    <w:rsid w:val="00F8459A"/>
    <w:rsid w:val="00F84815"/>
    <w:rsid w:val="00F84833"/>
    <w:rsid w:val="00F84EAF"/>
    <w:rsid w:val="00F859BF"/>
    <w:rsid w:val="00F85D3D"/>
    <w:rsid w:val="00F85F53"/>
    <w:rsid w:val="00F85FB9"/>
    <w:rsid w:val="00F85FD2"/>
    <w:rsid w:val="00F86099"/>
    <w:rsid w:val="00F8610C"/>
    <w:rsid w:val="00F86246"/>
    <w:rsid w:val="00F86356"/>
    <w:rsid w:val="00F8635B"/>
    <w:rsid w:val="00F86416"/>
    <w:rsid w:val="00F865EF"/>
    <w:rsid w:val="00F867BA"/>
    <w:rsid w:val="00F86909"/>
    <w:rsid w:val="00F86986"/>
    <w:rsid w:val="00F86AAA"/>
    <w:rsid w:val="00F86BB5"/>
    <w:rsid w:val="00F86BE2"/>
    <w:rsid w:val="00F86BED"/>
    <w:rsid w:val="00F86C53"/>
    <w:rsid w:val="00F86C6C"/>
    <w:rsid w:val="00F870A2"/>
    <w:rsid w:val="00F87809"/>
    <w:rsid w:val="00F87949"/>
    <w:rsid w:val="00F87F3D"/>
    <w:rsid w:val="00F90672"/>
    <w:rsid w:val="00F906E3"/>
    <w:rsid w:val="00F90768"/>
    <w:rsid w:val="00F9096B"/>
    <w:rsid w:val="00F90A44"/>
    <w:rsid w:val="00F90B43"/>
    <w:rsid w:val="00F90EAF"/>
    <w:rsid w:val="00F90EEB"/>
    <w:rsid w:val="00F910F6"/>
    <w:rsid w:val="00F9125C"/>
    <w:rsid w:val="00F91447"/>
    <w:rsid w:val="00F917E3"/>
    <w:rsid w:val="00F9180A"/>
    <w:rsid w:val="00F91B0B"/>
    <w:rsid w:val="00F91DD3"/>
    <w:rsid w:val="00F9202D"/>
    <w:rsid w:val="00F921FA"/>
    <w:rsid w:val="00F92315"/>
    <w:rsid w:val="00F926FE"/>
    <w:rsid w:val="00F92926"/>
    <w:rsid w:val="00F929A3"/>
    <w:rsid w:val="00F92A88"/>
    <w:rsid w:val="00F92D69"/>
    <w:rsid w:val="00F934F3"/>
    <w:rsid w:val="00F9373C"/>
    <w:rsid w:val="00F9377D"/>
    <w:rsid w:val="00F93A59"/>
    <w:rsid w:val="00F93AAF"/>
    <w:rsid w:val="00F93C84"/>
    <w:rsid w:val="00F93F48"/>
    <w:rsid w:val="00F94030"/>
    <w:rsid w:val="00F94062"/>
    <w:rsid w:val="00F94417"/>
    <w:rsid w:val="00F946CF"/>
    <w:rsid w:val="00F949B4"/>
    <w:rsid w:val="00F950CC"/>
    <w:rsid w:val="00F952EF"/>
    <w:rsid w:val="00F95766"/>
    <w:rsid w:val="00F9580E"/>
    <w:rsid w:val="00F95957"/>
    <w:rsid w:val="00F95CE4"/>
    <w:rsid w:val="00F96298"/>
    <w:rsid w:val="00F962F9"/>
    <w:rsid w:val="00F96D5F"/>
    <w:rsid w:val="00F96E78"/>
    <w:rsid w:val="00F96FC6"/>
    <w:rsid w:val="00F97210"/>
    <w:rsid w:val="00F97266"/>
    <w:rsid w:val="00F9732B"/>
    <w:rsid w:val="00F97436"/>
    <w:rsid w:val="00F975A4"/>
    <w:rsid w:val="00F97664"/>
    <w:rsid w:val="00F97672"/>
    <w:rsid w:val="00F9791C"/>
    <w:rsid w:val="00F97A8B"/>
    <w:rsid w:val="00F97C20"/>
    <w:rsid w:val="00F97D70"/>
    <w:rsid w:val="00F97F98"/>
    <w:rsid w:val="00FA0084"/>
    <w:rsid w:val="00FA01C2"/>
    <w:rsid w:val="00FA0260"/>
    <w:rsid w:val="00FA0575"/>
    <w:rsid w:val="00FA0B3B"/>
    <w:rsid w:val="00FA0B60"/>
    <w:rsid w:val="00FA0ED1"/>
    <w:rsid w:val="00FA0FF3"/>
    <w:rsid w:val="00FA104C"/>
    <w:rsid w:val="00FA1210"/>
    <w:rsid w:val="00FA16C6"/>
    <w:rsid w:val="00FA1847"/>
    <w:rsid w:val="00FA1990"/>
    <w:rsid w:val="00FA1E47"/>
    <w:rsid w:val="00FA1ED8"/>
    <w:rsid w:val="00FA246A"/>
    <w:rsid w:val="00FA24EB"/>
    <w:rsid w:val="00FA25AE"/>
    <w:rsid w:val="00FA2884"/>
    <w:rsid w:val="00FA2C19"/>
    <w:rsid w:val="00FA2F46"/>
    <w:rsid w:val="00FA30B6"/>
    <w:rsid w:val="00FA31F1"/>
    <w:rsid w:val="00FA330E"/>
    <w:rsid w:val="00FA3310"/>
    <w:rsid w:val="00FA3392"/>
    <w:rsid w:val="00FA36C8"/>
    <w:rsid w:val="00FA3892"/>
    <w:rsid w:val="00FA3D12"/>
    <w:rsid w:val="00FA3D8A"/>
    <w:rsid w:val="00FA412E"/>
    <w:rsid w:val="00FA414D"/>
    <w:rsid w:val="00FA42C3"/>
    <w:rsid w:val="00FA43B8"/>
    <w:rsid w:val="00FA4436"/>
    <w:rsid w:val="00FA44AB"/>
    <w:rsid w:val="00FA4538"/>
    <w:rsid w:val="00FA454B"/>
    <w:rsid w:val="00FA48D7"/>
    <w:rsid w:val="00FA4B7A"/>
    <w:rsid w:val="00FA4EB1"/>
    <w:rsid w:val="00FA5011"/>
    <w:rsid w:val="00FA5316"/>
    <w:rsid w:val="00FA5426"/>
    <w:rsid w:val="00FA553E"/>
    <w:rsid w:val="00FA5624"/>
    <w:rsid w:val="00FA564E"/>
    <w:rsid w:val="00FA56CF"/>
    <w:rsid w:val="00FA59B0"/>
    <w:rsid w:val="00FA5AA4"/>
    <w:rsid w:val="00FA5BB3"/>
    <w:rsid w:val="00FA5D32"/>
    <w:rsid w:val="00FA5EC4"/>
    <w:rsid w:val="00FA5FB5"/>
    <w:rsid w:val="00FA5FD9"/>
    <w:rsid w:val="00FA6343"/>
    <w:rsid w:val="00FA642F"/>
    <w:rsid w:val="00FA64B5"/>
    <w:rsid w:val="00FA64E4"/>
    <w:rsid w:val="00FA68F0"/>
    <w:rsid w:val="00FA6993"/>
    <w:rsid w:val="00FA6ADA"/>
    <w:rsid w:val="00FA6CB0"/>
    <w:rsid w:val="00FA6DD6"/>
    <w:rsid w:val="00FA74D7"/>
    <w:rsid w:val="00FA75B8"/>
    <w:rsid w:val="00FA7647"/>
    <w:rsid w:val="00FA767F"/>
    <w:rsid w:val="00FA7BBA"/>
    <w:rsid w:val="00FA7BDC"/>
    <w:rsid w:val="00FA7D20"/>
    <w:rsid w:val="00FA7E09"/>
    <w:rsid w:val="00FA7F4F"/>
    <w:rsid w:val="00FB01AC"/>
    <w:rsid w:val="00FB023E"/>
    <w:rsid w:val="00FB0373"/>
    <w:rsid w:val="00FB03FC"/>
    <w:rsid w:val="00FB05ED"/>
    <w:rsid w:val="00FB0F04"/>
    <w:rsid w:val="00FB101D"/>
    <w:rsid w:val="00FB102D"/>
    <w:rsid w:val="00FB12FB"/>
    <w:rsid w:val="00FB1468"/>
    <w:rsid w:val="00FB14D4"/>
    <w:rsid w:val="00FB1516"/>
    <w:rsid w:val="00FB159E"/>
    <w:rsid w:val="00FB170E"/>
    <w:rsid w:val="00FB1A60"/>
    <w:rsid w:val="00FB1C9D"/>
    <w:rsid w:val="00FB2C50"/>
    <w:rsid w:val="00FB2C68"/>
    <w:rsid w:val="00FB31D3"/>
    <w:rsid w:val="00FB3259"/>
    <w:rsid w:val="00FB33A2"/>
    <w:rsid w:val="00FB35B5"/>
    <w:rsid w:val="00FB365C"/>
    <w:rsid w:val="00FB371F"/>
    <w:rsid w:val="00FB37B6"/>
    <w:rsid w:val="00FB3FA0"/>
    <w:rsid w:val="00FB3FD3"/>
    <w:rsid w:val="00FB4367"/>
    <w:rsid w:val="00FB47EE"/>
    <w:rsid w:val="00FB4914"/>
    <w:rsid w:val="00FB49B5"/>
    <w:rsid w:val="00FB4D1E"/>
    <w:rsid w:val="00FB502F"/>
    <w:rsid w:val="00FB5C00"/>
    <w:rsid w:val="00FB5E04"/>
    <w:rsid w:val="00FB5E0E"/>
    <w:rsid w:val="00FB5FF7"/>
    <w:rsid w:val="00FB60C2"/>
    <w:rsid w:val="00FB6139"/>
    <w:rsid w:val="00FB6222"/>
    <w:rsid w:val="00FB63EF"/>
    <w:rsid w:val="00FB6543"/>
    <w:rsid w:val="00FB6589"/>
    <w:rsid w:val="00FB65B3"/>
    <w:rsid w:val="00FB6644"/>
    <w:rsid w:val="00FB67A0"/>
    <w:rsid w:val="00FB6881"/>
    <w:rsid w:val="00FB68B0"/>
    <w:rsid w:val="00FB6A12"/>
    <w:rsid w:val="00FB6AB2"/>
    <w:rsid w:val="00FB6AC8"/>
    <w:rsid w:val="00FB6F0C"/>
    <w:rsid w:val="00FB6F81"/>
    <w:rsid w:val="00FB70D0"/>
    <w:rsid w:val="00FB7243"/>
    <w:rsid w:val="00FB7423"/>
    <w:rsid w:val="00FB78E2"/>
    <w:rsid w:val="00FB7C97"/>
    <w:rsid w:val="00FB7E82"/>
    <w:rsid w:val="00FB7EB2"/>
    <w:rsid w:val="00FB7F60"/>
    <w:rsid w:val="00FB7F72"/>
    <w:rsid w:val="00FC0108"/>
    <w:rsid w:val="00FC045D"/>
    <w:rsid w:val="00FC08A4"/>
    <w:rsid w:val="00FC095C"/>
    <w:rsid w:val="00FC0FCD"/>
    <w:rsid w:val="00FC10F7"/>
    <w:rsid w:val="00FC124B"/>
    <w:rsid w:val="00FC1590"/>
    <w:rsid w:val="00FC189D"/>
    <w:rsid w:val="00FC198B"/>
    <w:rsid w:val="00FC19B4"/>
    <w:rsid w:val="00FC1B20"/>
    <w:rsid w:val="00FC1BE5"/>
    <w:rsid w:val="00FC1C75"/>
    <w:rsid w:val="00FC220A"/>
    <w:rsid w:val="00FC23DF"/>
    <w:rsid w:val="00FC250B"/>
    <w:rsid w:val="00FC259C"/>
    <w:rsid w:val="00FC25E4"/>
    <w:rsid w:val="00FC2726"/>
    <w:rsid w:val="00FC280D"/>
    <w:rsid w:val="00FC2ADA"/>
    <w:rsid w:val="00FC2C4B"/>
    <w:rsid w:val="00FC2F99"/>
    <w:rsid w:val="00FC32A2"/>
    <w:rsid w:val="00FC341E"/>
    <w:rsid w:val="00FC3524"/>
    <w:rsid w:val="00FC3AF3"/>
    <w:rsid w:val="00FC3C61"/>
    <w:rsid w:val="00FC3D4F"/>
    <w:rsid w:val="00FC3E33"/>
    <w:rsid w:val="00FC3EFD"/>
    <w:rsid w:val="00FC3F6B"/>
    <w:rsid w:val="00FC447C"/>
    <w:rsid w:val="00FC44AD"/>
    <w:rsid w:val="00FC48E6"/>
    <w:rsid w:val="00FC4D35"/>
    <w:rsid w:val="00FC4E08"/>
    <w:rsid w:val="00FC50E3"/>
    <w:rsid w:val="00FC56E0"/>
    <w:rsid w:val="00FC57C5"/>
    <w:rsid w:val="00FC59AF"/>
    <w:rsid w:val="00FC5D74"/>
    <w:rsid w:val="00FC5E69"/>
    <w:rsid w:val="00FC5F86"/>
    <w:rsid w:val="00FC5FD3"/>
    <w:rsid w:val="00FC67E1"/>
    <w:rsid w:val="00FC6A32"/>
    <w:rsid w:val="00FC6FDD"/>
    <w:rsid w:val="00FC7016"/>
    <w:rsid w:val="00FC761A"/>
    <w:rsid w:val="00FC793E"/>
    <w:rsid w:val="00FC7AD5"/>
    <w:rsid w:val="00FC7E8C"/>
    <w:rsid w:val="00FD01A3"/>
    <w:rsid w:val="00FD034C"/>
    <w:rsid w:val="00FD041C"/>
    <w:rsid w:val="00FD045C"/>
    <w:rsid w:val="00FD08AE"/>
    <w:rsid w:val="00FD0AF4"/>
    <w:rsid w:val="00FD0D68"/>
    <w:rsid w:val="00FD0D94"/>
    <w:rsid w:val="00FD0E9B"/>
    <w:rsid w:val="00FD0F44"/>
    <w:rsid w:val="00FD0FDA"/>
    <w:rsid w:val="00FD1162"/>
    <w:rsid w:val="00FD1287"/>
    <w:rsid w:val="00FD1417"/>
    <w:rsid w:val="00FD1650"/>
    <w:rsid w:val="00FD1657"/>
    <w:rsid w:val="00FD17F3"/>
    <w:rsid w:val="00FD184F"/>
    <w:rsid w:val="00FD19EB"/>
    <w:rsid w:val="00FD1C4A"/>
    <w:rsid w:val="00FD21E6"/>
    <w:rsid w:val="00FD25A1"/>
    <w:rsid w:val="00FD2892"/>
    <w:rsid w:val="00FD2E28"/>
    <w:rsid w:val="00FD2E7D"/>
    <w:rsid w:val="00FD3312"/>
    <w:rsid w:val="00FD335D"/>
    <w:rsid w:val="00FD3399"/>
    <w:rsid w:val="00FD3566"/>
    <w:rsid w:val="00FD35AE"/>
    <w:rsid w:val="00FD35B0"/>
    <w:rsid w:val="00FD3670"/>
    <w:rsid w:val="00FD374D"/>
    <w:rsid w:val="00FD38FC"/>
    <w:rsid w:val="00FD3A73"/>
    <w:rsid w:val="00FD3BF8"/>
    <w:rsid w:val="00FD428B"/>
    <w:rsid w:val="00FD4312"/>
    <w:rsid w:val="00FD4425"/>
    <w:rsid w:val="00FD445C"/>
    <w:rsid w:val="00FD48AC"/>
    <w:rsid w:val="00FD5599"/>
    <w:rsid w:val="00FD5829"/>
    <w:rsid w:val="00FD589B"/>
    <w:rsid w:val="00FD58A2"/>
    <w:rsid w:val="00FD59AE"/>
    <w:rsid w:val="00FD5E1C"/>
    <w:rsid w:val="00FD6046"/>
    <w:rsid w:val="00FD621F"/>
    <w:rsid w:val="00FD6382"/>
    <w:rsid w:val="00FD6420"/>
    <w:rsid w:val="00FD6C9E"/>
    <w:rsid w:val="00FD6DEA"/>
    <w:rsid w:val="00FD705F"/>
    <w:rsid w:val="00FD7089"/>
    <w:rsid w:val="00FD75B5"/>
    <w:rsid w:val="00FD76DB"/>
    <w:rsid w:val="00FD77B6"/>
    <w:rsid w:val="00FD783A"/>
    <w:rsid w:val="00FD7BA6"/>
    <w:rsid w:val="00FD7BE3"/>
    <w:rsid w:val="00FD7DA0"/>
    <w:rsid w:val="00FD7E3C"/>
    <w:rsid w:val="00FE010E"/>
    <w:rsid w:val="00FE0463"/>
    <w:rsid w:val="00FE0490"/>
    <w:rsid w:val="00FE08C1"/>
    <w:rsid w:val="00FE091E"/>
    <w:rsid w:val="00FE0AE4"/>
    <w:rsid w:val="00FE0D3D"/>
    <w:rsid w:val="00FE0EAB"/>
    <w:rsid w:val="00FE1165"/>
    <w:rsid w:val="00FE11A4"/>
    <w:rsid w:val="00FE149C"/>
    <w:rsid w:val="00FE1829"/>
    <w:rsid w:val="00FE1994"/>
    <w:rsid w:val="00FE1A12"/>
    <w:rsid w:val="00FE1A41"/>
    <w:rsid w:val="00FE1C3F"/>
    <w:rsid w:val="00FE1D26"/>
    <w:rsid w:val="00FE1E68"/>
    <w:rsid w:val="00FE1F45"/>
    <w:rsid w:val="00FE20AF"/>
    <w:rsid w:val="00FE212B"/>
    <w:rsid w:val="00FE235F"/>
    <w:rsid w:val="00FE279A"/>
    <w:rsid w:val="00FE2919"/>
    <w:rsid w:val="00FE2AD5"/>
    <w:rsid w:val="00FE2DD8"/>
    <w:rsid w:val="00FE2F95"/>
    <w:rsid w:val="00FE2F98"/>
    <w:rsid w:val="00FE3078"/>
    <w:rsid w:val="00FE30D1"/>
    <w:rsid w:val="00FE36E5"/>
    <w:rsid w:val="00FE38A0"/>
    <w:rsid w:val="00FE3E46"/>
    <w:rsid w:val="00FE3E57"/>
    <w:rsid w:val="00FE42D0"/>
    <w:rsid w:val="00FE45E3"/>
    <w:rsid w:val="00FE4821"/>
    <w:rsid w:val="00FE4B66"/>
    <w:rsid w:val="00FE4EB3"/>
    <w:rsid w:val="00FE50FC"/>
    <w:rsid w:val="00FE5193"/>
    <w:rsid w:val="00FE52A1"/>
    <w:rsid w:val="00FE55FA"/>
    <w:rsid w:val="00FE58CD"/>
    <w:rsid w:val="00FE5EAF"/>
    <w:rsid w:val="00FE617D"/>
    <w:rsid w:val="00FE67C5"/>
    <w:rsid w:val="00FE692D"/>
    <w:rsid w:val="00FE6B67"/>
    <w:rsid w:val="00FE70A7"/>
    <w:rsid w:val="00FE71F3"/>
    <w:rsid w:val="00FE72BE"/>
    <w:rsid w:val="00FE7596"/>
    <w:rsid w:val="00FE772D"/>
    <w:rsid w:val="00FE79EE"/>
    <w:rsid w:val="00FE7E52"/>
    <w:rsid w:val="00FF0300"/>
    <w:rsid w:val="00FF0469"/>
    <w:rsid w:val="00FF04A0"/>
    <w:rsid w:val="00FF0B3C"/>
    <w:rsid w:val="00FF0D5E"/>
    <w:rsid w:val="00FF0D97"/>
    <w:rsid w:val="00FF0E0E"/>
    <w:rsid w:val="00FF11DB"/>
    <w:rsid w:val="00FF1245"/>
    <w:rsid w:val="00FF164D"/>
    <w:rsid w:val="00FF193E"/>
    <w:rsid w:val="00FF1CB1"/>
    <w:rsid w:val="00FF1CD3"/>
    <w:rsid w:val="00FF1E0E"/>
    <w:rsid w:val="00FF2102"/>
    <w:rsid w:val="00FF2165"/>
    <w:rsid w:val="00FF2388"/>
    <w:rsid w:val="00FF2641"/>
    <w:rsid w:val="00FF293C"/>
    <w:rsid w:val="00FF2AA1"/>
    <w:rsid w:val="00FF2B5D"/>
    <w:rsid w:val="00FF2B74"/>
    <w:rsid w:val="00FF2BAD"/>
    <w:rsid w:val="00FF2E4D"/>
    <w:rsid w:val="00FF2F13"/>
    <w:rsid w:val="00FF377F"/>
    <w:rsid w:val="00FF39E5"/>
    <w:rsid w:val="00FF3B5F"/>
    <w:rsid w:val="00FF4091"/>
    <w:rsid w:val="00FF4292"/>
    <w:rsid w:val="00FF42D1"/>
    <w:rsid w:val="00FF4427"/>
    <w:rsid w:val="00FF4490"/>
    <w:rsid w:val="00FF47EE"/>
    <w:rsid w:val="00FF47FD"/>
    <w:rsid w:val="00FF49A0"/>
    <w:rsid w:val="00FF503C"/>
    <w:rsid w:val="00FF515C"/>
    <w:rsid w:val="00FF5258"/>
    <w:rsid w:val="00FF5646"/>
    <w:rsid w:val="00FF5674"/>
    <w:rsid w:val="00FF5D8F"/>
    <w:rsid w:val="00FF5FC8"/>
    <w:rsid w:val="00FF608C"/>
    <w:rsid w:val="00FF63EE"/>
    <w:rsid w:val="00FF66D5"/>
    <w:rsid w:val="00FF6B77"/>
    <w:rsid w:val="00FF6BA8"/>
    <w:rsid w:val="00FF6E0C"/>
    <w:rsid w:val="00FF7100"/>
    <w:rsid w:val="00FF7153"/>
    <w:rsid w:val="00FF746B"/>
    <w:rsid w:val="00FF7509"/>
    <w:rsid w:val="00FF755A"/>
    <w:rsid w:val="00FF7695"/>
    <w:rsid w:val="00FF7873"/>
    <w:rsid w:val="00FF7B56"/>
    <w:rsid w:val="00FF7F27"/>
    <w:rsid w:val="01379193"/>
    <w:rsid w:val="016F9554"/>
    <w:rsid w:val="0177A41E"/>
    <w:rsid w:val="01BDB087"/>
    <w:rsid w:val="02C13F29"/>
    <w:rsid w:val="03BDEC6F"/>
    <w:rsid w:val="03F53BBD"/>
    <w:rsid w:val="03FE855F"/>
    <w:rsid w:val="0400D524"/>
    <w:rsid w:val="04245169"/>
    <w:rsid w:val="049A8584"/>
    <w:rsid w:val="049F471B"/>
    <w:rsid w:val="04A6F428"/>
    <w:rsid w:val="052C42A4"/>
    <w:rsid w:val="0530EA26"/>
    <w:rsid w:val="05744CCD"/>
    <w:rsid w:val="0612FAE0"/>
    <w:rsid w:val="06AC912F"/>
    <w:rsid w:val="07834A54"/>
    <w:rsid w:val="07BFF1DC"/>
    <w:rsid w:val="08ABFC04"/>
    <w:rsid w:val="093BC944"/>
    <w:rsid w:val="09C53C70"/>
    <w:rsid w:val="0A75CF17"/>
    <w:rsid w:val="0B21E1A1"/>
    <w:rsid w:val="0B8F54CB"/>
    <w:rsid w:val="0B9B55A7"/>
    <w:rsid w:val="0BC93DBD"/>
    <w:rsid w:val="0C33A7B2"/>
    <w:rsid w:val="0CC9E3CC"/>
    <w:rsid w:val="0CD3D412"/>
    <w:rsid w:val="0CE6590A"/>
    <w:rsid w:val="0D4FFE30"/>
    <w:rsid w:val="0DBDEFFD"/>
    <w:rsid w:val="0E6628C9"/>
    <w:rsid w:val="0EAAC847"/>
    <w:rsid w:val="0EEB89DF"/>
    <w:rsid w:val="0EF6C0DC"/>
    <w:rsid w:val="0F10AA6C"/>
    <w:rsid w:val="0FD37EE3"/>
    <w:rsid w:val="0FD823F8"/>
    <w:rsid w:val="0FEDB727"/>
    <w:rsid w:val="107468A4"/>
    <w:rsid w:val="109DD196"/>
    <w:rsid w:val="11DD599F"/>
    <w:rsid w:val="123D2BE1"/>
    <w:rsid w:val="1282BB5B"/>
    <w:rsid w:val="12888D27"/>
    <w:rsid w:val="12CF6562"/>
    <w:rsid w:val="12DB7708"/>
    <w:rsid w:val="1327ADC9"/>
    <w:rsid w:val="135548B0"/>
    <w:rsid w:val="13F8F922"/>
    <w:rsid w:val="14266FDD"/>
    <w:rsid w:val="14C88A43"/>
    <w:rsid w:val="155B9097"/>
    <w:rsid w:val="168FFDFC"/>
    <w:rsid w:val="1774407F"/>
    <w:rsid w:val="17BC42C8"/>
    <w:rsid w:val="184CE51A"/>
    <w:rsid w:val="184F20F8"/>
    <w:rsid w:val="1862D3A1"/>
    <w:rsid w:val="18E178DC"/>
    <w:rsid w:val="18ED69DF"/>
    <w:rsid w:val="1925BD20"/>
    <w:rsid w:val="1949055C"/>
    <w:rsid w:val="1957CA8D"/>
    <w:rsid w:val="19ECE017"/>
    <w:rsid w:val="19F72D71"/>
    <w:rsid w:val="1A62E2FE"/>
    <w:rsid w:val="1B09B674"/>
    <w:rsid w:val="1B515C9A"/>
    <w:rsid w:val="1B5388FD"/>
    <w:rsid w:val="1B98D3DE"/>
    <w:rsid w:val="1B9D7D1E"/>
    <w:rsid w:val="1C124E81"/>
    <w:rsid w:val="1C169072"/>
    <w:rsid w:val="1CC70C71"/>
    <w:rsid w:val="1CE75738"/>
    <w:rsid w:val="1D7C9AE0"/>
    <w:rsid w:val="1D7D0549"/>
    <w:rsid w:val="1DD00CA3"/>
    <w:rsid w:val="1DD5BCEB"/>
    <w:rsid w:val="1E00B8D7"/>
    <w:rsid w:val="1E662053"/>
    <w:rsid w:val="1FA817FE"/>
    <w:rsid w:val="2085D249"/>
    <w:rsid w:val="2105EE5E"/>
    <w:rsid w:val="215A5885"/>
    <w:rsid w:val="21A040CC"/>
    <w:rsid w:val="2290C8E1"/>
    <w:rsid w:val="23920BD0"/>
    <w:rsid w:val="23EE9237"/>
    <w:rsid w:val="24F260E5"/>
    <w:rsid w:val="2524FCA8"/>
    <w:rsid w:val="25EC3263"/>
    <w:rsid w:val="26A201CF"/>
    <w:rsid w:val="26AD3C07"/>
    <w:rsid w:val="26D2F7A2"/>
    <w:rsid w:val="26E05A7E"/>
    <w:rsid w:val="26F7AC31"/>
    <w:rsid w:val="2741D21C"/>
    <w:rsid w:val="27623DDC"/>
    <w:rsid w:val="27C3C1B0"/>
    <w:rsid w:val="29024EF2"/>
    <w:rsid w:val="299EB5AC"/>
    <w:rsid w:val="29BFD6E8"/>
    <w:rsid w:val="2A8E64DE"/>
    <w:rsid w:val="2AAA7E4B"/>
    <w:rsid w:val="2B0F89B0"/>
    <w:rsid w:val="2B31960B"/>
    <w:rsid w:val="2BC382E4"/>
    <w:rsid w:val="2C388DF0"/>
    <w:rsid w:val="2D025963"/>
    <w:rsid w:val="2D184B79"/>
    <w:rsid w:val="2D1A5B81"/>
    <w:rsid w:val="2D680D0F"/>
    <w:rsid w:val="2D9882D6"/>
    <w:rsid w:val="2E009BC1"/>
    <w:rsid w:val="2EE09354"/>
    <w:rsid w:val="2F37B68A"/>
    <w:rsid w:val="2F48A800"/>
    <w:rsid w:val="2F48E27F"/>
    <w:rsid w:val="2F7D0756"/>
    <w:rsid w:val="2FF30827"/>
    <w:rsid w:val="3068D44D"/>
    <w:rsid w:val="306C1B22"/>
    <w:rsid w:val="309B4097"/>
    <w:rsid w:val="31729704"/>
    <w:rsid w:val="31FA1A7F"/>
    <w:rsid w:val="32E0B9ED"/>
    <w:rsid w:val="33BDC7F8"/>
    <w:rsid w:val="3485D0C4"/>
    <w:rsid w:val="34AC1554"/>
    <w:rsid w:val="35347E8F"/>
    <w:rsid w:val="3564C0BA"/>
    <w:rsid w:val="359764B8"/>
    <w:rsid w:val="35A3132D"/>
    <w:rsid w:val="36A4C14D"/>
    <w:rsid w:val="36C03239"/>
    <w:rsid w:val="36E60C8D"/>
    <w:rsid w:val="373736FA"/>
    <w:rsid w:val="378AB38F"/>
    <w:rsid w:val="37B92A84"/>
    <w:rsid w:val="3808A67C"/>
    <w:rsid w:val="3845A3C3"/>
    <w:rsid w:val="387DC041"/>
    <w:rsid w:val="39863C8F"/>
    <w:rsid w:val="39C40755"/>
    <w:rsid w:val="3A94BA38"/>
    <w:rsid w:val="3ABDAD0A"/>
    <w:rsid w:val="3B33B79D"/>
    <w:rsid w:val="3B7E87A5"/>
    <w:rsid w:val="3BD8D20D"/>
    <w:rsid w:val="3C56C3F7"/>
    <w:rsid w:val="3C91C17E"/>
    <w:rsid w:val="3D03D321"/>
    <w:rsid w:val="3D3D4B62"/>
    <w:rsid w:val="3D8964A0"/>
    <w:rsid w:val="3E0F9AC8"/>
    <w:rsid w:val="3E8BF8E5"/>
    <w:rsid w:val="3EEA9560"/>
    <w:rsid w:val="400845B9"/>
    <w:rsid w:val="4032048D"/>
    <w:rsid w:val="403F8824"/>
    <w:rsid w:val="4137A500"/>
    <w:rsid w:val="41679BFF"/>
    <w:rsid w:val="41A38CE3"/>
    <w:rsid w:val="41C30DB9"/>
    <w:rsid w:val="428F1612"/>
    <w:rsid w:val="42B85255"/>
    <w:rsid w:val="43CF329C"/>
    <w:rsid w:val="43E7A6D5"/>
    <w:rsid w:val="450C6DB8"/>
    <w:rsid w:val="4545B3A0"/>
    <w:rsid w:val="45898733"/>
    <w:rsid w:val="45BA907E"/>
    <w:rsid w:val="45C61C44"/>
    <w:rsid w:val="45DAABE7"/>
    <w:rsid w:val="469B0A27"/>
    <w:rsid w:val="470879CF"/>
    <w:rsid w:val="4790EC09"/>
    <w:rsid w:val="47EDAA1F"/>
    <w:rsid w:val="484A0BB5"/>
    <w:rsid w:val="49B1B49D"/>
    <w:rsid w:val="49D70CC2"/>
    <w:rsid w:val="49F0AE45"/>
    <w:rsid w:val="49FDB308"/>
    <w:rsid w:val="4A5388EE"/>
    <w:rsid w:val="4A7DC02E"/>
    <w:rsid w:val="4ADCEDBD"/>
    <w:rsid w:val="4C778BD6"/>
    <w:rsid w:val="4CA95CBC"/>
    <w:rsid w:val="4CDEE8B0"/>
    <w:rsid w:val="4D974069"/>
    <w:rsid w:val="4DBBAAD0"/>
    <w:rsid w:val="4E5CB872"/>
    <w:rsid w:val="4E879F4E"/>
    <w:rsid w:val="4F567378"/>
    <w:rsid w:val="4F965D87"/>
    <w:rsid w:val="4FB52FCB"/>
    <w:rsid w:val="50A3F264"/>
    <w:rsid w:val="50C5E917"/>
    <w:rsid w:val="50CEB704"/>
    <w:rsid w:val="515A3DEE"/>
    <w:rsid w:val="51B0EF77"/>
    <w:rsid w:val="51BB4F4B"/>
    <w:rsid w:val="52DB15A6"/>
    <w:rsid w:val="52ECC8C0"/>
    <w:rsid w:val="5314A422"/>
    <w:rsid w:val="54072C22"/>
    <w:rsid w:val="5441F362"/>
    <w:rsid w:val="54C7D15D"/>
    <w:rsid w:val="54FFB056"/>
    <w:rsid w:val="55065BE7"/>
    <w:rsid w:val="552DE4F0"/>
    <w:rsid w:val="55A59922"/>
    <w:rsid w:val="565079C6"/>
    <w:rsid w:val="56A4F7D9"/>
    <w:rsid w:val="573A15C4"/>
    <w:rsid w:val="57ED578B"/>
    <w:rsid w:val="5856BCE7"/>
    <w:rsid w:val="58ABD1F3"/>
    <w:rsid w:val="595D5657"/>
    <w:rsid w:val="5983F12F"/>
    <w:rsid w:val="5A97F6B7"/>
    <w:rsid w:val="5AB452CE"/>
    <w:rsid w:val="5AC3545C"/>
    <w:rsid w:val="5B3145BD"/>
    <w:rsid w:val="5BE10786"/>
    <w:rsid w:val="5C3FA61C"/>
    <w:rsid w:val="5C580B65"/>
    <w:rsid w:val="5C641A00"/>
    <w:rsid w:val="5CA2A0A0"/>
    <w:rsid w:val="5D7D9254"/>
    <w:rsid w:val="5D904B78"/>
    <w:rsid w:val="5E4228C9"/>
    <w:rsid w:val="5E5FF641"/>
    <w:rsid w:val="5E7B1937"/>
    <w:rsid w:val="5E95BA59"/>
    <w:rsid w:val="5EA6F6D6"/>
    <w:rsid w:val="5EC43248"/>
    <w:rsid w:val="5F07829D"/>
    <w:rsid w:val="5F2303FB"/>
    <w:rsid w:val="5F8A8C8B"/>
    <w:rsid w:val="5F946370"/>
    <w:rsid w:val="5FC41633"/>
    <w:rsid w:val="604923A0"/>
    <w:rsid w:val="604BC692"/>
    <w:rsid w:val="605B435A"/>
    <w:rsid w:val="60BCAF6A"/>
    <w:rsid w:val="6214CB6C"/>
    <w:rsid w:val="621792C3"/>
    <w:rsid w:val="632E9EBA"/>
    <w:rsid w:val="64589158"/>
    <w:rsid w:val="64BEF076"/>
    <w:rsid w:val="6512ED51"/>
    <w:rsid w:val="65B9612A"/>
    <w:rsid w:val="665B26DF"/>
    <w:rsid w:val="66CA1328"/>
    <w:rsid w:val="673A9D2A"/>
    <w:rsid w:val="676DB86D"/>
    <w:rsid w:val="6826E7BF"/>
    <w:rsid w:val="68420D96"/>
    <w:rsid w:val="6960C465"/>
    <w:rsid w:val="699EAB7A"/>
    <w:rsid w:val="6A90F379"/>
    <w:rsid w:val="6AB753F6"/>
    <w:rsid w:val="6AEBA144"/>
    <w:rsid w:val="6AEFA20A"/>
    <w:rsid w:val="6B2833B3"/>
    <w:rsid w:val="6B7E01A2"/>
    <w:rsid w:val="6BE40B09"/>
    <w:rsid w:val="6C4B9B67"/>
    <w:rsid w:val="6C6AC543"/>
    <w:rsid w:val="6D02FF2A"/>
    <w:rsid w:val="6D26BA29"/>
    <w:rsid w:val="6D4896DC"/>
    <w:rsid w:val="6E507CC0"/>
    <w:rsid w:val="6F0F8EB9"/>
    <w:rsid w:val="6FA55DF2"/>
    <w:rsid w:val="6FBC83F8"/>
    <w:rsid w:val="6FCC81DB"/>
    <w:rsid w:val="6FD67AFA"/>
    <w:rsid w:val="6FDA4107"/>
    <w:rsid w:val="6FEDF41A"/>
    <w:rsid w:val="717C1C83"/>
    <w:rsid w:val="71988C85"/>
    <w:rsid w:val="7221AEB6"/>
    <w:rsid w:val="723165CD"/>
    <w:rsid w:val="727F10BB"/>
    <w:rsid w:val="72C8AC25"/>
    <w:rsid w:val="73E595EF"/>
    <w:rsid w:val="73EC9625"/>
    <w:rsid w:val="7419B81F"/>
    <w:rsid w:val="756BF72E"/>
    <w:rsid w:val="7591F0B2"/>
    <w:rsid w:val="75FE236C"/>
    <w:rsid w:val="76135AC2"/>
    <w:rsid w:val="7695C9A3"/>
    <w:rsid w:val="7704893F"/>
    <w:rsid w:val="77A1B39C"/>
    <w:rsid w:val="78024949"/>
    <w:rsid w:val="78939C82"/>
    <w:rsid w:val="78DF26C8"/>
    <w:rsid w:val="79767165"/>
    <w:rsid w:val="799C511F"/>
    <w:rsid w:val="79EE36C3"/>
    <w:rsid w:val="79F5BB03"/>
    <w:rsid w:val="7A4A132C"/>
    <w:rsid w:val="7A7DE807"/>
    <w:rsid w:val="7A97233D"/>
    <w:rsid w:val="7B52EC6D"/>
    <w:rsid w:val="7BB7DBB8"/>
    <w:rsid w:val="7BE1D280"/>
    <w:rsid w:val="7C355393"/>
    <w:rsid w:val="7DAE598D"/>
    <w:rsid w:val="7DDD6620"/>
    <w:rsid w:val="7DEA5016"/>
    <w:rsid w:val="7E68BA3B"/>
    <w:rsid w:val="7EBB1653"/>
    <w:rsid w:val="7F1EAC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781"/>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984DE8"/>
    <w:pPr>
      <w:keepNext/>
      <w:numPr>
        <w:numId w:val="91"/>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984DE8"/>
    <w:pPr>
      <w:keepNext/>
      <w:numPr>
        <w:ilvl w:val="1"/>
        <w:numId w:val="91"/>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984DE8"/>
    <w:pPr>
      <w:numPr>
        <w:ilvl w:val="2"/>
        <w:numId w:val="91"/>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984DE8"/>
    <w:pPr>
      <w:numPr>
        <w:ilvl w:val="3"/>
        <w:numId w:val="91"/>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984DE8"/>
    <w:pPr>
      <w:numPr>
        <w:ilvl w:val="4"/>
        <w:numId w:val="91"/>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984DE8"/>
    <w:pPr>
      <w:numPr>
        <w:ilvl w:val="5"/>
        <w:numId w:val="91"/>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984DE8"/>
    <w:pPr>
      <w:numPr>
        <w:ilvl w:val="6"/>
        <w:numId w:val="91"/>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984DE8"/>
    <w:pPr>
      <w:numPr>
        <w:ilvl w:val="7"/>
        <w:numId w:val="91"/>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984DE8"/>
    <w:pPr>
      <w:numPr>
        <w:ilvl w:val="8"/>
        <w:numId w:val="9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984DE8"/>
    <w:pPr>
      <w:spacing w:after="240"/>
      <w:ind w:left="737"/>
    </w:pPr>
  </w:style>
  <w:style w:type="paragraph" w:styleId="TOC2">
    <w:name w:val="toc 2"/>
    <w:basedOn w:val="Normal"/>
    <w:next w:val="Normal"/>
    <w:uiPriority w:val="39"/>
    <w:rsid w:val="00984DE8"/>
    <w:pPr>
      <w:tabs>
        <w:tab w:val="right" w:pos="7938"/>
      </w:tabs>
      <w:spacing w:line="260" w:lineRule="atLeast"/>
      <w:ind w:left="737" w:right="1701" w:hanging="737"/>
    </w:pPr>
  </w:style>
  <w:style w:type="paragraph" w:styleId="TOC1">
    <w:name w:val="toc 1"/>
    <w:basedOn w:val="Normal"/>
    <w:next w:val="Normal"/>
    <w:uiPriority w:val="39"/>
    <w:rsid w:val="00984DE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984DE8"/>
    <w:pPr>
      <w:tabs>
        <w:tab w:val="right" w:pos="7938"/>
      </w:tabs>
      <w:spacing w:before="120"/>
      <w:ind w:right="1701"/>
    </w:pPr>
    <w:rPr>
      <w:b/>
    </w:rPr>
  </w:style>
  <w:style w:type="paragraph" w:customStyle="1" w:styleId="Indent3">
    <w:name w:val="Indent 3"/>
    <w:basedOn w:val="Normal"/>
    <w:rsid w:val="00984DE8"/>
    <w:pPr>
      <w:spacing w:after="240"/>
      <w:ind w:left="1474"/>
    </w:pPr>
  </w:style>
  <w:style w:type="paragraph" w:customStyle="1" w:styleId="SchedTitle">
    <w:name w:val="SchedTitle"/>
    <w:basedOn w:val="Normal"/>
    <w:next w:val="Normal"/>
    <w:rsid w:val="00984DE8"/>
    <w:pPr>
      <w:spacing w:after="240"/>
    </w:pPr>
    <w:rPr>
      <w:sz w:val="36"/>
    </w:rPr>
  </w:style>
  <w:style w:type="paragraph" w:customStyle="1" w:styleId="Indent4">
    <w:name w:val="Indent 4"/>
    <w:basedOn w:val="Normal"/>
    <w:rsid w:val="00984DE8"/>
    <w:pPr>
      <w:spacing w:after="240"/>
      <w:ind w:left="2211"/>
    </w:pPr>
  </w:style>
  <w:style w:type="paragraph" w:customStyle="1" w:styleId="Indent5">
    <w:name w:val="Indent 5"/>
    <w:basedOn w:val="Normal"/>
    <w:rsid w:val="00984DE8"/>
    <w:pPr>
      <w:spacing w:after="240"/>
      <w:ind w:left="2948"/>
    </w:pPr>
  </w:style>
  <w:style w:type="paragraph" w:styleId="Header">
    <w:name w:val="header"/>
    <w:basedOn w:val="Normal"/>
    <w:link w:val="HeaderChar"/>
    <w:rsid w:val="00984DE8"/>
    <w:rPr>
      <w:b/>
      <w:sz w:val="36"/>
    </w:rPr>
  </w:style>
  <w:style w:type="paragraph" w:styleId="Footer">
    <w:name w:val="footer"/>
    <w:basedOn w:val="Normal"/>
    <w:link w:val="FooterChar"/>
    <w:uiPriority w:val="99"/>
    <w:rsid w:val="00984DE8"/>
    <w:rPr>
      <w:sz w:val="16"/>
    </w:rPr>
  </w:style>
  <w:style w:type="character" w:customStyle="1" w:styleId="Choice">
    <w:name w:val="Choice"/>
    <w:rsid w:val="00984DE8"/>
    <w:rPr>
      <w:rFonts w:ascii="Arial" w:hAnsi="Arial"/>
      <w:b/>
      <w:noProof w:val="0"/>
      <w:sz w:val="18"/>
      <w:vertAlign w:val="baseline"/>
      <w:lang w:val="en-AU"/>
    </w:rPr>
  </w:style>
  <w:style w:type="paragraph" w:customStyle="1" w:styleId="Indent1">
    <w:name w:val="Indent 1"/>
    <w:basedOn w:val="Normal"/>
    <w:next w:val="Normal"/>
    <w:rsid w:val="00984DE8"/>
    <w:pPr>
      <w:spacing w:after="240"/>
      <w:ind w:left="737"/>
    </w:pPr>
  </w:style>
  <w:style w:type="character" w:styleId="FootnoteReference">
    <w:name w:val="footnote reference"/>
    <w:rsid w:val="00984DE8"/>
    <w:rPr>
      <w:vertAlign w:val="superscript"/>
    </w:rPr>
  </w:style>
  <w:style w:type="paragraph" w:customStyle="1" w:styleId="PrecNo">
    <w:name w:val="PrecNo"/>
    <w:basedOn w:val="Normal"/>
    <w:rsid w:val="00984DE8"/>
    <w:pPr>
      <w:spacing w:line="260" w:lineRule="atLeast"/>
      <w:ind w:left="142"/>
    </w:pPr>
    <w:rPr>
      <w:caps/>
      <w:spacing w:val="60"/>
      <w:sz w:val="28"/>
    </w:rPr>
  </w:style>
  <w:style w:type="paragraph" w:customStyle="1" w:styleId="PrecName">
    <w:name w:val="PrecName"/>
    <w:basedOn w:val="Normal"/>
    <w:rsid w:val="00984DE8"/>
    <w:pPr>
      <w:spacing w:after="240" w:line="260" w:lineRule="atLeast"/>
      <w:ind w:left="142"/>
    </w:pPr>
    <w:rPr>
      <w:rFonts w:ascii="Garamond" w:hAnsi="Garamond"/>
      <w:sz w:val="64"/>
    </w:rPr>
  </w:style>
  <w:style w:type="paragraph" w:customStyle="1" w:styleId="FPbullet">
    <w:name w:val="FPbullet"/>
    <w:basedOn w:val="Normal"/>
    <w:rsid w:val="00984DE8"/>
    <w:pPr>
      <w:spacing w:before="120" w:line="260" w:lineRule="atLeast"/>
      <w:ind w:left="624" w:right="-567" w:hanging="284"/>
    </w:pPr>
  </w:style>
  <w:style w:type="paragraph" w:customStyle="1" w:styleId="FPtext">
    <w:name w:val="FPtext"/>
    <w:basedOn w:val="Normal"/>
    <w:rsid w:val="00984DE8"/>
    <w:pPr>
      <w:spacing w:line="260" w:lineRule="atLeast"/>
      <w:ind w:left="624" w:right="-567"/>
    </w:pPr>
  </w:style>
  <w:style w:type="paragraph" w:customStyle="1" w:styleId="FStext">
    <w:name w:val="FStext"/>
    <w:basedOn w:val="Normal"/>
    <w:rsid w:val="00984DE8"/>
    <w:pPr>
      <w:spacing w:after="120" w:line="260" w:lineRule="atLeast"/>
      <w:ind w:left="737"/>
    </w:pPr>
  </w:style>
  <w:style w:type="paragraph" w:customStyle="1" w:styleId="FSbullet">
    <w:name w:val="FSbullet"/>
    <w:basedOn w:val="Normal"/>
    <w:rsid w:val="00984DE8"/>
    <w:pPr>
      <w:spacing w:after="120" w:line="260" w:lineRule="atLeast"/>
      <w:ind w:left="737" w:hanging="510"/>
    </w:pPr>
  </w:style>
  <w:style w:type="paragraph" w:customStyle="1" w:styleId="CoverText">
    <w:name w:val="CoverText"/>
    <w:basedOn w:val="FPtext"/>
    <w:rsid w:val="00984DE8"/>
    <w:pPr>
      <w:ind w:left="57" w:right="0"/>
    </w:pPr>
  </w:style>
  <w:style w:type="paragraph" w:customStyle="1" w:styleId="FScheck1">
    <w:name w:val="FScheck1"/>
    <w:basedOn w:val="Normal"/>
    <w:rsid w:val="00984DE8"/>
    <w:pPr>
      <w:spacing w:before="60" w:after="60" w:line="260" w:lineRule="atLeast"/>
      <w:ind w:left="425" w:hanging="425"/>
    </w:pPr>
  </w:style>
  <w:style w:type="paragraph" w:customStyle="1" w:styleId="FScheckNoYes">
    <w:name w:val="FScheckNoYes"/>
    <w:basedOn w:val="FScheck1"/>
    <w:rsid w:val="00984DE8"/>
    <w:pPr>
      <w:ind w:left="0" w:firstLine="0"/>
    </w:pPr>
  </w:style>
  <w:style w:type="paragraph" w:customStyle="1" w:styleId="FScheck2">
    <w:name w:val="FScheck2"/>
    <w:basedOn w:val="Normal"/>
    <w:rsid w:val="00984DE8"/>
    <w:pPr>
      <w:spacing w:before="60" w:after="60" w:line="260" w:lineRule="atLeast"/>
      <w:ind w:left="850" w:hanging="425"/>
    </w:pPr>
  </w:style>
  <w:style w:type="paragraph" w:customStyle="1" w:styleId="FScheck3">
    <w:name w:val="FScheck3"/>
    <w:basedOn w:val="Normal"/>
    <w:rsid w:val="00984DE8"/>
    <w:pPr>
      <w:spacing w:before="60" w:after="60" w:line="260" w:lineRule="atLeast"/>
      <w:ind w:left="1276" w:hanging="425"/>
    </w:pPr>
  </w:style>
  <w:style w:type="paragraph" w:customStyle="1" w:styleId="FScheckbullet">
    <w:name w:val="FScheckbullet"/>
    <w:basedOn w:val="FScheck1"/>
    <w:rsid w:val="00984DE8"/>
    <w:pPr>
      <w:ind w:left="709" w:hanging="284"/>
    </w:pPr>
  </w:style>
  <w:style w:type="paragraph" w:customStyle="1" w:styleId="Details">
    <w:name w:val="Details"/>
    <w:basedOn w:val="Normal"/>
    <w:next w:val="DetailsFollower"/>
    <w:rsid w:val="00984DE8"/>
    <w:pPr>
      <w:spacing w:before="120" w:after="120" w:line="260" w:lineRule="atLeast"/>
    </w:pPr>
  </w:style>
  <w:style w:type="paragraph" w:customStyle="1" w:styleId="DetailsFollower">
    <w:name w:val="DetailsFollower"/>
    <w:basedOn w:val="Normal"/>
    <w:rsid w:val="00984DE8"/>
    <w:pPr>
      <w:spacing w:before="120" w:after="120" w:line="260" w:lineRule="atLeast"/>
    </w:pPr>
  </w:style>
  <w:style w:type="paragraph" w:customStyle="1" w:styleId="PrecNameCover">
    <w:name w:val="PrecNameCover"/>
    <w:basedOn w:val="PrecName"/>
    <w:next w:val="Normal"/>
    <w:rsid w:val="00984DE8"/>
    <w:pPr>
      <w:ind w:left="57"/>
    </w:pPr>
  </w:style>
  <w:style w:type="paragraph" w:styleId="FootnoteText">
    <w:name w:val="footnote text"/>
    <w:aliases w:val="Car"/>
    <w:basedOn w:val="Normal"/>
    <w:link w:val="FootnoteTextChar"/>
    <w:rsid w:val="00984DE8"/>
    <w:pPr>
      <w:spacing w:after="60"/>
      <w:ind w:left="284" w:hanging="284"/>
    </w:pPr>
    <w:rPr>
      <w:sz w:val="18"/>
    </w:rPr>
  </w:style>
  <w:style w:type="paragraph" w:customStyle="1" w:styleId="FPdisclaimer">
    <w:name w:val="FPdisclaimer"/>
    <w:basedOn w:val="Header"/>
    <w:rsid w:val="00984DE8"/>
    <w:pPr>
      <w:framePr w:w="5676" w:hSpace="181" w:wrap="around" w:vAnchor="page" w:hAnchor="page" w:x="5416" w:y="13467"/>
      <w:spacing w:line="260" w:lineRule="atLeast"/>
    </w:pPr>
    <w:rPr>
      <w:sz w:val="20"/>
    </w:rPr>
  </w:style>
  <w:style w:type="paragraph" w:customStyle="1" w:styleId="Headersub">
    <w:name w:val="Header sub"/>
    <w:basedOn w:val="Normal"/>
    <w:rsid w:val="00984DE8"/>
    <w:pPr>
      <w:spacing w:after="1240"/>
    </w:pPr>
    <w:rPr>
      <w:sz w:val="36"/>
    </w:rPr>
  </w:style>
  <w:style w:type="paragraph" w:customStyle="1" w:styleId="Indent6">
    <w:name w:val="Indent 6"/>
    <w:basedOn w:val="Normal"/>
    <w:rsid w:val="00984DE8"/>
    <w:pPr>
      <w:spacing w:after="240"/>
      <w:ind w:left="3686"/>
    </w:pPr>
  </w:style>
  <w:style w:type="paragraph" w:customStyle="1" w:styleId="FScheck1NoYes">
    <w:name w:val="FScheck1NoYes"/>
    <w:rsid w:val="00984DE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984DE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984DE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984DE8"/>
    <w:pPr>
      <w:spacing w:after="240"/>
    </w:pPr>
  </w:style>
  <w:style w:type="paragraph" w:customStyle="1" w:styleId="NormalDeed">
    <w:name w:val="Normal Deed"/>
    <w:basedOn w:val="Normal"/>
    <w:link w:val="NormalDeedChar"/>
    <w:rsid w:val="00984DE8"/>
    <w:pPr>
      <w:spacing w:after="240"/>
    </w:pPr>
  </w:style>
  <w:style w:type="paragraph" w:customStyle="1" w:styleId="PartHeading">
    <w:name w:val="Part Heading"/>
    <w:basedOn w:val="Normal"/>
    <w:next w:val="Normal"/>
    <w:uiPriority w:val="3"/>
    <w:rsid w:val="00984DE8"/>
    <w:pPr>
      <w:numPr>
        <w:numId w:val="52"/>
      </w:numPr>
      <w:spacing w:before="240" w:after="240"/>
    </w:pPr>
    <w:rPr>
      <w:b/>
      <w:sz w:val="28"/>
    </w:rPr>
  </w:style>
  <w:style w:type="paragraph" w:customStyle="1" w:styleId="SchedH1">
    <w:name w:val="SchedH1"/>
    <w:basedOn w:val="Normal"/>
    <w:next w:val="SchedH2"/>
    <w:uiPriority w:val="6"/>
    <w:rsid w:val="00EE39BA"/>
    <w:pPr>
      <w:keepNext/>
      <w:numPr>
        <w:ilvl w:val="1"/>
        <w:numId w:val="53"/>
      </w:numPr>
      <w:pBdr>
        <w:top w:val="single" w:sz="6" w:space="2" w:color="auto"/>
      </w:pBdr>
      <w:spacing w:before="240" w:after="120"/>
    </w:pPr>
    <w:rPr>
      <w:b/>
      <w:sz w:val="28"/>
    </w:rPr>
  </w:style>
  <w:style w:type="paragraph" w:customStyle="1" w:styleId="SchedH2">
    <w:name w:val="SchedH2"/>
    <w:basedOn w:val="Normal"/>
    <w:next w:val="Indent2"/>
    <w:uiPriority w:val="6"/>
    <w:rsid w:val="00984DE8"/>
    <w:pPr>
      <w:keepNext/>
      <w:numPr>
        <w:ilvl w:val="2"/>
        <w:numId w:val="53"/>
      </w:numPr>
      <w:spacing w:before="120" w:after="120"/>
    </w:pPr>
    <w:rPr>
      <w:b/>
      <w:sz w:val="22"/>
    </w:rPr>
  </w:style>
  <w:style w:type="paragraph" w:customStyle="1" w:styleId="SchedH3">
    <w:name w:val="SchedH3"/>
    <w:basedOn w:val="Normal"/>
    <w:uiPriority w:val="6"/>
    <w:rsid w:val="00984DE8"/>
    <w:pPr>
      <w:numPr>
        <w:ilvl w:val="3"/>
        <w:numId w:val="53"/>
      </w:numPr>
      <w:spacing w:after="240"/>
    </w:pPr>
  </w:style>
  <w:style w:type="paragraph" w:customStyle="1" w:styleId="SchedH4">
    <w:name w:val="SchedH4"/>
    <w:basedOn w:val="Normal"/>
    <w:uiPriority w:val="6"/>
    <w:rsid w:val="00984DE8"/>
    <w:pPr>
      <w:numPr>
        <w:ilvl w:val="4"/>
        <w:numId w:val="53"/>
      </w:numPr>
      <w:spacing w:after="240"/>
    </w:pPr>
  </w:style>
  <w:style w:type="paragraph" w:customStyle="1" w:styleId="SchedH5">
    <w:name w:val="SchedH5"/>
    <w:basedOn w:val="Normal"/>
    <w:uiPriority w:val="6"/>
    <w:rsid w:val="00984DE8"/>
    <w:pPr>
      <w:numPr>
        <w:ilvl w:val="5"/>
        <w:numId w:val="53"/>
      </w:numPr>
      <w:spacing w:after="240"/>
    </w:pPr>
  </w:style>
  <w:style w:type="character" w:styleId="PageNumber">
    <w:name w:val="page number"/>
    <w:basedOn w:val="DefaultParagraphFont"/>
    <w:rsid w:val="00984DE8"/>
  </w:style>
  <w:style w:type="numbering" w:styleId="111111">
    <w:name w:val="Outline List 2"/>
    <w:basedOn w:val="NoList"/>
    <w:rsid w:val="00984DE8"/>
    <w:pPr>
      <w:numPr>
        <w:numId w:val="1"/>
      </w:numPr>
    </w:pPr>
  </w:style>
  <w:style w:type="numbering" w:styleId="1ai">
    <w:name w:val="Outline List 1"/>
    <w:basedOn w:val="NoList"/>
    <w:rsid w:val="00984DE8"/>
    <w:pPr>
      <w:numPr>
        <w:numId w:val="2"/>
      </w:numPr>
    </w:pPr>
  </w:style>
  <w:style w:type="numbering" w:styleId="ArticleSection">
    <w:name w:val="Outline List 3"/>
    <w:basedOn w:val="NoList"/>
    <w:rsid w:val="00984DE8"/>
    <w:pPr>
      <w:numPr>
        <w:numId w:val="3"/>
      </w:numPr>
    </w:pPr>
  </w:style>
  <w:style w:type="paragraph" w:styleId="BalloonText">
    <w:name w:val="Balloon Text"/>
    <w:basedOn w:val="Normal"/>
    <w:link w:val="BalloonTextChar"/>
    <w:rsid w:val="00984DE8"/>
    <w:rPr>
      <w:rFonts w:ascii="Tahoma" w:hAnsi="Tahoma" w:cs="Tahoma"/>
      <w:sz w:val="16"/>
      <w:szCs w:val="16"/>
    </w:rPr>
  </w:style>
  <w:style w:type="character" w:customStyle="1" w:styleId="BalloonTextChar">
    <w:name w:val="Balloon Text Char"/>
    <w:link w:val="BalloonText"/>
    <w:rsid w:val="00984DE8"/>
    <w:rPr>
      <w:rFonts w:ascii="Tahoma" w:hAnsi="Tahoma" w:cs="Tahoma"/>
      <w:sz w:val="16"/>
      <w:szCs w:val="16"/>
      <w:lang w:eastAsia="en-US"/>
    </w:rPr>
  </w:style>
  <w:style w:type="paragraph" w:styleId="Bibliography">
    <w:name w:val="Bibliography"/>
    <w:basedOn w:val="Normal"/>
    <w:next w:val="Normal"/>
    <w:uiPriority w:val="37"/>
    <w:semiHidden/>
    <w:unhideWhenUsed/>
    <w:rsid w:val="00984DE8"/>
  </w:style>
  <w:style w:type="paragraph" w:styleId="BlockText">
    <w:name w:val="Block Text"/>
    <w:basedOn w:val="Normal"/>
    <w:rsid w:val="00984DE8"/>
    <w:pPr>
      <w:spacing w:after="120"/>
      <w:ind w:left="1440" w:right="1440"/>
    </w:pPr>
  </w:style>
  <w:style w:type="paragraph" w:styleId="BodyText2">
    <w:name w:val="Body Text 2"/>
    <w:basedOn w:val="Normal"/>
    <w:link w:val="BodyText2Char"/>
    <w:rsid w:val="00984DE8"/>
    <w:pPr>
      <w:spacing w:after="120" w:line="480" w:lineRule="auto"/>
    </w:pPr>
  </w:style>
  <w:style w:type="character" w:customStyle="1" w:styleId="BodyText2Char">
    <w:name w:val="Body Text 2 Char"/>
    <w:link w:val="BodyText2"/>
    <w:rsid w:val="00984DE8"/>
    <w:rPr>
      <w:rFonts w:ascii="Arial" w:hAnsi="Arial" w:cs="Arial"/>
      <w:lang w:eastAsia="en-US"/>
    </w:rPr>
  </w:style>
  <w:style w:type="paragraph" w:styleId="BodyText3">
    <w:name w:val="Body Text 3"/>
    <w:basedOn w:val="Normal"/>
    <w:link w:val="BodyText3Char"/>
    <w:rsid w:val="00984DE8"/>
    <w:pPr>
      <w:spacing w:after="120"/>
    </w:pPr>
    <w:rPr>
      <w:sz w:val="16"/>
      <w:szCs w:val="16"/>
    </w:rPr>
  </w:style>
  <w:style w:type="character" w:customStyle="1" w:styleId="BodyText3Char">
    <w:name w:val="Body Text 3 Char"/>
    <w:link w:val="BodyText3"/>
    <w:rsid w:val="00984DE8"/>
    <w:rPr>
      <w:rFonts w:ascii="Arial" w:hAnsi="Arial" w:cs="Arial"/>
      <w:sz w:val="16"/>
      <w:szCs w:val="16"/>
      <w:lang w:eastAsia="en-US"/>
    </w:rPr>
  </w:style>
  <w:style w:type="paragraph" w:styleId="BodyTextFirstIndent">
    <w:name w:val="Body Text First Indent"/>
    <w:basedOn w:val="BodyText"/>
    <w:link w:val="BodyTextFirstIndentChar"/>
    <w:rsid w:val="00984DE8"/>
    <w:pPr>
      <w:spacing w:after="120"/>
      <w:ind w:firstLine="210"/>
    </w:pPr>
  </w:style>
  <w:style w:type="character" w:customStyle="1" w:styleId="BodyTextChar">
    <w:name w:val="Body Text Char"/>
    <w:link w:val="BodyText"/>
    <w:rsid w:val="00984DE8"/>
    <w:rPr>
      <w:rFonts w:ascii="Arial" w:hAnsi="Arial" w:cs="Arial"/>
      <w:lang w:eastAsia="en-US"/>
    </w:rPr>
  </w:style>
  <w:style w:type="character" w:customStyle="1" w:styleId="BodyTextFirstIndentChar">
    <w:name w:val="Body Text First Indent Char"/>
    <w:basedOn w:val="BodyTextChar"/>
    <w:link w:val="BodyTextFirstIndent"/>
    <w:rsid w:val="00984DE8"/>
    <w:rPr>
      <w:rFonts w:ascii="Arial" w:hAnsi="Arial" w:cs="Arial"/>
      <w:lang w:eastAsia="en-US"/>
    </w:rPr>
  </w:style>
  <w:style w:type="paragraph" w:styleId="BodyTextIndent">
    <w:name w:val="Body Text Indent"/>
    <w:basedOn w:val="Normal"/>
    <w:link w:val="BodyTextIndentChar"/>
    <w:rsid w:val="00984DE8"/>
    <w:pPr>
      <w:spacing w:after="120"/>
      <w:ind w:left="283"/>
    </w:pPr>
  </w:style>
  <w:style w:type="character" w:customStyle="1" w:styleId="BodyTextIndentChar">
    <w:name w:val="Body Text Indent Char"/>
    <w:link w:val="BodyTextIndent"/>
    <w:rsid w:val="00984DE8"/>
    <w:rPr>
      <w:rFonts w:ascii="Arial" w:hAnsi="Arial" w:cs="Arial"/>
      <w:lang w:eastAsia="en-US"/>
    </w:rPr>
  </w:style>
  <w:style w:type="paragraph" w:styleId="BodyTextFirstIndent2">
    <w:name w:val="Body Text First Indent 2"/>
    <w:basedOn w:val="BodyTextIndent"/>
    <w:link w:val="BodyTextFirstIndent2Char"/>
    <w:rsid w:val="00984DE8"/>
    <w:pPr>
      <w:ind w:firstLine="210"/>
    </w:pPr>
  </w:style>
  <w:style w:type="character" w:customStyle="1" w:styleId="BodyTextFirstIndent2Char">
    <w:name w:val="Body Text First Indent 2 Char"/>
    <w:basedOn w:val="BodyTextIndentChar"/>
    <w:link w:val="BodyTextFirstIndent2"/>
    <w:rsid w:val="00984DE8"/>
    <w:rPr>
      <w:rFonts w:ascii="Arial" w:hAnsi="Arial" w:cs="Arial"/>
      <w:lang w:eastAsia="en-US"/>
    </w:rPr>
  </w:style>
  <w:style w:type="paragraph" w:styleId="BodyTextIndent2">
    <w:name w:val="Body Text Indent 2"/>
    <w:basedOn w:val="Normal"/>
    <w:link w:val="BodyTextIndent2Char"/>
    <w:rsid w:val="00984DE8"/>
    <w:pPr>
      <w:spacing w:after="120" w:line="480" w:lineRule="auto"/>
      <w:ind w:left="283"/>
    </w:pPr>
  </w:style>
  <w:style w:type="character" w:customStyle="1" w:styleId="BodyTextIndent2Char">
    <w:name w:val="Body Text Indent 2 Char"/>
    <w:link w:val="BodyTextIndent2"/>
    <w:rsid w:val="00984DE8"/>
    <w:rPr>
      <w:rFonts w:ascii="Arial" w:hAnsi="Arial" w:cs="Arial"/>
      <w:lang w:eastAsia="en-US"/>
    </w:rPr>
  </w:style>
  <w:style w:type="paragraph" w:styleId="BodyTextIndent3">
    <w:name w:val="Body Text Indent 3"/>
    <w:basedOn w:val="Normal"/>
    <w:link w:val="BodyTextIndent3Char"/>
    <w:rsid w:val="00984DE8"/>
    <w:pPr>
      <w:spacing w:after="120"/>
      <w:ind w:left="283"/>
    </w:pPr>
    <w:rPr>
      <w:sz w:val="16"/>
      <w:szCs w:val="16"/>
    </w:rPr>
  </w:style>
  <w:style w:type="character" w:customStyle="1" w:styleId="BodyTextIndent3Char">
    <w:name w:val="Body Text Indent 3 Char"/>
    <w:link w:val="BodyTextIndent3"/>
    <w:rsid w:val="00984DE8"/>
    <w:rPr>
      <w:rFonts w:ascii="Arial" w:hAnsi="Arial" w:cs="Arial"/>
      <w:sz w:val="16"/>
      <w:szCs w:val="16"/>
      <w:lang w:eastAsia="en-US"/>
    </w:rPr>
  </w:style>
  <w:style w:type="character" w:styleId="BookTitle">
    <w:name w:val="Book Title"/>
    <w:uiPriority w:val="33"/>
    <w:qFormat/>
    <w:rsid w:val="00984DE8"/>
    <w:rPr>
      <w:b/>
      <w:bCs/>
      <w:smallCaps/>
      <w:spacing w:val="5"/>
    </w:rPr>
  </w:style>
  <w:style w:type="paragraph" w:styleId="Caption">
    <w:name w:val="caption"/>
    <w:basedOn w:val="Normal"/>
    <w:next w:val="Normal"/>
    <w:unhideWhenUsed/>
    <w:qFormat/>
    <w:rsid w:val="00984DE8"/>
    <w:rPr>
      <w:b/>
      <w:bCs/>
    </w:rPr>
  </w:style>
  <w:style w:type="paragraph" w:styleId="Closing">
    <w:name w:val="Closing"/>
    <w:basedOn w:val="Normal"/>
    <w:link w:val="ClosingChar"/>
    <w:rsid w:val="00984DE8"/>
    <w:pPr>
      <w:ind w:left="4252"/>
    </w:pPr>
  </w:style>
  <w:style w:type="character" w:customStyle="1" w:styleId="ClosingChar">
    <w:name w:val="Closing Char"/>
    <w:link w:val="Closing"/>
    <w:rsid w:val="00984DE8"/>
    <w:rPr>
      <w:rFonts w:ascii="Arial" w:hAnsi="Arial" w:cs="Arial"/>
      <w:lang w:eastAsia="en-US"/>
    </w:rPr>
  </w:style>
  <w:style w:type="table" w:styleId="ColorfulGrid">
    <w:name w:val="Colorful Grid"/>
    <w:basedOn w:val="TableNormal"/>
    <w:uiPriority w:val="73"/>
    <w:rsid w:val="00984DE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84DE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84DE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84DE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84DE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84DE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84DE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84DE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84DE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84DE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84DE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84DE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84DE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84DE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84DE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84DE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84DE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84DE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84DE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84DE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84DE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984DE8"/>
    <w:rPr>
      <w:sz w:val="16"/>
      <w:szCs w:val="16"/>
    </w:rPr>
  </w:style>
  <w:style w:type="paragraph" w:styleId="CommentText">
    <w:name w:val="annotation text"/>
    <w:basedOn w:val="Normal"/>
    <w:link w:val="CommentTextChar"/>
    <w:rsid w:val="00984DE8"/>
  </w:style>
  <w:style w:type="character" w:customStyle="1" w:styleId="CommentTextChar">
    <w:name w:val="Comment Text Char"/>
    <w:link w:val="CommentText"/>
    <w:rsid w:val="00984DE8"/>
    <w:rPr>
      <w:rFonts w:ascii="Arial" w:hAnsi="Arial" w:cs="Arial"/>
      <w:lang w:eastAsia="en-US"/>
    </w:rPr>
  </w:style>
  <w:style w:type="paragraph" w:styleId="CommentSubject">
    <w:name w:val="annotation subject"/>
    <w:basedOn w:val="CommentText"/>
    <w:next w:val="CommentText"/>
    <w:link w:val="CommentSubjectChar"/>
    <w:rsid w:val="00984DE8"/>
    <w:rPr>
      <w:b/>
      <w:bCs/>
    </w:rPr>
  </w:style>
  <w:style w:type="character" w:customStyle="1" w:styleId="CommentSubjectChar">
    <w:name w:val="Comment Subject Char"/>
    <w:link w:val="CommentSubject"/>
    <w:rsid w:val="00984DE8"/>
    <w:rPr>
      <w:rFonts w:ascii="Arial" w:hAnsi="Arial" w:cs="Arial"/>
      <w:b/>
      <w:bCs/>
      <w:lang w:eastAsia="en-US"/>
    </w:rPr>
  </w:style>
  <w:style w:type="table" w:styleId="DarkList">
    <w:name w:val="Dark List"/>
    <w:basedOn w:val="TableNormal"/>
    <w:uiPriority w:val="70"/>
    <w:rsid w:val="00984DE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84DE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84DE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84DE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84DE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84DE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84DE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84DE8"/>
  </w:style>
  <w:style w:type="character" w:customStyle="1" w:styleId="DateChar">
    <w:name w:val="Date Char"/>
    <w:link w:val="Date"/>
    <w:rsid w:val="00984DE8"/>
    <w:rPr>
      <w:rFonts w:ascii="Arial" w:hAnsi="Arial" w:cs="Arial"/>
      <w:lang w:eastAsia="en-US"/>
    </w:rPr>
  </w:style>
  <w:style w:type="paragraph" w:styleId="DocumentMap">
    <w:name w:val="Document Map"/>
    <w:basedOn w:val="Normal"/>
    <w:link w:val="DocumentMapChar"/>
    <w:rsid w:val="00984DE8"/>
    <w:rPr>
      <w:rFonts w:ascii="Tahoma" w:hAnsi="Tahoma" w:cs="Tahoma"/>
      <w:sz w:val="16"/>
      <w:szCs w:val="16"/>
    </w:rPr>
  </w:style>
  <w:style w:type="character" w:customStyle="1" w:styleId="DocumentMapChar">
    <w:name w:val="Document Map Char"/>
    <w:link w:val="DocumentMap"/>
    <w:rsid w:val="00984DE8"/>
    <w:rPr>
      <w:rFonts w:ascii="Tahoma" w:hAnsi="Tahoma" w:cs="Tahoma"/>
      <w:sz w:val="16"/>
      <w:szCs w:val="16"/>
      <w:lang w:eastAsia="en-US"/>
    </w:rPr>
  </w:style>
  <w:style w:type="paragraph" w:styleId="E-mailSignature">
    <w:name w:val="E-mail Signature"/>
    <w:basedOn w:val="Normal"/>
    <w:link w:val="E-mailSignatureChar"/>
    <w:rsid w:val="00984DE8"/>
  </w:style>
  <w:style w:type="character" w:customStyle="1" w:styleId="E-mailSignatureChar">
    <w:name w:val="E-mail Signature Char"/>
    <w:link w:val="E-mailSignature"/>
    <w:rsid w:val="00984DE8"/>
    <w:rPr>
      <w:rFonts w:ascii="Arial" w:hAnsi="Arial" w:cs="Arial"/>
      <w:lang w:eastAsia="en-US"/>
    </w:rPr>
  </w:style>
  <w:style w:type="character" w:styleId="Emphasis">
    <w:name w:val="Emphasis"/>
    <w:qFormat/>
    <w:rsid w:val="00984DE8"/>
    <w:rPr>
      <w:i/>
      <w:iCs/>
    </w:rPr>
  </w:style>
  <w:style w:type="character" w:styleId="EndnoteReference">
    <w:name w:val="endnote reference"/>
    <w:rsid w:val="00984DE8"/>
    <w:rPr>
      <w:vertAlign w:val="superscript"/>
    </w:rPr>
  </w:style>
  <w:style w:type="paragraph" w:styleId="EndnoteText">
    <w:name w:val="endnote text"/>
    <w:basedOn w:val="Normal"/>
    <w:link w:val="EndnoteTextChar"/>
    <w:rsid w:val="00984DE8"/>
  </w:style>
  <w:style w:type="character" w:customStyle="1" w:styleId="EndnoteTextChar">
    <w:name w:val="Endnote Text Char"/>
    <w:link w:val="EndnoteText"/>
    <w:rsid w:val="00984DE8"/>
    <w:rPr>
      <w:rFonts w:ascii="Arial" w:hAnsi="Arial" w:cs="Arial"/>
      <w:lang w:eastAsia="en-US"/>
    </w:rPr>
  </w:style>
  <w:style w:type="paragraph" w:styleId="EnvelopeAddress">
    <w:name w:val="envelope address"/>
    <w:basedOn w:val="Normal"/>
    <w:rsid w:val="00984DE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984DE8"/>
    <w:rPr>
      <w:rFonts w:ascii="Cambria" w:eastAsia="SimSun" w:hAnsi="Cambria" w:cs="Times New Roman"/>
    </w:rPr>
  </w:style>
  <w:style w:type="character" w:styleId="FollowedHyperlink">
    <w:name w:val="FollowedHyperlink"/>
    <w:rsid w:val="00984DE8"/>
    <w:rPr>
      <w:color w:val="800080"/>
      <w:u w:val="single"/>
    </w:rPr>
  </w:style>
  <w:style w:type="character" w:styleId="HTMLAcronym">
    <w:name w:val="HTML Acronym"/>
    <w:rsid w:val="00984DE8"/>
  </w:style>
  <w:style w:type="paragraph" w:styleId="HTMLAddress">
    <w:name w:val="HTML Address"/>
    <w:basedOn w:val="Normal"/>
    <w:link w:val="HTMLAddressChar"/>
    <w:rsid w:val="00984DE8"/>
    <w:rPr>
      <w:i/>
      <w:iCs/>
    </w:rPr>
  </w:style>
  <w:style w:type="character" w:customStyle="1" w:styleId="HTMLAddressChar">
    <w:name w:val="HTML Address Char"/>
    <w:link w:val="HTMLAddress"/>
    <w:rsid w:val="00984DE8"/>
    <w:rPr>
      <w:rFonts w:ascii="Arial" w:hAnsi="Arial" w:cs="Arial"/>
      <w:i/>
      <w:iCs/>
      <w:lang w:eastAsia="en-US"/>
    </w:rPr>
  </w:style>
  <w:style w:type="character" w:styleId="HTMLCite">
    <w:name w:val="HTML Cite"/>
    <w:rsid w:val="00984DE8"/>
    <w:rPr>
      <w:i/>
      <w:iCs/>
    </w:rPr>
  </w:style>
  <w:style w:type="character" w:styleId="HTMLCode">
    <w:name w:val="HTML Code"/>
    <w:rsid w:val="00984DE8"/>
    <w:rPr>
      <w:rFonts w:ascii="Courier New" w:hAnsi="Courier New" w:cs="Courier New"/>
      <w:sz w:val="20"/>
      <w:szCs w:val="20"/>
    </w:rPr>
  </w:style>
  <w:style w:type="character" w:styleId="HTMLDefinition">
    <w:name w:val="HTML Definition"/>
    <w:rsid w:val="00984DE8"/>
    <w:rPr>
      <w:i/>
      <w:iCs/>
    </w:rPr>
  </w:style>
  <w:style w:type="character" w:styleId="HTMLKeyboard">
    <w:name w:val="HTML Keyboard"/>
    <w:rsid w:val="00984DE8"/>
    <w:rPr>
      <w:rFonts w:ascii="Courier New" w:hAnsi="Courier New" w:cs="Courier New"/>
      <w:sz w:val="20"/>
      <w:szCs w:val="20"/>
    </w:rPr>
  </w:style>
  <w:style w:type="paragraph" w:styleId="HTMLPreformatted">
    <w:name w:val="HTML Preformatted"/>
    <w:basedOn w:val="Normal"/>
    <w:link w:val="HTMLPreformattedChar"/>
    <w:rsid w:val="00984DE8"/>
    <w:rPr>
      <w:rFonts w:ascii="Courier New" w:hAnsi="Courier New" w:cs="Courier New"/>
    </w:rPr>
  </w:style>
  <w:style w:type="character" w:customStyle="1" w:styleId="HTMLPreformattedChar">
    <w:name w:val="HTML Preformatted Char"/>
    <w:link w:val="HTMLPreformatted"/>
    <w:rsid w:val="00984DE8"/>
    <w:rPr>
      <w:rFonts w:ascii="Courier New" w:hAnsi="Courier New" w:cs="Courier New"/>
      <w:lang w:eastAsia="en-US"/>
    </w:rPr>
  </w:style>
  <w:style w:type="character" w:styleId="HTMLSample">
    <w:name w:val="HTML Sample"/>
    <w:rsid w:val="00984DE8"/>
    <w:rPr>
      <w:rFonts w:ascii="Courier New" w:hAnsi="Courier New" w:cs="Courier New"/>
    </w:rPr>
  </w:style>
  <w:style w:type="character" w:styleId="HTMLTypewriter">
    <w:name w:val="HTML Typewriter"/>
    <w:rsid w:val="00984DE8"/>
    <w:rPr>
      <w:rFonts w:ascii="Courier New" w:hAnsi="Courier New" w:cs="Courier New"/>
      <w:sz w:val="20"/>
      <w:szCs w:val="20"/>
    </w:rPr>
  </w:style>
  <w:style w:type="character" w:styleId="HTMLVariable">
    <w:name w:val="HTML Variable"/>
    <w:rsid w:val="00984DE8"/>
    <w:rPr>
      <w:i/>
      <w:iCs/>
    </w:rPr>
  </w:style>
  <w:style w:type="character" w:styleId="Hyperlink">
    <w:name w:val="Hyperlink"/>
    <w:uiPriority w:val="99"/>
    <w:rsid w:val="00984DE8"/>
    <w:rPr>
      <w:color w:val="0000FF"/>
      <w:u w:val="single"/>
    </w:rPr>
  </w:style>
  <w:style w:type="paragraph" w:styleId="Index1">
    <w:name w:val="index 1"/>
    <w:basedOn w:val="Normal"/>
    <w:next w:val="Normal"/>
    <w:autoRedefine/>
    <w:rsid w:val="00984DE8"/>
    <w:pPr>
      <w:ind w:left="200" w:hanging="200"/>
    </w:pPr>
  </w:style>
  <w:style w:type="paragraph" w:styleId="Index2">
    <w:name w:val="index 2"/>
    <w:basedOn w:val="Normal"/>
    <w:next w:val="Normal"/>
    <w:autoRedefine/>
    <w:rsid w:val="00984DE8"/>
    <w:pPr>
      <w:ind w:left="400" w:hanging="200"/>
    </w:pPr>
  </w:style>
  <w:style w:type="paragraph" w:styleId="Index3">
    <w:name w:val="index 3"/>
    <w:basedOn w:val="Normal"/>
    <w:next w:val="Normal"/>
    <w:autoRedefine/>
    <w:rsid w:val="00984DE8"/>
    <w:pPr>
      <w:ind w:left="600" w:hanging="200"/>
    </w:pPr>
  </w:style>
  <w:style w:type="paragraph" w:styleId="Index4">
    <w:name w:val="index 4"/>
    <w:basedOn w:val="Normal"/>
    <w:next w:val="Normal"/>
    <w:autoRedefine/>
    <w:rsid w:val="00984DE8"/>
    <w:pPr>
      <w:ind w:left="800" w:hanging="200"/>
    </w:pPr>
  </w:style>
  <w:style w:type="paragraph" w:styleId="Index5">
    <w:name w:val="index 5"/>
    <w:basedOn w:val="Normal"/>
    <w:next w:val="Normal"/>
    <w:autoRedefine/>
    <w:rsid w:val="00984DE8"/>
    <w:pPr>
      <w:ind w:left="1000" w:hanging="200"/>
    </w:pPr>
  </w:style>
  <w:style w:type="paragraph" w:styleId="Index6">
    <w:name w:val="index 6"/>
    <w:basedOn w:val="Normal"/>
    <w:next w:val="Normal"/>
    <w:autoRedefine/>
    <w:rsid w:val="00984DE8"/>
    <w:pPr>
      <w:ind w:left="1200" w:hanging="200"/>
    </w:pPr>
  </w:style>
  <w:style w:type="paragraph" w:styleId="Index7">
    <w:name w:val="index 7"/>
    <w:basedOn w:val="Normal"/>
    <w:next w:val="Normal"/>
    <w:autoRedefine/>
    <w:rsid w:val="00984DE8"/>
    <w:pPr>
      <w:ind w:left="1400" w:hanging="200"/>
    </w:pPr>
  </w:style>
  <w:style w:type="paragraph" w:styleId="Index8">
    <w:name w:val="index 8"/>
    <w:basedOn w:val="Normal"/>
    <w:next w:val="Normal"/>
    <w:autoRedefine/>
    <w:rsid w:val="00984DE8"/>
    <w:pPr>
      <w:ind w:left="1600" w:hanging="200"/>
    </w:pPr>
  </w:style>
  <w:style w:type="paragraph" w:styleId="Index9">
    <w:name w:val="index 9"/>
    <w:basedOn w:val="Normal"/>
    <w:next w:val="Normal"/>
    <w:autoRedefine/>
    <w:rsid w:val="00984DE8"/>
    <w:pPr>
      <w:ind w:left="1800" w:hanging="200"/>
    </w:pPr>
  </w:style>
  <w:style w:type="paragraph" w:styleId="IndexHeading">
    <w:name w:val="index heading"/>
    <w:basedOn w:val="Normal"/>
    <w:next w:val="Index1"/>
    <w:rsid w:val="00984DE8"/>
    <w:rPr>
      <w:rFonts w:ascii="Cambria" w:eastAsia="SimSun" w:hAnsi="Cambria" w:cs="Times New Roman"/>
      <w:b/>
      <w:bCs/>
    </w:rPr>
  </w:style>
  <w:style w:type="character" w:styleId="IntenseEmphasis">
    <w:name w:val="Intense Emphasis"/>
    <w:uiPriority w:val="21"/>
    <w:qFormat/>
    <w:rsid w:val="00984DE8"/>
    <w:rPr>
      <w:b/>
      <w:bCs/>
      <w:i/>
      <w:iCs/>
      <w:color w:val="4F81BD"/>
    </w:rPr>
  </w:style>
  <w:style w:type="paragraph" w:styleId="IntenseQuote">
    <w:name w:val="Intense Quote"/>
    <w:basedOn w:val="Normal"/>
    <w:next w:val="Normal"/>
    <w:link w:val="IntenseQuoteChar"/>
    <w:uiPriority w:val="30"/>
    <w:qFormat/>
    <w:rsid w:val="00984DE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84DE8"/>
    <w:rPr>
      <w:rFonts w:ascii="Arial" w:hAnsi="Arial" w:cs="Arial"/>
      <w:b/>
      <w:bCs/>
      <w:i/>
      <w:iCs/>
      <w:color w:val="4F81BD"/>
      <w:lang w:eastAsia="en-US"/>
    </w:rPr>
  </w:style>
  <w:style w:type="character" w:styleId="IntenseReference">
    <w:name w:val="Intense Reference"/>
    <w:uiPriority w:val="32"/>
    <w:qFormat/>
    <w:rsid w:val="00984DE8"/>
    <w:rPr>
      <w:b/>
      <w:bCs/>
      <w:smallCaps/>
      <w:color w:val="C0504D"/>
      <w:spacing w:val="5"/>
      <w:u w:val="single"/>
    </w:rPr>
  </w:style>
  <w:style w:type="table" w:styleId="LightGrid">
    <w:name w:val="Light Grid"/>
    <w:basedOn w:val="TableNormal"/>
    <w:uiPriority w:val="62"/>
    <w:rsid w:val="00984D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84D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84DE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84DE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84DE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84DE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84DE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84DE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84D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84DE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84DE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84DE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84D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84DE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8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84D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84D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84DE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84DE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84DE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84DE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984DE8"/>
  </w:style>
  <w:style w:type="paragraph" w:styleId="List">
    <w:name w:val="List"/>
    <w:basedOn w:val="Normal"/>
    <w:rsid w:val="00984DE8"/>
    <w:pPr>
      <w:ind w:left="283" w:hanging="283"/>
      <w:contextualSpacing/>
    </w:pPr>
  </w:style>
  <w:style w:type="paragraph" w:styleId="List2">
    <w:name w:val="List 2"/>
    <w:basedOn w:val="Normal"/>
    <w:rsid w:val="00984DE8"/>
    <w:pPr>
      <w:ind w:left="566" w:hanging="283"/>
      <w:contextualSpacing/>
    </w:pPr>
  </w:style>
  <w:style w:type="paragraph" w:styleId="List3">
    <w:name w:val="List 3"/>
    <w:basedOn w:val="Normal"/>
    <w:rsid w:val="00984DE8"/>
    <w:pPr>
      <w:ind w:left="849" w:hanging="283"/>
      <w:contextualSpacing/>
    </w:pPr>
  </w:style>
  <w:style w:type="paragraph" w:styleId="List4">
    <w:name w:val="List 4"/>
    <w:basedOn w:val="Normal"/>
    <w:rsid w:val="00984DE8"/>
    <w:pPr>
      <w:ind w:left="1132" w:hanging="283"/>
      <w:contextualSpacing/>
    </w:pPr>
  </w:style>
  <w:style w:type="paragraph" w:styleId="List5">
    <w:name w:val="List 5"/>
    <w:basedOn w:val="Normal"/>
    <w:rsid w:val="00984DE8"/>
    <w:pPr>
      <w:ind w:left="1415" w:hanging="283"/>
      <w:contextualSpacing/>
    </w:pPr>
  </w:style>
  <w:style w:type="paragraph" w:styleId="ListBullet">
    <w:name w:val="List Bullet"/>
    <w:basedOn w:val="Normal"/>
    <w:rsid w:val="00984DE8"/>
    <w:pPr>
      <w:numPr>
        <w:numId w:val="4"/>
      </w:numPr>
      <w:contextualSpacing/>
    </w:pPr>
  </w:style>
  <w:style w:type="paragraph" w:styleId="ListBullet2">
    <w:name w:val="List Bullet 2"/>
    <w:basedOn w:val="Normal"/>
    <w:rsid w:val="00984DE8"/>
    <w:pPr>
      <w:numPr>
        <w:numId w:val="5"/>
      </w:numPr>
      <w:contextualSpacing/>
    </w:pPr>
  </w:style>
  <w:style w:type="paragraph" w:styleId="ListBullet3">
    <w:name w:val="List Bullet 3"/>
    <w:basedOn w:val="Normal"/>
    <w:rsid w:val="00984DE8"/>
    <w:pPr>
      <w:numPr>
        <w:numId w:val="6"/>
      </w:numPr>
      <w:contextualSpacing/>
    </w:pPr>
  </w:style>
  <w:style w:type="paragraph" w:styleId="ListBullet4">
    <w:name w:val="List Bullet 4"/>
    <w:basedOn w:val="Normal"/>
    <w:rsid w:val="00984DE8"/>
    <w:pPr>
      <w:numPr>
        <w:numId w:val="7"/>
      </w:numPr>
      <w:contextualSpacing/>
    </w:pPr>
  </w:style>
  <w:style w:type="paragraph" w:styleId="ListBullet5">
    <w:name w:val="List Bullet 5"/>
    <w:basedOn w:val="Normal"/>
    <w:rsid w:val="00984DE8"/>
    <w:pPr>
      <w:numPr>
        <w:numId w:val="8"/>
      </w:numPr>
      <w:contextualSpacing/>
    </w:pPr>
  </w:style>
  <w:style w:type="paragraph" w:styleId="ListContinue">
    <w:name w:val="List Continue"/>
    <w:basedOn w:val="Normal"/>
    <w:rsid w:val="00984DE8"/>
    <w:pPr>
      <w:spacing w:after="120"/>
      <w:ind w:left="283"/>
      <w:contextualSpacing/>
    </w:pPr>
  </w:style>
  <w:style w:type="paragraph" w:styleId="ListContinue2">
    <w:name w:val="List Continue 2"/>
    <w:basedOn w:val="Normal"/>
    <w:rsid w:val="00984DE8"/>
    <w:pPr>
      <w:spacing w:after="120"/>
      <w:ind w:left="566"/>
      <w:contextualSpacing/>
    </w:pPr>
  </w:style>
  <w:style w:type="paragraph" w:styleId="ListContinue3">
    <w:name w:val="List Continue 3"/>
    <w:basedOn w:val="Normal"/>
    <w:rsid w:val="00984DE8"/>
    <w:pPr>
      <w:spacing w:after="120"/>
      <w:ind w:left="849"/>
      <w:contextualSpacing/>
    </w:pPr>
  </w:style>
  <w:style w:type="paragraph" w:styleId="ListContinue4">
    <w:name w:val="List Continue 4"/>
    <w:basedOn w:val="Normal"/>
    <w:rsid w:val="00984DE8"/>
    <w:pPr>
      <w:spacing w:after="120"/>
      <w:ind w:left="1132"/>
      <w:contextualSpacing/>
    </w:pPr>
  </w:style>
  <w:style w:type="paragraph" w:styleId="ListContinue5">
    <w:name w:val="List Continue 5"/>
    <w:basedOn w:val="Normal"/>
    <w:rsid w:val="00984DE8"/>
    <w:pPr>
      <w:spacing w:after="120"/>
      <w:ind w:left="1415"/>
      <w:contextualSpacing/>
    </w:pPr>
  </w:style>
  <w:style w:type="paragraph" w:styleId="ListNumber">
    <w:name w:val="List Number"/>
    <w:basedOn w:val="Normal"/>
    <w:rsid w:val="00984DE8"/>
    <w:pPr>
      <w:numPr>
        <w:numId w:val="9"/>
      </w:numPr>
      <w:contextualSpacing/>
    </w:pPr>
  </w:style>
  <w:style w:type="paragraph" w:styleId="ListNumber2">
    <w:name w:val="List Number 2"/>
    <w:basedOn w:val="Normal"/>
    <w:rsid w:val="00984DE8"/>
    <w:pPr>
      <w:numPr>
        <w:numId w:val="10"/>
      </w:numPr>
      <w:contextualSpacing/>
    </w:pPr>
  </w:style>
  <w:style w:type="paragraph" w:styleId="ListNumber3">
    <w:name w:val="List Number 3"/>
    <w:basedOn w:val="Normal"/>
    <w:rsid w:val="00984DE8"/>
    <w:pPr>
      <w:numPr>
        <w:numId w:val="11"/>
      </w:numPr>
      <w:contextualSpacing/>
    </w:pPr>
  </w:style>
  <w:style w:type="paragraph" w:styleId="ListNumber4">
    <w:name w:val="List Number 4"/>
    <w:basedOn w:val="Normal"/>
    <w:rsid w:val="00984DE8"/>
    <w:pPr>
      <w:numPr>
        <w:numId w:val="12"/>
      </w:numPr>
      <w:contextualSpacing/>
    </w:pPr>
  </w:style>
  <w:style w:type="paragraph" w:styleId="ListNumber5">
    <w:name w:val="List Number 5"/>
    <w:basedOn w:val="Normal"/>
    <w:rsid w:val="00984DE8"/>
    <w:pPr>
      <w:numPr>
        <w:numId w:val="13"/>
      </w:numPr>
      <w:contextualSpacing/>
    </w:pPr>
  </w:style>
  <w:style w:type="paragraph" w:styleId="ListParagraph">
    <w:name w:val="List Paragraph"/>
    <w:basedOn w:val="Normal"/>
    <w:link w:val="ListParagraphChar"/>
    <w:uiPriority w:val="34"/>
    <w:qFormat/>
    <w:rsid w:val="00984DE8"/>
    <w:pPr>
      <w:ind w:left="720"/>
    </w:pPr>
  </w:style>
  <w:style w:type="paragraph" w:styleId="MacroText">
    <w:name w:val="macro"/>
    <w:link w:val="MacroTextChar"/>
    <w:rsid w:val="00984D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984DE8"/>
    <w:rPr>
      <w:rFonts w:ascii="Courier New" w:hAnsi="Courier New" w:cs="Courier New"/>
      <w:lang w:eastAsia="en-US"/>
    </w:rPr>
  </w:style>
  <w:style w:type="table" w:styleId="MediumGrid1">
    <w:name w:val="Medium Grid 1"/>
    <w:basedOn w:val="TableNormal"/>
    <w:uiPriority w:val="67"/>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84DE8"/>
    <w:rPr>
      <w:color w:val="000000"/>
    </w:rPr>
    <w:tblPr>
      <w:tblStyleRowBandSize w:val="1"/>
      <w:tblStyleColBandSize w:val="1"/>
      <w:tblBorders>
        <w:top w:val="single" w:sz="8" w:space="0" w:color="000000"/>
        <w:bottom w:val="single" w:sz="8" w:space="0" w:color="000000"/>
      </w:tblBorders>
    </w:tblPr>
    <w:tblStylePr w:type="firstRow">
      <w:rPr>
        <w:rFonts w:ascii="Bahnschrift Light SemiCondensed" w:eastAsia="SimSun" w:hAnsi="Bahnschrift Ligh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84DE8"/>
    <w:rPr>
      <w:color w:val="000000"/>
    </w:rPr>
    <w:tblPr>
      <w:tblStyleRowBandSize w:val="1"/>
      <w:tblStyleColBandSize w:val="1"/>
      <w:tblBorders>
        <w:top w:val="single" w:sz="8" w:space="0" w:color="4F81BD"/>
        <w:bottom w:val="single" w:sz="8" w:space="0" w:color="4F81BD"/>
      </w:tblBorders>
    </w:tblPr>
    <w:tblStylePr w:type="firstRow">
      <w:rPr>
        <w:rFonts w:ascii="Bahnschrift Light SemiCondensed" w:eastAsia="SimSun" w:hAnsi="Bahnschrift Ligh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84DE8"/>
    <w:rPr>
      <w:color w:val="000000"/>
    </w:rPr>
    <w:tblPr>
      <w:tblStyleRowBandSize w:val="1"/>
      <w:tblStyleColBandSize w:val="1"/>
      <w:tblBorders>
        <w:top w:val="single" w:sz="8" w:space="0" w:color="C0504D"/>
        <w:bottom w:val="single" w:sz="8" w:space="0" w:color="C0504D"/>
      </w:tblBorders>
    </w:tblPr>
    <w:tblStylePr w:type="firstRow">
      <w:rPr>
        <w:rFonts w:ascii="Bahnschrift Light SemiCondensed" w:eastAsia="SimSun" w:hAnsi="Bahnschrift Light Semi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84DE8"/>
    <w:rPr>
      <w:color w:val="000000"/>
    </w:rPr>
    <w:tblPr>
      <w:tblStyleRowBandSize w:val="1"/>
      <w:tblStyleColBandSize w:val="1"/>
      <w:tblBorders>
        <w:top w:val="single" w:sz="8" w:space="0" w:color="9BBB59"/>
        <w:bottom w:val="single" w:sz="8" w:space="0" w:color="9BBB59"/>
      </w:tblBorders>
    </w:tblPr>
    <w:tblStylePr w:type="firstRow">
      <w:rPr>
        <w:rFonts w:ascii="Bahnschrift Light SemiCondensed" w:eastAsia="SimSun" w:hAnsi="Bahnschrift Light Semi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84DE8"/>
    <w:rPr>
      <w:color w:val="000000"/>
    </w:rPr>
    <w:tblPr>
      <w:tblStyleRowBandSize w:val="1"/>
      <w:tblStyleColBandSize w:val="1"/>
      <w:tblBorders>
        <w:top w:val="single" w:sz="8" w:space="0" w:color="8064A2"/>
        <w:bottom w:val="single" w:sz="8" w:space="0" w:color="8064A2"/>
      </w:tblBorders>
    </w:tblPr>
    <w:tblStylePr w:type="firstRow">
      <w:rPr>
        <w:rFonts w:ascii="Bahnschrift Light SemiCondensed" w:eastAsia="SimSun" w:hAnsi="Bahnschrift Light Semi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84DE8"/>
    <w:rPr>
      <w:color w:val="000000"/>
    </w:rPr>
    <w:tblPr>
      <w:tblStyleRowBandSize w:val="1"/>
      <w:tblStyleColBandSize w:val="1"/>
      <w:tblBorders>
        <w:top w:val="single" w:sz="8" w:space="0" w:color="4BACC6"/>
        <w:bottom w:val="single" w:sz="8" w:space="0" w:color="4BACC6"/>
      </w:tblBorders>
    </w:tblPr>
    <w:tblStylePr w:type="firstRow">
      <w:rPr>
        <w:rFonts w:ascii="Bahnschrift Light SemiCondensed" w:eastAsia="SimSu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84DE8"/>
    <w:rPr>
      <w:color w:val="000000"/>
    </w:rPr>
    <w:tblPr>
      <w:tblStyleRowBandSize w:val="1"/>
      <w:tblStyleColBandSize w:val="1"/>
      <w:tblBorders>
        <w:top w:val="single" w:sz="8" w:space="0" w:color="F79646"/>
        <w:bottom w:val="single" w:sz="8" w:space="0" w:color="F79646"/>
      </w:tblBorders>
    </w:tblPr>
    <w:tblStylePr w:type="firstRow">
      <w:rPr>
        <w:rFonts w:ascii="Bahnschrift Light SemiCondensed" w:eastAsia="SimSun" w:hAnsi="Bahnschrift Light Semi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4DE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984DE8"/>
    <w:rPr>
      <w:rFonts w:ascii="Cambria" w:eastAsia="SimSun" w:hAnsi="Cambria"/>
      <w:sz w:val="24"/>
      <w:szCs w:val="24"/>
      <w:shd w:val="pct20" w:color="auto" w:fill="auto"/>
      <w:lang w:eastAsia="en-US"/>
    </w:rPr>
  </w:style>
  <w:style w:type="paragraph" w:styleId="NoSpacing">
    <w:name w:val="No Spacing"/>
    <w:uiPriority w:val="1"/>
    <w:qFormat/>
    <w:rsid w:val="00984DE8"/>
    <w:rPr>
      <w:rFonts w:ascii="Arial" w:hAnsi="Arial" w:cs="Arial"/>
      <w:lang w:eastAsia="en-US"/>
    </w:rPr>
  </w:style>
  <w:style w:type="paragraph" w:styleId="NormalWeb">
    <w:name w:val="Normal (Web)"/>
    <w:basedOn w:val="Normal"/>
    <w:rsid w:val="00984DE8"/>
    <w:rPr>
      <w:sz w:val="24"/>
      <w:szCs w:val="24"/>
    </w:rPr>
  </w:style>
  <w:style w:type="paragraph" w:styleId="NormalIndent">
    <w:name w:val="Normal Indent"/>
    <w:basedOn w:val="Normal"/>
    <w:rsid w:val="00984DE8"/>
    <w:pPr>
      <w:ind w:left="720"/>
    </w:pPr>
  </w:style>
  <w:style w:type="paragraph" w:styleId="NoteHeading">
    <w:name w:val="Note Heading"/>
    <w:basedOn w:val="Normal"/>
    <w:next w:val="Normal"/>
    <w:link w:val="NoteHeadingChar"/>
    <w:rsid w:val="00984DE8"/>
  </w:style>
  <w:style w:type="character" w:customStyle="1" w:styleId="NoteHeadingChar">
    <w:name w:val="Note Heading Char"/>
    <w:link w:val="NoteHeading"/>
    <w:rsid w:val="00984DE8"/>
    <w:rPr>
      <w:rFonts w:ascii="Arial" w:hAnsi="Arial" w:cs="Arial"/>
      <w:lang w:eastAsia="en-US"/>
    </w:rPr>
  </w:style>
  <w:style w:type="character" w:styleId="PlaceholderText">
    <w:name w:val="Placeholder Text"/>
    <w:uiPriority w:val="99"/>
    <w:semiHidden/>
    <w:rsid w:val="00984DE8"/>
    <w:rPr>
      <w:color w:val="808080"/>
    </w:rPr>
  </w:style>
  <w:style w:type="paragraph" w:styleId="PlainText">
    <w:name w:val="Plain Text"/>
    <w:basedOn w:val="Normal"/>
    <w:link w:val="PlainTextChar"/>
    <w:rsid w:val="00984DE8"/>
    <w:rPr>
      <w:rFonts w:ascii="Courier New" w:hAnsi="Courier New" w:cs="Courier New"/>
    </w:rPr>
  </w:style>
  <w:style w:type="character" w:customStyle="1" w:styleId="PlainTextChar">
    <w:name w:val="Plain Text Char"/>
    <w:link w:val="PlainText"/>
    <w:rsid w:val="00984DE8"/>
    <w:rPr>
      <w:rFonts w:ascii="Courier New" w:hAnsi="Courier New" w:cs="Courier New"/>
      <w:lang w:eastAsia="en-US"/>
    </w:rPr>
  </w:style>
  <w:style w:type="paragraph" w:styleId="Quote">
    <w:name w:val="Quote"/>
    <w:basedOn w:val="Normal"/>
    <w:next w:val="Normal"/>
    <w:link w:val="QuoteChar"/>
    <w:uiPriority w:val="29"/>
    <w:qFormat/>
    <w:rsid w:val="00984DE8"/>
    <w:rPr>
      <w:i/>
      <w:iCs/>
      <w:color w:val="000000"/>
    </w:rPr>
  </w:style>
  <w:style w:type="character" w:customStyle="1" w:styleId="QuoteChar">
    <w:name w:val="Quote Char"/>
    <w:link w:val="Quote"/>
    <w:uiPriority w:val="29"/>
    <w:rsid w:val="00984DE8"/>
    <w:rPr>
      <w:rFonts w:ascii="Arial" w:hAnsi="Arial" w:cs="Arial"/>
      <w:i/>
      <w:iCs/>
      <w:color w:val="000000"/>
      <w:lang w:eastAsia="en-US"/>
    </w:rPr>
  </w:style>
  <w:style w:type="paragraph" w:styleId="Salutation">
    <w:name w:val="Salutation"/>
    <w:basedOn w:val="Normal"/>
    <w:next w:val="Normal"/>
    <w:link w:val="SalutationChar"/>
    <w:rsid w:val="00984DE8"/>
  </w:style>
  <w:style w:type="character" w:customStyle="1" w:styleId="SalutationChar">
    <w:name w:val="Salutation Char"/>
    <w:link w:val="Salutation"/>
    <w:rsid w:val="00984DE8"/>
    <w:rPr>
      <w:rFonts w:ascii="Arial" w:hAnsi="Arial" w:cs="Arial"/>
      <w:lang w:eastAsia="en-US"/>
    </w:rPr>
  </w:style>
  <w:style w:type="paragraph" w:styleId="Signature">
    <w:name w:val="Signature"/>
    <w:basedOn w:val="Normal"/>
    <w:link w:val="SignatureChar"/>
    <w:rsid w:val="00984DE8"/>
    <w:pPr>
      <w:ind w:left="4252"/>
    </w:pPr>
  </w:style>
  <w:style w:type="character" w:customStyle="1" w:styleId="SignatureChar">
    <w:name w:val="Signature Char"/>
    <w:link w:val="Signature"/>
    <w:rsid w:val="00984DE8"/>
    <w:rPr>
      <w:rFonts w:ascii="Arial" w:hAnsi="Arial" w:cs="Arial"/>
      <w:lang w:eastAsia="en-US"/>
    </w:rPr>
  </w:style>
  <w:style w:type="character" w:styleId="Strong">
    <w:name w:val="Strong"/>
    <w:qFormat/>
    <w:rsid w:val="00984DE8"/>
    <w:rPr>
      <w:b/>
      <w:bCs/>
    </w:rPr>
  </w:style>
  <w:style w:type="paragraph" w:styleId="Subtitle">
    <w:name w:val="Subtitle"/>
    <w:basedOn w:val="Normal"/>
    <w:next w:val="Normal"/>
    <w:link w:val="SubtitleChar"/>
    <w:qFormat/>
    <w:rsid w:val="00984DE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984DE8"/>
    <w:rPr>
      <w:rFonts w:ascii="Cambria" w:eastAsia="SimSun" w:hAnsi="Cambria"/>
      <w:sz w:val="24"/>
      <w:szCs w:val="24"/>
      <w:lang w:eastAsia="en-US"/>
    </w:rPr>
  </w:style>
  <w:style w:type="character" w:styleId="SubtleEmphasis">
    <w:name w:val="Subtle Emphasis"/>
    <w:uiPriority w:val="19"/>
    <w:qFormat/>
    <w:rsid w:val="00984DE8"/>
    <w:rPr>
      <w:i/>
      <w:iCs/>
      <w:color w:val="808080"/>
    </w:rPr>
  </w:style>
  <w:style w:type="character" w:styleId="SubtleReference">
    <w:name w:val="Subtle Reference"/>
    <w:uiPriority w:val="31"/>
    <w:qFormat/>
    <w:rsid w:val="00984DE8"/>
    <w:rPr>
      <w:smallCaps/>
      <w:color w:val="C0504D"/>
      <w:u w:val="single"/>
    </w:rPr>
  </w:style>
  <w:style w:type="table" w:styleId="Table3Deffects1">
    <w:name w:val="Table 3D effects 1"/>
    <w:basedOn w:val="TableNormal"/>
    <w:rsid w:val="00984D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D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D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D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D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D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D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D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D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D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D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D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D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D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D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D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D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D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D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D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D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D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D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D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D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D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D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D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D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84DE8"/>
    <w:pPr>
      <w:ind w:left="200" w:hanging="200"/>
    </w:pPr>
  </w:style>
  <w:style w:type="paragraph" w:styleId="TableofFigures">
    <w:name w:val="table of figures"/>
    <w:basedOn w:val="Normal"/>
    <w:next w:val="Normal"/>
    <w:rsid w:val="00984DE8"/>
  </w:style>
  <w:style w:type="table" w:styleId="TableProfessional">
    <w:name w:val="Table Professional"/>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D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D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D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D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D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4D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D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D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4DE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984DE8"/>
    <w:rPr>
      <w:rFonts w:ascii="Cambria" w:eastAsia="SimSun" w:hAnsi="Cambria"/>
      <w:b/>
      <w:bCs/>
      <w:kern w:val="28"/>
      <w:sz w:val="32"/>
      <w:szCs w:val="32"/>
      <w:lang w:eastAsia="en-US"/>
    </w:rPr>
  </w:style>
  <w:style w:type="paragraph" w:styleId="TOAHeading">
    <w:name w:val="toa heading"/>
    <w:basedOn w:val="Normal"/>
    <w:next w:val="Normal"/>
    <w:rsid w:val="00984DE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984DE8"/>
    <w:pPr>
      <w:ind w:left="600"/>
    </w:pPr>
  </w:style>
  <w:style w:type="paragraph" w:styleId="TOC5">
    <w:name w:val="toc 5"/>
    <w:basedOn w:val="Normal"/>
    <w:next w:val="Normal"/>
    <w:autoRedefine/>
    <w:uiPriority w:val="39"/>
    <w:rsid w:val="00984DE8"/>
    <w:pPr>
      <w:ind w:left="800"/>
    </w:pPr>
  </w:style>
  <w:style w:type="paragraph" w:styleId="TOC6">
    <w:name w:val="toc 6"/>
    <w:basedOn w:val="Normal"/>
    <w:next w:val="Normal"/>
    <w:autoRedefine/>
    <w:uiPriority w:val="39"/>
    <w:rsid w:val="00984DE8"/>
    <w:pPr>
      <w:ind w:left="1000"/>
    </w:pPr>
  </w:style>
  <w:style w:type="paragraph" w:styleId="TOC7">
    <w:name w:val="toc 7"/>
    <w:basedOn w:val="Normal"/>
    <w:next w:val="Normal"/>
    <w:autoRedefine/>
    <w:uiPriority w:val="39"/>
    <w:rsid w:val="00984DE8"/>
    <w:pPr>
      <w:ind w:left="1200"/>
    </w:pPr>
  </w:style>
  <w:style w:type="paragraph" w:styleId="TOC8">
    <w:name w:val="toc 8"/>
    <w:basedOn w:val="Normal"/>
    <w:next w:val="Normal"/>
    <w:autoRedefine/>
    <w:uiPriority w:val="39"/>
    <w:rsid w:val="00984DE8"/>
    <w:pPr>
      <w:ind w:left="1400"/>
    </w:pPr>
  </w:style>
  <w:style w:type="paragraph" w:styleId="TOC9">
    <w:name w:val="toc 9"/>
    <w:basedOn w:val="Normal"/>
    <w:next w:val="Normal"/>
    <w:autoRedefine/>
    <w:uiPriority w:val="39"/>
    <w:rsid w:val="00984DE8"/>
    <w:pPr>
      <w:ind w:left="1600"/>
    </w:pPr>
  </w:style>
  <w:style w:type="paragraph" w:styleId="TOCHeading">
    <w:name w:val="TOC Heading"/>
    <w:basedOn w:val="Heading1"/>
    <w:next w:val="Normal"/>
    <w:uiPriority w:val="39"/>
    <w:semiHidden/>
    <w:unhideWhenUsed/>
    <w:qFormat/>
    <w:rsid w:val="00984DE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984DE8"/>
    <w:rPr>
      <w:rFonts w:ascii="Arial" w:hAnsi="Arial" w:cs="Arial"/>
      <w:sz w:val="16"/>
      <w:lang w:eastAsia="en-US"/>
    </w:rPr>
  </w:style>
  <w:style w:type="numbering" w:customStyle="1" w:styleId="AnnexureListNumbers">
    <w:name w:val="Annexure List Numbers"/>
    <w:basedOn w:val="NoList"/>
    <w:uiPriority w:val="99"/>
    <w:rsid w:val="00984DE8"/>
    <w:pPr>
      <w:numPr>
        <w:numId w:val="14"/>
      </w:numPr>
    </w:pPr>
  </w:style>
  <w:style w:type="paragraph" w:customStyle="1" w:styleId="AnnexurePageHeading">
    <w:name w:val="Annexure Page Heading"/>
    <w:basedOn w:val="Normal"/>
    <w:next w:val="BodyText"/>
    <w:uiPriority w:val="2"/>
    <w:qFormat/>
    <w:rsid w:val="00984DE8"/>
    <w:pPr>
      <w:numPr>
        <w:numId w:val="14"/>
      </w:numPr>
      <w:spacing w:after="1240"/>
    </w:pPr>
    <w:rPr>
      <w:sz w:val="36"/>
    </w:rPr>
  </w:style>
  <w:style w:type="numbering" w:customStyle="1" w:styleId="ScheduleListNumbers">
    <w:name w:val="Schedule List Numbers"/>
    <w:basedOn w:val="NoList"/>
    <w:uiPriority w:val="99"/>
    <w:rsid w:val="00984DE8"/>
    <w:pPr>
      <w:numPr>
        <w:numId w:val="78"/>
      </w:numPr>
    </w:pPr>
  </w:style>
  <w:style w:type="paragraph" w:customStyle="1" w:styleId="SchedulePageHeading">
    <w:name w:val="Schedule Page Heading"/>
    <w:basedOn w:val="Normal"/>
    <w:next w:val="SchedH1"/>
    <w:uiPriority w:val="2"/>
    <w:qFormat/>
    <w:rsid w:val="00984DE8"/>
    <w:pPr>
      <w:numPr>
        <w:numId w:val="53"/>
      </w:numPr>
      <w:spacing w:after="1240"/>
    </w:pPr>
    <w:rPr>
      <w:sz w:val="36"/>
    </w:rPr>
  </w:style>
  <w:style w:type="paragraph" w:customStyle="1" w:styleId="Parties">
    <w:name w:val="Parties"/>
    <w:basedOn w:val="Normal"/>
    <w:uiPriority w:val="2"/>
    <w:qFormat/>
    <w:rsid w:val="00984DE8"/>
    <w:pPr>
      <w:numPr>
        <w:numId w:val="15"/>
      </w:numPr>
      <w:spacing w:before="120" w:after="120" w:line="260" w:lineRule="atLeast"/>
    </w:pPr>
  </w:style>
  <w:style w:type="numbering" w:customStyle="1" w:styleId="PartiesListHeading">
    <w:name w:val="Parties List Heading"/>
    <w:uiPriority w:val="99"/>
    <w:rsid w:val="00984DE8"/>
    <w:pPr>
      <w:numPr>
        <w:numId w:val="15"/>
      </w:numPr>
    </w:pPr>
  </w:style>
  <w:style w:type="numbering" w:customStyle="1" w:styleId="PartHeadingNumbering">
    <w:name w:val="Part Heading Numbering"/>
    <w:uiPriority w:val="99"/>
    <w:rsid w:val="00984DE8"/>
    <w:pPr>
      <w:numPr>
        <w:numId w:val="52"/>
      </w:numPr>
    </w:pPr>
  </w:style>
  <w:style w:type="paragraph" w:customStyle="1" w:styleId="Recitals">
    <w:name w:val="Recitals"/>
    <w:basedOn w:val="Normal"/>
    <w:uiPriority w:val="2"/>
    <w:rsid w:val="00984DE8"/>
    <w:pPr>
      <w:numPr>
        <w:numId w:val="16"/>
      </w:numPr>
      <w:spacing w:before="120" w:after="120" w:line="260" w:lineRule="atLeast"/>
    </w:pPr>
  </w:style>
  <w:style w:type="paragraph" w:customStyle="1" w:styleId="Item">
    <w:name w:val="Item"/>
    <w:basedOn w:val="Normal"/>
    <w:next w:val="BodyText"/>
    <w:qFormat/>
    <w:rsid w:val="00984DE8"/>
    <w:pPr>
      <w:numPr>
        <w:numId w:val="17"/>
      </w:numPr>
      <w:spacing w:before="120"/>
    </w:pPr>
    <w:rPr>
      <w:b/>
    </w:rPr>
  </w:style>
  <w:style w:type="paragraph" w:customStyle="1" w:styleId="ItemSub">
    <w:name w:val="ItemSub"/>
    <w:basedOn w:val="Item"/>
    <w:next w:val="BodyText"/>
    <w:qFormat/>
    <w:rsid w:val="00984DE8"/>
    <w:pPr>
      <w:numPr>
        <w:ilvl w:val="1"/>
      </w:numPr>
    </w:pPr>
  </w:style>
  <w:style w:type="character" w:customStyle="1" w:styleId="FootnoteTextChar">
    <w:name w:val="Footnote Text Char"/>
    <w:aliases w:val="Car Char"/>
    <w:basedOn w:val="DefaultParagraphFont"/>
    <w:link w:val="FootnoteText"/>
    <w:rsid w:val="00984DE8"/>
    <w:rPr>
      <w:rFonts w:ascii="Arial" w:hAnsi="Arial" w:cs="Arial"/>
      <w:sz w:val="18"/>
      <w:lang w:eastAsia="en-US"/>
    </w:rPr>
  </w:style>
  <w:style w:type="character" w:customStyle="1" w:styleId="Indent2Char">
    <w:name w:val="Indent 2 Char"/>
    <w:link w:val="Indent2"/>
    <w:rsid w:val="00984DE8"/>
    <w:rPr>
      <w:rFonts w:ascii="Arial" w:hAnsi="Arial" w:cs="Arial"/>
      <w:lang w:eastAsia="en-US"/>
    </w:rPr>
  </w:style>
  <w:style w:type="paragraph" w:customStyle="1" w:styleId="AttachmentHeading">
    <w:name w:val="Attachment Heading"/>
    <w:basedOn w:val="Normal"/>
    <w:next w:val="Normal"/>
    <w:rsid w:val="00E3627A"/>
    <w:pPr>
      <w:pageBreakBefore/>
      <w:numPr>
        <w:numId w:val="18"/>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0"/>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1"/>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1"/>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1"/>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1"/>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1"/>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2"/>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58045D"/>
    <w:rPr>
      <w:rFonts w:ascii="Arial" w:hAnsi="Arial" w:cs="Arial"/>
      <w:b/>
      <w:sz w:val="22"/>
      <w:lang w:eastAsia="en-US"/>
    </w:rPr>
  </w:style>
  <w:style w:type="paragraph" w:customStyle="1" w:styleId="Definition">
    <w:name w:val="Definition"/>
    <w:basedOn w:val="Normal"/>
    <w:rsid w:val="007812BC"/>
    <w:pPr>
      <w:numPr>
        <w:numId w:val="24"/>
      </w:numPr>
      <w:spacing w:after="240"/>
    </w:pPr>
    <w:rPr>
      <w:rFonts w:cs="Times New Roman"/>
      <w:szCs w:val="22"/>
    </w:rPr>
  </w:style>
  <w:style w:type="paragraph" w:customStyle="1" w:styleId="DefinitionNum2">
    <w:name w:val="DefinitionNum2"/>
    <w:basedOn w:val="Normal"/>
    <w:rsid w:val="007812BC"/>
    <w:pPr>
      <w:numPr>
        <w:ilvl w:val="1"/>
        <w:numId w:val="24"/>
      </w:numPr>
      <w:tabs>
        <w:tab w:val="clear" w:pos="1674"/>
        <w:tab w:val="num" w:pos="1928"/>
      </w:tabs>
      <w:spacing w:after="240"/>
      <w:ind w:left="1928"/>
    </w:pPr>
    <w:rPr>
      <w:rFonts w:cs="Times New Roman"/>
      <w:szCs w:val="24"/>
    </w:rPr>
  </w:style>
  <w:style w:type="paragraph" w:customStyle="1" w:styleId="DefinitionNum3">
    <w:name w:val="DefinitionNum3"/>
    <w:basedOn w:val="Normal"/>
    <w:rsid w:val="007812BC"/>
    <w:pPr>
      <w:numPr>
        <w:ilvl w:val="2"/>
        <w:numId w:val="24"/>
      </w:numPr>
      <w:spacing w:after="240"/>
      <w:outlineLvl w:val="2"/>
    </w:pPr>
    <w:rPr>
      <w:rFonts w:cs="Times New Roman"/>
      <w:szCs w:val="22"/>
    </w:rPr>
  </w:style>
  <w:style w:type="paragraph" w:customStyle="1" w:styleId="DefinitionNum4">
    <w:name w:val="DefinitionNum4"/>
    <w:basedOn w:val="Normal"/>
    <w:rsid w:val="007812BC"/>
    <w:pPr>
      <w:numPr>
        <w:ilvl w:val="3"/>
        <w:numId w:val="24"/>
      </w:numPr>
      <w:spacing w:after="240"/>
    </w:pPr>
    <w:rPr>
      <w:rFonts w:cs="Times New Roman"/>
      <w:szCs w:val="24"/>
    </w:rPr>
  </w:style>
  <w:style w:type="numbering" w:customStyle="1" w:styleId="Definitions">
    <w:name w:val="Definitions"/>
    <w:rsid w:val="007812BC"/>
    <w:pPr>
      <w:numPr>
        <w:numId w:val="23"/>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5"/>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5"/>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5"/>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5"/>
      </w:numPr>
      <w:spacing w:before="120" w:after="120"/>
      <w:outlineLvl w:val="3"/>
    </w:pPr>
    <w:rPr>
      <w:rFonts w:eastAsia="Arial"/>
      <w:sz w:val="18"/>
      <w:lang w:eastAsia="en-AU"/>
    </w:rPr>
  </w:style>
  <w:style w:type="numbering" w:customStyle="1" w:styleId="GHdgNumbering">
    <w:name w:val="GHdgNumbering"/>
    <w:rsid w:val="00107EC8"/>
    <w:pPr>
      <w:numPr>
        <w:numId w:val="26"/>
      </w:numPr>
    </w:pPr>
  </w:style>
  <w:style w:type="paragraph" w:customStyle="1" w:styleId="RedHeading1">
    <w:name w:val="Red Heading 1"/>
    <w:basedOn w:val="Normal"/>
    <w:semiHidden/>
    <w:rsid w:val="00E00A5A"/>
    <w:pPr>
      <w:numPr>
        <w:numId w:val="27"/>
      </w:numPr>
      <w:spacing w:after="240"/>
    </w:pPr>
    <w:rPr>
      <w:rFonts w:cs="Times New Roman"/>
      <w:sz w:val="19"/>
      <w:lang w:eastAsia="en-AU"/>
    </w:rPr>
  </w:style>
  <w:style w:type="paragraph" w:customStyle="1" w:styleId="RedHeading2">
    <w:name w:val="Red Heading 2"/>
    <w:basedOn w:val="Normal"/>
    <w:semiHidden/>
    <w:rsid w:val="00E00A5A"/>
    <w:pPr>
      <w:numPr>
        <w:ilvl w:val="1"/>
        <w:numId w:val="27"/>
      </w:numPr>
      <w:spacing w:after="240"/>
    </w:pPr>
    <w:rPr>
      <w:rFonts w:cs="Times New Roman"/>
      <w:sz w:val="19"/>
      <w:lang w:eastAsia="en-AU"/>
    </w:rPr>
  </w:style>
  <w:style w:type="paragraph" w:customStyle="1" w:styleId="RedHeading3">
    <w:name w:val="Red Heading 3"/>
    <w:basedOn w:val="Normal"/>
    <w:semiHidden/>
    <w:rsid w:val="00E00A5A"/>
    <w:pPr>
      <w:numPr>
        <w:ilvl w:val="2"/>
        <w:numId w:val="27"/>
      </w:numPr>
      <w:spacing w:after="240"/>
    </w:pPr>
    <w:rPr>
      <w:rFonts w:cs="Times New Roman"/>
      <w:sz w:val="19"/>
      <w:lang w:eastAsia="en-AU"/>
    </w:rPr>
  </w:style>
  <w:style w:type="paragraph" w:customStyle="1" w:styleId="RedHeading4">
    <w:name w:val="Red Heading 4"/>
    <w:basedOn w:val="Normal"/>
    <w:semiHidden/>
    <w:rsid w:val="00E00A5A"/>
    <w:pPr>
      <w:numPr>
        <w:ilvl w:val="3"/>
        <w:numId w:val="27"/>
      </w:numPr>
      <w:spacing w:after="240"/>
    </w:pPr>
    <w:rPr>
      <w:rFonts w:cs="Times New Roman"/>
      <w:sz w:val="19"/>
      <w:lang w:eastAsia="en-AU"/>
    </w:rPr>
  </w:style>
  <w:style w:type="paragraph" w:customStyle="1" w:styleId="RedHeading5">
    <w:name w:val="Red Heading 5"/>
    <w:basedOn w:val="Normal"/>
    <w:semiHidden/>
    <w:rsid w:val="00E00A5A"/>
    <w:pPr>
      <w:numPr>
        <w:ilvl w:val="4"/>
        <w:numId w:val="27"/>
      </w:numPr>
      <w:spacing w:after="240"/>
    </w:pPr>
    <w:rPr>
      <w:rFonts w:cs="Times New Roman"/>
      <w:sz w:val="19"/>
      <w:lang w:eastAsia="en-AU"/>
    </w:rPr>
  </w:style>
  <w:style w:type="paragraph" w:customStyle="1" w:styleId="RedHeading6">
    <w:name w:val="Red Heading 6"/>
    <w:basedOn w:val="Normal"/>
    <w:semiHidden/>
    <w:rsid w:val="00E00A5A"/>
    <w:pPr>
      <w:numPr>
        <w:ilvl w:val="5"/>
        <w:numId w:val="27"/>
      </w:numPr>
      <w:spacing w:after="240"/>
    </w:pPr>
    <w:rPr>
      <w:rFonts w:cs="Times New Roman"/>
      <w:sz w:val="19"/>
      <w:lang w:eastAsia="en-AU"/>
    </w:rPr>
  </w:style>
  <w:style w:type="paragraph" w:customStyle="1" w:styleId="RedHeading7">
    <w:name w:val="Red Heading 7"/>
    <w:basedOn w:val="Normal"/>
    <w:semiHidden/>
    <w:rsid w:val="00E00A5A"/>
    <w:pPr>
      <w:numPr>
        <w:ilvl w:val="6"/>
        <w:numId w:val="27"/>
      </w:numPr>
      <w:spacing w:after="240"/>
    </w:pPr>
    <w:rPr>
      <w:rFonts w:cs="Times New Roman"/>
      <w:sz w:val="19"/>
      <w:lang w:eastAsia="en-AU"/>
    </w:rPr>
  </w:style>
  <w:style w:type="paragraph" w:customStyle="1" w:styleId="RedHeading8">
    <w:name w:val="Red Heading 8"/>
    <w:basedOn w:val="Normal"/>
    <w:semiHidden/>
    <w:rsid w:val="00E00A5A"/>
    <w:pPr>
      <w:numPr>
        <w:ilvl w:val="7"/>
        <w:numId w:val="27"/>
      </w:numPr>
      <w:spacing w:after="240"/>
    </w:pPr>
    <w:rPr>
      <w:rFonts w:cs="Times New Roman"/>
      <w:sz w:val="19"/>
      <w:lang w:eastAsia="en-AU"/>
    </w:rPr>
  </w:style>
  <w:style w:type="paragraph" w:customStyle="1" w:styleId="RedHeading9">
    <w:name w:val="Red Heading 9"/>
    <w:basedOn w:val="Normal"/>
    <w:semiHidden/>
    <w:rsid w:val="00E00A5A"/>
    <w:pPr>
      <w:numPr>
        <w:ilvl w:val="8"/>
        <w:numId w:val="27"/>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8"/>
      </w:numPr>
      <w:spacing w:after="120"/>
    </w:pPr>
    <w:rPr>
      <w:rFonts w:eastAsia="Arial"/>
      <w:sz w:val="18"/>
      <w:szCs w:val="18"/>
      <w:lang w:eastAsia="en-AU"/>
    </w:rPr>
  </w:style>
  <w:style w:type="paragraph" w:customStyle="1" w:styleId="Schedule5">
    <w:name w:val="Schedule 5"/>
    <w:basedOn w:val="Normal"/>
    <w:qFormat/>
    <w:rsid w:val="00BF430B"/>
    <w:pPr>
      <w:numPr>
        <w:ilvl w:val="5"/>
        <w:numId w:val="29"/>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0"/>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0"/>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0"/>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0"/>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0"/>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1"/>
      </w:numPr>
    </w:pPr>
  </w:style>
  <w:style w:type="numbering" w:customStyle="1" w:styleId="1ai1">
    <w:name w:val="1 / a / i1"/>
    <w:basedOn w:val="NoList"/>
    <w:next w:val="1ai"/>
    <w:rsid w:val="007A7876"/>
    <w:pPr>
      <w:numPr>
        <w:numId w:val="32"/>
      </w:numPr>
    </w:pPr>
  </w:style>
  <w:style w:type="numbering" w:customStyle="1" w:styleId="ArticleSection1">
    <w:name w:val="Article / Section1"/>
    <w:basedOn w:val="NoList"/>
    <w:next w:val="ArticleSection"/>
    <w:rsid w:val="007A7876"/>
    <w:pPr>
      <w:numPr>
        <w:numId w:val="33"/>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4"/>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4"/>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4"/>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4"/>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4"/>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7"/>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5"/>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Sitka Subheading Semibold" w:eastAsia="SimSun" w:hAnsi="Sitka Subheading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Sitka Subheading Semibold" w:eastAsia="SimSun" w:hAnsi="Sitka Subheading Semi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Sitka Subheading Semibold" w:eastAsia="SimSun" w:hAnsi="Sitka Subheading Semi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Sitka Subheading Semibold" w:eastAsia="SimSun" w:hAnsi="Sitka Subheading Semi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Sitka Subheading Semibold" w:eastAsia="SimSun" w:hAnsi="Sitka Subheading Semi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Sitka Subheading Semibold" w:eastAsia="SimSun" w:hAnsi="Sitka Subheading Semi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Sitka Subheading Semibold" w:eastAsia="SimSun" w:hAnsi="Sitka Subheading Semi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style>
  <w:style w:type="numbering" w:customStyle="1" w:styleId="PartHeadingNumbering1">
    <w:name w:val="Part Heading Numbering1"/>
    <w:uiPriority w:val="99"/>
    <w:rsid w:val="007A7876"/>
    <w:pPr>
      <w:numPr>
        <w:numId w:val="18"/>
      </w:numPr>
    </w:pPr>
  </w:style>
  <w:style w:type="numbering" w:customStyle="1" w:styleId="RecitalsListHeading1">
    <w:name w:val="Recitals List Heading1"/>
    <w:uiPriority w:val="99"/>
    <w:rsid w:val="007A7876"/>
    <w:pPr>
      <w:numPr>
        <w:numId w:val="19"/>
      </w:numPr>
    </w:pPr>
  </w:style>
  <w:style w:type="numbering" w:customStyle="1" w:styleId="ItemListHeading1">
    <w:name w:val="Item List Heading1"/>
    <w:uiPriority w:val="99"/>
    <w:rsid w:val="007A7876"/>
    <w:pPr>
      <w:numPr>
        <w:numId w:val="20"/>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6"/>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6"/>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6"/>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8"/>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8"/>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39"/>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0"/>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1"/>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1"/>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1"/>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1"/>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1"/>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1"/>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984DE8"/>
    <w:pPr>
      <w:numPr>
        <w:numId w:val="16"/>
      </w:numPr>
    </w:pPr>
  </w:style>
  <w:style w:type="numbering" w:customStyle="1" w:styleId="ItemListHeading">
    <w:name w:val="Item List Heading"/>
    <w:uiPriority w:val="99"/>
    <w:rsid w:val="00984DE8"/>
    <w:pPr>
      <w:numPr>
        <w:numId w:val="17"/>
      </w:numPr>
    </w:pPr>
  </w:style>
  <w:style w:type="numbering" w:customStyle="1" w:styleId="MELegal">
    <w:name w:val="ME Legal"/>
    <w:uiPriority w:val="99"/>
    <w:rsid w:val="00464237"/>
    <w:pPr>
      <w:numPr>
        <w:numId w:val="50"/>
      </w:numPr>
    </w:pPr>
  </w:style>
  <w:style w:type="paragraph" w:customStyle="1" w:styleId="MELegal1">
    <w:name w:val="ME Legal 1"/>
    <w:aliases w:val="l1,ME Legal 11,1"/>
    <w:basedOn w:val="Normal"/>
    <w:next w:val="Normal"/>
    <w:qFormat/>
    <w:rsid w:val="00464237"/>
    <w:pPr>
      <w:keepNext/>
      <w:numPr>
        <w:numId w:val="49"/>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49"/>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49"/>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49"/>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49"/>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49"/>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49"/>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49"/>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49"/>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58"/>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58"/>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58"/>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58"/>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58"/>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58"/>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58"/>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58"/>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58"/>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59"/>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59"/>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59"/>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59"/>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59"/>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59"/>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59"/>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59"/>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59"/>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Yu Gothic UI Light" w:hAnsi="Yu Gothic UI Light"/>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character" w:customStyle="1" w:styleId="ListParagraphChar">
    <w:name w:val="List Paragraph Char"/>
    <w:basedOn w:val="DefaultParagraphFont"/>
    <w:link w:val="ListParagraph"/>
    <w:uiPriority w:val="34"/>
    <w:locked/>
    <w:rsid w:val="00BE1BD6"/>
    <w:rPr>
      <w:rFonts w:ascii="Arial" w:hAnsi="Arial" w:cs="Arial"/>
      <w:lang w:eastAsia="en-US"/>
    </w:rPr>
  </w:style>
  <w:style w:type="character" w:customStyle="1" w:styleId="ui-provider">
    <w:name w:val="ui-provider"/>
    <w:basedOn w:val="DefaultParagraphFont"/>
    <w:rsid w:val="001F703E"/>
  </w:style>
  <w:style w:type="paragraph" w:customStyle="1" w:styleId="Numpara1">
    <w:name w:val="Numpara1"/>
    <w:basedOn w:val="Normal"/>
    <w:qFormat/>
    <w:rsid w:val="00D803A5"/>
    <w:pPr>
      <w:numPr>
        <w:numId w:val="131"/>
      </w:numPr>
      <w:spacing w:before="240"/>
    </w:pPr>
    <w:rPr>
      <w:szCs w:val="22"/>
    </w:rPr>
  </w:style>
  <w:style w:type="paragraph" w:customStyle="1" w:styleId="Numpara2">
    <w:name w:val="Numpara2"/>
    <w:basedOn w:val="Normal"/>
    <w:qFormat/>
    <w:rsid w:val="00D803A5"/>
    <w:pPr>
      <w:numPr>
        <w:ilvl w:val="1"/>
        <w:numId w:val="131"/>
      </w:numPr>
      <w:spacing w:before="240"/>
    </w:pPr>
    <w:rPr>
      <w:szCs w:val="22"/>
    </w:rPr>
  </w:style>
  <w:style w:type="paragraph" w:customStyle="1" w:styleId="Numpara3">
    <w:name w:val="Numpara3"/>
    <w:basedOn w:val="Normal"/>
    <w:qFormat/>
    <w:rsid w:val="00D803A5"/>
    <w:pPr>
      <w:numPr>
        <w:ilvl w:val="2"/>
        <w:numId w:val="131"/>
      </w:numPr>
      <w:spacing w:before="240"/>
    </w:pPr>
    <w:rPr>
      <w:szCs w:val="22"/>
    </w:rPr>
  </w:style>
  <w:style w:type="paragraph" w:customStyle="1" w:styleId="Numpara4">
    <w:name w:val="Numpara4"/>
    <w:basedOn w:val="Normal"/>
    <w:qFormat/>
    <w:rsid w:val="00D803A5"/>
    <w:pPr>
      <w:numPr>
        <w:ilvl w:val="3"/>
        <w:numId w:val="131"/>
      </w:numPr>
      <w:spacing w:before="240"/>
    </w:pPr>
    <w:rPr>
      <w:szCs w:val="22"/>
    </w:rPr>
  </w:style>
  <w:style w:type="paragraph" w:customStyle="1" w:styleId="COTCOCLV2-ASDEFCON">
    <w:name w:val="COT/COC LV2 - ASDEFCON"/>
    <w:basedOn w:val="ASDEFCONNormal"/>
    <w:next w:val="COTCOCLV3-ASDEFCON"/>
    <w:rsid w:val="007F7859"/>
    <w:pPr>
      <w:keepNext/>
      <w:keepLines/>
      <w:numPr>
        <w:ilvl w:val="1"/>
        <w:numId w:val="137"/>
      </w:numPr>
      <w:pBdr>
        <w:bottom w:val="single" w:sz="4" w:space="1" w:color="auto"/>
      </w:pBdr>
      <w:tabs>
        <w:tab w:val="clear" w:pos="851"/>
        <w:tab w:val="num" w:pos="360"/>
      </w:tabs>
      <w:ind w:left="0" w:firstLine="0"/>
    </w:pPr>
    <w:rPr>
      <w:b/>
    </w:rPr>
  </w:style>
  <w:style w:type="paragraph" w:customStyle="1" w:styleId="ASDEFCONNormal">
    <w:name w:val="ASDEFCON Normal"/>
    <w:link w:val="ASDEFCONNormalChar"/>
    <w:rsid w:val="007F7859"/>
    <w:pPr>
      <w:spacing w:after="120"/>
      <w:jc w:val="both"/>
    </w:pPr>
    <w:rPr>
      <w:rFonts w:ascii="Arial" w:hAnsi="Arial"/>
      <w:color w:val="000000"/>
      <w:szCs w:val="40"/>
    </w:rPr>
  </w:style>
  <w:style w:type="character" w:customStyle="1" w:styleId="ASDEFCONNormalChar">
    <w:name w:val="ASDEFCON Normal Char"/>
    <w:link w:val="ASDEFCONNormal"/>
    <w:rsid w:val="007F7859"/>
    <w:rPr>
      <w:rFonts w:ascii="Arial" w:hAnsi="Arial"/>
      <w:color w:val="000000"/>
      <w:szCs w:val="40"/>
    </w:rPr>
  </w:style>
  <w:style w:type="paragraph" w:customStyle="1" w:styleId="COTCOCLV3-ASDEFCON">
    <w:name w:val="COT/COC LV3 - ASDEFCON"/>
    <w:basedOn w:val="ASDEFCONNormal"/>
    <w:rsid w:val="007F7859"/>
    <w:pPr>
      <w:numPr>
        <w:ilvl w:val="2"/>
        <w:numId w:val="137"/>
      </w:numPr>
      <w:tabs>
        <w:tab w:val="clear" w:pos="851"/>
        <w:tab w:val="num" w:pos="360"/>
      </w:tabs>
      <w:ind w:left="0" w:firstLine="0"/>
    </w:pPr>
  </w:style>
  <w:style w:type="paragraph" w:customStyle="1" w:styleId="COTCOCLV1-ASDEFCON">
    <w:name w:val="COT/COC LV1 - ASDEFCON"/>
    <w:basedOn w:val="ASDEFCONNormal"/>
    <w:next w:val="COTCOCLV2-ASDEFCON"/>
    <w:rsid w:val="007F7859"/>
    <w:pPr>
      <w:keepNext/>
      <w:keepLines/>
      <w:numPr>
        <w:numId w:val="137"/>
      </w:numPr>
      <w:tabs>
        <w:tab w:val="clear" w:pos="851"/>
        <w:tab w:val="num" w:pos="360"/>
      </w:tabs>
      <w:spacing w:before="240"/>
      <w:ind w:left="0" w:firstLine="0"/>
    </w:pPr>
    <w:rPr>
      <w:b/>
      <w:caps/>
    </w:rPr>
  </w:style>
  <w:style w:type="paragraph" w:customStyle="1" w:styleId="COTCOCLV4-ASDEFCON">
    <w:name w:val="COT/COC LV4 - ASDEFCON"/>
    <w:basedOn w:val="ASDEFCONNormal"/>
    <w:rsid w:val="007F7859"/>
    <w:pPr>
      <w:numPr>
        <w:ilvl w:val="3"/>
        <w:numId w:val="137"/>
      </w:numPr>
      <w:tabs>
        <w:tab w:val="clear" w:pos="1418"/>
        <w:tab w:val="num" w:pos="360"/>
      </w:tabs>
      <w:ind w:left="0" w:firstLine="0"/>
    </w:pPr>
  </w:style>
  <w:style w:type="paragraph" w:customStyle="1" w:styleId="COTCOCLV5-ASDEFCON">
    <w:name w:val="COT/COC LV5 - ASDEFCON"/>
    <w:basedOn w:val="ASDEFCONNormal"/>
    <w:rsid w:val="007F7859"/>
    <w:pPr>
      <w:numPr>
        <w:ilvl w:val="4"/>
        <w:numId w:val="137"/>
      </w:numPr>
      <w:tabs>
        <w:tab w:val="clear" w:pos="1985"/>
        <w:tab w:val="num" w:pos="360"/>
      </w:tabs>
      <w:ind w:left="0" w:firstLine="0"/>
    </w:pPr>
  </w:style>
  <w:style w:type="paragraph" w:customStyle="1" w:styleId="COTCOCLV6-ASDEFCON">
    <w:name w:val="COT/COC LV6 - ASDEFCON"/>
    <w:basedOn w:val="ASDEFCONNormal"/>
    <w:rsid w:val="007F7859"/>
    <w:pPr>
      <w:keepLines/>
      <w:numPr>
        <w:ilvl w:val="5"/>
        <w:numId w:val="137"/>
      </w:numPr>
      <w:tabs>
        <w:tab w:val="clear" w:pos="2552"/>
        <w:tab w:val="num" w:pos="360"/>
      </w:tabs>
      <w:ind w:left="0" w:firstLine="0"/>
    </w:pPr>
  </w:style>
  <w:style w:type="paragraph" w:customStyle="1" w:styleId="ASDEFCONTitle">
    <w:name w:val="ASDEFCON Title"/>
    <w:basedOn w:val="Normal"/>
    <w:rsid w:val="007F7859"/>
    <w:pPr>
      <w:keepLines/>
      <w:spacing w:before="240" w:after="120"/>
      <w:jc w:val="center"/>
    </w:pPr>
    <w:rPr>
      <w:rFonts w:cs="Times New Roman"/>
      <w:b/>
      <w:caps/>
      <w:szCs w:val="24"/>
      <w:lang w:eastAsia="en-AU"/>
    </w:rPr>
  </w:style>
  <w:style w:type="paragraph" w:customStyle="1" w:styleId="ASDEFCONRecitals">
    <w:name w:val="ASDEFCON Recitals"/>
    <w:basedOn w:val="ASDEFCONNormal"/>
    <w:link w:val="ASDEFCONRecitalsCharChar"/>
    <w:rsid w:val="007F7859"/>
    <w:pPr>
      <w:numPr>
        <w:numId w:val="138"/>
      </w:numPr>
    </w:pPr>
  </w:style>
  <w:style w:type="character" w:customStyle="1" w:styleId="ASDEFCONRecitalsCharChar">
    <w:name w:val="ASDEFCON Recitals Char Char"/>
    <w:link w:val="ASDEFCONRecitals"/>
    <w:rsid w:val="007F7859"/>
    <w:rPr>
      <w:rFonts w:ascii="Arial" w:hAnsi="Arial"/>
      <w:color w:val="000000"/>
      <w:szCs w:val="40"/>
    </w:rPr>
  </w:style>
  <w:style w:type="paragraph" w:customStyle="1" w:styleId="ASDEFCONOperativePartListLV1">
    <w:name w:val="ASDEFCON Operative Part List LV1"/>
    <w:basedOn w:val="ASDEFCONNormal"/>
    <w:rsid w:val="007F7859"/>
    <w:pPr>
      <w:numPr>
        <w:numId w:val="139"/>
      </w:numPr>
      <w:tabs>
        <w:tab w:val="clear" w:pos="567"/>
        <w:tab w:val="num" w:pos="360"/>
      </w:tabs>
      <w:ind w:left="0" w:firstLine="0"/>
    </w:pPr>
    <w:rPr>
      <w:iCs/>
    </w:rPr>
  </w:style>
  <w:style w:type="paragraph" w:customStyle="1" w:styleId="ASDEFCONOperativePartListLV2">
    <w:name w:val="ASDEFCON Operative Part List LV2"/>
    <w:basedOn w:val="ASDEFCONOperativePartListLV1"/>
    <w:rsid w:val="007F7859"/>
    <w:pPr>
      <w:numPr>
        <w:ilvl w:val="1"/>
      </w:numPr>
      <w:tabs>
        <w:tab w:val="clear" w:pos="1134"/>
        <w:tab w:val="num" w:pos="360"/>
      </w:tabs>
      <w:ind w:left="1440" w:hanging="360"/>
    </w:pPr>
  </w:style>
  <w:style w:type="paragraph" w:customStyle="1" w:styleId="BodyIndent1">
    <w:name w:val="Body Indent 1"/>
    <w:basedOn w:val="Normal"/>
    <w:qFormat/>
    <w:rsid w:val="001F6A66"/>
    <w:pPr>
      <w:spacing w:before="240"/>
      <w:ind w:left="851"/>
    </w:pPr>
  </w:style>
  <w:style w:type="paragraph" w:customStyle="1" w:styleId="BodyIndent2">
    <w:name w:val="Body Indent 2"/>
    <w:basedOn w:val="Normal"/>
    <w:qFormat/>
    <w:rsid w:val="00825491"/>
    <w:pPr>
      <w:spacing w:before="240"/>
      <w:ind w:left="1701"/>
    </w:pPr>
  </w:style>
  <w:style w:type="paragraph" w:customStyle="1" w:styleId="legalDefinition">
    <w:name w:val="legalDefinition"/>
    <w:basedOn w:val="Normal"/>
    <w:qFormat/>
    <w:rsid w:val="00C94B51"/>
    <w:pPr>
      <w:numPr>
        <w:numId w:val="148"/>
      </w:numPr>
      <w:spacing w:before="240"/>
    </w:pPr>
  </w:style>
  <w:style w:type="paragraph" w:customStyle="1" w:styleId="pageNumber0">
    <w:name w:val="pageNumber"/>
    <w:basedOn w:val="Normal"/>
    <w:qFormat/>
    <w:rsid w:val="00D02A27"/>
    <w:pPr>
      <w:tabs>
        <w:tab w:val="right" w:pos="9072"/>
      </w:tabs>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57770313">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7646278">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7615122">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71701218">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yperlink" Target="https://www.counterfraud.gov.au/library/framework-2024" TargetMode="External"/><Relationship Id="rId47" Type="http://schemas.openxmlformats.org/officeDocument/2006/relationships/theme" Target="theme/theme1.xml"/><Relationship Id="rId50"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yperlink" Target="https://www.ato.gov.au/Business/Bus/Statement-of-tax-record/?page=1" TargetMode="External"/><Relationship Id="rId45" Type="http://schemas.openxmlformats.org/officeDocument/2006/relationships/hyperlink" Target="https://www.counterfraud.gov.au/library/framework-2024"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yperlink" Target="https://dfat.gov.au/international-relations/security/sanctions/Pages/consolidated-list.asp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5.xml"/><Relationship Id="rId43" Type="http://schemas.openxmlformats.org/officeDocument/2006/relationships/hyperlink" Target="https://www.nationalsecurity.gov.au/what-australia-is-doing/terrorist-organisations/listed-terrorist-organisations" TargetMode="External"/><Relationship Id="rId48"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4.xm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https://treasury.gov.au/policy-topics/economy/shadow-economy/procurement-connected-policy"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 D O C U M E N T S ! 6 8 9 4 6 1 0 6 . 8 < / d o c u m e n t i d >  
     < s e n d e r i d > A A M E L L O R < / s e n d e r i d >  
     < s e n d e r e m a i l > A m e l i a . M e l l o r @ a u . k w m . c o m < / s e n d e r e m a i l >  
     < l a s t m o d i f i e d > 2 0 2 4 - 0 7 - 1 1 T 1 0 : 0 3 : 0 0 . 0 0 0 0 0 0 0 + 0 8 : 0 0 < / l a s t m o d i f i e d >  
     < d a t a b a s e > D O C U M E N T S 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C126D6080154D8EEBEF5A059822F7" ma:contentTypeVersion="3" ma:contentTypeDescription="Create a new document." ma:contentTypeScope="" ma:versionID="d3363739d1ac63f4cea03ad2bc87f91b">
  <xsd:schema xmlns:xsd="http://www.w3.org/2001/XMLSchema" xmlns:xs="http://www.w3.org/2001/XMLSchema" xmlns:p="http://schemas.microsoft.com/office/2006/metadata/properties" xmlns:ns2="0fc351ca-98a0-4ecd-8caf-46dfe67cb734" targetNamespace="http://schemas.microsoft.com/office/2006/metadata/properties" ma:root="true" ma:fieldsID="99e446531d9fd9d560472a3730e7a740" ns2:_="">
    <xsd:import namespace="0fc351ca-98a0-4ecd-8caf-46dfe67cb7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351ca-98a0-4ecd-8caf-46dfe67cb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2.xml><?xml version="1.0" encoding="utf-8"?>
<ds:datastoreItem xmlns:ds="http://schemas.openxmlformats.org/officeDocument/2006/customXml" ds:itemID="{14F4328E-F1DB-4571-9975-5BA5A097A179}">
  <ds:schemaRefs>
    <ds:schemaRef ds:uri="http://www.imanage.com/work/xmlschema"/>
  </ds:schemaRefs>
</ds:datastoreItem>
</file>

<file path=customXml/itemProps3.xml><?xml version="1.0" encoding="utf-8"?>
<ds:datastoreItem xmlns:ds="http://schemas.openxmlformats.org/officeDocument/2006/customXml" ds:itemID="{141D2837-7F89-4E74-ADE6-6B2DF6ADBCB4}"/>
</file>

<file path=customXml/itemProps4.xml><?xml version="1.0" encoding="utf-8"?>
<ds:datastoreItem xmlns:ds="http://schemas.openxmlformats.org/officeDocument/2006/customXml" ds:itemID="{2793081E-B555-4715-A8FB-C2AD1F5C3E1F}"/>
</file>

<file path=customXml/itemProps5.xml><?xml version="1.0" encoding="utf-8"?>
<ds:datastoreItem xmlns:ds="http://schemas.openxmlformats.org/officeDocument/2006/customXml" ds:itemID="{A7BC3AD4-06F4-4DB7-9C63-69AD43EDC562}"/>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192</Pages>
  <Words>65255</Words>
  <Characters>348411</Characters>
  <Application>Microsoft Office Word</Application>
  <DocSecurity>0</DocSecurity>
  <Lines>8005</Lines>
  <Paragraphs>3220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411465</CharactersWithSpaces>
  <SharedDoc>false</SharedDoc>
  <HLinks>
    <vt:vector size="42" baseType="variant">
      <vt:variant>
        <vt:i4>6619197</vt:i4>
      </vt:variant>
      <vt:variant>
        <vt:i4>4887</vt:i4>
      </vt:variant>
      <vt:variant>
        <vt:i4>0</vt:i4>
      </vt:variant>
      <vt:variant>
        <vt:i4>5</vt:i4>
      </vt:variant>
      <vt:variant>
        <vt:lpwstr>https://www.counterfraud.gov.au/library/framework-2024</vt:lpwstr>
      </vt:variant>
      <vt:variant>
        <vt:lpwstr/>
      </vt:variant>
      <vt:variant>
        <vt:i4>8192050</vt:i4>
      </vt:variant>
      <vt:variant>
        <vt:i4>4785</vt:i4>
      </vt:variant>
      <vt:variant>
        <vt:i4>0</vt:i4>
      </vt:variant>
      <vt:variant>
        <vt:i4>5</vt:i4>
      </vt:variant>
      <vt:variant>
        <vt:lpwstr>https://dfat.gov.au/international-relations/security/sanctions/Pages/consolidated-list.aspx</vt:lpwstr>
      </vt:variant>
      <vt:variant>
        <vt:lpwstr/>
      </vt:variant>
      <vt:variant>
        <vt:i4>8257575</vt:i4>
      </vt:variant>
      <vt:variant>
        <vt:i4>4782</vt:i4>
      </vt:variant>
      <vt:variant>
        <vt:i4>0</vt:i4>
      </vt:variant>
      <vt:variant>
        <vt:i4>5</vt:i4>
      </vt:variant>
      <vt:variant>
        <vt:lpwstr>https://www.nationalsecurity.gov.au/what-australia-is-doing/terrorist-organisations/listed-terrorist-organisations</vt:lpwstr>
      </vt:variant>
      <vt:variant>
        <vt:lpwstr/>
      </vt:variant>
      <vt:variant>
        <vt:i4>6619197</vt:i4>
      </vt:variant>
      <vt:variant>
        <vt:i4>4737</vt:i4>
      </vt:variant>
      <vt:variant>
        <vt:i4>0</vt:i4>
      </vt:variant>
      <vt:variant>
        <vt:i4>5</vt:i4>
      </vt:variant>
      <vt:variant>
        <vt:lpwstr>https://www.counterfraud.gov.au/library/framework-2024</vt:lpwstr>
      </vt:variant>
      <vt:variant>
        <vt:lpwstr/>
      </vt:variant>
      <vt:variant>
        <vt:i4>5701647</vt:i4>
      </vt:variant>
      <vt:variant>
        <vt:i4>4575</vt:i4>
      </vt:variant>
      <vt:variant>
        <vt:i4>0</vt:i4>
      </vt:variant>
      <vt:variant>
        <vt:i4>5</vt:i4>
      </vt:variant>
      <vt:variant>
        <vt:lpwstr>https://treasury.gov.au/policy-topics/economy/shadow-economy/procurement-connected-policy</vt:lpwstr>
      </vt:variant>
      <vt:variant>
        <vt:lpwstr/>
      </vt:variant>
      <vt:variant>
        <vt:i4>5898249</vt:i4>
      </vt:variant>
      <vt:variant>
        <vt:i4>4572</vt:i4>
      </vt:variant>
      <vt:variant>
        <vt:i4>0</vt:i4>
      </vt:variant>
      <vt:variant>
        <vt:i4>5</vt:i4>
      </vt:variant>
      <vt:variant>
        <vt:lpwstr>https://www.ato.gov.au/Business/Bus/Statement-of-tax-record/?page=1</vt:lpwstr>
      </vt:variant>
      <vt:variant>
        <vt:lpwstr>Requesting_an_STR</vt:lpwstr>
      </vt:variant>
      <vt:variant>
        <vt:i4>6619201</vt:i4>
      </vt:variant>
      <vt:variant>
        <vt:i4>681</vt:i4>
      </vt:variant>
      <vt:variant>
        <vt:i4>0</vt:i4>
      </vt:variant>
      <vt:variant>
        <vt:i4>5</vt:i4>
      </vt:variant>
      <vt:variant>
        <vt:lpwstr>mailto:cis-contracts@dcceew.gov.au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2025-11-27T07:31:00Z</dcterms:created>
  <dcterms:modified xsi:type="dcterms:W3CDTF">2025-11-27T07:31:00Z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[9479258:51006835_16]</vt:lpwstr>
  </property>
  <property fmtid="{D5CDD505-2E9C-101B-9397-08002B2CF9AE}" pid="3" name="ClassificationContentMarkingFooterText">
    <vt:lpwstr>OFFICIAL</vt:lpwstr>
  </property>
  <property fmtid="{D5CDD505-2E9C-101B-9397-08002B2CF9AE}" pid="4" name="TaxKeyword">
    <vt:lpwstr/>
  </property>
  <property fmtid="{D5CDD505-2E9C-101B-9397-08002B2CF9AE}" pid="5" name="ClassificationContentMarkingHeaderText">
    <vt:lpwstr>OFFICIAL</vt:lpwstr>
  </property>
  <property fmtid="{D5CDD505-2E9C-101B-9397-08002B2CF9AE}" pid="6" name="MSIP_Label_c1941c47-a837-430d-8559-fd118a72769e_ActionId">
    <vt:lpwstr>13532d6a-bb9d-4258-9e7a-40d3a4f1750c</vt:lpwstr>
  </property>
  <property fmtid="{D5CDD505-2E9C-101B-9397-08002B2CF9AE}" pid="7" name="MSIP_Label_c1941c47-a837-430d-8559-fd118a72769e_ContentBits">
    <vt:lpwstr>0</vt:lpwstr>
  </property>
  <property fmtid="{D5CDD505-2E9C-101B-9397-08002B2CF9AE}" pid="8" name="Record Classification">
    <vt:lpwstr/>
  </property>
  <property fmtid="{D5CDD505-2E9C-101B-9397-08002B2CF9AE}" pid="9" name="AEMO Collaboration Document Type">
    <vt:lpwstr/>
  </property>
  <property fmtid="{D5CDD505-2E9C-101B-9397-08002B2CF9AE}" pid="10" name="MediaServiceImageTags">
    <vt:lpwstr/>
  </property>
  <property fmtid="{D5CDD505-2E9C-101B-9397-08002B2CF9AE}" pid="11" name="ContentTypeId">
    <vt:lpwstr>0x0101001A0C126D6080154D8EEBEF5A059822F7</vt:lpwstr>
  </property>
  <property fmtid="{D5CDD505-2E9C-101B-9397-08002B2CF9AE}" pid="12" name="kwmDocumentID">
    <vt:lpwstr>DOCUMENTS!68946106.8</vt:lpwstr>
  </property>
  <property fmtid="{D5CDD505-2E9C-101B-9397-08002B2CF9AE}" pid="13" name="ClassificationContentMarkingHeaderFontProps">
    <vt:lpwstr>#ff0000,12,Calibri</vt:lpwstr>
  </property>
  <property fmtid="{D5CDD505-2E9C-101B-9397-08002B2CF9AE}" pid="14" name="MSIP_Label_c1941c47-a837-430d-8559-fd118a72769e_Enabled">
    <vt:lpwstr>true</vt:lpwstr>
  </property>
  <property fmtid="{D5CDD505-2E9C-101B-9397-08002B2CF9AE}" pid="15" name="MSIP_Label_c1941c47-a837-430d-8559-fd118a72769e_Name">
    <vt:lpwstr>Internal</vt:lpwstr>
  </property>
  <property fmtid="{D5CDD505-2E9C-101B-9397-08002B2CF9AE}" pid="16" name="Template">
    <vt:lpwstr>fdeedn.dotm</vt:lpwstr>
  </property>
  <property fmtid="{D5CDD505-2E9C-101B-9397-08002B2CF9AE}" pid="17" name="h64465b6520a47a58f1168c7a3f04764">
    <vt:lpwstr/>
  </property>
  <property fmtid="{D5CDD505-2E9C-101B-9397-08002B2CF9AE}" pid="18" name="docLang">
    <vt:lpwstr>en</vt:lpwstr>
  </property>
  <property fmtid="{D5CDD505-2E9C-101B-9397-08002B2CF9AE}" pid="19" name="MSIP_Label_c1941c47-a837-430d-8559-fd118a72769e_SetDate">
    <vt:lpwstr>2024-01-15T07:19:46Z</vt:lpwstr>
  </property>
  <property fmtid="{D5CDD505-2E9C-101B-9397-08002B2CF9AE}" pid="20" name="ClassificationContentMarkingFooterShapeIds">
    <vt:lpwstr>1a142039,27722c3f,367ab9cb,3cfdde4f,2e4e0bda,23380268,6dc794cb,7cfd0fd5,14db3b70,547088e0,5f4dd566,13d34987,4fdc5016,153540dd,7fecc054,43b5e63e,7811b151,11697d5e,465e595d,5f4e568a,9dfc947</vt:lpwstr>
  </property>
  <property fmtid="{D5CDD505-2E9C-101B-9397-08002B2CF9AE}" pid="21" name="ClassificationContentMarkingHeaderShapeIds">
    <vt:lpwstr>3da9e499,97c9f7a,3020a607,24c47152,3ab48a38,62303cf5,77b67f2e,53a4e0a0,40f02e6c,3b3bf45b,19cd09a6,62b93175,5b4cb8dd,323b30ff,1f437d4d,6bbf54a9,479e6764,18bf35cb,2544b4c2,1a8a7f17,2172c1ff</vt:lpwstr>
  </property>
  <property fmtid="{D5CDD505-2E9C-101B-9397-08002B2CF9AE}" pid="22" name="ClassificationContentMarkingFooterFontProps">
    <vt:lpwstr>#ff0000,12,Calibri</vt:lpwstr>
  </property>
  <property fmtid="{D5CDD505-2E9C-101B-9397-08002B2CF9AE}" pid="23" name="GrammarlyDocumentId">
    <vt:lpwstr>3027ad7e0bb09c0679752bca4ee49e3ad34f5c215876d2ef8573889fc5ce4e00</vt:lpwstr>
  </property>
  <property fmtid="{D5CDD505-2E9C-101B-9397-08002B2CF9AE}" pid="24" name="lcf76f155ced4ddcb4097134ff3c332f">
    <vt:lpwstr/>
  </property>
  <property fmtid="{D5CDD505-2E9C-101B-9397-08002B2CF9AE}" pid="25" name="DocID">
    <vt:lpwstr>68946106_8</vt:lpwstr>
  </property>
  <property fmtid="{D5CDD505-2E9C-101B-9397-08002B2CF9AE}" pid="26" name="MSIP_Label_c1941c47-a837-430d-8559-fd118a72769e_SiteId">
    <vt:lpwstr>320c999e-3876-4ad0-b401-d241068e9e60</vt:lpwstr>
  </property>
  <property fmtid="{D5CDD505-2E9C-101B-9397-08002B2CF9AE}" pid="27" name="MSIP_Label_c1941c47-a837-430d-8559-fd118a72769e_Method">
    <vt:lpwstr>Standard</vt:lpwstr>
  </property>
</Properties>
</file>